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D304E" w14:textId="77777777" w:rsidR="002510A5" w:rsidRPr="0074742F" w:rsidRDefault="002510A5" w:rsidP="00714892">
      <w:pPr>
        <w:widowControl w:val="0"/>
        <w:jc w:val="center"/>
        <w:rPr>
          <w:b/>
          <w:bCs/>
          <w:iCs/>
          <w:noProof/>
          <w:sz w:val="22"/>
          <w:szCs w:val="22"/>
          <w:u w:val="single"/>
          <w:lang w:val="sr-Latn-ME"/>
        </w:rPr>
      </w:pPr>
      <w:r w:rsidRPr="0074742F">
        <w:rPr>
          <w:b/>
          <w:bCs/>
          <w:iCs/>
          <w:noProof/>
          <w:sz w:val="22"/>
          <w:szCs w:val="22"/>
          <w:u w:val="single"/>
          <w:lang w:val="sr-Latn-ME"/>
        </w:rPr>
        <w:t>SAŽETAK KARAKTERISTIKA LIJEKA</w:t>
      </w:r>
    </w:p>
    <w:p w14:paraId="0D4D3050" w14:textId="77777777" w:rsidR="003C17AB" w:rsidRPr="0074742F" w:rsidRDefault="003C17AB" w:rsidP="00714892">
      <w:pPr>
        <w:widowControl w:val="0"/>
        <w:rPr>
          <w:noProof/>
          <w:sz w:val="22"/>
          <w:szCs w:val="22"/>
          <w:lang w:val="sr-Latn-ME"/>
        </w:rPr>
      </w:pPr>
    </w:p>
    <w:p w14:paraId="0D4D3053" w14:textId="77777777" w:rsidR="00C37FD7" w:rsidRPr="0074742F" w:rsidRDefault="00C37FD7" w:rsidP="00714892">
      <w:pPr>
        <w:widowControl w:val="0"/>
        <w:tabs>
          <w:tab w:val="left" w:pos="540"/>
          <w:tab w:val="left" w:pos="569"/>
        </w:tabs>
        <w:rPr>
          <w:bCs/>
          <w:noProof/>
          <w:sz w:val="22"/>
          <w:szCs w:val="22"/>
          <w:lang w:val="sr-Latn-ME"/>
        </w:rPr>
      </w:pPr>
    </w:p>
    <w:p w14:paraId="0D4D3054"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1.</w:t>
      </w:r>
      <w:r w:rsidR="00F5167F" w:rsidRPr="0074742F">
        <w:rPr>
          <w:b/>
          <w:bCs/>
          <w:noProof/>
          <w:sz w:val="22"/>
          <w:szCs w:val="22"/>
          <w:lang w:val="sr-Latn-ME"/>
        </w:rPr>
        <w:tab/>
      </w:r>
      <w:r w:rsidR="002846DB" w:rsidRPr="0074742F">
        <w:rPr>
          <w:b/>
          <w:bCs/>
          <w:noProof/>
          <w:sz w:val="22"/>
          <w:szCs w:val="22"/>
          <w:lang w:val="sr-Latn-ME"/>
        </w:rPr>
        <w:t xml:space="preserve">NAZIV </w:t>
      </w:r>
      <w:r w:rsidRPr="0074742F">
        <w:rPr>
          <w:b/>
          <w:bCs/>
          <w:noProof/>
          <w:sz w:val="22"/>
          <w:szCs w:val="22"/>
          <w:lang w:val="sr-Latn-ME"/>
        </w:rPr>
        <w:t>LIJEKA</w:t>
      </w:r>
    </w:p>
    <w:p w14:paraId="0D4D3055" w14:textId="77777777" w:rsidR="00EC2532" w:rsidRPr="0074742F" w:rsidRDefault="00EC2532" w:rsidP="00714892">
      <w:pPr>
        <w:widowControl w:val="0"/>
        <w:rPr>
          <w:noProof/>
          <w:sz w:val="22"/>
          <w:szCs w:val="22"/>
          <w:lang w:val="sr-Latn-ME"/>
        </w:rPr>
      </w:pPr>
    </w:p>
    <w:p w14:paraId="0D4D3056" w14:textId="0AED0967" w:rsidR="00107BF7" w:rsidRPr="0074742F" w:rsidRDefault="00FB5AD0" w:rsidP="00714892">
      <w:pPr>
        <w:widowControl w:val="0"/>
        <w:rPr>
          <w:noProof/>
          <w:sz w:val="22"/>
          <w:szCs w:val="22"/>
          <w:lang w:val="sr-Latn-ME"/>
        </w:rPr>
      </w:pPr>
      <w:r w:rsidRPr="0074742F">
        <w:rPr>
          <w:noProof/>
          <w:sz w:val="22"/>
          <w:szCs w:val="22"/>
          <w:lang w:val="sr-Latn-ME"/>
        </w:rPr>
        <w:t>Alvodronic</w:t>
      </w:r>
      <w:r w:rsidR="00C37FD7" w:rsidRPr="0074742F">
        <w:rPr>
          <w:noProof/>
          <w:sz w:val="22"/>
          <w:szCs w:val="22"/>
          <w:lang w:val="sr-Latn-ME"/>
        </w:rPr>
        <w:t xml:space="preserve">, </w:t>
      </w:r>
      <w:r w:rsidRPr="0074742F">
        <w:rPr>
          <w:noProof/>
          <w:sz w:val="22"/>
          <w:szCs w:val="22"/>
          <w:lang w:val="sr-Latn-ME"/>
        </w:rPr>
        <w:t>2</w:t>
      </w:r>
      <w:r w:rsidR="00B769F6" w:rsidRPr="0074742F">
        <w:rPr>
          <w:noProof/>
          <w:sz w:val="22"/>
          <w:szCs w:val="22"/>
          <w:lang w:val="sr-Latn-ME"/>
        </w:rPr>
        <w:t xml:space="preserve"> </w:t>
      </w:r>
      <w:r w:rsidRPr="0074742F">
        <w:rPr>
          <w:noProof/>
          <w:sz w:val="22"/>
          <w:szCs w:val="22"/>
          <w:lang w:val="sr-Latn-ME"/>
        </w:rPr>
        <w:t>mg/2</w:t>
      </w:r>
      <w:r w:rsidR="00B769F6" w:rsidRPr="0074742F">
        <w:rPr>
          <w:noProof/>
          <w:sz w:val="22"/>
          <w:szCs w:val="22"/>
          <w:lang w:val="sr-Latn-ME"/>
        </w:rPr>
        <w:t xml:space="preserve"> </w:t>
      </w:r>
      <w:r w:rsidR="00714892" w:rsidRPr="0074742F">
        <w:rPr>
          <w:noProof/>
          <w:sz w:val="22"/>
          <w:szCs w:val="22"/>
          <w:lang w:val="sr-Latn-ME"/>
        </w:rPr>
        <w:t>ml</w:t>
      </w:r>
      <w:r w:rsidRPr="0074742F">
        <w:rPr>
          <w:noProof/>
          <w:sz w:val="22"/>
          <w:szCs w:val="22"/>
          <w:lang w:val="sr-Latn-ME"/>
        </w:rPr>
        <w:t>, koncentrat za rastvor za infuziju</w:t>
      </w:r>
    </w:p>
    <w:p w14:paraId="5F282369" w14:textId="428E7801" w:rsidR="00FB5AD0" w:rsidRPr="0074742F" w:rsidRDefault="00FB5AD0" w:rsidP="00714892">
      <w:pPr>
        <w:widowControl w:val="0"/>
        <w:rPr>
          <w:noProof/>
          <w:sz w:val="22"/>
          <w:szCs w:val="22"/>
          <w:lang w:val="sr-Latn-ME"/>
        </w:rPr>
      </w:pPr>
      <w:r w:rsidRPr="0074742F">
        <w:rPr>
          <w:noProof/>
          <w:sz w:val="22"/>
          <w:szCs w:val="22"/>
          <w:lang w:val="sr-Latn-ME"/>
        </w:rPr>
        <w:t xml:space="preserve">Alvodronic, </w:t>
      </w:r>
      <w:r w:rsidR="00784B8B" w:rsidRPr="0074742F">
        <w:rPr>
          <w:noProof/>
          <w:sz w:val="22"/>
          <w:szCs w:val="22"/>
          <w:lang w:val="sr-Latn-ME"/>
        </w:rPr>
        <w:t>6</w:t>
      </w:r>
      <w:r w:rsidR="00B769F6" w:rsidRPr="0074742F">
        <w:rPr>
          <w:noProof/>
          <w:sz w:val="22"/>
          <w:szCs w:val="22"/>
          <w:lang w:val="sr-Latn-ME"/>
        </w:rPr>
        <w:t xml:space="preserve"> </w:t>
      </w:r>
      <w:r w:rsidRPr="0074742F">
        <w:rPr>
          <w:noProof/>
          <w:sz w:val="22"/>
          <w:szCs w:val="22"/>
          <w:lang w:val="sr-Latn-ME"/>
        </w:rPr>
        <w:t>mg/</w:t>
      </w:r>
      <w:r w:rsidR="00784B8B" w:rsidRPr="0074742F">
        <w:rPr>
          <w:noProof/>
          <w:sz w:val="22"/>
          <w:szCs w:val="22"/>
          <w:lang w:val="sr-Latn-ME"/>
        </w:rPr>
        <w:t>6</w:t>
      </w:r>
      <w:r w:rsidR="00B769F6" w:rsidRPr="0074742F">
        <w:rPr>
          <w:noProof/>
          <w:sz w:val="22"/>
          <w:szCs w:val="22"/>
          <w:lang w:val="sr-Latn-ME"/>
        </w:rPr>
        <w:t xml:space="preserve"> </w:t>
      </w:r>
      <w:r w:rsidR="00714892" w:rsidRPr="0074742F">
        <w:rPr>
          <w:noProof/>
          <w:sz w:val="22"/>
          <w:szCs w:val="22"/>
          <w:lang w:val="sr-Latn-ME"/>
        </w:rPr>
        <w:t>ml</w:t>
      </w:r>
      <w:r w:rsidRPr="0074742F">
        <w:rPr>
          <w:noProof/>
          <w:sz w:val="22"/>
          <w:szCs w:val="22"/>
          <w:lang w:val="sr-Latn-ME"/>
        </w:rPr>
        <w:t>, koncentrat za rastvor za infuziju</w:t>
      </w:r>
    </w:p>
    <w:p w14:paraId="0D4D3057" w14:textId="77777777" w:rsidR="000D425A" w:rsidRPr="0074742F" w:rsidRDefault="000D425A" w:rsidP="00714892">
      <w:pPr>
        <w:widowControl w:val="0"/>
        <w:rPr>
          <w:bCs/>
          <w:noProof/>
          <w:sz w:val="22"/>
          <w:szCs w:val="22"/>
          <w:lang w:val="sr-Latn-ME"/>
        </w:rPr>
      </w:pPr>
    </w:p>
    <w:p w14:paraId="0D4D3058" w14:textId="5E2D5291" w:rsidR="006D20A5" w:rsidRPr="0074742F" w:rsidRDefault="006D20A5" w:rsidP="00714892">
      <w:pPr>
        <w:widowControl w:val="0"/>
        <w:rPr>
          <w:noProof/>
          <w:sz w:val="22"/>
          <w:szCs w:val="22"/>
          <w:lang w:val="sr-Latn-ME"/>
        </w:rPr>
      </w:pPr>
      <w:r w:rsidRPr="0074742F">
        <w:rPr>
          <w:noProof/>
          <w:sz w:val="22"/>
          <w:szCs w:val="22"/>
          <w:lang w:val="sr-Latn-ME"/>
        </w:rPr>
        <w:t>INN:</w:t>
      </w:r>
      <w:r w:rsidR="00FB5AD0" w:rsidRPr="0074742F">
        <w:rPr>
          <w:noProof/>
          <w:sz w:val="22"/>
          <w:szCs w:val="22"/>
          <w:lang w:val="sr-Latn-ME"/>
        </w:rPr>
        <w:t xml:space="preserve"> ibandronska kiselina</w:t>
      </w:r>
    </w:p>
    <w:p w14:paraId="0D4D3059" w14:textId="77777777" w:rsidR="006D20A5" w:rsidRPr="0074742F" w:rsidRDefault="006D20A5" w:rsidP="00714892">
      <w:pPr>
        <w:widowControl w:val="0"/>
        <w:rPr>
          <w:bCs/>
          <w:noProof/>
          <w:sz w:val="22"/>
          <w:szCs w:val="22"/>
          <w:lang w:val="sr-Latn-ME"/>
        </w:rPr>
      </w:pPr>
    </w:p>
    <w:p w14:paraId="0D4D305A" w14:textId="77777777" w:rsidR="00530BD7" w:rsidRPr="0074742F" w:rsidRDefault="00530BD7" w:rsidP="00714892">
      <w:pPr>
        <w:widowControl w:val="0"/>
        <w:rPr>
          <w:bCs/>
          <w:noProof/>
          <w:sz w:val="22"/>
          <w:szCs w:val="22"/>
          <w:lang w:val="sr-Latn-ME"/>
        </w:rPr>
      </w:pPr>
    </w:p>
    <w:p w14:paraId="0D4D305B"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2. </w:t>
      </w:r>
      <w:r w:rsidR="00F5167F" w:rsidRPr="0074742F">
        <w:rPr>
          <w:b/>
          <w:bCs/>
          <w:noProof/>
          <w:sz w:val="22"/>
          <w:szCs w:val="22"/>
          <w:lang w:val="sr-Latn-ME"/>
        </w:rPr>
        <w:tab/>
      </w:r>
      <w:r w:rsidRPr="0074742F">
        <w:rPr>
          <w:b/>
          <w:bCs/>
          <w:noProof/>
          <w:sz w:val="22"/>
          <w:szCs w:val="22"/>
          <w:lang w:val="sr-Latn-ME"/>
        </w:rPr>
        <w:t>KVALITATIVNI I KVANTITATIVNI SASTAV</w:t>
      </w:r>
    </w:p>
    <w:p w14:paraId="0D4D305C" w14:textId="77777777" w:rsidR="005A0B2E" w:rsidRPr="0074742F" w:rsidRDefault="005A0B2E" w:rsidP="00714892">
      <w:pPr>
        <w:widowControl w:val="0"/>
        <w:rPr>
          <w:noProof/>
          <w:sz w:val="22"/>
          <w:szCs w:val="22"/>
          <w:lang w:val="sr-Latn-ME"/>
        </w:rPr>
      </w:pPr>
    </w:p>
    <w:p w14:paraId="1BF4346F" w14:textId="30F0A5A5" w:rsidR="00FB5AD0" w:rsidRPr="00200950" w:rsidRDefault="00FB5AD0" w:rsidP="00714892">
      <w:pPr>
        <w:widowControl w:val="0"/>
        <w:rPr>
          <w:bCs/>
          <w:iCs/>
          <w:noProof/>
          <w:sz w:val="22"/>
          <w:szCs w:val="22"/>
          <w:u w:val="single"/>
          <w:lang w:val="sr-Latn-ME" w:eastAsia="en-GB"/>
        </w:rPr>
      </w:pPr>
      <w:r w:rsidRPr="00200950">
        <w:rPr>
          <w:bCs/>
          <w:noProof/>
          <w:sz w:val="22"/>
          <w:szCs w:val="22"/>
          <w:u w:val="single"/>
          <w:lang w:val="sr-Latn-ME"/>
        </w:rPr>
        <w:t>Alvodronic</w:t>
      </w:r>
      <w:r w:rsidR="004074E8" w:rsidRPr="00200950">
        <w:rPr>
          <w:bCs/>
          <w:noProof/>
          <w:sz w:val="22"/>
          <w:szCs w:val="22"/>
          <w:u w:val="single"/>
          <w:lang w:val="sr-Latn-ME"/>
        </w:rPr>
        <w:t xml:space="preserve">, </w:t>
      </w:r>
      <w:r w:rsidRPr="00200950">
        <w:rPr>
          <w:bCs/>
          <w:noProof/>
          <w:sz w:val="22"/>
          <w:szCs w:val="22"/>
          <w:u w:val="single"/>
          <w:lang w:val="sr-Latn-ME"/>
        </w:rPr>
        <w:t>2</w:t>
      </w:r>
      <w:r w:rsidRPr="00200950">
        <w:rPr>
          <w:noProof/>
          <w:sz w:val="22"/>
          <w:szCs w:val="22"/>
          <w:u w:val="single"/>
          <w:lang w:val="sr-Latn-ME"/>
        </w:rPr>
        <w:t xml:space="preserve"> mg/2</w:t>
      </w:r>
      <w:r w:rsidR="00B769F6" w:rsidRPr="00200950">
        <w:rPr>
          <w:noProof/>
          <w:sz w:val="22"/>
          <w:szCs w:val="22"/>
          <w:u w:val="single"/>
          <w:lang w:val="sr-Latn-ME"/>
        </w:rPr>
        <w:t xml:space="preserve"> </w:t>
      </w:r>
      <w:r w:rsidR="004074E8" w:rsidRPr="00200950">
        <w:rPr>
          <w:noProof/>
          <w:sz w:val="22"/>
          <w:szCs w:val="22"/>
          <w:u w:val="single"/>
          <w:lang w:val="sr-Latn-ME"/>
        </w:rPr>
        <w:t xml:space="preserve">ml, </w:t>
      </w:r>
      <w:r w:rsidRPr="00200950">
        <w:rPr>
          <w:noProof/>
          <w:sz w:val="22"/>
          <w:szCs w:val="22"/>
          <w:u w:val="single"/>
          <w:lang w:val="sr-Latn-ME"/>
        </w:rPr>
        <w:t xml:space="preserve">koncentrat za rastvor za infuziju </w:t>
      </w:r>
    </w:p>
    <w:p w14:paraId="028C438B" w14:textId="1B0F8515" w:rsidR="00FB5AD0" w:rsidRPr="00200950" w:rsidRDefault="00FB5AD0" w:rsidP="00714892">
      <w:pPr>
        <w:widowControl w:val="0"/>
        <w:jc w:val="both"/>
        <w:rPr>
          <w:noProof/>
          <w:sz w:val="22"/>
          <w:szCs w:val="22"/>
          <w:lang w:val="sr-Latn-ME" w:eastAsia="en-GB"/>
        </w:rPr>
      </w:pPr>
      <w:r w:rsidRPr="00200950">
        <w:rPr>
          <w:noProof/>
          <w:sz w:val="22"/>
          <w:szCs w:val="22"/>
          <w:lang w:val="sr-Latn-ME" w:eastAsia="en-GB"/>
        </w:rPr>
        <w:t>Jedna ampula sa 2 ml koncentrata za rastvor za infuziju sadrži 2 mg ibandronske kiseline (što odgovara 2</w:t>
      </w:r>
      <w:r w:rsidR="00C307C4" w:rsidRPr="00200950">
        <w:rPr>
          <w:noProof/>
          <w:sz w:val="22"/>
          <w:szCs w:val="22"/>
          <w:lang w:val="sr-Latn-ME" w:eastAsia="en-GB"/>
        </w:rPr>
        <w:t>,</w:t>
      </w:r>
      <w:r w:rsidRPr="00200950">
        <w:rPr>
          <w:noProof/>
          <w:sz w:val="22"/>
          <w:szCs w:val="22"/>
          <w:lang w:val="sr-Latn-ME" w:eastAsia="en-GB"/>
        </w:rPr>
        <w:t>25 mg natrijum ibandronat monohidrata).</w:t>
      </w:r>
    </w:p>
    <w:p w14:paraId="39F58718" w14:textId="77777777" w:rsidR="00714892" w:rsidRPr="00200950" w:rsidRDefault="00714892" w:rsidP="00714892">
      <w:pPr>
        <w:widowControl w:val="0"/>
        <w:rPr>
          <w:b/>
          <w:bCs/>
          <w:i/>
          <w:noProof/>
          <w:sz w:val="22"/>
          <w:szCs w:val="22"/>
          <w:lang w:val="sr-Latn-ME"/>
        </w:rPr>
      </w:pPr>
    </w:p>
    <w:p w14:paraId="7D4F0D9E" w14:textId="0A174E67" w:rsidR="00FB5AD0" w:rsidRPr="00200950" w:rsidRDefault="00FB5AD0" w:rsidP="00714892">
      <w:pPr>
        <w:widowControl w:val="0"/>
        <w:rPr>
          <w:bCs/>
          <w:iCs/>
          <w:noProof/>
          <w:sz w:val="22"/>
          <w:szCs w:val="22"/>
          <w:u w:val="single"/>
          <w:lang w:val="sr-Latn-ME" w:eastAsia="en-GB"/>
        </w:rPr>
      </w:pPr>
      <w:r w:rsidRPr="00200950">
        <w:rPr>
          <w:bCs/>
          <w:noProof/>
          <w:sz w:val="22"/>
          <w:szCs w:val="22"/>
          <w:u w:val="single"/>
          <w:lang w:val="sr-Latn-ME"/>
        </w:rPr>
        <w:t>Alvodronic</w:t>
      </w:r>
      <w:r w:rsidR="004074E8" w:rsidRPr="00200950">
        <w:rPr>
          <w:bCs/>
          <w:noProof/>
          <w:sz w:val="22"/>
          <w:szCs w:val="22"/>
          <w:u w:val="single"/>
          <w:lang w:val="sr-Latn-ME"/>
        </w:rPr>
        <w:t xml:space="preserve">, </w:t>
      </w:r>
      <w:r w:rsidRPr="00200950">
        <w:rPr>
          <w:bCs/>
          <w:noProof/>
          <w:sz w:val="22"/>
          <w:szCs w:val="22"/>
          <w:u w:val="single"/>
          <w:lang w:val="sr-Latn-ME"/>
        </w:rPr>
        <w:t>6</w:t>
      </w:r>
      <w:r w:rsidRPr="00200950">
        <w:rPr>
          <w:noProof/>
          <w:sz w:val="22"/>
          <w:szCs w:val="22"/>
          <w:u w:val="single"/>
          <w:lang w:val="sr-Latn-ME"/>
        </w:rPr>
        <w:t xml:space="preserve"> mg/6</w:t>
      </w:r>
      <w:r w:rsidR="00B769F6" w:rsidRPr="00200950">
        <w:rPr>
          <w:noProof/>
          <w:sz w:val="22"/>
          <w:szCs w:val="22"/>
          <w:u w:val="single"/>
          <w:lang w:val="sr-Latn-ME"/>
        </w:rPr>
        <w:t xml:space="preserve"> </w:t>
      </w:r>
      <w:r w:rsidRPr="00200950">
        <w:rPr>
          <w:noProof/>
          <w:sz w:val="22"/>
          <w:szCs w:val="22"/>
          <w:u w:val="single"/>
          <w:lang w:val="sr-Latn-ME"/>
        </w:rPr>
        <w:t>ml</w:t>
      </w:r>
      <w:r w:rsidR="004074E8" w:rsidRPr="00200950">
        <w:rPr>
          <w:noProof/>
          <w:sz w:val="22"/>
          <w:szCs w:val="22"/>
          <w:u w:val="single"/>
          <w:lang w:val="sr-Latn-ME"/>
        </w:rPr>
        <w:t>,</w:t>
      </w:r>
      <w:r w:rsidRPr="00200950">
        <w:rPr>
          <w:noProof/>
          <w:sz w:val="22"/>
          <w:szCs w:val="22"/>
          <w:u w:val="single"/>
          <w:lang w:val="sr-Latn-ME"/>
        </w:rPr>
        <w:t xml:space="preserve"> koncentrat za rastvor za infuziju </w:t>
      </w:r>
    </w:p>
    <w:p w14:paraId="5CCA55F7" w14:textId="77777777" w:rsidR="00FB5AD0" w:rsidRPr="0074742F" w:rsidRDefault="00FB5AD0" w:rsidP="00714892">
      <w:pPr>
        <w:widowControl w:val="0"/>
        <w:jc w:val="both"/>
        <w:rPr>
          <w:noProof/>
          <w:sz w:val="22"/>
          <w:szCs w:val="22"/>
          <w:lang w:val="sr-Latn-ME" w:eastAsia="en-GB"/>
        </w:rPr>
      </w:pPr>
      <w:r w:rsidRPr="0074742F">
        <w:rPr>
          <w:noProof/>
          <w:sz w:val="22"/>
          <w:szCs w:val="22"/>
          <w:lang w:val="sr-Latn-ME" w:eastAsia="en-GB"/>
        </w:rPr>
        <w:t>Jedna bočica sa 6 ml koncentrata za rastvor za infuziju sadrži 6 mg ibandronske kiseline (što odgovara 6.75 mg natrijum ibandronat monohidrata).</w:t>
      </w:r>
    </w:p>
    <w:p w14:paraId="2F79CC19" w14:textId="77777777" w:rsidR="00FB5AD0" w:rsidRPr="0074742F" w:rsidRDefault="00FB5AD0" w:rsidP="00714892">
      <w:pPr>
        <w:widowControl w:val="0"/>
        <w:rPr>
          <w:noProof/>
          <w:sz w:val="22"/>
          <w:szCs w:val="22"/>
          <w:lang w:val="sr-Latn-ME"/>
        </w:rPr>
      </w:pPr>
    </w:p>
    <w:p w14:paraId="0D4D305D" w14:textId="0BC569D5" w:rsidR="0003793F" w:rsidRPr="0074742F" w:rsidRDefault="0003793F" w:rsidP="00714892">
      <w:pPr>
        <w:widowControl w:val="0"/>
        <w:rPr>
          <w:noProof/>
          <w:sz w:val="22"/>
          <w:szCs w:val="22"/>
          <w:lang w:val="sr-Latn-ME"/>
        </w:rPr>
      </w:pPr>
      <w:r w:rsidRPr="0074742F">
        <w:rPr>
          <w:noProof/>
          <w:sz w:val="22"/>
          <w:szCs w:val="22"/>
          <w:lang w:val="sr-Latn-ME"/>
        </w:rPr>
        <w:t>Za spisak svih ekscipijenasa, pogledati dio 6.1.</w:t>
      </w:r>
    </w:p>
    <w:p w14:paraId="0D4D305E" w14:textId="77777777" w:rsidR="0003793F" w:rsidRPr="0074742F" w:rsidRDefault="0003793F" w:rsidP="00714892">
      <w:pPr>
        <w:widowControl w:val="0"/>
        <w:rPr>
          <w:noProof/>
          <w:sz w:val="22"/>
          <w:szCs w:val="22"/>
          <w:lang w:val="sr-Latn-ME"/>
        </w:rPr>
      </w:pPr>
    </w:p>
    <w:p w14:paraId="0D4D305F" w14:textId="77777777" w:rsidR="00C37FD7" w:rsidRPr="0074742F" w:rsidRDefault="00C37FD7" w:rsidP="00714892">
      <w:pPr>
        <w:widowControl w:val="0"/>
        <w:rPr>
          <w:noProof/>
          <w:sz w:val="22"/>
          <w:szCs w:val="22"/>
          <w:lang w:val="sr-Latn-ME"/>
        </w:rPr>
      </w:pPr>
    </w:p>
    <w:p w14:paraId="0D4D3060"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3. </w:t>
      </w:r>
      <w:r w:rsidR="00F5167F" w:rsidRPr="0074742F">
        <w:rPr>
          <w:b/>
          <w:bCs/>
          <w:noProof/>
          <w:sz w:val="22"/>
          <w:szCs w:val="22"/>
          <w:lang w:val="sr-Latn-ME"/>
        </w:rPr>
        <w:tab/>
      </w:r>
      <w:r w:rsidRPr="0074742F">
        <w:rPr>
          <w:b/>
          <w:bCs/>
          <w:noProof/>
          <w:sz w:val="22"/>
          <w:szCs w:val="22"/>
          <w:lang w:val="sr-Latn-ME"/>
        </w:rPr>
        <w:t>FARMACEUTSKI OBLIK</w:t>
      </w:r>
      <w:r w:rsidR="009F2D23" w:rsidRPr="0074742F">
        <w:rPr>
          <w:b/>
          <w:bCs/>
          <w:noProof/>
          <w:sz w:val="22"/>
          <w:szCs w:val="22"/>
          <w:lang w:val="sr-Latn-ME"/>
        </w:rPr>
        <w:t xml:space="preserve"> </w:t>
      </w:r>
    </w:p>
    <w:p w14:paraId="0D4D3061" w14:textId="77777777" w:rsidR="00411B4B" w:rsidRPr="0074742F" w:rsidRDefault="00411B4B" w:rsidP="00714892">
      <w:pPr>
        <w:widowControl w:val="0"/>
        <w:rPr>
          <w:bCs/>
          <w:noProof/>
          <w:sz w:val="22"/>
          <w:szCs w:val="22"/>
          <w:lang w:val="sr-Latn-ME"/>
        </w:rPr>
      </w:pPr>
    </w:p>
    <w:p w14:paraId="14E2B429" w14:textId="77777777" w:rsidR="00FB5AD0" w:rsidRPr="0074742F" w:rsidRDefault="00FB5AD0" w:rsidP="00714892">
      <w:pPr>
        <w:pStyle w:val="Header"/>
        <w:widowControl w:val="0"/>
        <w:tabs>
          <w:tab w:val="left" w:pos="284"/>
        </w:tabs>
        <w:rPr>
          <w:noProof/>
          <w:sz w:val="22"/>
          <w:szCs w:val="22"/>
          <w:lang w:val="sr-Latn-ME"/>
        </w:rPr>
      </w:pPr>
      <w:r w:rsidRPr="0074742F">
        <w:rPr>
          <w:noProof/>
          <w:sz w:val="22"/>
          <w:szCs w:val="22"/>
          <w:lang w:val="sr-Latn-ME"/>
        </w:rPr>
        <w:t>Koncentrat za rastvor za infuziju.</w:t>
      </w:r>
    </w:p>
    <w:p w14:paraId="4F70A877" w14:textId="099BAF20" w:rsidR="00FB5AD0" w:rsidRPr="0074742F" w:rsidRDefault="004074E8" w:rsidP="00714892">
      <w:pPr>
        <w:pStyle w:val="Header"/>
        <w:widowControl w:val="0"/>
        <w:tabs>
          <w:tab w:val="left" w:pos="284"/>
        </w:tabs>
        <w:rPr>
          <w:noProof/>
          <w:sz w:val="22"/>
          <w:szCs w:val="22"/>
          <w:lang w:val="sr-Latn-ME"/>
        </w:rPr>
      </w:pPr>
      <w:r w:rsidRPr="0074742F">
        <w:rPr>
          <w:noProof/>
          <w:sz w:val="22"/>
          <w:szCs w:val="22"/>
          <w:lang w:val="sr-Latn-ME"/>
        </w:rPr>
        <w:t>Bistar</w:t>
      </w:r>
      <w:r w:rsidR="00FB5AD0" w:rsidRPr="0074742F">
        <w:rPr>
          <w:noProof/>
          <w:sz w:val="22"/>
          <w:szCs w:val="22"/>
          <w:lang w:val="sr-Latn-ME"/>
        </w:rPr>
        <w:t>, bezbojan rastvor.</w:t>
      </w:r>
    </w:p>
    <w:p w14:paraId="0D4D3062" w14:textId="7AEA807E" w:rsidR="00EC2532" w:rsidRPr="0074742F" w:rsidRDefault="00EC2532" w:rsidP="00714892">
      <w:pPr>
        <w:widowControl w:val="0"/>
        <w:rPr>
          <w:bCs/>
          <w:noProof/>
          <w:sz w:val="22"/>
          <w:szCs w:val="22"/>
          <w:lang w:val="sr-Latn-ME"/>
        </w:rPr>
      </w:pPr>
    </w:p>
    <w:p w14:paraId="11505DEF" w14:textId="77777777" w:rsidR="00714892" w:rsidRPr="0074742F" w:rsidRDefault="00714892" w:rsidP="00714892">
      <w:pPr>
        <w:widowControl w:val="0"/>
        <w:rPr>
          <w:bCs/>
          <w:noProof/>
          <w:sz w:val="22"/>
          <w:szCs w:val="22"/>
          <w:lang w:val="sr-Latn-ME"/>
        </w:rPr>
      </w:pPr>
    </w:p>
    <w:p w14:paraId="0D4D3063"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4. </w:t>
      </w:r>
      <w:r w:rsidR="00480FB1" w:rsidRPr="0074742F">
        <w:rPr>
          <w:b/>
          <w:bCs/>
          <w:noProof/>
          <w:sz w:val="22"/>
          <w:szCs w:val="22"/>
          <w:lang w:val="sr-Latn-ME"/>
        </w:rPr>
        <w:tab/>
      </w:r>
      <w:r w:rsidRPr="0074742F">
        <w:rPr>
          <w:b/>
          <w:bCs/>
          <w:noProof/>
          <w:sz w:val="22"/>
          <w:szCs w:val="22"/>
          <w:lang w:val="sr-Latn-ME"/>
        </w:rPr>
        <w:t>KLINIČKI PODACI</w:t>
      </w:r>
    </w:p>
    <w:p w14:paraId="0D4D3064" w14:textId="77777777" w:rsidR="00CD6F02" w:rsidRPr="0074742F" w:rsidRDefault="00CD6F02" w:rsidP="00714892">
      <w:pPr>
        <w:widowControl w:val="0"/>
        <w:tabs>
          <w:tab w:val="left" w:pos="540"/>
          <w:tab w:val="left" w:pos="569"/>
        </w:tabs>
        <w:rPr>
          <w:bCs/>
          <w:noProof/>
          <w:sz w:val="22"/>
          <w:szCs w:val="22"/>
          <w:lang w:val="sr-Latn-ME"/>
        </w:rPr>
      </w:pPr>
    </w:p>
    <w:p w14:paraId="0D4D3065" w14:textId="77777777" w:rsidR="00411B4B" w:rsidRPr="0074742F" w:rsidRDefault="00411B4B"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4.1. </w:t>
      </w:r>
      <w:r w:rsidR="00480FB1" w:rsidRPr="0074742F">
        <w:rPr>
          <w:b/>
          <w:bCs/>
          <w:noProof/>
          <w:sz w:val="22"/>
          <w:szCs w:val="22"/>
          <w:lang w:val="sr-Latn-ME"/>
        </w:rPr>
        <w:tab/>
      </w:r>
      <w:r w:rsidRPr="0074742F">
        <w:rPr>
          <w:b/>
          <w:bCs/>
          <w:noProof/>
          <w:sz w:val="22"/>
          <w:szCs w:val="22"/>
          <w:lang w:val="sr-Latn-ME"/>
        </w:rPr>
        <w:t>Terapijske indikacije</w:t>
      </w:r>
    </w:p>
    <w:p w14:paraId="4A785F4C" w14:textId="77777777" w:rsidR="00714892" w:rsidRPr="0074742F" w:rsidRDefault="00714892">
      <w:pPr>
        <w:pStyle w:val="Header"/>
        <w:widowControl w:val="0"/>
        <w:tabs>
          <w:tab w:val="left" w:pos="284"/>
        </w:tabs>
        <w:jc w:val="both"/>
        <w:rPr>
          <w:noProof/>
          <w:sz w:val="22"/>
          <w:szCs w:val="22"/>
          <w:lang w:val="sr-Latn-ME"/>
        </w:rPr>
      </w:pPr>
    </w:p>
    <w:p w14:paraId="45637B39" w14:textId="41C0B230" w:rsidR="000B561D" w:rsidRPr="003D509E" w:rsidRDefault="00FB5AD0">
      <w:pPr>
        <w:pStyle w:val="Header"/>
        <w:widowControl w:val="0"/>
        <w:tabs>
          <w:tab w:val="left" w:pos="284"/>
        </w:tabs>
        <w:jc w:val="both"/>
        <w:rPr>
          <w:bCs/>
          <w:iCs/>
          <w:noProof/>
          <w:sz w:val="22"/>
          <w:szCs w:val="22"/>
          <w:lang w:val="sr-Latn-ME" w:eastAsia="en-GB"/>
        </w:rPr>
      </w:pPr>
      <w:r w:rsidRPr="0074742F">
        <w:rPr>
          <w:noProof/>
          <w:sz w:val="22"/>
          <w:szCs w:val="22"/>
          <w:lang w:val="sr-Latn-ME"/>
        </w:rPr>
        <w:t>Lijek</w:t>
      </w:r>
      <w:r w:rsidRPr="0074742F">
        <w:rPr>
          <w:b/>
          <w:noProof/>
          <w:color w:val="FF0000"/>
          <w:sz w:val="22"/>
          <w:szCs w:val="22"/>
          <w:lang w:val="sr-Latn-ME"/>
        </w:rPr>
        <w:t xml:space="preserve"> </w:t>
      </w:r>
      <w:r w:rsidRPr="0074742F">
        <w:rPr>
          <w:noProof/>
          <w:sz w:val="22"/>
          <w:szCs w:val="22"/>
          <w:lang w:val="sr-Latn-ME"/>
        </w:rPr>
        <w:t>Alvodronic</w:t>
      </w:r>
      <w:r w:rsidRPr="0074742F">
        <w:rPr>
          <w:noProof/>
          <w:color w:val="FF0000"/>
          <w:sz w:val="22"/>
          <w:szCs w:val="22"/>
          <w:lang w:val="sr-Latn-ME"/>
        </w:rPr>
        <w:t xml:space="preserve"> </w:t>
      </w:r>
      <w:r w:rsidRPr="0074742F">
        <w:rPr>
          <w:noProof/>
          <w:sz w:val="22"/>
          <w:szCs w:val="22"/>
          <w:lang w:val="sr-Latn-ME"/>
        </w:rPr>
        <w:t>2 mg/2</w:t>
      </w:r>
      <w:r w:rsidR="00B769F6" w:rsidRPr="0074742F">
        <w:rPr>
          <w:noProof/>
          <w:sz w:val="22"/>
          <w:szCs w:val="22"/>
          <w:lang w:val="sr-Latn-ME"/>
        </w:rPr>
        <w:t xml:space="preserve"> </w:t>
      </w:r>
      <w:r w:rsidRPr="0074742F">
        <w:rPr>
          <w:noProof/>
          <w:sz w:val="22"/>
          <w:szCs w:val="22"/>
          <w:lang w:val="sr-Latn-ME"/>
        </w:rPr>
        <w:t>ml i 6 mg/6</w:t>
      </w:r>
      <w:r w:rsidR="00B769F6" w:rsidRPr="0074742F">
        <w:rPr>
          <w:noProof/>
          <w:sz w:val="22"/>
          <w:szCs w:val="22"/>
          <w:lang w:val="sr-Latn-ME"/>
        </w:rPr>
        <w:t xml:space="preserve"> </w:t>
      </w:r>
      <w:r w:rsidRPr="0074742F">
        <w:rPr>
          <w:noProof/>
          <w:sz w:val="22"/>
          <w:szCs w:val="22"/>
          <w:lang w:val="sr-Latn-ME"/>
        </w:rPr>
        <w:t>ml</w:t>
      </w:r>
      <w:r w:rsidR="000B561D" w:rsidRPr="0074742F">
        <w:rPr>
          <w:noProof/>
          <w:sz w:val="22"/>
          <w:szCs w:val="22"/>
          <w:lang w:val="sr-Latn-ME"/>
        </w:rPr>
        <w:t>,</w:t>
      </w:r>
      <w:r w:rsidRPr="0074742F">
        <w:rPr>
          <w:noProof/>
          <w:sz w:val="22"/>
          <w:szCs w:val="22"/>
          <w:lang w:val="sr-Latn-ME"/>
        </w:rPr>
        <w:t xml:space="preserve"> koncentrat za rastvor za infuziju</w:t>
      </w:r>
      <w:r w:rsidR="000B561D" w:rsidRPr="0074742F">
        <w:rPr>
          <w:noProof/>
          <w:sz w:val="22"/>
          <w:szCs w:val="22"/>
          <w:lang w:val="sr-Latn-ME"/>
        </w:rPr>
        <w:t>,</w:t>
      </w:r>
      <w:r w:rsidRPr="0074742F">
        <w:rPr>
          <w:b/>
          <w:bCs/>
          <w:iCs/>
          <w:noProof/>
          <w:color w:val="FF0000"/>
          <w:sz w:val="22"/>
          <w:szCs w:val="22"/>
          <w:lang w:val="sr-Latn-ME" w:eastAsia="en-GB"/>
        </w:rPr>
        <w:t xml:space="preserve"> </w:t>
      </w:r>
      <w:r w:rsidRPr="0074742F">
        <w:rPr>
          <w:bCs/>
          <w:iCs/>
          <w:noProof/>
          <w:sz w:val="22"/>
          <w:szCs w:val="22"/>
          <w:lang w:val="sr-Latn-ME" w:eastAsia="en-GB"/>
        </w:rPr>
        <w:t>indikovan je kod odraslih  za:</w:t>
      </w:r>
    </w:p>
    <w:p w14:paraId="6CD85829" w14:textId="348B9ED1" w:rsidR="00FB5AD0" w:rsidRPr="0074742F" w:rsidRDefault="000B561D">
      <w:pPr>
        <w:pStyle w:val="Header"/>
        <w:widowControl w:val="0"/>
        <w:numPr>
          <w:ilvl w:val="0"/>
          <w:numId w:val="12"/>
        </w:numPr>
        <w:tabs>
          <w:tab w:val="clear" w:pos="4320"/>
          <w:tab w:val="clear" w:pos="8640"/>
          <w:tab w:val="left" w:pos="284"/>
        </w:tabs>
        <w:jc w:val="both"/>
        <w:rPr>
          <w:bCs/>
          <w:iCs/>
          <w:noProof/>
          <w:sz w:val="22"/>
          <w:szCs w:val="22"/>
          <w:lang w:val="sr-Latn-ME" w:eastAsia="en-GB"/>
        </w:rPr>
      </w:pPr>
      <w:r w:rsidRPr="0074742F">
        <w:rPr>
          <w:bCs/>
          <w:iCs/>
          <w:noProof/>
          <w:sz w:val="22"/>
          <w:szCs w:val="22"/>
          <w:lang w:val="sr-Latn-ME" w:eastAsia="en-GB"/>
        </w:rPr>
        <w:t>p</w:t>
      </w:r>
      <w:r w:rsidR="00FB5AD0" w:rsidRPr="0074742F">
        <w:rPr>
          <w:bCs/>
          <w:iCs/>
          <w:noProof/>
          <w:sz w:val="22"/>
          <w:szCs w:val="22"/>
          <w:lang w:val="sr-Latn-ME" w:eastAsia="en-GB"/>
        </w:rPr>
        <w:t>revenciju oštećenja skeleta (patološke frakture, koštane komplikacije koje zahtijevaju radioterapiju ili hirurško liječenje) kod pacijenata sa karcinomom dojke ili metastazama u kostima.</w:t>
      </w:r>
    </w:p>
    <w:p w14:paraId="42BB1501" w14:textId="6B5898A8" w:rsidR="00FB5AD0" w:rsidRPr="0074742F" w:rsidRDefault="000B561D">
      <w:pPr>
        <w:pStyle w:val="Header"/>
        <w:widowControl w:val="0"/>
        <w:numPr>
          <w:ilvl w:val="0"/>
          <w:numId w:val="12"/>
        </w:numPr>
        <w:tabs>
          <w:tab w:val="clear" w:pos="4320"/>
          <w:tab w:val="clear" w:pos="8640"/>
          <w:tab w:val="left" w:pos="284"/>
        </w:tabs>
        <w:jc w:val="both"/>
        <w:rPr>
          <w:bCs/>
          <w:iCs/>
          <w:noProof/>
          <w:sz w:val="22"/>
          <w:szCs w:val="22"/>
          <w:lang w:val="sr-Latn-ME" w:eastAsia="en-GB"/>
        </w:rPr>
      </w:pPr>
      <w:r w:rsidRPr="0074742F">
        <w:rPr>
          <w:bCs/>
          <w:iCs/>
          <w:noProof/>
          <w:sz w:val="22"/>
          <w:szCs w:val="22"/>
          <w:lang w:val="sr-Latn-ME" w:eastAsia="en-GB"/>
        </w:rPr>
        <w:t>l</w:t>
      </w:r>
      <w:r w:rsidR="00FB5AD0" w:rsidRPr="0074742F">
        <w:rPr>
          <w:bCs/>
          <w:iCs/>
          <w:noProof/>
          <w:sz w:val="22"/>
          <w:szCs w:val="22"/>
          <w:lang w:val="sr-Latn-ME" w:eastAsia="en-GB"/>
        </w:rPr>
        <w:t>iječenje hiperkalcijemije izazvane tumorom sa ili bez metastaza</w:t>
      </w:r>
    </w:p>
    <w:p w14:paraId="0D4D3066" w14:textId="77777777" w:rsidR="00411B4B" w:rsidRPr="0074742F" w:rsidRDefault="00411B4B" w:rsidP="00D65B32">
      <w:pPr>
        <w:widowControl w:val="0"/>
        <w:tabs>
          <w:tab w:val="left" w:pos="540"/>
          <w:tab w:val="left" w:pos="569"/>
        </w:tabs>
        <w:jc w:val="both"/>
        <w:rPr>
          <w:bCs/>
          <w:noProof/>
          <w:sz w:val="22"/>
          <w:szCs w:val="22"/>
          <w:lang w:val="sr-Latn-ME"/>
        </w:rPr>
      </w:pPr>
    </w:p>
    <w:p w14:paraId="0D4D3067" w14:textId="77777777" w:rsidR="00411B4B" w:rsidRPr="0074742F" w:rsidRDefault="00411B4B"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4.2. </w:t>
      </w:r>
      <w:r w:rsidR="00480FB1" w:rsidRPr="0074742F">
        <w:rPr>
          <w:b/>
          <w:bCs/>
          <w:noProof/>
          <w:sz w:val="22"/>
          <w:szCs w:val="22"/>
          <w:lang w:val="sr-Latn-ME"/>
        </w:rPr>
        <w:tab/>
      </w:r>
      <w:r w:rsidRPr="0074742F">
        <w:rPr>
          <w:b/>
          <w:bCs/>
          <w:noProof/>
          <w:sz w:val="22"/>
          <w:szCs w:val="22"/>
          <w:lang w:val="sr-Latn-ME"/>
        </w:rPr>
        <w:t>Doziranje i način primjene</w:t>
      </w:r>
    </w:p>
    <w:p w14:paraId="0D4D3068" w14:textId="77777777" w:rsidR="0072020E" w:rsidRPr="0074742F" w:rsidRDefault="0072020E" w:rsidP="00D65B32">
      <w:pPr>
        <w:widowControl w:val="0"/>
        <w:tabs>
          <w:tab w:val="left" w:pos="540"/>
          <w:tab w:val="left" w:pos="569"/>
        </w:tabs>
        <w:jc w:val="both"/>
        <w:rPr>
          <w:bCs/>
          <w:noProof/>
          <w:sz w:val="22"/>
          <w:szCs w:val="22"/>
          <w:lang w:val="sr-Latn-ME"/>
        </w:rPr>
      </w:pPr>
    </w:p>
    <w:p w14:paraId="03E89648" w14:textId="4B494AA8" w:rsidR="007A458D" w:rsidRPr="0074742F" w:rsidRDefault="007A458D">
      <w:pPr>
        <w:pStyle w:val="Header"/>
        <w:widowControl w:val="0"/>
        <w:tabs>
          <w:tab w:val="left" w:pos="284"/>
        </w:tabs>
        <w:jc w:val="both"/>
        <w:rPr>
          <w:bCs/>
          <w:iCs/>
          <w:noProof/>
          <w:sz w:val="22"/>
          <w:szCs w:val="22"/>
          <w:lang w:val="sr-Latn-ME" w:eastAsia="en-GB"/>
        </w:rPr>
      </w:pPr>
      <w:r w:rsidRPr="0074742F">
        <w:rPr>
          <w:bCs/>
          <w:noProof/>
          <w:sz w:val="22"/>
          <w:szCs w:val="22"/>
          <w:lang w:val="sr-Latn-ME"/>
        </w:rPr>
        <w:t>Liječenje lijekom</w:t>
      </w:r>
      <w:r w:rsidRPr="0074742F">
        <w:rPr>
          <w:b/>
          <w:bCs/>
          <w:noProof/>
          <w:sz w:val="22"/>
          <w:szCs w:val="22"/>
          <w:lang w:val="sr-Latn-ME"/>
        </w:rPr>
        <w:t xml:space="preserve">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w:t>
      </w:r>
      <w:r w:rsidR="000B561D" w:rsidRPr="0074742F">
        <w:rPr>
          <w:noProof/>
          <w:sz w:val="22"/>
          <w:szCs w:val="22"/>
          <w:lang w:val="sr-Latn-ME"/>
        </w:rPr>
        <w:t>,</w:t>
      </w:r>
      <w:r w:rsidRPr="0074742F">
        <w:rPr>
          <w:noProof/>
          <w:sz w:val="22"/>
          <w:szCs w:val="22"/>
          <w:lang w:val="sr-Latn-ME"/>
        </w:rPr>
        <w:t xml:space="preserve"> koncentrat za rastvor za infuziju</w:t>
      </w:r>
      <w:r w:rsidR="000B561D" w:rsidRPr="0074742F">
        <w:rPr>
          <w:noProof/>
          <w:sz w:val="22"/>
          <w:szCs w:val="22"/>
          <w:lang w:val="sr-Latn-ME"/>
        </w:rPr>
        <w:t>,</w:t>
      </w:r>
      <w:r w:rsidRPr="0074742F">
        <w:rPr>
          <w:b/>
          <w:bCs/>
          <w:iCs/>
          <w:noProof/>
          <w:color w:val="FF0000"/>
          <w:sz w:val="22"/>
          <w:szCs w:val="22"/>
          <w:lang w:val="sr-Latn-ME" w:eastAsia="en-GB"/>
        </w:rPr>
        <w:t xml:space="preserve"> </w:t>
      </w:r>
      <w:r w:rsidRPr="0074742F">
        <w:rPr>
          <w:bCs/>
          <w:iCs/>
          <w:noProof/>
          <w:sz w:val="22"/>
          <w:szCs w:val="22"/>
          <w:lang w:val="sr-Latn-ME" w:eastAsia="en-GB"/>
        </w:rPr>
        <w:t>može započeti samo ljekar sa iskustvom u liječenju malignih bolesti.</w:t>
      </w:r>
    </w:p>
    <w:p w14:paraId="6696B077" w14:textId="77777777" w:rsidR="007A458D" w:rsidRPr="0074742F" w:rsidRDefault="007A458D" w:rsidP="00D65B32">
      <w:pPr>
        <w:widowControl w:val="0"/>
        <w:tabs>
          <w:tab w:val="left" w:pos="540"/>
          <w:tab w:val="left" w:pos="569"/>
        </w:tabs>
        <w:jc w:val="both"/>
        <w:rPr>
          <w:bCs/>
          <w:noProof/>
          <w:sz w:val="22"/>
          <w:szCs w:val="22"/>
          <w:u w:val="single"/>
          <w:lang w:val="sr-Latn-ME"/>
        </w:rPr>
      </w:pPr>
    </w:p>
    <w:p w14:paraId="6E4AD9BF" w14:textId="4890659A" w:rsidR="007A458D" w:rsidRPr="0074742F" w:rsidRDefault="007A458D" w:rsidP="00D65B32">
      <w:pPr>
        <w:widowControl w:val="0"/>
        <w:tabs>
          <w:tab w:val="left" w:pos="540"/>
          <w:tab w:val="left" w:pos="569"/>
        </w:tabs>
        <w:jc w:val="both"/>
        <w:rPr>
          <w:bCs/>
          <w:noProof/>
          <w:sz w:val="22"/>
          <w:szCs w:val="22"/>
          <w:u w:val="single"/>
          <w:lang w:val="sr-Latn-ME"/>
        </w:rPr>
      </w:pPr>
      <w:r w:rsidRPr="0074742F">
        <w:rPr>
          <w:bCs/>
          <w:noProof/>
          <w:sz w:val="22"/>
          <w:szCs w:val="22"/>
          <w:u w:val="single"/>
          <w:lang w:val="sr-Latn-ME"/>
        </w:rPr>
        <w:t>Doziranje</w:t>
      </w:r>
    </w:p>
    <w:p w14:paraId="0DF3F9FB" w14:textId="77777777" w:rsidR="00714892" w:rsidRPr="0074742F" w:rsidRDefault="00714892">
      <w:pPr>
        <w:widowControl w:val="0"/>
        <w:jc w:val="both"/>
        <w:rPr>
          <w:bCs/>
          <w:i/>
          <w:iCs/>
          <w:noProof/>
          <w:sz w:val="22"/>
          <w:szCs w:val="22"/>
          <w:u w:val="single"/>
          <w:lang w:val="sr-Latn-ME" w:eastAsia="en-GB"/>
        </w:rPr>
      </w:pPr>
    </w:p>
    <w:p w14:paraId="76E59755" w14:textId="2EA513C3" w:rsidR="007A458D" w:rsidRPr="0074742F" w:rsidRDefault="007A458D">
      <w:pPr>
        <w:widowControl w:val="0"/>
        <w:jc w:val="both"/>
        <w:rPr>
          <w:i/>
          <w:iCs/>
          <w:noProof/>
          <w:sz w:val="22"/>
          <w:szCs w:val="22"/>
          <w:u w:val="single"/>
          <w:lang w:val="sr-Latn-ME" w:eastAsia="en-GB"/>
        </w:rPr>
      </w:pPr>
      <w:r w:rsidRPr="0074742F">
        <w:rPr>
          <w:bCs/>
          <w:i/>
          <w:iCs/>
          <w:noProof/>
          <w:sz w:val="22"/>
          <w:szCs w:val="22"/>
          <w:u w:val="single"/>
          <w:lang w:val="sr-Latn-ME" w:eastAsia="en-GB"/>
        </w:rPr>
        <w:t>Prevencija oštećenja skeleta kod pacijenata sa karcinomom dojke ili metastazama u kostima</w:t>
      </w:r>
    </w:p>
    <w:p w14:paraId="60EB7DDB" w14:textId="77777777" w:rsidR="007A458D" w:rsidRPr="0074742F" w:rsidRDefault="007A458D">
      <w:pPr>
        <w:widowControl w:val="0"/>
        <w:jc w:val="both"/>
        <w:rPr>
          <w:i/>
          <w:iCs/>
          <w:noProof/>
          <w:sz w:val="22"/>
          <w:szCs w:val="22"/>
          <w:u w:val="single"/>
          <w:lang w:val="sr-Latn-ME" w:eastAsia="en-GB"/>
        </w:rPr>
      </w:pPr>
      <w:r w:rsidRPr="0074742F">
        <w:rPr>
          <w:noProof/>
          <w:sz w:val="22"/>
          <w:szCs w:val="22"/>
          <w:lang w:val="sr-Latn-ME" w:eastAsia="en-GB"/>
        </w:rPr>
        <w:t>Preporučena doza za p</w:t>
      </w:r>
      <w:r w:rsidRPr="0074742F">
        <w:rPr>
          <w:bCs/>
          <w:iCs/>
          <w:noProof/>
          <w:sz w:val="22"/>
          <w:szCs w:val="22"/>
          <w:lang w:val="sr-Latn-ME" w:eastAsia="en-GB"/>
        </w:rPr>
        <w:t xml:space="preserve">revenciju oštećanja skeleta kod pacijenata sa karcinomom dojke i metastazama u kostima je intravenska injekcija 6 mg primijenjena svake 3 do 4 nedjelje. Doza se primjenjuje sistemom za infuziju u trajanju od najmanje 15 minuta. </w:t>
      </w:r>
      <w:r w:rsidRPr="0074742F">
        <w:rPr>
          <w:bCs/>
          <w:iCs/>
          <w:noProof/>
          <w:color w:val="000000"/>
          <w:sz w:val="22"/>
          <w:szCs w:val="22"/>
          <w:lang w:val="sr-Latn-ME" w:eastAsia="en-GB"/>
        </w:rPr>
        <w:t>Za pripremu infuzije, sadržaj ampule, odnosno bočice treba dodati u 100 ml izotoničnog rastvora natrijum hlorida ili u 100 ml 5% rastvora glukoze.</w:t>
      </w:r>
    </w:p>
    <w:p w14:paraId="45481CA4" w14:textId="1F236572" w:rsidR="007A458D" w:rsidRPr="0074742F" w:rsidRDefault="007A458D">
      <w:pPr>
        <w:widowControl w:val="0"/>
        <w:jc w:val="both"/>
        <w:rPr>
          <w:iCs/>
          <w:noProof/>
          <w:sz w:val="22"/>
          <w:szCs w:val="22"/>
          <w:lang w:val="sr-Latn-ME" w:eastAsia="en-GB"/>
        </w:rPr>
      </w:pPr>
      <w:r w:rsidRPr="0074742F">
        <w:rPr>
          <w:iCs/>
          <w:noProof/>
          <w:sz w:val="22"/>
          <w:szCs w:val="22"/>
          <w:lang w:val="sr-Latn-ME" w:eastAsia="en-GB"/>
        </w:rPr>
        <w:t xml:space="preserve">Kraće vrijeme trajanja infuzije (npr.15 minuta) može se koristiti samo kod pacijenata sa normalnom bubrežnom funkcijom ili blagim bubrežnim oštećenjem. Nema dostupnih podataka koji opisuju korišćenje kraćeg vremena davanja infuzije pacijentima sa klirensom kreatinina ispod 50 ml/min. Ljekari koji propisuju ovaj lijek treba da konsultuju </w:t>
      </w:r>
      <w:r w:rsidR="00714892" w:rsidRPr="0074742F">
        <w:rPr>
          <w:iCs/>
          <w:noProof/>
          <w:sz w:val="22"/>
          <w:szCs w:val="22"/>
          <w:lang w:val="sr-Latn-ME" w:eastAsia="en-GB"/>
        </w:rPr>
        <w:t>dio</w:t>
      </w:r>
      <w:r w:rsidRPr="0074742F">
        <w:rPr>
          <w:iCs/>
          <w:noProof/>
          <w:sz w:val="22"/>
          <w:szCs w:val="22"/>
          <w:lang w:val="sr-Latn-ME" w:eastAsia="en-GB"/>
        </w:rPr>
        <w:t xml:space="preserve"> </w:t>
      </w:r>
      <w:r w:rsidRPr="0074742F">
        <w:rPr>
          <w:i/>
          <w:iCs/>
          <w:noProof/>
          <w:sz w:val="22"/>
          <w:szCs w:val="22"/>
          <w:lang w:val="sr-Latn-ME" w:eastAsia="en-GB"/>
        </w:rPr>
        <w:t>Pacijenti sa bubrežnim oštećenjem</w:t>
      </w:r>
      <w:r w:rsidRPr="0074742F">
        <w:rPr>
          <w:iCs/>
          <w:noProof/>
          <w:sz w:val="22"/>
          <w:szCs w:val="22"/>
          <w:lang w:val="sr-Latn-ME" w:eastAsia="en-GB"/>
        </w:rPr>
        <w:t xml:space="preserve"> (vidj</w:t>
      </w:r>
      <w:r w:rsidR="00196A92" w:rsidRPr="0074742F">
        <w:rPr>
          <w:iCs/>
          <w:noProof/>
          <w:sz w:val="22"/>
          <w:szCs w:val="22"/>
          <w:lang w:val="sr-Latn-ME" w:eastAsia="en-GB"/>
        </w:rPr>
        <w:t>e</w:t>
      </w:r>
      <w:r w:rsidRPr="0074742F">
        <w:rPr>
          <w:iCs/>
          <w:noProof/>
          <w:sz w:val="22"/>
          <w:szCs w:val="22"/>
          <w:lang w:val="sr-Latn-ME" w:eastAsia="en-GB"/>
        </w:rPr>
        <w:t xml:space="preserve">ti </w:t>
      </w:r>
      <w:r w:rsidR="00714892" w:rsidRPr="0074742F">
        <w:rPr>
          <w:iCs/>
          <w:noProof/>
          <w:sz w:val="22"/>
          <w:szCs w:val="22"/>
          <w:lang w:val="sr-Latn-ME" w:eastAsia="en-GB"/>
        </w:rPr>
        <w:t>dio</w:t>
      </w:r>
      <w:r w:rsidRPr="0074742F">
        <w:rPr>
          <w:iCs/>
          <w:noProof/>
          <w:sz w:val="22"/>
          <w:szCs w:val="22"/>
          <w:lang w:val="sr-Latn-ME" w:eastAsia="en-GB"/>
        </w:rPr>
        <w:t xml:space="preserve"> </w:t>
      </w:r>
      <w:r w:rsidRPr="0074742F">
        <w:rPr>
          <w:iCs/>
          <w:noProof/>
          <w:sz w:val="22"/>
          <w:szCs w:val="22"/>
          <w:lang w:val="sr-Latn-ME" w:eastAsia="en-GB"/>
        </w:rPr>
        <w:lastRenderedPageBreak/>
        <w:t>4.2) za preporuke u vezi doziranja i primjene u ovoj grupi pacijenata.</w:t>
      </w:r>
    </w:p>
    <w:p w14:paraId="13D82FA6" w14:textId="77777777" w:rsidR="00714892" w:rsidRPr="0074742F" w:rsidRDefault="00714892" w:rsidP="00714892">
      <w:pPr>
        <w:widowControl w:val="0"/>
        <w:jc w:val="both"/>
        <w:rPr>
          <w:bCs/>
          <w:i/>
          <w:iCs/>
          <w:noProof/>
          <w:sz w:val="22"/>
          <w:szCs w:val="22"/>
          <w:u w:val="single"/>
          <w:lang w:val="sr-Latn-ME" w:eastAsia="en-GB"/>
        </w:rPr>
      </w:pPr>
    </w:p>
    <w:p w14:paraId="7A7F907F" w14:textId="43BF1011" w:rsidR="007A458D" w:rsidRPr="0074742F" w:rsidRDefault="007A458D" w:rsidP="00714892">
      <w:pPr>
        <w:widowControl w:val="0"/>
        <w:jc w:val="both"/>
        <w:rPr>
          <w:i/>
          <w:noProof/>
          <w:sz w:val="22"/>
          <w:szCs w:val="22"/>
          <w:u w:val="single"/>
          <w:lang w:val="sr-Latn-ME" w:eastAsia="en-GB"/>
        </w:rPr>
      </w:pPr>
      <w:r w:rsidRPr="0074742F">
        <w:rPr>
          <w:bCs/>
          <w:i/>
          <w:iCs/>
          <w:noProof/>
          <w:sz w:val="22"/>
          <w:szCs w:val="22"/>
          <w:u w:val="single"/>
          <w:lang w:val="sr-Latn-ME" w:eastAsia="en-GB"/>
        </w:rPr>
        <w:t xml:space="preserve">Liječenje hiperkalcijemije </w:t>
      </w:r>
      <w:r w:rsidRPr="0074742F">
        <w:rPr>
          <w:i/>
          <w:iCs/>
          <w:noProof/>
          <w:sz w:val="22"/>
          <w:szCs w:val="22"/>
          <w:u w:val="single"/>
          <w:lang w:val="sr-Latn-ME" w:eastAsia="en-GB"/>
        </w:rPr>
        <w:t>izazvane tumorom</w:t>
      </w:r>
    </w:p>
    <w:p w14:paraId="0AD75EF0" w14:textId="5F0A5CDA" w:rsidR="007A458D" w:rsidRPr="0074742F" w:rsidRDefault="007A458D" w:rsidP="00714892">
      <w:pPr>
        <w:widowControl w:val="0"/>
        <w:jc w:val="both"/>
        <w:rPr>
          <w:i/>
          <w:noProof/>
          <w:sz w:val="22"/>
          <w:szCs w:val="22"/>
          <w:u w:val="single"/>
          <w:lang w:val="sr-Latn-ME" w:eastAsia="en-GB"/>
        </w:rPr>
      </w:pPr>
      <w:r w:rsidRPr="0074742F">
        <w:rPr>
          <w:bCs/>
          <w:noProof/>
          <w:sz w:val="22"/>
          <w:szCs w:val="22"/>
          <w:lang w:val="sr-Latn-ME"/>
        </w:rPr>
        <w:t>Prije početka liječenja lijekom 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w:t>
      </w:r>
      <w:r w:rsidR="000B561D" w:rsidRPr="0074742F">
        <w:rPr>
          <w:noProof/>
          <w:sz w:val="22"/>
          <w:szCs w:val="22"/>
          <w:lang w:val="sr-Latn-ME"/>
        </w:rPr>
        <w:t>,</w:t>
      </w:r>
      <w:r w:rsidRPr="0074742F">
        <w:rPr>
          <w:noProof/>
          <w:sz w:val="22"/>
          <w:szCs w:val="22"/>
          <w:lang w:val="sr-Latn-ME"/>
        </w:rPr>
        <w:t xml:space="preserve"> koncentrat za rastvor za infuziju</w:t>
      </w:r>
      <w:r w:rsidR="000B561D" w:rsidRPr="0074742F">
        <w:rPr>
          <w:noProof/>
          <w:sz w:val="22"/>
          <w:szCs w:val="22"/>
          <w:lang w:val="sr-Latn-ME"/>
        </w:rPr>
        <w:t>,</w:t>
      </w:r>
      <w:r w:rsidRPr="0074742F">
        <w:rPr>
          <w:b/>
          <w:bCs/>
          <w:iCs/>
          <w:noProof/>
          <w:color w:val="FF0000"/>
          <w:sz w:val="22"/>
          <w:szCs w:val="22"/>
          <w:lang w:val="sr-Latn-ME" w:eastAsia="en-GB"/>
        </w:rPr>
        <w:t xml:space="preserve"> </w:t>
      </w:r>
      <w:r w:rsidR="00196A92" w:rsidRPr="0074742F">
        <w:rPr>
          <w:bCs/>
          <w:iCs/>
          <w:noProof/>
          <w:sz w:val="22"/>
          <w:szCs w:val="22"/>
          <w:lang w:val="sr-Latn-ME" w:eastAsia="en-GB"/>
        </w:rPr>
        <w:t xml:space="preserve">pacijenta </w:t>
      </w:r>
      <w:r w:rsidRPr="0074742F">
        <w:rPr>
          <w:bCs/>
          <w:iCs/>
          <w:noProof/>
          <w:sz w:val="22"/>
          <w:szCs w:val="22"/>
          <w:lang w:val="sr-Latn-ME" w:eastAsia="en-GB"/>
        </w:rPr>
        <w:t>bi trebalo dovoljno</w:t>
      </w:r>
      <w:r w:rsidRPr="0074742F">
        <w:rPr>
          <w:b/>
          <w:bCs/>
          <w:iCs/>
          <w:noProof/>
          <w:color w:val="FF0000"/>
          <w:sz w:val="22"/>
          <w:szCs w:val="22"/>
          <w:lang w:val="sr-Latn-ME" w:eastAsia="en-GB"/>
        </w:rPr>
        <w:t xml:space="preserve"> </w:t>
      </w:r>
      <w:r w:rsidRPr="0074742F">
        <w:rPr>
          <w:bCs/>
          <w:iCs/>
          <w:noProof/>
          <w:sz w:val="22"/>
          <w:szCs w:val="22"/>
          <w:lang w:val="sr-Latn-ME" w:eastAsia="en-GB"/>
        </w:rPr>
        <w:t>rehidrirati sa 9 mg/ml (0,9%) rastvorom natrijum hlorida. U obzir treba uzeti težinu hiperkalcijemije kao i vrstu tumora. Kod većine pacijenata sa osteolitičkim koštanim metastazama potrebne su manje doze nego kod pacijenata sa humoralnim tipom hiperkalcijemije. Za većinu pacijenata sa teškom hiperkalcijemijom (albumin-korigovani serumski kalcijum* ≥ 3 mmol/l ili ≥ 12 mg/dl) 4 mg je dovoljna pojedinačna doza. Za većinu pacijenata sa umjerenom hiperkalcijemijom (albumin-korigovani serumski kalcijum &lt; 3 mmol/l ili &lt; 12 mg/dl) 2 mg je efikasna doza. Najveća doza korišćena u kliničkim ispitivanjima bila je 6 mg, ali ova doza nije imala bilo kakav dodatni benefit u pogledu efikasnosti.</w:t>
      </w:r>
    </w:p>
    <w:p w14:paraId="0361C7FA" w14:textId="4D9E4939"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 xml:space="preserve">* Napomena albumin-korigovane koncentracije serumskog kalcijuma izračunate su kako </w:t>
      </w:r>
      <w:r w:rsidR="00196A92" w:rsidRPr="0074742F">
        <w:rPr>
          <w:noProof/>
          <w:sz w:val="22"/>
          <w:szCs w:val="22"/>
          <w:lang w:val="sr-Latn-ME" w:eastAsia="en-GB"/>
        </w:rPr>
        <w:t>je navedeno</w:t>
      </w:r>
      <w:r w:rsidRPr="0074742F">
        <w:rPr>
          <w:noProof/>
          <w:sz w:val="22"/>
          <w:szCs w:val="22"/>
          <w:lang w:val="sr-Latn-ME" w:eastAsia="en-GB"/>
        </w:rPr>
        <w:t>:</w:t>
      </w:r>
    </w:p>
    <w:p w14:paraId="5331E438" w14:textId="77777777" w:rsidR="00714892" w:rsidRPr="0074742F" w:rsidRDefault="00714892" w:rsidP="00714892">
      <w:pPr>
        <w:widowControl w:val="0"/>
        <w:jc w:val="both"/>
        <w:rPr>
          <w:noProof/>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68"/>
        <w:gridCol w:w="276"/>
        <w:gridCol w:w="5813"/>
      </w:tblGrid>
      <w:tr w:rsidR="007A458D" w:rsidRPr="00200950" w14:paraId="035CA93F" w14:textId="77777777" w:rsidTr="00D65B32">
        <w:trPr>
          <w:tblCellSpacing w:w="0" w:type="dxa"/>
        </w:trPr>
        <w:tc>
          <w:tcPr>
            <w:tcW w:w="0" w:type="auto"/>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9416A6E" w14:textId="77777777" w:rsidR="007A458D" w:rsidRPr="0074742F" w:rsidRDefault="007A458D" w:rsidP="00714892">
            <w:pPr>
              <w:widowControl w:val="0"/>
              <w:rPr>
                <w:noProof/>
                <w:sz w:val="22"/>
                <w:szCs w:val="22"/>
                <w:lang w:val="sr-Latn-ME"/>
              </w:rPr>
            </w:pPr>
            <w:r w:rsidRPr="0074742F">
              <w:rPr>
                <w:noProof/>
                <w:sz w:val="22"/>
                <w:szCs w:val="22"/>
                <w:lang w:val="sr-Latn-ME"/>
              </w:rPr>
              <w:t xml:space="preserve">Albumin-korigovani </w:t>
            </w:r>
          </w:p>
          <w:p w14:paraId="3D9CE909" w14:textId="77777777" w:rsidR="007A458D" w:rsidRPr="0074742F" w:rsidRDefault="007A458D" w:rsidP="00714892">
            <w:pPr>
              <w:widowControl w:val="0"/>
              <w:rPr>
                <w:noProof/>
                <w:sz w:val="22"/>
                <w:szCs w:val="22"/>
                <w:lang w:val="sr-Latn-ME" w:eastAsia="en-GB"/>
              </w:rPr>
            </w:pPr>
            <w:r w:rsidRPr="0074742F">
              <w:rPr>
                <w:noProof/>
                <w:sz w:val="22"/>
                <w:szCs w:val="22"/>
                <w:lang w:val="sr-Latn-ME"/>
              </w:rPr>
              <w:t>serumski kalcijum (mmol/l)</w:t>
            </w:r>
          </w:p>
        </w:tc>
        <w:tc>
          <w:tcPr>
            <w:tcW w:w="0" w:type="auto"/>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7A4C766"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w:t>
            </w:r>
          </w:p>
        </w:tc>
        <w:tc>
          <w:tcPr>
            <w:tcW w:w="0" w:type="auto"/>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78278B0" w14:textId="77777777" w:rsidR="007A458D" w:rsidRPr="0074742F" w:rsidRDefault="007A458D" w:rsidP="00714892">
            <w:pPr>
              <w:widowControl w:val="0"/>
              <w:rPr>
                <w:noProof/>
                <w:sz w:val="22"/>
                <w:szCs w:val="22"/>
                <w:lang w:val="sr-Latn-ME"/>
              </w:rPr>
            </w:pPr>
            <w:r w:rsidRPr="0074742F">
              <w:rPr>
                <w:noProof/>
                <w:sz w:val="22"/>
                <w:szCs w:val="22"/>
                <w:lang w:val="sr-Latn-ME"/>
              </w:rPr>
              <w:t>serumski kalcijum (mmol/l) - [0,02 x albumin (g/l)] + 0,8</w:t>
            </w:r>
          </w:p>
        </w:tc>
      </w:tr>
      <w:tr w:rsidR="007A458D" w:rsidRPr="0074742F" w14:paraId="5C406645" w14:textId="77777777" w:rsidTr="00D65B32">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4D576EF" w14:textId="77777777" w:rsidR="007A458D" w:rsidRPr="0074742F" w:rsidRDefault="007A458D" w:rsidP="00714892">
            <w:pPr>
              <w:widowControl w:val="0"/>
              <w:jc w:val="center"/>
              <w:rPr>
                <w:b/>
                <w:noProof/>
                <w:sz w:val="22"/>
                <w:szCs w:val="22"/>
                <w:lang w:val="sr-Latn-ME" w:eastAsia="en-GB"/>
              </w:rPr>
            </w:pPr>
            <w:r w:rsidRPr="0074742F">
              <w:rPr>
                <w:b/>
                <w:noProof/>
                <w:sz w:val="22"/>
                <w:szCs w:val="22"/>
                <w:lang w:val="sr-Latn-ME"/>
              </w:rPr>
              <w:t>ili</w:t>
            </w:r>
          </w:p>
        </w:tc>
      </w:tr>
      <w:tr w:rsidR="007A458D" w:rsidRPr="0074742F" w14:paraId="67AC3C33" w14:textId="77777777" w:rsidTr="00D65B32">
        <w:trPr>
          <w:tblCellSpacing w:w="0" w:type="dxa"/>
        </w:trPr>
        <w:tc>
          <w:tcPr>
            <w:tcW w:w="0" w:type="auto"/>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DA04ECB" w14:textId="77777777" w:rsidR="007A458D" w:rsidRPr="0074742F" w:rsidRDefault="007A458D" w:rsidP="00714892">
            <w:pPr>
              <w:widowControl w:val="0"/>
              <w:rPr>
                <w:noProof/>
                <w:sz w:val="22"/>
                <w:szCs w:val="22"/>
                <w:lang w:val="sr-Latn-ME"/>
              </w:rPr>
            </w:pPr>
            <w:r w:rsidRPr="0074742F">
              <w:rPr>
                <w:noProof/>
                <w:sz w:val="22"/>
                <w:szCs w:val="22"/>
                <w:lang w:val="sr-Latn-ME"/>
              </w:rPr>
              <w:t xml:space="preserve">Albumin-korigovani </w:t>
            </w:r>
          </w:p>
          <w:p w14:paraId="79FB8088" w14:textId="77777777" w:rsidR="007A458D" w:rsidRPr="0074742F" w:rsidRDefault="007A458D" w:rsidP="00714892">
            <w:pPr>
              <w:widowControl w:val="0"/>
              <w:rPr>
                <w:noProof/>
                <w:sz w:val="22"/>
                <w:szCs w:val="22"/>
                <w:lang w:val="sr-Latn-ME" w:eastAsia="en-GB"/>
              </w:rPr>
            </w:pPr>
            <w:r w:rsidRPr="0074742F">
              <w:rPr>
                <w:noProof/>
                <w:sz w:val="22"/>
                <w:szCs w:val="22"/>
                <w:lang w:val="sr-Latn-ME"/>
              </w:rPr>
              <w:t>serumski kalcijum (mg/dl)</w:t>
            </w:r>
          </w:p>
        </w:tc>
        <w:tc>
          <w:tcPr>
            <w:tcW w:w="0" w:type="auto"/>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07EE9DA"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w:t>
            </w:r>
          </w:p>
        </w:tc>
        <w:tc>
          <w:tcPr>
            <w:tcW w:w="0" w:type="auto"/>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FDE2131"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serumski kalcijum (mg/dl) + 0,8 x [4</w:t>
            </w:r>
            <w:r w:rsidRPr="0074742F">
              <w:rPr>
                <w:noProof/>
                <w:sz w:val="22"/>
                <w:szCs w:val="22"/>
                <w:lang w:val="sr-Latn-ME" w:eastAsia="en-GB"/>
              </w:rPr>
              <w:cr/>
              <w:t>- albumin (g/dl)]</w:t>
            </w:r>
          </w:p>
        </w:tc>
      </w:tr>
      <w:tr w:rsidR="007A458D" w:rsidRPr="0074742F" w14:paraId="571AF981" w14:textId="77777777" w:rsidTr="00D65B32">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2991DD9" w14:textId="65E1E863" w:rsidR="007A458D" w:rsidRPr="0074742F" w:rsidRDefault="007A458D" w:rsidP="00714892">
            <w:pPr>
              <w:widowControl w:val="0"/>
              <w:rPr>
                <w:noProof/>
                <w:sz w:val="22"/>
                <w:szCs w:val="22"/>
                <w:lang w:val="sr-Latn-ME"/>
              </w:rPr>
            </w:pPr>
            <w:r w:rsidRPr="0074742F">
              <w:rPr>
                <w:noProof/>
                <w:sz w:val="22"/>
                <w:szCs w:val="22"/>
                <w:lang w:val="sr-Latn-ME"/>
              </w:rPr>
              <w:t>Za pretvaranje vrijednosti albumin-korigovanog serumskog kalcijuma izražene u mmol/l u mg/dl, pomnoži se sa 4.</w:t>
            </w:r>
          </w:p>
        </w:tc>
      </w:tr>
    </w:tbl>
    <w:p w14:paraId="531390B4" w14:textId="77777777" w:rsidR="00714892" w:rsidRPr="0074742F" w:rsidRDefault="00714892" w:rsidP="00714892">
      <w:pPr>
        <w:pStyle w:val="Header"/>
        <w:widowControl w:val="0"/>
        <w:tabs>
          <w:tab w:val="left" w:pos="284"/>
        </w:tabs>
        <w:jc w:val="both"/>
        <w:rPr>
          <w:bCs/>
          <w:noProof/>
          <w:sz w:val="22"/>
          <w:szCs w:val="22"/>
          <w:lang w:val="sr-Latn-ME"/>
        </w:rPr>
      </w:pPr>
    </w:p>
    <w:p w14:paraId="40E2A460" w14:textId="5B83319F" w:rsidR="007A458D" w:rsidRPr="0074742F" w:rsidRDefault="007A458D" w:rsidP="00714892">
      <w:pPr>
        <w:pStyle w:val="Header"/>
        <w:widowControl w:val="0"/>
        <w:tabs>
          <w:tab w:val="left" w:pos="284"/>
        </w:tabs>
        <w:jc w:val="both"/>
        <w:rPr>
          <w:bCs/>
          <w:noProof/>
          <w:sz w:val="22"/>
          <w:szCs w:val="22"/>
          <w:lang w:val="sr-Latn-ME"/>
        </w:rPr>
      </w:pPr>
      <w:r w:rsidRPr="0074742F">
        <w:rPr>
          <w:bCs/>
          <w:noProof/>
          <w:sz w:val="22"/>
          <w:szCs w:val="22"/>
          <w:lang w:val="sr-Latn-ME"/>
        </w:rPr>
        <w:t xml:space="preserve">U većini slučajeva povećan nivo serumskog kalcijuma može se smanjiti do referentne vrijednosti za 7 dana. Prosječno vrijeme vraćanja (vraćanje </w:t>
      </w:r>
      <w:r w:rsidRPr="0074742F">
        <w:rPr>
          <w:noProof/>
          <w:sz w:val="22"/>
          <w:szCs w:val="22"/>
          <w:lang w:val="sr-Latn-ME" w:eastAsia="en-GB"/>
        </w:rPr>
        <w:t xml:space="preserve">albumin-korigovanog serumskog kalcijuma na vrijednosti iznad 3 mmol/l) bilo je 18 – 19 dana za doze od 2 mg i 4 mg. </w:t>
      </w:r>
      <w:r w:rsidRPr="0074742F">
        <w:rPr>
          <w:bCs/>
          <w:noProof/>
          <w:sz w:val="22"/>
          <w:szCs w:val="22"/>
          <w:lang w:val="sr-Latn-ME"/>
        </w:rPr>
        <w:t>Prosječno vrijeme vraćanja bilo je 26 dana sa dozom od 6 mg.</w:t>
      </w:r>
    </w:p>
    <w:p w14:paraId="44CE824D" w14:textId="77777777" w:rsidR="00714892" w:rsidRPr="0074742F" w:rsidRDefault="00714892" w:rsidP="00714892">
      <w:pPr>
        <w:pStyle w:val="Header"/>
        <w:widowControl w:val="0"/>
        <w:tabs>
          <w:tab w:val="left" w:pos="284"/>
        </w:tabs>
        <w:jc w:val="both"/>
        <w:rPr>
          <w:bCs/>
          <w:noProof/>
          <w:sz w:val="22"/>
          <w:szCs w:val="22"/>
          <w:lang w:val="sr-Latn-ME"/>
        </w:rPr>
      </w:pPr>
    </w:p>
    <w:p w14:paraId="51C8E0E6" w14:textId="3B444316" w:rsidR="007A458D" w:rsidRPr="0074742F" w:rsidRDefault="007A458D" w:rsidP="00714892">
      <w:pPr>
        <w:pStyle w:val="Header"/>
        <w:widowControl w:val="0"/>
        <w:tabs>
          <w:tab w:val="left" w:pos="284"/>
        </w:tabs>
        <w:jc w:val="both"/>
        <w:rPr>
          <w:bCs/>
          <w:noProof/>
          <w:sz w:val="22"/>
          <w:szCs w:val="22"/>
          <w:lang w:val="sr-Latn-ME"/>
        </w:rPr>
      </w:pPr>
      <w:r w:rsidRPr="0074742F">
        <w:rPr>
          <w:bCs/>
          <w:noProof/>
          <w:sz w:val="22"/>
          <w:szCs w:val="22"/>
          <w:lang w:val="sr-Latn-ME"/>
        </w:rPr>
        <w:t>Ograničen broj pacijenata (50 pacijenata) primili su drugu dozu infuzije za liječenje hiperkalcijemije. Ponovljeno liječenje može se razmotriti u slučaju rekurentne hiperkalcijemije ili kod nedovoljno efikasne terapije.</w:t>
      </w:r>
    </w:p>
    <w:p w14:paraId="6189A24B" w14:textId="77777777" w:rsidR="00714892" w:rsidRPr="0074742F" w:rsidRDefault="00714892" w:rsidP="00714892">
      <w:pPr>
        <w:pStyle w:val="Header"/>
        <w:widowControl w:val="0"/>
        <w:tabs>
          <w:tab w:val="left" w:pos="284"/>
        </w:tabs>
        <w:jc w:val="both"/>
        <w:rPr>
          <w:bCs/>
          <w:noProof/>
          <w:sz w:val="22"/>
          <w:szCs w:val="22"/>
          <w:lang w:val="sr-Latn-ME"/>
        </w:rPr>
      </w:pPr>
    </w:p>
    <w:p w14:paraId="2268B238" w14:textId="59118DB6" w:rsidR="007A458D" w:rsidRPr="0074742F" w:rsidRDefault="007A458D" w:rsidP="00714892">
      <w:pPr>
        <w:pStyle w:val="Header"/>
        <w:widowControl w:val="0"/>
        <w:tabs>
          <w:tab w:val="left" w:pos="284"/>
        </w:tabs>
        <w:jc w:val="both"/>
        <w:rPr>
          <w:bCs/>
          <w:noProof/>
          <w:color w:val="000000"/>
          <w:sz w:val="22"/>
          <w:szCs w:val="22"/>
          <w:lang w:val="sr-Latn-ME"/>
        </w:rPr>
      </w:pP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w:t>
      </w:r>
      <w:r w:rsidR="000B561D" w:rsidRPr="0074742F">
        <w:rPr>
          <w:noProof/>
          <w:sz w:val="22"/>
          <w:szCs w:val="22"/>
          <w:lang w:val="sr-Latn-ME"/>
        </w:rPr>
        <w:t>,</w:t>
      </w:r>
      <w:r w:rsidRPr="0074742F">
        <w:rPr>
          <w:noProof/>
          <w:sz w:val="22"/>
          <w:szCs w:val="22"/>
          <w:lang w:val="sr-Latn-ME"/>
        </w:rPr>
        <w:t xml:space="preserve"> koncentrat za rastvor za infuziju</w:t>
      </w:r>
      <w:r w:rsidR="000B561D" w:rsidRPr="0074742F">
        <w:rPr>
          <w:noProof/>
          <w:sz w:val="22"/>
          <w:szCs w:val="22"/>
          <w:lang w:val="sr-Latn-ME"/>
        </w:rPr>
        <w:t>,</w:t>
      </w:r>
      <w:r w:rsidRPr="0074742F">
        <w:rPr>
          <w:bCs/>
          <w:noProof/>
          <w:sz w:val="22"/>
          <w:szCs w:val="22"/>
          <w:lang w:val="sr-Latn-ME"/>
        </w:rPr>
        <w:t xml:space="preserve"> </w:t>
      </w:r>
      <w:r w:rsidRPr="0074742F">
        <w:rPr>
          <w:noProof/>
          <w:sz w:val="22"/>
          <w:szCs w:val="22"/>
          <w:lang w:val="sr-Latn-ME"/>
        </w:rPr>
        <w:t>primjenjuje se kao intravenska</w:t>
      </w:r>
      <w:r w:rsidR="00B26274" w:rsidRPr="0074742F">
        <w:rPr>
          <w:noProof/>
          <w:sz w:val="22"/>
          <w:szCs w:val="22"/>
          <w:lang w:val="sr-Latn-ME"/>
        </w:rPr>
        <w:t xml:space="preserve"> </w:t>
      </w:r>
      <w:r w:rsidRPr="0074742F">
        <w:rPr>
          <w:noProof/>
          <w:sz w:val="22"/>
          <w:szCs w:val="22"/>
          <w:lang w:val="sr-Latn-ME"/>
        </w:rPr>
        <w:t xml:space="preserve">infuzija. Za </w:t>
      </w:r>
      <w:r w:rsidRPr="0074742F">
        <w:rPr>
          <w:noProof/>
          <w:color w:val="000000"/>
          <w:sz w:val="22"/>
          <w:szCs w:val="22"/>
          <w:lang w:val="sr-Latn-ME"/>
        </w:rPr>
        <w:t>ovu namjenu, sadržaj ampule, odnosno bočice se doda u 500 ml izotoničnog rastvora natrijum hlorida (ili 500 ml 5% rastvora dekstroze) i primjenjuje se preko sistema za infuziju u trajanju od 2 sata.</w:t>
      </w:r>
    </w:p>
    <w:p w14:paraId="6C722B7C" w14:textId="77777777" w:rsidR="00714892" w:rsidRPr="0074742F" w:rsidRDefault="00714892" w:rsidP="00714892">
      <w:pPr>
        <w:pStyle w:val="Header"/>
        <w:widowControl w:val="0"/>
        <w:tabs>
          <w:tab w:val="left" w:pos="284"/>
        </w:tabs>
        <w:jc w:val="both"/>
        <w:rPr>
          <w:bCs/>
          <w:noProof/>
          <w:color w:val="000000"/>
          <w:sz w:val="22"/>
          <w:szCs w:val="22"/>
          <w:lang w:val="sr-Latn-ME"/>
        </w:rPr>
      </w:pPr>
    </w:p>
    <w:p w14:paraId="2589DFF1" w14:textId="65FD7BA2" w:rsidR="007A458D" w:rsidRPr="0074742F" w:rsidRDefault="007A458D" w:rsidP="00714892">
      <w:pPr>
        <w:pStyle w:val="Header"/>
        <w:widowControl w:val="0"/>
        <w:tabs>
          <w:tab w:val="left" w:pos="284"/>
        </w:tabs>
        <w:jc w:val="both"/>
        <w:rPr>
          <w:bCs/>
          <w:noProof/>
          <w:color w:val="000000"/>
          <w:sz w:val="22"/>
          <w:szCs w:val="22"/>
          <w:lang w:val="sr-Latn-ME"/>
        </w:rPr>
      </w:pPr>
      <w:r w:rsidRPr="0074742F">
        <w:rPr>
          <w:bCs/>
          <w:noProof/>
          <w:color w:val="000000"/>
          <w:sz w:val="22"/>
          <w:szCs w:val="22"/>
          <w:lang w:val="sr-Latn-ME"/>
        </w:rPr>
        <w:t>Nenamjerna intraarterijska kao i paravenska primjena lijeka izričito se ne preporučuje kod ovakvog načina primjene, jer može uzrokovati oštećenje tkiva, te je potreban oprez kako bi se obezbijedilo da se</w:t>
      </w:r>
      <w:r w:rsidRPr="0074742F">
        <w:rPr>
          <w:noProof/>
          <w:color w:val="000000"/>
          <w:sz w:val="22"/>
          <w:szCs w:val="22"/>
          <w:lang w:val="sr-Latn-ME"/>
        </w:rPr>
        <w:t xml:space="preserve"> </w:t>
      </w:r>
      <w:r w:rsidRPr="0074742F">
        <w:rPr>
          <w:bCs/>
          <w:noProof/>
          <w:color w:val="000000"/>
          <w:sz w:val="22"/>
          <w:szCs w:val="22"/>
          <w:lang w:val="sr-Latn-ME"/>
        </w:rPr>
        <w:t>Alvodronic 2</w:t>
      </w:r>
      <w:r w:rsidRPr="0074742F">
        <w:rPr>
          <w:noProof/>
          <w:color w:val="000000"/>
          <w:sz w:val="22"/>
          <w:szCs w:val="22"/>
          <w:lang w:val="sr-Latn-ME"/>
        </w:rPr>
        <w:t xml:space="preserve"> mg/2</w:t>
      </w:r>
      <w:r w:rsidR="006213E2">
        <w:rPr>
          <w:noProof/>
          <w:color w:val="000000"/>
          <w:sz w:val="22"/>
          <w:szCs w:val="22"/>
          <w:lang w:val="sr-Latn-ME"/>
        </w:rPr>
        <w:t xml:space="preserve"> </w:t>
      </w:r>
      <w:r w:rsidRPr="0074742F">
        <w:rPr>
          <w:noProof/>
          <w:color w:val="000000"/>
          <w:sz w:val="22"/>
          <w:szCs w:val="22"/>
          <w:lang w:val="sr-Latn-ME"/>
        </w:rPr>
        <w:t xml:space="preserve">ml i </w:t>
      </w:r>
      <w:r w:rsidRPr="0074742F">
        <w:rPr>
          <w:bCs/>
          <w:noProof/>
          <w:color w:val="000000"/>
          <w:sz w:val="22"/>
          <w:szCs w:val="22"/>
          <w:lang w:val="sr-Latn-ME"/>
        </w:rPr>
        <w:t>6</w:t>
      </w:r>
      <w:r w:rsidRPr="0074742F">
        <w:rPr>
          <w:noProof/>
          <w:color w:val="000000"/>
          <w:sz w:val="22"/>
          <w:szCs w:val="22"/>
          <w:lang w:val="sr-Latn-ME"/>
        </w:rPr>
        <w:t xml:space="preserve"> mg/6</w:t>
      </w:r>
      <w:r w:rsidR="006213E2">
        <w:rPr>
          <w:noProof/>
          <w:color w:val="000000"/>
          <w:sz w:val="22"/>
          <w:szCs w:val="22"/>
          <w:lang w:val="sr-Latn-ME"/>
        </w:rPr>
        <w:t xml:space="preserve"> </w:t>
      </w:r>
      <w:r w:rsidRPr="0074742F">
        <w:rPr>
          <w:noProof/>
          <w:color w:val="000000"/>
          <w:sz w:val="22"/>
          <w:szCs w:val="22"/>
          <w:lang w:val="sr-Latn-ME"/>
        </w:rPr>
        <w:t>ml</w:t>
      </w:r>
      <w:r w:rsidR="000B561D" w:rsidRPr="0074742F">
        <w:rPr>
          <w:noProof/>
          <w:color w:val="000000"/>
          <w:sz w:val="22"/>
          <w:szCs w:val="22"/>
          <w:lang w:val="sr-Latn-ME"/>
        </w:rPr>
        <w:t>,</w:t>
      </w:r>
      <w:r w:rsidRPr="0074742F">
        <w:rPr>
          <w:noProof/>
          <w:color w:val="000000"/>
          <w:sz w:val="22"/>
          <w:szCs w:val="22"/>
          <w:lang w:val="sr-Latn-ME"/>
        </w:rPr>
        <w:t xml:space="preserve"> koncentrat za rastvor za infuziju</w:t>
      </w:r>
      <w:r w:rsidR="000B561D" w:rsidRPr="0074742F">
        <w:rPr>
          <w:noProof/>
          <w:color w:val="000000"/>
          <w:sz w:val="22"/>
          <w:szCs w:val="22"/>
          <w:lang w:val="sr-Latn-ME"/>
        </w:rPr>
        <w:t>,</w:t>
      </w:r>
      <w:r w:rsidRPr="0074742F">
        <w:rPr>
          <w:noProof/>
          <w:color w:val="000000"/>
          <w:sz w:val="22"/>
          <w:szCs w:val="22"/>
          <w:lang w:val="sr-Latn-ME"/>
        </w:rPr>
        <w:t xml:space="preserve"> primijeni intravenski.</w:t>
      </w:r>
    </w:p>
    <w:p w14:paraId="3560F2F9" w14:textId="77777777" w:rsidR="007A458D" w:rsidRPr="0074742F" w:rsidRDefault="007A458D" w:rsidP="00714892">
      <w:pPr>
        <w:pStyle w:val="Header"/>
        <w:widowControl w:val="0"/>
        <w:tabs>
          <w:tab w:val="left" w:pos="284"/>
        </w:tabs>
        <w:jc w:val="both"/>
        <w:rPr>
          <w:bCs/>
          <w:noProof/>
          <w:sz w:val="22"/>
          <w:szCs w:val="22"/>
          <w:lang w:val="sr-Latn-ME"/>
        </w:rPr>
      </w:pPr>
    </w:p>
    <w:p w14:paraId="3B6697A6" w14:textId="7BC50587" w:rsidR="000B561D" w:rsidRPr="0074742F" w:rsidRDefault="000B561D" w:rsidP="00714892">
      <w:pPr>
        <w:pStyle w:val="Header"/>
        <w:widowControl w:val="0"/>
        <w:tabs>
          <w:tab w:val="left" w:pos="284"/>
        </w:tabs>
        <w:jc w:val="both"/>
        <w:rPr>
          <w:bCs/>
          <w:i/>
          <w:noProof/>
          <w:sz w:val="22"/>
          <w:szCs w:val="22"/>
          <w:u w:val="single"/>
          <w:lang w:val="sr-Latn-ME"/>
        </w:rPr>
      </w:pPr>
      <w:r w:rsidRPr="0074742F">
        <w:rPr>
          <w:bCs/>
          <w:i/>
          <w:noProof/>
          <w:sz w:val="22"/>
          <w:szCs w:val="22"/>
          <w:u w:val="single"/>
          <w:lang w:val="sr-Latn-ME"/>
        </w:rPr>
        <w:t>Posebne populacije</w:t>
      </w:r>
    </w:p>
    <w:p w14:paraId="50720B32" w14:textId="77777777" w:rsidR="000B561D" w:rsidRPr="0074742F" w:rsidRDefault="000B561D" w:rsidP="00714892">
      <w:pPr>
        <w:pStyle w:val="Header"/>
        <w:widowControl w:val="0"/>
        <w:tabs>
          <w:tab w:val="left" w:pos="284"/>
        </w:tabs>
        <w:jc w:val="both"/>
        <w:rPr>
          <w:bCs/>
          <w:i/>
          <w:noProof/>
          <w:sz w:val="22"/>
          <w:szCs w:val="22"/>
          <w:u w:val="single"/>
          <w:lang w:val="sr-Latn-ME"/>
        </w:rPr>
      </w:pPr>
    </w:p>
    <w:p w14:paraId="63560CCD" w14:textId="6B2667BC" w:rsidR="007A458D" w:rsidRPr="0074742F" w:rsidRDefault="007A458D" w:rsidP="00714892">
      <w:pPr>
        <w:pStyle w:val="Header"/>
        <w:widowControl w:val="0"/>
        <w:tabs>
          <w:tab w:val="left" w:pos="284"/>
        </w:tabs>
        <w:jc w:val="both"/>
        <w:rPr>
          <w:bCs/>
          <w:i/>
          <w:noProof/>
          <w:sz w:val="22"/>
          <w:szCs w:val="22"/>
          <w:lang w:val="sr-Latn-ME"/>
        </w:rPr>
      </w:pPr>
      <w:r w:rsidRPr="0074742F">
        <w:rPr>
          <w:bCs/>
          <w:i/>
          <w:noProof/>
          <w:sz w:val="22"/>
          <w:szCs w:val="22"/>
          <w:lang w:val="sr-Latn-ME"/>
        </w:rPr>
        <w:t>Pacijenti sa oštećenjem jetre</w:t>
      </w:r>
    </w:p>
    <w:p w14:paraId="77360636" w14:textId="4527018B" w:rsidR="007A458D" w:rsidRPr="0074742F" w:rsidRDefault="007A458D" w:rsidP="00714892">
      <w:pPr>
        <w:pStyle w:val="Header"/>
        <w:widowControl w:val="0"/>
        <w:tabs>
          <w:tab w:val="left" w:pos="284"/>
        </w:tabs>
        <w:jc w:val="both"/>
        <w:rPr>
          <w:bCs/>
          <w:noProof/>
          <w:sz w:val="22"/>
          <w:szCs w:val="22"/>
          <w:lang w:val="sr-Latn-ME"/>
        </w:rPr>
      </w:pPr>
      <w:r w:rsidRPr="0074742F">
        <w:rPr>
          <w:bCs/>
          <w:noProof/>
          <w:sz w:val="22"/>
          <w:szCs w:val="22"/>
          <w:lang w:val="sr-Latn-ME"/>
        </w:rPr>
        <w:t xml:space="preserve">Prilagođavanje doze nije potrebno (vidjeti </w:t>
      </w:r>
      <w:r w:rsidR="00714892" w:rsidRPr="0074742F">
        <w:rPr>
          <w:bCs/>
          <w:noProof/>
          <w:sz w:val="22"/>
          <w:szCs w:val="22"/>
          <w:lang w:val="sr-Latn-ME"/>
        </w:rPr>
        <w:t>dio</w:t>
      </w:r>
      <w:r w:rsidRPr="0074742F">
        <w:rPr>
          <w:bCs/>
          <w:noProof/>
          <w:sz w:val="22"/>
          <w:szCs w:val="22"/>
          <w:lang w:val="sr-Latn-ME"/>
        </w:rPr>
        <w:t xml:space="preserve"> 5.2).</w:t>
      </w:r>
    </w:p>
    <w:p w14:paraId="6C5AABDF" w14:textId="77777777" w:rsidR="00714892" w:rsidRPr="0074742F" w:rsidRDefault="00714892" w:rsidP="00714892">
      <w:pPr>
        <w:widowControl w:val="0"/>
        <w:jc w:val="both"/>
        <w:rPr>
          <w:i/>
          <w:iCs/>
          <w:noProof/>
          <w:sz w:val="22"/>
          <w:szCs w:val="22"/>
          <w:lang w:val="sr-Latn-ME" w:eastAsia="en-GB"/>
        </w:rPr>
      </w:pPr>
    </w:p>
    <w:p w14:paraId="6E993B7A" w14:textId="5311C90C" w:rsidR="007A458D" w:rsidRPr="0074742F" w:rsidRDefault="007A458D" w:rsidP="00714892">
      <w:pPr>
        <w:widowControl w:val="0"/>
        <w:jc w:val="both"/>
        <w:rPr>
          <w:i/>
          <w:iCs/>
          <w:noProof/>
          <w:sz w:val="22"/>
          <w:szCs w:val="22"/>
          <w:lang w:val="sr-Latn-ME" w:eastAsia="en-GB"/>
        </w:rPr>
      </w:pPr>
      <w:r w:rsidRPr="0074742F">
        <w:rPr>
          <w:i/>
          <w:iCs/>
          <w:noProof/>
          <w:sz w:val="22"/>
          <w:szCs w:val="22"/>
          <w:lang w:val="sr-Latn-ME" w:eastAsia="en-GB"/>
        </w:rPr>
        <w:t>Pacijenti sa bubrežnim oštećenjem</w:t>
      </w:r>
    </w:p>
    <w:p w14:paraId="078BACE3" w14:textId="77777777" w:rsidR="007A458D" w:rsidRPr="0074742F" w:rsidRDefault="007A458D" w:rsidP="00714892">
      <w:pPr>
        <w:widowControl w:val="0"/>
        <w:jc w:val="both"/>
        <w:rPr>
          <w:bCs/>
          <w:noProof/>
          <w:sz w:val="22"/>
          <w:szCs w:val="22"/>
          <w:lang w:val="sr-Latn-ME"/>
        </w:rPr>
      </w:pPr>
      <w:r w:rsidRPr="0074742F">
        <w:rPr>
          <w:noProof/>
          <w:sz w:val="22"/>
          <w:szCs w:val="22"/>
          <w:lang w:val="sr-Latn-ME" w:eastAsia="en-GB"/>
        </w:rPr>
        <w:t>Za pacijente sa blagim bubrežnim oštećenjem (Clcr ≥ 50 i &lt; 80 ml/min)</w:t>
      </w:r>
      <w:r w:rsidRPr="0074742F">
        <w:rPr>
          <w:bCs/>
          <w:noProof/>
          <w:sz w:val="22"/>
          <w:szCs w:val="22"/>
          <w:lang w:val="sr-Latn-ME"/>
        </w:rPr>
        <w:t xml:space="preserve"> prilagođavanje doze nije potrebno.</w:t>
      </w:r>
    </w:p>
    <w:p w14:paraId="147433CB" w14:textId="0473106F" w:rsidR="007A458D" w:rsidRPr="0074742F" w:rsidRDefault="007A458D" w:rsidP="00714892">
      <w:pPr>
        <w:widowControl w:val="0"/>
        <w:jc w:val="both"/>
        <w:rPr>
          <w:noProof/>
          <w:sz w:val="22"/>
          <w:szCs w:val="22"/>
          <w:lang w:val="sr-Latn-ME" w:eastAsia="en-GB"/>
        </w:rPr>
      </w:pPr>
      <w:r w:rsidRPr="0074742F">
        <w:rPr>
          <w:bCs/>
          <w:noProof/>
          <w:sz w:val="22"/>
          <w:szCs w:val="22"/>
          <w:lang w:val="sr-Latn-ME"/>
        </w:rPr>
        <w:t xml:space="preserve">Za pacijente sa umjerenim </w:t>
      </w:r>
      <w:r w:rsidRPr="0074742F">
        <w:rPr>
          <w:noProof/>
          <w:sz w:val="22"/>
          <w:szCs w:val="22"/>
          <w:lang w:val="sr-Latn-ME" w:eastAsia="en-GB"/>
        </w:rPr>
        <w:t xml:space="preserve">(Clcr ≥ 30 i &lt; 50 ml/min) ili teškim bubrežnim oštećenjem (Clcr &lt; 30 ml/min) postojeće liječenje za prevenciju oštećenja skeleta kod pacijenata sa karcinomom dojke i metastazama u kostima treba slijediti sljedeće preporuke za doziranje (vidjeti </w:t>
      </w:r>
      <w:r w:rsidR="00714892" w:rsidRPr="0074742F">
        <w:rPr>
          <w:noProof/>
          <w:sz w:val="22"/>
          <w:szCs w:val="22"/>
          <w:lang w:val="sr-Latn-ME" w:eastAsia="en-GB"/>
        </w:rPr>
        <w:t>dio</w:t>
      </w:r>
      <w:r w:rsidRPr="0074742F">
        <w:rPr>
          <w:noProof/>
          <w:sz w:val="22"/>
          <w:szCs w:val="22"/>
          <w:lang w:val="sr-Latn-ME" w:eastAsia="en-GB"/>
        </w:rPr>
        <w:t xml:space="preserve"> 5.2):</w:t>
      </w:r>
    </w:p>
    <w:p w14:paraId="42827FC1" w14:textId="77777777" w:rsidR="00714892" w:rsidRPr="0074742F" w:rsidRDefault="00714892" w:rsidP="00714892">
      <w:pPr>
        <w:widowControl w:val="0"/>
        <w:jc w:val="both"/>
        <w:rPr>
          <w:noProof/>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169"/>
        <w:gridCol w:w="3664"/>
        <w:gridCol w:w="2224"/>
      </w:tblGrid>
      <w:tr w:rsidR="007A458D" w:rsidRPr="0074742F" w14:paraId="1576FEB7" w14:textId="77777777" w:rsidTr="00D65B32">
        <w:trPr>
          <w:tblCellSpacing w:w="0" w:type="dxa"/>
        </w:trPr>
        <w:tc>
          <w:tcPr>
            <w:tcW w:w="174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8F3B67B"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Klirens kreatinina (ml/min)</w:t>
            </w:r>
          </w:p>
        </w:tc>
        <w:tc>
          <w:tcPr>
            <w:tcW w:w="202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8AC6E51"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 xml:space="preserve">Doza/Vrijeme trajanja infuzije </w:t>
            </w:r>
            <w:r w:rsidRPr="0074742F">
              <w:rPr>
                <w:noProof/>
                <w:sz w:val="22"/>
                <w:szCs w:val="22"/>
                <w:vertAlign w:val="superscript"/>
                <w:lang w:val="sr-Latn-ME" w:eastAsia="en-GB"/>
              </w:rPr>
              <w:t>1</w:t>
            </w:r>
          </w:p>
        </w:tc>
        <w:tc>
          <w:tcPr>
            <w:tcW w:w="122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A10E6E7"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 xml:space="preserve">Volumen infuzije </w:t>
            </w:r>
            <w:r w:rsidRPr="0074742F">
              <w:rPr>
                <w:noProof/>
                <w:sz w:val="22"/>
                <w:szCs w:val="22"/>
                <w:vertAlign w:val="superscript"/>
                <w:lang w:val="sr-Latn-ME" w:eastAsia="en-GB"/>
              </w:rPr>
              <w:t>2</w:t>
            </w:r>
          </w:p>
        </w:tc>
      </w:tr>
      <w:tr w:rsidR="007A458D" w:rsidRPr="0074742F" w14:paraId="6401FB65" w14:textId="77777777" w:rsidTr="00D65B32">
        <w:trPr>
          <w:tblCellSpacing w:w="0" w:type="dxa"/>
        </w:trPr>
        <w:tc>
          <w:tcPr>
            <w:tcW w:w="174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116814F" w14:textId="573306C2" w:rsidR="007A458D" w:rsidRPr="0074742F" w:rsidRDefault="007A458D" w:rsidP="00714892">
            <w:pPr>
              <w:widowControl w:val="0"/>
              <w:jc w:val="both"/>
              <w:rPr>
                <w:noProof/>
                <w:sz w:val="22"/>
                <w:szCs w:val="22"/>
                <w:lang w:val="sr-Latn-ME" w:eastAsia="en-GB"/>
              </w:rPr>
            </w:pPr>
            <w:r w:rsidRPr="0074742F">
              <w:rPr>
                <w:noProof/>
                <w:sz w:val="22"/>
                <w:szCs w:val="22"/>
              </w:rPr>
              <w:drawing>
                <wp:inline distT="0" distB="0" distL="0" distR="0" wp14:anchorId="52B57F42" wp14:editId="2DEF4B7D">
                  <wp:extent cx="114300" cy="114300"/>
                  <wp:effectExtent l="0" t="0" r="0" b="0"/>
                  <wp:docPr id="2077882610" name="Picture 4"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ATER-THAN OR EQUAL TO (88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4742F">
              <w:rPr>
                <w:noProof/>
                <w:sz w:val="22"/>
                <w:szCs w:val="22"/>
                <w:lang w:val="sr-Latn-ME" w:eastAsia="en-GB"/>
              </w:rPr>
              <w:t>50 CLcr &lt;</w:t>
            </w:r>
            <w:r w:rsidR="00B26274" w:rsidRPr="0074742F">
              <w:rPr>
                <w:noProof/>
                <w:sz w:val="22"/>
                <w:szCs w:val="22"/>
                <w:lang w:val="sr-Latn-ME" w:eastAsia="en-GB"/>
              </w:rPr>
              <w:t xml:space="preserve"> </w:t>
            </w:r>
            <w:r w:rsidRPr="0074742F">
              <w:rPr>
                <w:noProof/>
                <w:sz w:val="22"/>
                <w:szCs w:val="22"/>
                <w:lang w:val="sr-Latn-ME" w:eastAsia="en-GB"/>
              </w:rPr>
              <w:t>80</w:t>
            </w:r>
          </w:p>
        </w:tc>
        <w:tc>
          <w:tcPr>
            <w:tcW w:w="202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76B6A79"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6 mg / 15 minuta</w:t>
            </w:r>
          </w:p>
        </w:tc>
        <w:tc>
          <w:tcPr>
            <w:tcW w:w="122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EE07554"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100 ml</w:t>
            </w:r>
          </w:p>
        </w:tc>
      </w:tr>
      <w:tr w:rsidR="007A458D" w:rsidRPr="0074742F" w14:paraId="6716B26F" w14:textId="77777777" w:rsidTr="00D65B32">
        <w:trPr>
          <w:tblCellSpacing w:w="0" w:type="dxa"/>
        </w:trPr>
        <w:tc>
          <w:tcPr>
            <w:tcW w:w="174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B163067" w14:textId="577E310A" w:rsidR="007A458D" w:rsidRPr="0074742F" w:rsidRDefault="007A458D" w:rsidP="00714892">
            <w:pPr>
              <w:widowControl w:val="0"/>
              <w:jc w:val="both"/>
              <w:rPr>
                <w:noProof/>
                <w:sz w:val="22"/>
                <w:szCs w:val="22"/>
                <w:lang w:val="sr-Latn-ME" w:eastAsia="en-GB"/>
              </w:rPr>
            </w:pPr>
            <w:r w:rsidRPr="0074742F">
              <w:rPr>
                <w:noProof/>
                <w:sz w:val="22"/>
                <w:szCs w:val="22"/>
              </w:rPr>
              <w:lastRenderedPageBreak/>
              <w:drawing>
                <wp:inline distT="0" distB="0" distL="0" distR="0" wp14:anchorId="17DFE889" wp14:editId="732A8310">
                  <wp:extent cx="114300" cy="114300"/>
                  <wp:effectExtent l="0" t="0" r="0" b="0"/>
                  <wp:docPr id="1185848141" name="Picture 3"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ATER-THAN OR EQUAL TO (88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4742F">
              <w:rPr>
                <w:noProof/>
                <w:sz w:val="22"/>
                <w:szCs w:val="22"/>
                <w:lang w:val="sr-Latn-ME" w:eastAsia="en-GB"/>
              </w:rPr>
              <w:t>30 CLcr &lt;</w:t>
            </w:r>
            <w:r w:rsidR="00B26274" w:rsidRPr="0074742F">
              <w:rPr>
                <w:noProof/>
                <w:sz w:val="22"/>
                <w:szCs w:val="22"/>
                <w:lang w:val="sr-Latn-ME" w:eastAsia="en-GB"/>
              </w:rPr>
              <w:t xml:space="preserve"> </w:t>
            </w:r>
            <w:r w:rsidRPr="0074742F">
              <w:rPr>
                <w:noProof/>
                <w:sz w:val="22"/>
                <w:szCs w:val="22"/>
                <w:lang w:val="sr-Latn-ME" w:eastAsia="en-GB"/>
              </w:rPr>
              <w:t>50</w:t>
            </w:r>
          </w:p>
        </w:tc>
        <w:tc>
          <w:tcPr>
            <w:tcW w:w="202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D4BA9AC"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4 mg / 1 sat</w:t>
            </w:r>
          </w:p>
        </w:tc>
        <w:tc>
          <w:tcPr>
            <w:tcW w:w="122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AB9058D"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500 ml</w:t>
            </w:r>
          </w:p>
        </w:tc>
      </w:tr>
      <w:tr w:rsidR="007A458D" w:rsidRPr="0074742F" w14:paraId="252E7F70" w14:textId="77777777" w:rsidTr="00D65B32">
        <w:trPr>
          <w:tblCellSpacing w:w="0" w:type="dxa"/>
        </w:trPr>
        <w:tc>
          <w:tcPr>
            <w:tcW w:w="174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CC83FB6" w14:textId="6280831C"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&lt;</w:t>
            </w:r>
            <w:r w:rsidR="00B26274" w:rsidRPr="0074742F">
              <w:rPr>
                <w:noProof/>
                <w:sz w:val="22"/>
                <w:szCs w:val="22"/>
                <w:lang w:val="sr-Latn-ME" w:eastAsia="en-GB"/>
              </w:rPr>
              <w:t xml:space="preserve"> </w:t>
            </w:r>
            <w:r w:rsidRPr="0074742F">
              <w:rPr>
                <w:noProof/>
                <w:sz w:val="22"/>
                <w:szCs w:val="22"/>
                <w:lang w:val="sr-Latn-ME" w:eastAsia="en-GB"/>
              </w:rPr>
              <w:t>30</w:t>
            </w:r>
          </w:p>
        </w:tc>
        <w:tc>
          <w:tcPr>
            <w:tcW w:w="202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9411ED4"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2 mg / 1 sat</w:t>
            </w:r>
          </w:p>
        </w:tc>
        <w:tc>
          <w:tcPr>
            <w:tcW w:w="122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24892A5" w14:textId="77777777"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500 ml</w:t>
            </w:r>
          </w:p>
        </w:tc>
      </w:tr>
    </w:tbl>
    <w:p w14:paraId="03DBA7B6" w14:textId="77777777" w:rsidR="007A458D" w:rsidRPr="0074742F" w:rsidRDefault="007A458D" w:rsidP="00714892">
      <w:pPr>
        <w:widowControl w:val="0"/>
        <w:jc w:val="both"/>
        <w:rPr>
          <w:noProof/>
          <w:sz w:val="22"/>
          <w:szCs w:val="22"/>
          <w:lang w:val="sr-Latn-ME" w:eastAsia="en-GB"/>
        </w:rPr>
      </w:pPr>
      <w:r w:rsidRPr="0074742F">
        <w:rPr>
          <w:noProof/>
          <w:sz w:val="22"/>
          <w:szCs w:val="22"/>
          <w:vertAlign w:val="superscript"/>
          <w:lang w:val="sr-Latn-ME" w:eastAsia="en-GB"/>
        </w:rPr>
        <w:t>1</w:t>
      </w:r>
      <w:r w:rsidRPr="0074742F">
        <w:rPr>
          <w:noProof/>
          <w:sz w:val="22"/>
          <w:szCs w:val="22"/>
          <w:lang w:val="sr-Latn-ME" w:eastAsia="en-GB"/>
        </w:rPr>
        <w:t xml:space="preserve"> Primjena svake 3 do 4 nedjelje </w:t>
      </w:r>
    </w:p>
    <w:p w14:paraId="1CBD9130" w14:textId="77777777" w:rsidR="007A458D" w:rsidRPr="0074742F" w:rsidRDefault="007A458D" w:rsidP="00714892">
      <w:pPr>
        <w:widowControl w:val="0"/>
        <w:jc w:val="both"/>
        <w:rPr>
          <w:noProof/>
          <w:sz w:val="22"/>
          <w:szCs w:val="22"/>
          <w:lang w:val="sr-Latn-ME" w:eastAsia="en-GB"/>
        </w:rPr>
      </w:pPr>
      <w:r w:rsidRPr="0074742F">
        <w:rPr>
          <w:noProof/>
          <w:sz w:val="22"/>
          <w:szCs w:val="22"/>
          <w:vertAlign w:val="superscript"/>
          <w:lang w:val="sr-Latn-ME" w:eastAsia="en-GB"/>
        </w:rPr>
        <w:t>2</w:t>
      </w:r>
      <w:r w:rsidRPr="0074742F">
        <w:rPr>
          <w:noProof/>
          <w:sz w:val="22"/>
          <w:szCs w:val="22"/>
          <w:lang w:val="sr-Latn-ME" w:eastAsia="en-GB"/>
        </w:rPr>
        <w:t xml:space="preserve"> 0,9% rastvor natrijum hlorida ili 5% rastvor glukoze </w:t>
      </w:r>
    </w:p>
    <w:p w14:paraId="2F77AE63" w14:textId="5476ED14" w:rsidR="007A458D" w:rsidRPr="0074742F" w:rsidRDefault="007A458D" w:rsidP="00714892">
      <w:pPr>
        <w:widowControl w:val="0"/>
        <w:jc w:val="both"/>
        <w:rPr>
          <w:noProof/>
          <w:sz w:val="22"/>
          <w:szCs w:val="22"/>
          <w:lang w:val="sr-Latn-ME" w:eastAsia="en-GB"/>
        </w:rPr>
      </w:pPr>
      <w:r w:rsidRPr="0074742F">
        <w:rPr>
          <w:noProof/>
          <w:sz w:val="22"/>
          <w:szCs w:val="22"/>
          <w:lang w:val="sr-Latn-ME" w:eastAsia="en-GB"/>
        </w:rPr>
        <w:t>Petnaestominutno trajanje infuzije nije ispitivano kod pacijenata sa karcinomom kod kojih je CLcr &lt;</w:t>
      </w:r>
      <w:r w:rsidR="00B26274" w:rsidRPr="0074742F">
        <w:rPr>
          <w:noProof/>
          <w:sz w:val="22"/>
          <w:szCs w:val="22"/>
          <w:lang w:val="sr-Latn-ME" w:eastAsia="en-GB"/>
        </w:rPr>
        <w:t xml:space="preserve"> </w:t>
      </w:r>
      <w:r w:rsidRPr="0074742F">
        <w:rPr>
          <w:noProof/>
          <w:sz w:val="22"/>
          <w:szCs w:val="22"/>
          <w:lang w:val="sr-Latn-ME" w:eastAsia="en-GB"/>
        </w:rPr>
        <w:t xml:space="preserve">50 ml/min. </w:t>
      </w:r>
    </w:p>
    <w:p w14:paraId="428E5441" w14:textId="77777777" w:rsidR="00714892" w:rsidRPr="0074742F" w:rsidRDefault="00714892" w:rsidP="00714892">
      <w:pPr>
        <w:widowControl w:val="0"/>
        <w:jc w:val="both"/>
        <w:rPr>
          <w:i/>
          <w:iCs/>
          <w:noProof/>
          <w:sz w:val="22"/>
          <w:szCs w:val="22"/>
          <w:lang w:val="sr-Latn-ME" w:eastAsia="en-GB"/>
        </w:rPr>
      </w:pPr>
    </w:p>
    <w:p w14:paraId="1D69DE8A" w14:textId="5ADFC1A0" w:rsidR="007A458D" w:rsidRPr="0074742F" w:rsidRDefault="007A458D" w:rsidP="00714892">
      <w:pPr>
        <w:widowControl w:val="0"/>
        <w:jc w:val="both"/>
        <w:rPr>
          <w:i/>
          <w:iCs/>
          <w:noProof/>
          <w:sz w:val="22"/>
          <w:szCs w:val="22"/>
          <w:lang w:val="sr-Latn-ME" w:eastAsia="en-GB"/>
        </w:rPr>
      </w:pPr>
      <w:r w:rsidRPr="0074742F">
        <w:rPr>
          <w:i/>
          <w:iCs/>
          <w:noProof/>
          <w:sz w:val="22"/>
          <w:szCs w:val="22"/>
          <w:lang w:val="sr-Latn-ME" w:eastAsia="en-GB"/>
        </w:rPr>
        <w:t>Starije osobe(&gt;</w:t>
      </w:r>
      <w:r w:rsidR="00B26274" w:rsidRPr="0074742F">
        <w:rPr>
          <w:i/>
          <w:iCs/>
          <w:noProof/>
          <w:sz w:val="22"/>
          <w:szCs w:val="22"/>
          <w:lang w:val="sr-Latn-ME" w:eastAsia="en-GB"/>
        </w:rPr>
        <w:t xml:space="preserve"> </w:t>
      </w:r>
      <w:r w:rsidRPr="0074742F">
        <w:rPr>
          <w:i/>
          <w:iCs/>
          <w:noProof/>
          <w:sz w:val="22"/>
          <w:szCs w:val="22"/>
          <w:lang w:val="sr-Latn-ME" w:eastAsia="en-GB"/>
        </w:rPr>
        <w:t xml:space="preserve">65 godina) </w:t>
      </w:r>
    </w:p>
    <w:p w14:paraId="018B0E0E" w14:textId="4D4A2B1F" w:rsidR="007A458D" w:rsidRPr="0074742F" w:rsidRDefault="007A458D" w:rsidP="00714892">
      <w:pPr>
        <w:widowControl w:val="0"/>
        <w:jc w:val="both"/>
        <w:rPr>
          <w:iCs/>
          <w:noProof/>
          <w:sz w:val="22"/>
          <w:szCs w:val="22"/>
          <w:lang w:val="sr-Latn-ME" w:eastAsia="en-GB"/>
        </w:rPr>
      </w:pPr>
      <w:r w:rsidRPr="0074742F">
        <w:rPr>
          <w:bCs/>
          <w:noProof/>
          <w:sz w:val="22"/>
          <w:szCs w:val="22"/>
          <w:lang w:val="sr-Latn-ME"/>
        </w:rPr>
        <w:t>Prilagođavanje doze nije potrebno</w:t>
      </w:r>
      <w:r w:rsidR="009913E3" w:rsidRPr="0074742F">
        <w:rPr>
          <w:bCs/>
          <w:noProof/>
          <w:sz w:val="22"/>
          <w:szCs w:val="22"/>
          <w:lang w:val="sr-Latn-ME"/>
        </w:rPr>
        <w:t xml:space="preserve"> </w:t>
      </w:r>
      <w:r w:rsidRPr="0074742F">
        <w:rPr>
          <w:bCs/>
          <w:noProof/>
          <w:sz w:val="22"/>
          <w:szCs w:val="22"/>
          <w:lang w:val="sr-Latn-ME"/>
        </w:rPr>
        <w:t xml:space="preserve">(vidjeti </w:t>
      </w:r>
      <w:r w:rsidR="00714892" w:rsidRPr="0074742F">
        <w:rPr>
          <w:bCs/>
          <w:noProof/>
          <w:sz w:val="22"/>
          <w:szCs w:val="22"/>
          <w:lang w:val="sr-Latn-ME"/>
        </w:rPr>
        <w:t>dio</w:t>
      </w:r>
      <w:r w:rsidRPr="0074742F">
        <w:rPr>
          <w:bCs/>
          <w:noProof/>
          <w:sz w:val="22"/>
          <w:szCs w:val="22"/>
          <w:lang w:val="sr-Latn-ME"/>
        </w:rPr>
        <w:t xml:space="preserve"> 5.2)</w:t>
      </w:r>
      <w:r w:rsidR="009913E3" w:rsidRPr="0074742F">
        <w:rPr>
          <w:bCs/>
          <w:noProof/>
          <w:sz w:val="22"/>
          <w:szCs w:val="22"/>
          <w:lang w:val="sr-Latn-ME"/>
        </w:rPr>
        <w:t>.</w:t>
      </w:r>
    </w:p>
    <w:p w14:paraId="36648995" w14:textId="77777777" w:rsidR="00714892" w:rsidRPr="0074742F" w:rsidRDefault="00714892" w:rsidP="00714892">
      <w:pPr>
        <w:widowControl w:val="0"/>
        <w:jc w:val="both"/>
        <w:rPr>
          <w:i/>
          <w:iCs/>
          <w:noProof/>
          <w:sz w:val="22"/>
          <w:szCs w:val="22"/>
          <w:lang w:val="sr-Latn-ME" w:eastAsia="en-GB"/>
        </w:rPr>
      </w:pPr>
    </w:p>
    <w:p w14:paraId="460A9C70" w14:textId="77777777" w:rsidR="000B561D" w:rsidRPr="0074742F" w:rsidRDefault="000B561D" w:rsidP="000B561D">
      <w:pPr>
        <w:tabs>
          <w:tab w:val="left" w:pos="540"/>
          <w:tab w:val="left" w:pos="569"/>
        </w:tabs>
        <w:rPr>
          <w:noProof/>
          <w:sz w:val="22"/>
          <w:szCs w:val="22"/>
          <w:u w:val="single"/>
          <w:lang w:val="sr-Latn-ME"/>
        </w:rPr>
      </w:pPr>
      <w:r w:rsidRPr="0074742F">
        <w:rPr>
          <w:noProof/>
          <w:sz w:val="22"/>
          <w:szCs w:val="22"/>
          <w:u w:val="single"/>
          <w:lang w:val="sr-Latn-ME"/>
        </w:rPr>
        <w:t>Pedijatrijska populacija</w:t>
      </w:r>
    </w:p>
    <w:p w14:paraId="0D4D306A" w14:textId="67A99DE9" w:rsidR="00452E9D" w:rsidRPr="0074742F" w:rsidRDefault="00B26274" w:rsidP="00714892">
      <w:pPr>
        <w:widowControl w:val="0"/>
        <w:jc w:val="both"/>
        <w:rPr>
          <w:noProof/>
          <w:sz w:val="22"/>
          <w:szCs w:val="22"/>
          <w:lang w:val="sr-Latn-ME"/>
        </w:rPr>
      </w:pPr>
      <w:r w:rsidRPr="0074742F">
        <w:rPr>
          <w:bCs/>
          <w:noProof/>
          <w:sz w:val="22"/>
          <w:szCs w:val="22"/>
          <w:lang w:val="sr-Latn-ME"/>
        </w:rPr>
        <w:t xml:space="preserve">Lijek </w:t>
      </w:r>
      <w:r w:rsidR="007A458D" w:rsidRPr="0074742F">
        <w:rPr>
          <w:bCs/>
          <w:noProof/>
          <w:sz w:val="22"/>
          <w:szCs w:val="22"/>
          <w:lang w:val="sr-Latn-ME"/>
        </w:rPr>
        <w:t>Alvodronic</w:t>
      </w:r>
      <w:r w:rsidR="007A458D" w:rsidRPr="0074742F">
        <w:rPr>
          <w:bCs/>
          <w:noProof/>
          <w:color w:val="FF0000"/>
          <w:sz w:val="22"/>
          <w:szCs w:val="22"/>
          <w:lang w:val="sr-Latn-ME"/>
        </w:rPr>
        <w:t xml:space="preserve"> </w:t>
      </w:r>
      <w:r w:rsidR="007A458D" w:rsidRPr="0074742F">
        <w:rPr>
          <w:bCs/>
          <w:noProof/>
          <w:sz w:val="22"/>
          <w:szCs w:val="22"/>
          <w:lang w:val="sr-Latn-ME"/>
        </w:rPr>
        <w:t>2</w:t>
      </w:r>
      <w:r w:rsidR="007A458D" w:rsidRPr="0074742F">
        <w:rPr>
          <w:noProof/>
          <w:sz w:val="22"/>
          <w:szCs w:val="22"/>
          <w:lang w:val="sr-Latn-ME"/>
        </w:rPr>
        <w:t xml:space="preserve"> mg/2</w:t>
      </w:r>
      <w:r w:rsidR="006213E2">
        <w:rPr>
          <w:noProof/>
          <w:sz w:val="22"/>
          <w:szCs w:val="22"/>
          <w:lang w:val="sr-Latn-ME"/>
        </w:rPr>
        <w:t xml:space="preserve"> </w:t>
      </w:r>
      <w:r w:rsidR="007A458D" w:rsidRPr="0074742F">
        <w:rPr>
          <w:noProof/>
          <w:sz w:val="22"/>
          <w:szCs w:val="22"/>
          <w:lang w:val="sr-Latn-ME"/>
        </w:rPr>
        <w:t xml:space="preserve">ml i </w:t>
      </w:r>
      <w:r w:rsidR="007A458D" w:rsidRPr="0074742F">
        <w:rPr>
          <w:bCs/>
          <w:noProof/>
          <w:sz w:val="22"/>
          <w:szCs w:val="22"/>
          <w:lang w:val="sr-Latn-ME"/>
        </w:rPr>
        <w:t>6</w:t>
      </w:r>
      <w:r w:rsidR="007A458D" w:rsidRPr="0074742F">
        <w:rPr>
          <w:noProof/>
          <w:sz w:val="22"/>
          <w:szCs w:val="22"/>
          <w:lang w:val="sr-Latn-ME"/>
        </w:rPr>
        <w:t xml:space="preserve"> mg/6</w:t>
      </w:r>
      <w:r w:rsidR="006213E2">
        <w:rPr>
          <w:noProof/>
          <w:sz w:val="22"/>
          <w:szCs w:val="22"/>
          <w:lang w:val="sr-Latn-ME"/>
        </w:rPr>
        <w:t xml:space="preserve"> </w:t>
      </w:r>
      <w:r w:rsidR="007A458D" w:rsidRPr="0074742F">
        <w:rPr>
          <w:noProof/>
          <w:sz w:val="22"/>
          <w:szCs w:val="22"/>
          <w:lang w:val="sr-Latn-ME"/>
        </w:rPr>
        <w:t>ml</w:t>
      </w:r>
      <w:r w:rsidR="000B561D" w:rsidRPr="0074742F">
        <w:rPr>
          <w:noProof/>
          <w:sz w:val="22"/>
          <w:szCs w:val="22"/>
          <w:lang w:val="sr-Latn-ME"/>
        </w:rPr>
        <w:t>,</w:t>
      </w:r>
      <w:r w:rsidR="007A458D" w:rsidRPr="0074742F">
        <w:rPr>
          <w:noProof/>
          <w:sz w:val="22"/>
          <w:szCs w:val="22"/>
          <w:lang w:val="sr-Latn-ME"/>
        </w:rPr>
        <w:t xml:space="preserve"> koncentrat za rastvor za infuziju</w:t>
      </w:r>
      <w:r w:rsidR="000B561D" w:rsidRPr="0074742F">
        <w:rPr>
          <w:noProof/>
          <w:sz w:val="22"/>
          <w:szCs w:val="22"/>
          <w:lang w:val="sr-Latn-ME"/>
        </w:rPr>
        <w:t>,</w:t>
      </w:r>
      <w:r w:rsidR="007A458D" w:rsidRPr="0074742F">
        <w:rPr>
          <w:b/>
          <w:bCs/>
          <w:noProof/>
          <w:sz w:val="22"/>
          <w:szCs w:val="22"/>
          <w:lang w:val="sr-Latn-ME"/>
        </w:rPr>
        <w:t xml:space="preserve"> </w:t>
      </w:r>
      <w:r w:rsidR="007A458D" w:rsidRPr="0074742F">
        <w:rPr>
          <w:bCs/>
          <w:iCs/>
          <w:noProof/>
          <w:sz w:val="22"/>
          <w:szCs w:val="22"/>
          <w:lang w:val="sr-Latn-ME" w:eastAsia="en-GB"/>
        </w:rPr>
        <w:t xml:space="preserve">se ne preporučuje pacijentima mlađim od 18 godina usljed nedostatka podataka o bezbjednosti i efikasnosti primjene </w:t>
      </w:r>
      <w:r w:rsidR="007A458D" w:rsidRPr="0074742F">
        <w:rPr>
          <w:bCs/>
          <w:noProof/>
          <w:sz w:val="22"/>
          <w:szCs w:val="22"/>
          <w:lang w:val="sr-Latn-ME"/>
        </w:rPr>
        <w:t xml:space="preserve">(vidjeti </w:t>
      </w:r>
      <w:r w:rsidR="00714892" w:rsidRPr="0074742F">
        <w:rPr>
          <w:bCs/>
          <w:noProof/>
          <w:sz w:val="22"/>
          <w:szCs w:val="22"/>
          <w:lang w:val="sr-Latn-ME"/>
        </w:rPr>
        <w:t>dio</w:t>
      </w:r>
      <w:r w:rsidR="007A458D" w:rsidRPr="0074742F">
        <w:rPr>
          <w:bCs/>
          <w:noProof/>
          <w:sz w:val="22"/>
          <w:szCs w:val="22"/>
          <w:lang w:val="sr-Latn-ME"/>
        </w:rPr>
        <w:t xml:space="preserve"> 5.1 i </w:t>
      </w:r>
      <w:r w:rsidR="00714892" w:rsidRPr="0074742F">
        <w:rPr>
          <w:bCs/>
          <w:noProof/>
          <w:sz w:val="22"/>
          <w:szCs w:val="22"/>
          <w:lang w:val="sr-Latn-ME"/>
        </w:rPr>
        <w:t>dio</w:t>
      </w:r>
      <w:r w:rsidR="007A458D" w:rsidRPr="0074742F">
        <w:rPr>
          <w:bCs/>
          <w:noProof/>
          <w:sz w:val="22"/>
          <w:szCs w:val="22"/>
          <w:lang w:val="sr-Latn-ME"/>
        </w:rPr>
        <w:t xml:space="preserve"> 5.2).</w:t>
      </w:r>
    </w:p>
    <w:p w14:paraId="6A3277B3" w14:textId="77777777" w:rsidR="00714892" w:rsidRPr="0074742F" w:rsidRDefault="00714892" w:rsidP="00714892">
      <w:pPr>
        <w:widowControl w:val="0"/>
        <w:tabs>
          <w:tab w:val="left" w:pos="540"/>
          <w:tab w:val="left" w:pos="569"/>
        </w:tabs>
        <w:rPr>
          <w:bCs/>
          <w:noProof/>
          <w:sz w:val="22"/>
          <w:szCs w:val="22"/>
          <w:u w:val="single"/>
          <w:lang w:val="sr-Latn-ME"/>
        </w:rPr>
      </w:pPr>
    </w:p>
    <w:p w14:paraId="0D4D306B" w14:textId="2E400CA9" w:rsidR="00452E9D" w:rsidRPr="0074742F" w:rsidRDefault="00452E9D" w:rsidP="00714892">
      <w:pPr>
        <w:widowControl w:val="0"/>
        <w:tabs>
          <w:tab w:val="left" w:pos="540"/>
          <w:tab w:val="left" w:pos="569"/>
        </w:tabs>
        <w:rPr>
          <w:bCs/>
          <w:noProof/>
          <w:sz w:val="22"/>
          <w:szCs w:val="22"/>
          <w:u w:val="single"/>
          <w:lang w:val="sr-Latn-ME"/>
        </w:rPr>
      </w:pPr>
      <w:r w:rsidRPr="0074742F">
        <w:rPr>
          <w:bCs/>
          <w:noProof/>
          <w:sz w:val="22"/>
          <w:szCs w:val="22"/>
          <w:u w:val="single"/>
          <w:lang w:val="sr-Latn-ME"/>
        </w:rPr>
        <w:t>Način primjene</w:t>
      </w:r>
    </w:p>
    <w:p w14:paraId="2150C928" w14:textId="77777777" w:rsidR="007A458D" w:rsidRPr="0074742F" w:rsidRDefault="007A458D" w:rsidP="00714892">
      <w:pPr>
        <w:pStyle w:val="Header"/>
        <w:widowControl w:val="0"/>
        <w:tabs>
          <w:tab w:val="left" w:pos="284"/>
        </w:tabs>
        <w:jc w:val="both"/>
        <w:rPr>
          <w:bCs/>
          <w:iCs/>
          <w:noProof/>
          <w:sz w:val="22"/>
          <w:szCs w:val="22"/>
          <w:lang w:val="sr-Latn-ME" w:eastAsia="en-GB"/>
        </w:rPr>
      </w:pPr>
      <w:r w:rsidRPr="0074742F">
        <w:rPr>
          <w:bCs/>
          <w:iCs/>
          <w:noProof/>
          <w:sz w:val="22"/>
          <w:szCs w:val="22"/>
          <w:lang w:val="sr-Latn-ME" w:eastAsia="en-GB"/>
        </w:rPr>
        <w:t>Za intravensku primjenu.</w:t>
      </w:r>
    </w:p>
    <w:p w14:paraId="3341C325" w14:textId="77777777" w:rsidR="007A458D" w:rsidRPr="0074742F" w:rsidRDefault="007A458D" w:rsidP="00714892">
      <w:pPr>
        <w:pStyle w:val="Header"/>
        <w:widowControl w:val="0"/>
        <w:tabs>
          <w:tab w:val="left" w:pos="284"/>
        </w:tabs>
        <w:jc w:val="both"/>
        <w:rPr>
          <w:bCs/>
          <w:iCs/>
          <w:noProof/>
          <w:sz w:val="22"/>
          <w:szCs w:val="22"/>
          <w:lang w:val="sr-Latn-ME" w:eastAsia="en-GB"/>
        </w:rPr>
      </w:pPr>
      <w:r w:rsidRPr="0074742F">
        <w:rPr>
          <w:bCs/>
          <w:iCs/>
          <w:noProof/>
          <w:sz w:val="22"/>
          <w:szCs w:val="22"/>
          <w:lang w:val="sr-Latn-ME" w:eastAsia="en-GB"/>
        </w:rPr>
        <w:t>Samo za jednokratnu primjenu. Koristiti samo bistar rastvor bez vidljivog onečišćenja.</w:t>
      </w:r>
    </w:p>
    <w:p w14:paraId="0D4D306C" w14:textId="77777777" w:rsidR="00452E9D" w:rsidRPr="0074742F" w:rsidRDefault="00452E9D" w:rsidP="00714892">
      <w:pPr>
        <w:widowControl w:val="0"/>
        <w:tabs>
          <w:tab w:val="left" w:pos="540"/>
          <w:tab w:val="left" w:pos="569"/>
        </w:tabs>
        <w:rPr>
          <w:bCs/>
          <w:noProof/>
          <w:sz w:val="22"/>
          <w:szCs w:val="22"/>
          <w:lang w:val="sr-Latn-ME"/>
        </w:rPr>
      </w:pPr>
    </w:p>
    <w:p w14:paraId="0D4D306D"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4.3. </w:t>
      </w:r>
      <w:r w:rsidR="00480FB1" w:rsidRPr="0074742F">
        <w:rPr>
          <w:b/>
          <w:bCs/>
          <w:noProof/>
          <w:sz w:val="22"/>
          <w:szCs w:val="22"/>
          <w:lang w:val="sr-Latn-ME"/>
        </w:rPr>
        <w:tab/>
      </w:r>
      <w:r w:rsidRPr="0074742F">
        <w:rPr>
          <w:b/>
          <w:bCs/>
          <w:noProof/>
          <w:sz w:val="22"/>
          <w:szCs w:val="22"/>
          <w:lang w:val="sr-Latn-ME"/>
        </w:rPr>
        <w:t>Kontraindikacije</w:t>
      </w:r>
    </w:p>
    <w:p w14:paraId="0D4D306E" w14:textId="77777777" w:rsidR="0072020E" w:rsidRPr="0074742F" w:rsidRDefault="0072020E" w:rsidP="00714892">
      <w:pPr>
        <w:widowControl w:val="0"/>
        <w:tabs>
          <w:tab w:val="left" w:pos="540"/>
          <w:tab w:val="left" w:pos="569"/>
        </w:tabs>
        <w:rPr>
          <w:bCs/>
          <w:noProof/>
          <w:sz w:val="22"/>
          <w:szCs w:val="22"/>
          <w:lang w:val="sr-Latn-ME"/>
        </w:rPr>
      </w:pPr>
    </w:p>
    <w:p w14:paraId="587E4615" w14:textId="77777777" w:rsidR="006F71A9" w:rsidRPr="0074742F" w:rsidRDefault="006F71A9" w:rsidP="00714892">
      <w:pPr>
        <w:pStyle w:val="Header"/>
        <w:widowControl w:val="0"/>
        <w:tabs>
          <w:tab w:val="left" w:pos="284"/>
        </w:tabs>
        <w:jc w:val="both"/>
        <w:rPr>
          <w:bCs/>
          <w:noProof/>
          <w:sz w:val="22"/>
          <w:szCs w:val="22"/>
          <w:lang w:val="sr-Latn-ME"/>
        </w:rPr>
      </w:pPr>
      <w:r w:rsidRPr="0074742F">
        <w:rPr>
          <w:bCs/>
          <w:noProof/>
          <w:sz w:val="22"/>
          <w:szCs w:val="22"/>
          <w:lang w:val="sr-Latn-ME"/>
        </w:rPr>
        <w:t xml:space="preserve">- Hipokalcijemija </w:t>
      </w:r>
    </w:p>
    <w:p w14:paraId="7F536D51" w14:textId="349A1BEB" w:rsidR="006F71A9" w:rsidRPr="0074742F" w:rsidRDefault="006F71A9" w:rsidP="00714892">
      <w:pPr>
        <w:pStyle w:val="Header"/>
        <w:widowControl w:val="0"/>
        <w:tabs>
          <w:tab w:val="left" w:pos="284"/>
        </w:tabs>
        <w:jc w:val="both"/>
        <w:rPr>
          <w:bCs/>
          <w:noProof/>
          <w:sz w:val="22"/>
          <w:szCs w:val="22"/>
          <w:lang w:val="sr-Latn-ME"/>
        </w:rPr>
      </w:pPr>
      <w:r w:rsidRPr="0074742F">
        <w:rPr>
          <w:bCs/>
          <w:noProof/>
          <w:sz w:val="22"/>
          <w:szCs w:val="22"/>
          <w:lang w:val="sr-Latn-ME"/>
        </w:rPr>
        <w:t>- Preosjetljivost na aktivnu supstancu ili bilo koju od pomoćnih sup</w:t>
      </w:r>
      <w:r w:rsidR="004074E8" w:rsidRPr="0074742F">
        <w:rPr>
          <w:bCs/>
          <w:noProof/>
          <w:sz w:val="22"/>
          <w:szCs w:val="22"/>
          <w:lang w:val="sr-Latn-ME"/>
        </w:rPr>
        <w:t>s</w:t>
      </w:r>
      <w:r w:rsidRPr="0074742F">
        <w:rPr>
          <w:bCs/>
          <w:noProof/>
          <w:sz w:val="22"/>
          <w:szCs w:val="22"/>
          <w:lang w:val="sr-Latn-ME"/>
        </w:rPr>
        <w:t xml:space="preserve">tanci navedenih u </w:t>
      </w:r>
      <w:r w:rsidR="00714892" w:rsidRPr="0074742F">
        <w:rPr>
          <w:bCs/>
          <w:noProof/>
          <w:sz w:val="22"/>
          <w:szCs w:val="22"/>
          <w:lang w:val="sr-Latn-ME"/>
        </w:rPr>
        <w:t xml:space="preserve">dijelu </w:t>
      </w:r>
      <w:r w:rsidRPr="0074742F">
        <w:rPr>
          <w:bCs/>
          <w:noProof/>
          <w:sz w:val="22"/>
          <w:szCs w:val="22"/>
          <w:lang w:val="sr-Latn-ME"/>
        </w:rPr>
        <w:t>6.1.</w:t>
      </w:r>
      <w:r w:rsidRPr="0074742F">
        <w:rPr>
          <w:noProof/>
          <w:sz w:val="22"/>
          <w:szCs w:val="22"/>
          <w:lang w:val="sr-Latn-ME"/>
        </w:rPr>
        <w:t xml:space="preserve">  </w:t>
      </w:r>
    </w:p>
    <w:p w14:paraId="2703D139" w14:textId="77777777" w:rsidR="006F71A9" w:rsidRPr="0074742F" w:rsidRDefault="006F71A9" w:rsidP="00714892">
      <w:pPr>
        <w:widowControl w:val="0"/>
        <w:tabs>
          <w:tab w:val="left" w:pos="540"/>
          <w:tab w:val="left" w:pos="569"/>
        </w:tabs>
        <w:rPr>
          <w:bCs/>
          <w:noProof/>
          <w:sz w:val="22"/>
          <w:szCs w:val="22"/>
          <w:lang w:val="sr-Latn-ME"/>
        </w:rPr>
      </w:pPr>
    </w:p>
    <w:p w14:paraId="0D4D306F"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4.4. </w:t>
      </w:r>
      <w:r w:rsidR="00480FB1" w:rsidRPr="0074742F">
        <w:rPr>
          <w:b/>
          <w:bCs/>
          <w:noProof/>
          <w:sz w:val="22"/>
          <w:szCs w:val="22"/>
          <w:lang w:val="sr-Latn-ME"/>
        </w:rPr>
        <w:tab/>
      </w:r>
      <w:r w:rsidRPr="0074742F">
        <w:rPr>
          <w:b/>
          <w:bCs/>
          <w:noProof/>
          <w:sz w:val="22"/>
          <w:szCs w:val="22"/>
          <w:lang w:val="sr-Latn-ME"/>
        </w:rPr>
        <w:t>Posebna upozorenja i mjere opreza pri upotrebi lijeka</w:t>
      </w:r>
    </w:p>
    <w:p w14:paraId="0D4D3070" w14:textId="77777777" w:rsidR="0072020E" w:rsidRPr="0074742F" w:rsidRDefault="0072020E" w:rsidP="00714892">
      <w:pPr>
        <w:widowControl w:val="0"/>
        <w:tabs>
          <w:tab w:val="left" w:pos="540"/>
          <w:tab w:val="left" w:pos="569"/>
        </w:tabs>
        <w:rPr>
          <w:bCs/>
          <w:noProof/>
          <w:sz w:val="22"/>
          <w:szCs w:val="22"/>
          <w:lang w:val="sr-Latn-ME"/>
        </w:rPr>
      </w:pPr>
    </w:p>
    <w:p w14:paraId="66D40FE1" w14:textId="77777777" w:rsidR="006F71A9" w:rsidRPr="0074742F" w:rsidRDefault="006F71A9" w:rsidP="00714892">
      <w:pPr>
        <w:widowControl w:val="0"/>
        <w:autoSpaceDE w:val="0"/>
        <w:autoSpaceDN w:val="0"/>
        <w:adjustRightInd w:val="0"/>
        <w:jc w:val="both"/>
        <w:rPr>
          <w:iCs/>
          <w:noProof/>
          <w:color w:val="000000"/>
          <w:sz w:val="22"/>
          <w:szCs w:val="22"/>
          <w:u w:val="single"/>
          <w:lang w:val="sr-Latn-ME"/>
        </w:rPr>
      </w:pPr>
      <w:r w:rsidRPr="0074742F">
        <w:rPr>
          <w:iCs/>
          <w:noProof/>
          <w:color w:val="000000"/>
          <w:sz w:val="22"/>
          <w:szCs w:val="22"/>
          <w:u w:val="single"/>
          <w:lang w:val="sr-Latn-ME"/>
        </w:rPr>
        <w:t>Pacijenti sa poremećajem metabolizma kostiju i minerala</w:t>
      </w:r>
    </w:p>
    <w:p w14:paraId="646DCDAC" w14:textId="2E933CD3"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Hipokalcijemiju i druge poremećaje metabolizma kostiju i minerala treba </w:t>
      </w:r>
      <w:r w:rsidR="00002AF3" w:rsidRPr="0074742F">
        <w:rPr>
          <w:noProof/>
          <w:color w:val="000000"/>
          <w:sz w:val="22"/>
          <w:szCs w:val="22"/>
          <w:lang w:val="sr-Latn-ME"/>
        </w:rPr>
        <w:t xml:space="preserve">efikasno </w:t>
      </w:r>
      <w:r w:rsidRPr="0074742F">
        <w:rPr>
          <w:noProof/>
          <w:color w:val="000000"/>
          <w:sz w:val="22"/>
          <w:szCs w:val="22"/>
          <w:lang w:val="sr-Latn-ME"/>
        </w:rPr>
        <w:t>liječiti prije započinjanja</w:t>
      </w:r>
      <w:r w:rsidR="00142D6D" w:rsidRPr="0074742F">
        <w:rPr>
          <w:noProof/>
          <w:color w:val="000000"/>
          <w:sz w:val="22"/>
          <w:szCs w:val="22"/>
          <w:lang w:val="sr-Latn-ME"/>
        </w:rPr>
        <w:t xml:space="preserve"> </w:t>
      </w:r>
      <w:r w:rsidRPr="0074742F">
        <w:rPr>
          <w:noProof/>
          <w:color w:val="000000"/>
          <w:sz w:val="22"/>
          <w:szCs w:val="22"/>
          <w:lang w:val="sr-Latn-ME"/>
        </w:rPr>
        <w:t xml:space="preserve">terapije lijekom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w:t>
      </w:r>
      <w:r w:rsidR="00170989" w:rsidRPr="0074742F">
        <w:rPr>
          <w:noProof/>
          <w:sz w:val="22"/>
          <w:szCs w:val="22"/>
          <w:lang w:val="sr-Latn-ME"/>
        </w:rPr>
        <w:t>,</w:t>
      </w:r>
      <w:r w:rsidRPr="0074742F">
        <w:rPr>
          <w:noProof/>
          <w:color w:val="000000"/>
          <w:sz w:val="22"/>
          <w:szCs w:val="22"/>
          <w:lang w:val="sr-Latn-ME"/>
        </w:rPr>
        <w:t xml:space="preserve"> zbog metastatske bolesti kostiju. Odgovarajući unos kalcijuma i vitamina D važan je za sve </w:t>
      </w:r>
      <w:r w:rsidR="00002AF3" w:rsidRPr="0074742F">
        <w:rPr>
          <w:noProof/>
          <w:color w:val="000000"/>
          <w:sz w:val="22"/>
          <w:szCs w:val="22"/>
          <w:lang w:val="sr-Latn-ME"/>
        </w:rPr>
        <w:t>pacijente</w:t>
      </w:r>
      <w:r w:rsidRPr="0074742F">
        <w:rPr>
          <w:noProof/>
          <w:color w:val="000000"/>
          <w:sz w:val="22"/>
          <w:szCs w:val="22"/>
          <w:lang w:val="sr-Latn-ME"/>
        </w:rPr>
        <w:t>. Ukoliko unos hranom nije dovoljan, pacijentima treba davati suplemente kalcijuma i/ili vitamina D.</w:t>
      </w:r>
    </w:p>
    <w:p w14:paraId="6378314C" w14:textId="77777777" w:rsidR="006F71A9" w:rsidRPr="0074742F" w:rsidRDefault="006F71A9" w:rsidP="00714892">
      <w:pPr>
        <w:widowControl w:val="0"/>
        <w:autoSpaceDE w:val="0"/>
        <w:autoSpaceDN w:val="0"/>
        <w:adjustRightInd w:val="0"/>
        <w:jc w:val="both"/>
        <w:rPr>
          <w:noProof/>
          <w:color w:val="000000"/>
          <w:sz w:val="22"/>
          <w:szCs w:val="22"/>
          <w:lang w:val="sr-Latn-ME"/>
        </w:rPr>
      </w:pPr>
    </w:p>
    <w:p w14:paraId="15082D71" w14:textId="77777777" w:rsidR="006F71A9" w:rsidRPr="0074742F" w:rsidRDefault="006F71A9" w:rsidP="00714892">
      <w:pPr>
        <w:widowControl w:val="0"/>
        <w:autoSpaceDE w:val="0"/>
        <w:autoSpaceDN w:val="0"/>
        <w:adjustRightInd w:val="0"/>
        <w:jc w:val="both"/>
        <w:rPr>
          <w:noProof/>
          <w:color w:val="000000"/>
          <w:sz w:val="22"/>
          <w:szCs w:val="22"/>
          <w:u w:val="single"/>
          <w:lang w:val="sr-Latn-ME"/>
        </w:rPr>
      </w:pPr>
      <w:r w:rsidRPr="0074742F">
        <w:rPr>
          <w:noProof/>
          <w:color w:val="000000"/>
          <w:sz w:val="22"/>
          <w:szCs w:val="22"/>
          <w:u w:val="single"/>
          <w:lang w:val="sr-Latn-ME"/>
        </w:rPr>
        <w:t>Anafilaktička reakcija/šok</w:t>
      </w:r>
    </w:p>
    <w:p w14:paraId="75C4130D" w14:textId="77777777"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Slučajevi anafilaktičke reakcije/šoka, uključujući fatalne događaje, prijavljeni su kod pacijenata liječenih ibandronskom kiselinom intravenski.</w:t>
      </w:r>
    </w:p>
    <w:p w14:paraId="7E1BD31A" w14:textId="78BC2AD0"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Neophodne su odgovarajuće mjere medicinske podrške i medicinsk</w:t>
      </w:r>
      <w:r w:rsidR="00002AF3" w:rsidRPr="0074742F">
        <w:rPr>
          <w:noProof/>
          <w:color w:val="000000"/>
          <w:sz w:val="22"/>
          <w:szCs w:val="22"/>
          <w:lang w:val="sr-Latn-ME"/>
        </w:rPr>
        <w:t>o</w:t>
      </w:r>
      <w:r w:rsidRPr="0074742F">
        <w:rPr>
          <w:noProof/>
          <w:color w:val="000000"/>
          <w:sz w:val="22"/>
          <w:szCs w:val="22"/>
          <w:lang w:val="sr-Latn-ME"/>
        </w:rPr>
        <w:t xml:space="preserve"> </w:t>
      </w:r>
      <w:r w:rsidR="00002AF3" w:rsidRPr="0074742F">
        <w:rPr>
          <w:noProof/>
          <w:color w:val="000000"/>
          <w:sz w:val="22"/>
          <w:szCs w:val="22"/>
          <w:lang w:val="sr-Latn-ME"/>
        </w:rPr>
        <w:t xml:space="preserve">praćenje </w:t>
      </w:r>
      <w:r w:rsidRPr="0074742F">
        <w:rPr>
          <w:noProof/>
          <w:color w:val="000000"/>
          <w:sz w:val="22"/>
          <w:szCs w:val="22"/>
          <w:lang w:val="sr-Latn-ME"/>
        </w:rPr>
        <w:t>prilikom davanja intravenske injekcije. Ukoliko se javi anafila</w:t>
      </w:r>
      <w:r w:rsidR="004074E8" w:rsidRPr="0074742F">
        <w:rPr>
          <w:noProof/>
          <w:color w:val="000000"/>
          <w:sz w:val="22"/>
          <w:szCs w:val="22"/>
          <w:lang w:val="sr-Latn-ME"/>
        </w:rPr>
        <w:t>k</w:t>
      </w:r>
      <w:r w:rsidRPr="0074742F">
        <w:rPr>
          <w:noProof/>
          <w:color w:val="000000"/>
          <w:sz w:val="22"/>
          <w:szCs w:val="22"/>
          <w:lang w:val="sr-Latn-ME"/>
        </w:rPr>
        <w:t xml:space="preserve">tička ili neka druga teška alergijska reakcija/hipersenzitivnost, odmah prekinite injekciju i primijenite odgovarajući tretman. </w:t>
      </w:r>
    </w:p>
    <w:p w14:paraId="0C7E968B" w14:textId="77777777" w:rsidR="006F71A9" w:rsidRPr="0074742F" w:rsidRDefault="006F71A9" w:rsidP="00714892">
      <w:pPr>
        <w:widowControl w:val="0"/>
        <w:autoSpaceDE w:val="0"/>
        <w:autoSpaceDN w:val="0"/>
        <w:adjustRightInd w:val="0"/>
        <w:jc w:val="both"/>
        <w:rPr>
          <w:noProof/>
          <w:sz w:val="22"/>
          <w:szCs w:val="22"/>
          <w:lang w:val="sr-Latn-ME"/>
        </w:rPr>
      </w:pPr>
    </w:p>
    <w:p w14:paraId="6F61FCFA" w14:textId="77777777" w:rsidR="006F71A9" w:rsidRPr="0074742F" w:rsidRDefault="006F71A9" w:rsidP="00714892">
      <w:pPr>
        <w:widowControl w:val="0"/>
        <w:autoSpaceDE w:val="0"/>
        <w:autoSpaceDN w:val="0"/>
        <w:adjustRightInd w:val="0"/>
        <w:jc w:val="both"/>
        <w:rPr>
          <w:iCs/>
          <w:noProof/>
          <w:color w:val="000000"/>
          <w:sz w:val="22"/>
          <w:szCs w:val="22"/>
          <w:u w:val="single"/>
          <w:lang w:val="sr-Latn-ME"/>
        </w:rPr>
      </w:pPr>
      <w:r w:rsidRPr="0074742F">
        <w:rPr>
          <w:iCs/>
          <w:noProof/>
          <w:color w:val="000000"/>
          <w:sz w:val="22"/>
          <w:szCs w:val="22"/>
          <w:u w:val="single"/>
          <w:lang w:val="sr-Latn-ME"/>
        </w:rPr>
        <w:t>Osteonekroza vilice</w:t>
      </w:r>
    </w:p>
    <w:p w14:paraId="2D97E90B" w14:textId="5AFCEE9A" w:rsidR="00142D6D" w:rsidRPr="0074742F" w:rsidRDefault="00142D6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Osteonekroza vilice (engl. </w:t>
      </w:r>
      <w:r w:rsidRPr="0074742F">
        <w:rPr>
          <w:i/>
          <w:iCs/>
          <w:noProof/>
          <w:color w:val="000000"/>
          <w:sz w:val="22"/>
          <w:szCs w:val="22"/>
          <w:lang w:val="sr-Latn-ME"/>
        </w:rPr>
        <w:t>osteonecrosis of the jaw</w:t>
      </w:r>
      <w:r w:rsidRPr="0074742F">
        <w:rPr>
          <w:noProof/>
          <w:color w:val="000000"/>
          <w:sz w:val="22"/>
          <w:szCs w:val="22"/>
          <w:lang w:val="sr-Latn-ME"/>
        </w:rPr>
        <w:t>, ONJ), prijavljena je veoma r</w:t>
      </w:r>
      <w:r w:rsidR="006F44B3" w:rsidRPr="0074742F">
        <w:rPr>
          <w:noProof/>
          <w:color w:val="000000"/>
          <w:sz w:val="22"/>
          <w:szCs w:val="22"/>
          <w:lang w:val="sr-Latn-ME"/>
        </w:rPr>
        <w:t>ij</w:t>
      </w:r>
      <w:r w:rsidRPr="0074742F">
        <w:rPr>
          <w:noProof/>
          <w:color w:val="000000"/>
          <w:sz w:val="22"/>
          <w:szCs w:val="22"/>
          <w:lang w:val="sr-Latn-ME"/>
        </w:rPr>
        <w:t>etko tokom postmarketinškog praćenja kod pacijenata koji su primali ibandronsku kiselinu u terapiji osteoporoze (vid</w:t>
      </w:r>
      <w:r w:rsidR="006F44B3" w:rsidRPr="0074742F">
        <w:rPr>
          <w:noProof/>
          <w:color w:val="000000"/>
          <w:sz w:val="22"/>
          <w:szCs w:val="22"/>
          <w:lang w:val="sr-Latn-ME"/>
        </w:rPr>
        <w:t>j</w:t>
      </w:r>
      <w:r w:rsidRPr="0074742F">
        <w:rPr>
          <w:noProof/>
          <w:color w:val="000000"/>
          <w:sz w:val="22"/>
          <w:szCs w:val="22"/>
          <w:lang w:val="sr-Latn-ME"/>
        </w:rPr>
        <w:t xml:space="preserve">eti </w:t>
      </w:r>
      <w:r w:rsidR="006F44B3" w:rsidRPr="0074742F">
        <w:rPr>
          <w:noProof/>
          <w:color w:val="000000"/>
          <w:sz w:val="22"/>
          <w:szCs w:val="22"/>
          <w:lang w:val="sr-Latn-ME"/>
        </w:rPr>
        <w:t>dio</w:t>
      </w:r>
      <w:r w:rsidRPr="0074742F">
        <w:rPr>
          <w:noProof/>
          <w:color w:val="000000"/>
          <w:sz w:val="22"/>
          <w:szCs w:val="22"/>
          <w:lang w:val="sr-Latn-ME"/>
        </w:rPr>
        <w:t xml:space="preserve"> 4.8). </w:t>
      </w:r>
    </w:p>
    <w:p w14:paraId="03CD547E" w14:textId="77777777" w:rsidR="00142D6D" w:rsidRPr="0074742F" w:rsidRDefault="00142D6D" w:rsidP="00714892">
      <w:pPr>
        <w:widowControl w:val="0"/>
        <w:autoSpaceDE w:val="0"/>
        <w:autoSpaceDN w:val="0"/>
        <w:adjustRightInd w:val="0"/>
        <w:jc w:val="both"/>
        <w:rPr>
          <w:noProof/>
          <w:color w:val="000000"/>
          <w:sz w:val="22"/>
          <w:szCs w:val="22"/>
          <w:lang w:val="sr-Latn-ME"/>
        </w:rPr>
      </w:pPr>
    </w:p>
    <w:p w14:paraId="0E7BE5FC" w14:textId="49EECF79" w:rsidR="00142D6D" w:rsidRPr="0074742F" w:rsidRDefault="00142D6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Potrebno je odložiti početak terapije ili novi ciklus terapije kod pacijenata sa nezaraslim otvorenim lezijama mekog tkiva u ustima. </w:t>
      </w:r>
    </w:p>
    <w:p w14:paraId="4EACE3A5" w14:textId="77777777" w:rsidR="00142D6D" w:rsidRPr="0074742F" w:rsidRDefault="00142D6D" w:rsidP="00714892">
      <w:pPr>
        <w:widowControl w:val="0"/>
        <w:autoSpaceDE w:val="0"/>
        <w:autoSpaceDN w:val="0"/>
        <w:adjustRightInd w:val="0"/>
        <w:jc w:val="both"/>
        <w:rPr>
          <w:noProof/>
          <w:color w:val="000000"/>
          <w:sz w:val="22"/>
          <w:szCs w:val="22"/>
          <w:lang w:val="sr-Latn-ME"/>
        </w:rPr>
      </w:pPr>
    </w:p>
    <w:p w14:paraId="5587A403" w14:textId="5E8EEB85" w:rsidR="00142D6D" w:rsidRPr="0074742F" w:rsidRDefault="00142D6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Kod pacijenata sa istovremeno prisutnim faktorima rizika, pr</w:t>
      </w:r>
      <w:r w:rsidR="00002AF3" w:rsidRPr="0074742F">
        <w:rPr>
          <w:noProof/>
          <w:color w:val="000000"/>
          <w:sz w:val="22"/>
          <w:szCs w:val="22"/>
          <w:lang w:val="sr-Latn-ME"/>
        </w:rPr>
        <w:t>ij</w:t>
      </w:r>
      <w:r w:rsidRPr="0074742F">
        <w:rPr>
          <w:noProof/>
          <w:color w:val="000000"/>
          <w:sz w:val="22"/>
          <w:szCs w:val="22"/>
          <w:lang w:val="sr-Latn-ME"/>
        </w:rPr>
        <w:t>e započinjanja terapije l</w:t>
      </w:r>
      <w:r w:rsidR="006F44B3" w:rsidRPr="0074742F">
        <w:rPr>
          <w:noProof/>
          <w:color w:val="000000"/>
          <w:sz w:val="22"/>
          <w:szCs w:val="22"/>
          <w:lang w:val="sr-Latn-ME"/>
        </w:rPr>
        <w:t>ij</w:t>
      </w:r>
      <w:r w:rsidRPr="0074742F">
        <w:rPr>
          <w:noProof/>
          <w:color w:val="000000"/>
          <w:sz w:val="22"/>
          <w:szCs w:val="22"/>
          <w:lang w:val="sr-Latn-ME"/>
        </w:rPr>
        <w:t>ekom Alvodronic preporučuju se pregled zuba i preventivni stomatološki zahvati, kao i proc</w:t>
      </w:r>
      <w:r w:rsidR="00002AF3" w:rsidRPr="0074742F">
        <w:rPr>
          <w:noProof/>
          <w:color w:val="000000"/>
          <w:sz w:val="22"/>
          <w:szCs w:val="22"/>
          <w:lang w:val="sr-Latn-ME"/>
        </w:rPr>
        <w:t>j</w:t>
      </w:r>
      <w:r w:rsidRPr="0074742F">
        <w:rPr>
          <w:noProof/>
          <w:color w:val="000000"/>
          <w:sz w:val="22"/>
          <w:szCs w:val="22"/>
          <w:lang w:val="sr-Latn-ME"/>
        </w:rPr>
        <w:t>ena odnosa koristi i rizika za svak</w:t>
      </w:r>
      <w:r w:rsidR="006F44B3" w:rsidRPr="0074742F">
        <w:rPr>
          <w:noProof/>
          <w:color w:val="000000"/>
          <w:sz w:val="22"/>
          <w:szCs w:val="22"/>
          <w:lang w:val="sr-Latn-ME"/>
        </w:rPr>
        <w:t>og</w:t>
      </w:r>
      <w:r w:rsidRPr="0074742F">
        <w:rPr>
          <w:noProof/>
          <w:color w:val="000000"/>
          <w:sz w:val="22"/>
          <w:szCs w:val="22"/>
          <w:lang w:val="sr-Latn-ME"/>
        </w:rPr>
        <w:t xml:space="preserve"> </w:t>
      </w:r>
      <w:r w:rsidR="006F44B3" w:rsidRPr="0074742F">
        <w:rPr>
          <w:noProof/>
          <w:color w:val="000000"/>
          <w:sz w:val="22"/>
          <w:szCs w:val="22"/>
          <w:lang w:val="sr-Latn-ME"/>
        </w:rPr>
        <w:t>pacijenta</w:t>
      </w:r>
      <w:r w:rsidRPr="0074742F">
        <w:rPr>
          <w:noProof/>
          <w:color w:val="000000"/>
          <w:sz w:val="22"/>
          <w:szCs w:val="22"/>
          <w:lang w:val="sr-Latn-ME"/>
        </w:rPr>
        <w:t xml:space="preserve"> ponaosob. </w:t>
      </w:r>
    </w:p>
    <w:p w14:paraId="6F921E30" w14:textId="77777777" w:rsidR="00142D6D" w:rsidRPr="0074742F" w:rsidRDefault="00142D6D" w:rsidP="00714892">
      <w:pPr>
        <w:widowControl w:val="0"/>
        <w:autoSpaceDE w:val="0"/>
        <w:autoSpaceDN w:val="0"/>
        <w:adjustRightInd w:val="0"/>
        <w:jc w:val="both"/>
        <w:rPr>
          <w:noProof/>
          <w:color w:val="000000"/>
          <w:sz w:val="22"/>
          <w:szCs w:val="22"/>
          <w:lang w:val="sr-Latn-ME"/>
        </w:rPr>
      </w:pPr>
    </w:p>
    <w:p w14:paraId="12E43293" w14:textId="6B48883B" w:rsidR="00142D6D" w:rsidRPr="0074742F" w:rsidRDefault="00142D6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Sl</w:t>
      </w:r>
      <w:r w:rsidR="00002AF3" w:rsidRPr="0074742F">
        <w:rPr>
          <w:noProof/>
          <w:color w:val="000000"/>
          <w:sz w:val="22"/>
          <w:szCs w:val="22"/>
          <w:lang w:val="sr-Latn-ME"/>
        </w:rPr>
        <w:t>j</w:t>
      </w:r>
      <w:r w:rsidRPr="0074742F">
        <w:rPr>
          <w:noProof/>
          <w:color w:val="000000"/>
          <w:sz w:val="22"/>
          <w:szCs w:val="22"/>
          <w:lang w:val="sr-Latn-ME"/>
        </w:rPr>
        <w:t>edeće faktore rizika treba razmotriti prilikom proc</w:t>
      </w:r>
      <w:r w:rsidR="00ED7DCD" w:rsidRPr="0074742F">
        <w:rPr>
          <w:noProof/>
          <w:color w:val="000000"/>
          <w:sz w:val="22"/>
          <w:szCs w:val="22"/>
          <w:lang w:val="sr-Latn-ME"/>
        </w:rPr>
        <w:t>j</w:t>
      </w:r>
      <w:r w:rsidRPr="0074742F">
        <w:rPr>
          <w:noProof/>
          <w:color w:val="000000"/>
          <w:sz w:val="22"/>
          <w:szCs w:val="22"/>
          <w:lang w:val="sr-Latn-ME"/>
        </w:rPr>
        <w:t xml:space="preserve">ene rizika za razvoj osteonekroze vilice kod pacijenta: </w:t>
      </w:r>
    </w:p>
    <w:p w14:paraId="6E9EDFD1" w14:textId="54E03D4D" w:rsidR="00142D6D" w:rsidRPr="0074742F" w:rsidRDefault="00142D6D" w:rsidP="00170989">
      <w:pPr>
        <w:widowControl w:val="0"/>
        <w:autoSpaceDE w:val="0"/>
        <w:autoSpaceDN w:val="0"/>
        <w:adjustRightInd w:val="0"/>
        <w:ind w:left="180" w:hanging="180"/>
        <w:jc w:val="both"/>
        <w:rPr>
          <w:noProof/>
          <w:color w:val="000000"/>
          <w:sz w:val="22"/>
          <w:szCs w:val="22"/>
          <w:lang w:val="sr-Latn-ME"/>
        </w:rPr>
      </w:pPr>
      <w:r w:rsidRPr="0074742F">
        <w:rPr>
          <w:noProof/>
          <w:color w:val="000000"/>
          <w:sz w:val="22"/>
          <w:szCs w:val="22"/>
          <w:lang w:val="sr-Latn-ME"/>
        </w:rPr>
        <w:t xml:space="preserve">- </w:t>
      </w:r>
      <w:r w:rsidR="00002AF3" w:rsidRPr="0074742F">
        <w:rPr>
          <w:noProof/>
          <w:color w:val="000000"/>
          <w:sz w:val="22"/>
          <w:szCs w:val="22"/>
          <w:lang w:val="sr-Latn-ME"/>
        </w:rPr>
        <w:t>p</w:t>
      </w:r>
      <w:r w:rsidRPr="0074742F">
        <w:rPr>
          <w:noProof/>
          <w:color w:val="000000"/>
          <w:sz w:val="22"/>
          <w:szCs w:val="22"/>
          <w:lang w:val="sr-Latn-ME"/>
        </w:rPr>
        <w:t>otentnost l</w:t>
      </w:r>
      <w:r w:rsidR="006F44B3" w:rsidRPr="0074742F">
        <w:rPr>
          <w:noProof/>
          <w:color w:val="000000"/>
          <w:sz w:val="22"/>
          <w:szCs w:val="22"/>
          <w:lang w:val="sr-Latn-ME"/>
        </w:rPr>
        <w:t>ij</w:t>
      </w:r>
      <w:r w:rsidRPr="0074742F">
        <w:rPr>
          <w:noProof/>
          <w:color w:val="000000"/>
          <w:sz w:val="22"/>
          <w:szCs w:val="22"/>
          <w:lang w:val="sr-Latn-ME"/>
        </w:rPr>
        <w:t>eka koji inhibira resorpciju kostiju (rizik je veći kod prim</w:t>
      </w:r>
      <w:r w:rsidR="006F44B3" w:rsidRPr="0074742F">
        <w:rPr>
          <w:noProof/>
          <w:color w:val="000000"/>
          <w:sz w:val="22"/>
          <w:szCs w:val="22"/>
          <w:lang w:val="sr-Latn-ME"/>
        </w:rPr>
        <w:t>j</w:t>
      </w:r>
      <w:r w:rsidRPr="0074742F">
        <w:rPr>
          <w:noProof/>
          <w:color w:val="000000"/>
          <w:sz w:val="22"/>
          <w:szCs w:val="22"/>
          <w:lang w:val="sr-Latn-ME"/>
        </w:rPr>
        <w:t xml:space="preserve">ene visoko potentnih </w:t>
      </w:r>
      <w:r w:rsidR="00170989" w:rsidRPr="0074742F">
        <w:rPr>
          <w:noProof/>
          <w:color w:val="000000"/>
          <w:sz w:val="22"/>
          <w:szCs w:val="22"/>
          <w:lang w:val="sr-Latn-ME"/>
        </w:rPr>
        <w:t xml:space="preserve">  </w:t>
      </w:r>
      <w:r w:rsidRPr="0074742F">
        <w:rPr>
          <w:noProof/>
          <w:color w:val="000000"/>
          <w:sz w:val="22"/>
          <w:szCs w:val="22"/>
          <w:lang w:val="sr-Latn-ME"/>
        </w:rPr>
        <w:t>jedinjenja), put prim</w:t>
      </w:r>
      <w:r w:rsidR="006F44B3" w:rsidRPr="0074742F">
        <w:rPr>
          <w:noProof/>
          <w:color w:val="000000"/>
          <w:sz w:val="22"/>
          <w:szCs w:val="22"/>
          <w:lang w:val="sr-Latn-ME"/>
        </w:rPr>
        <w:t>j</w:t>
      </w:r>
      <w:r w:rsidRPr="0074742F">
        <w:rPr>
          <w:noProof/>
          <w:color w:val="000000"/>
          <w:sz w:val="22"/>
          <w:szCs w:val="22"/>
          <w:lang w:val="sr-Latn-ME"/>
        </w:rPr>
        <w:t>ene (rizik je veći kod parenteralne prim</w:t>
      </w:r>
      <w:r w:rsidR="006F44B3" w:rsidRPr="0074742F">
        <w:rPr>
          <w:noProof/>
          <w:color w:val="000000"/>
          <w:sz w:val="22"/>
          <w:szCs w:val="22"/>
          <w:lang w:val="sr-Latn-ME"/>
        </w:rPr>
        <w:t>j</w:t>
      </w:r>
      <w:r w:rsidRPr="0074742F">
        <w:rPr>
          <w:noProof/>
          <w:color w:val="000000"/>
          <w:sz w:val="22"/>
          <w:szCs w:val="22"/>
          <w:lang w:val="sr-Latn-ME"/>
        </w:rPr>
        <w:t>ene) i kumulativnu dozu l</w:t>
      </w:r>
      <w:r w:rsidR="006F44B3" w:rsidRPr="0074742F">
        <w:rPr>
          <w:noProof/>
          <w:color w:val="000000"/>
          <w:sz w:val="22"/>
          <w:szCs w:val="22"/>
          <w:lang w:val="sr-Latn-ME"/>
        </w:rPr>
        <w:t>ij</w:t>
      </w:r>
      <w:r w:rsidRPr="0074742F">
        <w:rPr>
          <w:noProof/>
          <w:color w:val="000000"/>
          <w:sz w:val="22"/>
          <w:szCs w:val="22"/>
          <w:lang w:val="sr-Latn-ME"/>
        </w:rPr>
        <w:t xml:space="preserve">eka koji inhibira resorpciju kostiju </w:t>
      </w:r>
    </w:p>
    <w:p w14:paraId="01DA0394" w14:textId="399C9069" w:rsidR="00AD493D" w:rsidRPr="0074742F" w:rsidRDefault="00142D6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lastRenderedPageBreak/>
        <w:t xml:space="preserve">- </w:t>
      </w:r>
      <w:r w:rsidR="00002AF3" w:rsidRPr="0074742F">
        <w:rPr>
          <w:noProof/>
          <w:color w:val="000000"/>
          <w:sz w:val="22"/>
          <w:szCs w:val="22"/>
          <w:lang w:val="sr-Latn-ME"/>
        </w:rPr>
        <w:t>m</w:t>
      </w:r>
      <w:r w:rsidRPr="0074742F">
        <w:rPr>
          <w:noProof/>
          <w:color w:val="000000"/>
          <w:sz w:val="22"/>
          <w:szCs w:val="22"/>
          <w:lang w:val="sr-Latn-ME"/>
        </w:rPr>
        <w:t xml:space="preserve">aligno oboljenje, komorbidna stanja (npr. anemija, koagulopatije, infekcija), pušenje </w:t>
      </w:r>
    </w:p>
    <w:p w14:paraId="7FFAE6C6" w14:textId="465CD307" w:rsidR="00AD493D" w:rsidRPr="0074742F" w:rsidRDefault="00142D6D" w:rsidP="00170989">
      <w:pPr>
        <w:widowControl w:val="0"/>
        <w:autoSpaceDE w:val="0"/>
        <w:autoSpaceDN w:val="0"/>
        <w:adjustRightInd w:val="0"/>
        <w:ind w:left="180" w:hanging="180"/>
        <w:jc w:val="both"/>
        <w:rPr>
          <w:noProof/>
          <w:color w:val="000000"/>
          <w:sz w:val="22"/>
          <w:szCs w:val="22"/>
          <w:lang w:val="sr-Latn-ME"/>
        </w:rPr>
      </w:pPr>
      <w:r w:rsidRPr="0074742F">
        <w:rPr>
          <w:noProof/>
          <w:color w:val="000000"/>
          <w:sz w:val="22"/>
          <w:szCs w:val="22"/>
          <w:lang w:val="sr-Latn-ME"/>
        </w:rPr>
        <w:t xml:space="preserve">- </w:t>
      </w:r>
      <w:r w:rsidR="00002AF3" w:rsidRPr="0074742F">
        <w:rPr>
          <w:noProof/>
          <w:color w:val="000000"/>
          <w:sz w:val="22"/>
          <w:szCs w:val="22"/>
          <w:lang w:val="sr-Latn-ME"/>
        </w:rPr>
        <w:t>i</w:t>
      </w:r>
      <w:r w:rsidRPr="0074742F">
        <w:rPr>
          <w:noProof/>
          <w:color w:val="000000"/>
          <w:sz w:val="22"/>
          <w:szCs w:val="22"/>
          <w:lang w:val="sr-Latn-ME"/>
        </w:rPr>
        <w:t>stovremeno prim</w:t>
      </w:r>
      <w:r w:rsidR="00002AF3" w:rsidRPr="0074742F">
        <w:rPr>
          <w:noProof/>
          <w:color w:val="000000"/>
          <w:sz w:val="22"/>
          <w:szCs w:val="22"/>
          <w:lang w:val="sr-Latn-ME"/>
        </w:rPr>
        <w:t>ij</w:t>
      </w:r>
      <w:r w:rsidRPr="0074742F">
        <w:rPr>
          <w:noProof/>
          <w:color w:val="000000"/>
          <w:sz w:val="22"/>
          <w:szCs w:val="22"/>
          <w:lang w:val="sr-Latn-ME"/>
        </w:rPr>
        <w:t xml:space="preserve">enjene terapije: kortikosteroidi, hemioterapija, inhibitori angiogeneze, radioterapija glave i vrata </w:t>
      </w:r>
    </w:p>
    <w:p w14:paraId="0F77A15C" w14:textId="721886EF" w:rsidR="00AD493D" w:rsidRPr="0074742F" w:rsidRDefault="00142D6D" w:rsidP="00170989">
      <w:pPr>
        <w:widowControl w:val="0"/>
        <w:autoSpaceDE w:val="0"/>
        <w:autoSpaceDN w:val="0"/>
        <w:adjustRightInd w:val="0"/>
        <w:ind w:left="180" w:hanging="180"/>
        <w:jc w:val="both"/>
        <w:rPr>
          <w:noProof/>
          <w:color w:val="000000"/>
          <w:sz w:val="22"/>
          <w:szCs w:val="22"/>
          <w:lang w:val="sr-Latn-ME"/>
        </w:rPr>
      </w:pPr>
      <w:r w:rsidRPr="0074742F">
        <w:rPr>
          <w:noProof/>
          <w:color w:val="000000"/>
          <w:sz w:val="22"/>
          <w:szCs w:val="22"/>
          <w:lang w:val="sr-Latn-ME"/>
        </w:rPr>
        <w:t xml:space="preserve">- </w:t>
      </w:r>
      <w:r w:rsidR="00002AF3" w:rsidRPr="0074742F">
        <w:rPr>
          <w:noProof/>
          <w:color w:val="000000"/>
          <w:sz w:val="22"/>
          <w:szCs w:val="22"/>
          <w:lang w:val="sr-Latn-ME"/>
        </w:rPr>
        <w:t>l</w:t>
      </w:r>
      <w:r w:rsidRPr="0074742F">
        <w:rPr>
          <w:noProof/>
          <w:color w:val="000000"/>
          <w:sz w:val="22"/>
          <w:szCs w:val="22"/>
          <w:lang w:val="sr-Latn-ME"/>
        </w:rPr>
        <w:t>oša oralna higijena, periodontalna bolest, loše postavljena zubna proteza, dentalna oboljenja u anamnezi, invazivni stomatološki zahvati, npr. vađenje zuba</w:t>
      </w:r>
      <w:r w:rsidR="00002AF3" w:rsidRPr="0074742F">
        <w:rPr>
          <w:noProof/>
          <w:color w:val="000000"/>
          <w:sz w:val="22"/>
          <w:szCs w:val="22"/>
          <w:lang w:val="sr-Latn-ME"/>
        </w:rPr>
        <w:t>.</w:t>
      </w:r>
      <w:r w:rsidRPr="0074742F">
        <w:rPr>
          <w:noProof/>
          <w:color w:val="000000"/>
          <w:sz w:val="22"/>
          <w:szCs w:val="22"/>
          <w:lang w:val="sr-Latn-ME"/>
        </w:rPr>
        <w:t xml:space="preserve"> </w:t>
      </w:r>
    </w:p>
    <w:p w14:paraId="1FE0B292" w14:textId="77777777" w:rsidR="00AD493D" w:rsidRPr="0074742F" w:rsidRDefault="00AD493D" w:rsidP="00714892">
      <w:pPr>
        <w:widowControl w:val="0"/>
        <w:autoSpaceDE w:val="0"/>
        <w:autoSpaceDN w:val="0"/>
        <w:adjustRightInd w:val="0"/>
        <w:jc w:val="both"/>
        <w:rPr>
          <w:noProof/>
          <w:color w:val="000000"/>
          <w:sz w:val="22"/>
          <w:szCs w:val="22"/>
          <w:lang w:val="sr-Latn-ME"/>
        </w:rPr>
      </w:pPr>
    </w:p>
    <w:p w14:paraId="51667EC9" w14:textId="31FD8566" w:rsidR="00142D6D" w:rsidRPr="0074742F" w:rsidRDefault="00142D6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Sv</w:t>
      </w:r>
      <w:r w:rsidR="006F44B3" w:rsidRPr="0074742F">
        <w:rPr>
          <w:noProof/>
          <w:color w:val="000000"/>
          <w:sz w:val="22"/>
          <w:szCs w:val="22"/>
          <w:lang w:val="sr-Latn-ME"/>
        </w:rPr>
        <w:t>e</w:t>
      </w:r>
      <w:r w:rsidRPr="0074742F">
        <w:rPr>
          <w:noProof/>
          <w:color w:val="000000"/>
          <w:sz w:val="22"/>
          <w:szCs w:val="22"/>
          <w:lang w:val="sr-Latn-ME"/>
        </w:rPr>
        <w:t xml:space="preserve"> </w:t>
      </w:r>
      <w:r w:rsidR="006F44B3" w:rsidRPr="0074742F">
        <w:rPr>
          <w:noProof/>
          <w:color w:val="000000"/>
          <w:sz w:val="22"/>
          <w:szCs w:val="22"/>
          <w:lang w:val="sr-Latn-ME"/>
        </w:rPr>
        <w:t>pacijente</w:t>
      </w:r>
      <w:r w:rsidRPr="0074742F">
        <w:rPr>
          <w:noProof/>
          <w:color w:val="000000"/>
          <w:sz w:val="22"/>
          <w:szCs w:val="22"/>
          <w:lang w:val="sr-Latn-ME"/>
        </w:rPr>
        <w:t xml:space="preserve"> treba podsticati da tokom terapije l</w:t>
      </w:r>
      <w:r w:rsidR="006F44B3" w:rsidRPr="0074742F">
        <w:rPr>
          <w:noProof/>
          <w:color w:val="000000"/>
          <w:sz w:val="22"/>
          <w:szCs w:val="22"/>
          <w:lang w:val="sr-Latn-ME"/>
        </w:rPr>
        <w:t>ij</w:t>
      </w:r>
      <w:r w:rsidRPr="0074742F">
        <w:rPr>
          <w:noProof/>
          <w:color w:val="000000"/>
          <w:sz w:val="22"/>
          <w:szCs w:val="22"/>
          <w:lang w:val="sr-Latn-ME"/>
        </w:rPr>
        <w:t>ekom Alvodronic održavaju dobru oralnu higijenu, da redovno odlaze na kontrolne stomatološke preglede i odmah prijave sve oralne simptome kao što su klaćenje zuba, bol ili oticanje, rane koje ne zarastaju i pojavu isc</w:t>
      </w:r>
      <w:r w:rsidR="00002AF3" w:rsidRPr="0074742F">
        <w:rPr>
          <w:noProof/>
          <w:color w:val="000000"/>
          <w:sz w:val="22"/>
          <w:szCs w:val="22"/>
          <w:lang w:val="sr-Latn-ME"/>
        </w:rPr>
        <w:t>j</w:t>
      </w:r>
      <w:r w:rsidRPr="0074742F">
        <w:rPr>
          <w:noProof/>
          <w:color w:val="000000"/>
          <w:sz w:val="22"/>
          <w:szCs w:val="22"/>
          <w:lang w:val="sr-Latn-ME"/>
        </w:rPr>
        <w:t xml:space="preserve">edka. Dok je </w:t>
      </w:r>
      <w:r w:rsidR="006F44B3" w:rsidRPr="0074742F">
        <w:rPr>
          <w:noProof/>
          <w:color w:val="000000"/>
          <w:sz w:val="22"/>
          <w:szCs w:val="22"/>
          <w:lang w:val="sr-Latn-ME"/>
        </w:rPr>
        <w:t>pacijent</w:t>
      </w:r>
      <w:r w:rsidRPr="0074742F">
        <w:rPr>
          <w:noProof/>
          <w:color w:val="000000"/>
          <w:sz w:val="22"/>
          <w:szCs w:val="22"/>
          <w:lang w:val="sr-Latn-ME"/>
        </w:rPr>
        <w:t xml:space="preserve"> na terapiji, invazivne stomatološke zahvate treba sprovoditi samo nakon pažljivog razmatranja i izb</w:t>
      </w:r>
      <w:r w:rsidR="00002AF3" w:rsidRPr="0074742F">
        <w:rPr>
          <w:noProof/>
          <w:color w:val="000000"/>
          <w:sz w:val="22"/>
          <w:szCs w:val="22"/>
          <w:lang w:val="sr-Latn-ME"/>
        </w:rPr>
        <w:t>j</w:t>
      </w:r>
      <w:r w:rsidRPr="0074742F">
        <w:rPr>
          <w:noProof/>
          <w:color w:val="000000"/>
          <w:sz w:val="22"/>
          <w:szCs w:val="22"/>
          <w:lang w:val="sr-Latn-ME"/>
        </w:rPr>
        <w:t>egavati ih u periodu blizu vremena prim</w:t>
      </w:r>
      <w:r w:rsidR="006F44B3" w:rsidRPr="0074742F">
        <w:rPr>
          <w:noProof/>
          <w:color w:val="000000"/>
          <w:sz w:val="22"/>
          <w:szCs w:val="22"/>
          <w:lang w:val="sr-Latn-ME"/>
        </w:rPr>
        <w:t>j</w:t>
      </w:r>
      <w:r w:rsidRPr="0074742F">
        <w:rPr>
          <w:noProof/>
          <w:color w:val="000000"/>
          <w:sz w:val="22"/>
          <w:szCs w:val="22"/>
          <w:lang w:val="sr-Latn-ME"/>
        </w:rPr>
        <w:t>ene l</w:t>
      </w:r>
      <w:r w:rsidR="006F44B3" w:rsidRPr="0074742F">
        <w:rPr>
          <w:noProof/>
          <w:color w:val="000000"/>
          <w:sz w:val="22"/>
          <w:szCs w:val="22"/>
          <w:lang w:val="sr-Latn-ME"/>
        </w:rPr>
        <w:t>ij</w:t>
      </w:r>
      <w:r w:rsidRPr="0074742F">
        <w:rPr>
          <w:noProof/>
          <w:color w:val="000000"/>
          <w:sz w:val="22"/>
          <w:szCs w:val="22"/>
          <w:lang w:val="sr-Latn-ME"/>
        </w:rPr>
        <w:t>eka Alvodronic.</w:t>
      </w:r>
    </w:p>
    <w:p w14:paraId="64EE26A6" w14:textId="77777777" w:rsidR="00AD493D" w:rsidRPr="0074742F" w:rsidRDefault="00AD493D" w:rsidP="00714892">
      <w:pPr>
        <w:widowControl w:val="0"/>
        <w:autoSpaceDE w:val="0"/>
        <w:autoSpaceDN w:val="0"/>
        <w:adjustRightInd w:val="0"/>
        <w:jc w:val="both"/>
        <w:rPr>
          <w:noProof/>
          <w:sz w:val="22"/>
          <w:szCs w:val="22"/>
          <w:lang w:val="sr-Latn-ME"/>
        </w:rPr>
      </w:pPr>
    </w:p>
    <w:p w14:paraId="6FD8B88B" w14:textId="65F35638" w:rsidR="00142D6D" w:rsidRPr="0074742F" w:rsidRDefault="00142D6D" w:rsidP="00714892">
      <w:pPr>
        <w:widowControl w:val="0"/>
        <w:autoSpaceDE w:val="0"/>
        <w:autoSpaceDN w:val="0"/>
        <w:adjustRightInd w:val="0"/>
        <w:jc w:val="both"/>
        <w:rPr>
          <w:noProof/>
          <w:sz w:val="22"/>
          <w:szCs w:val="22"/>
          <w:lang w:val="sr-Latn-ME"/>
        </w:rPr>
      </w:pPr>
      <w:r w:rsidRPr="0074742F">
        <w:rPr>
          <w:noProof/>
          <w:sz w:val="22"/>
          <w:szCs w:val="22"/>
          <w:lang w:val="sr-Latn-ME"/>
        </w:rPr>
        <w:t xml:space="preserve">Plan terapije za </w:t>
      </w:r>
      <w:r w:rsidR="006F44B3" w:rsidRPr="0074742F">
        <w:rPr>
          <w:noProof/>
          <w:sz w:val="22"/>
          <w:szCs w:val="22"/>
          <w:lang w:val="sr-Latn-ME"/>
        </w:rPr>
        <w:t>pacijente</w:t>
      </w:r>
      <w:r w:rsidRPr="0074742F">
        <w:rPr>
          <w:noProof/>
          <w:sz w:val="22"/>
          <w:szCs w:val="22"/>
          <w:lang w:val="sr-Latn-ME"/>
        </w:rPr>
        <w:t xml:space="preserve"> kod kojih se razvije osteonekroza vilice treba da uspostave, u bliskoj saradnji, ordinirajući l</w:t>
      </w:r>
      <w:r w:rsidR="006F44B3" w:rsidRPr="0074742F">
        <w:rPr>
          <w:noProof/>
          <w:sz w:val="22"/>
          <w:szCs w:val="22"/>
          <w:lang w:val="sr-Latn-ME"/>
        </w:rPr>
        <w:t>j</w:t>
      </w:r>
      <w:r w:rsidRPr="0074742F">
        <w:rPr>
          <w:noProof/>
          <w:sz w:val="22"/>
          <w:szCs w:val="22"/>
          <w:lang w:val="sr-Latn-ME"/>
        </w:rPr>
        <w:t>ekar i stomatolog ili oralni hirurg sa iskustvom u l</w:t>
      </w:r>
      <w:r w:rsidR="003B2813" w:rsidRPr="0074742F">
        <w:rPr>
          <w:noProof/>
          <w:sz w:val="22"/>
          <w:szCs w:val="22"/>
          <w:lang w:val="sr-Latn-ME"/>
        </w:rPr>
        <w:t>i</w:t>
      </w:r>
      <w:r w:rsidR="006F44B3" w:rsidRPr="0074742F">
        <w:rPr>
          <w:noProof/>
          <w:sz w:val="22"/>
          <w:szCs w:val="22"/>
          <w:lang w:val="sr-Latn-ME"/>
        </w:rPr>
        <w:t>j</w:t>
      </w:r>
      <w:r w:rsidRPr="0074742F">
        <w:rPr>
          <w:noProof/>
          <w:sz w:val="22"/>
          <w:szCs w:val="22"/>
          <w:lang w:val="sr-Latn-ME"/>
        </w:rPr>
        <w:t>ečenju osteonekroze vilice. Ako je moguće, treba razmotriti privremeni prekid terapije l</w:t>
      </w:r>
      <w:r w:rsidR="00ED7DCD" w:rsidRPr="0074742F">
        <w:rPr>
          <w:noProof/>
          <w:sz w:val="22"/>
          <w:szCs w:val="22"/>
          <w:lang w:val="sr-Latn-ME"/>
        </w:rPr>
        <w:t>i</w:t>
      </w:r>
      <w:r w:rsidR="006F44B3" w:rsidRPr="0074742F">
        <w:rPr>
          <w:noProof/>
          <w:sz w:val="22"/>
          <w:szCs w:val="22"/>
          <w:lang w:val="sr-Latn-ME"/>
        </w:rPr>
        <w:t>j</w:t>
      </w:r>
      <w:r w:rsidRPr="0074742F">
        <w:rPr>
          <w:noProof/>
          <w:sz w:val="22"/>
          <w:szCs w:val="22"/>
          <w:lang w:val="sr-Latn-ME"/>
        </w:rPr>
        <w:t>ekom Alvodronic dok se ovo stanje ne povuče i ublaže faktori rizika koji su doprin</w:t>
      </w:r>
      <w:r w:rsidR="00002AF3" w:rsidRPr="0074742F">
        <w:rPr>
          <w:noProof/>
          <w:sz w:val="22"/>
          <w:szCs w:val="22"/>
          <w:lang w:val="sr-Latn-ME"/>
        </w:rPr>
        <w:t>ij</w:t>
      </w:r>
      <w:r w:rsidRPr="0074742F">
        <w:rPr>
          <w:noProof/>
          <w:sz w:val="22"/>
          <w:szCs w:val="22"/>
          <w:lang w:val="sr-Latn-ME"/>
        </w:rPr>
        <w:t>eli njegovom razvoju.</w:t>
      </w:r>
    </w:p>
    <w:p w14:paraId="0D86AF3F" w14:textId="77777777" w:rsidR="00AD493D" w:rsidRPr="0074742F" w:rsidRDefault="00AD493D" w:rsidP="00714892">
      <w:pPr>
        <w:widowControl w:val="0"/>
        <w:autoSpaceDE w:val="0"/>
        <w:autoSpaceDN w:val="0"/>
        <w:adjustRightInd w:val="0"/>
        <w:jc w:val="both"/>
        <w:rPr>
          <w:noProof/>
          <w:color w:val="000000"/>
          <w:sz w:val="22"/>
          <w:szCs w:val="22"/>
          <w:lang w:val="sr-Latn-ME"/>
        </w:rPr>
      </w:pPr>
    </w:p>
    <w:p w14:paraId="01065F7A" w14:textId="77777777" w:rsidR="00AD493D" w:rsidRPr="0074742F" w:rsidRDefault="00AD493D" w:rsidP="00714892">
      <w:pPr>
        <w:widowControl w:val="0"/>
        <w:autoSpaceDE w:val="0"/>
        <w:autoSpaceDN w:val="0"/>
        <w:adjustRightInd w:val="0"/>
        <w:jc w:val="both"/>
        <w:rPr>
          <w:noProof/>
          <w:color w:val="000000"/>
          <w:sz w:val="22"/>
          <w:szCs w:val="22"/>
          <w:u w:val="single"/>
          <w:lang w:val="sr-Latn-ME"/>
        </w:rPr>
      </w:pPr>
      <w:r w:rsidRPr="0074742F">
        <w:rPr>
          <w:noProof/>
          <w:color w:val="000000"/>
          <w:sz w:val="22"/>
          <w:szCs w:val="22"/>
          <w:u w:val="single"/>
          <w:lang w:val="sr-Latn-ME"/>
        </w:rPr>
        <w:t xml:space="preserve">Osteonekroza spoljašnjeg slušnog kanala </w:t>
      </w:r>
    </w:p>
    <w:p w14:paraId="332BCDE7" w14:textId="1613BC6A" w:rsidR="00AD493D" w:rsidRPr="0074742F" w:rsidRDefault="00AD493D"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Osteonekroza spoljašnjeg slušnog kanala prijavljena prilikom prim</w:t>
      </w:r>
      <w:r w:rsidR="006F44B3" w:rsidRPr="0074742F">
        <w:rPr>
          <w:noProof/>
          <w:color w:val="000000"/>
          <w:sz w:val="22"/>
          <w:szCs w:val="22"/>
          <w:lang w:val="sr-Latn-ME"/>
        </w:rPr>
        <w:t>j</w:t>
      </w:r>
      <w:r w:rsidRPr="0074742F">
        <w:rPr>
          <w:noProof/>
          <w:color w:val="000000"/>
          <w:sz w:val="22"/>
          <w:szCs w:val="22"/>
          <w:lang w:val="sr-Latn-ME"/>
        </w:rPr>
        <w:t>ene bisfosfonata, uglavnom je povezana sa dugotrajnom terapijom. Mogući faktori rizika za nastanak osteonekroze spoljašnjeg slušnog kanala uključuju prim</w:t>
      </w:r>
      <w:r w:rsidR="006F44B3" w:rsidRPr="0074742F">
        <w:rPr>
          <w:noProof/>
          <w:color w:val="000000"/>
          <w:sz w:val="22"/>
          <w:szCs w:val="22"/>
          <w:lang w:val="sr-Latn-ME"/>
        </w:rPr>
        <w:t>j</w:t>
      </w:r>
      <w:r w:rsidRPr="0074742F">
        <w:rPr>
          <w:noProof/>
          <w:color w:val="000000"/>
          <w:sz w:val="22"/>
          <w:szCs w:val="22"/>
          <w:lang w:val="sr-Latn-ME"/>
        </w:rPr>
        <w:t xml:space="preserve">enu steroida i hemioterapiju i/ili lokalne faktore rizika poput infekcije ili traume. Mogućnost nastanka osteonekroze spoljašnjeg slušnog kanala treba razmotriti kod </w:t>
      </w:r>
      <w:r w:rsidR="006F44B3" w:rsidRPr="0074742F">
        <w:rPr>
          <w:noProof/>
          <w:color w:val="000000"/>
          <w:sz w:val="22"/>
          <w:szCs w:val="22"/>
          <w:lang w:val="sr-Latn-ME"/>
        </w:rPr>
        <w:t>pacijenata</w:t>
      </w:r>
      <w:r w:rsidRPr="0074742F">
        <w:rPr>
          <w:noProof/>
          <w:color w:val="000000"/>
          <w:sz w:val="22"/>
          <w:szCs w:val="22"/>
          <w:lang w:val="sr-Latn-ME"/>
        </w:rPr>
        <w:t xml:space="preserve"> koj</w:t>
      </w:r>
      <w:r w:rsidR="006F44B3" w:rsidRPr="0074742F">
        <w:rPr>
          <w:noProof/>
          <w:color w:val="000000"/>
          <w:sz w:val="22"/>
          <w:szCs w:val="22"/>
          <w:lang w:val="sr-Latn-ME"/>
        </w:rPr>
        <w:t>i</w:t>
      </w:r>
      <w:r w:rsidRPr="0074742F">
        <w:rPr>
          <w:noProof/>
          <w:color w:val="000000"/>
          <w:sz w:val="22"/>
          <w:szCs w:val="22"/>
          <w:lang w:val="sr-Latn-ME"/>
        </w:rPr>
        <w:t xml:space="preserve"> primaju bisfosfonate, a koj</w:t>
      </w:r>
      <w:r w:rsidR="006F44B3" w:rsidRPr="0074742F">
        <w:rPr>
          <w:noProof/>
          <w:color w:val="000000"/>
          <w:sz w:val="22"/>
          <w:szCs w:val="22"/>
          <w:lang w:val="sr-Latn-ME"/>
        </w:rPr>
        <w:t>i</w:t>
      </w:r>
      <w:r w:rsidRPr="0074742F">
        <w:rPr>
          <w:noProof/>
          <w:color w:val="000000"/>
          <w:sz w:val="22"/>
          <w:szCs w:val="22"/>
          <w:lang w:val="sr-Latn-ME"/>
        </w:rPr>
        <w:t xml:space="preserve"> imaju simptome koji zahvataju uho, uključujući hronične infekcije uha</w:t>
      </w:r>
      <w:r w:rsidR="006F44B3" w:rsidRPr="0074742F">
        <w:rPr>
          <w:noProof/>
          <w:color w:val="000000"/>
          <w:sz w:val="22"/>
          <w:szCs w:val="22"/>
          <w:lang w:val="sr-Latn-ME"/>
        </w:rPr>
        <w:t>.</w:t>
      </w:r>
    </w:p>
    <w:p w14:paraId="7BC5F8DE" w14:textId="77777777" w:rsidR="006F71A9" w:rsidRPr="0074742F" w:rsidRDefault="006F71A9" w:rsidP="00714892">
      <w:pPr>
        <w:widowControl w:val="0"/>
        <w:autoSpaceDE w:val="0"/>
        <w:autoSpaceDN w:val="0"/>
        <w:adjustRightInd w:val="0"/>
        <w:jc w:val="both"/>
        <w:rPr>
          <w:noProof/>
          <w:color w:val="000000"/>
          <w:sz w:val="22"/>
          <w:szCs w:val="22"/>
          <w:u w:val="single"/>
          <w:lang w:val="sr-Latn-ME"/>
        </w:rPr>
      </w:pPr>
    </w:p>
    <w:p w14:paraId="74E96697" w14:textId="77777777" w:rsidR="006F71A9" w:rsidRPr="0074742F" w:rsidRDefault="006F71A9" w:rsidP="00714892">
      <w:pPr>
        <w:widowControl w:val="0"/>
        <w:autoSpaceDE w:val="0"/>
        <w:autoSpaceDN w:val="0"/>
        <w:adjustRightInd w:val="0"/>
        <w:jc w:val="both"/>
        <w:rPr>
          <w:iCs/>
          <w:noProof/>
          <w:color w:val="000000"/>
          <w:sz w:val="22"/>
          <w:szCs w:val="22"/>
          <w:u w:val="single"/>
          <w:lang w:val="sr-Latn-ME"/>
        </w:rPr>
      </w:pPr>
      <w:r w:rsidRPr="0074742F">
        <w:rPr>
          <w:noProof/>
          <w:color w:val="000000"/>
          <w:sz w:val="22"/>
          <w:szCs w:val="22"/>
          <w:u w:val="single"/>
          <w:lang w:val="sr-Latn-ME"/>
        </w:rPr>
        <w:t>A</w:t>
      </w:r>
      <w:r w:rsidRPr="0074742F">
        <w:rPr>
          <w:iCs/>
          <w:noProof/>
          <w:color w:val="000000"/>
          <w:sz w:val="22"/>
          <w:szCs w:val="22"/>
          <w:u w:val="single"/>
          <w:lang w:val="sr-Latn-ME"/>
        </w:rPr>
        <w:t>tipični prelomi butne kosti</w:t>
      </w:r>
    </w:p>
    <w:p w14:paraId="39119821" w14:textId="7609E988"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Atipična subtrohanterična </w:t>
      </w:r>
      <w:r w:rsidR="00AD493D" w:rsidRPr="0074742F">
        <w:rPr>
          <w:noProof/>
          <w:color w:val="000000"/>
          <w:sz w:val="22"/>
          <w:szCs w:val="22"/>
          <w:lang w:val="sr-Latn-ME"/>
        </w:rPr>
        <w:t xml:space="preserve">i </w:t>
      </w:r>
      <w:r w:rsidRPr="0074742F">
        <w:rPr>
          <w:noProof/>
          <w:color w:val="000000"/>
          <w:sz w:val="22"/>
          <w:szCs w:val="22"/>
          <w:lang w:val="sr-Latn-ME"/>
        </w:rPr>
        <w:t xml:space="preserve">dijafizealna fraktura femura zabilježena je kod liječenja bisfosfonatima, prvenstveno kod </w:t>
      </w:r>
      <w:r w:rsidR="00002AF3" w:rsidRPr="0074742F">
        <w:rPr>
          <w:noProof/>
          <w:color w:val="000000"/>
          <w:sz w:val="22"/>
          <w:szCs w:val="22"/>
          <w:lang w:val="sr-Latn-ME"/>
        </w:rPr>
        <w:t xml:space="preserve">pacijenata </w:t>
      </w:r>
      <w:r w:rsidRPr="0074742F">
        <w:rPr>
          <w:noProof/>
          <w:color w:val="000000"/>
          <w:sz w:val="22"/>
          <w:szCs w:val="22"/>
          <w:lang w:val="sr-Latn-ME"/>
        </w:rPr>
        <w:t>koji su dugotrajno primali ljekove protiv osteoporoze. Ti poprečni i</w:t>
      </w:r>
      <w:r w:rsidR="00AD493D" w:rsidRPr="0074742F">
        <w:rPr>
          <w:noProof/>
          <w:color w:val="000000"/>
          <w:sz w:val="22"/>
          <w:szCs w:val="22"/>
          <w:lang w:val="sr-Latn-ME"/>
        </w:rPr>
        <w:t>li</w:t>
      </w:r>
      <w:r w:rsidRPr="0074742F">
        <w:rPr>
          <w:noProof/>
          <w:color w:val="000000"/>
          <w:sz w:val="22"/>
          <w:szCs w:val="22"/>
          <w:lang w:val="sr-Latn-ME"/>
        </w:rPr>
        <w:t xml:space="preserve"> kratki kosi lomovi mogući su bilo gdje na butnoj kosti, odmah ispod maloga trohantera pa sve do iznad suprakondilarnog područja. Ovi prelomi nastaju usljed neznatne traume ili bez traume, dok su neki </w:t>
      </w:r>
      <w:r w:rsidR="00002AF3" w:rsidRPr="0074742F">
        <w:rPr>
          <w:noProof/>
          <w:color w:val="000000"/>
          <w:sz w:val="22"/>
          <w:szCs w:val="22"/>
          <w:lang w:val="sr-Latn-ME"/>
        </w:rPr>
        <w:t xml:space="preserve">pacijenti </w:t>
      </w:r>
      <w:r w:rsidRPr="0074742F">
        <w:rPr>
          <w:noProof/>
          <w:color w:val="000000"/>
          <w:sz w:val="22"/>
          <w:szCs w:val="22"/>
          <w:lang w:val="sr-Latn-ME"/>
        </w:rPr>
        <w:t>osjećali bol u bedrima ili preponama, koji je često bio povezan sa snimkama stres-fraktura, nedjeljama pa čak i mjesecima prije kliničke slike potpunoga preloma butne kosti. Prelomi su često bilateralni; stoga kod</w:t>
      </w:r>
      <w:r w:rsidR="006A673B" w:rsidRPr="0074742F">
        <w:rPr>
          <w:noProof/>
          <w:color w:val="000000"/>
          <w:sz w:val="22"/>
          <w:szCs w:val="22"/>
          <w:lang w:val="sr-Latn-ME"/>
        </w:rPr>
        <w:t xml:space="preserve"> pacijenata</w:t>
      </w:r>
      <w:r w:rsidRPr="0074742F">
        <w:rPr>
          <w:noProof/>
          <w:color w:val="000000"/>
          <w:sz w:val="22"/>
          <w:szCs w:val="22"/>
          <w:lang w:val="sr-Latn-ME"/>
        </w:rPr>
        <w:t xml:space="preserve"> koji primaju bisfosfonate i koji su imali prelom trupa butne kosti treba pregledati i butnu kost na suprotnoj nozi. Takođe je zabilježeno slabo zarastanje ovih preloma. </w:t>
      </w:r>
    </w:p>
    <w:p w14:paraId="73060BC4" w14:textId="77777777" w:rsidR="006F71A9" w:rsidRPr="0074742F" w:rsidRDefault="006F71A9" w:rsidP="00714892">
      <w:pPr>
        <w:widowControl w:val="0"/>
        <w:autoSpaceDE w:val="0"/>
        <w:autoSpaceDN w:val="0"/>
        <w:adjustRightInd w:val="0"/>
        <w:jc w:val="both"/>
        <w:rPr>
          <w:noProof/>
          <w:color w:val="000000"/>
          <w:sz w:val="22"/>
          <w:szCs w:val="22"/>
          <w:lang w:val="sr-Latn-ME"/>
        </w:rPr>
      </w:pPr>
    </w:p>
    <w:p w14:paraId="7FC1E120" w14:textId="6343A186" w:rsidR="003B2813"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Kod </w:t>
      </w:r>
      <w:r w:rsidR="006A673B" w:rsidRPr="0074742F">
        <w:rPr>
          <w:noProof/>
          <w:color w:val="000000"/>
          <w:sz w:val="22"/>
          <w:szCs w:val="22"/>
          <w:lang w:val="sr-Latn-ME"/>
        </w:rPr>
        <w:t xml:space="preserve">pacijenata </w:t>
      </w:r>
      <w:r w:rsidRPr="0074742F">
        <w:rPr>
          <w:noProof/>
          <w:color w:val="000000"/>
          <w:sz w:val="22"/>
          <w:szCs w:val="22"/>
          <w:lang w:val="sr-Latn-ME"/>
        </w:rPr>
        <w:t xml:space="preserve">kod kojih se sumnja na atipičan prelom butne kosti treba razmotriti obustavljanje liječenja bisfosfonatima nakon procjene stanja </w:t>
      </w:r>
      <w:r w:rsidR="006A673B" w:rsidRPr="0074742F">
        <w:rPr>
          <w:noProof/>
          <w:color w:val="000000"/>
          <w:sz w:val="22"/>
          <w:szCs w:val="22"/>
          <w:lang w:val="sr-Latn-ME"/>
        </w:rPr>
        <w:t xml:space="preserve">stanja </w:t>
      </w:r>
      <w:r w:rsidRPr="0074742F">
        <w:rPr>
          <w:noProof/>
          <w:color w:val="000000"/>
          <w:sz w:val="22"/>
          <w:szCs w:val="22"/>
          <w:lang w:val="sr-Latn-ME"/>
        </w:rPr>
        <w:t xml:space="preserve">i na </w:t>
      </w:r>
      <w:r w:rsidR="006A673B" w:rsidRPr="0074742F">
        <w:rPr>
          <w:noProof/>
          <w:color w:val="000000"/>
          <w:sz w:val="22"/>
          <w:szCs w:val="22"/>
          <w:lang w:val="sr-Latn-ME"/>
        </w:rPr>
        <w:t xml:space="preserve">osnovu </w:t>
      </w:r>
      <w:r w:rsidRPr="0074742F">
        <w:rPr>
          <w:noProof/>
          <w:color w:val="000000"/>
          <w:sz w:val="22"/>
          <w:szCs w:val="22"/>
          <w:lang w:val="sr-Latn-ME"/>
        </w:rPr>
        <w:t xml:space="preserve">ocjene </w:t>
      </w:r>
      <w:r w:rsidR="006A673B" w:rsidRPr="0074742F">
        <w:rPr>
          <w:noProof/>
          <w:color w:val="000000"/>
          <w:sz w:val="22"/>
          <w:szCs w:val="22"/>
          <w:lang w:val="sr-Latn-ME"/>
        </w:rPr>
        <w:t xml:space="preserve">odnosa </w:t>
      </w:r>
      <w:r w:rsidRPr="0074742F">
        <w:rPr>
          <w:noProof/>
          <w:color w:val="000000"/>
          <w:sz w:val="22"/>
          <w:szCs w:val="22"/>
          <w:lang w:val="sr-Latn-ME"/>
        </w:rPr>
        <w:t xml:space="preserve">koristi i rizika za svakoga pojedinog </w:t>
      </w:r>
      <w:r w:rsidR="006A673B" w:rsidRPr="0074742F">
        <w:rPr>
          <w:noProof/>
          <w:color w:val="000000"/>
          <w:sz w:val="22"/>
          <w:szCs w:val="22"/>
          <w:lang w:val="sr-Latn-ME"/>
        </w:rPr>
        <w:t>pacijenta</w:t>
      </w:r>
      <w:r w:rsidRPr="0074742F">
        <w:rPr>
          <w:noProof/>
          <w:color w:val="000000"/>
          <w:sz w:val="22"/>
          <w:szCs w:val="22"/>
          <w:lang w:val="sr-Latn-ME"/>
        </w:rPr>
        <w:t xml:space="preserve">. </w:t>
      </w:r>
    </w:p>
    <w:p w14:paraId="3DD603B0" w14:textId="77777777" w:rsidR="003B2813" w:rsidRPr="0074742F" w:rsidRDefault="003B2813" w:rsidP="00714892">
      <w:pPr>
        <w:widowControl w:val="0"/>
        <w:autoSpaceDE w:val="0"/>
        <w:autoSpaceDN w:val="0"/>
        <w:adjustRightInd w:val="0"/>
        <w:jc w:val="both"/>
        <w:rPr>
          <w:noProof/>
          <w:color w:val="000000"/>
          <w:sz w:val="22"/>
          <w:szCs w:val="22"/>
          <w:lang w:val="sr-Latn-ME"/>
        </w:rPr>
      </w:pPr>
    </w:p>
    <w:p w14:paraId="49FE5FFB" w14:textId="7D740479"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Tokom liječenja bisfosfonatima, </w:t>
      </w:r>
      <w:r w:rsidR="006A673B" w:rsidRPr="0074742F">
        <w:rPr>
          <w:noProof/>
          <w:color w:val="000000"/>
          <w:sz w:val="22"/>
          <w:szCs w:val="22"/>
          <w:lang w:val="sr-Latn-ME"/>
        </w:rPr>
        <w:t xml:space="preserve">pacijente </w:t>
      </w:r>
      <w:r w:rsidRPr="0074742F">
        <w:rPr>
          <w:noProof/>
          <w:color w:val="000000"/>
          <w:sz w:val="22"/>
          <w:szCs w:val="22"/>
          <w:lang w:val="sr-Latn-ME"/>
        </w:rPr>
        <w:t xml:space="preserve">treba uputiti da prijave bilo kakav bol u butinama, kukovima ili preponama i svakog </w:t>
      </w:r>
      <w:r w:rsidR="006A673B" w:rsidRPr="0074742F">
        <w:rPr>
          <w:noProof/>
          <w:color w:val="000000"/>
          <w:sz w:val="22"/>
          <w:szCs w:val="22"/>
          <w:lang w:val="sr-Latn-ME"/>
        </w:rPr>
        <w:t xml:space="preserve">pacijenta </w:t>
      </w:r>
      <w:r w:rsidRPr="0074742F">
        <w:rPr>
          <w:noProof/>
          <w:color w:val="000000"/>
          <w:sz w:val="22"/>
          <w:szCs w:val="22"/>
          <w:lang w:val="sr-Latn-ME"/>
        </w:rPr>
        <w:t>s</w:t>
      </w:r>
      <w:r w:rsidR="006A673B" w:rsidRPr="0074742F">
        <w:rPr>
          <w:noProof/>
          <w:color w:val="000000"/>
          <w:sz w:val="22"/>
          <w:szCs w:val="22"/>
          <w:lang w:val="sr-Latn-ME"/>
        </w:rPr>
        <w:t>a</w:t>
      </w:r>
      <w:r w:rsidRPr="0074742F">
        <w:rPr>
          <w:noProof/>
          <w:color w:val="000000"/>
          <w:sz w:val="22"/>
          <w:szCs w:val="22"/>
          <w:lang w:val="sr-Latn-ME"/>
        </w:rPr>
        <w:t xml:space="preserve"> ovim simptomima treba </w:t>
      </w:r>
      <w:r w:rsidR="006A673B" w:rsidRPr="0074742F">
        <w:rPr>
          <w:noProof/>
          <w:color w:val="000000"/>
          <w:sz w:val="22"/>
          <w:szCs w:val="22"/>
          <w:lang w:val="sr-Latn-ME"/>
        </w:rPr>
        <w:t>procijeniti da li se radi o</w:t>
      </w:r>
      <w:r w:rsidRPr="0074742F">
        <w:rPr>
          <w:noProof/>
          <w:color w:val="000000"/>
          <w:sz w:val="22"/>
          <w:szCs w:val="22"/>
          <w:lang w:val="sr-Latn-ME"/>
        </w:rPr>
        <w:t xml:space="preserve"> nepotpun</w:t>
      </w:r>
      <w:r w:rsidR="006A673B" w:rsidRPr="0074742F">
        <w:rPr>
          <w:noProof/>
          <w:color w:val="000000"/>
          <w:sz w:val="22"/>
          <w:szCs w:val="22"/>
          <w:lang w:val="sr-Latn-ME"/>
        </w:rPr>
        <w:t>om</w:t>
      </w:r>
      <w:r w:rsidRPr="0074742F">
        <w:rPr>
          <w:noProof/>
          <w:color w:val="000000"/>
          <w:sz w:val="22"/>
          <w:szCs w:val="22"/>
          <w:lang w:val="sr-Latn-ME"/>
        </w:rPr>
        <w:t xml:space="preserve"> prelo</w:t>
      </w:r>
      <w:r w:rsidR="006A673B" w:rsidRPr="0074742F">
        <w:rPr>
          <w:noProof/>
          <w:color w:val="000000"/>
          <w:sz w:val="22"/>
          <w:szCs w:val="22"/>
          <w:lang w:val="sr-Latn-ME"/>
        </w:rPr>
        <w:t>mu</w:t>
      </w:r>
      <w:r w:rsidRPr="0074742F">
        <w:rPr>
          <w:noProof/>
          <w:color w:val="000000"/>
          <w:sz w:val="22"/>
          <w:szCs w:val="22"/>
          <w:lang w:val="sr-Latn-ME"/>
        </w:rPr>
        <w:t xml:space="preserve"> butne kosti.</w:t>
      </w:r>
    </w:p>
    <w:p w14:paraId="3EB4EABD" w14:textId="77777777" w:rsidR="006F71A9" w:rsidRPr="0074742F" w:rsidRDefault="006F71A9" w:rsidP="00714892">
      <w:pPr>
        <w:widowControl w:val="0"/>
        <w:autoSpaceDE w:val="0"/>
        <w:autoSpaceDN w:val="0"/>
        <w:adjustRightInd w:val="0"/>
        <w:jc w:val="both"/>
        <w:rPr>
          <w:noProof/>
          <w:sz w:val="22"/>
          <w:szCs w:val="22"/>
          <w:lang w:val="sr-Latn-ME"/>
        </w:rPr>
      </w:pPr>
    </w:p>
    <w:p w14:paraId="2E7C48C7" w14:textId="77777777" w:rsidR="00AD493D" w:rsidRPr="0074742F" w:rsidRDefault="00AD493D" w:rsidP="00714892">
      <w:pPr>
        <w:widowControl w:val="0"/>
        <w:autoSpaceDE w:val="0"/>
        <w:autoSpaceDN w:val="0"/>
        <w:adjustRightInd w:val="0"/>
        <w:jc w:val="both"/>
        <w:rPr>
          <w:noProof/>
          <w:sz w:val="22"/>
          <w:szCs w:val="22"/>
          <w:u w:val="single"/>
          <w:lang w:val="sr-Latn-ME"/>
        </w:rPr>
      </w:pPr>
      <w:r w:rsidRPr="0074742F">
        <w:rPr>
          <w:noProof/>
          <w:sz w:val="22"/>
          <w:szCs w:val="22"/>
          <w:u w:val="single"/>
          <w:lang w:val="sr-Latn-ME"/>
        </w:rPr>
        <w:t xml:space="preserve">Atipični prelomi ostalih dugih kostiju </w:t>
      </w:r>
    </w:p>
    <w:p w14:paraId="41B54746" w14:textId="13BFB4B3" w:rsidR="00AD493D" w:rsidRPr="0074742F" w:rsidRDefault="00AD493D" w:rsidP="00714892">
      <w:pPr>
        <w:widowControl w:val="0"/>
        <w:autoSpaceDE w:val="0"/>
        <w:autoSpaceDN w:val="0"/>
        <w:adjustRightInd w:val="0"/>
        <w:jc w:val="both"/>
        <w:rPr>
          <w:noProof/>
          <w:sz w:val="22"/>
          <w:szCs w:val="22"/>
          <w:lang w:val="sr-Latn-ME"/>
        </w:rPr>
      </w:pPr>
      <w:r w:rsidRPr="0074742F">
        <w:rPr>
          <w:noProof/>
          <w:sz w:val="22"/>
          <w:szCs w:val="22"/>
          <w:lang w:val="sr-Latn-ME"/>
        </w:rPr>
        <w:t>Atipični prelomi ostalih dugih kostiju, kao što su lakatna kost (ulna) i potkol</w:t>
      </w:r>
      <w:r w:rsidR="006A673B" w:rsidRPr="0074742F">
        <w:rPr>
          <w:noProof/>
          <w:sz w:val="22"/>
          <w:szCs w:val="22"/>
          <w:lang w:val="sr-Latn-ME"/>
        </w:rPr>
        <w:t>j</w:t>
      </w:r>
      <w:r w:rsidRPr="0074742F">
        <w:rPr>
          <w:noProof/>
          <w:sz w:val="22"/>
          <w:szCs w:val="22"/>
          <w:lang w:val="sr-Latn-ME"/>
        </w:rPr>
        <w:t xml:space="preserve">enica (tibija), prijavljeni su takođe kod </w:t>
      </w:r>
      <w:r w:rsidR="006F44B3" w:rsidRPr="0074742F">
        <w:rPr>
          <w:noProof/>
          <w:sz w:val="22"/>
          <w:szCs w:val="22"/>
          <w:lang w:val="sr-Latn-ME"/>
        </w:rPr>
        <w:t>pacijenata</w:t>
      </w:r>
      <w:r w:rsidRPr="0074742F">
        <w:rPr>
          <w:noProof/>
          <w:sz w:val="22"/>
          <w:szCs w:val="22"/>
          <w:lang w:val="sr-Latn-ME"/>
        </w:rPr>
        <w:t xml:space="preserve"> koj</w:t>
      </w:r>
      <w:r w:rsidR="006F44B3" w:rsidRPr="0074742F">
        <w:rPr>
          <w:noProof/>
          <w:sz w:val="22"/>
          <w:szCs w:val="22"/>
          <w:lang w:val="sr-Latn-ME"/>
        </w:rPr>
        <w:t>i</w:t>
      </w:r>
      <w:r w:rsidRPr="0074742F">
        <w:rPr>
          <w:noProof/>
          <w:sz w:val="22"/>
          <w:szCs w:val="22"/>
          <w:lang w:val="sr-Latn-ME"/>
        </w:rPr>
        <w:t xml:space="preserve"> su na dugotrajnoj terapiji. Kao i kod atipičnih preloma femura, ove frakture se javljaju nakon minimalne traume ili bez ikakve traume dok nek</w:t>
      </w:r>
      <w:r w:rsidR="001842B9" w:rsidRPr="0074742F">
        <w:rPr>
          <w:noProof/>
          <w:sz w:val="22"/>
          <w:szCs w:val="22"/>
          <w:lang w:val="sr-Latn-ME"/>
        </w:rPr>
        <w:t>i</w:t>
      </w:r>
      <w:r w:rsidRPr="0074742F">
        <w:rPr>
          <w:noProof/>
          <w:sz w:val="22"/>
          <w:szCs w:val="22"/>
          <w:lang w:val="sr-Latn-ME"/>
        </w:rPr>
        <w:t xml:space="preserve"> </w:t>
      </w:r>
      <w:r w:rsidR="006F44B3" w:rsidRPr="0074742F">
        <w:rPr>
          <w:noProof/>
          <w:sz w:val="22"/>
          <w:szCs w:val="22"/>
          <w:lang w:val="sr-Latn-ME"/>
        </w:rPr>
        <w:t>pacijenti</w:t>
      </w:r>
      <w:r w:rsidRPr="0074742F">
        <w:rPr>
          <w:noProof/>
          <w:sz w:val="22"/>
          <w:szCs w:val="22"/>
          <w:lang w:val="sr-Latn-ME"/>
        </w:rPr>
        <w:t xml:space="preserve"> os</w:t>
      </w:r>
      <w:r w:rsidR="0027030F" w:rsidRPr="0074742F">
        <w:rPr>
          <w:noProof/>
          <w:sz w:val="22"/>
          <w:szCs w:val="22"/>
          <w:lang w:val="sr-Latn-ME"/>
        </w:rPr>
        <w:t>j</w:t>
      </w:r>
      <w:r w:rsidRPr="0074742F">
        <w:rPr>
          <w:noProof/>
          <w:sz w:val="22"/>
          <w:szCs w:val="22"/>
          <w:lang w:val="sr-Latn-ME"/>
        </w:rPr>
        <w:t>ete prodromalnu bol pr</w:t>
      </w:r>
      <w:r w:rsidR="0027030F" w:rsidRPr="0074742F">
        <w:rPr>
          <w:noProof/>
          <w:sz w:val="22"/>
          <w:szCs w:val="22"/>
          <w:lang w:val="sr-Latn-ME"/>
        </w:rPr>
        <w:t>ij</w:t>
      </w:r>
      <w:r w:rsidRPr="0074742F">
        <w:rPr>
          <w:noProof/>
          <w:sz w:val="22"/>
          <w:szCs w:val="22"/>
          <w:lang w:val="sr-Latn-ME"/>
        </w:rPr>
        <w:t>e kliničke slike potpunog preloma. U slučaju preloma lakatne kosti, ovo može biti povezano sa ponavljajućim stresnim opterećenjem zbog dugotrajne upotrebe pomagala za hodanje (vid</w:t>
      </w:r>
      <w:r w:rsidR="001842B9" w:rsidRPr="0074742F">
        <w:rPr>
          <w:noProof/>
          <w:sz w:val="22"/>
          <w:szCs w:val="22"/>
          <w:lang w:val="sr-Latn-ME"/>
        </w:rPr>
        <w:t>j</w:t>
      </w:r>
      <w:r w:rsidRPr="0074742F">
        <w:rPr>
          <w:noProof/>
          <w:sz w:val="22"/>
          <w:szCs w:val="22"/>
          <w:lang w:val="sr-Latn-ME"/>
        </w:rPr>
        <w:t xml:space="preserve">eti </w:t>
      </w:r>
      <w:r w:rsidR="001842B9" w:rsidRPr="0074742F">
        <w:rPr>
          <w:noProof/>
          <w:sz w:val="22"/>
          <w:szCs w:val="22"/>
          <w:lang w:val="sr-Latn-ME"/>
        </w:rPr>
        <w:t>dio</w:t>
      </w:r>
      <w:r w:rsidRPr="0074742F">
        <w:rPr>
          <w:noProof/>
          <w:sz w:val="22"/>
          <w:szCs w:val="22"/>
          <w:lang w:val="sr-Latn-ME"/>
        </w:rPr>
        <w:t xml:space="preserve"> 4.8).</w:t>
      </w:r>
    </w:p>
    <w:p w14:paraId="11AAC21B" w14:textId="77777777" w:rsidR="00AD493D" w:rsidRPr="0074742F" w:rsidRDefault="00AD493D" w:rsidP="00714892">
      <w:pPr>
        <w:widowControl w:val="0"/>
        <w:autoSpaceDE w:val="0"/>
        <w:autoSpaceDN w:val="0"/>
        <w:adjustRightInd w:val="0"/>
        <w:jc w:val="both"/>
        <w:rPr>
          <w:noProof/>
          <w:sz w:val="22"/>
          <w:szCs w:val="22"/>
          <w:lang w:val="sr-Latn-ME"/>
        </w:rPr>
      </w:pPr>
    </w:p>
    <w:p w14:paraId="3D9E243C" w14:textId="77777777" w:rsidR="006F71A9" w:rsidRPr="0074742F" w:rsidRDefault="006F71A9" w:rsidP="00714892">
      <w:pPr>
        <w:widowControl w:val="0"/>
        <w:autoSpaceDE w:val="0"/>
        <w:autoSpaceDN w:val="0"/>
        <w:adjustRightInd w:val="0"/>
        <w:jc w:val="both"/>
        <w:rPr>
          <w:iCs/>
          <w:noProof/>
          <w:color w:val="000000"/>
          <w:sz w:val="22"/>
          <w:szCs w:val="22"/>
          <w:u w:val="single"/>
          <w:lang w:val="sr-Latn-ME"/>
        </w:rPr>
      </w:pPr>
      <w:r w:rsidRPr="0074742F">
        <w:rPr>
          <w:iCs/>
          <w:noProof/>
          <w:color w:val="000000"/>
          <w:sz w:val="22"/>
          <w:szCs w:val="22"/>
          <w:u w:val="single"/>
          <w:lang w:val="sr-Latn-ME"/>
        </w:rPr>
        <w:t>Pacijenti sa oštećenom funkcijom bubrega</w:t>
      </w:r>
    </w:p>
    <w:p w14:paraId="76E0E7E3" w14:textId="35882B17"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Kliničke studije ni</w:t>
      </w:r>
      <w:r w:rsidR="0027030F" w:rsidRPr="0074742F">
        <w:rPr>
          <w:noProof/>
          <w:color w:val="000000"/>
          <w:sz w:val="22"/>
          <w:szCs w:val="22"/>
          <w:lang w:val="sr-Latn-ME"/>
        </w:rPr>
        <w:t>je</w:t>
      </w:r>
      <w:r w:rsidRPr="0074742F">
        <w:rPr>
          <w:noProof/>
          <w:color w:val="000000"/>
          <w:sz w:val="22"/>
          <w:szCs w:val="22"/>
          <w:lang w:val="sr-Latn-ME"/>
        </w:rPr>
        <w:t xml:space="preserve">su pokazale nikakve znakove pogoršanja bubrežne funkcije pri </w:t>
      </w:r>
      <w:r w:rsidR="0027030F" w:rsidRPr="0074742F">
        <w:rPr>
          <w:noProof/>
          <w:color w:val="000000"/>
          <w:sz w:val="22"/>
          <w:szCs w:val="22"/>
          <w:lang w:val="sr-Latn-ME"/>
        </w:rPr>
        <w:t xml:space="preserve">dugotrajnoj </w:t>
      </w:r>
      <w:r w:rsidRPr="0074742F">
        <w:rPr>
          <w:noProof/>
          <w:color w:val="000000"/>
          <w:sz w:val="22"/>
          <w:szCs w:val="22"/>
          <w:lang w:val="sr-Latn-ME"/>
        </w:rPr>
        <w:t>terapiji lijekom Alvodronic. Ipak, po kliničkoj procjeni svakog pojedinog pacijenta preporučuje se da se kod pacijenata liječenih lijekom Alvodronic redovno prate bubrežna funkcija, kalcijum, fosfati i magnezijum u serumu.</w:t>
      </w:r>
    </w:p>
    <w:p w14:paraId="2D2CE45B" w14:textId="77777777" w:rsidR="006F71A9" w:rsidRPr="0074742F" w:rsidRDefault="006F71A9" w:rsidP="00714892">
      <w:pPr>
        <w:widowControl w:val="0"/>
        <w:autoSpaceDE w:val="0"/>
        <w:autoSpaceDN w:val="0"/>
        <w:adjustRightInd w:val="0"/>
        <w:jc w:val="both"/>
        <w:rPr>
          <w:noProof/>
          <w:sz w:val="22"/>
          <w:szCs w:val="22"/>
          <w:lang w:val="sr-Latn-ME"/>
        </w:rPr>
      </w:pPr>
    </w:p>
    <w:p w14:paraId="171A83A6" w14:textId="70A13DA4" w:rsidR="006F71A9" w:rsidRPr="0074742F" w:rsidRDefault="006F71A9" w:rsidP="00714892">
      <w:pPr>
        <w:widowControl w:val="0"/>
        <w:autoSpaceDE w:val="0"/>
        <w:autoSpaceDN w:val="0"/>
        <w:adjustRightInd w:val="0"/>
        <w:jc w:val="both"/>
        <w:rPr>
          <w:iCs/>
          <w:noProof/>
          <w:color w:val="000000"/>
          <w:sz w:val="22"/>
          <w:szCs w:val="22"/>
          <w:u w:val="single"/>
          <w:lang w:val="sr-Latn-ME"/>
        </w:rPr>
      </w:pPr>
      <w:r w:rsidRPr="0074742F">
        <w:rPr>
          <w:iCs/>
          <w:noProof/>
          <w:color w:val="000000"/>
          <w:sz w:val="22"/>
          <w:szCs w:val="22"/>
          <w:u w:val="single"/>
          <w:lang w:val="sr-Latn-ME"/>
        </w:rPr>
        <w:t>Pacijenti sa oštećenom funkcijom jetre</w:t>
      </w:r>
    </w:p>
    <w:p w14:paraId="6F393352" w14:textId="43E9E8B9"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Budući da nema kliničkih podataka, ne mogu se dati nikakve preporuke za doziranje kod pacijenata sa </w:t>
      </w:r>
      <w:r w:rsidRPr="0074742F">
        <w:rPr>
          <w:noProof/>
          <w:color w:val="000000"/>
          <w:sz w:val="22"/>
          <w:szCs w:val="22"/>
          <w:lang w:val="sr-Latn-ME"/>
        </w:rPr>
        <w:lastRenderedPageBreak/>
        <w:t xml:space="preserve">težom hepatičkom insuficijencijom (vidjeti </w:t>
      </w:r>
      <w:r w:rsidR="00714892" w:rsidRPr="0074742F">
        <w:rPr>
          <w:noProof/>
          <w:color w:val="000000"/>
          <w:sz w:val="22"/>
          <w:szCs w:val="22"/>
          <w:lang w:val="sr-Latn-ME"/>
        </w:rPr>
        <w:t>dio</w:t>
      </w:r>
      <w:r w:rsidRPr="0074742F">
        <w:rPr>
          <w:noProof/>
          <w:color w:val="000000"/>
          <w:sz w:val="22"/>
          <w:szCs w:val="22"/>
          <w:lang w:val="sr-Latn-ME"/>
        </w:rPr>
        <w:t xml:space="preserve"> 4.2).</w:t>
      </w:r>
    </w:p>
    <w:p w14:paraId="0072BD97" w14:textId="77777777" w:rsidR="006F71A9" w:rsidRPr="0074742F" w:rsidRDefault="006F71A9" w:rsidP="00714892">
      <w:pPr>
        <w:widowControl w:val="0"/>
        <w:autoSpaceDE w:val="0"/>
        <w:autoSpaceDN w:val="0"/>
        <w:adjustRightInd w:val="0"/>
        <w:jc w:val="both"/>
        <w:rPr>
          <w:noProof/>
          <w:sz w:val="22"/>
          <w:szCs w:val="22"/>
          <w:lang w:val="sr-Latn-ME"/>
        </w:rPr>
      </w:pPr>
    </w:p>
    <w:p w14:paraId="468B089F" w14:textId="68EBEE71" w:rsidR="006F71A9" w:rsidRPr="0074742F" w:rsidRDefault="006F71A9" w:rsidP="00714892">
      <w:pPr>
        <w:widowControl w:val="0"/>
        <w:autoSpaceDE w:val="0"/>
        <w:autoSpaceDN w:val="0"/>
        <w:adjustRightInd w:val="0"/>
        <w:jc w:val="both"/>
        <w:rPr>
          <w:iCs/>
          <w:noProof/>
          <w:color w:val="000000"/>
          <w:sz w:val="22"/>
          <w:szCs w:val="22"/>
          <w:u w:val="single"/>
          <w:lang w:val="sr-Latn-ME"/>
        </w:rPr>
      </w:pPr>
      <w:r w:rsidRPr="0074742F">
        <w:rPr>
          <w:iCs/>
          <w:noProof/>
          <w:color w:val="000000"/>
          <w:sz w:val="22"/>
          <w:szCs w:val="22"/>
          <w:u w:val="single"/>
          <w:lang w:val="sr-Latn-ME"/>
        </w:rPr>
        <w:t>Pacijenti sa oštećenom srčanom funkcijom</w:t>
      </w:r>
    </w:p>
    <w:p w14:paraId="5ED6A782" w14:textId="77777777" w:rsidR="006F71A9" w:rsidRPr="0074742F" w:rsidRDefault="006F71A9" w:rsidP="00714892">
      <w:pPr>
        <w:pStyle w:val="Header"/>
        <w:widowControl w:val="0"/>
        <w:tabs>
          <w:tab w:val="left" w:pos="284"/>
        </w:tabs>
        <w:jc w:val="both"/>
        <w:rPr>
          <w:noProof/>
          <w:color w:val="000000"/>
          <w:sz w:val="22"/>
          <w:szCs w:val="22"/>
          <w:lang w:val="sr-Latn-ME"/>
        </w:rPr>
      </w:pPr>
      <w:r w:rsidRPr="0074742F">
        <w:rPr>
          <w:noProof/>
          <w:color w:val="000000"/>
          <w:sz w:val="22"/>
          <w:szCs w:val="22"/>
          <w:lang w:val="sr-Latn-ME"/>
        </w:rPr>
        <w:t>Kod pacijenata sa rizikom od srčane insuficijencije treba izbjegavati prekomjernu hidrataciju.</w:t>
      </w:r>
    </w:p>
    <w:p w14:paraId="6BE507B5" w14:textId="77777777" w:rsidR="006F71A9" w:rsidRPr="0074742F" w:rsidRDefault="006F71A9" w:rsidP="00714892">
      <w:pPr>
        <w:pStyle w:val="Header"/>
        <w:widowControl w:val="0"/>
        <w:tabs>
          <w:tab w:val="left" w:pos="284"/>
        </w:tabs>
        <w:jc w:val="both"/>
        <w:rPr>
          <w:noProof/>
          <w:color w:val="000000"/>
          <w:sz w:val="22"/>
          <w:szCs w:val="22"/>
          <w:lang w:val="sr-Latn-ME"/>
        </w:rPr>
      </w:pPr>
    </w:p>
    <w:p w14:paraId="6F6B5811" w14:textId="2D11C7AA" w:rsidR="006F71A9" w:rsidRPr="0074742F" w:rsidRDefault="006F71A9" w:rsidP="00714892">
      <w:pPr>
        <w:widowControl w:val="0"/>
        <w:autoSpaceDE w:val="0"/>
        <w:autoSpaceDN w:val="0"/>
        <w:adjustRightInd w:val="0"/>
        <w:jc w:val="both"/>
        <w:rPr>
          <w:noProof/>
          <w:color w:val="000000"/>
          <w:sz w:val="22"/>
          <w:szCs w:val="22"/>
          <w:u w:val="single"/>
          <w:lang w:val="sr-Latn-ME"/>
        </w:rPr>
      </w:pPr>
      <w:r w:rsidRPr="0074742F">
        <w:rPr>
          <w:noProof/>
          <w:color w:val="000000"/>
          <w:sz w:val="22"/>
          <w:szCs w:val="22"/>
          <w:u w:val="single"/>
          <w:lang w:val="sr-Latn-ME"/>
        </w:rPr>
        <w:t>Pacijenti sa poznatom preosjetljivošću na druge bisfosfonate</w:t>
      </w:r>
    </w:p>
    <w:p w14:paraId="041E789E" w14:textId="7F91D31A" w:rsidR="006F71A9" w:rsidRPr="0074742F" w:rsidRDefault="006F71A9"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Oprez je potreban kod </w:t>
      </w:r>
      <w:r w:rsidR="0027030F" w:rsidRPr="0074742F">
        <w:rPr>
          <w:noProof/>
          <w:color w:val="000000"/>
          <w:sz w:val="22"/>
          <w:szCs w:val="22"/>
          <w:lang w:val="sr-Latn-ME"/>
        </w:rPr>
        <w:t xml:space="preserve">pacijenata </w:t>
      </w:r>
      <w:r w:rsidRPr="0074742F">
        <w:rPr>
          <w:noProof/>
          <w:color w:val="000000"/>
          <w:sz w:val="22"/>
          <w:szCs w:val="22"/>
          <w:lang w:val="sr-Latn-ME"/>
        </w:rPr>
        <w:t>s</w:t>
      </w:r>
      <w:r w:rsidR="0027030F" w:rsidRPr="0074742F">
        <w:rPr>
          <w:noProof/>
          <w:color w:val="000000"/>
          <w:sz w:val="22"/>
          <w:szCs w:val="22"/>
          <w:lang w:val="sr-Latn-ME"/>
        </w:rPr>
        <w:t>a</w:t>
      </w:r>
      <w:r w:rsidRPr="0074742F">
        <w:rPr>
          <w:noProof/>
          <w:color w:val="000000"/>
          <w:sz w:val="22"/>
          <w:szCs w:val="22"/>
          <w:lang w:val="sr-Latn-ME"/>
        </w:rPr>
        <w:t xml:space="preserve"> poznatom preosjetljivošću na druge bisfosfonate.</w:t>
      </w:r>
    </w:p>
    <w:p w14:paraId="2006035E" w14:textId="77777777" w:rsidR="006F71A9" w:rsidRPr="0074742F" w:rsidRDefault="006F71A9" w:rsidP="00714892">
      <w:pPr>
        <w:widowControl w:val="0"/>
        <w:autoSpaceDE w:val="0"/>
        <w:autoSpaceDN w:val="0"/>
        <w:adjustRightInd w:val="0"/>
        <w:jc w:val="both"/>
        <w:rPr>
          <w:noProof/>
          <w:color w:val="000000"/>
          <w:sz w:val="22"/>
          <w:szCs w:val="22"/>
          <w:lang w:val="sr-Latn-ME"/>
        </w:rPr>
      </w:pPr>
    </w:p>
    <w:p w14:paraId="21BBE8F2" w14:textId="5FA2188F" w:rsidR="006F71A9" w:rsidRPr="0074742F" w:rsidRDefault="006F71A9" w:rsidP="00714892">
      <w:pPr>
        <w:widowControl w:val="0"/>
        <w:autoSpaceDE w:val="0"/>
        <w:autoSpaceDN w:val="0"/>
        <w:adjustRightInd w:val="0"/>
        <w:jc w:val="both"/>
        <w:rPr>
          <w:noProof/>
          <w:sz w:val="22"/>
          <w:szCs w:val="22"/>
          <w:lang w:val="sr-Latn-ME"/>
        </w:rPr>
      </w:pPr>
      <w:r w:rsidRPr="0074742F">
        <w:rPr>
          <w:noProof/>
          <w:color w:val="000000"/>
          <w:sz w:val="22"/>
          <w:szCs w:val="22"/>
          <w:lang w:val="sr-Latn-ME"/>
        </w:rPr>
        <w:t>Lijek Alvodronic</w:t>
      </w:r>
      <w:r w:rsidRPr="0074742F">
        <w:rPr>
          <w:noProof/>
          <w:color w:val="000000"/>
          <w:sz w:val="22"/>
          <w:szCs w:val="22"/>
          <w:vertAlign w:val="superscript"/>
          <w:lang w:val="sr-Latn-ME"/>
        </w:rPr>
        <w:t xml:space="preserve"> </w:t>
      </w:r>
      <w:r w:rsidRPr="0074742F">
        <w:rPr>
          <w:noProof/>
          <w:color w:val="000000"/>
          <w:sz w:val="22"/>
          <w:szCs w:val="22"/>
          <w:lang w:val="sr-Latn-ME"/>
        </w:rPr>
        <w:t>praktično ne sadrži natrijum.</w:t>
      </w:r>
    </w:p>
    <w:p w14:paraId="08398747" w14:textId="77777777" w:rsidR="006F71A9" w:rsidRPr="0074742F" w:rsidRDefault="006F71A9" w:rsidP="00714892">
      <w:pPr>
        <w:widowControl w:val="0"/>
        <w:tabs>
          <w:tab w:val="left" w:pos="540"/>
          <w:tab w:val="left" w:pos="569"/>
        </w:tabs>
        <w:rPr>
          <w:noProof/>
          <w:sz w:val="22"/>
          <w:szCs w:val="22"/>
          <w:u w:val="single"/>
          <w:lang w:val="sr-Latn-ME"/>
        </w:rPr>
      </w:pPr>
    </w:p>
    <w:p w14:paraId="0D4D3071" w14:textId="7FE82753" w:rsidR="00057E35" w:rsidRPr="0074742F" w:rsidRDefault="00057E35" w:rsidP="00714892">
      <w:pPr>
        <w:widowControl w:val="0"/>
        <w:tabs>
          <w:tab w:val="left" w:pos="540"/>
          <w:tab w:val="left" w:pos="569"/>
        </w:tabs>
        <w:rPr>
          <w:noProof/>
          <w:sz w:val="22"/>
          <w:szCs w:val="22"/>
          <w:u w:val="single"/>
          <w:lang w:val="sr-Latn-ME"/>
        </w:rPr>
      </w:pPr>
      <w:r w:rsidRPr="0074742F">
        <w:rPr>
          <w:noProof/>
          <w:sz w:val="22"/>
          <w:szCs w:val="22"/>
          <w:u w:val="single"/>
          <w:lang w:val="sr-Latn-ME"/>
        </w:rPr>
        <w:t>Pedijatrijska populacija</w:t>
      </w:r>
    </w:p>
    <w:p w14:paraId="0D4D3072" w14:textId="17F5CC0B" w:rsidR="00057E35" w:rsidRPr="0074742F" w:rsidRDefault="0027030F" w:rsidP="00714892">
      <w:pPr>
        <w:widowControl w:val="0"/>
        <w:jc w:val="both"/>
        <w:rPr>
          <w:bCs/>
          <w:noProof/>
          <w:sz w:val="22"/>
          <w:szCs w:val="22"/>
          <w:lang w:val="sr-Latn-ME"/>
        </w:rPr>
      </w:pPr>
      <w:r w:rsidRPr="0074742F">
        <w:rPr>
          <w:bCs/>
          <w:noProof/>
          <w:sz w:val="22"/>
          <w:szCs w:val="22"/>
          <w:lang w:val="sr-Latn-ME"/>
        </w:rPr>
        <w:t xml:space="preserve">Lijek </w:t>
      </w:r>
      <w:r w:rsidR="006F71A9" w:rsidRPr="0074742F">
        <w:rPr>
          <w:bCs/>
          <w:noProof/>
          <w:sz w:val="22"/>
          <w:szCs w:val="22"/>
          <w:lang w:val="sr-Latn-ME"/>
        </w:rPr>
        <w:t>Alvodronic</w:t>
      </w:r>
      <w:r w:rsidR="006F71A9" w:rsidRPr="0074742F">
        <w:rPr>
          <w:bCs/>
          <w:noProof/>
          <w:color w:val="FF0000"/>
          <w:sz w:val="22"/>
          <w:szCs w:val="22"/>
          <w:lang w:val="sr-Latn-ME"/>
        </w:rPr>
        <w:t xml:space="preserve"> </w:t>
      </w:r>
      <w:r w:rsidR="006F71A9" w:rsidRPr="0074742F">
        <w:rPr>
          <w:bCs/>
          <w:noProof/>
          <w:sz w:val="22"/>
          <w:szCs w:val="22"/>
          <w:lang w:val="sr-Latn-ME"/>
        </w:rPr>
        <w:t>2</w:t>
      </w:r>
      <w:r w:rsidR="006F71A9" w:rsidRPr="0074742F">
        <w:rPr>
          <w:noProof/>
          <w:sz w:val="22"/>
          <w:szCs w:val="22"/>
          <w:lang w:val="sr-Latn-ME"/>
        </w:rPr>
        <w:t xml:space="preserve"> mg/2</w:t>
      </w:r>
      <w:r w:rsidR="006213E2">
        <w:rPr>
          <w:noProof/>
          <w:sz w:val="22"/>
          <w:szCs w:val="22"/>
          <w:lang w:val="sr-Latn-ME"/>
        </w:rPr>
        <w:t xml:space="preserve"> </w:t>
      </w:r>
      <w:r w:rsidR="006F71A9" w:rsidRPr="0074742F">
        <w:rPr>
          <w:noProof/>
          <w:sz w:val="22"/>
          <w:szCs w:val="22"/>
          <w:lang w:val="sr-Latn-ME"/>
        </w:rPr>
        <w:t xml:space="preserve">ml i </w:t>
      </w:r>
      <w:r w:rsidR="006F71A9" w:rsidRPr="0074742F">
        <w:rPr>
          <w:bCs/>
          <w:noProof/>
          <w:sz w:val="22"/>
          <w:szCs w:val="22"/>
          <w:lang w:val="sr-Latn-ME"/>
        </w:rPr>
        <w:t>6</w:t>
      </w:r>
      <w:r w:rsidR="006F71A9" w:rsidRPr="0074742F">
        <w:rPr>
          <w:noProof/>
          <w:sz w:val="22"/>
          <w:szCs w:val="22"/>
          <w:lang w:val="sr-Latn-ME"/>
        </w:rPr>
        <w:t xml:space="preserve"> mg/6</w:t>
      </w:r>
      <w:r w:rsidR="006213E2">
        <w:rPr>
          <w:noProof/>
          <w:sz w:val="22"/>
          <w:szCs w:val="22"/>
          <w:lang w:val="sr-Latn-ME"/>
        </w:rPr>
        <w:t xml:space="preserve"> </w:t>
      </w:r>
      <w:r w:rsidR="006F71A9" w:rsidRPr="0074742F">
        <w:rPr>
          <w:noProof/>
          <w:sz w:val="22"/>
          <w:szCs w:val="22"/>
          <w:lang w:val="sr-Latn-ME"/>
        </w:rPr>
        <w:t>ml</w:t>
      </w:r>
      <w:r w:rsidR="00170989" w:rsidRPr="0074742F">
        <w:rPr>
          <w:noProof/>
          <w:sz w:val="22"/>
          <w:szCs w:val="22"/>
          <w:lang w:val="sr-Latn-ME"/>
        </w:rPr>
        <w:t>,</w:t>
      </w:r>
      <w:r w:rsidR="006F71A9" w:rsidRPr="0074742F">
        <w:rPr>
          <w:noProof/>
          <w:sz w:val="22"/>
          <w:szCs w:val="22"/>
          <w:lang w:val="sr-Latn-ME"/>
        </w:rPr>
        <w:t xml:space="preserve"> koncentrat za rastvor za infuziju</w:t>
      </w:r>
      <w:r w:rsidR="00170989" w:rsidRPr="0074742F">
        <w:rPr>
          <w:noProof/>
          <w:sz w:val="22"/>
          <w:szCs w:val="22"/>
          <w:lang w:val="sr-Latn-ME"/>
        </w:rPr>
        <w:t>,</w:t>
      </w:r>
      <w:r w:rsidR="006F71A9" w:rsidRPr="0074742F">
        <w:rPr>
          <w:b/>
          <w:bCs/>
          <w:noProof/>
          <w:sz w:val="22"/>
          <w:szCs w:val="22"/>
          <w:lang w:val="sr-Latn-ME"/>
        </w:rPr>
        <w:t xml:space="preserve"> </w:t>
      </w:r>
      <w:r w:rsidR="006F71A9" w:rsidRPr="0074742F">
        <w:rPr>
          <w:bCs/>
          <w:iCs/>
          <w:noProof/>
          <w:sz w:val="22"/>
          <w:szCs w:val="22"/>
          <w:lang w:val="sr-Latn-ME" w:eastAsia="en-GB"/>
        </w:rPr>
        <w:t xml:space="preserve">se ne preporučuje pacijentima mlađim od 18 godina usljed nedostatka podataka o bezbjednosti i efikasnosti primjene </w:t>
      </w:r>
      <w:r w:rsidR="006F71A9" w:rsidRPr="0074742F">
        <w:rPr>
          <w:bCs/>
          <w:noProof/>
          <w:sz w:val="22"/>
          <w:szCs w:val="22"/>
          <w:lang w:val="sr-Latn-ME"/>
        </w:rPr>
        <w:t xml:space="preserve">(vidjeti </w:t>
      </w:r>
      <w:r w:rsidR="00714892" w:rsidRPr="0074742F">
        <w:rPr>
          <w:bCs/>
          <w:noProof/>
          <w:sz w:val="22"/>
          <w:szCs w:val="22"/>
          <w:lang w:val="sr-Latn-ME"/>
        </w:rPr>
        <w:t>djelove</w:t>
      </w:r>
      <w:r w:rsidR="006F71A9" w:rsidRPr="0074742F">
        <w:rPr>
          <w:bCs/>
          <w:noProof/>
          <w:sz w:val="22"/>
          <w:szCs w:val="22"/>
          <w:lang w:val="sr-Latn-ME"/>
        </w:rPr>
        <w:t xml:space="preserve"> 5.1 i 5.2).</w:t>
      </w:r>
    </w:p>
    <w:p w14:paraId="3ACCC7B5" w14:textId="77777777" w:rsidR="00714892" w:rsidRPr="0074742F" w:rsidRDefault="00714892" w:rsidP="00714892">
      <w:pPr>
        <w:widowControl w:val="0"/>
        <w:jc w:val="both"/>
        <w:rPr>
          <w:noProof/>
          <w:sz w:val="22"/>
          <w:szCs w:val="22"/>
          <w:lang w:val="sr-Latn-ME"/>
        </w:rPr>
      </w:pPr>
    </w:p>
    <w:p w14:paraId="0D4D3073" w14:textId="77777777" w:rsidR="00411B4B" w:rsidRPr="0074742F" w:rsidRDefault="00411B4B" w:rsidP="00714892">
      <w:pPr>
        <w:widowControl w:val="0"/>
        <w:tabs>
          <w:tab w:val="left" w:pos="540"/>
          <w:tab w:val="left" w:pos="569"/>
        </w:tabs>
        <w:rPr>
          <w:b/>
          <w:bCs/>
          <w:noProof/>
          <w:sz w:val="22"/>
          <w:szCs w:val="22"/>
          <w:lang w:val="sr-Latn-ME"/>
        </w:rPr>
      </w:pPr>
      <w:r w:rsidRPr="0074742F">
        <w:rPr>
          <w:b/>
          <w:bCs/>
          <w:noProof/>
          <w:sz w:val="22"/>
          <w:szCs w:val="22"/>
          <w:lang w:val="sr-Latn-ME"/>
        </w:rPr>
        <w:t>4.5.</w:t>
      </w:r>
      <w:r w:rsidR="000D60CC" w:rsidRPr="0074742F">
        <w:rPr>
          <w:b/>
          <w:bCs/>
          <w:noProof/>
          <w:sz w:val="22"/>
          <w:szCs w:val="22"/>
          <w:lang w:val="sr-Latn-ME"/>
        </w:rPr>
        <w:tab/>
      </w:r>
      <w:r w:rsidRPr="0074742F">
        <w:rPr>
          <w:b/>
          <w:bCs/>
          <w:noProof/>
          <w:sz w:val="22"/>
          <w:szCs w:val="22"/>
          <w:lang w:val="sr-Latn-ME"/>
        </w:rPr>
        <w:t>Interakcije sa drugim ljekovima i druge vrste interakcija</w:t>
      </w:r>
    </w:p>
    <w:p w14:paraId="2E6DE3DA" w14:textId="77777777" w:rsidR="0058362B" w:rsidRPr="0074742F" w:rsidRDefault="0058362B" w:rsidP="00714892">
      <w:pPr>
        <w:widowControl w:val="0"/>
        <w:autoSpaceDE w:val="0"/>
        <w:autoSpaceDN w:val="0"/>
        <w:adjustRightInd w:val="0"/>
        <w:jc w:val="both"/>
        <w:rPr>
          <w:noProof/>
          <w:sz w:val="22"/>
          <w:szCs w:val="22"/>
          <w:lang w:val="sr-Latn-ME"/>
        </w:rPr>
      </w:pPr>
    </w:p>
    <w:p w14:paraId="14D1B603" w14:textId="3E70CA62"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sz w:val="22"/>
          <w:szCs w:val="22"/>
          <w:lang w:val="sr-Latn-ME"/>
        </w:rPr>
        <w:t>Metaboličke interakcije se ne smatraju vjerovatnim, imajući u vidu da ibandronska kiselina</w:t>
      </w:r>
      <w:r w:rsidRPr="0074742F">
        <w:rPr>
          <w:b/>
          <w:noProof/>
          <w:sz w:val="22"/>
          <w:szCs w:val="22"/>
          <w:lang w:val="sr-Latn-ME"/>
        </w:rPr>
        <w:t xml:space="preserve"> </w:t>
      </w:r>
      <w:r w:rsidRPr="0074742F">
        <w:rPr>
          <w:noProof/>
          <w:sz w:val="22"/>
          <w:szCs w:val="22"/>
          <w:lang w:val="sr-Latn-ME"/>
        </w:rPr>
        <w:t xml:space="preserve">ne inhibira glavni humani hepatički P450 izoenzim i ne indukuje hepatički sistem citohroma P450 kod pacova (vidjeti </w:t>
      </w:r>
      <w:r w:rsidR="00714892" w:rsidRPr="0074742F">
        <w:rPr>
          <w:noProof/>
          <w:sz w:val="22"/>
          <w:szCs w:val="22"/>
          <w:lang w:val="sr-Latn-ME"/>
        </w:rPr>
        <w:t>dio</w:t>
      </w:r>
      <w:r w:rsidRPr="0074742F">
        <w:rPr>
          <w:noProof/>
          <w:sz w:val="22"/>
          <w:szCs w:val="22"/>
          <w:lang w:val="sr-Latn-ME"/>
        </w:rPr>
        <w:t xml:space="preserve"> 5.2). </w:t>
      </w:r>
      <w:r w:rsidRPr="0074742F">
        <w:rPr>
          <w:noProof/>
          <w:color w:val="000000"/>
          <w:sz w:val="22"/>
          <w:szCs w:val="22"/>
          <w:lang w:val="sr-Latn-ME"/>
        </w:rPr>
        <w:t>Ibandronska kiselina se eliminiše samo bubrežnom sekrecijom i ne podliježe nikakvoj biotransformaciji.</w:t>
      </w:r>
    </w:p>
    <w:p w14:paraId="4C403CFF" w14:textId="77777777" w:rsidR="0058362B" w:rsidRPr="0074742F" w:rsidRDefault="0058362B" w:rsidP="00714892">
      <w:pPr>
        <w:widowControl w:val="0"/>
        <w:autoSpaceDE w:val="0"/>
        <w:autoSpaceDN w:val="0"/>
        <w:adjustRightInd w:val="0"/>
        <w:jc w:val="both"/>
        <w:rPr>
          <w:noProof/>
          <w:sz w:val="22"/>
          <w:szCs w:val="22"/>
          <w:lang w:val="sr-Latn-ME"/>
        </w:rPr>
      </w:pPr>
    </w:p>
    <w:p w14:paraId="5770ED69" w14:textId="36FDC059" w:rsidR="0058362B" w:rsidRPr="0074742F" w:rsidRDefault="0058362B" w:rsidP="00714892">
      <w:pPr>
        <w:widowControl w:val="0"/>
        <w:jc w:val="both"/>
        <w:rPr>
          <w:bCs/>
          <w:noProof/>
          <w:sz w:val="22"/>
          <w:szCs w:val="22"/>
          <w:lang w:val="sr-Latn-ME"/>
        </w:rPr>
      </w:pPr>
      <w:r w:rsidRPr="0074742F">
        <w:rPr>
          <w:noProof/>
          <w:sz w:val="22"/>
          <w:szCs w:val="22"/>
          <w:lang w:val="sr-Latn-ME"/>
        </w:rPr>
        <w:t>Savjetuje se oprez kod istovremene primjene bisfosfonata sa aminoglikozidima, jer obje ove grupe ljekova mogu sniziti nivo serumskog kalcijuma na duži period. Oprez je takođe potreban kod eventualnog postojanja istovremene hipomagnez</w:t>
      </w:r>
      <w:r w:rsidR="00C27734" w:rsidRPr="0074742F">
        <w:rPr>
          <w:noProof/>
          <w:sz w:val="22"/>
          <w:szCs w:val="22"/>
          <w:lang w:val="sr-Latn-ME"/>
        </w:rPr>
        <w:t>ij</w:t>
      </w:r>
      <w:r w:rsidRPr="0074742F">
        <w:rPr>
          <w:noProof/>
          <w:sz w:val="22"/>
          <w:szCs w:val="22"/>
          <w:lang w:val="sr-Latn-ME"/>
        </w:rPr>
        <w:t>emije.</w:t>
      </w:r>
    </w:p>
    <w:p w14:paraId="0D4D3074" w14:textId="77777777" w:rsidR="0072020E" w:rsidRPr="0074742F" w:rsidRDefault="0072020E" w:rsidP="00714892">
      <w:pPr>
        <w:widowControl w:val="0"/>
        <w:tabs>
          <w:tab w:val="left" w:pos="540"/>
          <w:tab w:val="left" w:pos="569"/>
        </w:tabs>
        <w:rPr>
          <w:bCs/>
          <w:noProof/>
          <w:sz w:val="22"/>
          <w:szCs w:val="22"/>
          <w:lang w:val="sr-Latn-ME"/>
        </w:rPr>
      </w:pPr>
    </w:p>
    <w:p w14:paraId="0D4D3075" w14:textId="77777777" w:rsidR="0072020E" w:rsidRPr="0074742F" w:rsidRDefault="0072020E" w:rsidP="00714892">
      <w:pPr>
        <w:widowControl w:val="0"/>
        <w:tabs>
          <w:tab w:val="left" w:pos="540"/>
          <w:tab w:val="left" w:pos="569"/>
        </w:tabs>
        <w:rPr>
          <w:b/>
          <w:noProof/>
          <w:sz w:val="22"/>
          <w:szCs w:val="22"/>
          <w:lang w:val="sr-Latn-ME"/>
        </w:rPr>
      </w:pPr>
      <w:r w:rsidRPr="0074742F">
        <w:rPr>
          <w:b/>
          <w:bCs/>
          <w:noProof/>
          <w:sz w:val="22"/>
          <w:szCs w:val="22"/>
          <w:lang w:val="sr-Latn-ME"/>
        </w:rPr>
        <w:t xml:space="preserve">4.6. </w:t>
      </w:r>
      <w:r w:rsidR="00480FB1" w:rsidRPr="0074742F">
        <w:rPr>
          <w:b/>
          <w:bCs/>
          <w:noProof/>
          <w:sz w:val="22"/>
          <w:szCs w:val="22"/>
          <w:lang w:val="sr-Latn-ME"/>
        </w:rPr>
        <w:tab/>
      </w:r>
      <w:r w:rsidR="006D20A5" w:rsidRPr="0074742F">
        <w:rPr>
          <w:b/>
          <w:noProof/>
          <w:sz w:val="22"/>
          <w:szCs w:val="22"/>
          <w:lang w:val="sr-Latn-ME"/>
        </w:rPr>
        <w:t>Plodnost, trudnoća i dojenje</w:t>
      </w:r>
    </w:p>
    <w:p w14:paraId="0D4D3076" w14:textId="77777777" w:rsidR="002031B3" w:rsidRPr="0074742F" w:rsidRDefault="002031B3" w:rsidP="00714892">
      <w:pPr>
        <w:widowControl w:val="0"/>
        <w:tabs>
          <w:tab w:val="left" w:pos="540"/>
          <w:tab w:val="left" w:pos="569"/>
        </w:tabs>
        <w:rPr>
          <w:noProof/>
          <w:sz w:val="22"/>
          <w:szCs w:val="22"/>
          <w:u w:val="single"/>
          <w:lang w:val="sr-Latn-ME"/>
        </w:rPr>
      </w:pPr>
    </w:p>
    <w:p w14:paraId="0D4D3077" w14:textId="77777777" w:rsidR="002031B3" w:rsidRPr="0074742F" w:rsidRDefault="002031B3" w:rsidP="00714892">
      <w:pPr>
        <w:widowControl w:val="0"/>
        <w:tabs>
          <w:tab w:val="left" w:pos="540"/>
          <w:tab w:val="left" w:pos="569"/>
        </w:tabs>
        <w:rPr>
          <w:noProof/>
          <w:sz w:val="22"/>
          <w:szCs w:val="22"/>
          <w:u w:val="single"/>
          <w:lang w:val="sr-Latn-ME"/>
        </w:rPr>
      </w:pPr>
      <w:r w:rsidRPr="0074742F">
        <w:rPr>
          <w:noProof/>
          <w:sz w:val="22"/>
          <w:szCs w:val="22"/>
          <w:u w:val="single"/>
          <w:lang w:val="sr-Latn-ME"/>
        </w:rPr>
        <w:t>Plodnost</w:t>
      </w:r>
    </w:p>
    <w:p w14:paraId="2E42164C" w14:textId="0810DB09" w:rsidR="0058362B" w:rsidRPr="0074742F" w:rsidRDefault="0058362B" w:rsidP="00714892">
      <w:pPr>
        <w:widowControl w:val="0"/>
        <w:jc w:val="both"/>
        <w:rPr>
          <w:noProof/>
          <w:color w:val="000000"/>
          <w:sz w:val="22"/>
          <w:szCs w:val="22"/>
          <w:lang w:val="sr-Latn-ME"/>
        </w:rPr>
      </w:pPr>
      <w:r w:rsidRPr="0074742F">
        <w:rPr>
          <w:noProof/>
          <w:color w:val="000000"/>
          <w:sz w:val="22"/>
          <w:szCs w:val="22"/>
          <w:lang w:val="sr-Latn-ME"/>
        </w:rPr>
        <w:t xml:space="preserve">Ne postoje podaci o efektima ibandronske kiseline kod ljudi. U reproduktivnim studijama na pacovima kod oralne primjene ibandronska kiselina smanjuje plodnost.  U studijama na pacovima kod intravenske primjene ibandronska kiselina smanjuje plodnost samo kada se primjenjuje u visokim dnevnim dozama (vidjeti </w:t>
      </w:r>
      <w:r w:rsidR="00714892" w:rsidRPr="0074742F">
        <w:rPr>
          <w:noProof/>
          <w:color w:val="000000"/>
          <w:sz w:val="22"/>
          <w:szCs w:val="22"/>
          <w:lang w:val="sr-Latn-ME"/>
        </w:rPr>
        <w:t>dio</w:t>
      </w:r>
      <w:r w:rsidRPr="0074742F">
        <w:rPr>
          <w:noProof/>
          <w:color w:val="000000"/>
          <w:sz w:val="22"/>
          <w:szCs w:val="22"/>
          <w:lang w:val="sr-Latn-ME"/>
        </w:rPr>
        <w:t xml:space="preserve"> 5.3). </w:t>
      </w:r>
    </w:p>
    <w:p w14:paraId="0D4D3078" w14:textId="77777777" w:rsidR="002031B3" w:rsidRPr="0074742F" w:rsidRDefault="002031B3" w:rsidP="00714892">
      <w:pPr>
        <w:widowControl w:val="0"/>
        <w:tabs>
          <w:tab w:val="left" w:pos="540"/>
          <w:tab w:val="left" w:pos="569"/>
        </w:tabs>
        <w:rPr>
          <w:noProof/>
          <w:sz w:val="22"/>
          <w:szCs w:val="22"/>
          <w:u w:val="single"/>
          <w:lang w:val="sr-Latn-ME"/>
        </w:rPr>
      </w:pPr>
    </w:p>
    <w:p w14:paraId="0D4D3079" w14:textId="77777777" w:rsidR="007A3ECB" w:rsidRPr="0074742F" w:rsidRDefault="007A3ECB" w:rsidP="00D65B32">
      <w:pPr>
        <w:widowControl w:val="0"/>
        <w:tabs>
          <w:tab w:val="left" w:pos="540"/>
          <w:tab w:val="left" w:pos="569"/>
        </w:tabs>
        <w:jc w:val="both"/>
        <w:rPr>
          <w:noProof/>
          <w:sz w:val="22"/>
          <w:szCs w:val="22"/>
          <w:u w:val="single"/>
          <w:lang w:val="sr-Latn-ME"/>
        </w:rPr>
      </w:pPr>
      <w:r w:rsidRPr="0074742F">
        <w:rPr>
          <w:noProof/>
          <w:sz w:val="22"/>
          <w:szCs w:val="22"/>
          <w:u w:val="single"/>
          <w:lang w:val="sr-Latn-ME"/>
        </w:rPr>
        <w:t>Trudnoća</w:t>
      </w:r>
    </w:p>
    <w:p w14:paraId="3947B602" w14:textId="2277282C" w:rsidR="0058362B" w:rsidRPr="0074742F" w:rsidRDefault="0058362B">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Nema dovoljno odgovarajućih podataka o upotrebi ibandronske kiseline kod trudnica. Ispitivanja na</w:t>
      </w:r>
      <w:r w:rsidR="00714892" w:rsidRPr="0074742F">
        <w:rPr>
          <w:noProof/>
          <w:color w:val="000000"/>
          <w:sz w:val="22"/>
          <w:szCs w:val="22"/>
          <w:lang w:val="sr-Latn-ME"/>
        </w:rPr>
        <w:t xml:space="preserve"> </w:t>
      </w:r>
      <w:r w:rsidRPr="0074742F">
        <w:rPr>
          <w:noProof/>
          <w:color w:val="000000"/>
          <w:sz w:val="22"/>
          <w:szCs w:val="22"/>
          <w:lang w:val="sr-Latn-ME"/>
        </w:rPr>
        <w:t xml:space="preserve">pacovima su pokazala reproduktivnu toksičnost (vidjeti </w:t>
      </w:r>
      <w:r w:rsidR="00714892" w:rsidRPr="0074742F">
        <w:rPr>
          <w:noProof/>
          <w:color w:val="000000"/>
          <w:sz w:val="22"/>
          <w:szCs w:val="22"/>
          <w:lang w:val="sr-Latn-ME"/>
        </w:rPr>
        <w:t>dio</w:t>
      </w:r>
      <w:r w:rsidRPr="0074742F">
        <w:rPr>
          <w:noProof/>
          <w:color w:val="000000"/>
          <w:sz w:val="22"/>
          <w:szCs w:val="22"/>
          <w:lang w:val="sr-Latn-ME"/>
        </w:rPr>
        <w:t xml:space="preserve"> 5.3). Nije poznato koliki je potencijalni rizik kod ljudi. Prema tome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 koncentrat za rastvor za infuziju</w:t>
      </w:r>
      <w:r w:rsidR="00170989" w:rsidRPr="0074742F">
        <w:rPr>
          <w:noProof/>
          <w:sz w:val="22"/>
          <w:szCs w:val="22"/>
          <w:lang w:val="sr-Latn-ME"/>
        </w:rPr>
        <w:t>,</w:t>
      </w:r>
      <w:r w:rsidRPr="0074742F">
        <w:rPr>
          <w:noProof/>
          <w:color w:val="000000"/>
          <w:sz w:val="22"/>
          <w:szCs w:val="22"/>
          <w:lang w:val="sr-Latn-ME"/>
        </w:rPr>
        <w:t xml:space="preserve"> ne treba koristiti tokom trudnoće.</w:t>
      </w:r>
    </w:p>
    <w:p w14:paraId="0D4D307A" w14:textId="77777777" w:rsidR="002031B3" w:rsidRPr="0074742F" w:rsidRDefault="002031B3" w:rsidP="00D65B32">
      <w:pPr>
        <w:widowControl w:val="0"/>
        <w:tabs>
          <w:tab w:val="left" w:pos="540"/>
          <w:tab w:val="left" w:pos="569"/>
        </w:tabs>
        <w:jc w:val="both"/>
        <w:rPr>
          <w:noProof/>
          <w:sz w:val="22"/>
          <w:szCs w:val="22"/>
          <w:u w:val="single"/>
          <w:lang w:val="sr-Latn-ME"/>
        </w:rPr>
      </w:pPr>
    </w:p>
    <w:p w14:paraId="0D4D307B" w14:textId="77777777" w:rsidR="0072020E" w:rsidRPr="0074742F" w:rsidRDefault="007A3ECB" w:rsidP="00D65B32">
      <w:pPr>
        <w:widowControl w:val="0"/>
        <w:tabs>
          <w:tab w:val="left" w:pos="540"/>
          <w:tab w:val="left" w:pos="569"/>
        </w:tabs>
        <w:jc w:val="both"/>
        <w:rPr>
          <w:b/>
          <w:bCs/>
          <w:noProof/>
          <w:sz w:val="22"/>
          <w:szCs w:val="22"/>
          <w:lang w:val="sr-Latn-ME"/>
        </w:rPr>
      </w:pPr>
      <w:r w:rsidRPr="0074742F">
        <w:rPr>
          <w:noProof/>
          <w:sz w:val="22"/>
          <w:szCs w:val="22"/>
          <w:u w:val="single"/>
          <w:lang w:val="sr-Latn-ME"/>
        </w:rPr>
        <w:t xml:space="preserve">Dojenje </w:t>
      </w:r>
    </w:p>
    <w:p w14:paraId="22F22D74" w14:textId="241A33AB" w:rsidR="0058362B" w:rsidRPr="0074742F" w:rsidRDefault="0058362B">
      <w:pPr>
        <w:widowControl w:val="0"/>
        <w:autoSpaceDE w:val="0"/>
        <w:autoSpaceDN w:val="0"/>
        <w:adjustRightInd w:val="0"/>
        <w:jc w:val="both"/>
        <w:rPr>
          <w:noProof/>
          <w:sz w:val="22"/>
          <w:szCs w:val="22"/>
          <w:lang w:val="sr-Latn-ME"/>
        </w:rPr>
      </w:pPr>
      <w:r w:rsidRPr="0074742F">
        <w:rPr>
          <w:noProof/>
          <w:color w:val="000000"/>
          <w:sz w:val="22"/>
          <w:szCs w:val="22"/>
          <w:lang w:val="sr-Latn-ME"/>
        </w:rPr>
        <w:t xml:space="preserve">Nije poznato da li se ibandronska kiselina izlučuje u majčinom mlijeku. Ispitivanja kod ženki pacova koje luče mlijeko su pokazala prisustvo niskih nivoa ibandronske kiseline po intravenskom davanju ove supstance. Zbog toga žene koje doje ne </w:t>
      </w:r>
      <w:r w:rsidR="00C27734" w:rsidRPr="0074742F">
        <w:rPr>
          <w:noProof/>
          <w:color w:val="000000"/>
          <w:sz w:val="22"/>
          <w:szCs w:val="22"/>
          <w:lang w:val="sr-Latn-ME"/>
        </w:rPr>
        <w:t>smiju</w:t>
      </w:r>
      <w:r w:rsidRPr="0074742F">
        <w:rPr>
          <w:noProof/>
          <w:color w:val="000000"/>
          <w:sz w:val="22"/>
          <w:szCs w:val="22"/>
          <w:lang w:val="sr-Latn-ME"/>
        </w:rPr>
        <w:t xml:space="preserve"> korist</w:t>
      </w:r>
      <w:r w:rsidR="00C27734" w:rsidRPr="0074742F">
        <w:rPr>
          <w:noProof/>
          <w:color w:val="000000"/>
          <w:sz w:val="22"/>
          <w:szCs w:val="22"/>
          <w:lang w:val="sr-Latn-ME"/>
        </w:rPr>
        <w:t>iti lijek</w:t>
      </w:r>
      <w:r w:rsidRPr="0074742F">
        <w:rPr>
          <w:noProof/>
          <w:color w:val="000000"/>
          <w:sz w:val="22"/>
          <w:szCs w:val="22"/>
          <w:lang w:val="sr-Latn-ME"/>
        </w:rPr>
        <w:t xml:space="preserve">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 koncentrat za rastvor za infuziju</w:t>
      </w:r>
      <w:r w:rsidRPr="0074742F">
        <w:rPr>
          <w:noProof/>
          <w:color w:val="000000"/>
          <w:sz w:val="22"/>
          <w:szCs w:val="22"/>
          <w:lang w:val="sr-Latn-ME"/>
        </w:rPr>
        <w:t>.</w:t>
      </w:r>
    </w:p>
    <w:p w14:paraId="0D4D307C" w14:textId="77777777" w:rsidR="00227BDB" w:rsidRPr="0074742F" w:rsidRDefault="00227BDB" w:rsidP="00D65B32">
      <w:pPr>
        <w:widowControl w:val="0"/>
        <w:tabs>
          <w:tab w:val="left" w:pos="540"/>
          <w:tab w:val="left" w:pos="569"/>
        </w:tabs>
        <w:ind w:left="540" w:hanging="540"/>
        <w:jc w:val="both"/>
        <w:rPr>
          <w:b/>
          <w:bCs/>
          <w:noProof/>
          <w:sz w:val="22"/>
          <w:szCs w:val="22"/>
          <w:lang w:val="sr-Latn-ME"/>
        </w:rPr>
      </w:pPr>
    </w:p>
    <w:p w14:paraId="0D4D307D" w14:textId="77777777" w:rsidR="0072020E" w:rsidRPr="0074742F" w:rsidRDefault="0072020E" w:rsidP="00D65B32">
      <w:pPr>
        <w:widowControl w:val="0"/>
        <w:tabs>
          <w:tab w:val="left" w:pos="540"/>
          <w:tab w:val="left" w:pos="569"/>
        </w:tabs>
        <w:ind w:left="540" w:hanging="540"/>
        <w:jc w:val="both"/>
        <w:rPr>
          <w:b/>
          <w:bCs/>
          <w:noProof/>
          <w:sz w:val="22"/>
          <w:szCs w:val="22"/>
          <w:lang w:val="sr-Latn-ME"/>
        </w:rPr>
      </w:pPr>
      <w:r w:rsidRPr="0074742F">
        <w:rPr>
          <w:b/>
          <w:bCs/>
          <w:noProof/>
          <w:sz w:val="22"/>
          <w:szCs w:val="22"/>
          <w:lang w:val="sr-Latn-ME"/>
        </w:rPr>
        <w:t xml:space="preserve">4.7. </w:t>
      </w:r>
      <w:r w:rsidR="00480FB1" w:rsidRPr="0074742F">
        <w:rPr>
          <w:b/>
          <w:bCs/>
          <w:noProof/>
          <w:sz w:val="22"/>
          <w:szCs w:val="22"/>
          <w:lang w:val="sr-Latn-ME"/>
        </w:rPr>
        <w:tab/>
      </w:r>
      <w:r w:rsidRPr="0074742F">
        <w:rPr>
          <w:b/>
          <w:bCs/>
          <w:noProof/>
          <w:sz w:val="22"/>
          <w:szCs w:val="22"/>
          <w:lang w:val="sr-Latn-ME"/>
        </w:rPr>
        <w:t xml:space="preserve">Uticaj na </w:t>
      </w:r>
      <w:r w:rsidR="002031B3" w:rsidRPr="0074742F">
        <w:rPr>
          <w:b/>
          <w:bCs/>
          <w:noProof/>
          <w:sz w:val="22"/>
          <w:szCs w:val="22"/>
          <w:lang w:val="sr-Latn-ME"/>
        </w:rPr>
        <w:t xml:space="preserve">sposobnost </w:t>
      </w:r>
      <w:r w:rsidR="00F34554" w:rsidRPr="0074742F">
        <w:rPr>
          <w:b/>
          <w:bCs/>
          <w:noProof/>
          <w:sz w:val="22"/>
          <w:szCs w:val="22"/>
          <w:lang w:val="sr-Latn-ME"/>
        </w:rPr>
        <w:t>upravljanja vozili</w:t>
      </w:r>
      <w:r w:rsidRPr="0074742F">
        <w:rPr>
          <w:b/>
          <w:bCs/>
          <w:noProof/>
          <w:sz w:val="22"/>
          <w:szCs w:val="22"/>
          <w:lang w:val="sr-Latn-ME"/>
        </w:rPr>
        <w:t>m</w:t>
      </w:r>
      <w:r w:rsidR="00F34554" w:rsidRPr="0074742F">
        <w:rPr>
          <w:b/>
          <w:bCs/>
          <w:noProof/>
          <w:sz w:val="22"/>
          <w:szCs w:val="22"/>
          <w:lang w:val="sr-Latn-ME"/>
        </w:rPr>
        <w:t>a</w:t>
      </w:r>
      <w:r w:rsidRPr="0074742F">
        <w:rPr>
          <w:b/>
          <w:bCs/>
          <w:noProof/>
          <w:sz w:val="22"/>
          <w:szCs w:val="22"/>
          <w:lang w:val="sr-Latn-ME"/>
        </w:rPr>
        <w:t xml:space="preserve"> i </w:t>
      </w:r>
      <w:r w:rsidR="000D3449" w:rsidRPr="0074742F">
        <w:rPr>
          <w:b/>
          <w:bCs/>
          <w:noProof/>
          <w:sz w:val="22"/>
          <w:szCs w:val="22"/>
          <w:lang w:val="sr-Latn-ME"/>
        </w:rPr>
        <w:t xml:space="preserve">rukovanje </w:t>
      </w:r>
      <w:r w:rsidRPr="0074742F">
        <w:rPr>
          <w:b/>
          <w:bCs/>
          <w:noProof/>
          <w:sz w:val="22"/>
          <w:szCs w:val="22"/>
          <w:lang w:val="sr-Latn-ME"/>
        </w:rPr>
        <w:t>mašinama</w:t>
      </w:r>
    </w:p>
    <w:p w14:paraId="429544C6" w14:textId="77777777" w:rsidR="0058362B" w:rsidRPr="0074742F" w:rsidRDefault="0058362B">
      <w:pPr>
        <w:widowControl w:val="0"/>
        <w:tabs>
          <w:tab w:val="left" w:pos="540"/>
          <w:tab w:val="left" w:pos="569"/>
        </w:tabs>
        <w:jc w:val="both"/>
        <w:rPr>
          <w:noProof/>
          <w:color w:val="000000"/>
          <w:sz w:val="22"/>
          <w:szCs w:val="22"/>
          <w:lang w:val="sr-Latn-ME"/>
        </w:rPr>
      </w:pPr>
    </w:p>
    <w:p w14:paraId="59301240" w14:textId="5E7BC90F" w:rsidR="0058362B" w:rsidRPr="0074742F" w:rsidRDefault="0058362B">
      <w:pPr>
        <w:widowControl w:val="0"/>
        <w:tabs>
          <w:tab w:val="left" w:pos="540"/>
          <w:tab w:val="left" w:pos="569"/>
        </w:tabs>
        <w:jc w:val="both"/>
        <w:rPr>
          <w:noProof/>
          <w:color w:val="000000"/>
          <w:sz w:val="22"/>
          <w:szCs w:val="22"/>
          <w:lang w:val="sr-Latn-ME"/>
        </w:rPr>
      </w:pPr>
      <w:r w:rsidRPr="0074742F">
        <w:rPr>
          <w:noProof/>
          <w:color w:val="000000"/>
          <w:sz w:val="22"/>
          <w:szCs w:val="22"/>
          <w:lang w:val="sr-Latn-ME"/>
        </w:rPr>
        <w:t xml:space="preserve">Na osnovu farmakodinamskog i farmakokinetičkog profila kao i prijavljenih neželjenih reakcija, očekuje se da lijek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 koncentrat za rastvor za infuziju</w:t>
      </w:r>
      <w:r w:rsidR="00170989" w:rsidRPr="0074742F">
        <w:rPr>
          <w:noProof/>
          <w:sz w:val="22"/>
          <w:szCs w:val="22"/>
          <w:lang w:val="sr-Latn-ME"/>
        </w:rPr>
        <w:t>,</w:t>
      </w:r>
      <w:r w:rsidRPr="0074742F">
        <w:rPr>
          <w:noProof/>
          <w:sz w:val="22"/>
          <w:szCs w:val="22"/>
          <w:lang w:val="sr-Latn-ME"/>
        </w:rPr>
        <w:t xml:space="preserve"> nema ili ima zanemarljiv uticaj na sposobnost upravljanja motornim vozilima i upravljanja mašinama.</w:t>
      </w:r>
    </w:p>
    <w:p w14:paraId="0D4D307E" w14:textId="77777777" w:rsidR="0072020E" w:rsidRPr="0074742F" w:rsidRDefault="0072020E" w:rsidP="00D65B32">
      <w:pPr>
        <w:widowControl w:val="0"/>
        <w:tabs>
          <w:tab w:val="left" w:pos="540"/>
          <w:tab w:val="left" w:pos="569"/>
        </w:tabs>
        <w:jc w:val="both"/>
        <w:rPr>
          <w:b/>
          <w:bCs/>
          <w:noProof/>
          <w:sz w:val="22"/>
          <w:szCs w:val="22"/>
          <w:lang w:val="sr-Latn-ME"/>
        </w:rPr>
      </w:pPr>
    </w:p>
    <w:p w14:paraId="0D4D307F" w14:textId="77777777" w:rsidR="0072020E"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4.8. </w:t>
      </w:r>
      <w:r w:rsidR="00480FB1" w:rsidRPr="0074742F">
        <w:rPr>
          <w:b/>
          <w:bCs/>
          <w:noProof/>
          <w:sz w:val="22"/>
          <w:szCs w:val="22"/>
          <w:lang w:val="sr-Latn-ME"/>
        </w:rPr>
        <w:tab/>
      </w:r>
      <w:r w:rsidRPr="0074742F">
        <w:rPr>
          <w:b/>
          <w:bCs/>
          <w:noProof/>
          <w:sz w:val="22"/>
          <w:szCs w:val="22"/>
          <w:lang w:val="sr-Latn-ME"/>
        </w:rPr>
        <w:t>Neželjena dejstva</w:t>
      </w:r>
    </w:p>
    <w:p w14:paraId="0D4D3080" w14:textId="77777777" w:rsidR="004E70AD" w:rsidRPr="0074742F" w:rsidRDefault="004E70AD" w:rsidP="00D65B32">
      <w:pPr>
        <w:widowControl w:val="0"/>
        <w:tabs>
          <w:tab w:val="left" w:pos="540"/>
          <w:tab w:val="left" w:pos="569"/>
        </w:tabs>
        <w:jc w:val="both"/>
        <w:rPr>
          <w:b/>
          <w:bCs/>
          <w:noProof/>
          <w:sz w:val="22"/>
          <w:szCs w:val="22"/>
          <w:lang w:val="sr-Latn-ME"/>
        </w:rPr>
      </w:pPr>
    </w:p>
    <w:p w14:paraId="0B8634F7" w14:textId="77777777" w:rsidR="0058362B" w:rsidRPr="0074742F" w:rsidRDefault="0058362B">
      <w:pPr>
        <w:widowControl w:val="0"/>
        <w:jc w:val="both"/>
        <w:rPr>
          <w:noProof/>
          <w:sz w:val="22"/>
          <w:szCs w:val="22"/>
          <w:u w:val="single"/>
          <w:lang w:val="sr-Latn-ME" w:eastAsia="en-GB"/>
        </w:rPr>
      </w:pPr>
      <w:r w:rsidRPr="0074742F">
        <w:rPr>
          <w:noProof/>
          <w:sz w:val="22"/>
          <w:szCs w:val="22"/>
          <w:u w:val="single"/>
          <w:lang w:val="sr-Latn-ME" w:eastAsia="en-GB"/>
        </w:rPr>
        <w:t>Sažetak bezbjednosnog profila</w:t>
      </w:r>
    </w:p>
    <w:p w14:paraId="196D2851" w14:textId="450745ED" w:rsidR="00B27E1C" w:rsidRPr="0074742F" w:rsidRDefault="00B27E1C">
      <w:pPr>
        <w:widowControl w:val="0"/>
        <w:jc w:val="both"/>
        <w:rPr>
          <w:noProof/>
          <w:sz w:val="22"/>
          <w:szCs w:val="22"/>
          <w:lang w:val="sr-Latn-ME" w:eastAsia="en-GB"/>
        </w:rPr>
      </w:pPr>
      <w:r w:rsidRPr="0074742F">
        <w:rPr>
          <w:noProof/>
          <w:sz w:val="22"/>
          <w:szCs w:val="22"/>
          <w:lang w:val="sr-Latn-ME" w:eastAsia="en-GB"/>
        </w:rPr>
        <w:t>Najozbiljnije prijavljene neželjene reakcije su anafilaktička reakcija/šok, atipične frakture femura,</w:t>
      </w:r>
      <w:r w:rsidR="00C27734" w:rsidRPr="0074742F">
        <w:rPr>
          <w:noProof/>
          <w:sz w:val="22"/>
          <w:szCs w:val="22"/>
          <w:lang w:val="sr-Latn-ME" w:eastAsia="en-GB"/>
        </w:rPr>
        <w:t xml:space="preserve"> </w:t>
      </w:r>
      <w:r w:rsidRPr="0074742F">
        <w:rPr>
          <w:noProof/>
          <w:sz w:val="22"/>
          <w:szCs w:val="22"/>
          <w:lang w:val="sr-Latn-ME" w:eastAsia="en-GB"/>
        </w:rPr>
        <w:t>osteonekroza vilice i zapaljenje oka (vid</w:t>
      </w:r>
      <w:r w:rsidR="00C27734" w:rsidRPr="0074742F">
        <w:rPr>
          <w:noProof/>
          <w:sz w:val="22"/>
          <w:szCs w:val="22"/>
          <w:lang w:val="sr-Latn-ME" w:eastAsia="en-GB"/>
        </w:rPr>
        <w:t>j</w:t>
      </w:r>
      <w:r w:rsidRPr="0074742F">
        <w:rPr>
          <w:noProof/>
          <w:sz w:val="22"/>
          <w:szCs w:val="22"/>
          <w:lang w:val="sr-Latn-ME" w:eastAsia="en-GB"/>
        </w:rPr>
        <w:t>eti tekst ispod "Opis odabranih neželjenih dejstava"</w:t>
      </w:r>
      <w:r w:rsidR="00C27734" w:rsidRPr="0074742F">
        <w:rPr>
          <w:noProof/>
          <w:sz w:val="22"/>
          <w:szCs w:val="22"/>
          <w:lang w:val="sr-Latn-ME" w:eastAsia="en-GB"/>
        </w:rPr>
        <w:t xml:space="preserve"> </w:t>
      </w:r>
      <w:r w:rsidRPr="0074742F">
        <w:rPr>
          <w:noProof/>
          <w:sz w:val="22"/>
          <w:szCs w:val="22"/>
          <w:lang w:val="sr-Latn-ME" w:eastAsia="en-GB"/>
        </w:rPr>
        <w:t xml:space="preserve">i </w:t>
      </w:r>
      <w:r w:rsidR="006F44B3" w:rsidRPr="0074742F">
        <w:rPr>
          <w:noProof/>
          <w:sz w:val="22"/>
          <w:szCs w:val="22"/>
          <w:lang w:val="sr-Latn-ME" w:eastAsia="en-GB"/>
        </w:rPr>
        <w:t>dio</w:t>
      </w:r>
      <w:r w:rsidRPr="0074742F">
        <w:rPr>
          <w:noProof/>
          <w:sz w:val="22"/>
          <w:szCs w:val="22"/>
          <w:lang w:val="sr-Latn-ME" w:eastAsia="en-GB"/>
        </w:rPr>
        <w:t xml:space="preserve"> 4.4).</w:t>
      </w:r>
    </w:p>
    <w:p w14:paraId="1312DC39" w14:textId="77777777" w:rsidR="00B27E1C" w:rsidRPr="0074742F" w:rsidRDefault="00B27E1C">
      <w:pPr>
        <w:widowControl w:val="0"/>
        <w:jc w:val="both"/>
        <w:rPr>
          <w:noProof/>
          <w:sz w:val="22"/>
          <w:szCs w:val="22"/>
          <w:lang w:val="sr-Latn-ME" w:eastAsia="en-GB"/>
        </w:rPr>
      </w:pPr>
    </w:p>
    <w:p w14:paraId="5B8A4CA3" w14:textId="77777777" w:rsidR="00B27E1C" w:rsidRPr="0074742F" w:rsidRDefault="0058362B">
      <w:pPr>
        <w:widowControl w:val="0"/>
        <w:jc w:val="both"/>
        <w:rPr>
          <w:noProof/>
          <w:sz w:val="22"/>
          <w:szCs w:val="22"/>
          <w:lang w:val="sr-Latn-ME"/>
        </w:rPr>
      </w:pPr>
      <w:r w:rsidRPr="0074742F">
        <w:rPr>
          <w:noProof/>
          <w:sz w:val="22"/>
          <w:szCs w:val="22"/>
          <w:lang w:val="sr-Latn-ME"/>
        </w:rPr>
        <w:t xml:space="preserve">U liječenju hiperkalcijemije izazvane tumorima, liječenje je najčešće bilo povezano sa porastom tjelesne temperature. Rjeđe je prijavljeno smanjenje serumskog kalcijuma ispod normalnog nivoa (hipokalcijemija). </w:t>
      </w:r>
    </w:p>
    <w:p w14:paraId="3E2B2C1B" w14:textId="77777777" w:rsidR="00B27E1C" w:rsidRPr="0074742F" w:rsidRDefault="00B27E1C">
      <w:pPr>
        <w:widowControl w:val="0"/>
        <w:jc w:val="both"/>
        <w:rPr>
          <w:noProof/>
          <w:sz w:val="22"/>
          <w:szCs w:val="22"/>
          <w:lang w:val="sr-Latn-ME"/>
        </w:rPr>
      </w:pPr>
    </w:p>
    <w:p w14:paraId="03B268B3" w14:textId="41C2EE9E" w:rsidR="0058362B" w:rsidRPr="0074742F" w:rsidRDefault="0058362B">
      <w:pPr>
        <w:widowControl w:val="0"/>
        <w:jc w:val="both"/>
        <w:rPr>
          <w:noProof/>
          <w:sz w:val="22"/>
          <w:szCs w:val="22"/>
          <w:lang w:val="sr-Latn-ME"/>
        </w:rPr>
      </w:pPr>
      <w:r w:rsidRPr="0074742F">
        <w:rPr>
          <w:noProof/>
          <w:sz w:val="22"/>
          <w:szCs w:val="22"/>
          <w:lang w:val="sr-Latn-ME"/>
        </w:rPr>
        <w:t>U većini slučajeva nije potrebno posebno liječenje i simptomi se smiruju nakon nekoliko sati/dana.</w:t>
      </w:r>
      <w:r w:rsidR="00714892" w:rsidRPr="0074742F">
        <w:rPr>
          <w:noProof/>
          <w:sz w:val="22"/>
          <w:szCs w:val="22"/>
          <w:lang w:val="sr-Latn-ME"/>
        </w:rPr>
        <w:t xml:space="preserve"> </w:t>
      </w:r>
      <w:r w:rsidRPr="0074742F">
        <w:rPr>
          <w:noProof/>
          <w:sz w:val="22"/>
          <w:szCs w:val="22"/>
          <w:lang w:val="sr-Latn-ME"/>
        </w:rPr>
        <w:t>U prevenciji oštećenja skeleta kod pacijenata sa karcinomom dojke i metastazama na kostima, liječenje je najčešće bilo povezano sa astenijom praćenom povišenom tjelesnom temperaturom i glavoboljom.</w:t>
      </w:r>
    </w:p>
    <w:p w14:paraId="6E676055" w14:textId="77777777" w:rsidR="0058362B" w:rsidRPr="0074742F" w:rsidRDefault="0058362B">
      <w:pPr>
        <w:widowControl w:val="0"/>
        <w:jc w:val="both"/>
        <w:rPr>
          <w:noProof/>
          <w:sz w:val="22"/>
          <w:szCs w:val="22"/>
          <w:lang w:val="sr-Latn-ME" w:eastAsia="en-GB"/>
        </w:rPr>
      </w:pPr>
    </w:p>
    <w:p w14:paraId="0EE79DC2" w14:textId="77777777" w:rsidR="0058362B" w:rsidRPr="0074742F" w:rsidRDefault="0058362B">
      <w:pPr>
        <w:widowControl w:val="0"/>
        <w:jc w:val="both"/>
        <w:rPr>
          <w:noProof/>
          <w:sz w:val="22"/>
          <w:szCs w:val="22"/>
          <w:u w:val="single"/>
          <w:lang w:val="sr-Latn-ME" w:eastAsia="en-GB"/>
        </w:rPr>
      </w:pPr>
      <w:r w:rsidRPr="0074742F">
        <w:rPr>
          <w:noProof/>
          <w:sz w:val="22"/>
          <w:szCs w:val="22"/>
          <w:u w:val="single"/>
          <w:lang w:val="sr-Latn-ME" w:eastAsia="en-GB"/>
        </w:rPr>
        <w:t>Tabelarni prikaz neželjenih reakcija</w:t>
      </w:r>
    </w:p>
    <w:p w14:paraId="669BDF23" w14:textId="74F2ADF3" w:rsidR="0058362B" w:rsidRPr="0074742F" w:rsidRDefault="0058362B">
      <w:pPr>
        <w:widowControl w:val="0"/>
        <w:jc w:val="both"/>
        <w:rPr>
          <w:bCs/>
          <w:noProof/>
          <w:sz w:val="22"/>
          <w:szCs w:val="22"/>
          <w:lang w:val="sr-Latn-ME" w:eastAsia="en-GB"/>
        </w:rPr>
      </w:pPr>
      <w:r w:rsidRPr="0074742F">
        <w:rPr>
          <w:noProof/>
          <w:sz w:val="22"/>
          <w:szCs w:val="22"/>
          <w:lang w:val="sr-Latn-ME"/>
        </w:rPr>
        <w:t>U Tabeli 1 navedene su neželjene reakcije zabilježene u fazi III pivotalne studije (</w:t>
      </w:r>
      <w:r w:rsidRPr="0074742F">
        <w:rPr>
          <w:bCs/>
          <w:noProof/>
          <w:sz w:val="22"/>
          <w:szCs w:val="22"/>
          <w:lang w:val="sr-Latn-ME" w:eastAsia="en-GB"/>
        </w:rPr>
        <w:t>liječenja hiperkalcijemije izazv</w:t>
      </w:r>
      <w:r w:rsidR="006B6F71" w:rsidRPr="0074742F">
        <w:rPr>
          <w:bCs/>
          <w:noProof/>
          <w:sz w:val="22"/>
          <w:szCs w:val="22"/>
          <w:lang w:val="sr-Latn-ME" w:eastAsia="en-GB"/>
        </w:rPr>
        <w:t>an</w:t>
      </w:r>
      <w:r w:rsidRPr="0074742F">
        <w:rPr>
          <w:bCs/>
          <w:noProof/>
          <w:sz w:val="22"/>
          <w:szCs w:val="22"/>
          <w:lang w:val="sr-Latn-ME" w:eastAsia="en-GB"/>
        </w:rPr>
        <w:t>e tumorima: 311 pacijenata liječenih ibandronskom kiselinom</w:t>
      </w:r>
      <w:r w:rsidRPr="0074742F">
        <w:rPr>
          <w:noProof/>
          <w:sz w:val="22"/>
          <w:szCs w:val="22"/>
          <w:lang w:val="sr-Latn-ME"/>
        </w:rPr>
        <w:t xml:space="preserve"> u dozama 2</w:t>
      </w:r>
      <w:r w:rsidR="00C27734" w:rsidRPr="0074742F">
        <w:rPr>
          <w:noProof/>
          <w:sz w:val="22"/>
          <w:szCs w:val="22"/>
          <w:lang w:val="sr-Latn-ME"/>
        </w:rPr>
        <w:t xml:space="preserve"> </w:t>
      </w:r>
      <w:r w:rsidRPr="0074742F">
        <w:rPr>
          <w:noProof/>
          <w:sz w:val="22"/>
          <w:szCs w:val="22"/>
          <w:lang w:val="sr-Latn-ME"/>
        </w:rPr>
        <w:t>mg ili 4</w:t>
      </w:r>
      <w:r w:rsidR="00C27734" w:rsidRPr="0074742F">
        <w:rPr>
          <w:noProof/>
          <w:sz w:val="22"/>
          <w:szCs w:val="22"/>
          <w:lang w:val="sr-Latn-ME"/>
        </w:rPr>
        <w:t xml:space="preserve"> </w:t>
      </w:r>
      <w:r w:rsidRPr="0074742F">
        <w:rPr>
          <w:noProof/>
          <w:sz w:val="22"/>
          <w:szCs w:val="22"/>
          <w:lang w:val="sr-Latn-ME"/>
        </w:rPr>
        <w:t xml:space="preserve">mg; prevencija oštećenja skeleta kod pacijenata sa karcinomom dojke i metastazama na kostima: 152 pacijenta </w:t>
      </w:r>
      <w:r w:rsidRPr="0074742F">
        <w:rPr>
          <w:bCs/>
          <w:noProof/>
          <w:sz w:val="22"/>
          <w:szCs w:val="22"/>
          <w:lang w:val="sr-Latn-ME" w:eastAsia="en-GB"/>
        </w:rPr>
        <w:t>liječenih ibandronskom kiselinom</w:t>
      </w:r>
      <w:r w:rsidRPr="0074742F">
        <w:rPr>
          <w:bCs/>
          <w:noProof/>
          <w:sz w:val="22"/>
          <w:szCs w:val="22"/>
          <w:lang w:val="sr-Latn-ME"/>
        </w:rPr>
        <w:t xml:space="preserve"> u dozi od</w:t>
      </w:r>
      <w:r w:rsidRPr="0074742F">
        <w:rPr>
          <w:noProof/>
          <w:sz w:val="22"/>
          <w:szCs w:val="22"/>
          <w:lang w:val="sr-Latn-ME"/>
        </w:rPr>
        <w:t xml:space="preserve"> </w:t>
      </w:r>
      <w:r w:rsidRPr="0074742F">
        <w:rPr>
          <w:bCs/>
          <w:noProof/>
          <w:sz w:val="22"/>
          <w:szCs w:val="22"/>
          <w:lang w:val="sr-Latn-ME"/>
        </w:rPr>
        <w:t>6</w:t>
      </w:r>
      <w:r w:rsidRPr="0074742F">
        <w:rPr>
          <w:noProof/>
          <w:sz w:val="22"/>
          <w:szCs w:val="22"/>
          <w:lang w:val="sr-Latn-ME"/>
        </w:rPr>
        <w:t xml:space="preserve"> mg) i nakon post-marketinških iskustava.</w:t>
      </w:r>
    </w:p>
    <w:p w14:paraId="04CC1C62" w14:textId="77777777" w:rsidR="0058362B" w:rsidRPr="0074742F" w:rsidRDefault="0058362B" w:rsidP="00D65B32">
      <w:pPr>
        <w:widowControl w:val="0"/>
        <w:jc w:val="both"/>
        <w:rPr>
          <w:b/>
          <w:bCs/>
          <w:noProof/>
          <w:sz w:val="22"/>
          <w:szCs w:val="22"/>
          <w:lang w:val="sr-Latn-ME" w:eastAsia="en-GB"/>
        </w:rPr>
      </w:pPr>
    </w:p>
    <w:p w14:paraId="256986D6" w14:textId="235FB5D0" w:rsidR="0058362B" w:rsidRPr="0074742F" w:rsidRDefault="0058362B" w:rsidP="00D65B32">
      <w:pPr>
        <w:widowControl w:val="0"/>
        <w:jc w:val="center"/>
        <w:rPr>
          <w:b/>
          <w:bCs/>
          <w:noProof/>
          <w:sz w:val="22"/>
          <w:szCs w:val="22"/>
          <w:lang w:val="sr-Latn-ME" w:eastAsia="en-GB"/>
        </w:rPr>
      </w:pPr>
      <w:r w:rsidRPr="0074742F">
        <w:rPr>
          <w:b/>
          <w:bCs/>
          <w:noProof/>
          <w:sz w:val="22"/>
          <w:szCs w:val="22"/>
          <w:lang w:val="sr-Latn-ME" w:eastAsia="en-GB"/>
        </w:rPr>
        <w:t>Tabela 1: Neželjene reakcije prijavljene kod intravenske primjene ibandronske kiseline</w:t>
      </w:r>
    </w:p>
    <w:p w14:paraId="5C669229" w14:textId="77777777" w:rsidR="0058362B" w:rsidRPr="0074742F" w:rsidRDefault="0058362B" w:rsidP="00D65B32">
      <w:pPr>
        <w:widowControl w:val="0"/>
        <w:jc w:val="center"/>
        <w:rPr>
          <w:b/>
          <w:bCs/>
          <w:noProof/>
          <w:sz w:val="22"/>
          <w:szCs w:val="22"/>
          <w:lang w:val="sr-Latn-ME"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810"/>
        <w:gridCol w:w="1291"/>
        <w:gridCol w:w="1581"/>
        <w:gridCol w:w="1001"/>
        <w:gridCol w:w="1535"/>
        <w:gridCol w:w="1234"/>
      </w:tblGrid>
      <w:tr w:rsidR="00B27E1C" w:rsidRPr="00200950" w14:paraId="3CCF5AE3" w14:textId="44869926" w:rsidTr="00D65B32">
        <w:trPr>
          <w:trHeight w:val="1082"/>
        </w:trPr>
        <w:tc>
          <w:tcPr>
            <w:tcW w:w="5000" w:type="pct"/>
            <w:gridSpan w:val="7"/>
          </w:tcPr>
          <w:p w14:paraId="1BFB7507" w14:textId="77777777" w:rsidR="00B27E1C" w:rsidRPr="0074742F" w:rsidRDefault="00B27E1C" w:rsidP="00D65B32">
            <w:pPr>
              <w:widowControl w:val="0"/>
              <w:autoSpaceDE w:val="0"/>
              <w:autoSpaceDN w:val="0"/>
              <w:adjustRightInd w:val="0"/>
              <w:jc w:val="both"/>
              <w:rPr>
                <w:noProof/>
                <w:color w:val="000000"/>
                <w:sz w:val="22"/>
                <w:szCs w:val="22"/>
                <w:lang w:val="sr-Latn-ME"/>
              </w:rPr>
            </w:pPr>
            <w:r w:rsidRPr="0074742F">
              <w:rPr>
                <w:noProof/>
                <w:sz w:val="22"/>
                <w:szCs w:val="22"/>
                <w:lang w:val="sr-Latn-ME"/>
              </w:rPr>
              <w:t>Neželjene reakcije su predstavljene prema MedDRA klasama sistema organa i učestalosti. Kategorije učestalosti su definisane na osnovu sljedeće konvencije:</w:t>
            </w:r>
          </w:p>
          <w:p w14:paraId="7AAE206A" w14:textId="3E18525E" w:rsidR="00B27E1C" w:rsidRPr="0074742F" w:rsidRDefault="00B27E1C" w:rsidP="00D65B32">
            <w:pPr>
              <w:widowControl w:val="0"/>
              <w:autoSpaceDE w:val="0"/>
              <w:autoSpaceDN w:val="0"/>
              <w:adjustRightInd w:val="0"/>
              <w:jc w:val="both"/>
              <w:rPr>
                <w:noProof/>
                <w:sz w:val="22"/>
                <w:szCs w:val="22"/>
                <w:lang w:val="sr-Latn-ME"/>
              </w:rPr>
            </w:pPr>
            <w:r w:rsidRPr="0074742F">
              <w:rPr>
                <w:noProof/>
                <w:color w:val="000000"/>
                <w:sz w:val="22"/>
                <w:szCs w:val="22"/>
                <w:lang w:val="sr-Latn-ME"/>
              </w:rPr>
              <w:t>vrlo često (≥</w:t>
            </w:r>
            <w:r w:rsidR="006D585C" w:rsidRPr="0074742F">
              <w:rPr>
                <w:noProof/>
                <w:color w:val="000000"/>
                <w:sz w:val="22"/>
                <w:szCs w:val="22"/>
                <w:lang w:val="sr-Latn-ME"/>
              </w:rPr>
              <w:t xml:space="preserve"> </w:t>
            </w:r>
            <w:r w:rsidRPr="0074742F">
              <w:rPr>
                <w:noProof/>
                <w:color w:val="000000"/>
                <w:sz w:val="22"/>
                <w:szCs w:val="22"/>
                <w:lang w:val="sr-Latn-ME"/>
              </w:rPr>
              <w:t>1/10), često (≥</w:t>
            </w:r>
            <w:r w:rsidR="006D585C" w:rsidRPr="0074742F">
              <w:rPr>
                <w:noProof/>
                <w:color w:val="000000"/>
                <w:sz w:val="22"/>
                <w:szCs w:val="22"/>
                <w:lang w:val="sr-Latn-ME"/>
              </w:rPr>
              <w:t xml:space="preserve"> </w:t>
            </w:r>
            <w:r w:rsidRPr="0074742F">
              <w:rPr>
                <w:noProof/>
                <w:color w:val="000000"/>
                <w:sz w:val="22"/>
                <w:szCs w:val="22"/>
                <w:lang w:val="sr-Latn-ME"/>
              </w:rPr>
              <w:t>1/100 do &lt;</w:t>
            </w:r>
            <w:r w:rsidR="006D585C" w:rsidRPr="0074742F">
              <w:rPr>
                <w:noProof/>
                <w:color w:val="000000"/>
                <w:sz w:val="22"/>
                <w:szCs w:val="22"/>
                <w:lang w:val="sr-Latn-ME"/>
              </w:rPr>
              <w:t xml:space="preserve"> </w:t>
            </w:r>
            <w:r w:rsidRPr="0074742F">
              <w:rPr>
                <w:noProof/>
                <w:color w:val="000000"/>
                <w:sz w:val="22"/>
                <w:szCs w:val="22"/>
                <w:lang w:val="sr-Latn-ME"/>
              </w:rPr>
              <w:t>1/10), povremeno (≥</w:t>
            </w:r>
            <w:r w:rsidR="006D585C" w:rsidRPr="0074742F">
              <w:rPr>
                <w:noProof/>
                <w:color w:val="000000"/>
                <w:sz w:val="22"/>
                <w:szCs w:val="22"/>
                <w:lang w:val="sr-Latn-ME"/>
              </w:rPr>
              <w:t xml:space="preserve"> </w:t>
            </w:r>
            <w:r w:rsidRPr="0074742F">
              <w:rPr>
                <w:noProof/>
                <w:color w:val="000000"/>
                <w:sz w:val="22"/>
                <w:szCs w:val="22"/>
                <w:lang w:val="sr-Latn-ME"/>
              </w:rPr>
              <w:t>1/1000 do &lt;</w:t>
            </w:r>
            <w:r w:rsidR="006D585C" w:rsidRPr="0074742F">
              <w:rPr>
                <w:noProof/>
                <w:color w:val="000000"/>
                <w:sz w:val="22"/>
                <w:szCs w:val="22"/>
                <w:lang w:val="sr-Latn-ME"/>
              </w:rPr>
              <w:t xml:space="preserve"> </w:t>
            </w:r>
            <w:r w:rsidRPr="0074742F">
              <w:rPr>
                <w:noProof/>
                <w:color w:val="000000"/>
                <w:sz w:val="22"/>
                <w:szCs w:val="22"/>
                <w:lang w:val="sr-Latn-ME"/>
              </w:rPr>
              <w:t>1/100), rijetko (≥</w:t>
            </w:r>
            <w:r w:rsidR="006D585C" w:rsidRPr="0074742F">
              <w:rPr>
                <w:noProof/>
                <w:color w:val="000000"/>
                <w:sz w:val="22"/>
                <w:szCs w:val="22"/>
                <w:lang w:val="sr-Latn-ME"/>
              </w:rPr>
              <w:t xml:space="preserve"> </w:t>
            </w:r>
            <w:r w:rsidRPr="0074742F">
              <w:rPr>
                <w:noProof/>
                <w:color w:val="000000"/>
                <w:sz w:val="22"/>
                <w:szCs w:val="22"/>
                <w:lang w:val="sr-Latn-ME"/>
              </w:rPr>
              <w:t>1/10 000 do</w:t>
            </w:r>
            <w:r w:rsidR="006D585C" w:rsidRPr="0074742F">
              <w:rPr>
                <w:noProof/>
                <w:color w:val="000000"/>
                <w:sz w:val="22"/>
                <w:szCs w:val="22"/>
                <w:lang w:val="sr-Latn-ME"/>
              </w:rPr>
              <w:t xml:space="preserve"> </w:t>
            </w:r>
            <w:r w:rsidRPr="0074742F">
              <w:rPr>
                <w:noProof/>
                <w:color w:val="000000"/>
                <w:sz w:val="22"/>
                <w:szCs w:val="22"/>
                <w:lang w:val="sr-Latn-ME"/>
              </w:rPr>
              <w:t>&lt;</w:t>
            </w:r>
            <w:r w:rsidR="006D585C" w:rsidRPr="0074742F">
              <w:rPr>
                <w:noProof/>
                <w:color w:val="000000"/>
                <w:sz w:val="22"/>
                <w:szCs w:val="22"/>
                <w:lang w:val="sr-Latn-ME"/>
              </w:rPr>
              <w:t xml:space="preserve"> </w:t>
            </w:r>
            <w:r w:rsidRPr="0074742F">
              <w:rPr>
                <w:noProof/>
                <w:color w:val="000000"/>
                <w:sz w:val="22"/>
                <w:szCs w:val="22"/>
                <w:lang w:val="sr-Latn-ME"/>
              </w:rPr>
              <w:t>1/1000), vrlo rijetko (&lt;</w:t>
            </w:r>
            <w:r w:rsidR="006D585C" w:rsidRPr="0074742F">
              <w:rPr>
                <w:noProof/>
                <w:color w:val="000000"/>
                <w:sz w:val="22"/>
                <w:szCs w:val="22"/>
                <w:lang w:val="sr-Latn-ME"/>
              </w:rPr>
              <w:t xml:space="preserve"> </w:t>
            </w:r>
            <w:r w:rsidRPr="0074742F">
              <w:rPr>
                <w:noProof/>
                <w:color w:val="000000"/>
                <w:sz w:val="22"/>
                <w:szCs w:val="22"/>
                <w:lang w:val="sr-Latn-ME"/>
              </w:rPr>
              <w:t xml:space="preserve">1/10 000), </w:t>
            </w:r>
            <w:r w:rsidRPr="0074742F">
              <w:rPr>
                <w:noProof/>
                <w:sz w:val="22"/>
                <w:szCs w:val="22"/>
                <w:lang w:val="sr-Latn-ME"/>
              </w:rPr>
              <w:t>nepoznato (ne može se procijeniti na osnovu raspoloživih podataka). U svakoj grupi učestalosti, neželjene reakcije su predstavljene prema opadajućoj ozbiljnosti.</w:t>
            </w:r>
          </w:p>
        </w:tc>
      </w:tr>
      <w:tr w:rsidR="00C43191" w:rsidRPr="0074742F" w14:paraId="13F151F2" w14:textId="5F31B615" w:rsidTr="00D65B32">
        <w:tc>
          <w:tcPr>
            <w:tcW w:w="889" w:type="pct"/>
          </w:tcPr>
          <w:p w14:paraId="79DE9013" w14:textId="77777777" w:rsidR="00B27E1C" w:rsidRPr="0074742F" w:rsidRDefault="00B27E1C" w:rsidP="00D65B32">
            <w:pPr>
              <w:widowControl w:val="0"/>
              <w:autoSpaceDE w:val="0"/>
              <w:autoSpaceDN w:val="0"/>
              <w:adjustRightInd w:val="0"/>
              <w:jc w:val="center"/>
              <w:rPr>
                <w:b/>
                <w:bCs/>
                <w:noProof/>
                <w:color w:val="000000"/>
                <w:sz w:val="22"/>
                <w:szCs w:val="22"/>
                <w:lang w:val="sr-Latn-ME"/>
              </w:rPr>
            </w:pPr>
            <w:r w:rsidRPr="0074742F">
              <w:rPr>
                <w:b/>
                <w:bCs/>
                <w:noProof/>
                <w:color w:val="000000"/>
                <w:sz w:val="22"/>
                <w:szCs w:val="22"/>
                <w:lang w:val="sr-Latn-ME"/>
              </w:rPr>
              <w:t>Klasa sistema</w:t>
            </w:r>
          </w:p>
          <w:p w14:paraId="6A4A3265" w14:textId="77777777" w:rsidR="00B27E1C" w:rsidRPr="0074742F" w:rsidRDefault="00B27E1C" w:rsidP="00D65B32">
            <w:pPr>
              <w:widowControl w:val="0"/>
              <w:jc w:val="center"/>
              <w:rPr>
                <w:b/>
                <w:bCs/>
                <w:noProof/>
                <w:sz w:val="22"/>
                <w:szCs w:val="22"/>
                <w:lang w:val="sr-Latn-ME" w:eastAsia="en-GB"/>
              </w:rPr>
            </w:pPr>
            <w:r w:rsidRPr="0074742F">
              <w:rPr>
                <w:b/>
                <w:bCs/>
                <w:noProof/>
                <w:color w:val="000000"/>
                <w:sz w:val="22"/>
                <w:szCs w:val="22"/>
                <w:lang w:val="sr-Latn-ME"/>
              </w:rPr>
              <w:t>organa</w:t>
            </w:r>
          </w:p>
        </w:tc>
        <w:tc>
          <w:tcPr>
            <w:tcW w:w="447" w:type="pct"/>
          </w:tcPr>
          <w:p w14:paraId="3B7C3285" w14:textId="77777777" w:rsidR="00B27E1C" w:rsidRPr="0074742F" w:rsidRDefault="00B27E1C" w:rsidP="00D65B32">
            <w:pPr>
              <w:widowControl w:val="0"/>
              <w:jc w:val="center"/>
              <w:rPr>
                <w:noProof/>
                <w:sz w:val="22"/>
                <w:szCs w:val="22"/>
                <w:lang w:val="sr-Latn-ME"/>
              </w:rPr>
            </w:pPr>
            <w:r w:rsidRPr="0074742F">
              <w:rPr>
                <w:b/>
                <w:bCs/>
                <w:noProof/>
                <w:color w:val="000000"/>
                <w:sz w:val="22"/>
                <w:szCs w:val="22"/>
                <w:lang w:val="sr-Latn-ME"/>
              </w:rPr>
              <w:t>Vrlo često</w:t>
            </w:r>
          </w:p>
        </w:tc>
        <w:tc>
          <w:tcPr>
            <w:tcW w:w="712" w:type="pct"/>
          </w:tcPr>
          <w:p w14:paraId="26AAEC63" w14:textId="77777777" w:rsidR="00B27E1C" w:rsidRPr="0074742F" w:rsidRDefault="00B27E1C" w:rsidP="00D65B32">
            <w:pPr>
              <w:widowControl w:val="0"/>
              <w:jc w:val="center"/>
              <w:rPr>
                <w:noProof/>
                <w:sz w:val="22"/>
                <w:szCs w:val="22"/>
                <w:lang w:val="sr-Latn-ME"/>
              </w:rPr>
            </w:pPr>
            <w:r w:rsidRPr="0074742F">
              <w:rPr>
                <w:b/>
                <w:bCs/>
                <w:noProof/>
                <w:color w:val="000000"/>
                <w:sz w:val="22"/>
                <w:szCs w:val="22"/>
                <w:lang w:val="sr-Latn-ME"/>
              </w:rPr>
              <w:t>Često</w:t>
            </w:r>
          </w:p>
        </w:tc>
        <w:tc>
          <w:tcPr>
            <w:tcW w:w="872" w:type="pct"/>
          </w:tcPr>
          <w:p w14:paraId="063B642A" w14:textId="77777777" w:rsidR="00B27E1C" w:rsidRPr="0074742F" w:rsidRDefault="00B27E1C" w:rsidP="00D65B32">
            <w:pPr>
              <w:widowControl w:val="0"/>
              <w:jc w:val="center"/>
              <w:rPr>
                <w:noProof/>
                <w:sz w:val="22"/>
                <w:szCs w:val="22"/>
                <w:lang w:val="sr-Latn-ME"/>
              </w:rPr>
            </w:pPr>
            <w:r w:rsidRPr="0074742F">
              <w:rPr>
                <w:b/>
                <w:bCs/>
                <w:noProof/>
                <w:color w:val="000000"/>
                <w:sz w:val="22"/>
                <w:szCs w:val="22"/>
                <w:lang w:val="sr-Latn-ME"/>
              </w:rPr>
              <w:t>Povremeno</w:t>
            </w:r>
          </w:p>
        </w:tc>
        <w:tc>
          <w:tcPr>
            <w:tcW w:w="552" w:type="pct"/>
          </w:tcPr>
          <w:p w14:paraId="2F7E5CB3" w14:textId="77777777" w:rsidR="00B27E1C" w:rsidRPr="0074742F" w:rsidRDefault="00B27E1C" w:rsidP="00D65B32">
            <w:pPr>
              <w:widowControl w:val="0"/>
              <w:jc w:val="center"/>
              <w:rPr>
                <w:noProof/>
                <w:sz w:val="22"/>
                <w:szCs w:val="22"/>
                <w:lang w:val="sr-Latn-ME"/>
              </w:rPr>
            </w:pPr>
            <w:r w:rsidRPr="0074742F">
              <w:rPr>
                <w:b/>
                <w:bCs/>
                <w:noProof/>
                <w:color w:val="000000"/>
                <w:sz w:val="22"/>
                <w:szCs w:val="22"/>
                <w:lang w:val="sr-Latn-ME"/>
              </w:rPr>
              <w:t>Rijetko</w:t>
            </w:r>
          </w:p>
        </w:tc>
        <w:tc>
          <w:tcPr>
            <w:tcW w:w="847" w:type="pct"/>
          </w:tcPr>
          <w:p w14:paraId="1DB716C5" w14:textId="77777777" w:rsidR="00B27E1C" w:rsidRPr="0074742F" w:rsidRDefault="00B27E1C" w:rsidP="00D65B32">
            <w:pPr>
              <w:widowControl w:val="0"/>
              <w:jc w:val="center"/>
              <w:rPr>
                <w:noProof/>
                <w:sz w:val="22"/>
                <w:szCs w:val="22"/>
                <w:lang w:val="sr-Latn-ME"/>
              </w:rPr>
            </w:pPr>
            <w:r w:rsidRPr="0074742F">
              <w:rPr>
                <w:b/>
                <w:bCs/>
                <w:noProof/>
                <w:color w:val="000000"/>
                <w:sz w:val="22"/>
                <w:szCs w:val="22"/>
                <w:lang w:val="sr-Latn-ME"/>
              </w:rPr>
              <w:t>Vrlo rijetko</w:t>
            </w:r>
          </w:p>
        </w:tc>
        <w:tc>
          <w:tcPr>
            <w:tcW w:w="680" w:type="pct"/>
          </w:tcPr>
          <w:p w14:paraId="11233C57" w14:textId="2FB910B6" w:rsidR="00B27E1C" w:rsidRPr="0074742F" w:rsidRDefault="00B27E1C" w:rsidP="00D65B32">
            <w:pPr>
              <w:widowControl w:val="0"/>
              <w:jc w:val="center"/>
              <w:rPr>
                <w:b/>
                <w:bCs/>
                <w:noProof/>
                <w:color w:val="000000"/>
                <w:sz w:val="22"/>
                <w:szCs w:val="22"/>
                <w:lang w:val="sr-Latn-ME"/>
              </w:rPr>
            </w:pPr>
            <w:r w:rsidRPr="0074742F">
              <w:rPr>
                <w:b/>
                <w:bCs/>
                <w:noProof/>
                <w:color w:val="000000"/>
                <w:sz w:val="22"/>
                <w:szCs w:val="22"/>
                <w:lang w:val="sr-Latn-ME"/>
              </w:rPr>
              <w:t>Nepoznato</w:t>
            </w:r>
          </w:p>
        </w:tc>
      </w:tr>
      <w:tr w:rsidR="00C43191" w:rsidRPr="0074742F" w14:paraId="5B8B02E3" w14:textId="539BA27C" w:rsidTr="00D65B32">
        <w:tc>
          <w:tcPr>
            <w:tcW w:w="889" w:type="pct"/>
          </w:tcPr>
          <w:p w14:paraId="2BE1643E"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Infekcije i</w:t>
            </w:r>
          </w:p>
          <w:p w14:paraId="00CF6243"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infestacije</w:t>
            </w:r>
          </w:p>
        </w:tc>
        <w:tc>
          <w:tcPr>
            <w:tcW w:w="447" w:type="pct"/>
          </w:tcPr>
          <w:p w14:paraId="2EF95F9C" w14:textId="77777777" w:rsidR="00B27E1C" w:rsidRPr="0074742F" w:rsidRDefault="00B27E1C" w:rsidP="00714892">
            <w:pPr>
              <w:widowControl w:val="0"/>
              <w:autoSpaceDE w:val="0"/>
              <w:autoSpaceDN w:val="0"/>
              <w:adjustRightInd w:val="0"/>
              <w:rPr>
                <w:noProof/>
                <w:sz w:val="22"/>
                <w:szCs w:val="22"/>
                <w:lang w:val="sr-Latn-ME"/>
              </w:rPr>
            </w:pPr>
          </w:p>
        </w:tc>
        <w:tc>
          <w:tcPr>
            <w:tcW w:w="712" w:type="pct"/>
          </w:tcPr>
          <w:p w14:paraId="2FD5B126" w14:textId="77777777" w:rsidR="00B27E1C" w:rsidRPr="0074742F" w:rsidRDefault="00B27E1C" w:rsidP="00714892">
            <w:pPr>
              <w:widowControl w:val="0"/>
              <w:autoSpaceDE w:val="0"/>
              <w:autoSpaceDN w:val="0"/>
              <w:adjustRightInd w:val="0"/>
              <w:rPr>
                <w:noProof/>
                <w:sz w:val="22"/>
                <w:szCs w:val="22"/>
                <w:lang w:val="sr-Latn-ME"/>
              </w:rPr>
            </w:pPr>
            <w:r w:rsidRPr="0074742F">
              <w:rPr>
                <w:bCs/>
                <w:noProof/>
                <w:color w:val="000000"/>
                <w:sz w:val="22"/>
                <w:szCs w:val="22"/>
                <w:lang w:val="sr-Latn-ME"/>
              </w:rPr>
              <w:t>Infekcije</w:t>
            </w:r>
          </w:p>
        </w:tc>
        <w:tc>
          <w:tcPr>
            <w:tcW w:w="872" w:type="pct"/>
          </w:tcPr>
          <w:p w14:paraId="33F9DD1A"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Cistitis, vaginitis, oralna kandidijaza</w:t>
            </w:r>
          </w:p>
        </w:tc>
        <w:tc>
          <w:tcPr>
            <w:tcW w:w="552" w:type="pct"/>
          </w:tcPr>
          <w:p w14:paraId="13A40BEC" w14:textId="77777777" w:rsidR="00B27E1C" w:rsidRPr="0074742F" w:rsidRDefault="00B27E1C" w:rsidP="00714892">
            <w:pPr>
              <w:widowControl w:val="0"/>
              <w:rPr>
                <w:noProof/>
                <w:sz w:val="22"/>
                <w:szCs w:val="22"/>
                <w:lang w:val="sr-Latn-ME"/>
              </w:rPr>
            </w:pPr>
          </w:p>
        </w:tc>
        <w:tc>
          <w:tcPr>
            <w:tcW w:w="847" w:type="pct"/>
          </w:tcPr>
          <w:p w14:paraId="176A13EC" w14:textId="77777777" w:rsidR="00B27E1C" w:rsidRPr="0074742F" w:rsidRDefault="00B27E1C" w:rsidP="00714892">
            <w:pPr>
              <w:widowControl w:val="0"/>
              <w:rPr>
                <w:noProof/>
                <w:sz w:val="22"/>
                <w:szCs w:val="22"/>
                <w:lang w:val="sr-Latn-ME"/>
              </w:rPr>
            </w:pPr>
          </w:p>
        </w:tc>
        <w:tc>
          <w:tcPr>
            <w:tcW w:w="680" w:type="pct"/>
          </w:tcPr>
          <w:p w14:paraId="14B541B2" w14:textId="77777777" w:rsidR="00B27E1C" w:rsidRPr="0074742F" w:rsidRDefault="00B27E1C" w:rsidP="00714892">
            <w:pPr>
              <w:widowControl w:val="0"/>
              <w:rPr>
                <w:noProof/>
                <w:sz w:val="22"/>
                <w:szCs w:val="22"/>
                <w:lang w:val="sr-Latn-ME"/>
              </w:rPr>
            </w:pPr>
          </w:p>
        </w:tc>
      </w:tr>
      <w:tr w:rsidR="00C43191" w:rsidRPr="0074742F" w14:paraId="03584C08" w14:textId="5923EC91" w:rsidTr="00D65B32">
        <w:tc>
          <w:tcPr>
            <w:tcW w:w="889" w:type="pct"/>
          </w:tcPr>
          <w:p w14:paraId="7EFA9EDB" w14:textId="77777777" w:rsidR="00B27E1C" w:rsidRPr="0074742F" w:rsidRDefault="00B27E1C" w:rsidP="00714892">
            <w:pPr>
              <w:widowControl w:val="0"/>
              <w:autoSpaceDE w:val="0"/>
              <w:autoSpaceDN w:val="0"/>
              <w:adjustRightInd w:val="0"/>
              <w:rPr>
                <w:noProof/>
                <w:sz w:val="22"/>
                <w:szCs w:val="22"/>
                <w:lang w:val="sr-Latn-ME"/>
              </w:rPr>
            </w:pPr>
            <w:r w:rsidRPr="0074742F">
              <w:rPr>
                <w:b/>
                <w:bCs/>
                <w:noProof/>
                <w:color w:val="000000"/>
                <w:sz w:val="22"/>
                <w:szCs w:val="22"/>
                <w:lang w:val="sr-Latn-ME"/>
              </w:rPr>
              <w:t>Benigne,</w:t>
            </w:r>
          </w:p>
          <w:p w14:paraId="6FAD3EBA"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maligne i</w:t>
            </w:r>
          </w:p>
          <w:p w14:paraId="644C597C"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neodređene</w:t>
            </w:r>
          </w:p>
          <w:p w14:paraId="6011C3E2" w14:textId="77777777" w:rsidR="00B27E1C" w:rsidRPr="0074742F" w:rsidRDefault="00B27E1C" w:rsidP="00714892">
            <w:pPr>
              <w:widowControl w:val="0"/>
              <w:rPr>
                <w:b/>
                <w:bCs/>
                <w:noProof/>
                <w:sz w:val="22"/>
                <w:szCs w:val="22"/>
                <w:lang w:val="sr-Latn-ME" w:eastAsia="en-GB"/>
              </w:rPr>
            </w:pPr>
            <w:r w:rsidRPr="0074742F">
              <w:rPr>
                <w:b/>
                <w:bCs/>
                <w:noProof/>
                <w:color w:val="000000"/>
                <w:sz w:val="22"/>
                <w:szCs w:val="22"/>
                <w:lang w:val="sr-Latn-ME"/>
              </w:rPr>
              <w:t>neoplazme</w:t>
            </w:r>
          </w:p>
        </w:tc>
        <w:tc>
          <w:tcPr>
            <w:tcW w:w="447" w:type="pct"/>
          </w:tcPr>
          <w:p w14:paraId="2494AD24" w14:textId="77777777" w:rsidR="00B27E1C" w:rsidRPr="0074742F" w:rsidRDefault="00B27E1C" w:rsidP="00714892">
            <w:pPr>
              <w:widowControl w:val="0"/>
              <w:rPr>
                <w:b/>
                <w:bCs/>
                <w:noProof/>
                <w:sz w:val="22"/>
                <w:szCs w:val="22"/>
                <w:lang w:val="sr-Latn-ME" w:eastAsia="en-GB"/>
              </w:rPr>
            </w:pPr>
          </w:p>
        </w:tc>
        <w:tc>
          <w:tcPr>
            <w:tcW w:w="712" w:type="pct"/>
          </w:tcPr>
          <w:p w14:paraId="76C2F11A" w14:textId="77777777" w:rsidR="00B27E1C" w:rsidRPr="0074742F" w:rsidRDefault="00B27E1C" w:rsidP="00714892">
            <w:pPr>
              <w:widowControl w:val="0"/>
              <w:rPr>
                <w:b/>
                <w:bCs/>
                <w:noProof/>
                <w:sz w:val="22"/>
                <w:szCs w:val="22"/>
                <w:lang w:val="sr-Latn-ME" w:eastAsia="en-GB"/>
              </w:rPr>
            </w:pPr>
          </w:p>
        </w:tc>
        <w:tc>
          <w:tcPr>
            <w:tcW w:w="872" w:type="pct"/>
          </w:tcPr>
          <w:p w14:paraId="2FA8670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Benigne</w:t>
            </w:r>
          </w:p>
          <w:p w14:paraId="6A859005"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neoplazme kože</w:t>
            </w:r>
          </w:p>
        </w:tc>
        <w:tc>
          <w:tcPr>
            <w:tcW w:w="552" w:type="pct"/>
          </w:tcPr>
          <w:p w14:paraId="20F30229" w14:textId="77777777" w:rsidR="00B27E1C" w:rsidRPr="0074742F" w:rsidRDefault="00B27E1C" w:rsidP="00714892">
            <w:pPr>
              <w:widowControl w:val="0"/>
              <w:rPr>
                <w:b/>
                <w:bCs/>
                <w:noProof/>
                <w:sz w:val="22"/>
                <w:szCs w:val="22"/>
                <w:lang w:val="sr-Latn-ME" w:eastAsia="en-GB"/>
              </w:rPr>
            </w:pPr>
          </w:p>
        </w:tc>
        <w:tc>
          <w:tcPr>
            <w:tcW w:w="847" w:type="pct"/>
          </w:tcPr>
          <w:p w14:paraId="25A6996A" w14:textId="77777777" w:rsidR="00B27E1C" w:rsidRPr="0074742F" w:rsidRDefault="00B27E1C" w:rsidP="00714892">
            <w:pPr>
              <w:widowControl w:val="0"/>
              <w:rPr>
                <w:b/>
                <w:bCs/>
                <w:noProof/>
                <w:sz w:val="22"/>
                <w:szCs w:val="22"/>
                <w:lang w:val="sr-Latn-ME" w:eastAsia="en-GB"/>
              </w:rPr>
            </w:pPr>
          </w:p>
        </w:tc>
        <w:tc>
          <w:tcPr>
            <w:tcW w:w="680" w:type="pct"/>
          </w:tcPr>
          <w:p w14:paraId="52376199" w14:textId="77777777" w:rsidR="00B27E1C" w:rsidRPr="0074742F" w:rsidRDefault="00B27E1C" w:rsidP="00714892">
            <w:pPr>
              <w:widowControl w:val="0"/>
              <w:rPr>
                <w:b/>
                <w:bCs/>
                <w:noProof/>
                <w:sz w:val="22"/>
                <w:szCs w:val="22"/>
                <w:lang w:val="sr-Latn-ME" w:eastAsia="en-GB"/>
              </w:rPr>
            </w:pPr>
          </w:p>
        </w:tc>
      </w:tr>
      <w:tr w:rsidR="00C43191" w:rsidRPr="0074742F" w14:paraId="19DE6513" w14:textId="24EC5C69" w:rsidTr="00D65B32">
        <w:tc>
          <w:tcPr>
            <w:tcW w:w="889" w:type="pct"/>
          </w:tcPr>
          <w:p w14:paraId="6D697E2F"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 na</w:t>
            </w:r>
          </w:p>
          <w:p w14:paraId="031AC285"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nivou krvi i</w:t>
            </w:r>
          </w:p>
          <w:p w14:paraId="34A51C1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limfnog</w:t>
            </w:r>
          </w:p>
          <w:p w14:paraId="3D338BE7" w14:textId="77777777" w:rsidR="00B27E1C" w:rsidRPr="0074742F" w:rsidRDefault="00B27E1C" w:rsidP="00714892">
            <w:pPr>
              <w:widowControl w:val="0"/>
              <w:rPr>
                <w:b/>
                <w:bCs/>
                <w:noProof/>
                <w:sz w:val="22"/>
                <w:szCs w:val="22"/>
                <w:lang w:val="sr-Latn-ME" w:eastAsia="en-GB"/>
              </w:rPr>
            </w:pPr>
            <w:r w:rsidRPr="0074742F">
              <w:rPr>
                <w:b/>
                <w:bCs/>
                <w:noProof/>
                <w:color w:val="000000"/>
                <w:sz w:val="22"/>
                <w:szCs w:val="22"/>
                <w:lang w:val="sr-Latn-ME"/>
              </w:rPr>
              <w:t>sistema</w:t>
            </w:r>
          </w:p>
        </w:tc>
        <w:tc>
          <w:tcPr>
            <w:tcW w:w="447" w:type="pct"/>
          </w:tcPr>
          <w:p w14:paraId="7D8AFCD3" w14:textId="77777777" w:rsidR="00B27E1C" w:rsidRPr="0074742F" w:rsidRDefault="00B27E1C" w:rsidP="00714892">
            <w:pPr>
              <w:widowControl w:val="0"/>
              <w:rPr>
                <w:b/>
                <w:bCs/>
                <w:noProof/>
                <w:sz w:val="22"/>
                <w:szCs w:val="22"/>
                <w:lang w:val="sr-Latn-ME" w:eastAsia="en-GB"/>
              </w:rPr>
            </w:pPr>
          </w:p>
        </w:tc>
        <w:tc>
          <w:tcPr>
            <w:tcW w:w="712" w:type="pct"/>
          </w:tcPr>
          <w:p w14:paraId="581217AC" w14:textId="77777777" w:rsidR="00B27E1C" w:rsidRPr="0074742F" w:rsidRDefault="00B27E1C" w:rsidP="00714892">
            <w:pPr>
              <w:widowControl w:val="0"/>
              <w:rPr>
                <w:b/>
                <w:bCs/>
                <w:noProof/>
                <w:sz w:val="22"/>
                <w:szCs w:val="22"/>
                <w:lang w:val="sr-Latn-ME" w:eastAsia="en-GB"/>
              </w:rPr>
            </w:pPr>
          </w:p>
        </w:tc>
        <w:tc>
          <w:tcPr>
            <w:tcW w:w="872" w:type="pct"/>
          </w:tcPr>
          <w:p w14:paraId="4923066A"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Anemija, krvna</w:t>
            </w:r>
          </w:p>
          <w:p w14:paraId="5FB9DDAF"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diskrazija</w:t>
            </w:r>
          </w:p>
        </w:tc>
        <w:tc>
          <w:tcPr>
            <w:tcW w:w="552" w:type="pct"/>
          </w:tcPr>
          <w:p w14:paraId="787A5FDB" w14:textId="77777777" w:rsidR="00B27E1C" w:rsidRPr="0074742F" w:rsidRDefault="00B27E1C" w:rsidP="00714892">
            <w:pPr>
              <w:widowControl w:val="0"/>
              <w:rPr>
                <w:b/>
                <w:bCs/>
                <w:noProof/>
                <w:sz w:val="22"/>
                <w:szCs w:val="22"/>
                <w:lang w:val="sr-Latn-ME" w:eastAsia="en-GB"/>
              </w:rPr>
            </w:pPr>
          </w:p>
        </w:tc>
        <w:tc>
          <w:tcPr>
            <w:tcW w:w="847" w:type="pct"/>
          </w:tcPr>
          <w:p w14:paraId="09BC5A3C" w14:textId="77777777" w:rsidR="00B27E1C" w:rsidRPr="0074742F" w:rsidRDefault="00B27E1C" w:rsidP="00714892">
            <w:pPr>
              <w:widowControl w:val="0"/>
              <w:rPr>
                <w:b/>
                <w:bCs/>
                <w:noProof/>
                <w:sz w:val="22"/>
                <w:szCs w:val="22"/>
                <w:lang w:val="sr-Latn-ME" w:eastAsia="en-GB"/>
              </w:rPr>
            </w:pPr>
          </w:p>
        </w:tc>
        <w:tc>
          <w:tcPr>
            <w:tcW w:w="680" w:type="pct"/>
          </w:tcPr>
          <w:p w14:paraId="1AA1F699" w14:textId="77777777" w:rsidR="00B27E1C" w:rsidRPr="0074742F" w:rsidRDefault="00B27E1C" w:rsidP="00714892">
            <w:pPr>
              <w:widowControl w:val="0"/>
              <w:rPr>
                <w:b/>
                <w:bCs/>
                <w:noProof/>
                <w:sz w:val="22"/>
                <w:szCs w:val="22"/>
                <w:lang w:val="sr-Latn-ME" w:eastAsia="en-GB"/>
              </w:rPr>
            </w:pPr>
          </w:p>
        </w:tc>
      </w:tr>
      <w:tr w:rsidR="00C43191" w:rsidRPr="0074742F" w14:paraId="3AB5A125" w14:textId="6A4886B3" w:rsidTr="00D65B32">
        <w:tc>
          <w:tcPr>
            <w:tcW w:w="889" w:type="pct"/>
          </w:tcPr>
          <w:p w14:paraId="03D84300"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p w14:paraId="1A8F1A37"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imunog</w:t>
            </w:r>
          </w:p>
          <w:p w14:paraId="7EED60D5" w14:textId="77777777" w:rsidR="00B27E1C" w:rsidRPr="0074742F" w:rsidRDefault="00B27E1C" w:rsidP="00714892">
            <w:pPr>
              <w:widowControl w:val="0"/>
              <w:rPr>
                <w:b/>
                <w:bCs/>
                <w:noProof/>
                <w:sz w:val="22"/>
                <w:szCs w:val="22"/>
                <w:lang w:val="sr-Latn-ME" w:eastAsia="en-GB"/>
              </w:rPr>
            </w:pPr>
            <w:r w:rsidRPr="0074742F">
              <w:rPr>
                <w:b/>
                <w:bCs/>
                <w:noProof/>
                <w:color w:val="000000"/>
                <w:sz w:val="22"/>
                <w:szCs w:val="22"/>
                <w:lang w:val="sr-Latn-ME"/>
              </w:rPr>
              <w:t>sistema</w:t>
            </w:r>
          </w:p>
        </w:tc>
        <w:tc>
          <w:tcPr>
            <w:tcW w:w="447" w:type="pct"/>
          </w:tcPr>
          <w:p w14:paraId="73A8B5B3" w14:textId="77777777" w:rsidR="00B27E1C" w:rsidRPr="0074742F" w:rsidRDefault="00B27E1C" w:rsidP="00714892">
            <w:pPr>
              <w:widowControl w:val="0"/>
              <w:rPr>
                <w:b/>
                <w:bCs/>
                <w:noProof/>
                <w:sz w:val="22"/>
                <w:szCs w:val="22"/>
                <w:lang w:val="sr-Latn-ME" w:eastAsia="en-GB"/>
              </w:rPr>
            </w:pPr>
          </w:p>
        </w:tc>
        <w:tc>
          <w:tcPr>
            <w:tcW w:w="712" w:type="pct"/>
          </w:tcPr>
          <w:p w14:paraId="2A4F8AA4" w14:textId="77777777" w:rsidR="00B27E1C" w:rsidRPr="0074742F" w:rsidRDefault="00B27E1C" w:rsidP="00714892">
            <w:pPr>
              <w:widowControl w:val="0"/>
              <w:rPr>
                <w:b/>
                <w:bCs/>
                <w:noProof/>
                <w:sz w:val="22"/>
                <w:szCs w:val="22"/>
                <w:lang w:val="sr-Latn-ME" w:eastAsia="en-GB"/>
              </w:rPr>
            </w:pPr>
          </w:p>
        </w:tc>
        <w:tc>
          <w:tcPr>
            <w:tcW w:w="872" w:type="pct"/>
          </w:tcPr>
          <w:p w14:paraId="48867DBC" w14:textId="77777777" w:rsidR="00B27E1C" w:rsidRPr="0074742F" w:rsidRDefault="00B27E1C" w:rsidP="00714892">
            <w:pPr>
              <w:widowControl w:val="0"/>
              <w:rPr>
                <w:b/>
                <w:bCs/>
                <w:noProof/>
                <w:sz w:val="22"/>
                <w:szCs w:val="22"/>
                <w:lang w:val="sr-Latn-ME" w:eastAsia="en-GB"/>
              </w:rPr>
            </w:pPr>
          </w:p>
        </w:tc>
        <w:tc>
          <w:tcPr>
            <w:tcW w:w="552" w:type="pct"/>
          </w:tcPr>
          <w:p w14:paraId="6A926C10" w14:textId="77777777" w:rsidR="00B27E1C" w:rsidRPr="0074742F" w:rsidRDefault="00B27E1C" w:rsidP="00714892">
            <w:pPr>
              <w:widowControl w:val="0"/>
              <w:rPr>
                <w:b/>
                <w:bCs/>
                <w:noProof/>
                <w:sz w:val="22"/>
                <w:szCs w:val="22"/>
                <w:lang w:val="sr-Latn-ME" w:eastAsia="en-GB"/>
              </w:rPr>
            </w:pPr>
          </w:p>
        </w:tc>
        <w:tc>
          <w:tcPr>
            <w:tcW w:w="847" w:type="pct"/>
          </w:tcPr>
          <w:p w14:paraId="0E4888B1" w14:textId="77777777" w:rsidR="00B27E1C" w:rsidRPr="0074742F" w:rsidRDefault="00B27E1C" w:rsidP="00714892">
            <w:pPr>
              <w:widowControl w:val="0"/>
              <w:rPr>
                <w:noProof/>
                <w:color w:val="000000"/>
                <w:sz w:val="22"/>
                <w:szCs w:val="22"/>
                <w:lang w:val="sr-Latn-ME"/>
              </w:rPr>
            </w:pPr>
            <w:r w:rsidRPr="0074742F">
              <w:rPr>
                <w:noProof/>
                <w:color w:val="000000"/>
                <w:sz w:val="22"/>
                <w:szCs w:val="22"/>
                <w:lang w:val="sr-Latn-ME"/>
              </w:rPr>
              <w:t>Preosjetljivost†,</w:t>
            </w:r>
          </w:p>
          <w:p w14:paraId="0FB0B0D7" w14:textId="77777777" w:rsidR="00B27E1C" w:rsidRPr="0074742F" w:rsidRDefault="00B27E1C" w:rsidP="00714892">
            <w:pPr>
              <w:widowControl w:val="0"/>
              <w:rPr>
                <w:noProof/>
                <w:color w:val="000000"/>
                <w:sz w:val="22"/>
                <w:szCs w:val="22"/>
                <w:lang w:val="sr-Latn-ME"/>
              </w:rPr>
            </w:pPr>
            <w:r w:rsidRPr="0074742F">
              <w:rPr>
                <w:noProof/>
                <w:color w:val="000000"/>
                <w:sz w:val="22"/>
                <w:szCs w:val="22"/>
                <w:lang w:val="sr-Latn-ME"/>
              </w:rPr>
              <w:t>bronhospazam†,</w:t>
            </w:r>
          </w:p>
          <w:p w14:paraId="087CE6F9"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angioedem†, anafilaktička reakcija/šok†**</w:t>
            </w:r>
          </w:p>
        </w:tc>
        <w:tc>
          <w:tcPr>
            <w:tcW w:w="680" w:type="pct"/>
          </w:tcPr>
          <w:p w14:paraId="7B647157" w14:textId="3B95E20D" w:rsidR="00B27E1C" w:rsidRPr="0074742F" w:rsidRDefault="00B27E1C" w:rsidP="00714892">
            <w:pPr>
              <w:widowControl w:val="0"/>
              <w:rPr>
                <w:noProof/>
                <w:color w:val="000000"/>
                <w:sz w:val="22"/>
                <w:szCs w:val="22"/>
                <w:lang w:val="sr-Latn-ME"/>
              </w:rPr>
            </w:pPr>
            <w:r w:rsidRPr="0074742F">
              <w:rPr>
                <w:noProof/>
                <w:color w:val="000000"/>
                <w:sz w:val="22"/>
                <w:szCs w:val="22"/>
                <w:lang w:val="sr-Latn-ME"/>
              </w:rPr>
              <w:t>Egzacerbacija astme</w:t>
            </w:r>
          </w:p>
        </w:tc>
      </w:tr>
      <w:tr w:rsidR="00C43191" w:rsidRPr="0074742F" w14:paraId="58900D5C" w14:textId="508E2E82" w:rsidTr="00D65B32">
        <w:tc>
          <w:tcPr>
            <w:tcW w:w="889" w:type="pct"/>
          </w:tcPr>
          <w:p w14:paraId="64F3D53E"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Endokrini</w:t>
            </w:r>
          </w:p>
          <w:p w14:paraId="79488C54"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tc>
        <w:tc>
          <w:tcPr>
            <w:tcW w:w="447" w:type="pct"/>
          </w:tcPr>
          <w:p w14:paraId="6F3C666D" w14:textId="77777777" w:rsidR="00B27E1C" w:rsidRPr="0074742F" w:rsidRDefault="00B27E1C" w:rsidP="00714892">
            <w:pPr>
              <w:widowControl w:val="0"/>
              <w:rPr>
                <w:b/>
                <w:bCs/>
                <w:noProof/>
                <w:sz w:val="22"/>
                <w:szCs w:val="22"/>
                <w:lang w:val="sr-Latn-ME" w:eastAsia="en-GB"/>
              </w:rPr>
            </w:pPr>
          </w:p>
        </w:tc>
        <w:tc>
          <w:tcPr>
            <w:tcW w:w="712" w:type="pct"/>
          </w:tcPr>
          <w:p w14:paraId="7B3263CC"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Poremećaji</w:t>
            </w:r>
          </w:p>
          <w:p w14:paraId="572B8138"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paratiroidee</w:t>
            </w:r>
          </w:p>
        </w:tc>
        <w:tc>
          <w:tcPr>
            <w:tcW w:w="872" w:type="pct"/>
          </w:tcPr>
          <w:p w14:paraId="3B0921C7" w14:textId="77777777" w:rsidR="00B27E1C" w:rsidRPr="0074742F" w:rsidRDefault="00B27E1C" w:rsidP="00714892">
            <w:pPr>
              <w:widowControl w:val="0"/>
              <w:rPr>
                <w:b/>
                <w:bCs/>
                <w:noProof/>
                <w:sz w:val="22"/>
                <w:szCs w:val="22"/>
                <w:lang w:val="sr-Latn-ME" w:eastAsia="en-GB"/>
              </w:rPr>
            </w:pPr>
          </w:p>
        </w:tc>
        <w:tc>
          <w:tcPr>
            <w:tcW w:w="552" w:type="pct"/>
          </w:tcPr>
          <w:p w14:paraId="6861A05D" w14:textId="77777777" w:rsidR="00B27E1C" w:rsidRPr="0074742F" w:rsidRDefault="00B27E1C" w:rsidP="00714892">
            <w:pPr>
              <w:widowControl w:val="0"/>
              <w:rPr>
                <w:b/>
                <w:bCs/>
                <w:noProof/>
                <w:sz w:val="22"/>
                <w:szCs w:val="22"/>
                <w:lang w:val="sr-Latn-ME" w:eastAsia="en-GB"/>
              </w:rPr>
            </w:pPr>
          </w:p>
        </w:tc>
        <w:tc>
          <w:tcPr>
            <w:tcW w:w="847" w:type="pct"/>
          </w:tcPr>
          <w:p w14:paraId="0451FE29" w14:textId="77777777" w:rsidR="00B27E1C" w:rsidRPr="0074742F" w:rsidRDefault="00B27E1C" w:rsidP="00714892">
            <w:pPr>
              <w:widowControl w:val="0"/>
              <w:rPr>
                <w:b/>
                <w:bCs/>
                <w:noProof/>
                <w:sz w:val="22"/>
                <w:szCs w:val="22"/>
                <w:lang w:val="sr-Latn-ME" w:eastAsia="en-GB"/>
              </w:rPr>
            </w:pPr>
          </w:p>
        </w:tc>
        <w:tc>
          <w:tcPr>
            <w:tcW w:w="680" w:type="pct"/>
          </w:tcPr>
          <w:p w14:paraId="799B066B" w14:textId="77777777" w:rsidR="00B27E1C" w:rsidRPr="0074742F" w:rsidRDefault="00B27E1C" w:rsidP="00714892">
            <w:pPr>
              <w:widowControl w:val="0"/>
              <w:rPr>
                <w:b/>
                <w:bCs/>
                <w:noProof/>
                <w:sz w:val="22"/>
                <w:szCs w:val="22"/>
                <w:lang w:val="sr-Latn-ME" w:eastAsia="en-GB"/>
              </w:rPr>
            </w:pPr>
          </w:p>
        </w:tc>
      </w:tr>
      <w:tr w:rsidR="00C43191" w:rsidRPr="0074742F" w14:paraId="28913117" w14:textId="75614E5C" w:rsidTr="00D65B32">
        <w:tc>
          <w:tcPr>
            <w:tcW w:w="889" w:type="pct"/>
          </w:tcPr>
          <w:p w14:paraId="295D718B"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p w14:paraId="00D9A34A" w14:textId="77777777" w:rsidR="00B27E1C" w:rsidRPr="0074742F" w:rsidRDefault="00B27E1C" w:rsidP="00714892">
            <w:pPr>
              <w:widowControl w:val="0"/>
              <w:autoSpaceDE w:val="0"/>
              <w:autoSpaceDN w:val="0"/>
              <w:adjustRightInd w:val="0"/>
              <w:rPr>
                <w:noProof/>
                <w:sz w:val="22"/>
                <w:szCs w:val="22"/>
                <w:lang w:val="sr-Latn-ME"/>
              </w:rPr>
            </w:pPr>
            <w:r w:rsidRPr="0074742F">
              <w:rPr>
                <w:b/>
                <w:noProof/>
                <w:sz w:val="22"/>
                <w:szCs w:val="22"/>
                <w:lang w:val="sr-Latn-ME"/>
              </w:rPr>
              <w:t>metabolizma i ishrane</w:t>
            </w:r>
          </w:p>
        </w:tc>
        <w:tc>
          <w:tcPr>
            <w:tcW w:w="447" w:type="pct"/>
          </w:tcPr>
          <w:p w14:paraId="3859ED6E" w14:textId="77777777" w:rsidR="00B27E1C" w:rsidRPr="0074742F" w:rsidRDefault="00B27E1C" w:rsidP="00714892">
            <w:pPr>
              <w:widowControl w:val="0"/>
              <w:rPr>
                <w:b/>
                <w:bCs/>
                <w:noProof/>
                <w:sz w:val="22"/>
                <w:szCs w:val="22"/>
                <w:lang w:val="sr-Latn-ME" w:eastAsia="en-GB"/>
              </w:rPr>
            </w:pPr>
          </w:p>
        </w:tc>
        <w:tc>
          <w:tcPr>
            <w:tcW w:w="712" w:type="pct"/>
          </w:tcPr>
          <w:p w14:paraId="6CF65A7E" w14:textId="77777777" w:rsidR="00B27E1C" w:rsidRPr="0074742F" w:rsidRDefault="00B27E1C" w:rsidP="00714892">
            <w:pPr>
              <w:widowControl w:val="0"/>
              <w:rPr>
                <w:bCs/>
                <w:noProof/>
                <w:sz w:val="22"/>
                <w:szCs w:val="22"/>
                <w:lang w:val="sr-Latn-ME" w:eastAsia="en-GB"/>
              </w:rPr>
            </w:pPr>
            <w:r w:rsidRPr="0074742F">
              <w:rPr>
                <w:bCs/>
                <w:noProof/>
                <w:sz w:val="22"/>
                <w:szCs w:val="22"/>
                <w:lang w:val="sr-Latn-ME" w:eastAsia="en-GB"/>
              </w:rPr>
              <w:t>Hipokalcijemija**</w:t>
            </w:r>
          </w:p>
        </w:tc>
        <w:tc>
          <w:tcPr>
            <w:tcW w:w="872" w:type="pct"/>
          </w:tcPr>
          <w:p w14:paraId="41FA8EA8" w14:textId="77777777" w:rsidR="00B27E1C" w:rsidRPr="0074742F" w:rsidRDefault="00B27E1C" w:rsidP="00714892">
            <w:pPr>
              <w:widowControl w:val="0"/>
              <w:rPr>
                <w:bCs/>
                <w:noProof/>
                <w:sz w:val="22"/>
                <w:szCs w:val="22"/>
                <w:lang w:val="sr-Latn-ME" w:eastAsia="en-GB"/>
              </w:rPr>
            </w:pPr>
            <w:r w:rsidRPr="0074742F">
              <w:rPr>
                <w:noProof/>
                <w:color w:val="000000"/>
                <w:sz w:val="22"/>
                <w:szCs w:val="22"/>
                <w:lang w:val="sr-Latn-ME"/>
              </w:rPr>
              <w:t>Hipofosfatemija</w:t>
            </w:r>
          </w:p>
        </w:tc>
        <w:tc>
          <w:tcPr>
            <w:tcW w:w="552" w:type="pct"/>
          </w:tcPr>
          <w:p w14:paraId="443F98AD" w14:textId="77777777" w:rsidR="00B27E1C" w:rsidRPr="0074742F" w:rsidRDefault="00B27E1C" w:rsidP="00714892">
            <w:pPr>
              <w:widowControl w:val="0"/>
              <w:rPr>
                <w:b/>
                <w:bCs/>
                <w:noProof/>
                <w:sz w:val="22"/>
                <w:szCs w:val="22"/>
                <w:lang w:val="sr-Latn-ME" w:eastAsia="en-GB"/>
              </w:rPr>
            </w:pPr>
          </w:p>
        </w:tc>
        <w:tc>
          <w:tcPr>
            <w:tcW w:w="847" w:type="pct"/>
          </w:tcPr>
          <w:p w14:paraId="56D0EFED" w14:textId="77777777" w:rsidR="00B27E1C" w:rsidRPr="0074742F" w:rsidRDefault="00B27E1C" w:rsidP="00714892">
            <w:pPr>
              <w:widowControl w:val="0"/>
              <w:rPr>
                <w:b/>
                <w:bCs/>
                <w:noProof/>
                <w:sz w:val="22"/>
                <w:szCs w:val="22"/>
                <w:lang w:val="sr-Latn-ME" w:eastAsia="en-GB"/>
              </w:rPr>
            </w:pPr>
          </w:p>
        </w:tc>
        <w:tc>
          <w:tcPr>
            <w:tcW w:w="680" w:type="pct"/>
          </w:tcPr>
          <w:p w14:paraId="310805B3" w14:textId="77777777" w:rsidR="00B27E1C" w:rsidRPr="0074742F" w:rsidRDefault="00B27E1C" w:rsidP="00714892">
            <w:pPr>
              <w:widowControl w:val="0"/>
              <w:rPr>
                <w:b/>
                <w:bCs/>
                <w:noProof/>
                <w:sz w:val="22"/>
                <w:szCs w:val="22"/>
                <w:lang w:val="sr-Latn-ME" w:eastAsia="en-GB"/>
              </w:rPr>
            </w:pPr>
          </w:p>
        </w:tc>
      </w:tr>
      <w:tr w:rsidR="00B27E1C" w:rsidRPr="00200950" w14:paraId="17E8356F" w14:textId="2E0CDD76" w:rsidTr="00D65B32">
        <w:tc>
          <w:tcPr>
            <w:tcW w:w="889" w:type="pct"/>
          </w:tcPr>
          <w:p w14:paraId="6514F899"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Psihijatrijski</w:t>
            </w:r>
          </w:p>
          <w:p w14:paraId="7091FD17" w14:textId="77777777" w:rsidR="00B27E1C" w:rsidRPr="0074742F" w:rsidRDefault="00B27E1C" w:rsidP="00714892">
            <w:pPr>
              <w:widowControl w:val="0"/>
              <w:rPr>
                <w:b/>
                <w:bCs/>
                <w:noProof/>
                <w:sz w:val="22"/>
                <w:szCs w:val="22"/>
                <w:lang w:val="sr-Latn-ME" w:eastAsia="en-GB"/>
              </w:rPr>
            </w:pPr>
            <w:r w:rsidRPr="0074742F">
              <w:rPr>
                <w:b/>
                <w:bCs/>
                <w:noProof/>
                <w:color w:val="000000"/>
                <w:sz w:val="22"/>
                <w:szCs w:val="22"/>
                <w:lang w:val="sr-Latn-ME"/>
              </w:rPr>
              <w:t>poremećaji</w:t>
            </w:r>
          </w:p>
        </w:tc>
        <w:tc>
          <w:tcPr>
            <w:tcW w:w="447" w:type="pct"/>
          </w:tcPr>
          <w:p w14:paraId="2BA750B2" w14:textId="77777777" w:rsidR="00B27E1C" w:rsidRPr="0074742F" w:rsidRDefault="00B27E1C" w:rsidP="00714892">
            <w:pPr>
              <w:widowControl w:val="0"/>
              <w:rPr>
                <w:b/>
                <w:bCs/>
                <w:noProof/>
                <w:sz w:val="22"/>
                <w:szCs w:val="22"/>
                <w:lang w:val="sr-Latn-ME" w:eastAsia="en-GB"/>
              </w:rPr>
            </w:pPr>
          </w:p>
        </w:tc>
        <w:tc>
          <w:tcPr>
            <w:tcW w:w="712" w:type="pct"/>
          </w:tcPr>
          <w:p w14:paraId="4CCF8186" w14:textId="77777777" w:rsidR="00B27E1C" w:rsidRPr="0074742F" w:rsidRDefault="00B27E1C" w:rsidP="00714892">
            <w:pPr>
              <w:widowControl w:val="0"/>
              <w:rPr>
                <w:b/>
                <w:bCs/>
                <w:noProof/>
                <w:sz w:val="22"/>
                <w:szCs w:val="22"/>
                <w:lang w:val="sr-Latn-ME" w:eastAsia="en-GB"/>
              </w:rPr>
            </w:pPr>
          </w:p>
        </w:tc>
        <w:tc>
          <w:tcPr>
            <w:tcW w:w="872" w:type="pct"/>
          </w:tcPr>
          <w:p w14:paraId="4FA8C8BF"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Poremećaji</w:t>
            </w:r>
          </w:p>
          <w:p w14:paraId="192A23C7"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spavanja,</w:t>
            </w:r>
          </w:p>
          <w:p w14:paraId="00AB3B5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anksioznost,</w:t>
            </w:r>
          </w:p>
          <w:p w14:paraId="441085B2"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poremećaji</w:t>
            </w:r>
          </w:p>
          <w:p w14:paraId="48E5D8A1"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afekta</w:t>
            </w:r>
          </w:p>
        </w:tc>
        <w:tc>
          <w:tcPr>
            <w:tcW w:w="552" w:type="pct"/>
          </w:tcPr>
          <w:p w14:paraId="34B46B0F" w14:textId="77777777" w:rsidR="00B27E1C" w:rsidRPr="0074742F" w:rsidRDefault="00B27E1C" w:rsidP="00714892">
            <w:pPr>
              <w:widowControl w:val="0"/>
              <w:rPr>
                <w:b/>
                <w:bCs/>
                <w:noProof/>
                <w:sz w:val="22"/>
                <w:szCs w:val="22"/>
                <w:lang w:val="sr-Latn-ME" w:eastAsia="en-GB"/>
              </w:rPr>
            </w:pPr>
          </w:p>
        </w:tc>
        <w:tc>
          <w:tcPr>
            <w:tcW w:w="847" w:type="pct"/>
          </w:tcPr>
          <w:p w14:paraId="087BFEBC" w14:textId="77777777" w:rsidR="00B27E1C" w:rsidRPr="0074742F" w:rsidRDefault="00B27E1C" w:rsidP="00714892">
            <w:pPr>
              <w:widowControl w:val="0"/>
              <w:rPr>
                <w:b/>
                <w:bCs/>
                <w:noProof/>
                <w:sz w:val="22"/>
                <w:szCs w:val="22"/>
                <w:lang w:val="sr-Latn-ME" w:eastAsia="en-GB"/>
              </w:rPr>
            </w:pPr>
          </w:p>
        </w:tc>
        <w:tc>
          <w:tcPr>
            <w:tcW w:w="680" w:type="pct"/>
          </w:tcPr>
          <w:p w14:paraId="3E98BADB" w14:textId="77777777" w:rsidR="00B27E1C" w:rsidRPr="0074742F" w:rsidRDefault="00B27E1C" w:rsidP="00714892">
            <w:pPr>
              <w:widowControl w:val="0"/>
              <w:rPr>
                <w:b/>
                <w:bCs/>
                <w:noProof/>
                <w:sz w:val="22"/>
                <w:szCs w:val="22"/>
                <w:lang w:val="sr-Latn-ME" w:eastAsia="en-GB"/>
              </w:rPr>
            </w:pPr>
          </w:p>
        </w:tc>
      </w:tr>
      <w:tr w:rsidR="00C43191" w:rsidRPr="0074742F" w14:paraId="68FA1FF4" w14:textId="17B32ABA" w:rsidTr="00D65B32">
        <w:tc>
          <w:tcPr>
            <w:tcW w:w="889" w:type="pct"/>
          </w:tcPr>
          <w:p w14:paraId="4256B393"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p w14:paraId="1333D67D"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nervnog</w:t>
            </w:r>
          </w:p>
          <w:p w14:paraId="46B822D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lastRenderedPageBreak/>
              <w:t>sistema</w:t>
            </w:r>
          </w:p>
        </w:tc>
        <w:tc>
          <w:tcPr>
            <w:tcW w:w="447" w:type="pct"/>
          </w:tcPr>
          <w:p w14:paraId="211DA378" w14:textId="77777777" w:rsidR="00B27E1C" w:rsidRPr="0074742F" w:rsidRDefault="00B27E1C" w:rsidP="00714892">
            <w:pPr>
              <w:widowControl w:val="0"/>
              <w:rPr>
                <w:b/>
                <w:bCs/>
                <w:noProof/>
                <w:sz w:val="22"/>
                <w:szCs w:val="22"/>
                <w:lang w:val="sr-Latn-ME" w:eastAsia="en-GB"/>
              </w:rPr>
            </w:pPr>
          </w:p>
        </w:tc>
        <w:tc>
          <w:tcPr>
            <w:tcW w:w="712" w:type="pct"/>
          </w:tcPr>
          <w:p w14:paraId="0914F4C2"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Glavobolja,</w:t>
            </w:r>
          </w:p>
          <w:p w14:paraId="03FE78DE"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vrtoglavica,</w:t>
            </w:r>
          </w:p>
          <w:p w14:paraId="546F8D93"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lastRenderedPageBreak/>
              <w:t>disgeuzija</w:t>
            </w:r>
          </w:p>
          <w:p w14:paraId="015A45B8" w14:textId="7F9E2629" w:rsidR="00B27E1C" w:rsidRPr="0074742F" w:rsidRDefault="00B27E1C" w:rsidP="00D65B32">
            <w:pPr>
              <w:widowControl w:val="0"/>
              <w:autoSpaceDE w:val="0"/>
              <w:autoSpaceDN w:val="0"/>
              <w:adjustRightInd w:val="0"/>
              <w:rPr>
                <w:b/>
                <w:bCs/>
                <w:noProof/>
                <w:sz w:val="22"/>
                <w:szCs w:val="22"/>
                <w:lang w:val="sr-Latn-ME" w:eastAsia="en-GB"/>
              </w:rPr>
            </w:pPr>
            <w:r w:rsidRPr="0074742F">
              <w:rPr>
                <w:noProof/>
                <w:color w:val="000000"/>
                <w:sz w:val="22"/>
                <w:szCs w:val="22"/>
                <w:lang w:val="sr-Latn-ME"/>
              </w:rPr>
              <w:t>(poremećaj čula</w:t>
            </w:r>
            <w:r w:rsidR="006D585C" w:rsidRPr="0074742F">
              <w:rPr>
                <w:noProof/>
                <w:color w:val="000000"/>
                <w:sz w:val="22"/>
                <w:szCs w:val="22"/>
                <w:lang w:val="sr-Latn-ME"/>
              </w:rPr>
              <w:t xml:space="preserve"> </w:t>
            </w:r>
            <w:r w:rsidRPr="0074742F">
              <w:rPr>
                <w:noProof/>
                <w:color w:val="000000"/>
                <w:sz w:val="22"/>
                <w:szCs w:val="22"/>
                <w:lang w:val="sr-Latn-ME"/>
              </w:rPr>
              <w:t>ukusa)</w:t>
            </w:r>
          </w:p>
        </w:tc>
        <w:tc>
          <w:tcPr>
            <w:tcW w:w="872" w:type="pct"/>
          </w:tcPr>
          <w:p w14:paraId="7F31655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lastRenderedPageBreak/>
              <w:t xml:space="preserve">Cerebrovaskularni </w:t>
            </w:r>
            <w:r w:rsidRPr="0074742F">
              <w:rPr>
                <w:noProof/>
                <w:color w:val="000000"/>
                <w:sz w:val="22"/>
                <w:szCs w:val="22"/>
                <w:lang w:val="sr-Latn-ME"/>
              </w:rPr>
              <w:lastRenderedPageBreak/>
              <w:t>poremećaji,</w:t>
            </w:r>
          </w:p>
          <w:p w14:paraId="25093E48" w14:textId="712B011B"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lezije korjena</w:t>
            </w:r>
          </w:p>
          <w:p w14:paraId="6EA70B6C"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nerva, amnezija,</w:t>
            </w:r>
          </w:p>
          <w:p w14:paraId="196E221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migrena, neuralgija,</w:t>
            </w:r>
          </w:p>
          <w:p w14:paraId="311E05D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hipertonija,</w:t>
            </w:r>
          </w:p>
          <w:p w14:paraId="67D33297"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hiperestezija,</w:t>
            </w:r>
          </w:p>
          <w:p w14:paraId="2C48C61D"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cirkumoralna</w:t>
            </w:r>
          </w:p>
          <w:p w14:paraId="7EE518A7"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parestezija,</w:t>
            </w:r>
          </w:p>
          <w:p w14:paraId="35EFC1DE"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parosmija</w:t>
            </w:r>
          </w:p>
        </w:tc>
        <w:tc>
          <w:tcPr>
            <w:tcW w:w="552" w:type="pct"/>
          </w:tcPr>
          <w:p w14:paraId="49ED3D96" w14:textId="77777777" w:rsidR="00B27E1C" w:rsidRPr="0074742F" w:rsidRDefault="00B27E1C" w:rsidP="00714892">
            <w:pPr>
              <w:widowControl w:val="0"/>
              <w:rPr>
                <w:b/>
                <w:bCs/>
                <w:noProof/>
                <w:sz w:val="22"/>
                <w:szCs w:val="22"/>
                <w:lang w:val="sr-Latn-ME" w:eastAsia="en-GB"/>
              </w:rPr>
            </w:pPr>
          </w:p>
        </w:tc>
        <w:tc>
          <w:tcPr>
            <w:tcW w:w="847" w:type="pct"/>
          </w:tcPr>
          <w:p w14:paraId="2D607876" w14:textId="77777777" w:rsidR="00B27E1C" w:rsidRPr="0074742F" w:rsidRDefault="00B27E1C" w:rsidP="00714892">
            <w:pPr>
              <w:widowControl w:val="0"/>
              <w:rPr>
                <w:b/>
                <w:bCs/>
                <w:noProof/>
                <w:sz w:val="22"/>
                <w:szCs w:val="22"/>
                <w:lang w:val="sr-Latn-ME" w:eastAsia="en-GB"/>
              </w:rPr>
            </w:pPr>
          </w:p>
        </w:tc>
        <w:tc>
          <w:tcPr>
            <w:tcW w:w="680" w:type="pct"/>
          </w:tcPr>
          <w:p w14:paraId="4F7AED52" w14:textId="77777777" w:rsidR="00B27E1C" w:rsidRPr="0074742F" w:rsidRDefault="00B27E1C" w:rsidP="00714892">
            <w:pPr>
              <w:widowControl w:val="0"/>
              <w:rPr>
                <w:b/>
                <w:bCs/>
                <w:noProof/>
                <w:sz w:val="22"/>
                <w:szCs w:val="22"/>
                <w:lang w:val="sr-Latn-ME" w:eastAsia="en-GB"/>
              </w:rPr>
            </w:pPr>
          </w:p>
        </w:tc>
      </w:tr>
      <w:tr w:rsidR="00C43191" w:rsidRPr="0074742F" w14:paraId="553E1447" w14:textId="2F7E4688" w:rsidTr="00D65B32">
        <w:tc>
          <w:tcPr>
            <w:tcW w:w="889" w:type="pct"/>
          </w:tcPr>
          <w:p w14:paraId="5EA8D2B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 na nivou oka</w:t>
            </w:r>
          </w:p>
        </w:tc>
        <w:tc>
          <w:tcPr>
            <w:tcW w:w="447" w:type="pct"/>
          </w:tcPr>
          <w:p w14:paraId="0DA8B915" w14:textId="77777777" w:rsidR="00B27E1C" w:rsidRPr="0074742F" w:rsidRDefault="00B27E1C" w:rsidP="00714892">
            <w:pPr>
              <w:widowControl w:val="0"/>
              <w:rPr>
                <w:b/>
                <w:bCs/>
                <w:noProof/>
                <w:sz w:val="22"/>
                <w:szCs w:val="22"/>
                <w:lang w:val="sr-Latn-ME" w:eastAsia="en-GB"/>
              </w:rPr>
            </w:pPr>
          </w:p>
        </w:tc>
        <w:tc>
          <w:tcPr>
            <w:tcW w:w="712" w:type="pct"/>
          </w:tcPr>
          <w:p w14:paraId="1CD1251C"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Katarakta</w:t>
            </w:r>
          </w:p>
        </w:tc>
        <w:tc>
          <w:tcPr>
            <w:tcW w:w="872" w:type="pct"/>
          </w:tcPr>
          <w:p w14:paraId="1E896BC8" w14:textId="77777777" w:rsidR="00B27E1C" w:rsidRPr="0074742F" w:rsidRDefault="00B27E1C" w:rsidP="00714892">
            <w:pPr>
              <w:widowControl w:val="0"/>
              <w:autoSpaceDE w:val="0"/>
              <w:autoSpaceDN w:val="0"/>
              <w:adjustRightInd w:val="0"/>
              <w:rPr>
                <w:noProof/>
                <w:color w:val="000000"/>
                <w:sz w:val="22"/>
                <w:szCs w:val="22"/>
                <w:lang w:val="sr-Latn-ME"/>
              </w:rPr>
            </w:pPr>
          </w:p>
        </w:tc>
        <w:tc>
          <w:tcPr>
            <w:tcW w:w="552" w:type="pct"/>
          </w:tcPr>
          <w:p w14:paraId="18F88B82"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Zapaljenje oka</w:t>
            </w:r>
          </w:p>
          <w:p w14:paraId="120CC861" w14:textId="77777777" w:rsidR="00B27E1C" w:rsidRPr="0074742F" w:rsidRDefault="00B27E1C" w:rsidP="00714892">
            <w:pPr>
              <w:widowControl w:val="0"/>
              <w:rPr>
                <w:b/>
                <w:bCs/>
                <w:noProof/>
                <w:sz w:val="22"/>
                <w:szCs w:val="22"/>
                <w:lang w:val="sr-Latn-ME" w:eastAsia="en-GB"/>
              </w:rPr>
            </w:pPr>
            <w:r w:rsidRPr="0074742F">
              <w:rPr>
                <w:b/>
                <w:bCs/>
                <w:noProof/>
                <w:sz w:val="22"/>
                <w:szCs w:val="22"/>
                <w:lang w:val="sr-Latn-ME" w:eastAsia="en-GB"/>
              </w:rPr>
              <w:t>†**</w:t>
            </w:r>
          </w:p>
        </w:tc>
        <w:tc>
          <w:tcPr>
            <w:tcW w:w="847" w:type="pct"/>
          </w:tcPr>
          <w:p w14:paraId="0F6FF607" w14:textId="77777777" w:rsidR="00B27E1C" w:rsidRPr="0074742F" w:rsidRDefault="00B27E1C" w:rsidP="00714892">
            <w:pPr>
              <w:widowControl w:val="0"/>
              <w:rPr>
                <w:b/>
                <w:bCs/>
                <w:noProof/>
                <w:sz w:val="22"/>
                <w:szCs w:val="22"/>
                <w:lang w:val="sr-Latn-ME" w:eastAsia="en-GB"/>
              </w:rPr>
            </w:pPr>
          </w:p>
        </w:tc>
        <w:tc>
          <w:tcPr>
            <w:tcW w:w="680" w:type="pct"/>
          </w:tcPr>
          <w:p w14:paraId="1A64A50D" w14:textId="77777777" w:rsidR="00B27E1C" w:rsidRPr="0074742F" w:rsidRDefault="00B27E1C" w:rsidP="00714892">
            <w:pPr>
              <w:widowControl w:val="0"/>
              <w:rPr>
                <w:b/>
                <w:bCs/>
                <w:noProof/>
                <w:sz w:val="22"/>
                <w:szCs w:val="22"/>
                <w:lang w:val="sr-Latn-ME" w:eastAsia="en-GB"/>
              </w:rPr>
            </w:pPr>
          </w:p>
        </w:tc>
      </w:tr>
      <w:tr w:rsidR="00C43191" w:rsidRPr="0074742F" w14:paraId="1F002BDA" w14:textId="3899367A" w:rsidTr="00D65B32">
        <w:tc>
          <w:tcPr>
            <w:tcW w:w="889" w:type="pct"/>
          </w:tcPr>
          <w:p w14:paraId="499CC84D"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 na nivou uha i centra za</w:t>
            </w:r>
          </w:p>
          <w:p w14:paraId="1EBD0A04"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ravnotežu</w:t>
            </w:r>
          </w:p>
        </w:tc>
        <w:tc>
          <w:tcPr>
            <w:tcW w:w="447" w:type="pct"/>
          </w:tcPr>
          <w:p w14:paraId="5535FF56" w14:textId="77777777" w:rsidR="00B27E1C" w:rsidRPr="0074742F" w:rsidRDefault="00B27E1C" w:rsidP="00714892">
            <w:pPr>
              <w:widowControl w:val="0"/>
              <w:rPr>
                <w:b/>
                <w:bCs/>
                <w:noProof/>
                <w:sz w:val="22"/>
                <w:szCs w:val="22"/>
                <w:lang w:val="sr-Latn-ME" w:eastAsia="en-GB"/>
              </w:rPr>
            </w:pPr>
          </w:p>
        </w:tc>
        <w:tc>
          <w:tcPr>
            <w:tcW w:w="712" w:type="pct"/>
          </w:tcPr>
          <w:p w14:paraId="139175D0" w14:textId="77777777" w:rsidR="00B27E1C" w:rsidRPr="0074742F" w:rsidRDefault="00B27E1C" w:rsidP="00714892">
            <w:pPr>
              <w:widowControl w:val="0"/>
              <w:rPr>
                <w:b/>
                <w:bCs/>
                <w:noProof/>
                <w:sz w:val="22"/>
                <w:szCs w:val="22"/>
                <w:lang w:val="sr-Latn-ME" w:eastAsia="en-GB"/>
              </w:rPr>
            </w:pPr>
          </w:p>
        </w:tc>
        <w:tc>
          <w:tcPr>
            <w:tcW w:w="872" w:type="pct"/>
          </w:tcPr>
          <w:p w14:paraId="4E6171CC"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Gluvoća</w:t>
            </w:r>
          </w:p>
        </w:tc>
        <w:tc>
          <w:tcPr>
            <w:tcW w:w="552" w:type="pct"/>
          </w:tcPr>
          <w:p w14:paraId="0B5772A8" w14:textId="77777777" w:rsidR="00B27E1C" w:rsidRPr="0074742F" w:rsidRDefault="00B27E1C" w:rsidP="00714892">
            <w:pPr>
              <w:widowControl w:val="0"/>
              <w:rPr>
                <w:b/>
                <w:bCs/>
                <w:noProof/>
                <w:sz w:val="22"/>
                <w:szCs w:val="22"/>
                <w:lang w:val="sr-Latn-ME" w:eastAsia="en-GB"/>
              </w:rPr>
            </w:pPr>
          </w:p>
        </w:tc>
        <w:tc>
          <w:tcPr>
            <w:tcW w:w="847" w:type="pct"/>
          </w:tcPr>
          <w:p w14:paraId="34D65ED0" w14:textId="77777777" w:rsidR="00B27E1C" w:rsidRPr="0074742F" w:rsidRDefault="00B27E1C" w:rsidP="00714892">
            <w:pPr>
              <w:widowControl w:val="0"/>
              <w:rPr>
                <w:b/>
                <w:bCs/>
                <w:noProof/>
                <w:sz w:val="22"/>
                <w:szCs w:val="22"/>
                <w:lang w:val="sr-Latn-ME" w:eastAsia="en-GB"/>
              </w:rPr>
            </w:pPr>
          </w:p>
        </w:tc>
        <w:tc>
          <w:tcPr>
            <w:tcW w:w="680" w:type="pct"/>
          </w:tcPr>
          <w:p w14:paraId="68CBB777" w14:textId="77777777" w:rsidR="00B27E1C" w:rsidRPr="0074742F" w:rsidRDefault="00B27E1C" w:rsidP="00714892">
            <w:pPr>
              <w:widowControl w:val="0"/>
              <w:rPr>
                <w:b/>
                <w:bCs/>
                <w:noProof/>
                <w:sz w:val="22"/>
                <w:szCs w:val="22"/>
                <w:lang w:val="sr-Latn-ME" w:eastAsia="en-GB"/>
              </w:rPr>
            </w:pPr>
          </w:p>
        </w:tc>
      </w:tr>
      <w:tr w:rsidR="00B27E1C" w:rsidRPr="00200950" w14:paraId="5FD2B624" w14:textId="5F7EACE1" w:rsidTr="00D65B32">
        <w:tc>
          <w:tcPr>
            <w:tcW w:w="889" w:type="pct"/>
          </w:tcPr>
          <w:p w14:paraId="649F1F50"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Kardiološki</w:t>
            </w:r>
          </w:p>
          <w:p w14:paraId="47812717"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tc>
        <w:tc>
          <w:tcPr>
            <w:tcW w:w="447" w:type="pct"/>
          </w:tcPr>
          <w:p w14:paraId="40C56DD4" w14:textId="77777777" w:rsidR="00B27E1C" w:rsidRPr="0074742F" w:rsidRDefault="00B27E1C" w:rsidP="00714892">
            <w:pPr>
              <w:widowControl w:val="0"/>
              <w:rPr>
                <w:b/>
                <w:bCs/>
                <w:noProof/>
                <w:sz w:val="22"/>
                <w:szCs w:val="22"/>
                <w:lang w:val="sr-Latn-ME" w:eastAsia="en-GB"/>
              </w:rPr>
            </w:pPr>
          </w:p>
        </w:tc>
        <w:tc>
          <w:tcPr>
            <w:tcW w:w="712" w:type="pct"/>
          </w:tcPr>
          <w:p w14:paraId="71133B00"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Blok srčane</w:t>
            </w:r>
          </w:p>
          <w:p w14:paraId="09CB58CD"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grane</w:t>
            </w:r>
          </w:p>
        </w:tc>
        <w:tc>
          <w:tcPr>
            <w:tcW w:w="872" w:type="pct"/>
          </w:tcPr>
          <w:p w14:paraId="591A763B"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Ishemija miokarda,</w:t>
            </w:r>
          </w:p>
          <w:p w14:paraId="6736936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kardiovaskularni poremećaji,</w:t>
            </w:r>
          </w:p>
          <w:p w14:paraId="33C15AFD"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palpitacije</w:t>
            </w:r>
          </w:p>
        </w:tc>
        <w:tc>
          <w:tcPr>
            <w:tcW w:w="552" w:type="pct"/>
          </w:tcPr>
          <w:p w14:paraId="1BCC78D3" w14:textId="77777777" w:rsidR="00B27E1C" w:rsidRPr="0074742F" w:rsidRDefault="00B27E1C" w:rsidP="00714892">
            <w:pPr>
              <w:widowControl w:val="0"/>
              <w:rPr>
                <w:b/>
                <w:bCs/>
                <w:noProof/>
                <w:sz w:val="22"/>
                <w:szCs w:val="22"/>
                <w:lang w:val="sr-Latn-ME" w:eastAsia="en-GB"/>
              </w:rPr>
            </w:pPr>
          </w:p>
        </w:tc>
        <w:tc>
          <w:tcPr>
            <w:tcW w:w="847" w:type="pct"/>
          </w:tcPr>
          <w:p w14:paraId="0E43F31F" w14:textId="77777777" w:rsidR="00B27E1C" w:rsidRPr="0074742F" w:rsidRDefault="00B27E1C" w:rsidP="00714892">
            <w:pPr>
              <w:widowControl w:val="0"/>
              <w:rPr>
                <w:b/>
                <w:bCs/>
                <w:noProof/>
                <w:sz w:val="22"/>
                <w:szCs w:val="22"/>
                <w:lang w:val="sr-Latn-ME" w:eastAsia="en-GB"/>
              </w:rPr>
            </w:pPr>
          </w:p>
        </w:tc>
        <w:tc>
          <w:tcPr>
            <w:tcW w:w="680" w:type="pct"/>
          </w:tcPr>
          <w:p w14:paraId="19BB185F" w14:textId="77777777" w:rsidR="00B27E1C" w:rsidRPr="0074742F" w:rsidRDefault="00B27E1C" w:rsidP="00714892">
            <w:pPr>
              <w:widowControl w:val="0"/>
              <w:rPr>
                <w:b/>
                <w:bCs/>
                <w:noProof/>
                <w:sz w:val="22"/>
                <w:szCs w:val="22"/>
                <w:lang w:val="sr-Latn-ME" w:eastAsia="en-GB"/>
              </w:rPr>
            </w:pPr>
          </w:p>
        </w:tc>
      </w:tr>
      <w:tr w:rsidR="00C43191" w:rsidRPr="0074742F" w14:paraId="28655E1C" w14:textId="75593CB0" w:rsidTr="00D65B32">
        <w:tc>
          <w:tcPr>
            <w:tcW w:w="889" w:type="pct"/>
          </w:tcPr>
          <w:p w14:paraId="31A260AA"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Respiratorni,</w:t>
            </w:r>
          </w:p>
          <w:p w14:paraId="3D632E94"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torakalni i</w:t>
            </w:r>
          </w:p>
          <w:p w14:paraId="20FEAEEC"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medijastinalni poremećaji</w:t>
            </w:r>
          </w:p>
        </w:tc>
        <w:tc>
          <w:tcPr>
            <w:tcW w:w="447" w:type="pct"/>
          </w:tcPr>
          <w:p w14:paraId="65894E54" w14:textId="77777777" w:rsidR="00B27E1C" w:rsidRPr="0074742F" w:rsidRDefault="00B27E1C" w:rsidP="00714892">
            <w:pPr>
              <w:widowControl w:val="0"/>
              <w:rPr>
                <w:b/>
                <w:bCs/>
                <w:noProof/>
                <w:sz w:val="22"/>
                <w:szCs w:val="22"/>
                <w:lang w:val="sr-Latn-ME" w:eastAsia="en-GB"/>
              </w:rPr>
            </w:pPr>
          </w:p>
        </w:tc>
        <w:tc>
          <w:tcPr>
            <w:tcW w:w="712" w:type="pct"/>
          </w:tcPr>
          <w:p w14:paraId="5F8EC800"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 xml:space="preserve">Faringitis </w:t>
            </w:r>
          </w:p>
        </w:tc>
        <w:tc>
          <w:tcPr>
            <w:tcW w:w="872" w:type="pct"/>
          </w:tcPr>
          <w:p w14:paraId="039B9FE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Edem pluća, stridor</w:t>
            </w:r>
          </w:p>
        </w:tc>
        <w:tc>
          <w:tcPr>
            <w:tcW w:w="552" w:type="pct"/>
          </w:tcPr>
          <w:p w14:paraId="045192EC" w14:textId="77777777" w:rsidR="00B27E1C" w:rsidRPr="0074742F" w:rsidRDefault="00B27E1C" w:rsidP="00714892">
            <w:pPr>
              <w:widowControl w:val="0"/>
              <w:rPr>
                <w:b/>
                <w:bCs/>
                <w:noProof/>
                <w:sz w:val="22"/>
                <w:szCs w:val="22"/>
                <w:lang w:val="sr-Latn-ME" w:eastAsia="en-GB"/>
              </w:rPr>
            </w:pPr>
          </w:p>
        </w:tc>
        <w:tc>
          <w:tcPr>
            <w:tcW w:w="847" w:type="pct"/>
          </w:tcPr>
          <w:p w14:paraId="487E17D7" w14:textId="77777777" w:rsidR="00B27E1C" w:rsidRPr="0074742F" w:rsidRDefault="00B27E1C" w:rsidP="00714892">
            <w:pPr>
              <w:widowControl w:val="0"/>
              <w:rPr>
                <w:b/>
                <w:bCs/>
                <w:noProof/>
                <w:sz w:val="22"/>
                <w:szCs w:val="22"/>
                <w:lang w:val="sr-Latn-ME" w:eastAsia="en-GB"/>
              </w:rPr>
            </w:pPr>
          </w:p>
        </w:tc>
        <w:tc>
          <w:tcPr>
            <w:tcW w:w="680" w:type="pct"/>
          </w:tcPr>
          <w:p w14:paraId="7B7A15A8" w14:textId="77777777" w:rsidR="00B27E1C" w:rsidRPr="0074742F" w:rsidRDefault="00B27E1C" w:rsidP="00714892">
            <w:pPr>
              <w:widowControl w:val="0"/>
              <w:rPr>
                <w:b/>
                <w:bCs/>
                <w:noProof/>
                <w:sz w:val="22"/>
                <w:szCs w:val="22"/>
                <w:lang w:val="sr-Latn-ME" w:eastAsia="en-GB"/>
              </w:rPr>
            </w:pPr>
          </w:p>
        </w:tc>
      </w:tr>
      <w:tr w:rsidR="00C43191" w:rsidRPr="0074742F" w14:paraId="0F55E0A6" w14:textId="5493853C" w:rsidTr="00D65B32">
        <w:tc>
          <w:tcPr>
            <w:tcW w:w="889" w:type="pct"/>
          </w:tcPr>
          <w:p w14:paraId="53D82B31"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Gastro</w:t>
            </w:r>
          </w:p>
          <w:p w14:paraId="26FDDA8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intestinalni poremećaji</w:t>
            </w:r>
          </w:p>
        </w:tc>
        <w:tc>
          <w:tcPr>
            <w:tcW w:w="447" w:type="pct"/>
          </w:tcPr>
          <w:p w14:paraId="73B5642D" w14:textId="77777777" w:rsidR="00B27E1C" w:rsidRPr="0074742F" w:rsidRDefault="00B27E1C" w:rsidP="00714892">
            <w:pPr>
              <w:widowControl w:val="0"/>
              <w:rPr>
                <w:b/>
                <w:bCs/>
                <w:noProof/>
                <w:sz w:val="22"/>
                <w:szCs w:val="22"/>
                <w:lang w:val="sr-Latn-ME" w:eastAsia="en-GB"/>
              </w:rPr>
            </w:pPr>
          </w:p>
        </w:tc>
        <w:tc>
          <w:tcPr>
            <w:tcW w:w="712" w:type="pct"/>
          </w:tcPr>
          <w:p w14:paraId="10D10B36"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Dijareja, dispepsija, povraćanje,</w:t>
            </w:r>
          </w:p>
          <w:p w14:paraId="3EA7C9A5"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gastrointestinalni bol, poremećaji</w:t>
            </w:r>
          </w:p>
          <w:p w14:paraId="45EF8D2B"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zuba</w:t>
            </w:r>
          </w:p>
        </w:tc>
        <w:tc>
          <w:tcPr>
            <w:tcW w:w="872" w:type="pct"/>
          </w:tcPr>
          <w:p w14:paraId="12077660"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Gastroenteritis,</w:t>
            </w:r>
          </w:p>
          <w:p w14:paraId="43550CDA"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gastritis,</w:t>
            </w:r>
          </w:p>
          <w:p w14:paraId="30DAE81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ulceracije u</w:t>
            </w:r>
          </w:p>
          <w:p w14:paraId="59061BC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ustima,</w:t>
            </w:r>
          </w:p>
          <w:p w14:paraId="5A64C3A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disfagija,</w:t>
            </w:r>
          </w:p>
          <w:p w14:paraId="66B31BD5"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heilitis</w:t>
            </w:r>
          </w:p>
        </w:tc>
        <w:tc>
          <w:tcPr>
            <w:tcW w:w="552" w:type="pct"/>
          </w:tcPr>
          <w:p w14:paraId="003FBABC" w14:textId="77777777" w:rsidR="00B27E1C" w:rsidRPr="0074742F" w:rsidRDefault="00B27E1C" w:rsidP="00714892">
            <w:pPr>
              <w:widowControl w:val="0"/>
              <w:rPr>
                <w:b/>
                <w:bCs/>
                <w:noProof/>
                <w:sz w:val="22"/>
                <w:szCs w:val="22"/>
                <w:lang w:val="sr-Latn-ME" w:eastAsia="en-GB"/>
              </w:rPr>
            </w:pPr>
          </w:p>
        </w:tc>
        <w:tc>
          <w:tcPr>
            <w:tcW w:w="847" w:type="pct"/>
          </w:tcPr>
          <w:p w14:paraId="27EB778B" w14:textId="77777777" w:rsidR="00B27E1C" w:rsidRPr="0074742F" w:rsidRDefault="00B27E1C" w:rsidP="00714892">
            <w:pPr>
              <w:widowControl w:val="0"/>
              <w:rPr>
                <w:b/>
                <w:bCs/>
                <w:noProof/>
                <w:sz w:val="22"/>
                <w:szCs w:val="22"/>
                <w:lang w:val="sr-Latn-ME" w:eastAsia="en-GB"/>
              </w:rPr>
            </w:pPr>
          </w:p>
        </w:tc>
        <w:tc>
          <w:tcPr>
            <w:tcW w:w="680" w:type="pct"/>
          </w:tcPr>
          <w:p w14:paraId="3A6B2B7C" w14:textId="77777777" w:rsidR="00B27E1C" w:rsidRPr="0074742F" w:rsidRDefault="00B27E1C" w:rsidP="00714892">
            <w:pPr>
              <w:widowControl w:val="0"/>
              <w:rPr>
                <w:b/>
                <w:bCs/>
                <w:noProof/>
                <w:sz w:val="22"/>
                <w:szCs w:val="22"/>
                <w:lang w:val="sr-Latn-ME" w:eastAsia="en-GB"/>
              </w:rPr>
            </w:pPr>
          </w:p>
        </w:tc>
      </w:tr>
      <w:tr w:rsidR="00C43191" w:rsidRPr="0074742F" w14:paraId="63147567" w14:textId="51B1467D" w:rsidTr="00D65B32">
        <w:tc>
          <w:tcPr>
            <w:tcW w:w="889" w:type="pct"/>
          </w:tcPr>
          <w:p w14:paraId="6C97F74D"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Hepatobilijarni poremećaji</w:t>
            </w:r>
          </w:p>
        </w:tc>
        <w:tc>
          <w:tcPr>
            <w:tcW w:w="447" w:type="pct"/>
          </w:tcPr>
          <w:p w14:paraId="1CF72B41" w14:textId="77777777" w:rsidR="00B27E1C" w:rsidRPr="0074742F" w:rsidRDefault="00B27E1C" w:rsidP="00714892">
            <w:pPr>
              <w:widowControl w:val="0"/>
              <w:rPr>
                <w:b/>
                <w:bCs/>
                <w:noProof/>
                <w:sz w:val="22"/>
                <w:szCs w:val="22"/>
                <w:lang w:val="sr-Latn-ME" w:eastAsia="en-GB"/>
              </w:rPr>
            </w:pPr>
          </w:p>
        </w:tc>
        <w:tc>
          <w:tcPr>
            <w:tcW w:w="712" w:type="pct"/>
          </w:tcPr>
          <w:p w14:paraId="51430DD7" w14:textId="77777777" w:rsidR="00B27E1C" w:rsidRPr="0074742F" w:rsidRDefault="00B27E1C" w:rsidP="00714892">
            <w:pPr>
              <w:widowControl w:val="0"/>
              <w:rPr>
                <w:b/>
                <w:bCs/>
                <w:noProof/>
                <w:sz w:val="22"/>
                <w:szCs w:val="22"/>
                <w:lang w:val="sr-Latn-ME" w:eastAsia="en-GB"/>
              </w:rPr>
            </w:pPr>
          </w:p>
        </w:tc>
        <w:tc>
          <w:tcPr>
            <w:tcW w:w="872" w:type="pct"/>
          </w:tcPr>
          <w:p w14:paraId="1476D7E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Holelitijaza</w:t>
            </w:r>
          </w:p>
        </w:tc>
        <w:tc>
          <w:tcPr>
            <w:tcW w:w="552" w:type="pct"/>
          </w:tcPr>
          <w:p w14:paraId="2E45C137" w14:textId="77777777" w:rsidR="00B27E1C" w:rsidRPr="0074742F" w:rsidRDefault="00B27E1C" w:rsidP="00714892">
            <w:pPr>
              <w:widowControl w:val="0"/>
              <w:rPr>
                <w:b/>
                <w:bCs/>
                <w:noProof/>
                <w:sz w:val="22"/>
                <w:szCs w:val="22"/>
                <w:lang w:val="sr-Latn-ME" w:eastAsia="en-GB"/>
              </w:rPr>
            </w:pPr>
          </w:p>
        </w:tc>
        <w:tc>
          <w:tcPr>
            <w:tcW w:w="847" w:type="pct"/>
          </w:tcPr>
          <w:p w14:paraId="45121DF7" w14:textId="77777777" w:rsidR="00B27E1C" w:rsidRPr="0074742F" w:rsidRDefault="00B27E1C" w:rsidP="00714892">
            <w:pPr>
              <w:widowControl w:val="0"/>
              <w:rPr>
                <w:b/>
                <w:bCs/>
                <w:noProof/>
                <w:sz w:val="22"/>
                <w:szCs w:val="22"/>
                <w:lang w:val="sr-Latn-ME" w:eastAsia="en-GB"/>
              </w:rPr>
            </w:pPr>
          </w:p>
        </w:tc>
        <w:tc>
          <w:tcPr>
            <w:tcW w:w="680" w:type="pct"/>
          </w:tcPr>
          <w:p w14:paraId="18EA08CC" w14:textId="77777777" w:rsidR="00B27E1C" w:rsidRPr="0074742F" w:rsidRDefault="00B27E1C" w:rsidP="00714892">
            <w:pPr>
              <w:widowControl w:val="0"/>
              <w:rPr>
                <w:b/>
                <w:bCs/>
                <w:noProof/>
                <w:sz w:val="22"/>
                <w:szCs w:val="22"/>
                <w:lang w:val="sr-Latn-ME" w:eastAsia="en-GB"/>
              </w:rPr>
            </w:pPr>
          </w:p>
        </w:tc>
      </w:tr>
      <w:tr w:rsidR="00C43191" w:rsidRPr="0074742F" w14:paraId="4DCA2B29" w14:textId="47187ADB" w:rsidTr="00D65B32">
        <w:tc>
          <w:tcPr>
            <w:tcW w:w="889" w:type="pct"/>
          </w:tcPr>
          <w:p w14:paraId="22E8E71B"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p w14:paraId="5BF6C5DB"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kože i</w:t>
            </w:r>
          </w:p>
          <w:p w14:paraId="2511549A"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potkožnog</w:t>
            </w:r>
          </w:p>
          <w:p w14:paraId="24E75CF5"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tkiva</w:t>
            </w:r>
          </w:p>
        </w:tc>
        <w:tc>
          <w:tcPr>
            <w:tcW w:w="447" w:type="pct"/>
          </w:tcPr>
          <w:p w14:paraId="5AE5E1A5" w14:textId="77777777" w:rsidR="00B27E1C" w:rsidRPr="0074742F" w:rsidRDefault="00B27E1C" w:rsidP="00714892">
            <w:pPr>
              <w:widowControl w:val="0"/>
              <w:rPr>
                <w:b/>
                <w:bCs/>
                <w:noProof/>
                <w:sz w:val="22"/>
                <w:szCs w:val="22"/>
                <w:lang w:val="sr-Latn-ME" w:eastAsia="en-GB"/>
              </w:rPr>
            </w:pPr>
          </w:p>
        </w:tc>
        <w:tc>
          <w:tcPr>
            <w:tcW w:w="712" w:type="pct"/>
          </w:tcPr>
          <w:p w14:paraId="400E4B16"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Poremećaji</w:t>
            </w:r>
          </w:p>
          <w:p w14:paraId="7F636427"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kože, ekhimoze</w:t>
            </w:r>
          </w:p>
        </w:tc>
        <w:tc>
          <w:tcPr>
            <w:tcW w:w="872" w:type="pct"/>
          </w:tcPr>
          <w:p w14:paraId="23063237"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Raš, alopecija</w:t>
            </w:r>
          </w:p>
        </w:tc>
        <w:tc>
          <w:tcPr>
            <w:tcW w:w="552" w:type="pct"/>
          </w:tcPr>
          <w:p w14:paraId="3FC1402C" w14:textId="77777777" w:rsidR="00B27E1C" w:rsidRPr="0074742F" w:rsidRDefault="00B27E1C" w:rsidP="00714892">
            <w:pPr>
              <w:widowControl w:val="0"/>
              <w:rPr>
                <w:b/>
                <w:bCs/>
                <w:noProof/>
                <w:sz w:val="22"/>
                <w:szCs w:val="22"/>
                <w:lang w:val="sr-Latn-ME" w:eastAsia="en-GB"/>
              </w:rPr>
            </w:pPr>
          </w:p>
        </w:tc>
        <w:tc>
          <w:tcPr>
            <w:tcW w:w="847" w:type="pct"/>
          </w:tcPr>
          <w:p w14:paraId="73C7A9CE" w14:textId="783C1C20" w:rsidR="00B27E1C" w:rsidRPr="0074742F" w:rsidRDefault="00C43191" w:rsidP="00714892">
            <w:pPr>
              <w:widowControl w:val="0"/>
              <w:rPr>
                <w:noProof/>
                <w:sz w:val="22"/>
                <w:szCs w:val="22"/>
                <w:lang w:val="sr-Latn-ME" w:eastAsia="en-GB"/>
              </w:rPr>
            </w:pPr>
            <w:r w:rsidRPr="0074742F">
              <w:rPr>
                <w:noProof/>
                <w:sz w:val="22"/>
                <w:szCs w:val="22"/>
                <w:lang w:val="sr-Latn-ME" w:eastAsia="en-GB"/>
              </w:rPr>
              <w:t>Stevens-Johnson-ov sindrom</w:t>
            </w:r>
            <w:r w:rsidRPr="0074742F">
              <w:rPr>
                <w:b/>
                <w:bCs/>
                <w:noProof/>
                <w:sz w:val="22"/>
                <w:szCs w:val="22"/>
                <w:lang w:val="sr-Latn-ME" w:eastAsia="en-GB"/>
              </w:rPr>
              <w:t>†</w:t>
            </w:r>
            <w:r w:rsidRPr="0074742F">
              <w:rPr>
                <w:noProof/>
                <w:sz w:val="22"/>
                <w:szCs w:val="22"/>
                <w:lang w:val="sr-Latn-ME" w:eastAsia="en-GB"/>
              </w:rPr>
              <w:t>, multiformni eritem</w:t>
            </w:r>
            <w:r w:rsidRPr="0074742F">
              <w:rPr>
                <w:b/>
                <w:bCs/>
                <w:noProof/>
                <w:sz w:val="22"/>
                <w:szCs w:val="22"/>
                <w:lang w:val="sr-Latn-ME" w:eastAsia="en-GB"/>
              </w:rPr>
              <w:t>†</w:t>
            </w:r>
            <w:r w:rsidRPr="0074742F">
              <w:rPr>
                <w:noProof/>
                <w:sz w:val="22"/>
                <w:szCs w:val="22"/>
                <w:lang w:val="sr-Latn-ME" w:eastAsia="en-GB"/>
              </w:rPr>
              <w:t>, bulozni dermatitis</w:t>
            </w:r>
            <w:r w:rsidRPr="0074742F">
              <w:rPr>
                <w:b/>
                <w:bCs/>
                <w:noProof/>
                <w:sz w:val="22"/>
                <w:szCs w:val="22"/>
                <w:lang w:val="sr-Latn-ME" w:eastAsia="en-GB"/>
              </w:rPr>
              <w:t>†</w:t>
            </w:r>
            <w:r w:rsidRPr="0074742F">
              <w:rPr>
                <w:noProof/>
                <w:sz w:val="22"/>
                <w:szCs w:val="22"/>
                <w:lang w:val="sr-Latn-ME" w:eastAsia="en-GB"/>
              </w:rPr>
              <w:t xml:space="preserve"> </w:t>
            </w:r>
          </w:p>
        </w:tc>
        <w:tc>
          <w:tcPr>
            <w:tcW w:w="680" w:type="pct"/>
          </w:tcPr>
          <w:p w14:paraId="112DF742" w14:textId="77777777" w:rsidR="00B27E1C" w:rsidRPr="0074742F" w:rsidRDefault="00B27E1C" w:rsidP="00714892">
            <w:pPr>
              <w:widowControl w:val="0"/>
              <w:rPr>
                <w:b/>
                <w:bCs/>
                <w:noProof/>
                <w:sz w:val="22"/>
                <w:szCs w:val="22"/>
                <w:lang w:val="sr-Latn-ME" w:eastAsia="en-GB"/>
              </w:rPr>
            </w:pPr>
          </w:p>
        </w:tc>
      </w:tr>
      <w:tr w:rsidR="00C43191" w:rsidRPr="0074742F" w14:paraId="40F9AA36" w14:textId="2EAB2DF8" w:rsidTr="00D65B32">
        <w:tc>
          <w:tcPr>
            <w:tcW w:w="889" w:type="pct"/>
          </w:tcPr>
          <w:p w14:paraId="5FE6B050"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p w14:paraId="3006E6E6"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koštanomišićnog i vezivnog tkiva</w:t>
            </w:r>
          </w:p>
        </w:tc>
        <w:tc>
          <w:tcPr>
            <w:tcW w:w="447" w:type="pct"/>
          </w:tcPr>
          <w:p w14:paraId="13D4C65F" w14:textId="77777777" w:rsidR="00B27E1C" w:rsidRPr="0074742F" w:rsidRDefault="00B27E1C" w:rsidP="00714892">
            <w:pPr>
              <w:widowControl w:val="0"/>
              <w:rPr>
                <w:b/>
                <w:bCs/>
                <w:noProof/>
                <w:sz w:val="22"/>
                <w:szCs w:val="22"/>
                <w:lang w:val="sr-Latn-ME" w:eastAsia="en-GB"/>
              </w:rPr>
            </w:pPr>
          </w:p>
        </w:tc>
        <w:tc>
          <w:tcPr>
            <w:tcW w:w="712" w:type="pct"/>
          </w:tcPr>
          <w:p w14:paraId="64CAE28E"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Osteoartritis,</w:t>
            </w:r>
          </w:p>
          <w:p w14:paraId="56625CB1"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mialgija,</w:t>
            </w:r>
          </w:p>
          <w:p w14:paraId="168ADCDA"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artralgija,</w:t>
            </w:r>
          </w:p>
          <w:p w14:paraId="684755E8"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poremećaji</w:t>
            </w:r>
          </w:p>
          <w:p w14:paraId="13B7A6C3"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zglobova, bol u kostima</w:t>
            </w:r>
          </w:p>
        </w:tc>
        <w:tc>
          <w:tcPr>
            <w:tcW w:w="872" w:type="pct"/>
          </w:tcPr>
          <w:p w14:paraId="07853586" w14:textId="77777777" w:rsidR="00B27E1C" w:rsidRPr="0074742F" w:rsidRDefault="00B27E1C" w:rsidP="00714892">
            <w:pPr>
              <w:widowControl w:val="0"/>
              <w:autoSpaceDE w:val="0"/>
              <w:autoSpaceDN w:val="0"/>
              <w:adjustRightInd w:val="0"/>
              <w:rPr>
                <w:noProof/>
                <w:color w:val="000000"/>
                <w:sz w:val="22"/>
                <w:szCs w:val="22"/>
                <w:lang w:val="sr-Latn-ME"/>
              </w:rPr>
            </w:pPr>
          </w:p>
        </w:tc>
        <w:tc>
          <w:tcPr>
            <w:tcW w:w="552" w:type="pct"/>
          </w:tcPr>
          <w:p w14:paraId="1C630F61"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Atipična  subtrohanterna i dijafizna fraktura femura †</w:t>
            </w:r>
          </w:p>
        </w:tc>
        <w:tc>
          <w:tcPr>
            <w:tcW w:w="847" w:type="pct"/>
          </w:tcPr>
          <w:p w14:paraId="1B059A35" w14:textId="7065AD37" w:rsidR="00B27E1C" w:rsidRPr="0074742F" w:rsidRDefault="00B27E1C" w:rsidP="00714892">
            <w:pPr>
              <w:widowControl w:val="0"/>
              <w:autoSpaceDE w:val="0"/>
              <w:autoSpaceDN w:val="0"/>
              <w:adjustRightInd w:val="0"/>
              <w:rPr>
                <w:b/>
                <w:bCs/>
                <w:noProof/>
                <w:sz w:val="22"/>
                <w:szCs w:val="22"/>
                <w:lang w:val="sr-Latn-ME" w:eastAsia="en-GB"/>
              </w:rPr>
            </w:pPr>
            <w:r w:rsidRPr="0074742F">
              <w:rPr>
                <w:noProof/>
                <w:color w:val="000000"/>
                <w:sz w:val="22"/>
                <w:szCs w:val="22"/>
                <w:lang w:val="sr-Latn-ME"/>
              </w:rPr>
              <w:t>Osteonekroza</w:t>
            </w:r>
            <w:r w:rsidR="00C1028F" w:rsidRPr="0074742F">
              <w:rPr>
                <w:noProof/>
                <w:color w:val="000000"/>
                <w:sz w:val="22"/>
                <w:szCs w:val="22"/>
                <w:lang w:val="sr-Latn-ME"/>
              </w:rPr>
              <w:t xml:space="preserve"> </w:t>
            </w:r>
            <w:r w:rsidRPr="0074742F">
              <w:rPr>
                <w:noProof/>
                <w:color w:val="000000"/>
                <w:sz w:val="22"/>
                <w:szCs w:val="22"/>
                <w:lang w:val="sr-Latn-ME"/>
              </w:rPr>
              <w:t>vilice†**</w:t>
            </w:r>
            <w:r w:rsidR="00C43191" w:rsidRPr="0074742F">
              <w:rPr>
                <w:noProof/>
                <w:color w:val="000000"/>
                <w:sz w:val="22"/>
                <w:szCs w:val="22"/>
                <w:lang w:val="sr-Latn-ME"/>
              </w:rPr>
              <w:t>, osteonekroza spoljašnjeg ušnog kanala (</w:t>
            </w:r>
            <w:r w:rsidR="006F44B3" w:rsidRPr="0074742F">
              <w:rPr>
                <w:noProof/>
                <w:color w:val="000000"/>
                <w:sz w:val="22"/>
                <w:szCs w:val="22"/>
                <w:lang w:val="sr-Latn-ME"/>
              </w:rPr>
              <w:t>neželjena reakcija klase bisfosfonata</w:t>
            </w:r>
            <w:r w:rsidR="00C43191" w:rsidRPr="0074742F">
              <w:rPr>
                <w:noProof/>
                <w:color w:val="000000"/>
                <w:sz w:val="22"/>
                <w:szCs w:val="22"/>
                <w:lang w:val="sr-Latn-ME"/>
              </w:rPr>
              <w:t>)</w:t>
            </w:r>
          </w:p>
        </w:tc>
        <w:tc>
          <w:tcPr>
            <w:tcW w:w="680" w:type="pct"/>
          </w:tcPr>
          <w:p w14:paraId="780F3CB6" w14:textId="041375E2" w:rsidR="00B27E1C" w:rsidRPr="0074742F" w:rsidRDefault="00FF40CE"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Atipične frakture ostalih dugih kostiju, sem femura</w:t>
            </w:r>
          </w:p>
        </w:tc>
      </w:tr>
      <w:tr w:rsidR="00C43191" w:rsidRPr="0074742F" w14:paraId="6C742405" w14:textId="111CFB4F" w:rsidTr="00D65B32">
        <w:tc>
          <w:tcPr>
            <w:tcW w:w="889" w:type="pct"/>
          </w:tcPr>
          <w:p w14:paraId="4503B3FB"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w:t>
            </w:r>
          </w:p>
          <w:p w14:paraId="3A1C8045"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bubrega i</w:t>
            </w:r>
          </w:p>
          <w:p w14:paraId="7271B9F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urinarnog</w:t>
            </w:r>
          </w:p>
          <w:p w14:paraId="0FF8564F"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sistema</w:t>
            </w:r>
          </w:p>
        </w:tc>
        <w:tc>
          <w:tcPr>
            <w:tcW w:w="447" w:type="pct"/>
          </w:tcPr>
          <w:p w14:paraId="4513C7E0" w14:textId="77777777" w:rsidR="00B27E1C" w:rsidRPr="0074742F" w:rsidRDefault="00B27E1C" w:rsidP="00714892">
            <w:pPr>
              <w:widowControl w:val="0"/>
              <w:rPr>
                <w:b/>
                <w:bCs/>
                <w:noProof/>
                <w:sz w:val="22"/>
                <w:szCs w:val="22"/>
                <w:lang w:val="sr-Latn-ME" w:eastAsia="en-GB"/>
              </w:rPr>
            </w:pPr>
          </w:p>
        </w:tc>
        <w:tc>
          <w:tcPr>
            <w:tcW w:w="712" w:type="pct"/>
          </w:tcPr>
          <w:p w14:paraId="22E7B88A" w14:textId="77777777" w:rsidR="00B27E1C" w:rsidRPr="0074742F" w:rsidRDefault="00B27E1C" w:rsidP="00714892">
            <w:pPr>
              <w:widowControl w:val="0"/>
              <w:rPr>
                <w:b/>
                <w:bCs/>
                <w:noProof/>
                <w:sz w:val="22"/>
                <w:szCs w:val="22"/>
                <w:lang w:val="sr-Latn-ME" w:eastAsia="en-GB"/>
              </w:rPr>
            </w:pPr>
          </w:p>
        </w:tc>
        <w:tc>
          <w:tcPr>
            <w:tcW w:w="872" w:type="pct"/>
          </w:tcPr>
          <w:p w14:paraId="2E9F49A5"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Retencija urina,</w:t>
            </w:r>
          </w:p>
          <w:p w14:paraId="2FD90BAB"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bubrežna cista</w:t>
            </w:r>
          </w:p>
        </w:tc>
        <w:tc>
          <w:tcPr>
            <w:tcW w:w="552" w:type="pct"/>
          </w:tcPr>
          <w:p w14:paraId="34A178F6" w14:textId="77777777" w:rsidR="00B27E1C" w:rsidRPr="0074742F" w:rsidRDefault="00B27E1C" w:rsidP="00714892">
            <w:pPr>
              <w:widowControl w:val="0"/>
              <w:rPr>
                <w:b/>
                <w:bCs/>
                <w:noProof/>
                <w:sz w:val="22"/>
                <w:szCs w:val="22"/>
                <w:lang w:val="sr-Latn-ME" w:eastAsia="en-GB"/>
              </w:rPr>
            </w:pPr>
          </w:p>
        </w:tc>
        <w:tc>
          <w:tcPr>
            <w:tcW w:w="847" w:type="pct"/>
          </w:tcPr>
          <w:p w14:paraId="31AA470A" w14:textId="77777777" w:rsidR="00B27E1C" w:rsidRPr="0074742F" w:rsidRDefault="00B27E1C" w:rsidP="00714892">
            <w:pPr>
              <w:widowControl w:val="0"/>
              <w:rPr>
                <w:b/>
                <w:bCs/>
                <w:noProof/>
                <w:sz w:val="22"/>
                <w:szCs w:val="22"/>
                <w:lang w:val="sr-Latn-ME" w:eastAsia="en-GB"/>
              </w:rPr>
            </w:pPr>
          </w:p>
        </w:tc>
        <w:tc>
          <w:tcPr>
            <w:tcW w:w="680" w:type="pct"/>
          </w:tcPr>
          <w:p w14:paraId="1FE1C218" w14:textId="77777777" w:rsidR="00B27E1C" w:rsidRPr="0074742F" w:rsidRDefault="00B27E1C" w:rsidP="00714892">
            <w:pPr>
              <w:widowControl w:val="0"/>
              <w:rPr>
                <w:b/>
                <w:bCs/>
                <w:noProof/>
                <w:sz w:val="22"/>
                <w:szCs w:val="22"/>
                <w:lang w:val="sr-Latn-ME" w:eastAsia="en-GB"/>
              </w:rPr>
            </w:pPr>
          </w:p>
        </w:tc>
      </w:tr>
      <w:tr w:rsidR="00C43191" w:rsidRPr="0074742F" w14:paraId="1E4830FC" w14:textId="12D1499D" w:rsidTr="00D65B32">
        <w:tc>
          <w:tcPr>
            <w:tcW w:w="889" w:type="pct"/>
          </w:tcPr>
          <w:p w14:paraId="3E96C86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 na nivou</w:t>
            </w:r>
          </w:p>
          <w:p w14:paraId="39930989"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lastRenderedPageBreak/>
              <w:t>reproduktivnog sistema i</w:t>
            </w:r>
          </w:p>
          <w:p w14:paraId="58E198BF"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dojke</w:t>
            </w:r>
          </w:p>
        </w:tc>
        <w:tc>
          <w:tcPr>
            <w:tcW w:w="447" w:type="pct"/>
          </w:tcPr>
          <w:p w14:paraId="61ADB844" w14:textId="77777777" w:rsidR="00B27E1C" w:rsidRPr="0074742F" w:rsidRDefault="00B27E1C" w:rsidP="00714892">
            <w:pPr>
              <w:widowControl w:val="0"/>
              <w:rPr>
                <w:b/>
                <w:bCs/>
                <w:noProof/>
                <w:sz w:val="22"/>
                <w:szCs w:val="22"/>
                <w:lang w:val="sr-Latn-ME" w:eastAsia="en-GB"/>
              </w:rPr>
            </w:pPr>
          </w:p>
        </w:tc>
        <w:tc>
          <w:tcPr>
            <w:tcW w:w="712" w:type="pct"/>
          </w:tcPr>
          <w:p w14:paraId="60830395" w14:textId="77777777" w:rsidR="00B27E1C" w:rsidRPr="0074742F" w:rsidRDefault="00B27E1C" w:rsidP="00714892">
            <w:pPr>
              <w:widowControl w:val="0"/>
              <w:rPr>
                <w:b/>
                <w:bCs/>
                <w:noProof/>
                <w:sz w:val="22"/>
                <w:szCs w:val="22"/>
                <w:lang w:val="sr-Latn-ME" w:eastAsia="en-GB"/>
              </w:rPr>
            </w:pPr>
          </w:p>
        </w:tc>
        <w:tc>
          <w:tcPr>
            <w:tcW w:w="872" w:type="pct"/>
          </w:tcPr>
          <w:p w14:paraId="1D2D6723"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Bol u karlici</w:t>
            </w:r>
          </w:p>
        </w:tc>
        <w:tc>
          <w:tcPr>
            <w:tcW w:w="552" w:type="pct"/>
          </w:tcPr>
          <w:p w14:paraId="71DA74CA" w14:textId="77777777" w:rsidR="00B27E1C" w:rsidRPr="0074742F" w:rsidRDefault="00B27E1C" w:rsidP="00714892">
            <w:pPr>
              <w:widowControl w:val="0"/>
              <w:rPr>
                <w:b/>
                <w:bCs/>
                <w:noProof/>
                <w:sz w:val="22"/>
                <w:szCs w:val="22"/>
                <w:lang w:val="sr-Latn-ME" w:eastAsia="en-GB"/>
              </w:rPr>
            </w:pPr>
          </w:p>
        </w:tc>
        <w:tc>
          <w:tcPr>
            <w:tcW w:w="847" w:type="pct"/>
          </w:tcPr>
          <w:p w14:paraId="64BF69BC" w14:textId="77777777" w:rsidR="00B27E1C" w:rsidRPr="0074742F" w:rsidRDefault="00B27E1C" w:rsidP="00714892">
            <w:pPr>
              <w:widowControl w:val="0"/>
              <w:rPr>
                <w:b/>
                <w:bCs/>
                <w:noProof/>
                <w:sz w:val="22"/>
                <w:szCs w:val="22"/>
                <w:lang w:val="sr-Latn-ME" w:eastAsia="en-GB"/>
              </w:rPr>
            </w:pPr>
          </w:p>
        </w:tc>
        <w:tc>
          <w:tcPr>
            <w:tcW w:w="680" w:type="pct"/>
          </w:tcPr>
          <w:p w14:paraId="0201B45A" w14:textId="77777777" w:rsidR="00B27E1C" w:rsidRPr="0074742F" w:rsidRDefault="00B27E1C" w:rsidP="00714892">
            <w:pPr>
              <w:widowControl w:val="0"/>
              <w:rPr>
                <w:b/>
                <w:bCs/>
                <w:noProof/>
                <w:sz w:val="22"/>
                <w:szCs w:val="22"/>
                <w:lang w:val="sr-Latn-ME" w:eastAsia="en-GB"/>
              </w:rPr>
            </w:pPr>
          </w:p>
        </w:tc>
      </w:tr>
      <w:tr w:rsidR="00C43191" w:rsidRPr="0074742F" w14:paraId="4F7E99F4" w14:textId="4F62B9F3" w:rsidTr="00D65B32">
        <w:tc>
          <w:tcPr>
            <w:tcW w:w="889" w:type="pct"/>
          </w:tcPr>
          <w:p w14:paraId="528BE54C"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Opšti</w:t>
            </w:r>
          </w:p>
          <w:p w14:paraId="5BE885D3"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poremećaji i</w:t>
            </w:r>
          </w:p>
          <w:p w14:paraId="0262DB1B"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reakcije na</w:t>
            </w:r>
          </w:p>
          <w:p w14:paraId="257C3A0E"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mjestu primjene</w:t>
            </w:r>
          </w:p>
        </w:tc>
        <w:tc>
          <w:tcPr>
            <w:tcW w:w="447" w:type="pct"/>
          </w:tcPr>
          <w:p w14:paraId="29CBFB1D" w14:textId="77777777" w:rsidR="00B27E1C" w:rsidRPr="0074742F" w:rsidRDefault="00B27E1C" w:rsidP="00714892">
            <w:pPr>
              <w:widowControl w:val="0"/>
              <w:rPr>
                <w:b/>
                <w:bCs/>
                <w:noProof/>
                <w:sz w:val="22"/>
                <w:szCs w:val="22"/>
                <w:lang w:val="sr-Latn-ME" w:eastAsia="en-GB"/>
              </w:rPr>
            </w:pPr>
          </w:p>
        </w:tc>
        <w:tc>
          <w:tcPr>
            <w:tcW w:w="712" w:type="pct"/>
          </w:tcPr>
          <w:p w14:paraId="116D51B8" w14:textId="77777777" w:rsidR="00B27E1C" w:rsidRPr="0074742F" w:rsidRDefault="00B27E1C" w:rsidP="00714892">
            <w:pPr>
              <w:widowControl w:val="0"/>
              <w:autoSpaceDE w:val="0"/>
              <w:autoSpaceDN w:val="0"/>
              <w:adjustRightInd w:val="0"/>
              <w:rPr>
                <w:b/>
                <w:bCs/>
                <w:noProof/>
                <w:sz w:val="22"/>
                <w:szCs w:val="22"/>
                <w:lang w:val="sr-Latn-ME" w:eastAsia="en-GB"/>
              </w:rPr>
            </w:pPr>
            <w:r w:rsidRPr="0074742F">
              <w:rPr>
                <w:noProof/>
                <w:color w:val="000000"/>
                <w:sz w:val="22"/>
                <w:szCs w:val="22"/>
                <w:lang w:val="sr-Latn-ME"/>
              </w:rPr>
              <w:t>Pireksija, bolest slična gripu**, periferni edem, astenija, žeđ</w:t>
            </w:r>
          </w:p>
        </w:tc>
        <w:tc>
          <w:tcPr>
            <w:tcW w:w="872" w:type="pct"/>
          </w:tcPr>
          <w:p w14:paraId="29E4AC9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Hipotermija</w:t>
            </w:r>
          </w:p>
        </w:tc>
        <w:tc>
          <w:tcPr>
            <w:tcW w:w="552" w:type="pct"/>
          </w:tcPr>
          <w:p w14:paraId="44BD6E1A" w14:textId="77777777" w:rsidR="00B27E1C" w:rsidRPr="0074742F" w:rsidRDefault="00B27E1C" w:rsidP="00714892">
            <w:pPr>
              <w:widowControl w:val="0"/>
              <w:rPr>
                <w:b/>
                <w:bCs/>
                <w:noProof/>
                <w:sz w:val="22"/>
                <w:szCs w:val="22"/>
                <w:lang w:val="sr-Latn-ME" w:eastAsia="en-GB"/>
              </w:rPr>
            </w:pPr>
          </w:p>
        </w:tc>
        <w:tc>
          <w:tcPr>
            <w:tcW w:w="847" w:type="pct"/>
          </w:tcPr>
          <w:p w14:paraId="3235A819" w14:textId="77777777" w:rsidR="00B27E1C" w:rsidRPr="0074742F" w:rsidRDefault="00B27E1C" w:rsidP="00714892">
            <w:pPr>
              <w:widowControl w:val="0"/>
              <w:rPr>
                <w:b/>
                <w:bCs/>
                <w:noProof/>
                <w:sz w:val="22"/>
                <w:szCs w:val="22"/>
                <w:lang w:val="sr-Latn-ME" w:eastAsia="en-GB"/>
              </w:rPr>
            </w:pPr>
          </w:p>
        </w:tc>
        <w:tc>
          <w:tcPr>
            <w:tcW w:w="680" w:type="pct"/>
          </w:tcPr>
          <w:p w14:paraId="19847C1E" w14:textId="77777777" w:rsidR="00B27E1C" w:rsidRPr="0074742F" w:rsidRDefault="00B27E1C" w:rsidP="00714892">
            <w:pPr>
              <w:widowControl w:val="0"/>
              <w:rPr>
                <w:b/>
                <w:bCs/>
                <w:noProof/>
                <w:sz w:val="22"/>
                <w:szCs w:val="22"/>
                <w:lang w:val="sr-Latn-ME" w:eastAsia="en-GB"/>
              </w:rPr>
            </w:pPr>
          </w:p>
        </w:tc>
      </w:tr>
      <w:tr w:rsidR="00C43191" w:rsidRPr="0074742F" w14:paraId="6F57CEDF" w14:textId="1409914D" w:rsidTr="00D65B32">
        <w:tc>
          <w:tcPr>
            <w:tcW w:w="889" w:type="pct"/>
          </w:tcPr>
          <w:p w14:paraId="46E4FB6F"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Ispitivanja</w:t>
            </w:r>
          </w:p>
          <w:p w14:paraId="598EAA56" w14:textId="77777777" w:rsidR="00B27E1C" w:rsidRPr="0074742F" w:rsidRDefault="00B27E1C" w:rsidP="00714892">
            <w:pPr>
              <w:widowControl w:val="0"/>
              <w:autoSpaceDE w:val="0"/>
              <w:autoSpaceDN w:val="0"/>
              <w:adjustRightInd w:val="0"/>
              <w:rPr>
                <w:b/>
                <w:bCs/>
                <w:noProof/>
                <w:color w:val="000000"/>
                <w:sz w:val="22"/>
                <w:szCs w:val="22"/>
                <w:lang w:val="sr-Latn-ME"/>
              </w:rPr>
            </w:pPr>
          </w:p>
        </w:tc>
        <w:tc>
          <w:tcPr>
            <w:tcW w:w="447" w:type="pct"/>
          </w:tcPr>
          <w:p w14:paraId="51299D5A" w14:textId="77777777" w:rsidR="00B27E1C" w:rsidRPr="0074742F" w:rsidRDefault="00B27E1C" w:rsidP="00714892">
            <w:pPr>
              <w:widowControl w:val="0"/>
              <w:rPr>
                <w:b/>
                <w:bCs/>
                <w:noProof/>
                <w:sz w:val="22"/>
                <w:szCs w:val="22"/>
                <w:lang w:val="sr-Latn-ME" w:eastAsia="en-GB"/>
              </w:rPr>
            </w:pPr>
          </w:p>
        </w:tc>
        <w:tc>
          <w:tcPr>
            <w:tcW w:w="712" w:type="pct"/>
          </w:tcPr>
          <w:p w14:paraId="4486660E"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Povećanje gama GT, povećanje</w:t>
            </w:r>
          </w:p>
          <w:p w14:paraId="7305F130" w14:textId="77777777" w:rsidR="00B27E1C" w:rsidRPr="0074742F" w:rsidRDefault="00B27E1C" w:rsidP="00714892">
            <w:pPr>
              <w:widowControl w:val="0"/>
              <w:rPr>
                <w:b/>
                <w:bCs/>
                <w:noProof/>
                <w:sz w:val="22"/>
                <w:szCs w:val="22"/>
                <w:lang w:val="sr-Latn-ME" w:eastAsia="en-GB"/>
              </w:rPr>
            </w:pPr>
            <w:r w:rsidRPr="0074742F">
              <w:rPr>
                <w:noProof/>
                <w:color w:val="000000"/>
                <w:sz w:val="22"/>
                <w:szCs w:val="22"/>
                <w:lang w:val="sr-Latn-ME"/>
              </w:rPr>
              <w:t>kreatinina</w:t>
            </w:r>
          </w:p>
        </w:tc>
        <w:tc>
          <w:tcPr>
            <w:tcW w:w="872" w:type="pct"/>
          </w:tcPr>
          <w:p w14:paraId="4602B0EE"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Povećanje</w:t>
            </w:r>
          </w:p>
          <w:p w14:paraId="704A62EA"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alkalne</w:t>
            </w:r>
          </w:p>
          <w:p w14:paraId="70C19DA5"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fosfataze u krvi,</w:t>
            </w:r>
          </w:p>
          <w:p w14:paraId="4EC9BFD9"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smanjenje</w:t>
            </w:r>
          </w:p>
          <w:p w14:paraId="2CD1B9E1"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težine</w:t>
            </w:r>
          </w:p>
        </w:tc>
        <w:tc>
          <w:tcPr>
            <w:tcW w:w="552" w:type="pct"/>
          </w:tcPr>
          <w:p w14:paraId="04D4C29C" w14:textId="77777777" w:rsidR="00B27E1C" w:rsidRPr="0074742F" w:rsidRDefault="00B27E1C" w:rsidP="00714892">
            <w:pPr>
              <w:widowControl w:val="0"/>
              <w:rPr>
                <w:b/>
                <w:bCs/>
                <w:noProof/>
                <w:sz w:val="22"/>
                <w:szCs w:val="22"/>
                <w:lang w:val="sr-Latn-ME" w:eastAsia="en-GB"/>
              </w:rPr>
            </w:pPr>
          </w:p>
        </w:tc>
        <w:tc>
          <w:tcPr>
            <w:tcW w:w="847" w:type="pct"/>
          </w:tcPr>
          <w:p w14:paraId="713A944A" w14:textId="77777777" w:rsidR="00B27E1C" w:rsidRPr="0074742F" w:rsidRDefault="00B27E1C" w:rsidP="00714892">
            <w:pPr>
              <w:widowControl w:val="0"/>
              <w:rPr>
                <w:b/>
                <w:bCs/>
                <w:noProof/>
                <w:sz w:val="22"/>
                <w:szCs w:val="22"/>
                <w:lang w:val="sr-Latn-ME" w:eastAsia="en-GB"/>
              </w:rPr>
            </w:pPr>
          </w:p>
        </w:tc>
        <w:tc>
          <w:tcPr>
            <w:tcW w:w="680" w:type="pct"/>
          </w:tcPr>
          <w:p w14:paraId="4E17E8F3" w14:textId="77777777" w:rsidR="00B27E1C" w:rsidRPr="0074742F" w:rsidRDefault="00B27E1C" w:rsidP="00714892">
            <w:pPr>
              <w:widowControl w:val="0"/>
              <w:rPr>
                <w:b/>
                <w:bCs/>
                <w:noProof/>
                <w:sz w:val="22"/>
                <w:szCs w:val="22"/>
                <w:lang w:val="sr-Latn-ME" w:eastAsia="en-GB"/>
              </w:rPr>
            </w:pPr>
          </w:p>
        </w:tc>
      </w:tr>
      <w:tr w:rsidR="00B27E1C" w:rsidRPr="00200950" w14:paraId="416BA5B2" w14:textId="6AA163CA" w:rsidTr="00D65B32">
        <w:tc>
          <w:tcPr>
            <w:tcW w:w="889" w:type="pct"/>
          </w:tcPr>
          <w:p w14:paraId="16A821BF"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Povrede,</w:t>
            </w:r>
          </w:p>
          <w:p w14:paraId="4B23630B"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trovanja i</w:t>
            </w:r>
          </w:p>
          <w:p w14:paraId="279B81DA"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proceduralne</w:t>
            </w:r>
          </w:p>
          <w:p w14:paraId="13D14E68" w14:textId="77777777" w:rsidR="00B27E1C" w:rsidRPr="0074742F" w:rsidRDefault="00B27E1C" w:rsidP="00714892">
            <w:pPr>
              <w:widowControl w:val="0"/>
              <w:autoSpaceDE w:val="0"/>
              <w:autoSpaceDN w:val="0"/>
              <w:adjustRightInd w:val="0"/>
              <w:rPr>
                <w:b/>
                <w:bCs/>
                <w:noProof/>
                <w:color w:val="000000"/>
                <w:sz w:val="22"/>
                <w:szCs w:val="22"/>
                <w:lang w:val="sr-Latn-ME"/>
              </w:rPr>
            </w:pPr>
            <w:r w:rsidRPr="0074742F">
              <w:rPr>
                <w:b/>
                <w:bCs/>
                <w:noProof/>
                <w:color w:val="000000"/>
                <w:sz w:val="22"/>
                <w:szCs w:val="22"/>
                <w:lang w:val="sr-Latn-ME"/>
              </w:rPr>
              <w:t>komplikacije</w:t>
            </w:r>
          </w:p>
        </w:tc>
        <w:tc>
          <w:tcPr>
            <w:tcW w:w="447" w:type="pct"/>
          </w:tcPr>
          <w:p w14:paraId="5FB9A6D3" w14:textId="77777777" w:rsidR="00B27E1C" w:rsidRPr="0074742F" w:rsidRDefault="00B27E1C" w:rsidP="00714892">
            <w:pPr>
              <w:widowControl w:val="0"/>
              <w:rPr>
                <w:b/>
                <w:bCs/>
                <w:noProof/>
                <w:sz w:val="22"/>
                <w:szCs w:val="22"/>
                <w:lang w:val="sr-Latn-ME" w:eastAsia="en-GB"/>
              </w:rPr>
            </w:pPr>
          </w:p>
        </w:tc>
        <w:tc>
          <w:tcPr>
            <w:tcW w:w="712" w:type="pct"/>
          </w:tcPr>
          <w:p w14:paraId="7041CB95" w14:textId="77777777" w:rsidR="00B27E1C" w:rsidRPr="0074742F" w:rsidRDefault="00B27E1C" w:rsidP="00714892">
            <w:pPr>
              <w:widowControl w:val="0"/>
              <w:rPr>
                <w:b/>
                <w:bCs/>
                <w:noProof/>
                <w:sz w:val="22"/>
                <w:szCs w:val="22"/>
                <w:lang w:val="sr-Latn-ME" w:eastAsia="en-GB"/>
              </w:rPr>
            </w:pPr>
          </w:p>
        </w:tc>
        <w:tc>
          <w:tcPr>
            <w:tcW w:w="872" w:type="pct"/>
          </w:tcPr>
          <w:p w14:paraId="272C18A7" w14:textId="77777777" w:rsidR="00B27E1C" w:rsidRPr="0074742F" w:rsidRDefault="00B27E1C" w:rsidP="00714892">
            <w:pPr>
              <w:widowControl w:val="0"/>
              <w:autoSpaceDE w:val="0"/>
              <w:autoSpaceDN w:val="0"/>
              <w:adjustRightInd w:val="0"/>
              <w:rPr>
                <w:noProof/>
                <w:sz w:val="22"/>
                <w:szCs w:val="22"/>
                <w:lang w:val="sr-Latn-ME"/>
              </w:rPr>
            </w:pPr>
            <w:r w:rsidRPr="0074742F">
              <w:rPr>
                <w:noProof/>
                <w:color w:val="000000"/>
                <w:sz w:val="22"/>
                <w:szCs w:val="22"/>
                <w:lang w:val="sr-Latn-ME"/>
              </w:rPr>
              <w:t xml:space="preserve">Povrede, bol na mjestu </w:t>
            </w:r>
          </w:p>
          <w:p w14:paraId="61BA8C84" w14:textId="77777777" w:rsidR="00B27E1C" w:rsidRPr="0074742F" w:rsidRDefault="00B27E1C" w:rsidP="00714892">
            <w:pPr>
              <w:widowControl w:val="0"/>
              <w:autoSpaceDE w:val="0"/>
              <w:autoSpaceDN w:val="0"/>
              <w:adjustRightInd w:val="0"/>
              <w:rPr>
                <w:noProof/>
                <w:color w:val="000000"/>
                <w:sz w:val="22"/>
                <w:szCs w:val="22"/>
                <w:lang w:val="sr-Latn-ME"/>
              </w:rPr>
            </w:pPr>
            <w:r w:rsidRPr="0074742F">
              <w:rPr>
                <w:noProof/>
                <w:color w:val="000000"/>
                <w:sz w:val="22"/>
                <w:szCs w:val="22"/>
                <w:lang w:val="sr-Latn-ME"/>
              </w:rPr>
              <w:t>ubrizgavanja</w:t>
            </w:r>
          </w:p>
        </w:tc>
        <w:tc>
          <w:tcPr>
            <w:tcW w:w="552" w:type="pct"/>
          </w:tcPr>
          <w:p w14:paraId="4CAD9997" w14:textId="77777777" w:rsidR="00B27E1C" w:rsidRPr="0074742F" w:rsidRDefault="00B27E1C" w:rsidP="00714892">
            <w:pPr>
              <w:widowControl w:val="0"/>
              <w:rPr>
                <w:b/>
                <w:bCs/>
                <w:noProof/>
                <w:sz w:val="22"/>
                <w:szCs w:val="22"/>
                <w:lang w:val="sr-Latn-ME" w:eastAsia="en-GB"/>
              </w:rPr>
            </w:pPr>
          </w:p>
        </w:tc>
        <w:tc>
          <w:tcPr>
            <w:tcW w:w="847" w:type="pct"/>
          </w:tcPr>
          <w:p w14:paraId="3AEA1670" w14:textId="77777777" w:rsidR="00B27E1C" w:rsidRPr="0074742F" w:rsidRDefault="00B27E1C" w:rsidP="00714892">
            <w:pPr>
              <w:widowControl w:val="0"/>
              <w:rPr>
                <w:b/>
                <w:bCs/>
                <w:noProof/>
                <w:sz w:val="22"/>
                <w:szCs w:val="22"/>
                <w:lang w:val="sr-Latn-ME" w:eastAsia="en-GB"/>
              </w:rPr>
            </w:pPr>
          </w:p>
        </w:tc>
        <w:tc>
          <w:tcPr>
            <w:tcW w:w="680" w:type="pct"/>
          </w:tcPr>
          <w:p w14:paraId="4C7E2834" w14:textId="77777777" w:rsidR="00B27E1C" w:rsidRPr="0074742F" w:rsidRDefault="00B27E1C" w:rsidP="00714892">
            <w:pPr>
              <w:widowControl w:val="0"/>
              <w:rPr>
                <w:b/>
                <w:bCs/>
                <w:noProof/>
                <w:sz w:val="22"/>
                <w:szCs w:val="22"/>
                <w:lang w:val="sr-Latn-ME" w:eastAsia="en-GB"/>
              </w:rPr>
            </w:pPr>
          </w:p>
        </w:tc>
      </w:tr>
    </w:tbl>
    <w:p w14:paraId="498CCC53" w14:textId="77777777" w:rsidR="0058362B" w:rsidRPr="0074742F" w:rsidRDefault="0058362B" w:rsidP="00714892">
      <w:pPr>
        <w:widowControl w:val="0"/>
        <w:jc w:val="both"/>
        <w:rPr>
          <w:b/>
          <w:bCs/>
          <w:noProof/>
          <w:sz w:val="22"/>
          <w:szCs w:val="22"/>
          <w:lang w:val="sr-Latn-ME" w:eastAsia="en-GB"/>
        </w:rPr>
      </w:pPr>
      <w:r w:rsidRPr="0074742F">
        <w:rPr>
          <w:b/>
          <w:bCs/>
          <w:noProof/>
          <w:sz w:val="22"/>
          <w:szCs w:val="22"/>
          <w:lang w:val="sr-Latn-ME" w:eastAsia="en-GB"/>
        </w:rPr>
        <w:t>**</w:t>
      </w:r>
      <w:r w:rsidRPr="0074742F">
        <w:rPr>
          <w:noProof/>
          <w:color w:val="FF0000"/>
          <w:sz w:val="22"/>
          <w:szCs w:val="22"/>
          <w:lang w:val="sr-Latn-ME" w:eastAsia="en-GB"/>
        </w:rPr>
        <w:t xml:space="preserve"> </w:t>
      </w:r>
      <w:r w:rsidRPr="0074742F">
        <w:rPr>
          <w:noProof/>
          <w:color w:val="000000"/>
          <w:sz w:val="22"/>
          <w:szCs w:val="22"/>
          <w:lang w:val="sr-Latn-ME" w:eastAsia="en-GB"/>
        </w:rPr>
        <w:t>Pogledati informacije ispod</w:t>
      </w:r>
    </w:p>
    <w:p w14:paraId="3987743A" w14:textId="77777777" w:rsidR="0058362B" w:rsidRPr="0074742F" w:rsidRDefault="0058362B" w:rsidP="00714892">
      <w:pPr>
        <w:widowControl w:val="0"/>
        <w:jc w:val="both"/>
        <w:rPr>
          <w:b/>
          <w:bCs/>
          <w:noProof/>
          <w:sz w:val="22"/>
          <w:szCs w:val="22"/>
          <w:lang w:val="sr-Latn-ME" w:eastAsia="en-GB"/>
        </w:rPr>
      </w:pPr>
      <w:r w:rsidRPr="0074742F">
        <w:rPr>
          <w:b/>
          <w:bCs/>
          <w:noProof/>
          <w:sz w:val="22"/>
          <w:szCs w:val="22"/>
          <w:lang w:val="sr-Latn-ME" w:eastAsia="en-GB"/>
        </w:rPr>
        <w:t xml:space="preserve">†   </w:t>
      </w:r>
      <w:r w:rsidRPr="0074742F">
        <w:rPr>
          <w:bCs/>
          <w:noProof/>
          <w:sz w:val="22"/>
          <w:szCs w:val="22"/>
          <w:lang w:val="sr-Latn-ME" w:eastAsia="en-GB"/>
        </w:rPr>
        <w:t>I</w:t>
      </w:r>
      <w:r w:rsidRPr="0074742F">
        <w:rPr>
          <w:noProof/>
          <w:color w:val="000000"/>
          <w:sz w:val="22"/>
          <w:szCs w:val="22"/>
          <w:lang w:val="sr-Latn-ME"/>
        </w:rPr>
        <w:t>dentifikovano u postmarketinškim iskustvima</w:t>
      </w:r>
    </w:p>
    <w:p w14:paraId="1C82BA60" w14:textId="77777777" w:rsidR="0058362B" w:rsidRPr="0074742F" w:rsidRDefault="0058362B" w:rsidP="00714892">
      <w:pPr>
        <w:widowControl w:val="0"/>
        <w:jc w:val="both"/>
        <w:rPr>
          <w:b/>
          <w:bCs/>
          <w:noProof/>
          <w:sz w:val="22"/>
          <w:szCs w:val="22"/>
          <w:lang w:val="sr-Latn-ME" w:eastAsia="en-GB"/>
        </w:rPr>
      </w:pPr>
    </w:p>
    <w:p w14:paraId="5E34BE87" w14:textId="77777777" w:rsidR="0058362B" w:rsidRPr="0074742F" w:rsidRDefault="0058362B" w:rsidP="00714892">
      <w:pPr>
        <w:widowControl w:val="0"/>
        <w:jc w:val="both"/>
        <w:rPr>
          <w:bCs/>
          <w:noProof/>
          <w:sz w:val="22"/>
          <w:szCs w:val="22"/>
          <w:u w:val="single"/>
          <w:lang w:val="sr-Latn-ME" w:eastAsia="en-GB"/>
        </w:rPr>
      </w:pPr>
      <w:r w:rsidRPr="0074742F">
        <w:rPr>
          <w:bCs/>
          <w:noProof/>
          <w:sz w:val="22"/>
          <w:szCs w:val="22"/>
          <w:u w:val="single"/>
          <w:lang w:val="sr-Latn-ME" w:eastAsia="en-GB"/>
        </w:rPr>
        <w:t>Opis odabranih neželjenih reakcija</w:t>
      </w:r>
    </w:p>
    <w:p w14:paraId="287E3017" w14:textId="77777777" w:rsidR="0058362B" w:rsidRPr="0074742F" w:rsidRDefault="0058362B" w:rsidP="00714892">
      <w:pPr>
        <w:widowControl w:val="0"/>
        <w:jc w:val="both"/>
        <w:rPr>
          <w:bCs/>
          <w:noProof/>
          <w:sz w:val="22"/>
          <w:szCs w:val="22"/>
          <w:u w:val="single"/>
          <w:lang w:val="sr-Latn-ME" w:eastAsia="en-GB"/>
        </w:rPr>
      </w:pPr>
    </w:p>
    <w:p w14:paraId="0C079D2D" w14:textId="77777777" w:rsidR="0058362B" w:rsidRPr="0074742F" w:rsidRDefault="0058362B" w:rsidP="00714892">
      <w:pPr>
        <w:widowControl w:val="0"/>
        <w:autoSpaceDE w:val="0"/>
        <w:autoSpaceDN w:val="0"/>
        <w:adjustRightInd w:val="0"/>
        <w:jc w:val="both"/>
        <w:rPr>
          <w:i/>
          <w:iCs/>
          <w:noProof/>
          <w:color w:val="000000"/>
          <w:sz w:val="22"/>
          <w:szCs w:val="22"/>
          <w:u w:val="single"/>
          <w:lang w:val="sr-Latn-ME"/>
        </w:rPr>
      </w:pPr>
      <w:r w:rsidRPr="0074742F">
        <w:rPr>
          <w:i/>
          <w:iCs/>
          <w:noProof/>
          <w:color w:val="000000"/>
          <w:sz w:val="22"/>
          <w:szCs w:val="22"/>
          <w:u w:val="single"/>
          <w:lang w:val="sr-Latn-ME"/>
        </w:rPr>
        <w:t>Hipokalcijemija</w:t>
      </w:r>
    </w:p>
    <w:p w14:paraId="1B259161" w14:textId="77777777" w:rsidR="0058362B" w:rsidRPr="0074742F" w:rsidRDefault="0058362B" w:rsidP="00714892">
      <w:pPr>
        <w:widowControl w:val="0"/>
        <w:autoSpaceDE w:val="0"/>
        <w:autoSpaceDN w:val="0"/>
        <w:adjustRightInd w:val="0"/>
        <w:jc w:val="both"/>
        <w:rPr>
          <w:noProof/>
          <w:sz w:val="22"/>
          <w:szCs w:val="22"/>
          <w:lang w:val="sr-Latn-ME"/>
        </w:rPr>
      </w:pPr>
      <w:r w:rsidRPr="0074742F">
        <w:rPr>
          <w:noProof/>
          <w:color w:val="000000"/>
          <w:sz w:val="22"/>
          <w:szCs w:val="22"/>
          <w:lang w:val="sr-Latn-ME"/>
        </w:rPr>
        <w:t>Smanjeno izlučivanje kalcijuma putem bubrega može biti praćeno smanjenjem nivoa fosfata u serumu koji ne zahtijeva terapijske mjere. Nivo kalcijuma u serumu može da opadne do hipokalcijemijske vrijednosti.</w:t>
      </w:r>
    </w:p>
    <w:p w14:paraId="0B46FB67"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p>
    <w:p w14:paraId="3D2744A2" w14:textId="77777777" w:rsidR="0058362B" w:rsidRPr="0074742F" w:rsidRDefault="0058362B" w:rsidP="00714892">
      <w:pPr>
        <w:widowControl w:val="0"/>
        <w:autoSpaceDE w:val="0"/>
        <w:autoSpaceDN w:val="0"/>
        <w:adjustRightInd w:val="0"/>
        <w:jc w:val="both"/>
        <w:rPr>
          <w:i/>
          <w:iCs/>
          <w:noProof/>
          <w:color w:val="000000"/>
          <w:sz w:val="22"/>
          <w:szCs w:val="22"/>
          <w:u w:val="single"/>
          <w:lang w:val="sr-Latn-ME"/>
        </w:rPr>
      </w:pPr>
      <w:r w:rsidRPr="0074742F">
        <w:rPr>
          <w:i/>
          <w:iCs/>
          <w:noProof/>
          <w:color w:val="000000"/>
          <w:sz w:val="22"/>
          <w:szCs w:val="22"/>
          <w:u w:val="single"/>
          <w:lang w:val="sr-Latn-ME"/>
        </w:rPr>
        <w:t>Bolest slična gripu</w:t>
      </w:r>
    </w:p>
    <w:p w14:paraId="2680C6C1" w14:textId="68D8CCA8"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Bilo je pojava sindroma sličnog gripu koji podrazumijeva groznicu, jezu, bol u kostima i/ili mišićima. U većini slučajeva nije bilo potrebno posebno liječenje i simptomi su se povlačili nakon nekoliko sati/dana.</w:t>
      </w:r>
    </w:p>
    <w:p w14:paraId="3555B407" w14:textId="77777777" w:rsidR="0058362B" w:rsidRPr="0074742F" w:rsidRDefault="0058362B" w:rsidP="00714892">
      <w:pPr>
        <w:widowControl w:val="0"/>
        <w:autoSpaceDE w:val="0"/>
        <w:autoSpaceDN w:val="0"/>
        <w:adjustRightInd w:val="0"/>
        <w:jc w:val="both"/>
        <w:rPr>
          <w:noProof/>
          <w:sz w:val="22"/>
          <w:szCs w:val="22"/>
          <w:lang w:val="sr-Latn-ME"/>
        </w:rPr>
      </w:pPr>
    </w:p>
    <w:p w14:paraId="33E8492F" w14:textId="77777777" w:rsidR="0058362B" w:rsidRPr="0074742F" w:rsidRDefault="0058362B" w:rsidP="00714892">
      <w:pPr>
        <w:widowControl w:val="0"/>
        <w:autoSpaceDE w:val="0"/>
        <w:autoSpaceDN w:val="0"/>
        <w:adjustRightInd w:val="0"/>
        <w:jc w:val="both"/>
        <w:rPr>
          <w:i/>
          <w:iCs/>
          <w:noProof/>
          <w:color w:val="000000"/>
          <w:sz w:val="22"/>
          <w:szCs w:val="22"/>
          <w:u w:val="single"/>
          <w:lang w:val="sr-Latn-ME"/>
        </w:rPr>
      </w:pPr>
      <w:r w:rsidRPr="0074742F">
        <w:rPr>
          <w:i/>
          <w:iCs/>
          <w:noProof/>
          <w:color w:val="000000"/>
          <w:sz w:val="22"/>
          <w:szCs w:val="22"/>
          <w:u w:val="single"/>
          <w:lang w:val="sr-Latn-ME"/>
        </w:rPr>
        <w:t>Osteonekroza vilice</w:t>
      </w:r>
    </w:p>
    <w:p w14:paraId="5DDC1E18" w14:textId="36972FCB" w:rsidR="00FF40CE" w:rsidRPr="0074742F" w:rsidRDefault="00FF40CE" w:rsidP="00714892">
      <w:pPr>
        <w:widowControl w:val="0"/>
        <w:autoSpaceDE w:val="0"/>
        <w:autoSpaceDN w:val="0"/>
        <w:adjustRightInd w:val="0"/>
        <w:jc w:val="both"/>
        <w:rPr>
          <w:b/>
          <w:bCs/>
          <w:noProof/>
          <w:sz w:val="22"/>
          <w:szCs w:val="22"/>
          <w:lang w:val="sr-Latn-ME" w:eastAsia="en-GB"/>
        </w:rPr>
      </w:pPr>
      <w:r w:rsidRPr="0074742F">
        <w:rPr>
          <w:noProof/>
          <w:color w:val="000000"/>
          <w:sz w:val="22"/>
          <w:szCs w:val="22"/>
          <w:lang w:val="sr-Latn-ME"/>
        </w:rPr>
        <w:t xml:space="preserve">Slučajevi osteonekroze vilice su prijavljeni, pretežno kod </w:t>
      </w:r>
      <w:r w:rsidR="006F44B3" w:rsidRPr="0074742F">
        <w:rPr>
          <w:noProof/>
          <w:color w:val="000000"/>
          <w:sz w:val="22"/>
          <w:szCs w:val="22"/>
          <w:lang w:val="sr-Latn-ME"/>
        </w:rPr>
        <w:t>pacijenata</w:t>
      </w:r>
      <w:r w:rsidRPr="0074742F">
        <w:rPr>
          <w:noProof/>
          <w:color w:val="000000"/>
          <w:sz w:val="22"/>
          <w:szCs w:val="22"/>
          <w:lang w:val="sr-Latn-ME"/>
        </w:rPr>
        <w:t xml:space="preserve"> sa malignim oboljenjima koj</w:t>
      </w:r>
      <w:r w:rsidR="006F44B3" w:rsidRPr="0074742F">
        <w:rPr>
          <w:noProof/>
          <w:color w:val="000000"/>
          <w:sz w:val="22"/>
          <w:szCs w:val="22"/>
          <w:lang w:val="sr-Latn-ME"/>
        </w:rPr>
        <w:t>i</w:t>
      </w:r>
      <w:r w:rsidRPr="0074742F">
        <w:rPr>
          <w:noProof/>
          <w:color w:val="000000"/>
          <w:sz w:val="22"/>
          <w:szCs w:val="22"/>
          <w:lang w:val="sr-Latn-ME"/>
        </w:rPr>
        <w:t xml:space="preserve"> su bil</w:t>
      </w:r>
      <w:r w:rsidR="006F44B3" w:rsidRPr="0074742F">
        <w:rPr>
          <w:noProof/>
          <w:color w:val="000000"/>
          <w:sz w:val="22"/>
          <w:szCs w:val="22"/>
          <w:lang w:val="sr-Latn-ME"/>
        </w:rPr>
        <w:t>i</w:t>
      </w:r>
      <w:r w:rsidRPr="0074742F">
        <w:rPr>
          <w:noProof/>
          <w:color w:val="000000"/>
          <w:sz w:val="22"/>
          <w:szCs w:val="22"/>
          <w:lang w:val="sr-Latn-ME"/>
        </w:rPr>
        <w:t xml:space="preserve"> na terapiji l</w:t>
      </w:r>
      <w:r w:rsidR="006F44B3" w:rsidRPr="0074742F">
        <w:rPr>
          <w:noProof/>
          <w:color w:val="000000"/>
          <w:sz w:val="22"/>
          <w:szCs w:val="22"/>
          <w:lang w:val="sr-Latn-ME"/>
        </w:rPr>
        <w:t>j</w:t>
      </w:r>
      <w:r w:rsidRPr="0074742F">
        <w:rPr>
          <w:noProof/>
          <w:color w:val="000000"/>
          <w:sz w:val="22"/>
          <w:szCs w:val="22"/>
          <w:lang w:val="sr-Latn-ME"/>
        </w:rPr>
        <w:t>ekovima koji inhibiraju resorpciju kostiju, kao što je ibandronska kiselina (vid</w:t>
      </w:r>
      <w:r w:rsidR="006F44B3" w:rsidRPr="0074742F">
        <w:rPr>
          <w:noProof/>
          <w:color w:val="000000"/>
          <w:sz w:val="22"/>
          <w:szCs w:val="22"/>
          <w:lang w:val="sr-Latn-ME"/>
        </w:rPr>
        <w:t>j</w:t>
      </w:r>
      <w:r w:rsidRPr="0074742F">
        <w:rPr>
          <w:noProof/>
          <w:color w:val="000000"/>
          <w:sz w:val="22"/>
          <w:szCs w:val="22"/>
          <w:lang w:val="sr-Latn-ME"/>
        </w:rPr>
        <w:t xml:space="preserve">eti </w:t>
      </w:r>
      <w:r w:rsidR="006F44B3" w:rsidRPr="0074742F">
        <w:rPr>
          <w:noProof/>
          <w:color w:val="000000"/>
          <w:sz w:val="22"/>
          <w:szCs w:val="22"/>
          <w:lang w:val="sr-Latn-ME"/>
        </w:rPr>
        <w:t>dio</w:t>
      </w:r>
      <w:r w:rsidRPr="0074742F">
        <w:rPr>
          <w:noProof/>
          <w:color w:val="000000"/>
          <w:sz w:val="22"/>
          <w:szCs w:val="22"/>
          <w:lang w:val="sr-Latn-ME"/>
        </w:rPr>
        <w:t xml:space="preserve"> 4.4). Slučajevi osteonekroze vilice su prijavljeni kod prim</w:t>
      </w:r>
      <w:r w:rsidR="006F44B3" w:rsidRPr="0074742F">
        <w:rPr>
          <w:noProof/>
          <w:color w:val="000000"/>
          <w:sz w:val="22"/>
          <w:szCs w:val="22"/>
          <w:lang w:val="sr-Latn-ME"/>
        </w:rPr>
        <w:t>j</w:t>
      </w:r>
      <w:r w:rsidRPr="0074742F">
        <w:rPr>
          <w:noProof/>
          <w:color w:val="000000"/>
          <w:sz w:val="22"/>
          <w:szCs w:val="22"/>
          <w:lang w:val="sr-Latn-ME"/>
        </w:rPr>
        <w:t>ene ibandronske kiseline tokom postmarketinškog praćenja</w:t>
      </w:r>
    </w:p>
    <w:p w14:paraId="1AD8AF92" w14:textId="77777777" w:rsidR="0058362B" w:rsidRPr="0074742F" w:rsidRDefault="0058362B" w:rsidP="00714892">
      <w:pPr>
        <w:widowControl w:val="0"/>
        <w:jc w:val="both"/>
        <w:rPr>
          <w:noProof/>
          <w:sz w:val="22"/>
          <w:szCs w:val="22"/>
          <w:u w:val="single"/>
          <w:lang w:val="sr-Latn-ME"/>
        </w:rPr>
      </w:pPr>
    </w:p>
    <w:p w14:paraId="6D883C4C" w14:textId="77777777" w:rsidR="00FF40CE" w:rsidRPr="0074742F" w:rsidRDefault="00FF40CE" w:rsidP="00714892">
      <w:pPr>
        <w:widowControl w:val="0"/>
        <w:jc w:val="both"/>
        <w:rPr>
          <w:i/>
          <w:noProof/>
          <w:sz w:val="22"/>
          <w:szCs w:val="22"/>
          <w:lang w:val="sr-Latn-ME"/>
        </w:rPr>
      </w:pPr>
      <w:r w:rsidRPr="0074742F">
        <w:rPr>
          <w:i/>
          <w:noProof/>
          <w:sz w:val="22"/>
          <w:szCs w:val="22"/>
          <w:u w:val="single"/>
          <w:lang w:val="sr-Latn-ME"/>
        </w:rPr>
        <w:t>Atipični subtrohanterni i dijafizni prelomi butne kosti</w:t>
      </w:r>
      <w:r w:rsidRPr="0074742F">
        <w:rPr>
          <w:i/>
          <w:noProof/>
          <w:sz w:val="22"/>
          <w:szCs w:val="22"/>
          <w:lang w:val="sr-Latn-ME"/>
        </w:rPr>
        <w:t xml:space="preserve"> </w:t>
      </w:r>
    </w:p>
    <w:p w14:paraId="43415F38" w14:textId="69F21246" w:rsidR="00FF40CE" w:rsidRPr="0074742F" w:rsidRDefault="00FF40CE" w:rsidP="00714892">
      <w:pPr>
        <w:widowControl w:val="0"/>
        <w:jc w:val="both"/>
        <w:rPr>
          <w:noProof/>
          <w:sz w:val="22"/>
          <w:szCs w:val="22"/>
          <w:u w:val="single"/>
          <w:lang w:val="sr-Latn-ME"/>
        </w:rPr>
      </w:pPr>
      <w:r w:rsidRPr="0074742F">
        <w:rPr>
          <w:noProof/>
          <w:sz w:val="22"/>
          <w:szCs w:val="22"/>
          <w:lang w:val="sr-Latn-ME"/>
        </w:rPr>
        <w:t>Iako patofiziologija nije sigurna, dokazi epidemioloških studija upućuju na povećani rizik od atipičniih subtrohanternih i dijafaznih preloma butne kosti kod dugotrajne terapije osteoporoze u postmenopauzi bisfosfonatima, posebno posl</w:t>
      </w:r>
      <w:r w:rsidR="006D585C" w:rsidRPr="0074742F">
        <w:rPr>
          <w:noProof/>
          <w:sz w:val="22"/>
          <w:szCs w:val="22"/>
          <w:lang w:val="sr-Latn-ME"/>
        </w:rPr>
        <w:t>ij</w:t>
      </w:r>
      <w:r w:rsidRPr="0074742F">
        <w:rPr>
          <w:noProof/>
          <w:sz w:val="22"/>
          <w:szCs w:val="22"/>
          <w:lang w:val="sr-Latn-ME"/>
        </w:rPr>
        <w:t>e tri do pet godina upotrebe. Apsolutni rizik od atipičnih subtrohanternih i dijafiznih preloma dugih kostiju (nuspojava klase bisfosfonata) i dalje je vrlo nizak.</w:t>
      </w:r>
    </w:p>
    <w:p w14:paraId="3CE03B3E" w14:textId="77777777" w:rsidR="00FF40CE" w:rsidRPr="0074742F" w:rsidRDefault="00FF40CE" w:rsidP="00714892">
      <w:pPr>
        <w:widowControl w:val="0"/>
        <w:jc w:val="both"/>
        <w:rPr>
          <w:noProof/>
          <w:sz w:val="22"/>
          <w:szCs w:val="22"/>
          <w:u w:val="single"/>
          <w:lang w:val="sr-Latn-ME"/>
        </w:rPr>
      </w:pPr>
    </w:p>
    <w:p w14:paraId="3A1BE0AC" w14:textId="561BCFC0" w:rsidR="0058362B" w:rsidRPr="0074742F" w:rsidRDefault="0058362B" w:rsidP="00714892">
      <w:pPr>
        <w:widowControl w:val="0"/>
        <w:autoSpaceDE w:val="0"/>
        <w:autoSpaceDN w:val="0"/>
        <w:adjustRightInd w:val="0"/>
        <w:jc w:val="both"/>
        <w:rPr>
          <w:i/>
          <w:iCs/>
          <w:noProof/>
          <w:color w:val="000000"/>
          <w:sz w:val="22"/>
          <w:szCs w:val="22"/>
          <w:u w:val="single"/>
          <w:lang w:val="sr-Latn-ME"/>
        </w:rPr>
      </w:pPr>
      <w:r w:rsidRPr="0074742F">
        <w:rPr>
          <w:i/>
          <w:iCs/>
          <w:noProof/>
          <w:color w:val="000000"/>
          <w:sz w:val="22"/>
          <w:szCs w:val="22"/>
          <w:u w:val="single"/>
          <w:lang w:val="sr-Latn-ME"/>
        </w:rPr>
        <w:t>Zapaljenje oka</w:t>
      </w:r>
    </w:p>
    <w:p w14:paraId="5A87051E" w14:textId="61113E5C"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Pri primjeni ibandronske kiseline prijavljene su zapaljenske reakcije na oku kao što su uveitis, episkleritis i sk</w:t>
      </w:r>
      <w:r w:rsidR="00C84E22" w:rsidRPr="0074742F">
        <w:rPr>
          <w:noProof/>
          <w:color w:val="000000"/>
          <w:sz w:val="22"/>
          <w:szCs w:val="22"/>
          <w:lang w:val="sr-Latn-ME"/>
        </w:rPr>
        <w:t>l</w:t>
      </w:r>
      <w:r w:rsidRPr="0074742F">
        <w:rPr>
          <w:noProof/>
          <w:color w:val="000000"/>
          <w:sz w:val="22"/>
          <w:szCs w:val="22"/>
          <w:lang w:val="sr-Latn-ME"/>
        </w:rPr>
        <w:t>eritis. U nekim slučajevima ovi neželjeni događaji se nijesu povlačili dok primjena ibandronske kiseline nije prekinuta.</w:t>
      </w:r>
    </w:p>
    <w:p w14:paraId="08DC398D" w14:textId="77777777" w:rsidR="0058362B" w:rsidRPr="0074742F" w:rsidRDefault="0058362B" w:rsidP="00714892">
      <w:pPr>
        <w:widowControl w:val="0"/>
        <w:tabs>
          <w:tab w:val="left" w:pos="540"/>
          <w:tab w:val="left" w:pos="569"/>
        </w:tabs>
        <w:jc w:val="both"/>
        <w:rPr>
          <w:noProof/>
          <w:color w:val="000000"/>
          <w:sz w:val="22"/>
          <w:szCs w:val="22"/>
          <w:lang w:val="sr-Latn-ME"/>
        </w:rPr>
      </w:pPr>
    </w:p>
    <w:p w14:paraId="0E8E2234" w14:textId="52057FA3" w:rsidR="0058362B" w:rsidRPr="0074742F" w:rsidRDefault="0058362B" w:rsidP="00714892">
      <w:pPr>
        <w:widowControl w:val="0"/>
        <w:tabs>
          <w:tab w:val="left" w:pos="540"/>
          <w:tab w:val="left" w:pos="569"/>
        </w:tabs>
        <w:jc w:val="both"/>
        <w:rPr>
          <w:i/>
          <w:noProof/>
          <w:color w:val="000000"/>
          <w:sz w:val="22"/>
          <w:szCs w:val="22"/>
          <w:u w:val="single"/>
          <w:lang w:val="sr-Latn-ME"/>
        </w:rPr>
      </w:pPr>
      <w:r w:rsidRPr="0074742F">
        <w:rPr>
          <w:i/>
          <w:noProof/>
          <w:color w:val="000000"/>
          <w:sz w:val="22"/>
          <w:szCs w:val="22"/>
          <w:u w:val="single"/>
          <w:lang w:val="sr-Latn-ME"/>
        </w:rPr>
        <w:t>Anafilaktička reakcija/šok</w:t>
      </w:r>
    </w:p>
    <w:p w14:paraId="7DC2CF12" w14:textId="77777777" w:rsidR="0058362B" w:rsidRPr="0074742F" w:rsidRDefault="0058362B" w:rsidP="00714892">
      <w:pPr>
        <w:widowControl w:val="0"/>
        <w:jc w:val="both"/>
        <w:rPr>
          <w:noProof/>
          <w:sz w:val="22"/>
          <w:szCs w:val="22"/>
          <w:lang w:val="sr-Latn-ME"/>
        </w:rPr>
      </w:pPr>
      <w:r w:rsidRPr="0074742F">
        <w:rPr>
          <w:noProof/>
          <w:sz w:val="22"/>
          <w:szCs w:val="22"/>
          <w:lang w:val="sr-Latn-ME"/>
        </w:rPr>
        <w:t>Slučajevi anafilaktičke reakcije/šoka, uključujući slučajeve sa fatalnim ishodom, prijavljeni su kod pacijenta liječenih intravenski ibandronskom kiselinom.</w:t>
      </w:r>
    </w:p>
    <w:p w14:paraId="60BE9C7C" w14:textId="77777777" w:rsidR="0058362B" w:rsidRPr="0074742F" w:rsidRDefault="0058362B" w:rsidP="00714892">
      <w:pPr>
        <w:widowControl w:val="0"/>
        <w:tabs>
          <w:tab w:val="left" w:pos="540"/>
          <w:tab w:val="left" w:pos="569"/>
        </w:tabs>
        <w:rPr>
          <w:noProof/>
          <w:sz w:val="22"/>
          <w:szCs w:val="22"/>
          <w:lang w:val="sr-Latn-ME"/>
        </w:rPr>
      </w:pPr>
    </w:p>
    <w:p w14:paraId="0D4D3081" w14:textId="77777777" w:rsidR="005A23D2" w:rsidRPr="0074742F" w:rsidRDefault="005A23D2" w:rsidP="00714892">
      <w:pPr>
        <w:widowControl w:val="0"/>
        <w:rPr>
          <w:rFonts w:eastAsia="Calibri"/>
          <w:noProof/>
          <w:sz w:val="22"/>
          <w:szCs w:val="22"/>
          <w:u w:val="single"/>
          <w:lang w:val="sr-Latn-ME"/>
        </w:rPr>
      </w:pPr>
      <w:r w:rsidRPr="0074742F">
        <w:rPr>
          <w:rFonts w:eastAsia="Calibri"/>
          <w:noProof/>
          <w:sz w:val="22"/>
          <w:szCs w:val="22"/>
          <w:u w:val="single"/>
          <w:lang w:val="sr-Latn-ME"/>
        </w:rPr>
        <w:lastRenderedPageBreak/>
        <w:t>Prijavljivanje sumnji na neželjena dejstva</w:t>
      </w:r>
    </w:p>
    <w:p w14:paraId="0D4D3082" w14:textId="77777777" w:rsidR="005A23D2" w:rsidRPr="0074742F" w:rsidRDefault="005A23D2" w:rsidP="00714892">
      <w:pPr>
        <w:widowControl w:val="0"/>
        <w:jc w:val="both"/>
        <w:rPr>
          <w:rFonts w:eastAsia="Calibri"/>
          <w:noProof/>
          <w:sz w:val="22"/>
          <w:szCs w:val="22"/>
          <w:lang w:val="sr-Latn-ME"/>
        </w:rPr>
      </w:pPr>
      <w:r w:rsidRPr="0074742F">
        <w:rPr>
          <w:rFonts w:eastAsia="Calibri"/>
          <w:noProof/>
          <w:sz w:val="22"/>
          <w:szCs w:val="22"/>
          <w:lang w:val="sr-Latn-ME"/>
        </w:rPr>
        <w:t>Prijavljivanje neželjenih dejstava nakon dobijanja dozvole je od velikog značaja jer obezbjeđuje kont</w:t>
      </w:r>
      <w:r w:rsidR="00EA5765" w:rsidRPr="0074742F">
        <w:rPr>
          <w:rFonts w:eastAsia="Calibri"/>
          <w:noProof/>
          <w:sz w:val="22"/>
          <w:szCs w:val="22"/>
          <w:lang w:val="sr-Latn-ME"/>
        </w:rPr>
        <w:t>inuirano praćenje odnosa korist</w:t>
      </w:r>
      <w:r w:rsidRPr="0074742F">
        <w:rPr>
          <w:rFonts w:eastAsia="Calibri"/>
          <w:noProof/>
          <w:sz w:val="22"/>
          <w:szCs w:val="22"/>
          <w:lang w:val="sr-Latn-ME"/>
        </w:rPr>
        <w:t>/rizik primjene lijeka. Zdravstveni radnici treba da prijave svaku sumnju na neželjeno</w:t>
      </w:r>
      <w:r w:rsidR="009B062A" w:rsidRPr="0074742F">
        <w:rPr>
          <w:rFonts w:eastAsia="Calibri"/>
          <w:noProof/>
          <w:sz w:val="22"/>
          <w:szCs w:val="22"/>
          <w:lang w:val="sr-Latn-ME"/>
        </w:rPr>
        <w:t xml:space="preserve"> </w:t>
      </w:r>
      <w:r w:rsidRPr="0074742F">
        <w:rPr>
          <w:rFonts w:eastAsia="Calibri"/>
          <w:noProof/>
          <w:sz w:val="22"/>
          <w:szCs w:val="22"/>
          <w:lang w:val="sr-Latn-ME"/>
        </w:rPr>
        <w:t xml:space="preserve">dejstvo ovog lijeka </w:t>
      </w:r>
      <w:r w:rsidR="004E70AD" w:rsidRPr="0074742F">
        <w:rPr>
          <w:rFonts w:eastAsia="Calibri"/>
          <w:noProof/>
          <w:sz w:val="22"/>
          <w:szCs w:val="22"/>
          <w:lang w:val="sr-Latn-ME"/>
        </w:rPr>
        <w:t>Institutu</w:t>
      </w:r>
      <w:r w:rsidRPr="0074742F">
        <w:rPr>
          <w:rFonts w:eastAsia="Calibri"/>
          <w:noProof/>
          <w:sz w:val="22"/>
          <w:szCs w:val="22"/>
          <w:lang w:val="sr-Latn-ME"/>
        </w:rPr>
        <w:t xml:space="preserve"> za ljekove i medicinska sredstva</w:t>
      </w:r>
      <w:r w:rsidR="004E70AD" w:rsidRPr="0074742F">
        <w:rPr>
          <w:rFonts w:eastAsia="Calibri"/>
          <w:noProof/>
          <w:sz w:val="22"/>
          <w:szCs w:val="22"/>
          <w:lang w:val="sr-Latn-ME"/>
        </w:rPr>
        <w:t xml:space="preserve"> </w:t>
      </w:r>
      <w:r w:rsidRPr="0074742F">
        <w:rPr>
          <w:rFonts w:eastAsia="Calibri"/>
          <w:noProof/>
          <w:sz w:val="22"/>
          <w:szCs w:val="22"/>
          <w:lang w:val="sr-Latn-ME"/>
        </w:rPr>
        <w:t>(</w:t>
      </w:r>
      <w:r w:rsidR="004E70AD" w:rsidRPr="0074742F">
        <w:rPr>
          <w:rFonts w:eastAsia="Calibri"/>
          <w:noProof/>
          <w:sz w:val="22"/>
          <w:szCs w:val="22"/>
          <w:lang w:val="sr-Latn-ME"/>
        </w:rPr>
        <w:t>CInMED</w:t>
      </w:r>
      <w:r w:rsidRPr="0074742F">
        <w:rPr>
          <w:rFonts w:eastAsia="Calibri"/>
          <w:noProof/>
          <w:sz w:val="22"/>
          <w:szCs w:val="22"/>
          <w:lang w:val="sr-Latn-ME"/>
        </w:rPr>
        <w:t>):</w:t>
      </w:r>
    </w:p>
    <w:p w14:paraId="0D4D3083" w14:textId="77777777" w:rsidR="005A23D2" w:rsidRPr="0074742F" w:rsidRDefault="004E70AD" w:rsidP="00714892">
      <w:pPr>
        <w:pStyle w:val="NoSpacing"/>
        <w:widowControl w:val="0"/>
        <w:jc w:val="both"/>
        <w:rPr>
          <w:rFonts w:eastAsia="Calibri"/>
          <w:noProof/>
          <w:sz w:val="22"/>
          <w:szCs w:val="22"/>
          <w:lang w:val="sr-Latn-ME"/>
        </w:rPr>
      </w:pPr>
      <w:r w:rsidRPr="0074742F">
        <w:rPr>
          <w:rFonts w:eastAsia="Calibri"/>
          <w:noProof/>
          <w:sz w:val="22"/>
          <w:szCs w:val="22"/>
          <w:lang w:val="sr-Latn-ME"/>
        </w:rPr>
        <w:t xml:space="preserve">Institut </w:t>
      </w:r>
      <w:r w:rsidR="005A23D2" w:rsidRPr="0074742F">
        <w:rPr>
          <w:rFonts w:eastAsia="Calibri"/>
          <w:noProof/>
          <w:sz w:val="22"/>
          <w:szCs w:val="22"/>
          <w:lang w:val="sr-Latn-ME"/>
        </w:rPr>
        <w:t xml:space="preserve">za ljekove i medicinska sredstva </w:t>
      </w:r>
    </w:p>
    <w:p w14:paraId="0D4D3084" w14:textId="77777777" w:rsidR="005A23D2" w:rsidRPr="0074742F" w:rsidRDefault="005A23D2" w:rsidP="00714892">
      <w:pPr>
        <w:pStyle w:val="NoSpacing"/>
        <w:widowControl w:val="0"/>
        <w:jc w:val="both"/>
        <w:rPr>
          <w:rFonts w:eastAsia="Calibri"/>
          <w:noProof/>
          <w:sz w:val="22"/>
          <w:szCs w:val="22"/>
          <w:lang w:val="sr-Latn-ME"/>
        </w:rPr>
      </w:pPr>
      <w:r w:rsidRPr="0074742F">
        <w:rPr>
          <w:rFonts w:eastAsia="Calibri"/>
          <w:noProof/>
          <w:sz w:val="22"/>
          <w:szCs w:val="22"/>
          <w:lang w:val="sr-Latn-ME"/>
        </w:rPr>
        <w:t>Odjeljenje za farmakovigilancu</w:t>
      </w:r>
    </w:p>
    <w:p w14:paraId="0D4D3085" w14:textId="77777777" w:rsidR="00EA5765" w:rsidRPr="0074742F" w:rsidRDefault="005A23D2" w:rsidP="00714892">
      <w:pPr>
        <w:pStyle w:val="NoSpacing"/>
        <w:widowControl w:val="0"/>
        <w:jc w:val="both"/>
        <w:rPr>
          <w:rFonts w:eastAsia="Calibri"/>
          <w:noProof/>
          <w:sz w:val="22"/>
          <w:szCs w:val="22"/>
          <w:lang w:val="sr-Latn-ME"/>
        </w:rPr>
      </w:pPr>
      <w:r w:rsidRPr="0074742F">
        <w:rPr>
          <w:rFonts w:eastAsia="Calibri"/>
          <w:noProof/>
          <w:sz w:val="22"/>
          <w:szCs w:val="22"/>
          <w:lang w:val="sr-Latn-ME"/>
        </w:rPr>
        <w:t>Bulevar Ivana Crnojevića 64a, 81000 Podgorica</w:t>
      </w:r>
    </w:p>
    <w:p w14:paraId="0D4D3087" w14:textId="37CBC880" w:rsidR="005A23D2" w:rsidRPr="0074742F" w:rsidRDefault="005A23D2" w:rsidP="00714892">
      <w:pPr>
        <w:pStyle w:val="NoSpacing"/>
        <w:widowControl w:val="0"/>
        <w:jc w:val="both"/>
        <w:rPr>
          <w:rFonts w:eastAsia="Calibri"/>
          <w:noProof/>
          <w:sz w:val="22"/>
          <w:szCs w:val="22"/>
          <w:lang w:val="sr-Latn-ME"/>
        </w:rPr>
      </w:pPr>
      <w:r w:rsidRPr="0074742F">
        <w:rPr>
          <w:rFonts w:eastAsia="Calibri"/>
          <w:noProof/>
          <w:sz w:val="22"/>
          <w:szCs w:val="22"/>
          <w:lang w:val="sr-Latn-ME"/>
        </w:rPr>
        <w:t>tel: +382 (0) 20 310 280</w:t>
      </w:r>
    </w:p>
    <w:p w14:paraId="0D4D3088" w14:textId="77777777" w:rsidR="00EA5765" w:rsidRPr="0074742F" w:rsidRDefault="005A23D2" w:rsidP="00714892">
      <w:pPr>
        <w:pStyle w:val="NoSpacing"/>
        <w:widowControl w:val="0"/>
        <w:tabs>
          <w:tab w:val="left" w:pos="6720"/>
        </w:tabs>
        <w:jc w:val="both"/>
        <w:rPr>
          <w:rFonts w:eastAsia="Calibri"/>
          <w:noProof/>
          <w:sz w:val="22"/>
          <w:szCs w:val="22"/>
          <w:lang w:val="sr-Latn-ME"/>
        </w:rPr>
      </w:pPr>
      <w:r w:rsidRPr="0074742F">
        <w:rPr>
          <w:rFonts w:eastAsia="Calibri"/>
          <w:noProof/>
          <w:sz w:val="22"/>
          <w:szCs w:val="22"/>
          <w:lang w:val="sr-Latn-ME"/>
        </w:rPr>
        <w:t>fax:</w:t>
      </w:r>
      <w:r w:rsidR="00EA5765" w:rsidRPr="0074742F">
        <w:rPr>
          <w:rFonts w:eastAsia="Calibri"/>
          <w:noProof/>
          <w:sz w:val="22"/>
          <w:szCs w:val="22"/>
          <w:lang w:val="sr-Latn-ME"/>
        </w:rPr>
        <w:t xml:space="preserve"> </w:t>
      </w:r>
      <w:r w:rsidRPr="0074742F">
        <w:rPr>
          <w:rFonts w:eastAsia="Calibri"/>
          <w:noProof/>
          <w:sz w:val="22"/>
          <w:szCs w:val="22"/>
          <w:lang w:val="sr-Latn-ME"/>
        </w:rPr>
        <w:t>+382 (0) 20 310 581</w:t>
      </w:r>
      <w:r w:rsidR="00FF3EDF" w:rsidRPr="0074742F">
        <w:rPr>
          <w:rFonts w:eastAsia="Calibri"/>
          <w:noProof/>
          <w:sz w:val="22"/>
          <w:szCs w:val="22"/>
          <w:lang w:val="sr-Latn-ME"/>
        </w:rPr>
        <w:tab/>
      </w:r>
    </w:p>
    <w:p w14:paraId="0D4D3089" w14:textId="77777777" w:rsidR="005A23D2" w:rsidRPr="0074742F" w:rsidRDefault="005936E9" w:rsidP="00714892">
      <w:pPr>
        <w:pStyle w:val="NoSpacing"/>
        <w:widowControl w:val="0"/>
        <w:jc w:val="both"/>
        <w:rPr>
          <w:rFonts w:eastAsia="Calibri"/>
          <w:noProof/>
          <w:sz w:val="22"/>
          <w:szCs w:val="22"/>
          <w:lang w:val="sr-Latn-ME"/>
        </w:rPr>
      </w:pPr>
      <w:hyperlink r:id="rId9" w:history="1">
        <w:r w:rsidR="004E70AD" w:rsidRPr="0074742F">
          <w:rPr>
            <w:rStyle w:val="Hyperlink"/>
            <w:rFonts w:eastAsia="Calibri"/>
            <w:noProof/>
            <w:sz w:val="22"/>
            <w:szCs w:val="22"/>
            <w:lang w:val="sr-Latn-ME"/>
          </w:rPr>
          <w:t>www.cinmed.me</w:t>
        </w:r>
      </w:hyperlink>
    </w:p>
    <w:p w14:paraId="0D4D308A" w14:textId="77777777" w:rsidR="00EA5765" w:rsidRPr="0074742F" w:rsidRDefault="005936E9" w:rsidP="00714892">
      <w:pPr>
        <w:pStyle w:val="NoSpacing"/>
        <w:widowControl w:val="0"/>
        <w:jc w:val="both"/>
        <w:rPr>
          <w:rFonts w:eastAsia="Calibri"/>
          <w:noProof/>
          <w:color w:val="0000FF"/>
          <w:sz w:val="22"/>
          <w:szCs w:val="22"/>
          <w:u w:val="single"/>
          <w:lang w:val="sr-Latn-ME"/>
        </w:rPr>
      </w:pPr>
      <w:hyperlink r:id="rId10" w:history="1">
        <w:r w:rsidR="004E70AD" w:rsidRPr="0074742F">
          <w:rPr>
            <w:rStyle w:val="Hyperlink"/>
            <w:rFonts w:eastAsia="Calibri"/>
            <w:noProof/>
            <w:sz w:val="22"/>
            <w:szCs w:val="22"/>
            <w:lang w:val="sr-Latn-ME"/>
          </w:rPr>
          <w:t>nezeljenadejstva@cinmed.me</w:t>
        </w:r>
      </w:hyperlink>
    </w:p>
    <w:p w14:paraId="0D4D308B" w14:textId="77777777" w:rsidR="005A23D2" w:rsidRPr="0074742F" w:rsidRDefault="005A23D2" w:rsidP="00714892">
      <w:pPr>
        <w:pStyle w:val="NoSpacing"/>
        <w:widowControl w:val="0"/>
        <w:jc w:val="both"/>
        <w:rPr>
          <w:rFonts w:eastAsia="Calibri"/>
          <w:noProof/>
          <w:sz w:val="22"/>
          <w:szCs w:val="22"/>
          <w:lang w:val="sr-Latn-ME"/>
        </w:rPr>
      </w:pPr>
      <w:r w:rsidRPr="0074742F">
        <w:rPr>
          <w:rFonts w:eastAsia="Calibri"/>
          <w:noProof/>
          <w:sz w:val="22"/>
          <w:szCs w:val="22"/>
          <w:lang w:val="sr-Latn-ME"/>
        </w:rPr>
        <w:t>putem IS zdravstvene zaštite</w:t>
      </w:r>
    </w:p>
    <w:p w14:paraId="0D4D308C" w14:textId="77777777" w:rsidR="007E31E9" w:rsidRPr="0074742F" w:rsidRDefault="007E31E9" w:rsidP="00714892">
      <w:pPr>
        <w:pStyle w:val="NoSpacing"/>
        <w:widowControl w:val="0"/>
        <w:jc w:val="both"/>
        <w:rPr>
          <w:rFonts w:eastAsia="Calibri"/>
          <w:noProof/>
          <w:sz w:val="22"/>
          <w:szCs w:val="22"/>
          <w:lang w:val="sr-Latn-ME"/>
        </w:rPr>
      </w:pPr>
      <w:r w:rsidRPr="0074742F">
        <w:rPr>
          <w:rFonts w:eastAsia="Calibri"/>
          <w:noProof/>
          <w:sz w:val="22"/>
          <w:szCs w:val="22"/>
          <w:lang w:val="sr-Latn-ME"/>
        </w:rPr>
        <w:t>QR kod za online prijavu</w:t>
      </w:r>
      <w:r w:rsidR="00D74CD2" w:rsidRPr="0074742F">
        <w:rPr>
          <w:rFonts w:eastAsia="Calibri"/>
          <w:noProof/>
          <w:sz w:val="22"/>
          <w:szCs w:val="22"/>
          <w:lang w:val="sr-Latn-ME"/>
        </w:rPr>
        <w:t xml:space="preserve"> sumnje na neželjeno dejstvo lijeka</w:t>
      </w:r>
      <w:r w:rsidRPr="0074742F">
        <w:rPr>
          <w:rFonts w:eastAsia="Calibri"/>
          <w:noProof/>
          <w:sz w:val="22"/>
          <w:szCs w:val="22"/>
          <w:lang w:val="sr-Latn-ME"/>
        </w:rPr>
        <w:t>:</w:t>
      </w:r>
    </w:p>
    <w:p w14:paraId="0D4D308D" w14:textId="77777777" w:rsidR="004F17E2" w:rsidRPr="0074742F" w:rsidRDefault="004F17E2" w:rsidP="00714892">
      <w:pPr>
        <w:pStyle w:val="NoSpacing"/>
        <w:widowControl w:val="0"/>
        <w:rPr>
          <w:rFonts w:eastAsia="Calibri"/>
          <w:noProof/>
          <w:sz w:val="22"/>
          <w:szCs w:val="22"/>
          <w:lang w:val="sr-Latn-ME"/>
        </w:rPr>
      </w:pPr>
    </w:p>
    <w:p w14:paraId="0D4D308E" w14:textId="77777777" w:rsidR="00836B35" w:rsidRPr="0074742F" w:rsidRDefault="007F661E" w:rsidP="00714892">
      <w:pPr>
        <w:widowControl w:val="0"/>
        <w:tabs>
          <w:tab w:val="left" w:pos="540"/>
          <w:tab w:val="left" w:pos="569"/>
        </w:tabs>
        <w:rPr>
          <w:b/>
          <w:bCs/>
          <w:noProof/>
          <w:sz w:val="22"/>
          <w:szCs w:val="22"/>
          <w:lang w:val="sr-Latn-ME"/>
        </w:rPr>
      </w:pPr>
      <w:r w:rsidRPr="0074742F">
        <w:rPr>
          <w:b/>
          <w:bCs/>
          <w:noProof/>
          <w:sz w:val="22"/>
          <w:szCs w:val="22"/>
        </w:rPr>
        <w:drawing>
          <wp:inline distT="0" distB="0" distL="0" distR="0" wp14:anchorId="0D4D30C4" wp14:editId="6D014F47">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D4D308F" w14:textId="77777777" w:rsidR="007F661E" w:rsidRPr="0074742F" w:rsidRDefault="007F661E" w:rsidP="00714892">
      <w:pPr>
        <w:widowControl w:val="0"/>
        <w:tabs>
          <w:tab w:val="left" w:pos="540"/>
          <w:tab w:val="left" w:pos="569"/>
        </w:tabs>
        <w:rPr>
          <w:b/>
          <w:bCs/>
          <w:noProof/>
          <w:sz w:val="22"/>
          <w:szCs w:val="22"/>
          <w:lang w:val="sr-Latn-ME"/>
        </w:rPr>
      </w:pPr>
    </w:p>
    <w:p w14:paraId="0D4D3090" w14:textId="77777777" w:rsidR="00CD6F02"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4.9. </w:t>
      </w:r>
      <w:r w:rsidR="00480FB1" w:rsidRPr="0074742F">
        <w:rPr>
          <w:b/>
          <w:bCs/>
          <w:noProof/>
          <w:sz w:val="22"/>
          <w:szCs w:val="22"/>
          <w:lang w:val="sr-Latn-ME"/>
        </w:rPr>
        <w:tab/>
      </w:r>
      <w:r w:rsidRPr="0074742F">
        <w:rPr>
          <w:b/>
          <w:bCs/>
          <w:noProof/>
          <w:sz w:val="22"/>
          <w:szCs w:val="22"/>
          <w:lang w:val="sr-Latn-ME"/>
        </w:rPr>
        <w:t>Predoziranje</w:t>
      </w:r>
      <w:r w:rsidR="002846DB" w:rsidRPr="0074742F">
        <w:rPr>
          <w:b/>
          <w:bCs/>
          <w:noProof/>
          <w:sz w:val="22"/>
          <w:szCs w:val="22"/>
          <w:lang w:val="sr-Latn-ME"/>
        </w:rPr>
        <w:t xml:space="preserve"> </w:t>
      </w:r>
    </w:p>
    <w:p w14:paraId="0D4D3091" w14:textId="77777777" w:rsidR="00CD6F02" w:rsidRPr="0074742F" w:rsidRDefault="00CD6F02" w:rsidP="00714892">
      <w:pPr>
        <w:widowControl w:val="0"/>
        <w:tabs>
          <w:tab w:val="left" w:pos="540"/>
          <w:tab w:val="left" w:pos="569"/>
        </w:tabs>
        <w:rPr>
          <w:b/>
          <w:bCs/>
          <w:noProof/>
          <w:sz w:val="22"/>
          <w:szCs w:val="22"/>
          <w:lang w:val="sr-Latn-ME"/>
        </w:rPr>
      </w:pPr>
    </w:p>
    <w:p w14:paraId="346CA327" w14:textId="7DFF3869" w:rsidR="0058362B" w:rsidRPr="0074742F" w:rsidRDefault="0058362B" w:rsidP="00714892">
      <w:pPr>
        <w:widowControl w:val="0"/>
        <w:jc w:val="both"/>
        <w:rPr>
          <w:b/>
          <w:bCs/>
          <w:noProof/>
          <w:sz w:val="22"/>
          <w:szCs w:val="22"/>
          <w:lang w:val="sr-Latn-ME"/>
        </w:rPr>
      </w:pPr>
      <w:r w:rsidRPr="0074742F">
        <w:rPr>
          <w:noProof/>
          <w:sz w:val="22"/>
          <w:szCs w:val="22"/>
          <w:lang w:val="sr-Latn-ME" w:eastAsia="en-GB"/>
        </w:rPr>
        <w:t xml:space="preserve">Do sada nema iskustava o akutnom trovanju lijekom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 koncentrat za rastvor za infuziju. Budući da je u pretkliničkim studijama primjene visokih doza utvrđeno da su i bubrezi i jetra ciljni organi toksičnosti, treba pratiti funkciju bubrega i jetre. Klinički relevantnu hipokalcijemiju treba korigovati intravenskom primjenom kalcijum glukonata.</w:t>
      </w:r>
    </w:p>
    <w:p w14:paraId="0D4D3092" w14:textId="7A724D25" w:rsidR="00227BDB" w:rsidRPr="0074742F" w:rsidRDefault="00227BDB" w:rsidP="00714892">
      <w:pPr>
        <w:widowControl w:val="0"/>
        <w:tabs>
          <w:tab w:val="left" w:pos="540"/>
          <w:tab w:val="left" w:pos="569"/>
        </w:tabs>
        <w:rPr>
          <w:b/>
          <w:bCs/>
          <w:noProof/>
          <w:sz w:val="22"/>
          <w:szCs w:val="22"/>
          <w:lang w:val="sr-Latn-ME"/>
        </w:rPr>
      </w:pPr>
    </w:p>
    <w:p w14:paraId="0E066D92" w14:textId="77777777" w:rsidR="00714892" w:rsidRPr="0074742F" w:rsidRDefault="00714892" w:rsidP="00714892">
      <w:pPr>
        <w:widowControl w:val="0"/>
        <w:tabs>
          <w:tab w:val="left" w:pos="540"/>
          <w:tab w:val="left" w:pos="569"/>
        </w:tabs>
        <w:rPr>
          <w:b/>
          <w:bCs/>
          <w:noProof/>
          <w:sz w:val="22"/>
          <w:szCs w:val="22"/>
          <w:lang w:val="sr-Latn-ME"/>
        </w:rPr>
      </w:pPr>
    </w:p>
    <w:p w14:paraId="0D4D3093" w14:textId="77777777" w:rsidR="0072020E"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5. </w:t>
      </w:r>
      <w:r w:rsidR="00480FB1" w:rsidRPr="0074742F">
        <w:rPr>
          <w:b/>
          <w:bCs/>
          <w:noProof/>
          <w:sz w:val="22"/>
          <w:szCs w:val="22"/>
          <w:lang w:val="sr-Latn-ME"/>
        </w:rPr>
        <w:tab/>
      </w:r>
      <w:r w:rsidRPr="0074742F">
        <w:rPr>
          <w:b/>
          <w:bCs/>
          <w:noProof/>
          <w:sz w:val="22"/>
          <w:szCs w:val="22"/>
          <w:lang w:val="sr-Latn-ME"/>
        </w:rPr>
        <w:t>FARMAKOLOŠK</w:t>
      </w:r>
      <w:r w:rsidR="000D425A" w:rsidRPr="0074742F">
        <w:rPr>
          <w:b/>
          <w:bCs/>
          <w:noProof/>
          <w:sz w:val="22"/>
          <w:szCs w:val="22"/>
          <w:lang w:val="sr-Latn-ME"/>
        </w:rPr>
        <w:t>I</w:t>
      </w:r>
      <w:r w:rsidRPr="0074742F">
        <w:rPr>
          <w:b/>
          <w:bCs/>
          <w:noProof/>
          <w:sz w:val="22"/>
          <w:szCs w:val="22"/>
          <w:lang w:val="sr-Latn-ME"/>
        </w:rPr>
        <w:t xml:space="preserve"> PODACI</w:t>
      </w:r>
    </w:p>
    <w:p w14:paraId="0D4D3094" w14:textId="77777777" w:rsidR="0072020E" w:rsidRPr="0074742F" w:rsidRDefault="0072020E" w:rsidP="00714892">
      <w:pPr>
        <w:widowControl w:val="0"/>
        <w:tabs>
          <w:tab w:val="left" w:pos="540"/>
          <w:tab w:val="left" w:pos="569"/>
        </w:tabs>
        <w:rPr>
          <w:b/>
          <w:bCs/>
          <w:noProof/>
          <w:sz w:val="22"/>
          <w:szCs w:val="22"/>
          <w:lang w:val="sr-Latn-ME"/>
        </w:rPr>
      </w:pPr>
    </w:p>
    <w:p w14:paraId="0D4D3095" w14:textId="77777777" w:rsidR="0072020E"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5.1. </w:t>
      </w:r>
      <w:r w:rsidR="00480FB1" w:rsidRPr="0074742F">
        <w:rPr>
          <w:b/>
          <w:bCs/>
          <w:noProof/>
          <w:sz w:val="22"/>
          <w:szCs w:val="22"/>
          <w:lang w:val="sr-Latn-ME"/>
        </w:rPr>
        <w:tab/>
      </w:r>
      <w:r w:rsidRPr="0074742F">
        <w:rPr>
          <w:b/>
          <w:bCs/>
          <w:noProof/>
          <w:sz w:val="22"/>
          <w:szCs w:val="22"/>
          <w:lang w:val="sr-Latn-ME"/>
        </w:rPr>
        <w:t>Farmakodinamski podaci</w:t>
      </w:r>
      <w:r w:rsidR="003A7059" w:rsidRPr="0074742F">
        <w:rPr>
          <w:b/>
          <w:bCs/>
          <w:noProof/>
          <w:sz w:val="22"/>
          <w:szCs w:val="22"/>
          <w:lang w:val="sr-Latn-ME"/>
        </w:rPr>
        <w:t xml:space="preserve"> </w:t>
      </w:r>
    </w:p>
    <w:p w14:paraId="0D4D3096" w14:textId="77777777" w:rsidR="00F45F77" w:rsidRPr="0074742F" w:rsidRDefault="00F45F77" w:rsidP="00714892">
      <w:pPr>
        <w:widowControl w:val="0"/>
        <w:tabs>
          <w:tab w:val="left" w:pos="540"/>
          <w:tab w:val="left" w:pos="569"/>
        </w:tabs>
        <w:rPr>
          <w:b/>
          <w:bCs/>
          <w:noProof/>
          <w:sz w:val="22"/>
          <w:szCs w:val="22"/>
          <w:lang w:val="sr-Latn-ME"/>
        </w:rPr>
      </w:pPr>
    </w:p>
    <w:p w14:paraId="0D4D3097" w14:textId="2C9F57FB" w:rsidR="0072020E" w:rsidRPr="0074742F" w:rsidRDefault="0072020E" w:rsidP="00714892">
      <w:pPr>
        <w:widowControl w:val="0"/>
        <w:jc w:val="both"/>
        <w:rPr>
          <w:noProof/>
          <w:sz w:val="22"/>
          <w:szCs w:val="22"/>
          <w:lang w:val="sr-Latn-ME" w:eastAsia="en-GB"/>
        </w:rPr>
      </w:pPr>
      <w:r w:rsidRPr="0074742F">
        <w:rPr>
          <w:bCs/>
          <w:noProof/>
          <w:sz w:val="22"/>
          <w:szCs w:val="22"/>
          <w:lang w:val="sr-Latn-ME"/>
        </w:rPr>
        <w:t>Farmakoterapijska grupa:</w:t>
      </w:r>
      <w:r w:rsidR="0058362B" w:rsidRPr="0074742F">
        <w:rPr>
          <w:bCs/>
          <w:noProof/>
          <w:sz w:val="22"/>
          <w:szCs w:val="22"/>
          <w:lang w:val="sr-Latn-ME"/>
        </w:rPr>
        <w:t xml:space="preserve"> </w:t>
      </w:r>
      <w:r w:rsidR="0058362B" w:rsidRPr="0074742F">
        <w:rPr>
          <w:noProof/>
          <w:sz w:val="22"/>
          <w:szCs w:val="22"/>
          <w:lang w:val="sr-Latn-ME" w:eastAsia="en-GB"/>
        </w:rPr>
        <w:t xml:space="preserve">Ljekovi za liječenje bolesti kostiju, bisfosfonati </w:t>
      </w:r>
    </w:p>
    <w:p w14:paraId="0D4D3098" w14:textId="77777777" w:rsidR="0072020E" w:rsidRPr="0074742F" w:rsidRDefault="0072020E" w:rsidP="00714892">
      <w:pPr>
        <w:widowControl w:val="0"/>
        <w:tabs>
          <w:tab w:val="left" w:pos="540"/>
          <w:tab w:val="left" w:pos="569"/>
        </w:tabs>
        <w:rPr>
          <w:bCs/>
          <w:noProof/>
          <w:sz w:val="22"/>
          <w:szCs w:val="22"/>
          <w:lang w:val="sr-Latn-ME"/>
        </w:rPr>
      </w:pPr>
    </w:p>
    <w:p w14:paraId="0D4D3099" w14:textId="025C67A9" w:rsidR="0072020E" w:rsidRPr="0074742F" w:rsidRDefault="0072020E" w:rsidP="00714892">
      <w:pPr>
        <w:widowControl w:val="0"/>
        <w:tabs>
          <w:tab w:val="left" w:pos="540"/>
          <w:tab w:val="left" w:pos="569"/>
        </w:tabs>
        <w:rPr>
          <w:bCs/>
          <w:noProof/>
          <w:sz w:val="22"/>
          <w:szCs w:val="22"/>
          <w:lang w:val="sr-Latn-ME"/>
        </w:rPr>
      </w:pPr>
      <w:r w:rsidRPr="0074742F">
        <w:rPr>
          <w:b/>
          <w:bCs/>
          <w:noProof/>
          <w:sz w:val="22"/>
          <w:szCs w:val="22"/>
          <w:lang w:val="sr-Latn-ME"/>
        </w:rPr>
        <w:t>ATC kod</w:t>
      </w:r>
      <w:r w:rsidRPr="0074742F">
        <w:rPr>
          <w:bCs/>
          <w:noProof/>
          <w:sz w:val="22"/>
          <w:szCs w:val="22"/>
          <w:lang w:val="sr-Latn-ME"/>
        </w:rPr>
        <w:t>:</w:t>
      </w:r>
      <w:r w:rsidR="0058362B" w:rsidRPr="0074742F">
        <w:rPr>
          <w:bCs/>
          <w:noProof/>
          <w:sz w:val="22"/>
          <w:szCs w:val="22"/>
          <w:lang w:val="sr-Latn-ME"/>
        </w:rPr>
        <w:t xml:space="preserve"> </w:t>
      </w:r>
      <w:r w:rsidR="0058362B" w:rsidRPr="0074742F">
        <w:rPr>
          <w:noProof/>
          <w:sz w:val="22"/>
          <w:szCs w:val="22"/>
          <w:lang w:val="sr-Latn-ME" w:eastAsia="en-GB"/>
        </w:rPr>
        <w:t>M05BA06</w:t>
      </w:r>
    </w:p>
    <w:p w14:paraId="0D4D309A" w14:textId="77777777" w:rsidR="002E37A5" w:rsidRPr="0074742F" w:rsidRDefault="002E37A5" w:rsidP="00714892">
      <w:pPr>
        <w:widowControl w:val="0"/>
        <w:tabs>
          <w:tab w:val="left" w:pos="540"/>
          <w:tab w:val="left" w:pos="569"/>
        </w:tabs>
        <w:rPr>
          <w:b/>
          <w:bCs/>
          <w:noProof/>
          <w:sz w:val="22"/>
          <w:szCs w:val="22"/>
          <w:lang w:val="sr-Latn-ME"/>
        </w:rPr>
      </w:pPr>
    </w:p>
    <w:p w14:paraId="03297679" w14:textId="77777777" w:rsidR="00C84E22" w:rsidRPr="0074742F" w:rsidRDefault="00C84E22" w:rsidP="00714892">
      <w:pPr>
        <w:pStyle w:val="Header"/>
        <w:widowControl w:val="0"/>
        <w:tabs>
          <w:tab w:val="left" w:pos="284"/>
        </w:tabs>
        <w:jc w:val="both"/>
        <w:rPr>
          <w:noProof/>
          <w:sz w:val="22"/>
          <w:szCs w:val="22"/>
          <w:lang w:val="sr-Latn-ME"/>
        </w:rPr>
      </w:pPr>
      <w:r w:rsidRPr="0074742F">
        <w:rPr>
          <w:noProof/>
          <w:sz w:val="22"/>
          <w:szCs w:val="22"/>
          <w:lang w:val="sr-Latn-ME"/>
        </w:rPr>
        <w:t>Ibandronska kiselina pripada grupi bisfosfonata koji djeluju specifično na koštano tkivo. Njihovo selektivno djelovanje na koštano tkivo zasniva se na velikom afinitetu bisfosfonata prema mineralima kosti. Bisfosfonati djeluju tako što inhibiraju osteoklastnu aktivnost, mada precizan mehanizam još nije razjašnjen.</w:t>
      </w:r>
    </w:p>
    <w:p w14:paraId="68B2C45D" w14:textId="77777777" w:rsidR="00C84E22" w:rsidRPr="0074742F" w:rsidRDefault="00C84E22" w:rsidP="00714892">
      <w:pPr>
        <w:pStyle w:val="Header"/>
        <w:widowControl w:val="0"/>
        <w:tabs>
          <w:tab w:val="left" w:pos="284"/>
        </w:tabs>
        <w:jc w:val="both"/>
        <w:rPr>
          <w:noProof/>
          <w:sz w:val="22"/>
          <w:szCs w:val="22"/>
          <w:lang w:val="sr-Latn-ME"/>
        </w:rPr>
      </w:pPr>
    </w:p>
    <w:p w14:paraId="2D241DC6" w14:textId="172DD02E" w:rsidR="00C84E22" w:rsidRPr="0074742F" w:rsidRDefault="00C84E22" w:rsidP="00714892">
      <w:pPr>
        <w:widowControl w:val="0"/>
        <w:jc w:val="both"/>
        <w:rPr>
          <w:noProof/>
          <w:sz w:val="22"/>
          <w:szCs w:val="22"/>
          <w:lang w:val="sr-Latn-ME" w:eastAsia="en-GB"/>
        </w:rPr>
      </w:pPr>
      <w:r w:rsidRPr="0074742F">
        <w:rPr>
          <w:i/>
          <w:noProof/>
          <w:sz w:val="22"/>
          <w:szCs w:val="22"/>
          <w:lang w:val="sr-Latn-ME" w:eastAsia="en-GB"/>
        </w:rPr>
        <w:t>In vivo</w:t>
      </w:r>
      <w:r w:rsidRPr="0074742F">
        <w:rPr>
          <w:noProof/>
          <w:sz w:val="22"/>
          <w:szCs w:val="22"/>
          <w:lang w:val="sr-Latn-ME" w:eastAsia="en-GB"/>
        </w:rPr>
        <w:t>, ibandronska kiselina</w:t>
      </w:r>
      <w:r w:rsidRPr="0074742F">
        <w:rPr>
          <w:b/>
          <w:noProof/>
          <w:sz w:val="22"/>
          <w:szCs w:val="22"/>
          <w:lang w:val="sr-Latn-ME" w:eastAsia="en-GB"/>
        </w:rPr>
        <w:t xml:space="preserve"> </w:t>
      </w:r>
      <w:r w:rsidRPr="0074742F">
        <w:rPr>
          <w:noProof/>
          <w:sz w:val="22"/>
          <w:szCs w:val="22"/>
          <w:lang w:val="sr-Latn-ME" w:eastAsia="en-GB"/>
        </w:rPr>
        <w:t xml:space="preserve">sprečava eksperimentalno indukovanu destrukciju kosti uzrokovanu prekidom funkcije gonada, retinoidima, tumorima ili tumorskim ekstraktima. Inhibicija endogene koštane resorpcije takođe je bila potvrđena u </w:t>
      </w:r>
      <w:r w:rsidRPr="0074742F">
        <w:rPr>
          <w:noProof/>
          <w:sz w:val="22"/>
          <w:szCs w:val="22"/>
          <w:vertAlign w:val="superscript"/>
          <w:lang w:val="sr-Latn-ME" w:eastAsia="en-GB"/>
        </w:rPr>
        <w:t>45</w:t>
      </w:r>
      <w:r w:rsidRPr="0074742F">
        <w:rPr>
          <w:noProof/>
          <w:sz w:val="22"/>
          <w:szCs w:val="22"/>
          <w:lang w:val="sr-Latn-ME" w:eastAsia="en-GB"/>
        </w:rPr>
        <w:t>Ca kinetičkim studijama, kao i oslobađanjem radioaktivnog tetraciklina prethodno inkorporiranog u skelet.</w:t>
      </w:r>
    </w:p>
    <w:p w14:paraId="5D96F451" w14:textId="77777777" w:rsidR="00C84E22" w:rsidRPr="0074742F" w:rsidRDefault="00C84E22" w:rsidP="00714892">
      <w:pPr>
        <w:widowControl w:val="0"/>
        <w:jc w:val="both"/>
        <w:rPr>
          <w:noProof/>
          <w:sz w:val="22"/>
          <w:szCs w:val="22"/>
          <w:lang w:val="sr-Latn-ME" w:eastAsia="en-GB"/>
        </w:rPr>
      </w:pPr>
    </w:p>
    <w:p w14:paraId="0327BAE5" w14:textId="7777777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Ibandronska kiselina nije imala nikakvog efekta na koštanu mineralizaciju, pri dozama za koje se smatra da su veće od farmakološki efektivnih doza.</w:t>
      </w:r>
    </w:p>
    <w:p w14:paraId="26399326" w14:textId="77777777" w:rsidR="00C84E22" w:rsidRPr="0074742F" w:rsidRDefault="00C84E22" w:rsidP="00714892">
      <w:pPr>
        <w:widowControl w:val="0"/>
        <w:jc w:val="both"/>
        <w:rPr>
          <w:noProof/>
          <w:sz w:val="22"/>
          <w:szCs w:val="22"/>
          <w:lang w:val="sr-Latn-ME" w:eastAsia="en-GB"/>
        </w:rPr>
      </w:pPr>
    </w:p>
    <w:p w14:paraId="5EEFBE47" w14:textId="43C0AA94" w:rsidR="00C84E22" w:rsidRDefault="00C84E22" w:rsidP="00714892">
      <w:pPr>
        <w:widowControl w:val="0"/>
        <w:jc w:val="both"/>
        <w:rPr>
          <w:noProof/>
          <w:sz w:val="22"/>
          <w:szCs w:val="22"/>
          <w:lang w:val="sr-Latn-ME" w:eastAsia="en-GB"/>
        </w:rPr>
      </w:pPr>
      <w:r w:rsidRPr="0074742F">
        <w:rPr>
          <w:noProof/>
          <w:sz w:val="22"/>
          <w:szCs w:val="22"/>
          <w:lang w:val="sr-Latn-ME" w:eastAsia="en-GB"/>
        </w:rPr>
        <w:t>Resorpcija kosti usljed maligniteta karakteriše se prekomjernom koštanom resorpcijom koja nije u ravnoteži sa odgovarajućom izgradnjom kosti. Ibandronska kiselina selektivno inhibira aktivnost osteoklasta, smanjujući koštanu resorpciju i na taj način umanjuje skeletalne malformacije nastale usljed maligniteta.</w:t>
      </w:r>
    </w:p>
    <w:p w14:paraId="459D583D" w14:textId="77777777" w:rsidR="008A1803" w:rsidRPr="0074742F" w:rsidRDefault="008A1803" w:rsidP="00714892">
      <w:pPr>
        <w:widowControl w:val="0"/>
        <w:jc w:val="both"/>
        <w:rPr>
          <w:noProof/>
          <w:sz w:val="22"/>
          <w:szCs w:val="22"/>
          <w:lang w:val="sr-Latn-ME" w:eastAsia="en-GB"/>
        </w:rPr>
      </w:pPr>
    </w:p>
    <w:p w14:paraId="3AC08F65" w14:textId="7398B54D" w:rsidR="00C84E22" w:rsidRPr="0074742F" w:rsidRDefault="00C84E22" w:rsidP="00714892">
      <w:pPr>
        <w:widowControl w:val="0"/>
        <w:jc w:val="both"/>
        <w:rPr>
          <w:i/>
          <w:noProof/>
          <w:sz w:val="22"/>
          <w:szCs w:val="22"/>
          <w:u w:val="single"/>
          <w:lang w:val="sr-Latn-ME" w:eastAsia="en-GB"/>
        </w:rPr>
      </w:pPr>
      <w:r w:rsidRPr="0074742F">
        <w:rPr>
          <w:i/>
          <w:noProof/>
          <w:sz w:val="22"/>
          <w:szCs w:val="22"/>
          <w:u w:val="single"/>
          <w:lang w:val="sr-Latn-ME" w:eastAsia="en-GB"/>
        </w:rPr>
        <w:t xml:space="preserve">Kliničke studije u liječenju </w:t>
      </w:r>
      <w:r w:rsidRPr="0074742F">
        <w:rPr>
          <w:bCs/>
          <w:i/>
          <w:iCs/>
          <w:noProof/>
          <w:sz w:val="22"/>
          <w:szCs w:val="22"/>
          <w:u w:val="single"/>
          <w:lang w:val="sr-Latn-ME" w:eastAsia="en-GB"/>
        </w:rPr>
        <w:t>hiperkalcijemije izazvane tumorima</w:t>
      </w:r>
    </w:p>
    <w:p w14:paraId="0849EAF7" w14:textId="7777777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 xml:space="preserve">Kliničke studije o liječenju hiperkalcijemije usljed maligniteta pokazuju da se inhibitorni efekat </w:t>
      </w:r>
      <w:r w:rsidRPr="0074742F">
        <w:rPr>
          <w:noProof/>
          <w:sz w:val="22"/>
          <w:szCs w:val="22"/>
          <w:lang w:val="sr-Latn-ME" w:eastAsia="en-GB"/>
        </w:rPr>
        <w:lastRenderedPageBreak/>
        <w:t>ibandronske kiseline na razgradnju kosti usljed maligniteta, a posebno na hiperkalcijemiju usljed maligniteta, karakteriše smanjenjem serumskog kalcijuma i urinarnom ekskrecijom kalcijuma.</w:t>
      </w:r>
    </w:p>
    <w:p w14:paraId="16C7ADF8" w14:textId="77777777" w:rsidR="00C84E22" w:rsidRPr="0074742F" w:rsidRDefault="00C84E22" w:rsidP="00714892">
      <w:pPr>
        <w:widowControl w:val="0"/>
        <w:jc w:val="both"/>
        <w:rPr>
          <w:noProof/>
          <w:sz w:val="22"/>
          <w:szCs w:val="22"/>
          <w:lang w:val="sr-Latn-ME" w:eastAsia="en-GB"/>
        </w:rPr>
      </w:pPr>
    </w:p>
    <w:p w14:paraId="0569CB54" w14:textId="7777777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Pri preporučenom rasponu doze za liječenje, sljedeće stope odgovora sa odgovarajućim intervalima pouzdanosti utvrđeni su u kliničkim istraživanjima kod pacijenata sa vrijednošću albumin-korigovanog serumskog kalcijuma ≥ 3,0 mmol/l nakon zadovoljavajuće rehidratacije.</w:t>
      </w:r>
    </w:p>
    <w:p w14:paraId="46AA0CE3" w14:textId="77777777" w:rsidR="00C84E22" w:rsidRPr="0074742F" w:rsidRDefault="00C84E22" w:rsidP="00714892">
      <w:pPr>
        <w:widowControl w:val="0"/>
        <w:jc w:val="both"/>
        <w:rPr>
          <w:noProof/>
          <w:sz w:val="22"/>
          <w:szCs w:val="22"/>
          <w:lang w:val="sr-Latn-ME"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3219"/>
        <w:gridCol w:w="3154"/>
      </w:tblGrid>
      <w:tr w:rsidR="00C84E22" w:rsidRPr="0074742F" w14:paraId="76CA6749" w14:textId="77777777" w:rsidTr="00D65B32">
        <w:tc>
          <w:tcPr>
            <w:tcW w:w="1484" w:type="pct"/>
          </w:tcPr>
          <w:p w14:paraId="04BD4339" w14:textId="77777777" w:rsidR="00C84E22" w:rsidRPr="0074742F" w:rsidRDefault="00C84E22" w:rsidP="00714892">
            <w:pPr>
              <w:widowControl w:val="0"/>
              <w:jc w:val="center"/>
              <w:rPr>
                <w:noProof/>
                <w:sz w:val="22"/>
                <w:szCs w:val="22"/>
                <w:lang w:val="sr-Latn-ME"/>
              </w:rPr>
            </w:pPr>
            <w:r w:rsidRPr="0074742F">
              <w:rPr>
                <w:noProof/>
                <w:sz w:val="22"/>
                <w:szCs w:val="22"/>
                <w:lang w:val="sr-Latn-ME"/>
              </w:rPr>
              <w:t>Doza ibandronske kiseline</w:t>
            </w:r>
          </w:p>
        </w:tc>
        <w:tc>
          <w:tcPr>
            <w:tcW w:w="1776" w:type="pct"/>
          </w:tcPr>
          <w:p w14:paraId="6BC8A49E" w14:textId="77777777" w:rsidR="00C84E22" w:rsidRPr="0074742F" w:rsidRDefault="00C84E22" w:rsidP="00714892">
            <w:pPr>
              <w:widowControl w:val="0"/>
              <w:jc w:val="center"/>
              <w:rPr>
                <w:noProof/>
                <w:sz w:val="22"/>
                <w:szCs w:val="22"/>
                <w:lang w:val="sr-Latn-ME"/>
              </w:rPr>
            </w:pPr>
            <w:r w:rsidRPr="0074742F">
              <w:rPr>
                <w:noProof/>
                <w:sz w:val="22"/>
                <w:szCs w:val="22"/>
                <w:lang w:val="sr-Latn-ME"/>
              </w:rPr>
              <w:t>% Pacijenata sa odgovorom</w:t>
            </w:r>
          </w:p>
        </w:tc>
        <w:tc>
          <w:tcPr>
            <w:tcW w:w="1740" w:type="pct"/>
          </w:tcPr>
          <w:p w14:paraId="022F9742" w14:textId="20ACDF52" w:rsidR="00C84E22" w:rsidRPr="0074742F" w:rsidRDefault="00C84E22">
            <w:pPr>
              <w:widowControl w:val="0"/>
              <w:jc w:val="center"/>
              <w:rPr>
                <w:noProof/>
                <w:sz w:val="22"/>
                <w:szCs w:val="22"/>
                <w:lang w:val="sr-Latn-ME"/>
              </w:rPr>
            </w:pPr>
            <w:r w:rsidRPr="0074742F">
              <w:rPr>
                <w:noProof/>
                <w:sz w:val="22"/>
                <w:szCs w:val="22"/>
                <w:lang w:val="sr-Latn-ME"/>
              </w:rPr>
              <w:t>90% Interval pouzdanosti</w:t>
            </w:r>
          </w:p>
        </w:tc>
      </w:tr>
      <w:tr w:rsidR="00C84E22" w:rsidRPr="0074742F" w14:paraId="12AC5797" w14:textId="77777777" w:rsidTr="00D65B32">
        <w:tc>
          <w:tcPr>
            <w:tcW w:w="1484" w:type="pct"/>
          </w:tcPr>
          <w:p w14:paraId="4DE95115" w14:textId="77777777" w:rsidR="00C84E22" w:rsidRPr="0074742F" w:rsidRDefault="00C84E22" w:rsidP="00714892">
            <w:pPr>
              <w:widowControl w:val="0"/>
              <w:jc w:val="center"/>
              <w:rPr>
                <w:noProof/>
                <w:sz w:val="22"/>
                <w:szCs w:val="22"/>
                <w:lang w:val="sr-Latn-ME"/>
              </w:rPr>
            </w:pPr>
            <w:r w:rsidRPr="0074742F">
              <w:rPr>
                <w:noProof/>
                <w:sz w:val="22"/>
                <w:szCs w:val="22"/>
                <w:lang w:val="sr-Latn-ME"/>
              </w:rPr>
              <w:t>2mg</w:t>
            </w:r>
          </w:p>
        </w:tc>
        <w:tc>
          <w:tcPr>
            <w:tcW w:w="1776" w:type="pct"/>
          </w:tcPr>
          <w:p w14:paraId="0AD88340" w14:textId="77777777" w:rsidR="00C84E22" w:rsidRPr="0074742F" w:rsidRDefault="00C84E22" w:rsidP="00714892">
            <w:pPr>
              <w:widowControl w:val="0"/>
              <w:jc w:val="center"/>
              <w:rPr>
                <w:noProof/>
                <w:sz w:val="22"/>
                <w:szCs w:val="22"/>
                <w:lang w:val="sr-Latn-ME"/>
              </w:rPr>
            </w:pPr>
            <w:r w:rsidRPr="0074742F">
              <w:rPr>
                <w:noProof/>
                <w:sz w:val="22"/>
                <w:szCs w:val="22"/>
                <w:lang w:val="sr-Latn-ME"/>
              </w:rPr>
              <w:t>54</w:t>
            </w:r>
          </w:p>
        </w:tc>
        <w:tc>
          <w:tcPr>
            <w:tcW w:w="1740" w:type="pct"/>
          </w:tcPr>
          <w:p w14:paraId="5AFC0DDA" w14:textId="766F717F" w:rsidR="00C84E22" w:rsidRPr="0074742F" w:rsidRDefault="00C84E22">
            <w:pPr>
              <w:widowControl w:val="0"/>
              <w:jc w:val="center"/>
              <w:rPr>
                <w:noProof/>
                <w:sz w:val="22"/>
                <w:szCs w:val="22"/>
                <w:lang w:val="sr-Latn-ME"/>
              </w:rPr>
            </w:pPr>
            <w:r w:rsidRPr="0074742F">
              <w:rPr>
                <w:noProof/>
                <w:sz w:val="22"/>
                <w:szCs w:val="22"/>
                <w:lang w:val="sr-Latn-ME"/>
              </w:rPr>
              <w:t>44-63</w:t>
            </w:r>
          </w:p>
        </w:tc>
      </w:tr>
      <w:tr w:rsidR="00C84E22" w:rsidRPr="0074742F" w14:paraId="64420937" w14:textId="77777777" w:rsidTr="00D65B32">
        <w:tc>
          <w:tcPr>
            <w:tcW w:w="1484" w:type="pct"/>
          </w:tcPr>
          <w:p w14:paraId="78A8E4D7" w14:textId="77777777" w:rsidR="00C84E22" w:rsidRPr="0074742F" w:rsidRDefault="00C84E22" w:rsidP="00714892">
            <w:pPr>
              <w:widowControl w:val="0"/>
              <w:jc w:val="center"/>
              <w:rPr>
                <w:noProof/>
                <w:sz w:val="22"/>
                <w:szCs w:val="22"/>
                <w:lang w:val="sr-Latn-ME"/>
              </w:rPr>
            </w:pPr>
            <w:r w:rsidRPr="0074742F">
              <w:rPr>
                <w:noProof/>
                <w:sz w:val="22"/>
                <w:szCs w:val="22"/>
                <w:lang w:val="sr-Latn-ME"/>
              </w:rPr>
              <w:t>4mg</w:t>
            </w:r>
          </w:p>
        </w:tc>
        <w:tc>
          <w:tcPr>
            <w:tcW w:w="1776" w:type="pct"/>
          </w:tcPr>
          <w:p w14:paraId="025FF3A9" w14:textId="77777777" w:rsidR="00C84E22" w:rsidRPr="0074742F" w:rsidRDefault="00C84E22" w:rsidP="00714892">
            <w:pPr>
              <w:widowControl w:val="0"/>
              <w:jc w:val="center"/>
              <w:rPr>
                <w:noProof/>
                <w:sz w:val="22"/>
                <w:szCs w:val="22"/>
                <w:lang w:val="sr-Latn-ME"/>
              </w:rPr>
            </w:pPr>
            <w:r w:rsidRPr="0074742F">
              <w:rPr>
                <w:noProof/>
                <w:sz w:val="22"/>
                <w:szCs w:val="22"/>
                <w:lang w:val="sr-Latn-ME"/>
              </w:rPr>
              <w:t>76</w:t>
            </w:r>
          </w:p>
        </w:tc>
        <w:tc>
          <w:tcPr>
            <w:tcW w:w="1740" w:type="pct"/>
          </w:tcPr>
          <w:p w14:paraId="1DCD339E" w14:textId="58F473F8" w:rsidR="00C84E22" w:rsidRPr="0074742F" w:rsidRDefault="00C84E22">
            <w:pPr>
              <w:widowControl w:val="0"/>
              <w:jc w:val="center"/>
              <w:rPr>
                <w:noProof/>
                <w:sz w:val="22"/>
                <w:szCs w:val="22"/>
                <w:lang w:val="sr-Latn-ME"/>
              </w:rPr>
            </w:pPr>
            <w:r w:rsidRPr="0074742F">
              <w:rPr>
                <w:noProof/>
                <w:sz w:val="22"/>
                <w:szCs w:val="22"/>
                <w:lang w:val="sr-Latn-ME"/>
              </w:rPr>
              <w:t>62-86</w:t>
            </w:r>
          </w:p>
        </w:tc>
      </w:tr>
      <w:tr w:rsidR="00C84E22" w:rsidRPr="0074742F" w14:paraId="68AA6CBE" w14:textId="77777777" w:rsidTr="00D65B32">
        <w:tc>
          <w:tcPr>
            <w:tcW w:w="1484" w:type="pct"/>
          </w:tcPr>
          <w:p w14:paraId="5468747F" w14:textId="77777777" w:rsidR="00C84E22" w:rsidRPr="0074742F" w:rsidRDefault="00C84E22" w:rsidP="00714892">
            <w:pPr>
              <w:widowControl w:val="0"/>
              <w:jc w:val="center"/>
              <w:rPr>
                <w:noProof/>
                <w:sz w:val="22"/>
                <w:szCs w:val="22"/>
                <w:lang w:val="sr-Latn-ME"/>
              </w:rPr>
            </w:pPr>
            <w:r w:rsidRPr="0074742F">
              <w:rPr>
                <w:noProof/>
                <w:sz w:val="22"/>
                <w:szCs w:val="22"/>
                <w:lang w:val="sr-Latn-ME"/>
              </w:rPr>
              <w:t>6mg</w:t>
            </w:r>
          </w:p>
        </w:tc>
        <w:tc>
          <w:tcPr>
            <w:tcW w:w="1776" w:type="pct"/>
          </w:tcPr>
          <w:p w14:paraId="464A0D18" w14:textId="77777777" w:rsidR="00C84E22" w:rsidRPr="0074742F" w:rsidRDefault="00C84E22" w:rsidP="00714892">
            <w:pPr>
              <w:widowControl w:val="0"/>
              <w:jc w:val="center"/>
              <w:rPr>
                <w:noProof/>
                <w:sz w:val="22"/>
                <w:szCs w:val="22"/>
                <w:lang w:val="sr-Latn-ME"/>
              </w:rPr>
            </w:pPr>
            <w:r w:rsidRPr="0074742F">
              <w:rPr>
                <w:noProof/>
                <w:sz w:val="22"/>
                <w:szCs w:val="22"/>
                <w:lang w:val="sr-Latn-ME"/>
              </w:rPr>
              <w:t>78</w:t>
            </w:r>
          </w:p>
        </w:tc>
        <w:tc>
          <w:tcPr>
            <w:tcW w:w="1740" w:type="pct"/>
          </w:tcPr>
          <w:p w14:paraId="70041BC6" w14:textId="440257C2" w:rsidR="00C84E22" w:rsidRPr="0074742F" w:rsidRDefault="00C84E22">
            <w:pPr>
              <w:widowControl w:val="0"/>
              <w:jc w:val="center"/>
              <w:rPr>
                <w:noProof/>
                <w:sz w:val="22"/>
                <w:szCs w:val="22"/>
                <w:lang w:val="sr-Latn-ME"/>
              </w:rPr>
            </w:pPr>
            <w:r w:rsidRPr="0074742F">
              <w:rPr>
                <w:noProof/>
                <w:sz w:val="22"/>
                <w:szCs w:val="22"/>
                <w:lang w:val="sr-Latn-ME"/>
              </w:rPr>
              <w:t>64-88</w:t>
            </w:r>
          </w:p>
        </w:tc>
      </w:tr>
    </w:tbl>
    <w:p w14:paraId="3428C96F" w14:textId="77777777" w:rsidR="00C84E22" w:rsidRPr="0074742F" w:rsidRDefault="00C84E22" w:rsidP="00714892">
      <w:pPr>
        <w:widowControl w:val="0"/>
        <w:jc w:val="both"/>
        <w:rPr>
          <w:noProof/>
          <w:sz w:val="22"/>
          <w:szCs w:val="22"/>
          <w:lang w:val="sr-Latn-ME"/>
        </w:rPr>
      </w:pPr>
    </w:p>
    <w:p w14:paraId="1BC47660" w14:textId="77777777" w:rsidR="00C84E22" w:rsidRPr="0074742F" w:rsidRDefault="00C84E22" w:rsidP="00714892">
      <w:pPr>
        <w:widowControl w:val="0"/>
        <w:jc w:val="both"/>
        <w:rPr>
          <w:noProof/>
          <w:sz w:val="22"/>
          <w:szCs w:val="22"/>
          <w:lang w:val="sr-Latn-ME"/>
        </w:rPr>
      </w:pPr>
      <w:r w:rsidRPr="0074742F">
        <w:rPr>
          <w:noProof/>
          <w:sz w:val="22"/>
          <w:szCs w:val="22"/>
          <w:lang w:val="sr-Latn-ME"/>
        </w:rPr>
        <w:t>Za ove pacijente i doziranje, prosječno vrijeme za postizanje normokalcijemije bilo je 4 do 7 dana. Prosječno vrijeme za vraćanje (povratak na vrijednost albumin-korigovanog serumskog kalcijuma iznad 3,0 mmol/l) bilo je od 18 do 26 dana.</w:t>
      </w:r>
    </w:p>
    <w:p w14:paraId="3AB3CD0E" w14:textId="77777777" w:rsidR="00714892" w:rsidRPr="0074742F" w:rsidRDefault="00714892" w:rsidP="00714892">
      <w:pPr>
        <w:widowControl w:val="0"/>
        <w:jc w:val="both"/>
        <w:rPr>
          <w:i/>
          <w:iCs/>
          <w:noProof/>
          <w:sz w:val="22"/>
          <w:szCs w:val="22"/>
          <w:u w:val="single"/>
          <w:lang w:val="sr-Latn-ME" w:eastAsia="en-GB"/>
        </w:rPr>
      </w:pPr>
    </w:p>
    <w:p w14:paraId="5AFE0C8D" w14:textId="04408826" w:rsidR="00C84E22" w:rsidRPr="0074742F" w:rsidRDefault="00C84E22" w:rsidP="00714892">
      <w:pPr>
        <w:widowControl w:val="0"/>
        <w:jc w:val="both"/>
        <w:rPr>
          <w:i/>
          <w:iCs/>
          <w:noProof/>
          <w:sz w:val="22"/>
          <w:szCs w:val="22"/>
          <w:u w:val="single"/>
          <w:lang w:val="sr-Latn-ME" w:eastAsia="en-GB"/>
        </w:rPr>
      </w:pPr>
      <w:r w:rsidRPr="0074742F">
        <w:rPr>
          <w:i/>
          <w:iCs/>
          <w:noProof/>
          <w:sz w:val="22"/>
          <w:szCs w:val="22"/>
          <w:u w:val="single"/>
          <w:lang w:val="sr-Latn-ME" w:eastAsia="en-GB"/>
        </w:rPr>
        <w:t>Kliničke studije o sprečavanju nastanka oštećenja skeleta kod pacijenata sa karcinomom dojke i metastazama u kostima</w:t>
      </w:r>
    </w:p>
    <w:p w14:paraId="5F346898" w14:textId="35E62E8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 xml:space="preserve">Kliničke studije kod pacijenata sa karcinomom dojke i metastazama u kostima pokazale su da postoji dozno-zavisni inhibitorni efekat na razgradnju kosti, izražen markerima koštane resorpcije kao i dozno-zavisni efekat na oštećenje skeleta. </w:t>
      </w:r>
    </w:p>
    <w:p w14:paraId="789D7438" w14:textId="04A5FA1F"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Sprečavanje nastanka oštećenja skeleta kod pacijenata sa karcinomom dojke i metastazama u kostima sa 6 mg ibandronske kiseline primijenjene intravenski bilo je ispitivano u fazi III jedne randomizovane placebom kontrolisane studije u trajanju od 96 nedjelja. Pacijentkinje sa karcinomom dojke i radiološki potvrđenim metastazama u kostima bile su nasumično podijeljene u grupu koja je primala placebo (158 pacijentkinja) ili u grupu koja je primala</w:t>
      </w:r>
      <w:r w:rsidRPr="0074742F">
        <w:rPr>
          <w:b/>
          <w:noProof/>
          <w:color w:val="FF0000"/>
          <w:sz w:val="22"/>
          <w:szCs w:val="22"/>
          <w:lang w:val="sr-Latn-ME" w:eastAsia="en-GB"/>
        </w:rPr>
        <w:t xml:space="preserve"> </w:t>
      </w:r>
      <w:r w:rsidRPr="0074742F">
        <w:rPr>
          <w:noProof/>
          <w:sz w:val="22"/>
          <w:szCs w:val="22"/>
          <w:lang w:val="sr-Latn-ME" w:eastAsia="en-GB"/>
        </w:rPr>
        <w:t>6 mg ibandronske kiseline</w:t>
      </w:r>
      <w:r w:rsidRPr="0074742F" w:rsidDel="00215F75">
        <w:rPr>
          <w:bCs/>
          <w:noProof/>
          <w:sz w:val="22"/>
          <w:szCs w:val="22"/>
          <w:lang w:val="sr-Latn-ME"/>
        </w:rPr>
        <w:t xml:space="preserve"> </w:t>
      </w:r>
      <w:r w:rsidRPr="0074742F">
        <w:rPr>
          <w:noProof/>
          <w:sz w:val="22"/>
          <w:szCs w:val="22"/>
          <w:lang w:val="sr-Latn-ME" w:eastAsia="en-GB"/>
        </w:rPr>
        <w:t>(154 pacijentkinje). Rezultati ovog istraživanja prikazani su ispod.</w:t>
      </w:r>
    </w:p>
    <w:p w14:paraId="6E7939B8" w14:textId="77777777" w:rsidR="00BD5180" w:rsidRPr="0074742F" w:rsidRDefault="00BD5180" w:rsidP="00714892">
      <w:pPr>
        <w:widowControl w:val="0"/>
        <w:jc w:val="both"/>
        <w:rPr>
          <w:noProof/>
          <w:sz w:val="22"/>
          <w:szCs w:val="22"/>
          <w:lang w:val="sr-Latn-ME" w:eastAsia="en-GB"/>
        </w:rPr>
      </w:pPr>
    </w:p>
    <w:p w14:paraId="4B8082DA" w14:textId="77777777" w:rsidR="00C84E22" w:rsidRPr="0074742F" w:rsidRDefault="00C84E22" w:rsidP="00714892">
      <w:pPr>
        <w:widowControl w:val="0"/>
        <w:jc w:val="both"/>
        <w:rPr>
          <w:i/>
          <w:noProof/>
          <w:sz w:val="22"/>
          <w:szCs w:val="22"/>
          <w:lang w:val="sr-Latn-ME" w:eastAsia="en-GB"/>
        </w:rPr>
      </w:pPr>
      <w:r w:rsidRPr="0074742F">
        <w:rPr>
          <w:i/>
          <w:noProof/>
          <w:sz w:val="22"/>
          <w:szCs w:val="22"/>
          <w:lang w:val="sr-Latn-ME" w:eastAsia="en-GB"/>
        </w:rPr>
        <w:t>Primarni parametri efikasnosti</w:t>
      </w:r>
    </w:p>
    <w:p w14:paraId="1C28BE70" w14:textId="5125C068"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Primarni parametar istraživanja bila je stopa perioda skeletalnog morbiditeta (</w:t>
      </w:r>
      <w:r w:rsidRPr="0074742F">
        <w:rPr>
          <w:i/>
          <w:noProof/>
          <w:sz w:val="22"/>
          <w:szCs w:val="22"/>
          <w:lang w:val="sr-Latn-ME" w:eastAsia="en-GB"/>
        </w:rPr>
        <w:t>skeletal morbidity period rate</w:t>
      </w:r>
      <w:r w:rsidRPr="0074742F">
        <w:rPr>
          <w:noProof/>
          <w:sz w:val="22"/>
          <w:szCs w:val="22"/>
          <w:lang w:val="sr-Latn-ME" w:eastAsia="en-GB"/>
        </w:rPr>
        <w:t xml:space="preserve"> - SMPR). To je bila ukupna mjera ishoda u sklopu koje su se pratili sljedeći događaji vezani za kosti (</w:t>
      </w:r>
      <w:r w:rsidRPr="0074742F">
        <w:rPr>
          <w:i/>
          <w:noProof/>
          <w:sz w:val="22"/>
          <w:szCs w:val="22"/>
          <w:lang w:val="sr-Latn-ME" w:eastAsia="en-GB"/>
        </w:rPr>
        <w:t>skeletal related events</w:t>
      </w:r>
      <w:r w:rsidRPr="0074742F">
        <w:rPr>
          <w:noProof/>
          <w:sz w:val="22"/>
          <w:szCs w:val="22"/>
          <w:lang w:val="sr-Latn-ME" w:eastAsia="en-GB"/>
        </w:rPr>
        <w:t xml:space="preserve"> - SREs):</w:t>
      </w:r>
    </w:p>
    <w:p w14:paraId="3053407B" w14:textId="77777777" w:rsidR="00BD5180" w:rsidRPr="0074742F" w:rsidRDefault="00BD5180" w:rsidP="00714892">
      <w:pPr>
        <w:widowControl w:val="0"/>
        <w:jc w:val="both"/>
        <w:rPr>
          <w:noProof/>
          <w:sz w:val="22"/>
          <w:szCs w:val="22"/>
          <w:lang w:val="sr-Latn-ME" w:eastAsia="en-GB"/>
        </w:rPr>
      </w:pPr>
    </w:p>
    <w:p w14:paraId="621E8EF9" w14:textId="77777777" w:rsidR="00C84E22" w:rsidRPr="0074742F" w:rsidRDefault="00C84E22" w:rsidP="00714892">
      <w:pPr>
        <w:widowControl w:val="0"/>
        <w:jc w:val="both"/>
        <w:rPr>
          <w:b/>
          <w:noProof/>
          <w:color w:val="FF0000"/>
          <w:sz w:val="22"/>
          <w:szCs w:val="22"/>
          <w:lang w:val="sr-Latn-ME" w:eastAsia="en-GB"/>
        </w:rPr>
      </w:pPr>
      <w:r w:rsidRPr="0074742F">
        <w:rPr>
          <w:noProof/>
          <w:sz w:val="22"/>
          <w:szCs w:val="22"/>
          <w:lang w:val="sr-Latn-ME" w:eastAsia="en-GB"/>
        </w:rPr>
        <w:t>- radioterapijsko liječenje koštanih fraktura/prijetećih fraktura</w:t>
      </w:r>
    </w:p>
    <w:p w14:paraId="495FE0D1" w14:textId="7777777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 xml:space="preserve">- hirurško liječenje koštanih fraktura </w:t>
      </w:r>
    </w:p>
    <w:p w14:paraId="7E407D26" w14:textId="7777777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 xml:space="preserve">- vertebralne frakture </w:t>
      </w:r>
    </w:p>
    <w:p w14:paraId="0B0E2919" w14:textId="374531EB"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 nevertebralne frakture.</w:t>
      </w:r>
    </w:p>
    <w:p w14:paraId="7498E267" w14:textId="77777777" w:rsidR="00BD5180" w:rsidRPr="0074742F" w:rsidRDefault="00BD5180" w:rsidP="00714892">
      <w:pPr>
        <w:widowControl w:val="0"/>
        <w:jc w:val="both"/>
        <w:rPr>
          <w:noProof/>
          <w:sz w:val="22"/>
          <w:szCs w:val="22"/>
          <w:lang w:val="sr-Latn-ME" w:eastAsia="en-GB"/>
        </w:rPr>
      </w:pPr>
    </w:p>
    <w:p w14:paraId="63AEECEC" w14:textId="702DA4ED" w:rsidR="00714892" w:rsidRDefault="00C84E22" w:rsidP="00714892">
      <w:pPr>
        <w:widowControl w:val="0"/>
        <w:jc w:val="both"/>
        <w:rPr>
          <w:noProof/>
          <w:sz w:val="22"/>
          <w:szCs w:val="22"/>
          <w:lang w:val="sr-Latn-ME" w:eastAsia="en-GB"/>
        </w:rPr>
      </w:pPr>
      <w:r w:rsidRPr="0074742F">
        <w:rPr>
          <w:noProof/>
          <w:sz w:val="22"/>
          <w:szCs w:val="22"/>
          <w:lang w:val="sr-Latn-ME" w:eastAsia="en-GB"/>
        </w:rPr>
        <w:t xml:space="preserve">Analiza SMPR bila je vremenski usklađena i smatra se da su jedan ili više događaja koji su se odvijali u jednom periodu od 12 nedjelja mogli biti potencijalno povezani. Zbog toga su brojni događaji bili računati samo </w:t>
      </w:r>
      <w:r w:rsidR="00BD5180" w:rsidRPr="0074742F">
        <w:rPr>
          <w:noProof/>
          <w:sz w:val="22"/>
          <w:szCs w:val="22"/>
          <w:lang w:val="sr-Latn-ME" w:eastAsia="en-GB"/>
        </w:rPr>
        <w:t xml:space="preserve">jednom </w:t>
      </w:r>
      <w:r w:rsidRPr="0074742F">
        <w:rPr>
          <w:noProof/>
          <w:sz w:val="22"/>
          <w:szCs w:val="22"/>
          <w:lang w:val="sr-Latn-ME" w:eastAsia="en-GB"/>
        </w:rPr>
        <w:t>za potrebe analize. Podaci dobijeni iz ove studije pokazali su značajnu prednost intravenske primjene 6 mg ibandronske kiseline</w:t>
      </w:r>
      <w:r w:rsidRPr="0074742F">
        <w:rPr>
          <w:bCs/>
          <w:iCs/>
          <w:noProof/>
          <w:color w:val="FF0000"/>
          <w:sz w:val="22"/>
          <w:szCs w:val="22"/>
          <w:lang w:val="sr-Latn-ME" w:eastAsia="en-GB"/>
        </w:rPr>
        <w:t xml:space="preserve"> </w:t>
      </w:r>
      <w:r w:rsidRPr="0074742F">
        <w:rPr>
          <w:noProof/>
          <w:sz w:val="22"/>
          <w:szCs w:val="22"/>
          <w:lang w:val="sr-Latn-ME" w:eastAsia="en-GB"/>
        </w:rPr>
        <w:t>u odnosu na placebo u smanjenju oštećenja skeleta (SREs) mjerenih vremenski usklađenom stopom perioda skeletalnog morbiditeta SMPR (p=0,004). Broj SREs je takođe bio značajno smanjen primjenom 6 mg ibandronske kiseline</w:t>
      </w:r>
      <w:r w:rsidRPr="0074742F">
        <w:rPr>
          <w:noProof/>
          <w:sz w:val="22"/>
          <w:szCs w:val="22"/>
          <w:lang w:val="sr-Latn-ME"/>
        </w:rPr>
        <w:t xml:space="preserve">, kao i rizik od SRE u odnosu na placebo, za 40% (relativni rizik 0,6, p=0,003). </w:t>
      </w:r>
      <w:r w:rsidRPr="0074742F">
        <w:rPr>
          <w:noProof/>
          <w:sz w:val="22"/>
          <w:szCs w:val="22"/>
          <w:lang w:val="sr-Latn-ME" w:eastAsia="en-GB"/>
        </w:rPr>
        <w:t>Rezultati efikasnosti sažeti su u Tabeli 2.</w:t>
      </w:r>
    </w:p>
    <w:p w14:paraId="221D0379" w14:textId="77777777" w:rsidR="00A66CB0" w:rsidRPr="00A66CB0" w:rsidRDefault="00A66CB0" w:rsidP="00714892">
      <w:pPr>
        <w:widowControl w:val="0"/>
        <w:jc w:val="both"/>
        <w:rPr>
          <w:noProof/>
          <w:sz w:val="22"/>
          <w:szCs w:val="22"/>
          <w:lang w:val="sr-Latn-ME" w:eastAsia="en-GB"/>
        </w:rPr>
      </w:pPr>
    </w:p>
    <w:p w14:paraId="1A0EDEC3" w14:textId="76317DAA" w:rsidR="00C84E22" w:rsidRPr="0074742F" w:rsidRDefault="00C84E22" w:rsidP="00D65B32">
      <w:pPr>
        <w:widowControl w:val="0"/>
        <w:jc w:val="center"/>
        <w:rPr>
          <w:b/>
          <w:noProof/>
          <w:sz w:val="22"/>
          <w:szCs w:val="22"/>
          <w:lang w:val="sr-Latn-ME" w:eastAsia="en-GB"/>
        </w:rPr>
      </w:pPr>
      <w:r w:rsidRPr="0074742F">
        <w:rPr>
          <w:b/>
          <w:noProof/>
          <w:sz w:val="22"/>
          <w:szCs w:val="22"/>
          <w:lang w:val="sr-Latn-ME" w:eastAsia="en-GB"/>
        </w:rPr>
        <w:t>Tabela 2: Rezultati efikasnosti (Pacijenti sa karcinomom dojke i metastazama u kostima)</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858"/>
        <w:gridCol w:w="1502"/>
        <w:gridCol w:w="2386"/>
        <w:gridCol w:w="2311"/>
      </w:tblGrid>
      <w:tr w:rsidR="00C84E22" w:rsidRPr="00200950" w14:paraId="01D2AB64" w14:textId="77777777" w:rsidTr="00D65B32">
        <w:trPr>
          <w:tblCellSpacing w:w="0" w:type="dxa"/>
        </w:trPr>
        <w:tc>
          <w:tcPr>
            <w:tcW w:w="1578" w:type="pct"/>
            <w:vMerge w:val="restar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784A2A6" w14:textId="77777777" w:rsidR="00C84E22" w:rsidRPr="0074742F" w:rsidRDefault="00C84E22" w:rsidP="00714892">
            <w:pPr>
              <w:widowControl w:val="0"/>
              <w:jc w:val="center"/>
              <w:rPr>
                <w:noProof/>
                <w:sz w:val="22"/>
                <w:szCs w:val="22"/>
                <w:lang w:val="sr-Latn-ME" w:eastAsia="en-GB"/>
              </w:rPr>
            </w:pPr>
          </w:p>
          <w:p w14:paraId="4660A2E8" w14:textId="77777777" w:rsidR="00C84E22" w:rsidRPr="0074742F" w:rsidRDefault="00C84E22" w:rsidP="00714892">
            <w:pPr>
              <w:widowControl w:val="0"/>
              <w:jc w:val="center"/>
              <w:rPr>
                <w:noProof/>
                <w:sz w:val="22"/>
                <w:szCs w:val="22"/>
                <w:lang w:val="sr-Latn-ME" w:eastAsia="en-GB"/>
              </w:rPr>
            </w:pPr>
          </w:p>
        </w:tc>
        <w:tc>
          <w:tcPr>
            <w:tcW w:w="3422" w:type="pct"/>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45667A4"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Svi događaji u vezi sa oštećenjem skeleta (SREs)</w:t>
            </w:r>
          </w:p>
        </w:tc>
      </w:tr>
      <w:tr w:rsidR="00C84E22" w:rsidRPr="0074742F" w14:paraId="431E11F5" w14:textId="77777777" w:rsidTr="00D65B32">
        <w:trPr>
          <w:tblCellSpacing w:w="0" w:type="dxa"/>
        </w:trPr>
        <w:tc>
          <w:tcPr>
            <w:tcW w:w="1578" w:type="pct"/>
            <w:vMerge/>
            <w:tcBorders>
              <w:top w:val="outset" w:sz="6" w:space="0" w:color="auto"/>
              <w:left w:val="outset" w:sz="6" w:space="0" w:color="auto"/>
              <w:bottom w:val="outset" w:sz="6" w:space="0" w:color="auto"/>
              <w:right w:val="outset" w:sz="6" w:space="0" w:color="auto"/>
            </w:tcBorders>
            <w:vAlign w:val="center"/>
          </w:tcPr>
          <w:p w14:paraId="0A05C045" w14:textId="77777777" w:rsidR="00C84E22" w:rsidRPr="0074742F" w:rsidRDefault="00C84E22" w:rsidP="00714892">
            <w:pPr>
              <w:widowControl w:val="0"/>
              <w:jc w:val="center"/>
              <w:rPr>
                <w:noProof/>
                <w:sz w:val="22"/>
                <w:szCs w:val="22"/>
                <w:lang w:val="sr-Latn-ME" w:eastAsia="en-GB"/>
              </w:rPr>
            </w:pPr>
          </w:p>
        </w:tc>
        <w:tc>
          <w:tcPr>
            <w:tcW w:w="82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9ADDF9A"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Placebo</w:t>
            </w:r>
          </w:p>
          <w:p w14:paraId="3E67DAD2"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n=158</w:t>
            </w:r>
          </w:p>
        </w:tc>
        <w:tc>
          <w:tcPr>
            <w:tcW w:w="1317"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1428A9C" w14:textId="77777777" w:rsidR="00C84E22" w:rsidRPr="0074742F" w:rsidRDefault="00C84E22" w:rsidP="00714892">
            <w:pPr>
              <w:widowControl w:val="0"/>
              <w:jc w:val="center"/>
              <w:rPr>
                <w:noProof/>
                <w:color w:val="FF0000"/>
                <w:sz w:val="22"/>
                <w:szCs w:val="22"/>
                <w:lang w:val="sr-Latn-ME" w:eastAsia="en-GB"/>
              </w:rPr>
            </w:pPr>
            <w:r w:rsidRPr="0074742F">
              <w:rPr>
                <w:bCs/>
                <w:noProof/>
                <w:sz w:val="22"/>
                <w:szCs w:val="22"/>
                <w:lang w:val="sr-Latn-ME"/>
              </w:rPr>
              <w:t>6 mg ibandronske kiseline</w:t>
            </w:r>
          </w:p>
          <w:p w14:paraId="1B02FF65" w14:textId="4CCC710E" w:rsidR="00C84E22" w:rsidRPr="0074742F" w:rsidRDefault="00C84E22">
            <w:pPr>
              <w:widowControl w:val="0"/>
              <w:jc w:val="center"/>
              <w:rPr>
                <w:noProof/>
                <w:sz w:val="22"/>
                <w:szCs w:val="22"/>
                <w:lang w:val="sr-Latn-ME" w:eastAsia="en-GB"/>
              </w:rPr>
            </w:pPr>
            <w:r w:rsidRPr="0074742F">
              <w:rPr>
                <w:noProof/>
                <w:sz w:val="22"/>
                <w:szCs w:val="22"/>
                <w:lang w:val="sr-Latn-ME" w:eastAsia="en-GB"/>
              </w:rPr>
              <w:t>n=154</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D0C7CD6"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p-vrijednost</w:t>
            </w:r>
          </w:p>
        </w:tc>
      </w:tr>
      <w:tr w:rsidR="00C84E22" w:rsidRPr="0074742F" w14:paraId="2F26CC5F" w14:textId="77777777" w:rsidTr="00D65B32">
        <w:trPr>
          <w:tblCellSpacing w:w="0" w:type="dxa"/>
        </w:trPr>
        <w:tc>
          <w:tcPr>
            <w:tcW w:w="157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A218B60" w14:textId="3900BB8C" w:rsidR="00C84E22" w:rsidRPr="0074742F" w:rsidRDefault="00C84E22">
            <w:pPr>
              <w:widowControl w:val="0"/>
              <w:jc w:val="center"/>
              <w:rPr>
                <w:noProof/>
                <w:sz w:val="22"/>
                <w:szCs w:val="22"/>
                <w:lang w:val="sr-Latn-ME" w:eastAsia="en-GB"/>
              </w:rPr>
            </w:pPr>
            <w:r w:rsidRPr="0074742F">
              <w:rPr>
                <w:noProof/>
                <w:sz w:val="22"/>
                <w:szCs w:val="22"/>
                <w:lang w:val="sr-Latn-ME" w:eastAsia="en-GB"/>
              </w:rPr>
              <w:t>SMPR (po pacijentu godišnje)</w:t>
            </w:r>
          </w:p>
        </w:tc>
        <w:tc>
          <w:tcPr>
            <w:tcW w:w="82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3ECC0F6"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1,48</w:t>
            </w:r>
          </w:p>
        </w:tc>
        <w:tc>
          <w:tcPr>
            <w:tcW w:w="1317"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CB36419"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1,19</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913FEE8"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p=0,004</w:t>
            </w:r>
          </w:p>
        </w:tc>
      </w:tr>
      <w:tr w:rsidR="00C84E22" w:rsidRPr="0074742F" w14:paraId="2F618E50" w14:textId="77777777" w:rsidTr="00D65B32">
        <w:trPr>
          <w:tblCellSpacing w:w="0" w:type="dxa"/>
        </w:trPr>
        <w:tc>
          <w:tcPr>
            <w:tcW w:w="157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2B86CDF" w14:textId="12EA3D40" w:rsidR="00C84E22" w:rsidRPr="0074742F" w:rsidRDefault="00C84E22">
            <w:pPr>
              <w:widowControl w:val="0"/>
              <w:jc w:val="center"/>
              <w:rPr>
                <w:noProof/>
                <w:sz w:val="22"/>
                <w:szCs w:val="22"/>
                <w:lang w:val="sr-Latn-ME" w:eastAsia="en-GB"/>
              </w:rPr>
            </w:pPr>
            <w:r w:rsidRPr="0074742F">
              <w:rPr>
                <w:noProof/>
                <w:sz w:val="22"/>
                <w:szCs w:val="22"/>
                <w:lang w:val="sr-Latn-ME" w:eastAsia="en-GB"/>
              </w:rPr>
              <w:t>Broj događaja (po pacijentu godišnje)</w:t>
            </w:r>
          </w:p>
        </w:tc>
        <w:tc>
          <w:tcPr>
            <w:tcW w:w="82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83597EF"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3,64</w:t>
            </w:r>
          </w:p>
        </w:tc>
        <w:tc>
          <w:tcPr>
            <w:tcW w:w="1317"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B12550A"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2,65</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955105C"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p=0,025</w:t>
            </w:r>
          </w:p>
        </w:tc>
      </w:tr>
      <w:tr w:rsidR="00C84E22" w:rsidRPr="0074742F" w14:paraId="500FB18C" w14:textId="77777777" w:rsidTr="00D65B32">
        <w:trPr>
          <w:tblCellSpacing w:w="0" w:type="dxa"/>
        </w:trPr>
        <w:tc>
          <w:tcPr>
            <w:tcW w:w="157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AB8D602" w14:textId="4E572817" w:rsidR="00C84E22" w:rsidRPr="0074742F" w:rsidRDefault="00C84E22">
            <w:pPr>
              <w:widowControl w:val="0"/>
              <w:jc w:val="center"/>
              <w:rPr>
                <w:noProof/>
                <w:sz w:val="22"/>
                <w:szCs w:val="22"/>
                <w:lang w:val="sr-Latn-ME" w:eastAsia="en-GB"/>
              </w:rPr>
            </w:pPr>
            <w:r w:rsidRPr="0074742F">
              <w:rPr>
                <w:noProof/>
                <w:sz w:val="22"/>
                <w:szCs w:val="22"/>
                <w:lang w:val="sr-Latn-ME" w:eastAsia="en-GB"/>
              </w:rPr>
              <w:t>SRE relativni rizik</w:t>
            </w:r>
          </w:p>
        </w:tc>
        <w:tc>
          <w:tcPr>
            <w:tcW w:w="82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FF6ED1C"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w:t>
            </w:r>
          </w:p>
        </w:tc>
        <w:tc>
          <w:tcPr>
            <w:tcW w:w="1317"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EF3119B"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0,60</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DF73742"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p=0,003</w:t>
            </w:r>
          </w:p>
        </w:tc>
      </w:tr>
    </w:tbl>
    <w:p w14:paraId="335A7FA4" w14:textId="77777777" w:rsidR="00714892" w:rsidRPr="0074742F" w:rsidRDefault="00714892" w:rsidP="00714892">
      <w:pPr>
        <w:widowControl w:val="0"/>
        <w:jc w:val="both"/>
        <w:rPr>
          <w:i/>
          <w:iCs/>
          <w:noProof/>
          <w:sz w:val="22"/>
          <w:szCs w:val="22"/>
          <w:lang w:val="sr-Latn-ME" w:eastAsia="en-GB"/>
        </w:rPr>
      </w:pPr>
    </w:p>
    <w:p w14:paraId="051B2825" w14:textId="768DA75D" w:rsidR="00C84E22" w:rsidRPr="0074742F" w:rsidRDefault="00C84E22" w:rsidP="00714892">
      <w:pPr>
        <w:widowControl w:val="0"/>
        <w:jc w:val="both"/>
        <w:rPr>
          <w:i/>
          <w:iCs/>
          <w:noProof/>
          <w:sz w:val="22"/>
          <w:szCs w:val="22"/>
          <w:lang w:val="sr-Latn-ME" w:eastAsia="en-GB"/>
        </w:rPr>
      </w:pPr>
      <w:r w:rsidRPr="0074742F">
        <w:rPr>
          <w:i/>
          <w:iCs/>
          <w:noProof/>
          <w:sz w:val="22"/>
          <w:szCs w:val="22"/>
          <w:lang w:val="sr-Latn-ME" w:eastAsia="en-GB"/>
        </w:rPr>
        <w:t>Sekundarni parametri efikasnosti</w:t>
      </w:r>
    </w:p>
    <w:p w14:paraId="7DDFD693" w14:textId="77777777" w:rsidR="00C84E22" w:rsidRPr="0074742F" w:rsidRDefault="00C84E22" w:rsidP="00714892">
      <w:pPr>
        <w:widowControl w:val="0"/>
        <w:jc w:val="both"/>
        <w:rPr>
          <w:iCs/>
          <w:noProof/>
          <w:sz w:val="22"/>
          <w:szCs w:val="22"/>
          <w:lang w:val="sr-Latn-ME" w:eastAsia="en-GB"/>
        </w:rPr>
      </w:pPr>
      <w:r w:rsidRPr="0074742F">
        <w:rPr>
          <w:iCs/>
          <w:noProof/>
          <w:sz w:val="22"/>
          <w:szCs w:val="22"/>
          <w:lang w:val="sr-Latn-ME" w:eastAsia="en-GB"/>
        </w:rPr>
        <w:t xml:space="preserve">Statistički značajno poboljšanje u jačini bola u kostima pokazano je za intravenski primijenjeno </w:t>
      </w:r>
      <w:r w:rsidRPr="0074742F">
        <w:rPr>
          <w:bCs/>
          <w:noProof/>
          <w:sz w:val="22"/>
          <w:szCs w:val="22"/>
          <w:lang w:val="sr-Latn-ME"/>
        </w:rPr>
        <w:t>6 mg ibandronske kiseline</w:t>
      </w:r>
      <w:r w:rsidRPr="0074742F" w:rsidDel="005C2CBA">
        <w:rPr>
          <w:bCs/>
          <w:noProof/>
          <w:sz w:val="22"/>
          <w:szCs w:val="22"/>
          <w:lang w:val="sr-Latn-ME"/>
        </w:rPr>
        <w:t xml:space="preserve"> </w:t>
      </w:r>
      <w:r w:rsidRPr="0074742F">
        <w:rPr>
          <w:iCs/>
          <w:noProof/>
          <w:sz w:val="22"/>
          <w:szCs w:val="22"/>
          <w:lang w:val="sr-Latn-ME" w:eastAsia="en-GB"/>
        </w:rPr>
        <w:t xml:space="preserve">u poređenju sa placebom. Smanjenje bola bilo je stalno ispod bazalne linije kroz sve vrijeme trajanja studije i uz značajno smanjenje upotrebe analgetika. </w:t>
      </w:r>
      <w:r w:rsidRPr="0074742F">
        <w:rPr>
          <w:noProof/>
          <w:sz w:val="22"/>
          <w:szCs w:val="22"/>
          <w:lang w:val="sr-Latn-ME" w:eastAsia="en-GB"/>
        </w:rPr>
        <w:t xml:space="preserve">Pogoršanje kvaliteta života bilo je značajno manje kod grupe pacijenata koji su liječeni </w:t>
      </w:r>
      <w:r w:rsidRPr="0074742F">
        <w:rPr>
          <w:bCs/>
          <w:noProof/>
          <w:sz w:val="22"/>
          <w:szCs w:val="22"/>
          <w:lang w:val="sr-Latn-ME"/>
        </w:rPr>
        <w:t>ibandronskom kiselinom (6 mg)</w:t>
      </w:r>
      <w:r w:rsidRPr="0074742F" w:rsidDel="005C2CBA">
        <w:rPr>
          <w:noProof/>
          <w:sz w:val="22"/>
          <w:szCs w:val="22"/>
          <w:lang w:val="sr-Latn-ME" w:eastAsia="en-GB"/>
        </w:rPr>
        <w:t xml:space="preserve"> </w:t>
      </w:r>
      <w:r w:rsidRPr="0074742F">
        <w:rPr>
          <w:iCs/>
          <w:noProof/>
          <w:sz w:val="22"/>
          <w:szCs w:val="22"/>
          <w:lang w:val="sr-Latn-ME" w:eastAsia="en-GB"/>
        </w:rPr>
        <w:t>u odnosu na grupu koja je primala placebo. Tabelarni prikaz ovih sekundarnih rezultata efikasnosti prikazan je u Tabeli 3.</w:t>
      </w:r>
    </w:p>
    <w:p w14:paraId="2710CCB8" w14:textId="77777777" w:rsidR="00714892" w:rsidRPr="0074742F" w:rsidRDefault="00714892" w:rsidP="00714892">
      <w:pPr>
        <w:widowControl w:val="0"/>
        <w:jc w:val="both"/>
        <w:rPr>
          <w:b/>
          <w:noProof/>
          <w:sz w:val="22"/>
          <w:szCs w:val="22"/>
          <w:lang w:val="sr-Latn-ME" w:eastAsia="en-GB"/>
        </w:rPr>
      </w:pPr>
    </w:p>
    <w:p w14:paraId="0F37BC04" w14:textId="295B1A68" w:rsidR="00C84E22" w:rsidRPr="0074742F" w:rsidRDefault="00C84E22" w:rsidP="00D65B32">
      <w:pPr>
        <w:widowControl w:val="0"/>
        <w:jc w:val="center"/>
        <w:rPr>
          <w:b/>
          <w:noProof/>
          <w:sz w:val="22"/>
          <w:szCs w:val="22"/>
          <w:lang w:val="sr-Latn-ME" w:eastAsia="en-GB"/>
        </w:rPr>
      </w:pPr>
      <w:r w:rsidRPr="0074742F">
        <w:rPr>
          <w:b/>
          <w:noProof/>
          <w:sz w:val="22"/>
          <w:szCs w:val="22"/>
          <w:lang w:val="sr-Latn-ME" w:eastAsia="en-GB"/>
        </w:rPr>
        <w:t>Tabela 3: Rezultati sekundarne efikasnosti (Pacijenti sa karcinomom dojke sa metastazama u kostima)</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867"/>
        <w:gridCol w:w="1503"/>
        <w:gridCol w:w="2377"/>
        <w:gridCol w:w="2310"/>
      </w:tblGrid>
      <w:tr w:rsidR="00C84E22" w:rsidRPr="0074742F" w14:paraId="235899B5" w14:textId="77777777" w:rsidTr="00D65B32">
        <w:trPr>
          <w:tblCellSpacing w:w="0" w:type="dxa"/>
        </w:trPr>
        <w:tc>
          <w:tcPr>
            <w:tcW w:w="1583"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834AD9B" w14:textId="77777777" w:rsidR="00C84E22" w:rsidRPr="0074742F" w:rsidRDefault="00C84E22" w:rsidP="00714892">
            <w:pPr>
              <w:widowControl w:val="0"/>
              <w:jc w:val="center"/>
              <w:rPr>
                <w:noProof/>
                <w:sz w:val="22"/>
                <w:szCs w:val="22"/>
                <w:lang w:val="sr-Latn-ME" w:eastAsia="en-GB"/>
              </w:rPr>
            </w:pPr>
          </w:p>
          <w:p w14:paraId="47F51070" w14:textId="77777777" w:rsidR="00C84E22" w:rsidRPr="0074742F" w:rsidRDefault="00C84E22" w:rsidP="00714892">
            <w:pPr>
              <w:widowControl w:val="0"/>
              <w:jc w:val="center"/>
              <w:rPr>
                <w:noProof/>
                <w:sz w:val="22"/>
                <w:szCs w:val="22"/>
                <w:lang w:val="sr-Latn-ME" w:eastAsia="en-GB"/>
              </w:rPr>
            </w:pPr>
          </w:p>
        </w:tc>
        <w:tc>
          <w:tcPr>
            <w:tcW w:w="83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F847F91"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Placebo</w:t>
            </w:r>
          </w:p>
          <w:p w14:paraId="391EA036"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n=158</w:t>
            </w:r>
          </w:p>
        </w:tc>
        <w:tc>
          <w:tcPr>
            <w:tcW w:w="131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6F51CD8" w14:textId="77777777" w:rsidR="00C84E22" w:rsidRPr="0074742F" w:rsidRDefault="00C84E22" w:rsidP="00714892">
            <w:pPr>
              <w:widowControl w:val="0"/>
              <w:jc w:val="center"/>
              <w:rPr>
                <w:noProof/>
                <w:color w:val="FF0000"/>
                <w:sz w:val="22"/>
                <w:szCs w:val="22"/>
                <w:lang w:val="sr-Latn-ME" w:eastAsia="en-GB"/>
              </w:rPr>
            </w:pPr>
            <w:r w:rsidRPr="0074742F">
              <w:rPr>
                <w:bCs/>
                <w:noProof/>
                <w:sz w:val="22"/>
                <w:szCs w:val="22"/>
                <w:lang w:val="sr-Latn-ME"/>
              </w:rPr>
              <w:t>6 mg ibandronske kiseline</w:t>
            </w:r>
          </w:p>
          <w:p w14:paraId="64607384"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n=154</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33C821E"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p-vrijednost</w:t>
            </w:r>
          </w:p>
        </w:tc>
      </w:tr>
      <w:tr w:rsidR="00C84E22" w:rsidRPr="0074742F" w14:paraId="256DBB25" w14:textId="77777777" w:rsidTr="00D65B32">
        <w:trPr>
          <w:tblCellSpacing w:w="0" w:type="dxa"/>
        </w:trPr>
        <w:tc>
          <w:tcPr>
            <w:tcW w:w="1583"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64CC41A" w14:textId="48D849F3" w:rsidR="00C84E22" w:rsidRPr="0074742F" w:rsidRDefault="00C84E22">
            <w:pPr>
              <w:widowControl w:val="0"/>
              <w:jc w:val="center"/>
              <w:rPr>
                <w:noProof/>
                <w:sz w:val="22"/>
                <w:szCs w:val="22"/>
                <w:lang w:val="sr-Latn-ME" w:eastAsia="en-GB"/>
              </w:rPr>
            </w:pPr>
            <w:r w:rsidRPr="0074742F">
              <w:rPr>
                <w:noProof/>
                <w:sz w:val="22"/>
                <w:szCs w:val="22"/>
                <w:lang w:val="sr-Latn-ME" w:eastAsia="en-GB"/>
              </w:rPr>
              <w:t>Bol u kostima *</w:t>
            </w:r>
          </w:p>
        </w:tc>
        <w:tc>
          <w:tcPr>
            <w:tcW w:w="83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A0BE426"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0,21</w:t>
            </w:r>
          </w:p>
        </w:tc>
        <w:tc>
          <w:tcPr>
            <w:tcW w:w="131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53C6350"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-0,28</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8BAE847"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p&lt;0,001</w:t>
            </w:r>
          </w:p>
        </w:tc>
      </w:tr>
      <w:tr w:rsidR="00C84E22" w:rsidRPr="0074742F" w14:paraId="7D3C46A5" w14:textId="77777777" w:rsidTr="00D65B32">
        <w:trPr>
          <w:tblCellSpacing w:w="0" w:type="dxa"/>
        </w:trPr>
        <w:tc>
          <w:tcPr>
            <w:tcW w:w="1583"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3496A61" w14:textId="18BBDBBB" w:rsidR="00C84E22" w:rsidRPr="0074742F" w:rsidRDefault="00C84E22">
            <w:pPr>
              <w:widowControl w:val="0"/>
              <w:jc w:val="center"/>
              <w:rPr>
                <w:noProof/>
                <w:sz w:val="22"/>
                <w:szCs w:val="22"/>
                <w:lang w:val="sr-Latn-ME" w:eastAsia="en-GB"/>
              </w:rPr>
            </w:pPr>
            <w:r w:rsidRPr="0074742F">
              <w:rPr>
                <w:noProof/>
                <w:sz w:val="22"/>
                <w:szCs w:val="22"/>
                <w:lang w:val="sr-Latn-ME" w:eastAsia="en-GB"/>
              </w:rPr>
              <w:t>Primjena analgetika *</w:t>
            </w:r>
          </w:p>
        </w:tc>
        <w:tc>
          <w:tcPr>
            <w:tcW w:w="83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282CB75"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0,90</w:t>
            </w:r>
          </w:p>
        </w:tc>
        <w:tc>
          <w:tcPr>
            <w:tcW w:w="131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EC3EE2A"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0,51</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D94B6F8"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p=0,083</w:t>
            </w:r>
          </w:p>
        </w:tc>
      </w:tr>
      <w:tr w:rsidR="00C84E22" w:rsidRPr="0074742F" w14:paraId="3C2E6E8C" w14:textId="77777777" w:rsidTr="00D65B32">
        <w:trPr>
          <w:tblCellSpacing w:w="0" w:type="dxa"/>
        </w:trPr>
        <w:tc>
          <w:tcPr>
            <w:tcW w:w="1583"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E3332E6" w14:textId="72FAF479" w:rsidR="00C84E22" w:rsidRPr="0074742F" w:rsidRDefault="00C84E22">
            <w:pPr>
              <w:widowControl w:val="0"/>
              <w:jc w:val="center"/>
              <w:rPr>
                <w:noProof/>
                <w:sz w:val="22"/>
                <w:szCs w:val="22"/>
                <w:lang w:val="sr-Latn-ME" w:eastAsia="en-GB"/>
              </w:rPr>
            </w:pPr>
            <w:r w:rsidRPr="0074742F">
              <w:rPr>
                <w:noProof/>
                <w:sz w:val="22"/>
                <w:szCs w:val="22"/>
                <w:lang w:val="sr-Latn-ME" w:eastAsia="en-GB"/>
              </w:rPr>
              <w:t>Kvalitet života *</w:t>
            </w:r>
          </w:p>
        </w:tc>
        <w:tc>
          <w:tcPr>
            <w:tcW w:w="83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D346A63"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-45,4</w:t>
            </w:r>
          </w:p>
        </w:tc>
        <w:tc>
          <w:tcPr>
            <w:tcW w:w="131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EE220B8"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-10,3</w:t>
            </w:r>
          </w:p>
        </w:tc>
        <w:tc>
          <w:tcPr>
            <w:tcW w:w="127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40E1AFE" w14:textId="77777777" w:rsidR="00C84E22" w:rsidRPr="0074742F" w:rsidRDefault="00C84E22" w:rsidP="00714892">
            <w:pPr>
              <w:widowControl w:val="0"/>
              <w:jc w:val="center"/>
              <w:rPr>
                <w:noProof/>
                <w:sz w:val="22"/>
                <w:szCs w:val="22"/>
                <w:lang w:val="sr-Latn-ME" w:eastAsia="en-GB"/>
              </w:rPr>
            </w:pPr>
            <w:r w:rsidRPr="0074742F">
              <w:rPr>
                <w:noProof/>
                <w:sz w:val="22"/>
                <w:szCs w:val="22"/>
                <w:lang w:val="sr-Latn-ME" w:eastAsia="en-GB"/>
              </w:rPr>
              <w:t>p=0,004</w:t>
            </w:r>
          </w:p>
        </w:tc>
      </w:tr>
    </w:tbl>
    <w:p w14:paraId="5C53B664" w14:textId="7777777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 xml:space="preserve">* Označava promjenu u odnosu na bazalnu vrijednost do posljednje procjene. </w:t>
      </w:r>
    </w:p>
    <w:p w14:paraId="478A5B45" w14:textId="77777777" w:rsidR="00714892" w:rsidRPr="0074742F" w:rsidRDefault="00714892" w:rsidP="00714892">
      <w:pPr>
        <w:widowControl w:val="0"/>
        <w:jc w:val="both"/>
        <w:rPr>
          <w:noProof/>
          <w:sz w:val="22"/>
          <w:szCs w:val="22"/>
          <w:lang w:val="sr-Latn-ME" w:eastAsia="en-GB"/>
        </w:rPr>
      </w:pPr>
    </w:p>
    <w:p w14:paraId="128909C0" w14:textId="5B9784F6"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Postojala je značajna depresija urinarnih markera koštane resorpcije (piridinolin i deoksipiridinolin) kod pacijenata liječenih ibandronskom kiselinom,</w:t>
      </w:r>
      <w:r w:rsidRPr="0074742F">
        <w:rPr>
          <w:noProof/>
          <w:color w:val="FF0000"/>
          <w:sz w:val="22"/>
          <w:szCs w:val="22"/>
          <w:lang w:val="sr-Latn-ME" w:eastAsia="en-GB"/>
        </w:rPr>
        <w:t xml:space="preserve"> </w:t>
      </w:r>
      <w:r w:rsidRPr="0074742F">
        <w:rPr>
          <w:noProof/>
          <w:sz w:val="22"/>
          <w:szCs w:val="22"/>
          <w:lang w:val="sr-Latn-ME" w:eastAsia="en-GB"/>
        </w:rPr>
        <w:t>koja je bila statistički značajna u poređenju sa placebom.</w:t>
      </w:r>
    </w:p>
    <w:p w14:paraId="5ED4B2EC" w14:textId="77777777" w:rsidR="00BD5180" w:rsidRPr="0074742F" w:rsidRDefault="00BD5180" w:rsidP="00714892">
      <w:pPr>
        <w:widowControl w:val="0"/>
        <w:jc w:val="both"/>
        <w:rPr>
          <w:noProof/>
          <w:sz w:val="22"/>
          <w:szCs w:val="22"/>
          <w:lang w:val="sr-Latn-ME" w:eastAsia="en-GB"/>
        </w:rPr>
      </w:pPr>
    </w:p>
    <w:p w14:paraId="2E47C20C" w14:textId="569EAFBA" w:rsidR="00C84E22" w:rsidRPr="0074742F" w:rsidRDefault="00C84E22" w:rsidP="00714892">
      <w:pPr>
        <w:widowControl w:val="0"/>
        <w:jc w:val="both"/>
        <w:rPr>
          <w:b/>
          <w:noProof/>
          <w:color w:val="FF0000"/>
          <w:sz w:val="22"/>
          <w:szCs w:val="22"/>
          <w:lang w:val="sr-Latn-ME" w:eastAsia="en-GB"/>
        </w:rPr>
      </w:pPr>
      <w:r w:rsidRPr="0074742F">
        <w:rPr>
          <w:noProof/>
          <w:sz w:val="22"/>
          <w:szCs w:val="22"/>
          <w:lang w:val="sr-Latn-ME" w:eastAsia="en-GB"/>
        </w:rPr>
        <w:t>U studiji na 130 pacijenata sa metastazama karcinoma dojke upoređivana je bezbjednost ibandronske kiseline</w:t>
      </w:r>
      <w:r w:rsidRPr="0074742F">
        <w:rPr>
          <w:noProof/>
          <w:color w:val="FF0000"/>
          <w:sz w:val="22"/>
          <w:szCs w:val="22"/>
          <w:lang w:val="sr-Latn-ME" w:eastAsia="en-GB"/>
        </w:rPr>
        <w:t xml:space="preserve"> </w:t>
      </w:r>
      <w:r w:rsidRPr="0074742F">
        <w:rPr>
          <w:noProof/>
          <w:sz w:val="22"/>
          <w:szCs w:val="22"/>
          <w:lang w:val="sr-Latn-ME" w:eastAsia="en-GB"/>
        </w:rPr>
        <w:t>primijenjene putem infuzije u trajanju od 1 sat ili 15 minuta. Nije bila primijećena razlika u indikatorima bubrežne funkcije. Ukupan bezbjednosni profil ibandronske kiseline nakon 15-minutne infuzije bio je dosljedan poznatom bezbjednosnom profilu infuzije primijenjene kroz duži vremenski interval i ni</w:t>
      </w:r>
      <w:r w:rsidR="00EE66DD" w:rsidRPr="0074742F">
        <w:rPr>
          <w:noProof/>
          <w:sz w:val="22"/>
          <w:szCs w:val="22"/>
          <w:lang w:val="sr-Latn-ME" w:eastAsia="en-GB"/>
        </w:rPr>
        <w:t>je</w:t>
      </w:r>
      <w:r w:rsidRPr="0074742F">
        <w:rPr>
          <w:noProof/>
          <w:sz w:val="22"/>
          <w:szCs w:val="22"/>
          <w:lang w:val="sr-Latn-ME" w:eastAsia="en-GB"/>
        </w:rPr>
        <w:t>su identifikovani novi bezbjednosni problemi u vezi sa primjenom 15 minutne infuzije.</w:t>
      </w:r>
    </w:p>
    <w:p w14:paraId="11EC2226" w14:textId="629B1397" w:rsidR="00C84E22" w:rsidRPr="0074742F" w:rsidRDefault="00C84E22" w:rsidP="00714892">
      <w:pPr>
        <w:widowControl w:val="0"/>
        <w:jc w:val="both"/>
        <w:rPr>
          <w:noProof/>
          <w:sz w:val="22"/>
          <w:szCs w:val="22"/>
          <w:lang w:val="sr-Latn-ME" w:eastAsia="en-GB"/>
        </w:rPr>
      </w:pPr>
      <w:r w:rsidRPr="0074742F">
        <w:rPr>
          <w:noProof/>
          <w:sz w:val="22"/>
          <w:szCs w:val="22"/>
          <w:lang w:val="sr-Latn-ME" w:eastAsia="en-GB"/>
        </w:rPr>
        <w:t>Primjena infuzije u intervalu od 15 minuta nije bila ispitivana kod pacijenata sa karcinomom kod kojih klirens kreatinina iznosi &lt;</w:t>
      </w:r>
      <w:r w:rsidR="00EE66DD" w:rsidRPr="0074742F">
        <w:rPr>
          <w:noProof/>
          <w:sz w:val="22"/>
          <w:szCs w:val="22"/>
          <w:lang w:val="sr-Latn-ME" w:eastAsia="en-GB"/>
        </w:rPr>
        <w:t xml:space="preserve"> </w:t>
      </w:r>
      <w:r w:rsidRPr="0074742F">
        <w:rPr>
          <w:noProof/>
          <w:sz w:val="22"/>
          <w:szCs w:val="22"/>
          <w:lang w:val="sr-Latn-ME" w:eastAsia="en-GB"/>
        </w:rPr>
        <w:t>50 ml/min.</w:t>
      </w:r>
    </w:p>
    <w:p w14:paraId="3C488F56" w14:textId="77777777" w:rsidR="00714892" w:rsidRPr="0074742F" w:rsidRDefault="00714892" w:rsidP="00714892">
      <w:pPr>
        <w:widowControl w:val="0"/>
        <w:tabs>
          <w:tab w:val="left" w:pos="540"/>
          <w:tab w:val="left" w:pos="569"/>
        </w:tabs>
        <w:rPr>
          <w:i/>
          <w:noProof/>
          <w:sz w:val="22"/>
          <w:szCs w:val="22"/>
          <w:lang w:val="sr-Latn-ME" w:eastAsia="en-GB"/>
        </w:rPr>
      </w:pPr>
    </w:p>
    <w:p w14:paraId="1F36B933" w14:textId="2081CD94" w:rsidR="00C84E22" w:rsidRPr="0074742F" w:rsidRDefault="00C84E22" w:rsidP="00714892">
      <w:pPr>
        <w:widowControl w:val="0"/>
        <w:tabs>
          <w:tab w:val="left" w:pos="540"/>
          <w:tab w:val="left" w:pos="569"/>
        </w:tabs>
        <w:rPr>
          <w:b/>
          <w:bCs/>
          <w:noProof/>
          <w:sz w:val="22"/>
          <w:szCs w:val="22"/>
          <w:lang w:val="sr-Latn-ME"/>
        </w:rPr>
      </w:pPr>
      <w:r w:rsidRPr="0074742F">
        <w:rPr>
          <w:i/>
          <w:noProof/>
          <w:sz w:val="22"/>
          <w:szCs w:val="22"/>
          <w:lang w:val="sr-Latn-ME" w:eastAsia="en-GB"/>
        </w:rPr>
        <w:t>Pedijatri</w:t>
      </w:r>
      <w:r w:rsidR="0009765B" w:rsidRPr="0074742F">
        <w:rPr>
          <w:i/>
          <w:noProof/>
          <w:sz w:val="22"/>
          <w:szCs w:val="22"/>
          <w:lang w:val="sr-Latn-ME" w:eastAsia="en-GB"/>
        </w:rPr>
        <w:t>j</w:t>
      </w:r>
      <w:r w:rsidRPr="0074742F">
        <w:rPr>
          <w:i/>
          <w:noProof/>
          <w:sz w:val="22"/>
          <w:szCs w:val="22"/>
          <w:lang w:val="sr-Latn-ME" w:eastAsia="en-GB"/>
        </w:rPr>
        <w:t xml:space="preserve">ska populacija (vidjeti </w:t>
      </w:r>
      <w:r w:rsidR="00714892" w:rsidRPr="0074742F">
        <w:rPr>
          <w:i/>
          <w:noProof/>
          <w:sz w:val="22"/>
          <w:szCs w:val="22"/>
          <w:lang w:val="sr-Latn-ME" w:eastAsia="en-GB"/>
        </w:rPr>
        <w:t>dio</w:t>
      </w:r>
      <w:r w:rsidRPr="0074742F">
        <w:rPr>
          <w:i/>
          <w:noProof/>
          <w:sz w:val="22"/>
          <w:szCs w:val="22"/>
          <w:lang w:val="sr-Latn-ME" w:eastAsia="en-GB"/>
        </w:rPr>
        <w:t xml:space="preserve"> 4.2 i 5.2)</w:t>
      </w:r>
    </w:p>
    <w:p w14:paraId="43DE4354" w14:textId="77777777" w:rsidR="0058362B" w:rsidRPr="0074742F" w:rsidRDefault="0058362B" w:rsidP="00714892">
      <w:pPr>
        <w:widowControl w:val="0"/>
        <w:autoSpaceDE w:val="0"/>
        <w:autoSpaceDN w:val="0"/>
        <w:adjustRightInd w:val="0"/>
        <w:jc w:val="both"/>
        <w:rPr>
          <w:b/>
          <w:bCs/>
          <w:noProof/>
          <w:sz w:val="22"/>
          <w:szCs w:val="22"/>
          <w:lang w:val="sr-Latn-ME"/>
        </w:rPr>
      </w:pPr>
      <w:r w:rsidRPr="0074742F">
        <w:rPr>
          <w:noProof/>
          <w:color w:val="000000"/>
          <w:sz w:val="22"/>
          <w:szCs w:val="22"/>
          <w:lang w:val="sr-Latn-ME"/>
        </w:rPr>
        <w:t>Bezbjednost i efikasnost ibandronske kiseline nije ustanovljena kod djece i adolescenata mlađih od 18 godina. Nema dostupnih podataka.</w:t>
      </w:r>
    </w:p>
    <w:p w14:paraId="7C65BE31" w14:textId="77777777" w:rsidR="0058362B" w:rsidRPr="0074742F" w:rsidRDefault="0058362B" w:rsidP="00714892">
      <w:pPr>
        <w:widowControl w:val="0"/>
        <w:tabs>
          <w:tab w:val="left" w:pos="540"/>
          <w:tab w:val="left" w:pos="569"/>
        </w:tabs>
        <w:rPr>
          <w:noProof/>
          <w:sz w:val="22"/>
          <w:szCs w:val="22"/>
          <w:lang w:val="sr-Latn-ME"/>
        </w:rPr>
      </w:pPr>
    </w:p>
    <w:p w14:paraId="0D4D309B" w14:textId="77777777" w:rsidR="0072020E"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5.2. </w:t>
      </w:r>
      <w:r w:rsidR="00480FB1" w:rsidRPr="0074742F">
        <w:rPr>
          <w:b/>
          <w:bCs/>
          <w:noProof/>
          <w:sz w:val="22"/>
          <w:szCs w:val="22"/>
          <w:lang w:val="sr-Latn-ME"/>
        </w:rPr>
        <w:tab/>
      </w:r>
      <w:r w:rsidRPr="0074742F">
        <w:rPr>
          <w:b/>
          <w:bCs/>
          <w:noProof/>
          <w:sz w:val="22"/>
          <w:szCs w:val="22"/>
          <w:lang w:val="sr-Latn-ME"/>
        </w:rPr>
        <w:t>Farmakokinetički podaci</w:t>
      </w:r>
      <w:r w:rsidR="003A7059" w:rsidRPr="0074742F">
        <w:rPr>
          <w:b/>
          <w:bCs/>
          <w:noProof/>
          <w:sz w:val="22"/>
          <w:szCs w:val="22"/>
          <w:lang w:val="sr-Latn-ME"/>
        </w:rPr>
        <w:t xml:space="preserve"> </w:t>
      </w:r>
    </w:p>
    <w:p w14:paraId="0D4D309C" w14:textId="77777777" w:rsidR="0072020E" w:rsidRPr="0074742F" w:rsidRDefault="0072020E" w:rsidP="00714892">
      <w:pPr>
        <w:widowControl w:val="0"/>
        <w:tabs>
          <w:tab w:val="left" w:pos="540"/>
          <w:tab w:val="left" w:pos="569"/>
        </w:tabs>
        <w:rPr>
          <w:bCs/>
          <w:noProof/>
          <w:sz w:val="22"/>
          <w:szCs w:val="22"/>
          <w:lang w:val="sr-Latn-ME"/>
        </w:rPr>
      </w:pPr>
    </w:p>
    <w:p w14:paraId="6C122295" w14:textId="77777777"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Poslije dvočasovne infuzije 2, 4 i 6 mg ibandronske kiseline farmakokinetički parametri ostaju proporcionalni dozi. </w:t>
      </w:r>
    </w:p>
    <w:p w14:paraId="0EC5A797" w14:textId="77777777" w:rsidR="0058362B" w:rsidRPr="0074742F" w:rsidRDefault="0058362B" w:rsidP="00714892">
      <w:pPr>
        <w:widowControl w:val="0"/>
        <w:autoSpaceDE w:val="0"/>
        <w:autoSpaceDN w:val="0"/>
        <w:adjustRightInd w:val="0"/>
        <w:jc w:val="both"/>
        <w:rPr>
          <w:noProof/>
          <w:sz w:val="22"/>
          <w:szCs w:val="22"/>
          <w:lang w:val="sr-Latn-ME"/>
        </w:rPr>
      </w:pPr>
    </w:p>
    <w:p w14:paraId="4FBB1044"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Distribucija</w:t>
      </w:r>
    </w:p>
    <w:p w14:paraId="566BD452" w14:textId="0FBF84C2"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Po inicijalnom sistemskom izlaganju ibandronska kiselina se brzo vezuje za kosti ili se izlučuje urinom. Kod ljudi, terminalni volumen distribucije je najmanje 90 l, a količina doze koja dospijeva do kostiju se procjenjuje na 40-50% doze iz cirkulacije. Vezivanje za proteine u plazmi ljudi iznosi približno 87% pri terapijskim koncentracijama, a interakcije sa drugim ljekovima za ova mjesta vezivanja ni</w:t>
      </w:r>
      <w:r w:rsidR="00EE66DD" w:rsidRPr="0074742F">
        <w:rPr>
          <w:noProof/>
          <w:color w:val="000000"/>
          <w:sz w:val="22"/>
          <w:szCs w:val="22"/>
          <w:lang w:val="sr-Latn-ME"/>
        </w:rPr>
        <w:t>je</w:t>
      </w:r>
      <w:r w:rsidRPr="0074742F">
        <w:rPr>
          <w:noProof/>
          <w:color w:val="000000"/>
          <w:sz w:val="22"/>
          <w:szCs w:val="22"/>
          <w:lang w:val="sr-Latn-ME"/>
        </w:rPr>
        <w:t xml:space="preserve">su vjerovatne. </w:t>
      </w:r>
    </w:p>
    <w:p w14:paraId="01BD42E8" w14:textId="77777777" w:rsidR="0058362B" w:rsidRPr="0074742F" w:rsidRDefault="0058362B" w:rsidP="00714892">
      <w:pPr>
        <w:widowControl w:val="0"/>
        <w:autoSpaceDE w:val="0"/>
        <w:autoSpaceDN w:val="0"/>
        <w:adjustRightInd w:val="0"/>
        <w:jc w:val="both"/>
        <w:rPr>
          <w:noProof/>
          <w:sz w:val="22"/>
          <w:szCs w:val="22"/>
          <w:lang w:val="sr-Latn-ME"/>
        </w:rPr>
      </w:pPr>
    </w:p>
    <w:p w14:paraId="54BC6E16"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Biotransformacija</w:t>
      </w:r>
    </w:p>
    <w:p w14:paraId="5BD8177D" w14:textId="77777777"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Nema dokaza da se ibandronska kiselina metaboliše kod životinja ili kod ljudi.</w:t>
      </w:r>
    </w:p>
    <w:p w14:paraId="0C09EA8F" w14:textId="2161CB5B" w:rsidR="0058362B" w:rsidRPr="0074742F" w:rsidRDefault="0058362B" w:rsidP="00714892">
      <w:pPr>
        <w:widowControl w:val="0"/>
        <w:autoSpaceDE w:val="0"/>
        <w:autoSpaceDN w:val="0"/>
        <w:adjustRightInd w:val="0"/>
        <w:jc w:val="both"/>
        <w:rPr>
          <w:noProof/>
          <w:sz w:val="22"/>
          <w:szCs w:val="22"/>
          <w:lang w:val="sr-Latn-ME"/>
        </w:rPr>
      </w:pPr>
    </w:p>
    <w:p w14:paraId="737822BF"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Eliminacija</w:t>
      </w:r>
    </w:p>
    <w:p w14:paraId="62D9FF6E" w14:textId="2EB877EA"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Raspon zabilježenih poluvremena eliminacije je širok i zavisi od doze i osjetljivosti metode određivanja, ali izgleda da je poluvrijeme eliminacije najčešće u rasponu od 10 do 60 časova. Međutim, rani nivoi u plazmi opadaju brzo i dostižu 10% </w:t>
      </w:r>
      <w:r w:rsidR="00EE66DD" w:rsidRPr="0074742F">
        <w:rPr>
          <w:noProof/>
          <w:color w:val="000000"/>
          <w:sz w:val="22"/>
          <w:szCs w:val="22"/>
          <w:lang w:val="sr-Latn-ME"/>
        </w:rPr>
        <w:t xml:space="preserve">maksimalne </w:t>
      </w:r>
      <w:r w:rsidRPr="0074742F">
        <w:rPr>
          <w:noProof/>
          <w:color w:val="000000"/>
          <w:sz w:val="22"/>
          <w:szCs w:val="22"/>
          <w:lang w:val="sr-Latn-ME"/>
        </w:rPr>
        <w:t>vrijednosti u roku od 3 i 8 sati po intravenskom odnosno oralnom davanju. Nije zabilježena sistemska akumulacija kada je ibandronska kiselina davana intravenski jednom u 4 nedjelje tokom 48 nedjelja kod pacijenata sa metastatskim oboljenjem kostiju.</w:t>
      </w:r>
    </w:p>
    <w:p w14:paraId="572A940C" w14:textId="77777777" w:rsidR="00EE66DD" w:rsidRPr="0074742F" w:rsidRDefault="00EE66DD" w:rsidP="00714892">
      <w:pPr>
        <w:widowControl w:val="0"/>
        <w:autoSpaceDE w:val="0"/>
        <w:autoSpaceDN w:val="0"/>
        <w:adjustRightInd w:val="0"/>
        <w:jc w:val="both"/>
        <w:rPr>
          <w:noProof/>
          <w:sz w:val="22"/>
          <w:szCs w:val="22"/>
          <w:lang w:val="sr-Latn-ME"/>
        </w:rPr>
      </w:pPr>
    </w:p>
    <w:p w14:paraId="60291D83" w14:textId="63079778"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Ukupni klirens ibandronske kiseline je nizak, sa prosječnim vrijednostima u rasponu od 84-160 ml/min. Na bubrežni klirens (oko 60 ml/min kod zdravih postmenopauzalnih žena) otpada 50-60% ukupnog kliensa i vezan je za klirens kreatinina. Smatra se da razlika između procijenjenog ukupnog i bubrežnog klirensa oslikava preuzimanje od strane kostiju.</w:t>
      </w:r>
    </w:p>
    <w:p w14:paraId="354AC377" w14:textId="77777777" w:rsidR="00EE66DD" w:rsidRPr="0074742F" w:rsidRDefault="00EE66DD" w:rsidP="00714892">
      <w:pPr>
        <w:widowControl w:val="0"/>
        <w:autoSpaceDE w:val="0"/>
        <w:autoSpaceDN w:val="0"/>
        <w:adjustRightInd w:val="0"/>
        <w:jc w:val="both"/>
        <w:rPr>
          <w:noProof/>
          <w:color w:val="000000"/>
          <w:sz w:val="22"/>
          <w:szCs w:val="22"/>
          <w:lang w:val="sr-Latn-ME"/>
        </w:rPr>
      </w:pPr>
    </w:p>
    <w:p w14:paraId="245E22C7" w14:textId="75DD1AFB"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sz w:val="22"/>
          <w:szCs w:val="22"/>
          <w:lang w:val="sr-Latn-ME" w:eastAsia="en-GB"/>
        </w:rPr>
        <w:t>Izgleda da u eliminaciji ni</w:t>
      </w:r>
      <w:r w:rsidR="00EE66DD" w:rsidRPr="0074742F">
        <w:rPr>
          <w:noProof/>
          <w:sz w:val="22"/>
          <w:szCs w:val="22"/>
          <w:lang w:val="sr-Latn-ME" w:eastAsia="en-GB"/>
        </w:rPr>
        <w:t>je</w:t>
      </w:r>
      <w:r w:rsidRPr="0074742F">
        <w:rPr>
          <w:noProof/>
          <w:sz w:val="22"/>
          <w:szCs w:val="22"/>
          <w:lang w:val="sr-Latn-ME" w:eastAsia="en-GB"/>
        </w:rPr>
        <w:t>su uključeni poznati transportni sistemi za kiseline ili baze koji učestvuju u ekskreciji drugih aktivnih supstanci. Osim toga, ibandronska kiselina ne inhibira glavni humani hepatički izoenzim P450 i ne indukuje hepatički citohrom P450 kod pacova.</w:t>
      </w:r>
    </w:p>
    <w:p w14:paraId="4A68ED41" w14:textId="77777777" w:rsidR="0058362B" w:rsidRPr="0074742F" w:rsidRDefault="0058362B" w:rsidP="00714892">
      <w:pPr>
        <w:widowControl w:val="0"/>
        <w:autoSpaceDE w:val="0"/>
        <w:autoSpaceDN w:val="0"/>
        <w:adjustRightInd w:val="0"/>
        <w:jc w:val="both"/>
        <w:rPr>
          <w:noProof/>
          <w:sz w:val="22"/>
          <w:szCs w:val="22"/>
          <w:lang w:val="sr-Latn-ME"/>
        </w:rPr>
      </w:pPr>
      <w:r w:rsidRPr="0074742F">
        <w:rPr>
          <w:noProof/>
          <w:color w:val="000000"/>
          <w:sz w:val="22"/>
          <w:szCs w:val="22"/>
          <w:lang w:val="sr-Latn-ME"/>
        </w:rPr>
        <w:t xml:space="preserve"> </w:t>
      </w:r>
    </w:p>
    <w:p w14:paraId="3662C2F6" w14:textId="3E60FA42" w:rsidR="0058362B" w:rsidRPr="0074742F" w:rsidRDefault="0058362B" w:rsidP="00714892">
      <w:pPr>
        <w:widowControl w:val="0"/>
        <w:autoSpaceDE w:val="0"/>
        <w:autoSpaceDN w:val="0"/>
        <w:adjustRightInd w:val="0"/>
        <w:jc w:val="both"/>
        <w:rPr>
          <w:noProof/>
          <w:sz w:val="22"/>
          <w:szCs w:val="22"/>
          <w:u w:val="single"/>
          <w:lang w:val="sr-Latn-ME"/>
        </w:rPr>
      </w:pPr>
      <w:r w:rsidRPr="0074742F">
        <w:rPr>
          <w:i/>
          <w:iCs/>
          <w:noProof/>
          <w:color w:val="000000"/>
          <w:sz w:val="22"/>
          <w:szCs w:val="22"/>
          <w:u w:val="single"/>
          <w:lang w:val="sr-Latn-ME"/>
        </w:rPr>
        <w:t xml:space="preserve">Farmakokinetika u posebnim grupama </w:t>
      </w:r>
      <w:r w:rsidR="00EE66DD" w:rsidRPr="0074742F">
        <w:rPr>
          <w:i/>
          <w:iCs/>
          <w:noProof/>
          <w:color w:val="000000"/>
          <w:sz w:val="22"/>
          <w:szCs w:val="22"/>
          <w:u w:val="single"/>
          <w:lang w:val="sr-Latn-ME"/>
        </w:rPr>
        <w:t>pacijenata</w:t>
      </w:r>
    </w:p>
    <w:p w14:paraId="05DE23DF"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p>
    <w:p w14:paraId="3612E6F2"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Pol</w:t>
      </w:r>
    </w:p>
    <w:p w14:paraId="0E32AFF4" w14:textId="77777777" w:rsidR="0058362B" w:rsidRPr="0074742F" w:rsidRDefault="0058362B" w:rsidP="00714892">
      <w:pPr>
        <w:widowControl w:val="0"/>
        <w:jc w:val="both"/>
        <w:rPr>
          <w:noProof/>
          <w:sz w:val="22"/>
          <w:szCs w:val="22"/>
          <w:lang w:val="sr-Latn-ME"/>
        </w:rPr>
      </w:pPr>
      <w:r w:rsidRPr="0074742F">
        <w:rPr>
          <w:noProof/>
          <w:color w:val="000000"/>
          <w:sz w:val="22"/>
          <w:szCs w:val="22"/>
          <w:lang w:val="sr-Latn-ME"/>
        </w:rPr>
        <w:t>Biološka raspoloživost i farmakokinetika ibandronske kiseline su slični kod žena i muškaraca.</w:t>
      </w:r>
    </w:p>
    <w:p w14:paraId="4994D58B" w14:textId="77777777" w:rsidR="0058362B" w:rsidRPr="0074742F" w:rsidRDefault="0058362B" w:rsidP="00714892">
      <w:pPr>
        <w:widowControl w:val="0"/>
        <w:jc w:val="both"/>
        <w:rPr>
          <w:noProof/>
          <w:sz w:val="22"/>
          <w:szCs w:val="22"/>
          <w:lang w:val="sr-Latn-ME"/>
        </w:rPr>
      </w:pPr>
    </w:p>
    <w:p w14:paraId="6DD10E49"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Rasa</w:t>
      </w:r>
    </w:p>
    <w:p w14:paraId="081DE9BA" w14:textId="68B4F34E" w:rsidR="0058362B" w:rsidRPr="0074742F" w:rsidRDefault="0058362B" w:rsidP="00714892">
      <w:pPr>
        <w:widowControl w:val="0"/>
        <w:autoSpaceDE w:val="0"/>
        <w:autoSpaceDN w:val="0"/>
        <w:adjustRightInd w:val="0"/>
        <w:jc w:val="both"/>
        <w:rPr>
          <w:noProof/>
          <w:sz w:val="22"/>
          <w:szCs w:val="22"/>
          <w:lang w:val="sr-Latn-ME"/>
        </w:rPr>
      </w:pPr>
      <w:r w:rsidRPr="0074742F">
        <w:rPr>
          <w:noProof/>
          <w:color w:val="000000"/>
          <w:sz w:val="22"/>
          <w:szCs w:val="22"/>
          <w:lang w:val="sr-Latn-ME"/>
        </w:rPr>
        <w:t xml:space="preserve">Nema dokaza o klinički relevantnim međuetničkim razlikama između ljudi azijske i bijele rase kada se radi o raspoloživosti ibandronske kiseline. Podaci o upotrebi kod pacijenata afričkog porijekla su oskudni. </w:t>
      </w:r>
    </w:p>
    <w:p w14:paraId="7E9C4AED"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p>
    <w:p w14:paraId="4CF35571" w14:textId="77777777"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Pacijenti sa bubrežnom insuficijencijom</w:t>
      </w:r>
    </w:p>
    <w:p w14:paraId="2E21A6E5" w14:textId="1194E2C2"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Izlaganje ibandronskoj kiselini kod pacijenata sa različitim stepenom bubrežne insuficijencije povezano je sa klirensom kreatinina (CLcr). Kod ispitanika sa teškom bubrežnom insuficijencijom (srednja procijenjena vrijednost CLcr = 21.2 </w:t>
      </w:r>
      <w:r w:rsidR="00714892" w:rsidRPr="0074742F">
        <w:rPr>
          <w:noProof/>
          <w:color w:val="000000"/>
          <w:sz w:val="22"/>
          <w:szCs w:val="22"/>
          <w:lang w:val="sr-Latn-ME"/>
        </w:rPr>
        <w:t>ml</w:t>
      </w:r>
      <w:r w:rsidRPr="0074742F">
        <w:rPr>
          <w:noProof/>
          <w:color w:val="000000"/>
          <w:sz w:val="22"/>
          <w:szCs w:val="22"/>
          <w:lang w:val="sr-Latn-ME"/>
        </w:rPr>
        <w:t xml:space="preserve">/min), dozno-zavisna srednja AUC0-24h  se povećala za 110% u poređenju sa zdravim dobrovoljcima. U jednoj studiji kliničke farmakologije, WP18551, po intravenskom davanju pojedinačne doze od 6 mg (15 minuta infuzije), srednja AUC0-24 povećala se za 14%, odnosno 86%, kod ispitanika sa blagom (srednja procijenjena vrijednost CLcr=68.1 </w:t>
      </w:r>
      <w:r w:rsidR="00714892" w:rsidRPr="0074742F">
        <w:rPr>
          <w:noProof/>
          <w:color w:val="000000"/>
          <w:sz w:val="22"/>
          <w:szCs w:val="22"/>
          <w:lang w:val="sr-Latn-ME"/>
        </w:rPr>
        <w:t>ml</w:t>
      </w:r>
      <w:r w:rsidRPr="0074742F">
        <w:rPr>
          <w:noProof/>
          <w:color w:val="000000"/>
          <w:sz w:val="22"/>
          <w:szCs w:val="22"/>
          <w:lang w:val="sr-Latn-ME"/>
        </w:rPr>
        <w:t xml:space="preserve">/min) i umjerenom (srednja procijenjena vrijednost CLcr=41.2 </w:t>
      </w:r>
      <w:r w:rsidR="00714892" w:rsidRPr="0074742F">
        <w:rPr>
          <w:noProof/>
          <w:color w:val="000000"/>
          <w:sz w:val="22"/>
          <w:szCs w:val="22"/>
          <w:lang w:val="sr-Latn-ME"/>
        </w:rPr>
        <w:t>ml</w:t>
      </w:r>
      <w:r w:rsidRPr="0074742F">
        <w:rPr>
          <w:noProof/>
          <w:color w:val="000000"/>
          <w:sz w:val="22"/>
          <w:szCs w:val="22"/>
          <w:lang w:val="sr-Latn-ME"/>
        </w:rPr>
        <w:t xml:space="preserve">/min) bubrežnom insuficijencijom u poređenju sa zdravim dobrovoljcima (srednja procijenjena vrijednost CLcr=120 </w:t>
      </w:r>
      <w:r w:rsidR="00714892" w:rsidRPr="0074742F">
        <w:rPr>
          <w:noProof/>
          <w:color w:val="000000"/>
          <w:sz w:val="22"/>
          <w:szCs w:val="22"/>
          <w:lang w:val="sr-Latn-ME"/>
        </w:rPr>
        <w:t>ml</w:t>
      </w:r>
      <w:r w:rsidRPr="0074742F">
        <w:rPr>
          <w:noProof/>
          <w:color w:val="000000"/>
          <w:sz w:val="22"/>
          <w:szCs w:val="22"/>
          <w:lang w:val="sr-Latn-ME"/>
        </w:rPr>
        <w:t>/min). Srednja vrijednost Cmax nije bila povećana kod pacijenata sa blagom bubrežnom insuficijencijom, a bila je povećana za 12% kod pacijenata sa umjerenom bubrežnom insuficijencijom. Kod pacijenata sa blagom bubrežnom insuficijencijom (CLcr ≥</w:t>
      </w:r>
      <w:r w:rsidR="00EE66DD" w:rsidRPr="0074742F">
        <w:rPr>
          <w:noProof/>
          <w:color w:val="000000"/>
          <w:sz w:val="22"/>
          <w:szCs w:val="22"/>
          <w:lang w:val="sr-Latn-ME"/>
        </w:rPr>
        <w:t xml:space="preserve"> </w:t>
      </w:r>
      <w:r w:rsidRPr="0074742F">
        <w:rPr>
          <w:noProof/>
          <w:color w:val="000000"/>
          <w:sz w:val="22"/>
          <w:szCs w:val="22"/>
          <w:lang w:val="sr-Latn-ME"/>
        </w:rPr>
        <w:t>50 and &lt;</w:t>
      </w:r>
      <w:r w:rsidR="00EE66DD" w:rsidRPr="0074742F">
        <w:rPr>
          <w:noProof/>
          <w:color w:val="000000"/>
          <w:sz w:val="22"/>
          <w:szCs w:val="22"/>
          <w:lang w:val="sr-Latn-ME"/>
        </w:rPr>
        <w:t xml:space="preserve"> </w:t>
      </w:r>
      <w:r w:rsidRPr="0074742F">
        <w:rPr>
          <w:noProof/>
          <w:color w:val="000000"/>
          <w:sz w:val="22"/>
          <w:szCs w:val="22"/>
          <w:lang w:val="sr-Latn-ME"/>
        </w:rPr>
        <w:t xml:space="preserve">80 </w:t>
      </w:r>
      <w:r w:rsidR="00714892" w:rsidRPr="0074742F">
        <w:rPr>
          <w:noProof/>
          <w:color w:val="000000"/>
          <w:sz w:val="22"/>
          <w:szCs w:val="22"/>
          <w:lang w:val="sr-Latn-ME"/>
        </w:rPr>
        <w:t>ml</w:t>
      </w:r>
      <w:r w:rsidRPr="0074742F">
        <w:rPr>
          <w:noProof/>
          <w:color w:val="000000"/>
          <w:sz w:val="22"/>
          <w:szCs w:val="22"/>
          <w:lang w:val="sr-Latn-ME"/>
        </w:rPr>
        <w:t>/min) nije potrebno prilagođavanje doze. Kod pacijenata sa umjerenom (CLcr ≥</w:t>
      </w:r>
      <w:r w:rsidR="00EE66DD" w:rsidRPr="0074742F">
        <w:rPr>
          <w:noProof/>
          <w:color w:val="000000"/>
          <w:sz w:val="22"/>
          <w:szCs w:val="22"/>
          <w:lang w:val="sr-Latn-ME"/>
        </w:rPr>
        <w:t xml:space="preserve"> </w:t>
      </w:r>
      <w:r w:rsidRPr="0074742F">
        <w:rPr>
          <w:noProof/>
          <w:color w:val="000000"/>
          <w:sz w:val="22"/>
          <w:szCs w:val="22"/>
          <w:lang w:val="sr-Latn-ME"/>
        </w:rPr>
        <w:t>30 and &lt;</w:t>
      </w:r>
      <w:r w:rsidR="00EE66DD" w:rsidRPr="0074742F">
        <w:rPr>
          <w:noProof/>
          <w:color w:val="000000"/>
          <w:sz w:val="22"/>
          <w:szCs w:val="22"/>
          <w:lang w:val="sr-Latn-ME"/>
        </w:rPr>
        <w:t xml:space="preserve"> </w:t>
      </w:r>
      <w:r w:rsidRPr="0074742F">
        <w:rPr>
          <w:noProof/>
          <w:color w:val="000000"/>
          <w:sz w:val="22"/>
          <w:szCs w:val="22"/>
          <w:lang w:val="sr-Latn-ME"/>
        </w:rPr>
        <w:t xml:space="preserve">50 </w:t>
      </w:r>
      <w:r w:rsidR="00714892" w:rsidRPr="0074742F">
        <w:rPr>
          <w:noProof/>
          <w:color w:val="000000"/>
          <w:sz w:val="22"/>
          <w:szCs w:val="22"/>
          <w:lang w:val="sr-Latn-ME"/>
        </w:rPr>
        <w:t>ml</w:t>
      </w:r>
      <w:r w:rsidRPr="0074742F">
        <w:rPr>
          <w:noProof/>
          <w:color w:val="000000"/>
          <w:sz w:val="22"/>
          <w:szCs w:val="22"/>
          <w:lang w:val="sr-Latn-ME"/>
        </w:rPr>
        <w:t>/min) ili ozbiljnom bubrežnom insuficijencijom (CLcr &lt;</w:t>
      </w:r>
      <w:r w:rsidR="00EE66DD" w:rsidRPr="0074742F">
        <w:rPr>
          <w:noProof/>
          <w:color w:val="000000"/>
          <w:sz w:val="22"/>
          <w:szCs w:val="22"/>
          <w:lang w:val="sr-Latn-ME"/>
        </w:rPr>
        <w:t xml:space="preserve"> </w:t>
      </w:r>
      <w:r w:rsidRPr="0074742F">
        <w:rPr>
          <w:noProof/>
          <w:color w:val="000000"/>
          <w:sz w:val="22"/>
          <w:szCs w:val="22"/>
          <w:lang w:val="sr-Latn-ME"/>
        </w:rPr>
        <w:t xml:space="preserve">30 </w:t>
      </w:r>
      <w:r w:rsidR="00714892" w:rsidRPr="0074742F">
        <w:rPr>
          <w:noProof/>
          <w:color w:val="000000"/>
          <w:sz w:val="22"/>
          <w:szCs w:val="22"/>
          <w:lang w:val="sr-Latn-ME"/>
        </w:rPr>
        <w:t>ml</w:t>
      </w:r>
      <w:r w:rsidRPr="0074742F">
        <w:rPr>
          <w:noProof/>
          <w:color w:val="000000"/>
          <w:sz w:val="22"/>
          <w:szCs w:val="22"/>
          <w:lang w:val="sr-Latn-ME"/>
        </w:rPr>
        <w:t xml:space="preserve">/min), a koji dobijaju lijek za prevenciju oštećenja skeleta kod karcinoma dojke i metastaza u kostima, preporučuje se prilagođavanje doze (vidjeti </w:t>
      </w:r>
      <w:r w:rsidR="00714892" w:rsidRPr="0074742F">
        <w:rPr>
          <w:noProof/>
          <w:color w:val="000000"/>
          <w:sz w:val="22"/>
          <w:szCs w:val="22"/>
          <w:lang w:val="sr-Latn-ME"/>
        </w:rPr>
        <w:t>dio</w:t>
      </w:r>
      <w:r w:rsidRPr="0074742F">
        <w:rPr>
          <w:noProof/>
          <w:color w:val="000000"/>
          <w:sz w:val="22"/>
          <w:szCs w:val="22"/>
          <w:lang w:val="sr-Latn-ME"/>
        </w:rPr>
        <w:t xml:space="preserve"> 4.2).</w:t>
      </w:r>
    </w:p>
    <w:p w14:paraId="5C0C66AC" w14:textId="77777777" w:rsidR="0058362B" w:rsidRPr="0074742F" w:rsidRDefault="0058362B" w:rsidP="00714892">
      <w:pPr>
        <w:widowControl w:val="0"/>
        <w:autoSpaceDE w:val="0"/>
        <w:autoSpaceDN w:val="0"/>
        <w:adjustRightInd w:val="0"/>
        <w:jc w:val="both"/>
        <w:rPr>
          <w:noProof/>
          <w:sz w:val="22"/>
          <w:szCs w:val="22"/>
          <w:lang w:val="sr-Latn-ME"/>
        </w:rPr>
      </w:pPr>
    </w:p>
    <w:p w14:paraId="62CBB943" w14:textId="17CBF53C"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 xml:space="preserve">Pacijenti sa insuficijencijom jetre </w:t>
      </w:r>
      <w:r w:rsidRPr="0074742F">
        <w:rPr>
          <w:noProof/>
          <w:color w:val="000000"/>
          <w:sz w:val="22"/>
          <w:szCs w:val="22"/>
          <w:lang w:val="sr-Latn-ME"/>
        </w:rPr>
        <w:t xml:space="preserve">(vidjeti </w:t>
      </w:r>
      <w:r w:rsidR="00714892" w:rsidRPr="0074742F">
        <w:rPr>
          <w:noProof/>
          <w:color w:val="000000"/>
          <w:sz w:val="22"/>
          <w:szCs w:val="22"/>
          <w:lang w:val="sr-Latn-ME"/>
        </w:rPr>
        <w:t>dio</w:t>
      </w:r>
      <w:r w:rsidRPr="0074742F">
        <w:rPr>
          <w:noProof/>
          <w:color w:val="000000"/>
          <w:sz w:val="22"/>
          <w:szCs w:val="22"/>
          <w:lang w:val="sr-Latn-ME"/>
        </w:rPr>
        <w:t xml:space="preserve"> 4.2)</w:t>
      </w:r>
    </w:p>
    <w:p w14:paraId="5A891714" w14:textId="42E434F4"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Nema farmakokinetičkih podataka za ibandronsku kiselinu kod pacijenata sa insuficijencijom jetre. Jetra nema značajnu ulogu u klirensu ibandronske kiseline budući da se ne metaboliše, već se izlučuje bubrežnom ekskrecijom i preuzimanjem od strane kostiju. Prema tome, podešavanje doze nije</w:t>
      </w:r>
      <w:r w:rsidR="00EE66DD" w:rsidRPr="0074742F">
        <w:rPr>
          <w:noProof/>
          <w:color w:val="000000"/>
          <w:sz w:val="22"/>
          <w:szCs w:val="22"/>
          <w:lang w:val="sr-Latn-ME"/>
        </w:rPr>
        <w:t xml:space="preserve"> </w:t>
      </w:r>
      <w:r w:rsidRPr="0074742F">
        <w:rPr>
          <w:noProof/>
          <w:color w:val="000000"/>
          <w:sz w:val="22"/>
          <w:szCs w:val="22"/>
          <w:lang w:val="sr-Latn-ME"/>
        </w:rPr>
        <w:t xml:space="preserve">neophodno kod pacijenata sa oslabljenom funkcijom jetre. Štaviše, budući da vezivanje ibandronske kiseline za proteine iznosi približno 87% u terapijskim koncentracijama, nije vjerovatno da će hipoproteinemija kod težeg oboljenja jetre dovesti do klinički signifikantnog povećanja slobodne koncentracije u plazmi. </w:t>
      </w:r>
    </w:p>
    <w:p w14:paraId="1F526EA2" w14:textId="77777777" w:rsidR="00700129" w:rsidRPr="0074742F" w:rsidRDefault="00700129" w:rsidP="00714892">
      <w:pPr>
        <w:widowControl w:val="0"/>
        <w:autoSpaceDE w:val="0"/>
        <w:autoSpaceDN w:val="0"/>
        <w:adjustRightInd w:val="0"/>
        <w:jc w:val="both"/>
        <w:rPr>
          <w:i/>
          <w:iCs/>
          <w:noProof/>
          <w:color w:val="000000"/>
          <w:sz w:val="22"/>
          <w:szCs w:val="22"/>
          <w:lang w:val="sr-Latn-ME"/>
        </w:rPr>
      </w:pPr>
    </w:p>
    <w:p w14:paraId="584738D3" w14:textId="47D03DB2"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 xml:space="preserve">Pacijenti starijeg životnog doba </w:t>
      </w:r>
      <w:r w:rsidRPr="0074742F">
        <w:rPr>
          <w:noProof/>
          <w:color w:val="000000"/>
          <w:sz w:val="22"/>
          <w:szCs w:val="22"/>
          <w:lang w:val="sr-Latn-ME"/>
        </w:rPr>
        <w:t xml:space="preserve">(vidjeti </w:t>
      </w:r>
      <w:r w:rsidR="00714892" w:rsidRPr="0074742F">
        <w:rPr>
          <w:noProof/>
          <w:color w:val="000000"/>
          <w:sz w:val="22"/>
          <w:szCs w:val="22"/>
          <w:lang w:val="sr-Latn-ME"/>
        </w:rPr>
        <w:t>dio</w:t>
      </w:r>
      <w:r w:rsidRPr="0074742F">
        <w:rPr>
          <w:noProof/>
          <w:color w:val="000000"/>
          <w:sz w:val="22"/>
          <w:szCs w:val="22"/>
          <w:lang w:val="sr-Latn-ME"/>
        </w:rPr>
        <w:t xml:space="preserve"> 4.2)</w:t>
      </w:r>
    </w:p>
    <w:p w14:paraId="3F5BD955" w14:textId="1ADBB354" w:rsidR="0058362B" w:rsidRPr="0074742F" w:rsidRDefault="0058362B" w:rsidP="00714892">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U multivarijantnoj analizi, utvrđeno je da godine starosti ni</w:t>
      </w:r>
      <w:r w:rsidR="005F51E9" w:rsidRPr="0074742F">
        <w:rPr>
          <w:noProof/>
          <w:color w:val="000000"/>
          <w:sz w:val="22"/>
          <w:szCs w:val="22"/>
          <w:lang w:val="sr-Latn-ME"/>
        </w:rPr>
        <w:t>je</w:t>
      </w:r>
      <w:r w:rsidRPr="0074742F">
        <w:rPr>
          <w:noProof/>
          <w:color w:val="000000"/>
          <w:sz w:val="22"/>
          <w:szCs w:val="22"/>
          <w:lang w:val="sr-Latn-ME"/>
        </w:rPr>
        <w:t xml:space="preserve">su nezavisni faktor nijednog od ispitivanih farmakokinetičkih parametara. Kako bubrežna funkcija sa starenjem opada, ona je jedini faktor koji treba uzimati u obzir (vidjeti </w:t>
      </w:r>
      <w:r w:rsidR="00714892" w:rsidRPr="0074742F">
        <w:rPr>
          <w:noProof/>
          <w:color w:val="000000"/>
          <w:sz w:val="22"/>
          <w:szCs w:val="22"/>
          <w:lang w:val="sr-Latn-ME"/>
        </w:rPr>
        <w:t>dio</w:t>
      </w:r>
      <w:r w:rsidRPr="0074742F">
        <w:rPr>
          <w:noProof/>
          <w:color w:val="000000"/>
          <w:sz w:val="22"/>
          <w:szCs w:val="22"/>
          <w:lang w:val="sr-Latn-ME"/>
        </w:rPr>
        <w:t xml:space="preserve"> o bubrežnoj insuficijenciji). </w:t>
      </w:r>
    </w:p>
    <w:p w14:paraId="41AD742F" w14:textId="77777777" w:rsidR="0058362B" w:rsidRPr="0074742F" w:rsidRDefault="0058362B" w:rsidP="00714892">
      <w:pPr>
        <w:widowControl w:val="0"/>
        <w:autoSpaceDE w:val="0"/>
        <w:autoSpaceDN w:val="0"/>
        <w:adjustRightInd w:val="0"/>
        <w:jc w:val="both"/>
        <w:rPr>
          <w:noProof/>
          <w:sz w:val="22"/>
          <w:szCs w:val="22"/>
          <w:lang w:val="sr-Latn-ME"/>
        </w:rPr>
      </w:pPr>
    </w:p>
    <w:p w14:paraId="364F14E7" w14:textId="797B52F0" w:rsidR="0058362B" w:rsidRPr="0074742F" w:rsidRDefault="0058362B" w:rsidP="00714892">
      <w:pPr>
        <w:widowControl w:val="0"/>
        <w:autoSpaceDE w:val="0"/>
        <w:autoSpaceDN w:val="0"/>
        <w:adjustRightInd w:val="0"/>
        <w:jc w:val="both"/>
        <w:rPr>
          <w:i/>
          <w:iCs/>
          <w:noProof/>
          <w:color w:val="000000"/>
          <w:sz w:val="22"/>
          <w:szCs w:val="22"/>
          <w:lang w:val="sr-Latn-ME"/>
        </w:rPr>
      </w:pPr>
      <w:r w:rsidRPr="0074742F">
        <w:rPr>
          <w:i/>
          <w:iCs/>
          <w:noProof/>
          <w:color w:val="000000"/>
          <w:sz w:val="22"/>
          <w:szCs w:val="22"/>
          <w:lang w:val="sr-Latn-ME"/>
        </w:rPr>
        <w:t xml:space="preserve">Pedijatrijska populacija </w:t>
      </w:r>
      <w:r w:rsidRPr="0074742F">
        <w:rPr>
          <w:noProof/>
          <w:color w:val="000000"/>
          <w:sz w:val="22"/>
          <w:szCs w:val="22"/>
          <w:lang w:val="sr-Latn-ME"/>
        </w:rPr>
        <w:t xml:space="preserve">(vidjeti </w:t>
      </w:r>
      <w:r w:rsidR="00714892" w:rsidRPr="0074742F">
        <w:rPr>
          <w:noProof/>
          <w:color w:val="000000"/>
          <w:sz w:val="22"/>
          <w:szCs w:val="22"/>
          <w:lang w:val="sr-Latn-ME"/>
        </w:rPr>
        <w:t>dio</w:t>
      </w:r>
      <w:r w:rsidRPr="0074742F">
        <w:rPr>
          <w:noProof/>
          <w:color w:val="000000"/>
          <w:sz w:val="22"/>
          <w:szCs w:val="22"/>
          <w:lang w:val="sr-Latn-ME"/>
        </w:rPr>
        <w:t xml:space="preserve"> 4.2 i 5.1)</w:t>
      </w:r>
    </w:p>
    <w:p w14:paraId="6FAD7298" w14:textId="1696D911" w:rsidR="0058362B" w:rsidRPr="0059590A" w:rsidRDefault="0058362B" w:rsidP="0059590A">
      <w:pPr>
        <w:widowControl w:val="0"/>
        <w:autoSpaceDE w:val="0"/>
        <w:autoSpaceDN w:val="0"/>
        <w:adjustRightInd w:val="0"/>
        <w:jc w:val="both"/>
        <w:rPr>
          <w:noProof/>
          <w:color w:val="000000"/>
          <w:sz w:val="22"/>
          <w:szCs w:val="22"/>
          <w:lang w:val="sr-Latn-ME"/>
        </w:rPr>
      </w:pPr>
      <w:r w:rsidRPr="0074742F">
        <w:rPr>
          <w:noProof/>
          <w:color w:val="000000"/>
          <w:sz w:val="22"/>
          <w:szCs w:val="22"/>
          <w:lang w:val="sr-Latn-ME"/>
        </w:rPr>
        <w:t xml:space="preserve">Nema podataka o upotrebi lijeka </w:t>
      </w:r>
      <w:r w:rsidRPr="0074742F">
        <w:rPr>
          <w:bCs/>
          <w:noProof/>
          <w:sz w:val="22"/>
          <w:szCs w:val="22"/>
          <w:lang w:val="sr-Latn-ME"/>
        </w:rPr>
        <w:t>Alvodronic</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6213E2">
        <w:rPr>
          <w:noProof/>
          <w:sz w:val="22"/>
          <w:szCs w:val="22"/>
          <w:lang w:val="sr-Latn-ME"/>
        </w:rPr>
        <w:t xml:space="preserve"> </w:t>
      </w:r>
      <w:r w:rsidRPr="0074742F">
        <w:rPr>
          <w:noProof/>
          <w:sz w:val="22"/>
          <w:szCs w:val="22"/>
          <w:lang w:val="sr-Latn-ME"/>
        </w:rPr>
        <w:t xml:space="preserve">ml i </w:t>
      </w:r>
      <w:r w:rsidRPr="0074742F">
        <w:rPr>
          <w:bCs/>
          <w:noProof/>
          <w:sz w:val="22"/>
          <w:szCs w:val="22"/>
          <w:lang w:val="sr-Latn-ME"/>
        </w:rPr>
        <w:t>6</w:t>
      </w:r>
      <w:r w:rsidRPr="0074742F">
        <w:rPr>
          <w:noProof/>
          <w:sz w:val="22"/>
          <w:szCs w:val="22"/>
          <w:lang w:val="sr-Latn-ME"/>
        </w:rPr>
        <w:t xml:space="preserve"> mg/6</w:t>
      </w:r>
      <w:r w:rsidR="006213E2">
        <w:rPr>
          <w:noProof/>
          <w:sz w:val="22"/>
          <w:szCs w:val="22"/>
          <w:lang w:val="sr-Latn-ME"/>
        </w:rPr>
        <w:t xml:space="preserve"> </w:t>
      </w:r>
      <w:r w:rsidRPr="0074742F">
        <w:rPr>
          <w:noProof/>
          <w:sz w:val="22"/>
          <w:szCs w:val="22"/>
          <w:lang w:val="sr-Latn-ME"/>
        </w:rPr>
        <w:t>ml, koncentrat za rastvor za infuziju</w:t>
      </w:r>
      <w:r w:rsidRPr="0074742F">
        <w:rPr>
          <w:noProof/>
          <w:color w:val="000000"/>
          <w:sz w:val="22"/>
          <w:szCs w:val="22"/>
          <w:lang w:val="sr-Latn-ME"/>
        </w:rPr>
        <w:t xml:space="preserve"> kod pacijenata mlađih od 18 godina.</w:t>
      </w:r>
    </w:p>
    <w:p w14:paraId="7F6431DB" w14:textId="77777777" w:rsidR="00A66CB0" w:rsidRPr="0074742F" w:rsidRDefault="00A66CB0" w:rsidP="00714892">
      <w:pPr>
        <w:widowControl w:val="0"/>
        <w:tabs>
          <w:tab w:val="left" w:pos="540"/>
          <w:tab w:val="left" w:pos="569"/>
        </w:tabs>
        <w:rPr>
          <w:bCs/>
          <w:noProof/>
          <w:sz w:val="22"/>
          <w:szCs w:val="22"/>
          <w:lang w:val="sr-Latn-ME"/>
        </w:rPr>
      </w:pPr>
    </w:p>
    <w:p w14:paraId="0D4D309D" w14:textId="77777777" w:rsidR="0072020E"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5.3. </w:t>
      </w:r>
      <w:r w:rsidR="00480FB1" w:rsidRPr="0074742F">
        <w:rPr>
          <w:b/>
          <w:bCs/>
          <w:noProof/>
          <w:sz w:val="22"/>
          <w:szCs w:val="22"/>
          <w:lang w:val="sr-Latn-ME"/>
        </w:rPr>
        <w:tab/>
      </w:r>
      <w:r w:rsidRPr="0074742F">
        <w:rPr>
          <w:b/>
          <w:bCs/>
          <w:noProof/>
          <w:sz w:val="22"/>
          <w:szCs w:val="22"/>
          <w:lang w:val="sr-Latn-ME"/>
        </w:rPr>
        <w:t xml:space="preserve">Pretklinički podaci o bezbjednosti </w:t>
      </w:r>
    </w:p>
    <w:p w14:paraId="0D4D309E" w14:textId="77777777" w:rsidR="00836B35" w:rsidRPr="0074742F" w:rsidRDefault="00836B35" w:rsidP="00714892">
      <w:pPr>
        <w:widowControl w:val="0"/>
        <w:tabs>
          <w:tab w:val="left" w:pos="540"/>
          <w:tab w:val="left" w:pos="569"/>
        </w:tabs>
        <w:rPr>
          <w:bCs/>
          <w:noProof/>
          <w:sz w:val="22"/>
          <w:szCs w:val="22"/>
          <w:lang w:val="sr-Latn-ME"/>
        </w:rPr>
      </w:pPr>
    </w:p>
    <w:p w14:paraId="68F10E85" w14:textId="77777777" w:rsidR="0058362B" w:rsidRPr="0074742F" w:rsidRDefault="0058362B" w:rsidP="00714892">
      <w:pPr>
        <w:widowControl w:val="0"/>
        <w:jc w:val="both"/>
        <w:rPr>
          <w:noProof/>
          <w:sz w:val="22"/>
          <w:szCs w:val="22"/>
          <w:lang w:val="sr-Latn-ME" w:eastAsia="en-GB"/>
        </w:rPr>
      </w:pPr>
      <w:r w:rsidRPr="0074742F">
        <w:rPr>
          <w:noProof/>
          <w:sz w:val="22"/>
          <w:szCs w:val="22"/>
          <w:lang w:val="sr-Latn-ME" w:eastAsia="en-GB"/>
        </w:rPr>
        <w:t xml:space="preserve">Toksični efekti iz pretkliničkih studija primijećeni su samo pri izloženosti dozama za koje se smatra da </w:t>
      </w:r>
      <w:r w:rsidRPr="0074742F">
        <w:rPr>
          <w:noProof/>
          <w:sz w:val="22"/>
          <w:szCs w:val="22"/>
          <w:lang w:val="sr-Latn-ME" w:eastAsia="en-GB"/>
        </w:rPr>
        <w:lastRenderedPageBreak/>
        <w:t>prilično premašuju maksimalnu dozu izloženosti za ljude, što ukazuje na malu važnost u kliničkoj primjeni. Kao i kod ostalih bisfosfonata, bubrezi su identifikovani kao primarni ciljni organ sistemske toksičnosti.</w:t>
      </w:r>
    </w:p>
    <w:p w14:paraId="02C6EAE6" w14:textId="77777777" w:rsidR="0058362B" w:rsidRPr="0074742F" w:rsidRDefault="0058362B" w:rsidP="00714892">
      <w:pPr>
        <w:widowControl w:val="0"/>
        <w:jc w:val="both"/>
        <w:rPr>
          <w:i/>
          <w:noProof/>
          <w:sz w:val="22"/>
          <w:szCs w:val="22"/>
          <w:lang w:val="sr-Latn-ME" w:eastAsia="en-GB"/>
        </w:rPr>
      </w:pPr>
    </w:p>
    <w:p w14:paraId="242E2038" w14:textId="77777777" w:rsidR="0058362B" w:rsidRPr="0074742F" w:rsidRDefault="0058362B" w:rsidP="00714892">
      <w:pPr>
        <w:widowControl w:val="0"/>
        <w:jc w:val="both"/>
        <w:rPr>
          <w:noProof/>
          <w:sz w:val="22"/>
          <w:szCs w:val="22"/>
          <w:lang w:val="sr-Latn-ME" w:eastAsia="en-GB"/>
        </w:rPr>
      </w:pPr>
      <w:r w:rsidRPr="0074742F">
        <w:rPr>
          <w:i/>
          <w:noProof/>
          <w:sz w:val="22"/>
          <w:szCs w:val="22"/>
          <w:lang w:val="sr-Latn-ME" w:eastAsia="en-GB"/>
        </w:rPr>
        <w:t>Mutagenost/Karcinogenost:</w:t>
      </w:r>
    </w:p>
    <w:p w14:paraId="1896D3B3" w14:textId="751F819B" w:rsidR="0058362B" w:rsidRPr="0074742F" w:rsidRDefault="0058362B" w:rsidP="00714892">
      <w:pPr>
        <w:widowControl w:val="0"/>
        <w:jc w:val="both"/>
        <w:rPr>
          <w:noProof/>
          <w:sz w:val="22"/>
          <w:szCs w:val="22"/>
          <w:lang w:val="sr-Latn-ME" w:eastAsia="en-GB"/>
        </w:rPr>
      </w:pPr>
      <w:r w:rsidRPr="0074742F">
        <w:rPr>
          <w:noProof/>
          <w:sz w:val="22"/>
          <w:szCs w:val="22"/>
          <w:lang w:val="sr-Latn-ME" w:eastAsia="en-GB"/>
        </w:rPr>
        <w:t>Nije prim</w:t>
      </w:r>
      <w:r w:rsidR="005F51E9" w:rsidRPr="0074742F">
        <w:rPr>
          <w:noProof/>
          <w:sz w:val="22"/>
          <w:szCs w:val="22"/>
          <w:lang w:val="sr-Latn-ME" w:eastAsia="en-GB"/>
        </w:rPr>
        <w:t>i</w:t>
      </w:r>
      <w:r w:rsidRPr="0074742F">
        <w:rPr>
          <w:noProof/>
          <w:sz w:val="22"/>
          <w:szCs w:val="22"/>
          <w:lang w:val="sr-Latn-ME" w:eastAsia="en-GB"/>
        </w:rPr>
        <w:t>jećen karcinogeni potencijal. Testovi genotoksičnosti ni</w:t>
      </w:r>
      <w:r w:rsidR="005F51E9" w:rsidRPr="0074742F">
        <w:rPr>
          <w:noProof/>
          <w:sz w:val="22"/>
          <w:szCs w:val="22"/>
          <w:lang w:val="sr-Latn-ME" w:eastAsia="en-GB"/>
        </w:rPr>
        <w:t>je</w:t>
      </w:r>
      <w:r w:rsidRPr="0074742F">
        <w:rPr>
          <w:noProof/>
          <w:sz w:val="22"/>
          <w:szCs w:val="22"/>
          <w:lang w:val="sr-Latn-ME" w:eastAsia="en-GB"/>
        </w:rPr>
        <w:t>su dali dokaze o genetičkoj aktivnosti ibandronske kiseline.</w:t>
      </w:r>
    </w:p>
    <w:p w14:paraId="6D442BDA" w14:textId="77777777" w:rsidR="0058362B" w:rsidRPr="0074742F" w:rsidRDefault="0058362B" w:rsidP="00714892">
      <w:pPr>
        <w:widowControl w:val="0"/>
        <w:jc w:val="both"/>
        <w:rPr>
          <w:noProof/>
          <w:sz w:val="22"/>
          <w:szCs w:val="22"/>
          <w:lang w:val="sr-Latn-ME" w:eastAsia="en-GB"/>
        </w:rPr>
      </w:pPr>
    </w:p>
    <w:p w14:paraId="6B534261" w14:textId="77777777" w:rsidR="0058362B" w:rsidRPr="0074742F" w:rsidRDefault="0058362B" w:rsidP="00714892">
      <w:pPr>
        <w:widowControl w:val="0"/>
        <w:jc w:val="both"/>
        <w:rPr>
          <w:noProof/>
          <w:sz w:val="22"/>
          <w:szCs w:val="22"/>
          <w:lang w:val="sr-Latn-ME" w:eastAsia="en-GB"/>
        </w:rPr>
      </w:pPr>
      <w:r w:rsidRPr="0074742F">
        <w:rPr>
          <w:i/>
          <w:noProof/>
          <w:sz w:val="22"/>
          <w:szCs w:val="22"/>
          <w:lang w:val="sr-Latn-ME" w:eastAsia="en-GB"/>
        </w:rPr>
        <w:t>Reproduktivna toksičnost:</w:t>
      </w:r>
    </w:p>
    <w:p w14:paraId="74266A90" w14:textId="0B29AE96" w:rsidR="0058362B" w:rsidRPr="0074742F" w:rsidRDefault="0058362B" w:rsidP="00714892">
      <w:pPr>
        <w:widowControl w:val="0"/>
        <w:autoSpaceDE w:val="0"/>
        <w:autoSpaceDN w:val="0"/>
        <w:adjustRightInd w:val="0"/>
        <w:jc w:val="both"/>
        <w:rPr>
          <w:noProof/>
          <w:sz w:val="22"/>
          <w:szCs w:val="22"/>
          <w:lang w:val="sr-Latn-ME" w:eastAsia="en-GB"/>
        </w:rPr>
      </w:pPr>
      <w:r w:rsidRPr="0074742F">
        <w:rPr>
          <w:noProof/>
          <w:sz w:val="22"/>
          <w:szCs w:val="22"/>
          <w:lang w:val="sr-Latn-ME" w:eastAsia="en-GB"/>
        </w:rPr>
        <w:t xml:space="preserve">Nema dokaza o direktnom toksičnom ili teratogenom efektu ibandronske kiseline na fetus kod intravenski liječenih pacova i </w:t>
      </w:r>
      <w:r w:rsidR="005F51E9" w:rsidRPr="0074742F">
        <w:rPr>
          <w:noProof/>
          <w:sz w:val="22"/>
          <w:szCs w:val="22"/>
          <w:lang w:val="sr-Latn-ME" w:eastAsia="en-GB"/>
        </w:rPr>
        <w:t>kunića</w:t>
      </w:r>
      <w:r w:rsidRPr="0074742F">
        <w:rPr>
          <w:noProof/>
          <w:sz w:val="22"/>
          <w:szCs w:val="22"/>
          <w:lang w:val="sr-Latn-ME" w:eastAsia="en-GB"/>
        </w:rPr>
        <w:t xml:space="preserve">. </w:t>
      </w:r>
      <w:r w:rsidRPr="0074742F">
        <w:rPr>
          <w:noProof/>
          <w:color w:val="000000"/>
          <w:sz w:val="22"/>
          <w:szCs w:val="22"/>
          <w:lang w:val="sr-Latn-ME"/>
        </w:rPr>
        <w:t>U reproduktivnim ispitivanjima peroralne primjene na pacovima, djelovanje na plodnost obuhvatalo je povećani preimplantacioni gubitak pri dozama od 1 mg/kg na dan i višim. U reproduktivnim ispitivanjima na pacovima koji su lijek primali intravenski, ibandronatna kiselina je smanjila broj spermatozoida pri dozama od 0,3 i 1 mg/kg na dan, te smanjila plodnost kod mužjaka pri dozi od 1 mg/kg na dan, a kod ženki pri dozi od 1,2 mg/kg na dan.</w:t>
      </w:r>
      <w:r w:rsidRPr="0074742F">
        <w:rPr>
          <w:noProof/>
          <w:sz w:val="22"/>
          <w:szCs w:val="22"/>
          <w:lang w:val="sr-Latn-ME" w:eastAsia="en-GB"/>
        </w:rPr>
        <w:t xml:space="preserve"> Neželjeni efekti ibandronske kiseline u studijama reproduktivne toksičnosti kod pacova su efekti tipični za tu grupu ljekova (bisfosfonati). Oni uključuju smanjen broj implantacije zametaka, otežan porod (distocija), povećanje visceralnih promjena (sindrom bubrežne čašice i uretera) i anomalije zuba kod F1 potomstva pacova. </w:t>
      </w:r>
    </w:p>
    <w:p w14:paraId="0D4D309F" w14:textId="7808A82F" w:rsidR="00396DFD" w:rsidRDefault="00396DFD" w:rsidP="00714892">
      <w:pPr>
        <w:widowControl w:val="0"/>
        <w:tabs>
          <w:tab w:val="left" w:pos="540"/>
          <w:tab w:val="left" w:pos="569"/>
        </w:tabs>
        <w:rPr>
          <w:b/>
          <w:bCs/>
          <w:noProof/>
          <w:sz w:val="22"/>
          <w:szCs w:val="22"/>
          <w:lang w:val="sr-Latn-ME"/>
        </w:rPr>
      </w:pPr>
    </w:p>
    <w:p w14:paraId="7F291DFD" w14:textId="77777777" w:rsidR="00D801DB" w:rsidRPr="0074742F" w:rsidRDefault="00D801DB" w:rsidP="00714892">
      <w:pPr>
        <w:widowControl w:val="0"/>
        <w:tabs>
          <w:tab w:val="left" w:pos="540"/>
          <w:tab w:val="left" w:pos="569"/>
        </w:tabs>
        <w:rPr>
          <w:b/>
          <w:bCs/>
          <w:noProof/>
          <w:sz w:val="22"/>
          <w:szCs w:val="22"/>
          <w:lang w:val="sr-Latn-ME"/>
        </w:rPr>
      </w:pPr>
    </w:p>
    <w:p w14:paraId="0D4D30A0" w14:textId="77777777" w:rsidR="0072020E"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6. </w:t>
      </w:r>
      <w:r w:rsidR="00480FB1" w:rsidRPr="0074742F">
        <w:rPr>
          <w:b/>
          <w:bCs/>
          <w:noProof/>
          <w:sz w:val="22"/>
          <w:szCs w:val="22"/>
          <w:lang w:val="sr-Latn-ME"/>
        </w:rPr>
        <w:tab/>
      </w:r>
      <w:r w:rsidRPr="0074742F">
        <w:rPr>
          <w:b/>
          <w:bCs/>
          <w:noProof/>
          <w:sz w:val="22"/>
          <w:szCs w:val="22"/>
          <w:lang w:val="sr-Latn-ME"/>
        </w:rPr>
        <w:t>FARMACEUTSKI PODACI</w:t>
      </w:r>
    </w:p>
    <w:p w14:paraId="0D4D30A1" w14:textId="77777777" w:rsidR="00836B35" w:rsidRPr="0074742F" w:rsidRDefault="00836B35" w:rsidP="00714892">
      <w:pPr>
        <w:widowControl w:val="0"/>
        <w:tabs>
          <w:tab w:val="left" w:pos="540"/>
          <w:tab w:val="left" w:pos="569"/>
        </w:tabs>
        <w:rPr>
          <w:bCs/>
          <w:noProof/>
          <w:sz w:val="22"/>
          <w:szCs w:val="22"/>
          <w:lang w:val="sr-Latn-ME"/>
        </w:rPr>
      </w:pPr>
    </w:p>
    <w:p w14:paraId="0D4D30A2" w14:textId="77777777" w:rsidR="0072020E" w:rsidRPr="0074742F" w:rsidRDefault="0072020E" w:rsidP="00714892">
      <w:pPr>
        <w:widowControl w:val="0"/>
        <w:tabs>
          <w:tab w:val="left" w:pos="540"/>
          <w:tab w:val="left" w:pos="569"/>
        </w:tabs>
        <w:rPr>
          <w:b/>
          <w:bCs/>
          <w:noProof/>
          <w:sz w:val="22"/>
          <w:szCs w:val="22"/>
          <w:lang w:val="sr-Latn-ME"/>
        </w:rPr>
      </w:pPr>
      <w:r w:rsidRPr="0074742F">
        <w:rPr>
          <w:b/>
          <w:bCs/>
          <w:noProof/>
          <w:sz w:val="22"/>
          <w:szCs w:val="22"/>
          <w:lang w:val="sr-Latn-ME"/>
        </w:rPr>
        <w:t xml:space="preserve">6.1. </w:t>
      </w:r>
      <w:r w:rsidR="00480FB1" w:rsidRPr="0074742F">
        <w:rPr>
          <w:b/>
          <w:bCs/>
          <w:noProof/>
          <w:sz w:val="22"/>
          <w:szCs w:val="22"/>
          <w:lang w:val="sr-Latn-ME"/>
        </w:rPr>
        <w:tab/>
      </w:r>
      <w:r w:rsidRPr="0074742F">
        <w:rPr>
          <w:b/>
          <w:bCs/>
          <w:noProof/>
          <w:sz w:val="22"/>
          <w:szCs w:val="22"/>
          <w:lang w:val="sr-Latn-ME"/>
        </w:rPr>
        <w:t>Lista pomoćnih supstanci</w:t>
      </w:r>
      <w:r w:rsidR="002E0135" w:rsidRPr="0074742F">
        <w:rPr>
          <w:b/>
          <w:bCs/>
          <w:noProof/>
          <w:sz w:val="22"/>
          <w:szCs w:val="22"/>
          <w:lang w:val="sr-Latn-ME"/>
        </w:rPr>
        <w:t xml:space="preserve"> (ekscipijenasa)</w:t>
      </w:r>
    </w:p>
    <w:p w14:paraId="0D4D30A3" w14:textId="77777777" w:rsidR="0072020E" w:rsidRPr="0074742F" w:rsidRDefault="0072020E" w:rsidP="00714892">
      <w:pPr>
        <w:widowControl w:val="0"/>
        <w:tabs>
          <w:tab w:val="left" w:pos="540"/>
          <w:tab w:val="left" w:pos="569"/>
        </w:tabs>
        <w:rPr>
          <w:bCs/>
          <w:noProof/>
          <w:sz w:val="22"/>
          <w:szCs w:val="22"/>
          <w:lang w:val="sr-Latn-ME"/>
        </w:rPr>
      </w:pPr>
    </w:p>
    <w:p w14:paraId="703B0219" w14:textId="3ADE91C7" w:rsidR="00700129" w:rsidRPr="0074742F" w:rsidRDefault="0058362B" w:rsidP="00714892">
      <w:pPr>
        <w:pStyle w:val="Default"/>
        <w:widowControl w:val="0"/>
        <w:jc w:val="both"/>
        <w:rPr>
          <w:noProof/>
          <w:sz w:val="22"/>
          <w:szCs w:val="22"/>
          <w:lang w:val="sr-Latn-ME"/>
        </w:rPr>
      </w:pPr>
      <w:r w:rsidRPr="0074742F">
        <w:rPr>
          <w:noProof/>
          <w:sz w:val="22"/>
          <w:szCs w:val="22"/>
          <w:lang w:val="sr-Latn-ME"/>
        </w:rPr>
        <w:t xml:space="preserve">Natrijum hlorid, </w:t>
      </w:r>
    </w:p>
    <w:p w14:paraId="67803A6D" w14:textId="77777777" w:rsidR="00700129" w:rsidRPr="0074742F" w:rsidRDefault="0058362B" w:rsidP="00714892">
      <w:pPr>
        <w:pStyle w:val="Default"/>
        <w:widowControl w:val="0"/>
        <w:jc w:val="both"/>
        <w:rPr>
          <w:noProof/>
          <w:sz w:val="22"/>
          <w:szCs w:val="22"/>
          <w:lang w:val="sr-Latn-ME"/>
        </w:rPr>
      </w:pPr>
      <w:r w:rsidRPr="0074742F">
        <w:rPr>
          <w:noProof/>
          <w:sz w:val="22"/>
          <w:szCs w:val="22"/>
          <w:lang w:val="sr-Latn-ME"/>
        </w:rPr>
        <w:t xml:space="preserve">glacijalna sirćetna kiselina, </w:t>
      </w:r>
    </w:p>
    <w:p w14:paraId="77F2F7E0" w14:textId="591B6B76" w:rsidR="00700129" w:rsidRPr="0074742F" w:rsidRDefault="0058362B">
      <w:pPr>
        <w:pStyle w:val="Default"/>
        <w:widowControl w:val="0"/>
        <w:jc w:val="both"/>
        <w:rPr>
          <w:noProof/>
          <w:sz w:val="22"/>
          <w:szCs w:val="22"/>
          <w:lang w:val="sr-Latn-ME"/>
        </w:rPr>
      </w:pPr>
      <w:r w:rsidRPr="0074742F">
        <w:rPr>
          <w:noProof/>
          <w:sz w:val="22"/>
          <w:szCs w:val="22"/>
          <w:lang w:val="sr-Latn-ME"/>
        </w:rPr>
        <w:t xml:space="preserve">natrijum acetat, trihidrat i </w:t>
      </w:r>
    </w:p>
    <w:p w14:paraId="77E4D5F9" w14:textId="6A5FCAC6" w:rsidR="0058362B" w:rsidRPr="0074742F" w:rsidRDefault="0058362B">
      <w:pPr>
        <w:pStyle w:val="Default"/>
        <w:widowControl w:val="0"/>
        <w:jc w:val="both"/>
        <w:rPr>
          <w:noProof/>
          <w:sz w:val="22"/>
          <w:szCs w:val="22"/>
          <w:lang w:val="sr-Latn-ME"/>
        </w:rPr>
      </w:pPr>
      <w:r w:rsidRPr="0074742F">
        <w:rPr>
          <w:noProof/>
          <w:sz w:val="22"/>
          <w:szCs w:val="22"/>
          <w:lang w:val="sr-Latn-ME"/>
        </w:rPr>
        <w:t xml:space="preserve">voda za injekcije. </w:t>
      </w:r>
    </w:p>
    <w:p w14:paraId="244EA38B" w14:textId="77777777" w:rsidR="0058362B" w:rsidRPr="0074742F" w:rsidRDefault="0058362B" w:rsidP="00D65B32">
      <w:pPr>
        <w:widowControl w:val="0"/>
        <w:tabs>
          <w:tab w:val="left" w:pos="540"/>
          <w:tab w:val="left" w:pos="569"/>
        </w:tabs>
        <w:jc w:val="both"/>
        <w:rPr>
          <w:bCs/>
          <w:noProof/>
          <w:sz w:val="22"/>
          <w:szCs w:val="22"/>
          <w:lang w:val="sr-Latn-ME"/>
        </w:rPr>
      </w:pPr>
    </w:p>
    <w:p w14:paraId="0D4D30A4" w14:textId="77777777" w:rsidR="0072020E"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6.2. </w:t>
      </w:r>
      <w:r w:rsidR="00480FB1" w:rsidRPr="0074742F">
        <w:rPr>
          <w:b/>
          <w:bCs/>
          <w:noProof/>
          <w:sz w:val="22"/>
          <w:szCs w:val="22"/>
          <w:lang w:val="sr-Latn-ME"/>
        </w:rPr>
        <w:tab/>
      </w:r>
      <w:r w:rsidRPr="0074742F">
        <w:rPr>
          <w:b/>
          <w:bCs/>
          <w:noProof/>
          <w:sz w:val="22"/>
          <w:szCs w:val="22"/>
          <w:lang w:val="sr-Latn-ME"/>
        </w:rPr>
        <w:t>Inkompatibilnost</w:t>
      </w:r>
      <w:r w:rsidR="002846DB" w:rsidRPr="0074742F">
        <w:rPr>
          <w:b/>
          <w:bCs/>
          <w:noProof/>
          <w:sz w:val="22"/>
          <w:szCs w:val="22"/>
          <w:lang w:val="sr-Latn-ME"/>
        </w:rPr>
        <w:t>i</w:t>
      </w:r>
    </w:p>
    <w:p w14:paraId="0D4D30A5" w14:textId="77777777" w:rsidR="0072020E" w:rsidRPr="0074742F" w:rsidRDefault="0072020E" w:rsidP="00D65B32">
      <w:pPr>
        <w:widowControl w:val="0"/>
        <w:tabs>
          <w:tab w:val="left" w:pos="540"/>
          <w:tab w:val="left" w:pos="569"/>
        </w:tabs>
        <w:jc w:val="both"/>
        <w:rPr>
          <w:bCs/>
          <w:noProof/>
          <w:sz w:val="22"/>
          <w:szCs w:val="22"/>
          <w:lang w:val="sr-Latn-ME"/>
        </w:rPr>
      </w:pPr>
    </w:p>
    <w:p w14:paraId="50857179" w14:textId="5F6DFB8A" w:rsidR="0058362B" w:rsidRPr="0074742F" w:rsidRDefault="0058362B" w:rsidP="00D65B32">
      <w:pPr>
        <w:pStyle w:val="Header"/>
        <w:widowControl w:val="0"/>
        <w:tabs>
          <w:tab w:val="left" w:pos="284"/>
        </w:tabs>
        <w:jc w:val="both"/>
        <w:rPr>
          <w:bCs/>
          <w:noProof/>
          <w:sz w:val="22"/>
          <w:szCs w:val="22"/>
          <w:lang w:val="sr-Latn-ME"/>
        </w:rPr>
      </w:pPr>
      <w:r w:rsidRPr="0074742F">
        <w:rPr>
          <w:bCs/>
          <w:noProof/>
          <w:sz w:val="22"/>
          <w:szCs w:val="22"/>
          <w:lang w:val="sr-Latn-ME"/>
        </w:rPr>
        <w:t>Da bi se izbjegle moguće inkompatibilnosti</w:t>
      </w:r>
      <w:r w:rsidR="00C307C4" w:rsidRPr="0074742F">
        <w:rPr>
          <w:bCs/>
          <w:noProof/>
          <w:sz w:val="22"/>
          <w:szCs w:val="22"/>
          <w:lang w:val="sr-Latn-ME"/>
        </w:rPr>
        <w:t xml:space="preserve">, </w:t>
      </w:r>
      <w:r w:rsidRPr="0074742F">
        <w:rPr>
          <w:bCs/>
          <w:noProof/>
          <w:sz w:val="22"/>
          <w:szCs w:val="22"/>
          <w:lang w:val="sr-Latn-ME"/>
        </w:rPr>
        <w:t>Alvodronic</w:t>
      </w:r>
      <w:r w:rsidRPr="0074742F">
        <w:rPr>
          <w:bCs/>
          <w:noProof/>
          <w:color w:val="FF0000"/>
          <w:sz w:val="22"/>
          <w:szCs w:val="22"/>
          <w:lang w:val="sr-Latn-ME"/>
        </w:rPr>
        <w:t xml:space="preserve"> </w:t>
      </w:r>
      <w:r w:rsidRPr="0074742F">
        <w:rPr>
          <w:noProof/>
          <w:sz w:val="22"/>
          <w:szCs w:val="22"/>
          <w:lang w:val="sr-Latn-ME"/>
        </w:rPr>
        <w:t>koncentrat za rastvor za infuziju</w:t>
      </w:r>
      <w:r w:rsidR="00C307C4" w:rsidRPr="0074742F">
        <w:rPr>
          <w:bCs/>
          <w:noProof/>
          <w:sz w:val="22"/>
          <w:szCs w:val="22"/>
          <w:lang w:val="sr-Latn-ME"/>
        </w:rPr>
        <w:t xml:space="preserve">, </w:t>
      </w:r>
      <w:r w:rsidRPr="0074742F">
        <w:rPr>
          <w:bCs/>
          <w:noProof/>
          <w:sz w:val="22"/>
          <w:szCs w:val="22"/>
          <w:lang w:val="sr-Latn-ME"/>
        </w:rPr>
        <w:t xml:space="preserve">smije se razblažiti samo sa </w:t>
      </w:r>
      <w:r w:rsidR="00C307C4" w:rsidRPr="0074742F">
        <w:rPr>
          <w:bCs/>
          <w:noProof/>
          <w:sz w:val="22"/>
          <w:szCs w:val="22"/>
          <w:lang w:val="sr-Latn-ME"/>
        </w:rPr>
        <w:t xml:space="preserve">izotoničnim </w:t>
      </w:r>
      <w:r w:rsidRPr="0074742F">
        <w:rPr>
          <w:bCs/>
          <w:noProof/>
          <w:sz w:val="22"/>
          <w:szCs w:val="22"/>
          <w:lang w:val="sr-Latn-ME"/>
        </w:rPr>
        <w:t>rastvorom natrijum hlorida ili 5% rastvorom glukoze.</w:t>
      </w:r>
    </w:p>
    <w:p w14:paraId="2A5F2280" w14:textId="77777777" w:rsidR="0058362B" w:rsidRPr="0074742F" w:rsidRDefault="0058362B" w:rsidP="00D65B32">
      <w:pPr>
        <w:pStyle w:val="Header"/>
        <w:widowControl w:val="0"/>
        <w:tabs>
          <w:tab w:val="left" w:pos="284"/>
        </w:tabs>
        <w:jc w:val="both"/>
        <w:rPr>
          <w:bCs/>
          <w:noProof/>
          <w:color w:val="FF0000"/>
          <w:sz w:val="22"/>
          <w:szCs w:val="22"/>
          <w:lang w:val="sr-Latn-ME"/>
        </w:rPr>
      </w:pPr>
    </w:p>
    <w:p w14:paraId="1EBB3F6D" w14:textId="2C1E76F6" w:rsidR="0058362B" w:rsidRPr="0074742F" w:rsidRDefault="0058362B" w:rsidP="00D65B32">
      <w:pPr>
        <w:widowControl w:val="0"/>
        <w:autoSpaceDE w:val="0"/>
        <w:autoSpaceDN w:val="0"/>
        <w:adjustRightInd w:val="0"/>
        <w:jc w:val="both"/>
        <w:rPr>
          <w:noProof/>
          <w:sz w:val="22"/>
          <w:szCs w:val="22"/>
          <w:lang w:val="sr-Latn-ME"/>
        </w:rPr>
      </w:pPr>
      <w:r w:rsidRPr="0074742F">
        <w:rPr>
          <w:bCs/>
          <w:noProof/>
          <w:sz w:val="22"/>
          <w:szCs w:val="22"/>
          <w:lang w:val="sr-Latn-ME"/>
        </w:rPr>
        <w:t>Alvodronic</w:t>
      </w:r>
      <w:r w:rsidR="00F06AD6" w:rsidRPr="0074742F">
        <w:rPr>
          <w:bCs/>
          <w:noProof/>
          <w:color w:val="FF0000"/>
          <w:sz w:val="22"/>
          <w:szCs w:val="22"/>
          <w:lang w:val="sr-Latn-ME"/>
        </w:rPr>
        <w:t xml:space="preserve"> </w:t>
      </w:r>
      <w:r w:rsidRPr="0074742F">
        <w:rPr>
          <w:noProof/>
          <w:sz w:val="22"/>
          <w:szCs w:val="22"/>
          <w:lang w:val="sr-Latn-ME"/>
        </w:rPr>
        <w:t>koncentrat za rastvor za infuziju</w:t>
      </w:r>
      <w:r w:rsidRPr="0074742F">
        <w:rPr>
          <w:bCs/>
          <w:noProof/>
          <w:sz w:val="22"/>
          <w:szCs w:val="22"/>
          <w:lang w:val="sr-Latn-ME"/>
        </w:rPr>
        <w:t xml:space="preserve"> se ne smije miješati sa rastvorima koji sadrže kalcijum.</w:t>
      </w:r>
    </w:p>
    <w:p w14:paraId="28BF5DFD" w14:textId="77777777" w:rsidR="0058362B" w:rsidRPr="0074742F" w:rsidRDefault="0058362B" w:rsidP="00D65B32">
      <w:pPr>
        <w:widowControl w:val="0"/>
        <w:tabs>
          <w:tab w:val="left" w:pos="540"/>
          <w:tab w:val="left" w:pos="569"/>
        </w:tabs>
        <w:jc w:val="both"/>
        <w:rPr>
          <w:bCs/>
          <w:noProof/>
          <w:sz w:val="22"/>
          <w:szCs w:val="22"/>
          <w:lang w:val="sr-Latn-ME"/>
        </w:rPr>
      </w:pPr>
    </w:p>
    <w:p w14:paraId="0D4D30A6" w14:textId="77777777" w:rsidR="0072020E"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6.3.</w:t>
      </w:r>
      <w:r w:rsidR="00C05DF8" w:rsidRPr="0074742F">
        <w:rPr>
          <w:b/>
          <w:bCs/>
          <w:noProof/>
          <w:sz w:val="22"/>
          <w:szCs w:val="22"/>
          <w:lang w:val="sr-Latn-ME"/>
        </w:rPr>
        <w:t xml:space="preserve"> </w:t>
      </w:r>
      <w:r w:rsidR="00480FB1" w:rsidRPr="0074742F">
        <w:rPr>
          <w:b/>
          <w:bCs/>
          <w:noProof/>
          <w:sz w:val="22"/>
          <w:szCs w:val="22"/>
          <w:lang w:val="sr-Latn-ME"/>
        </w:rPr>
        <w:tab/>
      </w:r>
      <w:r w:rsidRPr="0074742F">
        <w:rPr>
          <w:b/>
          <w:bCs/>
          <w:noProof/>
          <w:sz w:val="22"/>
          <w:szCs w:val="22"/>
          <w:lang w:val="sr-Latn-ME"/>
        </w:rPr>
        <w:t>Rok upotrebe</w:t>
      </w:r>
    </w:p>
    <w:p w14:paraId="0D4D30A7" w14:textId="77777777" w:rsidR="0072020E" w:rsidRPr="0074742F" w:rsidRDefault="0072020E" w:rsidP="00D65B32">
      <w:pPr>
        <w:widowControl w:val="0"/>
        <w:tabs>
          <w:tab w:val="left" w:pos="540"/>
          <w:tab w:val="left" w:pos="569"/>
        </w:tabs>
        <w:jc w:val="both"/>
        <w:rPr>
          <w:bCs/>
          <w:noProof/>
          <w:sz w:val="22"/>
          <w:szCs w:val="22"/>
          <w:lang w:val="sr-Latn-ME"/>
        </w:rPr>
      </w:pPr>
    </w:p>
    <w:p w14:paraId="6F82C8CF" w14:textId="4F26EA9E" w:rsidR="0058362B" w:rsidRPr="0074742F" w:rsidRDefault="00700129" w:rsidP="00D65B32">
      <w:pPr>
        <w:pStyle w:val="Header"/>
        <w:widowControl w:val="0"/>
        <w:tabs>
          <w:tab w:val="left" w:pos="284"/>
        </w:tabs>
        <w:jc w:val="both"/>
        <w:rPr>
          <w:noProof/>
          <w:sz w:val="22"/>
          <w:szCs w:val="22"/>
          <w:lang w:val="sr-Latn-ME"/>
        </w:rPr>
      </w:pPr>
      <w:r w:rsidRPr="0074742F">
        <w:rPr>
          <w:noProof/>
          <w:sz w:val="22"/>
          <w:szCs w:val="22"/>
          <w:lang w:val="sr-Latn-ME"/>
        </w:rPr>
        <w:t xml:space="preserve">5 </w:t>
      </w:r>
      <w:r w:rsidR="0058362B" w:rsidRPr="0074742F">
        <w:rPr>
          <w:noProof/>
          <w:sz w:val="22"/>
          <w:szCs w:val="22"/>
          <w:lang w:val="sr-Latn-ME"/>
        </w:rPr>
        <w:t>godin</w:t>
      </w:r>
      <w:r w:rsidRPr="0074742F">
        <w:rPr>
          <w:noProof/>
          <w:sz w:val="22"/>
          <w:szCs w:val="22"/>
          <w:lang w:val="sr-Latn-ME"/>
        </w:rPr>
        <w:t>a</w:t>
      </w:r>
    </w:p>
    <w:p w14:paraId="075EA743" w14:textId="59EFB08A" w:rsidR="0058362B" w:rsidRPr="0074742F" w:rsidRDefault="0058362B" w:rsidP="00D65B32">
      <w:pPr>
        <w:pStyle w:val="Header"/>
        <w:widowControl w:val="0"/>
        <w:tabs>
          <w:tab w:val="left" w:pos="284"/>
        </w:tabs>
        <w:jc w:val="both"/>
        <w:rPr>
          <w:noProof/>
          <w:sz w:val="22"/>
          <w:szCs w:val="22"/>
          <w:lang w:val="sr-Latn-ME" w:eastAsia="en-GB"/>
        </w:rPr>
      </w:pPr>
      <w:r w:rsidRPr="0074742F">
        <w:rPr>
          <w:noProof/>
          <w:sz w:val="22"/>
          <w:szCs w:val="22"/>
          <w:lang w:val="sr-Latn-ME" w:eastAsia="en-GB"/>
        </w:rPr>
        <w:t>Poslije rekonstitucije: 24 sata</w:t>
      </w:r>
      <w:r w:rsidR="00D643EE">
        <w:rPr>
          <w:noProof/>
          <w:sz w:val="22"/>
          <w:szCs w:val="22"/>
          <w:lang w:val="sr-Latn-ME" w:eastAsia="en-GB"/>
        </w:rPr>
        <w:t>.</w:t>
      </w:r>
    </w:p>
    <w:p w14:paraId="1D701282" w14:textId="77777777" w:rsidR="0058362B" w:rsidRPr="0074742F" w:rsidRDefault="0058362B" w:rsidP="00D65B32">
      <w:pPr>
        <w:widowControl w:val="0"/>
        <w:tabs>
          <w:tab w:val="left" w:pos="540"/>
          <w:tab w:val="left" w:pos="569"/>
        </w:tabs>
        <w:jc w:val="both"/>
        <w:rPr>
          <w:bCs/>
          <w:noProof/>
          <w:sz w:val="22"/>
          <w:szCs w:val="22"/>
          <w:lang w:val="sr-Latn-ME"/>
        </w:rPr>
      </w:pPr>
    </w:p>
    <w:p w14:paraId="0D4D30A9" w14:textId="21932A6C" w:rsidR="00EC2532"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6.4. </w:t>
      </w:r>
      <w:r w:rsidR="00480FB1" w:rsidRPr="0074742F">
        <w:rPr>
          <w:b/>
          <w:bCs/>
          <w:noProof/>
          <w:sz w:val="22"/>
          <w:szCs w:val="22"/>
          <w:lang w:val="sr-Latn-ME"/>
        </w:rPr>
        <w:tab/>
      </w:r>
      <w:r w:rsidRPr="0074742F">
        <w:rPr>
          <w:b/>
          <w:bCs/>
          <w:noProof/>
          <w:sz w:val="22"/>
          <w:szCs w:val="22"/>
          <w:lang w:val="sr-Latn-ME"/>
        </w:rPr>
        <w:t>Posebne mjere upozorenja pri čuvanju</w:t>
      </w:r>
      <w:r w:rsidR="00F8570A" w:rsidRPr="0074742F">
        <w:rPr>
          <w:b/>
          <w:bCs/>
          <w:noProof/>
          <w:sz w:val="22"/>
          <w:szCs w:val="22"/>
          <w:lang w:val="sr-Latn-ME"/>
        </w:rPr>
        <w:t xml:space="preserve"> lijeka</w:t>
      </w:r>
    </w:p>
    <w:p w14:paraId="25CF28DE" w14:textId="16850694" w:rsidR="00714892" w:rsidRPr="0074742F" w:rsidRDefault="00714892" w:rsidP="00D65B32">
      <w:pPr>
        <w:widowControl w:val="0"/>
        <w:jc w:val="both"/>
        <w:rPr>
          <w:bCs/>
          <w:noProof/>
          <w:sz w:val="22"/>
          <w:szCs w:val="22"/>
          <w:lang w:val="sr-Latn-ME"/>
        </w:rPr>
      </w:pPr>
    </w:p>
    <w:p w14:paraId="2D1AF3C3" w14:textId="07C44A86" w:rsidR="0058362B" w:rsidRPr="0074742F" w:rsidRDefault="004762D1" w:rsidP="00D65B32">
      <w:pPr>
        <w:widowControl w:val="0"/>
        <w:jc w:val="both"/>
        <w:rPr>
          <w:noProof/>
          <w:sz w:val="22"/>
          <w:szCs w:val="22"/>
          <w:lang w:val="sr-Latn-ME" w:eastAsia="en-GB"/>
        </w:rPr>
      </w:pPr>
      <w:r w:rsidRPr="0074742F">
        <w:rPr>
          <w:noProof/>
          <w:sz w:val="22"/>
          <w:szCs w:val="22"/>
          <w:lang w:val="sr-Latn-ME" w:eastAsia="en-GB"/>
        </w:rPr>
        <w:t>Lijek ne zahtijeva posebne uslove</w:t>
      </w:r>
      <w:r w:rsidR="0058362B" w:rsidRPr="0074742F">
        <w:rPr>
          <w:noProof/>
          <w:sz w:val="22"/>
          <w:szCs w:val="22"/>
          <w:lang w:val="sr-Latn-ME" w:eastAsia="en-GB"/>
        </w:rPr>
        <w:t xml:space="preserve"> </w:t>
      </w:r>
      <w:r w:rsidRPr="0074742F">
        <w:rPr>
          <w:noProof/>
          <w:sz w:val="22"/>
          <w:szCs w:val="22"/>
          <w:lang w:val="sr-Latn-ME" w:eastAsia="en-GB"/>
        </w:rPr>
        <w:t xml:space="preserve">čuvanja </w:t>
      </w:r>
      <w:r w:rsidR="0058362B" w:rsidRPr="0074742F">
        <w:rPr>
          <w:noProof/>
          <w:sz w:val="22"/>
          <w:szCs w:val="22"/>
          <w:lang w:val="sr-Latn-ME" w:eastAsia="en-GB"/>
        </w:rPr>
        <w:t xml:space="preserve">prije rekonstitucije. </w:t>
      </w:r>
    </w:p>
    <w:p w14:paraId="776F972D" w14:textId="77777777" w:rsidR="00D643EE" w:rsidRDefault="00D643EE" w:rsidP="00D65B32">
      <w:pPr>
        <w:widowControl w:val="0"/>
        <w:jc w:val="both"/>
        <w:rPr>
          <w:noProof/>
          <w:sz w:val="22"/>
          <w:szCs w:val="22"/>
          <w:lang w:val="sr-Latn-ME" w:eastAsia="en-GB"/>
        </w:rPr>
      </w:pPr>
    </w:p>
    <w:p w14:paraId="7E064CF0" w14:textId="101A934C" w:rsidR="0058362B" w:rsidRPr="0074742F" w:rsidRDefault="0058362B" w:rsidP="00D65B32">
      <w:pPr>
        <w:widowControl w:val="0"/>
        <w:jc w:val="both"/>
        <w:rPr>
          <w:noProof/>
          <w:sz w:val="22"/>
          <w:szCs w:val="22"/>
          <w:lang w:val="sr-Latn-ME" w:eastAsia="en-GB"/>
        </w:rPr>
      </w:pPr>
      <w:r w:rsidRPr="0074742F">
        <w:rPr>
          <w:noProof/>
          <w:sz w:val="22"/>
          <w:szCs w:val="22"/>
          <w:lang w:val="sr-Latn-ME" w:eastAsia="en-GB"/>
        </w:rPr>
        <w:t xml:space="preserve">Poslije rekonstitucije: Čuvati na temperaturi od 2°C do 8°C (u frižideru). </w:t>
      </w:r>
    </w:p>
    <w:p w14:paraId="4E1ED146" w14:textId="419B9C35" w:rsidR="00D801DB" w:rsidRPr="0059590A" w:rsidRDefault="0058362B" w:rsidP="00D65B32">
      <w:pPr>
        <w:widowControl w:val="0"/>
        <w:tabs>
          <w:tab w:val="left" w:pos="540"/>
          <w:tab w:val="left" w:pos="569"/>
        </w:tabs>
        <w:jc w:val="both"/>
        <w:rPr>
          <w:noProof/>
          <w:sz w:val="22"/>
          <w:szCs w:val="22"/>
          <w:lang w:val="sr-Latn-ME" w:eastAsia="en-GB"/>
        </w:rPr>
      </w:pPr>
      <w:r w:rsidRPr="0074742F">
        <w:rPr>
          <w:noProof/>
          <w:sz w:val="22"/>
          <w:szCs w:val="22"/>
          <w:lang w:val="sr-Latn-ME" w:eastAsia="en-GB"/>
        </w:rPr>
        <w:t xml:space="preserve">Sa mikrobiološke tačke gledišta, lijek se mora odmah iskoristiti. </w:t>
      </w:r>
      <w:r w:rsidR="00E34D2D" w:rsidRPr="0074742F">
        <w:rPr>
          <w:noProof/>
          <w:sz w:val="22"/>
          <w:szCs w:val="22"/>
          <w:lang w:val="sr-Latn-ME" w:eastAsia="en-GB"/>
        </w:rPr>
        <w:t xml:space="preserve">Ukoliko </w:t>
      </w:r>
      <w:r w:rsidRPr="0074742F">
        <w:rPr>
          <w:noProof/>
          <w:sz w:val="22"/>
          <w:szCs w:val="22"/>
          <w:lang w:val="sr-Latn-ME" w:eastAsia="en-GB"/>
        </w:rPr>
        <w:t xml:space="preserve">se </w:t>
      </w:r>
      <w:r w:rsidR="00E34D2D" w:rsidRPr="0074742F">
        <w:rPr>
          <w:noProof/>
          <w:sz w:val="22"/>
          <w:szCs w:val="22"/>
          <w:lang w:val="sr-Latn-ME" w:eastAsia="en-GB"/>
        </w:rPr>
        <w:t>ne upotrijebi odmah</w:t>
      </w:r>
      <w:r w:rsidRPr="0074742F">
        <w:rPr>
          <w:noProof/>
          <w:sz w:val="22"/>
          <w:szCs w:val="22"/>
          <w:lang w:val="sr-Latn-ME" w:eastAsia="en-GB"/>
        </w:rPr>
        <w:t xml:space="preserve">, vrijeme i uslovi </w:t>
      </w:r>
      <w:r w:rsidR="00E34D2D" w:rsidRPr="0074742F">
        <w:rPr>
          <w:noProof/>
          <w:sz w:val="22"/>
          <w:szCs w:val="22"/>
          <w:lang w:val="sr-Latn-ME" w:eastAsia="en-GB"/>
        </w:rPr>
        <w:t xml:space="preserve">čuvanja </w:t>
      </w:r>
      <w:r w:rsidRPr="0074742F">
        <w:rPr>
          <w:noProof/>
          <w:sz w:val="22"/>
          <w:szCs w:val="22"/>
          <w:lang w:val="sr-Latn-ME" w:eastAsia="en-GB"/>
        </w:rPr>
        <w:t xml:space="preserve">su odgovornost </w:t>
      </w:r>
      <w:r w:rsidR="00E34D2D" w:rsidRPr="0074742F">
        <w:rPr>
          <w:noProof/>
          <w:sz w:val="22"/>
          <w:szCs w:val="22"/>
          <w:lang w:val="sr-Latn-ME" w:eastAsia="en-GB"/>
        </w:rPr>
        <w:t>korisnika</w:t>
      </w:r>
      <w:r w:rsidRPr="0074742F">
        <w:rPr>
          <w:noProof/>
          <w:sz w:val="22"/>
          <w:szCs w:val="22"/>
          <w:lang w:val="sr-Latn-ME" w:eastAsia="en-GB"/>
        </w:rPr>
        <w:t xml:space="preserve"> i </w:t>
      </w:r>
      <w:r w:rsidR="00E34D2D" w:rsidRPr="0074742F">
        <w:rPr>
          <w:noProof/>
          <w:sz w:val="22"/>
          <w:szCs w:val="22"/>
          <w:lang w:val="sr-Latn-ME" w:eastAsia="en-GB"/>
        </w:rPr>
        <w:t>obično ne treba da budu duži</w:t>
      </w:r>
      <w:r w:rsidRPr="0074742F">
        <w:rPr>
          <w:noProof/>
          <w:sz w:val="22"/>
          <w:szCs w:val="22"/>
          <w:lang w:val="sr-Latn-ME" w:eastAsia="en-GB"/>
        </w:rPr>
        <w:t xml:space="preserve"> od 24 sata na temperaturi od 2</w:t>
      </w:r>
      <w:r w:rsidR="00B769F6" w:rsidRPr="0074742F">
        <w:rPr>
          <w:noProof/>
          <w:sz w:val="22"/>
          <w:szCs w:val="22"/>
          <w:lang w:val="sr-Latn-ME" w:eastAsia="en-GB"/>
        </w:rPr>
        <w:t>°C</w:t>
      </w:r>
      <w:r w:rsidRPr="0074742F">
        <w:rPr>
          <w:noProof/>
          <w:sz w:val="22"/>
          <w:szCs w:val="22"/>
          <w:lang w:val="sr-Latn-ME" w:eastAsia="en-GB"/>
        </w:rPr>
        <w:t xml:space="preserve"> do 8°C, osim </w:t>
      </w:r>
      <w:r w:rsidR="00D643EE">
        <w:rPr>
          <w:noProof/>
          <w:sz w:val="22"/>
          <w:szCs w:val="22"/>
          <w:lang w:val="sr-Latn-ME" w:eastAsia="en-GB"/>
        </w:rPr>
        <w:t>ako</w:t>
      </w:r>
      <w:r w:rsidR="00D643EE" w:rsidRPr="0074742F">
        <w:rPr>
          <w:noProof/>
          <w:sz w:val="22"/>
          <w:szCs w:val="22"/>
          <w:lang w:val="sr-Latn-ME" w:eastAsia="en-GB"/>
        </w:rPr>
        <w:t xml:space="preserve"> </w:t>
      </w:r>
      <w:r w:rsidRPr="0074742F">
        <w:rPr>
          <w:noProof/>
          <w:sz w:val="22"/>
          <w:szCs w:val="22"/>
          <w:lang w:val="sr-Latn-ME" w:eastAsia="en-GB"/>
        </w:rPr>
        <w:t xml:space="preserve">se rekonstitucija ne </w:t>
      </w:r>
      <w:r w:rsidR="002E0353">
        <w:rPr>
          <w:noProof/>
          <w:sz w:val="22"/>
          <w:szCs w:val="22"/>
          <w:lang w:val="sr-Latn-ME" w:eastAsia="en-GB"/>
        </w:rPr>
        <w:t>vrši</w:t>
      </w:r>
      <w:r w:rsidR="002E0353" w:rsidRPr="0074742F">
        <w:rPr>
          <w:noProof/>
          <w:sz w:val="22"/>
          <w:szCs w:val="22"/>
          <w:lang w:val="sr-Latn-ME" w:eastAsia="en-GB"/>
        </w:rPr>
        <w:t xml:space="preserve"> </w:t>
      </w:r>
      <w:r w:rsidRPr="0074742F">
        <w:rPr>
          <w:noProof/>
          <w:sz w:val="22"/>
          <w:szCs w:val="22"/>
          <w:lang w:val="sr-Latn-ME" w:eastAsia="en-GB"/>
        </w:rPr>
        <w:t xml:space="preserve">u kontrolisanim i </w:t>
      </w:r>
      <w:r w:rsidR="002E0353">
        <w:rPr>
          <w:noProof/>
          <w:sz w:val="22"/>
          <w:szCs w:val="22"/>
          <w:lang w:val="sr-Latn-ME" w:eastAsia="en-GB"/>
        </w:rPr>
        <w:t>validiranim</w:t>
      </w:r>
      <w:r w:rsidR="00E34D2D" w:rsidRPr="0074742F">
        <w:rPr>
          <w:noProof/>
          <w:sz w:val="22"/>
          <w:szCs w:val="22"/>
          <w:lang w:val="sr-Latn-ME" w:eastAsia="en-GB"/>
        </w:rPr>
        <w:t xml:space="preserve"> aseptičnim </w:t>
      </w:r>
      <w:r w:rsidRPr="0074742F">
        <w:rPr>
          <w:noProof/>
          <w:sz w:val="22"/>
          <w:szCs w:val="22"/>
          <w:lang w:val="sr-Latn-ME" w:eastAsia="en-GB"/>
        </w:rPr>
        <w:t>uslovima.</w:t>
      </w:r>
      <w:bookmarkStart w:id="0" w:name="_GoBack"/>
      <w:bookmarkEnd w:id="0"/>
    </w:p>
    <w:p w14:paraId="0C832667" w14:textId="77777777" w:rsidR="00D801DB" w:rsidRPr="0074742F" w:rsidRDefault="00D801DB" w:rsidP="00D65B32">
      <w:pPr>
        <w:widowControl w:val="0"/>
        <w:tabs>
          <w:tab w:val="left" w:pos="540"/>
          <w:tab w:val="left" w:pos="569"/>
        </w:tabs>
        <w:jc w:val="both"/>
        <w:rPr>
          <w:bCs/>
          <w:noProof/>
          <w:sz w:val="22"/>
          <w:szCs w:val="22"/>
          <w:lang w:val="sr-Latn-ME"/>
        </w:rPr>
      </w:pPr>
    </w:p>
    <w:p w14:paraId="0D4D30AB" w14:textId="3AF2F585" w:rsidR="0072020E"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6.5. </w:t>
      </w:r>
      <w:r w:rsidR="00480FB1" w:rsidRPr="0074742F">
        <w:rPr>
          <w:b/>
          <w:bCs/>
          <w:noProof/>
          <w:sz w:val="22"/>
          <w:szCs w:val="22"/>
          <w:lang w:val="sr-Latn-ME"/>
        </w:rPr>
        <w:tab/>
      </w:r>
      <w:r w:rsidR="002846DB" w:rsidRPr="0074742F">
        <w:rPr>
          <w:b/>
          <w:bCs/>
          <w:noProof/>
          <w:sz w:val="22"/>
          <w:szCs w:val="22"/>
          <w:lang w:val="sr-Latn-ME"/>
        </w:rPr>
        <w:t xml:space="preserve">Vrsta i sadržaj </w:t>
      </w:r>
      <w:r w:rsidR="00F8570A" w:rsidRPr="0074742F">
        <w:rPr>
          <w:b/>
          <w:bCs/>
          <w:noProof/>
          <w:sz w:val="22"/>
          <w:szCs w:val="22"/>
          <w:lang w:val="sr-Latn-ME"/>
        </w:rPr>
        <w:t>pakovanja</w:t>
      </w:r>
      <w:r w:rsidR="00C06864" w:rsidRPr="0074742F">
        <w:rPr>
          <w:b/>
          <w:bCs/>
          <w:noProof/>
          <w:sz w:val="22"/>
          <w:szCs w:val="22"/>
          <w:lang w:val="sr-Latn-ME"/>
        </w:rPr>
        <w:t xml:space="preserve"> </w:t>
      </w:r>
    </w:p>
    <w:p w14:paraId="15C1C4E3" w14:textId="77777777" w:rsidR="00714892" w:rsidRPr="0074742F" w:rsidRDefault="00714892" w:rsidP="00D65B32">
      <w:pPr>
        <w:widowControl w:val="0"/>
        <w:tabs>
          <w:tab w:val="left" w:pos="540"/>
          <w:tab w:val="left" w:pos="569"/>
        </w:tabs>
        <w:jc w:val="both"/>
        <w:rPr>
          <w:bCs/>
          <w:noProof/>
          <w:sz w:val="22"/>
          <w:szCs w:val="22"/>
          <w:lang w:val="sr-Latn-ME"/>
        </w:rPr>
      </w:pPr>
    </w:p>
    <w:p w14:paraId="46F74FEE" w14:textId="3D93E7D4" w:rsidR="0058362B" w:rsidRPr="0074742F" w:rsidRDefault="00570F8C" w:rsidP="00D65B32">
      <w:pPr>
        <w:widowControl w:val="0"/>
        <w:jc w:val="both"/>
        <w:rPr>
          <w:noProof/>
          <w:sz w:val="22"/>
          <w:szCs w:val="22"/>
          <w:lang w:val="sr-Latn-ME" w:eastAsia="en-GB"/>
        </w:rPr>
      </w:pPr>
      <w:r w:rsidRPr="00570F8C">
        <w:rPr>
          <w:bCs/>
          <w:sz w:val="22"/>
          <w:szCs w:val="22"/>
          <w:lang w:val="sr-Latn-ME"/>
        </w:rPr>
        <w:t xml:space="preserve">Lijek </w:t>
      </w:r>
      <w:r w:rsidR="0058362B" w:rsidRPr="00570F8C">
        <w:rPr>
          <w:bCs/>
          <w:sz w:val="22"/>
          <w:szCs w:val="22"/>
          <w:lang w:val="sr-Latn-ME"/>
        </w:rPr>
        <w:t>Alvodronic</w:t>
      </w:r>
      <w:r w:rsidR="006B6F71" w:rsidRPr="00570F8C">
        <w:rPr>
          <w:bCs/>
          <w:noProof/>
          <w:sz w:val="22"/>
          <w:szCs w:val="22"/>
          <w:lang w:val="sr-Latn-ME"/>
        </w:rPr>
        <w:t xml:space="preserve">, </w:t>
      </w:r>
      <w:r w:rsidR="0058362B" w:rsidRPr="00570F8C">
        <w:rPr>
          <w:bCs/>
          <w:noProof/>
          <w:sz w:val="22"/>
          <w:szCs w:val="22"/>
          <w:lang w:val="sr-Latn-ME"/>
        </w:rPr>
        <w:t>2</w:t>
      </w:r>
      <w:r w:rsidR="0058362B" w:rsidRPr="00570F8C">
        <w:rPr>
          <w:noProof/>
          <w:sz w:val="22"/>
          <w:szCs w:val="22"/>
          <w:lang w:val="sr-Latn-ME"/>
        </w:rPr>
        <w:t xml:space="preserve"> mg/2</w:t>
      </w:r>
      <w:r w:rsidR="006213E2" w:rsidRPr="00570F8C">
        <w:rPr>
          <w:noProof/>
          <w:sz w:val="22"/>
          <w:szCs w:val="22"/>
          <w:lang w:val="sr-Latn-ME"/>
        </w:rPr>
        <w:t xml:space="preserve"> </w:t>
      </w:r>
      <w:r w:rsidR="0058362B" w:rsidRPr="00570F8C">
        <w:rPr>
          <w:noProof/>
          <w:sz w:val="22"/>
          <w:szCs w:val="22"/>
          <w:lang w:val="sr-Latn-ME"/>
        </w:rPr>
        <w:t>ml</w:t>
      </w:r>
      <w:r w:rsidR="006B6F71" w:rsidRPr="00570F8C">
        <w:rPr>
          <w:noProof/>
          <w:sz w:val="22"/>
          <w:szCs w:val="22"/>
          <w:lang w:val="sr-Latn-ME"/>
        </w:rPr>
        <w:t xml:space="preserve">, </w:t>
      </w:r>
      <w:r w:rsidR="0058362B" w:rsidRPr="00570F8C">
        <w:rPr>
          <w:noProof/>
          <w:sz w:val="22"/>
          <w:szCs w:val="22"/>
          <w:lang w:val="sr-Latn-ME"/>
        </w:rPr>
        <w:t>koncentrat za rastvor za infuziju</w:t>
      </w:r>
      <w:r>
        <w:rPr>
          <w:noProof/>
          <w:sz w:val="22"/>
          <w:szCs w:val="22"/>
          <w:lang w:val="sr-Latn-ME"/>
        </w:rPr>
        <w:t xml:space="preserve"> </w:t>
      </w:r>
      <w:r w:rsidR="0058362B" w:rsidRPr="0074742F">
        <w:rPr>
          <w:noProof/>
          <w:sz w:val="22"/>
          <w:szCs w:val="22"/>
          <w:lang w:val="sr-Latn-ME" w:eastAsia="en-GB"/>
        </w:rPr>
        <w:t xml:space="preserve">je </w:t>
      </w:r>
      <w:r>
        <w:rPr>
          <w:noProof/>
          <w:sz w:val="22"/>
          <w:szCs w:val="22"/>
          <w:lang w:val="sr-Latn-ME" w:eastAsia="en-GB"/>
        </w:rPr>
        <w:t xml:space="preserve">dostupan u </w:t>
      </w:r>
      <w:r w:rsidR="0058362B" w:rsidRPr="0074742F">
        <w:rPr>
          <w:noProof/>
          <w:sz w:val="22"/>
          <w:szCs w:val="22"/>
          <w:lang w:val="sr-Latn-ME" w:eastAsia="en-GB"/>
        </w:rPr>
        <w:t>pakovan</w:t>
      </w:r>
      <w:r>
        <w:rPr>
          <w:noProof/>
          <w:sz w:val="22"/>
          <w:szCs w:val="22"/>
          <w:lang w:val="sr-Latn-ME" w:eastAsia="en-GB"/>
        </w:rPr>
        <w:t xml:space="preserve">ju koje sadrži 1 </w:t>
      </w:r>
      <w:r w:rsidR="0058362B" w:rsidRPr="0074742F">
        <w:rPr>
          <w:noProof/>
          <w:sz w:val="22"/>
          <w:szCs w:val="22"/>
          <w:lang w:val="sr-Latn-ME" w:eastAsia="en-GB"/>
        </w:rPr>
        <w:t>staklenu ampulu (</w:t>
      </w:r>
      <w:r w:rsidR="009A1CCE">
        <w:rPr>
          <w:noProof/>
          <w:sz w:val="22"/>
          <w:szCs w:val="22"/>
          <w:lang w:val="sr-Latn-ME" w:eastAsia="en-GB"/>
        </w:rPr>
        <w:t xml:space="preserve">veličina </w:t>
      </w:r>
      <w:r>
        <w:rPr>
          <w:noProof/>
          <w:sz w:val="22"/>
          <w:szCs w:val="22"/>
          <w:lang w:val="sr-Latn-ME" w:eastAsia="en-GB"/>
        </w:rPr>
        <w:t>ampul</w:t>
      </w:r>
      <w:r w:rsidR="009A1CCE">
        <w:rPr>
          <w:noProof/>
          <w:sz w:val="22"/>
          <w:szCs w:val="22"/>
          <w:lang w:val="sr-Latn-ME" w:eastAsia="en-GB"/>
        </w:rPr>
        <w:t>e</w:t>
      </w:r>
      <w:r>
        <w:rPr>
          <w:noProof/>
          <w:sz w:val="22"/>
          <w:szCs w:val="22"/>
          <w:lang w:val="sr-Latn-ME" w:eastAsia="en-GB"/>
        </w:rPr>
        <w:t xml:space="preserve"> </w:t>
      </w:r>
      <w:r w:rsidR="0058362B" w:rsidRPr="0074742F">
        <w:rPr>
          <w:noProof/>
          <w:sz w:val="22"/>
          <w:szCs w:val="22"/>
          <w:lang w:val="sr-Latn-ME" w:eastAsia="en-GB"/>
        </w:rPr>
        <w:t>4 ml</w:t>
      </w:r>
      <w:r>
        <w:rPr>
          <w:noProof/>
          <w:sz w:val="22"/>
          <w:szCs w:val="22"/>
          <w:lang w:val="sr-Latn-ME" w:eastAsia="en-GB"/>
        </w:rPr>
        <w:t xml:space="preserve">, </w:t>
      </w:r>
      <w:r w:rsidR="0058362B" w:rsidRPr="0074742F">
        <w:rPr>
          <w:noProof/>
          <w:sz w:val="22"/>
          <w:szCs w:val="22"/>
          <w:lang w:val="sr-Latn-ME" w:eastAsia="en-GB"/>
        </w:rPr>
        <w:t>stakl</w:t>
      </w:r>
      <w:r>
        <w:rPr>
          <w:noProof/>
          <w:sz w:val="22"/>
          <w:szCs w:val="22"/>
          <w:lang w:val="sr-Latn-ME" w:eastAsia="en-GB"/>
        </w:rPr>
        <w:t>o</w:t>
      </w:r>
      <w:r w:rsidR="0058362B" w:rsidRPr="0074742F">
        <w:rPr>
          <w:noProof/>
          <w:sz w:val="22"/>
          <w:szCs w:val="22"/>
          <w:lang w:val="sr-Latn-ME" w:eastAsia="en-GB"/>
        </w:rPr>
        <w:t xml:space="preserve"> </w:t>
      </w:r>
      <w:r w:rsidRPr="0074742F">
        <w:rPr>
          <w:noProof/>
          <w:sz w:val="22"/>
          <w:szCs w:val="22"/>
          <w:lang w:val="sr-Latn-ME" w:eastAsia="en-GB"/>
        </w:rPr>
        <w:t>tip</w:t>
      </w:r>
      <w:r>
        <w:rPr>
          <w:noProof/>
          <w:sz w:val="22"/>
          <w:szCs w:val="22"/>
          <w:lang w:val="sr-Latn-ME" w:eastAsia="en-GB"/>
        </w:rPr>
        <w:t>a</w:t>
      </w:r>
      <w:r w:rsidRPr="0074742F">
        <w:rPr>
          <w:noProof/>
          <w:sz w:val="22"/>
          <w:szCs w:val="22"/>
          <w:lang w:val="sr-Latn-ME" w:eastAsia="en-GB"/>
        </w:rPr>
        <w:t xml:space="preserve"> I</w:t>
      </w:r>
      <w:r w:rsidR="0058362B" w:rsidRPr="0074742F">
        <w:rPr>
          <w:noProof/>
          <w:sz w:val="22"/>
          <w:szCs w:val="22"/>
          <w:lang w:val="sr-Latn-ME" w:eastAsia="en-GB"/>
        </w:rPr>
        <w:t>)</w:t>
      </w:r>
      <w:r w:rsidR="00B769F6" w:rsidRPr="0074742F">
        <w:rPr>
          <w:noProof/>
          <w:sz w:val="22"/>
          <w:szCs w:val="22"/>
          <w:lang w:val="sr-Latn-ME" w:eastAsia="en-GB"/>
        </w:rPr>
        <w:t>.</w:t>
      </w:r>
    </w:p>
    <w:p w14:paraId="2CEAD1D7" w14:textId="255C048F" w:rsidR="00B769F6" w:rsidRPr="00570F8C" w:rsidRDefault="00B769F6" w:rsidP="00D65B32">
      <w:pPr>
        <w:widowControl w:val="0"/>
        <w:jc w:val="both"/>
        <w:rPr>
          <w:sz w:val="22"/>
          <w:szCs w:val="22"/>
          <w:lang w:val="sr-Latn-ME" w:eastAsia="en-GB"/>
        </w:rPr>
      </w:pPr>
    </w:p>
    <w:p w14:paraId="6F404339" w14:textId="4F8E6408" w:rsidR="00DC5094" w:rsidRPr="0074742F" w:rsidRDefault="00570F8C" w:rsidP="00D65B32">
      <w:pPr>
        <w:pStyle w:val="Header"/>
        <w:widowControl w:val="0"/>
        <w:tabs>
          <w:tab w:val="left" w:pos="284"/>
        </w:tabs>
        <w:jc w:val="both"/>
        <w:rPr>
          <w:bCs/>
          <w:noProof/>
          <w:color w:val="FF0000"/>
          <w:sz w:val="22"/>
          <w:szCs w:val="22"/>
          <w:lang w:val="sr-Latn-ME"/>
        </w:rPr>
      </w:pPr>
      <w:r>
        <w:rPr>
          <w:bCs/>
          <w:sz w:val="22"/>
          <w:szCs w:val="22"/>
          <w:lang w:val="sr-Latn-ME"/>
        </w:rPr>
        <w:lastRenderedPageBreak/>
        <w:t xml:space="preserve">Lijek </w:t>
      </w:r>
      <w:r w:rsidR="0058362B" w:rsidRPr="00570F8C">
        <w:rPr>
          <w:bCs/>
          <w:sz w:val="22"/>
          <w:szCs w:val="22"/>
          <w:lang w:val="sr-Latn-ME"/>
        </w:rPr>
        <w:t>Alvodronic</w:t>
      </w:r>
      <w:r w:rsidR="006B6F71" w:rsidRPr="00200950">
        <w:rPr>
          <w:bCs/>
          <w:sz w:val="22"/>
          <w:szCs w:val="22"/>
          <w:lang w:val="sr-Latn-ME"/>
        </w:rPr>
        <w:t>,</w:t>
      </w:r>
      <w:r w:rsidR="006B6F71" w:rsidRPr="00570F8C">
        <w:rPr>
          <w:bCs/>
          <w:color w:val="FF0000"/>
          <w:sz w:val="22"/>
          <w:szCs w:val="22"/>
          <w:lang w:val="sr-Latn-ME"/>
        </w:rPr>
        <w:t xml:space="preserve"> </w:t>
      </w:r>
      <w:r w:rsidR="0058362B" w:rsidRPr="00570F8C">
        <w:rPr>
          <w:bCs/>
          <w:sz w:val="22"/>
          <w:szCs w:val="22"/>
          <w:lang w:val="sr-Latn-ME"/>
        </w:rPr>
        <w:t>6</w:t>
      </w:r>
      <w:r w:rsidR="0058362B" w:rsidRPr="00570F8C">
        <w:rPr>
          <w:sz w:val="22"/>
          <w:szCs w:val="22"/>
          <w:lang w:val="sr-Latn-ME"/>
        </w:rPr>
        <w:t xml:space="preserve"> mg/6</w:t>
      </w:r>
      <w:r w:rsidR="00B769F6" w:rsidRPr="00570F8C">
        <w:rPr>
          <w:sz w:val="22"/>
          <w:szCs w:val="22"/>
          <w:lang w:val="sr-Latn-ME"/>
        </w:rPr>
        <w:t xml:space="preserve"> </w:t>
      </w:r>
      <w:r w:rsidR="0058362B" w:rsidRPr="00570F8C">
        <w:rPr>
          <w:sz w:val="22"/>
          <w:szCs w:val="22"/>
          <w:lang w:val="sr-Latn-ME"/>
        </w:rPr>
        <w:t>ml</w:t>
      </w:r>
      <w:r w:rsidR="006B6F71" w:rsidRPr="00570F8C">
        <w:rPr>
          <w:sz w:val="22"/>
          <w:szCs w:val="22"/>
          <w:lang w:val="sr-Latn-ME"/>
        </w:rPr>
        <w:t>,</w:t>
      </w:r>
      <w:r w:rsidR="0058362B" w:rsidRPr="00570F8C">
        <w:rPr>
          <w:sz w:val="22"/>
          <w:szCs w:val="22"/>
          <w:lang w:val="sr-Latn-ME"/>
        </w:rPr>
        <w:t xml:space="preserve"> koncentrat za rastvor za infuziju</w:t>
      </w:r>
      <w:r w:rsidR="0058362B" w:rsidRPr="0074742F">
        <w:rPr>
          <w:noProof/>
          <w:sz w:val="22"/>
          <w:szCs w:val="22"/>
          <w:lang w:val="sr-Latn-ME" w:eastAsia="en-GB"/>
        </w:rPr>
        <w:t xml:space="preserve"> </w:t>
      </w:r>
      <w:r>
        <w:rPr>
          <w:noProof/>
          <w:sz w:val="22"/>
          <w:szCs w:val="22"/>
          <w:lang w:val="sr-Latn-ME" w:eastAsia="en-GB"/>
        </w:rPr>
        <w:t>je dostupan u</w:t>
      </w:r>
      <w:r w:rsidR="0058362B" w:rsidRPr="0074742F">
        <w:rPr>
          <w:noProof/>
          <w:sz w:val="22"/>
          <w:szCs w:val="22"/>
          <w:lang w:val="sr-Latn-ME" w:eastAsia="en-GB"/>
        </w:rPr>
        <w:t xml:space="preserve"> pakovanj</w:t>
      </w:r>
      <w:r>
        <w:rPr>
          <w:noProof/>
          <w:sz w:val="22"/>
          <w:szCs w:val="22"/>
          <w:lang w:val="sr-Latn-ME" w:eastAsia="en-GB"/>
        </w:rPr>
        <w:t>u</w:t>
      </w:r>
      <w:r w:rsidR="0058362B" w:rsidRPr="0074742F">
        <w:rPr>
          <w:noProof/>
          <w:sz w:val="22"/>
          <w:szCs w:val="22"/>
          <w:lang w:val="sr-Latn-ME" w:eastAsia="en-GB"/>
        </w:rPr>
        <w:t xml:space="preserve"> koje sadrži 1 </w:t>
      </w:r>
      <w:r w:rsidR="00D74035">
        <w:rPr>
          <w:noProof/>
          <w:sz w:val="22"/>
          <w:szCs w:val="22"/>
          <w:lang w:val="sr-Latn-ME" w:eastAsia="en-GB"/>
        </w:rPr>
        <w:t xml:space="preserve">staklenu </w:t>
      </w:r>
      <w:r w:rsidR="0058362B" w:rsidRPr="0074742F">
        <w:rPr>
          <w:noProof/>
          <w:sz w:val="22"/>
          <w:szCs w:val="22"/>
          <w:lang w:val="sr-Latn-ME" w:eastAsia="en-GB"/>
        </w:rPr>
        <w:t>bočicu</w:t>
      </w:r>
      <w:r w:rsidR="0058362B" w:rsidRPr="0074742F">
        <w:rPr>
          <w:noProof/>
          <w:color w:val="FF0000"/>
          <w:sz w:val="22"/>
          <w:szCs w:val="22"/>
          <w:lang w:val="sr-Latn-ME" w:eastAsia="en-GB"/>
        </w:rPr>
        <w:t xml:space="preserve"> </w:t>
      </w:r>
      <w:r w:rsidR="0058362B" w:rsidRPr="0074742F">
        <w:rPr>
          <w:noProof/>
          <w:sz w:val="22"/>
          <w:szCs w:val="22"/>
          <w:lang w:val="sr-Latn-ME" w:eastAsia="en-GB"/>
        </w:rPr>
        <w:t>(</w:t>
      </w:r>
      <w:r w:rsidR="009A1CCE">
        <w:rPr>
          <w:noProof/>
          <w:sz w:val="22"/>
          <w:szCs w:val="22"/>
          <w:lang w:val="sr-Latn-ME" w:eastAsia="en-GB"/>
        </w:rPr>
        <w:t xml:space="preserve">veličina </w:t>
      </w:r>
      <w:r w:rsidR="00E81F31">
        <w:rPr>
          <w:noProof/>
          <w:sz w:val="22"/>
          <w:szCs w:val="22"/>
          <w:lang w:val="sr-Latn-ME" w:eastAsia="en-GB"/>
        </w:rPr>
        <w:t>bočic</w:t>
      </w:r>
      <w:r w:rsidR="009A1CCE">
        <w:rPr>
          <w:noProof/>
          <w:sz w:val="22"/>
          <w:szCs w:val="22"/>
          <w:lang w:val="sr-Latn-ME" w:eastAsia="en-GB"/>
        </w:rPr>
        <w:t>e</w:t>
      </w:r>
      <w:r w:rsidR="00E81F31">
        <w:rPr>
          <w:noProof/>
          <w:sz w:val="22"/>
          <w:szCs w:val="22"/>
          <w:lang w:val="sr-Latn-ME" w:eastAsia="en-GB"/>
        </w:rPr>
        <w:t xml:space="preserve"> </w:t>
      </w:r>
      <w:r w:rsidR="0058362B" w:rsidRPr="0074742F">
        <w:rPr>
          <w:noProof/>
          <w:sz w:val="22"/>
          <w:szCs w:val="22"/>
          <w:lang w:val="sr-Latn-ME" w:eastAsia="en-GB"/>
        </w:rPr>
        <w:t>9 ml</w:t>
      </w:r>
      <w:r w:rsidR="00E81F31">
        <w:rPr>
          <w:noProof/>
          <w:sz w:val="22"/>
          <w:szCs w:val="22"/>
          <w:lang w:val="sr-Latn-ME" w:eastAsia="en-GB"/>
        </w:rPr>
        <w:t xml:space="preserve">, </w:t>
      </w:r>
      <w:r w:rsidR="0058362B" w:rsidRPr="0074742F">
        <w:rPr>
          <w:noProof/>
          <w:sz w:val="22"/>
          <w:szCs w:val="22"/>
          <w:lang w:val="sr-Latn-ME" w:eastAsia="en-GB"/>
        </w:rPr>
        <w:t>stakl</w:t>
      </w:r>
      <w:r w:rsidR="002B5026">
        <w:rPr>
          <w:noProof/>
          <w:sz w:val="22"/>
          <w:szCs w:val="22"/>
          <w:lang w:val="sr-Latn-ME" w:eastAsia="en-GB"/>
        </w:rPr>
        <w:t>o</w:t>
      </w:r>
      <w:r w:rsidR="0058362B" w:rsidRPr="0074742F">
        <w:rPr>
          <w:noProof/>
          <w:sz w:val="22"/>
          <w:szCs w:val="22"/>
          <w:lang w:val="sr-Latn-ME" w:eastAsia="en-GB"/>
        </w:rPr>
        <w:t xml:space="preserve"> </w:t>
      </w:r>
      <w:r w:rsidR="00E81F31" w:rsidRPr="0074742F">
        <w:rPr>
          <w:noProof/>
          <w:sz w:val="22"/>
          <w:szCs w:val="22"/>
          <w:lang w:val="sr-Latn-ME" w:eastAsia="en-GB"/>
        </w:rPr>
        <w:t>tip</w:t>
      </w:r>
      <w:r w:rsidR="002B5026">
        <w:rPr>
          <w:noProof/>
          <w:sz w:val="22"/>
          <w:szCs w:val="22"/>
          <w:lang w:val="sr-Latn-ME" w:eastAsia="en-GB"/>
        </w:rPr>
        <w:t>a</w:t>
      </w:r>
      <w:r w:rsidR="00E81F31" w:rsidRPr="0074742F">
        <w:rPr>
          <w:noProof/>
          <w:sz w:val="22"/>
          <w:szCs w:val="22"/>
          <w:lang w:val="sr-Latn-ME" w:eastAsia="en-GB"/>
        </w:rPr>
        <w:t xml:space="preserve"> I</w:t>
      </w:r>
      <w:r w:rsidR="0058362B" w:rsidRPr="0074742F">
        <w:rPr>
          <w:noProof/>
          <w:sz w:val="22"/>
          <w:szCs w:val="22"/>
          <w:lang w:val="sr-Latn-ME" w:eastAsia="en-GB"/>
        </w:rPr>
        <w:t>).</w:t>
      </w:r>
      <w:r w:rsidR="005937CD">
        <w:rPr>
          <w:noProof/>
          <w:sz w:val="22"/>
          <w:szCs w:val="22"/>
          <w:lang w:val="sr-Latn-ME" w:eastAsia="en-GB"/>
        </w:rPr>
        <w:t xml:space="preserve"> </w:t>
      </w:r>
      <w:r w:rsidR="0058362B" w:rsidRPr="0074742F">
        <w:rPr>
          <w:noProof/>
          <w:sz w:val="22"/>
          <w:szCs w:val="22"/>
          <w:lang w:val="sr-Latn-ME" w:eastAsia="en-GB"/>
        </w:rPr>
        <w:t xml:space="preserve">Bočice su zatvorene gumenim čepom i aluminijskom </w:t>
      </w:r>
      <w:r w:rsidR="006E6453">
        <w:rPr>
          <w:i/>
          <w:noProof/>
          <w:sz w:val="22"/>
          <w:szCs w:val="22"/>
          <w:lang w:val="sr-Latn-ME" w:eastAsia="en-GB"/>
        </w:rPr>
        <w:t xml:space="preserve">flip </w:t>
      </w:r>
      <w:r w:rsidR="006E6453">
        <w:rPr>
          <w:noProof/>
          <w:sz w:val="22"/>
          <w:szCs w:val="22"/>
          <w:lang w:val="sr-Latn-ME" w:eastAsia="en-GB"/>
        </w:rPr>
        <w:t>kapicom</w:t>
      </w:r>
      <w:r w:rsidR="0058362B" w:rsidRPr="0074742F">
        <w:rPr>
          <w:noProof/>
          <w:sz w:val="22"/>
          <w:szCs w:val="22"/>
          <w:lang w:val="sr-Latn-ME" w:eastAsia="en-GB"/>
        </w:rPr>
        <w:t xml:space="preserve">. </w:t>
      </w:r>
    </w:p>
    <w:p w14:paraId="5454741D" w14:textId="77777777" w:rsidR="0058362B" w:rsidRPr="0074742F" w:rsidRDefault="0058362B" w:rsidP="00D65B32">
      <w:pPr>
        <w:widowControl w:val="0"/>
        <w:tabs>
          <w:tab w:val="left" w:pos="540"/>
          <w:tab w:val="left" w:pos="569"/>
        </w:tabs>
        <w:jc w:val="both"/>
        <w:rPr>
          <w:bCs/>
          <w:noProof/>
          <w:sz w:val="22"/>
          <w:szCs w:val="22"/>
          <w:lang w:val="sr-Latn-ME"/>
        </w:rPr>
      </w:pPr>
    </w:p>
    <w:p w14:paraId="0D4D30AC" w14:textId="77777777" w:rsidR="002846DB"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6.6. </w:t>
      </w:r>
      <w:r w:rsidR="00480FB1" w:rsidRPr="0074742F">
        <w:rPr>
          <w:b/>
          <w:bCs/>
          <w:noProof/>
          <w:sz w:val="22"/>
          <w:szCs w:val="22"/>
          <w:lang w:val="sr-Latn-ME"/>
        </w:rPr>
        <w:tab/>
      </w:r>
      <w:r w:rsidRPr="0074742F">
        <w:rPr>
          <w:b/>
          <w:bCs/>
          <w:noProof/>
          <w:color w:val="000000"/>
          <w:sz w:val="22"/>
          <w:szCs w:val="22"/>
          <w:lang w:val="sr-Latn-ME"/>
        </w:rPr>
        <w:t>Posebne mjere opreza pri odlaganju materijala koji treba odbaciti nakon primjene lijeka</w:t>
      </w:r>
      <w:r w:rsidRPr="0074742F">
        <w:rPr>
          <w:b/>
          <w:bCs/>
          <w:noProof/>
          <w:sz w:val="22"/>
          <w:szCs w:val="22"/>
          <w:lang w:val="sr-Latn-ME"/>
        </w:rPr>
        <w:t xml:space="preserve"> </w:t>
      </w:r>
      <w:r w:rsidR="00310F03" w:rsidRPr="0074742F">
        <w:rPr>
          <w:b/>
          <w:bCs/>
          <w:noProof/>
          <w:sz w:val="22"/>
          <w:szCs w:val="22"/>
          <w:lang w:val="sr-Latn-ME"/>
        </w:rPr>
        <w:t>(i druga uputs</w:t>
      </w:r>
      <w:r w:rsidR="004109FA" w:rsidRPr="0074742F">
        <w:rPr>
          <w:b/>
          <w:bCs/>
          <w:noProof/>
          <w:sz w:val="22"/>
          <w:szCs w:val="22"/>
          <w:lang w:val="sr-Latn-ME"/>
        </w:rPr>
        <w:t>t</w:t>
      </w:r>
      <w:r w:rsidR="00310F03" w:rsidRPr="0074742F">
        <w:rPr>
          <w:b/>
          <w:bCs/>
          <w:noProof/>
          <w:sz w:val="22"/>
          <w:szCs w:val="22"/>
          <w:lang w:val="sr-Latn-ME"/>
        </w:rPr>
        <w:t xml:space="preserve">va za rukovanje lijekom) </w:t>
      </w:r>
    </w:p>
    <w:p w14:paraId="0D4D30AD" w14:textId="77777777" w:rsidR="00B66A70" w:rsidRPr="0074742F" w:rsidRDefault="00B66A70" w:rsidP="00D65B32">
      <w:pPr>
        <w:widowControl w:val="0"/>
        <w:tabs>
          <w:tab w:val="left" w:pos="540"/>
          <w:tab w:val="left" w:pos="569"/>
        </w:tabs>
        <w:jc w:val="both"/>
        <w:rPr>
          <w:b/>
          <w:bCs/>
          <w:noProof/>
          <w:sz w:val="22"/>
          <w:szCs w:val="22"/>
          <w:lang w:val="sr-Latn-ME"/>
        </w:rPr>
      </w:pPr>
    </w:p>
    <w:p w14:paraId="47FBFAAA" w14:textId="24A07308" w:rsidR="0058362B" w:rsidRPr="0074742F" w:rsidRDefault="00F27F68" w:rsidP="00200950">
      <w:pPr>
        <w:tabs>
          <w:tab w:val="left" w:pos="2670"/>
        </w:tabs>
        <w:jc w:val="both"/>
        <w:rPr>
          <w:noProof/>
          <w:sz w:val="22"/>
          <w:szCs w:val="22"/>
          <w:lang w:val="sr-Latn-ME"/>
        </w:rPr>
      </w:pPr>
      <w:r w:rsidRPr="0074742F">
        <w:rPr>
          <w:noProof/>
          <w:sz w:val="22"/>
          <w:szCs w:val="22"/>
          <w:lang w:val="sr-Latn-ME"/>
        </w:rPr>
        <w:t xml:space="preserve">Svu neiskorišćenu količinu lijeka ili otpadnog materijala nakon njegove upotrebe treba ukloniti </w:t>
      </w:r>
      <w:r w:rsidR="0058362B" w:rsidRPr="0074742F">
        <w:rPr>
          <w:noProof/>
          <w:sz w:val="22"/>
          <w:szCs w:val="22"/>
          <w:lang w:val="sr-Latn-ME"/>
        </w:rPr>
        <w:t>u skladu sa važećim propisima.</w:t>
      </w:r>
    </w:p>
    <w:p w14:paraId="0D4D30AE" w14:textId="4425A3D0" w:rsidR="0072020E" w:rsidRPr="0074742F" w:rsidRDefault="0072020E" w:rsidP="00D65B32">
      <w:pPr>
        <w:widowControl w:val="0"/>
        <w:tabs>
          <w:tab w:val="left" w:pos="540"/>
          <w:tab w:val="left" w:pos="569"/>
        </w:tabs>
        <w:jc w:val="both"/>
        <w:rPr>
          <w:bCs/>
          <w:noProof/>
          <w:sz w:val="22"/>
          <w:szCs w:val="22"/>
          <w:lang w:val="sr-Latn-ME"/>
        </w:rPr>
      </w:pPr>
    </w:p>
    <w:p w14:paraId="730A3308" w14:textId="77777777" w:rsidR="00714892" w:rsidRPr="0074742F" w:rsidRDefault="00714892" w:rsidP="00D65B32">
      <w:pPr>
        <w:widowControl w:val="0"/>
        <w:tabs>
          <w:tab w:val="left" w:pos="540"/>
          <w:tab w:val="left" w:pos="569"/>
        </w:tabs>
        <w:jc w:val="both"/>
        <w:rPr>
          <w:bCs/>
          <w:noProof/>
          <w:sz w:val="22"/>
          <w:szCs w:val="22"/>
          <w:lang w:val="sr-Latn-ME"/>
        </w:rPr>
      </w:pPr>
    </w:p>
    <w:p w14:paraId="0D4D30AF" w14:textId="77777777" w:rsidR="00F8570A"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7. </w:t>
      </w:r>
      <w:r w:rsidR="00480FB1" w:rsidRPr="0074742F">
        <w:rPr>
          <w:b/>
          <w:bCs/>
          <w:noProof/>
          <w:sz w:val="22"/>
          <w:szCs w:val="22"/>
          <w:lang w:val="sr-Latn-ME"/>
        </w:rPr>
        <w:tab/>
      </w:r>
      <w:r w:rsidRPr="0074742F">
        <w:rPr>
          <w:b/>
          <w:bCs/>
          <w:noProof/>
          <w:sz w:val="22"/>
          <w:szCs w:val="22"/>
          <w:lang w:val="sr-Latn-ME"/>
        </w:rPr>
        <w:t>NOSILAC DOZVOLE</w:t>
      </w:r>
      <w:r w:rsidR="00483928" w:rsidRPr="0074742F">
        <w:rPr>
          <w:b/>
          <w:bCs/>
          <w:noProof/>
          <w:sz w:val="22"/>
          <w:szCs w:val="22"/>
          <w:lang w:val="sr-Latn-ME"/>
        </w:rPr>
        <w:t xml:space="preserve"> </w:t>
      </w:r>
    </w:p>
    <w:p w14:paraId="0D4D30B0" w14:textId="77777777" w:rsidR="00C61BE0" w:rsidRPr="0074742F" w:rsidRDefault="00C61BE0" w:rsidP="00D65B32">
      <w:pPr>
        <w:widowControl w:val="0"/>
        <w:tabs>
          <w:tab w:val="left" w:pos="540"/>
          <w:tab w:val="left" w:pos="569"/>
        </w:tabs>
        <w:jc w:val="both"/>
        <w:rPr>
          <w:bCs/>
          <w:noProof/>
          <w:sz w:val="22"/>
          <w:szCs w:val="22"/>
          <w:lang w:val="sr-Latn-ME"/>
        </w:rPr>
      </w:pPr>
    </w:p>
    <w:p w14:paraId="0D4D30B1" w14:textId="3A69B181" w:rsidR="00C37FD7" w:rsidRPr="0074742F" w:rsidRDefault="0058362B" w:rsidP="00D65B32">
      <w:pPr>
        <w:widowControl w:val="0"/>
        <w:tabs>
          <w:tab w:val="left" w:pos="540"/>
          <w:tab w:val="left" w:pos="569"/>
        </w:tabs>
        <w:jc w:val="both"/>
        <w:rPr>
          <w:bCs/>
          <w:noProof/>
          <w:sz w:val="22"/>
          <w:szCs w:val="22"/>
          <w:lang w:val="sr-Latn-ME"/>
        </w:rPr>
      </w:pPr>
      <w:r w:rsidRPr="0074742F">
        <w:rPr>
          <w:bCs/>
          <w:noProof/>
          <w:sz w:val="22"/>
          <w:szCs w:val="22"/>
          <w:lang w:val="sr-Latn-ME"/>
        </w:rPr>
        <w:t xml:space="preserve">Zentiva Pharma d.o.o. </w:t>
      </w:r>
      <w:r w:rsidR="00635B4E" w:rsidRPr="0074742F">
        <w:rPr>
          <w:bCs/>
          <w:noProof/>
          <w:sz w:val="22"/>
          <w:szCs w:val="22"/>
          <w:lang w:val="sr-Latn-ME"/>
        </w:rPr>
        <w:t xml:space="preserve">- </w:t>
      </w:r>
      <w:r w:rsidRPr="0074742F">
        <w:rPr>
          <w:bCs/>
          <w:noProof/>
          <w:sz w:val="22"/>
          <w:szCs w:val="22"/>
          <w:lang w:val="sr-Latn-ME"/>
        </w:rPr>
        <w:t>dio stranog društva Podgorica</w:t>
      </w:r>
    </w:p>
    <w:p w14:paraId="02FDEBB3" w14:textId="075FA57E" w:rsidR="0058362B" w:rsidRPr="0074742F" w:rsidRDefault="0058362B" w:rsidP="00D65B32">
      <w:pPr>
        <w:widowControl w:val="0"/>
        <w:tabs>
          <w:tab w:val="left" w:pos="540"/>
          <w:tab w:val="left" w:pos="569"/>
        </w:tabs>
        <w:jc w:val="both"/>
        <w:rPr>
          <w:bCs/>
          <w:noProof/>
          <w:sz w:val="22"/>
          <w:szCs w:val="22"/>
          <w:lang w:val="sr-Latn-ME"/>
        </w:rPr>
      </w:pPr>
      <w:r w:rsidRPr="0074742F">
        <w:rPr>
          <w:bCs/>
          <w:noProof/>
          <w:sz w:val="22"/>
          <w:szCs w:val="22"/>
          <w:lang w:val="sr-Latn-ME"/>
        </w:rPr>
        <w:t>Kritskog odreda 4/1, 81 000 Podgorica, Crna Gora</w:t>
      </w:r>
    </w:p>
    <w:p w14:paraId="24EDD593" w14:textId="6F47A1AD" w:rsidR="0058362B" w:rsidRPr="0074742F" w:rsidRDefault="0058362B" w:rsidP="00D65B32">
      <w:pPr>
        <w:widowControl w:val="0"/>
        <w:tabs>
          <w:tab w:val="left" w:pos="540"/>
          <w:tab w:val="left" w:pos="569"/>
        </w:tabs>
        <w:jc w:val="both"/>
        <w:rPr>
          <w:bCs/>
          <w:noProof/>
          <w:sz w:val="22"/>
          <w:szCs w:val="22"/>
          <w:lang w:val="sr-Latn-ME"/>
        </w:rPr>
      </w:pPr>
    </w:p>
    <w:p w14:paraId="2A125C1D" w14:textId="77777777" w:rsidR="00714892" w:rsidRPr="0074742F" w:rsidRDefault="00714892" w:rsidP="00D65B32">
      <w:pPr>
        <w:widowControl w:val="0"/>
        <w:tabs>
          <w:tab w:val="left" w:pos="540"/>
          <w:tab w:val="left" w:pos="569"/>
        </w:tabs>
        <w:jc w:val="both"/>
        <w:rPr>
          <w:bCs/>
          <w:noProof/>
          <w:sz w:val="22"/>
          <w:szCs w:val="22"/>
          <w:lang w:val="sr-Latn-ME"/>
        </w:rPr>
      </w:pPr>
    </w:p>
    <w:p w14:paraId="0D4D30B2" w14:textId="77777777" w:rsidR="0072020E"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8. </w:t>
      </w:r>
      <w:r w:rsidR="00480FB1" w:rsidRPr="0074742F">
        <w:rPr>
          <w:b/>
          <w:bCs/>
          <w:noProof/>
          <w:sz w:val="22"/>
          <w:szCs w:val="22"/>
          <w:lang w:val="sr-Latn-ME"/>
        </w:rPr>
        <w:tab/>
      </w:r>
      <w:r w:rsidRPr="0074742F">
        <w:rPr>
          <w:b/>
          <w:bCs/>
          <w:noProof/>
          <w:sz w:val="22"/>
          <w:szCs w:val="22"/>
          <w:lang w:val="sr-Latn-ME"/>
        </w:rPr>
        <w:t>BROJ DOZVOLE</w:t>
      </w:r>
      <w:r w:rsidR="008A6D43" w:rsidRPr="0074742F">
        <w:rPr>
          <w:b/>
          <w:bCs/>
          <w:noProof/>
          <w:sz w:val="22"/>
          <w:szCs w:val="22"/>
          <w:lang w:val="sr-Latn-ME"/>
        </w:rPr>
        <w:t xml:space="preserve"> ZA STAVLJANJE LIJEKA U PROMET</w:t>
      </w:r>
    </w:p>
    <w:p w14:paraId="0D4D30B3" w14:textId="77777777" w:rsidR="0072020E" w:rsidRPr="0074742F" w:rsidRDefault="0072020E" w:rsidP="00D65B32">
      <w:pPr>
        <w:widowControl w:val="0"/>
        <w:tabs>
          <w:tab w:val="left" w:pos="540"/>
          <w:tab w:val="left" w:pos="569"/>
        </w:tabs>
        <w:jc w:val="both"/>
        <w:rPr>
          <w:bCs/>
          <w:noProof/>
          <w:sz w:val="22"/>
          <w:szCs w:val="22"/>
          <w:lang w:val="sr-Latn-ME"/>
        </w:rPr>
      </w:pPr>
    </w:p>
    <w:p w14:paraId="4440B063" w14:textId="04A7388C" w:rsidR="0058362B" w:rsidRPr="0074742F" w:rsidRDefault="0058362B" w:rsidP="00D65B32">
      <w:pPr>
        <w:widowControl w:val="0"/>
        <w:autoSpaceDE w:val="0"/>
        <w:autoSpaceDN w:val="0"/>
        <w:jc w:val="both"/>
        <w:rPr>
          <w:bCs/>
          <w:noProof/>
          <w:sz w:val="22"/>
          <w:szCs w:val="22"/>
          <w:lang w:val="sr-Latn-ME"/>
        </w:rPr>
      </w:pPr>
      <w:r w:rsidRPr="0074742F">
        <w:rPr>
          <w:bCs/>
          <w:noProof/>
          <w:sz w:val="22"/>
          <w:szCs w:val="22"/>
          <w:lang w:val="sr-Latn-ME"/>
        </w:rPr>
        <w:t>Alvodronic</w:t>
      </w:r>
      <w:r w:rsidR="00431B08" w:rsidRPr="0074742F">
        <w:rPr>
          <w:bCs/>
          <w:noProof/>
          <w:sz w:val="22"/>
          <w:szCs w:val="22"/>
          <w:lang w:val="sr-Latn-ME"/>
        </w:rPr>
        <w:t>,</w:t>
      </w:r>
      <w:r w:rsidRPr="0074742F">
        <w:rPr>
          <w:bCs/>
          <w:noProof/>
          <w:color w:val="FF0000"/>
          <w:sz w:val="22"/>
          <w:szCs w:val="22"/>
          <w:lang w:val="sr-Latn-ME"/>
        </w:rPr>
        <w:t xml:space="preserve"> </w:t>
      </w:r>
      <w:r w:rsidRPr="0074742F">
        <w:rPr>
          <w:bCs/>
          <w:noProof/>
          <w:sz w:val="22"/>
          <w:szCs w:val="22"/>
          <w:lang w:val="sr-Latn-ME"/>
        </w:rPr>
        <w:t>2</w:t>
      </w:r>
      <w:r w:rsidRPr="0074742F">
        <w:rPr>
          <w:noProof/>
          <w:sz w:val="22"/>
          <w:szCs w:val="22"/>
          <w:lang w:val="sr-Latn-ME"/>
        </w:rPr>
        <w:t xml:space="preserve"> mg/2</w:t>
      </w:r>
      <w:r w:rsidR="00B769F6" w:rsidRPr="0074742F">
        <w:rPr>
          <w:noProof/>
          <w:sz w:val="22"/>
          <w:szCs w:val="22"/>
          <w:lang w:val="sr-Latn-ME"/>
        </w:rPr>
        <w:t xml:space="preserve"> </w:t>
      </w:r>
      <w:r w:rsidRPr="0074742F">
        <w:rPr>
          <w:noProof/>
          <w:sz w:val="22"/>
          <w:szCs w:val="22"/>
          <w:lang w:val="sr-Latn-ME"/>
        </w:rPr>
        <w:t>ml</w:t>
      </w:r>
      <w:r w:rsidR="00431B08" w:rsidRPr="0074742F">
        <w:rPr>
          <w:noProof/>
          <w:sz w:val="22"/>
          <w:szCs w:val="22"/>
          <w:lang w:val="sr-Latn-ME"/>
        </w:rPr>
        <w:t>,</w:t>
      </w:r>
      <w:r w:rsidRPr="0074742F">
        <w:rPr>
          <w:noProof/>
          <w:sz w:val="22"/>
          <w:szCs w:val="22"/>
          <w:lang w:val="sr-Latn-ME"/>
        </w:rPr>
        <w:t xml:space="preserve"> koncentrat za rastvor za infuziju</w:t>
      </w:r>
      <w:r w:rsidR="00431B08" w:rsidRPr="0074742F">
        <w:rPr>
          <w:noProof/>
          <w:sz w:val="22"/>
          <w:szCs w:val="22"/>
          <w:lang w:val="sr-Latn-ME"/>
        </w:rPr>
        <w:t>, ampula, 1x2</w:t>
      </w:r>
      <w:r w:rsidR="006213E2">
        <w:rPr>
          <w:noProof/>
          <w:sz w:val="22"/>
          <w:szCs w:val="22"/>
          <w:lang w:val="sr-Latn-ME"/>
        </w:rPr>
        <w:t xml:space="preserve"> </w:t>
      </w:r>
      <w:r w:rsidR="00431B08" w:rsidRPr="0074742F">
        <w:rPr>
          <w:noProof/>
          <w:sz w:val="22"/>
          <w:szCs w:val="22"/>
          <w:lang w:val="sr-Latn-ME"/>
        </w:rPr>
        <w:t>ml</w:t>
      </w:r>
      <w:r w:rsidRPr="0074742F">
        <w:rPr>
          <w:noProof/>
          <w:sz w:val="22"/>
          <w:szCs w:val="22"/>
          <w:lang w:val="sr-Latn-ME"/>
        </w:rPr>
        <w:t xml:space="preserve">: </w:t>
      </w:r>
      <w:r w:rsidR="00CE00EA" w:rsidRPr="00CE00EA">
        <w:rPr>
          <w:noProof/>
          <w:sz w:val="22"/>
          <w:szCs w:val="22"/>
          <w:lang w:val="sr-Latn-ME"/>
        </w:rPr>
        <w:t>2030/25/2722 - 9485</w:t>
      </w:r>
    </w:p>
    <w:p w14:paraId="00BB9DA3" w14:textId="4BD47A11" w:rsidR="0058362B" w:rsidRPr="0074742F" w:rsidRDefault="0058362B" w:rsidP="00D65B32">
      <w:pPr>
        <w:widowControl w:val="0"/>
        <w:autoSpaceDE w:val="0"/>
        <w:autoSpaceDN w:val="0"/>
        <w:jc w:val="both"/>
        <w:rPr>
          <w:bCs/>
          <w:noProof/>
          <w:sz w:val="22"/>
          <w:szCs w:val="22"/>
          <w:lang w:val="sr-Latn-ME"/>
        </w:rPr>
      </w:pPr>
      <w:r w:rsidRPr="0074742F">
        <w:rPr>
          <w:bCs/>
          <w:noProof/>
          <w:sz w:val="22"/>
          <w:szCs w:val="22"/>
          <w:lang w:val="sr-Latn-ME"/>
        </w:rPr>
        <w:t>Alvodronic</w:t>
      </w:r>
      <w:r w:rsidR="00431B08" w:rsidRPr="0074742F">
        <w:rPr>
          <w:bCs/>
          <w:noProof/>
          <w:sz w:val="22"/>
          <w:szCs w:val="22"/>
          <w:lang w:val="sr-Latn-ME"/>
        </w:rPr>
        <w:t>,</w:t>
      </w:r>
      <w:r w:rsidRPr="0074742F">
        <w:rPr>
          <w:bCs/>
          <w:noProof/>
          <w:color w:val="FF0000"/>
          <w:sz w:val="22"/>
          <w:szCs w:val="22"/>
          <w:lang w:val="sr-Latn-ME"/>
        </w:rPr>
        <w:t xml:space="preserve"> </w:t>
      </w:r>
      <w:r w:rsidRPr="0074742F">
        <w:rPr>
          <w:noProof/>
          <w:sz w:val="22"/>
          <w:szCs w:val="22"/>
          <w:lang w:val="sr-Latn-ME"/>
        </w:rPr>
        <w:t>6 mg/6</w:t>
      </w:r>
      <w:r w:rsidR="00B769F6" w:rsidRPr="0074742F">
        <w:rPr>
          <w:noProof/>
          <w:sz w:val="22"/>
          <w:szCs w:val="22"/>
          <w:lang w:val="sr-Latn-ME"/>
        </w:rPr>
        <w:t xml:space="preserve"> </w:t>
      </w:r>
      <w:r w:rsidRPr="0074742F">
        <w:rPr>
          <w:noProof/>
          <w:sz w:val="22"/>
          <w:szCs w:val="22"/>
          <w:lang w:val="sr-Latn-ME"/>
        </w:rPr>
        <w:t>ml</w:t>
      </w:r>
      <w:r w:rsidR="00431B08" w:rsidRPr="0074742F">
        <w:rPr>
          <w:noProof/>
          <w:sz w:val="22"/>
          <w:szCs w:val="22"/>
          <w:lang w:val="sr-Latn-ME"/>
        </w:rPr>
        <w:t>,</w:t>
      </w:r>
      <w:r w:rsidRPr="0074742F">
        <w:rPr>
          <w:noProof/>
          <w:sz w:val="22"/>
          <w:szCs w:val="22"/>
          <w:lang w:val="sr-Latn-ME"/>
        </w:rPr>
        <w:t xml:space="preserve"> koncentrat za rastvor za infuziju</w:t>
      </w:r>
      <w:r w:rsidR="00431B08" w:rsidRPr="0074742F">
        <w:rPr>
          <w:noProof/>
          <w:sz w:val="22"/>
          <w:szCs w:val="22"/>
          <w:lang w:val="sr-Latn-ME"/>
        </w:rPr>
        <w:t xml:space="preserve">, bočica, </w:t>
      </w:r>
      <w:r w:rsidR="00952994">
        <w:rPr>
          <w:noProof/>
          <w:sz w:val="22"/>
          <w:szCs w:val="22"/>
          <w:lang w:val="sr-Latn-ME"/>
        </w:rPr>
        <w:t xml:space="preserve">staklena, </w:t>
      </w:r>
      <w:r w:rsidR="00431B08" w:rsidRPr="0074742F">
        <w:rPr>
          <w:noProof/>
          <w:sz w:val="22"/>
          <w:szCs w:val="22"/>
          <w:lang w:val="sr-Latn-ME"/>
        </w:rPr>
        <w:t>1x6</w:t>
      </w:r>
      <w:r w:rsidR="006213E2">
        <w:rPr>
          <w:noProof/>
          <w:sz w:val="22"/>
          <w:szCs w:val="22"/>
          <w:lang w:val="sr-Latn-ME"/>
        </w:rPr>
        <w:t xml:space="preserve"> </w:t>
      </w:r>
      <w:r w:rsidR="00431B08" w:rsidRPr="0074742F">
        <w:rPr>
          <w:noProof/>
          <w:sz w:val="22"/>
          <w:szCs w:val="22"/>
          <w:lang w:val="sr-Latn-ME"/>
        </w:rPr>
        <w:t>ml</w:t>
      </w:r>
      <w:r w:rsidRPr="0074742F">
        <w:rPr>
          <w:noProof/>
          <w:sz w:val="22"/>
          <w:szCs w:val="22"/>
          <w:lang w:val="sr-Latn-ME"/>
        </w:rPr>
        <w:t xml:space="preserve">: </w:t>
      </w:r>
      <w:r w:rsidR="00CE00EA" w:rsidRPr="00CE00EA">
        <w:rPr>
          <w:noProof/>
          <w:sz w:val="22"/>
          <w:szCs w:val="22"/>
          <w:lang w:val="sr-Latn-ME"/>
        </w:rPr>
        <w:t>2030/25/2725 - 9486</w:t>
      </w:r>
    </w:p>
    <w:p w14:paraId="0D4D30B4" w14:textId="77777777" w:rsidR="00F45F77" w:rsidRPr="0074742F" w:rsidRDefault="00F45F77" w:rsidP="00D65B32">
      <w:pPr>
        <w:widowControl w:val="0"/>
        <w:tabs>
          <w:tab w:val="left" w:pos="540"/>
          <w:tab w:val="left" w:pos="569"/>
        </w:tabs>
        <w:jc w:val="both"/>
        <w:rPr>
          <w:bCs/>
          <w:noProof/>
          <w:sz w:val="22"/>
          <w:szCs w:val="22"/>
          <w:lang w:val="sr-Latn-ME"/>
        </w:rPr>
      </w:pPr>
    </w:p>
    <w:p w14:paraId="7ABA9088" w14:textId="77777777" w:rsidR="00714892" w:rsidRPr="0074742F" w:rsidRDefault="00714892" w:rsidP="00D65B32">
      <w:pPr>
        <w:widowControl w:val="0"/>
        <w:tabs>
          <w:tab w:val="left" w:pos="540"/>
          <w:tab w:val="left" w:pos="569"/>
        </w:tabs>
        <w:jc w:val="both"/>
        <w:rPr>
          <w:b/>
          <w:bCs/>
          <w:noProof/>
          <w:sz w:val="22"/>
          <w:szCs w:val="22"/>
          <w:lang w:val="sr-Latn-ME"/>
        </w:rPr>
      </w:pPr>
    </w:p>
    <w:p w14:paraId="0D4D30B5" w14:textId="2E9A9107" w:rsidR="0072020E" w:rsidRPr="0074742F" w:rsidRDefault="0072020E" w:rsidP="00D65B32">
      <w:pPr>
        <w:widowControl w:val="0"/>
        <w:tabs>
          <w:tab w:val="left" w:pos="540"/>
          <w:tab w:val="left" w:pos="569"/>
        </w:tabs>
        <w:jc w:val="both"/>
        <w:rPr>
          <w:b/>
          <w:bCs/>
          <w:noProof/>
          <w:sz w:val="22"/>
          <w:szCs w:val="22"/>
          <w:lang w:val="sr-Latn-ME"/>
        </w:rPr>
      </w:pPr>
      <w:r w:rsidRPr="0074742F">
        <w:rPr>
          <w:b/>
          <w:bCs/>
          <w:noProof/>
          <w:sz w:val="22"/>
          <w:szCs w:val="22"/>
          <w:lang w:val="sr-Latn-ME"/>
        </w:rPr>
        <w:t xml:space="preserve">9. </w:t>
      </w:r>
      <w:r w:rsidR="00480FB1" w:rsidRPr="0074742F">
        <w:rPr>
          <w:b/>
          <w:bCs/>
          <w:noProof/>
          <w:sz w:val="22"/>
          <w:szCs w:val="22"/>
          <w:lang w:val="sr-Latn-ME"/>
        </w:rPr>
        <w:tab/>
      </w:r>
      <w:r w:rsidRPr="0074742F">
        <w:rPr>
          <w:b/>
          <w:bCs/>
          <w:noProof/>
          <w:sz w:val="22"/>
          <w:szCs w:val="22"/>
          <w:lang w:val="sr-Latn-ME"/>
        </w:rPr>
        <w:t xml:space="preserve">DATUM </w:t>
      </w:r>
      <w:r w:rsidR="00C05DF8" w:rsidRPr="0074742F">
        <w:rPr>
          <w:b/>
          <w:bCs/>
          <w:noProof/>
          <w:sz w:val="22"/>
          <w:szCs w:val="22"/>
          <w:lang w:val="sr-Latn-ME"/>
        </w:rPr>
        <w:t xml:space="preserve">PRVE </w:t>
      </w:r>
      <w:r w:rsidR="008A6D43" w:rsidRPr="0074742F">
        <w:rPr>
          <w:b/>
          <w:bCs/>
          <w:noProof/>
          <w:sz w:val="22"/>
          <w:szCs w:val="22"/>
          <w:lang w:val="sr-Latn-ME"/>
        </w:rPr>
        <w:t>DOZVOLE</w:t>
      </w:r>
      <w:r w:rsidR="00C05DF8" w:rsidRPr="0074742F">
        <w:rPr>
          <w:b/>
          <w:bCs/>
          <w:noProof/>
          <w:sz w:val="22"/>
          <w:szCs w:val="22"/>
          <w:lang w:val="sr-Latn-ME"/>
        </w:rPr>
        <w:t>/OBNOVE DOZVOLE</w:t>
      </w:r>
      <w:r w:rsidR="008A6D43" w:rsidRPr="0074742F">
        <w:rPr>
          <w:b/>
          <w:bCs/>
          <w:noProof/>
          <w:sz w:val="22"/>
          <w:szCs w:val="22"/>
          <w:lang w:val="sr-Latn-ME"/>
        </w:rPr>
        <w:t xml:space="preserve"> ZA STAVLJANJE LIJEKA U PROMET</w:t>
      </w:r>
    </w:p>
    <w:p w14:paraId="0D4D30B6" w14:textId="77777777" w:rsidR="0072020E" w:rsidRPr="0074742F" w:rsidRDefault="0072020E" w:rsidP="00D65B32">
      <w:pPr>
        <w:widowControl w:val="0"/>
        <w:tabs>
          <w:tab w:val="left" w:pos="540"/>
          <w:tab w:val="left" w:pos="569"/>
        </w:tabs>
        <w:jc w:val="both"/>
        <w:rPr>
          <w:bCs/>
          <w:noProof/>
          <w:sz w:val="22"/>
          <w:szCs w:val="22"/>
          <w:lang w:val="sr-Latn-ME"/>
        </w:rPr>
      </w:pPr>
    </w:p>
    <w:p w14:paraId="0FB9ABCC" w14:textId="447ACB37" w:rsidR="0058362B" w:rsidRPr="0074742F" w:rsidRDefault="00F27F68" w:rsidP="00D65B32">
      <w:pPr>
        <w:widowControl w:val="0"/>
        <w:autoSpaceDE w:val="0"/>
        <w:autoSpaceDN w:val="0"/>
        <w:jc w:val="both"/>
        <w:rPr>
          <w:rFonts w:eastAsia="TimesNewRoman"/>
          <w:noProof/>
          <w:sz w:val="22"/>
          <w:szCs w:val="22"/>
          <w:lang w:val="sr-Latn-ME" w:eastAsia="sr-Latn-ME"/>
        </w:rPr>
      </w:pPr>
      <w:r w:rsidRPr="0074742F">
        <w:rPr>
          <w:bCs/>
          <w:noProof/>
          <w:sz w:val="22"/>
          <w:szCs w:val="22"/>
          <w:lang w:val="sr-Latn-ME"/>
        </w:rPr>
        <w:t xml:space="preserve">Datum prve dozvole: </w:t>
      </w:r>
      <w:r w:rsidR="0058362B" w:rsidRPr="0074742F">
        <w:rPr>
          <w:rFonts w:eastAsia="TimesNewRoman"/>
          <w:noProof/>
          <w:sz w:val="22"/>
          <w:szCs w:val="22"/>
          <w:lang w:val="sr-Latn-ME" w:eastAsia="sr-Latn-ME"/>
        </w:rPr>
        <w:t xml:space="preserve">10.03.2014. </w:t>
      </w:r>
      <w:r w:rsidRPr="0074742F">
        <w:rPr>
          <w:rFonts w:eastAsia="TimesNewRoman"/>
          <w:noProof/>
          <w:sz w:val="22"/>
          <w:szCs w:val="22"/>
          <w:lang w:val="sr-Latn-ME" w:eastAsia="sr-Latn-ME"/>
        </w:rPr>
        <w:t>godine</w:t>
      </w:r>
    </w:p>
    <w:p w14:paraId="45F44924" w14:textId="5539CA44" w:rsidR="00F27F68" w:rsidRPr="0074742F" w:rsidRDefault="00F27F68" w:rsidP="00D65B32">
      <w:pPr>
        <w:widowControl w:val="0"/>
        <w:autoSpaceDE w:val="0"/>
        <w:autoSpaceDN w:val="0"/>
        <w:jc w:val="both"/>
        <w:rPr>
          <w:bCs/>
          <w:noProof/>
          <w:sz w:val="22"/>
          <w:szCs w:val="22"/>
          <w:lang w:val="sr-Latn-ME"/>
        </w:rPr>
      </w:pPr>
      <w:r w:rsidRPr="0074742F">
        <w:rPr>
          <w:rFonts w:eastAsia="TimesNewRoman"/>
          <w:noProof/>
          <w:sz w:val="22"/>
          <w:szCs w:val="22"/>
          <w:lang w:val="sr-Latn-ME" w:eastAsia="sr-Latn-ME"/>
        </w:rPr>
        <w:t>Datum posljednje obnove dozvole:</w:t>
      </w:r>
      <w:r w:rsidR="004306A7">
        <w:rPr>
          <w:rFonts w:eastAsia="TimesNewRoman"/>
          <w:noProof/>
          <w:sz w:val="22"/>
          <w:szCs w:val="22"/>
          <w:lang w:val="sr-Latn-ME" w:eastAsia="sr-Latn-ME"/>
        </w:rPr>
        <w:t xml:space="preserve"> 28.07.2025. godine</w:t>
      </w:r>
    </w:p>
    <w:p w14:paraId="0D4D30B7" w14:textId="77777777" w:rsidR="00836B35" w:rsidRPr="0074742F" w:rsidRDefault="00836B35" w:rsidP="00D65B32">
      <w:pPr>
        <w:widowControl w:val="0"/>
        <w:tabs>
          <w:tab w:val="left" w:pos="540"/>
          <w:tab w:val="left" w:pos="569"/>
        </w:tabs>
        <w:jc w:val="both"/>
        <w:rPr>
          <w:bCs/>
          <w:noProof/>
          <w:sz w:val="22"/>
          <w:szCs w:val="22"/>
          <w:lang w:val="sr-Latn-ME"/>
        </w:rPr>
      </w:pPr>
    </w:p>
    <w:p w14:paraId="608771FB" w14:textId="77777777" w:rsidR="00714892" w:rsidRPr="0074742F" w:rsidRDefault="00714892" w:rsidP="00D65B32">
      <w:pPr>
        <w:widowControl w:val="0"/>
        <w:tabs>
          <w:tab w:val="left" w:pos="540"/>
          <w:tab w:val="left" w:pos="569"/>
        </w:tabs>
        <w:ind w:left="540" w:hanging="540"/>
        <w:jc w:val="both"/>
        <w:rPr>
          <w:b/>
          <w:bCs/>
          <w:noProof/>
          <w:sz w:val="22"/>
          <w:szCs w:val="22"/>
          <w:lang w:val="sr-Latn-ME"/>
        </w:rPr>
      </w:pPr>
    </w:p>
    <w:p w14:paraId="0D4D30B8" w14:textId="4905046C" w:rsidR="003F6A59" w:rsidRPr="0074742F" w:rsidRDefault="0072020E" w:rsidP="00D65B32">
      <w:pPr>
        <w:widowControl w:val="0"/>
        <w:tabs>
          <w:tab w:val="left" w:pos="540"/>
          <w:tab w:val="left" w:pos="569"/>
        </w:tabs>
        <w:ind w:left="540" w:hanging="540"/>
        <w:jc w:val="both"/>
        <w:rPr>
          <w:bCs/>
          <w:noProof/>
          <w:sz w:val="22"/>
          <w:szCs w:val="22"/>
          <w:lang w:val="sr-Latn-ME"/>
        </w:rPr>
      </w:pPr>
      <w:r w:rsidRPr="0074742F">
        <w:rPr>
          <w:b/>
          <w:bCs/>
          <w:noProof/>
          <w:sz w:val="22"/>
          <w:szCs w:val="22"/>
          <w:lang w:val="sr-Latn-ME"/>
        </w:rPr>
        <w:t xml:space="preserve">10. </w:t>
      </w:r>
      <w:r w:rsidR="00480FB1" w:rsidRPr="0074742F">
        <w:rPr>
          <w:b/>
          <w:bCs/>
          <w:noProof/>
          <w:sz w:val="22"/>
          <w:szCs w:val="22"/>
          <w:lang w:val="sr-Latn-ME"/>
        </w:rPr>
        <w:tab/>
      </w:r>
      <w:r w:rsidR="002846DB" w:rsidRPr="0074742F">
        <w:rPr>
          <w:b/>
          <w:bCs/>
          <w:noProof/>
          <w:sz w:val="22"/>
          <w:szCs w:val="22"/>
          <w:lang w:val="sr-Latn-ME"/>
        </w:rPr>
        <w:t>D</w:t>
      </w:r>
      <w:r w:rsidR="00EC2532" w:rsidRPr="0074742F">
        <w:rPr>
          <w:b/>
          <w:bCs/>
          <w:noProof/>
          <w:sz w:val="22"/>
          <w:szCs w:val="22"/>
          <w:lang w:val="sr-Latn-ME"/>
        </w:rPr>
        <w:t xml:space="preserve">ATUM REVIZIJE TEKSTA </w:t>
      </w:r>
    </w:p>
    <w:p w14:paraId="0D4D30B9" w14:textId="77777777" w:rsidR="003F6A59" w:rsidRPr="0074742F" w:rsidRDefault="003F6A59" w:rsidP="00D65B32">
      <w:pPr>
        <w:widowControl w:val="0"/>
        <w:tabs>
          <w:tab w:val="left" w:pos="540"/>
          <w:tab w:val="left" w:pos="569"/>
        </w:tabs>
        <w:jc w:val="both"/>
        <w:rPr>
          <w:bCs/>
          <w:noProof/>
          <w:sz w:val="22"/>
          <w:szCs w:val="22"/>
          <w:lang w:val="sr-Latn-ME"/>
        </w:rPr>
      </w:pPr>
    </w:p>
    <w:p w14:paraId="0D4D30C1" w14:textId="53FFCD57" w:rsidR="003F6A59" w:rsidRPr="0074742F" w:rsidRDefault="004C2EE7" w:rsidP="00D65B32">
      <w:pPr>
        <w:widowControl w:val="0"/>
        <w:tabs>
          <w:tab w:val="left" w:pos="540"/>
          <w:tab w:val="left" w:pos="569"/>
        </w:tabs>
        <w:jc w:val="both"/>
        <w:rPr>
          <w:bCs/>
          <w:noProof/>
          <w:sz w:val="22"/>
          <w:szCs w:val="22"/>
          <w:lang w:val="sr-Latn-ME"/>
        </w:rPr>
      </w:pPr>
      <w:r>
        <w:rPr>
          <w:bCs/>
          <w:noProof/>
          <w:sz w:val="22"/>
          <w:szCs w:val="22"/>
          <w:lang w:val="sr-Latn-ME"/>
        </w:rPr>
        <w:t>Jul, 2025. godine</w:t>
      </w:r>
    </w:p>
    <w:sectPr w:rsidR="003F6A59" w:rsidRPr="0074742F" w:rsidSect="006B5404">
      <w:headerReference w:type="even" r:id="rId13"/>
      <w:footerReference w:type="default" r:id="rId14"/>
      <w:headerReference w:type="firs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B1575" w14:textId="77777777" w:rsidR="005936E9" w:rsidRDefault="005936E9">
      <w:r>
        <w:separator/>
      </w:r>
    </w:p>
  </w:endnote>
  <w:endnote w:type="continuationSeparator" w:id="0">
    <w:p w14:paraId="756EAFEB" w14:textId="77777777" w:rsidR="005936E9" w:rsidRDefault="0059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30CA" w14:textId="033E69AA" w:rsidR="00570F8C" w:rsidRPr="00B23F69" w:rsidRDefault="00570F8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9590A">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9590A">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783E" w14:textId="77777777" w:rsidR="005936E9" w:rsidRDefault="005936E9">
      <w:r>
        <w:separator/>
      </w:r>
    </w:p>
  </w:footnote>
  <w:footnote w:type="continuationSeparator" w:id="0">
    <w:p w14:paraId="03467517" w14:textId="77777777" w:rsidR="005936E9" w:rsidRDefault="0059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C9E0" w14:textId="5CB231B3" w:rsidR="00570F8C" w:rsidRDefault="00570F8C">
    <w:pPr>
      <w:pStyle w:val="Header"/>
    </w:pPr>
    <w:r>
      <w:rPr>
        <w:noProof/>
      </w:rPr>
      <mc:AlternateContent>
        <mc:Choice Requires="wps">
          <w:drawing>
            <wp:anchor distT="0" distB="0" distL="0" distR="0" simplePos="0" relativeHeight="251659264" behindDoc="0" locked="0" layoutInCell="1" allowOverlap="1" wp14:anchorId="3B298F85" wp14:editId="4E1B7BAA">
              <wp:simplePos x="635" y="635"/>
              <wp:positionH relativeFrom="page">
                <wp:align>right</wp:align>
              </wp:positionH>
              <wp:positionV relativeFrom="page">
                <wp:align>top</wp:align>
              </wp:positionV>
              <wp:extent cx="830580" cy="345440"/>
              <wp:effectExtent l="0" t="0" r="0" b="16510"/>
              <wp:wrapNone/>
              <wp:docPr id="784125845" name="Text Box 6"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78529788" w14:textId="138C4095" w:rsidR="00570F8C" w:rsidRPr="0058362B" w:rsidRDefault="00570F8C" w:rsidP="0058362B">
                          <w:pPr>
                            <w:rPr>
                              <w:rFonts w:ascii="Calibri" w:eastAsia="Calibri" w:hAnsi="Calibri" w:cs="Calibri"/>
                              <w:noProof/>
                              <w:color w:val="000000"/>
                              <w:sz w:val="20"/>
                              <w:szCs w:val="20"/>
                            </w:rPr>
                          </w:pPr>
                          <w:r w:rsidRPr="0058362B">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298F85" id="_x0000_t202" coordsize="21600,21600" o:spt="202" path="m,l,21600r21600,l21600,xe">
              <v:stroke joinstyle="miter"/>
              <v:path gradientshapeok="t" o:connecttype="rect"/>
            </v:shapetype>
            <v:shape id="Text Box 6" o:spid="_x0000_s1026" type="#_x0000_t202" alt="C2-Internal" style="position:absolute;margin-left:14.2pt;margin-top:0;width:65.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" filled="f" stroked="f">
              <v:textbox style="mso-fit-shape-to-text:t" inset="0,15pt,20pt,0">
                <w:txbxContent>
                  <w:p w14:paraId="78529788" w14:textId="138C4095" w:rsidR="00570F8C" w:rsidRPr="0058362B" w:rsidRDefault="00570F8C" w:rsidP="0058362B">
                    <w:pPr>
                      <w:rPr>
                        <w:rFonts w:ascii="Calibri" w:eastAsia="Calibri" w:hAnsi="Calibri" w:cs="Calibri"/>
                        <w:noProof/>
                        <w:color w:val="000000"/>
                        <w:sz w:val="20"/>
                        <w:szCs w:val="20"/>
                      </w:rPr>
                    </w:pPr>
                    <w:r w:rsidRPr="0058362B">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C9AB" w14:textId="726751C6" w:rsidR="00570F8C" w:rsidRDefault="00570F8C">
    <w:pPr>
      <w:pStyle w:val="Header"/>
    </w:pPr>
    <w:r>
      <w:rPr>
        <w:noProof/>
      </w:rPr>
      <mc:AlternateContent>
        <mc:Choice Requires="wps">
          <w:drawing>
            <wp:anchor distT="0" distB="0" distL="0" distR="0" simplePos="0" relativeHeight="251658240" behindDoc="0" locked="0" layoutInCell="1" allowOverlap="1" wp14:anchorId="00B9116B" wp14:editId="7EA2D3DC">
              <wp:simplePos x="635" y="635"/>
              <wp:positionH relativeFrom="page">
                <wp:align>right</wp:align>
              </wp:positionH>
              <wp:positionV relativeFrom="page">
                <wp:align>top</wp:align>
              </wp:positionV>
              <wp:extent cx="830580" cy="345440"/>
              <wp:effectExtent l="0" t="0" r="0" b="16510"/>
              <wp:wrapNone/>
              <wp:docPr id="468559223" name="Text Box 5"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70BF0FD7" w14:textId="6CCFA6A9" w:rsidR="00570F8C" w:rsidRPr="0058362B" w:rsidRDefault="00570F8C" w:rsidP="0058362B">
                          <w:pPr>
                            <w:rPr>
                              <w:rFonts w:ascii="Calibri" w:eastAsia="Calibri" w:hAnsi="Calibri" w:cs="Calibri"/>
                              <w:noProof/>
                              <w:color w:val="000000"/>
                              <w:sz w:val="20"/>
                              <w:szCs w:val="20"/>
                            </w:rPr>
                          </w:pPr>
                          <w:r w:rsidRPr="0058362B">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B9116B" id="_x0000_t202" coordsize="21600,21600" o:spt="202" path="m,l,21600r21600,l21600,xe">
              <v:stroke joinstyle="miter"/>
              <v:path gradientshapeok="t" o:connecttype="rect"/>
            </v:shapetype>
            <v:shape id="Text Box 5" o:spid="_x0000_s1027" type="#_x0000_t202" alt="C2-Internal" style="position:absolute;margin-left:14.2pt;margin-top:0;width:65.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" filled="f" stroked="f">
              <v:textbox style="mso-fit-shape-to-text:t" inset="0,15pt,20pt,0">
                <w:txbxContent>
                  <w:p w14:paraId="70BF0FD7" w14:textId="6CCFA6A9" w:rsidR="00570F8C" w:rsidRPr="0058362B" w:rsidRDefault="00570F8C" w:rsidP="0058362B">
                    <w:pPr>
                      <w:rPr>
                        <w:rFonts w:ascii="Calibri" w:eastAsia="Calibri" w:hAnsi="Calibri" w:cs="Calibri"/>
                        <w:noProof/>
                        <w:color w:val="000000"/>
                        <w:sz w:val="20"/>
                        <w:szCs w:val="20"/>
                      </w:rPr>
                    </w:pPr>
                    <w:r w:rsidRPr="0058362B">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7pt;height:13.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35F8F"/>
    <w:multiLevelType w:val="hybridMultilevel"/>
    <w:tmpl w:val="80FC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AF3"/>
    <w:rsid w:val="000176CA"/>
    <w:rsid w:val="00023249"/>
    <w:rsid w:val="00033469"/>
    <w:rsid w:val="00036FA0"/>
    <w:rsid w:val="0003793F"/>
    <w:rsid w:val="00045130"/>
    <w:rsid w:val="00057E35"/>
    <w:rsid w:val="00075E28"/>
    <w:rsid w:val="00076726"/>
    <w:rsid w:val="00080303"/>
    <w:rsid w:val="00083D02"/>
    <w:rsid w:val="0009765B"/>
    <w:rsid w:val="000A3F58"/>
    <w:rsid w:val="000B561D"/>
    <w:rsid w:val="000D2343"/>
    <w:rsid w:val="000D3449"/>
    <w:rsid w:val="000D425A"/>
    <w:rsid w:val="000D60CC"/>
    <w:rsid w:val="000E2084"/>
    <w:rsid w:val="000E6F55"/>
    <w:rsid w:val="000F77FA"/>
    <w:rsid w:val="00107BF7"/>
    <w:rsid w:val="00126F53"/>
    <w:rsid w:val="00142D6D"/>
    <w:rsid w:val="0014766D"/>
    <w:rsid w:val="001536CC"/>
    <w:rsid w:val="00154E06"/>
    <w:rsid w:val="00170989"/>
    <w:rsid w:val="001842B9"/>
    <w:rsid w:val="00196A92"/>
    <w:rsid w:val="001A3FBA"/>
    <w:rsid w:val="001A5518"/>
    <w:rsid w:val="001B1C6A"/>
    <w:rsid w:val="001C1263"/>
    <w:rsid w:val="001C1417"/>
    <w:rsid w:val="001E390B"/>
    <w:rsid w:val="001F42FB"/>
    <w:rsid w:val="001F719A"/>
    <w:rsid w:val="00200950"/>
    <w:rsid w:val="002031B3"/>
    <w:rsid w:val="00215931"/>
    <w:rsid w:val="00224C91"/>
    <w:rsid w:val="00227BDB"/>
    <w:rsid w:val="00234CB1"/>
    <w:rsid w:val="002352F8"/>
    <w:rsid w:val="002510A5"/>
    <w:rsid w:val="00254A0A"/>
    <w:rsid w:val="00262F12"/>
    <w:rsid w:val="00266046"/>
    <w:rsid w:val="0027030F"/>
    <w:rsid w:val="002846DB"/>
    <w:rsid w:val="00284CCD"/>
    <w:rsid w:val="002A736A"/>
    <w:rsid w:val="002B4B4E"/>
    <w:rsid w:val="002B5026"/>
    <w:rsid w:val="002C6637"/>
    <w:rsid w:val="002E0135"/>
    <w:rsid w:val="002E0353"/>
    <w:rsid w:val="002E37A5"/>
    <w:rsid w:val="00310F03"/>
    <w:rsid w:val="003247D2"/>
    <w:rsid w:val="00340269"/>
    <w:rsid w:val="003445C1"/>
    <w:rsid w:val="00355B61"/>
    <w:rsid w:val="00362686"/>
    <w:rsid w:val="00371510"/>
    <w:rsid w:val="00396DFD"/>
    <w:rsid w:val="003A7059"/>
    <w:rsid w:val="003B2813"/>
    <w:rsid w:val="003B7A36"/>
    <w:rsid w:val="003C17AB"/>
    <w:rsid w:val="003C7823"/>
    <w:rsid w:val="003D509E"/>
    <w:rsid w:val="003E1DCC"/>
    <w:rsid w:val="003F11A1"/>
    <w:rsid w:val="003F4FAB"/>
    <w:rsid w:val="003F6736"/>
    <w:rsid w:val="003F6A59"/>
    <w:rsid w:val="004065C8"/>
    <w:rsid w:val="004074E8"/>
    <w:rsid w:val="004109FA"/>
    <w:rsid w:val="00411B4B"/>
    <w:rsid w:val="00415BEE"/>
    <w:rsid w:val="004254E9"/>
    <w:rsid w:val="00427F85"/>
    <w:rsid w:val="004306A7"/>
    <w:rsid w:val="00431B08"/>
    <w:rsid w:val="00436D43"/>
    <w:rsid w:val="00436F42"/>
    <w:rsid w:val="004378B4"/>
    <w:rsid w:val="00451314"/>
    <w:rsid w:val="00452E9D"/>
    <w:rsid w:val="004534C7"/>
    <w:rsid w:val="00456DDF"/>
    <w:rsid w:val="004671AA"/>
    <w:rsid w:val="00471DF8"/>
    <w:rsid w:val="004762D1"/>
    <w:rsid w:val="00480FB1"/>
    <w:rsid w:val="00483928"/>
    <w:rsid w:val="00494836"/>
    <w:rsid w:val="004B7A7C"/>
    <w:rsid w:val="004C2EE7"/>
    <w:rsid w:val="004C331F"/>
    <w:rsid w:val="004C45E5"/>
    <w:rsid w:val="004D6103"/>
    <w:rsid w:val="004E25EB"/>
    <w:rsid w:val="004E3BCE"/>
    <w:rsid w:val="004E70AD"/>
    <w:rsid w:val="004F0E97"/>
    <w:rsid w:val="004F17E2"/>
    <w:rsid w:val="00501DD1"/>
    <w:rsid w:val="00515C21"/>
    <w:rsid w:val="00530BD7"/>
    <w:rsid w:val="00545CD2"/>
    <w:rsid w:val="005476F3"/>
    <w:rsid w:val="00555CB9"/>
    <w:rsid w:val="00570F8C"/>
    <w:rsid w:val="00572527"/>
    <w:rsid w:val="00573E40"/>
    <w:rsid w:val="00576348"/>
    <w:rsid w:val="0058362B"/>
    <w:rsid w:val="005936E9"/>
    <w:rsid w:val="005937CD"/>
    <w:rsid w:val="0059590A"/>
    <w:rsid w:val="005A0B2E"/>
    <w:rsid w:val="005A23D2"/>
    <w:rsid w:val="005A36CB"/>
    <w:rsid w:val="005B49B8"/>
    <w:rsid w:val="005C0741"/>
    <w:rsid w:val="005C28F7"/>
    <w:rsid w:val="005C5EF4"/>
    <w:rsid w:val="005C74A3"/>
    <w:rsid w:val="005D7E9D"/>
    <w:rsid w:val="005E2E0B"/>
    <w:rsid w:val="005E4BC8"/>
    <w:rsid w:val="005E67AD"/>
    <w:rsid w:val="005E76AC"/>
    <w:rsid w:val="005E7A7D"/>
    <w:rsid w:val="005F51E9"/>
    <w:rsid w:val="005F6D30"/>
    <w:rsid w:val="00602457"/>
    <w:rsid w:val="006213E2"/>
    <w:rsid w:val="006334D7"/>
    <w:rsid w:val="00635B4E"/>
    <w:rsid w:val="00644FC3"/>
    <w:rsid w:val="00646BD1"/>
    <w:rsid w:val="006561C2"/>
    <w:rsid w:val="00671CB3"/>
    <w:rsid w:val="00674BAF"/>
    <w:rsid w:val="00682200"/>
    <w:rsid w:val="00692BF6"/>
    <w:rsid w:val="006A1351"/>
    <w:rsid w:val="006A1497"/>
    <w:rsid w:val="006A673B"/>
    <w:rsid w:val="006B0BD1"/>
    <w:rsid w:val="006B5404"/>
    <w:rsid w:val="006B6503"/>
    <w:rsid w:val="006B6F71"/>
    <w:rsid w:val="006D20A5"/>
    <w:rsid w:val="006D37BF"/>
    <w:rsid w:val="006D585C"/>
    <w:rsid w:val="006E6453"/>
    <w:rsid w:val="006F44B3"/>
    <w:rsid w:val="006F71A9"/>
    <w:rsid w:val="00700129"/>
    <w:rsid w:val="00702E22"/>
    <w:rsid w:val="00714892"/>
    <w:rsid w:val="0072020E"/>
    <w:rsid w:val="0074742F"/>
    <w:rsid w:val="00754902"/>
    <w:rsid w:val="00784B8B"/>
    <w:rsid w:val="00786071"/>
    <w:rsid w:val="007A3ECB"/>
    <w:rsid w:val="007A458D"/>
    <w:rsid w:val="007D7BB3"/>
    <w:rsid w:val="007E31E9"/>
    <w:rsid w:val="007F05E3"/>
    <w:rsid w:val="007F661E"/>
    <w:rsid w:val="0082026C"/>
    <w:rsid w:val="00824AB9"/>
    <w:rsid w:val="00836B35"/>
    <w:rsid w:val="00843BDE"/>
    <w:rsid w:val="0087588C"/>
    <w:rsid w:val="0089705C"/>
    <w:rsid w:val="008A1803"/>
    <w:rsid w:val="008A6D43"/>
    <w:rsid w:val="008B491E"/>
    <w:rsid w:val="008C1A28"/>
    <w:rsid w:val="008C2E98"/>
    <w:rsid w:val="008E49BD"/>
    <w:rsid w:val="008E53E9"/>
    <w:rsid w:val="008E5771"/>
    <w:rsid w:val="008F4ACF"/>
    <w:rsid w:val="00906F55"/>
    <w:rsid w:val="00924166"/>
    <w:rsid w:val="00935804"/>
    <w:rsid w:val="00940B9B"/>
    <w:rsid w:val="00950F03"/>
    <w:rsid w:val="00952994"/>
    <w:rsid w:val="00953573"/>
    <w:rsid w:val="0095676E"/>
    <w:rsid w:val="00956983"/>
    <w:rsid w:val="00963CF0"/>
    <w:rsid w:val="00964BB1"/>
    <w:rsid w:val="009775D9"/>
    <w:rsid w:val="009913E3"/>
    <w:rsid w:val="00997175"/>
    <w:rsid w:val="009A1847"/>
    <w:rsid w:val="009A1CCE"/>
    <w:rsid w:val="009B062A"/>
    <w:rsid w:val="009B3C70"/>
    <w:rsid w:val="009E7C6F"/>
    <w:rsid w:val="009F1793"/>
    <w:rsid w:val="009F2D23"/>
    <w:rsid w:val="009F3C4F"/>
    <w:rsid w:val="00A01D69"/>
    <w:rsid w:val="00A02335"/>
    <w:rsid w:val="00A13174"/>
    <w:rsid w:val="00A46C9A"/>
    <w:rsid w:val="00A5208A"/>
    <w:rsid w:val="00A619F3"/>
    <w:rsid w:val="00A62A73"/>
    <w:rsid w:val="00A66CB0"/>
    <w:rsid w:val="00A861E4"/>
    <w:rsid w:val="00A87FF6"/>
    <w:rsid w:val="00A90CB0"/>
    <w:rsid w:val="00A952B2"/>
    <w:rsid w:val="00A95C61"/>
    <w:rsid w:val="00AA0A3B"/>
    <w:rsid w:val="00AA2763"/>
    <w:rsid w:val="00AA33B6"/>
    <w:rsid w:val="00AB50CA"/>
    <w:rsid w:val="00AB6D64"/>
    <w:rsid w:val="00AC53CE"/>
    <w:rsid w:val="00AD2193"/>
    <w:rsid w:val="00AD493D"/>
    <w:rsid w:val="00AF19F4"/>
    <w:rsid w:val="00AF2AC7"/>
    <w:rsid w:val="00AF74CE"/>
    <w:rsid w:val="00B208DB"/>
    <w:rsid w:val="00B23F69"/>
    <w:rsid w:val="00B26274"/>
    <w:rsid w:val="00B27E1C"/>
    <w:rsid w:val="00B60619"/>
    <w:rsid w:val="00B66A70"/>
    <w:rsid w:val="00B67366"/>
    <w:rsid w:val="00B711AF"/>
    <w:rsid w:val="00B769F6"/>
    <w:rsid w:val="00B80EE1"/>
    <w:rsid w:val="00B84135"/>
    <w:rsid w:val="00BB38AB"/>
    <w:rsid w:val="00BD5180"/>
    <w:rsid w:val="00BE26E8"/>
    <w:rsid w:val="00C04D34"/>
    <w:rsid w:val="00C05DF8"/>
    <w:rsid w:val="00C06093"/>
    <w:rsid w:val="00C06864"/>
    <w:rsid w:val="00C1028F"/>
    <w:rsid w:val="00C10F54"/>
    <w:rsid w:val="00C12EFC"/>
    <w:rsid w:val="00C23D8D"/>
    <w:rsid w:val="00C27734"/>
    <w:rsid w:val="00C307C4"/>
    <w:rsid w:val="00C37AA3"/>
    <w:rsid w:val="00C37FD7"/>
    <w:rsid w:val="00C43191"/>
    <w:rsid w:val="00C43419"/>
    <w:rsid w:val="00C44CF3"/>
    <w:rsid w:val="00C61BE0"/>
    <w:rsid w:val="00C6707E"/>
    <w:rsid w:val="00C70B0E"/>
    <w:rsid w:val="00C720E7"/>
    <w:rsid w:val="00C773CA"/>
    <w:rsid w:val="00C83785"/>
    <w:rsid w:val="00C843F2"/>
    <w:rsid w:val="00C84E22"/>
    <w:rsid w:val="00C87FA8"/>
    <w:rsid w:val="00C90852"/>
    <w:rsid w:val="00C94C0D"/>
    <w:rsid w:val="00CA073D"/>
    <w:rsid w:val="00CA1FEB"/>
    <w:rsid w:val="00CB43DB"/>
    <w:rsid w:val="00CD4F85"/>
    <w:rsid w:val="00CD6F02"/>
    <w:rsid w:val="00CE00EA"/>
    <w:rsid w:val="00CE246D"/>
    <w:rsid w:val="00CF07A0"/>
    <w:rsid w:val="00CF3E03"/>
    <w:rsid w:val="00D0082A"/>
    <w:rsid w:val="00D12685"/>
    <w:rsid w:val="00D21455"/>
    <w:rsid w:val="00D47634"/>
    <w:rsid w:val="00D643EE"/>
    <w:rsid w:val="00D65B32"/>
    <w:rsid w:val="00D668A5"/>
    <w:rsid w:val="00D709B3"/>
    <w:rsid w:val="00D74035"/>
    <w:rsid w:val="00D74CD2"/>
    <w:rsid w:val="00D752B8"/>
    <w:rsid w:val="00D801DB"/>
    <w:rsid w:val="00DA2ED6"/>
    <w:rsid w:val="00DB0382"/>
    <w:rsid w:val="00DB1D55"/>
    <w:rsid w:val="00DB76B8"/>
    <w:rsid w:val="00DC2EA1"/>
    <w:rsid w:val="00DC5094"/>
    <w:rsid w:val="00DD6AAF"/>
    <w:rsid w:val="00DE3F5C"/>
    <w:rsid w:val="00DF1D20"/>
    <w:rsid w:val="00E21324"/>
    <w:rsid w:val="00E246B9"/>
    <w:rsid w:val="00E31FEA"/>
    <w:rsid w:val="00E34D2D"/>
    <w:rsid w:val="00E36A3E"/>
    <w:rsid w:val="00E45169"/>
    <w:rsid w:val="00E47787"/>
    <w:rsid w:val="00E51C30"/>
    <w:rsid w:val="00E64180"/>
    <w:rsid w:val="00E7235D"/>
    <w:rsid w:val="00E74AEE"/>
    <w:rsid w:val="00E81F31"/>
    <w:rsid w:val="00E83EA9"/>
    <w:rsid w:val="00E868E5"/>
    <w:rsid w:val="00E91805"/>
    <w:rsid w:val="00E9237A"/>
    <w:rsid w:val="00E939FA"/>
    <w:rsid w:val="00EA37C0"/>
    <w:rsid w:val="00EA5765"/>
    <w:rsid w:val="00EC2532"/>
    <w:rsid w:val="00ED7812"/>
    <w:rsid w:val="00ED7DCD"/>
    <w:rsid w:val="00EE66DD"/>
    <w:rsid w:val="00EF3B86"/>
    <w:rsid w:val="00F06AD6"/>
    <w:rsid w:val="00F131C0"/>
    <w:rsid w:val="00F14863"/>
    <w:rsid w:val="00F27F68"/>
    <w:rsid w:val="00F317E9"/>
    <w:rsid w:val="00F34554"/>
    <w:rsid w:val="00F35B68"/>
    <w:rsid w:val="00F4162A"/>
    <w:rsid w:val="00F45F77"/>
    <w:rsid w:val="00F5167F"/>
    <w:rsid w:val="00F52258"/>
    <w:rsid w:val="00F8570A"/>
    <w:rsid w:val="00F91C7B"/>
    <w:rsid w:val="00FB5AD0"/>
    <w:rsid w:val="00FF3283"/>
    <w:rsid w:val="00FF3EDF"/>
    <w:rsid w:val="00FF40C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D304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FB5AD0"/>
    <w:rPr>
      <w:sz w:val="24"/>
      <w:szCs w:val="24"/>
      <w:lang w:val="en-US" w:eastAsia="en-US"/>
    </w:rPr>
  </w:style>
  <w:style w:type="paragraph" w:customStyle="1" w:styleId="Default">
    <w:name w:val="Default"/>
    <w:rsid w:val="0058362B"/>
    <w:pPr>
      <w:autoSpaceDE w:val="0"/>
      <w:autoSpaceDN w:val="0"/>
      <w:adjustRightInd w:val="0"/>
    </w:pPr>
    <w:rPr>
      <w:color w:val="000000"/>
      <w:sz w:val="24"/>
      <w:szCs w:val="24"/>
      <w:lang w:val="en-US" w:eastAsia="en-US"/>
    </w:rPr>
  </w:style>
  <w:style w:type="paragraph" w:styleId="Revision">
    <w:name w:val="Revision"/>
    <w:hidden/>
    <w:uiPriority w:val="99"/>
    <w:semiHidden/>
    <w:rsid w:val="009913E3"/>
    <w:rPr>
      <w:sz w:val="24"/>
      <w:szCs w:val="24"/>
      <w:lang w:val="en-US" w:eastAsia="en-US"/>
    </w:rPr>
  </w:style>
  <w:style w:type="paragraph" w:styleId="ListParagraph">
    <w:name w:val="List Paragraph"/>
    <w:basedOn w:val="Normal"/>
    <w:uiPriority w:val="34"/>
    <w:qFormat/>
    <w:rsid w:val="0014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D363-3354-45DA-9B51-212FBD20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36959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Valentina Jauković</cp:lastModifiedBy>
  <cp:revision>39</cp:revision>
  <cp:lastPrinted>2023-02-09T08:16:00Z</cp:lastPrinted>
  <dcterms:created xsi:type="dcterms:W3CDTF">2025-05-12T07:20:00Z</dcterms:created>
  <dcterms:modified xsi:type="dcterms:W3CDTF">2025-07-28T10:49:00Z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1beda577,2ebccf95,24773ca4</vt:lpwstr>
  </property>
  <property fmtid="{D5CDD505-2E9C-101B-9397-08002B2CF9AE}" pid="4" name="ClassificationContentMarkingHeaderFontProps">
    <vt:lpwstr>#000000,10,Calibri</vt:lpwstr>
  </property>
  <property fmtid="{D5CDD505-2E9C-101B-9397-08002B2CF9AE}" pid="5" name="ClassificationContentMarkingHeaderText">
    <vt:lpwstr>C2-Internal</vt:lpwstr>
  </property>
  <property fmtid="{D5CDD505-2E9C-101B-9397-08002B2CF9AE}" pid="6" name="MSIP_Label_e67a70be-9428-4198-8dbd-5dd218ff11f4_Enabled">
    <vt:lpwstr>true</vt:lpwstr>
  </property>
  <property fmtid="{D5CDD505-2E9C-101B-9397-08002B2CF9AE}" pid="7" name="MSIP_Label_e67a70be-9428-4198-8dbd-5dd218ff11f4_SetDate">
    <vt:lpwstr>2025-03-12T11:05:11Z</vt:lpwstr>
  </property>
  <property fmtid="{D5CDD505-2E9C-101B-9397-08002B2CF9AE}" pid="8" name="MSIP_Label_e67a70be-9428-4198-8dbd-5dd218ff11f4_Method">
    <vt:lpwstr>Standard</vt:lpwstr>
  </property>
  <property fmtid="{D5CDD505-2E9C-101B-9397-08002B2CF9AE}" pid="9" name="MSIP_Label_e67a70be-9428-4198-8dbd-5dd218ff11f4_Name">
    <vt:lpwstr>L002S001</vt:lpwstr>
  </property>
  <property fmtid="{D5CDD505-2E9C-101B-9397-08002B2CF9AE}" pid="10" name="MSIP_Label_e67a70be-9428-4198-8dbd-5dd218ff11f4_SiteId">
    <vt:lpwstr>2c0d789f-2311-4d29-83c5-395a89052a25</vt:lpwstr>
  </property>
  <property fmtid="{D5CDD505-2E9C-101B-9397-08002B2CF9AE}" pid="11" name="MSIP_Label_e67a70be-9428-4198-8dbd-5dd218ff11f4_ActionId">
    <vt:lpwstr>6150906a-6779-4ed1-b4c1-d164719e4147</vt:lpwstr>
  </property>
  <property fmtid="{D5CDD505-2E9C-101B-9397-08002B2CF9AE}" pid="12" name="MSIP_Label_e67a70be-9428-4198-8dbd-5dd218ff11f4_ContentBits">
    <vt:lpwstr>1</vt:lpwstr>
  </property>
  <property fmtid="{D5CDD505-2E9C-101B-9397-08002B2CF9AE}" pid="13" name="MSIP_Label_e67a70be-9428-4198-8dbd-5dd218ff11f4_Tag">
    <vt:lpwstr>10, 3, 0, 1</vt:lpwstr>
  </property>
</Properties>
</file>