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27BD5" w14:textId="77777777" w:rsidR="001A5518" w:rsidRPr="002A33F4" w:rsidRDefault="001A5518" w:rsidP="002363A1">
      <w:pPr>
        <w:jc w:val="both"/>
        <w:rPr>
          <w:b/>
          <w:bCs/>
          <w:i/>
          <w:iCs/>
          <w:sz w:val="22"/>
          <w:szCs w:val="22"/>
          <w:u w:val="single"/>
          <w:lang w:val="sr-Latn-ME"/>
        </w:rPr>
      </w:pPr>
    </w:p>
    <w:p w14:paraId="28D55DAB" w14:textId="77777777" w:rsidR="00F91C7B" w:rsidRPr="002A33F4" w:rsidRDefault="00F91C7B" w:rsidP="002363A1">
      <w:pPr>
        <w:jc w:val="both"/>
        <w:rPr>
          <w:b/>
          <w:bCs/>
          <w:i/>
          <w:iCs/>
          <w:sz w:val="22"/>
          <w:szCs w:val="22"/>
          <w:u w:val="single"/>
          <w:lang w:val="sr-Latn-ME"/>
        </w:rPr>
      </w:pPr>
    </w:p>
    <w:p w14:paraId="1C772C72" w14:textId="77777777" w:rsidR="002510A5" w:rsidRPr="002A33F4" w:rsidRDefault="002510A5" w:rsidP="002363A1">
      <w:pPr>
        <w:jc w:val="center"/>
        <w:rPr>
          <w:b/>
          <w:bCs/>
          <w:iCs/>
          <w:sz w:val="22"/>
          <w:szCs w:val="22"/>
          <w:u w:val="single"/>
          <w:lang w:val="sr-Latn-ME"/>
        </w:rPr>
      </w:pPr>
      <w:r w:rsidRPr="002A33F4">
        <w:rPr>
          <w:b/>
          <w:bCs/>
          <w:iCs/>
          <w:sz w:val="22"/>
          <w:szCs w:val="22"/>
          <w:u w:val="single"/>
          <w:lang w:val="sr-Latn-ME"/>
        </w:rPr>
        <w:t>SAŽETAK KARAKTERISTIKA LIJEKA</w:t>
      </w:r>
    </w:p>
    <w:p w14:paraId="22F0C8E7" w14:textId="77777777" w:rsidR="002510A5" w:rsidRPr="002A33F4" w:rsidRDefault="002510A5" w:rsidP="002363A1">
      <w:pPr>
        <w:jc w:val="both"/>
        <w:rPr>
          <w:b/>
          <w:bCs/>
          <w:i/>
          <w:iCs/>
          <w:sz w:val="22"/>
          <w:szCs w:val="22"/>
          <w:u w:val="single"/>
          <w:lang w:val="sr-Latn-ME"/>
        </w:rPr>
      </w:pPr>
    </w:p>
    <w:p w14:paraId="5739CB1E" w14:textId="77777777" w:rsidR="00C37FD7" w:rsidRPr="002A33F4" w:rsidRDefault="00C37FD7" w:rsidP="002363A1">
      <w:pPr>
        <w:tabs>
          <w:tab w:val="left" w:pos="540"/>
          <w:tab w:val="left" w:pos="569"/>
        </w:tabs>
        <w:jc w:val="both"/>
        <w:rPr>
          <w:bCs/>
          <w:sz w:val="22"/>
          <w:szCs w:val="22"/>
          <w:lang w:val="sr-Latn-ME"/>
        </w:rPr>
      </w:pPr>
    </w:p>
    <w:p w14:paraId="5F321783"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1.</w:t>
      </w:r>
      <w:r w:rsidR="00F5167F" w:rsidRPr="002A33F4">
        <w:rPr>
          <w:b/>
          <w:bCs/>
          <w:sz w:val="22"/>
          <w:szCs w:val="22"/>
          <w:lang w:val="sr-Latn-ME"/>
        </w:rPr>
        <w:tab/>
      </w:r>
      <w:r w:rsidR="002846DB" w:rsidRPr="002A33F4">
        <w:rPr>
          <w:b/>
          <w:bCs/>
          <w:sz w:val="22"/>
          <w:szCs w:val="22"/>
          <w:lang w:val="sr-Latn-ME"/>
        </w:rPr>
        <w:t xml:space="preserve">NAZIV </w:t>
      </w:r>
      <w:r w:rsidRPr="002A33F4">
        <w:rPr>
          <w:b/>
          <w:bCs/>
          <w:sz w:val="22"/>
          <w:szCs w:val="22"/>
          <w:lang w:val="sr-Latn-ME"/>
        </w:rPr>
        <w:t>LIJEKA</w:t>
      </w:r>
    </w:p>
    <w:p w14:paraId="1FBCDFB9" w14:textId="77777777" w:rsidR="00EC2532" w:rsidRPr="002A33F4" w:rsidRDefault="00EC2532" w:rsidP="002363A1">
      <w:pPr>
        <w:jc w:val="both"/>
        <w:rPr>
          <w:sz w:val="22"/>
          <w:szCs w:val="22"/>
          <w:lang w:val="sr-Latn-ME"/>
        </w:rPr>
      </w:pPr>
    </w:p>
    <w:p w14:paraId="3FEC9FD5" w14:textId="4398207D" w:rsidR="00716FAC" w:rsidRPr="002A33F4" w:rsidRDefault="001A65A8" w:rsidP="002363A1">
      <w:pPr>
        <w:jc w:val="both"/>
        <w:rPr>
          <w:sz w:val="22"/>
          <w:szCs w:val="22"/>
          <w:lang w:val="sr-Latn-ME"/>
        </w:rPr>
      </w:pPr>
      <w:r w:rsidRPr="002A33F4">
        <w:rPr>
          <w:sz w:val="22"/>
          <w:szCs w:val="22"/>
          <w:lang w:val="sr-Latn-ME"/>
        </w:rPr>
        <w:t>Pallorin Combo</w:t>
      </w:r>
      <w:r w:rsidR="00716FAC" w:rsidRPr="002A33F4">
        <w:rPr>
          <w:sz w:val="22"/>
          <w:szCs w:val="22"/>
          <w:lang w:val="sr-Latn-ME"/>
        </w:rPr>
        <w:t>, 5 mg</w:t>
      </w:r>
      <w:r w:rsidR="009C2001" w:rsidRPr="002A33F4">
        <w:rPr>
          <w:sz w:val="22"/>
          <w:szCs w:val="22"/>
          <w:lang w:val="sr-Latn-ME"/>
        </w:rPr>
        <w:t xml:space="preserve"> + </w:t>
      </w:r>
      <w:r w:rsidR="00716FAC" w:rsidRPr="002A33F4">
        <w:rPr>
          <w:sz w:val="22"/>
          <w:szCs w:val="22"/>
          <w:lang w:val="sr-Latn-ME"/>
        </w:rPr>
        <w:t>5 mg</w:t>
      </w:r>
      <w:r w:rsidR="009C2001" w:rsidRPr="002A33F4">
        <w:rPr>
          <w:sz w:val="22"/>
          <w:szCs w:val="22"/>
          <w:lang w:val="sr-Latn-ME"/>
        </w:rPr>
        <w:t xml:space="preserve"> + </w:t>
      </w:r>
      <w:r w:rsidR="00716FAC" w:rsidRPr="002A33F4">
        <w:rPr>
          <w:sz w:val="22"/>
          <w:szCs w:val="22"/>
          <w:lang w:val="sr-Latn-ME"/>
        </w:rPr>
        <w:t>1,25 mg, film tablet</w:t>
      </w:r>
      <w:r w:rsidR="009C2001" w:rsidRPr="002A33F4">
        <w:rPr>
          <w:sz w:val="22"/>
          <w:szCs w:val="22"/>
          <w:lang w:val="sr-Latn-ME"/>
        </w:rPr>
        <w:t>a</w:t>
      </w:r>
    </w:p>
    <w:p w14:paraId="73BC9614" w14:textId="046CAD87" w:rsidR="00716FAC" w:rsidRPr="002A33F4" w:rsidRDefault="001A65A8" w:rsidP="002363A1">
      <w:pPr>
        <w:jc w:val="both"/>
        <w:rPr>
          <w:sz w:val="22"/>
          <w:szCs w:val="22"/>
          <w:lang w:val="sr-Latn-ME"/>
        </w:rPr>
      </w:pPr>
      <w:r w:rsidRPr="002A33F4">
        <w:rPr>
          <w:sz w:val="22"/>
          <w:szCs w:val="22"/>
          <w:lang w:val="sr-Latn-ME"/>
        </w:rPr>
        <w:t>Pallorin Combo</w:t>
      </w:r>
      <w:r w:rsidR="00716FAC" w:rsidRPr="002A33F4">
        <w:rPr>
          <w:sz w:val="22"/>
          <w:szCs w:val="22"/>
          <w:lang w:val="sr-Latn-ME"/>
        </w:rPr>
        <w:t>, 5 mg</w:t>
      </w:r>
      <w:r w:rsidR="009C2001" w:rsidRPr="002A33F4">
        <w:rPr>
          <w:sz w:val="22"/>
          <w:szCs w:val="22"/>
          <w:lang w:val="sr-Latn-ME"/>
        </w:rPr>
        <w:t xml:space="preserve"> + </w:t>
      </w:r>
      <w:r w:rsidR="00716FAC" w:rsidRPr="002A33F4">
        <w:rPr>
          <w:sz w:val="22"/>
          <w:szCs w:val="22"/>
          <w:lang w:val="sr-Latn-ME"/>
        </w:rPr>
        <w:t>10 mg</w:t>
      </w:r>
      <w:r w:rsidR="009C2001" w:rsidRPr="002A33F4">
        <w:rPr>
          <w:sz w:val="22"/>
          <w:szCs w:val="22"/>
          <w:lang w:val="sr-Latn-ME"/>
        </w:rPr>
        <w:t xml:space="preserve"> + </w:t>
      </w:r>
      <w:r w:rsidR="00716FAC" w:rsidRPr="002A33F4">
        <w:rPr>
          <w:sz w:val="22"/>
          <w:szCs w:val="22"/>
          <w:lang w:val="sr-Latn-ME"/>
        </w:rPr>
        <w:t>1,25 mg, film tablet</w:t>
      </w:r>
      <w:r w:rsidR="009C2001" w:rsidRPr="002A33F4">
        <w:rPr>
          <w:sz w:val="22"/>
          <w:szCs w:val="22"/>
          <w:lang w:val="sr-Latn-ME"/>
        </w:rPr>
        <w:t>a</w:t>
      </w:r>
    </w:p>
    <w:p w14:paraId="24D66618" w14:textId="52700F34" w:rsidR="00716FAC" w:rsidRPr="002A33F4" w:rsidRDefault="001A65A8" w:rsidP="002363A1">
      <w:pPr>
        <w:jc w:val="both"/>
        <w:rPr>
          <w:sz w:val="22"/>
          <w:szCs w:val="22"/>
          <w:lang w:val="sr-Latn-ME"/>
        </w:rPr>
      </w:pPr>
      <w:r w:rsidRPr="002A33F4">
        <w:rPr>
          <w:sz w:val="22"/>
          <w:szCs w:val="22"/>
          <w:lang w:val="sr-Latn-ME"/>
        </w:rPr>
        <w:t>Pallorin Combo</w:t>
      </w:r>
      <w:r w:rsidR="00716FAC" w:rsidRPr="002A33F4">
        <w:rPr>
          <w:sz w:val="22"/>
          <w:szCs w:val="22"/>
          <w:lang w:val="sr-Latn-ME"/>
        </w:rPr>
        <w:t>, 10 mg</w:t>
      </w:r>
      <w:r w:rsidR="009C2001" w:rsidRPr="002A33F4">
        <w:rPr>
          <w:sz w:val="22"/>
          <w:szCs w:val="22"/>
          <w:lang w:val="sr-Latn-ME"/>
        </w:rPr>
        <w:t xml:space="preserve"> + </w:t>
      </w:r>
      <w:r w:rsidR="00716FAC" w:rsidRPr="002A33F4">
        <w:rPr>
          <w:sz w:val="22"/>
          <w:szCs w:val="22"/>
          <w:lang w:val="sr-Latn-ME"/>
        </w:rPr>
        <w:t>5 mg</w:t>
      </w:r>
      <w:r w:rsidR="009C2001" w:rsidRPr="002A33F4">
        <w:rPr>
          <w:sz w:val="22"/>
          <w:szCs w:val="22"/>
          <w:lang w:val="sr-Latn-ME"/>
        </w:rPr>
        <w:t xml:space="preserve"> + </w:t>
      </w:r>
      <w:r w:rsidR="00716FAC" w:rsidRPr="002A33F4">
        <w:rPr>
          <w:sz w:val="22"/>
          <w:szCs w:val="22"/>
          <w:lang w:val="sr-Latn-ME"/>
        </w:rPr>
        <w:t>2,5 mg, film tablet</w:t>
      </w:r>
      <w:r w:rsidR="009C2001" w:rsidRPr="002A33F4">
        <w:rPr>
          <w:sz w:val="22"/>
          <w:szCs w:val="22"/>
          <w:lang w:val="sr-Latn-ME"/>
        </w:rPr>
        <w:t>a</w:t>
      </w:r>
    </w:p>
    <w:p w14:paraId="50175EB1" w14:textId="64033A2F" w:rsidR="00716FAC" w:rsidRPr="002A33F4" w:rsidRDefault="001A65A8" w:rsidP="002363A1">
      <w:pPr>
        <w:jc w:val="both"/>
        <w:rPr>
          <w:sz w:val="22"/>
          <w:szCs w:val="22"/>
          <w:lang w:val="sr-Latn-ME"/>
        </w:rPr>
      </w:pPr>
      <w:r w:rsidRPr="002A33F4">
        <w:rPr>
          <w:sz w:val="22"/>
          <w:szCs w:val="22"/>
          <w:lang w:val="sr-Latn-ME"/>
        </w:rPr>
        <w:t>Pallorin Combo</w:t>
      </w:r>
      <w:r w:rsidR="00716FAC" w:rsidRPr="002A33F4">
        <w:rPr>
          <w:sz w:val="22"/>
          <w:szCs w:val="22"/>
          <w:lang w:val="sr-Latn-ME"/>
        </w:rPr>
        <w:t>, 10 mg</w:t>
      </w:r>
      <w:r w:rsidR="009C2001" w:rsidRPr="002A33F4">
        <w:rPr>
          <w:sz w:val="22"/>
          <w:szCs w:val="22"/>
          <w:lang w:val="sr-Latn-ME"/>
        </w:rPr>
        <w:t xml:space="preserve"> + </w:t>
      </w:r>
      <w:r w:rsidR="00716FAC" w:rsidRPr="002A33F4">
        <w:rPr>
          <w:sz w:val="22"/>
          <w:szCs w:val="22"/>
          <w:lang w:val="sr-Latn-ME"/>
        </w:rPr>
        <w:t>10 m</w:t>
      </w:r>
      <w:r w:rsidR="003F46A5" w:rsidRPr="002A33F4">
        <w:rPr>
          <w:sz w:val="22"/>
          <w:szCs w:val="22"/>
          <w:lang w:val="sr-Latn-ME"/>
        </w:rPr>
        <w:t>g</w:t>
      </w:r>
      <w:r w:rsidR="009C2001" w:rsidRPr="002A33F4">
        <w:rPr>
          <w:sz w:val="22"/>
          <w:szCs w:val="22"/>
          <w:lang w:val="sr-Latn-ME"/>
        </w:rPr>
        <w:t xml:space="preserve"> + </w:t>
      </w:r>
      <w:r w:rsidR="00716FAC" w:rsidRPr="002A33F4">
        <w:rPr>
          <w:sz w:val="22"/>
          <w:szCs w:val="22"/>
          <w:lang w:val="sr-Latn-ME"/>
        </w:rPr>
        <w:t>2,5 mg, film tablet</w:t>
      </w:r>
      <w:r w:rsidR="009C2001" w:rsidRPr="002A33F4">
        <w:rPr>
          <w:sz w:val="22"/>
          <w:szCs w:val="22"/>
          <w:lang w:val="sr-Latn-ME"/>
        </w:rPr>
        <w:t>a</w:t>
      </w:r>
    </w:p>
    <w:p w14:paraId="2B987A14" w14:textId="77777777" w:rsidR="00716FAC" w:rsidRPr="002A33F4" w:rsidRDefault="00716FAC" w:rsidP="002363A1">
      <w:pPr>
        <w:jc w:val="both"/>
        <w:rPr>
          <w:sz w:val="22"/>
          <w:szCs w:val="22"/>
          <w:lang w:val="sr-Latn-ME"/>
        </w:rPr>
      </w:pPr>
    </w:p>
    <w:p w14:paraId="13901993" w14:textId="16C11C79" w:rsidR="00716FAC" w:rsidRPr="002A33F4" w:rsidRDefault="00716FAC" w:rsidP="002363A1">
      <w:pPr>
        <w:jc w:val="both"/>
        <w:rPr>
          <w:sz w:val="22"/>
          <w:szCs w:val="22"/>
          <w:lang w:val="sr-Latn-ME"/>
        </w:rPr>
      </w:pPr>
      <w:r w:rsidRPr="002A33F4">
        <w:rPr>
          <w:sz w:val="22"/>
          <w:szCs w:val="22"/>
          <w:lang w:val="sr-Latn-ME"/>
        </w:rPr>
        <w:t>INN: perindopril</w:t>
      </w:r>
      <w:r w:rsidR="009C2001" w:rsidRPr="002A33F4">
        <w:rPr>
          <w:sz w:val="22"/>
          <w:szCs w:val="22"/>
          <w:lang w:val="sr-Latn-ME"/>
        </w:rPr>
        <w:t xml:space="preserve">, </w:t>
      </w:r>
      <w:r w:rsidRPr="002A33F4">
        <w:rPr>
          <w:sz w:val="22"/>
          <w:szCs w:val="22"/>
          <w:lang w:val="sr-Latn-ME"/>
        </w:rPr>
        <w:t>amlodipin</w:t>
      </w:r>
      <w:r w:rsidR="009C2001" w:rsidRPr="002A33F4">
        <w:rPr>
          <w:sz w:val="22"/>
          <w:szCs w:val="22"/>
          <w:lang w:val="sr-Latn-ME"/>
        </w:rPr>
        <w:t xml:space="preserve">, </w:t>
      </w:r>
      <w:r w:rsidRPr="002A33F4">
        <w:rPr>
          <w:sz w:val="22"/>
          <w:szCs w:val="22"/>
          <w:lang w:val="sr-Latn-ME"/>
        </w:rPr>
        <w:t>indapamid</w:t>
      </w:r>
    </w:p>
    <w:p w14:paraId="0E6DF243" w14:textId="77777777" w:rsidR="006D20A5" w:rsidRPr="002A33F4" w:rsidRDefault="006D20A5" w:rsidP="002363A1">
      <w:pPr>
        <w:jc w:val="both"/>
        <w:rPr>
          <w:sz w:val="22"/>
          <w:szCs w:val="22"/>
          <w:lang w:val="sr-Latn-ME"/>
        </w:rPr>
      </w:pPr>
    </w:p>
    <w:p w14:paraId="2AF3A951" w14:textId="77777777" w:rsidR="00530BD7" w:rsidRPr="002A33F4" w:rsidRDefault="00530BD7" w:rsidP="002363A1">
      <w:pPr>
        <w:jc w:val="both"/>
        <w:rPr>
          <w:sz w:val="22"/>
          <w:szCs w:val="22"/>
          <w:lang w:val="sr-Latn-ME"/>
        </w:rPr>
      </w:pPr>
    </w:p>
    <w:p w14:paraId="60B34C02"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2. </w:t>
      </w:r>
      <w:r w:rsidR="00F5167F" w:rsidRPr="002A33F4">
        <w:rPr>
          <w:b/>
          <w:bCs/>
          <w:sz w:val="22"/>
          <w:szCs w:val="22"/>
          <w:lang w:val="sr-Latn-ME"/>
        </w:rPr>
        <w:tab/>
      </w:r>
      <w:r w:rsidRPr="002A33F4">
        <w:rPr>
          <w:b/>
          <w:bCs/>
          <w:sz w:val="22"/>
          <w:szCs w:val="22"/>
          <w:lang w:val="sr-Latn-ME"/>
        </w:rPr>
        <w:t>KVALITATIVNI I KVANTITATIVNI SASTAV</w:t>
      </w:r>
    </w:p>
    <w:p w14:paraId="5977E2C9" w14:textId="77777777" w:rsidR="005A0B2E" w:rsidRPr="002A33F4" w:rsidRDefault="005A0B2E" w:rsidP="002363A1">
      <w:pPr>
        <w:jc w:val="both"/>
        <w:rPr>
          <w:sz w:val="22"/>
          <w:szCs w:val="22"/>
          <w:lang w:val="sr-Latn-ME"/>
        </w:rPr>
      </w:pPr>
    </w:p>
    <w:p w14:paraId="6B590D56" w14:textId="47D131D9" w:rsidR="00716FAC" w:rsidRPr="002A33F4" w:rsidRDefault="001A65A8" w:rsidP="002363A1">
      <w:pPr>
        <w:jc w:val="both"/>
        <w:rPr>
          <w:i/>
          <w:iCs/>
          <w:sz w:val="22"/>
          <w:szCs w:val="22"/>
          <w:lang w:val="sr-Latn-ME"/>
        </w:rPr>
      </w:pPr>
      <w:bookmarkStart w:id="0" w:name="_Hlk121214661"/>
      <w:r w:rsidRPr="002A33F4">
        <w:rPr>
          <w:i/>
          <w:iCs/>
          <w:sz w:val="22"/>
          <w:szCs w:val="22"/>
          <w:lang w:val="sr-Latn-ME"/>
        </w:rPr>
        <w:t>Pallorin Combo</w:t>
      </w:r>
      <w:r w:rsidR="00716FAC" w:rsidRPr="002A33F4">
        <w:rPr>
          <w:i/>
          <w:iCs/>
          <w:sz w:val="22"/>
          <w:szCs w:val="22"/>
          <w:lang w:val="sr-Latn-ME"/>
        </w:rPr>
        <w:t>, 5 m</w:t>
      </w:r>
      <w:r w:rsidR="009C2001" w:rsidRPr="002A33F4">
        <w:rPr>
          <w:i/>
          <w:iCs/>
          <w:sz w:val="22"/>
          <w:szCs w:val="22"/>
          <w:lang w:val="sr-Latn-ME"/>
        </w:rPr>
        <w:t xml:space="preserve">g + </w:t>
      </w:r>
      <w:r w:rsidR="00716FAC" w:rsidRPr="002A33F4">
        <w:rPr>
          <w:i/>
          <w:iCs/>
          <w:sz w:val="22"/>
          <w:szCs w:val="22"/>
          <w:lang w:val="sr-Latn-ME"/>
        </w:rPr>
        <w:t>5 mg</w:t>
      </w:r>
      <w:r w:rsidR="009C2001" w:rsidRPr="002A33F4">
        <w:rPr>
          <w:i/>
          <w:iCs/>
          <w:sz w:val="22"/>
          <w:szCs w:val="22"/>
          <w:lang w:val="sr-Latn-ME"/>
        </w:rPr>
        <w:t xml:space="preserve"> + </w:t>
      </w:r>
      <w:r w:rsidR="00716FAC" w:rsidRPr="002A33F4">
        <w:rPr>
          <w:i/>
          <w:iCs/>
          <w:sz w:val="22"/>
          <w:szCs w:val="22"/>
          <w:lang w:val="sr-Latn-ME"/>
        </w:rPr>
        <w:t>1,25 mg, film tablet</w:t>
      </w:r>
      <w:r w:rsidR="009C2001" w:rsidRPr="002A33F4">
        <w:rPr>
          <w:i/>
          <w:iCs/>
          <w:sz w:val="22"/>
          <w:szCs w:val="22"/>
          <w:lang w:val="sr-Latn-ME"/>
        </w:rPr>
        <w:t>a</w:t>
      </w:r>
    </w:p>
    <w:p w14:paraId="5261976C" w14:textId="71204EFA" w:rsidR="00716FAC" w:rsidRPr="002A33F4" w:rsidRDefault="00716FAC" w:rsidP="002363A1">
      <w:pPr>
        <w:jc w:val="both"/>
        <w:rPr>
          <w:sz w:val="22"/>
          <w:szCs w:val="22"/>
          <w:lang w:val="sr-Latn-ME"/>
        </w:rPr>
      </w:pPr>
      <w:r w:rsidRPr="002A33F4">
        <w:rPr>
          <w:sz w:val="22"/>
          <w:szCs w:val="22"/>
          <w:lang w:val="sr-Latn-ME"/>
        </w:rPr>
        <w:t>Jedna film tableta sadrži 5 mg perindopril</w:t>
      </w:r>
      <w:r w:rsidR="009C2001" w:rsidRPr="002A33F4">
        <w:rPr>
          <w:sz w:val="22"/>
          <w:szCs w:val="22"/>
          <w:lang w:val="sr-Latn-ME"/>
        </w:rPr>
        <w:t xml:space="preserve"> </w:t>
      </w:r>
      <w:r w:rsidRPr="002A33F4">
        <w:rPr>
          <w:sz w:val="22"/>
          <w:szCs w:val="22"/>
          <w:lang w:val="sr-Latn-ME"/>
        </w:rPr>
        <w:t>arginina (što odgovara 3,395 mg perindoprila), 5 mg amlodipin</w:t>
      </w:r>
      <w:r w:rsidR="009C2001" w:rsidRPr="002A33F4">
        <w:rPr>
          <w:sz w:val="22"/>
          <w:szCs w:val="22"/>
          <w:lang w:val="sr-Latn-ME"/>
        </w:rPr>
        <w:t xml:space="preserve">a </w:t>
      </w:r>
      <w:r w:rsidRPr="002A33F4">
        <w:rPr>
          <w:sz w:val="22"/>
          <w:szCs w:val="22"/>
          <w:lang w:val="sr-Latn-ME"/>
        </w:rPr>
        <w:t>(</w:t>
      </w:r>
      <w:r w:rsidR="009C2001" w:rsidRPr="002A33F4">
        <w:rPr>
          <w:sz w:val="22"/>
          <w:szCs w:val="22"/>
          <w:lang w:val="sr-Latn-ME"/>
        </w:rPr>
        <w:t xml:space="preserve">u obliku </w:t>
      </w:r>
      <w:r w:rsidRPr="002A33F4">
        <w:rPr>
          <w:sz w:val="22"/>
          <w:szCs w:val="22"/>
          <w:lang w:val="sr-Latn-ME"/>
        </w:rPr>
        <w:t>amlodipin</w:t>
      </w:r>
      <w:r w:rsidR="009C2001" w:rsidRPr="002A33F4">
        <w:rPr>
          <w:sz w:val="22"/>
          <w:szCs w:val="22"/>
          <w:lang w:val="sr-Latn-ME"/>
        </w:rPr>
        <w:t xml:space="preserve"> besilata</w:t>
      </w:r>
      <w:r w:rsidRPr="002A33F4">
        <w:rPr>
          <w:sz w:val="22"/>
          <w:szCs w:val="22"/>
          <w:lang w:val="sr-Latn-ME"/>
        </w:rPr>
        <w:t>) i 1,25 mg indapamida.</w:t>
      </w:r>
    </w:p>
    <w:p w14:paraId="04FAFBC1" w14:textId="77777777" w:rsidR="00716FAC" w:rsidRPr="002A33F4" w:rsidRDefault="00716FAC" w:rsidP="002363A1">
      <w:pPr>
        <w:jc w:val="both"/>
        <w:rPr>
          <w:sz w:val="22"/>
          <w:szCs w:val="22"/>
          <w:lang w:val="sr-Latn-ME"/>
        </w:rPr>
      </w:pPr>
    </w:p>
    <w:p w14:paraId="2B98D5B5" w14:textId="4FDEE98B" w:rsidR="00716FAC" w:rsidRPr="002A33F4" w:rsidRDefault="001A65A8" w:rsidP="002363A1">
      <w:pPr>
        <w:jc w:val="both"/>
        <w:rPr>
          <w:i/>
          <w:iCs/>
          <w:sz w:val="22"/>
          <w:szCs w:val="22"/>
          <w:lang w:val="sr-Latn-ME"/>
        </w:rPr>
      </w:pPr>
      <w:r w:rsidRPr="002A33F4">
        <w:rPr>
          <w:i/>
          <w:iCs/>
          <w:sz w:val="22"/>
          <w:szCs w:val="22"/>
          <w:lang w:val="sr-Latn-ME"/>
        </w:rPr>
        <w:t>Pallorin Combo</w:t>
      </w:r>
      <w:r w:rsidR="00716FAC" w:rsidRPr="002A33F4">
        <w:rPr>
          <w:i/>
          <w:iCs/>
          <w:sz w:val="22"/>
          <w:szCs w:val="22"/>
          <w:lang w:val="sr-Latn-ME"/>
        </w:rPr>
        <w:t>, 5 mg</w:t>
      </w:r>
      <w:r w:rsidR="009C2001" w:rsidRPr="002A33F4">
        <w:rPr>
          <w:i/>
          <w:iCs/>
          <w:sz w:val="22"/>
          <w:szCs w:val="22"/>
          <w:lang w:val="sr-Latn-ME"/>
        </w:rPr>
        <w:t xml:space="preserve"> + </w:t>
      </w:r>
      <w:r w:rsidR="00716FAC" w:rsidRPr="002A33F4">
        <w:rPr>
          <w:i/>
          <w:iCs/>
          <w:sz w:val="22"/>
          <w:szCs w:val="22"/>
          <w:lang w:val="sr-Latn-ME"/>
        </w:rPr>
        <w:t>10 m</w:t>
      </w:r>
      <w:r w:rsidR="009C2001" w:rsidRPr="002A33F4">
        <w:rPr>
          <w:i/>
          <w:iCs/>
          <w:sz w:val="22"/>
          <w:szCs w:val="22"/>
          <w:lang w:val="sr-Latn-ME"/>
        </w:rPr>
        <w:t xml:space="preserve">g + </w:t>
      </w:r>
      <w:r w:rsidR="00716FAC" w:rsidRPr="002A33F4">
        <w:rPr>
          <w:i/>
          <w:iCs/>
          <w:sz w:val="22"/>
          <w:szCs w:val="22"/>
          <w:lang w:val="sr-Latn-ME"/>
        </w:rPr>
        <w:t>1,25 mg, film tablet</w:t>
      </w:r>
      <w:r w:rsidR="009C2001" w:rsidRPr="002A33F4">
        <w:rPr>
          <w:i/>
          <w:iCs/>
          <w:sz w:val="22"/>
          <w:szCs w:val="22"/>
          <w:lang w:val="sr-Latn-ME"/>
        </w:rPr>
        <w:t>a</w:t>
      </w:r>
    </w:p>
    <w:p w14:paraId="214B5C3E" w14:textId="3BD97953" w:rsidR="00716FAC" w:rsidRPr="002A33F4" w:rsidRDefault="00716FAC" w:rsidP="002363A1">
      <w:pPr>
        <w:jc w:val="both"/>
        <w:rPr>
          <w:sz w:val="22"/>
          <w:szCs w:val="22"/>
          <w:lang w:val="sr-Latn-ME"/>
        </w:rPr>
      </w:pPr>
      <w:r w:rsidRPr="002A33F4">
        <w:rPr>
          <w:sz w:val="22"/>
          <w:szCs w:val="22"/>
          <w:lang w:val="sr-Latn-ME"/>
        </w:rPr>
        <w:t>Jedna film tableta sadrži 5 mg perindopril</w:t>
      </w:r>
      <w:r w:rsidR="009C2001" w:rsidRPr="002A33F4">
        <w:rPr>
          <w:sz w:val="22"/>
          <w:szCs w:val="22"/>
          <w:lang w:val="sr-Latn-ME"/>
        </w:rPr>
        <w:t xml:space="preserve"> </w:t>
      </w:r>
      <w:r w:rsidRPr="002A33F4">
        <w:rPr>
          <w:sz w:val="22"/>
          <w:szCs w:val="22"/>
          <w:lang w:val="sr-Latn-ME"/>
        </w:rPr>
        <w:t xml:space="preserve">arginina (što odgovara 3,395 mg perindoprila), </w:t>
      </w:r>
      <w:r w:rsidR="009C2001" w:rsidRPr="002A33F4">
        <w:rPr>
          <w:sz w:val="22"/>
          <w:szCs w:val="22"/>
          <w:lang w:val="sr-Latn-ME"/>
        </w:rPr>
        <w:t xml:space="preserve">10 mg amlodipina (u obliku </w:t>
      </w:r>
      <w:r w:rsidRPr="002A33F4">
        <w:rPr>
          <w:sz w:val="22"/>
          <w:szCs w:val="22"/>
          <w:lang w:val="sr-Latn-ME"/>
        </w:rPr>
        <w:t>amlodipin</w:t>
      </w:r>
      <w:r w:rsidR="009C2001" w:rsidRPr="002A33F4">
        <w:rPr>
          <w:sz w:val="22"/>
          <w:szCs w:val="22"/>
          <w:lang w:val="sr-Latn-ME"/>
        </w:rPr>
        <w:t xml:space="preserve"> </w:t>
      </w:r>
      <w:r w:rsidRPr="002A33F4">
        <w:rPr>
          <w:sz w:val="22"/>
          <w:szCs w:val="22"/>
          <w:lang w:val="sr-Latn-ME"/>
        </w:rPr>
        <w:t>besilata</w:t>
      </w:r>
      <w:r w:rsidR="009C2001" w:rsidRPr="002A33F4">
        <w:rPr>
          <w:sz w:val="22"/>
          <w:szCs w:val="22"/>
          <w:lang w:val="sr-Latn-ME"/>
        </w:rPr>
        <w:t>)</w:t>
      </w:r>
      <w:r w:rsidRPr="002A33F4">
        <w:rPr>
          <w:sz w:val="22"/>
          <w:szCs w:val="22"/>
          <w:lang w:val="sr-Latn-ME"/>
        </w:rPr>
        <w:t xml:space="preserve"> i 1,25 mg indapamida.</w:t>
      </w:r>
    </w:p>
    <w:p w14:paraId="631E880B" w14:textId="77777777" w:rsidR="00716FAC" w:rsidRPr="002A33F4" w:rsidRDefault="00716FAC" w:rsidP="002363A1">
      <w:pPr>
        <w:jc w:val="both"/>
        <w:rPr>
          <w:sz w:val="22"/>
          <w:szCs w:val="22"/>
          <w:lang w:val="sr-Latn-ME"/>
        </w:rPr>
      </w:pPr>
    </w:p>
    <w:p w14:paraId="2555FFD0" w14:textId="6372C32F" w:rsidR="00716FAC" w:rsidRPr="002A33F4" w:rsidRDefault="001A65A8" w:rsidP="002363A1">
      <w:pPr>
        <w:jc w:val="both"/>
        <w:rPr>
          <w:i/>
          <w:iCs/>
          <w:sz w:val="22"/>
          <w:szCs w:val="22"/>
          <w:lang w:val="sr-Latn-ME"/>
        </w:rPr>
      </w:pPr>
      <w:r w:rsidRPr="002A33F4">
        <w:rPr>
          <w:i/>
          <w:iCs/>
          <w:sz w:val="22"/>
          <w:szCs w:val="22"/>
          <w:lang w:val="sr-Latn-ME"/>
        </w:rPr>
        <w:t>Pallorin Combo</w:t>
      </w:r>
      <w:r w:rsidR="00716FAC" w:rsidRPr="002A33F4">
        <w:rPr>
          <w:i/>
          <w:iCs/>
          <w:sz w:val="22"/>
          <w:szCs w:val="22"/>
          <w:lang w:val="sr-Latn-ME"/>
        </w:rPr>
        <w:t>, 10 m</w:t>
      </w:r>
      <w:r w:rsidR="009C2001" w:rsidRPr="002A33F4">
        <w:rPr>
          <w:i/>
          <w:iCs/>
          <w:sz w:val="22"/>
          <w:szCs w:val="22"/>
          <w:lang w:val="sr-Latn-ME"/>
        </w:rPr>
        <w:t xml:space="preserve">g + </w:t>
      </w:r>
      <w:r w:rsidR="00716FAC" w:rsidRPr="002A33F4">
        <w:rPr>
          <w:i/>
          <w:iCs/>
          <w:sz w:val="22"/>
          <w:szCs w:val="22"/>
          <w:lang w:val="sr-Latn-ME"/>
        </w:rPr>
        <w:t>5 mg</w:t>
      </w:r>
      <w:r w:rsidR="009C2001" w:rsidRPr="002A33F4">
        <w:rPr>
          <w:i/>
          <w:iCs/>
          <w:sz w:val="22"/>
          <w:szCs w:val="22"/>
          <w:lang w:val="sr-Latn-ME"/>
        </w:rPr>
        <w:t xml:space="preserve"> + </w:t>
      </w:r>
      <w:r w:rsidR="00716FAC" w:rsidRPr="002A33F4">
        <w:rPr>
          <w:i/>
          <w:iCs/>
          <w:sz w:val="22"/>
          <w:szCs w:val="22"/>
          <w:lang w:val="sr-Latn-ME"/>
        </w:rPr>
        <w:t>2,5 mg, film tablet</w:t>
      </w:r>
      <w:r w:rsidR="009C2001" w:rsidRPr="002A33F4">
        <w:rPr>
          <w:i/>
          <w:iCs/>
          <w:sz w:val="22"/>
          <w:szCs w:val="22"/>
          <w:lang w:val="sr-Latn-ME"/>
        </w:rPr>
        <w:t>a</w:t>
      </w:r>
    </w:p>
    <w:p w14:paraId="6F43A507" w14:textId="1D548B7D" w:rsidR="00716FAC" w:rsidRPr="002A33F4" w:rsidRDefault="00716FAC" w:rsidP="002363A1">
      <w:pPr>
        <w:jc w:val="both"/>
        <w:rPr>
          <w:sz w:val="22"/>
          <w:szCs w:val="22"/>
          <w:lang w:val="sr-Latn-ME"/>
        </w:rPr>
      </w:pPr>
      <w:r w:rsidRPr="002A33F4">
        <w:rPr>
          <w:sz w:val="22"/>
          <w:szCs w:val="22"/>
          <w:lang w:val="sr-Latn-ME"/>
        </w:rPr>
        <w:t>Jedna film tableta sadrži 10 mg perindopril</w:t>
      </w:r>
      <w:r w:rsidR="009C2001" w:rsidRPr="002A33F4">
        <w:rPr>
          <w:sz w:val="22"/>
          <w:szCs w:val="22"/>
          <w:lang w:val="sr-Latn-ME"/>
        </w:rPr>
        <w:t xml:space="preserve"> </w:t>
      </w:r>
      <w:r w:rsidRPr="002A33F4">
        <w:rPr>
          <w:sz w:val="22"/>
          <w:szCs w:val="22"/>
          <w:lang w:val="sr-Latn-ME"/>
        </w:rPr>
        <w:t xml:space="preserve">arginina (što odgovara 6,790 mg perindoprila), </w:t>
      </w:r>
      <w:r w:rsidR="009C2001" w:rsidRPr="002A33F4">
        <w:rPr>
          <w:sz w:val="22"/>
          <w:szCs w:val="22"/>
          <w:lang w:val="sr-Latn-ME"/>
        </w:rPr>
        <w:t>5 mg amlodipina (u obliku a</w:t>
      </w:r>
      <w:r w:rsidRPr="002A33F4">
        <w:rPr>
          <w:sz w:val="22"/>
          <w:szCs w:val="22"/>
          <w:lang w:val="sr-Latn-ME"/>
        </w:rPr>
        <w:t>mlodipin</w:t>
      </w:r>
      <w:r w:rsidR="009C2001" w:rsidRPr="002A33F4">
        <w:rPr>
          <w:sz w:val="22"/>
          <w:szCs w:val="22"/>
          <w:lang w:val="sr-Latn-ME"/>
        </w:rPr>
        <w:t xml:space="preserve"> </w:t>
      </w:r>
      <w:r w:rsidRPr="002A33F4">
        <w:rPr>
          <w:sz w:val="22"/>
          <w:szCs w:val="22"/>
          <w:lang w:val="sr-Latn-ME"/>
        </w:rPr>
        <w:t>besilata</w:t>
      </w:r>
      <w:r w:rsidR="009C2001" w:rsidRPr="002A33F4">
        <w:rPr>
          <w:sz w:val="22"/>
          <w:szCs w:val="22"/>
          <w:lang w:val="sr-Latn-ME"/>
        </w:rPr>
        <w:t>)</w:t>
      </w:r>
      <w:r w:rsidRPr="002A33F4">
        <w:rPr>
          <w:sz w:val="22"/>
          <w:szCs w:val="22"/>
          <w:lang w:val="sr-Latn-ME"/>
        </w:rPr>
        <w:t xml:space="preserve"> i 2,5 mg indapamida.</w:t>
      </w:r>
    </w:p>
    <w:p w14:paraId="111EEEEA" w14:textId="77777777" w:rsidR="00716FAC" w:rsidRPr="002A33F4" w:rsidRDefault="00716FAC" w:rsidP="002363A1">
      <w:pPr>
        <w:jc w:val="both"/>
        <w:rPr>
          <w:i/>
          <w:iCs/>
          <w:sz w:val="22"/>
          <w:szCs w:val="22"/>
          <w:lang w:val="sr-Latn-ME"/>
        </w:rPr>
      </w:pPr>
    </w:p>
    <w:p w14:paraId="6AC033BD" w14:textId="7DD529F2" w:rsidR="00716FAC" w:rsidRPr="002A33F4" w:rsidRDefault="001A65A8" w:rsidP="002363A1">
      <w:pPr>
        <w:jc w:val="both"/>
        <w:rPr>
          <w:i/>
          <w:iCs/>
          <w:sz w:val="22"/>
          <w:szCs w:val="22"/>
          <w:lang w:val="sr-Latn-ME"/>
        </w:rPr>
      </w:pPr>
      <w:r w:rsidRPr="002A33F4">
        <w:rPr>
          <w:i/>
          <w:iCs/>
          <w:sz w:val="22"/>
          <w:szCs w:val="22"/>
          <w:lang w:val="sr-Latn-ME"/>
        </w:rPr>
        <w:t>Pallorin Combo</w:t>
      </w:r>
      <w:r w:rsidR="00716FAC" w:rsidRPr="002A33F4">
        <w:rPr>
          <w:i/>
          <w:iCs/>
          <w:sz w:val="22"/>
          <w:szCs w:val="22"/>
          <w:lang w:val="sr-Latn-ME"/>
        </w:rPr>
        <w:t>, 10 mg</w:t>
      </w:r>
      <w:r w:rsidR="009C2001" w:rsidRPr="002A33F4">
        <w:rPr>
          <w:i/>
          <w:iCs/>
          <w:sz w:val="22"/>
          <w:szCs w:val="22"/>
          <w:lang w:val="sr-Latn-ME"/>
        </w:rPr>
        <w:t xml:space="preserve"> + </w:t>
      </w:r>
      <w:r w:rsidR="00716FAC" w:rsidRPr="002A33F4">
        <w:rPr>
          <w:i/>
          <w:iCs/>
          <w:sz w:val="22"/>
          <w:szCs w:val="22"/>
          <w:lang w:val="sr-Latn-ME"/>
        </w:rPr>
        <w:t>10 mg</w:t>
      </w:r>
      <w:r w:rsidR="009C2001" w:rsidRPr="002A33F4">
        <w:rPr>
          <w:i/>
          <w:iCs/>
          <w:sz w:val="22"/>
          <w:szCs w:val="22"/>
          <w:lang w:val="sr-Latn-ME"/>
        </w:rPr>
        <w:t xml:space="preserve"> + </w:t>
      </w:r>
      <w:r w:rsidR="00716FAC" w:rsidRPr="002A33F4">
        <w:rPr>
          <w:i/>
          <w:iCs/>
          <w:sz w:val="22"/>
          <w:szCs w:val="22"/>
          <w:lang w:val="sr-Latn-ME"/>
        </w:rPr>
        <w:t>2,5 mg, film tablet</w:t>
      </w:r>
      <w:r w:rsidR="009C2001" w:rsidRPr="002A33F4">
        <w:rPr>
          <w:i/>
          <w:iCs/>
          <w:sz w:val="22"/>
          <w:szCs w:val="22"/>
          <w:lang w:val="sr-Latn-ME"/>
        </w:rPr>
        <w:t>a</w:t>
      </w:r>
    </w:p>
    <w:p w14:paraId="6A8DC45B" w14:textId="613E501F" w:rsidR="00716FAC" w:rsidRPr="002A33F4" w:rsidRDefault="00716FAC" w:rsidP="002363A1">
      <w:pPr>
        <w:jc w:val="both"/>
        <w:rPr>
          <w:i/>
          <w:iCs/>
          <w:sz w:val="22"/>
          <w:szCs w:val="22"/>
          <w:lang w:val="sr-Latn-ME"/>
        </w:rPr>
      </w:pPr>
      <w:r w:rsidRPr="002A33F4">
        <w:rPr>
          <w:sz w:val="22"/>
          <w:szCs w:val="22"/>
          <w:lang w:val="sr-Latn-ME"/>
        </w:rPr>
        <w:t>Jedna film tableta sadrži 10 mg perindopril</w:t>
      </w:r>
      <w:r w:rsidR="009C2001" w:rsidRPr="002A33F4">
        <w:rPr>
          <w:sz w:val="22"/>
          <w:szCs w:val="22"/>
          <w:lang w:val="sr-Latn-ME"/>
        </w:rPr>
        <w:t xml:space="preserve"> </w:t>
      </w:r>
      <w:r w:rsidRPr="002A33F4">
        <w:rPr>
          <w:sz w:val="22"/>
          <w:szCs w:val="22"/>
          <w:lang w:val="sr-Latn-ME"/>
        </w:rPr>
        <w:t xml:space="preserve">arginina (što odgovara 6,790 mg perindoprila), </w:t>
      </w:r>
      <w:r w:rsidR="009C2001" w:rsidRPr="002A33F4">
        <w:rPr>
          <w:sz w:val="22"/>
          <w:szCs w:val="22"/>
          <w:lang w:val="sr-Latn-ME"/>
        </w:rPr>
        <w:t>10 mg amlodipina (u obliku</w:t>
      </w:r>
      <w:r w:rsidRPr="002A33F4">
        <w:rPr>
          <w:sz w:val="22"/>
          <w:szCs w:val="22"/>
          <w:lang w:val="sr-Latn-ME"/>
        </w:rPr>
        <w:t xml:space="preserve"> amlodipin</w:t>
      </w:r>
      <w:r w:rsidR="009C2001" w:rsidRPr="002A33F4">
        <w:rPr>
          <w:sz w:val="22"/>
          <w:szCs w:val="22"/>
          <w:lang w:val="sr-Latn-ME"/>
        </w:rPr>
        <w:t xml:space="preserve"> </w:t>
      </w:r>
      <w:r w:rsidRPr="002A33F4">
        <w:rPr>
          <w:sz w:val="22"/>
          <w:szCs w:val="22"/>
          <w:lang w:val="sr-Latn-ME"/>
        </w:rPr>
        <w:t>besilata</w:t>
      </w:r>
      <w:r w:rsidR="009C2001" w:rsidRPr="002A33F4">
        <w:rPr>
          <w:sz w:val="22"/>
          <w:szCs w:val="22"/>
          <w:lang w:val="sr-Latn-ME"/>
        </w:rPr>
        <w:t>)</w:t>
      </w:r>
      <w:r w:rsidRPr="002A33F4">
        <w:rPr>
          <w:sz w:val="22"/>
          <w:szCs w:val="22"/>
          <w:lang w:val="sr-Latn-ME"/>
        </w:rPr>
        <w:t xml:space="preserve"> i 2,5 mg indapamid</w:t>
      </w:r>
      <w:r w:rsidR="003F46A5" w:rsidRPr="002A33F4">
        <w:rPr>
          <w:sz w:val="22"/>
          <w:szCs w:val="22"/>
          <w:lang w:val="sr-Latn-ME"/>
        </w:rPr>
        <w:t>a</w:t>
      </w:r>
      <w:r w:rsidRPr="002A33F4">
        <w:rPr>
          <w:sz w:val="22"/>
          <w:szCs w:val="22"/>
          <w:lang w:val="sr-Latn-ME"/>
        </w:rPr>
        <w:t>.</w:t>
      </w:r>
    </w:p>
    <w:bookmarkEnd w:id="0"/>
    <w:p w14:paraId="45D353A3" w14:textId="77777777" w:rsidR="00716FAC" w:rsidRPr="002A33F4" w:rsidRDefault="00716FAC" w:rsidP="002363A1">
      <w:pPr>
        <w:jc w:val="both"/>
        <w:rPr>
          <w:sz w:val="22"/>
          <w:szCs w:val="22"/>
          <w:lang w:val="sr-Latn-ME"/>
        </w:rPr>
      </w:pPr>
    </w:p>
    <w:p w14:paraId="67440EBC" w14:textId="3D839258" w:rsidR="0003793F" w:rsidRPr="002A33F4" w:rsidRDefault="0003793F" w:rsidP="002363A1">
      <w:pPr>
        <w:jc w:val="both"/>
        <w:rPr>
          <w:sz w:val="22"/>
          <w:szCs w:val="22"/>
          <w:lang w:val="sr-Latn-ME"/>
        </w:rPr>
      </w:pPr>
      <w:r w:rsidRPr="002A33F4">
        <w:rPr>
          <w:sz w:val="22"/>
          <w:szCs w:val="22"/>
          <w:lang w:val="sr-Latn-ME"/>
        </w:rPr>
        <w:t>Za spisak svih ekscipijenasa, pogledati dio 6.1.</w:t>
      </w:r>
    </w:p>
    <w:p w14:paraId="38F63AB5" w14:textId="77777777" w:rsidR="0003793F" w:rsidRPr="002A33F4" w:rsidRDefault="0003793F" w:rsidP="002363A1">
      <w:pPr>
        <w:jc w:val="both"/>
        <w:rPr>
          <w:sz w:val="22"/>
          <w:szCs w:val="22"/>
          <w:lang w:val="sr-Latn-ME"/>
        </w:rPr>
      </w:pPr>
    </w:p>
    <w:p w14:paraId="5937079F" w14:textId="77777777" w:rsidR="00C37FD7" w:rsidRPr="002A33F4" w:rsidRDefault="00C37FD7" w:rsidP="002363A1">
      <w:pPr>
        <w:jc w:val="both"/>
        <w:rPr>
          <w:sz w:val="22"/>
          <w:szCs w:val="22"/>
          <w:lang w:val="sr-Latn-ME"/>
        </w:rPr>
      </w:pPr>
    </w:p>
    <w:p w14:paraId="2F2C3EBF"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3. </w:t>
      </w:r>
      <w:r w:rsidR="00F5167F" w:rsidRPr="002A33F4">
        <w:rPr>
          <w:b/>
          <w:bCs/>
          <w:sz w:val="22"/>
          <w:szCs w:val="22"/>
          <w:lang w:val="sr-Latn-ME"/>
        </w:rPr>
        <w:tab/>
      </w:r>
      <w:r w:rsidRPr="002A33F4">
        <w:rPr>
          <w:b/>
          <w:bCs/>
          <w:sz w:val="22"/>
          <w:szCs w:val="22"/>
          <w:lang w:val="sr-Latn-ME"/>
        </w:rPr>
        <w:t>FARMACEUTSKI OBLIK</w:t>
      </w:r>
      <w:r w:rsidR="009F2D23" w:rsidRPr="002A33F4">
        <w:rPr>
          <w:b/>
          <w:bCs/>
          <w:sz w:val="22"/>
          <w:szCs w:val="22"/>
          <w:lang w:val="sr-Latn-ME"/>
        </w:rPr>
        <w:t xml:space="preserve"> </w:t>
      </w:r>
    </w:p>
    <w:p w14:paraId="4F6FF303" w14:textId="77777777" w:rsidR="00411B4B" w:rsidRPr="002A33F4" w:rsidRDefault="00411B4B" w:rsidP="002363A1">
      <w:pPr>
        <w:jc w:val="both"/>
        <w:rPr>
          <w:bCs/>
          <w:sz w:val="22"/>
          <w:szCs w:val="22"/>
          <w:lang w:val="sr-Latn-ME"/>
        </w:rPr>
      </w:pPr>
    </w:p>
    <w:p w14:paraId="354A648C" w14:textId="77777777" w:rsidR="009C2001" w:rsidRPr="002A33F4" w:rsidRDefault="009C2001" w:rsidP="009C2001">
      <w:pPr>
        <w:jc w:val="both"/>
        <w:rPr>
          <w:i/>
          <w:iCs/>
          <w:sz w:val="22"/>
          <w:szCs w:val="22"/>
          <w:lang w:val="sr-Latn-ME"/>
        </w:rPr>
      </w:pPr>
      <w:r w:rsidRPr="002A33F4">
        <w:rPr>
          <w:i/>
          <w:iCs/>
          <w:sz w:val="22"/>
          <w:szCs w:val="22"/>
          <w:lang w:val="sr-Latn-ME"/>
        </w:rPr>
        <w:t>Pallorin Combo, 5 mg + 5 mg + 1,25 mg, film tableta</w:t>
      </w:r>
    </w:p>
    <w:p w14:paraId="12F3C34D" w14:textId="13DD620E" w:rsidR="00716FAC" w:rsidRPr="002A33F4" w:rsidRDefault="00716FAC" w:rsidP="002363A1">
      <w:pPr>
        <w:jc w:val="both"/>
        <w:rPr>
          <w:bCs/>
          <w:sz w:val="22"/>
          <w:szCs w:val="22"/>
          <w:lang w:val="sr-Latn-ME"/>
        </w:rPr>
      </w:pPr>
      <w:r w:rsidRPr="002A33F4">
        <w:rPr>
          <w:bCs/>
          <w:sz w:val="22"/>
          <w:szCs w:val="22"/>
          <w:lang w:val="sr-Latn-ME"/>
        </w:rPr>
        <w:t>Bijela, duguljasta film tableta sa utisnutom oznakom ,,TEV“ sa jedne strane i ,,2“ sa druge strane tablete</w:t>
      </w:r>
      <w:r w:rsidR="00216FDA" w:rsidRPr="002A33F4">
        <w:rPr>
          <w:bCs/>
          <w:sz w:val="22"/>
          <w:szCs w:val="22"/>
          <w:lang w:val="sr-Latn-ME"/>
        </w:rPr>
        <w:t>.</w:t>
      </w:r>
      <w:r w:rsidRPr="002A33F4">
        <w:rPr>
          <w:bCs/>
          <w:sz w:val="22"/>
          <w:szCs w:val="22"/>
          <w:lang w:val="sr-Latn-ME"/>
        </w:rPr>
        <w:t xml:space="preserve"> </w:t>
      </w:r>
      <w:r w:rsidR="00216FDA" w:rsidRPr="002A33F4">
        <w:rPr>
          <w:bCs/>
          <w:sz w:val="22"/>
          <w:szCs w:val="22"/>
          <w:lang w:val="sr-Latn-ME"/>
        </w:rPr>
        <w:t>D</w:t>
      </w:r>
      <w:r w:rsidRPr="002A33F4">
        <w:rPr>
          <w:bCs/>
          <w:sz w:val="22"/>
          <w:szCs w:val="22"/>
          <w:lang w:val="sr-Latn-ME"/>
        </w:rPr>
        <w:t>imenzije (približno): 12</w:t>
      </w:r>
      <w:r w:rsidR="00366371" w:rsidRPr="002A33F4">
        <w:rPr>
          <w:bCs/>
          <w:sz w:val="22"/>
          <w:szCs w:val="22"/>
          <w:lang w:val="sr-Latn-ME"/>
        </w:rPr>
        <w:t>,</w:t>
      </w:r>
      <w:r w:rsidRPr="002A33F4">
        <w:rPr>
          <w:bCs/>
          <w:sz w:val="22"/>
          <w:szCs w:val="22"/>
          <w:lang w:val="sr-Latn-ME"/>
        </w:rPr>
        <w:t>3</w:t>
      </w:r>
      <w:r w:rsidR="00366371" w:rsidRPr="002A33F4">
        <w:rPr>
          <w:bCs/>
          <w:sz w:val="22"/>
          <w:szCs w:val="22"/>
          <w:lang w:val="sr-Latn-ME"/>
        </w:rPr>
        <w:t xml:space="preserve"> mm</w:t>
      </w:r>
      <w:r w:rsidRPr="002A33F4">
        <w:rPr>
          <w:bCs/>
          <w:sz w:val="22"/>
          <w:szCs w:val="22"/>
          <w:lang w:val="sr-Latn-ME"/>
        </w:rPr>
        <w:t xml:space="preserve"> x 6</w:t>
      </w:r>
      <w:r w:rsidR="00366371" w:rsidRPr="002A33F4">
        <w:rPr>
          <w:bCs/>
          <w:sz w:val="22"/>
          <w:szCs w:val="22"/>
          <w:lang w:val="sr-Latn-ME"/>
        </w:rPr>
        <w:t>,</w:t>
      </w:r>
      <w:r w:rsidRPr="002A33F4">
        <w:rPr>
          <w:bCs/>
          <w:sz w:val="22"/>
          <w:szCs w:val="22"/>
          <w:lang w:val="sr-Latn-ME"/>
        </w:rPr>
        <w:t>5 mm</w:t>
      </w:r>
      <w:r w:rsidR="00366371" w:rsidRPr="002A33F4">
        <w:rPr>
          <w:bCs/>
          <w:sz w:val="22"/>
          <w:szCs w:val="22"/>
          <w:lang w:val="sr-Latn-ME"/>
        </w:rPr>
        <w:t>.</w:t>
      </w:r>
      <w:r w:rsidRPr="002A33F4">
        <w:rPr>
          <w:bCs/>
          <w:sz w:val="22"/>
          <w:szCs w:val="22"/>
          <w:lang w:val="sr-Latn-ME"/>
        </w:rPr>
        <w:t xml:space="preserve"> </w:t>
      </w:r>
    </w:p>
    <w:p w14:paraId="2C982AC7" w14:textId="77777777" w:rsidR="00716FAC" w:rsidRPr="002A33F4" w:rsidRDefault="00716FAC" w:rsidP="002363A1">
      <w:pPr>
        <w:jc w:val="both"/>
        <w:rPr>
          <w:bCs/>
          <w:sz w:val="22"/>
          <w:szCs w:val="22"/>
          <w:lang w:val="sr-Latn-ME"/>
        </w:rPr>
      </w:pPr>
    </w:p>
    <w:p w14:paraId="3C1D3B2F" w14:textId="77777777" w:rsidR="009C2001" w:rsidRPr="002A33F4" w:rsidRDefault="009C2001" w:rsidP="009C2001">
      <w:pPr>
        <w:jc w:val="both"/>
        <w:rPr>
          <w:i/>
          <w:iCs/>
          <w:sz w:val="22"/>
          <w:szCs w:val="22"/>
          <w:lang w:val="sr-Latn-ME"/>
        </w:rPr>
      </w:pPr>
      <w:r w:rsidRPr="002A33F4">
        <w:rPr>
          <w:i/>
          <w:iCs/>
          <w:sz w:val="22"/>
          <w:szCs w:val="22"/>
          <w:lang w:val="sr-Latn-ME"/>
        </w:rPr>
        <w:t>Pallorin Combo, 5 mg + 10 mg + 1,25 mg, film tableta</w:t>
      </w:r>
    </w:p>
    <w:p w14:paraId="1ABDD646" w14:textId="0161A2DB" w:rsidR="00716FAC" w:rsidRPr="002A33F4" w:rsidRDefault="00716FAC" w:rsidP="002363A1">
      <w:pPr>
        <w:jc w:val="both"/>
        <w:rPr>
          <w:bCs/>
          <w:sz w:val="22"/>
          <w:szCs w:val="22"/>
          <w:lang w:val="sr-Latn-ME"/>
        </w:rPr>
      </w:pPr>
      <w:r w:rsidRPr="002A33F4">
        <w:rPr>
          <w:bCs/>
          <w:sz w:val="22"/>
          <w:szCs w:val="22"/>
          <w:lang w:val="sr-Latn-ME"/>
        </w:rPr>
        <w:t>Sv</w:t>
      </w:r>
      <w:r w:rsidR="00366371" w:rsidRPr="002A33F4">
        <w:rPr>
          <w:bCs/>
          <w:sz w:val="22"/>
          <w:szCs w:val="22"/>
          <w:lang w:val="sr-Latn-ME"/>
        </w:rPr>
        <w:t>i</w:t>
      </w:r>
      <w:r w:rsidRPr="002A33F4">
        <w:rPr>
          <w:bCs/>
          <w:sz w:val="22"/>
          <w:szCs w:val="22"/>
          <w:lang w:val="sr-Latn-ME"/>
        </w:rPr>
        <w:t>jetlobež, okrugla film tableta sa utisnutom oznakom ,,TEV</w:t>
      </w:r>
      <w:r w:rsidR="00216FDA" w:rsidRPr="002A33F4">
        <w:rPr>
          <w:bCs/>
          <w:sz w:val="22"/>
          <w:szCs w:val="22"/>
          <w:lang w:val="sr-Latn-ME"/>
        </w:rPr>
        <w:t>“</w:t>
      </w:r>
      <w:r w:rsidRPr="002A33F4">
        <w:rPr>
          <w:bCs/>
          <w:sz w:val="22"/>
          <w:szCs w:val="22"/>
          <w:lang w:val="sr-Latn-ME"/>
        </w:rPr>
        <w:t xml:space="preserve"> sa jedne strane i ,,3“ sa druge strane tablete</w:t>
      </w:r>
      <w:r w:rsidR="00216FDA" w:rsidRPr="002A33F4">
        <w:rPr>
          <w:bCs/>
          <w:sz w:val="22"/>
          <w:szCs w:val="22"/>
          <w:lang w:val="sr-Latn-ME"/>
        </w:rPr>
        <w:t>.</w:t>
      </w:r>
      <w:r w:rsidRPr="002A33F4">
        <w:rPr>
          <w:bCs/>
          <w:sz w:val="22"/>
          <w:szCs w:val="22"/>
          <w:lang w:val="sr-Latn-ME"/>
        </w:rPr>
        <w:t xml:space="preserve"> </w:t>
      </w:r>
      <w:r w:rsidR="00216FDA" w:rsidRPr="002A33F4">
        <w:rPr>
          <w:bCs/>
          <w:sz w:val="22"/>
          <w:szCs w:val="22"/>
          <w:lang w:val="sr-Latn-ME"/>
        </w:rPr>
        <w:t>D</w:t>
      </w:r>
      <w:r w:rsidRPr="002A33F4">
        <w:rPr>
          <w:bCs/>
          <w:sz w:val="22"/>
          <w:szCs w:val="22"/>
          <w:lang w:val="sr-Latn-ME"/>
        </w:rPr>
        <w:t>imenzije (približno): 9 mm</w:t>
      </w:r>
      <w:r w:rsidR="00366371" w:rsidRPr="002A33F4">
        <w:rPr>
          <w:bCs/>
          <w:sz w:val="22"/>
          <w:szCs w:val="22"/>
          <w:lang w:val="sr-Latn-ME"/>
        </w:rPr>
        <w:t>.</w:t>
      </w:r>
    </w:p>
    <w:p w14:paraId="7FD1F9B1" w14:textId="77777777" w:rsidR="00716FAC" w:rsidRPr="002A33F4" w:rsidRDefault="00716FAC" w:rsidP="002363A1">
      <w:pPr>
        <w:jc w:val="both"/>
        <w:rPr>
          <w:bCs/>
          <w:sz w:val="22"/>
          <w:szCs w:val="22"/>
          <w:lang w:val="sr-Latn-ME"/>
        </w:rPr>
      </w:pPr>
    </w:p>
    <w:p w14:paraId="1EFC06CE" w14:textId="77777777" w:rsidR="009C2001" w:rsidRPr="002A33F4" w:rsidRDefault="009C2001" w:rsidP="009C2001">
      <w:pPr>
        <w:jc w:val="both"/>
        <w:rPr>
          <w:i/>
          <w:iCs/>
          <w:sz w:val="22"/>
          <w:szCs w:val="22"/>
          <w:lang w:val="sr-Latn-ME"/>
        </w:rPr>
      </w:pPr>
      <w:r w:rsidRPr="002A33F4">
        <w:rPr>
          <w:i/>
          <w:iCs/>
          <w:sz w:val="22"/>
          <w:szCs w:val="22"/>
          <w:lang w:val="sr-Latn-ME"/>
        </w:rPr>
        <w:t>Pallorin Combo, 10 mg + 5 mg + 2,5 mg, film tableta</w:t>
      </w:r>
    </w:p>
    <w:p w14:paraId="7C170311" w14:textId="1387B8AD" w:rsidR="00716FAC" w:rsidRPr="002A33F4" w:rsidRDefault="00366371" w:rsidP="002363A1">
      <w:pPr>
        <w:jc w:val="both"/>
        <w:rPr>
          <w:bCs/>
          <w:sz w:val="22"/>
          <w:szCs w:val="22"/>
          <w:lang w:val="sr-Latn-ME"/>
        </w:rPr>
      </w:pPr>
      <w:r w:rsidRPr="002A33F4">
        <w:rPr>
          <w:bCs/>
          <w:sz w:val="22"/>
          <w:szCs w:val="22"/>
          <w:lang w:val="sr-Latn-ME"/>
        </w:rPr>
        <w:t>S</w:t>
      </w:r>
      <w:r w:rsidR="00716FAC" w:rsidRPr="002A33F4">
        <w:rPr>
          <w:bCs/>
          <w:sz w:val="22"/>
          <w:szCs w:val="22"/>
          <w:lang w:val="sr-Latn-ME"/>
        </w:rPr>
        <w:t>v</w:t>
      </w:r>
      <w:r w:rsidRPr="002A33F4">
        <w:rPr>
          <w:bCs/>
          <w:sz w:val="22"/>
          <w:szCs w:val="22"/>
          <w:lang w:val="sr-Latn-ME"/>
        </w:rPr>
        <w:t>ij</w:t>
      </w:r>
      <w:r w:rsidR="00716FAC" w:rsidRPr="002A33F4">
        <w:rPr>
          <w:bCs/>
          <w:sz w:val="22"/>
          <w:szCs w:val="22"/>
          <w:lang w:val="sr-Latn-ME"/>
        </w:rPr>
        <w:t>etlobež, duguljasta film sa utisnutom oznakom ,,TEV</w:t>
      </w:r>
      <w:r w:rsidR="00216FDA" w:rsidRPr="002A33F4">
        <w:rPr>
          <w:bCs/>
          <w:sz w:val="22"/>
          <w:szCs w:val="22"/>
          <w:lang w:val="sr-Latn-ME"/>
        </w:rPr>
        <w:t>“</w:t>
      </w:r>
      <w:r w:rsidR="00716FAC" w:rsidRPr="002A33F4">
        <w:rPr>
          <w:bCs/>
          <w:sz w:val="22"/>
          <w:szCs w:val="22"/>
          <w:lang w:val="sr-Latn-ME"/>
        </w:rPr>
        <w:t xml:space="preserve"> sa jedne strane i ,,4</w:t>
      </w:r>
      <w:r w:rsidR="00216FDA" w:rsidRPr="002A33F4">
        <w:rPr>
          <w:bCs/>
          <w:sz w:val="22"/>
          <w:szCs w:val="22"/>
          <w:lang w:val="sr-Latn-ME"/>
        </w:rPr>
        <w:t>“</w:t>
      </w:r>
      <w:r w:rsidR="00716FAC" w:rsidRPr="002A33F4">
        <w:rPr>
          <w:bCs/>
          <w:sz w:val="22"/>
          <w:szCs w:val="22"/>
          <w:lang w:val="sr-Latn-ME"/>
        </w:rPr>
        <w:t xml:space="preserve"> sa druge strane tablete, tableta</w:t>
      </w:r>
      <w:r w:rsidR="00216FDA" w:rsidRPr="002A33F4">
        <w:rPr>
          <w:bCs/>
          <w:sz w:val="22"/>
          <w:szCs w:val="22"/>
          <w:lang w:val="sr-Latn-ME"/>
        </w:rPr>
        <w:t>.</w:t>
      </w:r>
      <w:r w:rsidR="00716FAC" w:rsidRPr="002A33F4">
        <w:rPr>
          <w:bCs/>
          <w:sz w:val="22"/>
          <w:szCs w:val="22"/>
          <w:lang w:val="sr-Latn-ME"/>
        </w:rPr>
        <w:t xml:space="preserve"> </w:t>
      </w:r>
      <w:r w:rsidR="00216FDA" w:rsidRPr="002A33F4">
        <w:rPr>
          <w:bCs/>
          <w:sz w:val="22"/>
          <w:szCs w:val="22"/>
          <w:lang w:val="sr-Latn-ME"/>
        </w:rPr>
        <w:t>D</w:t>
      </w:r>
      <w:r w:rsidR="00716FAC" w:rsidRPr="002A33F4">
        <w:rPr>
          <w:bCs/>
          <w:sz w:val="22"/>
          <w:szCs w:val="22"/>
          <w:lang w:val="sr-Latn-ME"/>
        </w:rPr>
        <w:t>imenzije (približno): 12</w:t>
      </w:r>
      <w:r w:rsidRPr="002A33F4">
        <w:rPr>
          <w:bCs/>
          <w:sz w:val="22"/>
          <w:szCs w:val="22"/>
          <w:lang w:val="sr-Latn-ME"/>
        </w:rPr>
        <w:t>,</w:t>
      </w:r>
      <w:r w:rsidR="00716FAC" w:rsidRPr="002A33F4">
        <w:rPr>
          <w:bCs/>
          <w:sz w:val="22"/>
          <w:szCs w:val="22"/>
          <w:lang w:val="sr-Latn-ME"/>
        </w:rPr>
        <w:t>3</w:t>
      </w:r>
      <w:r w:rsidRPr="002A33F4">
        <w:rPr>
          <w:bCs/>
          <w:sz w:val="22"/>
          <w:szCs w:val="22"/>
          <w:lang w:val="sr-Latn-ME"/>
        </w:rPr>
        <w:t xml:space="preserve"> mm</w:t>
      </w:r>
      <w:r w:rsidR="00716FAC" w:rsidRPr="002A33F4">
        <w:rPr>
          <w:bCs/>
          <w:sz w:val="22"/>
          <w:szCs w:val="22"/>
          <w:lang w:val="sr-Latn-ME"/>
        </w:rPr>
        <w:t xml:space="preserve"> x 6</w:t>
      </w:r>
      <w:r w:rsidRPr="002A33F4">
        <w:rPr>
          <w:bCs/>
          <w:sz w:val="22"/>
          <w:szCs w:val="22"/>
          <w:lang w:val="sr-Latn-ME"/>
        </w:rPr>
        <w:t>,</w:t>
      </w:r>
      <w:r w:rsidR="00716FAC" w:rsidRPr="002A33F4">
        <w:rPr>
          <w:bCs/>
          <w:sz w:val="22"/>
          <w:szCs w:val="22"/>
          <w:lang w:val="sr-Latn-ME"/>
        </w:rPr>
        <w:t>5 mm</w:t>
      </w:r>
      <w:r w:rsidRPr="002A33F4">
        <w:rPr>
          <w:bCs/>
          <w:sz w:val="22"/>
          <w:szCs w:val="22"/>
          <w:lang w:val="sr-Latn-ME"/>
        </w:rPr>
        <w:t>.</w:t>
      </w:r>
      <w:r w:rsidR="00716FAC" w:rsidRPr="002A33F4">
        <w:rPr>
          <w:bCs/>
          <w:sz w:val="22"/>
          <w:szCs w:val="22"/>
          <w:lang w:val="sr-Latn-ME"/>
        </w:rPr>
        <w:t xml:space="preserve"> </w:t>
      </w:r>
    </w:p>
    <w:p w14:paraId="19DDAB2C" w14:textId="77777777" w:rsidR="00716FAC" w:rsidRPr="002A33F4" w:rsidRDefault="00716FAC" w:rsidP="002363A1">
      <w:pPr>
        <w:jc w:val="both"/>
        <w:rPr>
          <w:bCs/>
          <w:sz w:val="22"/>
          <w:szCs w:val="22"/>
          <w:lang w:val="sr-Latn-ME"/>
        </w:rPr>
      </w:pPr>
    </w:p>
    <w:p w14:paraId="28DDF563" w14:textId="77777777" w:rsidR="009C2001" w:rsidRPr="002A33F4" w:rsidRDefault="009C2001" w:rsidP="009C2001">
      <w:pPr>
        <w:jc w:val="both"/>
        <w:rPr>
          <w:i/>
          <w:iCs/>
          <w:sz w:val="22"/>
          <w:szCs w:val="22"/>
          <w:lang w:val="sr-Latn-ME"/>
        </w:rPr>
      </w:pPr>
      <w:r w:rsidRPr="002A33F4">
        <w:rPr>
          <w:i/>
          <w:iCs/>
          <w:sz w:val="22"/>
          <w:szCs w:val="22"/>
          <w:lang w:val="sr-Latn-ME"/>
        </w:rPr>
        <w:t>Pallorin Combo, 10 mg + 10 mg + 2,5 mg, film tableta</w:t>
      </w:r>
    </w:p>
    <w:p w14:paraId="14CA9AD3" w14:textId="088D3C43" w:rsidR="00EC2532" w:rsidRPr="002A33F4" w:rsidRDefault="00716FAC" w:rsidP="002363A1">
      <w:pPr>
        <w:jc w:val="both"/>
        <w:rPr>
          <w:bCs/>
          <w:sz w:val="22"/>
          <w:szCs w:val="22"/>
          <w:lang w:val="sr-Latn-ME"/>
        </w:rPr>
      </w:pPr>
      <w:r w:rsidRPr="002A33F4">
        <w:rPr>
          <w:bCs/>
          <w:sz w:val="22"/>
          <w:szCs w:val="22"/>
          <w:lang w:val="sr-Latn-ME"/>
        </w:rPr>
        <w:t>Bijela, okrugla film tableta sa utisnutom oznakom ,,TEV</w:t>
      </w:r>
      <w:r w:rsidR="00216FDA" w:rsidRPr="002A33F4">
        <w:rPr>
          <w:bCs/>
          <w:sz w:val="22"/>
          <w:szCs w:val="22"/>
          <w:lang w:val="sr-Latn-ME"/>
        </w:rPr>
        <w:t>“</w:t>
      </w:r>
      <w:r w:rsidRPr="002A33F4">
        <w:rPr>
          <w:bCs/>
          <w:sz w:val="22"/>
          <w:szCs w:val="22"/>
          <w:lang w:val="sr-Latn-ME"/>
        </w:rPr>
        <w:t xml:space="preserve"> sa jedne strane i ,,5</w:t>
      </w:r>
      <w:r w:rsidR="00216FDA" w:rsidRPr="002A33F4">
        <w:rPr>
          <w:bCs/>
          <w:sz w:val="22"/>
          <w:szCs w:val="22"/>
          <w:lang w:val="sr-Latn-ME"/>
        </w:rPr>
        <w:t xml:space="preserve">“ </w:t>
      </w:r>
      <w:r w:rsidRPr="002A33F4">
        <w:rPr>
          <w:bCs/>
          <w:sz w:val="22"/>
          <w:szCs w:val="22"/>
          <w:lang w:val="sr-Latn-ME"/>
        </w:rPr>
        <w:t>sa druge strane tablete</w:t>
      </w:r>
      <w:r w:rsidR="00216FDA" w:rsidRPr="002A33F4">
        <w:rPr>
          <w:bCs/>
          <w:sz w:val="22"/>
          <w:szCs w:val="22"/>
          <w:lang w:val="sr-Latn-ME"/>
        </w:rPr>
        <w:t>.</w:t>
      </w:r>
      <w:r w:rsidRPr="002A33F4">
        <w:rPr>
          <w:bCs/>
          <w:sz w:val="22"/>
          <w:szCs w:val="22"/>
          <w:lang w:val="sr-Latn-ME"/>
        </w:rPr>
        <w:t xml:space="preserve"> </w:t>
      </w:r>
      <w:r w:rsidR="00216FDA" w:rsidRPr="002A33F4">
        <w:rPr>
          <w:bCs/>
          <w:sz w:val="22"/>
          <w:szCs w:val="22"/>
          <w:lang w:val="sr-Latn-ME"/>
        </w:rPr>
        <w:t>D</w:t>
      </w:r>
      <w:r w:rsidRPr="002A33F4">
        <w:rPr>
          <w:bCs/>
          <w:sz w:val="22"/>
          <w:szCs w:val="22"/>
          <w:lang w:val="sr-Latn-ME"/>
        </w:rPr>
        <w:t>imenzije (približno): 9 mm</w:t>
      </w:r>
      <w:r w:rsidR="00366371" w:rsidRPr="002A33F4">
        <w:rPr>
          <w:bCs/>
          <w:sz w:val="22"/>
          <w:szCs w:val="22"/>
          <w:lang w:val="sr-Latn-ME"/>
        </w:rPr>
        <w:t>.</w:t>
      </w:r>
    </w:p>
    <w:p w14:paraId="30A17772" w14:textId="77777777" w:rsidR="00716FAC" w:rsidRPr="002A33F4" w:rsidRDefault="00716FAC" w:rsidP="002363A1">
      <w:pPr>
        <w:jc w:val="both"/>
        <w:rPr>
          <w:bCs/>
          <w:sz w:val="22"/>
          <w:szCs w:val="22"/>
          <w:lang w:val="sr-Latn-ME"/>
        </w:rPr>
      </w:pPr>
    </w:p>
    <w:p w14:paraId="047C2E22" w14:textId="77777777" w:rsidR="00716FAC" w:rsidRPr="002A33F4" w:rsidRDefault="00716FAC" w:rsidP="002363A1">
      <w:pPr>
        <w:jc w:val="both"/>
        <w:rPr>
          <w:bCs/>
          <w:sz w:val="22"/>
          <w:szCs w:val="22"/>
          <w:lang w:val="sr-Latn-ME"/>
        </w:rPr>
      </w:pPr>
    </w:p>
    <w:p w14:paraId="2F703278" w14:textId="77777777" w:rsidR="008B52B4" w:rsidRPr="002A33F4" w:rsidRDefault="008B52B4" w:rsidP="002363A1">
      <w:pPr>
        <w:tabs>
          <w:tab w:val="left" w:pos="540"/>
          <w:tab w:val="left" w:pos="569"/>
        </w:tabs>
        <w:jc w:val="both"/>
        <w:rPr>
          <w:b/>
          <w:bCs/>
          <w:sz w:val="22"/>
          <w:szCs w:val="22"/>
          <w:lang w:val="sr-Latn-ME"/>
        </w:rPr>
      </w:pPr>
    </w:p>
    <w:p w14:paraId="19CAD745" w14:textId="77777777" w:rsidR="008B52B4" w:rsidRPr="002A33F4" w:rsidRDefault="008B52B4" w:rsidP="002363A1">
      <w:pPr>
        <w:tabs>
          <w:tab w:val="left" w:pos="540"/>
          <w:tab w:val="left" w:pos="569"/>
        </w:tabs>
        <w:jc w:val="both"/>
        <w:rPr>
          <w:b/>
          <w:bCs/>
          <w:sz w:val="22"/>
          <w:szCs w:val="22"/>
          <w:lang w:val="sr-Latn-ME"/>
        </w:rPr>
      </w:pPr>
    </w:p>
    <w:p w14:paraId="5DF976AE" w14:textId="592FCCA6" w:rsidR="00CD6F02" w:rsidRPr="002A33F4" w:rsidRDefault="00411B4B" w:rsidP="002363A1">
      <w:pPr>
        <w:tabs>
          <w:tab w:val="left" w:pos="540"/>
          <w:tab w:val="left" w:pos="569"/>
        </w:tabs>
        <w:jc w:val="both"/>
        <w:rPr>
          <w:b/>
          <w:bCs/>
          <w:sz w:val="22"/>
          <w:szCs w:val="22"/>
          <w:lang w:val="sr-Latn-ME"/>
        </w:rPr>
      </w:pPr>
      <w:r w:rsidRPr="002A33F4">
        <w:rPr>
          <w:b/>
          <w:bCs/>
          <w:sz w:val="22"/>
          <w:szCs w:val="22"/>
          <w:lang w:val="sr-Latn-ME"/>
        </w:rPr>
        <w:lastRenderedPageBreak/>
        <w:t xml:space="preserve">4. </w:t>
      </w:r>
      <w:r w:rsidR="00480FB1" w:rsidRPr="002A33F4">
        <w:rPr>
          <w:b/>
          <w:bCs/>
          <w:sz w:val="22"/>
          <w:szCs w:val="22"/>
          <w:lang w:val="sr-Latn-ME"/>
        </w:rPr>
        <w:tab/>
      </w:r>
      <w:r w:rsidRPr="002A33F4">
        <w:rPr>
          <w:b/>
          <w:bCs/>
          <w:sz w:val="22"/>
          <w:szCs w:val="22"/>
          <w:lang w:val="sr-Latn-ME"/>
        </w:rPr>
        <w:t>KLINIČKI PODACI</w:t>
      </w:r>
    </w:p>
    <w:p w14:paraId="2EF92FFC" w14:textId="77777777" w:rsidR="00216FDA" w:rsidRPr="002A33F4" w:rsidRDefault="00216FDA" w:rsidP="002363A1">
      <w:pPr>
        <w:tabs>
          <w:tab w:val="left" w:pos="540"/>
          <w:tab w:val="left" w:pos="569"/>
        </w:tabs>
        <w:jc w:val="both"/>
        <w:rPr>
          <w:bCs/>
          <w:sz w:val="22"/>
          <w:szCs w:val="22"/>
          <w:lang w:val="sr-Latn-ME"/>
        </w:rPr>
      </w:pPr>
    </w:p>
    <w:p w14:paraId="464AE1E7"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4.1. </w:t>
      </w:r>
      <w:r w:rsidR="00480FB1" w:rsidRPr="002A33F4">
        <w:rPr>
          <w:b/>
          <w:bCs/>
          <w:sz w:val="22"/>
          <w:szCs w:val="22"/>
          <w:lang w:val="sr-Latn-ME"/>
        </w:rPr>
        <w:tab/>
      </w:r>
      <w:r w:rsidRPr="002A33F4">
        <w:rPr>
          <w:b/>
          <w:bCs/>
          <w:sz w:val="22"/>
          <w:szCs w:val="22"/>
          <w:lang w:val="sr-Latn-ME"/>
        </w:rPr>
        <w:t>Terapijske indikacije</w:t>
      </w:r>
    </w:p>
    <w:p w14:paraId="41C93BF3" w14:textId="77777777" w:rsidR="00411B4B" w:rsidRPr="002A33F4" w:rsidRDefault="00411B4B" w:rsidP="002363A1">
      <w:pPr>
        <w:tabs>
          <w:tab w:val="left" w:pos="540"/>
          <w:tab w:val="left" w:pos="569"/>
        </w:tabs>
        <w:jc w:val="both"/>
        <w:rPr>
          <w:bCs/>
          <w:sz w:val="22"/>
          <w:szCs w:val="22"/>
          <w:lang w:val="sr-Latn-ME"/>
        </w:rPr>
      </w:pPr>
    </w:p>
    <w:p w14:paraId="7292714C" w14:textId="3273739C" w:rsidR="00216FDA" w:rsidRPr="002A33F4" w:rsidRDefault="00216FDA" w:rsidP="002363A1">
      <w:pPr>
        <w:tabs>
          <w:tab w:val="left" w:pos="540"/>
          <w:tab w:val="left" w:pos="569"/>
        </w:tabs>
        <w:jc w:val="both"/>
        <w:rPr>
          <w:bCs/>
          <w:sz w:val="22"/>
          <w:szCs w:val="22"/>
          <w:lang w:val="sr-Latn-ME"/>
        </w:rPr>
      </w:pPr>
      <w:r w:rsidRPr="002A33F4">
        <w:rPr>
          <w:bCs/>
          <w:sz w:val="22"/>
          <w:szCs w:val="22"/>
          <w:lang w:val="sr-Latn-ME"/>
        </w:rPr>
        <w:t xml:space="preserve">Lijek </w:t>
      </w:r>
      <w:r w:rsidR="001A65A8" w:rsidRPr="002A33F4">
        <w:rPr>
          <w:bCs/>
          <w:sz w:val="22"/>
          <w:szCs w:val="22"/>
          <w:lang w:val="sr-Latn-ME"/>
        </w:rPr>
        <w:t>Pallorin Combo</w:t>
      </w:r>
      <w:r w:rsidRPr="002A33F4">
        <w:rPr>
          <w:bCs/>
          <w:sz w:val="22"/>
          <w:szCs w:val="22"/>
          <w:lang w:val="sr-Latn-ME"/>
        </w:rPr>
        <w:t xml:space="preserve"> je indikovan za liječenje esencijalne hipertenzije, kao supstituciona terapija kod pacijenata čiji je krvni pritisak kontrolisan kombinacijom fiksnom kombinacijom perindopril/indapamid i amlodipinom, datim istovremeno i u istim dozama.</w:t>
      </w:r>
    </w:p>
    <w:p w14:paraId="742FE126" w14:textId="77777777" w:rsidR="00216FDA" w:rsidRPr="002A33F4" w:rsidRDefault="00216FDA" w:rsidP="002363A1">
      <w:pPr>
        <w:tabs>
          <w:tab w:val="left" w:pos="540"/>
          <w:tab w:val="left" w:pos="569"/>
        </w:tabs>
        <w:jc w:val="both"/>
        <w:rPr>
          <w:bCs/>
          <w:sz w:val="22"/>
          <w:szCs w:val="22"/>
          <w:lang w:val="sr-Latn-ME"/>
        </w:rPr>
      </w:pPr>
    </w:p>
    <w:p w14:paraId="600DBBBB"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4.2. </w:t>
      </w:r>
      <w:r w:rsidR="00480FB1" w:rsidRPr="002A33F4">
        <w:rPr>
          <w:b/>
          <w:bCs/>
          <w:sz w:val="22"/>
          <w:szCs w:val="22"/>
          <w:lang w:val="sr-Latn-ME"/>
        </w:rPr>
        <w:tab/>
      </w:r>
      <w:r w:rsidRPr="002A33F4">
        <w:rPr>
          <w:b/>
          <w:bCs/>
          <w:sz w:val="22"/>
          <w:szCs w:val="22"/>
          <w:lang w:val="sr-Latn-ME"/>
        </w:rPr>
        <w:t>Doziranje i način primjene</w:t>
      </w:r>
    </w:p>
    <w:p w14:paraId="09E7E8B4" w14:textId="77777777" w:rsidR="0072020E" w:rsidRPr="002A33F4" w:rsidRDefault="0072020E" w:rsidP="002363A1">
      <w:pPr>
        <w:tabs>
          <w:tab w:val="left" w:pos="540"/>
          <w:tab w:val="left" w:pos="569"/>
        </w:tabs>
        <w:jc w:val="both"/>
        <w:rPr>
          <w:bCs/>
          <w:sz w:val="22"/>
          <w:szCs w:val="22"/>
          <w:lang w:val="sr-Latn-ME"/>
        </w:rPr>
      </w:pPr>
    </w:p>
    <w:p w14:paraId="20D6E6DB" w14:textId="77777777" w:rsidR="00452E9D" w:rsidRPr="002A33F4" w:rsidRDefault="00452E9D" w:rsidP="002363A1">
      <w:pPr>
        <w:tabs>
          <w:tab w:val="left" w:pos="540"/>
          <w:tab w:val="left" w:pos="569"/>
        </w:tabs>
        <w:jc w:val="both"/>
        <w:rPr>
          <w:bCs/>
          <w:sz w:val="22"/>
          <w:szCs w:val="22"/>
          <w:u w:val="single"/>
          <w:lang w:val="sr-Latn-ME"/>
        </w:rPr>
      </w:pPr>
      <w:r w:rsidRPr="002A33F4">
        <w:rPr>
          <w:bCs/>
          <w:sz w:val="22"/>
          <w:szCs w:val="22"/>
          <w:u w:val="single"/>
          <w:lang w:val="sr-Latn-ME"/>
        </w:rPr>
        <w:t>Doziranje</w:t>
      </w:r>
    </w:p>
    <w:p w14:paraId="6F633280" w14:textId="77777777" w:rsidR="00452E9D" w:rsidRPr="002A33F4" w:rsidRDefault="00452E9D" w:rsidP="002363A1">
      <w:pPr>
        <w:tabs>
          <w:tab w:val="left" w:pos="540"/>
          <w:tab w:val="left" w:pos="569"/>
        </w:tabs>
        <w:jc w:val="both"/>
        <w:rPr>
          <w:bCs/>
          <w:sz w:val="22"/>
          <w:szCs w:val="22"/>
          <w:u w:val="single"/>
          <w:lang w:val="sr-Latn-ME"/>
        </w:rPr>
      </w:pPr>
    </w:p>
    <w:p w14:paraId="3FCBFA5A" w14:textId="7A7DD245" w:rsidR="003F46A5" w:rsidRPr="002A33F4" w:rsidRDefault="003F46A5" w:rsidP="002363A1">
      <w:pPr>
        <w:tabs>
          <w:tab w:val="left" w:pos="284"/>
        </w:tabs>
        <w:jc w:val="both"/>
        <w:rPr>
          <w:sz w:val="22"/>
          <w:szCs w:val="22"/>
          <w:lang w:val="sr-Latn-ME"/>
        </w:rPr>
      </w:pPr>
      <w:r w:rsidRPr="002A33F4">
        <w:rPr>
          <w:sz w:val="22"/>
          <w:szCs w:val="22"/>
          <w:lang w:val="sr-Latn-ME"/>
        </w:rPr>
        <w:t xml:space="preserve">Jedna film tableta lijeka </w:t>
      </w:r>
      <w:r w:rsidR="001A65A8" w:rsidRPr="002A33F4">
        <w:rPr>
          <w:sz w:val="22"/>
          <w:szCs w:val="22"/>
          <w:lang w:val="sr-Latn-ME"/>
        </w:rPr>
        <w:t>Pallorin Combo</w:t>
      </w:r>
      <w:r w:rsidRPr="002A33F4">
        <w:rPr>
          <w:sz w:val="22"/>
          <w:szCs w:val="22"/>
          <w:lang w:val="sr-Latn-ME"/>
        </w:rPr>
        <w:t xml:space="preserve"> dnevno kao pojedinačna doza. Najbolje je uzeti ujutru, prije doručka. </w:t>
      </w:r>
    </w:p>
    <w:p w14:paraId="0F502B89" w14:textId="77777777" w:rsidR="003F46A5" w:rsidRPr="002A33F4" w:rsidRDefault="003F46A5" w:rsidP="002363A1">
      <w:pPr>
        <w:tabs>
          <w:tab w:val="left" w:pos="284"/>
        </w:tabs>
        <w:jc w:val="both"/>
        <w:rPr>
          <w:sz w:val="22"/>
          <w:szCs w:val="22"/>
          <w:lang w:val="sr-Latn-ME"/>
        </w:rPr>
      </w:pPr>
    </w:p>
    <w:p w14:paraId="11A2DC46" w14:textId="1B7DEB18" w:rsidR="003F46A5" w:rsidRPr="002A33F4" w:rsidRDefault="003F46A5" w:rsidP="002363A1">
      <w:pPr>
        <w:tabs>
          <w:tab w:val="left" w:pos="284"/>
        </w:tabs>
        <w:jc w:val="both"/>
        <w:rPr>
          <w:sz w:val="22"/>
          <w:szCs w:val="22"/>
          <w:lang w:val="sr-Latn-ME"/>
        </w:rPr>
      </w:pPr>
      <w:r w:rsidRPr="002A33F4">
        <w:rPr>
          <w:sz w:val="22"/>
          <w:szCs w:val="22"/>
          <w:lang w:val="sr-Latn-ME"/>
        </w:rPr>
        <w:t>Fiksna kombinacija doza nije pogodna kao inicijalna terapija.</w:t>
      </w:r>
    </w:p>
    <w:p w14:paraId="2FE91111" w14:textId="40CEDEDB" w:rsidR="003F46A5" w:rsidRPr="002A33F4" w:rsidRDefault="003F46A5" w:rsidP="002363A1">
      <w:pPr>
        <w:tabs>
          <w:tab w:val="left" w:pos="284"/>
        </w:tabs>
        <w:jc w:val="both"/>
        <w:rPr>
          <w:sz w:val="22"/>
          <w:szCs w:val="22"/>
          <w:lang w:val="sr-Latn-ME"/>
        </w:rPr>
      </w:pPr>
      <w:r w:rsidRPr="002A33F4">
        <w:rPr>
          <w:sz w:val="22"/>
          <w:szCs w:val="22"/>
          <w:lang w:val="sr-Latn-ME"/>
        </w:rPr>
        <w:t>Ukoliko je potrebno izmijeniti doziranje, titraciju bi trebalo izvršiti individualnim komponentama.</w:t>
      </w:r>
    </w:p>
    <w:p w14:paraId="1B409664" w14:textId="77777777" w:rsidR="003F46A5" w:rsidRPr="002A33F4" w:rsidRDefault="003F46A5" w:rsidP="002363A1">
      <w:pPr>
        <w:tabs>
          <w:tab w:val="left" w:pos="284"/>
        </w:tabs>
        <w:jc w:val="both"/>
        <w:rPr>
          <w:sz w:val="22"/>
          <w:szCs w:val="22"/>
          <w:u w:val="single"/>
          <w:lang w:val="sr-Latn-ME"/>
        </w:rPr>
      </w:pPr>
    </w:p>
    <w:p w14:paraId="17D62C4F" w14:textId="77777777" w:rsidR="003F46A5" w:rsidRPr="002A33F4" w:rsidRDefault="003F46A5" w:rsidP="002363A1">
      <w:pPr>
        <w:tabs>
          <w:tab w:val="left" w:pos="284"/>
        </w:tabs>
        <w:jc w:val="both"/>
        <w:rPr>
          <w:sz w:val="22"/>
          <w:szCs w:val="22"/>
          <w:lang w:val="sr-Latn-ME"/>
        </w:rPr>
      </w:pPr>
      <w:r w:rsidRPr="002A33F4">
        <w:rPr>
          <w:sz w:val="22"/>
          <w:szCs w:val="22"/>
          <w:u w:val="single"/>
          <w:lang w:val="sr-Latn-ME"/>
        </w:rPr>
        <w:t>Posebne populacije</w:t>
      </w:r>
      <w:r w:rsidRPr="002A33F4">
        <w:rPr>
          <w:sz w:val="22"/>
          <w:szCs w:val="22"/>
          <w:lang w:val="sr-Latn-ME"/>
        </w:rPr>
        <w:t xml:space="preserve"> </w:t>
      </w:r>
    </w:p>
    <w:p w14:paraId="0E6E8C19" w14:textId="77777777" w:rsidR="003F46A5" w:rsidRPr="002A33F4" w:rsidRDefault="003F46A5" w:rsidP="002363A1">
      <w:pPr>
        <w:tabs>
          <w:tab w:val="left" w:pos="284"/>
        </w:tabs>
        <w:jc w:val="both"/>
        <w:rPr>
          <w:b/>
          <w:i/>
          <w:sz w:val="22"/>
          <w:szCs w:val="22"/>
          <w:lang w:val="sr-Latn-ME"/>
        </w:rPr>
      </w:pPr>
    </w:p>
    <w:p w14:paraId="420153CE" w14:textId="7838E4E5" w:rsidR="003F46A5" w:rsidRPr="002A33F4" w:rsidRDefault="003F46A5" w:rsidP="002363A1">
      <w:pPr>
        <w:tabs>
          <w:tab w:val="left" w:pos="284"/>
        </w:tabs>
        <w:jc w:val="both"/>
        <w:rPr>
          <w:bCs/>
          <w:sz w:val="22"/>
          <w:szCs w:val="22"/>
          <w:lang w:val="sr-Latn-ME"/>
        </w:rPr>
      </w:pPr>
      <w:r w:rsidRPr="002A33F4">
        <w:rPr>
          <w:bCs/>
          <w:i/>
          <w:sz w:val="22"/>
          <w:szCs w:val="22"/>
          <w:lang w:val="sr-Latn-ME"/>
        </w:rPr>
        <w:t>Pacijenti sa oštećenjem funkcije bubrega (vidjeti dio 4.3 i 4.4)</w:t>
      </w:r>
    </w:p>
    <w:p w14:paraId="47F8CC91" w14:textId="55ADA77C" w:rsidR="003F46A5" w:rsidRPr="002A33F4" w:rsidRDefault="003F46A5" w:rsidP="002363A1">
      <w:pPr>
        <w:tabs>
          <w:tab w:val="left" w:pos="284"/>
        </w:tabs>
        <w:jc w:val="both"/>
        <w:rPr>
          <w:sz w:val="22"/>
          <w:szCs w:val="22"/>
          <w:lang w:val="sr-Latn-ME"/>
        </w:rPr>
      </w:pPr>
      <w:r w:rsidRPr="002A33F4">
        <w:rPr>
          <w:sz w:val="22"/>
          <w:szCs w:val="22"/>
          <w:lang w:val="sr-Latn-ME"/>
        </w:rPr>
        <w:t>Terapija je kontraindikovana kod pacijenata sa teškim oštećenjem funkcije bubrega (klirens kreatinina &lt; 30 m</w:t>
      </w:r>
      <w:r w:rsidR="005D68BA" w:rsidRPr="002A33F4">
        <w:rPr>
          <w:sz w:val="22"/>
          <w:szCs w:val="22"/>
          <w:lang w:val="sr-Latn-ME"/>
        </w:rPr>
        <w:t>l</w:t>
      </w:r>
      <w:r w:rsidRPr="002A33F4">
        <w:rPr>
          <w:sz w:val="22"/>
          <w:szCs w:val="22"/>
          <w:lang w:val="sr-Latn-ME"/>
        </w:rPr>
        <w:t>/min).</w:t>
      </w:r>
    </w:p>
    <w:p w14:paraId="2ECCC280" w14:textId="01FF328B" w:rsidR="003F46A5" w:rsidRPr="002A33F4" w:rsidRDefault="003F46A5" w:rsidP="002363A1">
      <w:pPr>
        <w:tabs>
          <w:tab w:val="left" w:pos="284"/>
        </w:tabs>
        <w:jc w:val="both"/>
        <w:rPr>
          <w:sz w:val="22"/>
          <w:szCs w:val="22"/>
          <w:lang w:val="sr-Latn-ME"/>
        </w:rPr>
      </w:pPr>
      <w:r w:rsidRPr="002A33F4">
        <w:rPr>
          <w:sz w:val="22"/>
          <w:szCs w:val="22"/>
          <w:lang w:val="sr-Latn-ME"/>
        </w:rPr>
        <w:t>Kod pacijenata sa umjerenim oštećenjem funkcije bubrega (klirens kreatinina 30-60 m</w:t>
      </w:r>
      <w:r w:rsidR="005D68BA" w:rsidRPr="002A33F4">
        <w:rPr>
          <w:sz w:val="22"/>
          <w:szCs w:val="22"/>
          <w:lang w:val="sr-Latn-ME"/>
        </w:rPr>
        <w:t>l</w:t>
      </w:r>
      <w:r w:rsidRPr="002A33F4">
        <w:rPr>
          <w:sz w:val="22"/>
          <w:szCs w:val="22"/>
          <w:lang w:val="sr-Latn-ME"/>
        </w:rPr>
        <w:t xml:space="preserve">/min) kontraindikovana je primjena lijeka </w:t>
      </w:r>
      <w:r w:rsidR="001A65A8" w:rsidRPr="002A33F4">
        <w:rPr>
          <w:sz w:val="22"/>
          <w:szCs w:val="22"/>
          <w:lang w:val="sr-Latn-ME"/>
        </w:rPr>
        <w:t>Pallorin Combo</w:t>
      </w:r>
      <w:r w:rsidRPr="002A33F4">
        <w:rPr>
          <w:sz w:val="22"/>
          <w:szCs w:val="22"/>
          <w:lang w:val="sr-Latn-ME"/>
        </w:rPr>
        <w:t xml:space="preserve"> u dozama 10 mg/5 mg/2,5 mg i 10 mg/10 mg/2,5 mg. </w:t>
      </w:r>
    </w:p>
    <w:p w14:paraId="004E6A97" w14:textId="77777777" w:rsidR="003F46A5" w:rsidRPr="002A33F4" w:rsidRDefault="003F46A5" w:rsidP="002363A1">
      <w:pPr>
        <w:tabs>
          <w:tab w:val="left" w:pos="284"/>
        </w:tabs>
        <w:jc w:val="both"/>
        <w:rPr>
          <w:sz w:val="22"/>
          <w:szCs w:val="22"/>
          <w:lang w:val="sr-Latn-ME"/>
        </w:rPr>
      </w:pPr>
      <w:r w:rsidRPr="002A33F4">
        <w:rPr>
          <w:sz w:val="22"/>
          <w:szCs w:val="22"/>
          <w:lang w:val="sr-Latn-ME"/>
        </w:rPr>
        <w:t>Preporučljivo je da se prvo započne terapija sa odgovarajućom dozom slobodnih komponenata kombinacije.</w:t>
      </w:r>
    </w:p>
    <w:p w14:paraId="5B5BDE46" w14:textId="77777777" w:rsidR="003F46A5" w:rsidRPr="002A33F4" w:rsidRDefault="003F46A5" w:rsidP="002363A1">
      <w:pPr>
        <w:tabs>
          <w:tab w:val="left" w:pos="284"/>
        </w:tabs>
        <w:jc w:val="both"/>
        <w:rPr>
          <w:sz w:val="22"/>
          <w:szCs w:val="22"/>
          <w:lang w:val="sr-Latn-ME"/>
        </w:rPr>
      </w:pPr>
      <w:r w:rsidRPr="002A33F4">
        <w:rPr>
          <w:sz w:val="22"/>
          <w:szCs w:val="22"/>
          <w:lang w:val="sr-Latn-ME"/>
        </w:rPr>
        <w:t>Uobičajeno medicinsko praćenje uključuje čestu kontrolu kreatinina i kalijuma.</w:t>
      </w:r>
    </w:p>
    <w:p w14:paraId="6E6AFED7" w14:textId="3642A097" w:rsidR="003F46A5" w:rsidRPr="002A33F4" w:rsidRDefault="003F46A5" w:rsidP="002363A1">
      <w:pPr>
        <w:tabs>
          <w:tab w:val="left" w:pos="284"/>
        </w:tabs>
        <w:jc w:val="both"/>
        <w:rPr>
          <w:sz w:val="22"/>
          <w:szCs w:val="22"/>
          <w:lang w:val="sr-Latn-ME"/>
        </w:rPr>
      </w:pPr>
      <w:r w:rsidRPr="002A33F4">
        <w:rPr>
          <w:sz w:val="22"/>
          <w:szCs w:val="22"/>
          <w:lang w:val="sr-Latn-ME"/>
        </w:rPr>
        <w:t>Istovremena upotreba perindoprila sa aliskirenom je kontraindikovana kod pacijenata sa oštećenjem funkcije bubrega (GFR &lt; 60 m</w:t>
      </w:r>
      <w:r w:rsidR="005D68BA" w:rsidRPr="002A33F4">
        <w:rPr>
          <w:sz w:val="22"/>
          <w:szCs w:val="22"/>
          <w:lang w:val="sr-Latn-ME"/>
        </w:rPr>
        <w:t>l</w:t>
      </w:r>
      <w:r w:rsidRPr="002A33F4">
        <w:rPr>
          <w:sz w:val="22"/>
          <w:szCs w:val="22"/>
          <w:lang w:val="sr-Latn-ME"/>
        </w:rPr>
        <w:t>/min/1,73 m</w:t>
      </w:r>
      <w:r w:rsidRPr="002A33F4">
        <w:rPr>
          <w:sz w:val="22"/>
          <w:szCs w:val="22"/>
          <w:vertAlign w:val="superscript"/>
          <w:lang w:val="sr-Latn-ME"/>
        </w:rPr>
        <w:t>2</w:t>
      </w:r>
      <w:r w:rsidRPr="002A33F4">
        <w:rPr>
          <w:sz w:val="22"/>
          <w:szCs w:val="22"/>
          <w:lang w:val="sr-Latn-ME"/>
        </w:rPr>
        <w:t>) (vidjeti dio 4.3).</w:t>
      </w:r>
    </w:p>
    <w:p w14:paraId="19BF7D69" w14:textId="77777777" w:rsidR="003F46A5" w:rsidRPr="002A33F4" w:rsidRDefault="003F46A5" w:rsidP="002363A1">
      <w:pPr>
        <w:tabs>
          <w:tab w:val="left" w:pos="284"/>
        </w:tabs>
        <w:jc w:val="both"/>
        <w:rPr>
          <w:b/>
          <w:i/>
          <w:sz w:val="22"/>
          <w:szCs w:val="22"/>
          <w:lang w:val="sr-Latn-ME"/>
        </w:rPr>
      </w:pPr>
    </w:p>
    <w:p w14:paraId="623AEFFF" w14:textId="54560A73" w:rsidR="003F46A5" w:rsidRPr="002A33F4" w:rsidRDefault="003F46A5" w:rsidP="002363A1">
      <w:pPr>
        <w:tabs>
          <w:tab w:val="left" w:pos="284"/>
        </w:tabs>
        <w:jc w:val="both"/>
        <w:rPr>
          <w:bCs/>
          <w:i/>
          <w:sz w:val="22"/>
          <w:szCs w:val="22"/>
          <w:lang w:val="sr-Latn-ME"/>
        </w:rPr>
      </w:pPr>
      <w:r w:rsidRPr="002A33F4">
        <w:rPr>
          <w:bCs/>
          <w:i/>
          <w:sz w:val="22"/>
          <w:szCs w:val="22"/>
          <w:lang w:val="sr-Latn-ME"/>
        </w:rPr>
        <w:t xml:space="preserve">Pacijenti sa oštećenjem funkcije jetre (vidjeti djelove 4.3, 4.4 i 5.2) </w:t>
      </w:r>
    </w:p>
    <w:p w14:paraId="0A15F516" w14:textId="161CA6AC" w:rsidR="003F46A5" w:rsidRPr="002A33F4" w:rsidRDefault="003F46A5" w:rsidP="002363A1">
      <w:pPr>
        <w:tabs>
          <w:tab w:val="left" w:pos="284"/>
        </w:tabs>
        <w:jc w:val="both"/>
        <w:rPr>
          <w:sz w:val="22"/>
          <w:szCs w:val="22"/>
          <w:lang w:val="sr-Latn-ME"/>
        </w:rPr>
      </w:pPr>
      <w:r w:rsidRPr="002A33F4">
        <w:rPr>
          <w:sz w:val="22"/>
          <w:szCs w:val="22"/>
          <w:lang w:val="sr-Latn-ME"/>
        </w:rPr>
        <w:t xml:space="preserve">Kod teškog oštećenja funkcije jetre, lijek </w:t>
      </w:r>
      <w:r w:rsidR="001A65A8" w:rsidRPr="002A33F4">
        <w:rPr>
          <w:sz w:val="22"/>
          <w:szCs w:val="22"/>
          <w:lang w:val="sr-Latn-ME"/>
        </w:rPr>
        <w:t>Pallorin Combo</w:t>
      </w:r>
      <w:r w:rsidRPr="002A33F4">
        <w:rPr>
          <w:sz w:val="22"/>
          <w:szCs w:val="22"/>
          <w:lang w:val="sr-Latn-ME"/>
        </w:rPr>
        <w:t xml:space="preserve"> je kontraindikovan.</w:t>
      </w:r>
    </w:p>
    <w:p w14:paraId="0768129B" w14:textId="77777777" w:rsidR="003F46A5" w:rsidRPr="002A33F4" w:rsidRDefault="003F46A5" w:rsidP="002363A1">
      <w:pPr>
        <w:tabs>
          <w:tab w:val="left" w:pos="284"/>
        </w:tabs>
        <w:jc w:val="both"/>
        <w:rPr>
          <w:sz w:val="22"/>
          <w:szCs w:val="22"/>
          <w:lang w:val="sr-Latn-ME"/>
        </w:rPr>
      </w:pPr>
    </w:p>
    <w:p w14:paraId="3E9E6DF8" w14:textId="0D41C21E" w:rsidR="003F46A5" w:rsidRPr="002A33F4" w:rsidRDefault="003F46A5" w:rsidP="002363A1">
      <w:pPr>
        <w:tabs>
          <w:tab w:val="left" w:pos="284"/>
        </w:tabs>
        <w:jc w:val="both"/>
        <w:rPr>
          <w:sz w:val="22"/>
          <w:szCs w:val="22"/>
          <w:lang w:val="sr-Latn-ME"/>
        </w:rPr>
      </w:pPr>
      <w:r w:rsidRPr="002A33F4">
        <w:rPr>
          <w:sz w:val="22"/>
          <w:szCs w:val="22"/>
          <w:lang w:val="sr-Latn-ME"/>
        </w:rPr>
        <w:t xml:space="preserve">Kod pacijenata sa blagim do umjerenim oštećenjem funkcije jetre, lijek </w:t>
      </w:r>
      <w:r w:rsidR="001A65A8" w:rsidRPr="002A33F4">
        <w:rPr>
          <w:sz w:val="22"/>
          <w:szCs w:val="22"/>
          <w:lang w:val="sr-Latn-ME"/>
        </w:rPr>
        <w:t>Pallorin Combo</w:t>
      </w:r>
      <w:r w:rsidRPr="002A33F4">
        <w:rPr>
          <w:sz w:val="22"/>
          <w:szCs w:val="22"/>
          <w:lang w:val="sr-Latn-ME"/>
        </w:rPr>
        <w:t xml:space="preserve"> treba davati uz oprez s obzirom na to da nema preporuka za doziranje amlodipina kod ovih pacijenata.</w:t>
      </w:r>
    </w:p>
    <w:p w14:paraId="5EED9CA2" w14:textId="77777777" w:rsidR="003F46A5" w:rsidRPr="002A33F4" w:rsidRDefault="003F46A5" w:rsidP="002363A1">
      <w:pPr>
        <w:tabs>
          <w:tab w:val="left" w:pos="284"/>
        </w:tabs>
        <w:jc w:val="both"/>
        <w:rPr>
          <w:b/>
          <w:i/>
          <w:sz w:val="22"/>
          <w:szCs w:val="22"/>
          <w:lang w:val="sr-Latn-ME"/>
        </w:rPr>
      </w:pPr>
    </w:p>
    <w:p w14:paraId="5C9ECF03" w14:textId="08E29EA5" w:rsidR="003F46A5" w:rsidRPr="002A33F4" w:rsidRDefault="003F46A5" w:rsidP="002363A1">
      <w:pPr>
        <w:tabs>
          <w:tab w:val="left" w:pos="284"/>
        </w:tabs>
        <w:jc w:val="both"/>
        <w:rPr>
          <w:bCs/>
          <w:sz w:val="22"/>
          <w:szCs w:val="22"/>
          <w:lang w:val="sr-Latn-ME"/>
        </w:rPr>
      </w:pPr>
      <w:r w:rsidRPr="002A33F4">
        <w:rPr>
          <w:bCs/>
          <w:i/>
          <w:sz w:val="22"/>
          <w:szCs w:val="22"/>
          <w:lang w:val="sr-Latn-ME"/>
        </w:rPr>
        <w:t>Stariji pacijenti (vidjeti dio 4.4)</w:t>
      </w:r>
    </w:p>
    <w:p w14:paraId="53788FF6" w14:textId="3584EBE3" w:rsidR="003F46A5" w:rsidRPr="002A33F4" w:rsidRDefault="003F46A5" w:rsidP="002363A1">
      <w:pPr>
        <w:tabs>
          <w:tab w:val="left" w:pos="284"/>
        </w:tabs>
        <w:jc w:val="both"/>
        <w:rPr>
          <w:sz w:val="22"/>
          <w:szCs w:val="22"/>
          <w:lang w:val="sr-Latn-ME"/>
        </w:rPr>
      </w:pPr>
      <w:r w:rsidRPr="002A33F4">
        <w:rPr>
          <w:sz w:val="22"/>
          <w:szCs w:val="22"/>
          <w:lang w:val="sr-Latn-ME"/>
        </w:rPr>
        <w:t>Eliminacija perindoprilata je smanjena kod starijih pacijenata (vidjeti dio 5.2).</w:t>
      </w:r>
    </w:p>
    <w:p w14:paraId="5337C375" w14:textId="314B48EB" w:rsidR="003F46A5" w:rsidRPr="002A33F4" w:rsidRDefault="003F46A5" w:rsidP="002363A1">
      <w:pPr>
        <w:tabs>
          <w:tab w:val="left" w:pos="284"/>
        </w:tabs>
        <w:jc w:val="both"/>
        <w:rPr>
          <w:sz w:val="22"/>
          <w:szCs w:val="22"/>
          <w:lang w:val="sr-Latn-ME"/>
        </w:rPr>
      </w:pPr>
      <w:r w:rsidRPr="002A33F4">
        <w:rPr>
          <w:sz w:val="22"/>
          <w:szCs w:val="22"/>
          <w:lang w:val="sr-Latn-ME"/>
        </w:rPr>
        <w:t xml:space="preserve">Stariji pacijenti mogu biti liječeni lijekom </w:t>
      </w:r>
      <w:r w:rsidR="001A65A8" w:rsidRPr="002A33F4">
        <w:rPr>
          <w:sz w:val="22"/>
          <w:szCs w:val="22"/>
          <w:lang w:val="sr-Latn-ME"/>
        </w:rPr>
        <w:t>Pallorin Combo</w:t>
      </w:r>
      <w:r w:rsidRPr="002A33F4">
        <w:rPr>
          <w:sz w:val="22"/>
          <w:szCs w:val="22"/>
          <w:lang w:val="sr-Latn-ME"/>
        </w:rPr>
        <w:t xml:space="preserve"> u skladu sa njihovom funkcijom bubrega (vidjeti dio 4.3).</w:t>
      </w:r>
    </w:p>
    <w:p w14:paraId="1D523958" w14:textId="77777777" w:rsidR="003F46A5" w:rsidRPr="002A33F4" w:rsidRDefault="003F46A5" w:rsidP="002363A1">
      <w:pPr>
        <w:tabs>
          <w:tab w:val="left" w:pos="284"/>
        </w:tabs>
        <w:jc w:val="both"/>
        <w:rPr>
          <w:b/>
          <w:i/>
          <w:sz w:val="22"/>
          <w:szCs w:val="22"/>
          <w:lang w:val="sr-Latn-ME"/>
        </w:rPr>
      </w:pPr>
    </w:p>
    <w:p w14:paraId="766EB6A3" w14:textId="77777777" w:rsidR="003F46A5" w:rsidRPr="002A33F4" w:rsidRDefault="003F46A5" w:rsidP="002363A1">
      <w:pPr>
        <w:tabs>
          <w:tab w:val="left" w:pos="284"/>
        </w:tabs>
        <w:jc w:val="both"/>
        <w:rPr>
          <w:bCs/>
          <w:sz w:val="22"/>
          <w:szCs w:val="22"/>
          <w:lang w:val="sr-Latn-ME"/>
        </w:rPr>
      </w:pPr>
      <w:r w:rsidRPr="002A33F4">
        <w:rPr>
          <w:bCs/>
          <w:i/>
          <w:sz w:val="22"/>
          <w:szCs w:val="22"/>
          <w:lang w:val="sr-Latn-ME"/>
        </w:rPr>
        <w:t>Pedijatrijska populacija</w:t>
      </w:r>
    </w:p>
    <w:p w14:paraId="10618AF9" w14:textId="7977B146" w:rsidR="003F46A5" w:rsidRPr="002A33F4" w:rsidRDefault="003F46A5" w:rsidP="002363A1">
      <w:pPr>
        <w:tabs>
          <w:tab w:val="left" w:pos="284"/>
        </w:tabs>
        <w:jc w:val="both"/>
        <w:rPr>
          <w:sz w:val="22"/>
          <w:szCs w:val="22"/>
          <w:lang w:val="sr-Latn-ME"/>
        </w:rPr>
      </w:pPr>
      <w:r w:rsidRPr="002A33F4">
        <w:rPr>
          <w:sz w:val="22"/>
          <w:szCs w:val="22"/>
          <w:lang w:val="sr-Latn-ME"/>
        </w:rPr>
        <w:t>Bezbjednost i efikasnost fiksne kombinacije perindopril/amlodipin/indapamid kod djece i adolescenata nije utvrđena. Podaci ni</w:t>
      </w:r>
      <w:r w:rsidR="005D68BA" w:rsidRPr="002A33F4">
        <w:rPr>
          <w:sz w:val="22"/>
          <w:szCs w:val="22"/>
          <w:lang w:val="sr-Latn-ME"/>
        </w:rPr>
        <w:t>je</w:t>
      </w:r>
      <w:r w:rsidRPr="002A33F4">
        <w:rPr>
          <w:sz w:val="22"/>
          <w:szCs w:val="22"/>
          <w:lang w:val="sr-Latn-ME"/>
        </w:rPr>
        <w:t>su raspoloživi.</w:t>
      </w:r>
    </w:p>
    <w:p w14:paraId="7D470FFE" w14:textId="77777777" w:rsidR="003F46A5" w:rsidRPr="002A33F4" w:rsidRDefault="003F46A5" w:rsidP="002363A1">
      <w:pPr>
        <w:tabs>
          <w:tab w:val="left" w:pos="540"/>
          <w:tab w:val="left" w:pos="569"/>
        </w:tabs>
        <w:jc w:val="both"/>
        <w:rPr>
          <w:bCs/>
          <w:sz w:val="22"/>
          <w:szCs w:val="22"/>
          <w:u w:val="single"/>
          <w:lang w:val="sr-Latn-ME"/>
        </w:rPr>
      </w:pPr>
    </w:p>
    <w:p w14:paraId="4B955BA0" w14:textId="77777777" w:rsidR="00452E9D" w:rsidRPr="002A33F4" w:rsidRDefault="00452E9D" w:rsidP="002363A1">
      <w:pPr>
        <w:tabs>
          <w:tab w:val="left" w:pos="540"/>
          <w:tab w:val="left" w:pos="569"/>
        </w:tabs>
        <w:jc w:val="both"/>
        <w:rPr>
          <w:bCs/>
          <w:sz w:val="22"/>
          <w:szCs w:val="22"/>
          <w:u w:val="single"/>
          <w:lang w:val="sr-Latn-ME"/>
        </w:rPr>
      </w:pPr>
      <w:r w:rsidRPr="002A33F4">
        <w:rPr>
          <w:bCs/>
          <w:sz w:val="22"/>
          <w:szCs w:val="22"/>
          <w:u w:val="single"/>
          <w:lang w:val="sr-Latn-ME"/>
        </w:rPr>
        <w:t>Način primjene</w:t>
      </w:r>
    </w:p>
    <w:p w14:paraId="3BE8DE2B" w14:textId="77777777" w:rsidR="00452E9D" w:rsidRPr="002A33F4" w:rsidRDefault="00452E9D" w:rsidP="002363A1">
      <w:pPr>
        <w:tabs>
          <w:tab w:val="left" w:pos="540"/>
          <w:tab w:val="left" w:pos="569"/>
        </w:tabs>
        <w:jc w:val="both"/>
        <w:rPr>
          <w:bCs/>
          <w:sz w:val="22"/>
          <w:szCs w:val="22"/>
          <w:lang w:val="sr-Latn-ME"/>
        </w:rPr>
      </w:pPr>
    </w:p>
    <w:p w14:paraId="3A75250F" w14:textId="75867410" w:rsidR="003F46A5" w:rsidRPr="002A33F4" w:rsidRDefault="003F46A5" w:rsidP="002363A1">
      <w:pPr>
        <w:tabs>
          <w:tab w:val="left" w:pos="540"/>
          <w:tab w:val="left" w:pos="569"/>
        </w:tabs>
        <w:jc w:val="both"/>
        <w:rPr>
          <w:bCs/>
          <w:sz w:val="22"/>
          <w:szCs w:val="22"/>
          <w:lang w:val="sr-Latn-ME"/>
        </w:rPr>
      </w:pPr>
      <w:r w:rsidRPr="002A33F4">
        <w:rPr>
          <w:bCs/>
          <w:sz w:val="22"/>
          <w:szCs w:val="22"/>
          <w:lang w:val="sr-Latn-ME"/>
        </w:rPr>
        <w:t>Oralna primjena.</w:t>
      </w:r>
    </w:p>
    <w:p w14:paraId="270B934B" w14:textId="77777777" w:rsidR="003F46A5" w:rsidRPr="002A33F4" w:rsidRDefault="003F46A5" w:rsidP="002363A1">
      <w:pPr>
        <w:tabs>
          <w:tab w:val="left" w:pos="540"/>
          <w:tab w:val="left" w:pos="569"/>
        </w:tabs>
        <w:jc w:val="both"/>
        <w:rPr>
          <w:bCs/>
          <w:sz w:val="22"/>
          <w:szCs w:val="22"/>
          <w:lang w:val="sr-Latn-ME"/>
        </w:rPr>
      </w:pPr>
    </w:p>
    <w:p w14:paraId="6F9FF7AD"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4.3. </w:t>
      </w:r>
      <w:r w:rsidR="00480FB1" w:rsidRPr="002A33F4">
        <w:rPr>
          <w:b/>
          <w:bCs/>
          <w:sz w:val="22"/>
          <w:szCs w:val="22"/>
          <w:lang w:val="sr-Latn-ME"/>
        </w:rPr>
        <w:tab/>
      </w:r>
      <w:r w:rsidRPr="002A33F4">
        <w:rPr>
          <w:b/>
          <w:bCs/>
          <w:sz w:val="22"/>
          <w:szCs w:val="22"/>
          <w:lang w:val="sr-Latn-ME"/>
        </w:rPr>
        <w:t>Kontraindikacije</w:t>
      </w:r>
    </w:p>
    <w:p w14:paraId="66EDA2CE" w14:textId="77777777" w:rsidR="0072020E" w:rsidRPr="002A33F4" w:rsidRDefault="0072020E" w:rsidP="002363A1">
      <w:pPr>
        <w:tabs>
          <w:tab w:val="left" w:pos="540"/>
          <w:tab w:val="left" w:pos="569"/>
        </w:tabs>
        <w:jc w:val="both"/>
        <w:rPr>
          <w:bCs/>
          <w:sz w:val="22"/>
          <w:szCs w:val="22"/>
          <w:lang w:val="sr-Latn-ME"/>
        </w:rPr>
      </w:pPr>
    </w:p>
    <w:p w14:paraId="00DD6FD4" w14:textId="15DEBD24"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Pacijenti na dijalizi;</w:t>
      </w:r>
    </w:p>
    <w:p w14:paraId="4A17B756" w14:textId="244DED01"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Pacijenti sa nel</w:t>
      </w:r>
      <w:r w:rsidR="001A65A8" w:rsidRPr="002A33F4">
        <w:rPr>
          <w:bCs/>
          <w:sz w:val="22"/>
          <w:szCs w:val="22"/>
          <w:lang w:val="sr-Latn-ME"/>
        </w:rPr>
        <w:t>ij</w:t>
      </w:r>
      <w:r w:rsidRPr="002A33F4">
        <w:rPr>
          <w:bCs/>
          <w:sz w:val="22"/>
          <w:szCs w:val="22"/>
          <w:lang w:val="sr-Latn-ME"/>
        </w:rPr>
        <w:t>ečenom dekompenzovanom srčanom insuficijencijom;</w:t>
      </w:r>
    </w:p>
    <w:p w14:paraId="0AE1353D" w14:textId="27738A29"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Teška renalna insuficijencija (klirens kreatinina ispod 30 m</w:t>
      </w:r>
      <w:r w:rsidR="005D68BA" w:rsidRPr="002A33F4">
        <w:rPr>
          <w:bCs/>
          <w:sz w:val="22"/>
          <w:szCs w:val="22"/>
          <w:lang w:val="sr-Latn-ME"/>
        </w:rPr>
        <w:t>l</w:t>
      </w:r>
      <w:r w:rsidRPr="002A33F4">
        <w:rPr>
          <w:bCs/>
          <w:sz w:val="22"/>
          <w:szCs w:val="22"/>
          <w:lang w:val="sr-Latn-ME"/>
        </w:rPr>
        <w:t>/min);</w:t>
      </w:r>
    </w:p>
    <w:p w14:paraId="7CC41FAD" w14:textId="35178D23"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lastRenderedPageBreak/>
        <w:t>Um</w:t>
      </w:r>
      <w:r w:rsidR="001A65A8" w:rsidRPr="002A33F4">
        <w:rPr>
          <w:bCs/>
          <w:sz w:val="22"/>
          <w:szCs w:val="22"/>
          <w:lang w:val="sr-Latn-ME"/>
        </w:rPr>
        <w:t>j</w:t>
      </w:r>
      <w:r w:rsidRPr="002A33F4">
        <w:rPr>
          <w:bCs/>
          <w:sz w:val="22"/>
          <w:szCs w:val="22"/>
          <w:lang w:val="sr-Latn-ME"/>
        </w:rPr>
        <w:t>erena renalna insuficijencija (klirens kreatinina ispod 60 m</w:t>
      </w:r>
      <w:r w:rsidR="005D68BA" w:rsidRPr="002A33F4">
        <w:rPr>
          <w:bCs/>
          <w:sz w:val="22"/>
          <w:szCs w:val="22"/>
          <w:lang w:val="sr-Latn-ME"/>
        </w:rPr>
        <w:t>l</w:t>
      </w:r>
      <w:r w:rsidRPr="002A33F4">
        <w:rPr>
          <w:bCs/>
          <w:sz w:val="22"/>
          <w:szCs w:val="22"/>
          <w:lang w:val="sr-Latn-ME"/>
        </w:rPr>
        <w:t>/min) za doze l</w:t>
      </w:r>
      <w:r w:rsidR="001A65A8" w:rsidRPr="002A33F4">
        <w:rPr>
          <w:bCs/>
          <w:sz w:val="22"/>
          <w:szCs w:val="22"/>
          <w:lang w:val="sr-Latn-ME"/>
        </w:rPr>
        <w:t>ij</w:t>
      </w:r>
      <w:r w:rsidRPr="002A33F4">
        <w:rPr>
          <w:bCs/>
          <w:sz w:val="22"/>
          <w:szCs w:val="22"/>
          <w:lang w:val="sr-Latn-ME"/>
        </w:rPr>
        <w:t xml:space="preserve">eka </w:t>
      </w:r>
      <w:r w:rsidR="001A65A8" w:rsidRPr="002A33F4">
        <w:rPr>
          <w:bCs/>
          <w:sz w:val="22"/>
          <w:szCs w:val="22"/>
          <w:lang w:val="sr-Latn-ME"/>
        </w:rPr>
        <w:t>Pallorin Combo</w:t>
      </w:r>
      <w:r w:rsidRPr="002A33F4">
        <w:rPr>
          <w:bCs/>
          <w:sz w:val="22"/>
          <w:szCs w:val="22"/>
          <w:lang w:val="sr-Latn-ME"/>
        </w:rPr>
        <w:t xml:space="preserve"> koje sadrže kombinaciju perindopril</w:t>
      </w:r>
      <w:r w:rsidR="001A65A8" w:rsidRPr="002A33F4">
        <w:rPr>
          <w:bCs/>
          <w:sz w:val="22"/>
          <w:szCs w:val="22"/>
          <w:lang w:val="sr-Latn-ME"/>
        </w:rPr>
        <w:t>/</w:t>
      </w:r>
      <w:r w:rsidRPr="002A33F4">
        <w:rPr>
          <w:bCs/>
          <w:sz w:val="22"/>
          <w:szCs w:val="22"/>
          <w:lang w:val="sr-Latn-ME"/>
        </w:rPr>
        <w:t>indapamid u doz</w:t>
      </w:r>
      <w:r w:rsidR="001A65A8" w:rsidRPr="002A33F4">
        <w:rPr>
          <w:bCs/>
          <w:sz w:val="22"/>
          <w:szCs w:val="22"/>
          <w:lang w:val="sr-Latn-ME"/>
        </w:rPr>
        <w:t>i</w:t>
      </w:r>
      <w:r w:rsidRPr="002A33F4">
        <w:rPr>
          <w:bCs/>
          <w:sz w:val="22"/>
          <w:szCs w:val="22"/>
          <w:lang w:val="sr-Latn-ME"/>
        </w:rPr>
        <w:t xml:space="preserve"> od 10 mg/2,5 mg (odnosno l</w:t>
      </w:r>
      <w:r w:rsidR="001A65A8" w:rsidRPr="002A33F4">
        <w:rPr>
          <w:bCs/>
          <w:sz w:val="22"/>
          <w:szCs w:val="22"/>
          <w:lang w:val="sr-Latn-ME"/>
        </w:rPr>
        <w:t>ij</w:t>
      </w:r>
      <w:r w:rsidRPr="002A33F4">
        <w:rPr>
          <w:bCs/>
          <w:sz w:val="22"/>
          <w:szCs w:val="22"/>
          <w:lang w:val="sr-Latn-ME"/>
        </w:rPr>
        <w:t xml:space="preserve">ek </w:t>
      </w:r>
      <w:r w:rsidR="001A65A8" w:rsidRPr="002A33F4">
        <w:rPr>
          <w:bCs/>
          <w:sz w:val="22"/>
          <w:szCs w:val="22"/>
          <w:lang w:val="sr-Latn-ME"/>
        </w:rPr>
        <w:t>Pallorin Combo</w:t>
      </w:r>
      <w:r w:rsidRPr="002A33F4">
        <w:rPr>
          <w:bCs/>
          <w:sz w:val="22"/>
          <w:szCs w:val="22"/>
          <w:lang w:val="sr-Latn-ME"/>
        </w:rPr>
        <w:t xml:space="preserve"> 10 mg/5 mg/2,5 mg i 10 mg/10 mg/2,5 mg);</w:t>
      </w:r>
    </w:p>
    <w:p w14:paraId="0B002ABC" w14:textId="07B7B5D3" w:rsidR="003F46A5" w:rsidRPr="002A33F4" w:rsidRDefault="001A65A8" w:rsidP="002363A1">
      <w:pPr>
        <w:pStyle w:val="ListParagraph"/>
        <w:numPr>
          <w:ilvl w:val="0"/>
          <w:numId w:val="12"/>
        </w:numPr>
        <w:jc w:val="both"/>
        <w:rPr>
          <w:bCs/>
          <w:sz w:val="22"/>
          <w:szCs w:val="22"/>
          <w:lang w:val="sr-Latn-ME"/>
        </w:rPr>
      </w:pPr>
      <w:r w:rsidRPr="002A33F4">
        <w:rPr>
          <w:bCs/>
          <w:sz w:val="22"/>
          <w:szCs w:val="22"/>
          <w:lang w:val="sr-Latn-ME"/>
        </w:rPr>
        <w:t>P</w:t>
      </w:r>
      <w:r w:rsidR="003F46A5" w:rsidRPr="002A33F4">
        <w:rPr>
          <w:bCs/>
          <w:sz w:val="22"/>
          <w:szCs w:val="22"/>
          <w:lang w:val="sr-Latn-ME"/>
        </w:rPr>
        <w:t>odaci o angioedemu (</w:t>
      </w:r>
      <w:r w:rsidR="003F46A5" w:rsidRPr="002A33F4">
        <w:rPr>
          <w:bCs/>
          <w:i/>
          <w:iCs/>
          <w:sz w:val="22"/>
          <w:szCs w:val="22"/>
          <w:lang w:val="sr-Latn-ME"/>
        </w:rPr>
        <w:t>Qiuncke</w:t>
      </w:r>
      <w:r w:rsidR="003F46A5" w:rsidRPr="002A33F4">
        <w:rPr>
          <w:bCs/>
          <w:sz w:val="22"/>
          <w:szCs w:val="22"/>
          <w:lang w:val="sr-Latn-ME"/>
        </w:rPr>
        <w:t>-ov edem) povezanim sa prethodnom prim</w:t>
      </w:r>
      <w:r w:rsidRPr="002A33F4">
        <w:rPr>
          <w:bCs/>
          <w:sz w:val="22"/>
          <w:szCs w:val="22"/>
          <w:lang w:val="sr-Latn-ME"/>
        </w:rPr>
        <w:t>j</w:t>
      </w:r>
      <w:r w:rsidR="003F46A5" w:rsidRPr="002A33F4">
        <w:rPr>
          <w:bCs/>
          <w:sz w:val="22"/>
          <w:szCs w:val="22"/>
          <w:lang w:val="sr-Latn-ME"/>
        </w:rPr>
        <w:t xml:space="preserve">enom ACE inhibitora </w:t>
      </w:r>
      <w:r w:rsidRPr="002A33F4">
        <w:rPr>
          <w:bCs/>
          <w:sz w:val="22"/>
          <w:szCs w:val="22"/>
          <w:lang w:val="sr-Latn-ME"/>
        </w:rPr>
        <w:t xml:space="preserve">u istoriji bolesti </w:t>
      </w:r>
      <w:r w:rsidR="003F46A5" w:rsidRPr="002A33F4">
        <w:rPr>
          <w:bCs/>
          <w:sz w:val="22"/>
          <w:szCs w:val="22"/>
          <w:lang w:val="sr-Latn-ME"/>
        </w:rPr>
        <w:t>(vid</w:t>
      </w:r>
      <w:r w:rsidRPr="002A33F4">
        <w:rPr>
          <w:bCs/>
          <w:sz w:val="22"/>
          <w:szCs w:val="22"/>
          <w:lang w:val="sr-Latn-ME"/>
        </w:rPr>
        <w:t>j</w:t>
      </w:r>
      <w:r w:rsidR="003F46A5" w:rsidRPr="002A33F4">
        <w:rPr>
          <w:bCs/>
          <w:sz w:val="22"/>
          <w:szCs w:val="22"/>
          <w:lang w:val="sr-Latn-ME"/>
        </w:rPr>
        <w:t xml:space="preserve">eti </w:t>
      </w:r>
      <w:r w:rsidRPr="002A33F4">
        <w:rPr>
          <w:bCs/>
          <w:sz w:val="22"/>
          <w:szCs w:val="22"/>
          <w:lang w:val="sr-Latn-ME"/>
        </w:rPr>
        <w:t>dio</w:t>
      </w:r>
      <w:r w:rsidR="003F46A5" w:rsidRPr="002A33F4">
        <w:rPr>
          <w:bCs/>
          <w:sz w:val="22"/>
          <w:szCs w:val="22"/>
          <w:lang w:val="sr-Latn-ME"/>
        </w:rPr>
        <w:t xml:space="preserve"> 4.4);</w:t>
      </w:r>
    </w:p>
    <w:p w14:paraId="20741D94" w14:textId="3FE85B2F"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Hereditarni/idiopatski angioedem;</w:t>
      </w:r>
    </w:p>
    <w:p w14:paraId="219F81D9" w14:textId="7DE98076"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Drugi i treći trimestar trudnoće (vid</w:t>
      </w:r>
      <w:r w:rsidR="001A65A8" w:rsidRPr="002A33F4">
        <w:rPr>
          <w:bCs/>
          <w:sz w:val="22"/>
          <w:szCs w:val="22"/>
          <w:lang w:val="sr-Latn-ME"/>
        </w:rPr>
        <w:t>j</w:t>
      </w:r>
      <w:r w:rsidRPr="002A33F4">
        <w:rPr>
          <w:bCs/>
          <w:sz w:val="22"/>
          <w:szCs w:val="22"/>
          <w:lang w:val="sr-Latn-ME"/>
        </w:rPr>
        <w:t xml:space="preserve">eti </w:t>
      </w:r>
      <w:r w:rsidR="001A65A8" w:rsidRPr="002A33F4">
        <w:rPr>
          <w:bCs/>
          <w:sz w:val="22"/>
          <w:szCs w:val="22"/>
          <w:lang w:val="sr-Latn-ME"/>
        </w:rPr>
        <w:t>djelove</w:t>
      </w:r>
      <w:r w:rsidRPr="002A33F4">
        <w:rPr>
          <w:bCs/>
          <w:sz w:val="22"/>
          <w:szCs w:val="22"/>
          <w:lang w:val="sr-Latn-ME"/>
        </w:rPr>
        <w:t xml:space="preserve"> 4.4 i 4.6); </w:t>
      </w:r>
    </w:p>
    <w:p w14:paraId="7F451574" w14:textId="7C40A21F"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Hepatička encefalopatija;</w:t>
      </w:r>
    </w:p>
    <w:p w14:paraId="1855091D" w14:textId="04BFE887"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Teška insuficijencija jetre;</w:t>
      </w:r>
    </w:p>
    <w:p w14:paraId="114B6EB0" w14:textId="46DAA5A7"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Hipokal</w:t>
      </w:r>
      <w:r w:rsidR="005D68BA" w:rsidRPr="002A33F4">
        <w:rPr>
          <w:bCs/>
          <w:sz w:val="22"/>
          <w:szCs w:val="22"/>
          <w:lang w:val="sr-Latn-ME"/>
        </w:rPr>
        <w:t>ij</w:t>
      </w:r>
      <w:r w:rsidRPr="002A33F4">
        <w:rPr>
          <w:bCs/>
          <w:sz w:val="22"/>
          <w:szCs w:val="22"/>
          <w:lang w:val="sr-Latn-ME"/>
        </w:rPr>
        <w:t>emija;</w:t>
      </w:r>
    </w:p>
    <w:p w14:paraId="15E1FE8D" w14:textId="404D5F9D"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Teška hipotenzija;</w:t>
      </w:r>
    </w:p>
    <w:p w14:paraId="19EF2BEF" w14:textId="4B1DDCAC"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Šok, uključujući i kardiogeni šok;</w:t>
      </w:r>
    </w:p>
    <w:p w14:paraId="077538F5" w14:textId="0D7EDA13"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Opstrukcija izlaznog trakta l</w:t>
      </w:r>
      <w:r w:rsidR="001A65A8" w:rsidRPr="002A33F4">
        <w:rPr>
          <w:bCs/>
          <w:sz w:val="22"/>
          <w:szCs w:val="22"/>
          <w:lang w:val="sr-Latn-ME"/>
        </w:rPr>
        <w:t>ij</w:t>
      </w:r>
      <w:r w:rsidRPr="002A33F4">
        <w:rPr>
          <w:bCs/>
          <w:sz w:val="22"/>
          <w:szCs w:val="22"/>
          <w:lang w:val="sr-Latn-ME"/>
        </w:rPr>
        <w:t>eve komore (npr. stenoza</w:t>
      </w:r>
      <w:r w:rsidR="001A65A8" w:rsidRPr="002A33F4">
        <w:rPr>
          <w:bCs/>
          <w:sz w:val="22"/>
          <w:szCs w:val="22"/>
          <w:lang w:val="sr-Latn-ME"/>
        </w:rPr>
        <w:t xml:space="preserve"> aorte visokog stepena</w:t>
      </w:r>
      <w:r w:rsidRPr="002A33F4">
        <w:rPr>
          <w:bCs/>
          <w:sz w:val="22"/>
          <w:szCs w:val="22"/>
          <w:lang w:val="sr-Latn-ME"/>
        </w:rPr>
        <w:t>);</w:t>
      </w:r>
    </w:p>
    <w:p w14:paraId="3716CD45" w14:textId="2D7A0044"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Hemodinamski nestabilna srčana insuficijencija nakon preživljenog akutnog infarkta miokarda;</w:t>
      </w:r>
    </w:p>
    <w:p w14:paraId="00CDA7BD" w14:textId="638E3EBF"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Istovremena prim</w:t>
      </w:r>
      <w:r w:rsidR="001A65A8" w:rsidRPr="002A33F4">
        <w:rPr>
          <w:bCs/>
          <w:sz w:val="22"/>
          <w:szCs w:val="22"/>
          <w:lang w:val="sr-Latn-ME"/>
        </w:rPr>
        <w:t>j</w:t>
      </w:r>
      <w:r w:rsidRPr="002A33F4">
        <w:rPr>
          <w:bCs/>
          <w:sz w:val="22"/>
          <w:szCs w:val="22"/>
          <w:lang w:val="sr-Latn-ME"/>
        </w:rPr>
        <w:t>ena l</w:t>
      </w:r>
      <w:r w:rsidR="001A65A8" w:rsidRPr="002A33F4">
        <w:rPr>
          <w:bCs/>
          <w:sz w:val="22"/>
          <w:szCs w:val="22"/>
          <w:lang w:val="sr-Latn-ME"/>
        </w:rPr>
        <w:t>ij</w:t>
      </w:r>
      <w:r w:rsidRPr="002A33F4">
        <w:rPr>
          <w:bCs/>
          <w:sz w:val="22"/>
          <w:szCs w:val="22"/>
          <w:lang w:val="sr-Latn-ME"/>
        </w:rPr>
        <w:t xml:space="preserve">eka </w:t>
      </w:r>
      <w:r w:rsidR="001A65A8" w:rsidRPr="002A33F4">
        <w:rPr>
          <w:bCs/>
          <w:sz w:val="22"/>
          <w:szCs w:val="22"/>
          <w:lang w:val="sr-Latn-ME"/>
        </w:rPr>
        <w:t>Pallorin Combo</w:t>
      </w:r>
      <w:r w:rsidRPr="002A33F4">
        <w:rPr>
          <w:bCs/>
          <w:sz w:val="22"/>
          <w:szCs w:val="22"/>
          <w:lang w:val="sr-Latn-ME"/>
        </w:rPr>
        <w:t xml:space="preserve"> sa l</w:t>
      </w:r>
      <w:r w:rsidR="001A65A8" w:rsidRPr="002A33F4">
        <w:rPr>
          <w:bCs/>
          <w:sz w:val="22"/>
          <w:szCs w:val="22"/>
          <w:lang w:val="sr-Latn-ME"/>
        </w:rPr>
        <w:t>j</w:t>
      </w:r>
      <w:r w:rsidRPr="002A33F4">
        <w:rPr>
          <w:bCs/>
          <w:sz w:val="22"/>
          <w:szCs w:val="22"/>
          <w:lang w:val="sr-Latn-ME"/>
        </w:rPr>
        <w:t>ekovima koji sadrže aliskiren kod pacijenata sa dijabetes melitusom ili oštećenjem funkcije bubrega (GFR &lt; 60 m</w:t>
      </w:r>
      <w:r w:rsidR="005D68BA" w:rsidRPr="002A33F4">
        <w:rPr>
          <w:bCs/>
          <w:sz w:val="22"/>
          <w:szCs w:val="22"/>
          <w:lang w:val="sr-Latn-ME"/>
        </w:rPr>
        <w:t>l</w:t>
      </w:r>
      <w:r w:rsidRPr="002A33F4">
        <w:rPr>
          <w:bCs/>
          <w:sz w:val="22"/>
          <w:szCs w:val="22"/>
          <w:lang w:val="sr-Latn-ME"/>
        </w:rPr>
        <w:t>/min/1,73 m</w:t>
      </w:r>
      <w:r w:rsidRPr="002A33F4">
        <w:rPr>
          <w:bCs/>
          <w:sz w:val="22"/>
          <w:szCs w:val="22"/>
          <w:vertAlign w:val="superscript"/>
          <w:lang w:val="sr-Latn-ME"/>
        </w:rPr>
        <w:t>2</w:t>
      </w:r>
      <w:r w:rsidRPr="002A33F4">
        <w:rPr>
          <w:bCs/>
          <w:sz w:val="22"/>
          <w:szCs w:val="22"/>
          <w:lang w:val="sr-Latn-ME"/>
        </w:rPr>
        <w:t>) (vid</w:t>
      </w:r>
      <w:r w:rsidR="001A65A8" w:rsidRPr="002A33F4">
        <w:rPr>
          <w:bCs/>
          <w:sz w:val="22"/>
          <w:szCs w:val="22"/>
          <w:lang w:val="sr-Latn-ME"/>
        </w:rPr>
        <w:t>j</w:t>
      </w:r>
      <w:r w:rsidRPr="002A33F4">
        <w:rPr>
          <w:bCs/>
          <w:sz w:val="22"/>
          <w:szCs w:val="22"/>
          <w:lang w:val="sr-Latn-ME"/>
        </w:rPr>
        <w:t xml:space="preserve">eti </w:t>
      </w:r>
      <w:r w:rsidR="001A65A8" w:rsidRPr="002A33F4">
        <w:rPr>
          <w:bCs/>
          <w:sz w:val="22"/>
          <w:szCs w:val="22"/>
          <w:lang w:val="sr-Latn-ME"/>
        </w:rPr>
        <w:t>djelove</w:t>
      </w:r>
      <w:r w:rsidRPr="002A33F4">
        <w:rPr>
          <w:bCs/>
          <w:sz w:val="22"/>
          <w:szCs w:val="22"/>
          <w:lang w:val="sr-Latn-ME"/>
        </w:rPr>
        <w:t xml:space="preserve"> 4.5 i 5.1),</w:t>
      </w:r>
    </w:p>
    <w:p w14:paraId="6CA89EB3" w14:textId="42260B42"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Istovremena prim</w:t>
      </w:r>
      <w:r w:rsidR="001A65A8" w:rsidRPr="002A33F4">
        <w:rPr>
          <w:bCs/>
          <w:sz w:val="22"/>
          <w:szCs w:val="22"/>
          <w:lang w:val="sr-Latn-ME"/>
        </w:rPr>
        <w:t>j</w:t>
      </w:r>
      <w:r w:rsidRPr="002A33F4">
        <w:rPr>
          <w:bCs/>
          <w:sz w:val="22"/>
          <w:szCs w:val="22"/>
          <w:lang w:val="sr-Latn-ME"/>
        </w:rPr>
        <w:t xml:space="preserve">ena sa </w:t>
      </w:r>
      <w:r w:rsidR="001A65A8" w:rsidRPr="002A33F4">
        <w:rPr>
          <w:bCs/>
          <w:sz w:val="22"/>
          <w:szCs w:val="22"/>
          <w:lang w:val="sr-Latn-ME"/>
        </w:rPr>
        <w:t xml:space="preserve">terapijom </w:t>
      </w:r>
      <w:r w:rsidRPr="002A33F4">
        <w:rPr>
          <w:bCs/>
          <w:sz w:val="22"/>
          <w:szCs w:val="22"/>
          <w:lang w:val="sr-Latn-ME"/>
        </w:rPr>
        <w:t>sakubitril/valsartan. Prim</w:t>
      </w:r>
      <w:r w:rsidR="001A65A8" w:rsidRPr="002A33F4">
        <w:rPr>
          <w:bCs/>
          <w:sz w:val="22"/>
          <w:szCs w:val="22"/>
          <w:lang w:val="sr-Latn-ME"/>
        </w:rPr>
        <w:t>j</w:t>
      </w:r>
      <w:r w:rsidRPr="002A33F4">
        <w:rPr>
          <w:bCs/>
          <w:sz w:val="22"/>
          <w:szCs w:val="22"/>
          <w:lang w:val="sr-Latn-ME"/>
        </w:rPr>
        <w:t>ena l</w:t>
      </w:r>
      <w:r w:rsidR="001A65A8" w:rsidRPr="002A33F4">
        <w:rPr>
          <w:bCs/>
          <w:sz w:val="22"/>
          <w:szCs w:val="22"/>
          <w:lang w:val="sr-Latn-ME"/>
        </w:rPr>
        <w:t>ij</w:t>
      </w:r>
      <w:r w:rsidRPr="002A33F4">
        <w:rPr>
          <w:bCs/>
          <w:sz w:val="22"/>
          <w:szCs w:val="22"/>
          <w:lang w:val="sr-Latn-ME"/>
        </w:rPr>
        <w:t xml:space="preserve">eka </w:t>
      </w:r>
      <w:r w:rsidR="001A65A8" w:rsidRPr="002A33F4">
        <w:rPr>
          <w:bCs/>
          <w:sz w:val="22"/>
          <w:szCs w:val="22"/>
          <w:lang w:val="sr-Latn-ME"/>
        </w:rPr>
        <w:t>Pallorin Combo</w:t>
      </w:r>
      <w:r w:rsidRPr="002A33F4">
        <w:rPr>
          <w:bCs/>
          <w:sz w:val="22"/>
          <w:szCs w:val="22"/>
          <w:lang w:val="sr-Latn-ME"/>
        </w:rPr>
        <w:t xml:space="preserve"> se može započeti tek nakon 36 sati od uzimanja posl</w:t>
      </w:r>
      <w:r w:rsidR="005D68BA" w:rsidRPr="002A33F4">
        <w:rPr>
          <w:bCs/>
          <w:sz w:val="22"/>
          <w:szCs w:val="22"/>
          <w:lang w:val="sr-Latn-ME"/>
        </w:rPr>
        <w:t>j</w:t>
      </w:r>
      <w:r w:rsidRPr="002A33F4">
        <w:rPr>
          <w:bCs/>
          <w:sz w:val="22"/>
          <w:szCs w:val="22"/>
          <w:lang w:val="sr-Latn-ME"/>
        </w:rPr>
        <w:t>ednje doze sakubitril/valsartana (vid</w:t>
      </w:r>
      <w:r w:rsidR="001A65A8" w:rsidRPr="002A33F4">
        <w:rPr>
          <w:bCs/>
          <w:sz w:val="22"/>
          <w:szCs w:val="22"/>
          <w:lang w:val="sr-Latn-ME"/>
        </w:rPr>
        <w:t>j</w:t>
      </w:r>
      <w:r w:rsidRPr="002A33F4">
        <w:rPr>
          <w:bCs/>
          <w:sz w:val="22"/>
          <w:szCs w:val="22"/>
          <w:lang w:val="sr-Latn-ME"/>
        </w:rPr>
        <w:t xml:space="preserve">eti </w:t>
      </w:r>
      <w:r w:rsidR="001A65A8" w:rsidRPr="002A33F4">
        <w:rPr>
          <w:bCs/>
          <w:sz w:val="22"/>
          <w:szCs w:val="22"/>
          <w:lang w:val="sr-Latn-ME"/>
        </w:rPr>
        <w:t>djelove</w:t>
      </w:r>
      <w:r w:rsidRPr="002A33F4">
        <w:rPr>
          <w:bCs/>
          <w:sz w:val="22"/>
          <w:szCs w:val="22"/>
          <w:lang w:val="sr-Latn-ME"/>
        </w:rPr>
        <w:t xml:space="preserve"> 4.4 i 4.5). </w:t>
      </w:r>
    </w:p>
    <w:p w14:paraId="1BDD3D34" w14:textId="630A06B7"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Ekstrakorporalna terapija koja dovodi do kontakta krvi sa negativno nae</w:t>
      </w:r>
      <w:r w:rsidR="001A2158" w:rsidRPr="002A33F4">
        <w:rPr>
          <w:bCs/>
          <w:sz w:val="22"/>
          <w:szCs w:val="22"/>
          <w:lang w:val="sr-Latn-ME"/>
        </w:rPr>
        <w:t>lek</w:t>
      </w:r>
      <w:r w:rsidRPr="002A33F4">
        <w:rPr>
          <w:bCs/>
          <w:sz w:val="22"/>
          <w:szCs w:val="22"/>
          <w:lang w:val="sr-Latn-ME"/>
        </w:rPr>
        <w:t>trisanim pov</w:t>
      </w:r>
      <w:r w:rsidR="001A65A8" w:rsidRPr="002A33F4">
        <w:rPr>
          <w:bCs/>
          <w:sz w:val="22"/>
          <w:szCs w:val="22"/>
          <w:lang w:val="sr-Latn-ME"/>
        </w:rPr>
        <w:t>r</w:t>
      </w:r>
      <w:r w:rsidRPr="002A33F4">
        <w:rPr>
          <w:bCs/>
          <w:sz w:val="22"/>
          <w:szCs w:val="22"/>
          <w:lang w:val="sr-Latn-ME"/>
        </w:rPr>
        <w:t>šinama (vid</w:t>
      </w:r>
      <w:r w:rsidR="001A65A8" w:rsidRPr="002A33F4">
        <w:rPr>
          <w:bCs/>
          <w:sz w:val="22"/>
          <w:szCs w:val="22"/>
          <w:lang w:val="sr-Latn-ME"/>
        </w:rPr>
        <w:t>j</w:t>
      </w:r>
      <w:r w:rsidRPr="002A33F4">
        <w:rPr>
          <w:bCs/>
          <w:sz w:val="22"/>
          <w:szCs w:val="22"/>
          <w:lang w:val="sr-Latn-ME"/>
        </w:rPr>
        <w:t xml:space="preserve">eti </w:t>
      </w:r>
      <w:r w:rsidR="001A65A8" w:rsidRPr="002A33F4">
        <w:rPr>
          <w:bCs/>
          <w:sz w:val="22"/>
          <w:szCs w:val="22"/>
          <w:lang w:val="sr-Latn-ME"/>
        </w:rPr>
        <w:t>dio</w:t>
      </w:r>
      <w:r w:rsidRPr="002A33F4">
        <w:rPr>
          <w:bCs/>
          <w:sz w:val="22"/>
          <w:szCs w:val="22"/>
          <w:lang w:val="sr-Latn-ME"/>
        </w:rPr>
        <w:t xml:space="preserve"> 4.5); </w:t>
      </w:r>
    </w:p>
    <w:p w14:paraId="5BE4AE80" w14:textId="16CD33CD" w:rsidR="003F46A5" w:rsidRPr="002A33F4" w:rsidRDefault="003F46A5" w:rsidP="002363A1">
      <w:pPr>
        <w:pStyle w:val="ListParagraph"/>
        <w:numPr>
          <w:ilvl w:val="0"/>
          <w:numId w:val="12"/>
        </w:numPr>
        <w:jc w:val="both"/>
        <w:rPr>
          <w:bCs/>
          <w:sz w:val="22"/>
          <w:szCs w:val="22"/>
          <w:lang w:val="sr-Latn-ME"/>
        </w:rPr>
      </w:pPr>
      <w:r w:rsidRPr="002A33F4">
        <w:rPr>
          <w:bCs/>
          <w:sz w:val="22"/>
          <w:szCs w:val="22"/>
          <w:lang w:val="sr-Latn-ME"/>
        </w:rPr>
        <w:t>Značajna bilateralna stenoza bubrežnih arterija ili stenoza renalne arterije jedinog funkcionalnog bubrega (vid</w:t>
      </w:r>
      <w:r w:rsidR="001A65A8" w:rsidRPr="002A33F4">
        <w:rPr>
          <w:bCs/>
          <w:sz w:val="22"/>
          <w:szCs w:val="22"/>
          <w:lang w:val="sr-Latn-ME"/>
        </w:rPr>
        <w:t>j</w:t>
      </w:r>
      <w:r w:rsidRPr="002A33F4">
        <w:rPr>
          <w:bCs/>
          <w:sz w:val="22"/>
          <w:szCs w:val="22"/>
          <w:lang w:val="sr-Latn-ME"/>
        </w:rPr>
        <w:t xml:space="preserve">eti </w:t>
      </w:r>
      <w:r w:rsidR="001A65A8" w:rsidRPr="002A33F4">
        <w:rPr>
          <w:bCs/>
          <w:sz w:val="22"/>
          <w:szCs w:val="22"/>
          <w:lang w:val="sr-Latn-ME"/>
        </w:rPr>
        <w:t>dio</w:t>
      </w:r>
      <w:r w:rsidRPr="002A33F4">
        <w:rPr>
          <w:bCs/>
          <w:sz w:val="22"/>
          <w:szCs w:val="22"/>
          <w:lang w:val="sr-Latn-ME"/>
        </w:rPr>
        <w:t xml:space="preserve"> 4.4).</w:t>
      </w:r>
    </w:p>
    <w:p w14:paraId="034B88A7" w14:textId="77777777" w:rsidR="003F46A5" w:rsidRPr="002A33F4" w:rsidRDefault="003F46A5" w:rsidP="002363A1">
      <w:pPr>
        <w:tabs>
          <w:tab w:val="left" w:pos="540"/>
          <w:tab w:val="left" w:pos="569"/>
        </w:tabs>
        <w:jc w:val="both"/>
        <w:rPr>
          <w:bCs/>
          <w:sz w:val="22"/>
          <w:szCs w:val="22"/>
          <w:lang w:val="sr-Latn-ME"/>
        </w:rPr>
      </w:pPr>
    </w:p>
    <w:p w14:paraId="458B9586"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 xml:space="preserve">4.4. </w:t>
      </w:r>
      <w:r w:rsidR="00480FB1" w:rsidRPr="002A33F4">
        <w:rPr>
          <w:b/>
          <w:bCs/>
          <w:sz w:val="22"/>
          <w:szCs w:val="22"/>
          <w:lang w:val="sr-Latn-ME"/>
        </w:rPr>
        <w:tab/>
      </w:r>
      <w:r w:rsidRPr="002A33F4">
        <w:rPr>
          <w:b/>
          <w:bCs/>
          <w:sz w:val="22"/>
          <w:szCs w:val="22"/>
          <w:lang w:val="sr-Latn-ME"/>
        </w:rPr>
        <w:t>Posebna upozorenja i mjere opreza pri upotrebi lijeka</w:t>
      </w:r>
    </w:p>
    <w:p w14:paraId="5DA409FC" w14:textId="77777777" w:rsidR="001A65A8" w:rsidRPr="002A33F4" w:rsidRDefault="001A65A8" w:rsidP="002363A1">
      <w:pPr>
        <w:tabs>
          <w:tab w:val="left" w:pos="540"/>
          <w:tab w:val="left" w:pos="569"/>
        </w:tabs>
        <w:jc w:val="both"/>
        <w:rPr>
          <w:bCs/>
          <w:sz w:val="22"/>
          <w:szCs w:val="22"/>
          <w:lang w:val="sr-Latn-ME"/>
        </w:rPr>
      </w:pPr>
    </w:p>
    <w:p w14:paraId="3ADC377A" w14:textId="06E2970F" w:rsidR="001A65A8" w:rsidRPr="002A33F4" w:rsidRDefault="001A65A8" w:rsidP="002363A1">
      <w:pPr>
        <w:tabs>
          <w:tab w:val="left" w:pos="284"/>
        </w:tabs>
        <w:ind w:left="-5"/>
        <w:jc w:val="both"/>
        <w:rPr>
          <w:sz w:val="22"/>
          <w:szCs w:val="22"/>
          <w:lang w:val="sr-Latn-ME"/>
        </w:rPr>
      </w:pPr>
      <w:r w:rsidRPr="002A33F4">
        <w:rPr>
          <w:sz w:val="22"/>
          <w:szCs w:val="22"/>
          <w:lang w:val="sr-Latn-ME"/>
        </w:rPr>
        <w:t>Sva upozorenja koja se odnose na pojedinačne komponente, a navedena u nastavku su primjenljiva na lijek Pallorin Combo kao fiksnu kombinaciju.</w:t>
      </w:r>
    </w:p>
    <w:p w14:paraId="2D491212" w14:textId="77777777" w:rsidR="001A65A8" w:rsidRPr="002A33F4" w:rsidRDefault="001A65A8" w:rsidP="002363A1">
      <w:pPr>
        <w:tabs>
          <w:tab w:val="left" w:pos="284"/>
        </w:tabs>
        <w:ind w:left="-5"/>
        <w:jc w:val="both"/>
        <w:rPr>
          <w:sz w:val="22"/>
          <w:szCs w:val="22"/>
          <w:lang w:val="sr-Latn-ME"/>
        </w:rPr>
      </w:pPr>
    </w:p>
    <w:p w14:paraId="674712B4" w14:textId="77777777" w:rsidR="001A65A8" w:rsidRPr="002A33F4" w:rsidRDefault="001A65A8" w:rsidP="002363A1">
      <w:pPr>
        <w:tabs>
          <w:tab w:val="left" w:pos="284"/>
        </w:tabs>
        <w:ind w:left="-5"/>
        <w:rPr>
          <w:b/>
          <w:bCs/>
          <w:sz w:val="22"/>
          <w:szCs w:val="22"/>
          <w:lang w:val="sr-Latn-ME"/>
        </w:rPr>
      </w:pPr>
      <w:r w:rsidRPr="002A33F4">
        <w:rPr>
          <w:b/>
          <w:bCs/>
          <w:i/>
          <w:sz w:val="22"/>
          <w:szCs w:val="22"/>
          <w:u w:val="single" w:color="000000"/>
          <w:lang w:val="sr-Latn-ME"/>
        </w:rPr>
        <w:t>Posebna upozorenja</w:t>
      </w:r>
    </w:p>
    <w:p w14:paraId="2CA57F40" w14:textId="77777777" w:rsidR="001A65A8" w:rsidRPr="002A33F4" w:rsidRDefault="001A65A8" w:rsidP="002363A1">
      <w:pPr>
        <w:tabs>
          <w:tab w:val="left" w:pos="284"/>
        </w:tabs>
        <w:ind w:left="-5"/>
        <w:rPr>
          <w:sz w:val="22"/>
          <w:szCs w:val="22"/>
          <w:u w:val="single" w:color="000000"/>
          <w:lang w:val="sr-Latn-ME"/>
        </w:rPr>
      </w:pPr>
    </w:p>
    <w:p w14:paraId="640F7764"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Litijum:</w:t>
      </w:r>
    </w:p>
    <w:p w14:paraId="4064198F" w14:textId="150E29F4" w:rsidR="001A65A8" w:rsidRPr="002A33F4" w:rsidRDefault="001A65A8" w:rsidP="002363A1">
      <w:pPr>
        <w:tabs>
          <w:tab w:val="left" w:pos="284"/>
        </w:tabs>
        <w:ind w:left="-5"/>
        <w:jc w:val="both"/>
        <w:rPr>
          <w:sz w:val="22"/>
          <w:szCs w:val="22"/>
          <w:lang w:val="sr-Latn-ME"/>
        </w:rPr>
      </w:pPr>
      <w:r w:rsidRPr="002A33F4">
        <w:rPr>
          <w:sz w:val="22"/>
          <w:szCs w:val="22"/>
          <w:lang w:val="sr-Latn-ME"/>
        </w:rPr>
        <w:t>Upotreba litijuma sa kombinacijom perindoprila i indapamida obično se ne preporučuje (vidjeti dio 4.5).</w:t>
      </w:r>
    </w:p>
    <w:p w14:paraId="5B3561CF" w14:textId="77777777" w:rsidR="001A65A8" w:rsidRPr="002A33F4" w:rsidRDefault="001A65A8" w:rsidP="002363A1">
      <w:pPr>
        <w:tabs>
          <w:tab w:val="left" w:pos="284"/>
        </w:tabs>
        <w:ind w:left="-5"/>
        <w:rPr>
          <w:sz w:val="22"/>
          <w:szCs w:val="22"/>
          <w:u w:val="single" w:color="000000"/>
          <w:lang w:val="sr-Latn-ME"/>
        </w:rPr>
      </w:pPr>
    </w:p>
    <w:p w14:paraId="29F61A64"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Dvostruka blokada renin-angiotenzin-aldosteron sistema (RAAS):</w:t>
      </w:r>
    </w:p>
    <w:p w14:paraId="615F4026" w14:textId="7898A485" w:rsidR="001A65A8" w:rsidRPr="002A33F4" w:rsidRDefault="001A65A8" w:rsidP="002363A1">
      <w:pPr>
        <w:tabs>
          <w:tab w:val="left" w:pos="284"/>
        </w:tabs>
        <w:contextualSpacing/>
        <w:jc w:val="both"/>
        <w:rPr>
          <w:sz w:val="22"/>
          <w:szCs w:val="22"/>
          <w:lang w:val="sr-Latn-ME"/>
        </w:rPr>
      </w:pPr>
      <w:r w:rsidRPr="002A33F4">
        <w:rPr>
          <w:sz w:val="22"/>
          <w:szCs w:val="22"/>
          <w:lang w:val="sr-Latn-ME"/>
        </w:rPr>
        <w:t>Postoje dokazi da istovremena prim</w:t>
      </w:r>
      <w:r w:rsidR="00192ABD" w:rsidRPr="002A33F4">
        <w:rPr>
          <w:sz w:val="22"/>
          <w:szCs w:val="22"/>
          <w:lang w:val="sr-Latn-ME"/>
        </w:rPr>
        <w:t>j</w:t>
      </w:r>
      <w:r w:rsidRPr="002A33F4">
        <w:rPr>
          <w:sz w:val="22"/>
          <w:szCs w:val="22"/>
          <w:lang w:val="sr-Latn-ME"/>
        </w:rPr>
        <w:t>ena ACE inhibitora, blokatora angiotenzin II receptora ili aliskirena povećava rizik od pojave hipotenzije, hiperkal</w:t>
      </w:r>
      <w:r w:rsidR="005D68BA" w:rsidRPr="002A33F4">
        <w:rPr>
          <w:sz w:val="22"/>
          <w:szCs w:val="22"/>
          <w:lang w:val="sr-Latn-ME"/>
        </w:rPr>
        <w:t>ij</w:t>
      </w:r>
      <w:r w:rsidRPr="002A33F4">
        <w:rPr>
          <w:sz w:val="22"/>
          <w:szCs w:val="22"/>
          <w:lang w:val="sr-Latn-ME"/>
        </w:rPr>
        <w:t>emije i smanjene funkcije bubrega (uključujući akutnu insuficijenciju</w:t>
      </w:r>
      <w:r w:rsidR="00192ABD" w:rsidRPr="002A33F4">
        <w:rPr>
          <w:sz w:val="22"/>
          <w:szCs w:val="22"/>
          <w:lang w:val="sr-Latn-ME"/>
        </w:rPr>
        <w:t xml:space="preserve"> bubrega</w:t>
      </w:r>
      <w:r w:rsidRPr="002A33F4">
        <w:rPr>
          <w:sz w:val="22"/>
          <w:szCs w:val="22"/>
          <w:lang w:val="sr-Latn-ME"/>
        </w:rPr>
        <w:t>). Dvostruka blokada RAAS-a kombinovanom prim</w:t>
      </w:r>
      <w:r w:rsidR="00192ABD" w:rsidRPr="002A33F4">
        <w:rPr>
          <w:sz w:val="22"/>
          <w:szCs w:val="22"/>
          <w:lang w:val="sr-Latn-ME"/>
        </w:rPr>
        <w:t>j</w:t>
      </w:r>
      <w:r w:rsidRPr="002A33F4">
        <w:rPr>
          <w:sz w:val="22"/>
          <w:szCs w:val="22"/>
          <w:lang w:val="sr-Latn-ME"/>
        </w:rPr>
        <w:t>enom ACE inhibitora, blokatora angiotenzin II receptora ili aliskirena se zbog toga ne preporučuje (vid</w:t>
      </w:r>
      <w:r w:rsidR="00192ABD" w:rsidRPr="002A33F4">
        <w:rPr>
          <w:sz w:val="22"/>
          <w:szCs w:val="22"/>
          <w:lang w:val="sr-Latn-ME"/>
        </w:rPr>
        <w:t>j</w:t>
      </w:r>
      <w:r w:rsidRPr="002A33F4">
        <w:rPr>
          <w:sz w:val="22"/>
          <w:szCs w:val="22"/>
          <w:lang w:val="sr-Latn-ME"/>
        </w:rPr>
        <w:t xml:space="preserve">eti </w:t>
      </w:r>
      <w:r w:rsidR="00192ABD" w:rsidRPr="002A33F4">
        <w:rPr>
          <w:sz w:val="22"/>
          <w:szCs w:val="22"/>
          <w:lang w:val="sr-Latn-ME"/>
        </w:rPr>
        <w:t>djelove</w:t>
      </w:r>
      <w:r w:rsidRPr="002A33F4">
        <w:rPr>
          <w:sz w:val="22"/>
          <w:szCs w:val="22"/>
          <w:lang w:val="sr-Latn-ME"/>
        </w:rPr>
        <w:t xml:space="preserve"> 4.5 i 5.1).</w:t>
      </w:r>
    </w:p>
    <w:p w14:paraId="1E2CD922" w14:textId="12B098D0" w:rsidR="001A65A8" w:rsidRPr="002A33F4" w:rsidRDefault="001A65A8" w:rsidP="002363A1">
      <w:pPr>
        <w:tabs>
          <w:tab w:val="left" w:pos="284"/>
        </w:tabs>
        <w:contextualSpacing/>
        <w:jc w:val="both"/>
        <w:rPr>
          <w:sz w:val="22"/>
          <w:szCs w:val="22"/>
          <w:lang w:val="sr-Latn-ME"/>
        </w:rPr>
      </w:pPr>
      <w:r w:rsidRPr="002A33F4">
        <w:rPr>
          <w:sz w:val="22"/>
          <w:szCs w:val="22"/>
          <w:lang w:val="sr-Latn-ME"/>
        </w:rPr>
        <w:t>Ako se terapija dvostrukom blokadom smatra apsolutno neophodnom, sm</w:t>
      </w:r>
      <w:r w:rsidR="00192ABD" w:rsidRPr="002A33F4">
        <w:rPr>
          <w:sz w:val="22"/>
          <w:szCs w:val="22"/>
          <w:lang w:val="sr-Latn-ME"/>
        </w:rPr>
        <w:t>ij</w:t>
      </w:r>
      <w:r w:rsidRPr="002A33F4">
        <w:rPr>
          <w:sz w:val="22"/>
          <w:szCs w:val="22"/>
          <w:lang w:val="sr-Latn-ME"/>
        </w:rPr>
        <w:t>e se sprovoditi samo pod nadzorom specijaliste i uz pažljivo praćenje funkcije bubrega, koncentracije e</w:t>
      </w:r>
      <w:r w:rsidR="001A2158" w:rsidRPr="002A33F4">
        <w:rPr>
          <w:sz w:val="22"/>
          <w:szCs w:val="22"/>
          <w:lang w:val="sr-Latn-ME"/>
        </w:rPr>
        <w:t>lek</w:t>
      </w:r>
      <w:r w:rsidRPr="002A33F4">
        <w:rPr>
          <w:sz w:val="22"/>
          <w:szCs w:val="22"/>
          <w:lang w:val="sr-Latn-ME"/>
        </w:rPr>
        <w:t>trolita i vr</w:t>
      </w:r>
      <w:r w:rsidR="00192ABD" w:rsidRPr="002A33F4">
        <w:rPr>
          <w:sz w:val="22"/>
          <w:szCs w:val="22"/>
          <w:lang w:val="sr-Latn-ME"/>
        </w:rPr>
        <w:t>ij</w:t>
      </w:r>
      <w:r w:rsidRPr="002A33F4">
        <w:rPr>
          <w:sz w:val="22"/>
          <w:szCs w:val="22"/>
          <w:lang w:val="sr-Latn-ME"/>
        </w:rPr>
        <w:t xml:space="preserve">ednosti krvnog pritiska. </w:t>
      </w:r>
    </w:p>
    <w:p w14:paraId="3992B356" w14:textId="45C2473C" w:rsidR="001A65A8" w:rsidRPr="002A33F4" w:rsidRDefault="001A65A8" w:rsidP="002363A1">
      <w:pPr>
        <w:tabs>
          <w:tab w:val="left" w:pos="284"/>
        </w:tabs>
        <w:contextualSpacing/>
        <w:jc w:val="both"/>
        <w:rPr>
          <w:sz w:val="22"/>
          <w:szCs w:val="22"/>
          <w:lang w:val="sr-Latn-ME"/>
        </w:rPr>
      </w:pPr>
      <w:r w:rsidRPr="002A33F4">
        <w:rPr>
          <w:sz w:val="22"/>
          <w:szCs w:val="22"/>
          <w:lang w:val="sr-Latn-ME"/>
        </w:rPr>
        <w:t>ACE inhibitori i blokatori angiotenzin II receptora ne sm</w:t>
      </w:r>
      <w:r w:rsidR="00192ABD" w:rsidRPr="002A33F4">
        <w:rPr>
          <w:sz w:val="22"/>
          <w:szCs w:val="22"/>
          <w:lang w:val="sr-Latn-ME"/>
        </w:rPr>
        <w:t>i</w:t>
      </w:r>
      <w:r w:rsidRPr="002A33F4">
        <w:rPr>
          <w:sz w:val="22"/>
          <w:szCs w:val="22"/>
          <w:lang w:val="sr-Latn-ME"/>
        </w:rPr>
        <w:t>ju se prim</w:t>
      </w:r>
      <w:r w:rsidR="00192ABD" w:rsidRPr="002A33F4">
        <w:rPr>
          <w:sz w:val="22"/>
          <w:szCs w:val="22"/>
          <w:lang w:val="sr-Latn-ME"/>
        </w:rPr>
        <w:t>j</w:t>
      </w:r>
      <w:r w:rsidRPr="002A33F4">
        <w:rPr>
          <w:sz w:val="22"/>
          <w:szCs w:val="22"/>
          <w:lang w:val="sr-Latn-ME"/>
        </w:rPr>
        <w:t>enjivati istovremeno kod pacijenata sa dijabetesnom nefropatijom.</w:t>
      </w:r>
    </w:p>
    <w:p w14:paraId="4BF6B6BE" w14:textId="77777777" w:rsidR="001A65A8" w:rsidRPr="002A33F4" w:rsidRDefault="001A65A8" w:rsidP="002363A1">
      <w:pPr>
        <w:tabs>
          <w:tab w:val="left" w:pos="284"/>
        </w:tabs>
        <w:contextualSpacing/>
        <w:jc w:val="both"/>
        <w:rPr>
          <w:sz w:val="22"/>
          <w:szCs w:val="22"/>
          <w:lang w:val="sr-Latn-ME"/>
        </w:rPr>
      </w:pPr>
    </w:p>
    <w:p w14:paraId="52CD8252" w14:textId="5CA57C61"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L</w:t>
      </w:r>
      <w:r w:rsidR="00192ABD" w:rsidRPr="002A33F4">
        <w:rPr>
          <w:sz w:val="22"/>
          <w:szCs w:val="22"/>
          <w:u w:val="single" w:color="000000"/>
          <w:lang w:val="sr-Latn-ME"/>
        </w:rPr>
        <w:t>j</w:t>
      </w:r>
      <w:r w:rsidRPr="002A33F4">
        <w:rPr>
          <w:sz w:val="22"/>
          <w:szCs w:val="22"/>
          <w:u w:val="single" w:color="000000"/>
          <w:lang w:val="sr-Latn-ME"/>
        </w:rPr>
        <w:t>ekovi koji štede kalijum, suplementi kalijuma ili zam</w:t>
      </w:r>
      <w:r w:rsidR="00192ABD" w:rsidRPr="002A33F4">
        <w:rPr>
          <w:sz w:val="22"/>
          <w:szCs w:val="22"/>
          <w:u w:val="single" w:color="000000"/>
          <w:lang w:val="sr-Latn-ME"/>
        </w:rPr>
        <w:t>j</w:t>
      </w:r>
      <w:r w:rsidRPr="002A33F4">
        <w:rPr>
          <w:sz w:val="22"/>
          <w:szCs w:val="22"/>
          <w:u w:val="single" w:color="000000"/>
          <w:lang w:val="sr-Latn-ME"/>
        </w:rPr>
        <w:t>ene za so koji sadrže kalijum:</w:t>
      </w:r>
    </w:p>
    <w:p w14:paraId="310D61D3" w14:textId="3E9C5865" w:rsidR="001A65A8" w:rsidRPr="002A33F4" w:rsidRDefault="001A65A8" w:rsidP="002363A1">
      <w:pPr>
        <w:tabs>
          <w:tab w:val="left" w:pos="284"/>
        </w:tabs>
        <w:ind w:left="-5"/>
        <w:jc w:val="both"/>
        <w:rPr>
          <w:sz w:val="22"/>
          <w:szCs w:val="22"/>
          <w:lang w:val="sr-Latn-ME"/>
        </w:rPr>
      </w:pPr>
      <w:r w:rsidRPr="002A33F4">
        <w:rPr>
          <w:sz w:val="22"/>
          <w:szCs w:val="22"/>
          <w:lang w:val="sr-Latn-ME"/>
        </w:rPr>
        <w:t>Kombinacija perindoprila i l</w:t>
      </w:r>
      <w:r w:rsidR="00192ABD" w:rsidRPr="002A33F4">
        <w:rPr>
          <w:sz w:val="22"/>
          <w:szCs w:val="22"/>
          <w:lang w:val="sr-Latn-ME"/>
        </w:rPr>
        <w:t>j</w:t>
      </w:r>
      <w:r w:rsidRPr="002A33F4">
        <w:rPr>
          <w:sz w:val="22"/>
          <w:szCs w:val="22"/>
          <w:lang w:val="sr-Latn-ME"/>
        </w:rPr>
        <w:t>ekova koji štede kalijum, suplemenata kalijuma ili zam</w:t>
      </w:r>
      <w:r w:rsidR="00192ABD" w:rsidRPr="002A33F4">
        <w:rPr>
          <w:sz w:val="22"/>
          <w:szCs w:val="22"/>
          <w:lang w:val="sr-Latn-ME"/>
        </w:rPr>
        <w:t>j</w:t>
      </w:r>
      <w:r w:rsidRPr="002A33F4">
        <w:rPr>
          <w:sz w:val="22"/>
          <w:szCs w:val="22"/>
          <w:lang w:val="sr-Latn-ME"/>
        </w:rPr>
        <w:t>ena za so koje sadrže kalijum se generalno ne preporučuje (vid</w:t>
      </w:r>
      <w:r w:rsidR="00192ABD" w:rsidRPr="002A33F4">
        <w:rPr>
          <w:sz w:val="22"/>
          <w:szCs w:val="22"/>
          <w:lang w:val="sr-Latn-ME"/>
        </w:rPr>
        <w:t>j</w:t>
      </w:r>
      <w:r w:rsidRPr="002A33F4">
        <w:rPr>
          <w:sz w:val="22"/>
          <w:szCs w:val="22"/>
          <w:lang w:val="sr-Latn-ME"/>
        </w:rPr>
        <w:t xml:space="preserve">eti </w:t>
      </w:r>
      <w:r w:rsidR="00192ABD" w:rsidRPr="002A33F4">
        <w:rPr>
          <w:sz w:val="22"/>
          <w:szCs w:val="22"/>
          <w:lang w:val="sr-Latn-ME"/>
        </w:rPr>
        <w:t>dio</w:t>
      </w:r>
      <w:r w:rsidRPr="002A33F4">
        <w:rPr>
          <w:sz w:val="22"/>
          <w:szCs w:val="22"/>
          <w:lang w:val="sr-Latn-ME"/>
        </w:rPr>
        <w:t xml:space="preserve"> 4.5).</w:t>
      </w:r>
    </w:p>
    <w:p w14:paraId="696EB3EA" w14:textId="77777777" w:rsidR="001A65A8" w:rsidRPr="002A33F4" w:rsidRDefault="001A65A8" w:rsidP="002363A1">
      <w:pPr>
        <w:tabs>
          <w:tab w:val="left" w:pos="284"/>
        </w:tabs>
        <w:ind w:left="-5"/>
        <w:rPr>
          <w:sz w:val="22"/>
          <w:szCs w:val="22"/>
          <w:u w:val="single" w:color="000000"/>
          <w:lang w:val="sr-Latn-ME"/>
        </w:rPr>
      </w:pPr>
    </w:p>
    <w:p w14:paraId="56F91729"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Neutropenija/agranulocitoza/trombocitopenija/anemija:</w:t>
      </w:r>
    </w:p>
    <w:p w14:paraId="2CFA631A" w14:textId="07CDC813" w:rsidR="001A65A8" w:rsidRPr="002A33F4" w:rsidRDefault="001A65A8" w:rsidP="002363A1">
      <w:pPr>
        <w:tabs>
          <w:tab w:val="left" w:pos="284"/>
        </w:tabs>
        <w:ind w:left="-5"/>
        <w:jc w:val="both"/>
        <w:rPr>
          <w:sz w:val="22"/>
          <w:szCs w:val="22"/>
          <w:lang w:val="sr-Latn-ME"/>
        </w:rPr>
      </w:pPr>
      <w:r w:rsidRPr="002A33F4">
        <w:rPr>
          <w:sz w:val="22"/>
          <w:szCs w:val="22"/>
          <w:lang w:val="sr-Latn-ME"/>
        </w:rPr>
        <w:t>Neutropenija/agranulocitoza, trombocitopenija i anemija su prijavljivane kod pacijenata koji su bili na terapiji ACE inhibitorima. Kod pacijenata sa očuvanom funkcijom bubrega i bez drugih faktora koji mogu dovesti do komplikacija, neutropenija se r</w:t>
      </w:r>
      <w:r w:rsidR="00192ABD" w:rsidRPr="002A33F4">
        <w:rPr>
          <w:sz w:val="22"/>
          <w:szCs w:val="22"/>
          <w:lang w:val="sr-Latn-ME"/>
        </w:rPr>
        <w:t>ij</w:t>
      </w:r>
      <w:r w:rsidRPr="002A33F4">
        <w:rPr>
          <w:sz w:val="22"/>
          <w:szCs w:val="22"/>
          <w:lang w:val="sr-Latn-ME"/>
        </w:rPr>
        <w:t xml:space="preserve">etko javlja. Perindopril treba davati sa velikim oprezom pacijentima sa kolagenim vaskularnim oboljenjima, na terapiji imunosupresivima, terapiji sa alopurinolom ili prokainamidom, ili kombinacijom ovih faktora koji mogu da dovedu do komplikacija, posebno ukoliko već postoji oštećenje bubrežne funkcije. Kod nekih od ovih pacijenata razvile su se </w:t>
      </w:r>
      <w:r w:rsidRPr="002A33F4">
        <w:rPr>
          <w:sz w:val="22"/>
          <w:szCs w:val="22"/>
          <w:lang w:val="sr-Latn-ME"/>
        </w:rPr>
        <w:lastRenderedPageBreak/>
        <w:t>ozbiljne infekcije koje u nekoliko slučajeva ni</w:t>
      </w:r>
      <w:r w:rsidR="005D68BA" w:rsidRPr="002A33F4">
        <w:rPr>
          <w:sz w:val="22"/>
          <w:szCs w:val="22"/>
          <w:lang w:val="sr-Latn-ME"/>
        </w:rPr>
        <w:t>je</w:t>
      </w:r>
      <w:r w:rsidRPr="002A33F4">
        <w:rPr>
          <w:sz w:val="22"/>
          <w:szCs w:val="22"/>
          <w:lang w:val="sr-Latn-ME"/>
        </w:rPr>
        <w:t>su odgovorile na intenzivnu antibiotsku terapiju. Ukoliko se perindopril koristi kod takvih pacijenata, preporučuje se periodično praćenje broja leukocita i pacijentima treba preporučiti da prijave svaki znak infekcije (npr. zapaljenje grla, povišenu t</w:t>
      </w:r>
      <w:r w:rsidR="00192ABD" w:rsidRPr="002A33F4">
        <w:rPr>
          <w:sz w:val="22"/>
          <w:szCs w:val="22"/>
          <w:lang w:val="sr-Latn-ME"/>
        </w:rPr>
        <w:t>j</w:t>
      </w:r>
      <w:r w:rsidRPr="002A33F4">
        <w:rPr>
          <w:sz w:val="22"/>
          <w:szCs w:val="22"/>
          <w:lang w:val="sr-Latn-ME"/>
        </w:rPr>
        <w:t>elesnu temperaturu) (vid</w:t>
      </w:r>
      <w:r w:rsidR="00192ABD" w:rsidRPr="002A33F4">
        <w:rPr>
          <w:sz w:val="22"/>
          <w:szCs w:val="22"/>
          <w:lang w:val="sr-Latn-ME"/>
        </w:rPr>
        <w:t>j</w:t>
      </w:r>
      <w:r w:rsidRPr="002A33F4">
        <w:rPr>
          <w:sz w:val="22"/>
          <w:szCs w:val="22"/>
          <w:lang w:val="sr-Latn-ME"/>
        </w:rPr>
        <w:t xml:space="preserve">eti </w:t>
      </w:r>
      <w:r w:rsidR="00192ABD" w:rsidRPr="002A33F4">
        <w:rPr>
          <w:sz w:val="22"/>
          <w:szCs w:val="22"/>
          <w:lang w:val="sr-Latn-ME"/>
        </w:rPr>
        <w:t>dio</w:t>
      </w:r>
      <w:r w:rsidRPr="002A33F4">
        <w:rPr>
          <w:sz w:val="22"/>
          <w:szCs w:val="22"/>
          <w:lang w:val="sr-Latn-ME"/>
        </w:rPr>
        <w:t xml:space="preserve"> 4.8).</w:t>
      </w:r>
    </w:p>
    <w:p w14:paraId="1CB8A2CE" w14:textId="77777777" w:rsidR="001A65A8" w:rsidRPr="002A33F4" w:rsidRDefault="001A65A8" w:rsidP="002363A1">
      <w:pPr>
        <w:tabs>
          <w:tab w:val="left" w:pos="284"/>
        </w:tabs>
        <w:ind w:left="-5"/>
        <w:rPr>
          <w:sz w:val="22"/>
          <w:szCs w:val="22"/>
          <w:u w:val="single" w:color="000000"/>
          <w:lang w:val="sr-Latn-ME"/>
        </w:rPr>
      </w:pPr>
    </w:p>
    <w:p w14:paraId="724A81D0"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Renovaskularna hipertenzija</w:t>
      </w:r>
    </w:p>
    <w:p w14:paraId="2F63059F" w14:textId="0F6AF7CC" w:rsidR="001A65A8" w:rsidRPr="002A33F4" w:rsidRDefault="001A65A8" w:rsidP="002363A1">
      <w:pPr>
        <w:tabs>
          <w:tab w:val="left" w:pos="284"/>
        </w:tabs>
        <w:ind w:left="-5"/>
        <w:jc w:val="both"/>
        <w:rPr>
          <w:sz w:val="22"/>
          <w:szCs w:val="22"/>
          <w:lang w:val="sr-Latn-ME"/>
        </w:rPr>
      </w:pPr>
      <w:r w:rsidRPr="002A33F4">
        <w:rPr>
          <w:sz w:val="22"/>
          <w:szCs w:val="22"/>
          <w:lang w:val="sr-Latn-ME"/>
        </w:rPr>
        <w:t>Postoji povećani rizik od hipotenzije i bubrežne insuficijencije kada se pacijenti sa bilateralnom stenozom bubrežnih arterija ili sa stenozom arterije jedinog bubrega u funkciji l</w:t>
      </w:r>
      <w:r w:rsidR="005D68BA" w:rsidRPr="002A33F4">
        <w:rPr>
          <w:sz w:val="22"/>
          <w:szCs w:val="22"/>
          <w:lang w:val="sr-Latn-ME"/>
        </w:rPr>
        <w:t>ij</w:t>
      </w:r>
      <w:r w:rsidRPr="002A33F4">
        <w:rPr>
          <w:sz w:val="22"/>
          <w:szCs w:val="22"/>
          <w:lang w:val="sr-Latn-ME"/>
        </w:rPr>
        <w:t>eče ACE inhibitorima (</w:t>
      </w:r>
      <w:r w:rsidR="00192ABD" w:rsidRPr="002A33F4">
        <w:rPr>
          <w:sz w:val="22"/>
          <w:szCs w:val="22"/>
          <w:lang w:val="sr-Latn-ME"/>
        </w:rPr>
        <w:t>vidjeti dio</w:t>
      </w:r>
      <w:r w:rsidRPr="002A33F4">
        <w:rPr>
          <w:sz w:val="22"/>
          <w:szCs w:val="22"/>
          <w:lang w:val="sr-Latn-ME"/>
        </w:rPr>
        <w:t xml:space="preserve"> 4.3). Terapija diureticima može biti faktor koji dodatno doprinosi ovome. Gubitak funkcije bubrega se može javiti i samo sa manjim prom</w:t>
      </w:r>
      <w:r w:rsidR="00192ABD" w:rsidRPr="002A33F4">
        <w:rPr>
          <w:sz w:val="22"/>
          <w:szCs w:val="22"/>
          <w:lang w:val="sr-Latn-ME"/>
        </w:rPr>
        <w:t>j</w:t>
      </w:r>
      <w:r w:rsidRPr="002A33F4">
        <w:rPr>
          <w:sz w:val="22"/>
          <w:szCs w:val="22"/>
          <w:lang w:val="sr-Latn-ME"/>
        </w:rPr>
        <w:t>enama u serumskom kreatininu, čak i kod pacijenata sa unilateralnom stenozom renalne arterije.</w:t>
      </w:r>
    </w:p>
    <w:p w14:paraId="04DB5E63" w14:textId="77777777" w:rsidR="001A65A8" w:rsidRPr="002A33F4" w:rsidRDefault="001A65A8" w:rsidP="002363A1">
      <w:pPr>
        <w:tabs>
          <w:tab w:val="left" w:pos="284"/>
        </w:tabs>
        <w:ind w:left="-5"/>
        <w:jc w:val="both"/>
        <w:rPr>
          <w:sz w:val="22"/>
          <w:szCs w:val="22"/>
          <w:lang w:val="sr-Latn-ME"/>
        </w:rPr>
      </w:pPr>
    </w:p>
    <w:p w14:paraId="6EC0A33A"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Hipersenzitivnost/angioedem:</w:t>
      </w:r>
    </w:p>
    <w:p w14:paraId="6F42C8CD" w14:textId="590E86B9" w:rsidR="001A65A8" w:rsidRPr="002A33F4" w:rsidRDefault="001A65A8" w:rsidP="002363A1">
      <w:pPr>
        <w:tabs>
          <w:tab w:val="left" w:pos="284"/>
        </w:tabs>
        <w:ind w:left="-5"/>
        <w:jc w:val="both"/>
        <w:rPr>
          <w:sz w:val="22"/>
          <w:szCs w:val="22"/>
          <w:lang w:val="sr-Latn-ME"/>
        </w:rPr>
      </w:pPr>
      <w:r w:rsidRPr="002A33F4">
        <w:rPr>
          <w:sz w:val="22"/>
          <w:szCs w:val="22"/>
          <w:lang w:val="sr-Latn-ME"/>
        </w:rPr>
        <w:t>Angioedem lica, ekstremiteta, usana, jezika, glotisa i/ili larinksa je r</w:t>
      </w:r>
      <w:r w:rsidR="00192ABD" w:rsidRPr="002A33F4">
        <w:rPr>
          <w:sz w:val="22"/>
          <w:szCs w:val="22"/>
          <w:lang w:val="sr-Latn-ME"/>
        </w:rPr>
        <w:t>ij</w:t>
      </w:r>
      <w:r w:rsidRPr="002A33F4">
        <w:rPr>
          <w:sz w:val="22"/>
          <w:szCs w:val="22"/>
          <w:lang w:val="sr-Latn-ME"/>
        </w:rPr>
        <w:t>etko prijavljivan kod pacijenata koji su primali inhibitore angiotenzin konvertujućeg enzima, uključujući perindopril. Ovo se može dogoditi u bilo koje vr</w:t>
      </w:r>
      <w:r w:rsidR="00192ABD" w:rsidRPr="002A33F4">
        <w:rPr>
          <w:sz w:val="22"/>
          <w:szCs w:val="22"/>
          <w:lang w:val="sr-Latn-ME"/>
        </w:rPr>
        <w:t>ij</w:t>
      </w:r>
      <w:r w:rsidRPr="002A33F4">
        <w:rPr>
          <w:sz w:val="22"/>
          <w:szCs w:val="22"/>
          <w:lang w:val="sr-Latn-ME"/>
        </w:rPr>
        <w:t>eme u toku l</w:t>
      </w:r>
      <w:r w:rsidR="00192ABD" w:rsidRPr="002A33F4">
        <w:rPr>
          <w:sz w:val="22"/>
          <w:szCs w:val="22"/>
          <w:lang w:val="sr-Latn-ME"/>
        </w:rPr>
        <w:t>ij</w:t>
      </w:r>
      <w:r w:rsidRPr="002A33F4">
        <w:rPr>
          <w:sz w:val="22"/>
          <w:szCs w:val="22"/>
          <w:lang w:val="sr-Latn-ME"/>
        </w:rPr>
        <w:t>ečenja. U ovim slučajevima terapija perindoprilom se momentalno prekida i pacijent mora biti praćen sve dok se simptomi ne povuku. U slučajevima kada edem zahvati samo lice i usne, otok se generalno povlači bez terapije, mada se antihistaminici mogu prim</w:t>
      </w:r>
      <w:r w:rsidR="005D68BA" w:rsidRPr="002A33F4">
        <w:rPr>
          <w:sz w:val="22"/>
          <w:szCs w:val="22"/>
          <w:lang w:val="sr-Latn-ME"/>
        </w:rPr>
        <w:t>i</w:t>
      </w:r>
      <w:r w:rsidR="00192ABD" w:rsidRPr="002A33F4">
        <w:rPr>
          <w:sz w:val="22"/>
          <w:szCs w:val="22"/>
          <w:lang w:val="sr-Latn-ME"/>
        </w:rPr>
        <w:t>j</w:t>
      </w:r>
      <w:r w:rsidRPr="002A33F4">
        <w:rPr>
          <w:sz w:val="22"/>
          <w:szCs w:val="22"/>
          <w:lang w:val="sr-Latn-ME"/>
        </w:rPr>
        <w:t>eniti za ublažavanje simptoma.</w:t>
      </w:r>
    </w:p>
    <w:p w14:paraId="558FBFB3" w14:textId="6069F86B" w:rsidR="001A65A8" w:rsidRPr="002A33F4" w:rsidRDefault="001A65A8" w:rsidP="0017687C">
      <w:pPr>
        <w:tabs>
          <w:tab w:val="left" w:pos="284"/>
        </w:tabs>
        <w:jc w:val="both"/>
        <w:rPr>
          <w:sz w:val="22"/>
          <w:szCs w:val="22"/>
          <w:lang w:val="sr-Latn-ME"/>
        </w:rPr>
      </w:pPr>
      <w:r w:rsidRPr="002A33F4">
        <w:rPr>
          <w:sz w:val="22"/>
          <w:szCs w:val="22"/>
          <w:lang w:val="sr-Latn-ME"/>
        </w:rPr>
        <w:t>Angioedem povezan sa edemom larinksa može biti fatalan. U slučaju kada su otokom zahvaćeni jezik, glotis ili larinks može doći do opstrukcije disajnih puteva, pa brzo treba prim</w:t>
      </w:r>
      <w:r w:rsidR="00192ABD" w:rsidRPr="002A33F4">
        <w:rPr>
          <w:sz w:val="22"/>
          <w:szCs w:val="22"/>
          <w:lang w:val="sr-Latn-ME"/>
        </w:rPr>
        <w:t>j</w:t>
      </w:r>
      <w:r w:rsidRPr="002A33F4">
        <w:rPr>
          <w:sz w:val="22"/>
          <w:szCs w:val="22"/>
          <w:lang w:val="sr-Latn-ME"/>
        </w:rPr>
        <w:t>eniti odgovarajuću terapiju koja može uključivati supkutano prim</w:t>
      </w:r>
      <w:r w:rsidR="00192ABD" w:rsidRPr="002A33F4">
        <w:rPr>
          <w:sz w:val="22"/>
          <w:szCs w:val="22"/>
          <w:lang w:val="sr-Latn-ME"/>
        </w:rPr>
        <w:t>j</w:t>
      </w:r>
      <w:r w:rsidRPr="002A33F4">
        <w:rPr>
          <w:sz w:val="22"/>
          <w:szCs w:val="22"/>
          <w:lang w:val="sr-Latn-ME"/>
        </w:rPr>
        <w:t>enjeni rastvor adrenalina 1:1000 (0,3 m</w:t>
      </w:r>
      <w:r w:rsidR="005D68BA" w:rsidRPr="002A33F4">
        <w:rPr>
          <w:sz w:val="22"/>
          <w:szCs w:val="22"/>
          <w:lang w:val="sr-Latn-ME"/>
        </w:rPr>
        <w:t>l</w:t>
      </w:r>
      <w:r w:rsidRPr="002A33F4">
        <w:rPr>
          <w:sz w:val="22"/>
          <w:szCs w:val="22"/>
          <w:lang w:val="sr-Latn-ME"/>
        </w:rPr>
        <w:t xml:space="preserve"> do 0,5 m</w:t>
      </w:r>
      <w:r w:rsidR="005D68BA" w:rsidRPr="002A33F4">
        <w:rPr>
          <w:sz w:val="22"/>
          <w:szCs w:val="22"/>
          <w:lang w:val="sr-Latn-ME"/>
        </w:rPr>
        <w:t>l</w:t>
      </w:r>
      <w:r w:rsidRPr="002A33F4">
        <w:rPr>
          <w:sz w:val="22"/>
          <w:szCs w:val="22"/>
          <w:lang w:val="sr-Latn-ME"/>
        </w:rPr>
        <w:t>) i/ili m</w:t>
      </w:r>
      <w:r w:rsidR="00192ABD" w:rsidRPr="002A33F4">
        <w:rPr>
          <w:sz w:val="22"/>
          <w:szCs w:val="22"/>
          <w:lang w:val="sr-Latn-ME"/>
        </w:rPr>
        <w:t>j</w:t>
      </w:r>
      <w:r w:rsidRPr="002A33F4">
        <w:rPr>
          <w:sz w:val="22"/>
          <w:szCs w:val="22"/>
          <w:lang w:val="sr-Latn-ME"/>
        </w:rPr>
        <w:t>ere za oslobađanje disajnih puteva.</w:t>
      </w:r>
    </w:p>
    <w:p w14:paraId="06BA29A5" w14:textId="77777777" w:rsidR="001A65A8" w:rsidRPr="002A33F4" w:rsidRDefault="001A65A8" w:rsidP="002363A1">
      <w:pPr>
        <w:tabs>
          <w:tab w:val="left" w:pos="284"/>
        </w:tabs>
        <w:ind w:left="-5"/>
        <w:jc w:val="both"/>
        <w:rPr>
          <w:sz w:val="22"/>
          <w:szCs w:val="22"/>
          <w:lang w:val="sr-Latn-ME"/>
        </w:rPr>
      </w:pPr>
    </w:p>
    <w:p w14:paraId="2EDC5CD5" w14:textId="77777777" w:rsidR="001A65A8" w:rsidRPr="002A33F4" w:rsidRDefault="001A65A8" w:rsidP="002363A1">
      <w:pPr>
        <w:tabs>
          <w:tab w:val="left" w:pos="284"/>
        </w:tabs>
        <w:ind w:left="-5"/>
        <w:jc w:val="both"/>
        <w:rPr>
          <w:sz w:val="22"/>
          <w:szCs w:val="22"/>
          <w:lang w:val="sr-Latn-ME"/>
        </w:rPr>
      </w:pPr>
      <w:r w:rsidRPr="002A33F4">
        <w:rPr>
          <w:sz w:val="22"/>
          <w:szCs w:val="22"/>
          <w:lang w:val="sr-Latn-ME"/>
        </w:rPr>
        <w:t>Prijavljeno je da je mogućnost nastanka angioedema kod crne populacije češća u odnosu na populaciju koja nije crne kože koja uzima ACE inhibitore.</w:t>
      </w:r>
    </w:p>
    <w:p w14:paraId="56E23291" w14:textId="77777777" w:rsidR="001A65A8" w:rsidRPr="002A33F4" w:rsidRDefault="001A65A8" w:rsidP="002363A1">
      <w:pPr>
        <w:tabs>
          <w:tab w:val="left" w:pos="284"/>
        </w:tabs>
        <w:ind w:left="-5"/>
        <w:jc w:val="both"/>
        <w:rPr>
          <w:sz w:val="22"/>
          <w:szCs w:val="22"/>
          <w:lang w:val="sr-Latn-ME"/>
        </w:rPr>
      </w:pPr>
    </w:p>
    <w:p w14:paraId="3EBAC0B0" w14:textId="36EAF95E" w:rsidR="001A65A8" w:rsidRPr="002A33F4" w:rsidRDefault="001A65A8" w:rsidP="002363A1">
      <w:pPr>
        <w:tabs>
          <w:tab w:val="left" w:pos="284"/>
        </w:tabs>
        <w:ind w:left="-5"/>
        <w:jc w:val="both"/>
        <w:rPr>
          <w:sz w:val="22"/>
          <w:szCs w:val="22"/>
          <w:lang w:val="sr-Latn-ME"/>
        </w:rPr>
      </w:pPr>
      <w:r w:rsidRPr="002A33F4">
        <w:rPr>
          <w:sz w:val="22"/>
          <w:szCs w:val="22"/>
          <w:lang w:val="sr-Latn-ME"/>
        </w:rPr>
        <w:t xml:space="preserve">Pacijenti sa angioedemom u istoriji bolesti koji nije povezan sa uzimanjem ACE inhibitora, imaju povećan rizik </w:t>
      </w:r>
      <w:r w:rsidR="00012F3A" w:rsidRPr="002A33F4">
        <w:rPr>
          <w:sz w:val="22"/>
          <w:szCs w:val="22"/>
          <w:lang w:val="sr-Latn-ME"/>
        </w:rPr>
        <w:t xml:space="preserve">od </w:t>
      </w:r>
      <w:r w:rsidRPr="002A33F4">
        <w:rPr>
          <w:sz w:val="22"/>
          <w:szCs w:val="22"/>
          <w:lang w:val="sr-Latn-ME"/>
        </w:rPr>
        <w:t>pojav</w:t>
      </w:r>
      <w:r w:rsidR="00012F3A" w:rsidRPr="002A33F4">
        <w:rPr>
          <w:sz w:val="22"/>
          <w:szCs w:val="22"/>
          <w:lang w:val="sr-Latn-ME"/>
        </w:rPr>
        <w:t>e</w:t>
      </w:r>
      <w:r w:rsidRPr="002A33F4">
        <w:rPr>
          <w:sz w:val="22"/>
          <w:szCs w:val="22"/>
          <w:lang w:val="sr-Latn-ME"/>
        </w:rPr>
        <w:t xml:space="preserve"> angioedema ukoliko su na terapiji ACE inhibitorima (</w:t>
      </w:r>
      <w:r w:rsidR="00192ABD" w:rsidRPr="002A33F4">
        <w:rPr>
          <w:sz w:val="22"/>
          <w:szCs w:val="22"/>
          <w:lang w:val="sr-Latn-ME"/>
        </w:rPr>
        <w:t>vidjeti dio</w:t>
      </w:r>
      <w:r w:rsidRPr="002A33F4">
        <w:rPr>
          <w:sz w:val="22"/>
          <w:szCs w:val="22"/>
          <w:lang w:val="sr-Latn-ME"/>
        </w:rPr>
        <w:t xml:space="preserve"> 4.3).</w:t>
      </w:r>
    </w:p>
    <w:p w14:paraId="1D7EFBE0" w14:textId="77777777" w:rsidR="001A65A8" w:rsidRPr="002A33F4" w:rsidRDefault="001A65A8" w:rsidP="002363A1">
      <w:pPr>
        <w:tabs>
          <w:tab w:val="left" w:pos="284"/>
        </w:tabs>
        <w:ind w:left="-5"/>
        <w:jc w:val="both"/>
        <w:rPr>
          <w:sz w:val="22"/>
          <w:szCs w:val="22"/>
          <w:lang w:val="sr-Latn-ME"/>
        </w:rPr>
      </w:pPr>
    </w:p>
    <w:p w14:paraId="2B919558" w14:textId="620E5157" w:rsidR="001A65A8" w:rsidRPr="002A33F4" w:rsidRDefault="001A65A8" w:rsidP="002363A1">
      <w:pPr>
        <w:tabs>
          <w:tab w:val="left" w:pos="284"/>
        </w:tabs>
        <w:ind w:left="-5"/>
        <w:jc w:val="both"/>
        <w:rPr>
          <w:sz w:val="22"/>
          <w:szCs w:val="22"/>
          <w:lang w:val="sr-Latn-ME"/>
        </w:rPr>
      </w:pPr>
      <w:r w:rsidRPr="002A33F4">
        <w:rPr>
          <w:sz w:val="22"/>
          <w:szCs w:val="22"/>
          <w:lang w:val="sr-Latn-ME"/>
        </w:rPr>
        <w:t>R</w:t>
      </w:r>
      <w:r w:rsidR="00192ABD" w:rsidRPr="002A33F4">
        <w:rPr>
          <w:sz w:val="22"/>
          <w:szCs w:val="22"/>
          <w:lang w:val="sr-Latn-ME"/>
        </w:rPr>
        <w:t>ij</w:t>
      </w:r>
      <w:r w:rsidRPr="002A33F4">
        <w:rPr>
          <w:sz w:val="22"/>
          <w:szCs w:val="22"/>
          <w:lang w:val="sr-Latn-ME"/>
        </w:rPr>
        <w:t xml:space="preserve">etko je prijavljivan intestinalni angioedem kod pacijenata koji su na terapiji ACE inhibitorima. Pacijenti simptome opisuju kao bol u stomaku (sa ili bez mučnine i povraćanja); ponekad se javlja bez oticanja lica i sa normalnim </w:t>
      </w:r>
      <w:r w:rsidR="00192ABD" w:rsidRPr="002A33F4">
        <w:rPr>
          <w:sz w:val="22"/>
          <w:szCs w:val="22"/>
          <w:lang w:val="sr-Latn-ME"/>
        </w:rPr>
        <w:t>vrijedn</w:t>
      </w:r>
      <w:r w:rsidRPr="002A33F4">
        <w:rPr>
          <w:sz w:val="22"/>
          <w:szCs w:val="22"/>
          <w:lang w:val="sr-Latn-ME"/>
        </w:rPr>
        <w:t>ostima C-1 esteraze. Angioedem je dijagnostikovan procedurama koje uključuju CT ili ultrazvuk abdomena ili pri operativnom zahvatu, a simptomi se povlače po ukidanju terapije ACE inhibitorima. Intestinalni angioedem treba razmatrati u okviru diferencijalne dijagnoze kod pacijenata koji prijavljuju bol u stomaku a pri tom su na terapiji ACE inhibitorima.</w:t>
      </w:r>
    </w:p>
    <w:p w14:paraId="0B1B2A10" w14:textId="77777777" w:rsidR="001A65A8" w:rsidRPr="002A33F4" w:rsidRDefault="001A65A8" w:rsidP="002363A1">
      <w:pPr>
        <w:tabs>
          <w:tab w:val="left" w:pos="284"/>
        </w:tabs>
        <w:ind w:left="-5"/>
        <w:jc w:val="both"/>
        <w:rPr>
          <w:sz w:val="22"/>
          <w:szCs w:val="22"/>
          <w:lang w:val="sr-Latn-ME"/>
        </w:rPr>
      </w:pPr>
    </w:p>
    <w:p w14:paraId="2C295A2A" w14:textId="6CB23A7A" w:rsidR="001A65A8" w:rsidRPr="002A33F4" w:rsidRDefault="001A65A8" w:rsidP="002363A1">
      <w:pPr>
        <w:tabs>
          <w:tab w:val="left" w:pos="284"/>
        </w:tabs>
        <w:ind w:left="-5"/>
        <w:jc w:val="both"/>
        <w:rPr>
          <w:sz w:val="22"/>
          <w:szCs w:val="22"/>
          <w:lang w:val="sr-Latn-ME"/>
        </w:rPr>
      </w:pPr>
      <w:r w:rsidRPr="002A33F4">
        <w:rPr>
          <w:sz w:val="22"/>
          <w:szCs w:val="22"/>
          <w:lang w:val="sr-Latn-ME"/>
        </w:rPr>
        <w:t>Kombinacija perindoprila sa sakubitril/valsartanom je kontraindikovana usl</w:t>
      </w:r>
      <w:r w:rsidR="00192ABD" w:rsidRPr="002A33F4">
        <w:rPr>
          <w:sz w:val="22"/>
          <w:szCs w:val="22"/>
          <w:lang w:val="sr-Latn-ME"/>
        </w:rPr>
        <w:t>j</w:t>
      </w:r>
      <w:r w:rsidRPr="002A33F4">
        <w:rPr>
          <w:sz w:val="22"/>
          <w:szCs w:val="22"/>
          <w:lang w:val="sr-Latn-ME"/>
        </w:rPr>
        <w:t>ed povećanog rizika od nastanka angioedema (</w:t>
      </w:r>
      <w:r w:rsidR="00192ABD" w:rsidRPr="002A33F4">
        <w:rPr>
          <w:sz w:val="22"/>
          <w:szCs w:val="22"/>
          <w:lang w:val="sr-Latn-ME"/>
        </w:rPr>
        <w:t>vidjeti dio</w:t>
      </w:r>
      <w:r w:rsidRPr="002A33F4">
        <w:rPr>
          <w:sz w:val="22"/>
          <w:szCs w:val="22"/>
          <w:lang w:val="sr-Latn-ME"/>
        </w:rPr>
        <w:t xml:space="preserve"> 4.3). Terapija kombinacijom sakubitril/valsartan se ne sm</w:t>
      </w:r>
      <w:r w:rsidR="00192ABD" w:rsidRPr="002A33F4">
        <w:rPr>
          <w:sz w:val="22"/>
          <w:szCs w:val="22"/>
          <w:lang w:val="sr-Latn-ME"/>
        </w:rPr>
        <w:t>ij</w:t>
      </w:r>
      <w:r w:rsidRPr="002A33F4">
        <w:rPr>
          <w:sz w:val="22"/>
          <w:szCs w:val="22"/>
          <w:lang w:val="sr-Latn-ME"/>
        </w:rPr>
        <w:t>e uključivati dok se ne navrši 36 časova nakon uzimanja posl</w:t>
      </w:r>
      <w:r w:rsidR="00012F3A" w:rsidRPr="002A33F4">
        <w:rPr>
          <w:sz w:val="22"/>
          <w:szCs w:val="22"/>
          <w:lang w:val="sr-Latn-ME"/>
        </w:rPr>
        <w:t>j</w:t>
      </w:r>
      <w:r w:rsidRPr="002A33F4">
        <w:rPr>
          <w:sz w:val="22"/>
          <w:szCs w:val="22"/>
          <w:lang w:val="sr-Latn-ME"/>
        </w:rPr>
        <w:t>ednje doze perindoprila. Ukoliko se terapija sa sakubitril/valsartanom prekine, terapija perindoprilom se ne sm</w:t>
      </w:r>
      <w:r w:rsidR="00192ABD" w:rsidRPr="002A33F4">
        <w:rPr>
          <w:sz w:val="22"/>
          <w:szCs w:val="22"/>
          <w:lang w:val="sr-Latn-ME"/>
        </w:rPr>
        <w:t>ij</w:t>
      </w:r>
      <w:r w:rsidRPr="002A33F4">
        <w:rPr>
          <w:sz w:val="22"/>
          <w:szCs w:val="22"/>
          <w:lang w:val="sr-Latn-ME"/>
        </w:rPr>
        <w:t>e započinjati dok se ne navrši 36 sati nakon posl</w:t>
      </w:r>
      <w:r w:rsidR="00012F3A" w:rsidRPr="002A33F4">
        <w:rPr>
          <w:sz w:val="22"/>
          <w:szCs w:val="22"/>
          <w:lang w:val="sr-Latn-ME"/>
        </w:rPr>
        <w:t>j</w:t>
      </w:r>
      <w:r w:rsidRPr="002A33F4">
        <w:rPr>
          <w:sz w:val="22"/>
          <w:szCs w:val="22"/>
          <w:lang w:val="sr-Latn-ME"/>
        </w:rPr>
        <w:t>ednje doze sakubitril/valsartana (</w:t>
      </w:r>
      <w:r w:rsidR="00192ABD" w:rsidRPr="002A33F4">
        <w:rPr>
          <w:sz w:val="22"/>
          <w:szCs w:val="22"/>
          <w:lang w:val="sr-Latn-ME"/>
        </w:rPr>
        <w:t>vidjeti djelove</w:t>
      </w:r>
      <w:r w:rsidRPr="002A33F4">
        <w:rPr>
          <w:sz w:val="22"/>
          <w:szCs w:val="22"/>
          <w:lang w:val="sr-Latn-ME"/>
        </w:rPr>
        <w:t xml:space="preserve"> 4.3 i 4.5). </w:t>
      </w:r>
    </w:p>
    <w:p w14:paraId="4974D97F" w14:textId="77777777" w:rsidR="001A65A8" w:rsidRPr="002A33F4" w:rsidRDefault="001A65A8" w:rsidP="002363A1">
      <w:pPr>
        <w:tabs>
          <w:tab w:val="left" w:pos="284"/>
        </w:tabs>
        <w:ind w:left="-5"/>
        <w:jc w:val="both"/>
        <w:rPr>
          <w:sz w:val="22"/>
          <w:szCs w:val="22"/>
          <w:lang w:val="sr-Latn-ME"/>
        </w:rPr>
      </w:pPr>
    </w:p>
    <w:p w14:paraId="22C8A79E" w14:textId="59C57480" w:rsidR="001A65A8" w:rsidRPr="002A33F4" w:rsidRDefault="001A65A8" w:rsidP="002363A1">
      <w:pPr>
        <w:tabs>
          <w:tab w:val="left" w:pos="284"/>
        </w:tabs>
        <w:ind w:left="-5"/>
        <w:jc w:val="both"/>
        <w:rPr>
          <w:sz w:val="22"/>
          <w:szCs w:val="22"/>
          <w:lang w:val="sr-Latn-ME"/>
        </w:rPr>
      </w:pPr>
      <w:r w:rsidRPr="002A33F4">
        <w:rPr>
          <w:sz w:val="22"/>
          <w:szCs w:val="22"/>
          <w:lang w:val="sr-Latn-ME"/>
        </w:rPr>
        <w:t>Istovremena upotreba ACE inhibitora sa NEP inhibitorima (npr. racekadotril), mTOR inhibitorima (npr. sirolimus, everolimus, temsirolimus) i gliptinima (npr. linagliptin, saksagliptin, sitagliptin, vildagliptin) može povećati rizik od nastanka angioedema (npr. oticanje disajnih puteva ili jezika, sa ili bez oštećenja respiratorne funkcije) (</w:t>
      </w:r>
      <w:r w:rsidR="00192ABD" w:rsidRPr="002A33F4">
        <w:rPr>
          <w:sz w:val="22"/>
          <w:szCs w:val="22"/>
          <w:lang w:val="sr-Latn-ME"/>
        </w:rPr>
        <w:t>vidjeti dio</w:t>
      </w:r>
      <w:r w:rsidRPr="002A33F4">
        <w:rPr>
          <w:sz w:val="22"/>
          <w:szCs w:val="22"/>
          <w:lang w:val="sr-Latn-ME"/>
        </w:rPr>
        <w:t xml:space="preserve"> 4.5). Prema tome, potrebna je pažljiva proc</w:t>
      </w:r>
      <w:r w:rsidR="00192ABD" w:rsidRPr="002A33F4">
        <w:rPr>
          <w:sz w:val="22"/>
          <w:szCs w:val="22"/>
          <w:lang w:val="sr-Latn-ME"/>
        </w:rPr>
        <w:t>j</w:t>
      </w:r>
      <w:r w:rsidRPr="002A33F4">
        <w:rPr>
          <w:sz w:val="22"/>
          <w:szCs w:val="22"/>
          <w:lang w:val="sr-Latn-ME"/>
        </w:rPr>
        <w:t xml:space="preserve">ena odnosa koristi i rizika </w:t>
      </w:r>
      <w:r w:rsidR="00192ABD" w:rsidRPr="002A33F4">
        <w:rPr>
          <w:sz w:val="22"/>
          <w:szCs w:val="22"/>
          <w:lang w:val="sr-Latn-ME"/>
        </w:rPr>
        <w:t xml:space="preserve">prije </w:t>
      </w:r>
      <w:r w:rsidRPr="002A33F4">
        <w:rPr>
          <w:sz w:val="22"/>
          <w:szCs w:val="22"/>
          <w:lang w:val="sr-Latn-ME"/>
        </w:rPr>
        <w:t xml:space="preserve">započinjanja terapije sa racekadotrilom, mTOR inhibitorima (npr. sirolimus, everolimus, temsirolimus) i gliptinima (npr. linagliptin, saksagliptin, sitagliptin, vildagliptin) kod pacijenata na terapiji ACE inhibitorima. </w:t>
      </w:r>
    </w:p>
    <w:p w14:paraId="06D32102" w14:textId="77777777" w:rsidR="001A65A8" w:rsidRPr="002A33F4" w:rsidRDefault="001A65A8" w:rsidP="002363A1">
      <w:pPr>
        <w:tabs>
          <w:tab w:val="left" w:pos="284"/>
        </w:tabs>
        <w:ind w:left="-5"/>
        <w:jc w:val="both"/>
        <w:rPr>
          <w:sz w:val="22"/>
          <w:szCs w:val="22"/>
          <w:lang w:val="sr-Latn-ME"/>
        </w:rPr>
      </w:pPr>
    </w:p>
    <w:p w14:paraId="6CA5FD93"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Anafilaktoidna reakcija tokom desenzibilizacije:</w:t>
      </w:r>
    </w:p>
    <w:p w14:paraId="36FDE4EB" w14:textId="72EAEF45" w:rsidR="001A65A8" w:rsidRPr="002A33F4" w:rsidRDefault="001A65A8" w:rsidP="002363A1">
      <w:pPr>
        <w:tabs>
          <w:tab w:val="left" w:pos="284"/>
        </w:tabs>
        <w:ind w:left="-5"/>
        <w:jc w:val="both"/>
        <w:rPr>
          <w:sz w:val="22"/>
          <w:szCs w:val="22"/>
          <w:lang w:val="sr-Latn-ME"/>
        </w:rPr>
      </w:pPr>
      <w:r w:rsidRPr="002A33F4">
        <w:rPr>
          <w:sz w:val="22"/>
          <w:szCs w:val="22"/>
          <w:lang w:val="sr-Latn-ME"/>
        </w:rPr>
        <w:t>Bilo je izolovanih izv</w:t>
      </w:r>
      <w:r w:rsidR="00192ABD" w:rsidRPr="002A33F4">
        <w:rPr>
          <w:sz w:val="22"/>
          <w:szCs w:val="22"/>
          <w:lang w:val="sr-Latn-ME"/>
        </w:rPr>
        <w:t>j</w:t>
      </w:r>
      <w:r w:rsidRPr="002A33F4">
        <w:rPr>
          <w:sz w:val="22"/>
          <w:szCs w:val="22"/>
          <w:lang w:val="sr-Latn-ME"/>
        </w:rPr>
        <w:t>eštaja o pacijentima koji su imali životno ugrožavajuću anafilaktoidnu reakciju dok su primali ACE inhibitore, i to tokom terapije desenzibilizacije otrovom opnokrilaca (pčela, osa). ACE inhibitore treba sa oprezom prim</w:t>
      </w:r>
      <w:r w:rsidR="00192ABD" w:rsidRPr="002A33F4">
        <w:rPr>
          <w:sz w:val="22"/>
          <w:szCs w:val="22"/>
          <w:lang w:val="sr-Latn-ME"/>
        </w:rPr>
        <w:t>j</w:t>
      </w:r>
      <w:r w:rsidRPr="002A33F4">
        <w:rPr>
          <w:sz w:val="22"/>
          <w:szCs w:val="22"/>
          <w:lang w:val="sr-Latn-ME"/>
        </w:rPr>
        <w:t>enjivati kod desenzibilizovanih pacijenata, kao i kod onih koji su trenutno na imunoterapiji otrovima. Međutim, ove reakcije se mogu spr</w:t>
      </w:r>
      <w:r w:rsidR="00192ABD" w:rsidRPr="002A33F4">
        <w:rPr>
          <w:sz w:val="22"/>
          <w:szCs w:val="22"/>
          <w:lang w:val="sr-Latn-ME"/>
        </w:rPr>
        <w:t>ij</w:t>
      </w:r>
      <w:r w:rsidRPr="002A33F4">
        <w:rPr>
          <w:sz w:val="22"/>
          <w:szCs w:val="22"/>
          <w:lang w:val="sr-Latn-ME"/>
        </w:rPr>
        <w:t xml:space="preserve">ečiti privremenim ukidanjem </w:t>
      </w:r>
      <w:r w:rsidRPr="002A33F4">
        <w:rPr>
          <w:sz w:val="22"/>
          <w:szCs w:val="22"/>
          <w:lang w:val="sr-Latn-ME"/>
        </w:rPr>
        <w:lastRenderedPageBreak/>
        <w:t xml:space="preserve">ACE inhibitora najmanje 24 h </w:t>
      </w:r>
      <w:r w:rsidR="00192ABD" w:rsidRPr="002A33F4">
        <w:rPr>
          <w:sz w:val="22"/>
          <w:szCs w:val="22"/>
          <w:lang w:val="sr-Latn-ME"/>
        </w:rPr>
        <w:t xml:space="preserve">prije </w:t>
      </w:r>
      <w:r w:rsidRPr="002A33F4">
        <w:rPr>
          <w:sz w:val="22"/>
          <w:szCs w:val="22"/>
          <w:lang w:val="sr-Latn-ME"/>
        </w:rPr>
        <w:t>postupka desenzibilizacije kod pacijenata kojima se ordiniraju ACE inhibitori.</w:t>
      </w:r>
    </w:p>
    <w:p w14:paraId="4543D03B" w14:textId="77777777" w:rsidR="001A65A8" w:rsidRPr="002A33F4" w:rsidRDefault="001A65A8" w:rsidP="002363A1">
      <w:pPr>
        <w:tabs>
          <w:tab w:val="left" w:pos="284"/>
        </w:tabs>
        <w:ind w:left="-5"/>
        <w:rPr>
          <w:sz w:val="22"/>
          <w:szCs w:val="22"/>
          <w:u w:val="single" w:color="000000"/>
          <w:lang w:val="sr-Latn-ME"/>
        </w:rPr>
      </w:pPr>
    </w:p>
    <w:p w14:paraId="55983E80"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Anafilaktoidna reakcija tokom LDL afereze:</w:t>
      </w:r>
    </w:p>
    <w:p w14:paraId="4CA290E3" w14:textId="7F1F6B10" w:rsidR="001A65A8" w:rsidRPr="002A33F4" w:rsidRDefault="001A65A8" w:rsidP="002363A1">
      <w:pPr>
        <w:tabs>
          <w:tab w:val="left" w:pos="284"/>
        </w:tabs>
        <w:ind w:left="-5"/>
        <w:jc w:val="both"/>
        <w:rPr>
          <w:sz w:val="22"/>
          <w:szCs w:val="22"/>
          <w:lang w:val="sr-Latn-ME"/>
        </w:rPr>
      </w:pPr>
      <w:r w:rsidRPr="002A33F4">
        <w:rPr>
          <w:sz w:val="22"/>
          <w:szCs w:val="22"/>
          <w:lang w:val="sr-Latn-ME"/>
        </w:rPr>
        <w:t>Kod pacijenata koji su na terapiji ACE inhibitorima, r</w:t>
      </w:r>
      <w:r w:rsidR="00192ABD" w:rsidRPr="002A33F4">
        <w:rPr>
          <w:sz w:val="22"/>
          <w:szCs w:val="22"/>
          <w:lang w:val="sr-Latn-ME"/>
        </w:rPr>
        <w:t>ij</w:t>
      </w:r>
      <w:r w:rsidRPr="002A33F4">
        <w:rPr>
          <w:sz w:val="22"/>
          <w:szCs w:val="22"/>
          <w:lang w:val="sr-Latn-ME"/>
        </w:rPr>
        <w:t>etko se javljaju životno ugrožavajuće anafilaktoidne reakcije prilikom afereze lipoproteina male gustine (LDL) dekstran sulfatom. Ove reakcije se izb</w:t>
      </w:r>
      <w:r w:rsidR="00192ABD" w:rsidRPr="002A33F4">
        <w:rPr>
          <w:sz w:val="22"/>
          <w:szCs w:val="22"/>
          <w:lang w:val="sr-Latn-ME"/>
        </w:rPr>
        <w:t>j</w:t>
      </w:r>
      <w:r w:rsidRPr="002A33F4">
        <w:rPr>
          <w:sz w:val="22"/>
          <w:szCs w:val="22"/>
          <w:lang w:val="sr-Latn-ME"/>
        </w:rPr>
        <w:t xml:space="preserve">egavaju privremenom obustavom ACE inhibitora </w:t>
      </w:r>
      <w:r w:rsidR="00192ABD" w:rsidRPr="002A33F4">
        <w:rPr>
          <w:sz w:val="22"/>
          <w:szCs w:val="22"/>
          <w:lang w:val="sr-Latn-ME"/>
        </w:rPr>
        <w:t xml:space="preserve">prije </w:t>
      </w:r>
      <w:r w:rsidRPr="002A33F4">
        <w:rPr>
          <w:sz w:val="22"/>
          <w:szCs w:val="22"/>
          <w:lang w:val="sr-Latn-ME"/>
        </w:rPr>
        <w:t>svake afereze.</w:t>
      </w:r>
    </w:p>
    <w:p w14:paraId="139D2CE2" w14:textId="77777777" w:rsidR="001A65A8" w:rsidRPr="002A33F4" w:rsidRDefault="001A65A8" w:rsidP="002363A1">
      <w:pPr>
        <w:tabs>
          <w:tab w:val="left" w:pos="284"/>
        </w:tabs>
        <w:ind w:left="-5"/>
        <w:rPr>
          <w:sz w:val="22"/>
          <w:szCs w:val="22"/>
          <w:u w:val="single" w:color="000000"/>
          <w:lang w:val="sr-Latn-ME"/>
        </w:rPr>
      </w:pPr>
    </w:p>
    <w:p w14:paraId="0FCF9A78"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Pacijenti na hemodijalizi:</w:t>
      </w:r>
    </w:p>
    <w:p w14:paraId="2A65A232" w14:textId="735B5233" w:rsidR="001A65A8" w:rsidRPr="002A33F4" w:rsidRDefault="001A65A8" w:rsidP="002363A1">
      <w:pPr>
        <w:tabs>
          <w:tab w:val="left" w:pos="284"/>
        </w:tabs>
        <w:ind w:left="-5"/>
        <w:jc w:val="both"/>
        <w:rPr>
          <w:sz w:val="22"/>
          <w:szCs w:val="22"/>
          <w:lang w:val="sr-Latn-ME"/>
        </w:rPr>
      </w:pPr>
      <w:r w:rsidRPr="002A33F4">
        <w:rPr>
          <w:sz w:val="22"/>
          <w:szCs w:val="22"/>
          <w:lang w:val="sr-Latn-ME"/>
        </w:rPr>
        <w:t>Anafilaktoidne reakcije su prijavljivane kod pacijenata na hemodijalizi membranama visoke propustljivosti (npr. AN 69</w:t>
      </w:r>
      <w:r w:rsidRPr="002A33F4">
        <w:rPr>
          <w:rFonts w:eastAsia="Segoe UI Symbol"/>
          <w:sz w:val="22"/>
          <w:szCs w:val="22"/>
          <w:vertAlign w:val="superscript"/>
          <w:lang w:val="sr-Latn-ME"/>
        </w:rPr>
        <w:t>®</w:t>
      </w:r>
      <w:r w:rsidRPr="002A33F4">
        <w:rPr>
          <w:sz w:val="22"/>
          <w:szCs w:val="22"/>
          <w:lang w:val="sr-Latn-ME"/>
        </w:rPr>
        <w:t>) uz istovremenu upotrebu ACE inhibitora. Kod ovih pacijenata treba uzeti u obzir korišćenje drugog tipa dijaliznih membrana ili prim</w:t>
      </w:r>
      <w:r w:rsidR="00192ABD" w:rsidRPr="002A33F4">
        <w:rPr>
          <w:sz w:val="22"/>
          <w:szCs w:val="22"/>
          <w:lang w:val="sr-Latn-ME"/>
        </w:rPr>
        <w:t>j</w:t>
      </w:r>
      <w:r w:rsidRPr="002A33F4">
        <w:rPr>
          <w:sz w:val="22"/>
          <w:szCs w:val="22"/>
          <w:lang w:val="sr-Latn-ME"/>
        </w:rPr>
        <w:t xml:space="preserve">enu druge grupe antihipertenzivnih </w:t>
      </w:r>
      <w:r w:rsidR="00192ABD" w:rsidRPr="002A33F4">
        <w:rPr>
          <w:sz w:val="22"/>
          <w:szCs w:val="22"/>
          <w:lang w:val="sr-Latn-ME"/>
        </w:rPr>
        <w:t>ljekov</w:t>
      </w:r>
      <w:r w:rsidRPr="002A33F4">
        <w:rPr>
          <w:sz w:val="22"/>
          <w:szCs w:val="22"/>
          <w:lang w:val="sr-Latn-ME"/>
        </w:rPr>
        <w:t>a.</w:t>
      </w:r>
    </w:p>
    <w:p w14:paraId="180C1F46" w14:textId="77777777" w:rsidR="001A65A8" w:rsidRPr="002A33F4" w:rsidRDefault="001A65A8" w:rsidP="002363A1">
      <w:pPr>
        <w:tabs>
          <w:tab w:val="left" w:pos="284"/>
        </w:tabs>
        <w:ind w:left="-5"/>
        <w:rPr>
          <w:sz w:val="22"/>
          <w:szCs w:val="22"/>
          <w:u w:val="single" w:color="000000"/>
          <w:lang w:val="sr-Latn-ME"/>
        </w:rPr>
      </w:pPr>
    </w:p>
    <w:p w14:paraId="2418825E"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Primarni aldosteronizam</w:t>
      </w:r>
    </w:p>
    <w:p w14:paraId="5B4E23FE" w14:textId="116D6571" w:rsidR="001A65A8" w:rsidRPr="002A33F4" w:rsidRDefault="001A65A8" w:rsidP="002363A1">
      <w:pPr>
        <w:tabs>
          <w:tab w:val="left" w:pos="284"/>
        </w:tabs>
        <w:ind w:left="-5"/>
        <w:jc w:val="both"/>
        <w:rPr>
          <w:sz w:val="22"/>
          <w:szCs w:val="22"/>
          <w:lang w:val="sr-Latn-ME"/>
        </w:rPr>
      </w:pPr>
      <w:r w:rsidRPr="002A33F4">
        <w:rPr>
          <w:sz w:val="22"/>
          <w:szCs w:val="22"/>
          <w:lang w:val="sr-Latn-ME"/>
        </w:rPr>
        <w:t xml:space="preserve">Pacijenti sa primarnim hiperaldosteronizmom generalno ne reaguju na antihipertenzivne </w:t>
      </w:r>
      <w:r w:rsidR="00192ABD" w:rsidRPr="002A33F4">
        <w:rPr>
          <w:sz w:val="22"/>
          <w:szCs w:val="22"/>
          <w:lang w:val="sr-Latn-ME"/>
        </w:rPr>
        <w:t>ljekov</w:t>
      </w:r>
      <w:r w:rsidRPr="002A33F4">
        <w:rPr>
          <w:sz w:val="22"/>
          <w:szCs w:val="22"/>
          <w:lang w:val="sr-Latn-ME"/>
        </w:rPr>
        <w:t>e koji d</w:t>
      </w:r>
      <w:r w:rsidR="00192ABD" w:rsidRPr="002A33F4">
        <w:rPr>
          <w:sz w:val="22"/>
          <w:szCs w:val="22"/>
          <w:lang w:val="sr-Latn-ME"/>
        </w:rPr>
        <w:t>j</w:t>
      </w:r>
      <w:r w:rsidRPr="002A33F4">
        <w:rPr>
          <w:sz w:val="22"/>
          <w:szCs w:val="22"/>
          <w:lang w:val="sr-Latn-ME"/>
        </w:rPr>
        <w:t xml:space="preserve">eluju putem inhibicije renin-angiotenzin sistema. Zbog toga se ne preporučuje </w:t>
      </w:r>
      <w:r w:rsidR="00192ABD" w:rsidRPr="002A33F4">
        <w:rPr>
          <w:sz w:val="22"/>
          <w:szCs w:val="22"/>
          <w:lang w:val="sr-Latn-ME"/>
        </w:rPr>
        <w:t>primjena</w:t>
      </w:r>
      <w:r w:rsidRPr="002A33F4">
        <w:rPr>
          <w:sz w:val="22"/>
          <w:szCs w:val="22"/>
          <w:lang w:val="sr-Latn-ME"/>
        </w:rPr>
        <w:t xml:space="preserve"> ovog </w:t>
      </w:r>
      <w:r w:rsidR="00192ABD" w:rsidRPr="002A33F4">
        <w:rPr>
          <w:sz w:val="22"/>
          <w:szCs w:val="22"/>
          <w:lang w:val="sr-Latn-ME"/>
        </w:rPr>
        <w:t>lijeka</w:t>
      </w:r>
      <w:r w:rsidRPr="002A33F4">
        <w:rPr>
          <w:sz w:val="22"/>
          <w:szCs w:val="22"/>
          <w:lang w:val="sr-Latn-ME"/>
        </w:rPr>
        <w:t>.</w:t>
      </w:r>
    </w:p>
    <w:p w14:paraId="5FC7AAED" w14:textId="77777777" w:rsidR="001A65A8" w:rsidRPr="002A33F4" w:rsidRDefault="001A65A8" w:rsidP="002363A1">
      <w:pPr>
        <w:tabs>
          <w:tab w:val="left" w:pos="284"/>
        </w:tabs>
        <w:ind w:left="-5"/>
        <w:rPr>
          <w:sz w:val="22"/>
          <w:szCs w:val="22"/>
          <w:u w:val="single" w:color="000000"/>
          <w:lang w:val="sr-Latn-ME"/>
        </w:rPr>
      </w:pPr>
    </w:p>
    <w:p w14:paraId="09F53645"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Trudnoća:</w:t>
      </w:r>
    </w:p>
    <w:p w14:paraId="1F2FA553" w14:textId="29ED2221" w:rsidR="001A65A8" w:rsidRPr="002A33F4" w:rsidRDefault="001A65A8" w:rsidP="002363A1">
      <w:pPr>
        <w:tabs>
          <w:tab w:val="left" w:pos="284"/>
        </w:tabs>
        <w:ind w:left="-5"/>
        <w:jc w:val="both"/>
        <w:rPr>
          <w:sz w:val="22"/>
          <w:szCs w:val="22"/>
          <w:lang w:val="sr-Latn-ME"/>
        </w:rPr>
      </w:pPr>
      <w:r w:rsidRPr="002A33F4">
        <w:rPr>
          <w:sz w:val="22"/>
          <w:szCs w:val="22"/>
          <w:lang w:val="sr-Latn-ME"/>
        </w:rPr>
        <w:t>Upotreba ACE inhibitora se ne sm</w:t>
      </w:r>
      <w:r w:rsidR="00192ABD" w:rsidRPr="002A33F4">
        <w:rPr>
          <w:sz w:val="22"/>
          <w:szCs w:val="22"/>
          <w:lang w:val="sr-Latn-ME"/>
        </w:rPr>
        <w:t>ij</w:t>
      </w:r>
      <w:r w:rsidRPr="002A33F4">
        <w:rPr>
          <w:sz w:val="22"/>
          <w:szCs w:val="22"/>
          <w:lang w:val="sr-Latn-ME"/>
        </w:rPr>
        <w:t>e započeti u toku trudnoće. Ukoliko se terapija ACE inhibitorom smatra neophodnom, pacijentkinje koje planiraju trudnoću bi trebalo da pređu na drugu terapiju antihipertenzivima koji se mogu koristiti u trudnoći. Terapija se ukida odmah po otkrivanju trudnoće, i ukoliko je neophodno, započinje sa drugom terapijom (</w:t>
      </w:r>
      <w:r w:rsidR="00192ABD" w:rsidRPr="002A33F4">
        <w:rPr>
          <w:sz w:val="22"/>
          <w:szCs w:val="22"/>
          <w:lang w:val="sr-Latn-ME"/>
        </w:rPr>
        <w:t>vidjeti dio</w:t>
      </w:r>
      <w:r w:rsidRPr="002A33F4">
        <w:rPr>
          <w:sz w:val="22"/>
          <w:szCs w:val="22"/>
          <w:lang w:val="sr-Latn-ME"/>
        </w:rPr>
        <w:t xml:space="preserve"> 4.3 i 4.6).</w:t>
      </w:r>
    </w:p>
    <w:p w14:paraId="01E613BC" w14:textId="77777777" w:rsidR="001A65A8" w:rsidRPr="002A33F4" w:rsidRDefault="001A65A8" w:rsidP="002363A1">
      <w:pPr>
        <w:tabs>
          <w:tab w:val="left" w:pos="284"/>
        </w:tabs>
        <w:ind w:left="-5"/>
        <w:rPr>
          <w:sz w:val="22"/>
          <w:szCs w:val="22"/>
          <w:u w:val="single" w:color="000000"/>
          <w:lang w:val="sr-Latn-ME"/>
        </w:rPr>
      </w:pPr>
    </w:p>
    <w:p w14:paraId="728FB7B6"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Hepatička encefalopatija:</w:t>
      </w:r>
    </w:p>
    <w:p w14:paraId="0E87A59A" w14:textId="6F6D4BE2" w:rsidR="001A65A8" w:rsidRPr="002A33F4" w:rsidRDefault="001A65A8" w:rsidP="002363A1">
      <w:pPr>
        <w:tabs>
          <w:tab w:val="left" w:pos="284"/>
        </w:tabs>
        <w:ind w:left="-5"/>
        <w:jc w:val="both"/>
        <w:rPr>
          <w:sz w:val="22"/>
          <w:szCs w:val="22"/>
          <w:lang w:val="sr-Latn-ME"/>
        </w:rPr>
      </w:pPr>
      <w:r w:rsidRPr="002A33F4">
        <w:rPr>
          <w:sz w:val="22"/>
          <w:szCs w:val="22"/>
          <w:lang w:val="sr-Latn-ME"/>
        </w:rPr>
        <w:t>Kada je funkcija jetre oštećena, tiazidni diuretici i tiazidima-slični diuretici mogu izazvati hepatičku encefalopatiju koja može progredirati do hepatične kome, naročito u slučajevima neuravnoteženosti e</w:t>
      </w:r>
      <w:r w:rsidR="001A2158" w:rsidRPr="002A33F4">
        <w:rPr>
          <w:sz w:val="22"/>
          <w:szCs w:val="22"/>
          <w:lang w:val="sr-Latn-ME"/>
        </w:rPr>
        <w:t>lek</w:t>
      </w:r>
      <w:r w:rsidRPr="002A33F4">
        <w:rPr>
          <w:sz w:val="22"/>
          <w:szCs w:val="22"/>
          <w:lang w:val="sr-Latn-ME"/>
        </w:rPr>
        <w:t xml:space="preserve">trolita. Ako se pojavi, </w:t>
      </w:r>
      <w:r w:rsidR="00192ABD" w:rsidRPr="002A33F4">
        <w:rPr>
          <w:sz w:val="22"/>
          <w:szCs w:val="22"/>
          <w:lang w:val="sr-Latn-ME"/>
        </w:rPr>
        <w:t>primjena</w:t>
      </w:r>
      <w:r w:rsidRPr="002A33F4">
        <w:rPr>
          <w:sz w:val="22"/>
          <w:szCs w:val="22"/>
          <w:lang w:val="sr-Latn-ME"/>
        </w:rPr>
        <w:t xml:space="preserve"> diuretika se mora momentalno prekinuti.</w:t>
      </w:r>
    </w:p>
    <w:p w14:paraId="04E8BF52" w14:textId="77777777" w:rsidR="001A65A8" w:rsidRPr="002A33F4" w:rsidRDefault="001A65A8" w:rsidP="002363A1">
      <w:pPr>
        <w:tabs>
          <w:tab w:val="left" w:pos="284"/>
        </w:tabs>
        <w:ind w:left="-5"/>
        <w:rPr>
          <w:sz w:val="22"/>
          <w:szCs w:val="22"/>
          <w:u w:val="single" w:color="000000"/>
          <w:lang w:val="sr-Latn-ME"/>
        </w:rPr>
      </w:pPr>
    </w:p>
    <w:p w14:paraId="70004D01"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Fotosenzitivnost:</w:t>
      </w:r>
    </w:p>
    <w:p w14:paraId="5697239C" w14:textId="126D536F" w:rsidR="001A65A8" w:rsidRPr="002A33F4" w:rsidRDefault="001A65A8" w:rsidP="002363A1">
      <w:pPr>
        <w:tabs>
          <w:tab w:val="left" w:pos="284"/>
        </w:tabs>
        <w:ind w:left="-5"/>
        <w:jc w:val="both"/>
        <w:rPr>
          <w:sz w:val="22"/>
          <w:szCs w:val="22"/>
          <w:lang w:val="sr-Latn-ME"/>
        </w:rPr>
      </w:pPr>
      <w:r w:rsidRPr="002A33F4">
        <w:rPr>
          <w:sz w:val="22"/>
          <w:szCs w:val="22"/>
          <w:lang w:val="sr-Latn-ME"/>
        </w:rPr>
        <w:t>Slučajevi fotosenzitivnosti su prijavljivani kod pacijenata koji su uzimali tiazide i tiazidima-slične diuretike (</w:t>
      </w:r>
      <w:r w:rsidR="00192ABD" w:rsidRPr="002A33F4">
        <w:rPr>
          <w:sz w:val="22"/>
          <w:szCs w:val="22"/>
          <w:lang w:val="sr-Latn-ME"/>
        </w:rPr>
        <w:t>vidjeti dio</w:t>
      </w:r>
      <w:r w:rsidRPr="002A33F4">
        <w:rPr>
          <w:sz w:val="22"/>
          <w:szCs w:val="22"/>
          <w:lang w:val="sr-Latn-ME"/>
        </w:rPr>
        <w:t xml:space="preserve"> 4.8). Ukoliko se pojavi reakcija fotosenzitivnosti u toku terapije, terapiju treba prekinuti. Ukoliko je neophodno ponovo započeti prim</w:t>
      </w:r>
      <w:r w:rsidR="001318AA" w:rsidRPr="002A33F4">
        <w:rPr>
          <w:sz w:val="22"/>
          <w:szCs w:val="22"/>
          <w:lang w:val="sr-Latn-ME"/>
        </w:rPr>
        <w:t>j</w:t>
      </w:r>
      <w:r w:rsidRPr="002A33F4">
        <w:rPr>
          <w:sz w:val="22"/>
          <w:szCs w:val="22"/>
          <w:lang w:val="sr-Latn-ME"/>
        </w:rPr>
        <w:t>enu diuretika, potrebno je zaštititi izložene d</w:t>
      </w:r>
      <w:r w:rsidR="001318AA" w:rsidRPr="002A33F4">
        <w:rPr>
          <w:sz w:val="22"/>
          <w:szCs w:val="22"/>
          <w:lang w:val="sr-Latn-ME"/>
        </w:rPr>
        <w:t>j</w:t>
      </w:r>
      <w:r w:rsidRPr="002A33F4">
        <w:rPr>
          <w:sz w:val="22"/>
          <w:szCs w:val="22"/>
          <w:lang w:val="sr-Latn-ME"/>
        </w:rPr>
        <w:t>elove kože od sunčeve sv</w:t>
      </w:r>
      <w:r w:rsidR="001318AA" w:rsidRPr="002A33F4">
        <w:rPr>
          <w:sz w:val="22"/>
          <w:szCs w:val="22"/>
          <w:lang w:val="sr-Latn-ME"/>
        </w:rPr>
        <w:t>j</w:t>
      </w:r>
      <w:r w:rsidRPr="002A33F4">
        <w:rPr>
          <w:sz w:val="22"/>
          <w:szCs w:val="22"/>
          <w:lang w:val="sr-Latn-ME"/>
        </w:rPr>
        <w:t xml:space="preserve">etlosti ili </w:t>
      </w:r>
      <w:r w:rsidR="001318AA" w:rsidRPr="002A33F4">
        <w:rPr>
          <w:sz w:val="22"/>
          <w:szCs w:val="22"/>
          <w:lang w:val="sr-Latn-ME"/>
        </w:rPr>
        <w:t>vještačkog</w:t>
      </w:r>
      <w:r w:rsidRPr="002A33F4">
        <w:rPr>
          <w:sz w:val="22"/>
          <w:szCs w:val="22"/>
          <w:lang w:val="sr-Latn-ME"/>
        </w:rPr>
        <w:t xml:space="preserve"> UVA zračenja.</w:t>
      </w:r>
    </w:p>
    <w:p w14:paraId="7F3E086F" w14:textId="77777777" w:rsidR="001A65A8" w:rsidRPr="002A33F4" w:rsidRDefault="001A65A8" w:rsidP="002363A1">
      <w:pPr>
        <w:tabs>
          <w:tab w:val="left" w:pos="284"/>
        </w:tabs>
        <w:ind w:left="-5"/>
        <w:jc w:val="both"/>
        <w:rPr>
          <w:sz w:val="22"/>
          <w:szCs w:val="22"/>
          <w:lang w:val="sr-Latn-ME"/>
        </w:rPr>
      </w:pPr>
    </w:p>
    <w:p w14:paraId="09D698B1" w14:textId="07268891" w:rsidR="001A65A8" w:rsidRPr="002A33F4" w:rsidRDefault="001A65A8" w:rsidP="002363A1">
      <w:pPr>
        <w:tabs>
          <w:tab w:val="left" w:pos="284"/>
        </w:tabs>
        <w:rPr>
          <w:sz w:val="22"/>
          <w:szCs w:val="22"/>
          <w:lang w:val="sr-Latn-ME"/>
        </w:rPr>
      </w:pPr>
      <w:r w:rsidRPr="002A33F4">
        <w:rPr>
          <w:b/>
          <w:i/>
          <w:sz w:val="22"/>
          <w:szCs w:val="22"/>
          <w:u w:val="single" w:color="000000"/>
          <w:lang w:val="sr-Latn-ME"/>
        </w:rPr>
        <w:t>Posebne predostrožnosti za prim</w:t>
      </w:r>
      <w:r w:rsidR="001318AA" w:rsidRPr="002A33F4">
        <w:rPr>
          <w:b/>
          <w:i/>
          <w:sz w:val="22"/>
          <w:szCs w:val="22"/>
          <w:u w:val="single" w:color="000000"/>
          <w:lang w:val="sr-Latn-ME"/>
        </w:rPr>
        <w:t>j</w:t>
      </w:r>
      <w:r w:rsidRPr="002A33F4">
        <w:rPr>
          <w:b/>
          <w:i/>
          <w:sz w:val="22"/>
          <w:szCs w:val="22"/>
          <w:u w:val="single" w:color="000000"/>
          <w:lang w:val="sr-Latn-ME"/>
        </w:rPr>
        <w:t>enu</w:t>
      </w:r>
    </w:p>
    <w:p w14:paraId="08AC7647" w14:textId="77777777" w:rsidR="001A65A8" w:rsidRPr="002A33F4" w:rsidRDefault="001A65A8" w:rsidP="002363A1">
      <w:pPr>
        <w:tabs>
          <w:tab w:val="left" w:pos="284"/>
        </w:tabs>
        <w:ind w:left="-5"/>
        <w:jc w:val="both"/>
        <w:rPr>
          <w:sz w:val="22"/>
          <w:szCs w:val="22"/>
          <w:lang w:val="sr-Latn-ME"/>
        </w:rPr>
      </w:pPr>
    </w:p>
    <w:p w14:paraId="5B422934" w14:textId="77777777" w:rsidR="001A65A8" w:rsidRPr="002A33F4" w:rsidRDefault="001A65A8" w:rsidP="002363A1">
      <w:pPr>
        <w:tabs>
          <w:tab w:val="left" w:pos="284"/>
        </w:tabs>
        <w:ind w:left="-5"/>
        <w:jc w:val="both"/>
        <w:rPr>
          <w:sz w:val="22"/>
          <w:szCs w:val="22"/>
          <w:u w:val="single"/>
          <w:lang w:val="sr-Latn-ME"/>
        </w:rPr>
      </w:pPr>
      <w:r w:rsidRPr="002A33F4">
        <w:rPr>
          <w:sz w:val="22"/>
          <w:szCs w:val="22"/>
          <w:u w:val="single"/>
          <w:lang w:val="sr-Latn-ME"/>
        </w:rPr>
        <w:t>Funkcija bubrega:</w:t>
      </w:r>
    </w:p>
    <w:p w14:paraId="14339E90" w14:textId="117AA38C" w:rsidR="001A65A8" w:rsidRPr="002A33F4" w:rsidRDefault="001A65A8" w:rsidP="002363A1">
      <w:pPr>
        <w:numPr>
          <w:ilvl w:val="0"/>
          <w:numId w:val="15"/>
        </w:numPr>
        <w:jc w:val="both"/>
        <w:rPr>
          <w:sz w:val="22"/>
          <w:szCs w:val="22"/>
          <w:lang w:val="sr-Latn-ME"/>
        </w:rPr>
      </w:pPr>
      <w:r w:rsidRPr="002A33F4">
        <w:rPr>
          <w:sz w:val="22"/>
          <w:szCs w:val="22"/>
          <w:lang w:val="sr-Latn-ME"/>
        </w:rPr>
        <w:t>U slučajevima teške insuficijencije bubrega (klirens kreatinina &lt;</w:t>
      </w:r>
      <w:r w:rsidR="00783787" w:rsidRPr="002A33F4">
        <w:rPr>
          <w:sz w:val="22"/>
          <w:szCs w:val="22"/>
          <w:lang w:val="sr-Latn-ME"/>
        </w:rPr>
        <w:t xml:space="preserve"> </w:t>
      </w:r>
      <w:r w:rsidRPr="002A33F4">
        <w:rPr>
          <w:sz w:val="22"/>
          <w:szCs w:val="22"/>
          <w:lang w:val="sr-Latn-ME"/>
        </w:rPr>
        <w:t>30 m</w:t>
      </w:r>
      <w:r w:rsidR="00783787" w:rsidRPr="002A33F4">
        <w:rPr>
          <w:sz w:val="22"/>
          <w:szCs w:val="22"/>
          <w:lang w:val="sr-Latn-ME"/>
        </w:rPr>
        <w:t>l</w:t>
      </w:r>
      <w:r w:rsidRPr="002A33F4">
        <w:rPr>
          <w:sz w:val="22"/>
          <w:szCs w:val="22"/>
          <w:lang w:val="sr-Latn-ME"/>
        </w:rPr>
        <w:t>/min), terapija je kontraindikovana.</w:t>
      </w:r>
    </w:p>
    <w:p w14:paraId="68F6BD4D" w14:textId="1A9C1C4F" w:rsidR="001A65A8" w:rsidRPr="002A33F4" w:rsidRDefault="001A65A8" w:rsidP="002363A1">
      <w:pPr>
        <w:numPr>
          <w:ilvl w:val="0"/>
          <w:numId w:val="15"/>
        </w:numPr>
        <w:jc w:val="both"/>
        <w:rPr>
          <w:sz w:val="22"/>
          <w:szCs w:val="22"/>
          <w:lang w:val="sr-Latn-ME"/>
        </w:rPr>
      </w:pPr>
      <w:r w:rsidRPr="002A33F4">
        <w:rPr>
          <w:sz w:val="22"/>
          <w:szCs w:val="22"/>
          <w:lang w:val="sr-Latn-ME"/>
        </w:rPr>
        <w:t>Kod pacijenata sa um</w:t>
      </w:r>
      <w:r w:rsidR="001318AA" w:rsidRPr="002A33F4">
        <w:rPr>
          <w:sz w:val="22"/>
          <w:szCs w:val="22"/>
          <w:lang w:val="sr-Latn-ME"/>
        </w:rPr>
        <w:t>j</w:t>
      </w:r>
      <w:r w:rsidRPr="002A33F4">
        <w:rPr>
          <w:sz w:val="22"/>
          <w:szCs w:val="22"/>
          <w:lang w:val="sr-Latn-ME"/>
        </w:rPr>
        <w:t>erenim oštećenjem funkcije bubrega (klirens kreatinina &lt;</w:t>
      </w:r>
      <w:r w:rsidR="00783787" w:rsidRPr="002A33F4">
        <w:rPr>
          <w:sz w:val="22"/>
          <w:szCs w:val="22"/>
          <w:lang w:val="sr-Latn-ME"/>
        </w:rPr>
        <w:t xml:space="preserve"> </w:t>
      </w:r>
      <w:r w:rsidRPr="002A33F4">
        <w:rPr>
          <w:sz w:val="22"/>
          <w:szCs w:val="22"/>
          <w:lang w:val="sr-Latn-ME"/>
        </w:rPr>
        <w:t>60 m</w:t>
      </w:r>
      <w:r w:rsidR="00783787" w:rsidRPr="002A33F4">
        <w:rPr>
          <w:sz w:val="22"/>
          <w:szCs w:val="22"/>
          <w:lang w:val="sr-Latn-ME"/>
        </w:rPr>
        <w:t>l</w:t>
      </w:r>
      <w:r w:rsidRPr="002A33F4">
        <w:rPr>
          <w:sz w:val="22"/>
          <w:szCs w:val="22"/>
          <w:lang w:val="sr-Latn-ME"/>
        </w:rPr>
        <w:t xml:space="preserve">/min) kontraindikovana je </w:t>
      </w:r>
      <w:r w:rsidR="00192ABD" w:rsidRPr="002A33F4">
        <w:rPr>
          <w:sz w:val="22"/>
          <w:szCs w:val="22"/>
          <w:lang w:val="sr-Latn-ME"/>
        </w:rPr>
        <w:t>primjena</w:t>
      </w:r>
      <w:r w:rsidRPr="002A33F4">
        <w:rPr>
          <w:sz w:val="22"/>
          <w:szCs w:val="22"/>
          <w:lang w:val="sr-Latn-ME"/>
        </w:rPr>
        <w:t xml:space="preserve"> </w:t>
      </w:r>
      <w:r w:rsidR="00192ABD" w:rsidRPr="002A33F4">
        <w:rPr>
          <w:sz w:val="22"/>
          <w:szCs w:val="22"/>
          <w:lang w:val="sr-Latn-ME"/>
        </w:rPr>
        <w:t>lijeka</w:t>
      </w:r>
      <w:r w:rsidRPr="002A33F4">
        <w:rPr>
          <w:sz w:val="22"/>
          <w:szCs w:val="22"/>
          <w:lang w:val="sr-Latn-ME"/>
        </w:rPr>
        <w:t xml:space="preserve"> Pallorin Combo koji sadrži kombinaciju perindopril</w:t>
      </w:r>
      <w:r w:rsidR="001318AA" w:rsidRPr="002A33F4">
        <w:rPr>
          <w:sz w:val="22"/>
          <w:szCs w:val="22"/>
          <w:lang w:val="sr-Latn-ME"/>
        </w:rPr>
        <w:t>/</w:t>
      </w:r>
      <w:r w:rsidRPr="002A33F4">
        <w:rPr>
          <w:sz w:val="22"/>
          <w:szCs w:val="22"/>
          <w:lang w:val="sr-Latn-ME"/>
        </w:rPr>
        <w:t>indapamid u doz</w:t>
      </w:r>
      <w:r w:rsidR="001318AA" w:rsidRPr="002A33F4">
        <w:rPr>
          <w:sz w:val="22"/>
          <w:szCs w:val="22"/>
          <w:lang w:val="sr-Latn-ME"/>
        </w:rPr>
        <w:t>i</w:t>
      </w:r>
      <w:r w:rsidRPr="002A33F4">
        <w:rPr>
          <w:sz w:val="22"/>
          <w:szCs w:val="22"/>
          <w:lang w:val="sr-Latn-ME"/>
        </w:rPr>
        <w:t xml:space="preserve"> od 10 mg/2,5 mg (odnosno</w:t>
      </w:r>
      <w:r w:rsidR="001318AA" w:rsidRPr="002A33F4">
        <w:rPr>
          <w:sz w:val="22"/>
          <w:szCs w:val="22"/>
          <w:lang w:val="sr-Latn-ME"/>
        </w:rPr>
        <w:t xml:space="preserve"> lijek</w:t>
      </w:r>
      <w:r w:rsidRPr="002A33F4">
        <w:rPr>
          <w:sz w:val="22"/>
          <w:szCs w:val="22"/>
          <w:lang w:val="sr-Latn-ME"/>
        </w:rPr>
        <w:t xml:space="preserve"> Pallorin Combo 10 mg/5 mg/2,5 mg i 10 mg/10 mg/2,5 mg). Kod izv</w:t>
      </w:r>
      <w:r w:rsidR="00783787" w:rsidRPr="002A33F4">
        <w:rPr>
          <w:sz w:val="22"/>
          <w:szCs w:val="22"/>
          <w:lang w:val="sr-Latn-ME"/>
        </w:rPr>
        <w:t>j</w:t>
      </w:r>
      <w:r w:rsidRPr="002A33F4">
        <w:rPr>
          <w:sz w:val="22"/>
          <w:szCs w:val="22"/>
          <w:lang w:val="sr-Latn-ME"/>
        </w:rPr>
        <w:t xml:space="preserve">esnog broja hipertenzivnih pacijenata, bez prethodno postojećih jasnih lezija bubrega, a kod kojih analize krvi pokažu funkcionalnu insuficijenciju bubrega, treba prekinuti sa terapijom i eventualno je početi ponovo ili sa manjom dozom ili samo sa jednom aktivnom supstancom. </w:t>
      </w:r>
    </w:p>
    <w:p w14:paraId="5CC91C9F" w14:textId="268DB845" w:rsidR="001A65A8" w:rsidRPr="002A33F4" w:rsidRDefault="001A65A8" w:rsidP="002363A1">
      <w:pPr>
        <w:pStyle w:val="ListParagraph"/>
        <w:ind w:left="540"/>
        <w:jc w:val="both"/>
        <w:rPr>
          <w:sz w:val="22"/>
          <w:szCs w:val="22"/>
          <w:lang w:val="sr-Latn-ME"/>
        </w:rPr>
      </w:pPr>
      <w:r w:rsidRPr="002A33F4">
        <w:rPr>
          <w:sz w:val="22"/>
          <w:szCs w:val="22"/>
          <w:lang w:val="sr-Latn-ME"/>
        </w:rPr>
        <w:t>Kod ovih pacijenata uobičajeno medicinsko praćenje bi trebalo da uključi čestu kontrolu koncentracije kalijuma i kreatinina, dv</w:t>
      </w:r>
      <w:r w:rsidR="001318AA" w:rsidRPr="002A33F4">
        <w:rPr>
          <w:sz w:val="22"/>
          <w:szCs w:val="22"/>
          <w:lang w:val="sr-Latn-ME"/>
        </w:rPr>
        <w:t>ij</w:t>
      </w:r>
      <w:r w:rsidRPr="002A33F4">
        <w:rPr>
          <w:sz w:val="22"/>
          <w:szCs w:val="22"/>
          <w:lang w:val="sr-Latn-ME"/>
        </w:rPr>
        <w:t>e ned</w:t>
      </w:r>
      <w:r w:rsidR="001318AA" w:rsidRPr="002A33F4">
        <w:rPr>
          <w:sz w:val="22"/>
          <w:szCs w:val="22"/>
          <w:lang w:val="sr-Latn-ME"/>
        </w:rPr>
        <w:t>j</w:t>
      </w:r>
      <w:r w:rsidRPr="002A33F4">
        <w:rPr>
          <w:sz w:val="22"/>
          <w:szCs w:val="22"/>
          <w:lang w:val="sr-Latn-ME"/>
        </w:rPr>
        <w:t>elje nakon početka terapije, a zatim svaka 2 m</w:t>
      </w:r>
      <w:r w:rsidR="001318AA" w:rsidRPr="002A33F4">
        <w:rPr>
          <w:sz w:val="22"/>
          <w:szCs w:val="22"/>
          <w:lang w:val="sr-Latn-ME"/>
        </w:rPr>
        <w:t>j</w:t>
      </w:r>
      <w:r w:rsidRPr="002A33F4">
        <w:rPr>
          <w:sz w:val="22"/>
          <w:szCs w:val="22"/>
          <w:lang w:val="sr-Latn-ME"/>
        </w:rPr>
        <w:t>eseca tokom stabilnog terapijskog perioda. Oštećenje bubrega je uglavnom zab</w:t>
      </w:r>
      <w:r w:rsidR="00C2329D" w:rsidRPr="002A33F4">
        <w:rPr>
          <w:sz w:val="22"/>
          <w:szCs w:val="22"/>
          <w:lang w:val="sr-Latn-ME"/>
        </w:rPr>
        <w:t>i</w:t>
      </w:r>
      <w:r w:rsidRPr="002A33F4">
        <w:rPr>
          <w:sz w:val="22"/>
          <w:szCs w:val="22"/>
          <w:lang w:val="sr-Latn-ME"/>
        </w:rPr>
        <w:t>l</w:t>
      </w:r>
      <w:r w:rsidR="00C2329D" w:rsidRPr="002A33F4">
        <w:rPr>
          <w:sz w:val="22"/>
          <w:szCs w:val="22"/>
          <w:lang w:val="sr-Latn-ME"/>
        </w:rPr>
        <w:t>j</w:t>
      </w:r>
      <w:r w:rsidRPr="002A33F4">
        <w:rPr>
          <w:sz w:val="22"/>
          <w:szCs w:val="22"/>
          <w:lang w:val="sr-Latn-ME"/>
        </w:rPr>
        <w:t xml:space="preserve">eženo kod pacijenata sa teškom srčanom ili bubrežnom insuficijencijom, uključujući stenozu renalne arterije. </w:t>
      </w:r>
    </w:p>
    <w:p w14:paraId="2A5BDDF3" w14:textId="20D88622" w:rsidR="001A65A8" w:rsidRPr="002A33F4" w:rsidRDefault="001A65A8" w:rsidP="002363A1">
      <w:pPr>
        <w:pStyle w:val="ListParagraph"/>
        <w:ind w:left="540"/>
        <w:jc w:val="both"/>
        <w:rPr>
          <w:sz w:val="22"/>
          <w:szCs w:val="22"/>
          <w:lang w:val="sr-Latn-ME"/>
        </w:rPr>
      </w:pPr>
      <w:r w:rsidRPr="002A33F4">
        <w:rPr>
          <w:sz w:val="22"/>
          <w:szCs w:val="22"/>
          <w:lang w:val="sr-Latn-ME"/>
        </w:rPr>
        <w:t xml:space="preserve">Upotreba ovog </w:t>
      </w:r>
      <w:r w:rsidR="00192ABD" w:rsidRPr="002A33F4">
        <w:rPr>
          <w:sz w:val="22"/>
          <w:szCs w:val="22"/>
          <w:lang w:val="sr-Latn-ME"/>
        </w:rPr>
        <w:t>lijeka</w:t>
      </w:r>
      <w:r w:rsidRPr="002A33F4">
        <w:rPr>
          <w:sz w:val="22"/>
          <w:szCs w:val="22"/>
          <w:lang w:val="sr-Latn-ME"/>
        </w:rPr>
        <w:t xml:space="preserve"> se ne preporučuje kod bilateralne stenoze renalne arterije, kao i kod pacijenata sa stenozom arterije jedinog bubrega koji je u funkciji.</w:t>
      </w:r>
    </w:p>
    <w:p w14:paraId="215E731E" w14:textId="578FCD40" w:rsidR="001A65A8" w:rsidRPr="002A33F4" w:rsidRDefault="001A65A8" w:rsidP="002363A1">
      <w:pPr>
        <w:numPr>
          <w:ilvl w:val="0"/>
          <w:numId w:val="15"/>
        </w:numPr>
        <w:jc w:val="both"/>
        <w:rPr>
          <w:sz w:val="22"/>
          <w:szCs w:val="22"/>
          <w:lang w:val="sr-Latn-ME"/>
        </w:rPr>
      </w:pPr>
      <w:r w:rsidRPr="002A33F4">
        <w:rPr>
          <w:sz w:val="22"/>
          <w:szCs w:val="22"/>
          <w:lang w:val="sr-Latn-ME"/>
        </w:rPr>
        <w:t>Rizik od arterijske hipotenzije i/ili insuficijencije bubrega (u slučaju srčane insuficijencije, gubitka vode i e</w:t>
      </w:r>
      <w:r w:rsidR="001A2158" w:rsidRPr="002A33F4">
        <w:rPr>
          <w:sz w:val="22"/>
          <w:szCs w:val="22"/>
          <w:lang w:val="sr-Latn-ME"/>
        </w:rPr>
        <w:t>lek</w:t>
      </w:r>
      <w:r w:rsidRPr="002A33F4">
        <w:rPr>
          <w:sz w:val="22"/>
          <w:szCs w:val="22"/>
          <w:lang w:val="sr-Latn-ME"/>
        </w:rPr>
        <w:t>trolita itd.): značajna stimulacija renin-angiotenzin-aldosteron sistema tokom prim</w:t>
      </w:r>
      <w:r w:rsidR="001318AA" w:rsidRPr="002A33F4">
        <w:rPr>
          <w:sz w:val="22"/>
          <w:szCs w:val="22"/>
          <w:lang w:val="sr-Latn-ME"/>
        </w:rPr>
        <w:t>j</w:t>
      </w:r>
      <w:r w:rsidRPr="002A33F4">
        <w:rPr>
          <w:sz w:val="22"/>
          <w:szCs w:val="22"/>
          <w:lang w:val="sr-Latn-ME"/>
        </w:rPr>
        <w:t>ene perindoprila je posebno zapažena za vr</w:t>
      </w:r>
      <w:r w:rsidR="001318AA" w:rsidRPr="002A33F4">
        <w:rPr>
          <w:sz w:val="22"/>
          <w:szCs w:val="22"/>
          <w:lang w:val="sr-Latn-ME"/>
        </w:rPr>
        <w:t>ij</w:t>
      </w:r>
      <w:r w:rsidRPr="002A33F4">
        <w:rPr>
          <w:sz w:val="22"/>
          <w:szCs w:val="22"/>
          <w:lang w:val="sr-Latn-ME"/>
        </w:rPr>
        <w:t>eme izraženog gubitka vode i e</w:t>
      </w:r>
      <w:r w:rsidR="001A2158" w:rsidRPr="002A33F4">
        <w:rPr>
          <w:sz w:val="22"/>
          <w:szCs w:val="22"/>
          <w:lang w:val="sr-Latn-ME"/>
        </w:rPr>
        <w:t>lek</w:t>
      </w:r>
      <w:r w:rsidRPr="002A33F4">
        <w:rPr>
          <w:sz w:val="22"/>
          <w:szCs w:val="22"/>
          <w:lang w:val="sr-Latn-ME"/>
        </w:rPr>
        <w:t xml:space="preserve">trolita (stroga dijeta bez natrijuma ili produžena terapija diureticima) kod pacijenata čiji je krvni pritisak </w:t>
      </w:r>
      <w:r w:rsidRPr="002A33F4">
        <w:rPr>
          <w:sz w:val="22"/>
          <w:szCs w:val="22"/>
          <w:lang w:val="sr-Latn-ME"/>
        </w:rPr>
        <w:lastRenderedPageBreak/>
        <w:t xml:space="preserve">inicijalno bio nizak, u slučaju stenoze renalne arterije, kongestivnog oboljenja srca ili ciroze sa edemima i ascitesom. </w:t>
      </w:r>
    </w:p>
    <w:p w14:paraId="3F731672" w14:textId="77686E55" w:rsidR="001A65A8" w:rsidRPr="002A33F4" w:rsidRDefault="001A65A8" w:rsidP="002363A1">
      <w:pPr>
        <w:pStyle w:val="ListParagraph"/>
        <w:ind w:left="540"/>
        <w:jc w:val="both"/>
        <w:rPr>
          <w:sz w:val="22"/>
          <w:szCs w:val="22"/>
          <w:lang w:val="sr-Latn-ME"/>
        </w:rPr>
      </w:pPr>
      <w:r w:rsidRPr="002A33F4">
        <w:rPr>
          <w:sz w:val="22"/>
          <w:szCs w:val="22"/>
          <w:lang w:val="sr-Latn-ME"/>
        </w:rPr>
        <w:t>Blokiranje ovog sistema inhibitorima angiotenzin konvertujućeg enzima, tako može izazvati, posebno u vr</w:t>
      </w:r>
      <w:r w:rsidR="001318AA" w:rsidRPr="002A33F4">
        <w:rPr>
          <w:sz w:val="22"/>
          <w:szCs w:val="22"/>
          <w:lang w:val="sr-Latn-ME"/>
        </w:rPr>
        <w:t>ij</w:t>
      </w:r>
      <w:r w:rsidRPr="002A33F4">
        <w:rPr>
          <w:sz w:val="22"/>
          <w:szCs w:val="22"/>
          <w:lang w:val="sr-Latn-ME"/>
        </w:rPr>
        <w:t>eme prve aplikacije i tokom prve dv</w:t>
      </w:r>
      <w:r w:rsidR="001318AA" w:rsidRPr="002A33F4">
        <w:rPr>
          <w:sz w:val="22"/>
          <w:szCs w:val="22"/>
          <w:lang w:val="sr-Latn-ME"/>
        </w:rPr>
        <w:t>ij</w:t>
      </w:r>
      <w:r w:rsidRPr="002A33F4">
        <w:rPr>
          <w:sz w:val="22"/>
          <w:szCs w:val="22"/>
          <w:lang w:val="sr-Latn-ME"/>
        </w:rPr>
        <w:t>e ned</w:t>
      </w:r>
      <w:r w:rsidR="001318AA" w:rsidRPr="002A33F4">
        <w:rPr>
          <w:sz w:val="22"/>
          <w:szCs w:val="22"/>
          <w:lang w:val="sr-Latn-ME"/>
        </w:rPr>
        <w:t>j</w:t>
      </w:r>
      <w:r w:rsidRPr="002A33F4">
        <w:rPr>
          <w:sz w:val="22"/>
          <w:szCs w:val="22"/>
          <w:lang w:val="sr-Latn-ME"/>
        </w:rPr>
        <w:t xml:space="preserve">elje terapije, iznenadni pad </w:t>
      </w:r>
      <w:r w:rsidR="00192ABD" w:rsidRPr="002A33F4">
        <w:rPr>
          <w:sz w:val="22"/>
          <w:szCs w:val="22"/>
          <w:lang w:val="sr-Latn-ME"/>
        </w:rPr>
        <w:t>vrijedn</w:t>
      </w:r>
      <w:r w:rsidRPr="002A33F4">
        <w:rPr>
          <w:sz w:val="22"/>
          <w:szCs w:val="22"/>
          <w:lang w:val="sr-Latn-ME"/>
        </w:rPr>
        <w:t xml:space="preserve">osti krvnog pritiska i/ili povećanje </w:t>
      </w:r>
      <w:r w:rsidR="00192ABD" w:rsidRPr="002A33F4">
        <w:rPr>
          <w:sz w:val="22"/>
          <w:szCs w:val="22"/>
          <w:lang w:val="sr-Latn-ME"/>
        </w:rPr>
        <w:t>vrijedn</w:t>
      </w:r>
      <w:r w:rsidRPr="002A33F4">
        <w:rPr>
          <w:sz w:val="22"/>
          <w:szCs w:val="22"/>
          <w:lang w:val="sr-Latn-ME"/>
        </w:rPr>
        <w:t>osti kreatinina u plazmi, pokazujući funkcionalnu renalnu insuficijenciju. Povremeno, mada r</w:t>
      </w:r>
      <w:r w:rsidR="001318AA" w:rsidRPr="002A33F4">
        <w:rPr>
          <w:sz w:val="22"/>
          <w:szCs w:val="22"/>
          <w:lang w:val="sr-Latn-ME"/>
        </w:rPr>
        <w:t>ij</w:t>
      </w:r>
      <w:r w:rsidRPr="002A33F4">
        <w:rPr>
          <w:sz w:val="22"/>
          <w:szCs w:val="22"/>
          <w:lang w:val="sr-Latn-ME"/>
        </w:rPr>
        <w:t>etko, ovo može biti akutno i sa prom</w:t>
      </w:r>
      <w:r w:rsidR="001318AA" w:rsidRPr="002A33F4">
        <w:rPr>
          <w:sz w:val="22"/>
          <w:szCs w:val="22"/>
          <w:lang w:val="sr-Latn-ME"/>
        </w:rPr>
        <w:t>j</w:t>
      </w:r>
      <w:r w:rsidRPr="002A33F4">
        <w:rPr>
          <w:sz w:val="22"/>
          <w:szCs w:val="22"/>
          <w:lang w:val="sr-Latn-ME"/>
        </w:rPr>
        <w:t>enljivim vr</w:t>
      </w:r>
      <w:r w:rsidR="001318AA" w:rsidRPr="002A33F4">
        <w:rPr>
          <w:sz w:val="22"/>
          <w:szCs w:val="22"/>
          <w:lang w:val="sr-Latn-ME"/>
        </w:rPr>
        <w:t>ij</w:t>
      </w:r>
      <w:r w:rsidRPr="002A33F4">
        <w:rPr>
          <w:sz w:val="22"/>
          <w:szCs w:val="22"/>
          <w:lang w:val="sr-Latn-ME"/>
        </w:rPr>
        <w:t>emenom nastanka. U ovakvim slučajevima, terapiju treba započeti nižim dozama i postepeno ih povećavati. Kod pacijenata sa ishemijskom bolešću srca ili cerebrovaskularnom ishemijskom bolešću, značajan pad krvnog pritiska može rezultovati infarktom miokarda ili cerebrovaskularnim insultom.</w:t>
      </w:r>
    </w:p>
    <w:p w14:paraId="3D30F75E" w14:textId="0AF41D67" w:rsidR="001A65A8" w:rsidRPr="002A33F4" w:rsidRDefault="001A65A8" w:rsidP="002363A1">
      <w:pPr>
        <w:numPr>
          <w:ilvl w:val="0"/>
          <w:numId w:val="15"/>
        </w:numPr>
        <w:jc w:val="both"/>
        <w:rPr>
          <w:sz w:val="22"/>
          <w:szCs w:val="22"/>
          <w:lang w:val="sr-Latn-ME"/>
        </w:rPr>
      </w:pPr>
      <w:r w:rsidRPr="002A33F4">
        <w:rPr>
          <w:sz w:val="22"/>
          <w:szCs w:val="22"/>
          <w:lang w:val="sr-Latn-ME"/>
        </w:rPr>
        <w:t>Tiazidni diuretici i diuretici slični tiazidima u potpunosti su efektivni jedino kada je funkcija bubrega očuvana ili blago oštećena (koncentracija kreatinina manja od približno 25 mg/</w:t>
      </w:r>
      <w:r w:rsidR="001318AA" w:rsidRPr="002A33F4">
        <w:rPr>
          <w:sz w:val="22"/>
          <w:szCs w:val="22"/>
          <w:lang w:val="sr-Latn-ME"/>
        </w:rPr>
        <w:t>l</w:t>
      </w:r>
      <w:r w:rsidRPr="002A33F4">
        <w:rPr>
          <w:sz w:val="22"/>
          <w:szCs w:val="22"/>
          <w:lang w:val="sr-Latn-ME"/>
        </w:rPr>
        <w:t>, odnosno 220 mikromola/</w:t>
      </w:r>
      <w:r w:rsidR="001318AA" w:rsidRPr="002A33F4">
        <w:rPr>
          <w:sz w:val="22"/>
          <w:szCs w:val="22"/>
          <w:lang w:val="sr-Latn-ME"/>
        </w:rPr>
        <w:t>l</w:t>
      </w:r>
      <w:r w:rsidRPr="002A33F4">
        <w:rPr>
          <w:sz w:val="22"/>
          <w:szCs w:val="22"/>
          <w:lang w:val="sr-Latn-ME"/>
        </w:rPr>
        <w:t xml:space="preserve"> za odrasle).</w:t>
      </w:r>
    </w:p>
    <w:p w14:paraId="1A8EB6D4" w14:textId="5218AC32" w:rsidR="001A65A8" w:rsidRPr="002A33F4" w:rsidRDefault="001A65A8" w:rsidP="002363A1">
      <w:pPr>
        <w:pStyle w:val="ListParagraph"/>
        <w:ind w:left="540"/>
        <w:jc w:val="both"/>
        <w:rPr>
          <w:sz w:val="22"/>
          <w:szCs w:val="22"/>
          <w:lang w:val="sr-Latn-ME"/>
        </w:rPr>
      </w:pPr>
      <w:r w:rsidRPr="002A33F4">
        <w:rPr>
          <w:sz w:val="22"/>
          <w:szCs w:val="22"/>
          <w:lang w:val="sr-Latn-ME"/>
        </w:rPr>
        <w:t>Kod starijih pacijenata koncentraciju kreatinina u plazmi treba da bude usklađena tako da se uzme u obzir životna dob, t</w:t>
      </w:r>
      <w:r w:rsidR="001318AA" w:rsidRPr="002A33F4">
        <w:rPr>
          <w:sz w:val="22"/>
          <w:szCs w:val="22"/>
          <w:lang w:val="sr-Latn-ME"/>
        </w:rPr>
        <w:t>j</w:t>
      </w:r>
      <w:r w:rsidRPr="002A33F4">
        <w:rPr>
          <w:sz w:val="22"/>
          <w:szCs w:val="22"/>
          <w:lang w:val="sr-Latn-ME"/>
        </w:rPr>
        <w:t>elesna masa i pol pacijenta.</w:t>
      </w:r>
    </w:p>
    <w:p w14:paraId="7008A925" w14:textId="2A88DF85" w:rsidR="001A65A8" w:rsidRPr="002A33F4" w:rsidRDefault="001A65A8" w:rsidP="002363A1">
      <w:pPr>
        <w:pStyle w:val="ListParagraph"/>
        <w:ind w:left="540"/>
        <w:jc w:val="both"/>
        <w:rPr>
          <w:sz w:val="22"/>
          <w:szCs w:val="22"/>
          <w:lang w:val="sr-Latn-ME"/>
        </w:rPr>
      </w:pPr>
      <w:r w:rsidRPr="002A33F4">
        <w:rPr>
          <w:sz w:val="22"/>
          <w:szCs w:val="22"/>
          <w:lang w:val="sr-Latn-ME"/>
        </w:rPr>
        <w:t>Hipovolemija koja je posl</w:t>
      </w:r>
      <w:r w:rsidR="001318AA" w:rsidRPr="002A33F4">
        <w:rPr>
          <w:sz w:val="22"/>
          <w:szCs w:val="22"/>
          <w:lang w:val="sr-Latn-ME"/>
        </w:rPr>
        <w:t>j</w:t>
      </w:r>
      <w:r w:rsidRPr="002A33F4">
        <w:rPr>
          <w:sz w:val="22"/>
          <w:szCs w:val="22"/>
          <w:lang w:val="sr-Latn-ME"/>
        </w:rPr>
        <w:t>edica gubitka vode i natrijuma izazvanih diureticima, na početku terapije izaziva redukciju glo</w:t>
      </w:r>
      <w:r w:rsidR="001A2158" w:rsidRPr="002A33F4">
        <w:rPr>
          <w:sz w:val="22"/>
          <w:szCs w:val="22"/>
          <w:lang w:val="sr-Latn-ME"/>
        </w:rPr>
        <w:t>mjer</w:t>
      </w:r>
      <w:r w:rsidRPr="002A33F4">
        <w:rPr>
          <w:sz w:val="22"/>
          <w:szCs w:val="22"/>
          <w:lang w:val="sr-Latn-ME"/>
        </w:rPr>
        <w:t>ularne filtracije. Rezultat može biti povećanje koncentracije ureje i kreatinina u krvi. Ova prolazna funkcionalna bubrežna insuficijencija nema neželjene posl</w:t>
      </w:r>
      <w:r w:rsidR="001318AA" w:rsidRPr="002A33F4">
        <w:rPr>
          <w:sz w:val="22"/>
          <w:szCs w:val="22"/>
          <w:lang w:val="sr-Latn-ME"/>
        </w:rPr>
        <w:t>j</w:t>
      </w:r>
      <w:r w:rsidRPr="002A33F4">
        <w:rPr>
          <w:sz w:val="22"/>
          <w:szCs w:val="22"/>
          <w:lang w:val="sr-Latn-ME"/>
        </w:rPr>
        <w:t xml:space="preserve">edice kod pacijenata sa očuvanom funkcijom bubrega, ali može pogoršati već postojeće oštećenje funkcije bubrega. </w:t>
      </w:r>
    </w:p>
    <w:p w14:paraId="174DF13F" w14:textId="5BA7CC17" w:rsidR="001A65A8" w:rsidRPr="002A33F4" w:rsidRDefault="001A65A8" w:rsidP="002363A1">
      <w:pPr>
        <w:numPr>
          <w:ilvl w:val="0"/>
          <w:numId w:val="15"/>
        </w:numPr>
        <w:jc w:val="both"/>
        <w:rPr>
          <w:sz w:val="22"/>
          <w:szCs w:val="22"/>
          <w:lang w:val="sr-Latn-ME"/>
        </w:rPr>
      </w:pPr>
      <w:r w:rsidRPr="002A33F4">
        <w:rPr>
          <w:sz w:val="22"/>
          <w:szCs w:val="22"/>
          <w:lang w:val="sr-Latn-ME"/>
        </w:rPr>
        <w:t>Pacijenti koji pate od insuficijencije bubrega mogu uzimati amlodipin u uobičajenim dozama. Prom</w:t>
      </w:r>
      <w:r w:rsidR="001318AA" w:rsidRPr="002A33F4">
        <w:rPr>
          <w:sz w:val="22"/>
          <w:szCs w:val="22"/>
          <w:lang w:val="sr-Latn-ME"/>
        </w:rPr>
        <w:t>j</w:t>
      </w:r>
      <w:r w:rsidRPr="002A33F4">
        <w:rPr>
          <w:sz w:val="22"/>
          <w:szCs w:val="22"/>
          <w:lang w:val="sr-Latn-ME"/>
        </w:rPr>
        <w:t>ene u koncentracijama amlodipina u plazmi ni</w:t>
      </w:r>
      <w:r w:rsidR="003C40BB" w:rsidRPr="002A33F4">
        <w:rPr>
          <w:sz w:val="22"/>
          <w:szCs w:val="22"/>
          <w:lang w:val="sr-Latn-ME"/>
        </w:rPr>
        <w:t>je</w:t>
      </w:r>
      <w:r w:rsidRPr="002A33F4">
        <w:rPr>
          <w:sz w:val="22"/>
          <w:szCs w:val="22"/>
          <w:lang w:val="sr-Latn-ME"/>
        </w:rPr>
        <w:t>su dovedene u vezu sa stepenom insuficijencije bubrega.</w:t>
      </w:r>
    </w:p>
    <w:p w14:paraId="242CBAA8" w14:textId="70A40086" w:rsidR="001A65A8" w:rsidRPr="002A33F4" w:rsidRDefault="001A65A8" w:rsidP="002363A1">
      <w:pPr>
        <w:numPr>
          <w:ilvl w:val="0"/>
          <w:numId w:val="15"/>
        </w:numPr>
        <w:jc w:val="both"/>
        <w:rPr>
          <w:sz w:val="22"/>
          <w:szCs w:val="22"/>
          <w:lang w:val="sr-Latn-ME"/>
        </w:rPr>
      </w:pPr>
      <w:r w:rsidRPr="002A33F4">
        <w:rPr>
          <w:sz w:val="22"/>
          <w:szCs w:val="22"/>
          <w:lang w:val="sr-Latn-ME"/>
        </w:rPr>
        <w:t xml:space="preserve">Dejstvo </w:t>
      </w:r>
      <w:r w:rsidR="00192ABD" w:rsidRPr="002A33F4">
        <w:rPr>
          <w:sz w:val="22"/>
          <w:szCs w:val="22"/>
          <w:lang w:val="sr-Latn-ME"/>
        </w:rPr>
        <w:t>lijeka</w:t>
      </w:r>
      <w:r w:rsidRPr="002A33F4">
        <w:rPr>
          <w:sz w:val="22"/>
          <w:szCs w:val="22"/>
          <w:lang w:val="sr-Latn-ME"/>
        </w:rPr>
        <w:t xml:space="preserve"> Pallorin Combo nije </w:t>
      </w:r>
      <w:r w:rsidR="001318AA" w:rsidRPr="002A33F4">
        <w:rPr>
          <w:sz w:val="22"/>
          <w:szCs w:val="22"/>
          <w:lang w:val="sr-Latn-ME"/>
        </w:rPr>
        <w:t>ispitano</w:t>
      </w:r>
      <w:r w:rsidRPr="002A33F4">
        <w:rPr>
          <w:sz w:val="22"/>
          <w:szCs w:val="22"/>
          <w:lang w:val="sr-Latn-ME"/>
        </w:rPr>
        <w:t xml:space="preserve"> kod pacijenata sa insuficijencijom bubrega. Kod insuficijencije bubrega, doze </w:t>
      </w:r>
      <w:r w:rsidR="00192ABD" w:rsidRPr="002A33F4">
        <w:rPr>
          <w:sz w:val="22"/>
          <w:szCs w:val="22"/>
          <w:lang w:val="sr-Latn-ME"/>
        </w:rPr>
        <w:t>lijeka</w:t>
      </w:r>
      <w:r w:rsidRPr="002A33F4">
        <w:rPr>
          <w:sz w:val="22"/>
          <w:szCs w:val="22"/>
          <w:lang w:val="sr-Latn-ME"/>
        </w:rPr>
        <w:t xml:space="preserve"> Pallorin Combo treba da budu jednake onima u kojima bi pojedinačne komponente bile uzimane </w:t>
      </w:r>
      <w:r w:rsidR="00156ADA" w:rsidRPr="002A33F4">
        <w:rPr>
          <w:sz w:val="22"/>
          <w:szCs w:val="22"/>
          <w:lang w:val="sr-Latn-ME"/>
        </w:rPr>
        <w:t>pojedinačno</w:t>
      </w:r>
      <w:r w:rsidRPr="002A33F4">
        <w:rPr>
          <w:sz w:val="22"/>
          <w:szCs w:val="22"/>
          <w:lang w:val="sr-Latn-ME"/>
        </w:rPr>
        <w:t>.</w:t>
      </w:r>
    </w:p>
    <w:p w14:paraId="63017E6B" w14:textId="77777777" w:rsidR="001A65A8" w:rsidRPr="002A33F4" w:rsidRDefault="001A65A8" w:rsidP="002363A1">
      <w:pPr>
        <w:jc w:val="both"/>
        <w:rPr>
          <w:sz w:val="22"/>
          <w:szCs w:val="22"/>
          <w:lang w:val="sr-Latn-ME"/>
        </w:rPr>
      </w:pPr>
    </w:p>
    <w:p w14:paraId="4B5BC256"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Hipotenzija i gubitak vode i natrijuma:</w:t>
      </w:r>
    </w:p>
    <w:p w14:paraId="1A3B3390" w14:textId="2096CC22" w:rsidR="001A65A8" w:rsidRPr="002A33F4" w:rsidRDefault="001A65A8" w:rsidP="002363A1">
      <w:pPr>
        <w:numPr>
          <w:ilvl w:val="0"/>
          <w:numId w:val="15"/>
        </w:numPr>
        <w:jc w:val="both"/>
        <w:rPr>
          <w:sz w:val="22"/>
          <w:szCs w:val="22"/>
          <w:lang w:val="sr-Latn-ME"/>
        </w:rPr>
      </w:pPr>
      <w:r w:rsidRPr="002A33F4">
        <w:rPr>
          <w:sz w:val="22"/>
          <w:szCs w:val="22"/>
          <w:lang w:val="sr-Latn-ME"/>
        </w:rPr>
        <w:t>Postoji rizik od iznenadne hipotenzije u prisustvu prethodnog smanjenja koncentracije natrijuma u krvi (uglavnom kod osoba sa stenozom renalne arterije). Iz tog razloga treba ispitati sve potencijalne uzroke nastanka e</w:t>
      </w:r>
      <w:r w:rsidR="001A2158" w:rsidRPr="002A33F4">
        <w:rPr>
          <w:sz w:val="22"/>
          <w:szCs w:val="22"/>
          <w:lang w:val="sr-Latn-ME"/>
        </w:rPr>
        <w:t>lek</w:t>
      </w:r>
      <w:r w:rsidRPr="002A33F4">
        <w:rPr>
          <w:sz w:val="22"/>
          <w:szCs w:val="22"/>
          <w:lang w:val="sr-Latn-ME"/>
        </w:rPr>
        <w:t>trolitnog disbalansa i dehidratacije, koji mogu nastati kao posl</w:t>
      </w:r>
      <w:r w:rsidR="001318AA" w:rsidRPr="002A33F4">
        <w:rPr>
          <w:sz w:val="22"/>
          <w:szCs w:val="22"/>
          <w:lang w:val="sr-Latn-ME"/>
        </w:rPr>
        <w:t>j</w:t>
      </w:r>
      <w:r w:rsidRPr="002A33F4">
        <w:rPr>
          <w:sz w:val="22"/>
          <w:szCs w:val="22"/>
          <w:lang w:val="sr-Latn-ME"/>
        </w:rPr>
        <w:t>edica postojeće dijareje ili povraćanja. Kod takvih pacijenata treba redovno pratiti koncentraciju e</w:t>
      </w:r>
      <w:r w:rsidR="001A2158" w:rsidRPr="002A33F4">
        <w:rPr>
          <w:sz w:val="22"/>
          <w:szCs w:val="22"/>
          <w:lang w:val="sr-Latn-ME"/>
        </w:rPr>
        <w:t>lek</w:t>
      </w:r>
      <w:r w:rsidRPr="002A33F4">
        <w:rPr>
          <w:sz w:val="22"/>
          <w:szCs w:val="22"/>
          <w:lang w:val="sr-Latn-ME"/>
        </w:rPr>
        <w:t xml:space="preserve">trolita u plazmi. </w:t>
      </w:r>
    </w:p>
    <w:p w14:paraId="6C35D860" w14:textId="21B3AFF4" w:rsidR="001A65A8" w:rsidRPr="002A33F4" w:rsidRDefault="001A65A8" w:rsidP="002363A1">
      <w:pPr>
        <w:ind w:left="540"/>
        <w:jc w:val="both"/>
        <w:rPr>
          <w:sz w:val="22"/>
          <w:szCs w:val="22"/>
          <w:lang w:val="sr-Latn-ME"/>
        </w:rPr>
      </w:pPr>
      <w:r w:rsidRPr="002A33F4">
        <w:rPr>
          <w:sz w:val="22"/>
          <w:szCs w:val="22"/>
          <w:lang w:val="sr-Latn-ME"/>
        </w:rPr>
        <w:t>Značajna hipotenzija može zaht</w:t>
      </w:r>
      <w:r w:rsidR="001318AA" w:rsidRPr="002A33F4">
        <w:rPr>
          <w:sz w:val="22"/>
          <w:szCs w:val="22"/>
          <w:lang w:val="sr-Latn-ME"/>
        </w:rPr>
        <w:t>ij</w:t>
      </w:r>
      <w:r w:rsidRPr="002A33F4">
        <w:rPr>
          <w:sz w:val="22"/>
          <w:szCs w:val="22"/>
          <w:lang w:val="sr-Latn-ME"/>
        </w:rPr>
        <w:t>evati intravensku infuziju fiziološkog rastvora. Prolazna hipotenzija ne predstavlja kontraindikaciju za nastavak l</w:t>
      </w:r>
      <w:r w:rsidR="001318AA" w:rsidRPr="002A33F4">
        <w:rPr>
          <w:sz w:val="22"/>
          <w:szCs w:val="22"/>
          <w:lang w:val="sr-Latn-ME"/>
        </w:rPr>
        <w:t>ij</w:t>
      </w:r>
      <w:r w:rsidRPr="002A33F4">
        <w:rPr>
          <w:sz w:val="22"/>
          <w:szCs w:val="22"/>
          <w:lang w:val="sr-Latn-ME"/>
        </w:rPr>
        <w:t>ečenja. Posl</w:t>
      </w:r>
      <w:r w:rsidR="00156ADA" w:rsidRPr="002A33F4">
        <w:rPr>
          <w:sz w:val="22"/>
          <w:szCs w:val="22"/>
          <w:lang w:val="sr-Latn-ME"/>
        </w:rPr>
        <w:t>ij</w:t>
      </w:r>
      <w:r w:rsidRPr="002A33F4">
        <w:rPr>
          <w:sz w:val="22"/>
          <w:szCs w:val="22"/>
          <w:lang w:val="sr-Latn-ME"/>
        </w:rPr>
        <w:t>e uspostavljanja zadovoljavajućeg volumena krvi i krvnog pritiska, terapija se može ponovo započeti ili redukovanom dozom ili samo sa jednom aktivnom supstancom.</w:t>
      </w:r>
    </w:p>
    <w:p w14:paraId="68BADC80" w14:textId="0EECB513" w:rsidR="001A65A8" w:rsidRPr="002A33F4" w:rsidRDefault="001A65A8" w:rsidP="002363A1">
      <w:pPr>
        <w:numPr>
          <w:ilvl w:val="0"/>
          <w:numId w:val="15"/>
        </w:numPr>
        <w:jc w:val="both"/>
        <w:rPr>
          <w:sz w:val="22"/>
          <w:szCs w:val="22"/>
          <w:lang w:val="sr-Latn-ME"/>
        </w:rPr>
      </w:pPr>
      <w:r w:rsidRPr="002A33F4">
        <w:rPr>
          <w:sz w:val="22"/>
          <w:szCs w:val="22"/>
          <w:lang w:val="sr-Latn-ME"/>
        </w:rPr>
        <w:t>Sniženje koncentracije natrijuma može biti asimptomatsko u početku, pa je zato neophodno redovno testiranje. Testiranje bi trebalo češće obavljati kod starijih i kod pacijenata sa cirozom (</w:t>
      </w:r>
      <w:r w:rsidR="00192ABD" w:rsidRPr="002A33F4">
        <w:rPr>
          <w:sz w:val="22"/>
          <w:szCs w:val="22"/>
          <w:lang w:val="sr-Latn-ME"/>
        </w:rPr>
        <w:t>vidjeti djelove</w:t>
      </w:r>
      <w:r w:rsidRPr="002A33F4">
        <w:rPr>
          <w:sz w:val="22"/>
          <w:szCs w:val="22"/>
          <w:lang w:val="sr-Latn-ME"/>
        </w:rPr>
        <w:t xml:space="preserve"> 4.8 i 4.9).</w:t>
      </w:r>
    </w:p>
    <w:p w14:paraId="63A9FDA1" w14:textId="1C74A421" w:rsidR="001A65A8" w:rsidRPr="002A33F4" w:rsidRDefault="001A65A8" w:rsidP="002363A1">
      <w:pPr>
        <w:numPr>
          <w:ilvl w:val="0"/>
          <w:numId w:val="15"/>
        </w:numPr>
        <w:jc w:val="both"/>
        <w:rPr>
          <w:sz w:val="22"/>
          <w:szCs w:val="22"/>
          <w:lang w:val="sr-Latn-ME"/>
        </w:rPr>
      </w:pPr>
      <w:r w:rsidRPr="002A33F4">
        <w:rPr>
          <w:sz w:val="22"/>
          <w:szCs w:val="22"/>
          <w:lang w:val="sr-Latn-ME"/>
        </w:rPr>
        <w:t>Svaka terapija diureticima može izazivati hiponatr</w:t>
      </w:r>
      <w:r w:rsidR="00156ADA" w:rsidRPr="002A33F4">
        <w:rPr>
          <w:sz w:val="22"/>
          <w:szCs w:val="22"/>
          <w:lang w:val="sr-Latn-ME"/>
        </w:rPr>
        <w:t>ij</w:t>
      </w:r>
      <w:r w:rsidRPr="002A33F4">
        <w:rPr>
          <w:sz w:val="22"/>
          <w:szCs w:val="22"/>
          <w:lang w:val="sr-Latn-ME"/>
        </w:rPr>
        <w:t>emiju, ponekad sa veoma ozbiljnim posl</w:t>
      </w:r>
      <w:r w:rsidR="001318AA" w:rsidRPr="002A33F4">
        <w:rPr>
          <w:sz w:val="22"/>
          <w:szCs w:val="22"/>
          <w:lang w:val="sr-Latn-ME"/>
        </w:rPr>
        <w:t>j</w:t>
      </w:r>
      <w:r w:rsidRPr="002A33F4">
        <w:rPr>
          <w:sz w:val="22"/>
          <w:szCs w:val="22"/>
          <w:lang w:val="sr-Latn-ME"/>
        </w:rPr>
        <w:t>edicama. Hiponatr</w:t>
      </w:r>
      <w:r w:rsidR="00156ADA" w:rsidRPr="002A33F4">
        <w:rPr>
          <w:sz w:val="22"/>
          <w:szCs w:val="22"/>
          <w:lang w:val="sr-Latn-ME"/>
        </w:rPr>
        <w:t>ij</w:t>
      </w:r>
      <w:r w:rsidRPr="002A33F4">
        <w:rPr>
          <w:sz w:val="22"/>
          <w:szCs w:val="22"/>
          <w:lang w:val="sr-Latn-ME"/>
        </w:rPr>
        <w:t>emija sa hipovolemijom može biti odgovorna za dehidraciju i ortostatsku hipotenziju. Istovremeni gubitak hloridnih jona može dovesti do sekundarne kompenzatorne metaboličke alkaloze: učestalost i stepen ovog dejstva su mali.</w:t>
      </w:r>
    </w:p>
    <w:p w14:paraId="0B73EF3F" w14:textId="77777777" w:rsidR="001A65A8" w:rsidRPr="002A33F4" w:rsidRDefault="001A65A8" w:rsidP="002363A1">
      <w:pPr>
        <w:jc w:val="both"/>
        <w:rPr>
          <w:sz w:val="22"/>
          <w:szCs w:val="22"/>
          <w:lang w:val="sr-Latn-ME"/>
        </w:rPr>
      </w:pPr>
    </w:p>
    <w:p w14:paraId="79ADEA9F"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Koncentracija kalijuma:</w:t>
      </w:r>
    </w:p>
    <w:p w14:paraId="200ED272" w14:textId="1A6CC938" w:rsidR="001A65A8" w:rsidRPr="002A33F4" w:rsidRDefault="001A65A8" w:rsidP="002363A1">
      <w:pPr>
        <w:numPr>
          <w:ilvl w:val="0"/>
          <w:numId w:val="15"/>
        </w:numPr>
        <w:jc w:val="both"/>
        <w:rPr>
          <w:sz w:val="22"/>
          <w:szCs w:val="22"/>
          <w:lang w:val="sr-Latn-ME"/>
        </w:rPr>
      </w:pPr>
      <w:r w:rsidRPr="002A33F4">
        <w:rPr>
          <w:sz w:val="22"/>
          <w:szCs w:val="22"/>
          <w:lang w:val="sr-Latn-ME"/>
        </w:rPr>
        <w:t xml:space="preserve">Kombinacija </w:t>
      </w:r>
      <w:r w:rsidR="00C2329D" w:rsidRPr="002A33F4">
        <w:rPr>
          <w:sz w:val="22"/>
          <w:szCs w:val="22"/>
          <w:lang w:val="sr-Latn-ME"/>
        </w:rPr>
        <w:t xml:space="preserve">indapamida </w:t>
      </w:r>
      <w:r w:rsidRPr="002A33F4">
        <w:rPr>
          <w:sz w:val="22"/>
          <w:szCs w:val="22"/>
          <w:lang w:val="sr-Latn-ME"/>
        </w:rPr>
        <w:t>sa</w:t>
      </w:r>
      <w:r w:rsidR="00C2329D" w:rsidRPr="002A33F4">
        <w:rPr>
          <w:sz w:val="22"/>
          <w:szCs w:val="22"/>
          <w:lang w:val="sr-Latn-ME"/>
        </w:rPr>
        <w:t xml:space="preserve"> perindoprilom</w:t>
      </w:r>
      <w:r w:rsidRPr="002A33F4">
        <w:rPr>
          <w:sz w:val="22"/>
          <w:szCs w:val="22"/>
          <w:lang w:val="sr-Latn-ME"/>
        </w:rPr>
        <w:t xml:space="preserve"> i amlodipinom ne </w:t>
      </w:r>
      <w:r w:rsidR="00C2329D" w:rsidRPr="002A33F4">
        <w:rPr>
          <w:sz w:val="22"/>
          <w:szCs w:val="22"/>
          <w:lang w:val="sr-Latn-ME"/>
        </w:rPr>
        <w:t>sprečava</w:t>
      </w:r>
      <w:r w:rsidRPr="002A33F4">
        <w:rPr>
          <w:sz w:val="22"/>
          <w:szCs w:val="22"/>
          <w:lang w:val="sr-Latn-ME"/>
        </w:rPr>
        <w:t xml:space="preserve"> pojavu hipokal</w:t>
      </w:r>
      <w:r w:rsidR="00156ADA" w:rsidRPr="002A33F4">
        <w:rPr>
          <w:sz w:val="22"/>
          <w:szCs w:val="22"/>
          <w:lang w:val="sr-Latn-ME"/>
        </w:rPr>
        <w:t>ij</w:t>
      </w:r>
      <w:r w:rsidRPr="002A33F4">
        <w:rPr>
          <w:sz w:val="22"/>
          <w:szCs w:val="22"/>
          <w:lang w:val="sr-Latn-ME"/>
        </w:rPr>
        <w:t>emije, posebno kod pacijenata sa dijabetesom ili pacijenata sa oštećenjem funkcije bubrega. Kao sa bilo kojim antihipertenzivnim l</w:t>
      </w:r>
      <w:r w:rsidR="00C2329D" w:rsidRPr="002A33F4">
        <w:rPr>
          <w:sz w:val="22"/>
          <w:szCs w:val="22"/>
          <w:lang w:val="sr-Latn-ME"/>
        </w:rPr>
        <w:t>ij</w:t>
      </w:r>
      <w:r w:rsidRPr="002A33F4">
        <w:rPr>
          <w:sz w:val="22"/>
          <w:szCs w:val="22"/>
          <w:lang w:val="sr-Latn-ME"/>
        </w:rPr>
        <w:t>ekom koji sadrži diuretik, treba sprovoditi redovnu kontrolu koncentracije kalijuma u serumu.</w:t>
      </w:r>
    </w:p>
    <w:p w14:paraId="73AC1C7A" w14:textId="1840E5D4" w:rsidR="001A65A8" w:rsidRPr="002A33F4" w:rsidRDefault="001A65A8" w:rsidP="002363A1">
      <w:pPr>
        <w:numPr>
          <w:ilvl w:val="0"/>
          <w:numId w:val="15"/>
        </w:numPr>
        <w:jc w:val="both"/>
        <w:rPr>
          <w:sz w:val="22"/>
          <w:szCs w:val="22"/>
          <w:lang w:val="sr-Latn-ME"/>
        </w:rPr>
      </w:pPr>
      <w:r w:rsidRPr="002A33F4">
        <w:rPr>
          <w:sz w:val="22"/>
          <w:szCs w:val="22"/>
          <w:lang w:val="sr-Latn-ME"/>
        </w:rPr>
        <w:t>Kod nekih pacijenata na terapiji ACE inhibitorima, uključujući i perindopril, uočen</w:t>
      </w:r>
      <w:r w:rsidR="00C2329D" w:rsidRPr="002A33F4">
        <w:rPr>
          <w:sz w:val="22"/>
          <w:szCs w:val="22"/>
          <w:lang w:val="sr-Latn-ME"/>
        </w:rPr>
        <w:t>a</w:t>
      </w:r>
      <w:r w:rsidRPr="002A33F4">
        <w:rPr>
          <w:sz w:val="22"/>
          <w:szCs w:val="22"/>
          <w:lang w:val="sr-Latn-ME"/>
        </w:rPr>
        <w:t xml:space="preserve"> je povećana koncentracija kalijuma u serumu. ACE inhibitori mogu prouzrokovati hiperkal</w:t>
      </w:r>
      <w:r w:rsidR="00156ADA" w:rsidRPr="002A33F4">
        <w:rPr>
          <w:sz w:val="22"/>
          <w:szCs w:val="22"/>
          <w:lang w:val="sr-Latn-ME"/>
        </w:rPr>
        <w:t>ij</w:t>
      </w:r>
      <w:r w:rsidRPr="002A33F4">
        <w:rPr>
          <w:sz w:val="22"/>
          <w:szCs w:val="22"/>
          <w:lang w:val="sr-Latn-ME"/>
        </w:rPr>
        <w:t>emiju jer inhibiraju oslobađanje aldosterona. Efekat nije značajan kod pacijenata sa očuvanom funkcijom bubrega. Faktori rizika koji dovode do hiperkal</w:t>
      </w:r>
      <w:r w:rsidR="00156ADA" w:rsidRPr="002A33F4">
        <w:rPr>
          <w:sz w:val="22"/>
          <w:szCs w:val="22"/>
          <w:lang w:val="sr-Latn-ME"/>
        </w:rPr>
        <w:t>ij</w:t>
      </w:r>
      <w:r w:rsidRPr="002A33F4">
        <w:rPr>
          <w:sz w:val="22"/>
          <w:szCs w:val="22"/>
          <w:lang w:val="sr-Latn-ME"/>
        </w:rPr>
        <w:t>emije uključuju insuficijenciju bubrega, pogoršanje funkcije bubrega, starosnu dob (preko 70 godina), dijabetes melitus, interkurentne događaje, posebno dehidrataciju, akutnu srčanu dekompenzaciju, metaboličku acidozu i istovremenu prim</w:t>
      </w:r>
      <w:r w:rsidR="00C2329D" w:rsidRPr="002A33F4">
        <w:rPr>
          <w:sz w:val="22"/>
          <w:szCs w:val="22"/>
          <w:lang w:val="sr-Latn-ME"/>
        </w:rPr>
        <w:t>j</w:t>
      </w:r>
      <w:r w:rsidRPr="002A33F4">
        <w:rPr>
          <w:sz w:val="22"/>
          <w:szCs w:val="22"/>
          <w:lang w:val="sr-Latn-ME"/>
        </w:rPr>
        <w:t xml:space="preserve">enu diuretika koji štede kalijum (npr. spironolakton, eplerenon, triamteren, </w:t>
      </w:r>
      <w:r w:rsidRPr="002A33F4">
        <w:rPr>
          <w:sz w:val="22"/>
          <w:szCs w:val="22"/>
          <w:lang w:val="sr-Latn-ME"/>
        </w:rPr>
        <w:lastRenderedPageBreak/>
        <w:t>amilorid), suplemente kalijuma ili zam</w:t>
      </w:r>
      <w:r w:rsidR="00C2329D" w:rsidRPr="002A33F4">
        <w:rPr>
          <w:sz w:val="22"/>
          <w:szCs w:val="22"/>
          <w:lang w:val="sr-Latn-ME"/>
        </w:rPr>
        <w:t>j</w:t>
      </w:r>
      <w:r w:rsidRPr="002A33F4">
        <w:rPr>
          <w:sz w:val="22"/>
          <w:szCs w:val="22"/>
          <w:lang w:val="sr-Latn-ME"/>
        </w:rPr>
        <w:t xml:space="preserve">ene za so koji sadrže kalijum. Rizik je povećan i kod onih pacijenata koji uzimaju </w:t>
      </w:r>
      <w:r w:rsidR="00192ABD" w:rsidRPr="002A33F4">
        <w:rPr>
          <w:sz w:val="22"/>
          <w:szCs w:val="22"/>
          <w:lang w:val="sr-Latn-ME"/>
        </w:rPr>
        <w:t>ljekov</w:t>
      </w:r>
      <w:r w:rsidRPr="002A33F4">
        <w:rPr>
          <w:sz w:val="22"/>
          <w:szCs w:val="22"/>
          <w:lang w:val="sr-Latn-ME"/>
        </w:rPr>
        <w:t>e koji povećavaju koncentraciju kalijuma u serumu (npr. heparin, kotrimoksazol – poznat i kao trimetoprim/sulfametoksazol), naročito antagoniste aldosterona i blokatore angiotenzinskih receptora. Upotreba suplemenata kalijuma, diuretika koji štede kalijum ili soli koje sadrže kalijum, naročito kod pacijenata sa oštećenom funkcijom bubrega može dovesti do značajnog povećanja koncentracije kalijuma u serumu. Hiperkalijemija može prouzrokovati teške, ponekad fatalne aritmije. Diuretike koji štede kalijum i blokatore angiotenzinskih receptora treba prim</w:t>
      </w:r>
      <w:r w:rsidR="00C2329D" w:rsidRPr="002A33F4">
        <w:rPr>
          <w:sz w:val="22"/>
          <w:szCs w:val="22"/>
          <w:lang w:val="sr-Latn-ME"/>
        </w:rPr>
        <w:t>j</w:t>
      </w:r>
      <w:r w:rsidRPr="002A33F4">
        <w:rPr>
          <w:sz w:val="22"/>
          <w:szCs w:val="22"/>
          <w:lang w:val="sr-Latn-ME"/>
        </w:rPr>
        <w:t>enjivati oprezno kod pacijenata koji uzimaju ACE inhibitore, uz praćenje koncentracije kalijuma u serumu i funkcije bubrega. Ukoliko je istovremena upotreba prethodno navedenih proizvoda neophodna, treba je sprovoditi uz često praćenje koncentracije kalijuma u serumu (</w:t>
      </w:r>
      <w:r w:rsidR="00192ABD" w:rsidRPr="002A33F4">
        <w:rPr>
          <w:sz w:val="22"/>
          <w:szCs w:val="22"/>
          <w:lang w:val="sr-Latn-ME"/>
        </w:rPr>
        <w:t>vidjeti dio</w:t>
      </w:r>
      <w:r w:rsidRPr="002A33F4">
        <w:rPr>
          <w:sz w:val="22"/>
          <w:szCs w:val="22"/>
          <w:lang w:val="sr-Latn-ME"/>
        </w:rPr>
        <w:t xml:space="preserve"> 4.5).</w:t>
      </w:r>
    </w:p>
    <w:p w14:paraId="2CCD75F3" w14:textId="508F66F0" w:rsidR="001A65A8" w:rsidRPr="002A33F4" w:rsidRDefault="001A65A8" w:rsidP="002363A1">
      <w:pPr>
        <w:numPr>
          <w:ilvl w:val="0"/>
          <w:numId w:val="15"/>
        </w:numPr>
        <w:jc w:val="both"/>
        <w:rPr>
          <w:sz w:val="22"/>
          <w:szCs w:val="22"/>
          <w:lang w:val="sr-Latn-ME"/>
        </w:rPr>
      </w:pPr>
      <w:r w:rsidRPr="002A33F4">
        <w:rPr>
          <w:sz w:val="22"/>
          <w:szCs w:val="22"/>
          <w:lang w:val="sr-Latn-ME"/>
        </w:rPr>
        <w:t>Smanjenje kalijuma sa hipokal</w:t>
      </w:r>
      <w:r w:rsidR="00156ADA" w:rsidRPr="002A33F4">
        <w:rPr>
          <w:sz w:val="22"/>
          <w:szCs w:val="22"/>
          <w:lang w:val="sr-Latn-ME"/>
        </w:rPr>
        <w:t>ij</w:t>
      </w:r>
      <w:r w:rsidRPr="002A33F4">
        <w:rPr>
          <w:sz w:val="22"/>
          <w:szCs w:val="22"/>
          <w:lang w:val="sr-Latn-ME"/>
        </w:rPr>
        <w:t>emijom je veliki rizik kod upotrebe tiazidnih diuretika i diuretika sličnih tiazidima. Hipokal</w:t>
      </w:r>
      <w:r w:rsidR="00156ADA" w:rsidRPr="002A33F4">
        <w:rPr>
          <w:sz w:val="22"/>
          <w:szCs w:val="22"/>
          <w:lang w:val="sr-Latn-ME"/>
        </w:rPr>
        <w:t>ij</w:t>
      </w:r>
      <w:r w:rsidRPr="002A33F4">
        <w:rPr>
          <w:sz w:val="22"/>
          <w:szCs w:val="22"/>
          <w:lang w:val="sr-Latn-ME"/>
        </w:rPr>
        <w:t>emija može dovesti do poremećaja mišića. Zab</w:t>
      </w:r>
      <w:r w:rsidR="00C2329D" w:rsidRPr="002A33F4">
        <w:rPr>
          <w:sz w:val="22"/>
          <w:szCs w:val="22"/>
          <w:lang w:val="sr-Latn-ME"/>
        </w:rPr>
        <w:t>i</w:t>
      </w:r>
      <w:r w:rsidRPr="002A33F4">
        <w:rPr>
          <w:sz w:val="22"/>
          <w:szCs w:val="22"/>
          <w:lang w:val="sr-Latn-ME"/>
        </w:rPr>
        <w:t>l</w:t>
      </w:r>
      <w:r w:rsidR="00C2329D" w:rsidRPr="002A33F4">
        <w:rPr>
          <w:sz w:val="22"/>
          <w:szCs w:val="22"/>
          <w:lang w:val="sr-Latn-ME"/>
        </w:rPr>
        <w:t>j</w:t>
      </w:r>
      <w:r w:rsidRPr="002A33F4">
        <w:rPr>
          <w:sz w:val="22"/>
          <w:szCs w:val="22"/>
          <w:lang w:val="sr-Latn-ME"/>
        </w:rPr>
        <w:t>eženi su slučajevi rabdomiolize, uglavnom povezane sa ozbiljnom hipokal</w:t>
      </w:r>
      <w:r w:rsidR="00156ADA" w:rsidRPr="002A33F4">
        <w:rPr>
          <w:sz w:val="22"/>
          <w:szCs w:val="22"/>
          <w:lang w:val="sr-Latn-ME"/>
        </w:rPr>
        <w:t>ij</w:t>
      </w:r>
      <w:r w:rsidRPr="002A33F4">
        <w:rPr>
          <w:sz w:val="22"/>
          <w:szCs w:val="22"/>
          <w:lang w:val="sr-Latn-ME"/>
        </w:rPr>
        <w:t>emijom. Rizik smanjenja koncentracije kalijuma (&lt; 3,4 mmol/</w:t>
      </w:r>
      <w:r w:rsidR="00156ADA" w:rsidRPr="002A33F4">
        <w:rPr>
          <w:sz w:val="22"/>
          <w:szCs w:val="22"/>
          <w:lang w:val="sr-Latn-ME"/>
        </w:rPr>
        <w:t>l</w:t>
      </w:r>
      <w:r w:rsidRPr="002A33F4">
        <w:rPr>
          <w:sz w:val="22"/>
          <w:szCs w:val="22"/>
          <w:lang w:val="sr-Latn-ME"/>
        </w:rPr>
        <w:t>) treba spr</w:t>
      </w:r>
      <w:r w:rsidR="00C2329D" w:rsidRPr="002A33F4">
        <w:rPr>
          <w:sz w:val="22"/>
          <w:szCs w:val="22"/>
          <w:lang w:val="sr-Latn-ME"/>
        </w:rPr>
        <w:t>ij</w:t>
      </w:r>
      <w:r w:rsidRPr="002A33F4">
        <w:rPr>
          <w:sz w:val="22"/>
          <w:szCs w:val="22"/>
          <w:lang w:val="sr-Latn-ME"/>
        </w:rPr>
        <w:t xml:space="preserve">ečiti u nekim visoko rizičnim populacijama, kakve su starije osobe i/ili slabo uhranjene osobe, bez obzira na to da li uzimaju više </w:t>
      </w:r>
      <w:r w:rsidR="00192ABD" w:rsidRPr="002A33F4">
        <w:rPr>
          <w:sz w:val="22"/>
          <w:szCs w:val="22"/>
          <w:lang w:val="sr-Latn-ME"/>
        </w:rPr>
        <w:t>ljekov</w:t>
      </w:r>
      <w:r w:rsidRPr="002A33F4">
        <w:rPr>
          <w:sz w:val="22"/>
          <w:szCs w:val="22"/>
          <w:lang w:val="sr-Latn-ME"/>
        </w:rPr>
        <w:t>a ili ne, kod pacijenata sa cirozom praćenom edemom i ascitesom, kao i kod pacijenata sa koronarnom bolešću i kod pacijenata sa insuficijencijom srca.</w:t>
      </w:r>
    </w:p>
    <w:p w14:paraId="6132A80B" w14:textId="5D428CBE" w:rsidR="001A65A8" w:rsidRPr="002A33F4" w:rsidRDefault="001A65A8" w:rsidP="002363A1">
      <w:pPr>
        <w:ind w:left="540"/>
        <w:jc w:val="both"/>
        <w:rPr>
          <w:sz w:val="22"/>
          <w:szCs w:val="22"/>
          <w:lang w:val="sr-Latn-ME"/>
        </w:rPr>
      </w:pPr>
      <w:r w:rsidRPr="002A33F4">
        <w:rPr>
          <w:sz w:val="22"/>
          <w:szCs w:val="22"/>
          <w:lang w:val="sr-Latn-ME"/>
        </w:rPr>
        <w:t>U ovim slučajevima hipokal</w:t>
      </w:r>
      <w:r w:rsidR="00156ADA" w:rsidRPr="002A33F4">
        <w:rPr>
          <w:sz w:val="22"/>
          <w:szCs w:val="22"/>
          <w:lang w:val="sr-Latn-ME"/>
        </w:rPr>
        <w:t>ij</w:t>
      </w:r>
      <w:r w:rsidRPr="002A33F4">
        <w:rPr>
          <w:sz w:val="22"/>
          <w:szCs w:val="22"/>
          <w:lang w:val="sr-Latn-ME"/>
        </w:rPr>
        <w:t>emija povećava kardiotoksičnost srčanih glikozida i rizik od poremećaja srčanog ritma.</w:t>
      </w:r>
    </w:p>
    <w:p w14:paraId="6F6593BF" w14:textId="60FBB122" w:rsidR="001A65A8" w:rsidRPr="002A33F4" w:rsidRDefault="001A65A8" w:rsidP="002363A1">
      <w:pPr>
        <w:ind w:left="540"/>
        <w:jc w:val="both"/>
        <w:rPr>
          <w:sz w:val="22"/>
          <w:szCs w:val="22"/>
          <w:lang w:val="sr-Latn-ME"/>
        </w:rPr>
      </w:pPr>
      <w:r w:rsidRPr="002A33F4">
        <w:rPr>
          <w:sz w:val="22"/>
          <w:szCs w:val="22"/>
          <w:lang w:val="sr-Latn-ME"/>
        </w:rPr>
        <w:t>Pacijenti kod kojih je prisutan produžen QT interval takođe podl</w:t>
      </w:r>
      <w:r w:rsidR="00156ADA" w:rsidRPr="002A33F4">
        <w:rPr>
          <w:sz w:val="22"/>
          <w:szCs w:val="22"/>
          <w:lang w:val="sr-Latn-ME"/>
        </w:rPr>
        <w:t>ij</w:t>
      </w:r>
      <w:r w:rsidRPr="002A33F4">
        <w:rPr>
          <w:sz w:val="22"/>
          <w:szCs w:val="22"/>
          <w:lang w:val="sr-Latn-ME"/>
        </w:rPr>
        <w:t>ežu riziku, bez obzira na to da li je uzrok kongenitalni ili jatrogeni. Hipokal</w:t>
      </w:r>
      <w:r w:rsidR="00156ADA" w:rsidRPr="002A33F4">
        <w:rPr>
          <w:sz w:val="22"/>
          <w:szCs w:val="22"/>
          <w:lang w:val="sr-Latn-ME"/>
        </w:rPr>
        <w:t>ij</w:t>
      </w:r>
      <w:r w:rsidRPr="002A33F4">
        <w:rPr>
          <w:sz w:val="22"/>
          <w:szCs w:val="22"/>
          <w:lang w:val="sr-Latn-ME"/>
        </w:rPr>
        <w:t>mija, kao i bradikardija, d</w:t>
      </w:r>
      <w:r w:rsidR="00C2329D" w:rsidRPr="002A33F4">
        <w:rPr>
          <w:sz w:val="22"/>
          <w:szCs w:val="22"/>
          <w:lang w:val="sr-Latn-ME"/>
        </w:rPr>
        <w:t>j</w:t>
      </w:r>
      <w:r w:rsidRPr="002A33F4">
        <w:rPr>
          <w:sz w:val="22"/>
          <w:szCs w:val="22"/>
          <w:lang w:val="sr-Latn-ME"/>
        </w:rPr>
        <w:t>eluju kao faktori koji posp</w:t>
      </w:r>
      <w:r w:rsidR="00C2329D" w:rsidRPr="002A33F4">
        <w:rPr>
          <w:sz w:val="22"/>
          <w:szCs w:val="22"/>
          <w:lang w:val="sr-Latn-ME"/>
        </w:rPr>
        <w:t>j</w:t>
      </w:r>
      <w:r w:rsidRPr="002A33F4">
        <w:rPr>
          <w:sz w:val="22"/>
          <w:szCs w:val="22"/>
          <w:lang w:val="sr-Latn-ME"/>
        </w:rPr>
        <w:t xml:space="preserve">ešuju nastanak teških poremećaja ritma, posebno pojavu </w:t>
      </w:r>
      <w:r w:rsidRPr="002A33F4">
        <w:rPr>
          <w:i/>
          <w:iCs/>
          <w:sz w:val="22"/>
          <w:szCs w:val="22"/>
          <w:lang w:val="sr-Latn-ME"/>
        </w:rPr>
        <w:t>torsade de pointes</w:t>
      </w:r>
      <w:r w:rsidRPr="002A33F4">
        <w:rPr>
          <w:sz w:val="22"/>
          <w:szCs w:val="22"/>
          <w:lang w:val="sr-Latn-ME"/>
        </w:rPr>
        <w:t>, što može dovesti do smrtnog ishoda.</w:t>
      </w:r>
    </w:p>
    <w:p w14:paraId="463AF696" w14:textId="4695AE7C" w:rsidR="001A65A8" w:rsidRPr="002A33F4" w:rsidRDefault="001A65A8" w:rsidP="002363A1">
      <w:pPr>
        <w:ind w:left="540"/>
        <w:jc w:val="both"/>
        <w:rPr>
          <w:sz w:val="22"/>
          <w:szCs w:val="22"/>
          <w:lang w:val="sr-Latn-ME"/>
        </w:rPr>
      </w:pPr>
      <w:r w:rsidRPr="002A33F4">
        <w:rPr>
          <w:sz w:val="22"/>
          <w:szCs w:val="22"/>
          <w:lang w:val="sr-Latn-ME"/>
        </w:rPr>
        <w:t>U svim slučajevima je neophodno češće kontrolisanje koncentracije kalijuma. Prvo m</w:t>
      </w:r>
      <w:r w:rsidR="00C2329D" w:rsidRPr="002A33F4">
        <w:rPr>
          <w:sz w:val="22"/>
          <w:szCs w:val="22"/>
          <w:lang w:val="sr-Latn-ME"/>
        </w:rPr>
        <w:t>j</w:t>
      </w:r>
      <w:r w:rsidRPr="002A33F4">
        <w:rPr>
          <w:sz w:val="22"/>
          <w:szCs w:val="22"/>
          <w:lang w:val="sr-Latn-ME"/>
        </w:rPr>
        <w:t>erenje koncentracije kalijuma u plazmi treba uraditi obaviti u prvoj ned</w:t>
      </w:r>
      <w:r w:rsidR="00C2329D" w:rsidRPr="002A33F4">
        <w:rPr>
          <w:sz w:val="22"/>
          <w:szCs w:val="22"/>
          <w:lang w:val="sr-Latn-ME"/>
        </w:rPr>
        <w:t>j</w:t>
      </w:r>
      <w:r w:rsidRPr="002A33F4">
        <w:rPr>
          <w:sz w:val="22"/>
          <w:szCs w:val="22"/>
          <w:lang w:val="sr-Latn-ME"/>
        </w:rPr>
        <w:t>elji terapije.</w:t>
      </w:r>
      <w:r w:rsidR="00C2329D" w:rsidRPr="002A33F4">
        <w:rPr>
          <w:sz w:val="22"/>
          <w:szCs w:val="22"/>
          <w:lang w:val="sr-Latn-ME"/>
        </w:rPr>
        <w:t xml:space="preserve"> </w:t>
      </w:r>
      <w:r w:rsidRPr="002A33F4">
        <w:rPr>
          <w:sz w:val="22"/>
          <w:szCs w:val="22"/>
          <w:lang w:val="sr-Latn-ME"/>
        </w:rPr>
        <w:t>Ako je utvrđen mala koncentracije kalijuma, neophodno ih je korigovati. Hipokal</w:t>
      </w:r>
      <w:r w:rsidR="00156ADA" w:rsidRPr="002A33F4">
        <w:rPr>
          <w:sz w:val="22"/>
          <w:szCs w:val="22"/>
          <w:lang w:val="sr-Latn-ME"/>
        </w:rPr>
        <w:t>ij</w:t>
      </w:r>
      <w:r w:rsidRPr="002A33F4">
        <w:rPr>
          <w:sz w:val="22"/>
          <w:szCs w:val="22"/>
          <w:lang w:val="sr-Latn-ME"/>
        </w:rPr>
        <w:t>emija povezana sa niskom koncentracijom magnezijuma može biti refraktorna na l</w:t>
      </w:r>
      <w:r w:rsidR="00C2329D" w:rsidRPr="002A33F4">
        <w:rPr>
          <w:sz w:val="22"/>
          <w:szCs w:val="22"/>
          <w:lang w:val="sr-Latn-ME"/>
        </w:rPr>
        <w:t>ij</w:t>
      </w:r>
      <w:r w:rsidRPr="002A33F4">
        <w:rPr>
          <w:sz w:val="22"/>
          <w:szCs w:val="22"/>
          <w:lang w:val="sr-Latn-ME"/>
        </w:rPr>
        <w:t>ečenje dok se ne koriguje koncentracija magnezijuma u serumu.</w:t>
      </w:r>
    </w:p>
    <w:p w14:paraId="5F12C2E4" w14:textId="77777777" w:rsidR="001A65A8" w:rsidRPr="002A33F4" w:rsidRDefault="001A65A8" w:rsidP="002363A1">
      <w:pPr>
        <w:ind w:left="720"/>
        <w:jc w:val="both"/>
        <w:rPr>
          <w:sz w:val="22"/>
          <w:szCs w:val="22"/>
          <w:lang w:val="sr-Latn-ME"/>
        </w:rPr>
      </w:pPr>
    </w:p>
    <w:p w14:paraId="6DCB7BF8"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Koncentracija kalcijuma:</w:t>
      </w:r>
    </w:p>
    <w:p w14:paraId="325FBC73" w14:textId="751C2FBB" w:rsidR="001A65A8" w:rsidRPr="002A33F4" w:rsidRDefault="001A65A8" w:rsidP="002363A1">
      <w:pPr>
        <w:tabs>
          <w:tab w:val="left" w:pos="284"/>
        </w:tabs>
        <w:ind w:left="-5"/>
        <w:jc w:val="both"/>
        <w:rPr>
          <w:sz w:val="22"/>
          <w:szCs w:val="22"/>
          <w:lang w:val="sr-Latn-ME"/>
        </w:rPr>
      </w:pPr>
      <w:r w:rsidRPr="002A33F4">
        <w:rPr>
          <w:sz w:val="22"/>
          <w:szCs w:val="22"/>
          <w:lang w:val="sr-Latn-ME"/>
        </w:rPr>
        <w:t>Tiazidni diuretici i tiazidima-slični diuretici mogu smanjiti izlučivanje kalcijuma urinom i dovesti do blagog i prolaznog povećanja koncentracije kalcijuma u plazmi. Značajno povećanje koncentracije kalcijuma može biti povezano sa nedijagnostikovanim hiperparatireoidizmom. U ovim slučajevima terapija se prekida do ispitivanja paratiroidne funkcije (</w:t>
      </w:r>
      <w:r w:rsidR="00192ABD" w:rsidRPr="002A33F4">
        <w:rPr>
          <w:sz w:val="22"/>
          <w:szCs w:val="22"/>
          <w:lang w:val="sr-Latn-ME"/>
        </w:rPr>
        <w:t>vidjeti dio</w:t>
      </w:r>
      <w:r w:rsidRPr="002A33F4">
        <w:rPr>
          <w:sz w:val="22"/>
          <w:szCs w:val="22"/>
          <w:lang w:val="sr-Latn-ME"/>
        </w:rPr>
        <w:t xml:space="preserve"> 4.8).</w:t>
      </w:r>
    </w:p>
    <w:p w14:paraId="1DCD5C39" w14:textId="77777777" w:rsidR="001A65A8" w:rsidRPr="002A33F4" w:rsidRDefault="001A65A8" w:rsidP="002363A1">
      <w:pPr>
        <w:tabs>
          <w:tab w:val="left" w:pos="284"/>
        </w:tabs>
        <w:ind w:left="-5"/>
        <w:rPr>
          <w:sz w:val="22"/>
          <w:szCs w:val="22"/>
          <w:u w:val="single" w:color="000000"/>
          <w:lang w:val="sr-Latn-ME"/>
        </w:rPr>
      </w:pPr>
    </w:p>
    <w:p w14:paraId="6A57C561" w14:textId="77777777" w:rsidR="001A65A8" w:rsidRPr="002A33F4" w:rsidRDefault="001A65A8" w:rsidP="002363A1">
      <w:pPr>
        <w:tabs>
          <w:tab w:val="left" w:pos="284"/>
        </w:tabs>
        <w:ind w:left="-5"/>
        <w:rPr>
          <w:sz w:val="22"/>
          <w:szCs w:val="22"/>
          <w:u w:val="single" w:color="000000"/>
          <w:lang w:val="sr-Latn-ME"/>
        </w:rPr>
      </w:pPr>
      <w:r w:rsidRPr="002A33F4">
        <w:rPr>
          <w:sz w:val="22"/>
          <w:szCs w:val="22"/>
          <w:u w:val="single" w:color="000000"/>
          <w:lang w:val="sr-Latn-ME"/>
        </w:rPr>
        <w:t>Koncentracija magnezijuma u plazmi:</w:t>
      </w:r>
    </w:p>
    <w:p w14:paraId="443C0FCD" w14:textId="50327119" w:rsidR="001A65A8" w:rsidRPr="002A33F4" w:rsidRDefault="001A65A8" w:rsidP="002363A1">
      <w:pPr>
        <w:tabs>
          <w:tab w:val="left" w:pos="284"/>
        </w:tabs>
        <w:ind w:left="-5"/>
        <w:jc w:val="both"/>
        <w:rPr>
          <w:sz w:val="22"/>
          <w:szCs w:val="22"/>
          <w:u w:color="000000"/>
          <w:lang w:val="sr-Latn-ME"/>
        </w:rPr>
      </w:pPr>
      <w:r w:rsidRPr="002A33F4">
        <w:rPr>
          <w:sz w:val="22"/>
          <w:szCs w:val="22"/>
          <w:u w:color="000000"/>
          <w:lang w:val="sr-Latn-ME"/>
        </w:rPr>
        <w:t xml:space="preserve">Dokazano je da </w:t>
      </w:r>
      <w:r w:rsidRPr="002A33F4">
        <w:rPr>
          <w:sz w:val="22"/>
          <w:szCs w:val="22"/>
          <w:lang w:val="sr-Latn-ME"/>
        </w:rPr>
        <w:t>tiazidni diuretici i tiazidima-slični diuretici, uključujući indapamid, povećavaju izlučivanje magnezijuma urinom, što može dovesti do hipomagnez</w:t>
      </w:r>
      <w:r w:rsidR="00156ADA" w:rsidRPr="002A33F4">
        <w:rPr>
          <w:sz w:val="22"/>
          <w:szCs w:val="22"/>
          <w:lang w:val="sr-Latn-ME"/>
        </w:rPr>
        <w:t>ij</w:t>
      </w:r>
      <w:r w:rsidRPr="002A33F4">
        <w:rPr>
          <w:sz w:val="22"/>
          <w:szCs w:val="22"/>
          <w:lang w:val="sr-Latn-ME"/>
        </w:rPr>
        <w:t>emije (vid</w:t>
      </w:r>
      <w:r w:rsidR="00C2329D" w:rsidRPr="002A33F4">
        <w:rPr>
          <w:sz w:val="22"/>
          <w:szCs w:val="22"/>
          <w:lang w:val="sr-Latn-ME"/>
        </w:rPr>
        <w:t>je</w:t>
      </w:r>
      <w:r w:rsidRPr="002A33F4">
        <w:rPr>
          <w:sz w:val="22"/>
          <w:szCs w:val="22"/>
          <w:lang w:val="sr-Latn-ME"/>
        </w:rPr>
        <w:t>t</w:t>
      </w:r>
      <w:r w:rsidR="00C2329D" w:rsidRPr="002A33F4">
        <w:rPr>
          <w:sz w:val="22"/>
          <w:szCs w:val="22"/>
          <w:lang w:val="sr-Latn-ME"/>
        </w:rPr>
        <w:t>i</w:t>
      </w:r>
      <w:r w:rsidRPr="002A33F4">
        <w:rPr>
          <w:sz w:val="22"/>
          <w:szCs w:val="22"/>
          <w:lang w:val="sr-Latn-ME"/>
        </w:rPr>
        <w:t xml:space="preserve"> </w:t>
      </w:r>
      <w:r w:rsidR="00C2329D" w:rsidRPr="002A33F4">
        <w:rPr>
          <w:sz w:val="22"/>
          <w:szCs w:val="22"/>
          <w:lang w:val="sr-Latn-ME"/>
        </w:rPr>
        <w:t>djelove</w:t>
      </w:r>
      <w:r w:rsidRPr="002A33F4">
        <w:rPr>
          <w:sz w:val="22"/>
          <w:szCs w:val="22"/>
          <w:lang w:val="sr-Latn-ME"/>
        </w:rPr>
        <w:t xml:space="preserve"> 4.5 i 4.8).</w:t>
      </w:r>
    </w:p>
    <w:p w14:paraId="4F370516" w14:textId="77777777" w:rsidR="001A65A8" w:rsidRPr="002A33F4" w:rsidRDefault="001A65A8" w:rsidP="002363A1">
      <w:pPr>
        <w:tabs>
          <w:tab w:val="left" w:pos="284"/>
        </w:tabs>
        <w:ind w:left="-5"/>
        <w:rPr>
          <w:sz w:val="22"/>
          <w:szCs w:val="22"/>
          <w:u w:val="single" w:color="000000"/>
          <w:lang w:val="sr-Latn-ME"/>
        </w:rPr>
      </w:pPr>
    </w:p>
    <w:p w14:paraId="0CCB0020"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Renovaskularna hipertenzija:</w:t>
      </w:r>
    </w:p>
    <w:p w14:paraId="62D08B03" w14:textId="77777777" w:rsidR="001A65A8" w:rsidRPr="002A33F4" w:rsidRDefault="001A65A8" w:rsidP="002363A1">
      <w:pPr>
        <w:tabs>
          <w:tab w:val="left" w:pos="284"/>
        </w:tabs>
        <w:ind w:left="-5"/>
        <w:jc w:val="both"/>
        <w:rPr>
          <w:sz w:val="22"/>
          <w:szCs w:val="22"/>
          <w:lang w:val="sr-Latn-ME"/>
        </w:rPr>
      </w:pPr>
      <w:r w:rsidRPr="002A33F4">
        <w:rPr>
          <w:sz w:val="22"/>
          <w:szCs w:val="22"/>
          <w:lang w:val="sr-Latn-ME"/>
        </w:rPr>
        <w:t>Terapija za renovaskularnu hipertenziju je hirurška revaskularizacija. Ipak, ACE inhibitori mogu biti korisni kod pacijenata koji čekaju korektivnu operaciju ili kod pacijenata kod kojih operacija nije moguća.</w:t>
      </w:r>
    </w:p>
    <w:p w14:paraId="7571E58D" w14:textId="045384A0" w:rsidR="001A65A8" w:rsidRPr="002A33F4" w:rsidRDefault="001A65A8" w:rsidP="002363A1">
      <w:pPr>
        <w:tabs>
          <w:tab w:val="left" w:pos="284"/>
        </w:tabs>
        <w:ind w:left="-5"/>
        <w:jc w:val="both"/>
        <w:rPr>
          <w:sz w:val="22"/>
          <w:szCs w:val="22"/>
          <w:lang w:val="sr-Latn-ME"/>
        </w:rPr>
      </w:pPr>
      <w:r w:rsidRPr="002A33F4">
        <w:rPr>
          <w:sz w:val="22"/>
          <w:szCs w:val="22"/>
          <w:lang w:val="sr-Latn-ME"/>
        </w:rPr>
        <w:t xml:space="preserve">Ako je </w:t>
      </w:r>
      <w:r w:rsidR="00192ABD" w:rsidRPr="002A33F4">
        <w:rPr>
          <w:sz w:val="22"/>
          <w:szCs w:val="22"/>
          <w:lang w:val="sr-Latn-ME"/>
        </w:rPr>
        <w:t xml:space="preserve">lijek </w:t>
      </w:r>
      <w:r w:rsidRPr="002A33F4">
        <w:rPr>
          <w:sz w:val="22"/>
          <w:szCs w:val="22"/>
          <w:lang w:val="sr-Latn-ME"/>
        </w:rPr>
        <w:t>Pallorin Combo propisan pacijentu sa potvrđenom ili suspektnom stenozom renalne arterije, terapiju bi trebalo započeti u bolničkim uslovima sa niskom dozom, dok bi funkciju bubrega i koncentraciju kalijuma trebalo pratiti, jer se kod nekih pacijenata može razviti funkcionalna insuficijencija bubrega koja je reverzibilna kada se terapija obustavi.</w:t>
      </w:r>
    </w:p>
    <w:p w14:paraId="2D804EE8" w14:textId="77777777" w:rsidR="001A65A8" w:rsidRPr="002A33F4" w:rsidRDefault="001A65A8" w:rsidP="002363A1">
      <w:pPr>
        <w:tabs>
          <w:tab w:val="left" w:pos="284"/>
        </w:tabs>
        <w:ind w:left="-5"/>
        <w:rPr>
          <w:sz w:val="22"/>
          <w:szCs w:val="22"/>
          <w:u w:val="single" w:color="000000"/>
          <w:lang w:val="sr-Latn-ME"/>
        </w:rPr>
      </w:pPr>
    </w:p>
    <w:p w14:paraId="2E5FD759"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Kašalj:</w:t>
      </w:r>
    </w:p>
    <w:p w14:paraId="2DD54C99" w14:textId="296E639A" w:rsidR="001A65A8" w:rsidRPr="002A33F4" w:rsidRDefault="001A65A8" w:rsidP="002363A1">
      <w:pPr>
        <w:tabs>
          <w:tab w:val="left" w:pos="284"/>
        </w:tabs>
        <w:ind w:left="-5"/>
        <w:jc w:val="both"/>
        <w:rPr>
          <w:sz w:val="22"/>
          <w:szCs w:val="22"/>
          <w:lang w:val="sr-Latn-ME"/>
        </w:rPr>
      </w:pPr>
      <w:r w:rsidRPr="002A33F4">
        <w:rPr>
          <w:sz w:val="22"/>
          <w:szCs w:val="22"/>
          <w:lang w:val="sr-Latn-ME"/>
        </w:rPr>
        <w:t>Tokom prim</w:t>
      </w:r>
      <w:r w:rsidR="00C2329D" w:rsidRPr="002A33F4">
        <w:rPr>
          <w:sz w:val="22"/>
          <w:szCs w:val="22"/>
          <w:lang w:val="sr-Latn-ME"/>
        </w:rPr>
        <w:t>j</w:t>
      </w:r>
      <w:r w:rsidRPr="002A33F4">
        <w:rPr>
          <w:sz w:val="22"/>
          <w:szCs w:val="22"/>
          <w:lang w:val="sr-Latn-ME"/>
        </w:rPr>
        <w:t>ene inhibitora angiotenzin konvertujućeg enzima zab</w:t>
      </w:r>
      <w:r w:rsidR="00C2329D" w:rsidRPr="002A33F4">
        <w:rPr>
          <w:sz w:val="22"/>
          <w:szCs w:val="22"/>
          <w:lang w:val="sr-Latn-ME"/>
        </w:rPr>
        <w:t>i</w:t>
      </w:r>
      <w:r w:rsidRPr="002A33F4">
        <w:rPr>
          <w:sz w:val="22"/>
          <w:szCs w:val="22"/>
          <w:lang w:val="sr-Latn-ME"/>
        </w:rPr>
        <w:t>l</w:t>
      </w:r>
      <w:r w:rsidR="00C2329D" w:rsidRPr="002A33F4">
        <w:rPr>
          <w:sz w:val="22"/>
          <w:szCs w:val="22"/>
          <w:lang w:val="sr-Latn-ME"/>
        </w:rPr>
        <w:t>j</w:t>
      </w:r>
      <w:r w:rsidRPr="002A33F4">
        <w:rPr>
          <w:sz w:val="22"/>
          <w:szCs w:val="22"/>
          <w:lang w:val="sr-Latn-ME"/>
        </w:rPr>
        <w:t>eženi su slučajevi pojave suvog kašlja. On je karakterističan po svojoj upornosti i po tome što nestaje kada se prestane sa terapijom. Treba uzeti u obzir jatrogenu etiologiju u slučaju pojave ovog simptoma. Ukoliko ipak postoji razlog za propisivanje inhibitora angiotenzin konvertujućeg enzima, nastavak terapije može biti razmotren.</w:t>
      </w:r>
    </w:p>
    <w:p w14:paraId="6AE84632" w14:textId="679D6EFC" w:rsidR="001A65A8" w:rsidRPr="002A33F4" w:rsidRDefault="001A65A8" w:rsidP="002363A1">
      <w:pPr>
        <w:tabs>
          <w:tab w:val="left" w:pos="284"/>
        </w:tabs>
        <w:ind w:left="-5"/>
        <w:rPr>
          <w:sz w:val="22"/>
          <w:szCs w:val="22"/>
          <w:u w:val="single" w:color="000000"/>
          <w:lang w:val="sr-Latn-ME"/>
        </w:rPr>
      </w:pPr>
    </w:p>
    <w:p w14:paraId="1DB7A96B" w14:textId="30EBDBAC" w:rsidR="00366371" w:rsidRPr="002A33F4" w:rsidRDefault="00366371" w:rsidP="002363A1">
      <w:pPr>
        <w:tabs>
          <w:tab w:val="left" w:pos="284"/>
        </w:tabs>
        <w:ind w:left="-5"/>
        <w:rPr>
          <w:sz w:val="22"/>
          <w:szCs w:val="22"/>
          <w:u w:val="single" w:color="000000"/>
          <w:lang w:val="sr-Latn-ME"/>
        </w:rPr>
      </w:pPr>
    </w:p>
    <w:p w14:paraId="63572BF3" w14:textId="77777777" w:rsidR="00366371" w:rsidRPr="002A33F4" w:rsidRDefault="00366371" w:rsidP="002363A1">
      <w:pPr>
        <w:tabs>
          <w:tab w:val="left" w:pos="284"/>
        </w:tabs>
        <w:ind w:left="-5"/>
        <w:rPr>
          <w:sz w:val="22"/>
          <w:szCs w:val="22"/>
          <w:u w:val="single" w:color="000000"/>
          <w:lang w:val="sr-Latn-ME"/>
        </w:rPr>
      </w:pPr>
    </w:p>
    <w:p w14:paraId="6BD9EA57"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lastRenderedPageBreak/>
        <w:t>Ateroskleroza:</w:t>
      </w:r>
    </w:p>
    <w:p w14:paraId="22000750" w14:textId="77777777" w:rsidR="001A65A8" w:rsidRPr="002A33F4" w:rsidRDefault="001A65A8" w:rsidP="002363A1">
      <w:pPr>
        <w:tabs>
          <w:tab w:val="left" w:pos="284"/>
        </w:tabs>
        <w:ind w:left="-5"/>
        <w:jc w:val="both"/>
        <w:rPr>
          <w:sz w:val="22"/>
          <w:szCs w:val="22"/>
          <w:lang w:val="sr-Latn-ME"/>
        </w:rPr>
      </w:pPr>
      <w:r w:rsidRPr="002A33F4">
        <w:rPr>
          <w:sz w:val="22"/>
          <w:szCs w:val="22"/>
          <w:lang w:val="sr-Latn-ME"/>
        </w:rPr>
        <w:t>Rizik od pojave hipotenzije postoji kod svih pacijenata, ali bi posebno trebalo obratiti pažnju na pacijente sa ishemijskom bolešću srca ili insuficijencijom cerebralne cirkulacije i započeti terapiju manjim dozama.</w:t>
      </w:r>
    </w:p>
    <w:p w14:paraId="76255DB4" w14:textId="77777777" w:rsidR="001A65A8" w:rsidRPr="002A33F4" w:rsidRDefault="001A65A8" w:rsidP="002363A1">
      <w:pPr>
        <w:tabs>
          <w:tab w:val="left" w:pos="284"/>
        </w:tabs>
        <w:ind w:left="-5"/>
        <w:rPr>
          <w:sz w:val="22"/>
          <w:szCs w:val="22"/>
          <w:u w:val="single" w:color="000000"/>
          <w:lang w:val="sr-Latn-ME"/>
        </w:rPr>
      </w:pPr>
    </w:p>
    <w:p w14:paraId="1288B3D6"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Hipertenzivna kriza:</w:t>
      </w:r>
    </w:p>
    <w:p w14:paraId="2167CC85" w14:textId="14D595A7" w:rsidR="001A65A8" w:rsidRPr="002A33F4" w:rsidRDefault="001A65A8" w:rsidP="002363A1">
      <w:pPr>
        <w:tabs>
          <w:tab w:val="left" w:pos="284"/>
        </w:tabs>
        <w:ind w:left="-5"/>
        <w:jc w:val="both"/>
        <w:rPr>
          <w:sz w:val="22"/>
          <w:szCs w:val="22"/>
          <w:lang w:val="sr-Latn-ME"/>
        </w:rPr>
      </w:pPr>
      <w:r w:rsidRPr="002A33F4">
        <w:rPr>
          <w:sz w:val="22"/>
          <w:szCs w:val="22"/>
          <w:lang w:val="sr-Latn-ME"/>
        </w:rPr>
        <w:t>Bezb</w:t>
      </w:r>
      <w:r w:rsidR="001318AA" w:rsidRPr="002A33F4">
        <w:rPr>
          <w:sz w:val="22"/>
          <w:szCs w:val="22"/>
          <w:lang w:val="sr-Latn-ME"/>
        </w:rPr>
        <w:t>j</w:t>
      </w:r>
      <w:r w:rsidRPr="002A33F4">
        <w:rPr>
          <w:sz w:val="22"/>
          <w:szCs w:val="22"/>
          <w:lang w:val="sr-Latn-ME"/>
        </w:rPr>
        <w:t>ednost i efikasnost prim</w:t>
      </w:r>
      <w:r w:rsidR="001318AA" w:rsidRPr="002A33F4">
        <w:rPr>
          <w:sz w:val="22"/>
          <w:szCs w:val="22"/>
          <w:lang w:val="sr-Latn-ME"/>
        </w:rPr>
        <w:t>j</w:t>
      </w:r>
      <w:r w:rsidRPr="002A33F4">
        <w:rPr>
          <w:sz w:val="22"/>
          <w:szCs w:val="22"/>
          <w:lang w:val="sr-Latn-ME"/>
        </w:rPr>
        <w:t>ene amlodipina u hipertenzivnoj krizi ni</w:t>
      </w:r>
      <w:r w:rsidR="00156ADA" w:rsidRPr="002A33F4">
        <w:rPr>
          <w:sz w:val="22"/>
          <w:szCs w:val="22"/>
          <w:lang w:val="sr-Latn-ME"/>
        </w:rPr>
        <w:t>je</w:t>
      </w:r>
      <w:r w:rsidRPr="002A33F4">
        <w:rPr>
          <w:sz w:val="22"/>
          <w:szCs w:val="22"/>
          <w:lang w:val="sr-Latn-ME"/>
        </w:rPr>
        <w:t>su utvrđene.</w:t>
      </w:r>
    </w:p>
    <w:p w14:paraId="261DD180" w14:textId="77777777" w:rsidR="001A65A8" w:rsidRPr="002A33F4" w:rsidRDefault="001A65A8" w:rsidP="002363A1">
      <w:pPr>
        <w:tabs>
          <w:tab w:val="left" w:pos="284"/>
        </w:tabs>
        <w:ind w:left="-5"/>
        <w:rPr>
          <w:sz w:val="22"/>
          <w:szCs w:val="22"/>
          <w:u w:val="single" w:color="000000"/>
          <w:lang w:val="sr-Latn-ME"/>
        </w:rPr>
      </w:pPr>
    </w:p>
    <w:p w14:paraId="60FAE467"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Srčana insuficijencija/teška srčana insuficijencija:</w:t>
      </w:r>
    </w:p>
    <w:p w14:paraId="14193982" w14:textId="7FBB7A0B" w:rsidR="001A65A8" w:rsidRPr="002A33F4" w:rsidRDefault="001A65A8" w:rsidP="002363A1">
      <w:pPr>
        <w:tabs>
          <w:tab w:val="left" w:pos="284"/>
        </w:tabs>
        <w:ind w:left="-5"/>
        <w:jc w:val="both"/>
        <w:rPr>
          <w:sz w:val="22"/>
          <w:szCs w:val="22"/>
          <w:lang w:val="sr-Latn-ME"/>
        </w:rPr>
      </w:pPr>
      <w:r w:rsidRPr="002A33F4">
        <w:rPr>
          <w:sz w:val="22"/>
          <w:szCs w:val="22"/>
          <w:lang w:val="sr-Latn-ME"/>
        </w:rPr>
        <w:t>Pacijente sa srčanom insuficijencijom moraju se oprezno l</w:t>
      </w:r>
      <w:r w:rsidR="001318AA" w:rsidRPr="002A33F4">
        <w:rPr>
          <w:sz w:val="22"/>
          <w:szCs w:val="22"/>
          <w:lang w:val="sr-Latn-ME"/>
        </w:rPr>
        <w:t>ij</w:t>
      </w:r>
      <w:r w:rsidRPr="002A33F4">
        <w:rPr>
          <w:sz w:val="22"/>
          <w:szCs w:val="22"/>
          <w:lang w:val="sr-Latn-ME"/>
        </w:rPr>
        <w:t>ečiti.</w:t>
      </w:r>
    </w:p>
    <w:p w14:paraId="26BFEDE5" w14:textId="77777777" w:rsidR="001A65A8" w:rsidRPr="002A33F4" w:rsidRDefault="001A65A8" w:rsidP="002363A1">
      <w:pPr>
        <w:tabs>
          <w:tab w:val="left" w:pos="284"/>
        </w:tabs>
        <w:ind w:left="-5"/>
        <w:jc w:val="both"/>
        <w:rPr>
          <w:sz w:val="22"/>
          <w:szCs w:val="22"/>
          <w:lang w:val="sr-Latn-ME"/>
        </w:rPr>
      </w:pPr>
      <w:r w:rsidRPr="002A33F4">
        <w:rPr>
          <w:sz w:val="22"/>
          <w:szCs w:val="22"/>
          <w:lang w:val="sr-Latn-ME"/>
        </w:rPr>
        <w:t>U dugotrajnoj, placebo kontrolisanoj studiji kod pacijenata sa teškom insuficijencijom srca (III i IV stepen prema NYHA klasifikaciji) učestalost pojave plućnog edema je bila viša u grupi koja je primala amlodipin nego u grupi koja je primala placebo, međutim to nije ukazivalo na pogoršanje insuficijencije srca. Kalcijumske blokatore, uključujući amlodipin, treba davati sa oprezom kod pacijenta sa kongestivnom srčanom insuficijencijom, jer mogu povećati rizik od pojave kardiovaskularnih događaja i mortaliteta. Kod pacijenata sa teškom srčanom insuficijencijom (IV stepen), terapiju bi trebalo započeti pod medicinskim nadzorom i to smanjenom početnom dozom. Kod hipertenzivnih pacijenata sa srčanom insuficijencijom, ne bi trebalo obustavljati terapiju beta-blokatorima, već samo dodati ACE inhibitor terapiji beta-blokatorom.</w:t>
      </w:r>
    </w:p>
    <w:p w14:paraId="2C16307A" w14:textId="77777777" w:rsidR="001A65A8" w:rsidRPr="002A33F4" w:rsidRDefault="001A65A8" w:rsidP="002363A1">
      <w:pPr>
        <w:tabs>
          <w:tab w:val="left" w:pos="284"/>
        </w:tabs>
        <w:ind w:left="-5"/>
        <w:rPr>
          <w:sz w:val="22"/>
          <w:szCs w:val="22"/>
          <w:u w:val="single" w:color="000000"/>
          <w:lang w:val="sr-Latn-ME"/>
        </w:rPr>
      </w:pPr>
    </w:p>
    <w:p w14:paraId="6A4E7A54"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Stenoza aortnog i mitralnog zaliska/hipertrofična kardiomiopatija:</w:t>
      </w:r>
    </w:p>
    <w:p w14:paraId="5FB7E9B1" w14:textId="2EFAF246" w:rsidR="001A65A8" w:rsidRPr="002A33F4" w:rsidRDefault="001A65A8" w:rsidP="002363A1">
      <w:pPr>
        <w:tabs>
          <w:tab w:val="left" w:pos="284"/>
        </w:tabs>
        <w:ind w:left="-5"/>
        <w:jc w:val="both"/>
        <w:rPr>
          <w:sz w:val="22"/>
          <w:szCs w:val="22"/>
          <w:lang w:val="sr-Latn-ME"/>
        </w:rPr>
      </w:pPr>
      <w:r w:rsidRPr="002A33F4">
        <w:rPr>
          <w:sz w:val="22"/>
          <w:szCs w:val="22"/>
          <w:lang w:val="sr-Latn-ME"/>
        </w:rPr>
        <w:t>ACE inhibitore treba sa oprezom koristiti kod pacijenata sa opstrukcijom izlaznog trakta l</w:t>
      </w:r>
      <w:r w:rsidR="00C2329D" w:rsidRPr="002A33F4">
        <w:rPr>
          <w:sz w:val="22"/>
          <w:szCs w:val="22"/>
          <w:lang w:val="sr-Latn-ME"/>
        </w:rPr>
        <w:t>ij</w:t>
      </w:r>
      <w:r w:rsidRPr="002A33F4">
        <w:rPr>
          <w:sz w:val="22"/>
          <w:szCs w:val="22"/>
          <w:lang w:val="sr-Latn-ME"/>
        </w:rPr>
        <w:t>eve komore.</w:t>
      </w:r>
    </w:p>
    <w:p w14:paraId="2D8D0AD6" w14:textId="77777777" w:rsidR="001A65A8" w:rsidRPr="002A33F4" w:rsidRDefault="001A65A8" w:rsidP="002363A1">
      <w:pPr>
        <w:tabs>
          <w:tab w:val="left" w:pos="284"/>
        </w:tabs>
        <w:ind w:left="-5"/>
        <w:rPr>
          <w:sz w:val="22"/>
          <w:szCs w:val="22"/>
          <w:u w:val="single" w:color="000000"/>
          <w:lang w:val="sr-Latn-ME"/>
        </w:rPr>
      </w:pPr>
    </w:p>
    <w:p w14:paraId="16E57DED"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Pacijenti sa dijabetesom:</w:t>
      </w:r>
    </w:p>
    <w:p w14:paraId="7D1C99D4" w14:textId="03124E6E" w:rsidR="001A65A8" w:rsidRPr="002A33F4" w:rsidRDefault="001A65A8" w:rsidP="002363A1">
      <w:pPr>
        <w:tabs>
          <w:tab w:val="left" w:pos="284"/>
        </w:tabs>
        <w:ind w:left="-5"/>
        <w:jc w:val="both"/>
        <w:rPr>
          <w:sz w:val="22"/>
          <w:szCs w:val="22"/>
          <w:lang w:val="sr-Latn-ME"/>
        </w:rPr>
      </w:pPr>
      <w:r w:rsidRPr="002A33F4">
        <w:rPr>
          <w:sz w:val="22"/>
          <w:szCs w:val="22"/>
          <w:lang w:val="sr-Latn-ME"/>
        </w:rPr>
        <w:t>Kod pacijenata sa insulin-zavisnim dijabetes melitusom (spontana tendencija za povećanje koncentracije kalijuma), terapiju bi trebalo započeti manjim inicijalnim dozama i pod medicinskim nadzorom. U toku prvog m</w:t>
      </w:r>
      <w:r w:rsidR="001318AA" w:rsidRPr="002A33F4">
        <w:rPr>
          <w:sz w:val="22"/>
          <w:szCs w:val="22"/>
          <w:lang w:val="sr-Latn-ME"/>
        </w:rPr>
        <w:t>j</w:t>
      </w:r>
      <w:r w:rsidRPr="002A33F4">
        <w:rPr>
          <w:sz w:val="22"/>
          <w:szCs w:val="22"/>
          <w:lang w:val="sr-Latn-ME"/>
        </w:rPr>
        <w:t>eseca terapije ACE inhibitorima kod pacijenata sa dijabetesom l</w:t>
      </w:r>
      <w:r w:rsidR="001318AA" w:rsidRPr="002A33F4">
        <w:rPr>
          <w:sz w:val="22"/>
          <w:szCs w:val="22"/>
          <w:lang w:val="sr-Latn-ME"/>
        </w:rPr>
        <w:t>ij</w:t>
      </w:r>
      <w:r w:rsidRPr="002A33F4">
        <w:rPr>
          <w:sz w:val="22"/>
          <w:szCs w:val="22"/>
          <w:lang w:val="sr-Latn-ME"/>
        </w:rPr>
        <w:t>ečenih oralnim antidijabeticima ili insulinom, trebalo bi redovno pratiti koncentraciju glukoze u krvi.</w:t>
      </w:r>
    </w:p>
    <w:p w14:paraId="4D4644B7" w14:textId="77777777" w:rsidR="001A65A8" w:rsidRPr="002A33F4" w:rsidRDefault="001A65A8" w:rsidP="002363A1">
      <w:pPr>
        <w:tabs>
          <w:tab w:val="left" w:pos="284"/>
        </w:tabs>
        <w:ind w:left="-5"/>
        <w:jc w:val="both"/>
        <w:rPr>
          <w:sz w:val="22"/>
          <w:szCs w:val="22"/>
          <w:lang w:val="sr-Latn-ME"/>
        </w:rPr>
      </w:pPr>
      <w:r w:rsidRPr="002A33F4">
        <w:rPr>
          <w:sz w:val="22"/>
          <w:szCs w:val="22"/>
          <w:lang w:val="sr-Latn-ME"/>
        </w:rPr>
        <w:t>Kontrola koncentracije glukoze u krvi je značajna za pacijente sa dijabetesom, posebno kada je koncentracija kalijuma nizak.</w:t>
      </w:r>
    </w:p>
    <w:p w14:paraId="1BC6ED22" w14:textId="77777777" w:rsidR="001A65A8" w:rsidRPr="002A33F4" w:rsidRDefault="001A65A8" w:rsidP="002363A1">
      <w:pPr>
        <w:tabs>
          <w:tab w:val="left" w:pos="284"/>
        </w:tabs>
        <w:ind w:left="-5"/>
        <w:jc w:val="both"/>
        <w:rPr>
          <w:sz w:val="22"/>
          <w:szCs w:val="22"/>
          <w:lang w:val="sr-Latn-ME"/>
        </w:rPr>
      </w:pPr>
    </w:p>
    <w:p w14:paraId="39840439"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Etničke razlike:</w:t>
      </w:r>
    </w:p>
    <w:p w14:paraId="18A2D481" w14:textId="7057794C" w:rsidR="001A65A8" w:rsidRPr="002A33F4" w:rsidRDefault="001A65A8" w:rsidP="002363A1">
      <w:pPr>
        <w:tabs>
          <w:tab w:val="left" w:pos="284"/>
        </w:tabs>
        <w:ind w:left="-5"/>
        <w:jc w:val="both"/>
        <w:rPr>
          <w:sz w:val="22"/>
          <w:szCs w:val="22"/>
          <w:lang w:val="sr-Latn-ME"/>
        </w:rPr>
      </w:pPr>
      <w:r w:rsidRPr="002A33F4">
        <w:rPr>
          <w:sz w:val="22"/>
          <w:szCs w:val="22"/>
          <w:lang w:val="sr-Latn-ME"/>
        </w:rPr>
        <w:t>Kao i drugi ACE inhibitori, perindopril je manje efikasan u snižavanju krvnog pritiska kod pacijenata crne populacije, v</w:t>
      </w:r>
      <w:r w:rsidR="001318AA" w:rsidRPr="002A33F4">
        <w:rPr>
          <w:sz w:val="22"/>
          <w:szCs w:val="22"/>
          <w:lang w:val="sr-Latn-ME"/>
        </w:rPr>
        <w:t>j</w:t>
      </w:r>
      <w:r w:rsidRPr="002A33F4">
        <w:rPr>
          <w:sz w:val="22"/>
          <w:szCs w:val="22"/>
          <w:lang w:val="sr-Latn-ME"/>
        </w:rPr>
        <w:t>erovatno zbog učestalije pojave niskog nivoa renina kod pacijenata crne populacije sa povišenim krvnim pritiskom.</w:t>
      </w:r>
    </w:p>
    <w:p w14:paraId="39BF0B84" w14:textId="77777777" w:rsidR="001A65A8" w:rsidRPr="002A33F4" w:rsidRDefault="001A65A8" w:rsidP="002363A1">
      <w:pPr>
        <w:tabs>
          <w:tab w:val="left" w:pos="284"/>
        </w:tabs>
        <w:ind w:left="-5"/>
        <w:rPr>
          <w:sz w:val="22"/>
          <w:szCs w:val="22"/>
          <w:u w:val="single" w:color="000000"/>
          <w:lang w:val="sr-Latn-ME"/>
        </w:rPr>
      </w:pPr>
    </w:p>
    <w:p w14:paraId="712998B2"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Hirurgija/anestezija:</w:t>
      </w:r>
    </w:p>
    <w:p w14:paraId="63D3EB62" w14:textId="66D5404F" w:rsidR="001A65A8" w:rsidRPr="002A33F4" w:rsidRDefault="001A65A8" w:rsidP="002363A1">
      <w:pPr>
        <w:tabs>
          <w:tab w:val="left" w:pos="284"/>
        </w:tabs>
        <w:ind w:left="-5"/>
        <w:jc w:val="both"/>
        <w:rPr>
          <w:sz w:val="22"/>
          <w:szCs w:val="22"/>
          <w:lang w:val="sr-Latn-ME"/>
        </w:rPr>
      </w:pPr>
      <w:r w:rsidRPr="002A33F4">
        <w:rPr>
          <w:sz w:val="22"/>
          <w:szCs w:val="22"/>
          <w:lang w:val="sr-Latn-ME"/>
        </w:rPr>
        <w:t>Inhibitori angiotenzin konvertujućeg enzima mogu dovesti do hipotenzije kada se prim</w:t>
      </w:r>
      <w:r w:rsidR="001318AA" w:rsidRPr="002A33F4">
        <w:rPr>
          <w:sz w:val="22"/>
          <w:szCs w:val="22"/>
          <w:lang w:val="sr-Latn-ME"/>
        </w:rPr>
        <w:t>j</w:t>
      </w:r>
      <w:r w:rsidRPr="002A33F4">
        <w:rPr>
          <w:sz w:val="22"/>
          <w:szCs w:val="22"/>
          <w:lang w:val="sr-Latn-ME"/>
        </w:rPr>
        <w:t xml:space="preserve">enjuje anestezija, posebno kada se kao anestetik koristi </w:t>
      </w:r>
      <w:r w:rsidR="00192ABD" w:rsidRPr="002A33F4">
        <w:rPr>
          <w:sz w:val="22"/>
          <w:szCs w:val="22"/>
          <w:lang w:val="sr-Latn-ME"/>
        </w:rPr>
        <w:t xml:space="preserve">lijek </w:t>
      </w:r>
      <w:r w:rsidRPr="002A33F4">
        <w:rPr>
          <w:sz w:val="22"/>
          <w:szCs w:val="22"/>
          <w:lang w:val="sr-Latn-ME"/>
        </w:rPr>
        <w:t>sa hipotenzivnim potencijalom.</w:t>
      </w:r>
    </w:p>
    <w:p w14:paraId="53F9FF38" w14:textId="6514A1E8" w:rsidR="001A65A8" w:rsidRPr="002A33F4" w:rsidRDefault="001A65A8" w:rsidP="002363A1">
      <w:pPr>
        <w:tabs>
          <w:tab w:val="left" w:pos="284"/>
        </w:tabs>
        <w:ind w:left="-5"/>
        <w:jc w:val="both"/>
        <w:rPr>
          <w:sz w:val="22"/>
          <w:szCs w:val="22"/>
          <w:lang w:val="sr-Latn-ME"/>
        </w:rPr>
      </w:pPr>
      <w:r w:rsidRPr="002A33F4">
        <w:rPr>
          <w:sz w:val="22"/>
          <w:szCs w:val="22"/>
          <w:lang w:val="sr-Latn-ME"/>
        </w:rPr>
        <w:t xml:space="preserve">Zbog toga se preporučuje da se terapija inhibitorima angiotenzin konvertujućeg enzima dugog dejstva, kao što je perindopril prekine, ukoliko je moguće jedan dan </w:t>
      </w:r>
      <w:r w:rsidR="00192ABD" w:rsidRPr="002A33F4">
        <w:rPr>
          <w:sz w:val="22"/>
          <w:szCs w:val="22"/>
          <w:lang w:val="sr-Latn-ME"/>
        </w:rPr>
        <w:t xml:space="preserve">prije </w:t>
      </w:r>
      <w:r w:rsidRPr="002A33F4">
        <w:rPr>
          <w:sz w:val="22"/>
          <w:szCs w:val="22"/>
          <w:lang w:val="sr-Latn-ME"/>
        </w:rPr>
        <w:t>hirurške intervencije.</w:t>
      </w:r>
    </w:p>
    <w:p w14:paraId="38C0E169" w14:textId="77777777" w:rsidR="001A65A8" w:rsidRPr="002A33F4" w:rsidRDefault="001A65A8" w:rsidP="002363A1">
      <w:pPr>
        <w:tabs>
          <w:tab w:val="left" w:pos="284"/>
        </w:tabs>
        <w:ind w:left="-5"/>
        <w:rPr>
          <w:sz w:val="22"/>
          <w:szCs w:val="22"/>
          <w:u w:val="single" w:color="000000"/>
          <w:lang w:val="sr-Latn-ME"/>
        </w:rPr>
      </w:pPr>
    </w:p>
    <w:p w14:paraId="5A94395B"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Oštećenje jetre:</w:t>
      </w:r>
    </w:p>
    <w:p w14:paraId="03694B74" w14:textId="2BD87760" w:rsidR="001A65A8" w:rsidRPr="002A33F4" w:rsidRDefault="001A65A8" w:rsidP="002363A1">
      <w:pPr>
        <w:tabs>
          <w:tab w:val="left" w:pos="284"/>
        </w:tabs>
        <w:ind w:left="-5"/>
        <w:jc w:val="both"/>
        <w:rPr>
          <w:sz w:val="22"/>
          <w:szCs w:val="22"/>
          <w:lang w:val="sr-Latn-ME"/>
        </w:rPr>
      </w:pPr>
      <w:r w:rsidRPr="002A33F4">
        <w:rPr>
          <w:sz w:val="22"/>
          <w:szCs w:val="22"/>
          <w:lang w:val="sr-Latn-ME"/>
        </w:rPr>
        <w:t>Upotreba ACE inhibitora je r</w:t>
      </w:r>
      <w:r w:rsidR="001318AA" w:rsidRPr="002A33F4">
        <w:rPr>
          <w:sz w:val="22"/>
          <w:szCs w:val="22"/>
          <w:lang w:val="sr-Latn-ME"/>
        </w:rPr>
        <w:t>ij</w:t>
      </w:r>
      <w:r w:rsidRPr="002A33F4">
        <w:rPr>
          <w:sz w:val="22"/>
          <w:szCs w:val="22"/>
          <w:lang w:val="sr-Latn-ME"/>
        </w:rPr>
        <w:t>etko bila povezana sa sindromom koji počinje sa holestatskom žuticom i progredira u fulminantnu hepatičku nekrozu, a ponekad i smrt. Mehanizam nastanka ovog sindroma nije poznat. Kod pacijenata kod kojih dođe do pojave žutice ili do povišenja enzima jetre u toku terapije ACE inhibitorima, treba ukinuti prim</w:t>
      </w:r>
      <w:r w:rsidR="001318AA" w:rsidRPr="002A33F4">
        <w:rPr>
          <w:sz w:val="22"/>
          <w:szCs w:val="22"/>
          <w:lang w:val="sr-Latn-ME"/>
        </w:rPr>
        <w:t>j</w:t>
      </w:r>
      <w:r w:rsidRPr="002A33F4">
        <w:rPr>
          <w:sz w:val="22"/>
          <w:szCs w:val="22"/>
          <w:lang w:val="sr-Latn-ME"/>
        </w:rPr>
        <w:t>enu ACE inhibitora, i obezb</w:t>
      </w:r>
      <w:r w:rsidR="00080269" w:rsidRPr="002A33F4">
        <w:rPr>
          <w:sz w:val="22"/>
          <w:szCs w:val="22"/>
          <w:lang w:val="sr-Latn-ME"/>
        </w:rPr>
        <w:t>ij</w:t>
      </w:r>
      <w:r w:rsidRPr="002A33F4">
        <w:rPr>
          <w:sz w:val="22"/>
          <w:szCs w:val="22"/>
          <w:lang w:val="sr-Latn-ME"/>
        </w:rPr>
        <w:t>editi medicinsko praćenje ovih pacijenata (</w:t>
      </w:r>
      <w:r w:rsidR="00192ABD" w:rsidRPr="002A33F4">
        <w:rPr>
          <w:sz w:val="22"/>
          <w:szCs w:val="22"/>
          <w:lang w:val="sr-Latn-ME"/>
        </w:rPr>
        <w:t>vidjeti dio</w:t>
      </w:r>
      <w:r w:rsidRPr="002A33F4">
        <w:rPr>
          <w:sz w:val="22"/>
          <w:szCs w:val="22"/>
          <w:lang w:val="sr-Latn-ME"/>
        </w:rPr>
        <w:t xml:space="preserve"> 4.8).</w:t>
      </w:r>
    </w:p>
    <w:p w14:paraId="79804A20" w14:textId="77777777" w:rsidR="001A65A8" w:rsidRPr="002A33F4" w:rsidRDefault="001A65A8" w:rsidP="002363A1">
      <w:pPr>
        <w:tabs>
          <w:tab w:val="left" w:pos="284"/>
        </w:tabs>
        <w:ind w:left="-5"/>
        <w:jc w:val="both"/>
        <w:rPr>
          <w:sz w:val="22"/>
          <w:szCs w:val="22"/>
          <w:lang w:val="sr-Latn-ME"/>
        </w:rPr>
      </w:pPr>
    </w:p>
    <w:p w14:paraId="49A8952D" w14:textId="145B8CEA" w:rsidR="001A65A8" w:rsidRPr="002A33F4" w:rsidRDefault="001A65A8" w:rsidP="002363A1">
      <w:pPr>
        <w:tabs>
          <w:tab w:val="left" w:pos="284"/>
        </w:tabs>
        <w:ind w:left="-5"/>
        <w:jc w:val="both"/>
        <w:rPr>
          <w:sz w:val="22"/>
          <w:szCs w:val="22"/>
          <w:lang w:val="sr-Latn-ME"/>
        </w:rPr>
      </w:pPr>
      <w:r w:rsidRPr="002A33F4">
        <w:rPr>
          <w:sz w:val="22"/>
          <w:szCs w:val="22"/>
          <w:lang w:val="sr-Latn-ME"/>
        </w:rPr>
        <w:t>Poluvr</w:t>
      </w:r>
      <w:r w:rsidR="00080269" w:rsidRPr="002A33F4">
        <w:rPr>
          <w:sz w:val="22"/>
          <w:szCs w:val="22"/>
          <w:lang w:val="sr-Latn-ME"/>
        </w:rPr>
        <w:t>ij</w:t>
      </w:r>
      <w:r w:rsidRPr="002A33F4">
        <w:rPr>
          <w:sz w:val="22"/>
          <w:szCs w:val="22"/>
          <w:lang w:val="sr-Latn-ME"/>
        </w:rPr>
        <w:t xml:space="preserve">eme eliminacije amlodipina je produženo, dok su </w:t>
      </w:r>
      <w:r w:rsidR="00192ABD" w:rsidRPr="002A33F4">
        <w:rPr>
          <w:sz w:val="22"/>
          <w:szCs w:val="22"/>
          <w:lang w:val="sr-Latn-ME"/>
        </w:rPr>
        <w:t>vrijedn</w:t>
      </w:r>
      <w:r w:rsidRPr="002A33F4">
        <w:rPr>
          <w:sz w:val="22"/>
          <w:szCs w:val="22"/>
          <w:lang w:val="sr-Latn-ME"/>
        </w:rPr>
        <w:t>osti PIK više kod pacijenata sa oštećenom funkcijom jetre. Ne postoje preporuke za doziranje, zato amlodipin kod ovih pacijenata treba prim</w:t>
      </w:r>
      <w:r w:rsidR="001318AA" w:rsidRPr="002A33F4">
        <w:rPr>
          <w:sz w:val="22"/>
          <w:szCs w:val="22"/>
          <w:lang w:val="sr-Latn-ME"/>
        </w:rPr>
        <w:t>j</w:t>
      </w:r>
      <w:r w:rsidRPr="002A33F4">
        <w:rPr>
          <w:sz w:val="22"/>
          <w:szCs w:val="22"/>
          <w:lang w:val="sr-Latn-ME"/>
        </w:rPr>
        <w:t xml:space="preserve">enjivati u manjim dozama i uz oprez, kako pri njegovom uvođenju u terapiju, tako i pri povećanju njegove doze. Kod pacijenata sa težim oštećenjem jetre neophodna je sporija titracija doze, kao i pažljivo praćenje pacijenta. </w:t>
      </w:r>
    </w:p>
    <w:p w14:paraId="636FBA62" w14:textId="77777777" w:rsidR="001A65A8" w:rsidRPr="002A33F4" w:rsidRDefault="001A65A8" w:rsidP="002363A1">
      <w:pPr>
        <w:tabs>
          <w:tab w:val="left" w:pos="284"/>
        </w:tabs>
        <w:ind w:left="-5"/>
        <w:jc w:val="both"/>
        <w:rPr>
          <w:sz w:val="22"/>
          <w:szCs w:val="22"/>
          <w:lang w:val="sr-Latn-ME"/>
        </w:rPr>
      </w:pPr>
    </w:p>
    <w:p w14:paraId="504E360A" w14:textId="6D9AE54C" w:rsidR="001A65A8" w:rsidRPr="002A33F4" w:rsidRDefault="001A65A8" w:rsidP="002363A1">
      <w:pPr>
        <w:tabs>
          <w:tab w:val="left" w:pos="284"/>
        </w:tabs>
        <w:ind w:left="-5"/>
        <w:jc w:val="both"/>
        <w:rPr>
          <w:sz w:val="22"/>
          <w:szCs w:val="22"/>
          <w:lang w:val="sr-Latn-ME"/>
        </w:rPr>
      </w:pPr>
      <w:r w:rsidRPr="002A33F4">
        <w:rPr>
          <w:sz w:val="22"/>
          <w:szCs w:val="22"/>
          <w:lang w:val="sr-Latn-ME"/>
        </w:rPr>
        <w:t xml:space="preserve">Dejstvo </w:t>
      </w:r>
      <w:r w:rsidR="00192ABD" w:rsidRPr="002A33F4">
        <w:rPr>
          <w:sz w:val="22"/>
          <w:szCs w:val="22"/>
          <w:lang w:val="sr-Latn-ME"/>
        </w:rPr>
        <w:t>lijeka</w:t>
      </w:r>
      <w:r w:rsidRPr="002A33F4">
        <w:rPr>
          <w:sz w:val="22"/>
          <w:szCs w:val="22"/>
          <w:lang w:val="sr-Latn-ME"/>
        </w:rPr>
        <w:t xml:space="preserve"> Pallorin Combo kao fiksne kombinacije, nije bilo ispitivano kod pacijenata sa hepatičkom disfunkcijom. Uzimajući u obzir dejstvo svake pojedinačne komponente ove fiksne kombinacije, </w:t>
      </w:r>
      <w:r w:rsidR="00192ABD" w:rsidRPr="002A33F4">
        <w:rPr>
          <w:sz w:val="22"/>
          <w:szCs w:val="22"/>
          <w:lang w:val="sr-Latn-ME"/>
        </w:rPr>
        <w:t xml:space="preserve">lijek </w:t>
      </w:r>
      <w:r w:rsidRPr="002A33F4">
        <w:rPr>
          <w:sz w:val="22"/>
          <w:szCs w:val="22"/>
          <w:lang w:val="sr-Latn-ME"/>
        </w:rPr>
        <w:lastRenderedPageBreak/>
        <w:t>Pallorin Combo je kontraindikovan kod pacijenata sa teškim oštećenjem funkcije jetre, dok ga pacijentima sa blagim do um</w:t>
      </w:r>
      <w:r w:rsidR="001318AA" w:rsidRPr="002A33F4">
        <w:rPr>
          <w:sz w:val="22"/>
          <w:szCs w:val="22"/>
          <w:lang w:val="sr-Latn-ME"/>
        </w:rPr>
        <w:t>j</w:t>
      </w:r>
      <w:r w:rsidRPr="002A33F4">
        <w:rPr>
          <w:sz w:val="22"/>
          <w:szCs w:val="22"/>
          <w:lang w:val="sr-Latn-ME"/>
        </w:rPr>
        <w:t>erenim oštećenjem funkcije jetre treba davati uz oprez.</w:t>
      </w:r>
    </w:p>
    <w:p w14:paraId="637C01CF" w14:textId="77777777" w:rsidR="001A65A8" w:rsidRPr="002A33F4" w:rsidRDefault="001A65A8" w:rsidP="002363A1">
      <w:pPr>
        <w:tabs>
          <w:tab w:val="left" w:pos="284"/>
        </w:tabs>
        <w:ind w:left="-5"/>
        <w:rPr>
          <w:sz w:val="22"/>
          <w:szCs w:val="22"/>
          <w:u w:val="single" w:color="000000"/>
          <w:lang w:val="sr-Latn-ME"/>
        </w:rPr>
      </w:pPr>
    </w:p>
    <w:p w14:paraId="275E5CC9"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Mokraćna kiselina:</w:t>
      </w:r>
    </w:p>
    <w:p w14:paraId="6A1A44C9" w14:textId="6F676BAE" w:rsidR="001A65A8" w:rsidRPr="002A33F4" w:rsidRDefault="001A65A8" w:rsidP="002363A1">
      <w:pPr>
        <w:tabs>
          <w:tab w:val="left" w:pos="284"/>
        </w:tabs>
        <w:ind w:left="-5"/>
        <w:jc w:val="both"/>
        <w:rPr>
          <w:sz w:val="22"/>
          <w:szCs w:val="22"/>
          <w:lang w:val="sr-Latn-ME"/>
        </w:rPr>
      </w:pPr>
      <w:r w:rsidRPr="002A33F4">
        <w:rPr>
          <w:sz w:val="22"/>
          <w:szCs w:val="22"/>
          <w:lang w:val="sr-Latn-ME"/>
        </w:rPr>
        <w:t>V</w:t>
      </w:r>
      <w:r w:rsidR="001318AA" w:rsidRPr="002A33F4">
        <w:rPr>
          <w:sz w:val="22"/>
          <w:szCs w:val="22"/>
          <w:lang w:val="sr-Latn-ME"/>
        </w:rPr>
        <w:t>j</w:t>
      </w:r>
      <w:r w:rsidRPr="002A33F4">
        <w:rPr>
          <w:sz w:val="22"/>
          <w:szCs w:val="22"/>
          <w:lang w:val="sr-Latn-ME"/>
        </w:rPr>
        <w:t>erovatnoća za pojavu napada gihta može biti povećana kod pacijenata sa hiperurikemijom.</w:t>
      </w:r>
    </w:p>
    <w:p w14:paraId="0CCDD4F3" w14:textId="77777777" w:rsidR="001A65A8" w:rsidRPr="002A33F4" w:rsidRDefault="001A65A8" w:rsidP="002363A1">
      <w:pPr>
        <w:tabs>
          <w:tab w:val="left" w:pos="284"/>
        </w:tabs>
        <w:ind w:left="-5"/>
        <w:rPr>
          <w:sz w:val="22"/>
          <w:szCs w:val="22"/>
          <w:u w:val="single" w:color="000000"/>
          <w:lang w:val="sr-Latn-ME"/>
        </w:rPr>
      </w:pPr>
    </w:p>
    <w:p w14:paraId="4F6F2067" w14:textId="77777777" w:rsidR="001A65A8" w:rsidRPr="002A33F4" w:rsidRDefault="001A65A8" w:rsidP="002363A1">
      <w:pPr>
        <w:tabs>
          <w:tab w:val="left" w:pos="284"/>
        </w:tabs>
        <w:ind w:left="-5"/>
        <w:rPr>
          <w:sz w:val="22"/>
          <w:szCs w:val="22"/>
          <w:lang w:val="sr-Latn-ME"/>
        </w:rPr>
      </w:pPr>
      <w:r w:rsidRPr="002A33F4">
        <w:rPr>
          <w:sz w:val="22"/>
          <w:szCs w:val="22"/>
          <w:u w:val="single" w:color="000000"/>
          <w:lang w:val="sr-Latn-ME"/>
        </w:rPr>
        <w:t>Stariji pacijenti:</w:t>
      </w:r>
    </w:p>
    <w:p w14:paraId="753AFD1C" w14:textId="4CA47AC8" w:rsidR="001A65A8" w:rsidRPr="002A33F4" w:rsidRDefault="00192ABD" w:rsidP="002363A1">
      <w:pPr>
        <w:tabs>
          <w:tab w:val="left" w:pos="284"/>
        </w:tabs>
        <w:ind w:left="-5"/>
        <w:jc w:val="both"/>
        <w:rPr>
          <w:sz w:val="22"/>
          <w:szCs w:val="22"/>
          <w:lang w:val="sr-Latn-ME"/>
        </w:rPr>
      </w:pPr>
      <w:r w:rsidRPr="002A33F4">
        <w:rPr>
          <w:sz w:val="22"/>
          <w:szCs w:val="22"/>
          <w:lang w:val="sr-Latn-ME"/>
        </w:rPr>
        <w:t xml:space="preserve">Prije </w:t>
      </w:r>
      <w:r w:rsidR="001A65A8" w:rsidRPr="002A33F4">
        <w:rPr>
          <w:sz w:val="22"/>
          <w:szCs w:val="22"/>
          <w:lang w:val="sr-Latn-ME"/>
        </w:rPr>
        <w:t xml:space="preserve">početka terapije treba ispitati funkciju bubrega i koncentraciju kalijuma u krvi. Početnu dozu </w:t>
      </w:r>
      <w:r w:rsidRPr="002A33F4">
        <w:rPr>
          <w:sz w:val="22"/>
          <w:szCs w:val="22"/>
          <w:lang w:val="sr-Latn-ME"/>
        </w:rPr>
        <w:t>lijeka</w:t>
      </w:r>
      <w:r w:rsidR="001A65A8" w:rsidRPr="002A33F4">
        <w:rPr>
          <w:sz w:val="22"/>
          <w:szCs w:val="22"/>
          <w:lang w:val="sr-Latn-ME"/>
        </w:rPr>
        <w:t xml:space="preserve"> treba zatim prilagođavati prema tome na koji način se m</w:t>
      </w:r>
      <w:r w:rsidR="001318AA" w:rsidRPr="002A33F4">
        <w:rPr>
          <w:sz w:val="22"/>
          <w:szCs w:val="22"/>
          <w:lang w:val="sr-Latn-ME"/>
        </w:rPr>
        <w:t>ij</w:t>
      </w:r>
      <w:r w:rsidR="001A65A8" w:rsidRPr="002A33F4">
        <w:rPr>
          <w:sz w:val="22"/>
          <w:szCs w:val="22"/>
          <w:lang w:val="sr-Latn-ME"/>
        </w:rPr>
        <w:t xml:space="preserve">enjaju </w:t>
      </w:r>
      <w:r w:rsidRPr="002A33F4">
        <w:rPr>
          <w:sz w:val="22"/>
          <w:szCs w:val="22"/>
          <w:lang w:val="sr-Latn-ME"/>
        </w:rPr>
        <w:t>vrijedn</w:t>
      </w:r>
      <w:r w:rsidR="001A65A8" w:rsidRPr="002A33F4">
        <w:rPr>
          <w:sz w:val="22"/>
          <w:szCs w:val="22"/>
          <w:lang w:val="sr-Latn-ME"/>
        </w:rPr>
        <w:t>osti krvnog pritiska, posebno u slučajevima gubitka vode i e</w:t>
      </w:r>
      <w:r w:rsidR="001A2158" w:rsidRPr="002A33F4">
        <w:rPr>
          <w:sz w:val="22"/>
          <w:szCs w:val="22"/>
          <w:lang w:val="sr-Latn-ME"/>
        </w:rPr>
        <w:t>lek</w:t>
      </w:r>
      <w:r w:rsidR="001A65A8" w:rsidRPr="002A33F4">
        <w:rPr>
          <w:sz w:val="22"/>
          <w:szCs w:val="22"/>
          <w:lang w:val="sr-Latn-ME"/>
        </w:rPr>
        <w:t>trolita, da bi se izb</w:t>
      </w:r>
      <w:r w:rsidR="00080269" w:rsidRPr="002A33F4">
        <w:rPr>
          <w:sz w:val="22"/>
          <w:szCs w:val="22"/>
          <w:lang w:val="sr-Latn-ME"/>
        </w:rPr>
        <w:t>j</w:t>
      </w:r>
      <w:r w:rsidR="001A65A8" w:rsidRPr="002A33F4">
        <w:rPr>
          <w:sz w:val="22"/>
          <w:szCs w:val="22"/>
          <w:lang w:val="sr-Latn-ME"/>
        </w:rPr>
        <w:t>egao iznenadni nastanak hipotenzije.</w:t>
      </w:r>
    </w:p>
    <w:p w14:paraId="730D1860" w14:textId="42DEF597" w:rsidR="001A65A8" w:rsidRPr="002A33F4" w:rsidRDefault="001A65A8" w:rsidP="002363A1">
      <w:pPr>
        <w:tabs>
          <w:tab w:val="left" w:pos="284"/>
        </w:tabs>
        <w:ind w:left="-5"/>
        <w:jc w:val="both"/>
        <w:rPr>
          <w:sz w:val="22"/>
          <w:szCs w:val="22"/>
          <w:lang w:val="sr-Latn-ME"/>
        </w:rPr>
      </w:pPr>
      <w:r w:rsidRPr="002A33F4">
        <w:rPr>
          <w:sz w:val="22"/>
          <w:szCs w:val="22"/>
          <w:lang w:val="sr-Latn-ME"/>
        </w:rPr>
        <w:t>Kod starijih pacijenata dozu amlodipina treba oprezno povećavati (</w:t>
      </w:r>
      <w:r w:rsidR="00192ABD" w:rsidRPr="002A33F4">
        <w:rPr>
          <w:sz w:val="22"/>
          <w:szCs w:val="22"/>
          <w:lang w:val="sr-Latn-ME"/>
        </w:rPr>
        <w:t>vidjeti djelove</w:t>
      </w:r>
      <w:r w:rsidRPr="002A33F4">
        <w:rPr>
          <w:sz w:val="22"/>
          <w:szCs w:val="22"/>
          <w:lang w:val="sr-Latn-ME"/>
        </w:rPr>
        <w:t xml:space="preserve"> 4.2 i 5.2).</w:t>
      </w:r>
    </w:p>
    <w:p w14:paraId="586D08CB" w14:textId="77777777" w:rsidR="001A65A8" w:rsidRPr="002A33F4" w:rsidRDefault="001A65A8" w:rsidP="002363A1">
      <w:pPr>
        <w:tabs>
          <w:tab w:val="left" w:pos="284"/>
        </w:tabs>
        <w:contextualSpacing/>
        <w:jc w:val="both"/>
        <w:rPr>
          <w:sz w:val="22"/>
          <w:szCs w:val="22"/>
          <w:u w:val="single"/>
          <w:lang w:val="sr-Latn-ME"/>
        </w:rPr>
      </w:pPr>
    </w:p>
    <w:p w14:paraId="69F73F91" w14:textId="77777777" w:rsidR="001A65A8" w:rsidRPr="002A33F4" w:rsidRDefault="001A65A8" w:rsidP="002363A1">
      <w:pPr>
        <w:tabs>
          <w:tab w:val="left" w:pos="284"/>
        </w:tabs>
        <w:contextualSpacing/>
        <w:jc w:val="both"/>
        <w:rPr>
          <w:sz w:val="22"/>
          <w:szCs w:val="22"/>
          <w:u w:val="single"/>
          <w:lang w:val="sr-Latn-ME"/>
        </w:rPr>
      </w:pPr>
      <w:r w:rsidRPr="002A33F4">
        <w:rPr>
          <w:sz w:val="22"/>
          <w:szCs w:val="22"/>
          <w:u w:val="single"/>
          <w:lang w:val="sr-Latn-ME"/>
        </w:rPr>
        <w:t>Horoidalni izliv, akutna miopija i sekundarni glaukom zatvorenog ugla</w:t>
      </w:r>
    </w:p>
    <w:p w14:paraId="4D4E8620" w14:textId="5A13503B" w:rsidR="001A65A8" w:rsidRPr="002A33F4" w:rsidRDefault="00192ABD" w:rsidP="002363A1">
      <w:pPr>
        <w:tabs>
          <w:tab w:val="left" w:pos="284"/>
        </w:tabs>
        <w:contextualSpacing/>
        <w:jc w:val="both"/>
        <w:rPr>
          <w:sz w:val="22"/>
          <w:szCs w:val="22"/>
          <w:lang w:val="sr-Latn-ME"/>
        </w:rPr>
      </w:pPr>
      <w:r w:rsidRPr="002A33F4">
        <w:rPr>
          <w:sz w:val="22"/>
          <w:szCs w:val="22"/>
          <w:lang w:val="sr-Latn-ME"/>
        </w:rPr>
        <w:t>Ljekov</w:t>
      </w:r>
      <w:r w:rsidR="001A65A8" w:rsidRPr="002A33F4">
        <w:rPr>
          <w:sz w:val="22"/>
          <w:szCs w:val="22"/>
          <w:lang w:val="sr-Latn-ME"/>
        </w:rPr>
        <w:t>i koji sadrže sulfonamide ili derivate sulfonamida mogu izazvati idiosinkratičnu reakciju koja može dovesti do horoidalnog izliva sa gubitkom vidnog polja, prolaznom miopijom i akutnim glaukomom zatvorenog ugla. Simptomi uključuju akutni početak smanjene oštrine vida ili bol u očima i obično se javljaju u roku od nekoliko sati do ned</w:t>
      </w:r>
      <w:r w:rsidR="001318AA" w:rsidRPr="002A33F4">
        <w:rPr>
          <w:sz w:val="22"/>
          <w:szCs w:val="22"/>
          <w:lang w:val="sr-Latn-ME"/>
        </w:rPr>
        <w:t>j</w:t>
      </w:r>
      <w:r w:rsidR="001A65A8" w:rsidRPr="002A33F4">
        <w:rPr>
          <w:sz w:val="22"/>
          <w:szCs w:val="22"/>
          <w:lang w:val="sr-Latn-ME"/>
        </w:rPr>
        <w:t xml:space="preserve">elja od početka uzimanja </w:t>
      </w:r>
      <w:r w:rsidRPr="002A33F4">
        <w:rPr>
          <w:sz w:val="22"/>
          <w:szCs w:val="22"/>
          <w:lang w:val="sr-Latn-ME"/>
        </w:rPr>
        <w:t>lijeka</w:t>
      </w:r>
      <w:r w:rsidR="001A65A8" w:rsidRPr="002A33F4">
        <w:rPr>
          <w:sz w:val="22"/>
          <w:szCs w:val="22"/>
          <w:lang w:val="sr-Latn-ME"/>
        </w:rPr>
        <w:t>. Nel</w:t>
      </w:r>
      <w:r w:rsidR="000769B6" w:rsidRPr="002A33F4">
        <w:rPr>
          <w:sz w:val="22"/>
          <w:szCs w:val="22"/>
          <w:lang w:val="sr-Latn-ME"/>
        </w:rPr>
        <w:t>ij</w:t>
      </w:r>
      <w:r w:rsidR="001A65A8" w:rsidRPr="002A33F4">
        <w:rPr>
          <w:sz w:val="22"/>
          <w:szCs w:val="22"/>
          <w:lang w:val="sr-Latn-ME"/>
        </w:rPr>
        <w:t>ečeni akutni glaukom zatvorenog ugla može dovesti do trajnog gubitka vida. Prvo, potrebno je prekinuti l</w:t>
      </w:r>
      <w:r w:rsidR="001318AA" w:rsidRPr="002A33F4">
        <w:rPr>
          <w:sz w:val="22"/>
          <w:szCs w:val="22"/>
          <w:lang w:val="sr-Latn-ME"/>
        </w:rPr>
        <w:t>ij</w:t>
      </w:r>
      <w:r w:rsidR="001A65A8" w:rsidRPr="002A33F4">
        <w:rPr>
          <w:sz w:val="22"/>
          <w:szCs w:val="22"/>
          <w:lang w:val="sr-Latn-ME"/>
        </w:rPr>
        <w:t xml:space="preserve">ečenje što je </w:t>
      </w:r>
      <w:r w:rsidRPr="002A33F4">
        <w:rPr>
          <w:sz w:val="22"/>
          <w:szCs w:val="22"/>
          <w:lang w:val="sr-Latn-ME"/>
        </w:rPr>
        <w:t xml:space="preserve">prije </w:t>
      </w:r>
      <w:r w:rsidR="001A65A8" w:rsidRPr="002A33F4">
        <w:rPr>
          <w:sz w:val="22"/>
          <w:szCs w:val="22"/>
          <w:lang w:val="sr-Latn-ME"/>
        </w:rPr>
        <w:t>moguće. Ako se ne postigne kontrola intraokularnog pritiska, treba razmotriti potrebu za hitnom medicinskom ili hirurškom intervencijom. Faktori rizika za razvoj akutnog glaukoma zatvorenog ugla mogu uključiti istoriju alergija na sulfonamide ili penicilin.</w:t>
      </w:r>
    </w:p>
    <w:p w14:paraId="587C5B68" w14:textId="77777777" w:rsidR="001A65A8" w:rsidRPr="002A33F4" w:rsidRDefault="001A65A8" w:rsidP="002363A1">
      <w:pPr>
        <w:tabs>
          <w:tab w:val="left" w:pos="284"/>
        </w:tabs>
        <w:contextualSpacing/>
        <w:jc w:val="both"/>
        <w:rPr>
          <w:sz w:val="22"/>
          <w:szCs w:val="22"/>
          <w:lang w:val="sr-Latn-ME"/>
        </w:rPr>
      </w:pPr>
    </w:p>
    <w:p w14:paraId="35CB8032" w14:textId="77777777" w:rsidR="001A65A8" w:rsidRPr="002A33F4" w:rsidRDefault="001A65A8" w:rsidP="002363A1">
      <w:pPr>
        <w:tabs>
          <w:tab w:val="left" w:pos="284"/>
        </w:tabs>
        <w:contextualSpacing/>
        <w:jc w:val="both"/>
        <w:rPr>
          <w:sz w:val="22"/>
          <w:szCs w:val="22"/>
          <w:u w:val="single"/>
          <w:lang w:val="sr-Latn-ME"/>
        </w:rPr>
      </w:pPr>
      <w:r w:rsidRPr="002A33F4">
        <w:rPr>
          <w:sz w:val="22"/>
          <w:szCs w:val="22"/>
          <w:u w:val="single"/>
          <w:lang w:val="sr-Latn-ME"/>
        </w:rPr>
        <w:t>Sportisti</w:t>
      </w:r>
    </w:p>
    <w:p w14:paraId="5B01C8B7" w14:textId="7DA13AB8" w:rsidR="001A65A8" w:rsidRPr="002A33F4" w:rsidRDefault="001A65A8" w:rsidP="002363A1">
      <w:pPr>
        <w:tabs>
          <w:tab w:val="left" w:pos="284"/>
        </w:tabs>
        <w:contextualSpacing/>
        <w:jc w:val="both"/>
        <w:rPr>
          <w:sz w:val="22"/>
          <w:szCs w:val="22"/>
          <w:lang w:val="sr-Latn-ME"/>
        </w:rPr>
      </w:pPr>
      <w:r w:rsidRPr="002A33F4">
        <w:rPr>
          <w:sz w:val="22"/>
          <w:szCs w:val="22"/>
          <w:lang w:val="sr-Latn-ME"/>
        </w:rPr>
        <w:t xml:space="preserve">Za sportiste je važno da ovaj </w:t>
      </w:r>
      <w:r w:rsidR="00192ABD" w:rsidRPr="002A33F4">
        <w:rPr>
          <w:sz w:val="22"/>
          <w:szCs w:val="22"/>
          <w:lang w:val="sr-Latn-ME"/>
        </w:rPr>
        <w:t xml:space="preserve">lijek </w:t>
      </w:r>
      <w:r w:rsidRPr="002A33F4">
        <w:rPr>
          <w:sz w:val="22"/>
          <w:szCs w:val="22"/>
          <w:lang w:val="sr-Latn-ME"/>
        </w:rPr>
        <w:t>sadrži aktivnu supstancu koja može izazvati pozitivnu reakciju tokom doping testova.</w:t>
      </w:r>
    </w:p>
    <w:p w14:paraId="6E7E0A6A" w14:textId="77777777" w:rsidR="001A65A8" w:rsidRPr="002A33F4" w:rsidRDefault="001A65A8" w:rsidP="002363A1">
      <w:pPr>
        <w:tabs>
          <w:tab w:val="left" w:pos="284"/>
        </w:tabs>
        <w:contextualSpacing/>
        <w:jc w:val="both"/>
        <w:rPr>
          <w:sz w:val="22"/>
          <w:szCs w:val="22"/>
          <w:lang w:val="sr-Latn-ME"/>
        </w:rPr>
      </w:pPr>
    </w:p>
    <w:p w14:paraId="746280F6" w14:textId="77777777" w:rsidR="001A65A8" w:rsidRPr="002A33F4" w:rsidRDefault="001A65A8" w:rsidP="002363A1">
      <w:pPr>
        <w:tabs>
          <w:tab w:val="left" w:pos="284"/>
        </w:tabs>
        <w:contextualSpacing/>
        <w:jc w:val="both"/>
        <w:rPr>
          <w:sz w:val="22"/>
          <w:szCs w:val="22"/>
          <w:u w:val="single"/>
          <w:lang w:val="sr-Latn-ME"/>
        </w:rPr>
      </w:pPr>
      <w:r w:rsidRPr="002A33F4">
        <w:rPr>
          <w:sz w:val="22"/>
          <w:szCs w:val="22"/>
          <w:u w:val="single"/>
          <w:lang w:val="sr-Latn-ME"/>
        </w:rPr>
        <w:t>Natrijum</w:t>
      </w:r>
    </w:p>
    <w:p w14:paraId="581FD76B" w14:textId="6FECB058" w:rsidR="001A65A8" w:rsidRPr="002A33F4" w:rsidRDefault="001A65A8" w:rsidP="002363A1">
      <w:pPr>
        <w:tabs>
          <w:tab w:val="left" w:pos="284"/>
        </w:tabs>
        <w:contextualSpacing/>
        <w:jc w:val="both"/>
        <w:rPr>
          <w:sz w:val="22"/>
          <w:szCs w:val="22"/>
          <w:lang w:val="sr-Latn-ME"/>
        </w:rPr>
      </w:pPr>
      <w:r w:rsidRPr="002A33F4">
        <w:rPr>
          <w:sz w:val="22"/>
          <w:szCs w:val="22"/>
          <w:lang w:val="sr-Latn-ME"/>
        </w:rPr>
        <w:t xml:space="preserve">Ovaj </w:t>
      </w:r>
      <w:r w:rsidR="00192ABD" w:rsidRPr="002A33F4">
        <w:rPr>
          <w:sz w:val="22"/>
          <w:szCs w:val="22"/>
          <w:lang w:val="sr-Latn-ME"/>
        </w:rPr>
        <w:t xml:space="preserve">lijek </w:t>
      </w:r>
      <w:r w:rsidRPr="002A33F4">
        <w:rPr>
          <w:sz w:val="22"/>
          <w:szCs w:val="22"/>
          <w:lang w:val="sr-Latn-ME"/>
        </w:rPr>
        <w:t>sadrži manje od 1 mmol (23 mg) natrijuma po dozi, to jest suštinski je „bez natrijuma“.</w:t>
      </w:r>
    </w:p>
    <w:p w14:paraId="75EB5E70" w14:textId="77777777" w:rsidR="001A65A8" w:rsidRPr="002A33F4" w:rsidRDefault="001A65A8" w:rsidP="002363A1">
      <w:pPr>
        <w:tabs>
          <w:tab w:val="left" w:pos="540"/>
          <w:tab w:val="left" w:pos="569"/>
        </w:tabs>
        <w:jc w:val="both"/>
        <w:rPr>
          <w:bCs/>
          <w:sz w:val="22"/>
          <w:szCs w:val="22"/>
          <w:lang w:val="sr-Latn-ME"/>
        </w:rPr>
      </w:pPr>
    </w:p>
    <w:p w14:paraId="6F4AA0F5" w14:textId="77777777" w:rsidR="00411B4B" w:rsidRPr="002A33F4" w:rsidRDefault="00411B4B" w:rsidP="002363A1">
      <w:pPr>
        <w:tabs>
          <w:tab w:val="left" w:pos="540"/>
          <w:tab w:val="left" w:pos="569"/>
        </w:tabs>
        <w:jc w:val="both"/>
        <w:rPr>
          <w:b/>
          <w:bCs/>
          <w:sz w:val="22"/>
          <w:szCs w:val="22"/>
          <w:lang w:val="sr-Latn-ME"/>
        </w:rPr>
      </w:pPr>
      <w:r w:rsidRPr="002A33F4">
        <w:rPr>
          <w:b/>
          <w:bCs/>
          <w:sz w:val="22"/>
          <w:szCs w:val="22"/>
          <w:lang w:val="sr-Latn-ME"/>
        </w:rPr>
        <w:t>4.5.</w:t>
      </w:r>
      <w:r w:rsidR="000D60CC" w:rsidRPr="002A33F4">
        <w:rPr>
          <w:b/>
          <w:bCs/>
          <w:sz w:val="22"/>
          <w:szCs w:val="22"/>
          <w:lang w:val="sr-Latn-ME"/>
        </w:rPr>
        <w:tab/>
      </w:r>
      <w:r w:rsidRPr="002A33F4">
        <w:rPr>
          <w:b/>
          <w:bCs/>
          <w:sz w:val="22"/>
          <w:szCs w:val="22"/>
          <w:lang w:val="sr-Latn-ME"/>
        </w:rPr>
        <w:t>Interakcije sa drugim ljekovima i druge vrste interakcija</w:t>
      </w:r>
    </w:p>
    <w:p w14:paraId="1D0DB99D" w14:textId="77777777" w:rsidR="0072020E" w:rsidRPr="002A33F4" w:rsidRDefault="0072020E" w:rsidP="002363A1">
      <w:pPr>
        <w:tabs>
          <w:tab w:val="left" w:pos="540"/>
          <w:tab w:val="left" w:pos="569"/>
        </w:tabs>
        <w:jc w:val="both"/>
        <w:rPr>
          <w:bCs/>
          <w:sz w:val="22"/>
          <w:szCs w:val="22"/>
          <w:lang w:val="sr-Latn-ME"/>
        </w:rPr>
      </w:pPr>
    </w:p>
    <w:p w14:paraId="4457DC56" w14:textId="38A0BDAF" w:rsidR="000769B6" w:rsidRPr="002A33F4" w:rsidRDefault="000769B6" w:rsidP="002363A1">
      <w:pPr>
        <w:ind w:left="-5"/>
        <w:jc w:val="both"/>
        <w:rPr>
          <w:sz w:val="22"/>
          <w:szCs w:val="22"/>
          <w:lang w:val="sr-Latn-ME"/>
        </w:rPr>
      </w:pPr>
      <w:r w:rsidRPr="002A33F4">
        <w:rPr>
          <w:sz w:val="22"/>
          <w:szCs w:val="22"/>
          <w:lang w:val="sr-Latn-ME"/>
        </w:rPr>
        <w:t>Podaci dobijeni iz kliničkih ispitivanja pokazali su da je dvostruka blokada renin-angiotenzin-aldosteron sistema (RAAS) kombinovanom primjenom ACE inhibitora, blokatora angiotenzin II receptora ili aliskirena povezana sa većom učestalošću neželjenih događaja kao što su hipotenzija, hiperkal</w:t>
      </w:r>
      <w:r w:rsidR="00080269" w:rsidRPr="002A33F4">
        <w:rPr>
          <w:sz w:val="22"/>
          <w:szCs w:val="22"/>
          <w:lang w:val="sr-Latn-ME"/>
        </w:rPr>
        <w:t>ij</w:t>
      </w:r>
      <w:r w:rsidRPr="002A33F4">
        <w:rPr>
          <w:sz w:val="22"/>
          <w:szCs w:val="22"/>
          <w:lang w:val="sr-Latn-ME"/>
        </w:rPr>
        <w:t>emija i smanjena funkcija bubrega (uključujući akutnu insuficijenciju bubrega) u poređenju sa primjenom samo jednog lijeka koji djeluje na RAAS (vidjeti djelove 4.3, 4.4 i 5.1).</w:t>
      </w:r>
    </w:p>
    <w:p w14:paraId="79ACB2E5" w14:textId="77777777" w:rsidR="000769B6" w:rsidRPr="002A33F4" w:rsidRDefault="000769B6" w:rsidP="002363A1">
      <w:pPr>
        <w:ind w:left="-5"/>
        <w:jc w:val="both"/>
        <w:rPr>
          <w:sz w:val="22"/>
          <w:szCs w:val="22"/>
          <w:lang w:val="sr-Latn-ME"/>
        </w:rPr>
      </w:pPr>
    </w:p>
    <w:p w14:paraId="7157EB5B" w14:textId="4F939466" w:rsidR="000769B6" w:rsidRPr="002A33F4" w:rsidRDefault="000769B6" w:rsidP="002363A1">
      <w:pPr>
        <w:contextualSpacing/>
        <w:jc w:val="both"/>
        <w:rPr>
          <w:i/>
          <w:iCs/>
          <w:sz w:val="22"/>
          <w:szCs w:val="22"/>
          <w:lang w:val="sr-Latn-ME"/>
        </w:rPr>
      </w:pPr>
      <w:r w:rsidRPr="002A33F4">
        <w:rPr>
          <w:i/>
          <w:iCs/>
          <w:sz w:val="22"/>
          <w:szCs w:val="22"/>
          <w:lang w:val="sr-Latn-ME"/>
        </w:rPr>
        <w:t xml:space="preserve">Ljekovi koji povećavaju rizik od angioedema: </w:t>
      </w:r>
    </w:p>
    <w:p w14:paraId="54ECFF1D" w14:textId="58C8F818" w:rsidR="000769B6" w:rsidRPr="002A33F4" w:rsidRDefault="000769B6" w:rsidP="002363A1">
      <w:pPr>
        <w:contextualSpacing/>
        <w:jc w:val="both"/>
        <w:rPr>
          <w:sz w:val="22"/>
          <w:szCs w:val="22"/>
          <w:lang w:val="sr-Latn-ME"/>
        </w:rPr>
      </w:pPr>
      <w:r w:rsidRPr="002A33F4">
        <w:rPr>
          <w:sz w:val="22"/>
          <w:szCs w:val="22"/>
          <w:lang w:val="sr-Latn-ME"/>
        </w:rPr>
        <w:t>Istovremena upotreba ACE inhibitora sa sakubitril/valsartanom je kontraindikovana zbog povećanog rizika od angioedema (vidjeti djelove 4.3 i 4.4). Primjenu kombinacije sakubitril/valsartan ne treba započeti do 36 sati nakon uzimanja posljednje doze perindoprila. Ako se terapija sakubitril/valsartanom prekine, liječenje perindoprilom može da se započne tek 36 sati nakon posl</w:t>
      </w:r>
      <w:r w:rsidR="00080269" w:rsidRPr="002A33F4">
        <w:rPr>
          <w:sz w:val="22"/>
          <w:szCs w:val="22"/>
          <w:lang w:val="sr-Latn-ME"/>
        </w:rPr>
        <w:t>j</w:t>
      </w:r>
      <w:r w:rsidRPr="002A33F4">
        <w:rPr>
          <w:sz w:val="22"/>
          <w:szCs w:val="22"/>
          <w:lang w:val="sr-Latn-ME"/>
        </w:rPr>
        <w:t xml:space="preserve">ednje doze sakubitril/valsartana (vidjeti djelove 4.3 i 4.4). </w:t>
      </w:r>
    </w:p>
    <w:p w14:paraId="2303DB85" w14:textId="649B0737" w:rsidR="000769B6" w:rsidRPr="002A33F4" w:rsidRDefault="000769B6" w:rsidP="002363A1">
      <w:pPr>
        <w:contextualSpacing/>
        <w:jc w:val="both"/>
        <w:rPr>
          <w:sz w:val="22"/>
          <w:szCs w:val="22"/>
          <w:lang w:val="sr-Latn-ME"/>
        </w:rPr>
      </w:pPr>
      <w:r w:rsidRPr="002A33F4">
        <w:rPr>
          <w:sz w:val="22"/>
          <w:szCs w:val="22"/>
          <w:lang w:val="sr-Latn-ME"/>
        </w:rPr>
        <w:t>Istovremena upotreba ACE inhibitora i racekadotrila, mTOR inhibitora (npr. sirolimus, everolimus, temsirolimus) i gliptina (npr. linagliptin, saksagliptin, sitagliptin, vildagliptin) takođe može povećati rizik od angioedema (vidjeti dio 4.4).</w:t>
      </w:r>
    </w:p>
    <w:p w14:paraId="66094AF1" w14:textId="77777777" w:rsidR="000769B6" w:rsidRPr="002A33F4" w:rsidRDefault="000769B6" w:rsidP="002363A1">
      <w:pPr>
        <w:ind w:left="-5"/>
        <w:jc w:val="both"/>
        <w:rPr>
          <w:sz w:val="22"/>
          <w:szCs w:val="22"/>
          <w:lang w:val="sr-Latn-ME"/>
        </w:rPr>
      </w:pPr>
    </w:p>
    <w:p w14:paraId="0D8CE049" w14:textId="5229A17E" w:rsidR="000769B6" w:rsidRPr="002A33F4" w:rsidRDefault="00B21127" w:rsidP="002363A1">
      <w:pPr>
        <w:contextualSpacing/>
        <w:jc w:val="both"/>
        <w:rPr>
          <w:sz w:val="22"/>
          <w:szCs w:val="22"/>
          <w:lang w:val="sr-Latn-ME"/>
        </w:rPr>
      </w:pPr>
      <w:r w:rsidRPr="002A33F4">
        <w:rPr>
          <w:i/>
          <w:sz w:val="22"/>
          <w:szCs w:val="22"/>
          <w:lang w:val="sr-Latn-ME"/>
        </w:rPr>
        <w:t>Ljekov</w:t>
      </w:r>
      <w:r w:rsidR="000769B6" w:rsidRPr="002A33F4">
        <w:rPr>
          <w:i/>
          <w:sz w:val="22"/>
          <w:szCs w:val="22"/>
          <w:lang w:val="sr-Latn-ME"/>
        </w:rPr>
        <w:t>i koji dovode do hiperkal</w:t>
      </w:r>
      <w:r w:rsidR="00080269" w:rsidRPr="002A33F4">
        <w:rPr>
          <w:i/>
          <w:sz w:val="22"/>
          <w:szCs w:val="22"/>
          <w:lang w:val="sr-Latn-ME"/>
        </w:rPr>
        <w:t>ij</w:t>
      </w:r>
      <w:r w:rsidR="000769B6" w:rsidRPr="002A33F4">
        <w:rPr>
          <w:i/>
          <w:sz w:val="22"/>
          <w:szCs w:val="22"/>
          <w:lang w:val="sr-Latn-ME"/>
        </w:rPr>
        <w:t>emije:</w:t>
      </w:r>
    </w:p>
    <w:p w14:paraId="70851719" w14:textId="3FBD7C5E" w:rsidR="000769B6" w:rsidRPr="002A33F4" w:rsidRDefault="000769B6" w:rsidP="002363A1">
      <w:pPr>
        <w:contextualSpacing/>
        <w:jc w:val="both"/>
        <w:rPr>
          <w:iCs/>
          <w:sz w:val="22"/>
          <w:szCs w:val="22"/>
          <w:lang w:val="sr-Latn-ME"/>
        </w:rPr>
      </w:pPr>
      <w:r w:rsidRPr="002A33F4">
        <w:rPr>
          <w:iCs/>
          <w:sz w:val="22"/>
          <w:szCs w:val="22"/>
          <w:lang w:val="sr-Latn-ME"/>
        </w:rPr>
        <w:t>Iako kalijum u serumu obično ostaje u granicama normale, kod nekih pacijenata koji se liječe lijekom Pallorin Combo može doći do hiperkal</w:t>
      </w:r>
      <w:r w:rsidR="00080269" w:rsidRPr="002A33F4">
        <w:rPr>
          <w:iCs/>
          <w:sz w:val="22"/>
          <w:szCs w:val="22"/>
          <w:lang w:val="sr-Latn-ME"/>
        </w:rPr>
        <w:t>ij</w:t>
      </w:r>
      <w:r w:rsidRPr="002A33F4">
        <w:rPr>
          <w:iCs/>
          <w:sz w:val="22"/>
          <w:szCs w:val="22"/>
          <w:lang w:val="sr-Latn-ME"/>
        </w:rPr>
        <w:t>emije. Neki ljekovi ili grupe ljekova mogu povećati pojavu hiperkal</w:t>
      </w:r>
      <w:r w:rsidR="00080269" w:rsidRPr="002A33F4">
        <w:rPr>
          <w:iCs/>
          <w:sz w:val="22"/>
          <w:szCs w:val="22"/>
          <w:lang w:val="sr-Latn-ME"/>
        </w:rPr>
        <w:t>ij</w:t>
      </w:r>
      <w:r w:rsidRPr="002A33F4">
        <w:rPr>
          <w:iCs/>
          <w:sz w:val="22"/>
          <w:szCs w:val="22"/>
          <w:lang w:val="sr-Latn-ME"/>
        </w:rPr>
        <w:t xml:space="preserve">emije: aliskiren, </w:t>
      </w:r>
      <w:r w:rsidRPr="002A33F4">
        <w:rPr>
          <w:sz w:val="22"/>
          <w:szCs w:val="22"/>
          <w:lang w:val="sr-Latn-ME"/>
        </w:rPr>
        <w:t>soli kalijuma</w:t>
      </w:r>
      <w:r w:rsidRPr="002A33F4">
        <w:rPr>
          <w:iCs/>
          <w:sz w:val="22"/>
          <w:szCs w:val="22"/>
          <w:lang w:val="sr-Latn-ME"/>
        </w:rPr>
        <w:t xml:space="preserve">, diuretici koji štede kalijum (npr. spironolakton, triamteren ili amilorid), ACE inhibitori, </w:t>
      </w:r>
      <w:r w:rsidRPr="002A33F4">
        <w:rPr>
          <w:sz w:val="22"/>
          <w:szCs w:val="22"/>
          <w:lang w:val="sr-Latn-ME"/>
        </w:rPr>
        <w:t>antagonisti angiotenzin II receptora</w:t>
      </w:r>
      <w:r w:rsidRPr="002A33F4">
        <w:rPr>
          <w:iCs/>
          <w:sz w:val="22"/>
          <w:szCs w:val="22"/>
          <w:lang w:val="sr-Latn-ME"/>
        </w:rPr>
        <w:t xml:space="preserve">, NSAIL, </w:t>
      </w:r>
      <w:r w:rsidRPr="002A33F4">
        <w:rPr>
          <w:sz w:val="22"/>
          <w:szCs w:val="22"/>
          <w:lang w:val="sr-Latn-ME"/>
        </w:rPr>
        <w:t>heparini, imunosupresivni ljekovi, kao što su ciklosporin ili takrolimus</w:t>
      </w:r>
      <w:r w:rsidRPr="002A33F4">
        <w:rPr>
          <w:iCs/>
          <w:sz w:val="22"/>
          <w:szCs w:val="22"/>
          <w:lang w:val="sr-Latn-ME"/>
        </w:rPr>
        <w:t>, trimetoprim i kotrimoksazol (trimetoprim/sulfametoksazol) jer je poznato da trimetoprim može da djeluje kao diuretik koji štedi kalijum poput amilorida. Kombinacija ovih ljekova povećava rizik od hiperkal</w:t>
      </w:r>
      <w:r w:rsidR="00080269" w:rsidRPr="002A33F4">
        <w:rPr>
          <w:iCs/>
          <w:sz w:val="22"/>
          <w:szCs w:val="22"/>
          <w:lang w:val="sr-Latn-ME"/>
        </w:rPr>
        <w:t>ij</w:t>
      </w:r>
      <w:r w:rsidRPr="002A33F4">
        <w:rPr>
          <w:iCs/>
          <w:sz w:val="22"/>
          <w:szCs w:val="22"/>
          <w:lang w:val="sr-Latn-ME"/>
        </w:rPr>
        <w:t xml:space="preserve">emije. Shodno tome, ne preporučuje se istovremena upotreba lijeka Pallorin Combo sa gore navedenim ljekovima. Ako je </w:t>
      </w:r>
      <w:r w:rsidRPr="002A33F4">
        <w:rPr>
          <w:iCs/>
          <w:sz w:val="22"/>
          <w:szCs w:val="22"/>
          <w:lang w:val="sr-Latn-ME"/>
        </w:rPr>
        <w:lastRenderedPageBreak/>
        <w:t>istovremena primjena neophodna, preporučuje se oprez, kao i redovno praćenje nivoa kalijuma u ​​serumu.</w:t>
      </w:r>
    </w:p>
    <w:p w14:paraId="3CD41E55" w14:textId="77777777" w:rsidR="000769B6" w:rsidRPr="002A33F4" w:rsidRDefault="000769B6" w:rsidP="002363A1">
      <w:pPr>
        <w:ind w:left="-5"/>
        <w:jc w:val="both"/>
        <w:rPr>
          <w:sz w:val="22"/>
          <w:szCs w:val="22"/>
          <w:lang w:val="sr-Latn-ME"/>
        </w:rPr>
      </w:pPr>
    </w:p>
    <w:p w14:paraId="309C6D49" w14:textId="1BC6DD29" w:rsidR="000769B6" w:rsidRPr="002A33F4" w:rsidRDefault="000769B6" w:rsidP="002363A1">
      <w:pPr>
        <w:contextualSpacing/>
        <w:jc w:val="both"/>
        <w:rPr>
          <w:i/>
          <w:sz w:val="22"/>
          <w:szCs w:val="22"/>
          <w:lang w:val="sr-Latn-ME"/>
        </w:rPr>
      </w:pPr>
      <w:r w:rsidRPr="002A33F4">
        <w:rPr>
          <w:i/>
          <w:sz w:val="22"/>
          <w:szCs w:val="22"/>
          <w:u w:color="000000"/>
          <w:lang w:val="sr-Latn-ME"/>
        </w:rPr>
        <w:t xml:space="preserve">Istovremena primjena koja je kontraindikovana </w:t>
      </w:r>
      <w:r w:rsidRPr="002A33F4">
        <w:rPr>
          <w:i/>
          <w:sz w:val="22"/>
          <w:szCs w:val="22"/>
          <w:lang w:val="sr-Latn-ME"/>
        </w:rPr>
        <w:t>(vidjeti dio 4.3):</w:t>
      </w:r>
    </w:p>
    <w:p w14:paraId="7C194B27" w14:textId="38AE9BC1" w:rsidR="000769B6" w:rsidRPr="002A33F4" w:rsidRDefault="000769B6" w:rsidP="002363A1">
      <w:pPr>
        <w:contextualSpacing/>
        <w:jc w:val="both"/>
        <w:rPr>
          <w:sz w:val="22"/>
          <w:szCs w:val="22"/>
          <w:lang w:val="sr-Latn-ME"/>
        </w:rPr>
      </w:pPr>
      <w:r w:rsidRPr="002A33F4">
        <w:rPr>
          <w:sz w:val="22"/>
          <w:szCs w:val="22"/>
          <w:lang w:val="sr-Latn-ME"/>
        </w:rPr>
        <w:t>Aliskiren: Kod pacijenata sa dijabetesom ili pacijenata sa oštećenjem funkcije bubrega, povećan je rizik od hiperkal</w:t>
      </w:r>
      <w:r w:rsidR="00080269" w:rsidRPr="002A33F4">
        <w:rPr>
          <w:sz w:val="22"/>
          <w:szCs w:val="22"/>
          <w:lang w:val="sr-Latn-ME"/>
        </w:rPr>
        <w:t>ij</w:t>
      </w:r>
      <w:r w:rsidRPr="002A33F4">
        <w:rPr>
          <w:sz w:val="22"/>
          <w:szCs w:val="22"/>
          <w:lang w:val="sr-Latn-ME"/>
        </w:rPr>
        <w:t>emije, pogoršanja funkcije bubrega i kardiovaskularnog morbiditeta i mortaliteta.</w:t>
      </w:r>
    </w:p>
    <w:p w14:paraId="71651BDD" w14:textId="77777777" w:rsidR="000769B6" w:rsidRPr="002A33F4" w:rsidRDefault="000769B6" w:rsidP="002363A1">
      <w:pPr>
        <w:contextualSpacing/>
        <w:jc w:val="both"/>
        <w:rPr>
          <w:sz w:val="22"/>
          <w:szCs w:val="22"/>
          <w:lang w:val="sr-Latn-ME"/>
        </w:rPr>
      </w:pPr>
    </w:p>
    <w:p w14:paraId="4EEAE180" w14:textId="77777777" w:rsidR="000769B6" w:rsidRPr="002A33F4" w:rsidRDefault="000769B6" w:rsidP="002363A1">
      <w:pPr>
        <w:contextualSpacing/>
        <w:jc w:val="both"/>
        <w:rPr>
          <w:i/>
          <w:iCs/>
          <w:sz w:val="22"/>
          <w:szCs w:val="22"/>
          <w:u w:val="single"/>
          <w:lang w:val="sr-Latn-ME"/>
        </w:rPr>
      </w:pPr>
      <w:r w:rsidRPr="002A33F4">
        <w:rPr>
          <w:i/>
          <w:iCs/>
          <w:sz w:val="22"/>
          <w:szCs w:val="22"/>
          <w:u w:val="single"/>
          <w:lang w:val="sr-Latn-ME"/>
        </w:rPr>
        <w:t xml:space="preserve">Ekstrakorporalna terapija: </w:t>
      </w:r>
    </w:p>
    <w:p w14:paraId="23D9BADA" w14:textId="3732147A" w:rsidR="000769B6" w:rsidRPr="002A33F4" w:rsidRDefault="000769B6" w:rsidP="002363A1">
      <w:pPr>
        <w:contextualSpacing/>
        <w:jc w:val="both"/>
        <w:rPr>
          <w:sz w:val="22"/>
          <w:szCs w:val="22"/>
          <w:lang w:val="sr-Latn-ME"/>
        </w:rPr>
      </w:pPr>
      <w:r w:rsidRPr="002A33F4">
        <w:rPr>
          <w:sz w:val="22"/>
          <w:szCs w:val="22"/>
          <w:lang w:val="sr-Latn-ME"/>
        </w:rPr>
        <w:t>Ekstrakorporalne terapije koje dovode do kontakta krvi sa negativno nae</w:t>
      </w:r>
      <w:r w:rsidR="001A2158" w:rsidRPr="002A33F4">
        <w:rPr>
          <w:sz w:val="22"/>
          <w:szCs w:val="22"/>
          <w:lang w:val="sr-Latn-ME"/>
        </w:rPr>
        <w:t>lek</w:t>
      </w:r>
      <w:r w:rsidRPr="002A33F4">
        <w:rPr>
          <w:sz w:val="22"/>
          <w:szCs w:val="22"/>
          <w:lang w:val="sr-Latn-ME"/>
        </w:rPr>
        <w:t>trisanim površinama poput dijalize ili hemofiltracije sa određenim membranama visokog fluksa (npr. poliakrilonitrilne membrane) i afereza lipoproteina male gustine dekstran sulfatom usl</w:t>
      </w:r>
      <w:r w:rsidR="00695D09" w:rsidRPr="002A33F4">
        <w:rPr>
          <w:sz w:val="22"/>
          <w:szCs w:val="22"/>
          <w:lang w:val="sr-Latn-ME"/>
        </w:rPr>
        <w:t>j</w:t>
      </w:r>
      <w:r w:rsidRPr="002A33F4">
        <w:rPr>
          <w:sz w:val="22"/>
          <w:szCs w:val="22"/>
          <w:lang w:val="sr-Latn-ME"/>
        </w:rPr>
        <w:t>ed povećanog rizika od teških anafilaktoidnih reakcija (vid</w:t>
      </w:r>
      <w:r w:rsidR="00695D09" w:rsidRPr="002A33F4">
        <w:rPr>
          <w:sz w:val="22"/>
          <w:szCs w:val="22"/>
          <w:lang w:val="sr-Latn-ME"/>
        </w:rPr>
        <w:t>j</w:t>
      </w:r>
      <w:r w:rsidRPr="002A33F4">
        <w:rPr>
          <w:sz w:val="22"/>
          <w:szCs w:val="22"/>
          <w:lang w:val="sr-Latn-ME"/>
        </w:rPr>
        <w:t xml:space="preserve">eti </w:t>
      </w:r>
      <w:r w:rsidR="00695D09" w:rsidRPr="002A33F4">
        <w:rPr>
          <w:sz w:val="22"/>
          <w:szCs w:val="22"/>
          <w:lang w:val="sr-Latn-ME"/>
        </w:rPr>
        <w:t>dio</w:t>
      </w:r>
      <w:r w:rsidRPr="002A33F4">
        <w:rPr>
          <w:sz w:val="22"/>
          <w:szCs w:val="22"/>
          <w:lang w:val="sr-Latn-ME"/>
        </w:rPr>
        <w:t xml:space="preserve"> 4.3). Ukoliko je takva terapija neophodna, trebalo bi razmotriti upotrebu druge vrste dijaliznih membrana ili druge grupe antihipertenzivnih l</w:t>
      </w:r>
      <w:r w:rsidR="00695D09" w:rsidRPr="002A33F4">
        <w:rPr>
          <w:sz w:val="22"/>
          <w:szCs w:val="22"/>
          <w:lang w:val="sr-Latn-ME"/>
        </w:rPr>
        <w:t>j</w:t>
      </w:r>
      <w:r w:rsidRPr="002A33F4">
        <w:rPr>
          <w:sz w:val="22"/>
          <w:szCs w:val="22"/>
          <w:lang w:val="sr-Latn-ME"/>
        </w:rPr>
        <w:t>ekova.</w:t>
      </w:r>
    </w:p>
    <w:p w14:paraId="72E1FE61" w14:textId="77777777" w:rsidR="000769B6" w:rsidRPr="002A33F4" w:rsidRDefault="000769B6" w:rsidP="002363A1">
      <w:pPr>
        <w:jc w:val="both"/>
        <w:rPr>
          <w:sz w:val="22"/>
          <w:szCs w:val="22"/>
          <w:lang w:val="sr-Latn-ME"/>
        </w:rPr>
      </w:pPr>
    </w:p>
    <w:p w14:paraId="62E8D07D" w14:textId="085B6DBB" w:rsidR="000769B6" w:rsidRPr="002A33F4" w:rsidRDefault="000769B6" w:rsidP="002363A1">
      <w:pPr>
        <w:ind w:left="-5"/>
        <w:jc w:val="both"/>
        <w:rPr>
          <w:i/>
          <w:sz w:val="22"/>
          <w:szCs w:val="22"/>
          <w:lang w:val="sr-Latn-ME"/>
        </w:rPr>
      </w:pPr>
      <w:r w:rsidRPr="002A33F4">
        <w:rPr>
          <w:i/>
          <w:sz w:val="22"/>
          <w:szCs w:val="22"/>
          <w:lang w:val="sr-Latn-ME"/>
        </w:rPr>
        <w:t>Istovremena prim</w:t>
      </w:r>
      <w:r w:rsidR="00695D09" w:rsidRPr="002A33F4">
        <w:rPr>
          <w:i/>
          <w:sz w:val="22"/>
          <w:szCs w:val="22"/>
          <w:lang w:val="sr-Latn-ME"/>
        </w:rPr>
        <w:t>j</w:t>
      </w:r>
      <w:r w:rsidRPr="002A33F4">
        <w:rPr>
          <w:i/>
          <w:sz w:val="22"/>
          <w:szCs w:val="22"/>
          <w:lang w:val="sr-Latn-ME"/>
        </w:rPr>
        <w:t>ena koja se ne preporučuje:</w:t>
      </w:r>
    </w:p>
    <w:p w14:paraId="189331FD" w14:textId="77777777" w:rsidR="000769B6" w:rsidRPr="002A33F4" w:rsidRDefault="000769B6" w:rsidP="002363A1">
      <w:pPr>
        <w:ind w:left="-5"/>
        <w:rPr>
          <w:i/>
          <w:sz w:val="22"/>
          <w:szCs w:val="22"/>
          <w:u w:color="000000"/>
          <w:lang w:val="sr-Latn-ME"/>
        </w:rPr>
      </w:pPr>
    </w:p>
    <w:tbl>
      <w:tblPr>
        <w:tblW w:w="5000" w:type="pct"/>
        <w:tblCellMar>
          <w:left w:w="85" w:type="dxa"/>
          <w:right w:w="85" w:type="dxa"/>
        </w:tblCellMar>
        <w:tblLook w:val="04A0" w:firstRow="1" w:lastRow="0" w:firstColumn="1" w:lastColumn="0" w:noHBand="0" w:noVBand="1"/>
      </w:tblPr>
      <w:tblGrid>
        <w:gridCol w:w="1327"/>
        <w:gridCol w:w="1775"/>
        <w:gridCol w:w="5929"/>
        <w:gridCol w:w="42"/>
      </w:tblGrid>
      <w:tr w:rsidR="000769B6" w:rsidRPr="002A33F4" w14:paraId="13417CAE" w14:textId="77777777" w:rsidTr="008B52B4">
        <w:trPr>
          <w:gridAfter w:val="1"/>
          <w:wAfter w:w="45" w:type="pct"/>
          <w:trHeight w:val="20"/>
        </w:trPr>
        <w:tc>
          <w:tcPr>
            <w:tcW w:w="664" w:type="pct"/>
            <w:tcBorders>
              <w:top w:val="single" w:sz="4" w:space="0" w:color="000000"/>
              <w:left w:val="nil"/>
              <w:bottom w:val="single" w:sz="4" w:space="0" w:color="auto"/>
              <w:right w:val="nil"/>
            </w:tcBorders>
          </w:tcPr>
          <w:p w14:paraId="61F183EF" w14:textId="77777777" w:rsidR="000769B6" w:rsidRPr="002A33F4" w:rsidRDefault="000769B6" w:rsidP="002363A1">
            <w:pPr>
              <w:ind w:left="-5"/>
              <w:rPr>
                <w:sz w:val="22"/>
                <w:szCs w:val="22"/>
                <w:lang w:val="sr-Latn-ME"/>
              </w:rPr>
            </w:pPr>
            <w:r w:rsidRPr="002A33F4">
              <w:rPr>
                <w:b/>
                <w:i/>
                <w:sz w:val="22"/>
                <w:szCs w:val="22"/>
                <w:lang w:val="sr-Latn-ME"/>
              </w:rPr>
              <w:t>Komponenta</w:t>
            </w:r>
          </w:p>
        </w:tc>
        <w:tc>
          <w:tcPr>
            <w:tcW w:w="1001" w:type="pct"/>
            <w:tcBorders>
              <w:top w:val="single" w:sz="4" w:space="0" w:color="000000"/>
              <w:left w:val="nil"/>
              <w:bottom w:val="single" w:sz="4" w:space="0" w:color="000000"/>
              <w:right w:val="nil"/>
            </w:tcBorders>
          </w:tcPr>
          <w:p w14:paraId="095F5D8A" w14:textId="0AF10D18" w:rsidR="000769B6" w:rsidRPr="002A33F4" w:rsidRDefault="000769B6" w:rsidP="002363A1">
            <w:pPr>
              <w:ind w:left="-5"/>
              <w:rPr>
                <w:sz w:val="22"/>
                <w:szCs w:val="22"/>
                <w:lang w:val="sr-Latn-ME"/>
              </w:rPr>
            </w:pPr>
            <w:r w:rsidRPr="002A33F4">
              <w:rPr>
                <w:b/>
                <w:i/>
                <w:sz w:val="22"/>
                <w:szCs w:val="22"/>
                <w:lang w:val="sr-Latn-ME"/>
              </w:rPr>
              <w:t>Poznata interakcija sa sledećim l</w:t>
            </w:r>
            <w:r w:rsidR="00695D09" w:rsidRPr="002A33F4">
              <w:rPr>
                <w:b/>
                <w:i/>
                <w:sz w:val="22"/>
                <w:szCs w:val="22"/>
                <w:lang w:val="sr-Latn-ME"/>
              </w:rPr>
              <w:t>ij</w:t>
            </w:r>
            <w:r w:rsidRPr="002A33F4">
              <w:rPr>
                <w:b/>
                <w:i/>
                <w:sz w:val="22"/>
                <w:szCs w:val="22"/>
                <w:lang w:val="sr-Latn-ME"/>
              </w:rPr>
              <w:t>ekom</w:t>
            </w:r>
          </w:p>
        </w:tc>
        <w:tc>
          <w:tcPr>
            <w:tcW w:w="3290" w:type="pct"/>
            <w:tcBorders>
              <w:top w:val="single" w:sz="4" w:space="0" w:color="000000"/>
              <w:left w:val="nil"/>
              <w:bottom w:val="single" w:sz="4" w:space="0" w:color="000000"/>
              <w:right w:val="nil"/>
            </w:tcBorders>
          </w:tcPr>
          <w:p w14:paraId="2A943852" w14:textId="431DB66D" w:rsidR="000769B6" w:rsidRPr="002A33F4" w:rsidRDefault="000769B6" w:rsidP="002363A1">
            <w:pPr>
              <w:ind w:left="-5"/>
              <w:rPr>
                <w:sz w:val="22"/>
                <w:szCs w:val="22"/>
                <w:lang w:val="sr-Latn-ME"/>
              </w:rPr>
            </w:pPr>
            <w:r w:rsidRPr="002A33F4">
              <w:rPr>
                <w:b/>
                <w:i/>
                <w:sz w:val="22"/>
                <w:szCs w:val="22"/>
                <w:lang w:val="sr-Latn-ME"/>
              </w:rPr>
              <w:t>Interakcija</w:t>
            </w:r>
            <w:r w:rsidR="00B21127" w:rsidRPr="002A33F4">
              <w:rPr>
                <w:b/>
                <w:i/>
                <w:sz w:val="22"/>
                <w:szCs w:val="22"/>
                <w:lang w:val="sr-Latn-ME"/>
              </w:rPr>
              <w:t xml:space="preserve"> sa drugim ljekovima</w:t>
            </w:r>
          </w:p>
        </w:tc>
      </w:tr>
      <w:tr w:rsidR="000769B6" w:rsidRPr="002A33F4" w14:paraId="25CB4DD3" w14:textId="77777777" w:rsidTr="008B52B4">
        <w:trPr>
          <w:gridAfter w:val="1"/>
          <w:wAfter w:w="45" w:type="pct"/>
          <w:trHeight w:val="20"/>
        </w:trPr>
        <w:tc>
          <w:tcPr>
            <w:tcW w:w="664" w:type="pct"/>
            <w:tcBorders>
              <w:top w:val="single" w:sz="4" w:space="0" w:color="auto"/>
              <w:left w:val="nil"/>
              <w:bottom w:val="single" w:sz="4" w:space="0" w:color="auto"/>
              <w:right w:val="nil"/>
            </w:tcBorders>
          </w:tcPr>
          <w:p w14:paraId="5258DF59" w14:textId="77777777" w:rsidR="000769B6" w:rsidRPr="002A33F4" w:rsidRDefault="000769B6" w:rsidP="002363A1">
            <w:pPr>
              <w:ind w:left="-5"/>
              <w:rPr>
                <w:sz w:val="22"/>
                <w:szCs w:val="22"/>
                <w:lang w:val="sr-Latn-ME"/>
              </w:rPr>
            </w:pPr>
            <w:r w:rsidRPr="002A33F4">
              <w:rPr>
                <w:b/>
                <w:sz w:val="22"/>
                <w:szCs w:val="22"/>
                <w:lang w:val="sr-Latn-ME"/>
              </w:rPr>
              <w:t>perindopril/ indapamid</w:t>
            </w:r>
          </w:p>
          <w:p w14:paraId="367D45C1" w14:textId="77777777" w:rsidR="000769B6" w:rsidRPr="002A33F4" w:rsidRDefault="000769B6" w:rsidP="002363A1">
            <w:pPr>
              <w:ind w:left="-5"/>
              <w:rPr>
                <w:sz w:val="22"/>
                <w:szCs w:val="22"/>
                <w:lang w:val="sr-Latn-ME"/>
              </w:rPr>
            </w:pPr>
          </w:p>
        </w:tc>
        <w:tc>
          <w:tcPr>
            <w:tcW w:w="1001" w:type="pct"/>
            <w:tcBorders>
              <w:top w:val="single" w:sz="4" w:space="0" w:color="000000"/>
              <w:left w:val="nil"/>
              <w:bottom w:val="single" w:sz="4" w:space="0" w:color="000000"/>
              <w:right w:val="nil"/>
            </w:tcBorders>
          </w:tcPr>
          <w:p w14:paraId="7EE9D094" w14:textId="77777777" w:rsidR="000769B6" w:rsidRPr="002A33F4" w:rsidRDefault="000769B6" w:rsidP="002363A1">
            <w:pPr>
              <w:ind w:left="-5"/>
              <w:rPr>
                <w:sz w:val="22"/>
                <w:szCs w:val="22"/>
                <w:lang w:val="sr-Latn-ME"/>
              </w:rPr>
            </w:pPr>
            <w:r w:rsidRPr="002A33F4">
              <w:rPr>
                <w:sz w:val="22"/>
                <w:szCs w:val="22"/>
                <w:lang w:val="sr-Latn-ME"/>
              </w:rPr>
              <w:t>litijum</w:t>
            </w:r>
          </w:p>
        </w:tc>
        <w:tc>
          <w:tcPr>
            <w:tcW w:w="3290" w:type="pct"/>
            <w:tcBorders>
              <w:top w:val="single" w:sz="4" w:space="0" w:color="000000"/>
              <w:left w:val="nil"/>
              <w:bottom w:val="single" w:sz="4" w:space="0" w:color="000000"/>
              <w:right w:val="nil"/>
            </w:tcBorders>
          </w:tcPr>
          <w:p w14:paraId="6AF3CB4E" w14:textId="42632FE3" w:rsidR="000769B6" w:rsidRPr="002A33F4" w:rsidRDefault="000769B6" w:rsidP="002363A1">
            <w:pPr>
              <w:ind w:left="-5"/>
              <w:rPr>
                <w:sz w:val="22"/>
                <w:szCs w:val="22"/>
                <w:lang w:val="sr-Latn-ME"/>
              </w:rPr>
            </w:pPr>
            <w:r w:rsidRPr="002A33F4">
              <w:rPr>
                <w:sz w:val="22"/>
                <w:szCs w:val="22"/>
                <w:lang w:val="sr-Latn-ME"/>
              </w:rPr>
              <w:t>Reverzibilno povećanje koncentracije litijuma u serumu i toksičnosti je prijavljeno tokom istovremene upotrebe litijuma sa ACE inhibitorima. Upotreba kombinacije perindoprila sa indapamidom uz litijum se ne preporučuje, ali ukoliko se upotreba kombinacije pokaže kao neophodna, trebalo bi pažljivo pratiti koncentraciju litijuma (vid</w:t>
            </w:r>
            <w:r w:rsidR="00695D09" w:rsidRPr="002A33F4">
              <w:rPr>
                <w:sz w:val="22"/>
                <w:szCs w:val="22"/>
                <w:lang w:val="sr-Latn-ME"/>
              </w:rPr>
              <w:t>j</w:t>
            </w:r>
            <w:r w:rsidRPr="002A33F4">
              <w:rPr>
                <w:sz w:val="22"/>
                <w:szCs w:val="22"/>
                <w:lang w:val="sr-Latn-ME"/>
              </w:rPr>
              <w:t xml:space="preserve">eti </w:t>
            </w:r>
            <w:r w:rsidR="00695D09" w:rsidRPr="002A33F4">
              <w:rPr>
                <w:sz w:val="22"/>
                <w:szCs w:val="22"/>
                <w:lang w:val="sr-Latn-ME"/>
              </w:rPr>
              <w:t>dio</w:t>
            </w:r>
            <w:r w:rsidRPr="002A33F4">
              <w:rPr>
                <w:sz w:val="22"/>
                <w:szCs w:val="22"/>
                <w:lang w:val="sr-Latn-ME"/>
              </w:rPr>
              <w:t xml:space="preserve"> 4.4).</w:t>
            </w:r>
          </w:p>
        </w:tc>
      </w:tr>
      <w:tr w:rsidR="000769B6" w:rsidRPr="002A33F4" w14:paraId="581CA084" w14:textId="77777777" w:rsidTr="008B52B4">
        <w:trPr>
          <w:gridAfter w:val="1"/>
          <w:wAfter w:w="45" w:type="pct"/>
          <w:trHeight w:val="20"/>
        </w:trPr>
        <w:tc>
          <w:tcPr>
            <w:tcW w:w="664" w:type="pct"/>
            <w:vMerge w:val="restart"/>
            <w:tcBorders>
              <w:top w:val="single" w:sz="4" w:space="0" w:color="auto"/>
              <w:left w:val="nil"/>
              <w:bottom w:val="nil"/>
              <w:right w:val="nil"/>
            </w:tcBorders>
          </w:tcPr>
          <w:p w14:paraId="03754D15" w14:textId="77777777" w:rsidR="000769B6" w:rsidRPr="002A33F4" w:rsidRDefault="000769B6" w:rsidP="002363A1">
            <w:pPr>
              <w:ind w:left="-5"/>
              <w:rPr>
                <w:sz w:val="22"/>
                <w:szCs w:val="22"/>
                <w:lang w:val="sr-Latn-ME"/>
              </w:rPr>
            </w:pPr>
            <w:r w:rsidRPr="002A33F4">
              <w:rPr>
                <w:b/>
                <w:sz w:val="22"/>
                <w:szCs w:val="22"/>
                <w:lang w:val="sr-Latn-ME"/>
              </w:rPr>
              <w:t>Perindopril</w:t>
            </w:r>
          </w:p>
        </w:tc>
        <w:tc>
          <w:tcPr>
            <w:tcW w:w="1001" w:type="pct"/>
            <w:tcBorders>
              <w:top w:val="single" w:sz="4" w:space="0" w:color="000000"/>
              <w:left w:val="nil"/>
              <w:bottom w:val="single" w:sz="4" w:space="0" w:color="000000"/>
              <w:right w:val="nil"/>
            </w:tcBorders>
          </w:tcPr>
          <w:p w14:paraId="461ABF4C" w14:textId="77777777" w:rsidR="000769B6" w:rsidRPr="002A33F4" w:rsidRDefault="000769B6" w:rsidP="002363A1">
            <w:pPr>
              <w:ind w:left="-5"/>
              <w:rPr>
                <w:sz w:val="22"/>
                <w:szCs w:val="22"/>
                <w:lang w:val="sr-Latn-ME"/>
              </w:rPr>
            </w:pPr>
            <w:r w:rsidRPr="002A33F4">
              <w:rPr>
                <w:sz w:val="22"/>
                <w:szCs w:val="22"/>
                <w:lang w:val="sr-Latn-ME"/>
              </w:rPr>
              <w:t>aliskiren</w:t>
            </w:r>
          </w:p>
        </w:tc>
        <w:tc>
          <w:tcPr>
            <w:tcW w:w="3290" w:type="pct"/>
            <w:tcBorders>
              <w:top w:val="single" w:sz="4" w:space="0" w:color="000000"/>
              <w:left w:val="nil"/>
              <w:bottom w:val="single" w:sz="4" w:space="0" w:color="000000"/>
              <w:right w:val="nil"/>
            </w:tcBorders>
          </w:tcPr>
          <w:p w14:paraId="0B29A7F2" w14:textId="378B708C" w:rsidR="000769B6" w:rsidRPr="002A33F4" w:rsidRDefault="000769B6" w:rsidP="002363A1">
            <w:pPr>
              <w:ind w:left="-5"/>
              <w:rPr>
                <w:sz w:val="22"/>
                <w:szCs w:val="22"/>
                <w:lang w:val="sr-Latn-ME"/>
              </w:rPr>
            </w:pPr>
            <w:r w:rsidRPr="002A33F4">
              <w:rPr>
                <w:sz w:val="22"/>
                <w:szCs w:val="22"/>
                <w:lang w:val="sr-Latn-ME"/>
              </w:rPr>
              <w:t>Kod pacijenata koji spadaju u grupu onih sa dijabetesom ili oštećenjem funkcije bubrega, rizik od hiperkal</w:t>
            </w:r>
            <w:r w:rsidR="004708F6" w:rsidRPr="002A33F4">
              <w:rPr>
                <w:sz w:val="22"/>
                <w:szCs w:val="22"/>
                <w:lang w:val="sr-Latn-ME"/>
              </w:rPr>
              <w:t>ij</w:t>
            </w:r>
            <w:r w:rsidRPr="002A33F4">
              <w:rPr>
                <w:sz w:val="22"/>
                <w:szCs w:val="22"/>
                <w:lang w:val="sr-Latn-ME"/>
              </w:rPr>
              <w:t>emije, pogoršanja funkcije bubrega i kardiovaskularnog morbiditeta i mortaliteta je povećan (vid</w:t>
            </w:r>
            <w:r w:rsidR="00695D09" w:rsidRPr="002A33F4">
              <w:rPr>
                <w:sz w:val="22"/>
                <w:szCs w:val="22"/>
                <w:lang w:val="sr-Latn-ME"/>
              </w:rPr>
              <w:t>j</w:t>
            </w:r>
            <w:r w:rsidRPr="002A33F4">
              <w:rPr>
                <w:sz w:val="22"/>
                <w:szCs w:val="22"/>
                <w:lang w:val="sr-Latn-ME"/>
              </w:rPr>
              <w:t xml:space="preserve">eti </w:t>
            </w:r>
            <w:r w:rsidR="00695D09" w:rsidRPr="002A33F4">
              <w:rPr>
                <w:sz w:val="22"/>
                <w:szCs w:val="22"/>
                <w:lang w:val="sr-Latn-ME"/>
              </w:rPr>
              <w:t>dio</w:t>
            </w:r>
            <w:r w:rsidRPr="002A33F4">
              <w:rPr>
                <w:sz w:val="22"/>
                <w:szCs w:val="22"/>
                <w:lang w:val="sr-Latn-ME"/>
              </w:rPr>
              <w:t xml:space="preserve"> 4.4).</w:t>
            </w:r>
          </w:p>
        </w:tc>
      </w:tr>
      <w:tr w:rsidR="000769B6" w:rsidRPr="002A33F4" w14:paraId="4DD61630" w14:textId="77777777" w:rsidTr="008B52B4">
        <w:trPr>
          <w:gridAfter w:val="1"/>
          <w:wAfter w:w="45" w:type="pct"/>
          <w:trHeight w:val="20"/>
        </w:trPr>
        <w:tc>
          <w:tcPr>
            <w:tcW w:w="664" w:type="pct"/>
            <w:vMerge/>
            <w:tcBorders>
              <w:top w:val="nil"/>
              <w:left w:val="nil"/>
              <w:bottom w:val="nil"/>
              <w:right w:val="nil"/>
            </w:tcBorders>
          </w:tcPr>
          <w:p w14:paraId="5D46CB3B" w14:textId="77777777" w:rsidR="000769B6" w:rsidRPr="002A33F4" w:rsidRDefault="000769B6" w:rsidP="002363A1">
            <w:pPr>
              <w:ind w:left="-5"/>
              <w:rPr>
                <w:sz w:val="22"/>
                <w:szCs w:val="22"/>
                <w:lang w:val="sr-Latn-ME"/>
              </w:rPr>
            </w:pPr>
          </w:p>
        </w:tc>
        <w:tc>
          <w:tcPr>
            <w:tcW w:w="1001" w:type="pct"/>
            <w:tcBorders>
              <w:top w:val="single" w:sz="4" w:space="0" w:color="000000"/>
              <w:left w:val="nil"/>
              <w:bottom w:val="single" w:sz="4" w:space="0" w:color="000000"/>
              <w:right w:val="nil"/>
            </w:tcBorders>
          </w:tcPr>
          <w:p w14:paraId="7FEF8A1F" w14:textId="77777777" w:rsidR="000769B6" w:rsidRPr="002A33F4" w:rsidRDefault="000769B6" w:rsidP="002363A1">
            <w:pPr>
              <w:ind w:left="-5"/>
              <w:rPr>
                <w:sz w:val="22"/>
                <w:szCs w:val="22"/>
                <w:lang w:val="sr-Latn-ME"/>
              </w:rPr>
            </w:pPr>
            <w:r w:rsidRPr="002A33F4">
              <w:rPr>
                <w:sz w:val="22"/>
                <w:szCs w:val="22"/>
                <w:lang w:val="sr-Latn-ME"/>
              </w:rPr>
              <w:t>Istovremena terapija sa ACE inhibitorima i antagonistima angiotenzin II receptora (blokatorima angiotenzinskih receptora)</w:t>
            </w:r>
          </w:p>
        </w:tc>
        <w:tc>
          <w:tcPr>
            <w:tcW w:w="3290" w:type="pct"/>
            <w:tcBorders>
              <w:top w:val="single" w:sz="4" w:space="0" w:color="000000"/>
              <w:left w:val="nil"/>
              <w:bottom w:val="single" w:sz="4" w:space="0" w:color="000000"/>
              <w:right w:val="nil"/>
            </w:tcBorders>
          </w:tcPr>
          <w:p w14:paraId="2392B27C" w14:textId="3D06EC0D" w:rsidR="000769B6" w:rsidRPr="002A33F4" w:rsidRDefault="000769B6" w:rsidP="002363A1">
            <w:pPr>
              <w:ind w:left="-5"/>
              <w:rPr>
                <w:sz w:val="22"/>
                <w:szCs w:val="22"/>
                <w:lang w:val="sr-Latn-ME"/>
              </w:rPr>
            </w:pPr>
            <w:r w:rsidRPr="002A33F4">
              <w:rPr>
                <w:sz w:val="22"/>
                <w:szCs w:val="22"/>
                <w:lang w:val="sr-Latn-ME"/>
              </w:rPr>
              <w:t>U literaturi je zab</w:t>
            </w:r>
            <w:r w:rsidR="004708F6" w:rsidRPr="002A33F4">
              <w:rPr>
                <w:sz w:val="22"/>
                <w:szCs w:val="22"/>
                <w:lang w:val="sr-Latn-ME"/>
              </w:rPr>
              <w:t>i</w:t>
            </w:r>
            <w:r w:rsidRPr="002A33F4">
              <w:rPr>
                <w:sz w:val="22"/>
                <w:szCs w:val="22"/>
                <w:lang w:val="sr-Latn-ME"/>
              </w:rPr>
              <w:t>l</w:t>
            </w:r>
            <w:r w:rsidR="004708F6" w:rsidRPr="002A33F4">
              <w:rPr>
                <w:sz w:val="22"/>
                <w:szCs w:val="22"/>
                <w:lang w:val="sr-Latn-ME"/>
              </w:rPr>
              <w:t>j</w:t>
            </w:r>
            <w:r w:rsidRPr="002A33F4">
              <w:rPr>
                <w:sz w:val="22"/>
                <w:szCs w:val="22"/>
                <w:lang w:val="sr-Latn-ME"/>
              </w:rPr>
              <w:t>eženo da je kod pacijenata sa utvrđenom aterosklerozom, srčanom insuficijencijom ili dijabetesom sa oštećenjem krajnjih organa, istovremena terapija sa ACE inhibitorima i antagonistima angiotenzin II receptora povezana sa većom učestalošću hipotenzije, sinkope, hiperkal</w:t>
            </w:r>
            <w:r w:rsidR="004708F6" w:rsidRPr="002A33F4">
              <w:rPr>
                <w:sz w:val="22"/>
                <w:szCs w:val="22"/>
                <w:lang w:val="sr-Latn-ME"/>
              </w:rPr>
              <w:t>ij</w:t>
            </w:r>
            <w:r w:rsidRPr="002A33F4">
              <w:rPr>
                <w:sz w:val="22"/>
                <w:szCs w:val="22"/>
                <w:lang w:val="sr-Latn-ME"/>
              </w:rPr>
              <w:t>emije i pogoršanja funkcije bubrega (uključujući akutnu insuficijenciju bubrega) u poređenju sa prim</w:t>
            </w:r>
            <w:r w:rsidR="00695D09" w:rsidRPr="002A33F4">
              <w:rPr>
                <w:sz w:val="22"/>
                <w:szCs w:val="22"/>
                <w:lang w:val="sr-Latn-ME"/>
              </w:rPr>
              <w:t>j</w:t>
            </w:r>
            <w:r w:rsidRPr="002A33F4">
              <w:rPr>
                <w:sz w:val="22"/>
                <w:szCs w:val="22"/>
                <w:lang w:val="sr-Latn-ME"/>
              </w:rPr>
              <w:t>enom samo jednog l</w:t>
            </w:r>
            <w:r w:rsidR="00695D09" w:rsidRPr="002A33F4">
              <w:rPr>
                <w:sz w:val="22"/>
                <w:szCs w:val="22"/>
                <w:lang w:val="sr-Latn-ME"/>
              </w:rPr>
              <w:t>ij</w:t>
            </w:r>
            <w:r w:rsidRPr="002A33F4">
              <w:rPr>
                <w:sz w:val="22"/>
                <w:szCs w:val="22"/>
                <w:lang w:val="sr-Latn-ME"/>
              </w:rPr>
              <w:t>eka koji d</w:t>
            </w:r>
            <w:r w:rsidR="00695D09" w:rsidRPr="002A33F4">
              <w:rPr>
                <w:sz w:val="22"/>
                <w:szCs w:val="22"/>
                <w:lang w:val="sr-Latn-ME"/>
              </w:rPr>
              <w:t>j</w:t>
            </w:r>
            <w:r w:rsidRPr="002A33F4">
              <w:rPr>
                <w:sz w:val="22"/>
                <w:szCs w:val="22"/>
                <w:lang w:val="sr-Latn-ME"/>
              </w:rPr>
              <w:t>eluje na renin-angiotenzin-aldosteron sistem. Dvostruka blokada (npr. uporednom prim</w:t>
            </w:r>
            <w:r w:rsidR="00695D09" w:rsidRPr="002A33F4">
              <w:rPr>
                <w:sz w:val="22"/>
                <w:szCs w:val="22"/>
                <w:lang w:val="sr-Latn-ME"/>
              </w:rPr>
              <w:t>j</w:t>
            </w:r>
            <w:r w:rsidRPr="002A33F4">
              <w:rPr>
                <w:sz w:val="22"/>
                <w:szCs w:val="22"/>
                <w:lang w:val="sr-Latn-ME"/>
              </w:rPr>
              <w:t>enom ACE inhibitora i antagoniste angiotenzin II receptora) treba da bude ograničena samo na individualne slučajeve uz redovno praćenje funkcije bubrega, koncentracije kalijuma i krvnog pritiska (vid</w:t>
            </w:r>
            <w:r w:rsidR="00695D09" w:rsidRPr="002A33F4">
              <w:rPr>
                <w:sz w:val="22"/>
                <w:szCs w:val="22"/>
                <w:lang w:val="sr-Latn-ME"/>
              </w:rPr>
              <w:t>j</w:t>
            </w:r>
            <w:r w:rsidRPr="002A33F4">
              <w:rPr>
                <w:sz w:val="22"/>
                <w:szCs w:val="22"/>
                <w:lang w:val="sr-Latn-ME"/>
              </w:rPr>
              <w:t xml:space="preserve">eti </w:t>
            </w:r>
            <w:r w:rsidR="00695D09" w:rsidRPr="002A33F4">
              <w:rPr>
                <w:sz w:val="22"/>
                <w:szCs w:val="22"/>
                <w:lang w:val="sr-Latn-ME"/>
              </w:rPr>
              <w:t>dio</w:t>
            </w:r>
            <w:r w:rsidRPr="002A33F4">
              <w:rPr>
                <w:sz w:val="22"/>
                <w:szCs w:val="22"/>
                <w:lang w:val="sr-Latn-ME"/>
              </w:rPr>
              <w:t xml:space="preserve"> 4.4).</w:t>
            </w:r>
          </w:p>
        </w:tc>
      </w:tr>
      <w:tr w:rsidR="000769B6" w:rsidRPr="002A33F4" w14:paraId="3763ABBE" w14:textId="77777777" w:rsidTr="008B52B4">
        <w:trPr>
          <w:gridAfter w:val="1"/>
          <w:wAfter w:w="45" w:type="pct"/>
          <w:trHeight w:val="20"/>
        </w:trPr>
        <w:tc>
          <w:tcPr>
            <w:tcW w:w="664" w:type="pct"/>
            <w:vMerge/>
            <w:tcBorders>
              <w:top w:val="nil"/>
              <w:left w:val="nil"/>
              <w:bottom w:val="nil"/>
              <w:right w:val="nil"/>
            </w:tcBorders>
          </w:tcPr>
          <w:p w14:paraId="291E12CB" w14:textId="77777777" w:rsidR="000769B6" w:rsidRPr="002A33F4" w:rsidRDefault="000769B6" w:rsidP="002363A1">
            <w:pPr>
              <w:ind w:left="-5"/>
              <w:rPr>
                <w:sz w:val="22"/>
                <w:szCs w:val="22"/>
                <w:lang w:val="sr-Latn-ME"/>
              </w:rPr>
            </w:pPr>
          </w:p>
        </w:tc>
        <w:tc>
          <w:tcPr>
            <w:tcW w:w="1001" w:type="pct"/>
            <w:tcBorders>
              <w:top w:val="single" w:sz="4" w:space="0" w:color="000000"/>
              <w:left w:val="nil"/>
              <w:bottom w:val="single" w:sz="4" w:space="0" w:color="000000"/>
              <w:right w:val="nil"/>
            </w:tcBorders>
          </w:tcPr>
          <w:p w14:paraId="01C3CA0B" w14:textId="77777777" w:rsidR="000769B6" w:rsidRPr="002A33F4" w:rsidRDefault="000769B6" w:rsidP="002363A1">
            <w:pPr>
              <w:ind w:left="-5"/>
              <w:rPr>
                <w:sz w:val="22"/>
                <w:szCs w:val="22"/>
                <w:lang w:val="sr-Latn-ME"/>
              </w:rPr>
            </w:pPr>
            <w:r w:rsidRPr="002A33F4">
              <w:rPr>
                <w:sz w:val="22"/>
                <w:szCs w:val="22"/>
                <w:lang w:val="sr-Latn-ME"/>
              </w:rPr>
              <w:t>estramustin</w:t>
            </w:r>
          </w:p>
        </w:tc>
        <w:tc>
          <w:tcPr>
            <w:tcW w:w="3290" w:type="pct"/>
            <w:tcBorders>
              <w:top w:val="single" w:sz="4" w:space="0" w:color="000000"/>
              <w:left w:val="nil"/>
              <w:bottom w:val="single" w:sz="4" w:space="0" w:color="000000"/>
              <w:right w:val="nil"/>
            </w:tcBorders>
          </w:tcPr>
          <w:p w14:paraId="4F2AC8BC" w14:textId="77777777" w:rsidR="000769B6" w:rsidRPr="002A33F4" w:rsidRDefault="000769B6" w:rsidP="002363A1">
            <w:pPr>
              <w:ind w:left="-5"/>
              <w:rPr>
                <w:sz w:val="22"/>
                <w:szCs w:val="22"/>
                <w:lang w:val="sr-Latn-ME"/>
              </w:rPr>
            </w:pPr>
            <w:r w:rsidRPr="002A33F4">
              <w:rPr>
                <w:sz w:val="22"/>
                <w:szCs w:val="22"/>
                <w:lang w:val="sr-Latn-ME"/>
              </w:rPr>
              <w:t>Postoji rizik od pogoršanja neželjenih dejstava, kao što je angioneurotski edem (angioedem).</w:t>
            </w:r>
          </w:p>
        </w:tc>
      </w:tr>
      <w:tr w:rsidR="000769B6" w:rsidRPr="002A33F4" w14:paraId="7D69C8AE" w14:textId="77777777" w:rsidTr="008B52B4">
        <w:trPr>
          <w:gridAfter w:val="1"/>
          <w:wAfter w:w="45" w:type="pct"/>
          <w:trHeight w:val="20"/>
        </w:trPr>
        <w:tc>
          <w:tcPr>
            <w:tcW w:w="664" w:type="pct"/>
            <w:vMerge/>
            <w:tcBorders>
              <w:top w:val="nil"/>
              <w:left w:val="nil"/>
              <w:bottom w:val="nil"/>
              <w:right w:val="nil"/>
            </w:tcBorders>
          </w:tcPr>
          <w:p w14:paraId="05C06188" w14:textId="77777777" w:rsidR="000769B6" w:rsidRPr="002A33F4" w:rsidRDefault="000769B6" w:rsidP="002363A1">
            <w:pPr>
              <w:ind w:left="-5"/>
              <w:rPr>
                <w:sz w:val="22"/>
                <w:szCs w:val="22"/>
                <w:lang w:val="sr-Latn-ME"/>
              </w:rPr>
            </w:pPr>
          </w:p>
        </w:tc>
        <w:tc>
          <w:tcPr>
            <w:tcW w:w="1001" w:type="pct"/>
            <w:tcBorders>
              <w:top w:val="single" w:sz="4" w:space="0" w:color="000000"/>
              <w:left w:val="nil"/>
              <w:bottom w:val="single" w:sz="4" w:space="0" w:color="000000"/>
              <w:right w:val="nil"/>
            </w:tcBorders>
          </w:tcPr>
          <w:p w14:paraId="406A5926" w14:textId="77777777" w:rsidR="000769B6" w:rsidRPr="002A33F4" w:rsidRDefault="000769B6" w:rsidP="002363A1">
            <w:pPr>
              <w:ind w:left="-5"/>
              <w:rPr>
                <w:sz w:val="22"/>
                <w:szCs w:val="22"/>
                <w:lang w:val="sr-Latn-ME"/>
              </w:rPr>
            </w:pPr>
            <w:r w:rsidRPr="002A33F4">
              <w:rPr>
                <w:sz w:val="22"/>
                <w:szCs w:val="22"/>
                <w:lang w:val="sr-Latn-ME"/>
              </w:rPr>
              <w:t xml:space="preserve">diuretici koji štede kalijum (triamteren, amilorid...), kalijum </w:t>
            </w:r>
          </w:p>
          <w:p w14:paraId="4AEAF03A" w14:textId="77777777" w:rsidR="000769B6" w:rsidRPr="002A33F4" w:rsidRDefault="000769B6" w:rsidP="002363A1">
            <w:pPr>
              <w:ind w:left="-5"/>
              <w:rPr>
                <w:sz w:val="22"/>
                <w:szCs w:val="22"/>
                <w:lang w:val="sr-Latn-ME"/>
              </w:rPr>
            </w:pPr>
            <w:r w:rsidRPr="002A33F4">
              <w:rPr>
                <w:sz w:val="22"/>
                <w:szCs w:val="22"/>
                <w:lang w:val="sr-Latn-ME"/>
              </w:rPr>
              <w:t>(soli)</w:t>
            </w:r>
          </w:p>
        </w:tc>
        <w:tc>
          <w:tcPr>
            <w:tcW w:w="3290" w:type="pct"/>
            <w:tcBorders>
              <w:top w:val="single" w:sz="4" w:space="0" w:color="000000"/>
              <w:left w:val="nil"/>
              <w:bottom w:val="single" w:sz="4" w:space="0" w:color="000000"/>
              <w:right w:val="nil"/>
            </w:tcBorders>
          </w:tcPr>
          <w:p w14:paraId="320ED0B7" w14:textId="4051B179" w:rsidR="000769B6" w:rsidRPr="002A33F4" w:rsidRDefault="000769B6" w:rsidP="002363A1">
            <w:pPr>
              <w:ind w:left="-5"/>
              <w:rPr>
                <w:sz w:val="22"/>
                <w:szCs w:val="22"/>
                <w:lang w:val="sr-Latn-ME"/>
              </w:rPr>
            </w:pPr>
            <w:r w:rsidRPr="002A33F4">
              <w:rPr>
                <w:sz w:val="22"/>
                <w:szCs w:val="22"/>
                <w:lang w:val="sr-Latn-ME"/>
              </w:rPr>
              <w:t>Hiperkal</w:t>
            </w:r>
            <w:r w:rsidR="004708F6" w:rsidRPr="002A33F4">
              <w:rPr>
                <w:sz w:val="22"/>
                <w:szCs w:val="22"/>
                <w:lang w:val="sr-Latn-ME"/>
              </w:rPr>
              <w:t>ij</w:t>
            </w:r>
            <w:r w:rsidRPr="002A33F4">
              <w:rPr>
                <w:sz w:val="22"/>
                <w:szCs w:val="22"/>
                <w:lang w:val="sr-Latn-ME"/>
              </w:rPr>
              <w:t>emija (potencijalno letalna) naročito u kombinaciji sa insuficijencijom bubrega (aditivno hiperkalemijsko dejstvo). Kombinacija perindoprila sa prethodno-pomenutim l</w:t>
            </w:r>
            <w:r w:rsidR="00695D09" w:rsidRPr="002A33F4">
              <w:rPr>
                <w:sz w:val="22"/>
                <w:szCs w:val="22"/>
                <w:lang w:val="sr-Latn-ME"/>
              </w:rPr>
              <w:t>j</w:t>
            </w:r>
            <w:r w:rsidRPr="002A33F4">
              <w:rPr>
                <w:sz w:val="22"/>
                <w:szCs w:val="22"/>
                <w:lang w:val="sr-Latn-ME"/>
              </w:rPr>
              <w:t>ekovima nije preporučljiva (vid</w:t>
            </w:r>
            <w:r w:rsidR="00695D09" w:rsidRPr="002A33F4">
              <w:rPr>
                <w:sz w:val="22"/>
                <w:szCs w:val="22"/>
                <w:lang w:val="sr-Latn-ME"/>
              </w:rPr>
              <w:t>j</w:t>
            </w:r>
            <w:r w:rsidRPr="002A33F4">
              <w:rPr>
                <w:sz w:val="22"/>
                <w:szCs w:val="22"/>
                <w:lang w:val="sr-Latn-ME"/>
              </w:rPr>
              <w:t xml:space="preserve">eti </w:t>
            </w:r>
            <w:r w:rsidR="00695D09" w:rsidRPr="002A33F4">
              <w:rPr>
                <w:sz w:val="22"/>
                <w:szCs w:val="22"/>
                <w:lang w:val="sr-Latn-ME"/>
              </w:rPr>
              <w:t>dio</w:t>
            </w:r>
            <w:r w:rsidRPr="002A33F4">
              <w:rPr>
                <w:sz w:val="22"/>
                <w:szCs w:val="22"/>
                <w:lang w:val="sr-Latn-ME"/>
              </w:rPr>
              <w:t xml:space="preserve"> 4.4). Ako je i pored toga, uporedna prim</w:t>
            </w:r>
            <w:r w:rsidR="00695D09" w:rsidRPr="002A33F4">
              <w:rPr>
                <w:sz w:val="22"/>
                <w:szCs w:val="22"/>
                <w:lang w:val="sr-Latn-ME"/>
              </w:rPr>
              <w:t>j</w:t>
            </w:r>
            <w:r w:rsidRPr="002A33F4">
              <w:rPr>
                <w:sz w:val="22"/>
                <w:szCs w:val="22"/>
                <w:lang w:val="sr-Latn-ME"/>
              </w:rPr>
              <w:t>ena ovih l</w:t>
            </w:r>
            <w:r w:rsidR="00695D09" w:rsidRPr="002A33F4">
              <w:rPr>
                <w:sz w:val="22"/>
                <w:szCs w:val="22"/>
                <w:lang w:val="sr-Latn-ME"/>
              </w:rPr>
              <w:t>j</w:t>
            </w:r>
            <w:r w:rsidRPr="002A33F4">
              <w:rPr>
                <w:sz w:val="22"/>
                <w:szCs w:val="22"/>
                <w:lang w:val="sr-Latn-ME"/>
              </w:rPr>
              <w:t>ekova indikovana, onda je treba sprovoditi uz oprez i uz često praćenje koncentracije kalijuma u serumu. Za upotrebu spironolaktona u srčanoj insuficijenciji, pogledati „Istovremene prim</w:t>
            </w:r>
            <w:r w:rsidR="00695D09" w:rsidRPr="002A33F4">
              <w:rPr>
                <w:sz w:val="22"/>
                <w:szCs w:val="22"/>
                <w:lang w:val="sr-Latn-ME"/>
              </w:rPr>
              <w:t>j</w:t>
            </w:r>
            <w:r w:rsidRPr="002A33F4">
              <w:rPr>
                <w:sz w:val="22"/>
                <w:szCs w:val="22"/>
                <w:lang w:val="sr-Latn-ME"/>
              </w:rPr>
              <w:t>ene koje zaht</w:t>
            </w:r>
            <w:r w:rsidR="00695D09" w:rsidRPr="002A33F4">
              <w:rPr>
                <w:sz w:val="22"/>
                <w:szCs w:val="22"/>
                <w:lang w:val="sr-Latn-ME"/>
              </w:rPr>
              <w:t>ij</w:t>
            </w:r>
            <w:r w:rsidRPr="002A33F4">
              <w:rPr>
                <w:sz w:val="22"/>
                <w:szCs w:val="22"/>
                <w:lang w:val="sr-Latn-ME"/>
              </w:rPr>
              <w:t>evaju poseban oprez“.</w:t>
            </w:r>
          </w:p>
        </w:tc>
      </w:tr>
      <w:tr w:rsidR="000769B6" w:rsidRPr="002A33F4" w14:paraId="36C405F3" w14:textId="77777777" w:rsidTr="008B52B4">
        <w:trPr>
          <w:trHeight w:val="20"/>
        </w:trPr>
        <w:tc>
          <w:tcPr>
            <w:tcW w:w="664" w:type="pct"/>
            <w:vMerge w:val="restart"/>
            <w:tcBorders>
              <w:top w:val="single" w:sz="4" w:space="0" w:color="auto"/>
              <w:left w:val="nil"/>
              <w:bottom w:val="single" w:sz="4" w:space="0" w:color="000000"/>
              <w:right w:val="nil"/>
            </w:tcBorders>
          </w:tcPr>
          <w:p w14:paraId="5E44B0FF" w14:textId="77777777" w:rsidR="000769B6" w:rsidRPr="002A33F4" w:rsidRDefault="000769B6" w:rsidP="002363A1">
            <w:pPr>
              <w:ind w:left="-5"/>
              <w:rPr>
                <w:sz w:val="22"/>
                <w:szCs w:val="22"/>
                <w:lang w:val="sr-Latn-ME"/>
              </w:rPr>
            </w:pPr>
            <w:r w:rsidRPr="002A33F4">
              <w:rPr>
                <w:b/>
                <w:sz w:val="22"/>
                <w:szCs w:val="22"/>
                <w:lang w:val="sr-Latn-ME"/>
              </w:rPr>
              <w:t>amlodipin</w:t>
            </w:r>
          </w:p>
        </w:tc>
        <w:tc>
          <w:tcPr>
            <w:tcW w:w="1001" w:type="pct"/>
            <w:tcBorders>
              <w:top w:val="single" w:sz="4" w:space="0" w:color="000000"/>
              <w:left w:val="nil"/>
              <w:bottom w:val="single" w:sz="4" w:space="0" w:color="000000"/>
              <w:right w:val="nil"/>
            </w:tcBorders>
          </w:tcPr>
          <w:p w14:paraId="0C471529" w14:textId="77777777" w:rsidR="000769B6" w:rsidRPr="002A33F4" w:rsidRDefault="000769B6" w:rsidP="002363A1">
            <w:pPr>
              <w:ind w:left="-5"/>
              <w:rPr>
                <w:sz w:val="22"/>
                <w:szCs w:val="22"/>
                <w:lang w:val="sr-Latn-ME"/>
              </w:rPr>
            </w:pPr>
            <w:r w:rsidRPr="002A33F4">
              <w:rPr>
                <w:sz w:val="22"/>
                <w:szCs w:val="22"/>
                <w:lang w:val="sr-Latn-ME"/>
              </w:rPr>
              <w:t>dantrolen (infuzija)</w:t>
            </w:r>
          </w:p>
        </w:tc>
        <w:tc>
          <w:tcPr>
            <w:tcW w:w="3335" w:type="pct"/>
            <w:gridSpan w:val="2"/>
            <w:tcBorders>
              <w:top w:val="single" w:sz="4" w:space="0" w:color="000000"/>
              <w:left w:val="nil"/>
              <w:bottom w:val="single" w:sz="4" w:space="0" w:color="000000"/>
              <w:right w:val="nil"/>
            </w:tcBorders>
          </w:tcPr>
          <w:p w14:paraId="1E03764D" w14:textId="3E4597B9" w:rsidR="000769B6" w:rsidRPr="002A33F4" w:rsidRDefault="000769B6" w:rsidP="002363A1">
            <w:pPr>
              <w:ind w:left="-5"/>
              <w:rPr>
                <w:sz w:val="22"/>
                <w:szCs w:val="22"/>
                <w:lang w:val="sr-Latn-ME"/>
              </w:rPr>
            </w:pPr>
            <w:r w:rsidRPr="002A33F4">
              <w:rPr>
                <w:sz w:val="22"/>
                <w:szCs w:val="22"/>
                <w:lang w:val="sr-Latn-ME"/>
              </w:rPr>
              <w:t>Kod životinja se uočavaju smrtonosne ventrikularne fibrilacije i kardiovaskularni kolaps povezane sa hiperkal</w:t>
            </w:r>
            <w:r w:rsidR="004708F6" w:rsidRPr="002A33F4">
              <w:rPr>
                <w:sz w:val="22"/>
                <w:szCs w:val="22"/>
                <w:lang w:val="sr-Latn-ME"/>
              </w:rPr>
              <w:t>ij</w:t>
            </w:r>
            <w:r w:rsidRPr="002A33F4">
              <w:rPr>
                <w:sz w:val="22"/>
                <w:szCs w:val="22"/>
                <w:lang w:val="sr-Latn-ME"/>
              </w:rPr>
              <w:t>emijom nakon prim</w:t>
            </w:r>
            <w:r w:rsidR="00695D09" w:rsidRPr="002A33F4">
              <w:rPr>
                <w:sz w:val="22"/>
                <w:szCs w:val="22"/>
                <w:lang w:val="sr-Latn-ME"/>
              </w:rPr>
              <w:t>j</w:t>
            </w:r>
            <w:r w:rsidRPr="002A33F4">
              <w:rPr>
                <w:sz w:val="22"/>
                <w:szCs w:val="22"/>
                <w:lang w:val="sr-Latn-ME"/>
              </w:rPr>
              <w:t xml:space="preserve">ene verapamila i i.v. dantrolena. </w:t>
            </w:r>
          </w:p>
          <w:p w14:paraId="05DE287D" w14:textId="4DD0E82F" w:rsidR="000769B6" w:rsidRPr="002A33F4" w:rsidRDefault="000769B6" w:rsidP="002363A1">
            <w:pPr>
              <w:ind w:left="-5"/>
              <w:rPr>
                <w:sz w:val="22"/>
                <w:szCs w:val="22"/>
                <w:lang w:val="sr-Latn-ME"/>
              </w:rPr>
            </w:pPr>
            <w:r w:rsidRPr="002A33F4">
              <w:rPr>
                <w:sz w:val="22"/>
                <w:szCs w:val="22"/>
                <w:lang w:val="sr-Latn-ME"/>
              </w:rPr>
              <w:t>Usl</w:t>
            </w:r>
            <w:r w:rsidR="00695D09" w:rsidRPr="002A33F4">
              <w:rPr>
                <w:sz w:val="22"/>
                <w:szCs w:val="22"/>
                <w:lang w:val="sr-Latn-ME"/>
              </w:rPr>
              <w:t>j</w:t>
            </w:r>
            <w:r w:rsidRPr="002A33F4">
              <w:rPr>
                <w:sz w:val="22"/>
                <w:szCs w:val="22"/>
                <w:lang w:val="sr-Latn-ME"/>
              </w:rPr>
              <w:t>ed rizika od pojave hiperkal</w:t>
            </w:r>
            <w:r w:rsidR="004708F6" w:rsidRPr="002A33F4">
              <w:rPr>
                <w:sz w:val="22"/>
                <w:szCs w:val="22"/>
                <w:lang w:val="sr-Latn-ME"/>
              </w:rPr>
              <w:t>ij</w:t>
            </w:r>
            <w:r w:rsidRPr="002A33F4">
              <w:rPr>
                <w:sz w:val="22"/>
                <w:szCs w:val="22"/>
                <w:lang w:val="sr-Latn-ME"/>
              </w:rPr>
              <w:t>emije preporučuje se izb</w:t>
            </w:r>
            <w:r w:rsidR="00695D09" w:rsidRPr="002A33F4">
              <w:rPr>
                <w:sz w:val="22"/>
                <w:szCs w:val="22"/>
                <w:lang w:val="sr-Latn-ME"/>
              </w:rPr>
              <w:t>j</w:t>
            </w:r>
            <w:r w:rsidRPr="002A33F4">
              <w:rPr>
                <w:sz w:val="22"/>
                <w:szCs w:val="22"/>
                <w:lang w:val="sr-Latn-ME"/>
              </w:rPr>
              <w:t xml:space="preserve">egavanje uzimanja blokatora kalcijumskih kanala kao što je </w:t>
            </w:r>
            <w:r w:rsidRPr="002A33F4">
              <w:rPr>
                <w:sz w:val="22"/>
                <w:szCs w:val="22"/>
                <w:lang w:val="sr-Latn-ME"/>
              </w:rPr>
              <w:lastRenderedPageBreak/>
              <w:t>amlodipin kod pacijenata podložnih malignoj hipertermiji kao i u l</w:t>
            </w:r>
            <w:r w:rsidR="00695D09" w:rsidRPr="002A33F4">
              <w:rPr>
                <w:sz w:val="22"/>
                <w:szCs w:val="22"/>
                <w:lang w:val="sr-Latn-ME"/>
              </w:rPr>
              <w:t>ij</w:t>
            </w:r>
            <w:r w:rsidRPr="002A33F4">
              <w:rPr>
                <w:sz w:val="22"/>
                <w:szCs w:val="22"/>
                <w:lang w:val="sr-Latn-ME"/>
              </w:rPr>
              <w:t>ečenju maligne hipertermije.</w:t>
            </w:r>
          </w:p>
        </w:tc>
      </w:tr>
      <w:tr w:rsidR="000769B6" w:rsidRPr="002A33F4" w14:paraId="78CF4C30" w14:textId="77777777" w:rsidTr="008B52B4">
        <w:trPr>
          <w:trHeight w:val="20"/>
        </w:trPr>
        <w:tc>
          <w:tcPr>
            <w:tcW w:w="664" w:type="pct"/>
            <w:vMerge/>
            <w:tcBorders>
              <w:top w:val="nil"/>
              <w:left w:val="nil"/>
              <w:bottom w:val="single" w:sz="4" w:space="0" w:color="000000"/>
              <w:right w:val="nil"/>
            </w:tcBorders>
          </w:tcPr>
          <w:p w14:paraId="1924FA25" w14:textId="77777777" w:rsidR="000769B6" w:rsidRPr="002A33F4" w:rsidRDefault="000769B6" w:rsidP="002363A1">
            <w:pPr>
              <w:ind w:left="-5"/>
              <w:rPr>
                <w:sz w:val="22"/>
                <w:szCs w:val="22"/>
                <w:lang w:val="sr-Latn-ME"/>
              </w:rPr>
            </w:pPr>
          </w:p>
        </w:tc>
        <w:tc>
          <w:tcPr>
            <w:tcW w:w="1001" w:type="pct"/>
            <w:tcBorders>
              <w:top w:val="single" w:sz="4" w:space="0" w:color="000000"/>
              <w:left w:val="nil"/>
              <w:bottom w:val="single" w:sz="4" w:space="0" w:color="000000"/>
              <w:right w:val="nil"/>
            </w:tcBorders>
          </w:tcPr>
          <w:p w14:paraId="3A9D2021" w14:textId="77777777" w:rsidR="000769B6" w:rsidRPr="002A33F4" w:rsidRDefault="000769B6" w:rsidP="002363A1">
            <w:pPr>
              <w:ind w:left="-5"/>
              <w:rPr>
                <w:sz w:val="22"/>
                <w:szCs w:val="22"/>
                <w:lang w:val="sr-Latn-ME"/>
              </w:rPr>
            </w:pPr>
            <w:r w:rsidRPr="002A33F4">
              <w:rPr>
                <w:sz w:val="22"/>
                <w:szCs w:val="22"/>
                <w:lang w:val="sr-Latn-ME"/>
              </w:rPr>
              <w:t>grejpfrut ili sok od grejpfruta</w:t>
            </w:r>
          </w:p>
        </w:tc>
        <w:tc>
          <w:tcPr>
            <w:tcW w:w="3335" w:type="pct"/>
            <w:gridSpan w:val="2"/>
            <w:tcBorders>
              <w:top w:val="single" w:sz="4" w:space="0" w:color="000000"/>
              <w:left w:val="nil"/>
              <w:bottom w:val="single" w:sz="4" w:space="0" w:color="000000"/>
              <w:right w:val="nil"/>
            </w:tcBorders>
          </w:tcPr>
          <w:p w14:paraId="38E65ECA" w14:textId="77777777" w:rsidR="000769B6" w:rsidRPr="002A33F4" w:rsidRDefault="000769B6" w:rsidP="002363A1">
            <w:pPr>
              <w:ind w:left="-5"/>
              <w:rPr>
                <w:sz w:val="22"/>
                <w:szCs w:val="22"/>
                <w:lang w:val="sr-Latn-ME"/>
              </w:rPr>
            </w:pPr>
            <w:r w:rsidRPr="002A33F4">
              <w:rPr>
                <w:sz w:val="22"/>
                <w:szCs w:val="22"/>
                <w:lang w:val="sr-Latn-ME"/>
              </w:rPr>
              <w:t>Bioraspoloživost može biti povećana kod nekih pacijenata, što može rezultirati pojačanim dejstvom smanjenja krvnog pritiska.</w:t>
            </w:r>
          </w:p>
        </w:tc>
      </w:tr>
    </w:tbl>
    <w:p w14:paraId="43AAC15A" w14:textId="77777777" w:rsidR="000769B6" w:rsidRPr="002A33F4" w:rsidRDefault="000769B6" w:rsidP="002363A1">
      <w:pPr>
        <w:jc w:val="both"/>
        <w:rPr>
          <w:i/>
          <w:sz w:val="22"/>
          <w:szCs w:val="22"/>
          <w:u w:val="single"/>
          <w:lang w:val="sr-Latn-ME"/>
        </w:rPr>
      </w:pPr>
    </w:p>
    <w:p w14:paraId="08C8738A" w14:textId="222B5015" w:rsidR="000769B6" w:rsidRPr="002A33F4" w:rsidRDefault="000769B6" w:rsidP="002363A1">
      <w:pPr>
        <w:jc w:val="both"/>
        <w:rPr>
          <w:sz w:val="22"/>
          <w:szCs w:val="22"/>
          <w:lang w:val="sr-Latn-ME"/>
        </w:rPr>
      </w:pPr>
      <w:r w:rsidRPr="002A33F4">
        <w:rPr>
          <w:i/>
          <w:sz w:val="22"/>
          <w:szCs w:val="22"/>
          <w:lang w:val="sr-Latn-ME"/>
        </w:rPr>
        <w:t>Istovremene prim</w:t>
      </w:r>
      <w:r w:rsidR="00695D09" w:rsidRPr="002A33F4">
        <w:rPr>
          <w:i/>
          <w:sz w:val="22"/>
          <w:szCs w:val="22"/>
          <w:lang w:val="sr-Latn-ME"/>
        </w:rPr>
        <w:t>j</w:t>
      </w:r>
      <w:r w:rsidRPr="002A33F4">
        <w:rPr>
          <w:i/>
          <w:sz w:val="22"/>
          <w:szCs w:val="22"/>
          <w:lang w:val="sr-Latn-ME"/>
        </w:rPr>
        <w:t>ene koje zaht</w:t>
      </w:r>
      <w:r w:rsidR="00695D09" w:rsidRPr="002A33F4">
        <w:rPr>
          <w:i/>
          <w:sz w:val="22"/>
          <w:szCs w:val="22"/>
          <w:lang w:val="sr-Latn-ME"/>
        </w:rPr>
        <w:t>ij</w:t>
      </w:r>
      <w:r w:rsidRPr="002A33F4">
        <w:rPr>
          <w:i/>
          <w:sz w:val="22"/>
          <w:szCs w:val="22"/>
          <w:lang w:val="sr-Latn-ME"/>
        </w:rPr>
        <w:t>evaju poseban oprez:</w:t>
      </w:r>
    </w:p>
    <w:p w14:paraId="0D052072" w14:textId="77777777" w:rsidR="000769B6" w:rsidRPr="002A33F4" w:rsidRDefault="000769B6" w:rsidP="002363A1">
      <w:pPr>
        <w:jc w:val="both"/>
        <w:rPr>
          <w:sz w:val="22"/>
          <w:szCs w:val="22"/>
          <w:lang w:val="sr-Latn-ME"/>
        </w:rPr>
      </w:pPr>
    </w:p>
    <w:tbl>
      <w:tblPr>
        <w:tblW w:w="5000" w:type="pct"/>
        <w:tblCellMar>
          <w:left w:w="85" w:type="dxa"/>
          <w:right w:w="85" w:type="dxa"/>
        </w:tblCellMar>
        <w:tblLook w:val="04A0" w:firstRow="1" w:lastRow="0" w:firstColumn="1" w:lastColumn="0" w:noHBand="0" w:noVBand="1"/>
      </w:tblPr>
      <w:tblGrid>
        <w:gridCol w:w="1332"/>
        <w:gridCol w:w="1840"/>
        <w:gridCol w:w="5901"/>
      </w:tblGrid>
      <w:tr w:rsidR="00B21127" w:rsidRPr="002A33F4" w14:paraId="03E586D7" w14:textId="77777777" w:rsidTr="00B21127">
        <w:trPr>
          <w:trHeight w:val="20"/>
        </w:trPr>
        <w:tc>
          <w:tcPr>
            <w:tcW w:w="676" w:type="pct"/>
            <w:tcBorders>
              <w:top w:val="single" w:sz="4" w:space="0" w:color="auto"/>
              <w:left w:val="nil"/>
              <w:bottom w:val="single" w:sz="4" w:space="0" w:color="000000"/>
              <w:right w:val="nil"/>
            </w:tcBorders>
          </w:tcPr>
          <w:p w14:paraId="18BA6871" w14:textId="77777777" w:rsidR="00B21127" w:rsidRPr="002A33F4" w:rsidRDefault="00B21127" w:rsidP="002363A1">
            <w:pPr>
              <w:rPr>
                <w:sz w:val="22"/>
                <w:szCs w:val="22"/>
                <w:lang w:val="sr-Latn-ME"/>
              </w:rPr>
            </w:pPr>
            <w:r w:rsidRPr="002A33F4">
              <w:rPr>
                <w:b/>
                <w:i/>
                <w:sz w:val="22"/>
                <w:szCs w:val="22"/>
                <w:lang w:val="sr-Latn-ME"/>
              </w:rPr>
              <w:t>Komponenta</w:t>
            </w:r>
          </w:p>
        </w:tc>
        <w:tc>
          <w:tcPr>
            <w:tcW w:w="1043" w:type="pct"/>
            <w:tcBorders>
              <w:top w:val="single" w:sz="4" w:space="0" w:color="auto"/>
              <w:left w:val="nil"/>
              <w:bottom w:val="single" w:sz="4" w:space="0" w:color="000000"/>
              <w:right w:val="nil"/>
            </w:tcBorders>
          </w:tcPr>
          <w:p w14:paraId="42458547" w14:textId="4C6D30B1" w:rsidR="00B21127" w:rsidRPr="002A33F4" w:rsidRDefault="00B21127" w:rsidP="002363A1">
            <w:pPr>
              <w:rPr>
                <w:sz w:val="22"/>
                <w:szCs w:val="22"/>
                <w:lang w:val="sr-Latn-ME"/>
              </w:rPr>
            </w:pPr>
            <w:r w:rsidRPr="002A33F4">
              <w:rPr>
                <w:b/>
                <w:i/>
                <w:sz w:val="22"/>
                <w:szCs w:val="22"/>
                <w:lang w:val="sr-Latn-ME"/>
              </w:rPr>
              <w:t>Poznata interakcija sa sledećim lijekom</w:t>
            </w:r>
          </w:p>
        </w:tc>
        <w:tc>
          <w:tcPr>
            <w:tcW w:w="3281" w:type="pct"/>
            <w:tcBorders>
              <w:top w:val="single" w:sz="4" w:space="0" w:color="000000"/>
              <w:left w:val="nil"/>
              <w:bottom w:val="single" w:sz="4" w:space="0" w:color="000000"/>
              <w:right w:val="nil"/>
            </w:tcBorders>
          </w:tcPr>
          <w:p w14:paraId="0016C08D" w14:textId="7323A1C0" w:rsidR="00B21127" w:rsidRPr="002A33F4" w:rsidRDefault="00B21127" w:rsidP="002363A1">
            <w:pPr>
              <w:rPr>
                <w:sz w:val="22"/>
                <w:szCs w:val="22"/>
                <w:lang w:val="sr-Latn-ME"/>
              </w:rPr>
            </w:pPr>
            <w:r w:rsidRPr="002A33F4">
              <w:rPr>
                <w:b/>
                <w:i/>
                <w:sz w:val="22"/>
                <w:szCs w:val="22"/>
                <w:lang w:val="sr-Latn-ME"/>
              </w:rPr>
              <w:t>Interakcija sa drugim ljekovima</w:t>
            </w:r>
          </w:p>
        </w:tc>
      </w:tr>
      <w:tr w:rsidR="00B21127" w:rsidRPr="002A33F4" w14:paraId="1CDBF921" w14:textId="77777777" w:rsidTr="00B21127">
        <w:trPr>
          <w:trHeight w:val="20"/>
        </w:trPr>
        <w:tc>
          <w:tcPr>
            <w:tcW w:w="676" w:type="pct"/>
            <w:vMerge w:val="restart"/>
            <w:tcBorders>
              <w:top w:val="single" w:sz="4" w:space="0" w:color="000000"/>
              <w:left w:val="nil"/>
              <w:bottom w:val="single" w:sz="4" w:space="0" w:color="000000"/>
              <w:right w:val="nil"/>
            </w:tcBorders>
          </w:tcPr>
          <w:p w14:paraId="1772A0A1" w14:textId="77777777" w:rsidR="00B21127" w:rsidRPr="002A33F4" w:rsidRDefault="00B21127" w:rsidP="002363A1">
            <w:pPr>
              <w:rPr>
                <w:sz w:val="22"/>
                <w:szCs w:val="22"/>
                <w:lang w:val="sr-Latn-ME"/>
              </w:rPr>
            </w:pPr>
            <w:r w:rsidRPr="002A33F4">
              <w:rPr>
                <w:b/>
                <w:sz w:val="22"/>
                <w:szCs w:val="22"/>
                <w:lang w:val="sr-Latn-ME"/>
              </w:rPr>
              <w:t>perindopril/ indapamid</w:t>
            </w:r>
          </w:p>
        </w:tc>
        <w:tc>
          <w:tcPr>
            <w:tcW w:w="1043" w:type="pct"/>
            <w:tcBorders>
              <w:top w:val="single" w:sz="4" w:space="0" w:color="000000"/>
              <w:left w:val="nil"/>
              <w:bottom w:val="single" w:sz="4" w:space="0" w:color="000000"/>
              <w:right w:val="nil"/>
            </w:tcBorders>
          </w:tcPr>
          <w:p w14:paraId="2388FC4D" w14:textId="77777777" w:rsidR="00B21127" w:rsidRPr="002A33F4" w:rsidRDefault="00B21127" w:rsidP="002363A1">
            <w:pPr>
              <w:rPr>
                <w:sz w:val="22"/>
                <w:szCs w:val="22"/>
                <w:lang w:val="sr-Latn-ME"/>
              </w:rPr>
            </w:pPr>
            <w:r w:rsidRPr="002A33F4">
              <w:rPr>
                <w:sz w:val="22"/>
                <w:szCs w:val="22"/>
                <w:lang w:val="sr-Latn-ME"/>
              </w:rPr>
              <w:t>baklofen</w:t>
            </w:r>
          </w:p>
        </w:tc>
        <w:tc>
          <w:tcPr>
            <w:tcW w:w="3281" w:type="pct"/>
            <w:tcBorders>
              <w:top w:val="single" w:sz="4" w:space="0" w:color="000000"/>
              <w:left w:val="nil"/>
              <w:bottom w:val="single" w:sz="4" w:space="0" w:color="000000"/>
              <w:right w:val="nil"/>
            </w:tcBorders>
          </w:tcPr>
          <w:p w14:paraId="5943E603" w14:textId="77777777" w:rsidR="00B21127" w:rsidRPr="002A33F4" w:rsidRDefault="00B21127" w:rsidP="002363A1">
            <w:pPr>
              <w:rPr>
                <w:sz w:val="22"/>
                <w:szCs w:val="22"/>
                <w:lang w:val="sr-Latn-ME"/>
              </w:rPr>
            </w:pPr>
            <w:r w:rsidRPr="002A33F4">
              <w:rPr>
                <w:sz w:val="22"/>
                <w:szCs w:val="22"/>
                <w:lang w:val="sr-Latn-ME"/>
              </w:rPr>
              <w:t xml:space="preserve">Pojačava antihipertenzivno dejstvo. Kontrolisati krvni pritisak i funkciju bubrega, te prilagoditi dozu antihipertenziva ako je neophodno. </w:t>
            </w:r>
          </w:p>
        </w:tc>
      </w:tr>
      <w:tr w:rsidR="00B21127" w:rsidRPr="002A33F4" w14:paraId="3E6BBEC9" w14:textId="77777777" w:rsidTr="00B21127">
        <w:trPr>
          <w:trHeight w:val="20"/>
        </w:trPr>
        <w:tc>
          <w:tcPr>
            <w:tcW w:w="676" w:type="pct"/>
            <w:vMerge/>
            <w:tcBorders>
              <w:top w:val="nil"/>
              <w:left w:val="nil"/>
              <w:bottom w:val="single" w:sz="4" w:space="0" w:color="000000"/>
              <w:right w:val="nil"/>
            </w:tcBorders>
          </w:tcPr>
          <w:p w14:paraId="3DF11A04"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657FD9AD" w14:textId="26A27AF2" w:rsidR="00B21127" w:rsidRPr="002A33F4" w:rsidRDefault="00B21127" w:rsidP="002363A1">
            <w:pPr>
              <w:rPr>
                <w:sz w:val="22"/>
                <w:szCs w:val="22"/>
                <w:lang w:val="sr-Latn-ME"/>
              </w:rPr>
            </w:pPr>
            <w:r w:rsidRPr="002A33F4">
              <w:rPr>
                <w:sz w:val="22"/>
                <w:szCs w:val="22"/>
                <w:lang w:val="sr-Latn-ME"/>
              </w:rPr>
              <w:t xml:space="preserve">nesteroidni antiinflamatorni ljekovi (uključujući acetilsalicilnu </w:t>
            </w:r>
          </w:p>
          <w:p w14:paraId="74CEB3F6" w14:textId="77777777" w:rsidR="00B21127" w:rsidRPr="002A33F4" w:rsidRDefault="00B21127" w:rsidP="002363A1">
            <w:pPr>
              <w:rPr>
                <w:sz w:val="22"/>
                <w:szCs w:val="22"/>
                <w:lang w:val="sr-Latn-ME"/>
              </w:rPr>
            </w:pPr>
            <w:r w:rsidRPr="002A33F4">
              <w:rPr>
                <w:sz w:val="22"/>
                <w:szCs w:val="22"/>
                <w:lang w:val="sr-Latn-ME"/>
              </w:rPr>
              <w:t>kiselinu u velikim dozama)</w:t>
            </w:r>
          </w:p>
        </w:tc>
        <w:tc>
          <w:tcPr>
            <w:tcW w:w="3281" w:type="pct"/>
            <w:tcBorders>
              <w:top w:val="single" w:sz="4" w:space="0" w:color="000000"/>
              <w:left w:val="nil"/>
              <w:bottom w:val="single" w:sz="4" w:space="0" w:color="000000"/>
              <w:right w:val="nil"/>
            </w:tcBorders>
          </w:tcPr>
          <w:p w14:paraId="38DAD6B5" w14:textId="4D9A8796" w:rsidR="00B21127" w:rsidRPr="002A33F4" w:rsidRDefault="00B21127" w:rsidP="002363A1">
            <w:pPr>
              <w:rPr>
                <w:sz w:val="22"/>
                <w:szCs w:val="22"/>
                <w:lang w:val="sr-Latn-ME"/>
              </w:rPr>
            </w:pPr>
            <w:r w:rsidRPr="002A33F4">
              <w:rPr>
                <w:sz w:val="22"/>
                <w:szCs w:val="22"/>
                <w:lang w:val="sr-Latn-ME"/>
              </w:rPr>
              <w:t>Kada se ACE inhibitori primjenjuju istovremeno sa NSAIL (npr. acetilsalicilna kiselina u dozama koje imaju antiinflamatorno dejstvo, COX-2 inhibitori i nese</w:t>
            </w:r>
            <w:r w:rsidR="001A2158" w:rsidRPr="002A33F4">
              <w:rPr>
                <w:sz w:val="22"/>
                <w:szCs w:val="22"/>
                <w:lang w:val="sr-Latn-ME"/>
              </w:rPr>
              <w:t>lek</w:t>
            </w:r>
            <w:r w:rsidRPr="002A33F4">
              <w:rPr>
                <w:sz w:val="22"/>
                <w:szCs w:val="22"/>
                <w:lang w:val="sr-Latn-ME"/>
              </w:rPr>
              <w:t>tivni NSAIL) može doći do smanjenja antihipertenzivnog dejstva. Istovremena primjena, ACE inhibitori i NSAIL mogu dovesti do povećanog rizika od pogoršanja funkcije bubrega uključujući i akutnu insuficijenciju bubrega, kao i do povećanja koncentracije kalijuma u serumu, naročito kod pacijenata sa već postojećom oslabljenom funkcijom bubrega. Ovu kombinaciju bi trebalo primjenjivati sa oprezom, posebno kod starijih pacijenata. Pacijente treba na odgovarajući način hidrirati, a treba razmotriti i praćenje funkcije bubrega nakon uvođenja istovremene terapije, i povremeno nakon toga.</w:t>
            </w:r>
          </w:p>
        </w:tc>
      </w:tr>
      <w:tr w:rsidR="00B21127" w:rsidRPr="002A33F4" w14:paraId="68741D37" w14:textId="77777777" w:rsidTr="00B21127">
        <w:trPr>
          <w:trHeight w:val="20"/>
        </w:trPr>
        <w:tc>
          <w:tcPr>
            <w:tcW w:w="676" w:type="pct"/>
            <w:vMerge w:val="restart"/>
            <w:tcBorders>
              <w:top w:val="single" w:sz="4" w:space="0" w:color="000000"/>
              <w:left w:val="nil"/>
              <w:bottom w:val="nil"/>
              <w:right w:val="nil"/>
            </w:tcBorders>
          </w:tcPr>
          <w:p w14:paraId="4683077A" w14:textId="77777777" w:rsidR="00B21127" w:rsidRPr="002A33F4" w:rsidRDefault="00B21127" w:rsidP="002363A1">
            <w:pPr>
              <w:rPr>
                <w:sz w:val="22"/>
                <w:szCs w:val="22"/>
                <w:lang w:val="sr-Latn-ME"/>
              </w:rPr>
            </w:pPr>
            <w:r w:rsidRPr="002A33F4">
              <w:rPr>
                <w:b/>
                <w:sz w:val="22"/>
                <w:szCs w:val="22"/>
                <w:lang w:val="sr-Latn-ME"/>
              </w:rPr>
              <w:t>perindopril</w:t>
            </w:r>
          </w:p>
        </w:tc>
        <w:tc>
          <w:tcPr>
            <w:tcW w:w="1043" w:type="pct"/>
            <w:tcBorders>
              <w:top w:val="single" w:sz="4" w:space="0" w:color="000000"/>
              <w:left w:val="nil"/>
              <w:bottom w:val="single" w:sz="4" w:space="0" w:color="000000"/>
              <w:right w:val="nil"/>
            </w:tcBorders>
          </w:tcPr>
          <w:p w14:paraId="2BC2A0B9" w14:textId="77777777" w:rsidR="00B21127" w:rsidRPr="002A33F4" w:rsidRDefault="00B21127" w:rsidP="002363A1">
            <w:pPr>
              <w:rPr>
                <w:sz w:val="22"/>
                <w:szCs w:val="22"/>
                <w:lang w:val="sr-Latn-ME"/>
              </w:rPr>
            </w:pPr>
            <w:r w:rsidRPr="002A33F4">
              <w:rPr>
                <w:sz w:val="22"/>
                <w:szCs w:val="22"/>
                <w:lang w:val="sr-Latn-ME"/>
              </w:rPr>
              <w:t>antidijabetici (insulin, oralni hipoglikemici)</w:t>
            </w:r>
          </w:p>
        </w:tc>
        <w:tc>
          <w:tcPr>
            <w:tcW w:w="3281" w:type="pct"/>
            <w:tcBorders>
              <w:top w:val="single" w:sz="4" w:space="0" w:color="000000"/>
              <w:left w:val="nil"/>
              <w:bottom w:val="single" w:sz="4" w:space="0" w:color="000000"/>
              <w:right w:val="nil"/>
            </w:tcBorders>
          </w:tcPr>
          <w:p w14:paraId="649CA508" w14:textId="1850406D" w:rsidR="00B21127" w:rsidRPr="002A33F4" w:rsidRDefault="00B21127" w:rsidP="002363A1">
            <w:pPr>
              <w:rPr>
                <w:sz w:val="22"/>
                <w:szCs w:val="22"/>
                <w:lang w:val="sr-Latn-ME"/>
              </w:rPr>
            </w:pPr>
            <w:r w:rsidRPr="002A33F4">
              <w:rPr>
                <w:sz w:val="22"/>
                <w:szCs w:val="22"/>
                <w:lang w:val="sr-Latn-ME"/>
              </w:rPr>
              <w:t xml:space="preserve">Epidemiološke studije su pokazale da istovremena primjena ACE inhibitora sa antidijabeticima (insulin ili oralni hipoglikemici) može dovesti do povećanog dejstva na smanjenje koncentracije glukoze u krvi uz rizik od pojave hipoglikemije. Ova pojava je izgleda češća tokom prvih nedjelja kombinovane terapije i kod pacijenata sa oštećenom funkcijom bubrega. </w:t>
            </w:r>
          </w:p>
        </w:tc>
      </w:tr>
      <w:tr w:rsidR="00B21127" w:rsidRPr="002A33F4" w14:paraId="13984F29" w14:textId="77777777" w:rsidTr="00B21127">
        <w:trPr>
          <w:trHeight w:val="20"/>
        </w:trPr>
        <w:tc>
          <w:tcPr>
            <w:tcW w:w="676" w:type="pct"/>
            <w:vMerge/>
            <w:tcBorders>
              <w:top w:val="nil"/>
              <w:left w:val="nil"/>
              <w:bottom w:val="nil"/>
              <w:right w:val="nil"/>
            </w:tcBorders>
          </w:tcPr>
          <w:p w14:paraId="4991A3BE"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734384EA" w14:textId="77777777" w:rsidR="00B21127" w:rsidRPr="002A33F4" w:rsidRDefault="00B21127" w:rsidP="002363A1">
            <w:pPr>
              <w:rPr>
                <w:sz w:val="22"/>
                <w:szCs w:val="22"/>
                <w:lang w:val="sr-Latn-ME"/>
              </w:rPr>
            </w:pPr>
            <w:r w:rsidRPr="002A33F4">
              <w:rPr>
                <w:sz w:val="22"/>
                <w:szCs w:val="22"/>
                <w:lang w:val="sr-Latn-ME"/>
              </w:rPr>
              <w:t>diuretici koji ne štede kalijum</w:t>
            </w:r>
          </w:p>
        </w:tc>
        <w:tc>
          <w:tcPr>
            <w:tcW w:w="3281" w:type="pct"/>
            <w:tcBorders>
              <w:top w:val="single" w:sz="4" w:space="0" w:color="000000"/>
              <w:left w:val="nil"/>
              <w:bottom w:val="single" w:sz="4" w:space="0" w:color="000000"/>
              <w:right w:val="nil"/>
            </w:tcBorders>
          </w:tcPr>
          <w:p w14:paraId="004EFD7F" w14:textId="3C506FAB" w:rsidR="00B21127" w:rsidRPr="002A33F4" w:rsidRDefault="00B21127" w:rsidP="002363A1">
            <w:pPr>
              <w:rPr>
                <w:sz w:val="22"/>
                <w:szCs w:val="22"/>
                <w:lang w:val="sr-Latn-ME"/>
              </w:rPr>
            </w:pPr>
            <w:r w:rsidRPr="002A33F4">
              <w:rPr>
                <w:sz w:val="22"/>
                <w:szCs w:val="22"/>
                <w:lang w:val="sr-Latn-ME"/>
              </w:rPr>
              <w:t>Pacijenti na terapiji diureticima, naročito oni kod kojih je zapremina tjelesne tečnosti i/ili soli smanjena, mogu doživjeti izrazito smanjenje krvnog pritiska nakon započinjanja terapije ACE inhibitorom. Mogućnost hipotenzivnog dejstva može se smanjiti obustavom primjene diuretika, povećanim unosom tečnosti ili e</w:t>
            </w:r>
            <w:r w:rsidR="001A2158" w:rsidRPr="002A33F4">
              <w:rPr>
                <w:sz w:val="22"/>
                <w:szCs w:val="22"/>
                <w:lang w:val="sr-Latn-ME"/>
              </w:rPr>
              <w:t>lek</w:t>
            </w:r>
            <w:r w:rsidRPr="002A33F4">
              <w:rPr>
                <w:sz w:val="22"/>
                <w:szCs w:val="22"/>
                <w:lang w:val="sr-Latn-ME"/>
              </w:rPr>
              <w:t>trolita, prije početka terapije sa malim i rastućim dozama perindoprila.</w:t>
            </w:r>
          </w:p>
          <w:p w14:paraId="715FA79B" w14:textId="74D8B55B" w:rsidR="00B21127" w:rsidRPr="002A33F4" w:rsidRDefault="00B21127" w:rsidP="002363A1">
            <w:pPr>
              <w:rPr>
                <w:sz w:val="22"/>
                <w:szCs w:val="22"/>
                <w:lang w:val="sr-Latn-ME"/>
              </w:rPr>
            </w:pPr>
            <w:r w:rsidRPr="002A33F4">
              <w:rPr>
                <w:sz w:val="22"/>
                <w:szCs w:val="22"/>
                <w:lang w:val="sr-Latn-ME"/>
              </w:rPr>
              <w:t>U slučaju arterijske hipertenzije, kada je prethodna terapija diuretikom mogla uzrokovati smanjenje koncentracije e</w:t>
            </w:r>
            <w:r w:rsidR="001A2158" w:rsidRPr="002A33F4">
              <w:rPr>
                <w:sz w:val="22"/>
                <w:szCs w:val="22"/>
                <w:lang w:val="sr-Latn-ME"/>
              </w:rPr>
              <w:t>lek</w:t>
            </w:r>
            <w:r w:rsidRPr="002A33F4">
              <w:rPr>
                <w:sz w:val="22"/>
                <w:szCs w:val="22"/>
                <w:lang w:val="sr-Latn-ME"/>
              </w:rPr>
              <w:t>trolita/tečnosti, mora se isključiti diuretik prije uvođenja ACE inhibitora u kom slučaju se diuretik koji ne štedi kalijum može kasnije ponovo uvesti, ili započeti terapiju malom dozom ACE inhibitora i postepeno je povećavati.</w:t>
            </w:r>
          </w:p>
          <w:p w14:paraId="7DADE788" w14:textId="38B253C7" w:rsidR="00B21127" w:rsidRPr="002A33F4" w:rsidRDefault="00B21127" w:rsidP="002363A1">
            <w:pPr>
              <w:rPr>
                <w:sz w:val="22"/>
                <w:szCs w:val="22"/>
                <w:lang w:val="sr-Latn-ME"/>
              </w:rPr>
            </w:pPr>
            <w:r w:rsidRPr="002A33F4">
              <w:rPr>
                <w:sz w:val="22"/>
                <w:szCs w:val="22"/>
                <w:lang w:val="sr-Latn-ME"/>
              </w:rPr>
              <w:t>Kod srčane insuficijencije liječene diureticima, primjenu ACE inhibitora treba započeti sa veoma malom dozom, po moguć</w:t>
            </w:r>
            <w:r w:rsidR="004708F6" w:rsidRPr="002A33F4">
              <w:rPr>
                <w:sz w:val="22"/>
                <w:szCs w:val="22"/>
                <w:lang w:val="sr-Latn-ME"/>
              </w:rPr>
              <w:t>nosti</w:t>
            </w:r>
            <w:r w:rsidRPr="002A33F4">
              <w:rPr>
                <w:sz w:val="22"/>
                <w:szCs w:val="22"/>
                <w:lang w:val="sr-Latn-ME"/>
              </w:rPr>
              <w:t xml:space="preserve"> nakon smanjenja doze povezanog diuretika koji ne štedi kalijum. U svim slučajevima, funkcija bubrega (koncentracija kreatinina) se mora pratiti tokom prvih nekoliko nedjelja terapije ACE inhibitorom.</w:t>
            </w:r>
          </w:p>
        </w:tc>
      </w:tr>
      <w:tr w:rsidR="00B21127" w:rsidRPr="002A33F4" w14:paraId="62E36CFD" w14:textId="77777777" w:rsidTr="00B21127">
        <w:trPr>
          <w:trHeight w:val="20"/>
        </w:trPr>
        <w:tc>
          <w:tcPr>
            <w:tcW w:w="676" w:type="pct"/>
            <w:tcBorders>
              <w:top w:val="nil"/>
              <w:left w:val="nil"/>
              <w:bottom w:val="single" w:sz="4" w:space="0" w:color="auto"/>
              <w:right w:val="nil"/>
            </w:tcBorders>
          </w:tcPr>
          <w:p w14:paraId="55218A05"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02B8CF84" w14:textId="77777777" w:rsidR="00B21127" w:rsidRPr="002A33F4" w:rsidRDefault="00B21127" w:rsidP="002363A1">
            <w:pPr>
              <w:rPr>
                <w:sz w:val="22"/>
                <w:szCs w:val="22"/>
                <w:lang w:val="sr-Latn-ME"/>
              </w:rPr>
            </w:pPr>
            <w:r w:rsidRPr="002A33F4">
              <w:rPr>
                <w:sz w:val="22"/>
                <w:szCs w:val="22"/>
                <w:lang w:val="sr-Latn-ME"/>
              </w:rPr>
              <w:t>diuretici koji štede kalijum (eplerenon, spironolakton)</w:t>
            </w:r>
          </w:p>
        </w:tc>
        <w:tc>
          <w:tcPr>
            <w:tcW w:w="3281" w:type="pct"/>
            <w:tcBorders>
              <w:top w:val="single" w:sz="4" w:space="0" w:color="000000"/>
              <w:left w:val="nil"/>
              <w:bottom w:val="single" w:sz="4" w:space="0" w:color="000000"/>
              <w:right w:val="nil"/>
            </w:tcBorders>
          </w:tcPr>
          <w:p w14:paraId="06FDAB6F" w14:textId="77777777" w:rsidR="00B21127" w:rsidRPr="002A33F4" w:rsidRDefault="00B21127" w:rsidP="002363A1">
            <w:pPr>
              <w:rPr>
                <w:sz w:val="22"/>
                <w:szCs w:val="22"/>
                <w:lang w:val="sr-Latn-ME"/>
              </w:rPr>
            </w:pPr>
            <w:r w:rsidRPr="002A33F4">
              <w:rPr>
                <w:sz w:val="22"/>
                <w:szCs w:val="22"/>
                <w:lang w:val="sr-Latn-ME"/>
              </w:rPr>
              <w:t xml:space="preserve">U slučaju terapije eplerenonom ili spironolaktonom u dozama od 12,5 mg do 50 mg na dan i sa malim dozama ACE inhibitora: </w:t>
            </w:r>
          </w:p>
          <w:p w14:paraId="4CA688CF" w14:textId="6D6AF7CB" w:rsidR="00B21127" w:rsidRPr="002A33F4" w:rsidRDefault="00B21127" w:rsidP="002363A1">
            <w:pPr>
              <w:rPr>
                <w:sz w:val="22"/>
                <w:szCs w:val="22"/>
                <w:lang w:val="sr-Latn-ME"/>
              </w:rPr>
            </w:pPr>
            <w:r w:rsidRPr="002A33F4">
              <w:rPr>
                <w:sz w:val="22"/>
                <w:szCs w:val="22"/>
                <w:lang w:val="sr-Latn-ME"/>
              </w:rPr>
              <w:t>U terapiji srčane insuficijencije klase II-IV (prema NYHA klasifikaciji) sa ejekcionom frakcijom &lt;</w:t>
            </w:r>
            <w:r w:rsidR="004708F6" w:rsidRPr="002A33F4">
              <w:rPr>
                <w:sz w:val="22"/>
                <w:szCs w:val="22"/>
                <w:lang w:val="sr-Latn-ME"/>
              </w:rPr>
              <w:t xml:space="preserve"> </w:t>
            </w:r>
            <w:r w:rsidRPr="002A33F4">
              <w:rPr>
                <w:sz w:val="22"/>
                <w:szCs w:val="22"/>
                <w:lang w:val="sr-Latn-ME"/>
              </w:rPr>
              <w:t>40%, prethodno liječenom ACE inhibitorima i diureticima Henleove petlje, postoji rizik od pojave hiperkal</w:t>
            </w:r>
            <w:r w:rsidR="004708F6" w:rsidRPr="002A33F4">
              <w:rPr>
                <w:sz w:val="22"/>
                <w:szCs w:val="22"/>
                <w:lang w:val="sr-Latn-ME"/>
              </w:rPr>
              <w:t>ij</w:t>
            </w:r>
            <w:r w:rsidRPr="002A33F4">
              <w:rPr>
                <w:sz w:val="22"/>
                <w:szCs w:val="22"/>
                <w:lang w:val="sr-Latn-ME"/>
              </w:rPr>
              <w:t xml:space="preserve">emije, potencijalno letalne, </w:t>
            </w:r>
            <w:r w:rsidRPr="002A33F4">
              <w:rPr>
                <w:sz w:val="22"/>
                <w:szCs w:val="22"/>
                <w:lang w:val="sr-Latn-ME"/>
              </w:rPr>
              <w:lastRenderedPageBreak/>
              <w:t>naročito u slučaju nepridržavanja propisanih preporuka vezanih za primjenu ove kombinacije.</w:t>
            </w:r>
          </w:p>
          <w:p w14:paraId="2BDB429C" w14:textId="4626D1D1" w:rsidR="00B21127" w:rsidRPr="002A33F4" w:rsidRDefault="00B21127" w:rsidP="002363A1">
            <w:pPr>
              <w:rPr>
                <w:sz w:val="22"/>
                <w:szCs w:val="22"/>
                <w:lang w:val="sr-Latn-ME"/>
              </w:rPr>
            </w:pPr>
            <w:r w:rsidRPr="002A33F4">
              <w:rPr>
                <w:sz w:val="22"/>
                <w:szCs w:val="22"/>
                <w:lang w:val="sr-Latn-ME"/>
              </w:rPr>
              <w:t>Prije početka primjene ove kombinacije, treba provjeriti da kod pacijenta ni</w:t>
            </w:r>
            <w:r w:rsidR="004708F6" w:rsidRPr="002A33F4">
              <w:rPr>
                <w:sz w:val="22"/>
                <w:szCs w:val="22"/>
                <w:lang w:val="sr-Latn-ME"/>
              </w:rPr>
              <w:t>je</w:t>
            </w:r>
            <w:r w:rsidRPr="002A33F4">
              <w:rPr>
                <w:sz w:val="22"/>
                <w:szCs w:val="22"/>
                <w:lang w:val="sr-Latn-ME"/>
              </w:rPr>
              <w:t>su prisutne hiperkal</w:t>
            </w:r>
            <w:r w:rsidR="004708F6" w:rsidRPr="002A33F4">
              <w:rPr>
                <w:sz w:val="22"/>
                <w:szCs w:val="22"/>
                <w:lang w:val="sr-Latn-ME"/>
              </w:rPr>
              <w:t>ij</w:t>
            </w:r>
            <w:r w:rsidRPr="002A33F4">
              <w:rPr>
                <w:sz w:val="22"/>
                <w:szCs w:val="22"/>
                <w:lang w:val="sr-Latn-ME"/>
              </w:rPr>
              <w:t xml:space="preserve">emija i oštećenja funkcije bubrega. </w:t>
            </w:r>
          </w:p>
          <w:p w14:paraId="159727ED" w14:textId="1EB21035" w:rsidR="00B21127" w:rsidRPr="002A33F4" w:rsidRDefault="00B21127" w:rsidP="002363A1">
            <w:pPr>
              <w:rPr>
                <w:sz w:val="22"/>
                <w:szCs w:val="22"/>
                <w:lang w:val="sr-Latn-ME"/>
              </w:rPr>
            </w:pPr>
            <w:r w:rsidRPr="002A33F4">
              <w:rPr>
                <w:sz w:val="22"/>
                <w:szCs w:val="22"/>
                <w:lang w:val="sr-Latn-ME"/>
              </w:rPr>
              <w:t>Preporučuje se pažljivo praćenje kal</w:t>
            </w:r>
            <w:r w:rsidR="004708F6" w:rsidRPr="002A33F4">
              <w:rPr>
                <w:sz w:val="22"/>
                <w:szCs w:val="22"/>
                <w:lang w:val="sr-Latn-ME"/>
              </w:rPr>
              <w:t>ij</w:t>
            </w:r>
            <w:r w:rsidRPr="002A33F4">
              <w:rPr>
                <w:sz w:val="22"/>
                <w:szCs w:val="22"/>
                <w:lang w:val="sr-Latn-ME"/>
              </w:rPr>
              <w:t>emije i kreatinemije jednom nedjeljno tokom prvog mjeseca, a potom jednom mjesečno.</w:t>
            </w:r>
          </w:p>
        </w:tc>
      </w:tr>
      <w:tr w:rsidR="00B21127" w:rsidRPr="002A33F4" w14:paraId="5795C489" w14:textId="77777777" w:rsidTr="00B21127">
        <w:trPr>
          <w:trHeight w:val="20"/>
        </w:trPr>
        <w:tc>
          <w:tcPr>
            <w:tcW w:w="676" w:type="pct"/>
            <w:tcBorders>
              <w:top w:val="single" w:sz="4" w:space="0" w:color="auto"/>
              <w:left w:val="nil"/>
              <w:bottom w:val="nil"/>
              <w:right w:val="nil"/>
            </w:tcBorders>
          </w:tcPr>
          <w:p w14:paraId="49D90119" w14:textId="77777777" w:rsidR="00B21127" w:rsidRPr="002A33F4" w:rsidRDefault="00B21127" w:rsidP="002363A1">
            <w:pPr>
              <w:rPr>
                <w:b/>
                <w:bCs/>
                <w:sz w:val="22"/>
                <w:szCs w:val="22"/>
                <w:lang w:val="sr-Latn-ME"/>
              </w:rPr>
            </w:pPr>
            <w:r w:rsidRPr="002A33F4">
              <w:rPr>
                <w:b/>
                <w:bCs/>
                <w:sz w:val="22"/>
                <w:szCs w:val="22"/>
                <w:lang w:val="sr-Latn-ME"/>
              </w:rPr>
              <w:lastRenderedPageBreak/>
              <w:t>indapamid</w:t>
            </w:r>
          </w:p>
        </w:tc>
        <w:tc>
          <w:tcPr>
            <w:tcW w:w="1043" w:type="pct"/>
            <w:tcBorders>
              <w:top w:val="single" w:sz="4" w:space="0" w:color="000000"/>
              <w:left w:val="nil"/>
              <w:bottom w:val="single" w:sz="4" w:space="0" w:color="000000"/>
              <w:right w:val="nil"/>
            </w:tcBorders>
          </w:tcPr>
          <w:p w14:paraId="250BF819" w14:textId="143E2472" w:rsidR="00B21127" w:rsidRPr="002A33F4" w:rsidRDefault="00B21127" w:rsidP="002363A1">
            <w:pPr>
              <w:rPr>
                <w:sz w:val="22"/>
                <w:szCs w:val="22"/>
                <w:lang w:val="sr-Latn-ME"/>
              </w:rPr>
            </w:pPr>
            <w:r w:rsidRPr="002A33F4">
              <w:rPr>
                <w:sz w:val="22"/>
                <w:szCs w:val="22"/>
                <w:lang w:val="sr-Latn-ME"/>
              </w:rPr>
              <w:t xml:space="preserve">ljekovi koji izazivaju </w:t>
            </w:r>
            <w:r w:rsidRPr="002A33F4">
              <w:rPr>
                <w:i/>
                <w:sz w:val="22"/>
                <w:szCs w:val="22"/>
                <w:lang w:val="sr-Latn-ME"/>
              </w:rPr>
              <w:t>torsades de pointes</w:t>
            </w:r>
          </w:p>
        </w:tc>
        <w:tc>
          <w:tcPr>
            <w:tcW w:w="3281" w:type="pct"/>
            <w:tcBorders>
              <w:top w:val="single" w:sz="4" w:space="0" w:color="000000"/>
              <w:left w:val="nil"/>
              <w:bottom w:val="single" w:sz="4" w:space="0" w:color="000000"/>
              <w:right w:val="nil"/>
            </w:tcBorders>
          </w:tcPr>
          <w:p w14:paraId="57398CA8" w14:textId="589900F7" w:rsidR="00B21127" w:rsidRPr="002A33F4" w:rsidRDefault="00B21127" w:rsidP="002363A1">
            <w:pPr>
              <w:rPr>
                <w:sz w:val="22"/>
                <w:szCs w:val="22"/>
                <w:lang w:val="sr-Latn-ME"/>
              </w:rPr>
            </w:pPr>
            <w:r w:rsidRPr="002A33F4">
              <w:rPr>
                <w:sz w:val="22"/>
                <w:szCs w:val="22"/>
                <w:lang w:val="sr-Latn-ME"/>
              </w:rPr>
              <w:t>Zbog rizika od pojave hipokal</w:t>
            </w:r>
            <w:r w:rsidR="004708F6" w:rsidRPr="002A33F4">
              <w:rPr>
                <w:sz w:val="22"/>
                <w:szCs w:val="22"/>
                <w:lang w:val="sr-Latn-ME"/>
              </w:rPr>
              <w:t>ij</w:t>
            </w:r>
            <w:r w:rsidRPr="002A33F4">
              <w:rPr>
                <w:sz w:val="22"/>
                <w:szCs w:val="22"/>
                <w:lang w:val="sr-Latn-ME"/>
              </w:rPr>
              <w:t xml:space="preserve">emije, indapamid treba oprezno primjenjivati sa ljekovima koji izazivaju </w:t>
            </w:r>
            <w:r w:rsidRPr="002A33F4">
              <w:rPr>
                <w:i/>
                <w:sz w:val="22"/>
                <w:szCs w:val="22"/>
                <w:lang w:val="sr-Latn-ME"/>
              </w:rPr>
              <w:t>torsades de pointes</w:t>
            </w:r>
            <w:r w:rsidRPr="002A33F4">
              <w:rPr>
                <w:sz w:val="22"/>
                <w:szCs w:val="22"/>
                <w:lang w:val="sr-Latn-ME"/>
              </w:rPr>
              <w:t>, kao što su (ali ni</w:t>
            </w:r>
            <w:r w:rsidR="004708F6" w:rsidRPr="002A33F4">
              <w:rPr>
                <w:sz w:val="22"/>
                <w:szCs w:val="22"/>
                <w:lang w:val="sr-Latn-ME"/>
              </w:rPr>
              <w:t>je</w:t>
            </w:r>
            <w:r w:rsidRPr="002A33F4">
              <w:rPr>
                <w:sz w:val="22"/>
                <w:szCs w:val="22"/>
                <w:lang w:val="sr-Latn-ME"/>
              </w:rPr>
              <w:t xml:space="preserve">su ograničeni na): </w:t>
            </w:r>
          </w:p>
          <w:p w14:paraId="55D5DE00" w14:textId="77777777" w:rsidR="00B21127" w:rsidRPr="002A33F4" w:rsidRDefault="00B21127" w:rsidP="002363A1">
            <w:pPr>
              <w:numPr>
                <w:ilvl w:val="0"/>
                <w:numId w:val="16"/>
              </w:numPr>
              <w:rPr>
                <w:sz w:val="22"/>
                <w:szCs w:val="22"/>
                <w:lang w:val="sr-Latn-ME"/>
              </w:rPr>
            </w:pPr>
            <w:r w:rsidRPr="002A33F4">
              <w:rPr>
                <w:sz w:val="22"/>
                <w:szCs w:val="22"/>
                <w:lang w:val="sr-Latn-ME"/>
              </w:rPr>
              <w:t xml:space="preserve">antiaritmici klase IA (hinidin, hidrohinidin, dizopiramid); </w:t>
            </w:r>
          </w:p>
          <w:p w14:paraId="08B27F18" w14:textId="77777777" w:rsidR="00B21127" w:rsidRPr="002A33F4" w:rsidRDefault="00B21127" w:rsidP="002363A1">
            <w:pPr>
              <w:numPr>
                <w:ilvl w:val="0"/>
                <w:numId w:val="16"/>
              </w:numPr>
              <w:rPr>
                <w:sz w:val="22"/>
                <w:szCs w:val="22"/>
                <w:lang w:val="sr-Latn-ME"/>
              </w:rPr>
            </w:pPr>
            <w:r w:rsidRPr="002A33F4">
              <w:rPr>
                <w:sz w:val="22"/>
                <w:szCs w:val="22"/>
                <w:lang w:val="sr-Latn-ME"/>
              </w:rPr>
              <w:t xml:space="preserve">antiaritmici klase III (amjodaron, sotalol, dofetilid, ibutilid, bretilijum); </w:t>
            </w:r>
          </w:p>
          <w:p w14:paraId="42C26E12" w14:textId="77777777" w:rsidR="00B21127" w:rsidRPr="002A33F4" w:rsidRDefault="00B21127" w:rsidP="002363A1">
            <w:pPr>
              <w:numPr>
                <w:ilvl w:val="0"/>
                <w:numId w:val="16"/>
              </w:numPr>
              <w:rPr>
                <w:sz w:val="22"/>
                <w:szCs w:val="22"/>
                <w:lang w:val="sr-Latn-ME"/>
              </w:rPr>
            </w:pPr>
            <w:r w:rsidRPr="002A33F4">
              <w:rPr>
                <w:sz w:val="22"/>
                <w:szCs w:val="22"/>
                <w:lang w:val="sr-Latn-ME"/>
              </w:rPr>
              <w:t>neki antipsihotici (hlorpromazin, ciamemazin, levomepromazin, tioridazin, trifluoperazin), benzamidi (amisulpirid, sulpirid, sultoprid, tiaprid), butirofenoni (droperidol, haloperidol), ostali antipsihotici (pimozid);</w:t>
            </w:r>
          </w:p>
          <w:p w14:paraId="380584C7" w14:textId="04226CE8" w:rsidR="00B21127" w:rsidRPr="002A33F4" w:rsidRDefault="00B21127" w:rsidP="002363A1">
            <w:pPr>
              <w:pStyle w:val="ListParagraph"/>
              <w:numPr>
                <w:ilvl w:val="0"/>
                <w:numId w:val="16"/>
              </w:numPr>
              <w:rPr>
                <w:sz w:val="22"/>
                <w:szCs w:val="22"/>
                <w:lang w:val="sr-Latn-ME"/>
              </w:rPr>
            </w:pPr>
            <w:r w:rsidRPr="002A33F4">
              <w:rPr>
                <w:sz w:val="22"/>
                <w:szCs w:val="22"/>
                <w:lang w:val="sr-Latn-ME"/>
              </w:rPr>
              <w:t xml:space="preserve">drugi ljekovi kao što su bepridil, cisaprid, difemanil, i.v. eritromicin, halofantrin, mizolastin, moksifloksacin, pentamidin, sparfloksacin, i.v. vinkamin, metadon, astemizol, terfenadin. </w:t>
            </w:r>
          </w:p>
          <w:p w14:paraId="46C390C6" w14:textId="77777777" w:rsidR="00B21127" w:rsidRPr="002A33F4" w:rsidRDefault="00B21127" w:rsidP="002363A1">
            <w:pPr>
              <w:rPr>
                <w:sz w:val="22"/>
                <w:szCs w:val="22"/>
                <w:lang w:val="sr-Latn-ME"/>
              </w:rPr>
            </w:pPr>
            <w:r w:rsidRPr="002A33F4">
              <w:rPr>
                <w:sz w:val="22"/>
                <w:szCs w:val="22"/>
                <w:lang w:val="sr-Latn-ME"/>
              </w:rPr>
              <w:t xml:space="preserve">Prevencija niskog nivoa kalijuma i korekcija ako je neophodno: monitoring QT intervala. </w:t>
            </w:r>
          </w:p>
        </w:tc>
      </w:tr>
      <w:tr w:rsidR="00B21127" w:rsidRPr="002A33F4" w14:paraId="094898D0" w14:textId="77777777" w:rsidTr="00B21127">
        <w:trPr>
          <w:trHeight w:val="20"/>
        </w:trPr>
        <w:tc>
          <w:tcPr>
            <w:tcW w:w="676" w:type="pct"/>
            <w:tcBorders>
              <w:top w:val="nil"/>
              <w:left w:val="nil"/>
              <w:bottom w:val="nil"/>
              <w:right w:val="nil"/>
            </w:tcBorders>
          </w:tcPr>
          <w:p w14:paraId="27A195FC"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7D03B2B2" w14:textId="5A495EAE" w:rsidR="00B21127" w:rsidRPr="002A33F4" w:rsidRDefault="00B21127" w:rsidP="002363A1">
            <w:pPr>
              <w:rPr>
                <w:sz w:val="22"/>
                <w:szCs w:val="22"/>
                <w:lang w:val="sr-Latn-ME"/>
              </w:rPr>
            </w:pPr>
            <w:r w:rsidRPr="002A33F4">
              <w:rPr>
                <w:sz w:val="22"/>
                <w:szCs w:val="22"/>
                <w:lang w:val="sr-Latn-ME"/>
              </w:rPr>
              <w:t>amfotericin B (i.v. način primjene), glukokortikoidi i mineralokortikoidi (sistemska primjena), tetrakosaktid, stimulantni laksativi</w:t>
            </w:r>
          </w:p>
        </w:tc>
        <w:tc>
          <w:tcPr>
            <w:tcW w:w="3281" w:type="pct"/>
            <w:tcBorders>
              <w:top w:val="single" w:sz="4" w:space="0" w:color="000000"/>
              <w:left w:val="nil"/>
              <w:bottom w:val="single" w:sz="4" w:space="0" w:color="000000"/>
              <w:right w:val="nil"/>
            </w:tcBorders>
          </w:tcPr>
          <w:p w14:paraId="11EB41D1" w14:textId="77777777" w:rsidR="00B21127" w:rsidRPr="002A33F4" w:rsidRDefault="00B21127" w:rsidP="002363A1">
            <w:pPr>
              <w:rPr>
                <w:sz w:val="22"/>
                <w:szCs w:val="22"/>
                <w:lang w:val="sr-Latn-ME"/>
              </w:rPr>
            </w:pPr>
            <w:r w:rsidRPr="002A33F4">
              <w:rPr>
                <w:sz w:val="22"/>
                <w:szCs w:val="22"/>
                <w:lang w:val="sr-Latn-ME"/>
              </w:rPr>
              <w:t>Povećavaju rizik od male koncentracije kalijuma (aditivno dejstvo). Neophodno je praćenje koncentracije kalijuma i, po potrebi, njeno korigovanje; poseban oprez je neophodan u slučaju terapije kardiotoničnim glikozidima. Treba koristiti nestimulantne laksative.</w:t>
            </w:r>
          </w:p>
        </w:tc>
      </w:tr>
      <w:tr w:rsidR="00B21127" w:rsidRPr="002A33F4" w14:paraId="45ECA68E" w14:textId="77777777" w:rsidTr="00B21127">
        <w:trPr>
          <w:trHeight w:val="20"/>
        </w:trPr>
        <w:tc>
          <w:tcPr>
            <w:tcW w:w="676" w:type="pct"/>
            <w:tcBorders>
              <w:top w:val="nil"/>
              <w:left w:val="nil"/>
              <w:bottom w:val="nil"/>
              <w:right w:val="nil"/>
            </w:tcBorders>
          </w:tcPr>
          <w:p w14:paraId="411B2BA5"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4A6628BD" w14:textId="77777777" w:rsidR="00B21127" w:rsidRPr="002A33F4" w:rsidRDefault="00B21127" w:rsidP="002363A1">
            <w:pPr>
              <w:rPr>
                <w:sz w:val="22"/>
                <w:szCs w:val="22"/>
                <w:lang w:val="sr-Latn-ME"/>
              </w:rPr>
            </w:pPr>
            <w:r w:rsidRPr="002A33F4">
              <w:rPr>
                <w:sz w:val="22"/>
                <w:szCs w:val="22"/>
                <w:lang w:val="sr-Latn-ME"/>
              </w:rPr>
              <w:t>kardiotonični glikozidi</w:t>
            </w:r>
          </w:p>
        </w:tc>
        <w:tc>
          <w:tcPr>
            <w:tcW w:w="3281" w:type="pct"/>
            <w:tcBorders>
              <w:top w:val="single" w:sz="4" w:space="0" w:color="000000"/>
              <w:left w:val="nil"/>
              <w:bottom w:val="single" w:sz="4" w:space="0" w:color="000000"/>
              <w:right w:val="nil"/>
            </w:tcBorders>
          </w:tcPr>
          <w:p w14:paraId="4C35C5A8" w14:textId="3AB7A2B9" w:rsidR="00B21127" w:rsidRPr="002A33F4" w:rsidRDefault="00B21127" w:rsidP="002363A1">
            <w:pPr>
              <w:rPr>
                <w:sz w:val="22"/>
                <w:szCs w:val="22"/>
                <w:lang w:val="sr-Latn-ME"/>
              </w:rPr>
            </w:pPr>
            <w:r w:rsidRPr="002A33F4">
              <w:rPr>
                <w:sz w:val="22"/>
                <w:szCs w:val="22"/>
                <w:lang w:val="sr-Latn-ME"/>
              </w:rPr>
              <w:t>Hipokal</w:t>
            </w:r>
            <w:r w:rsidR="00822172" w:rsidRPr="002A33F4">
              <w:rPr>
                <w:sz w:val="22"/>
                <w:szCs w:val="22"/>
                <w:lang w:val="sr-Latn-ME"/>
              </w:rPr>
              <w:t>ij</w:t>
            </w:r>
            <w:r w:rsidRPr="002A33F4">
              <w:rPr>
                <w:sz w:val="22"/>
                <w:szCs w:val="22"/>
                <w:lang w:val="sr-Latn-ME"/>
              </w:rPr>
              <w:t>emija i/ili hipomagnez</w:t>
            </w:r>
            <w:r w:rsidR="00822172" w:rsidRPr="002A33F4">
              <w:rPr>
                <w:sz w:val="22"/>
                <w:szCs w:val="22"/>
                <w:lang w:val="sr-Latn-ME"/>
              </w:rPr>
              <w:t>ij</w:t>
            </w:r>
            <w:r w:rsidRPr="002A33F4">
              <w:rPr>
                <w:sz w:val="22"/>
                <w:szCs w:val="22"/>
                <w:lang w:val="sr-Latn-ME"/>
              </w:rPr>
              <w:t>emija potencira toksično dejstvo kardiotoničnih glikozida. Treba pratiti koncentraciju kalijuma i magnezijuma u plazmi, EKG, i ukoliko je potrebno, ponovo procijeniti terapiju.</w:t>
            </w:r>
          </w:p>
        </w:tc>
      </w:tr>
      <w:tr w:rsidR="00B21127" w:rsidRPr="002A33F4" w14:paraId="4E1BE915" w14:textId="77777777" w:rsidTr="00B21127">
        <w:trPr>
          <w:trHeight w:val="20"/>
        </w:trPr>
        <w:tc>
          <w:tcPr>
            <w:tcW w:w="676" w:type="pct"/>
            <w:tcBorders>
              <w:top w:val="nil"/>
              <w:left w:val="nil"/>
              <w:bottom w:val="single" w:sz="4" w:space="0" w:color="auto"/>
              <w:right w:val="nil"/>
            </w:tcBorders>
          </w:tcPr>
          <w:p w14:paraId="22BE7E56"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0101808A" w14:textId="77777777" w:rsidR="00B21127" w:rsidRPr="002A33F4" w:rsidRDefault="00B21127" w:rsidP="002363A1">
            <w:pPr>
              <w:rPr>
                <w:sz w:val="22"/>
                <w:szCs w:val="22"/>
                <w:lang w:val="sr-Latn-ME"/>
              </w:rPr>
            </w:pPr>
            <w:r w:rsidRPr="002A33F4">
              <w:rPr>
                <w:sz w:val="22"/>
                <w:szCs w:val="22"/>
                <w:lang w:val="sr-Latn-ME"/>
              </w:rPr>
              <w:t>alopurinol</w:t>
            </w:r>
          </w:p>
        </w:tc>
        <w:tc>
          <w:tcPr>
            <w:tcW w:w="3281" w:type="pct"/>
            <w:tcBorders>
              <w:top w:val="single" w:sz="4" w:space="0" w:color="000000"/>
              <w:left w:val="nil"/>
              <w:bottom w:val="single" w:sz="4" w:space="0" w:color="000000"/>
              <w:right w:val="nil"/>
            </w:tcBorders>
          </w:tcPr>
          <w:p w14:paraId="31ACD2B3" w14:textId="77777777" w:rsidR="00B21127" w:rsidRPr="002A33F4" w:rsidRDefault="00B21127" w:rsidP="002363A1">
            <w:pPr>
              <w:rPr>
                <w:sz w:val="22"/>
                <w:szCs w:val="22"/>
                <w:lang w:val="sr-Latn-ME"/>
              </w:rPr>
            </w:pPr>
            <w:r w:rsidRPr="002A33F4">
              <w:rPr>
                <w:sz w:val="22"/>
                <w:szCs w:val="22"/>
                <w:lang w:val="sr-Latn-ME"/>
              </w:rPr>
              <w:t>Istovremena terapija sa indapamidom može dovesti do povećanja incidence reakcija hipersenzitivnosti na alopurinol.</w:t>
            </w:r>
          </w:p>
        </w:tc>
      </w:tr>
      <w:tr w:rsidR="00B21127" w:rsidRPr="002A33F4" w14:paraId="7FC04238" w14:textId="77777777" w:rsidTr="00B21127">
        <w:trPr>
          <w:trHeight w:val="20"/>
        </w:trPr>
        <w:tc>
          <w:tcPr>
            <w:tcW w:w="676" w:type="pct"/>
            <w:tcBorders>
              <w:top w:val="single" w:sz="4" w:space="0" w:color="auto"/>
              <w:left w:val="nil"/>
              <w:bottom w:val="nil"/>
              <w:right w:val="nil"/>
            </w:tcBorders>
          </w:tcPr>
          <w:p w14:paraId="1FC9979F" w14:textId="77777777" w:rsidR="00B21127" w:rsidRPr="002A33F4" w:rsidRDefault="00B21127" w:rsidP="002363A1">
            <w:pPr>
              <w:rPr>
                <w:sz w:val="22"/>
                <w:szCs w:val="22"/>
                <w:lang w:val="sr-Latn-ME"/>
              </w:rPr>
            </w:pPr>
            <w:r w:rsidRPr="002A33F4">
              <w:rPr>
                <w:b/>
                <w:sz w:val="22"/>
                <w:szCs w:val="22"/>
                <w:lang w:val="sr-Latn-ME"/>
              </w:rPr>
              <w:t>amlodipin</w:t>
            </w:r>
          </w:p>
        </w:tc>
        <w:tc>
          <w:tcPr>
            <w:tcW w:w="1043" w:type="pct"/>
            <w:tcBorders>
              <w:top w:val="single" w:sz="4" w:space="0" w:color="000000"/>
              <w:left w:val="nil"/>
              <w:bottom w:val="single" w:sz="4" w:space="0" w:color="000000"/>
              <w:right w:val="nil"/>
            </w:tcBorders>
          </w:tcPr>
          <w:p w14:paraId="13CA6769" w14:textId="77777777" w:rsidR="00B21127" w:rsidRPr="002A33F4" w:rsidRDefault="00B21127" w:rsidP="002363A1">
            <w:pPr>
              <w:rPr>
                <w:sz w:val="22"/>
                <w:szCs w:val="22"/>
                <w:lang w:val="sr-Latn-ME"/>
              </w:rPr>
            </w:pPr>
            <w:r w:rsidRPr="002A33F4">
              <w:rPr>
                <w:sz w:val="22"/>
                <w:szCs w:val="22"/>
                <w:lang w:val="sr-Latn-ME"/>
              </w:rPr>
              <w:t>induktori CYP3A4</w:t>
            </w:r>
          </w:p>
        </w:tc>
        <w:tc>
          <w:tcPr>
            <w:tcW w:w="3281" w:type="pct"/>
            <w:tcBorders>
              <w:top w:val="single" w:sz="4" w:space="0" w:color="000000"/>
              <w:left w:val="nil"/>
              <w:bottom w:val="single" w:sz="4" w:space="0" w:color="000000"/>
              <w:right w:val="nil"/>
            </w:tcBorders>
          </w:tcPr>
          <w:p w14:paraId="56EDE6E8" w14:textId="42763AED" w:rsidR="00B21127" w:rsidRPr="002A33F4" w:rsidRDefault="00B21127" w:rsidP="002363A1">
            <w:pPr>
              <w:rPr>
                <w:sz w:val="22"/>
                <w:szCs w:val="22"/>
                <w:lang w:val="sr-Latn-ME"/>
              </w:rPr>
            </w:pPr>
            <w:r w:rsidRPr="002A33F4">
              <w:rPr>
                <w:sz w:val="22"/>
                <w:szCs w:val="22"/>
                <w:lang w:val="sr-Latn-ME"/>
              </w:rPr>
              <w:t>Nakon istovremene primjene poznatih induktora CYP3A4, koncentracije amlodipina u plazmi mogu varirati. Takođe, krvni pritisak bi trebalo pratiti i razmotriti prilagođavanje doze kako tokom tako i nakon istovremene primjene sa ljekovima koji su naročito jaki induktori CYP3A4 (npr. rifampicin, kantarion</w:t>
            </w:r>
            <w:r w:rsidRPr="002A33F4">
              <w:rPr>
                <w:iCs/>
                <w:sz w:val="22"/>
                <w:szCs w:val="22"/>
                <w:lang w:val="sr-Latn-ME"/>
              </w:rPr>
              <w:t>).</w:t>
            </w:r>
          </w:p>
        </w:tc>
      </w:tr>
      <w:tr w:rsidR="00B21127" w:rsidRPr="002A33F4" w14:paraId="4515CC35" w14:textId="77777777" w:rsidTr="00B21127">
        <w:trPr>
          <w:trHeight w:val="20"/>
        </w:trPr>
        <w:tc>
          <w:tcPr>
            <w:tcW w:w="676" w:type="pct"/>
            <w:tcBorders>
              <w:top w:val="nil"/>
              <w:left w:val="nil"/>
              <w:bottom w:val="nil"/>
              <w:right w:val="nil"/>
            </w:tcBorders>
          </w:tcPr>
          <w:p w14:paraId="0DB96CC9" w14:textId="77777777" w:rsidR="00B21127" w:rsidRPr="002A33F4" w:rsidRDefault="00B21127" w:rsidP="002363A1">
            <w:pPr>
              <w:rPr>
                <w:sz w:val="22"/>
                <w:szCs w:val="22"/>
                <w:lang w:val="sr-Latn-ME"/>
              </w:rPr>
            </w:pPr>
          </w:p>
        </w:tc>
        <w:tc>
          <w:tcPr>
            <w:tcW w:w="1043" w:type="pct"/>
            <w:tcBorders>
              <w:top w:val="single" w:sz="4" w:space="0" w:color="000000"/>
              <w:left w:val="nil"/>
              <w:bottom w:val="single" w:sz="4" w:space="0" w:color="000000"/>
              <w:right w:val="nil"/>
            </w:tcBorders>
          </w:tcPr>
          <w:p w14:paraId="1D8F1A09" w14:textId="77777777" w:rsidR="00B21127" w:rsidRPr="002A33F4" w:rsidRDefault="00B21127" w:rsidP="002363A1">
            <w:pPr>
              <w:rPr>
                <w:sz w:val="22"/>
                <w:szCs w:val="22"/>
                <w:lang w:val="sr-Latn-ME"/>
              </w:rPr>
            </w:pPr>
            <w:r w:rsidRPr="002A33F4">
              <w:rPr>
                <w:sz w:val="22"/>
                <w:szCs w:val="22"/>
                <w:lang w:val="sr-Latn-ME"/>
              </w:rPr>
              <w:t>inhibitori CYP3A4</w:t>
            </w:r>
          </w:p>
          <w:p w14:paraId="15E69BE5" w14:textId="77777777" w:rsidR="00B21127" w:rsidRPr="002A33F4" w:rsidRDefault="00B21127" w:rsidP="002363A1">
            <w:pPr>
              <w:rPr>
                <w:sz w:val="22"/>
                <w:szCs w:val="22"/>
                <w:lang w:val="sr-Latn-ME"/>
              </w:rPr>
            </w:pPr>
          </w:p>
        </w:tc>
        <w:tc>
          <w:tcPr>
            <w:tcW w:w="3281" w:type="pct"/>
            <w:tcBorders>
              <w:top w:val="single" w:sz="4" w:space="0" w:color="000000"/>
              <w:left w:val="nil"/>
              <w:bottom w:val="single" w:sz="4" w:space="0" w:color="000000"/>
              <w:right w:val="nil"/>
            </w:tcBorders>
          </w:tcPr>
          <w:p w14:paraId="4AF764C0" w14:textId="7703D48A" w:rsidR="00B21127" w:rsidRPr="002A33F4" w:rsidRDefault="00B21127" w:rsidP="002363A1">
            <w:pPr>
              <w:rPr>
                <w:sz w:val="22"/>
                <w:szCs w:val="22"/>
                <w:lang w:val="sr-Latn-ME"/>
              </w:rPr>
            </w:pPr>
            <w:r w:rsidRPr="002A33F4">
              <w:rPr>
                <w:sz w:val="22"/>
                <w:szCs w:val="22"/>
                <w:lang w:val="sr-Latn-ME"/>
              </w:rPr>
              <w:t xml:space="preserve">Istovremena upotreba amlodipina sa jakim ili umjerenim inhibitorima CYP3A4 (inhibitori proteaze, azoli, makrolidi kao što je eritromicin ili klaritromicin, verapamil ili diltiazem) može dovesti do povećanja izloženosti amlodipinu. Klinički značaj ovih farmakokinetičkih varijacija može biti više naglašen kod starijih pacijenata. Kliničko praćenje i prilagođavanje doze mogu biti neophodni. </w:t>
            </w:r>
          </w:p>
          <w:p w14:paraId="0FE0FB4F" w14:textId="68FDB9AD" w:rsidR="00B21127" w:rsidRPr="002A33F4" w:rsidRDefault="00B21127" w:rsidP="002363A1">
            <w:pPr>
              <w:rPr>
                <w:sz w:val="22"/>
                <w:szCs w:val="22"/>
                <w:lang w:val="sr-Latn-ME"/>
              </w:rPr>
            </w:pPr>
            <w:r w:rsidRPr="002A33F4">
              <w:rPr>
                <w:sz w:val="22"/>
                <w:szCs w:val="22"/>
                <w:lang w:val="sr-Latn-ME"/>
              </w:rPr>
              <w:t>Postoji povećani rizik od hipotenzije kod pacijenata koji primaju klaritromicin sa amlodipinom. Pažljivo praćenje je preporučeno kada se amlodipin primjenjuje sa klaritromicinom.</w:t>
            </w:r>
          </w:p>
        </w:tc>
      </w:tr>
    </w:tbl>
    <w:p w14:paraId="7047E42B" w14:textId="3191CB15" w:rsidR="000769B6" w:rsidRDefault="000769B6" w:rsidP="002363A1">
      <w:pPr>
        <w:jc w:val="both"/>
        <w:rPr>
          <w:sz w:val="22"/>
          <w:szCs w:val="22"/>
          <w:lang w:val="sr-Latn-ME"/>
        </w:rPr>
      </w:pPr>
    </w:p>
    <w:p w14:paraId="4128A8E4" w14:textId="795D8B7B" w:rsidR="0054389C" w:rsidRDefault="0054389C" w:rsidP="002363A1">
      <w:pPr>
        <w:jc w:val="both"/>
        <w:rPr>
          <w:sz w:val="22"/>
          <w:szCs w:val="22"/>
          <w:lang w:val="sr-Latn-ME"/>
        </w:rPr>
      </w:pPr>
    </w:p>
    <w:p w14:paraId="14BCE040" w14:textId="77777777" w:rsidR="0054389C" w:rsidRPr="002A33F4" w:rsidRDefault="0054389C" w:rsidP="002363A1">
      <w:pPr>
        <w:jc w:val="both"/>
        <w:rPr>
          <w:sz w:val="22"/>
          <w:szCs w:val="22"/>
          <w:lang w:val="sr-Latn-ME"/>
        </w:rPr>
      </w:pPr>
    </w:p>
    <w:p w14:paraId="11093A70" w14:textId="53CCD126" w:rsidR="000769B6" w:rsidRPr="002A33F4" w:rsidRDefault="000769B6" w:rsidP="002363A1">
      <w:pPr>
        <w:jc w:val="both"/>
        <w:rPr>
          <w:i/>
          <w:sz w:val="22"/>
          <w:szCs w:val="22"/>
          <w:lang w:val="sr-Latn-ME"/>
        </w:rPr>
      </w:pPr>
      <w:r w:rsidRPr="002A33F4">
        <w:rPr>
          <w:i/>
          <w:sz w:val="22"/>
          <w:szCs w:val="22"/>
          <w:lang w:val="sr-Latn-ME"/>
        </w:rPr>
        <w:lastRenderedPageBreak/>
        <w:t>Istovremena prim</w:t>
      </w:r>
      <w:r w:rsidR="00B21127" w:rsidRPr="002A33F4">
        <w:rPr>
          <w:i/>
          <w:sz w:val="22"/>
          <w:szCs w:val="22"/>
          <w:lang w:val="sr-Latn-ME"/>
        </w:rPr>
        <w:t>j</w:t>
      </w:r>
      <w:r w:rsidRPr="002A33F4">
        <w:rPr>
          <w:i/>
          <w:sz w:val="22"/>
          <w:szCs w:val="22"/>
          <w:lang w:val="sr-Latn-ME"/>
        </w:rPr>
        <w:t>ena koja zaht</w:t>
      </w:r>
      <w:r w:rsidR="00B21127" w:rsidRPr="002A33F4">
        <w:rPr>
          <w:i/>
          <w:sz w:val="22"/>
          <w:szCs w:val="22"/>
          <w:lang w:val="sr-Latn-ME"/>
        </w:rPr>
        <w:t>ij</w:t>
      </w:r>
      <w:r w:rsidRPr="002A33F4">
        <w:rPr>
          <w:i/>
          <w:sz w:val="22"/>
          <w:szCs w:val="22"/>
          <w:lang w:val="sr-Latn-ME"/>
        </w:rPr>
        <w:t>eva izv</w:t>
      </w:r>
      <w:r w:rsidR="0054389C">
        <w:rPr>
          <w:i/>
          <w:sz w:val="22"/>
          <w:szCs w:val="22"/>
          <w:lang w:val="sr-Latn-ME"/>
        </w:rPr>
        <w:t>j</w:t>
      </w:r>
      <w:r w:rsidRPr="002A33F4">
        <w:rPr>
          <w:i/>
          <w:sz w:val="22"/>
          <w:szCs w:val="22"/>
          <w:lang w:val="sr-Latn-ME"/>
        </w:rPr>
        <w:t>esnu pažnju:</w:t>
      </w:r>
    </w:p>
    <w:p w14:paraId="2A13950F" w14:textId="77777777" w:rsidR="000769B6" w:rsidRPr="002A33F4" w:rsidRDefault="000769B6" w:rsidP="002363A1">
      <w:pPr>
        <w:jc w:val="both"/>
        <w:rPr>
          <w:i/>
          <w:sz w:val="22"/>
          <w:szCs w:val="22"/>
          <w:u w:val="single"/>
          <w:lang w:val="sr-Latn-ME"/>
        </w:rPr>
      </w:pPr>
    </w:p>
    <w:tbl>
      <w:tblPr>
        <w:tblW w:w="5000" w:type="pct"/>
        <w:tblCellMar>
          <w:left w:w="85" w:type="dxa"/>
          <w:right w:w="85" w:type="dxa"/>
        </w:tblCellMar>
        <w:tblLook w:val="04A0" w:firstRow="1" w:lastRow="0" w:firstColumn="1" w:lastColumn="0" w:noHBand="0" w:noVBand="1"/>
      </w:tblPr>
      <w:tblGrid>
        <w:gridCol w:w="1332"/>
        <w:gridCol w:w="2170"/>
        <w:gridCol w:w="5571"/>
      </w:tblGrid>
      <w:tr w:rsidR="00B21127" w:rsidRPr="002A33F4" w14:paraId="048BAAF0" w14:textId="77777777" w:rsidTr="00B21127">
        <w:trPr>
          <w:trHeight w:val="20"/>
        </w:trPr>
        <w:tc>
          <w:tcPr>
            <w:tcW w:w="676" w:type="pct"/>
            <w:tcBorders>
              <w:top w:val="single" w:sz="4" w:space="0" w:color="auto"/>
              <w:left w:val="nil"/>
              <w:bottom w:val="single" w:sz="4" w:space="0" w:color="000000"/>
              <w:right w:val="nil"/>
            </w:tcBorders>
          </w:tcPr>
          <w:p w14:paraId="4C4A2708" w14:textId="77777777" w:rsidR="00B21127" w:rsidRPr="002A33F4" w:rsidRDefault="00B21127" w:rsidP="002363A1">
            <w:pPr>
              <w:rPr>
                <w:sz w:val="22"/>
                <w:szCs w:val="22"/>
                <w:lang w:val="sr-Latn-ME"/>
              </w:rPr>
            </w:pPr>
            <w:r w:rsidRPr="002A33F4">
              <w:rPr>
                <w:b/>
                <w:i/>
                <w:sz w:val="22"/>
                <w:szCs w:val="22"/>
                <w:lang w:val="sr-Latn-ME"/>
              </w:rPr>
              <w:t>Komponenta</w:t>
            </w:r>
          </w:p>
        </w:tc>
        <w:tc>
          <w:tcPr>
            <w:tcW w:w="1225" w:type="pct"/>
            <w:tcBorders>
              <w:top w:val="single" w:sz="4" w:space="0" w:color="000000"/>
              <w:left w:val="nil"/>
              <w:bottom w:val="single" w:sz="4" w:space="0" w:color="000000"/>
              <w:right w:val="nil"/>
            </w:tcBorders>
          </w:tcPr>
          <w:p w14:paraId="53C83BCA" w14:textId="296BAAD3" w:rsidR="00B21127" w:rsidRPr="002A33F4" w:rsidRDefault="00B21127" w:rsidP="002363A1">
            <w:pPr>
              <w:rPr>
                <w:sz w:val="22"/>
                <w:szCs w:val="22"/>
                <w:lang w:val="sr-Latn-ME"/>
              </w:rPr>
            </w:pPr>
            <w:r w:rsidRPr="002A33F4">
              <w:rPr>
                <w:b/>
                <w:i/>
                <w:sz w:val="22"/>
                <w:szCs w:val="22"/>
                <w:lang w:val="sr-Latn-ME"/>
              </w:rPr>
              <w:t>Poznata interakcija sa sledećim lijekom</w:t>
            </w:r>
          </w:p>
        </w:tc>
        <w:tc>
          <w:tcPr>
            <w:tcW w:w="3099" w:type="pct"/>
            <w:tcBorders>
              <w:top w:val="single" w:sz="4" w:space="0" w:color="000000"/>
              <w:left w:val="nil"/>
              <w:bottom w:val="single" w:sz="4" w:space="0" w:color="000000"/>
              <w:right w:val="nil"/>
            </w:tcBorders>
          </w:tcPr>
          <w:p w14:paraId="43AAA513" w14:textId="1A96C0E7" w:rsidR="00B21127" w:rsidRPr="002A33F4" w:rsidRDefault="00B21127" w:rsidP="002363A1">
            <w:pPr>
              <w:rPr>
                <w:sz w:val="22"/>
                <w:szCs w:val="22"/>
                <w:lang w:val="sr-Latn-ME"/>
              </w:rPr>
            </w:pPr>
            <w:r w:rsidRPr="002A33F4">
              <w:rPr>
                <w:b/>
                <w:i/>
                <w:sz w:val="22"/>
                <w:szCs w:val="22"/>
                <w:lang w:val="sr-Latn-ME"/>
              </w:rPr>
              <w:t>Interakcija sa drugim ljekovima</w:t>
            </w:r>
          </w:p>
        </w:tc>
      </w:tr>
      <w:tr w:rsidR="000769B6" w:rsidRPr="002A33F4" w14:paraId="284A121C" w14:textId="77777777" w:rsidTr="00B21127">
        <w:trPr>
          <w:trHeight w:val="20"/>
        </w:trPr>
        <w:tc>
          <w:tcPr>
            <w:tcW w:w="676" w:type="pct"/>
            <w:tcBorders>
              <w:top w:val="nil"/>
              <w:left w:val="nil"/>
              <w:bottom w:val="single" w:sz="4" w:space="0" w:color="000000"/>
              <w:right w:val="nil"/>
            </w:tcBorders>
          </w:tcPr>
          <w:p w14:paraId="7D297547" w14:textId="77777777" w:rsidR="000769B6" w:rsidRPr="002A33F4" w:rsidRDefault="000769B6" w:rsidP="002363A1">
            <w:pPr>
              <w:rPr>
                <w:b/>
                <w:bCs/>
                <w:sz w:val="22"/>
                <w:szCs w:val="22"/>
                <w:lang w:val="sr-Latn-ME"/>
              </w:rPr>
            </w:pPr>
            <w:r w:rsidRPr="002A33F4">
              <w:rPr>
                <w:b/>
                <w:bCs/>
                <w:sz w:val="22"/>
                <w:szCs w:val="22"/>
                <w:lang w:val="sr-Latn-ME"/>
              </w:rPr>
              <w:t>Perindopril/ indapamid/ amlodipin</w:t>
            </w:r>
          </w:p>
        </w:tc>
        <w:tc>
          <w:tcPr>
            <w:tcW w:w="1225" w:type="pct"/>
            <w:tcBorders>
              <w:top w:val="single" w:sz="4" w:space="0" w:color="000000"/>
              <w:left w:val="nil"/>
              <w:bottom w:val="single" w:sz="4" w:space="0" w:color="000000"/>
              <w:right w:val="nil"/>
            </w:tcBorders>
          </w:tcPr>
          <w:p w14:paraId="3A85188F" w14:textId="77777777" w:rsidR="000769B6" w:rsidRPr="002A33F4" w:rsidRDefault="000769B6" w:rsidP="002363A1">
            <w:pPr>
              <w:rPr>
                <w:sz w:val="22"/>
                <w:szCs w:val="22"/>
                <w:lang w:val="sr-Latn-ME"/>
              </w:rPr>
            </w:pPr>
            <w:r w:rsidRPr="002A33F4">
              <w:rPr>
                <w:sz w:val="22"/>
                <w:szCs w:val="22"/>
                <w:lang w:val="sr-Latn-ME"/>
              </w:rPr>
              <w:t>imipraminu slični antidepresivi (triciklični), neuroleptici</w:t>
            </w:r>
          </w:p>
        </w:tc>
        <w:tc>
          <w:tcPr>
            <w:tcW w:w="3099" w:type="pct"/>
            <w:tcBorders>
              <w:top w:val="single" w:sz="4" w:space="0" w:color="000000"/>
              <w:left w:val="nil"/>
              <w:bottom w:val="single" w:sz="4" w:space="0" w:color="000000"/>
              <w:right w:val="nil"/>
            </w:tcBorders>
          </w:tcPr>
          <w:p w14:paraId="1F0BF1DB" w14:textId="77777777" w:rsidR="000769B6" w:rsidRPr="002A33F4" w:rsidRDefault="000769B6" w:rsidP="002363A1">
            <w:pPr>
              <w:rPr>
                <w:sz w:val="22"/>
                <w:szCs w:val="22"/>
                <w:lang w:val="sr-Latn-ME"/>
              </w:rPr>
            </w:pPr>
            <w:r w:rsidRPr="002A33F4">
              <w:rPr>
                <w:sz w:val="22"/>
                <w:szCs w:val="22"/>
                <w:lang w:val="sr-Latn-ME"/>
              </w:rPr>
              <w:t>Povećano antihipertenzivno dejstvo i povećanje rizika od ortostatske hipotenzije (aditivni efekt).</w:t>
            </w:r>
          </w:p>
        </w:tc>
      </w:tr>
      <w:tr w:rsidR="000769B6" w:rsidRPr="002A33F4" w14:paraId="764F7E69" w14:textId="77777777" w:rsidTr="00B21127">
        <w:trPr>
          <w:trHeight w:val="20"/>
        </w:trPr>
        <w:tc>
          <w:tcPr>
            <w:tcW w:w="676" w:type="pct"/>
            <w:vMerge w:val="restart"/>
            <w:tcBorders>
              <w:top w:val="nil"/>
              <w:left w:val="nil"/>
              <w:bottom w:val="single" w:sz="4" w:space="0" w:color="000000"/>
              <w:right w:val="nil"/>
            </w:tcBorders>
          </w:tcPr>
          <w:p w14:paraId="3CA594D0"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374AC4D5" w14:textId="67C015A6" w:rsidR="000769B6" w:rsidRPr="002A33F4" w:rsidRDefault="000769B6" w:rsidP="002363A1">
            <w:pPr>
              <w:rPr>
                <w:sz w:val="22"/>
                <w:szCs w:val="22"/>
                <w:lang w:val="sr-Latn-ME"/>
              </w:rPr>
            </w:pPr>
            <w:r w:rsidRPr="002A33F4">
              <w:rPr>
                <w:sz w:val="22"/>
                <w:szCs w:val="22"/>
                <w:lang w:val="sr-Latn-ME"/>
              </w:rPr>
              <w:t xml:space="preserve">drugi antihipertenzivni </w:t>
            </w:r>
            <w:r w:rsidR="00B21127" w:rsidRPr="002A33F4">
              <w:rPr>
                <w:sz w:val="22"/>
                <w:szCs w:val="22"/>
                <w:lang w:val="sr-Latn-ME"/>
              </w:rPr>
              <w:t>ljekov</w:t>
            </w:r>
            <w:r w:rsidRPr="002A33F4">
              <w:rPr>
                <w:sz w:val="22"/>
                <w:szCs w:val="22"/>
                <w:lang w:val="sr-Latn-ME"/>
              </w:rPr>
              <w:t>i</w:t>
            </w:r>
          </w:p>
        </w:tc>
        <w:tc>
          <w:tcPr>
            <w:tcW w:w="3099" w:type="pct"/>
            <w:tcBorders>
              <w:top w:val="single" w:sz="4" w:space="0" w:color="000000"/>
              <w:left w:val="nil"/>
              <w:bottom w:val="single" w:sz="4" w:space="0" w:color="000000"/>
              <w:right w:val="nil"/>
            </w:tcBorders>
          </w:tcPr>
          <w:p w14:paraId="4A6DEDFA" w14:textId="067CF506" w:rsidR="000769B6" w:rsidRPr="002A33F4" w:rsidRDefault="000769B6" w:rsidP="002363A1">
            <w:pPr>
              <w:rPr>
                <w:sz w:val="22"/>
                <w:szCs w:val="22"/>
                <w:lang w:val="sr-Latn-ME"/>
              </w:rPr>
            </w:pPr>
            <w:r w:rsidRPr="002A33F4">
              <w:rPr>
                <w:sz w:val="22"/>
                <w:szCs w:val="22"/>
                <w:lang w:val="sr-Latn-ME"/>
              </w:rPr>
              <w:t xml:space="preserve">Upotreba drugih antihipertenzivnih </w:t>
            </w:r>
            <w:r w:rsidR="00B21127" w:rsidRPr="002A33F4">
              <w:rPr>
                <w:sz w:val="22"/>
                <w:szCs w:val="22"/>
                <w:lang w:val="sr-Latn-ME"/>
              </w:rPr>
              <w:t>ljekov</w:t>
            </w:r>
            <w:r w:rsidRPr="002A33F4">
              <w:rPr>
                <w:sz w:val="22"/>
                <w:szCs w:val="22"/>
                <w:lang w:val="sr-Latn-ME"/>
              </w:rPr>
              <w:t>a sa kombinacijom perindopril/indapamid može dodatno sniziti krvni pritisak.</w:t>
            </w:r>
          </w:p>
        </w:tc>
      </w:tr>
      <w:tr w:rsidR="000769B6" w:rsidRPr="002A33F4" w14:paraId="269C03C6" w14:textId="77777777" w:rsidTr="00B21127">
        <w:trPr>
          <w:trHeight w:val="20"/>
        </w:trPr>
        <w:tc>
          <w:tcPr>
            <w:tcW w:w="676" w:type="pct"/>
            <w:vMerge/>
            <w:tcBorders>
              <w:top w:val="nil"/>
              <w:left w:val="nil"/>
              <w:bottom w:val="single" w:sz="4" w:space="0" w:color="000000"/>
              <w:right w:val="nil"/>
            </w:tcBorders>
          </w:tcPr>
          <w:p w14:paraId="62B1863E"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4F77DB5A" w14:textId="77777777" w:rsidR="000769B6" w:rsidRPr="002A33F4" w:rsidRDefault="000769B6" w:rsidP="002363A1">
            <w:pPr>
              <w:rPr>
                <w:sz w:val="22"/>
                <w:szCs w:val="22"/>
                <w:lang w:val="sr-Latn-ME"/>
              </w:rPr>
            </w:pPr>
            <w:r w:rsidRPr="002A33F4">
              <w:rPr>
                <w:sz w:val="22"/>
                <w:szCs w:val="22"/>
                <w:lang w:val="sr-Latn-ME"/>
              </w:rPr>
              <w:t>kortikosteroidi, tetrakosaktid</w:t>
            </w:r>
          </w:p>
        </w:tc>
        <w:tc>
          <w:tcPr>
            <w:tcW w:w="3099" w:type="pct"/>
            <w:tcBorders>
              <w:top w:val="single" w:sz="4" w:space="0" w:color="000000"/>
              <w:left w:val="nil"/>
              <w:bottom w:val="single" w:sz="4" w:space="0" w:color="000000"/>
              <w:right w:val="nil"/>
            </w:tcBorders>
          </w:tcPr>
          <w:p w14:paraId="4426FBF0" w14:textId="77777777" w:rsidR="000769B6" w:rsidRPr="002A33F4" w:rsidRDefault="000769B6" w:rsidP="002363A1">
            <w:pPr>
              <w:rPr>
                <w:sz w:val="22"/>
                <w:szCs w:val="22"/>
                <w:lang w:val="sr-Latn-ME"/>
              </w:rPr>
            </w:pPr>
            <w:r w:rsidRPr="002A33F4">
              <w:rPr>
                <w:sz w:val="22"/>
                <w:szCs w:val="22"/>
                <w:lang w:val="sr-Latn-ME"/>
              </w:rPr>
              <w:t>Smanjuju antihipertenzivno dejstvo (retencija soli i vode izazvana kortikosteroidima).</w:t>
            </w:r>
          </w:p>
        </w:tc>
      </w:tr>
      <w:tr w:rsidR="000769B6" w:rsidRPr="002A33F4" w14:paraId="617D35DC" w14:textId="77777777" w:rsidTr="00B21127">
        <w:trPr>
          <w:trHeight w:val="20"/>
        </w:trPr>
        <w:tc>
          <w:tcPr>
            <w:tcW w:w="676" w:type="pct"/>
            <w:vMerge w:val="restart"/>
            <w:tcBorders>
              <w:top w:val="single" w:sz="4" w:space="0" w:color="000000"/>
              <w:left w:val="nil"/>
              <w:bottom w:val="single" w:sz="4" w:space="0" w:color="000000"/>
              <w:right w:val="nil"/>
            </w:tcBorders>
          </w:tcPr>
          <w:p w14:paraId="4A4997C0" w14:textId="77777777" w:rsidR="000769B6" w:rsidRPr="002A33F4" w:rsidRDefault="000769B6" w:rsidP="002363A1">
            <w:pPr>
              <w:rPr>
                <w:sz w:val="22"/>
                <w:szCs w:val="22"/>
                <w:lang w:val="sr-Latn-ME"/>
              </w:rPr>
            </w:pPr>
            <w:r w:rsidRPr="002A33F4">
              <w:rPr>
                <w:b/>
                <w:sz w:val="22"/>
                <w:szCs w:val="22"/>
                <w:lang w:val="sr-Latn-ME"/>
              </w:rPr>
              <w:t>perindopril</w:t>
            </w:r>
          </w:p>
        </w:tc>
        <w:tc>
          <w:tcPr>
            <w:tcW w:w="1225" w:type="pct"/>
            <w:tcBorders>
              <w:top w:val="single" w:sz="4" w:space="0" w:color="000000"/>
              <w:left w:val="nil"/>
              <w:bottom w:val="single" w:sz="4" w:space="0" w:color="000000"/>
              <w:right w:val="nil"/>
            </w:tcBorders>
          </w:tcPr>
          <w:p w14:paraId="044F6BE8" w14:textId="77777777" w:rsidR="000769B6" w:rsidRPr="002A33F4" w:rsidRDefault="000769B6" w:rsidP="002363A1">
            <w:pPr>
              <w:rPr>
                <w:sz w:val="22"/>
                <w:szCs w:val="22"/>
                <w:lang w:val="sr-Latn-ME"/>
              </w:rPr>
            </w:pPr>
            <w:r w:rsidRPr="002A33F4">
              <w:rPr>
                <w:sz w:val="22"/>
                <w:szCs w:val="22"/>
                <w:lang w:val="sr-Latn-ME"/>
              </w:rPr>
              <w:t>antihipertenzivni agensi i vazodilatatori</w:t>
            </w:r>
          </w:p>
        </w:tc>
        <w:tc>
          <w:tcPr>
            <w:tcW w:w="3099" w:type="pct"/>
            <w:tcBorders>
              <w:top w:val="single" w:sz="4" w:space="0" w:color="000000"/>
              <w:left w:val="nil"/>
              <w:bottom w:val="single" w:sz="4" w:space="0" w:color="000000"/>
              <w:right w:val="nil"/>
            </w:tcBorders>
          </w:tcPr>
          <w:p w14:paraId="75EB5DDF" w14:textId="67872329" w:rsidR="000769B6" w:rsidRPr="002A33F4" w:rsidRDefault="000769B6" w:rsidP="002363A1">
            <w:pPr>
              <w:rPr>
                <w:sz w:val="22"/>
                <w:szCs w:val="22"/>
                <w:lang w:val="sr-Latn-ME"/>
              </w:rPr>
            </w:pPr>
            <w:r w:rsidRPr="002A33F4">
              <w:rPr>
                <w:sz w:val="22"/>
                <w:szCs w:val="22"/>
                <w:lang w:val="sr-Latn-ME"/>
              </w:rPr>
              <w:t>Istovremena prim</w:t>
            </w:r>
            <w:r w:rsidR="00B21127" w:rsidRPr="002A33F4">
              <w:rPr>
                <w:sz w:val="22"/>
                <w:szCs w:val="22"/>
                <w:lang w:val="sr-Latn-ME"/>
              </w:rPr>
              <w:t>j</w:t>
            </w:r>
            <w:r w:rsidRPr="002A33F4">
              <w:rPr>
                <w:sz w:val="22"/>
                <w:szCs w:val="22"/>
                <w:lang w:val="sr-Latn-ME"/>
              </w:rPr>
              <w:t>ena sa nitroglicerinom i drugim nitratima, ili drugim vazodilatatorima može dodatno sniziti krvni pritisak.</w:t>
            </w:r>
          </w:p>
        </w:tc>
      </w:tr>
      <w:tr w:rsidR="000769B6" w:rsidRPr="002A33F4" w14:paraId="770CE2EB" w14:textId="77777777" w:rsidTr="00B21127">
        <w:trPr>
          <w:trHeight w:val="20"/>
        </w:trPr>
        <w:tc>
          <w:tcPr>
            <w:tcW w:w="676" w:type="pct"/>
            <w:vMerge/>
            <w:tcBorders>
              <w:top w:val="nil"/>
              <w:left w:val="nil"/>
              <w:bottom w:val="nil"/>
              <w:right w:val="nil"/>
            </w:tcBorders>
          </w:tcPr>
          <w:p w14:paraId="1B8830E2"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52C82086" w14:textId="77777777" w:rsidR="000769B6" w:rsidRPr="002A33F4" w:rsidRDefault="000769B6" w:rsidP="002363A1">
            <w:pPr>
              <w:rPr>
                <w:sz w:val="22"/>
                <w:szCs w:val="22"/>
                <w:lang w:val="sr-Latn-ME"/>
              </w:rPr>
            </w:pPr>
            <w:r w:rsidRPr="002A33F4">
              <w:rPr>
                <w:sz w:val="22"/>
                <w:szCs w:val="22"/>
                <w:lang w:val="sr-Latn-ME"/>
              </w:rPr>
              <w:t>alopurinol, citostatici ili imunosupresivi, sistemski kortikosteroidi ili prokainamid</w:t>
            </w:r>
          </w:p>
        </w:tc>
        <w:tc>
          <w:tcPr>
            <w:tcW w:w="3099" w:type="pct"/>
            <w:tcBorders>
              <w:top w:val="single" w:sz="4" w:space="0" w:color="000000"/>
              <w:left w:val="nil"/>
              <w:bottom w:val="single" w:sz="4" w:space="0" w:color="000000"/>
              <w:right w:val="nil"/>
            </w:tcBorders>
          </w:tcPr>
          <w:p w14:paraId="62948706" w14:textId="24732D7E" w:rsidR="000769B6" w:rsidRPr="002A33F4" w:rsidRDefault="000769B6" w:rsidP="002363A1">
            <w:pPr>
              <w:rPr>
                <w:sz w:val="22"/>
                <w:szCs w:val="22"/>
                <w:lang w:val="sr-Latn-ME"/>
              </w:rPr>
            </w:pPr>
            <w:r w:rsidRPr="002A33F4">
              <w:rPr>
                <w:sz w:val="22"/>
                <w:szCs w:val="22"/>
                <w:lang w:val="sr-Latn-ME"/>
              </w:rPr>
              <w:t>Istovremena prim</w:t>
            </w:r>
            <w:r w:rsidR="00B21127" w:rsidRPr="002A33F4">
              <w:rPr>
                <w:sz w:val="22"/>
                <w:szCs w:val="22"/>
                <w:lang w:val="sr-Latn-ME"/>
              </w:rPr>
              <w:t>j</w:t>
            </w:r>
            <w:r w:rsidRPr="002A33F4">
              <w:rPr>
                <w:sz w:val="22"/>
                <w:szCs w:val="22"/>
                <w:lang w:val="sr-Latn-ME"/>
              </w:rPr>
              <w:t>ena sa ACE inhibitorima može povećati rizik od nastanka leukopenije.</w:t>
            </w:r>
          </w:p>
        </w:tc>
      </w:tr>
      <w:tr w:rsidR="000769B6" w:rsidRPr="002A33F4" w14:paraId="0347D962" w14:textId="77777777" w:rsidTr="00B21127">
        <w:trPr>
          <w:trHeight w:val="20"/>
        </w:trPr>
        <w:tc>
          <w:tcPr>
            <w:tcW w:w="676" w:type="pct"/>
            <w:vMerge/>
            <w:tcBorders>
              <w:top w:val="nil"/>
              <w:left w:val="nil"/>
              <w:bottom w:val="nil"/>
              <w:right w:val="nil"/>
            </w:tcBorders>
          </w:tcPr>
          <w:p w14:paraId="446A473C"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3C3B97FF" w14:textId="77777777" w:rsidR="000769B6" w:rsidRPr="002A33F4" w:rsidRDefault="000769B6" w:rsidP="002363A1">
            <w:pPr>
              <w:rPr>
                <w:sz w:val="22"/>
                <w:szCs w:val="22"/>
                <w:lang w:val="sr-Latn-ME"/>
              </w:rPr>
            </w:pPr>
            <w:r w:rsidRPr="002A33F4">
              <w:rPr>
                <w:sz w:val="22"/>
                <w:szCs w:val="22"/>
                <w:lang w:val="sr-Latn-ME"/>
              </w:rPr>
              <w:t>anestetici</w:t>
            </w:r>
          </w:p>
        </w:tc>
        <w:tc>
          <w:tcPr>
            <w:tcW w:w="3099" w:type="pct"/>
            <w:tcBorders>
              <w:top w:val="single" w:sz="4" w:space="0" w:color="000000"/>
              <w:left w:val="nil"/>
              <w:bottom w:val="single" w:sz="4" w:space="0" w:color="000000"/>
              <w:right w:val="nil"/>
            </w:tcBorders>
          </w:tcPr>
          <w:p w14:paraId="5542EB40" w14:textId="191761B4" w:rsidR="000769B6" w:rsidRPr="002A33F4" w:rsidRDefault="000769B6" w:rsidP="002363A1">
            <w:pPr>
              <w:rPr>
                <w:sz w:val="22"/>
                <w:szCs w:val="22"/>
                <w:lang w:val="sr-Latn-ME"/>
              </w:rPr>
            </w:pPr>
            <w:r w:rsidRPr="002A33F4">
              <w:rPr>
                <w:sz w:val="22"/>
                <w:szCs w:val="22"/>
                <w:lang w:val="sr-Latn-ME"/>
              </w:rPr>
              <w:t xml:space="preserve">ACE inhibitori mogu pojačati hipotenzivno dejstvo nekih anestetičkih </w:t>
            </w:r>
            <w:r w:rsidR="00B21127" w:rsidRPr="002A33F4">
              <w:rPr>
                <w:sz w:val="22"/>
                <w:szCs w:val="22"/>
                <w:lang w:val="sr-Latn-ME"/>
              </w:rPr>
              <w:t>ljekov</w:t>
            </w:r>
            <w:r w:rsidRPr="002A33F4">
              <w:rPr>
                <w:sz w:val="22"/>
                <w:szCs w:val="22"/>
                <w:lang w:val="sr-Latn-ME"/>
              </w:rPr>
              <w:t>a.</w:t>
            </w:r>
          </w:p>
        </w:tc>
      </w:tr>
      <w:tr w:rsidR="000769B6" w:rsidRPr="002A33F4" w14:paraId="22693C88" w14:textId="77777777" w:rsidTr="00B21127">
        <w:trPr>
          <w:trHeight w:val="20"/>
        </w:trPr>
        <w:tc>
          <w:tcPr>
            <w:tcW w:w="676" w:type="pct"/>
            <w:vMerge/>
            <w:tcBorders>
              <w:top w:val="nil"/>
              <w:left w:val="nil"/>
              <w:bottom w:val="nil"/>
              <w:right w:val="nil"/>
            </w:tcBorders>
          </w:tcPr>
          <w:p w14:paraId="766B43FD"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0C1C3461" w14:textId="77777777" w:rsidR="000769B6" w:rsidRPr="002A33F4" w:rsidRDefault="000769B6" w:rsidP="002363A1">
            <w:pPr>
              <w:rPr>
                <w:sz w:val="22"/>
                <w:szCs w:val="22"/>
                <w:lang w:val="sr-Latn-ME"/>
              </w:rPr>
            </w:pPr>
            <w:r w:rsidRPr="002A33F4">
              <w:rPr>
                <w:sz w:val="22"/>
                <w:szCs w:val="22"/>
                <w:lang w:val="sr-Latn-ME"/>
              </w:rPr>
              <w:t>diuretici (tiazidni diuretici ili diuretici Henleove petlje)</w:t>
            </w:r>
          </w:p>
        </w:tc>
        <w:tc>
          <w:tcPr>
            <w:tcW w:w="3099" w:type="pct"/>
            <w:tcBorders>
              <w:top w:val="single" w:sz="4" w:space="0" w:color="000000"/>
              <w:left w:val="nil"/>
              <w:bottom w:val="single" w:sz="4" w:space="0" w:color="000000"/>
              <w:right w:val="nil"/>
            </w:tcBorders>
          </w:tcPr>
          <w:p w14:paraId="31123432" w14:textId="77777777" w:rsidR="000769B6" w:rsidRPr="002A33F4" w:rsidRDefault="000769B6" w:rsidP="002363A1">
            <w:pPr>
              <w:rPr>
                <w:sz w:val="22"/>
                <w:szCs w:val="22"/>
                <w:lang w:val="sr-Latn-ME"/>
              </w:rPr>
            </w:pPr>
            <w:r w:rsidRPr="002A33F4">
              <w:rPr>
                <w:sz w:val="22"/>
                <w:szCs w:val="22"/>
                <w:lang w:val="sr-Latn-ME"/>
              </w:rPr>
              <w:t>Prethodna terapija velikim dozama diuretika može dovesti do smanjenja volumena tečnosti i rizika od hipotenzije na početku terapije perindoprilom.</w:t>
            </w:r>
          </w:p>
        </w:tc>
      </w:tr>
      <w:tr w:rsidR="000769B6" w:rsidRPr="002A33F4" w14:paraId="56689619" w14:textId="77777777" w:rsidTr="00B21127">
        <w:trPr>
          <w:trHeight w:val="20"/>
        </w:trPr>
        <w:tc>
          <w:tcPr>
            <w:tcW w:w="676" w:type="pct"/>
            <w:vMerge/>
            <w:tcBorders>
              <w:top w:val="nil"/>
              <w:left w:val="nil"/>
              <w:bottom w:val="nil"/>
              <w:right w:val="nil"/>
            </w:tcBorders>
          </w:tcPr>
          <w:p w14:paraId="3A43E321"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596D4BE4" w14:textId="77777777" w:rsidR="000769B6" w:rsidRPr="002A33F4" w:rsidRDefault="000769B6" w:rsidP="002363A1">
            <w:pPr>
              <w:rPr>
                <w:sz w:val="22"/>
                <w:szCs w:val="22"/>
                <w:lang w:val="sr-Latn-ME"/>
              </w:rPr>
            </w:pPr>
            <w:r w:rsidRPr="002A33F4">
              <w:rPr>
                <w:sz w:val="22"/>
                <w:szCs w:val="22"/>
                <w:lang w:val="sr-Latn-ME"/>
              </w:rPr>
              <w:t>simpatomimetici</w:t>
            </w:r>
          </w:p>
        </w:tc>
        <w:tc>
          <w:tcPr>
            <w:tcW w:w="3099" w:type="pct"/>
            <w:tcBorders>
              <w:top w:val="single" w:sz="4" w:space="0" w:color="000000"/>
              <w:left w:val="nil"/>
              <w:bottom w:val="single" w:sz="4" w:space="0" w:color="000000"/>
              <w:right w:val="nil"/>
            </w:tcBorders>
          </w:tcPr>
          <w:p w14:paraId="5105610A" w14:textId="77777777" w:rsidR="000769B6" w:rsidRPr="002A33F4" w:rsidRDefault="000769B6" w:rsidP="002363A1">
            <w:pPr>
              <w:rPr>
                <w:sz w:val="22"/>
                <w:szCs w:val="22"/>
                <w:lang w:val="sr-Latn-ME"/>
              </w:rPr>
            </w:pPr>
            <w:r w:rsidRPr="002A33F4">
              <w:rPr>
                <w:sz w:val="22"/>
                <w:szCs w:val="22"/>
                <w:lang w:val="sr-Latn-ME"/>
              </w:rPr>
              <w:t>Simpatomimetici mogu da umanje antihipertenzivno dejstvo ACE inhibitora.</w:t>
            </w:r>
          </w:p>
        </w:tc>
      </w:tr>
      <w:tr w:rsidR="000769B6" w:rsidRPr="002A33F4" w14:paraId="02BDA1A4" w14:textId="77777777" w:rsidTr="00B21127">
        <w:trPr>
          <w:trHeight w:val="20"/>
        </w:trPr>
        <w:tc>
          <w:tcPr>
            <w:tcW w:w="676" w:type="pct"/>
            <w:vMerge/>
            <w:tcBorders>
              <w:top w:val="nil"/>
              <w:left w:val="nil"/>
              <w:bottom w:val="single" w:sz="4" w:space="0" w:color="000000"/>
              <w:right w:val="nil"/>
            </w:tcBorders>
          </w:tcPr>
          <w:p w14:paraId="05531248"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5EF0F56C" w14:textId="2C44CC8A" w:rsidR="000769B6" w:rsidRPr="002A33F4" w:rsidRDefault="00822172" w:rsidP="002363A1">
            <w:pPr>
              <w:rPr>
                <w:sz w:val="22"/>
                <w:szCs w:val="22"/>
                <w:lang w:val="sr-Latn-ME"/>
              </w:rPr>
            </w:pPr>
            <w:r w:rsidRPr="002A33F4">
              <w:rPr>
                <w:sz w:val="22"/>
                <w:szCs w:val="22"/>
                <w:lang w:val="sr-Latn-ME"/>
              </w:rPr>
              <w:t xml:space="preserve">soli </w:t>
            </w:r>
            <w:r w:rsidR="000769B6" w:rsidRPr="002A33F4">
              <w:rPr>
                <w:sz w:val="22"/>
                <w:szCs w:val="22"/>
                <w:lang w:val="sr-Latn-ME"/>
              </w:rPr>
              <w:t>zlat</w:t>
            </w:r>
            <w:r w:rsidRPr="002A33F4">
              <w:rPr>
                <w:sz w:val="22"/>
                <w:szCs w:val="22"/>
                <w:lang w:val="sr-Latn-ME"/>
              </w:rPr>
              <w:t>a</w:t>
            </w:r>
          </w:p>
        </w:tc>
        <w:tc>
          <w:tcPr>
            <w:tcW w:w="3099" w:type="pct"/>
            <w:tcBorders>
              <w:top w:val="single" w:sz="4" w:space="0" w:color="000000"/>
              <w:left w:val="nil"/>
              <w:bottom w:val="single" w:sz="4" w:space="0" w:color="000000"/>
              <w:right w:val="nil"/>
            </w:tcBorders>
          </w:tcPr>
          <w:p w14:paraId="5D0422F3" w14:textId="66679C67" w:rsidR="000769B6" w:rsidRPr="002A33F4" w:rsidRDefault="000769B6" w:rsidP="002363A1">
            <w:pPr>
              <w:rPr>
                <w:sz w:val="22"/>
                <w:szCs w:val="22"/>
                <w:lang w:val="sr-Latn-ME"/>
              </w:rPr>
            </w:pPr>
            <w:r w:rsidRPr="002A33F4">
              <w:rPr>
                <w:sz w:val="22"/>
                <w:szCs w:val="22"/>
                <w:lang w:val="sr-Latn-ME"/>
              </w:rPr>
              <w:t>R</w:t>
            </w:r>
            <w:r w:rsidR="00B21127" w:rsidRPr="002A33F4">
              <w:rPr>
                <w:sz w:val="22"/>
                <w:szCs w:val="22"/>
                <w:lang w:val="sr-Latn-ME"/>
              </w:rPr>
              <w:t>ij</w:t>
            </w:r>
            <w:r w:rsidRPr="002A33F4">
              <w:rPr>
                <w:sz w:val="22"/>
                <w:szCs w:val="22"/>
                <w:lang w:val="sr-Latn-ME"/>
              </w:rPr>
              <w:t>etko su zab</w:t>
            </w:r>
            <w:r w:rsidR="00822172" w:rsidRPr="002A33F4">
              <w:rPr>
                <w:sz w:val="22"/>
                <w:szCs w:val="22"/>
                <w:lang w:val="sr-Latn-ME"/>
              </w:rPr>
              <w:t>i</w:t>
            </w:r>
            <w:r w:rsidRPr="002A33F4">
              <w:rPr>
                <w:sz w:val="22"/>
                <w:szCs w:val="22"/>
                <w:lang w:val="sr-Latn-ME"/>
              </w:rPr>
              <w:t>l</w:t>
            </w:r>
            <w:r w:rsidR="00822172" w:rsidRPr="002A33F4">
              <w:rPr>
                <w:sz w:val="22"/>
                <w:szCs w:val="22"/>
                <w:lang w:val="sr-Latn-ME"/>
              </w:rPr>
              <w:t>j</w:t>
            </w:r>
            <w:r w:rsidRPr="002A33F4">
              <w:rPr>
                <w:sz w:val="22"/>
                <w:szCs w:val="22"/>
                <w:lang w:val="sr-Latn-ME"/>
              </w:rPr>
              <w:t>ežene nitritoidne reakcije (simptomi uključuju crvenilo lica uz os</w:t>
            </w:r>
            <w:r w:rsidR="00B21127" w:rsidRPr="002A33F4">
              <w:rPr>
                <w:sz w:val="22"/>
                <w:szCs w:val="22"/>
                <w:lang w:val="sr-Latn-ME"/>
              </w:rPr>
              <w:t>j</w:t>
            </w:r>
            <w:r w:rsidRPr="002A33F4">
              <w:rPr>
                <w:sz w:val="22"/>
                <w:szCs w:val="22"/>
                <w:lang w:val="sr-Latn-ME"/>
              </w:rPr>
              <w:t xml:space="preserve">ećaj vrućine, mučninu, povraćanje i hipotenziju) kod pacijenata koji su bili na terapiji injekcijama </w:t>
            </w:r>
            <w:r w:rsidR="00822172" w:rsidRPr="002A33F4">
              <w:rPr>
                <w:sz w:val="22"/>
                <w:szCs w:val="22"/>
                <w:lang w:val="sr-Latn-ME"/>
              </w:rPr>
              <w:t xml:space="preserve">soli </w:t>
            </w:r>
            <w:r w:rsidRPr="002A33F4">
              <w:rPr>
                <w:sz w:val="22"/>
                <w:szCs w:val="22"/>
                <w:lang w:val="sr-Latn-ME"/>
              </w:rPr>
              <w:t>zlata (natrijum-aurotiomalat) i istovremenoj terapiji ACE inhibitorima, uključujući i perindopril.</w:t>
            </w:r>
          </w:p>
        </w:tc>
      </w:tr>
      <w:tr w:rsidR="000769B6" w:rsidRPr="002A33F4" w14:paraId="057A79D5" w14:textId="77777777" w:rsidTr="00B21127">
        <w:trPr>
          <w:trHeight w:val="20"/>
        </w:trPr>
        <w:tc>
          <w:tcPr>
            <w:tcW w:w="676" w:type="pct"/>
            <w:vMerge w:val="restart"/>
            <w:tcBorders>
              <w:top w:val="single" w:sz="4" w:space="0" w:color="000000"/>
              <w:left w:val="nil"/>
              <w:right w:val="nil"/>
            </w:tcBorders>
          </w:tcPr>
          <w:p w14:paraId="3FEED07E" w14:textId="77777777" w:rsidR="000769B6" w:rsidRPr="002A33F4" w:rsidRDefault="000769B6" w:rsidP="002363A1">
            <w:pPr>
              <w:rPr>
                <w:sz w:val="22"/>
                <w:szCs w:val="22"/>
                <w:lang w:val="sr-Latn-ME"/>
              </w:rPr>
            </w:pPr>
            <w:r w:rsidRPr="002A33F4">
              <w:rPr>
                <w:b/>
                <w:sz w:val="22"/>
                <w:szCs w:val="22"/>
                <w:lang w:val="sr-Latn-ME"/>
              </w:rPr>
              <w:t>indapamid</w:t>
            </w:r>
          </w:p>
        </w:tc>
        <w:tc>
          <w:tcPr>
            <w:tcW w:w="1225" w:type="pct"/>
            <w:tcBorders>
              <w:top w:val="single" w:sz="4" w:space="0" w:color="000000"/>
              <w:left w:val="nil"/>
              <w:bottom w:val="single" w:sz="4" w:space="0" w:color="000000"/>
              <w:right w:val="nil"/>
            </w:tcBorders>
          </w:tcPr>
          <w:p w14:paraId="47C1494B" w14:textId="77777777" w:rsidR="000769B6" w:rsidRPr="002A33F4" w:rsidRDefault="000769B6" w:rsidP="002363A1">
            <w:pPr>
              <w:rPr>
                <w:sz w:val="22"/>
                <w:szCs w:val="22"/>
                <w:lang w:val="sr-Latn-ME"/>
              </w:rPr>
            </w:pPr>
            <w:r w:rsidRPr="002A33F4">
              <w:rPr>
                <w:sz w:val="22"/>
                <w:szCs w:val="22"/>
                <w:lang w:val="sr-Latn-ME"/>
              </w:rPr>
              <w:t>metformin</w:t>
            </w:r>
          </w:p>
        </w:tc>
        <w:tc>
          <w:tcPr>
            <w:tcW w:w="3099" w:type="pct"/>
            <w:tcBorders>
              <w:top w:val="single" w:sz="4" w:space="0" w:color="000000"/>
              <w:left w:val="nil"/>
              <w:bottom w:val="single" w:sz="4" w:space="0" w:color="000000"/>
              <w:right w:val="nil"/>
            </w:tcBorders>
          </w:tcPr>
          <w:p w14:paraId="5D2592B8" w14:textId="241563CB" w:rsidR="000769B6" w:rsidRPr="002A33F4" w:rsidRDefault="000769B6" w:rsidP="002363A1">
            <w:pPr>
              <w:rPr>
                <w:sz w:val="22"/>
                <w:szCs w:val="22"/>
                <w:lang w:val="sr-Latn-ME"/>
              </w:rPr>
            </w:pPr>
            <w:r w:rsidRPr="002A33F4">
              <w:rPr>
                <w:sz w:val="22"/>
                <w:szCs w:val="22"/>
                <w:lang w:val="sr-Latn-ME"/>
              </w:rPr>
              <w:t>Laktatna acidoza usl</w:t>
            </w:r>
            <w:r w:rsidR="00B21127" w:rsidRPr="002A33F4">
              <w:rPr>
                <w:sz w:val="22"/>
                <w:szCs w:val="22"/>
                <w:lang w:val="sr-Latn-ME"/>
              </w:rPr>
              <w:t>j</w:t>
            </w:r>
            <w:r w:rsidRPr="002A33F4">
              <w:rPr>
                <w:sz w:val="22"/>
                <w:szCs w:val="22"/>
                <w:lang w:val="sr-Latn-ME"/>
              </w:rPr>
              <w:t>ed prim</w:t>
            </w:r>
            <w:r w:rsidR="00B21127" w:rsidRPr="002A33F4">
              <w:rPr>
                <w:sz w:val="22"/>
                <w:szCs w:val="22"/>
                <w:lang w:val="sr-Latn-ME"/>
              </w:rPr>
              <w:t>j</w:t>
            </w:r>
            <w:r w:rsidRPr="002A33F4">
              <w:rPr>
                <w:sz w:val="22"/>
                <w:szCs w:val="22"/>
                <w:lang w:val="sr-Latn-ME"/>
              </w:rPr>
              <w:t>ene metformina izazvana mogućom insuficijencijom bubrega povezanom sa prim</w:t>
            </w:r>
            <w:r w:rsidR="00B21127" w:rsidRPr="002A33F4">
              <w:rPr>
                <w:sz w:val="22"/>
                <w:szCs w:val="22"/>
                <w:lang w:val="sr-Latn-ME"/>
              </w:rPr>
              <w:t>j</w:t>
            </w:r>
            <w:r w:rsidRPr="002A33F4">
              <w:rPr>
                <w:sz w:val="22"/>
                <w:szCs w:val="22"/>
                <w:lang w:val="sr-Latn-ME"/>
              </w:rPr>
              <w:t>enom diuretika, i posebno diuretika Henleove petlje. Ne koristiti metformin kada je koncentracija kreatinina u plazmi iznad 15 mg/</w:t>
            </w:r>
            <w:r w:rsidR="00822172" w:rsidRPr="002A33F4">
              <w:rPr>
                <w:sz w:val="22"/>
                <w:szCs w:val="22"/>
                <w:lang w:val="sr-Latn-ME"/>
              </w:rPr>
              <w:t>l</w:t>
            </w:r>
            <w:r w:rsidRPr="002A33F4">
              <w:rPr>
                <w:sz w:val="22"/>
                <w:szCs w:val="22"/>
                <w:lang w:val="sr-Latn-ME"/>
              </w:rPr>
              <w:t xml:space="preserve"> (135 mikromol/</w:t>
            </w:r>
            <w:r w:rsidR="00822172" w:rsidRPr="002A33F4">
              <w:rPr>
                <w:sz w:val="22"/>
                <w:szCs w:val="22"/>
                <w:lang w:val="sr-Latn-ME"/>
              </w:rPr>
              <w:t>l</w:t>
            </w:r>
            <w:r w:rsidRPr="002A33F4">
              <w:rPr>
                <w:sz w:val="22"/>
                <w:szCs w:val="22"/>
                <w:lang w:val="sr-Latn-ME"/>
              </w:rPr>
              <w:t>) kod muškaraca i 12 mg/</w:t>
            </w:r>
            <w:r w:rsidR="00822172" w:rsidRPr="002A33F4">
              <w:rPr>
                <w:sz w:val="22"/>
                <w:szCs w:val="22"/>
                <w:lang w:val="sr-Latn-ME"/>
              </w:rPr>
              <w:t>l</w:t>
            </w:r>
            <w:r w:rsidRPr="002A33F4">
              <w:rPr>
                <w:sz w:val="22"/>
                <w:szCs w:val="22"/>
                <w:lang w:val="sr-Latn-ME"/>
              </w:rPr>
              <w:t xml:space="preserve"> (110 mikromol/</w:t>
            </w:r>
            <w:r w:rsidR="00822172" w:rsidRPr="002A33F4">
              <w:rPr>
                <w:sz w:val="22"/>
                <w:szCs w:val="22"/>
                <w:lang w:val="sr-Latn-ME"/>
              </w:rPr>
              <w:t>l</w:t>
            </w:r>
            <w:r w:rsidRPr="002A33F4">
              <w:rPr>
                <w:sz w:val="22"/>
                <w:szCs w:val="22"/>
                <w:lang w:val="sr-Latn-ME"/>
              </w:rPr>
              <w:t>) kod žena.</w:t>
            </w:r>
          </w:p>
        </w:tc>
      </w:tr>
      <w:tr w:rsidR="000769B6" w:rsidRPr="002A33F4" w14:paraId="0AD2F212" w14:textId="77777777" w:rsidTr="00B21127">
        <w:trPr>
          <w:trHeight w:val="20"/>
        </w:trPr>
        <w:tc>
          <w:tcPr>
            <w:tcW w:w="676" w:type="pct"/>
            <w:vMerge/>
            <w:tcBorders>
              <w:left w:val="nil"/>
              <w:right w:val="nil"/>
            </w:tcBorders>
          </w:tcPr>
          <w:p w14:paraId="46A0A3D0"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1BB94EB0" w14:textId="77777777" w:rsidR="000769B6" w:rsidRPr="002A33F4" w:rsidRDefault="000769B6" w:rsidP="002363A1">
            <w:pPr>
              <w:rPr>
                <w:sz w:val="22"/>
                <w:szCs w:val="22"/>
                <w:lang w:val="sr-Latn-ME"/>
              </w:rPr>
            </w:pPr>
            <w:r w:rsidRPr="002A33F4">
              <w:rPr>
                <w:sz w:val="22"/>
                <w:szCs w:val="22"/>
                <w:lang w:val="sr-Latn-ME"/>
              </w:rPr>
              <w:t>jodirana kontrastna sredstva</w:t>
            </w:r>
          </w:p>
        </w:tc>
        <w:tc>
          <w:tcPr>
            <w:tcW w:w="3099" w:type="pct"/>
            <w:tcBorders>
              <w:top w:val="single" w:sz="4" w:space="0" w:color="000000"/>
              <w:left w:val="nil"/>
              <w:bottom w:val="single" w:sz="4" w:space="0" w:color="000000"/>
              <w:right w:val="nil"/>
            </w:tcBorders>
          </w:tcPr>
          <w:p w14:paraId="2F0C6D89" w14:textId="4246E457" w:rsidR="000769B6" w:rsidRPr="002A33F4" w:rsidRDefault="000769B6" w:rsidP="002363A1">
            <w:pPr>
              <w:rPr>
                <w:sz w:val="22"/>
                <w:szCs w:val="22"/>
                <w:lang w:val="sr-Latn-ME"/>
              </w:rPr>
            </w:pPr>
            <w:r w:rsidRPr="002A33F4">
              <w:rPr>
                <w:sz w:val="22"/>
                <w:szCs w:val="22"/>
                <w:lang w:val="sr-Latn-ME"/>
              </w:rPr>
              <w:t>U slučajevima dehidratacije izazvane diureticima postoji povećan rizik od akutne insuficijencije bubrega, posebno kada se koriste velike doze jodiranih kontrastnih sredstava. Treba sprovoditi rehidrataciju pr</w:t>
            </w:r>
            <w:r w:rsidR="00B21127" w:rsidRPr="002A33F4">
              <w:rPr>
                <w:sz w:val="22"/>
                <w:szCs w:val="22"/>
                <w:lang w:val="sr-Latn-ME"/>
              </w:rPr>
              <w:t>ij</w:t>
            </w:r>
            <w:r w:rsidRPr="002A33F4">
              <w:rPr>
                <w:sz w:val="22"/>
                <w:szCs w:val="22"/>
                <w:lang w:val="sr-Latn-ME"/>
              </w:rPr>
              <w:t>e prim</w:t>
            </w:r>
            <w:r w:rsidR="00B21127" w:rsidRPr="002A33F4">
              <w:rPr>
                <w:sz w:val="22"/>
                <w:szCs w:val="22"/>
                <w:lang w:val="sr-Latn-ME"/>
              </w:rPr>
              <w:t>j</w:t>
            </w:r>
            <w:r w:rsidRPr="002A33F4">
              <w:rPr>
                <w:sz w:val="22"/>
                <w:szCs w:val="22"/>
                <w:lang w:val="sr-Latn-ME"/>
              </w:rPr>
              <w:t>ene jodiranih jedinjenja.</w:t>
            </w:r>
          </w:p>
        </w:tc>
      </w:tr>
      <w:tr w:rsidR="000769B6" w:rsidRPr="002A33F4" w14:paraId="2747C3FE" w14:textId="77777777" w:rsidTr="00B21127">
        <w:trPr>
          <w:trHeight w:val="20"/>
        </w:trPr>
        <w:tc>
          <w:tcPr>
            <w:tcW w:w="676" w:type="pct"/>
            <w:vMerge/>
            <w:tcBorders>
              <w:left w:val="nil"/>
              <w:right w:val="nil"/>
            </w:tcBorders>
          </w:tcPr>
          <w:p w14:paraId="599D5316"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038955D4" w14:textId="77777777" w:rsidR="000769B6" w:rsidRPr="002A33F4" w:rsidRDefault="000769B6" w:rsidP="002363A1">
            <w:pPr>
              <w:rPr>
                <w:sz w:val="22"/>
                <w:szCs w:val="22"/>
                <w:lang w:val="sr-Latn-ME"/>
              </w:rPr>
            </w:pPr>
            <w:r w:rsidRPr="002A33F4">
              <w:rPr>
                <w:sz w:val="22"/>
                <w:szCs w:val="22"/>
                <w:lang w:val="sr-Latn-ME"/>
              </w:rPr>
              <w:t>kalcijum (soli)</w:t>
            </w:r>
          </w:p>
        </w:tc>
        <w:tc>
          <w:tcPr>
            <w:tcW w:w="3099" w:type="pct"/>
            <w:tcBorders>
              <w:top w:val="single" w:sz="4" w:space="0" w:color="000000"/>
              <w:left w:val="nil"/>
              <w:bottom w:val="single" w:sz="4" w:space="0" w:color="000000"/>
              <w:right w:val="nil"/>
            </w:tcBorders>
          </w:tcPr>
          <w:p w14:paraId="46AE4988" w14:textId="77777777" w:rsidR="000769B6" w:rsidRPr="002A33F4" w:rsidRDefault="000769B6" w:rsidP="002363A1">
            <w:pPr>
              <w:rPr>
                <w:sz w:val="22"/>
                <w:szCs w:val="22"/>
                <w:lang w:val="sr-Latn-ME"/>
              </w:rPr>
            </w:pPr>
            <w:r w:rsidRPr="002A33F4">
              <w:rPr>
                <w:sz w:val="22"/>
                <w:szCs w:val="22"/>
                <w:lang w:val="sr-Latn-ME"/>
              </w:rPr>
              <w:t>Rizik od povećanja koncentracije kalcijuma zbog smanjene eliminacije kalcijuma urinom.</w:t>
            </w:r>
          </w:p>
        </w:tc>
      </w:tr>
      <w:tr w:rsidR="000769B6" w:rsidRPr="002A33F4" w14:paraId="6B0BAB94" w14:textId="77777777" w:rsidTr="00B21127">
        <w:trPr>
          <w:trHeight w:val="20"/>
        </w:trPr>
        <w:tc>
          <w:tcPr>
            <w:tcW w:w="676" w:type="pct"/>
            <w:vMerge/>
            <w:tcBorders>
              <w:left w:val="nil"/>
              <w:bottom w:val="single" w:sz="4" w:space="0" w:color="000000"/>
              <w:right w:val="nil"/>
            </w:tcBorders>
          </w:tcPr>
          <w:p w14:paraId="0736BC19"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59DAAFDF" w14:textId="77777777" w:rsidR="000769B6" w:rsidRPr="002A33F4" w:rsidRDefault="000769B6" w:rsidP="002363A1">
            <w:pPr>
              <w:rPr>
                <w:sz w:val="22"/>
                <w:szCs w:val="22"/>
                <w:lang w:val="sr-Latn-ME"/>
              </w:rPr>
            </w:pPr>
            <w:r w:rsidRPr="002A33F4">
              <w:rPr>
                <w:sz w:val="22"/>
                <w:szCs w:val="22"/>
                <w:lang w:val="sr-Latn-ME"/>
              </w:rPr>
              <w:t>ciklosporin</w:t>
            </w:r>
          </w:p>
        </w:tc>
        <w:tc>
          <w:tcPr>
            <w:tcW w:w="3099" w:type="pct"/>
            <w:tcBorders>
              <w:top w:val="single" w:sz="4" w:space="0" w:color="000000"/>
              <w:left w:val="nil"/>
              <w:bottom w:val="single" w:sz="4" w:space="0" w:color="000000"/>
              <w:right w:val="nil"/>
            </w:tcBorders>
          </w:tcPr>
          <w:p w14:paraId="3599DEF8" w14:textId="34B2C23C" w:rsidR="000769B6" w:rsidRPr="002A33F4" w:rsidRDefault="000769B6" w:rsidP="002363A1">
            <w:pPr>
              <w:rPr>
                <w:sz w:val="22"/>
                <w:szCs w:val="22"/>
                <w:lang w:val="sr-Latn-ME"/>
              </w:rPr>
            </w:pPr>
            <w:r w:rsidRPr="002A33F4">
              <w:rPr>
                <w:sz w:val="22"/>
                <w:szCs w:val="22"/>
                <w:lang w:val="sr-Latn-ME"/>
              </w:rPr>
              <w:t>Rizik od povećanja koncentracije kreatinina bez prom</w:t>
            </w:r>
            <w:r w:rsidR="00B21127" w:rsidRPr="002A33F4">
              <w:rPr>
                <w:sz w:val="22"/>
                <w:szCs w:val="22"/>
                <w:lang w:val="sr-Latn-ME"/>
              </w:rPr>
              <w:t>j</w:t>
            </w:r>
            <w:r w:rsidRPr="002A33F4">
              <w:rPr>
                <w:sz w:val="22"/>
                <w:szCs w:val="22"/>
                <w:lang w:val="sr-Latn-ME"/>
              </w:rPr>
              <w:t>ena cirkulišuće koncentracije ciklosporina, čak i kada nema gubitka vode i soli.</w:t>
            </w:r>
          </w:p>
        </w:tc>
      </w:tr>
      <w:tr w:rsidR="000769B6" w:rsidRPr="002A33F4" w14:paraId="656BB616" w14:textId="77777777" w:rsidTr="00B21127">
        <w:trPr>
          <w:trHeight w:val="20"/>
        </w:trPr>
        <w:tc>
          <w:tcPr>
            <w:tcW w:w="676" w:type="pct"/>
            <w:vMerge w:val="restart"/>
            <w:tcBorders>
              <w:top w:val="single" w:sz="4" w:space="0" w:color="000000"/>
              <w:left w:val="nil"/>
              <w:bottom w:val="single" w:sz="4" w:space="0" w:color="000000"/>
              <w:right w:val="nil"/>
            </w:tcBorders>
          </w:tcPr>
          <w:p w14:paraId="39C244A7" w14:textId="77777777" w:rsidR="000769B6" w:rsidRPr="002A33F4" w:rsidRDefault="000769B6" w:rsidP="002363A1">
            <w:pPr>
              <w:rPr>
                <w:sz w:val="22"/>
                <w:szCs w:val="22"/>
                <w:lang w:val="sr-Latn-ME"/>
              </w:rPr>
            </w:pPr>
            <w:r w:rsidRPr="002A33F4">
              <w:rPr>
                <w:b/>
                <w:sz w:val="22"/>
                <w:szCs w:val="22"/>
                <w:lang w:val="sr-Latn-ME"/>
              </w:rPr>
              <w:t>amlodipin</w:t>
            </w:r>
          </w:p>
        </w:tc>
        <w:tc>
          <w:tcPr>
            <w:tcW w:w="1225" w:type="pct"/>
            <w:tcBorders>
              <w:top w:val="single" w:sz="4" w:space="0" w:color="000000"/>
              <w:left w:val="nil"/>
              <w:bottom w:val="single" w:sz="4" w:space="0" w:color="000000"/>
              <w:right w:val="nil"/>
            </w:tcBorders>
          </w:tcPr>
          <w:p w14:paraId="6CD0861E" w14:textId="77777777" w:rsidR="000769B6" w:rsidRPr="002A33F4" w:rsidRDefault="000769B6" w:rsidP="002363A1">
            <w:pPr>
              <w:rPr>
                <w:sz w:val="22"/>
                <w:szCs w:val="22"/>
                <w:lang w:val="sr-Latn-ME"/>
              </w:rPr>
            </w:pPr>
            <w:r w:rsidRPr="002A33F4">
              <w:rPr>
                <w:sz w:val="22"/>
                <w:szCs w:val="22"/>
                <w:lang w:val="sr-Latn-ME"/>
              </w:rPr>
              <w:t>atorvastatin, digoksin, varfarin</w:t>
            </w:r>
          </w:p>
        </w:tc>
        <w:tc>
          <w:tcPr>
            <w:tcW w:w="3099" w:type="pct"/>
            <w:tcBorders>
              <w:top w:val="single" w:sz="4" w:space="0" w:color="000000"/>
              <w:left w:val="nil"/>
              <w:bottom w:val="single" w:sz="4" w:space="0" w:color="000000"/>
              <w:right w:val="nil"/>
            </w:tcBorders>
          </w:tcPr>
          <w:p w14:paraId="16B629BB" w14:textId="77777777" w:rsidR="000769B6" w:rsidRPr="002A33F4" w:rsidRDefault="000769B6" w:rsidP="002363A1">
            <w:pPr>
              <w:rPr>
                <w:sz w:val="22"/>
                <w:szCs w:val="22"/>
                <w:lang w:val="sr-Latn-ME"/>
              </w:rPr>
            </w:pPr>
            <w:r w:rsidRPr="002A33F4">
              <w:rPr>
                <w:sz w:val="22"/>
                <w:szCs w:val="22"/>
                <w:lang w:val="sr-Latn-ME"/>
              </w:rPr>
              <w:t>U kliničkim studijama interakcija, amlodipin nije imao uticaja na farmakokinetiku atorvastatina, digoksina ili varfarina.</w:t>
            </w:r>
          </w:p>
        </w:tc>
      </w:tr>
      <w:tr w:rsidR="000769B6" w:rsidRPr="002A33F4" w14:paraId="421999E5" w14:textId="77777777" w:rsidTr="00B21127">
        <w:trPr>
          <w:trHeight w:val="20"/>
        </w:trPr>
        <w:tc>
          <w:tcPr>
            <w:tcW w:w="676" w:type="pct"/>
            <w:vMerge/>
            <w:tcBorders>
              <w:top w:val="nil"/>
              <w:left w:val="nil"/>
              <w:bottom w:val="nil"/>
              <w:right w:val="nil"/>
            </w:tcBorders>
          </w:tcPr>
          <w:p w14:paraId="70354AF2"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478927C4" w14:textId="77777777" w:rsidR="000769B6" w:rsidRPr="002A33F4" w:rsidRDefault="000769B6" w:rsidP="002363A1">
            <w:pPr>
              <w:rPr>
                <w:sz w:val="22"/>
                <w:szCs w:val="22"/>
                <w:lang w:val="sr-Latn-ME"/>
              </w:rPr>
            </w:pPr>
            <w:r w:rsidRPr="002A33F4">
              <w:rPr>
                <w:sz w:val="22"/>
                <w:szCs w:val="22"/>
                <w:lang w:val="sr-Latn-ME"/>
              </w:rPr>
              <w:t>takrolimus</w:t>
            </w:r>
          </w:p>
        </w:tc>
        <w:tc>
          <w:tcPr>
            <w:tcW w:w="3099" w:type="pct"/>
            <w:tcBorders>
              <w:top w:val="single" w:sz="4" w:space="0" w:color="000000"/>
              <w:left w:val="nil"/>
              <w:bottom w:val="single" w:sz="4" w:space="0" w:color="000000"/>
              <w:right w:val="nil"/>
            </w:tcBorders>
          </w:tcPr>
          <w:p w14:paraId="73C75BCC" w14:textId="6839A89E" w:rsidR="000769B6" w:rsidRPr="002A33F4" w:rsidRDefault="000769B6" w:rsidP="002363A1">
            <w:pPr>
              <w:rPr>
                <w:sz w:val="22"/>
                <w:szCs w:val="22"/>
                <w:lang w:val="sr-Latn-ME"/>
              </w:rPr>
            </w:pPr>
            <w:r w:rsidRPr="002A33F4">
              <w:rPr>
                <w:sz w:val="22"/>
                <w:szCs w:val="22"/>
                <w:lang w:val="sr-Latn-ME"/>
              </w:rPr>
              <w:t>Postoji rizik od povećane koncentracije takrolimusa u krvi kada se istovremeno prim</w:t>
            </w:r>
            <w:r w:rsidR="00B21127" w:rsidRPr="002A33F4">
              <w:rPr>
                <w:sz w:val="22"/>
                <w:szCs w:val="22"/>
                <w:lang w:val="sr-Latn-ME"/>
              </w:rPr>
              <w:t>j</w:t>
            </w:r>
            <w:r w:rsidRPr="002A33F4">
              <w:rPr>
                <w:sz w:val="22"/>
                <w:szCs w:val="22"/>
                <w:lang w:val="sr-Latn-ME"/>
              </w:rPr>
              <w:t>enjuje sa amlodipinom. Da bi se spr</w:t>
            </w:r>
            <w:r w:rsidR="00B21127" w:rsidRPr="002A33F4">
              <w:rPr>
                <w:sz w:val="22"/>
                <w:szCs w:val="22"/>
                <w:lang w:val="sr-Latn-ME"/>
              </w:rPr>
              <w:t>ij</w:t>
            </w:r>
            <w:r w:rsidRPr="002A33F4">
              <w:rPr>
                <w:sz w:val="22"/>
                <w:szCs w:val="22"/>
                <w:lang w:val="sr-Latn-ME"/>
              </w:rPr>
              <w:t>ečila toksičnost takrolimusa, prilikom prim</w:t>
            </w:r>
            <w:r w:rsidR="00B21127" w:rsidRPr="002A33F4">
              <w:rPr>
                <w:sz w:val="22"/>
                <w:szCs w:val="22"/>
                <w:lang w:val="sr-Latn-ME"/>
              </w:rPr>
              <w:t>j</w:t>
            </w:r>
            <w:r w:rsidRPr="002A33F4">
              <w:rPr>
                <w:sz w:val="22"/>
                <w:szCs w:val="22"/>
                <w:lang w:val="sr-Latn-ME"/>
              </w:rPr>
              <w:t xml:space="preserve">ene </w:t>
            </w:r>
            <w:r w:rsidRPr="002A33F4">
              <w:rPr>
                <w:sz w:val="22"/>
                <w:szCs w:val="22"/>
                <w:lang w:val="sr-Latn-ME"/>
              </w:rPr>
              <w:lastRenderedPageBreak/>
              <w:t>amlodipina kod pacijenata koji su na terapiji takrolimusom treba pratiti koncentracije takrolimusa u krvi i prilagoditi dozu takrolimusa kada je to potrebno.</w:t>
            </w:r>
          </w:p>
        </w:tc>
      </w:tr>
      <w:tr w:rsidR="000769B6" w:rsidRPr="002A33F4" w14:paraId="32F0DFFC" w14:textId="77777777" w:rsidTr="00B21127">
        <w:trPr>
          <w:trHeight w:val="20"/>
        </w:trPr>
        <w:tc>
          <w:tcPr>
            <w:tcW w:w="676" w:type="pct"/>
            <w:vMerge/>
            <w:tcBorders>
              <w:top w:val="nil"/>
              <w:left w:val="nil"/>
              <w:bottom w:val="nil"/>
              <w:right w:val="nil"/>
            </w:tcBorders>
          </w:tcPr>
          <w:p w14:paraId="6B31B889"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6D815182" w14:textId="77777777" w:rsidR="000769B6" w:rsidRPr="002A33F4" w:rsidRDefault="000769B6" w:rsidP="002363A1">
            <w:pPr>
              <w:rPr>
                <w:sz w:val="22"/>
                <w:szCs w:val="22"/>
                <w:lang w:val="sr-Latn-ME"/>
              </w:rPr>
            </w:pPr>
            <w:r w:rsidRPr="002A33F4">
              <w:rPr>
                <w:sz w:val="22"/>
                <w:szCs w:val="22"/>
                <w:lang w:val="sr-Latn-ME"/>
              </w:rPr>
              <w:t>mehanistička meta rapamicina (mTOR) inhibitora kod sisara</w:t>
            </w:r>
          </w:p>
          <w:p w14:paraId="1520DE3E" w14:textId="77777777" w:rsidR="000769B6" w:rsidRPr="002A33F4" w:rsidRDefault="000769B6" w:rsidP="002363A1">
            <w:pPr>
              <w:rPr>
                <w:sz w:val="22"/>
                <w:szCs w:val="22"/>
                <w:lang w:val="sr-Latn-ME"/>
              </w:rPr>
            </w:pPr>
            <w:r w:rsidRPr="002A33F4">
              <w:rPr>
                <w:sz w:val="22"/>
                <w:szCs w:val="22"/>
                <w:lang w:val="sr-Latn-ME"/>
              </w:rPr>
              <w:t xml:space="preserve"> </w:t>
            </w:r>
          </w:p>
        </w:tc>
        <w:tc>
          <w:tcPr>
            <w:tcW w:w="3099" w:type="pct"/>
            <w:tcBorders>
              <w:top w:val="single" w:sz="4" w:space="0" w:color="000000"/>
              <w:left w:val="nil"/>
              <w:bottom w:val="single" w:sz="4" w:space="0" w:color="000000"/>
              <w:right w:val="nil"/>
            </w:tcBorders>
          </w:tcPr>
          <w:p w14:paraId="28FAA74C" w14:textId="77777777" w:rsidR="000769B6" w:rsidRPr="002A33F4" w:rsidRDefault="000769B6" w:rsidP="002363A1">
            <w:pPr>
              <w:rPr>
                <w:sz w:val="22"/>
                <w:szCs w:val="22"/>
                <w:lang w:val="sr-Latn-ME"/>
              </w:rPr>
            </w:pPr>
            <w:r w:rsidRPr="002A33F4">
              <w:rPr>
                <w:sz w:val="22"/>
                <w:szCs w:val="22"/>
                <w:lang w:val="sr-Latn-ME"/>
              </w:rPr>
              <w:t>mTOR inhibitori kao što su sirolimus, temsirolimus i everolimus su supstrati za CYP3A. Amlodipin je slab inhibitor CYP3A. Sa istovremenom upotrebom mTOR inhibitora, amlodipin može povećati izloženost mTOR inhibitorima.</w:t>
            </w:r>
          </w:p>
        </w:tc>
      </w:tr>
      <w:tr w:rsidR="000769B6" w:rsidRPr="002A33F4" w14:paraId="476948E3" w14:textId="77777777" w:rsidTr="00B21127">
        <w:trPr>
          <w:trHeight w:val="20"/>
        </w:trPr>
        <w:tc>
          <w:tcPr>
            <w:tcW w:w="676" w:type="pct"/>
            <w:vMerge/>
            <w:tcBorders>
              <w:top w:val="nil"/>
              <w:left w:val="nil"/>
              <w:bottom w:val="nil"/>
              <w:right w:val="nil"/>
            </w:tcBorders>
          </w:tcPr>
          <w:p w14:paraId="5DCD8410"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30503886" w14:textId="77777777" w:rsidR="000769B6" w:rsidRPr="002A33F4" w:rsidRDefault="000769B6" w:rsidP="002363A1">
            <w:pPr>
              <w:rPr>
                <w:sz w:val="22"/>
                <w:szCs w:val="22"/>
                <w:lang w:val="sr-Latn-ME"/>
              </w:rPr>
            </w:pPr>
            <w:r w:rsidRPr="002A33F4">
              <w:rPr>
                <w:sz w:val="22"/>
                <w:szCs w:val="22"/>
                <w:lang w:val="sr-Latn-ME"/>
              </w:rPr>
              <w:t>Ciklosporin</w:t>
            </w:r>
          </w:p>
        </w:tc>
        <w:tc>
          <w:tcPr>
            <w:tcW w:w="3099" w:type="pct"/>
            <w:tcBorders>
              <w:top w:val="single" w:sz="4" w:space="0" w:color="000000"/>
              <w:left w:val="nil"/>
              <w:bottom w:val="single" w:sz="4" w:space="0" w:color="000000"/>
              <w:right w:val="nil"/>
            </w:tcBorders>
          </w:tcPr>
          <w:p w14:paraId="109536F0" w14:textId="30FB49C9" w:rsidR="000769B6" w:rsidRPr="002A33F4" w:rsidRDefault="000769B6" w:rsidP="002363A1">
            <w:pPr>
              <w:rPr>
                <w:sz w:val="22"/>
                <w:szCs w:val="22"/>
                <w:lang w:val="sr-Latn-ME"/>
              </w:rPr>
            </w:pPr>
            <w:r w:rsidRPr="002A33F4">
              <w:rPr>
                <w:sz w:val="22"/>
                <w:szCs w:val="22"/>
                <w:lang w:val="sr-Latn-ME"/>
              </w:rPr>
              <w:t>Studije interakcija između ciklosporina i amlodipina ni</w:t>
            </w:r>
            <w:r w:rsidR="001D51D3" w:rsidRPr="002A33F4">
              <w:rPr>
                <w:sz w:val="22"/>
                <w:szCs w:val="22"/>
                <w:lang w:val="sr-Latn-ME"/>
              </w:rPr>
              <w:t>je</w:t>
            </w:r>
            <w:r w:rsidRPr="002A33F4">
              <w:rPr>
                <w:sz w:val="22"/>
                <w:szCs w:val="22"/>
                <w:lang w:val="sr-Latn-ME"/>
              </w:rPr>
              <w:t>su sprovedene kod zdravih dobrovoljaca, kao ni kod drugih populacija osim kod pacijenata kod kojih je izvršena transplantacija bubrega, gd</w:t>
            </w:r>
            <w:r w:rsidR="001D51D3" w:rsidRPr="002A33F4">
              <w:rPr>
                <w:sz w:val="22"/>
                <w:szCs w:val="22"/>
                <w:lang w:val="sr-Latn-ME"/>
              </w:rPr>
              <w:t>j</w:t>
            </w:r>
            <w:r w:rsidRPr="002A33F4">
              <w:rPr>
                <w:sz w:val="22"/>
                <w:szCs w:val="22"/>
                <w:lang w:val="sr-Latn-ME"/>
              </w:rPr>
              <w:t>e je prim</w:t>
            </w:r>
            <w:r w:rsidR="001D51D3" w:rsidRPr="002A33F4">
              <w:rPr>
                <w:sz w:val="22"/>
                <w:szCs w:val="22"/>
                <w:lang w:val="sr-Latn-ME"/>
              </w:rPr>
              <w:t>ij</w:t>
            </w:r>
            <w:r w:rsidRPr="002A33F4">
              <w:rPr>
                <w:sz w:val="22"/>
                <w:szCs w:val="22"/>
                <w:lang w:val="sr-Latn-ME"/>
              </w:rPr>
              <w:t>ećeno varijabilno povećanje minimalnih koncentracija ciklosporina (u pros</w:t>
            </w:r>
            <w:r w:rsidR="00B21127" w:rsidRPr="002A33F4">
              <w:rPr>
                <w:sz w:val="22"/>
                <w:szCs w:val="22"/>
                <w:lang w:val="sr-Latn-ME"/>
              </w:rPr>
              <w:t>j</w:t>
            </w:r>
            <w:r w:rsidRPr="002A33F4">
              <w:rPr>
                <w:sz w:val="22"/>
                <w:szCs w:val="22"/>
                <w:lang w:val="sr-Latn-ME"/>
              </w:rPr>
              <w:t>eku 0-40%). Kod pacijenata na amlodipinu kod kojih je izvršena transplantacija bubrega treba razmotriti praćenje koncentracija ciklosporina, a dozu ciklosporina treba smanjiti po potrebi.</w:t>
            </w:r>
          </w:p>
        </w:tc>
      </w:tr>
      <w:tr w:rsidR="000769B6" w:rsidRPr="002A33F4" w14:paraId="37A78DAB" w14:textId="77777777" w:rsidTr="00B21127">
        <w:trPr>
          <w:trHeight w:val="20"/>
        </w:trPr>
        <w:tc>
          <w:tcPr>
            <w:tcW w:w="676" w:type="pct"/>
            <w:vMerge/>
            <w:tcBorders>
              <w:top w:val="nil"/>
              <w:left w:val="nil"/>
              <w:bottom w:val="single" w:sz="4" w:space="0" w:color="000000"/>
              <w:right w:val="nil"/>
            </w:tcBorders>
          </w:tcPr>
          <w:p w14:paraId="2D1E130B" w14:textId="77777777" w:rsidR="000769B6" w:rsidRPr="002A33F4" w:rsidRDefault="000769B6" w:rsidP="002363A1">
            <w:pPr>
              <w:rPr>
                <w:sz w:val="22"/>
                <w:szCs w:val="22"/>
                <w:lang w:val="sr-Latn-ME"/>
              </w:rPr>
            </w:pPr>
          </w:p>
        </w:tc>
        <w:tc>
          <w:tcPr>
            <w:tcW w:w="1225" w:type="pct"/>
            <w:tcBorders>
              <w:top w:val="single" w:sz="4" w:space="0" w:color="000000"/>
              <w:left w:val="nil"/>
              <w:bottom w:val="single" w:sz="4" w:space="0" w:color="000000"/>
              <w:right w:val="nil"/>
            </w:tcBorders>
          </w:tcPr>
          <w:p w14:paraId="75CD5A05" w14:textId="77777777" w:rsidR="000769B6" w:rsidRPr="002A33F4" w:rsidRDefault="000769B6" w:rsidP="002363A1">
            <w:pPr>
              <w:rPr>
                <w:sz w:val="22"/>
                <w:szCs w:val="22"/>
                <w:lang w:val="sr-Latn-ME"/>
              </w:rPr>
            </w:pPr>
            <w:r w:rsidRPr="002A33F4">
              <w:rPr>
                <w:sz w:val="22"/>
                <w:szCs w:val="22"/>
                <w:lang w:val="sr-Latn-ME"/>
              </w:rPr>
              <w:t>simvastatin</w:t>
            </w:r>
          </w:p>
        </w:tc>
        <w:tc>
          <w:tcPr>
            <w:tcW w:w="3099" w:type="pct"/>
            <w:tcBorders>
              <w:top w:val="single" w:sz="4" w:space="0" w:color="000000"/>
              <w:left w:val="nil"/>
              <w:bottom w:val="single" w:sz="4" w:space="0" w:color="000000"/>
              <w:right w:val="nil"/>
            </w:tcBorders>
          </w:tcPr>
          <w:p w14:paraId="62036787" w14:textId="0706ACB0" w:rsidR="000769B6" w:rsidRPr="002A33F4" w:rsidRDefault="000769B6" w:rsidP="002363A1">
            <w:pPr>
              <w:rPr>
                <w:sz w:val="22"/>
                <w:szCs w:val="22"/>
                <w:lang w:val="sr-Latn-ME"/>
              </w:rPr>
            </w:pPr>
            <w:r w:rsidRPr="002A33F4">
              <w:rPr>
                <w:sz w:val="22"/>
                <w:szCs w:val="22"/>
                <w:lang w:val="sr-Latn-ME"/>
              </w:rPr>
              <w:t>Istovremena prim</w:t>
            </w:r>
            <w:r w:rsidR="00B21127" w:rsidRPr="002A33F4">
              <w:rPr>
                <w:sz w:val="22"/>
                <w:szCs w:val="22"/>
                <w:lang w:val="sr-Latn-ME"/>
              </w:rPr>
              <w:t>j</w:t>
            </w:r>
            <w:r w:rsidRPr="002A33F4">
              <w:rPr>
                <w:sz w:val="22"/>
                <w:szCs w:val="22"/>
                <w:lang w:val="sr-Latn-ME"/>
              </w:rPr>
              <w:t>ena ponovljenih doza od 10 mg amlodipina sa 80 mg simvastatina je rezultovala povećanju bioraspoloživosti simvastatina od 77%, u poređenju sa simvastatinom datim bez amlodipina. Dozu simvastatina bi kod pacijenata koju uzimaju amlodipin trebalo ograničiti na 20 mg na dan.</w:t>
            </w:r>
          </w:p>
        </w:tc>
      </w:tr>
    </w:tbl>
    <w:p w14:paraId="1BE1E696" w14:textId="77777777" w:rsidR="000769B6" w:rsidRPr="002A33F4" w:rsidRDefault="000769B6" w:rsidP="002363A1">
      <w:pPr>
        <w:tabs>
          <w:tab w:val="left" w:pos="540"/>
          <w:tab w:val="left" w:pos="569"/>
        </w:tabs>
        <w:jc w:val="both"/>
        <w:rPr>
          <w:bCs/>
          <w:sz w:val="22"/>
          <w:szCs w:val="22"/>
          <w:lang w:val="sr-Latn-ME"/>
        </w:rPr>
      </w:pPr>
    </w:p>
    <w:p w14:paraId="32967103" w14:textId="77777777" w:rsidR="0072020E" w:rsidRPr="002A33F4" w:rsidRDefault="0072020E" w:rsidP="002363A1">
      <w:pPr>
        <w:tabs>
          <w:tab w:val="left" w:pos="540"/>
          <w:tab w:val="left" w:pos="569"/>
        </w:tabs>
        <w:jc w:val="both"/>
        <w:rPr>
          <w:b/>
          <w:sz w:val="22"/>
          <w:szCs w:val="22"/>
          <w:lang w:val="sr-Latn-ME"/>
        </w:rPr>
      </w:pPr>
      <w:r w:rsidRPr="002A33F4">
        <w:rPr>
          <w:b/>
          <w:bCs/>
          <w:sz w:val="22"/>
          <w:szCs w:val="22"/>
          <w:lang w:val="sr-Latn-ME"/>
        </w:rPr>
        <w:t xml:space="preserve">4.6. </w:t>
      </w:r>
      <w:r w:rsidR="00480FB1" w:rsidRPr="002A33F4">
        <w:rPr>
          <w:b/>
          <w:bCs/>
          <w:sz w:val="22"/>
          <w:szCs w:val="22"/>
          <w:lang w:val="sr-Latn-ME"/>
        </w:rPr>
        <w:tab/>
      </w:r>
      <w:r w:rsidR="006D20A5" w:rsidRPr="002A33F4">
        <w:rPr>
          <w:b/>
          <w:sz w:val="22"/>
          <w:szCs w:val="22"/>
          <w:lang w:val="sr-Latn-ME"/>
        </w:rPr>
        <w:t>Plodnost, trudnoća i dojenje</w:t>
      </w:r>
    </w:p>
    <w:p w14:paraId="507A43AD" w14:textId="77777777" w:rsidR="002031B3" w:rsidRPr="002A33F4" w:rsidRDefault="002031B3" w:rsidP="002363A1">
      <w:pPr>
        <w:tabs>
          <w:tab w:val="left" w:pos="540"/>
          <w:tab w:val="left" w:pos="569"/>
        </w:tabs>
        <w:jc w:val="both"/>
        <w:rPr>
          <w:sz w:val="22"/>
          <w:szCs w:val="22"/>
          <w:u w:val="single"/>
          <w:lang w:val="sr-Latn-ME"/>
        </w:rPr>
      </w:pPr>
    </w:p>
    <w:p w14:paraId="70BE012E" w14:textId="6F343D8F" w:rsidR="00B21127" w:rsidRPr="002A33F4" w:rsidRDefault="00B21127" w:rsidP="002363A1">
      <w:pPr>
        <w:tabs>
          <w:tab w:val="left" w:pos="284"/>
        </w:tabs>
        <w:ind w:left="-5"/>
        <w:jc w:val="both"/>
        <w:rPr>
          <w:sz w:val="22"/>
          <w:szCs w:val="22"/>
          <w:lang w:val="sr-Latn-ME"/>
        </w:rPr>
      </w:pPr>
      <w:r w:rsidRPr="002A33F4">
        <w:rPr>
          <w:sz w:val="22"/>
          <w:szCs w:val="22"/>
          <w:lang w:val="sr-Latn-ME"/>
        </w:rPr>
        <w:t>Na osnovu podataka o pojedinačnim aktivnim supstancama vezano za trudnoću i dojenje primjena lijeka Pallorin Combo se ne preporučuje u prvom trimestru trudnoće. Lijek Pallorin Combo je kontraindikovan tokom drugog i trećeg trimestra trudnoće.</w:t>
      </w:r>
    </w:p>
    <w:p w14:paraId="444041D7" w14:textId="49E38137" w:rsidR="00B21127" w:rsidRPr="002A33F4" w:rsidRDefault="00B21127" w:rsidP="002363A1">
      <w:pPr>
        <w:tabs>
          <w:tab w:val="left" w:pos="284"/>
        </w:tabs>
        <w:ind w:left="-5"/>
        <w:jc w:val="both"/>
        <w:rPr>
          <w:sz w:val="22"/>
          <w:szCs w:val="22"/>
          <w:lang w:val="sr-Latn-ME"/>
        </w:rPr>
      </w:pPr>
      <w:r w:rsidRPr="002A33F4">
        <w:rPr>
          <w:sz w:val="22"/>
          <w:szCs w:val="22"/>
          <w:lang w:val="sr-Latn-ME"/>
        </w:rPr>
        <w:t>Primjena lijeka Pallorin Combo se ne preporučuje tokom dojenja. Zbog toga se mora doneti odluka da li da se prekine dojenje ili da se prekine terapija lijekom Pallorin Combo, imajući u vidu značaj ove terapije za majku.</w:t>
      </w:r>
    </w:p>
    <w:p w14:paraId="702A9FF5" w14:textId="77777777" w:rsidR="00B21127" w:rsidRPr="002A33F4" w:rsidRDefault="00B21127" w:rsidP="002363A1">
      <w:pPr>
        <w:tabs>
          <w:tab w:val="left" w:pos="284"/>
        </w:tabs>
        <w:ind w:left="-5"/>
        <w:jc w:val="both"/>
        <w:rPr>
          <w:sz w:val="22"/>
          <w:szCs w:val="22"/>
          <w:lang w:val="sr-Latn-ME"/>
        </w:rPr>
      </w:pPr>
    </w:p>
    <w:p w14:paraId="2E476574" w14:textId="77777777" w:rsidR="00B21127" w:rsidRPr="002A33F4" w:rsidRDefault="00B21127" w:rsidP="002363A1">
      <w:pPr>
        <w:tabs>
          <w:tab w:val="left" w:pos="284"/>
        </w:tabs>
        <w:ind w:left="-5"/>
        <w:rPr>
          <w:sz w:val="22"/>
          <w:szCs w:val="22"/>
          <w:lang w:val="sr-Latn-ME"/>
        </w:rPr>
      </w:pPr>
      <w:r w:rsidRPr="002A33F4">
        <w:rPr>
          <w:sz w:val="22"/>
          <w:szCs w:val="22"/>
          <w:u w:val="single" w:color="000000"/>
          <w:lang w:val="sr-Latn-ME"/>
        </w:rPr>
        <w:t>Trudnoća:</w:t>
      </w:r>
    </w:p>
    <w:p w14:paraId="040BD8E7" w14:textId="77777777" w:rsidR="00B21127" w:rsidRPr="002A33F4" w:rsidRDefault="00B21127" w:rsidP="002363A1">
      <w:pPr>
        <w:tabs>
          <w:tab w:val="left" w:pos="284"/>
        </w:tabs>
        <w:ind w:left="-5"/>
        <w:rPr>
          <w:i/>
          <w:sz w:val="22"/>
          <w:szCs w:val="22"/>
          <w:lang w:val="sr-Latn-ME"/>
        </w:rPr>
      </w:pPr>
    </w:p>
    <w:p w14:paraId="558CCD84" w14:textId="77777777" w:rsidR="00B21127" w:rsidRPr="002A33F4" w:rsidRDefault="00B21127" w:rsidP="002363A1">
      <w:pPr>
        <w:tabs>
          <w:tab w:val="left" w:pos="284"/>
        </w:tabs>
        <w:ind w:left="-5"/>
        <w:rPr>
          <w:i/>
          <w:sz w:val="22"/>
          <w:szCs w:val="22"/>
          <w:lang w:val="sr-Latn-ME"/>
        </w:rPr>
      </w:pPr>
      <w:r w:rsidRPr="002A33F4">
        <w:rPr>
          <w:i/>
          <w:sz w:val="22"/>
          <w:szCs w:val="22"/>
          <w:lang w:val="sr-Latn-ME"/>
        </w:rPr>
        <w:t xml:space="preserve">Povezano sa perindoprilom: </w:t>
      </w:r>
    </w:p>
    <w:p w14:paraId="15B51241" w14:textId="40636CBF" w:rsidR="00B21127" w:rsidRPr="002A33F4" w:rsidRDefault="00B21127" w:rsidP="002363A1">
      <w:pPr>
        <w:pBdr>
          <w:top w:val="single" w:sz="4" w:space="0" w:color="000000"/>
          <w:left w:val="single" w:sz="4" w:space="0" w:color="000000"/>
          <w:bottom w:val="single" w:sz="4" w:space="0" w:color="000000"/>
          <w:right w:val="single" w:sz="4" w:space="0" w:color="000000"/>
        </w:pBdr>
        <w:jc w:val="both"/>
        <w:rPr>
          <w:sz w:val="22"/>
          <w:szCs w:val="22"/>
          <w:lang w:val="sr-Latn-ME"/>
        </w:rPr>
      </w:pPr>
      <w:r w:rsidRPr="002A33F4">
        <w:rPr>
          <w:b/>
          <w:sz w:val="22"/>
          <w:szCs w:val="22"/>
          <w:lang w:val="sr-Latn-ME"/>
        </w:rPr>
        <w:t>Ne preporučuje se primjena ACE inhibitora tokom prvog trimestra trudnoće (vidjeti dio 4.4). Primjena ACE inhibitora je kontraindikovana tokom drugog i trećeg trimestra trudnoće (vidjeti djelove 4.3 i 4.4).</w:t>
      </w:r>
    </w:p>
    <w:p w14:paraId="5E89FE29" w14:textId="77777777" w:rsidR="00B21127" w:rsidRPr="002A33F4" w:rsidRDefault="00B21127" w:rsidP="002363A1">
      <w:pPr>
        <w:tabs>
          <w:tab w:val="left" w:pos="284"/>
        </w:tabs>
        <w:ind w:left="-5"/>
        <w:jc w:val="both"/>
        <w:rPr>
          <w:sz w:val="22"/>
          <w:szCs w:val="22"/>
          <w:lang w:val="sr-Latn-ME"/>
        </w:rPr>
      </w:pPr>
    </w:p>
    <w:p w14:paraId="6EE84DB9" w14:textId="1AA7AEF7" w:rsidR="00B21127" w:rsidRPr="002A33F4" w:rsidRDefault="00B21127" w:rsidP="002363A1">
      <w:pPr>
        <w:tabs>
          <w:tab w:val="left" w:pos="284"/>
        </w:tabs>
        <w:ind w:left="-5"/>
        <w:jc w:val="both"/>
        <w:rPr>
          <w:sz w:val="22"/>
          <w:szCs w:val="22"/>
          <w:lang w:val="sr-Latn-ME"/>
        </w:rPr>
      </w:pPr>
      <w:r w:rsidRPr="002A33F4">
        <w:rPr>
          <w:sz w:val="22"/>
          <w:szCs w:val="22"/>
          <w:lang w:val="sr-Latn-ME"/>
        </w:rPr>
        <w:t>Na osnovu epidemioloških podataka vezanih za rizik od nastanka teratogenosti usljed izloženosti ACE inhibitorima u toku prvog trimestra trudnoće, nije se mogao don</w:t>
      </w:r>
      <w:r w:rsidR="001D51D3" w:rsidRPr="002A33F4">
        <w:rPr>
          <w:sz w:val="22"/>
          <w:szCs w:val="22"/>
          <w:lang w:val="sr-Latn-ME"/>
        </w:rPr>
        <w:t>ij</w:t>
      </w:r>
      <w:r w:rsidRPr="002A33F4">
        <w:rPr>
          <w:sz w:val="22"/>
          <w:szCs w:val="22"/>
          <w:lang w:val="sr-Latn-ME"/>
        </w:rPr>
        <w:t>eti konačan zaključak, ali malo povećanje rizika se ne može isključiti. Ukoliko nastavak terapije ACE inhibitorima nije neophodan, pacijentkinje koje planiraju trudnoću treba da pređu na drugu terapiju, koje imaju utvrđen bezb</w:t>
      </w:r>
      <w:r w:rsidR="001D51D3" w:rsidRPr="002A33F4">
        <w:rPr>
          <w:sz w:val="22"/>
          <w:szCs w:val="22"/>
          <w:lang w:val="sr-Latn-ME"/>
        </w:rPr>
        <w:t>j</w:t>
      </w:r>
      <w:r w:rsidRPr="002A33F4">
        <w:rPr>
          <w:sz w:val="22"/>
          <w:szCs w:val="22"/>
          <w:lang w:val="sr-Latn-ME"/>
        </w:rPr>
        <w:t>ednosni profil za primjenu tokom trudnoće. Kada se trudnoća utvrdi, terapiju ACE inhibitorima treba odmah obustaviti, i treba započeti sa drugom terapijom.</w:t>
      </w:r>
    </w:p>
    <w:p w14:paraId="60FAA273" w14:textId="64BFFFEF" w:rsidR="00B21127" w:rsidRPr="002A33F4" w:rsidRDefault="00B21127" w:rsidP="002363A1">
      <w:pPr>
        <w:tabs>
          <w:tab w:val="left" w:pos="284"/>
        </w:tabs>
        <w:ind w:left="-5"/>
        <w:jc w:val="both"/>
        <w:rPr>
          <w:sz w:val="22"/>
          <w:szCs w:val="22"/>
          <w:lang w:val="sr-Latn-ME"/>
        </w:rPr>
      </w:pPr>
      <w:r w:rsidRPr="002A33F4">
        <w:rPr>
          <w:sz w:val="22"/>
          <w:szCs w:val="22"/>
          <w:lang w:val="sr-Latn-ME"/>
        </w:rPr>
        <w:t>Primjena ACE inhibitora u toku drugog i trećeg trimestra trudnoće izaziva fetotoksičnost (smanjena funkcija bubrega, oligohidramnion, usporeno okoštavanje lobanje) i neonatalne toksičnosti (insuficijencija bubrega, hipotenzija, hiperkalemija) (vidjeti dio 5.3).</w:t>
      </w:r>
    </w:p>
    <w:p w14:paraId="0A36F384" w14:textId="77777777" w:rsidR="00B21127" w:rsidRPr="002A33F4" w:rsidRDefault="00B21127" w:rsidP="002363A1">
      <w:pPr>
        <w:tabs>
          <w:tab w:val="left" w:pos="284"/>
        </w:tabs>
        <w:ind w:left="-5"/>
        <w:jc w:val="both"/>
        <w:rPr>
          <w:sz w:val="22"/>
          <w:szCs w:val="22"/>
          <w:lang w:val="sr-Latn-ME"/>
        </w:rPr>
      </w:pPr>
      <w:r w:rsidRPr="002A33F4">
        <w:rPr>
          <w:sz w:val="22"/>
          <w:szCs w:val="22"/>
          <w:lang w:val="sr-Latn-ME"/>
        </w:rPr>
        <w:t xml:space="preserve">Ukoliko su ACE inhibitori upotrebljavani od drugog trimestra trudnoće, preporučuje se ultrazvučno praćenje funkcije bubrega i lobanje. </w:t>
      </w:r>
    </w:p>
    <w:p w14:paraId="7928CB58" w14:textId="5D064BA4" w:rsidR="00B21127" w:rsidRPr="002A33F4" w:rsidRDefault="00B21127" w:rsidP="002363A1">
      <w:pPr>
        <w:tabs>
          <w:tab w:val="left" w:pos="284"/>
        </w:tabs>
        <w:ind w:left="-5"/>
        <w:jc w:val="both"/>
        <w:rPr>
          <w:sz w:val="22"/>
          <w:szCs w:val="22"/>
          <w:lang w:val="sr-Latn-ME"/>
        </w:rPr>
      </w:pPr>
      <w:r w:rsidRPr="002A33F4">
        <w:rPr>
          <w:sz w:val="22"/>
          <w:szCs w:val="22"/>
          <w:lang w:val="sr-Latn-ME"/>
        </w:rPr>
        <w:t xml:space="preserve">Odojčad, čije su majke uzimale ACE inhibitore, treba pažljivo pratiti zbog moguće pojave hipotenzije (vidjeti djelove 4.3 i 4.4). </w:t>
      </w:r>
    </w:p>
    <w:p w14:paraId="2D0DD83F" w14:textId="77777777" w:rsidR="00B21127" w:rsidRPr="002A33F4" w:rsidRDefault="00B21127" w:rsidP="002363A1">
      <w:pPr>
        <w:tabs>
          <w:tab w:val="left" w:pos="284"/>
        </w:tabs>
        <w:ind w:left="-5"/>
        <w:jc w:val="both"/>
        <w:rPr>
          <w:i/>
          <w:sz w:val="22"/>
          <w:szCs w:val="22"/>
          <w:lang w:val="sr-Latn-ME"/>
        </w:rPr>
      </w:pPr>
    </w:p>
    <w:p w14:paraId="072DA44F"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indapamidom:</w:t>
      </w:r>
    </w:p>
    <w:p w14:paraId="7D051FBF" w14:textId="085F666A" w:rsidR="00B21127" w:rsidRPr="002A33F4" w:rsidRDefault="00B21127" w:rsidP="002363A1">
      <w:pPr>
        <w:tabs>
          <w:tab w:val="left" w:pos="284"/>
        </w:tabs>
        <w:ind w:left="-5"/>
        <w:jc w:val="both"/>
        <w:rPr>
          <w:sz w:val="22"/>
          <w:szCs w:val="22"/>
          <w:lang w:val="sr-Latn-ME"/>
        </w:rPr>
      </w:pPr>
      <w:r w:rsidRPr="002A33F4">
        <w:rPr>
          <w:sz w:val="22"/>
          <w:szCs w:val="22"/>
          <w:lang w:val="sr-Latn-ME"/>
        </w:rPr>
        <w:t xml:space="preserve">Nema podataka ili su podaci o primjeni indapamida kod trudnica ograničeni (manje od 300 ishoda trudnoće). Produžena izloženost tiazidima u toku trećeg trimestra trudnoće može smanjiti volumen </w:t>
      </w:r>
      <w:r w:rsidRPr="002A33F4">
        <w:rPr>
          <w:sz w:val="22"/>
          <w:szCs w:val="22"/>
          <w:lang w:val="sr-Latn-ME"/>
        </w:rPr>
        <w:lastRenderedPageBreak/>
        <w:t>plazme majke, kao i uteroplacentarni protok krvi, što može uzrokovati fetoplacentarnu ishemiju i usporavanje rasta. Dodatno, prijavljeni su rijetki slučajevi hipoglikemije i trombocitopenije kod novorođenčadi koja su bila izložena lijeku neposredno pred porođaj.</w:t>
      </w:r>
    </w:p>
    <w:p w14:paraId="489FD34E" w14:textId="6CB2B460" w:rsidR="00B21127" w:rsidRPr="002A33F4" w:rsidRDefault="00B21127" w:rsidP="002363A1">
      <w:pPr>
        <w:tabs>
          <w:tab w:val="left" w:pos="284"/>
        </w:tabs>
        <w:ind w:left="-5"/>
        <w:jc w:val="both"/>
        <w:rPr>
          <w:sz w:val="22"/>
          <w:szCs w:val="22"/>
          <w:lang w:val="sr-Latn-ME"/>
        </w:rPr>
      </w:pPr>
      <w:r w:rsidRPr="002A33F4">
        <w:rPr>
          <w:sz w:val="22"/>
          <w:szCs w:val="22"/>
          <w:lang w:val="sr-Latn-ME"/>
        </w:rPr>
        <w:t>Studije na životinjama ne ukazuju na direktna ili indirektna štetna dejstva u pogledu reproduktivne toksičnosti (vidjeti dio 5.3).</w:t>
      </w:r>
    </w:p>
    <w:p w14:paraId="367A26FC" w14:textId="77777777" w:rsidR="00B21127" w:rsidRPr="002A33F4" w:rsidRDefault="00B21127" w:rsidP="002363A1">
      <w:pPr>
        <w:tabs>
          <w:tab w:val="left" w:pos="284"/>
        </w:tabs>
        <w:ind w:left="-5"/>
        <w:jc w:val="both"/>
        <w:rPr>
          <w:i/>
          <w:sz w:val="22"/>
          <w:szCs w:val="22"/>
          <w:lang w:val="sr-Latn-ME"/>
        </w:rPr>
      </w:pPr>
    </w:p>
    <w:p w14:paraId="07366E9D"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amlodipinom:</w:t>
      </w:r>
    </w:p>
    <w:p w14:paraId="4E3E2113" w14:textId="2E77A567" w:rsidR="00B21127" w:rsidRPr="002A33F4" w:rsidRDefault="00B21127" w:rsidP="002363A1">
      <w:pPr>
        <w:tabs>
          <w:tab w:val="left" w:pos="284"/>
        </w:tabs>
        <w:ind w:left="-5"/>
        <w:jc w:val="both"/>
        <w:rPr>
          <w:sz w:val="22"/>
          <w:szCs w:val="22"/>
          <w:lang w:val="sr-Latn-ME"/>
        </w:rPr>
      </w:pPr>
      <w:r w:rsidRPr="002A33F4">
        <w:rPr>
          <w:sz w:val="22"/>
          <w:szCs w:val="22"/>
          <w:lang w:val="sr-Latn-ME"/>
        </w:rPr>
        <w:t>Bezbjednost primjene amlodipina tokom trudnoće kod ljudi nije utvrđena.</w:t>
      </w:r>
    </w:p>
    <w:p w14:paraId="4087BDE7" w14:textId="1D6F0964" w:rsidR="00B21127" w:rsidRPr="002A33F4" w:rsidRDefault="00B21127" w:rsidP="002363A1">
      <w:pPr>
        <w:tabs>
          <w:tab w:val="left" w:pos="284"/>
        </w:tabs>
        <w:ind w:left="-5"/>
        <w:jc w:val="both"/>
        <w:rPr>
          <w:sz w:val="22"/>
          <w:szCs w:val="22"/>
          <w:lang w:val="sr-Latn-ME"/>
        </w:rPr>
      </w:pPr>
      <w:r w:rsidRPr="002A33F4">
        <w:rPr>
          <w:sz w:val="22"/>
          <w:szCs w:val="22"/>
          <w:lang w:val="sr-Latn-ME"/>
        </w:rPr>
        <w:t xml:space="preserve">U ispitivanjima na životinjama primećena je reproduktivna toksičnost pri velikim dozama (vidjeti dio 5.3). </w:t>
      </w:r>
    </w:p>
    <w:p w14:paraId="328D2541" w14:textId="77777777" w:rsidR="00B21127" w:rsidRPr="002A33F4" w:rsidRDefault="00B21127" w:rsidP="002363A1">
      <w:pPr>
        <w:tabs>
          <w:tab w:val="left" w:pos="284"/>
        </w:tabs>
        <w:ind w:left="-5"/>
        <w:jc w:val="both"/>
        <w:rPr>
          <w:sz w:val="22"/>
          <w:szCs w:val="22"/>
          <w:u w:val="single" w:color="000000"/>
          <w:lang w:val="sr-Latn-ME"/>
        </w:rPr>
      </w:pPr>
    </w:p>
    <w:p w14:paraId="6BDAFC63" w14:textId="77777777" w:rsidR="00B21127" w:rsidRPr="002A33F4" w:rsidRDefault="00B21127" w:rsidP="002363A1">
      <w:pPr>
        <w:tabs>
          <w:tab w:val="left" w:pos="284"/>
        </w:tabs>
        <w:ind w:left="-5"/>
        <w:jc w:val="both"/>
        <w:rPr>
          <w:sz w:val="22"/>
          <w:szCs w:val="22"/>
          <w:lang w:val="sr-Latn-ME"/>
        </w:rPr>
      </w:pPr>
      <w:r w:rsidRPr="002A33F4">
        <w:rPr>
          <w:sz w:val="22"/>
          <w:szCs w:val="22"/>
          <w:u w:val="single" w:color="000000"/>
          <w:lang w:val="sr-Latn-ME"/>
        </w:rPr>
        <w:t>Dojenje:</w:t>
      </w:r>
    </w:p>
    <w:p w14:paraId="4B1150A2" w14:textId="77777777" w:rsidR="00B21127" w:rsidRPr="002A33F4" w:rsidRDefault="00B21127" w:rsidP="002363A1">
      <w:pPr>
        <w:tabs>
          <w:tab w:val="left" w:pos="284"/>
        </w:tabs>
        <w:ind w:left="-5"/>
        <w:jc w:val="both"/>
        <w:rPr>
          <w:sz w:val="22"/>
          <w:szCs w:val="22"/>
          <w:lang w:val="sr-Latn-ME"/>
        </w:rPr>
      </w:pPr>
    </w:p>
    <w:p w14:paraId="724F3BA1" w14:textId="1341A427" w:rsidR="00B21127" w:rsidRPr="002A33F4" w:rsidRDefault="00B21127" w:rsidP="002363A1">
      <w:pPr>
        <w:tabs>
          <w:tab w:val="left" w:pos="284"/>
        </w:tabs>
        <w:ind w:left="-5"/>
        <w:jc w:val="both"/>
        <w:rPr>
          <w:sz w:val="22"/>
          <w:szCs w:val="22"/>
          <w:lang w:val="sr-Latn-ME"/>
        </w:rPr>
      </w:pPr>
      <w:r w:rsidRPr="002A33F4">
        <w:rPr>
          <w:sz w:val="22"/>
          <w:szCs w:val="22"/>
          <w:lang w:val="sr-Latn-ME"/>
        </w:rPr>
        <w:t>Primjena lijeka Pallorin Combo je kontraindikovan tokom perioda dojenja.</w:t>
      </w:r>
    </w:p>
    <w:p w14:paraId="64AF7517" w14:textId="77777777" w:rsidR="00B21127" w:rsidRPr="002A33F4" w:rsidRDefault="00B21127" w:rsidP="002363A1">
      <w:pPr>
        <w:tabs>
          <w:tab w:val="left" w:pos="284"/>
        </w:tabs>
        <w:ind w:left="-5"/>
        <w:jc w:val="both"/>
        <w:rPr>
          <w:i/>
          <w:sz w:val="22"/>
          <w:szCs w:val="22"/>
          <w:lang w:val="sr-Latn-ME"/>
        </w:rPr>
      </w:pPr>
    </w:p>
    <w:p w14:paraId="3A2BD8E2"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perindoprilom:</w:t>
      </w:r>
    </w:p>
    <w:p w14:paraId="3F2C34A9" w14:textId="4FC47191" w:rsidR="00B21127" w:rsidRPr="002A33F4" w:rsidRDefault="00B21127" w:rsidP="002363A1">
      <w:pPr>
        <w:tabs>
          <w:tab w:val="left" w:pos="284"/>
        </w:tabs>
        <w:ind w:left="-5"/>
        <w:jc w:val="both"/>
        <w:rPr>
          <w:sz w:val="22"/>
          <w:szCs w:val="22"/>
          <w:lang w:val="sr-Latn-ME"/>
        </w:rPr>
      </w:pPr>
      <w:r w:rsidRPr="002A33F4">
        <w:rPr>
          <w:sz w:val="22"/>
          <w:szCs w:val="22"/>
          <w:lang w:val="sr-Latn-ME"/>
        </w:rPr>
        <w:t>S obzirom na to da podaci u vezi upotrebe perindoprila tokom dojenja ni</w:t>
      </w:r>
      <w:r w:rsidR="001D51D3" w:rsidRPr="002A33F4">
        <w:rPr>
          <w:sz w:val="22"/>
          <w:szCs w:val="22"/>
          <w:lang w:val="sr-Latn-ME"/>
        </w:rPr>
        <w:t>je</w:t>
      </w:r>
      <w:r w:rsidRPr="002A33F4">
        <w:rPr>
          <w:sz w:val="22"/>
          <w:szCs w:val="22"/>
          <w:lang w:val="sr-Latn-ME"/>
        </w:rPr>
        <w:t>su dostupni, perindopril se ne preporučuje tokom perioda dojenja, već se preporučuje druga terapija ljekovima sa bolje utvrđenim bezb</w:t>
      </w:r>
      <w:r w:rsidR="001D51D3" w:rsidRPr="002A33F4">
        <w:rPr>
          <w:sz w:val="22"/>
          <w:szCs w:val="22"/>
          <w:lang w:val="sr-Latn-ME"/>
        </w:rPr>
        <w:t>j</w:t>
      </w:r>
      <w:r w:rsidRPr="002A33F4">
        <w:rPr>
          <w:sz w:val="22"/>
          <w:szCs w:val="22"/>
          <w:lang w:val="sr-Latn-ME"/>
        </w:rPr>
        <w:t>ednosnim profilom, naročito tokom dojenja novorođenčeta ili pr</w:t>
      </w:r>
      <w:r w:rsidR="001D51D3" w:rsidRPr="002A33F4">
        <w:rPr>
          <w:sz w:val="22"/>
          <w:szCs w:val="22"/>
          <w:lang w:val="sr-Latn-ME"/>
        </w:rPr>
        <w:t>ij</w:t>
      </w:r>
      <w:r w:rsidRPr="002A33F4">
        <w:rPr>
          <w:sz w:val="22"/>
          <w:szCs w:val="22"/>
          <w:lang w:val="sr-Latn-ME"/>
        </w:rPr>
        <w:t>evremeno rođenih beba.</w:t>
      </w:r>
    </w:p>
    <w:p w14:paraId="1DED1A14" w14:textId="77777777" w:rsidR="00B21127" w:rsidRPr="002A33F4" w:rsidRDefault="00B21127" w:rsidP="002363A1">
      <w:pPr>
        <w:tabs>
          <w:tab w:val="left" w:pos="284"/>
        </w:tabs>
        <w:ind w:left="-5"/>
        <w:jc w:val="both"/>
        <w:rPr>
          <w:i/>
          <w:sz w:val="22"/>
          <w:szCs w:val="22"/>
          <w:lang w:val="sr-Latn-ME"/>
        </w:rPr>
      </w:pPr>
    </w:p>
    <w:p w14:paraId="2C0E2D36"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indapamidom:</w:t>
      </w:r>
    </w:p>
    <w:p w14:paraId="36E93015" w14:textId="514E6FE9" w:rsidR="00B21127" w:rsidRPr="002A33F4" w:rsidRDefault="00B21127" w:rsidP="002363A1">
      <w:pPr>
        <w:tabs>
          <w:tab w:val="left" w:pos="284"/>
        </w:tabs>
        <w:ind w:left="-5"/>
        <w:jc w:val="both"/>
        <w:rPr>
          <w:sz w:val="22"/>
          <w:szCs w:val="22"/>
          <w:lang w:val="sr-Latn-ME"/>
        </w:rPr>
      </w:pPr>
      <w:r w:rsidRPr="002A33F4">
        <w:rPr>
          <w:sz w:val="22"/>
          <w:szCs w:val="22"/>
          <w:lang w:val="sr-Latn-ME"/>
        </w:rPr>
        <w:t>Nema dovoljno podataka o izlučivanju indapamida/metabolita u majčino mlijeko. Može doći do preosjetljivosti na derivate sulfonamida i hipokal</w:t>
      </w:r>
      <w:r w:rsidR="001D51D3" w:rsidRPr="002A33F4">
        <w:rPr>
          <w:sz w:val="22"/>
          <w:szCs w:val="22"/>
          <w:lang w:val="sr-Latn-ME"/>
        </w:rPr>
        <w:t>ij</w:t>
      </w:r>
      <w:r w:rsidRPr="002A33F4">
        <w:rPr>
          <w:sz w:val="22"/>
          <w:szCs w:val="22"/>
          <w:lang w:val="sr-Latn-ME"/>
        </w:rPr>
        <w:t xml:space="preserve">emije. Ne može se isključiti rizik po novorođenčad/odojčad. </w:t>
      </w:r>
    </w:p>
    <w:p w14:paraId="2AE669B3" w14:textId="7D05D01D" w:rsidR="00B21127" w:rsidRPr="002A33F4" w:rsidRDefault="00B21127" w:rsidP="002363A1">
      <w:pPr>
        <w:tabs>
          <w:tab w:val="left" w:pos="284"/>
        </w:tabs>
        <w:ind w:left="-5"/>
        <w:jc w:val="both"/>
        <w:rPr>
          <w:sz w:val="22"/>
          <w:szCs w:val="22"/>
          <w:lang w:val="sr-Latn-ME"/>
        </w:rPr>
      </w:pPr>
      <w:r w:rsidRPr="002A33F4">
        <w:rPr>
          <w:sz w:val="22"/>
          <w:szCs w:val="22"/>
          <w:lang w:val="sr-Latn-ME"/>
        </w:rPr>
        <w:t xml:space="preserve">Indapamid je srodan tiazidnim diureticima koji su bili povezani sa smanjenjem ili čak prestankom laktacije kada se primjenjuju tokom dojenja. </w:t>
      </w:r>
    </w:p>
    <w:p w14:paraId="6471CA39" w14:textId="77777777" w:rsidR="00B21127" w:rsidRPr="002A33F4" w:rsidRDefault="00B21127" w:rsidP="002363A1">
      <w:pPr>
        <w:tabs>
          <w:tab w:val="left" w:pos="284"/>
        </w:tabs>
        <w:ind w:left="-5"/>
        <w:jc w:val="both"/>
        <w:rPr>
          <w:i/>
          <w:sz w:val="22"/>
          <w:szCs w:val="22"/>
          <w:lang w:val="sr-Latn-ME"/>
        </w:rPr>
      </w:pPr>
    </w:p>
    <w:p w14:paraId="7C67D082"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amlodipinom:</w:t>
      </w:r>
    </w:p>
    <w:p w14:paraId="35B70955" w14:textId="561C1F29" w:rsidR="00B21127" w:rsidRPr="002A33F4" w:rsidRDefault="00B21127" w:rsidP="002363A1">
      <w:pPr>
        <w:tabs>
          <w:tab w:val="left" w:pos="284"/>
        </w:tabs>
        <w:ind w:left="-5"/>
        <w:jc w:val="both"/>
        <w:rPr>
          <w:sz w:val="22"/>
          <w:szCs w:val="22"/>
          <w:lang w:val="sr-Latn-ME"/>
        </w:rPr>
      </w:pPr>
      <w:r w:rsidRPr="002A33F4">
        <w:rPr>
          <w:sz w:val="22"/>
          <w:szCs w:val="22"/>
          <w:lang w:val="sr-Latn-ME"/>
        </w:rPr>
        <w:t>Amlodipin se izlučuje u majčino ml</w:t>
      </w:r>
      <w:r w:rsidR="002363A1" w:rsidRPr="002A33F4">
        <w:rPr>
          <w:sz w:val="22"/>
          <w:szCs w:val="22"/>
          <w:lang w:val="sr-Latn-ME"/>
        </w:rPr>
        <w:t>ij</w:t>
      </w:r>
      <w:r w:rsidRPr="002A33F4">
        <w:rPr>
          <w:sz w:val="22"/>
          <w:szCs w:val="22"/>
          <w:lang w:val="sr-Latn-ME"/>
        </w:rPr>
        <w:t>eko. Ud</w:t>
      </w:r>
      <w:r w:rsidR="001D51D3" w:rsidRPr="002A33F4">
        <w:rPr>
          <w:sz w:val="22"/>
          <w:szCs w:val="22"/>
          <w:lang w:val="sr-Latn-ME"/>
        </w:rPr>
        <w:t>i</w:t>
      </w:r>
      <w:r w:rsidRPr="002A33F4">
        <w:rPr>
          <w:sz w:val="22"/>
          <w:szCs w:val="22"/>
          <w:lang w:val="sr-Latn-ME"/>
        </w:rPr>
        <w:t>o doze koju dobije odojče u odnosu na dozu koju primi majka se proc</w:t>
      </w:r>
      <w:r w:rsidR="002363A1" w:rsidRPr="002A33F4">
        <w:rPr>
          <w:sz w:val="22"/>
          <w:szCs w:val="22"/>
          <w:lang w:val="sr-Latn-ME"/>
        </w:rPr>
        <w:t>j</w:t>
      </w:r>
      <w:r w:rsidRPr="002A33F4">
        <w:rPr>
          <w:sz w:val="22"/>
          <w:szCs w:val="22"/>
          <w:lang w:val="sr-Latn-ME"/>
        </w:rPr>
        <w:t>enjuje sa interkvartilnim rasponom na 3-7%, a maksimalno 15%. Dejstvo amlodpina na odojče nije poznato.</w:t>
      </w:r>
    </w:p>
    <w:p w14:paraId="49EDD054" w14:textId="77777777" w:rsidR="00B21127" w:rsidRPr="002A33F4" w:rsidRDefault="00B21127" w:rsidP="002363A1">
      <w:pPr>
        <w:tabs>
          <w:tab w:val="left" w:pos="284"/>
        </w:tabs>
        <w:ind w:left="-5"/>
        <w:jc w:val="both"/>
        <w:rPr>
          <w:sz w:val="22"/>
          <w:szCs w:val="22"/>
          <w:u w:val="single" w:color="000000"/>
          <w:lang w:val="sr-Latn-ME"/>
        </w:rPr>
      </w:pPr>
    </w:p>
    <w:p w14:paraId="435E072C" w14:textId="77777777" w:rsidR="00B21127" w:rsidRPr="002A33F4" w:rsidRDefault="00B21127" w:rsidP="002363A1">
      <w:pPr>
        <w:tabs>
          <w:tab w:val="left" w:pos="284"/>
        </w:tabs>
        <w:ind w:left="-5"/>
        <w:jc w:val="both"/>
        <w:rPr>
          <w:sz w:val="22"/>
          <w:szCs w:val="22"/>
          <w:lang w:val="sr-Latn-ME"/>
        </w:rPr>
      </w:pPr>
      <w:r w:rsidRPr="002A33F4">
        <w:rPr>
          <w:sz w:val="22"/>
          <w:szCs w:val="22"/>
          <w:u w:val="single" w:color="000000"/>
          <w:lang w:val="sr-Latn-ME"/>
        </w:rPr>
        <w:t>Plodnost</w:t>
      </w:r>
    </w:p>
    <w:p w14:paraId="094608F7" w14:textId="77777777" w:rsidR="00B21127" w:rsidRPr="002A33F4" w:rsidRDefault="00B21127" w:rsidP="002363A1">
      <w:pPr>
        <w:tabs>
          <w:tab w:val="left" w:pos="284"/>
        </w:tabs>
        <w:ind w:left="-5"/>
        <w:jc w:val="both"/>
        <w:rPr>
          <w:i/>
          <w:sz w:val="22"/>
          <w:szCs w:val="22"/>
          <w:lang w:val="sr-Latn-ME"/>
        </w:rPr>
      </w:pPr>
    </w:p>
    <w:p w14:paraId="5ED2A75F"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 xml:space="preserve">Povezano sa perindoprilom i indapamidom: </w:t>
      </w:r>
    </w:p>
    <w:p w14:paraId="526BD7D4" w14:textId="029344AC" w:rsidR="00B21127" w:rsidRPr="002A33F4" w:rsidRDefault="00B21127" w:rsidP="002363A1">
      <w:pPr>
        <w:tabs>
          <w:tab w:val="left" w:pos="284"/>
        </w:tabs>
        <w:ind w:left="-5"/>
        <w:jc w:val="both"/>
        <w:rPr>
          <w:sz w:val="22"/>
          <w:szCs w:val="22"/>
          <w:lang w:val="sr-Latn-ME"/>
        </w:rPr>
      </w:pPr>
      <w:r w:rsidRPr="002A33F4">
        <w:rPr>
          <w:sz w:val="22"/>
          <w:szCs w:val="22"/>
          <w:lang w:val="sr-Latn-ME"/>
        </w:rPr>
        <w:t>Ispitivanja reproduktivne toksičnosti ni</w:t>
      </w:r>
      <w:r w:rsidR="001D51D3" w:rsidRPr="002A33F4">
        <w:rPr>
          <w:sz w:val="22"/>
          <w:szCs w:val="22"/>
          <w:lang w:val="sr-Latn-ME"/>
        </w:rPr>
        <w:t>je</w:t>
      </w:r>
      <w:r w:rsidRPr="002A33F4">
        <w:rPr>
          <w:sz w:val="22"/>
          <w:szCs w:val="22"/>
          <w:lang w:val="sr-Latn-ME"/>
        </w:rPr>
        <w:t>su pokazale uticaj na plodnost kod ženki i mužjaka pacova (vid</w:t>
      </w:r>
      <w:r w:rsidR="002363A1" w:rsidRPr="002A33F4">
        <w:rPr>
          <w:sz w:val="22"/>
          <w:szCs w:val="22"/>
          <w:lang w:val="sr-Latn-ME"/>
        </w:rPr>
        <w:t>j</w:t>
      </w:r>
      <w:r w:rsidRPr="002A33F4">
        <w:rPr>
          <w:sz w:val="22"/>
          <w:szCs w:val="22"/>
          <w:lang w:val="sr-Latn-ME"/>
        </w:rPr>
        <w:t xml:space="preserve">eti </w:t>
      </w:r>
      <w:r w:rsidR="002363A1" w:rsidRPr="002A33F4">
        <w:rPr>
          <w:sz w:val="22"/>
          <w:szCs w:val="22"/>
          <w:lang w:val="sr-Latn-ME"/>
        </w:rPr>
        <w:t>dio</w:t>
      </w:r>
      <w:r w:rsidRPr="002A33F4">
        <w:rPr>
          <w:sz w:val="22"/>
          <w:szCs w:val="22"/>
          <w:lang w:val="sr-Latn-ME"/>
        </w:rPr>
        <w:t xml:space="preserve"> 5.3). Dejstvo na plodnost kod ljudi se ne očekuje.</w:t>
      </w:r>
    </w:p>
    <w:p w14:paraId="0E43C493" w14:textId="77777777" w:rsidR="00B21127" w:rsidRPr="002A33F4" w:rsidRDefault="00B21127" w:rsidP="002363A1">
      <w:pPr>
        <w:tabs>
          <w:tab w:val="left" w:pos="284"/>
        </w:tabs>
        <w:ind w:left="-5"/>
        <w:jc w:val="both"/>
        <w:rPr>
          <w:i/>
          <w:sz w:val="22"/>
          <w:szCs w:val="22"/>
          <w:lang w:val="sr-Latn-ME"/>
        </w:rPr>
      </w:pPr>
    </w:p>
    <w:p w14:paraId="58D8E5BC" w14:textId="77777777" w:rsidR="00B21127" w:rsidRPr="002A33F4" w:rsidRDefault="00B21127" w:rsidP="002363A1">
      <w:pPr>
        <w:tabs>
          <w:tab w:val="left" w:pos="284"/>
        </w:tabs>
        <w:ind w:left="-5"/>
        <w:jc w:val="both"/>
        <w:rPr>
          <w:sz w:val="22"/>
          <w:szCs w:val="22"/>
          <w:lang w:val="sr-Latn-ME"/>
        </w:rPr>
      </w:pPr>
      <w:r w:rsidRPr="002A33F4">
        <w:rPr>
          <w:i/>
          <w:sz w:val="22"/>
          <w:szCs w:val="22"/>
          <w:lang w:val="sr-Latn-ME"/>
        </w:rPr>
        <w:t>Povezano sa amlodipinom:</w:t>
      </w:r>
    </w:p>
    <w:p w14:paraId="13F24F31" w14:textId="780675CD" w:rsidR="00B21127" w:rsidRPr="002A33F4" w:rsidRDefault="00B21127" w:rsidP="002363A1">
      <w:pPr>
        <w:tabs>
          <w:tab w:val="left" w:pos="284"/>
        </w:tabs>
        <w:ind w:left="-5"/>
        <w:jc w:val="both"/>
        <w:rPr>
          <w:sz w:val="22"/>
          <w:szCs w:val="22"/>
          <w:lang w:val="sr-Latn-ME"/>
        </w:rPr>
      </w:pPr>
      <w:r w:rsidRPr="002A33F4">
        <w:rPr>
          <w:sz w:val="22"/>
          <w:szCs w:val="22"/>
          <w:lang w:val="sr-Latn-ME"/>
        </w:rPr>
        <w:t>Reverzibilne biohemijske prom</w:t>
      </w:r>
      <w:r w:rsidR="002363A1" w:rsidRPr="002A33F4">
        <w:rPr>
          <w:sz w:val="22"/>
          <w:szCs w:val="22"/>
          <w:lang w:val="sr-Latn-ME"/>
        </w:rPr>
        <w:t>j</w:t>
      </w:r>
      <w:r w:rsidRPr="002A33F4">
        <w:rPr>
          <w:sz w:val="22"/>
          <w:szCs w:val="22"/>
          <w:lang w:val="sr-Latn-ME"/>
        </w:rPr>
        <w:t>ene u glavi spermatozoida su prijavljene kod nekih pacijenata koji su bili na terapiji blokatorima kalcijumskih kanala. Klinički podaci koji se odnose na potencijalno dejstvo amlodipina na plodnost su nedovoljni. U jednoj studiji na pacovima su prim</w:t>
      </w:r>
      <w:r w:rsidR="001D51D3" w:rsidRPr="002A33F4">
        <w:rPr>
          <w:sz w:val="22"/>
          <w:szCs w:val="22"/>
          <w:lang w:val="sr-Latn-ME"/>
        </w:rPr>
        <w:t>ij</w:t>
      </w:r>
      <w:r w:rsidRPr="002A33F4">
        <w:rPr>
          <w:sz w:val="22"/>
          <w:szCs w:val="22"/>
          <w:lang w:val="sr-Latn-ME"/>
        </w:rPr>
        <w:t>ećena neželjena dejstva na plodnost mužjaka (vid</w:t>
      </w:r>
      <w:r w:rsidR="002363A1" w:rsidRPr="002A33F4">
        <w:rPr>
          <w:sz w:val="22"/>
          <w:szCs w:val="22"/>
          <w:lang w:val="sr-Latn-ME"/>
        </w:rPr>
        <w:t>j</w:t>
      </w:r>
      <w:r w:rsidRPr="002A33F4">
        <w:rPr>
          <w:sz w:val="22"/>
          <w:szCs w:val="22"/>
          <w:lang w:val="sr-Latn-ME"/>
        </w:rPr>
        <w:t xml:space="preserve">eti </w:t>
      </w:r>
      <w:r w:rsidR="002363A1" w:rsidRPr="002A33F4">
        <w:rPr>
          <w:sz w:val="22"/>
          <w:szCs w:val="22"/>
          <w:lang w:val="sr-Latn-ME"/>
        </w:rPr>
        <w:t>dio</w:t>
      </w:r>
      <w:r w:rsidRPr="002A33F4">
        <w:rPr>
          <w:sz w:val="22"/>
          <w:szCs w:val="22"/>
          <w:lang w:val="sr-Latn-ME"/>
        </w:rPr>
        <w:t xml:space="preserve"> 5.3).</w:t>
      </w:r>
    </w:p>
    <w:p w14:paraId="0670025C" w14:textId="77777777" w:rsidR="00227BDB" w:rsidRPr="002A33F4" w:rsidRDefault="00227BDB" w:rsidP="002363A1">
      <w:pPr>
        <w:tabs>
          <w:tab w:val="left" w:pos="540"/>
          <w:tab w:val="left" w:pos="569"/>
        </w:tabs>
        <w:ind w:left="540" w:hanging="540"/>
        <w:jc w:val="both"/>
        <w:rPr>
          <w:b/>
          <w:bCs/>
          <w:sz w:val="22"/>
          <w:szCs w:val="22"/>
          <w:lang w:val="sr-Latn-ME"/>
        </w:rPr>
      </w:pPr>
    </w:p>
    <w:p w14:paraId="1217358D" w14:textId="77777777" w:rsidR="0072020E" w:rsidRPr="002A33F4" w:rsidRDefault="0072020E" w:rsidP="002363A1">
      <w:pPr>
        <w:tabs>
          <w:tab w:val="left" w:pos="540"/>
          <w:tab w:val="left" w:pos="569"/>
        </w:tabs>
        <w:ind w:left="540" w:hanging="540"/>
        <w:jc w:val="both"/>
        <w:rPr>
          <w:b/>
          <w:bCs/>
          <w:sz w:val="22"/>
          <w:szCs w:val="22"/>
          <w:lang w:val="sr-Latn-ME"/>
        </w:rPr>
      </w:pPr>
      <w:r w:rsidRPr="002A33F4">
        <w:rPr>
          <w:b/>
          <w:bCs/>
          <w:sz w:val="22"/>
          <w:szCs w:val="22"/>
          <w:lang w:val="sr-Latn-ME"/>
        </w:rPr>
        <w:t xml:space="preserve">4.7. </w:t>
      </w:r>
      <w:r w:rsidR="00480FB1" w:rsidRPr="002A33F4">
        <w:rPr>
          <w:b/>
          <w:bCs/>
          <w:sz w:val="22"/>
          <w:szCs w:val="22"/>
          <w:lang w:val="sr-Latn-ME"/>
        </w:rPr>
        <w:tab/>
      </w:r>
      <w:r w:rsidRPr="002A33F4">
        <w:rPr>
          <w:b/>
          <w:bCs/>
          <w:sz w:val="22"/>
          <w:szCs w:val="22"/>
          <w:lang w:val="sr-Latn-ME"/>
        </w:rPr>
        <w:t xml:space="preserve">Uticaj na </w:t>
      </w:r>
      <w:r w:rsidR="002031B3" w:rsidRPr="002A33F4">
        <w:rPr>
          <w:b/>
          <w:bCs/>
          <w:sz w:val="22"/>
          <w:szCs w:val="22"/>
          <w:lang w:val="sr-Latn-ME"/>
        </w:rPr>
        <w:t xml:space="preserve">sposobnost </w:t>
      </w:r>
      <w:r w:rsidR="00F34554" w:rsidRPr="002A33F4">
        <w:rPr>
          <w:b/>
          <w:bCs/>
          <w:sz w:val="22"/>
          <w:szCs w:val="22"/>
          <w:lang w:val="sr-Latn-ME"/>
        </w:rPr>
        <w:t>upravljanja vozili</w:t>
      </w:r>
      <w:r w:rsidRPr="002A33F4">
        <w:rPr>
          <w:b/>
          <w:bCs/>
          <w:sz w:val="22"/>
          <w:szCs w:val="22"/>
          <w:lang w:val="sr-Latn-ME"/>
        </w:rPr>
        <w:t>m</w:t>
      </w:r>
      <w:r w:rsidR="00F34554" w:rsidRPr="002A33F4">
        <w:rPr>
          <w:b/>
          <w:bCs/>
          <w:sz w:val="22"/>
          <w:szCs w:val="22"/>
          <w:lang w:val="sr-Latn-ME"/>
        </w:rPr>
        <w:t>a</w:t>
      </w:r>
      <w:r w:rsidRPr="002A33F4">
        <w:rPr>
          <w:b/>
          <w:bCs/>
          <w:sz w:val="22"/>
          <w:szCs w:val="22"/>
          <w:lang w:val="sr-Latn-ME"/>
        </w:rPr>
        <w:t xml:space="preserve"> i </w:t>
      </w:r>
      <w:r w:rsidR="000D3449" w:rsidRPr="002A33F4">
        <w:rPr>
          <w:b/>
          <w:bCs/>
          <w:sz w:val="22"/>
          <w:szCs w:val="22"/>
          <w:lang w:val="sr-Latn-ME"/>
        </w:rPr>
        <w:t xml:space="preserve">rukovanje </w:t>
      </w:r>
      <w:r w:rsidRPr="002A33F4">
        <w:rPr>
          <w:b/>
          <w:bCs/>
          <w:sz w:val="22"/>
          <w:szCs w:val="22"/>
          <w:lang w:val="sr-Latn-ME"/>
        </w:rPr>
        <w:t>mašinama</w:t>
      </w:r>
    </w:p>
    <w:p w14:paraId="1F6E298F" w14:textId="77777777" w:rsidR="0072020E" w:rsidRPr="002A33F4" w:rsidRDefault="0072020E" w:rsidP="002363A1">
      <w:pPr>
        <w:tabs>
          <w:tab w:val="left" w:pos="540"/>
          <w:tab w:val="left" w:pos="569"/>
        </w:tabs>
        <w:jc w:val="both"/>
        <w:rPr>
          <w:sz w:val="22"/>
          <w:szCs w:val="22"/>
          <w:lang w:val="sr-Latn-ME"/>
        </w:rPr>
      </w:pPr>
    </w:p>
    <w:p w14:paraId="7BEDBE13" w14:textId="2BBDD383" w:rsidR="002363A1" w:rsidRPr="002A33F4" w:rsidRDefault="002363A1" w:rsidP="002363A1">
      <w:pPr>
        <w:tabs>
          <w:tab w:val="left" w:pos="540"/>
          <w:tab w:val="left" w:pos="569"/>
        </w:tabs>
        <w:jc w:val="both"/>
        <w:rPr>
          <w:sz w:val="22"/>
          <w:szCs w:val="22"/>
          <w:lang w:val="sr-Latn-ME"/>
        </w:rPr>
      </w:pPr>
      <w:r w:rsidRPr="002A33F4">
        <w:rPr>
          <w:sz w:val="22"/>
          <w:szCs w:val="22"/>
          <w:lang w:val="sr-Latn-ME"/>
        </w:rPr>
        <w:t>Ni</w:t>
      </w:r>
      <w:r w:rsidR="001D51D3" w:rsidRPr="002A33F4">
        <w:rPr>
          <w:sz w:val="22"/>
          <w:szCs w:val="22"/>
          <w:lang w:val="sr-Latn-ME"/>
        </w:rPr>
        <w:t>je</w:t>
      </w:r>
      <w:r w:rsidRPr="002A33F4">
        <w:rPr>
          <w:sz w:val="22"/>
          <w:szCs w:val="22"/>
          <w:lang w:val="sr-Latn-ME"/>
        </w:rPr>
        <w:t xml:space="preserve">su sprovođene studije uticaja fiksne kombinacije perindopril/amlodipin/indapamid na sposobnost upravljanja vozilom i rukovanja mašinama. </w:t>
      </w:r>
    </w:p>
    <w:p w14:paraId="6AA1C793" w14:textId="77777777" w:rsidR="002363A1" w:rsidRPr="002A33F4" w:rsidRDefault="002363A1" w:rsidP="002363A1">
      <w:pPr>
        <w:tabs>
          <w:tab w:val="left" w:pos="540"/>
          <w:tab w:val="left" w:pos="569"/>
        </w:tabs>
        <w:jc w:val="both"/>
        <w:rPr>
          <w:sz w:val="22"/>
          <w:szCs w:val="22"/>
          <w:lang w:val="sr-Latn-ME"/>
        </w:rPr>
      </w:pPr>
      <w:r w:rsidRPr="002A33F4">
        <w:rPr>
          <w:sz w:val="22"/>
          <w:szCs w:val="22"/>
          <w:lang w:val="sr-Latn-ME"/>
        </w:rPr>
        <w:t>Perindopril i indapamid ne utiču na sposobnost upravljanja vozilom i rukovanja mašinama, ali kod nekih pacijenata može doći do pada krvnog pritiska.</w:t>
      </w:r>
    </w:p>
    <w:p w14:paraId="081614C8" w14:textId="4A6DA646" w:rsidR="002363A1" w:rsidRPr="002A33F4" w:rsidRDefault="002363A1" w:rsidP="002363A1">
      <w:pPr>
        <w:tabs>
          <w:tab w:val="left" w:pos="540"/>
          <w:tab w:val="left" w:pos="569"/>
        </w:tabs>
        <w:jc w:val="both"/>
        <w:rPr>
          <w:sz w:val="22"/>
          <w:szCs w:val="22"/>
          <w:lang w:val="sr-Latn-ME"/>
        </w:rPr>
      </w:pPr>
      <w:r w:rsidRPr="002A33F4">
        <w:rPr>
          <w:sz w:val="22"/>
          <w:szCs w:val="22"/>
          <w:lang w:val="sr-Latn-ME"/>
        </w:rPr>
        <w:t>Amlodipin može imati mali ili umjeren uticaj na sposobnost upravljanja vozilom i rukovanja mašinama. Ako pacijent pati od vrtoglavice, glavobolje, slabosti, zamora ili mučnine, njegova sposobnost reagovanja može biti smanjena. Kao rezultat toga, sposobnost upravljanja vozilom i rukovanja mašinama može biti smanjena. Potreban je oprez, naročito na početku terapije.</w:t>
      </w:r>
    </w:p>
    <w:p w14:paraId="60CC9EAD" w14:textId="6DE00CE9" w:rsidR="002363A1" w:rsidRDefault="002363A1" w:rsidP="002363A1">
      <w:pPr>
        <w:tabs>
          <w:tab w:val="left" w:pos="540"/>
          <w:tab w:val="left" w:pos="569"/>
        </w:tabs>
        <w:jc w:val="both"/>
        <w:rPr>
          <w:sz w:val="22"/>
          <w:szCs w:val="22"/>
          <w:lang w:val="sr-Latn-ME"/>
        </w:rPr>
      </w:pPr>
    </w:p>
    <w:p w14:paraId="475C2847" w14:textId="5039002D" w:rsidR="0054389C" w:rsidRDefault="0054389C" w:rsidP="002363A1">
      <w:pPr>
        <w:tabs>
          <w:tab w:val="left" w:pos="540"/>
          <w:tab w:val="left" w:pos="569"/>
        </w:tabs>
        <w:jc w:val="both"/>
        <w:rPr>
          <w:sz w:val="22"/>
          <w:szCs w:val="22"/>
          <w:lang w:val="sr-Latn-ME"/>
        </w:rPr>
      </w:pPr>
    </w:p>
    <w:p w14:paraId="35C88C59" w14:textId="77777777" w:rsidR="0054389C" w:rsidRPr="002A33F4" w:rsidRDefault="0054389C" w:rsidP="002363A1">
      <w:pPr>
        <w:tabs>
          <w:tab w:val="left" w:pos="540"/>
          <w:tab w:val="left" w:pos="569"/>
        </w:tabs>
        <w:jc w:val="both"/>
        <w:rPr>
          <w:sz w:val="22"/>
          <w:szCs w:val="22"/>
          <w:lang w:val="sr-Latn-ME"/>
        </w:rPr>
      </w:pPr>
    </w:p>
    <w:p w14:paraId="603D036D"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lastRenderedPageBreak/>
        <w:t xml:space="preserve">4.8. </w:t>
      </w:r>
      <w:r w:rsidR="00480FB1" w:rsidRPr="002A33F4">
        <w:rPr>
          <w:b/>
          <w:bCs/>
          <w:sz w:val="22"/>
          <w:szCs w:val="22"/>
          <w:lang w:val="sr-Latn-ME"/>
        </w:rPr>
        <w:tab/>
      </w:r>
      <w:r w:rsidRPr="002A33F4">
        <w:rPr>
          <w:b/>
          <w:bCs/>
          <w:sz w:val="22"/>
          <w:szCs w:val="22"/>
          <w:lang w:val="sr-Latn-ME"/>
        </w:rPr>
        <w:t>Neželjena dejstva</w:t>
      </w:r>
    </w:p>
    <w:p w14:paraId="1FB95A72" w14:textId="77777777" w:rsidR="004E70AD" w:rsidRPr="002A33F4" w:rsidRDefault="004E70AD" w:rsidP="002363A1">
      <w:pPr>
        <w:tabs>
          <w:tab w:val="left" w:pos="540"/>
          <w:tab w:val="left" w:pos="569"/>
        </w:tabs>
        <w:jc w:val="both"/>
        <w:rPr>
          <w:b/>
          <w:bCs/>
          <w:sz w:val="22"/>
          <w:szCs w:val="22"/>
          <w:lang w:val="sr-Latn-ME"/>
        </w:rPr>
      </w:pPr>
    </w:p>
    <w:p w14:paraId="0AE704BD" w14:textId="3FDB2BC9" w:rsidR="002363A1" w:rsidRPr="002A33F4" w:rsidRDefault="002363A1" w:rsidP="002363A1">
      <w:pPr>
        <w:tabs>
          <w:tab w:val="left" w:pos="284"/>
        </w:tabs>
        <w:jc w:val="both"/>
        <w:rPr>
          <w:sz w:val="22"/>
          <w:szCs w:val="22"/>
          <w:u w:val="single"/>
          <w:lang w:val="sr-Latn-ME"/>
        </w:rPr>
      </w:pPr>
      <w:r w:rsidRPr="002A33F4">
        <w:rPr>
          <w:sz w:val="22"/>
          <w:szCs w:val="22"/>
          <w:u w:val="single"/>
          <w:lang w:val="sr-Latn-ME"/>
        </w:rPr>
        <w:t>Sažetak bezbjednosnog profila</w:t>
      </w:r>
    </w:p>
    <w:p w14:paraId="5BAD7052" w14:textId="5CB6BAB5" w:rsidR="002363A1" w:rsidRPr="002A33F4" w:rsidRDefault="002363A1" w:rsidP="002363A1">
      <w:pPr>
        <w:tabs>
          <w:tab w:val="left" w:pos="284"/>
        </w:tabs>
        <w:ind w:left="-5"/>
        <w:jc w:val="both"/>
        <w:rPr>
          <w:sz w:val="22"/>
          <w:szCs w:val="22"/>
          <w:lang w:val="sr-Latn-ME"/>
        </w:rPr>
      </w:pPr>
      <w:r w:rsidRPr="002A33F4">
        <w:rPr>
          <w:sz w:val="22"/>
          <w:szCs w:val="22"/>
          <w:lang w:val="sr-Latn-ME"/>
        </w:rPr>
        <w:t>Najčešće prijavljivane neželjene reakcije pri upotrebi perindoprila, indapamida i amlodipina pojedinačno su: hipokal</w:t>
      </w:r>
      <w:r w:rsidR="0067570B" w:rsidRPr="002A33F4">
        <w:rPr>
          <w:sz w:val="22"/>
          <w:szCs w:val="22"/>
          <w:lang w:val="sr-Latn-ME"/>
        </w:rPr>
        <w:t>ij</w:t>
      </w:r>
      <w:r w:rsidRPr="002A33F4">
        <w:rPr>
          <w:sz w:val="22"/>
          <w:szCs w:val="22"/>
          <w:lang w:val="sr-Latn-ME"/>
        </w:rPr>
        <w:t>emija, vrtoglavica, glavobolja, parestezija, somnolencija, disgeuzija, oštećenje vida, diplopija, tinitus, vrtoglavica, palpitacije, crvenilo lica uz osjećaj vrućine, hipotenzija (i događaji povezani sa hipotenzijom), kašalj, dispneja, gastrointestinalni poremećaji (bol u abdomenu, konstipacija, dijareja, dispepsija, mučnina, povraćanje, promjene u ritmu pražnjenja cr</w:t>
      </w:r>
      <w:r w:rsidR="0067570B" w:rsidRPr="002A33F4">
        <w:rPr>
          <w:sz w:val="22"/>
          <w:szCs w:val="22"/>
          <w:lang w:val="sr-Latn-ME"/>
        </w:rPr>
        <w:t>ij</w:t>
      </w:r>
      <w:r w:rsidRPr="002A33F4">
        <w:rPr>
          <w:sz w:val="22"/>
          <w:szCs w:val="22"/>
          <w:lang w:val="sr-Latn-ME"/>
        </w:rPr>
        <w:t>eva), pruritus, osip, makulopapularni osip, mišićni spazmi, otok zglobova, astenija, edem i umor.</w:t>
      </w:r>
    </w:p>
    <w:p w14:paraId="27BAD355" w14:textId="77777777" w:rsidR="002363A1" w:rsidRPr="002A33F4" w:rsidRDefault="002363A1" w:rsidP="002363A1">
      <w:pPr>
        <w:jc w:val="both"/>
        <w:rPr>
          <w:sz w:val="22"/>
          <w:szCs w:val="22"/>
          <w:u w:val="single"/>
          <w:lang w:val="sr-Latn-ME"/>
        </w:rPr>
      </w:pPr>
    </w:p>
    <w:p w14:paraId="454A19AD" w14:textId="4B6A8923" w:rsidR="002363A1" w:rsidRPr="002A33F4" w:rsidRDefault="002363A1" w:rsidP="002363A1">
      <w:pPr>
        <w:jc w:val="both"/>
        <w:rPr>
          <w:sz w:val="22"/>
          <w:szCs w:val="22"/>
          <w:u w:val="single"/>
          <w:lang w:val="sr-Latn-ME"/>
        </w:rPr>
      </w:pPr>
      <w:r w:rsidRPr="002A33F4">
        <w:rPr>
          <w:sz w:val="22"/>
          <w:szCs w:val="22"/>
          <w:u w:val="single"/>
          <w:lang w:val="sr-Latn-ME"/>
        </w:rPr>
        <w:t>Tabelarni prikaz neželjenih dejstava</w:t>
      </w:r>
    </w:p>
    <w:p w14:paraId="46C7EBB9" w14:textId="77777777" w:rsidR="002363A1" w:rsidRPr="002A33F4" w:rsidRDefault="002363A1" w:rsidP="002363A1">
      <w:pPr>
        <w:tabs>
          <w:tab w:val="left" w:pos="284"/>
        </w:tabs>
        <w:ind w:left="-5"/>
        <w:jc w:val="both"/>
        <w:rPr>
          <w:sz w:val="22"/>
          <w:szCs w:val="22"/>
          <w:lang w:val="sr-Latn-ME"/>
        </w:rPr>
      </w:pPr>
    </w:p>
    <w:p w14:paraId="7EAAE4EE" w14:textId="21D0694E" w:rsidR="002363A1" w:rsidRPr="002A33F4" w:rsidRDefault="002363A1" w:rsidP="002363A1">
      <w:pPr>
        <w:tabs>
          <w:tab w:val="left" w:pos="284"/>
        </w:tabs>
        <w:ind w:left="-5"/>
        <w:jc w:val="both"/>
        <w:rPr>
          <w:sz w:val="22"/>
          <w:szCs w:val="22"/>
          <w:lang w:val="sr-Latn-ME"/>
        </w:rPr>
      </w:pPr>
      <w:r w:rsidRPr="002A33F4">
        <w:rPr>
          <w:sz w:val="22"/>
          <w:szCs w:val="22"/>
          <w:lang w:val="sr-Latn-ME"/>
        </w:rPr>
        <w:t>U toku terapije perindoprilom, indapamidom ili amlodipinom primećena su sl</w:t>
      </w:r>
      <w:r w:rsidR="0067570B" w:rsidRPr="002A33F4">
        <w:rPr>
          <w:sz w:val="22"/>
          <w:szCs w:val="22"/>
          <w:lang w:val="sr-Latn-ME"/>
        </w:rPr>
        <w:t>j</w:t>
      </w:r>
      <w:r w:rsidRPr="002A33F4">
        <w:rPr>
          <w:sz w:val="22"/>
          <w:szCs w:val="22"/>
          <w:lang w:val="sr-Latn-ME"/>
        </w:rPr>
        <w:t>edeća neželjena dejstva, pri čemu je učestalost definisana na sl</w:t>
      </w:r>
      <w:r w:rsidR="0067570B" w:rsidRPr="002A33F4">
        <w:rPr>
          <w:sz w:val="22"/>
          <w:szCs w:val="22"/>
          <w:lang w:val="sr-Latn-ME"/>
        </w:rPr>
        <w:t>j</w:t>
      </w:r>
      <w:r w:rsidRPr="002A33F4">
        <w:rPr>
          <w:sz w:val="22"/>
          <w:szCs w:val="22"/>
          <w:lang w:val="sr-Latn-ME"/>
        </w:rPr>
        <w:t>edeći način:</w:t>
      </w:r>
    </w:p>
    <w:p w14:paraId="7D1D7EA9" w14:textId="702A1EBC" w:rsidR="002363A1" w:rsidRPr="002A33F4" w:rsidRDefault="002363A1" w:rsidP="002363A1">
      <w:pPr>
        <w:tabs>
          <w:tab w:val="left" w:pos="284"/>
        </w:tabs>
        <w:ind w:left="-5"/>
        <w:jc w:val="both"/>
        <w:rPr>
          <w:sz w:val="22"/>
          <w:szCs w:val="22"/>
          <w:lang w:val="sr-Latn-ME"/>
        </w:rPr>
      </w:pPr>
      <w:r w:rsidRPr="002A33F4">
        <w:rPr>
          <w:sz w:val="22"/>
          <w:szCs w:val="22"/>
          <w:lang w:val="sr-Latn-ME"/>
        </w:rPr>
        <w:t>Veoma često (≥</w:t>
      </w:r>
      <w:r w:rsidR="0067570B" w:rsidRPr="002A33F4">
        <w:rPr>
          <w:sz w:val="22"/>
          <w:szCs w:val="22"/>
          <w:lang w:val="sr-Latn-ME"/>
        </w:rPr>
        <w:t xml:space="preserve"> </w:t>
      </w:r>
      <w:r w:rsidRPr="002A33F4">
        <w:rPr>
          <w:sz w:val="22"/>
          <w:szCs w:val="22"/>
          <w:lang w:val="sr-Latn-ME"/>
        </w:rPr>
        <w:t>1/10), često (≥</w:t>
      </w:r>
      <w:r w:rsidR="0067570B" w:rsidRPr="002A33F4">
        <w:rPr>
          <w:sz w:val="22"/>
          <w:szCs w:val="22"/>
          <w:lang w:val="sr-Latn-ME"/>
        </w:rPr>
        <w:t xml:space="preserve"> </w:t>
      </w:r>
      <w:r w:rsidRPr="002A33F4">
        <w:rPr>
          <w:sz w:val="22"/>
          <w:szCs w:val="22"/>
          <w:lang w:val="sr-Latn-ME"/>
        </w:rPr>
        <w:t>1/100 do &lt;</w:t>
      </w:r>
      <w:r w:rsidR="0067570B" w:rsidRPr="002A33F4">
        <w:rPr>
          <w:sz w:val="22"/>
          <w:szCs w:val="22"/>
          <w:lang w:val="sr-Latn-ME"/>
        </w:rPr>
        <w:t xml:space="preserve"> </w:t>
      </w:r>
      <w:r w:rsidRPr="002A33F4">
        <w:rPr>
          <w:sz w:val="22"/>
          <w:szCs w:val="22"/>
          <w:lang w:val="sr-Latn-ME"/>
        </w:rPr>
        <w:t>1/10), povremeno (≥</w:t>
      </w:r>
      <w:r w:rsidR="0067570B" w:rsidRPr="002A33F4">
        <w:rPr>
          <w:sz w:val="22"/>
          <w:szCs w:val="22"/>
          <w:lang w:val="sr-Latn-ME"/>
        </w:rPr>
        <w:t xml:space="preserve"> </w:t>
      </w:r>
      <w:r w:rsidRPr="002A33F4">
        <w:rPr>
          <w:sz w:val="22"/>
          <w:szCs w:val="22"/>
          <w:lang w:val="sr-Latn-ME"/>
        </w:rPr>
        <w:t>1/1000 do &lt;</w:t>
      </w:r>
      <w:r w:rsidR="0067570B" w:rsidRPr="002A33F4">
        <w:rPr>
          <w:sz w:val="22"/>
          <w:szCs w:val="22"/>
          <w:lang w:val="sr-Latn-ME"/>
        </w:rPr>
        <w:t xml:space="preserve"> </w:t>
      </w:r>
      <w:r w:rsidRPr="002A33F4">
        <w:rPr>
          <w:sz w:val="22"/>
          <w:szCs w:val="22"/>
          <w:lang w:val="sr-Latn-ME"/>
        </w:rPr>
        <w:t>1/100), rijetko (≥</w:t>
      </w:r>
      <w:r w:rsidR="0067570B" w:rsidRPr="002A33F4">
        <w:rPr>
          <w:sz w:val="22"/>
          <w:szCs w:val="22"/>
          <w:lang w:val="sr-Latn-ME"/>
        </w:rPr>
        <w:t xml:space="preserve"> </w:t>
      </w:r>
      <w:r w:rsidRPr="002A33F4">
        <w:rPr>
          <w:sz w:val="22"/>
          <w:szCs w:val="22"/>
          <w:lang w:val="sr-Latn-ME"/>
        </w:rPr>
        <w:t>1/10</w:t>
      </w:r>
      <w:r w:rsidR="0067570B" w:rsidRPr="002A33F4">
        <w:rPr>
          <w:sz w:val="22"/>
          <w:szCs w:val="22"/>
          <w:lang w:val="sr-Latn-ME"/>
        </w:rPr>
        <w:t xml:space="preserve"> </w:t>
      </w:r>
      <w:r w:rsidRPr="002A33F4">
        <w:rPr>
          <w:sz w:val="22"/>
          <w:szCs w:val="22"/>
          <w:lang w:val="sr-Latn-ME"/>
        </w:rPr>
        <w:t>000 do &lt;</w:t>
      </w:r>
      <w:r w:rsidR="0067570B" w:rsidRPr="002A33F4">
        <w:rPr>
          <w:sz w:val="22"/>
          <w:szCs w:val="22"/>
          <w:lang w:val="sr-Latn-ME"/>
        </w:rPr>
        <w:t xml:space="preserve"> </w:t>
      </w:r>
      <w:r w:rsidRPr="002A33F4">
        <w:rPr>
          <w:sz w:val="22"/>
          <w:szCs w:val="22"/>
          <w:lang w:val="sr-Latn-ME"/>
        </w:rPr>
        <w:t>1/1000), veoma rijetko (&lt;</w:t>
      </w:r>
      <w:r w:rsidR="0067570B" w:rsidRPr="002A33F4">
        <w:rPr>
          <w:sz w:val="22"/>
          <w:szCs w:val="22"/>
          <w:lang w:val="sr-Latn-ME"/>
        </w:rPr>
        <w:t xml:space="preserve"> </w:t>
      </w:r>
      <w:r w:rsidRPr="002A33F4">
        <w:rPr>
          <w:sz w:val="22"/>
          <w:szCs w:val="22"/>
          <w:lang w:val="sr-Latn-ME"/>
        </w:rPr>
        <w:t>1/10</w:t>
      </w:r>
      <w:r w:rsidR="0067570B" w:rsidRPr="002A33F4">
        <w:rPr>
          <w:sz w:val="22"/>
          <w:szCs w:val="22"/>
          <w:lang w:val="sr-Latn-ME"/>
        </w:rPr>
        <w:t xml:space="preserve"> </w:t>
      </w:r>
      <w:r w:rsidRPr="002A33F4">
        <w:rPr>
          <w:sz w:val="22"/>
          <w:szCs w:val="22"/>
          <w:lang w:val="sr-Latn-ME"/>
        </w:rPr>
        <w:t>000); nepoznato (ne mogu se utvrditi na osnovu raspoloživih podataka).</w:t>
      </w:r>
    </w:p>
    <w:p w14:paraId="6F911181" w14:textId="77777777" w:rsidR="002363A1" w:rsidRPr="002A33F4" w:rsidRDefault="002363A1" w:rsidP="002363A1">
      <w:pPr>
        <w:tabs>
          <w:tab w:val="left" w:pos="284"/>
        </w:tabs>
        <w:ind w:left="-5"/>
        <w:jc w:val="both"/>
        <w:rPr>
          <w:sz w:val="22"/>
          <w:szCs w:val="22"/>
          <w:lang w:val="sr-Latn-ME"/>
        </w:rPr>
      </w:pPr>
    </w:p>
    <w:tbl>
      <w:tblPr>
        <w:tblW w:w="5000" w:type="pct"/>
        <w:tblCellMar>
          <w:left w:w="85" w:type="dxa"/>
          <w:right w:w="85" w:type="dxa"/>
        </w:tblCellMar>
        <w:tblLook w:val="04A0" w:firstRow="1" w:lastRow="0" w:firstColumn="1" w:lastColumn="0" w:noHBand="0" w:noVBand="1"/>
      </w:tblPr>
      <w:tblGrid>
        <w:gridCol w:w="2028"/>
        <w:gridCol w:w="2787"/>
        <w:gridCol w:w="1418"/>
        <w:gridCol w:w="1418"/>
        <w:gridCol w:w="1414"/>
      </w:tblGrid>
      <w:tr w:rsidR="002363A1" w:rsidRPr="002A33F4" w14:paraId="146EA1DA" w14:textId="77777777" w:rsidTr="002363A1">
        <w:trPr>
          <w:trHeight w:val="20"/>
        </w:trPr>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2B59624C"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MedDRA klasifikacija sistema organa</w:t>
            </w:r>
          </w:p>
        </w:tc>
        <w:tc>
          <w:tcPr>
            <w:tcW w:w="1537" w:type="pct"/>
            <w:vMerge w:val="restart"/>
            <w:tcBorders>
              <w:top w:val="single" w:sz="4" w:space="0" w:color="000000"/>
              <w:left w:val="single" w:sz="4" w:space="0" w:color="000000"/>
              <w:bottom w:val="single" w:sz="4" w:space="0" w:color="000000"/>
              <w:right w:val="single" w:sz="4" w:space="0" w:color="000000"/>
            </w:tcBorders>
            <w:vAlign w:val="center"/>
          </w:tcPr>
          <w:p w14:paraId="1F1CCEC2"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Neželjena dejstva</w:t>
            </w:r>
          </w:p>
        </w:tc>
        <w:tc>
          <w:tcPr>
            <w:tcW w:w="2344" w:type="pct"/>
            <w:gridSpan w:val="3"/>
            <w:tcBorders>
              <w:top w:val="single" w:sz="4" w:space="0" w:color="000000"/>
              <w:left w:val="single" w:sz="4" w:space="0" w:color="000000"/>
              <w:bottom w:val="single" w:sz="4" w:space="0" w:color="000000"/>
              <w:right w:val="single" w:sz="2" w:space="0" w:color="000000"/>
            </w:tcBorders>
            <w:vAlign w:val="center"/>
          </w:tcPr>
          <w:p w14:paraId="2F34B774" w14:textId="77777777" w:rsidR="002363A1" w:rsidRPr="002A33F4" w:rsidRDefault="002363A1" w:rsidP="002363A1">
            <w:pPr>
              <w:tabs>
                <w:tab w:val="left" w:pos="284"/>
              </w:tabs>
              <w:jc w:val="center"/>
              <w:rPr>
                <w:iCs/>
                <w:noProof/>
                <w:sz w:val="22"/>
                <w:szCs w:val="22"/>
                <w:lang w:val="sr-Latn-ME"/>
              </w:rPr>
            </w:pPr>
            <w:r w:rsidRPr="002A33F4">
              <w:rPr>
                <w:b/>
                <w:iCs/>
                <w:noProof/>
                <w:sz w:val="22"/>
                <w:szCs w:val="22"/>
                <w:lang w:val="sr-Latn-ME"/>
              </w:rPr>
              <w:t>Učestalost</w:t>
            </w:r>
          </w:p>
        </w:tc>
      </w:tr>
      <w:tr w:rsidR="002363A1" w:rsidRPr="002A33F4" w14:paraId="22267B7B" w14:textId="77777777" w:rsidTr="002363A1">
        <w:trPr>
          <w:trHeight w:val="20"/>
        </w:trPr>
        <w:tc>
          <w:tcPr>
            <w:tcW w:w="1119" w:type="pct"/>
            <w:vMerge/>
            <w:tcBorders>
              <w:top w:val="nil"/>
              <w:left w:val="single" w:sz="4" w:space="0" w:color="000000"/>
              <w:bottom w:val="single" w:sz="4" w:space="0" w:color="000000"/>
              <w:right w:val="single" w:sz="4" w:space="0" w:color="000000"/>
            </w:tcBorders>
            <w:vAlign w:val="center"/>
          </w:tcPr>
          <w:p w14:paraId="7343F153" w14:textId="77777777" w:rsidR="002363A1" w:rsidRPr="002A33F4" w:rsidRDefault="002363A1" w:rsidP="002363A1">
            <w:pPr>
              <w:tabs>
                <w:tab w:val="left" w:pos="284"/>
              </w:tabs>
              <w:rPr>
                <w:iCs/>
                <w:noProof/>
                <w:sz w:val="22"/>
                <w:szCs w:val="22"/>
                <w:lang w:val="sr-Latn-ME"/>
              </w:rPr>
            </w:pPr>
          </w:p>
        </w:tc>
        <w:tc>
          <w:tcPr>
            <w:tcW w:w="1537" w:type="pct"/>
            <w:vMerge/>
            <w:tcBorders>
              <w:top w:val="nil"/>
              <w:left w:val="single" w:sz="4" w:space="0" w:color="000000"/>
              <w:bottom w:val="single" w:sz="4" w:space="0" w:color="000000"/>
              <w:right w:val="single" w:sz="4" w:space="0" w:color="000000"/>
            </w:tcBorders>
            <w:vAlign w:val="center"/>
          </w:tcPr>
          <w:p w14:paraId="108DE1C9" w14:textId="77777777" w:rsidR="002363A1" w:rsidRPr="002A33F4" w:rsidRDefault="002363A1" w:rsidP="002363A1">
            <w:pPr>
              <w:tabs>
                <w:tab w:val="left" w:pos="284"/>
              </w:tabs>
              <w:rPr>
                <w:iCs/>
                <w:noProof/>
                <w:sz w:val="22"/>
                <w:szCs w:val="22"/>
                <w:lang w:val="sr-Latn-ME"/>
              </w:rPr>
            </w:pPr>
          </w:p>
        </w:tc>
        <w:tc>
          <w:tcPr>
            <w:tcW w:w="782" w:type="pct"/>
            <w:tcBorders>
              <w:top w:val="single" w:sz="4" w:space="0" w:color="000000"/>
              <w:left w:val="single" w:sz="4" w:space="0" w:color="000000"/>
              <w:bottom w:val="single" w:sz="4" w:space="0" w:color="000000"/>
              <w:right w:val="single" w:sz="4" w:space="0" w:color="000000"/>
            </w:tcBorders>
            <w:vAlign w:val="center"/>
          </w:tcPr>
          <w:p w14:paraId="2E1B8D66"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Perindopril</w:t>
            </w:r>
          </w:p>
        </w:tc>
        <w:tc>
          <w:tcPr>
            <w:tcW w:w="782" w:type="pct"/>
            <w:tcBorders>
              <w:top w:val="single" w:sz="4" w:space="0" w:color="000000"/>
              <w:left w:val="single" w:sz="4" w:space="0" w:color="000000"/>
              <w:bottom w:val="single" w:sz="4" w:space="0" w:color="000000"/>
              <w:right w:val="single" w:sz="4" w:space="0" w:color="000000"/>
            </w:tcBorders>
            <w:vAlign w:val="center"/>
          </w:tcPr>
          <w:p w14:paraId="720C506D"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Indapamid</w:t>
            </w:r>
          </w:p>
        </w:tc>
        <w:tc>
          <w:tcPr>
            <w:tcW w:w="780" w:type="pct"/>
            <w:tcBorders>
              <w:top w:val="single" w:sz="4" w:space="0" w:color="000000"/>
              <w:left w:val="single" w:sz="4" w:space="0" w:color="000000"/>
              <w:bottom w:val="single" w:sz="4" w:space="0" w:color="000000"/>
              <w:right w:val="single" w:sz="2" w:space="0" w:color="000000"/>
            </w:tcBorders>
            <w:vAlign w:val="center"/>
          </w:tcPr>
          <w:p w14:paraId="5D7665A6"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Amlodipin</w:t>
            </w:r>
          </w:p>
        </w:tc>
      </w:tr>
      <w:tr w:rsidR="002363A1" w:rsidRPr="002A33F4" w14:paraId="2E863088" w14:textId="77777777" w:rsidTr="002363A1">
        <w:trPr>
          <w:trHeight w:val="20"/>
        </w:trPr>
        <w:tc>
          <w:tcPr>
            <w:tcW w:w="1119" w:type="pct"/>
            <w:tcBorders>
              <w:top w:val="single" w:sz="4" w:space="0" w:color="000000"/>
              <w:left w:val="single" w:sz="4" w:space="0" w:color="000000"/>
              <w:bottom w:val="single" w:sz="4" w:space="0" w:color="000000"/>
              <w:right w:val="single" w:sz="4" w:space="0" w:color="000000"/>
            </w:tcBorders>
            <w:vAlign w:val="center"/>
          </w:tcPr>
          <w:p w14:paraId="395BDFEC"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Infekcije i infestacije</w:t>
            </w:r>
          </w:p>
        </w:tc>
        <w:tc>
          <w:tcPr>
            <w:tcW w:w="1537" w:type="pct"/>
            <w:tcBorders>
              <w:top w:val="single" w:sz="4" w:space="0" w:color="000000"/>
              <w:left w:val="single" w:sz="4" w:space="0" w:color="000000"/>
              <w:bottom w:val="single" w:sz="4" w:space="0" w:color="000000"/>
              <w:right w:val="single" w:sz="4" w:space="0" w:color="000000"/>
            </w:tcBorders>
            <w:vAlign w:val="center"/>
          </w:tcPr>
          <w:p w14:paraId="14AA2A18"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Rinitis</w:t>
            </w:r>
          </w:p>
        </w:tc>
        <w:tc>
          <w:tcPr>
            <w:tcW w:w="782" w:type="pct"/>
            <w:tcBorders>
              <w:top w:val="single" w:sz="4" w:space="0" w:color="000000"/>
              <w:left w:val="single" w:sz="4" w:space="0" w:color="000000"/>
              <w:bottom w:val="single" w:sz="4" w:space="0" w:color="000000"/>
              <w:right w:val="single" w:sz="4" w:space="0" w:color="000000"/>
            </w:tcBorders>
            <w:vAlign w:val="center"/>
          </w:tcPr>
          <w:p w14:paraId="5F1D8786" w14:textId="0F2BE07C"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0AE51159"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0D74BDE"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Povremeno</w:t>
            </w:r>
          </w:p>
        </w:tc>
      </w:tr>
      <w:tr w:rsidR="002363A1" w:rsidRPr="002A33F4" w14:paraId="7F32F92A" w14:textId="77777777" w:rsidTr="002363A1">
        <w:trPr>
          <w:trHeight w:val="20"/>
        </w:trPr>
        <w:tc>
          <w:tcPr>
            <w:tcW w:w="1119" w:type="pct"/>
            <w:vMerge w:val="restart"/>
            <w:tcBorders>
              <w:top w:val="single" w:sz="4" w:space="0" w:color="000000"/>
              <w:left w:val="single" w:sz="4" w:space="0" w:color="000000"/>
              <w:bottom w:val="single" w:sz="4" w:space="0" w:color="000000"/>
              <w:right w:val="single" w:sz="4" w:space="0" w:color="000000"/>
            </w:tcBorders>
            <w:vAlign w:val="center"/>
          </w:tcPr>
          <w:p w14:paraId="6D00A3AD"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Poremećaji krvi i</w:t>
            </w:r>
          </w:p>
          <w:p w14:paraId="4C940E9F" w14:textId="77777777" w:rsidR="002363A1" w:rsidRPr="002A33F4" w:rsidRDefault="002363A1" w:rsidP="002363A1">
            <w:pPr>
              <w:tabs>
                <w:tab w:val="left" w:pos="284"/>
              </w:tabs>
              <w:rPr>
                <w:iCs/>
                <w:noProof/>
                <w:sz w:val="22"/>
                <w:szCs w:val="22"/>
                <w:lang w:val="sr-Latn-ME"/>
              </w:rPr>
            </w:pPr>
            <w:r w:rsidRPr="002A33F4">
              <w:rPr>
                <w:b/>
                <w:iCs/>
                <w:noProof/>
                <w:sz w:val="22"/>
                <w:szCs w:val="22"/>
                <w:lang w:val="sr-Latn-ME"/>
              </w:rPr>
              <w:t>limfnog sistema</w:t>
            </w:r>
          </w:p>
        </w:tc>
        <w:tc>
          <w:tcPr>
            <w:tcW w:w="1537" w:type="pct"/>
            <w:tcBorders>
              <w:top w:val="single" w:sz="4" w:space="0" w:color="000000"/>
              <w:left w:val="single" w:sz="4" w:space="0" w:color="000000"/>
              <w:bottom w:val="single" w:sz="4" w:space="0" w:color="000000"/>
              <w:right w:val="single" w:sz="4" w:space="0" w:color="000000"/>
            </w:tcBorders>
            <w:vAlign w:val="center"/>
          </w:tcPr>
          <w:p w14:paraId="6701BD74"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Eozinofilija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8CE0739"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22F7E7C1"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B82ACFC"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7405307E" w14:textId="77777777" w:rsidTr="002363A1">
        <w:trPr>
          <w:trHeight w:val="20"/>
        </w:trPr>
        <w:tc>
          <w:tcPr>
            <w:tcW w:w="1119" w:type="pct"/>
            <w:vMerge/>
            <w:tcBorders>
              <w:top w:val="nil"/>
              <w:left w:val="single" w:sz="4" w:space="0" w:color="000000"/>
              <w:bottom w:val="nil"/>
              <w:right w:val="single" w:sz="4" w:space="0" w:color="000000"/>
            </w:tcBorders>
            <w:vAlign w:val="center"/>
          </w:tcPr>
          <w:p w14:paraId="618DB43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448B59F" w14:textId="0B49F126" w:rsidR="002363A1" w:rsidRPr="002A33F4" w:rsidRDefault="002363A1" w:rsidP="002363A1">
            <w:pPr>
              <w:tabs>
                <w:tab w:val="left" w:pos="284"/>
              </w:tabs>
              <w:rPr>
                <w:iCs/>
                <w:noProof/>
                <w:sz w:val="22"/>
                <w:szCs w:val="22"/>
                <w:lang w:val="sr-Latn-ME"/>
              </w:rPr>
            </w:pPr>
            <w:r w:rsidRPr="002A33F4">
              <w:rPr>
                <w:iCs/>
                <w:noProof/>
                <w:sz w:val="22"/>
                <w:szCs w:val="22"/>
                <w:lang w:val="sr-Latn-ME"/>
              </w:rPr>
              <w:t>Agranulocitoza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446C5B58" w14:textId="095D1F78"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0BF91CDB" w14:textId="415FC97C"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6ED4C7E3"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22C5794A" w14:textId="77777777" w:rsidTr="002363A1">
        <w:trPr>
          <w:trHeight w:val="20"/>
        </w:trPr>
        <w:tc>
          <w:tcPr>
            <w:tcW w:w="1119" w:type="pct"/>
            <w:vMerge/>
            <w:tcBorders>
              <w:top w:val="nil"/>
              <w:left w:val="single" w:sz="4" w:space="0" w:color="000000"/>
              <w:bottom w:val="nil"/>
              <w:right w:val="single" w:sz="4" w:space="0" w:color="000000"/>
            </w:tcBorders>
            <w:vAlign w:val="center"/>
          </w:tcPr>
          <w:p w14:paraId="06225AA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EFD2690"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Aplastična anemija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0BD575B"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7ACCE70B" w14:textId="1F8AFF8A" w:rsidR="002363A1" w:rsidRPr="002A33F4" w:rsidRDefault="002363A1" w:rsidP="002363A1">
            <w:pPr>
              <w:rPr>
                <w:iCs/>
                <w:noProof/>
                <w:sz w:val="22"/>
                <w:szCs w:val="22"/>
                <w:lang w:val="sr-Latn-ME"/>
              </w:rPr>
            </w:pPr>
            <w:r w:rsidRPr="002A33F4">
              <w:rPr>
                <w:iCs/>
                <w:noProof/>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21C8788D"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5C092FAC" w14:textId="77777777" w:rsidTr="002363A1">
        <w:trPr>
          <w:trHeight w:val="20"/>
        </w:trPr>
        <w:tc>
          <w:tcPr>
            <w:tcW w:w="1119" w:type="pct"/>
            <w:vMerge/>
            <w:tcBorders>
              <w:top w:val="nil"/>
              <w:left w:val="single" w:sz="4" w:space="0" w:color="000000"/>
              <w:bottom w:val="nil"/>
              <w:right w:val="single" w:sz="4" w:space="0" w:color="000000"/>
            </w:tcBorders>
            <w:vAlign w:val="center"/>
          </w:tcPr>
          <w:p w14:paraId="0CCACAF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AD98A0C"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Pancitopenija</w:t>
            </w:r>
          </w:p>
        </w:tc>
        <w:tc>
          <w:tcPr>
            <w:tcW w:w="782" w:type="pct"/>
            <w:tcBorders>
              <w:top w:val="single" w:sz="4" w:space="0" w:color="000000"/>
              <w:left w:val="single" w:sz="4" w:space="0" w:color="000000"/>
              <w:bottom w:val="single" w:sz="4" w:space="0" w:color="000000"/>
              <w:right w:val="single" w:sz="4" w:space="0" w:color="000000"/>
            </w:tcBorders>
            <w:vAlign w:val="center"/>
          </w:tcPr>
          <w:p w14:paraId="6691D529" w14:textId="114B811A"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03AB67D4"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1BAF300"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29286BB2" w14:textId="77777777" w:rsidTr="002363A1">
        <w:trPr>
          <w:trHeight w:val="20"/>
        </w:trPr>
        <w:tc>
          <w:tcPr>
            <w:tcW w:w="1119" w:type="pct"/>
            <w:vMerge/>
            <w:tcBorders>
              <w:top w:val="nil"/>
              <w:left w:val="single" w:sz="4" w:space="0" w:color="000000"/>
              <w:bottom w:val="nil"/>
              <w:right w:val="single" w:sz="4" w:space="0" w:color="000000"/>
            </w:tcBorders>
            <w:vAlign w:val="center"/>
          </w:tcPr>
          <w:p w14:paraId="6776D02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41CF708" w14:textId="67B05851" w:rsidR="002363A1" w:rsidRPr="002A33F4" w:rsidRDefault="002363A1" w:rsidP="002363A1">
            <w:pPr>
              <w:tabs>
                <w:tab w:val="left" w:pos="284"/>
              </w:tabs>
              <w:rPr>
                <w:iCs/>
                <w:noProof/>
                <w:sz w:val="22"/>
                <w:szCs w:val="22"/>
                <w:lang w:val="sr-Latn-ME"/>
              </w:rPr>
            </w:pPr>
            <w:r w:rsidRPr="002A33F4">
              <w:rPr>
                <w:iCs/>
                <w:noProof/>
                <w:sz w:val="22"/>
                <w:szCs w:val="22"/>
                <w:lang w:val="sr-Latn-ME"/>
              </w:rPr>
              <w:t>Leukopenija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763DDFF2" w14:textId="78976D0A"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3EC53249" w14:textId="64C80E8E"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2E26FF99" w14:textId="4F47A5F2"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r>
      <w:tr w:rsidR="002363A1" w:rsidRPr="002A33F4" w14:paraId="0DB9EF6C" w14:textId="77777777" w:rsidTr="002363A1">
        <w:trPr>
          <w:trHeight w:val="20"/>
        </w:trPr>
        <w:tc>
          <w:tcPr>
            <w:tcW w:w="1119" w:type="pct"/>
            <w:vMerge/>
            <w:tcBorders>
              <w:top w:val="nil"/>
              <w:left w:val="single" w:sz="4" w:space="0" w:color="000000"/>
              <w:bottom w:val="nil"/>
              <w:right w:val="single" w:sz="4" w:space="0" w:color="000000"/>
            </w:tcBorders>
            <w:vAlign w:val="center"/>
          </w:tcPr>
          <w:p w14:paraId="0EB860B6"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262DFD0" w14:textId="6D08EDA5" w:rsidR="002363A1" w:rsidRPr="002A33F4" w:rsidRDefault="002363A1" w:rsidP="002363A1">
            <w:pPr>
              <w:tabs>
                <w:tab w:val="left" w:pos="284"/>
              </w:tabs>
              <w:rPr>
                <w:iCs/>
                <w:noProof/>
                <w:sz w:val="22"/>
                <w:szCs w:val="22"/>
                <w:lang w:val="sr-Latn-ME"/>
              </w:rPr>
            </w:pPr>
            <w:r w:rsidRPr="002A33F4">
              <w:rPr>
                <w:iCs/>
                <w:noProof/>
                <w:sz w:val="22"/>
                <w:szCs w:val="22"/>
                <w:lang w:val="sr-Latn-ME"/>
              </w:rPr>
              <w:t>Neutropenija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36310328" w14:textId="080A1523"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1152F225"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6203C66"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0B9FADB2" w14:textId="77777777" w:rsidTr="002363A1">
        <w:trPr>
          <w:trHeight w:val="20"/>
        </w:trPr>
        <w:tc>
          <w:tcPr>
            <w:tcW w:w="1119" w:type="pct"/>
            <w:vMerge/>
            <w:tcBorders>
              <w:top w:val="nil"/>
              <w:left w:val="single" w:sz="4" w:space="0" w:color="000000"/>
              <w:bottom w:val="nil"/>
              <w:right w:val="single" w:sz="4" w:space="0" w:color="000000"/>
            </w:tcBorders>
            <w:vAlign w:val="center"/>
          </w:tcPr>
          <w:p w14:paraId="3122B7F6"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BF814E9"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Hemolitička anemija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746FF7F" w14:textId="09FB8D6E"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19C45E3E" w14:textId="09974A83"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1D601F5B"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4023402C" w14:textId="77777777" w:rsidTr="002363A1">
        <w:trPr>
          <w:trHeight w:val="20"/>
        </w:trPr>
        <w:tc>
          <w:tcPr>
            <w:tcW w:w="1119" w:type="pct"/>
            <w:vMerge/>
            <w:tcBorders>
              <w:top w:val="nil"/>
              <w:left w:val="single" w:sz="4" w:space="0" w:color="000000"/>
              <w:bottom w:val="single" w:sz="4" w:space="0" w:color="000000"/>
              <w:right w:val="single" w:sz="4" w:space="0" w:color="000000"/>
            </w:tcBorders>
            <w:vAlign w:val="center"/>
          </w:tcPr>
          <w:p w14:paraId="07D72BA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4B28307" w14:textId="170D87D0" w:rsidR="002363A1" w:rsidRPr="002A33F4" w:rsidRDefault="002363A1" w:rsidP="002363A1">
            <w:pPr>
              <w:tabs>
                <w:tab w:val="left" w:pos="284"/>
              </w:tabs>
              <w:rPr>
                <w:iCs/>
                <w:noProof/>
                <w:sz w:val="22"/>
                <w:szCs w:val="22"/>
                <w:lang w:val="sr-Latn-ME"/>
              </w:rPr>
            </w:pPr>
            <w:r w:rsidRPr="002A33F4">
              <w:rPr>
                <w:iCs/>
                <w:noProof/>
                <w:sz w:val="22"/>
                <w:szCs w:val="22"/>
                <w:lang w:val="sr-Latn-ME"/>
              </w:rPr>
              <w:t>Trombocitopenija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2F5989D2" w14:textId="30700904"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190914CF" w14:textId="604D6D96"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0C7002AC" w14:textId="4F48C070"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r>
      <w:tr w:rsidR="002363A1" w:rsidRPr="002A33F4" w14:paraId="2923C555" w14:textId="77777777" w:rsidTr="002363A1">
        <w:trPr>
          <w:trHeight w:val="20"/>
        </w:trPr>
        <w:tc>
          <w:tcPr>
            <w:tcW w:w="1119" w:type="pct"/>
            <w:tcBorders>
              <w:top w:val="single" w:sz="4" w:space="0" w:color="000000"/>
              <w:left w:val="single" w:sz="4" w:space="0" w:color="000000"/>
              <w:bottom w:val="single" w:sz="4" w:space="0" w:color="000000"/>
              <w:right w:val="single" w:sz="4" w:space="0" w:color="000000"/>
            </w:tcBorders>
            <w:vAlign w:val="center"/>
          </w:tcPr>
          <w:p w14:paraId="2361C0F6" w14:textId="77777777" w:rsidR="002363A1" w:rsidRPr="002A33F4" w:rsidRDefault="002363A1" w:rsidP="002363A1">
            <w:pPr>
              <w:tabs>
                <w:tab w:val="left" w:pos="284"/>
                <w:tab w:val="center" w:pos="594"/>
                <w:tab w:val="center" w:pos="1968"/>
              </w:tabs>
              <w:rPr>
                <w:sz w:val="22"/>
                <w:szCs w:val="22"/>
                <w:lang w:val="sr-Latn-ME"/>
              </w:rPr>
            </w:pPr>
            <w:r w:rsidRPr="002A33F4">
              <w:rPr>
                <w:b/>
                <w:sz w:val="22"/>
                <w:szCs w:val="22"/>
                <w:lang w:val="sr-Latn-ME"/>
              </w:rPr>
              <w:t>Poremećaji imunskog</w:t>
            </w:r>
          </w:p>
          <w:p w14:paraId="78346332" w14:textId="77777777" w:rsidR="002363A1" w:rsidRPr="002A33F4" w:rsidRDefault="002363A1" w:rsidP="002363A1">
            <w:pPr>
              <w:tabs>
                <w:tab w:val="left" w:pos="284"/>
              </w:tabs>
              <w:rPr>
                <w:iCs/>
                <w:noProof/>
                <w:sz w:val="22"/>
                <w:szCs w:val="22"/>
                <w:lang w:val="sr-Latn-ME"/>
              </w:rPr>
            </w:pPr>
            <w:r w:rsidRPr="002A33F4">
              <w:rPr>
                <w:b/>
                <w:sz w:val="22"/>
                <w:szCs w:val="22"/>
                <w:lang w:val="sr-Latn-ME"/>
              </w:rPr>
              <w:t>sistema</w:t>
            </w:r>
          </w:p>
        </w:tc>
        <w:tc>
          <w:tcPr>
            <w:tcW w:w="1537" w:type="pct"/>
            <w:tcBorders>
              <w:top w:val="single" w:sz="4" w:space="0" w:color="000000"/>
              <w:left w:val="single" w:sz="4" w:space="0" w:color="000000"/>
              <w:bottom w:val="single" w:sz="4" w:space="0" w:color="000000"/>
              <w:right w:val="single" w:sz="4" w:space="0" w:color="000000"/>
            </w:tcBorders>
            <w:vAlign w:val="center"/>
          </w:tcPr>
          <w:p w14:paraId="0CCE8076" w14:textId="77777777" w:rsidR="002363A1" w:rsidRPr="002A33F4" w:rsidRDefault="002363A1" w:rsidP="002363A1">
            <w:pPr>
              <w:tabs>
                <w:tab w:val="left" w:pos="284"/>
              </w:tabs>
              <w:rPr>
                <w:iCs/>
                <w:noProof/>
                <w:sz w:val="22"/>
                <w:szCs w:val="22"/>
                <w:lang w:val="sr-Latn-ME"/>
              </w:rPr>
            </w:pPr>
            <w:r w:rsidRPr="002A33F4">
              <w:rPr>
                <w:sz w:val="22"/>
                <w:szCs w:val="22"/>
                <w:lang w:val="sr-Latn-ME"/>
              </w:rPr>
              <w:t>Hipersenzitivnost</w:t>
            </w:r>
          </w:p>
        </w:tc>
        <w:tc>
          <w:tcPr>
            <w:tcW w:w="782" w:type="pct"/>
            <w:tcBorders>
              <w:top w:val="single" w:sz="4" w:space="0" w:color="000000"/>
              <w:left w:val="single" w:sz="4" w:space="0" w:color="000000"/>
              <w:bottom w:val="single" w:sz="4" w:space="0" w:color="000000"/>
              <w:right w:val="single" w:sz="4" w:space="0" w:color="000000"/>
            </w:tcBorders>
            <w:vAlign w:val="center"/>
          </w:tcPr>
          <w:p w14:paraId="6922D5C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786F315D"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0" w:type="pct"/>
            <w:tcBorders>
              <w:top w:val="single" w:sz="4" w:space="0" w:color="000000"/>
              <w:left w:val="single" w:sz="4" w:space="0" w:color="000000"/>
              <w:bottom w:val="single" w:sz="4" w:space="0" w:color="000000"/>
              <w:right w:val="single" w:sz="2" w:space="0" w:color="000000"/>
            </w:tcBorders>
            <w:vAlign w:val="center"/>
          </w:tcPr>
          <w:p w14:paraId="5CC5BE56" w14:textId="1145816A"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1DB67DB7" w14:textId="77777777" w:rsidTr="002363A1">
        <w:trPr>
          <w:trHeight w:val="20"/>
        </w:trPr>
        <w:tc>
          <w:tcPr>
            <w:tcW w:w="1119" w:type="pct"/>
            <w:tcBorders>
              <w:top w:val="single" w:sz="4" w:space="0" w:color="000000"/>
              <w:left w:val="single" w:sz="4" w:space="0" w:color="000000"/>
              <w:bottom w:val="single" w:sz="4" w:space="0" w:color="000000"/>
              <w:right w:val="single" w:sz="4" w:space="0" w:color="000000"/>
            </w:tcBorders>
            <w:vAlign w:val="center"/>
          </w:tcPr>
          <w:p w14:paraId="5C560A6B" w14:textId="77777777" w:rsidR="002363A1" w:rsidRPr="002A33F4" w:rsidRDefault="002363A1" w:rsidP="002363A1">
            <w:pPr>
              <w:tabs>
                <w:tab w:val="left" w:pos="284"/>
              </w:tabs>
              <w:rPr>
                <w:b/>
                <w:iCs/>
                <w:noProof/>
                <w:sz w:val="22"/>
                <w:szCs w:val="22"/>
                <w:lang w:val="sr-Latn-ME"/>
              </w:rPr>
            </w:pPr>
            <w:r w:rsidRPr="002A33F4">
              <w:rPr>
                <w:b/>
                <w:iCs/>
                <w:noProof/>
                <w:sz w:val="22"/>
                <w:szCs w:val="22"/>
                <w:lang w:val="sr-Latn-ME"/>
              </w:rPr>
              <w:t>Endokrini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6BDAA214"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Sindrom neodgovarajuće sekrecije antidiuretskog hormona (SIADH)</w:t>
            </w:r>
          </w:p>
        </w:tc>
        <w:tc>
          <w:tcPr>
            <w:tcW w:w="782" w:type="pct"/>
            <w:tcBorders>
              <w:top w:val="single" w:sz="4" w:space="0" w:color="000000"/>
              <w:left w:val="single" w:sz="4" w:space="0" w:color="000000"/>
              <w:bottom w:val="single" w:sz="4" w:space="0" w:color="000000"/>
              <w:right w:val="single" w:sz="4" w:space="0" w:color="000000"/>
            </w:tcBorders>
            <w:vAlign w:val="center"/>
          </w:tcPr>
          <w:p w14:paraId="3D88D918" w14:textId="54DD788D" w:rsidR="002363A1" w:rsidRPr="002A33F4" w:rsidRDefault="002363A1" w:rsidP="002363A1">
            <w:pPr>
              <w:tabs>
                <w:tab w:val="left" w:pos="284"/>
              </w:tabs>
              <w:rPr>
                <w:iCs/>
                <w:noProof/>
                <w:sz w:val="22"/>
                <w:szCs w:val="22"/>
                <w:lang w:val="sr-Latn-ME"/>
              </w:rPr>
            </w:pPr>
            <w:r w:rsidRPr="002A33F4">
              <w:rPr>
                <w:iCs/>
                <w:noProof/>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45FD4310"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002926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71C91857"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7D018D39" w14:textId="77777777" w:rsidR="002363A1" w:rsidRPr="002A33F4" w:rsidRDefault="002363A1" w:rsidP="002363A1">
            <w:pPr>
              <w:tabs>
                <w:tab w:val="left" w:pos="284"/>
              </w:tabs>
              <w:rPr>
                <w:iCs/>
                <w:noProof/>
                <w:sz w:val="22"/>
                <w:szCs w:val="22"/>
                <w:lang w:val="sr-Latn-ME"/>
              </w:rPr>
            </w:pPr>
            <w:r w:rsidRPr="002A33F4">
              <w:rPr>
                <w:b/>
                <w:sz w:val="22"/>
                <w:szCs w:val="22"/>
                <w:lang w:val="sr-Latn-ME"/>
              </w:rPr>
              <w:t>Poremećaj metabolizma i ishrane</w:t>
            </w:r>
          </w:p>
          <w:p w14:paraId="3F93C94E" w14:textId="77777777" w:rsidR="002363A1" w:rsidRPr="002A33F4" w:rsidRDefault="002363A1" w:rsidP="002363A1">
            <w:pPr>
              <w:tabs>
                <w:tab w:val="left" w:pos="284"/>
              </w:tabs>
              <w:rPr>
                <w:b/>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39E8A15" w14:textId="34B1CE22" w:rsidR="002363A1" w:rsidRPr="002A33F4" w:rsidRDefault="002363A1" w:rsidP="002363A1">
            <w:pPr>
              <w:tabs>
                <w:tab w:val="left" w:pos="284"/>
              </w:tabs>
              <w:rPr>
                <w:sz w:val="22"/>
                <w:szCs w:val="22"/>
                <w:lang w:val="sr-Latn-ME"/>
              </w:rPr>
            </w:pPr>
            <w:r w:rsidRPr="002A33F4">
              <w:rPr>
                <w:sz w:val="22"/>
                <w:szCs w:val="22"/>
                <w:lang w:val="sr-Latn-ME"/>
              </w:rPr>
              <w:t>Hipokal</w:t>
            </w:r>
            <w:r w:rsidR="0067570B" w:rsidRPr="002A33F4">
              <w:rPr>
                <w:sz w:val="22"/>
                <w:szCs w:val="22"/>
                <w:lang w:val="sr-Latn-ME"/>
              </w:rPr>
              <w:t>ij</w:t>
            </w:r>
            <w:r w:rsidRPr="002A33F4">
              <w:rPr>
                <w:sz w:val="22"/>
                <w:szCs w:val="22"/>
                <w:lang w:val="sr-Latn-ME"/>
              </w:rPr>
              <w:t>emija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14240BD1" w14:textId="77777777" w:rsidR="002363A1" w:rsidRPr="002A33F4" w:rsidRDefault="002363A1" w:rsidP="002363A1">
            <w:pPr>
              <w:tabs>
                <w:tab w:val="left" w:pos="284"/>
              </w:tabs>
              <w:rPr>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5E60FA4" w14:textId="77777777" w:rsidR="002363A1" w:rsidRPr="002A33F4" w:rsidRDefault="002363A1" w:rsidP="002363A1">
            <w:pPr>
              <w:tabs>
                <w:tab w:val="left" w:pos="284"/>
              </w:tabs>
              <w:rPr>
                <w:sz w:val="22"/>
                <w:szCs w:val="22"/>
                <w:lang w:val="sr-Latn-ME"/>
              </w:rPr>
            </w:pPr>
            <w:r w:rsidRPr="002A33F4">
              <w:rPr>
                <w:iCs/>
                <w:noProof/>
                <w:sz w:val="22"/>
                <w:szCs w:val="22"/>
                <w:lang w:val="sr-Latn-ME"/>
              </w:rPr>
              <w:t>Često</w:t>
            </w:r>
          </w:p>
        </w:tc>
        <w:tc>
          <w:tcPr>
            <w:tcW w:w="780" w:type="pct"/>
            <w:tcBorders>
              <w:top w:val="single" w:sz="4" w:space="0" w:color="000000"/>
              <w:left w:val="single" w:sz="4" w:space="0" w:color="000000"/>
              <w:bottom w:val="single" w:sz="4" w:space="0" w:color="000000"/>
              <w:right w:val="single" w:sz="2" w:space="0" w:color="000000"/>
            </w:tcBorders>
            <w:vAlign w:val="center"/>
          </w:tcPr>
          <w:p w14:paraId="25F2E1B1" w14:textId="77777777" w:rsidR="002363A1" w:rsidRPr="002A33F4" w:rsidRDefault="002363A1" w:rsidP="002363A1">
            <w:pPr>
              <w:tabs>
                <w:tab w:val="left" w:pos="284"/>
              </w:tabs>
              <w:rPr>
                <w:sz w:val="22"/>
                <w:szCs w:val="22"/>
                <w:lang w:val="sr-Latn-ME"/>
              </w:rPr>
            </w:pPr>
            <w:r w:rsidRPr="002A33F4">
              <w:rPr>
                <w:sz w:val="22"/>
                <w:szCs w:val="22"/>
                <w:lang w:val="sr-Latn-ME"/>
              </w:rPr>
              <w:t>-</w:t>
            </w:r>
          </w:p>
        </w:tc>
      </w:tr>
      <w:tr w:rsidR="002363A1" w:rsidRPr="002A33F4" w14:paraId="4BE9C59D" w14:textId="77777777" w:rsidTr="002363A1">
        <w:trPr>
          <w:trHeight w:val="20"/>
        </w:trPr>
        <w:tc>
          <w:tcPr>
            <w:tcW w:w="1119" w:type="pct"/>
            <w:vMerge/>
            <w:tcBorders>
              <w:left w:val="single" w:sz="4" w:space="0" w:color="000000"/>
              <w:right w:val="single" w:sz="4" w:space="0" w:color="000000"/>
            </w:tcBorders>
            <w:vAlign w:val="center"/>
          </w:tcPr>
          <w:p w14:paraId="4AB7C807"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781894A" w14:textId="7AC28303" w:rsidR="002363A1" w:rsidRPr="002A33F4" w:rsidRDefault="002363A1" w:rsidP="002363A1">
            <w:pPr>
              <w:tabs>
                <w:tab w:val="left" w:pos="284"/>
              </w:tabs>
              <w:rPr>
                <w:iCs/>
                <w:noProof/>
                <w:sz w:val="22"/>
                <w:szCs w:val="22"/>
                <w:lang w:val="sr-Latn-ME"/>
              </w:rPr>
            </w:pPr>
            <w:r w:rsidRPr="002A33F4">
              <w:rPr>
                <w:sz w:val="22"/>
                <w:szCs w:val="22"/>
                <w:lang w:val="sr-Latn-ME"/>
              </w:rPr>
              <w:t>Hipoglikemija (vidjeti djelove 4.4 i 4.5)</w:t>
            </w:r>
          </w:p>
        </w:tc>
        <w:tc>
          <w:tcPr>
            <w:tcW w:w="782" w:type="pct"/>
            <w:tcBorders>
              <w:top w:val="single" w:sz="4" w:space="0" w:color="000000"/>
              <w:left w:val="single" w:sz="4" w:space="0" w:color="000000"/>
              <w:bottom w:val="single" w:sz="4" w:space="0" w:color="000000"/>
              <w:right w:val="single" w:sz="4" w:space="0" w:color="000000"/>
            </w:tcBorders>
            <w:vAlign w:val="center"/>
          </w:tcPr>
          <w:p w14:paraId="0F7CA012"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3B15914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57245BA"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97A129E" w14:textId="77777777" w:rsidTr="002363A1">
        <w:trPr>
          <w:trHeight w:val="20"/>
        </w:trPr>
        <w:tc>
          <w:tcPr>
            <w:tcW w:w="1119" w:type="pct"/>
            <w:vMerge/>
            <w:tcBorders>
              <w:left w:val="single" w:sz="4" w:space="0" w:color="000000"/>
              <w:right w:val="single" w:sz="4" w:space="0" w:color="000000"/>
            </w:tcBorders>
            <w:vAlign w:val="center"/>
          </w:tcPr>
          <w:p w14:paraId="624EF817"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A908551" w14:textId="609E7BA1" w:rsidR="002363A1" w:rsidRPr="002A33F4" w:rsidRDefault="002363A1" w:rsidP="002363A1">
            <w:pPr>
              <w:tabs>
                <w:tab w:val="left" w:pos="284"/>
              </w:tabs>
              <w:rPr>
                <w:iCs/>
                <w:noProof/>
                <w:sz w:val="22"/>
                <w:szCs w:val="22"/>
                <w:lang w:val="sr-Latn-ME"/>
              </w:rPr>
            </w:pPr>
            <w:r w:rsidRPr="002A33F4">
              <w:rPr>
                <w:sz w:val="22"/>
                <w:szCs w:val="22"/>
                <w:lang w:val="sr-Latn-ME"/>
              </w:rPr>
              <w:t>Hiperkal</w:t>
            </w:r>
            <w:r w:rsidR="0067570B" w:rsidRPr="002A33F4">
              <w:rPr>
                <w:sz w:val="22"/>
                <w:szCs w:val="22"/>
                <w:lang w:val="sr-Latn-ME"/>
              </w:rPr>
              <w:t>ij</w:t>
            </w:r>
            <w:r w:rsidRPr="002A33F4">
              <w:rPr>
                <w:sz w:val="22"/>
                <w:szCs w:val="22"/>
                <w:lang w:val="sr-Latn-ME"/>
              </w:rPr>
              <w:t>emija, reverzibilna po obustavi terapije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65572AAC"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5C0CF5C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83EBA3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61FC32DB" w14:textId="77777777" w:rsidTr="002363A1">
        <w:trPr>
          <w:trHeight w:val="20"/>
        </w:trPr>
        <w:tc>
          <w:tcPr>
            <w:tcW w:w="1119" w:type="pct"/>
            <w:vMerge/>
            <w:tcBorders>
              <w:left w:val="single" w:sz="4" w:space="0" w:color="000000"/>
              <w:right w:val="single" w:sz="4" w:space="0" w:color="000000"/>
            </w:tcBorders>
            <w:vAlign w:val="center"/>
          </w:tcPr>
          <w:p w14:paraId="7B28F403"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D261544" w14:textId="169A1614" w:rsidR="002363A1" w:rsidRPr="002A33F4" w:rsidRDefault="002363A1" w:rsidP="002363A1">
            <w:pPr>
              <w:tabs>
                <w:tab w:val="left" w:pos="284"/>
              </w:tabs>
              <w:rPr>
                <w:iCs/>
                <w:noProof/>
                <w:sz w:val="22"/>
                <w:szCs w:val="22"/>
                <w:lang w:val="sr-Latn-ME"/>
              </w:rPr>
            </w:pPr>
            <w:r w:rsidRPr="002A33F4">
              <w:rPr>
                <w:sz w:val="22"/>
                <w:szCs w:val="22"/>
                <w:lang w:val="sr-Latn-ME"/>
              </w:rPr>
              <w:t>Hiponatr</w:t>
            </w:r>
            <w:r w:rsidR="0067570B" w:rsidRPr="002A33F4">
              <w:rPr>
                <w:sz w:val="22"/>
                <w:szCs w:val="22"/>
                <w:lang w:val="sr-Latn-ME"/>
              </w:rPr>
              <w:t>ij</w:t>
            </w:r>
            <w:r w:rsidRPr="002A33F4">
              <w:rPr>
                <w:sz w:val="22"/>
                <w:szCs w:val="22"/>
                <w:lang w:val="sr-Latn-ME"/>
              </w:rPr>
              <w:t>emija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690ACD6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5E770AC9"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17E5B27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30D98C3B" w14:textId="77777777" w:rsidTr="002363A1">
        <w:trPr>
          <w:trHeight w:val="20"/>
        </w:trPr>
        <w:tc>
          <w:tcPr>
            <w:tcW w:w="1119" w:type="pct"/>
            <w:vMerge/>
            <w:tcBorders>
              <w:left w:val="single" w:sz="4" w:space="0" w:color="000000"/>
              <w:right w:val="single" w:sz="4" w:space="0" w:color="000000"/>
            </w:tcBorders>
            <w:vAlign w:val="center"/>
          </w:tcPr>
          <w:p w14:paraId="2337DB2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0DFD1C5" w14:textId="77777777" w:rsidR="002363A1" w:rsidRPr="002A33F4" w:rsidRDefault="002363A1" w:rsidP="002363A1">
            <w:pPr>
              <w:tabs>
                <w:tab w:val="left" w:pos="284"/>
              </w:tabs>
              <w:rPr>
                <w:iCs/>
                <w:noProof/>
                <w:sz w:val="22"/>
                <w:szCs w:val="22"/>
                <w:lang w:val="sr-Latn-ME"/>
              </w:rPr>
            </w:pPr>
            <w:r w:rsidRPr="002A33F4">
              <w:rPr>
                <w:sz w:val="22"/>
                <w:szCs w:val="22"/>
                <w:lang w:val="sr-Latn-ME"/>
              </w:rPr>
              <w:t>Hipohloremija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57F418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E023634" w14:textId="2C640727"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45E6586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319D9286" w14:textId="77777777" w:rsidTr="002363A1">
        <w:trPr>
          <w:trHeight w:val="20"/>
        </w:trPr>
        <w:tc>
          <w:tcPr>
            <w:tcW w:w="1119" w:type="pct"/>
            <w:vMerge/>
            <w:tcBorders>
              <w:left w:val="single" w:sz="4" w:space="0" w:color="000000"/>
              <w:right w:val="single" w:sz="4" w:space="0" w:color="000000"/>
            </w:tcBorders>
            <w:vAlign w:val="center"/>
          </w:tcPr>
          <w:p w14:paraId="24E58B1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5162BDB" w14:textId="00110B98" w:rsidR="002363A1" w:rsidRPr="002A33F4" w:rsidRDefault="002363A1" w:rsidP="002363A1">
            <w:pPr>
              <w:tabs>
                <w:tab w:val="left" w:pos="284"/>
              </w:tabs>
              <w:rPr>
                <w:iCs/>
                <w:noProof/>
                <w:sz w:val="22"/>
                <w:szCs w:val="22"/>
                <w:lang w:val="sr-Latn-ME"/>
              </w:rPr>
            </w:pPr>
            <w:r w:rsidRPr="002A33F4">
              <w:rPr>
                <w:sz w:val="22"/>
                <w:szCs w:val="22"/>
                <w:lang w:val="sr-Latn-ME"/>
              </w:rPr>
              <w:t>Hipomagnez</w:t>
            </w:r>
            <w:r w:rsidR="0067570B" w:rsidRPr="002A33F4">
              <w:rPr>
                <w:sz w:val="22"/>
                <w:szCs w:val="22"/>
                <w:lang w:val="sr-Latn-ME"/>
              </w:rPr>
              <w:t>ij</w:t>
            </w:r>
            <w:r w:rsidRPr="002A33F4">
              <w:rPr>
                <w:sz w:val="22"/>
                <w:szCs w:val="22"/>
                <w:lang w:val="sr-Latn-ME"/>
              </w:rPr>
              <w:t>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E9D280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E149816" w14:textId="1F499D54"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371B692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EE29A45" w14:textId="77777777" w:rsidTr="002363A1">
        <w:trPr>
          <w:trHeight w:val="20"/>
        </w:trPr>
        <w:tc>
          <w:tcPr>
            <w:tcW w:w="1119" w:type="pct"/>
            <w:vMerge/>
            <w:tcBorders>
              <w:left w:val="single" w:sz="4" w:space="0" w:color="000000"/>
              <w:right w:val="single" w:sz="4" w:space="0" w:color="000000"/>
            </w:tcBorders>
            <w:vAlign w:val="center"/>
          </w:tcPr>
          <w:p w14:paraId="050AEF9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F96C762" w14:textId="77777777" w:rsidR="002363A1" w:rsidRPr="002A33F4" w:rsidRDefault="002363A1" w:rsidP="002363A1">
            <w:pPr>
              <w:tabs>
                <w:tab w:val="left" w:pos="284"/>
              </w:tabs>
              <w:rPr>
                <w:iCs/>
                <w:noProof/>
                <w:sz w:val="22"/>
                <w:szCs w:val="22"/>
                <w:lang w:val="sr-Latn-ME"/>
              </w:rPr>
            </w:pPr>
            <w:r w:rsidRPr="002A33F4">
              <w:rPr>
                <w:sz w:val="22"/>
                <w:szCs w:val="22"/>
                <w:lang w:val="sr-Latn-ME"/>
              </w:rPr>
              <w:t>Hiperglikemija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266BA55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0AB1B61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EA2995E" w14:textId="456E5816" w:rsidR="002363A1" w:rsidRPr="002A33F4" w:rsidRDefault="002363A1" w:rsidP="002363A1">
            <w:pPr>
              <w:tabs>
                <w:tab w:val="left" w:pos="284"/>
              </w:tabs>
              <w:rPr>
                <w:iCs/>
                <w:noProof/>
                <w:sz w:val="22"/>
                <w:szCs w:val="22"/>
                <w:lang w:val="sr-Latn-ME"/>
              </w:rPr>
            </w:pPr>
            <w:r w:rsidRPr="002A33F4">
              <w:rPr>
                <w:iCs/>
                <w:noProof/>
                <w:sz w:val="22"/>
                <w:szCs w:val="22"/>
                <w:lang w:val="sr-Latn-ME"/>
              </w:rPr>
              <w:t>Veoma rijetko</w:t>
            </w:r>
          </w:p>
        </w:tc>
      </w:tr>
      <w:tr w:rsidR="002363A1" w:rsidRPr="002A33F4" w14:paraId="7DC21105" w14:textId="77777777" w:rsidTr="002363A1">
        <w:trPr>
          <w:trHeight w:val="20"/>
        </w:trPr>
        <w:tc>
          <w:tcPr>
            <w:tcW w:w="1119" w:type="pct"/>
            <w:vMerge/>
            <w:tcBorders>
              <w:left w:val="single" w:sz="4" w:space="0" w:color="000000"/>
              <w:right w:val="single" w:sz="4" w:space="0" w:color="000000"/>
            </w:tcBorders>
            <w:vAlign w:val="center"/>
          </w:tcPr>
          <w:p w14:paraId="76450AD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1BE3977" w14:textId="3E94B4A7" w:rsidR="002363A1" w:rsidRPr="002A33F4" w:rsidRDefault="002363A1" w:rsidP="002363A1">
            <w:pPr>
              <w:tabs>
                <w:tab w:val="left" w:pos="284"/>
              </w:tabs>
              <w:rPr>
                <w:iCs/>
                <w:noProof/>
                <w:sz w:val="22"/>
                <w:szCs w:val="22"/>
                <w:lang w:val="sr-Latn-ME"/>
              </w:rPr>
            </w:pPr>
            <w:r w:rsidRPr="002A33F4">
              <w:rPr>
                <w:sz w:val="22"/>
                <w:szCs w:val="22"/>
                <w:lang w:val="sr-Latn-ME"/>
              </w:rPr>
              <w:t>Hiperkalc</w:t>
            </w:r>
            <w:r w:rsidR="0067570B" w:rsidRPr="002A33F4">
              <w:rPr>
                <w:sz w:val="22"/>
                <w:szCs w:val="22"/>
                <w:lang w:val="sr-Latn-ME"/>
              </w:rPr>
              <w:t>ij</w:t>
            </w:r>
            <w:r w:rsidRPr="002A33F4">
              <w:rPr>
                <w:sz w:val="22"/>
                <w:szCs w:val="22"/>
                <w:lang w:val="sr-Latn-ME"/>
              </w:rPr>
              <w:t>emija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9AF763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B5678EA" w14:textId="77A1EBDE"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2F69828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54DB03E2"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1913D6B1" w14:textId="77777777" w:rsidR="002363A1" w:rsidRPr="002A33F4" w:rsidRDefault="002363A1" w:rsidP="002363A1">
            <w:pPr>
              <w:tabs>
                <w:tab w:val="left" w:pos="284"/>
              </w:tabs>
              <w:rPr>
                <w:iCs/>
                <w:noProof/>
                <w:sz w:val="22"/>
                <w:szCs w:val="22"/>
                <w:lang w:val="sr-Latn-ME"/>
              </w:rPr>
            </w:pPr>
            <w:r w:rsidRPr="002A33F4">
              <w:rPr>
                <w:b/>
                <w:sz w:val="22"/>
                <w:szCs w:val="22"/>
                <w:lang w:val="sr-Latn-ME"/>
              </w:rPr>
              <w:t>Psihijatrijski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2920111B" w14:textId="77777777" w:rsidR="002363A1" w:rsidRPr="002A33F4" w:rsidRDefault="002363A1" w:rsidP="002363A1">
            <w:pPr>
              <w:tabs>
                <w:tab w:val="left" w:pos="284"/>
              </w:tabs>
              <w:rPr>
                <w:iCs/>
                <w:noProof/>
                <w:sz w:val="22"/>
                <w:szCs w:val="22"/>
                <w:lang w:val="sr-Latn-ME"/>
              </w:rPr>
            </w:pPr>
            <w:r w:rsidRPr="002A33F4">
              <w:rPr>
                <w:sz w:val="22"/>
                <w:szCs w:val="22"/>
                <w:lang w:val="sr-Latn-ME"/>
              </w:rPr>
              <w:t>Insomnija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E3CF34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134CD22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5276F0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57AEE80" w14:textId="77777777" w:rsidTr="002363A1">
        <w:trPr>
          <w:trHeight w:val="60"/>
        </w:trPr>
        <w:tc>
          <w:tcPr>
            <w:tcW w:w="1119" w:type="pct"/>
            <w:vMerge/>
            <w:tcBorders>
              <w:left w:val="single" w:sz="4" w:space="0" w:color="000000"/>
              <w:right w:val="single" w:sz="4" w:space="0" w:color="000000"/>
            </w:tcBorders>
            <w:vAlign w:val="center"/>
          </w:tcPr>
          <w:p w14:paraId="7130D29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90C9EE2" w14:textId="3D935834" w:rsidR="002363A1" w:rsidRPr="002A33F4" w:rsidRDefault="002363A1" w:rsidP="002363A1">
            <w:pPr>
              <w:tabs>
                <w:tab w:val="left" w:pos="284"/>
              </w:tabs>
              <w:rPr>
                <w:sz w:val="22"/>
                <w:szCs w:val="22"/>
                <w:lang w:val="sr-Latn-ME"/>
              </w:rPr>
            </w:pPr>
            <w:r w:rsidRPr="002A33F4">
              <w:rPr>
                <w:sz w:val="22"/>
                <w:szCs w:val="22"/>
                <w:lang w:val="sr-Latn-ME"/>
              </w:rPr>
              <w:t>Promjene raspoloženja (uključujući anksioznost)</w:t>
            </w:r>
          </w:p>
        </w:tc>
        <w:tc>
          <w:tcPr>
            <w:tcW w:w="782" w:type="pct"/>
            <w:tcBorders>
              <w:top w:val="single" w:sz="4" w:space="0" w:color="000000"/>
              <w:left w:val="single" w:sz="4" w:space="0" w:color="000000"/>
              <w:bottom w:val="single" w:sz="4" w:space="0" w:color="000000"/>
              <w:right w:val="single" w:sz="4" w:space="0" w:color="000000"/>
            </w:tcBorders>
            <w:vAlign w:val="center"/>
          </w:tcPr>
          <w:p w14:paraId="743839D0"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2C0EC83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E22BB5E"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137F28D2" w14:textId="77777777" w:rsidTr="002363A1">
        <w:trPr>
          <w:trHeight w:val="20"/>
        </w:trPr>
        <w:tc>
          <w:tcPr>
            <w:tcW w:w="1119" w:type="pct"/>
            <w:vMerge/>
            <w:tcBorders>
              <w:left w:val="single" w:sz="4" w:space="0" w:color="000000"/>
              <w:right w:val="single" w:sz="4" w:space="0" w:color="000000"/>
            </w:tcBorders>
            <w:vAlign w:val="center"/>
          </w:tcPr>
          <w:p w14:paraId="781C66C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4A109E2" w14:textId="77777777" w:rsidR="002363A1" w:rsidRPr="002A33F4" w:rsidRDefault="002363A1" w:rsidP="002363A1">
            <w:pPr>
              <w:tabs>
                <w:tab w:val="left" w:pos="284"/>
              </w:tabs>
              <w:rPr>
                <w:iCs/>
                <w:noProof/>
                <w:sz w:val="22"/>
                <w:szCs w:val="22"/>
                <w:lang w:val="sr-Latn-ME"/>
              </w:rPr>
            </w:pPr>
            <w:r w:rsidRPr="002A33F4">
              <w:rPr>
                <w:sz w:val="22"/>
                <w:szCs w:val="22"/>
                <w:lang w:val="sr-Latn-ME"/>
              </w:rPr>
              <w:t>Depresija</w:t>
            </w:r>
          </w:p>
        </w:tc>
        <w:tc>
          <w:tcPr>
            <w:tcW w:w="782" w:type="pct"/>
            <w:tcBorders>
              <w:top w:val="single" w:sz="4" w:space="0" w:color="000000"/>
              <w:left w:val="single" w:sz="4" w:space="0" w:color="000000"/>
              <w:bottom w:val="single" w:sz="4" w:space="0" w:color="000000"/>
              <w:right w:val="single" w:sz="4" w:space="0" w:color="000000"/>
            </w:tcBorders>
            <w:vAlign w:val="center"/>
          </w:tcPr>
          <w:p w14:paraId="6105188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1B8A4BB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3872ABC"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642AC319" w14:textId="77777777" w:rsidTr="002363A1">
        <w:trPr>
          <w:trHeight w:val="20"/>
        </w:trPr>
        <w:tc>
          <w:tcPr>
            <w:tcW w:w="1119" w:type="pct"/>
            <w:vMerge/>
            <w:tcBorders>
              <w:left w:val="single" w:sz="4" w:space="0" w:color="000000"/>
              <w:right w:val="single" w:sz="4" w:space="0" w:color="000000"/>
            </w:tcBorders>
            <w:vAlign w:val="center"/>
          </w:tcPr>
          <w:p w14:paraId="104DAE73"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F2A210F" w14:textId="77777777" w:rsidR="002363A1" w:rsidRPr="002A33F4" w:rsidRDefault="002363A1" w:rsidP="002363A1">
            <w:pPr>
              <w:tabs>
                <w:tab w:val="left" w:pos="284"/>
              </w:tabs>
              <w:rPr>
                <w:iCs/>
                <w:noProof/>
                <w:sz w:val="22"/>
                <w:szCs w:val="22"/>
                <w:lang w:val="sr-Latn-ME"/>
              </w:rPr>
            </w:pPr>
            <w:r w:rsidRPr="002A33F4">
              <w:rPr>
                <w:sz w:val="22"/>
                <w:szCs w:val="22"/>
                <w:lang w:val="sr-Latn-ME"/>
              </w:rPr>
              <w:t>Poremećaj spavanja</w:t>
            </w:r>
          </w:p>
        </w:tc>
        <w:tc>
          <w:tcPr>
            <w:tcW w:w="782" w:type="pct"/>
            <w:tcBorders>
              <w:top w:val="single" w:sz="4" w:space="0" w:color="000000"/>
              <w:left w:val="single" w:sz="4" w:space="0" w:color="000000"/>
              <w:bottom w:val="single" w:sz="4" w:space="0" w:color="000000"/>
              <w:right w:val="single" w:sz="4" w:space="0" w:color="000000"/>
            </w:tcBorders>
            <w:vAlign w:val="center"/>
          </w:tcPr>
          <w:p w14:paraId="5E43078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C84A00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6FC328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8A5CD28"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578B8B6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F7072F2" w14:textId="77777777" w:rsidR="002363A1" w:rsidRPr="002A33F4" w:rsidRDefault="002363A1" w:rsidP="002363A1">
            <w:pPr>
              <w:tabs>
                <w:tab w:val="left" w:pos="284"/>
              </w:tabs>
              <w:rPr>
                <w:iCs/>
                <w:noProof/>
                <w:sz w:val="22"/>
                <w:szCs w:val="22"/>
                <w:lang w:val="sr-Latn-ME"/>
              </w:rPr>
            </w:pPr>
            <w:r w:rsidRPr="002A33F4">
              <w:rPr>
                <w:sz w:val="22"/>
                <w:szCs w:val="22"/>
                <w:lang w:val="sr-Latn-ME"/>
              </w:rPr>
              <w:t>Konfuzija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7F6770B" w14:textId="25AF1FA3"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0541C5A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74762CA" w14:textId="002A3C69" w:rsidR="002363A1" w:rsidRPr="002A33F4" w:rsidRDefault="002363A1" w:rsidP="002363A1">
            <w:pPr>
              <w:tabs>
                <w:tab w:val="left" w:pos="284"/>
              </w:tabs>
              <w:rPr>
                <w:iCs/>
                <w:noProof/>
                <w:sz w:val="22"/>
                <w:szCs w:val="22"/>
                <w:lang w:val="sr-Latn-ME"/>
              </w:rPr>
            </w:pPr>
            <w:r w:rsidRPr="002A33F4">
              <w:rPr>
                <w:sz w:val="22"/>
                <w:szCs w:val="22"/>
                <w:lang w:val="sr-Latn-ME"/>
              </w:rPr>
              <w:t>Rijetko</w:t>
            </w:r>
          </w:p>
        </w:tc>
      </w:tr>
      <w:tr w:rsidR="002363A1" w:rsidRPr="002A33F4" w14:paraId="461903D9"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2BBC2EFB" w14:textId="77777777" w:rsidR="002363A1" w:rsidRPr="002A33F4" w:rsidRDefault="002363A1" w:rsidP="002363A1">
            <w:pPr>
              <w:tabs>
                <w:tab w:val="left" w:pos="284"/>
              </w:tabs>
              <w:rPr>
                <w:sz w:val="22"/>
                <w:szCs w:val="22"/>
                <w:lang w:val="sr-Latn-ME"/>
              </w:rPr>
            </w:pPr>
            <w:r w:rsidRPr="002A33F4">
              <w:rPr>
                <w:b/>
                <w:sz w:val="22"/>
                <w:szCs w:val="22"/>
                <w:lang w:val="sr-Latn-ME"/>
              </w:rPr>
              <w:t>Poremećaji nervnog sistema</w:t>
            </w:r>
          </w:p>
          <w:p w14:paraId="6D63168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D64B7A7" w14:textId="77777777" w:rsidR="002363A1" w:rsidRPr="002A33F4" w:rsidRDefault="002363A1" w:rsidP="002363A1">
            <w:pPr>
              <w:tabs>
                <w:tab w:val="left" w:pos="284"/>
              </w:tabs>
              <w:rPr>
                <w:iCs/>
                <w:noProof/>
                <w:sz w:val="22"/>
                <w:szCs w:val="22"/>
                <w:lang w:val="sr-Latn-ME"/>
              </w:rPr>
            </w:pPr>
            <w:r w:rsidRPr="002A33F4">
              <w:rPr>
                <w:sz w:val="22"/>
                <w:szCs w:val="22"/>
                <w:lang w:val="sr-Latn-ME"/>
              </w:rPr>
              <w:t>Vrtoglavica</w:t>
            </w:r>
          </w:p>
        </w:tc>
        <w:tc>
          <w:tcPr>
            <w:tcW w:w="782" w:type="pct"/>
            <w:tcBorders>
              <w:top w:val="single" w:sz="4" w:space="0" w:color="000000"/>
              <w:left w:val="single" w:sz="4" w:space="0" w:color="000000"/>
              <w:bottom w:val="single" w:sz="4" w:space="0" w:color="000000"/>
              <w:right w:val="single" w:sz="4" w:space="0" w:color="000000"/>
            </w:tcBorders>
            <w:vAlign w:val="center"/>
          </w:tcPr>
          <w:p w14:paraId="6BE63D89"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7AD38FA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139EBD5"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2FC8CEFD" w14:textId="77777777" w:rsidTr="002363A1">
        <w:trPr>
          <w:trHeight w:val="20"/>
        </w:trPr>
        <w:tc>
          <w:tcPr>
            <w:tcW w:w="1119" w:type="pct"/>
            <w:vMerge/>
            <w:tcBorders>
              <w:left w:val="single" w:sz="4" w:space="0" w:color="000000"/>
              <w:right w:val="single" w:sz="4" w:space="0" w:color="000000"/>
            </w:tcBorders>
            <w:vAlign w:val="center"/>
          </w:tcPr>
          <w:p w14:paraId="48B581E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644A413" w14:textId="77777777" w:rsidR="002363A1" w:rsidRPr="002A33F4" w:rsidRDefault="002363A1" w:rsidP="002363A1">
            <w:pPr>
              <w:tabs>
                <w:tab w:val="left" w:pos="284"/>
              </w:tabs>
              <w:rPr>
                <w:iCs/>
                <w:noProof/>
                <w:sz w:val="22"/>
                <w:szCs w:val="22"/>
                <w:lang w:val="sr-Latn-ME"/>
              </w:rPr>
            </w:pPr>
            <w:r w:rsidRPr="002A33F4">
              <w:rPr>
                <w:sz w:val="22"/>
                <w:szCs w:val="22"/>
                <w:lang w:val="sr-Latn-ME"/>
              </w:rPr>
              <w:t>Glavobolja</w:t>
            </w:r>
          </w:p>
        </w:tc>
        <w:tc>
          <w:tcPr>
            <w:tcW w:w="782" w:type="pct"/>
            <w:tcBorders>
              <w:top w:val="single" w:sz="4" w:space="0" w:color="000000"/>
              <w:left w:val="single" w:sz="4" w:space="0" w:color="000000"/>
              <w:bottom w:val="single" w:sz="4" w:space="0" w:color="000000"/>
              <w:right w:val="single" w:sz="4" w:space="0" w:color="000000"/>
            </w:tcBorders>
            <w:vAlign w:val="center"/>
          </w:tcPr>
          <w:p w14:paraId="42575919"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2C01F903" w14:textId="4053F557"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62BAB544"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794E33B4" w14:textId="77777777" w:rsidTr="002363A1">
        <w:trPr>
          <w:trHeight w:val="20"/>
        </w:trPr>
        <w:tc>
          <w:tcPr>
            <w:tcW w:w="1119" w:type="pct"/>
            <w:vMerge/>
            <w:tcBorders>
              <w:left w:val="single" w:sz="4" w:space="0" w:color="000000"/>
              <w:right w:val="single" w:sz="4" w:space="0" w:color="000000"/>
            </w:tcBorders>
            <w:vAlign w:val="center"/>
          </w:tcPr>
          <w:p w14:paraId="45B99F3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D1E02FA" w14:textId="77777777" w:rsidR="002363A1" w:rsidRPr="002A33F4" w:rsidRDefault="002363A1" w:rsidP="002363A1">
            <w:pPr>
              <w:tabs>
                <w:tab w:val="left" w:pos="284"/>
              </w:tabs>
              <w:rPr>
                <w:iCs/>
                <w:noProof/>
                <w:sz w:val="22"/>
                <w:szCs w:val="22"/>
                <w:lang w:val="sr-Latn-ME"/>
              </w:rPr>
            </w:pPr>
            <w:r w:rsidRPr="002A33F4">
              <w:rPr>
                <w:sz w:val="22"/>
                <w:szCs w:val="22"/>
                <w:lang w:val="sr-Latn-ME"/>
              </w:rPr>
              <w:t>Parestezija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36536A5"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CEE1B4D" w14:textId="14B03354"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359A3E20"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30105BA4" w14:textId="77777777" w:rsidTr="002363A1">
        <w:trPr>
          <w:trHeight w:val="20"/>
        </w:trPr>
        <w:tc>
          <w:tcPr>
            <w:tcW w:w="1119" w:type="pct"/>
            <w:vMerge/>
            <w:tcBorders>
              <w:left w:val="single" w:sz="4" w:space="0" w:color="000000"/>
              <w:right w:val="single" w:sz="4" w:space="0" w:color="000000"/>
            </w:tcBorders>
            <w:vAlign w:val="center"/>
          </w:tcPr>
          <w:p w14:paraId="482277AD"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D560847" w14:textId="77777777" w:rsidR="002363A1" w:rsidRPr="002A33F4" w:rsidRDefault="002363A1" w:rsidP="002363A1">
            <w:pPr>
              <w:tabs>
                <w:tab w:val="left" w:pos="284"/>
              </w:tabs>
              <w:rPr>
                <w:iCs/>
                <w:noProof/>
                <w:sz w:val="22"/>
                <w:szCs w:val="22"/>
                <w:lang w:val="sr-Latn-ME"/>
              </w:rPr>
            </w:pPr>
            <w:r w:rsidRPr="002A33F4">
              <w:rPr>
                <w:sz w:val="22"/>
                <w:szCs w:val="22"/>
                <w:lang w:val="sr-Latn-ME"/>
              </w:rPr>
              <w:t>Somnolencija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888833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81F369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07E159F"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1BCAB312" w14:textId="77777777" w:rsidTr="002363A1">
        <w:trPr>
          <w:trHeight w:val="20"/>
        </w:trPr>
        <w:tc>
          <w:tcPr>
            <w:tcW w:w="1119" w:type="pct"/>
            <w:vMerge/>
            <w:tcBorders>
              <w:left w:val="single" w:sz="4" w:space="0" w:color="000000"/>
              <w:right w:val="single" w:sz="4" w:space="0" w:color="000000"/>
            </w:tcBorders>
            <w:vAlign w:val="center"/>
          </w:tcPr>
          <w:p w14:paraId="7E98653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76ECEA3" w14:textId="77777777" w:rsidR="002363A1" w:rsidRPr="002A33F4" w:rsidRDefault="002363A1" w:rsidP="002363A1">
            <w:pPr>
              <w:tabs>
                <w:tab w:val="left" w:pos="284"/>
              </w:tabs>
              <w:rPr>
                <w:iCs/>
                <w:noProof/>
                <w:sz w:val="22"/>
                <w:szCs w:val="22"/>
                <w:lang w:val="sr-Latn-ME"/>
              </w:rPr>
            </w:pPr>
            <w:r w:rsidRPr="002A33F4">
              <w:rPr>
                <w:sz w:val="22"/>
                <w:szCs w:val="22"/>
                <w:lang w:val="sr-Latn-ME"/>
              </w:rPr>
              <w:t>Hipoestezija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0FA01C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022322D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8FC22A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17B453BE" w14:textId="77777777" w:rsidTr="002363A1">
        <w:trPr>
          <w:trHeight w:val="20"/>
        </w:trPr>
        <w:tc>
          <w:tcPr>
            <w:tcW w:w="1119" w:type="pct"/>
            <w:vMerge/>
            <w:tcBorders>
              <w:left w:val="single" w:sz="4" w:space="0" w:color="000000"/>
              <w:right w:val="single" w:sz="4" w:space="0" w:color="000000"/>
            </w:tcBorders>
            <w:vAlign w:val="center"/>
          </w:tcPr>
          <w:p w14:paraId="4A4485D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1CE7951" w14:textId="77777777" w:rsidR="002363A1" w:rsidRPr="002A33F4" w:rsidRDefault="002363A1" w:rsidP="002363A1">
            <w:pPr>
              <w:tabs>
                <w:tab w:val="left" w:pos="284"/>
              </w:tabs>
              <w:rPr>
                <w:iCs/>
                <w:noProof/>
                <w:sz w:val="22"/>
                <w:szCs w:val="22"/>
                <w:lang w:val="sr-Latn-ME"/>
              </w:rPr>
            </w:pPr>
            <w:r w:rsidRPr="002A33F4">
              <w:rPr>
                <w:sz w:val="22"/>
                <w:szCs w:val="22"/>
                <w:lang w:val="sr-Latn-ME"/>
              </w:rPr>
              <w:t>Disgeuzija</w:t>
            </w:r>
          </w:p>
        </w:tc>
        <w:tc>
          <w:tcPr>
            <w:tcW w:w="782" w:type="pct"/>
            <w:tcBorders>
              <w:top w:val="single" w:sz="4" w:space="0" w:color="000000"/>
              <w:left w:val="single" w:sz="4" w:space="0" w:color="000000"/>
              <w:bottom w:val="single" w:sz="4" w:space="0" w:color="000000"/>
              <w:right w:val="single" w:sz="4" w:space="0" w:color="000000"/>
            </w:tcBorders>
            <w:vAlign w:val="center"/>
          </w:tcPr>
          <w:p w14:paraId="291102D3"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0CA62FC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E846219"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0334D527" w14:textId="77777777" w:rsidTr="002363A1">
        <w:trPr>
          <w:trHeight w:val="20"/>
        </w:trPr>
        <w:tc>
          <w:tcPr>
            <w:tcW w:w="1119" w:type="pct"/>
            <w:vMerge/>
            <w:tcBorders>
              <w:left w:val="single" w:sz="4" w:space="0" w:color="000000"/>
              <w:right w:val="single" w:sz="4" w:space="0" w:color="000000"/>
            </w:tcBorders>
            <w:vAlign w:val="center"/>
          </w:tcPr>
          <w:p w14:paraId="7BFD60C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275F048" w14:textId="77777777" w:rsidR="002363A1" w:rsidRPr="002A33F4" w:rsidRDefault="002363A1" w:rsidP="002363A1">
            <w:pPr>
              <w:tabs>
                <w:tab w:val="left" w:pos="284"/>
              </w:tabs>
              <w:rPr>
                <w:iCs/>
                <w:noProof/>
                <w:sz w:val="22"/>
                <w:szCs w:val="22"/>
                <w:lang w:val="sr-Latn-ME"/>
              </w:rPr>
            </w:pPr>
            <w:r w:rsidRPr="002A33F4">
              <w:rPr>
                <w:sz w:val="22"/>
                <w:szCs w:val="22"/>
                <w:lang w:val="sr-Latn-ME"/>
              </w:rPr>
              <w:t>Tremor</w:t>
            </w:r>
          </w:p>
        </w:tc>
        <w:tc>
          <w:tcPr>
            <w:tcW w:w="782" w:type="pct"/>
            <w:tcBorders>
              <w:top w:val="single" w:sz="4" w:space="0" w:color="000000"/>
              <w:left w:val="single" w:sz="4" w:space="0" w:color="000000"/>
              <w:bottom w:val="single" w:sz="4" w:space="0" w:color="000000"/>
              <w:right w:val="single" w:sz="4" w:space="0" w:color="000000"/>
            </w:tcBorders>
            <w:vAlign w:val="center"/>
          </w:tcPr>
          <w:p w14:paraId="418FD31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5A230D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A394C6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3FA3E445" w14:textId="77777777" w:rsidTr="002363A1">
        <w:trPr>
          <w:trHeight w:val="20"/>
        </w:trPr>
        <w:tc>
          <w:tcPr>
            <w:tcW w:w="1119" w:type="pct"/>
            <w:vMerge/>
            <w:tcBorders>
              <w:left w:val="single" w:sz="4" w:space="0" w:color="000000"/>
              <w:right w:val="single" w:sz="4" w:space="0" w:color="000000"/>
            </w:tcBorders>
            <w:vAlign w:val="center"/>
          </w:tcPr>
          <w:p w14:paraId="1CE1E27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0B95935" w14:textId="77777777" w:rsidR="002363A1" w:rsidRPr="002A33F4" w:rsidRDefault="002363A1" w:rsidP="002363A1">
            <w:pPr>
              <w:tabs>
                <w:tab w:val="left" w:pos="284"/>
              </w:tabs>
              <w:rPr>
                <w:iCs/>
                <w:noProof/>
                <w:sz w:val="22"/>
                <w:szCs w:val="22"/>
                <w:lang w:val="sr-Latn-ME"/>
              </w:rPr>
            </w:pPr>
            <w:r w:rsidRPr="002A33F4">
              <w:rPr>
                <w:sz w:val="22"/>
                <w:szCs w:val="22"/>
                <w:lang w:val="sr-Latn-ME"/>
              </w:rPr>
              <w:t>Sinkopa</w:t>
            </w:r>
          </w:p>
        </w:tc>
        <w:tc>
          <w:tcPr>
            <w:tcW w:w="782" w:type="pct"/>
            <w:tcBorders>
              <w:top w:val="single" w:sz="4" w:space="0" w:color="000000"/>
              <w:left w:val="single" w:sz="4" w:space="0" w:color="000000"/>
              <w:bottom w:val="single" w:sz="4" w:space="0" w:color="000000"/>
              <w:right w:val="single" w:sz="4" w:space="0" w:color="000000"/>
            </w:tcBorders>
            <w:vAlign w:val="center"/>
          </w:tcPr>
          <w:p w14:paraId="01A0014D"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725E9F8A"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331B76A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4FFE90C9" w14:textId="77777777" w:rsidTr="002363A1">
        <w:trPr>
          <w:trHeight w:val="20"/>
        </w:trPr>
        <w:tc>
          <w:tcPr>
            <w:tcW w:w="1119" w:type="pct"/>
            <w:vMerge/>
            <w:tcBorders>
              <w:left w:val="single" w:sz="4" w:space="0" w:color="000000"/>
              <w:right w:val="single" w:sz="4" w:space="0" w:color="000000"/>
            </w:tcBorders>
            <w:vAlign w:val="center"/>
          </w:tcPr>
          <w:p w14:paraId="0D7911B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8A993D6" w14:textId="77777777" w:rsidR="002363A1" w:rsidRPr="002A33F4" w:rsidRDefault="002363A1" w:rsidP="002363A1">
            <w:pPr>
              <w:tabs>
                <w:tab w:val="left" w:pos="284"/>
              </w:tabs>
              <w:rPr>
                <w:iCs/>
                <w:noProof/>
                <w:sz w:val="22"/>
                <w:szCs w:val="22"/>
                <w:lang w:val="sr-Latn-ME"/>
              </w:rPr>
            </w:pPr>
            <w:r w:rsidRPr="002A33F4">
              <w:rPr>
                <w:sz w:val="22"/>
                <w:szCs w:val="22"/>
                <w:lang w:val="sr-Latn-ME"/>
              </w:rPr>
              <w:t>Hipertonija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C996A5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49126C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F8A8435" w14:textId="185C4DBD"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41A3A256" w14:textId="77777777" w:rsidTr="002363A1">
        <w:trPr>
          <w:trHeight w:val="20"/>
        </w:trPr>
        <w:tc>
          <w:tcPr>
            <w:tcW w:w="1119" w:type="pct"/>
            <w:vMerge/>
            <w:tcBorders>
              <w:left w:val="single" w:sz="4" w:space="0" w:color="000000"/>
              <w:right w:val="single" w:sz="4" w:space="0" w:color="000000"/>
            </w:tcBorders>
            <w:vAlign w:val="center"/>
          </w:tcPr>
          <w:p w14:paraId="74055D5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CD9AE4B" w14:textId="77777777" w:rsidR="002363A1" w:rsidRPr="002A33F4" w:rsidRDefault="002363A1" w:rsidP="002363A1">
            <w:pPr>
              <w:tabs>
                <w:tab w:val="left" w:pos="284"/>
              </w:tabs>
              <w:rPr>
                <w:iCs/>
                <w:noProof/>
                <w:sz w:val="22"/>
                <w:szCs w:val="22"/>
                <w:lang w:val="sr-Latn-ME"/>
              </w:rPr>
            </w:pPr>
            <w:r w:rsidRPr="002A33F4">
              <w:rPr>
                <w:sz w:val="22"/>
                <w:szCs w:val="22"/>
                <w:lang w:val="sr-Latn-ME"/>
              </w:rPr>
              <w:t>Periferna neuropatija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60019D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1CEBEF2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24163F0" w14:textId="47AA7956"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3F7B1D21" w14:textId="77777777" w:rsidTr="002363A1">
        <w:trPr>
          <w:trHeight w:val="20"/>
        </w:trPr>
        <w:tc>
          <w:tcPr>
            <w:tcW w:w="1119" w:type="pct"/>
            <w:vMerge/>
            <w:tcBorders>
              <w:left w:val="single" w:sz="4" w:space="0" w:color="000000"/>
              <w:right w:val="single" w:sz="4" w:space="0" w:color="000000"/>
            </w:tcBorders>
            <w:vAlign w:val="center"/>
          </w:tcPr>
          <w:p w14:paraId="3D97A74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DF8B65D" w14:textId="77777777" w:rsidR="002363A1" w:rsidRPr="002A33F4" w:rsidRDefault="002363A1" w:rsidP="002363A1">
            <w:pPr>
              <w:tabs>
                <w:tab w:val="left" w:pos="284"/>
              </w:tabs>
              <w:rPr>
                <w:sz w:val="22"/>
                <w:szCs w:val="22"/>
                <w:lang w:val="sr-Latn-ME"/>
              </w:rPr>
            </w:pPr>
            <w:r w:rsidRPr="002A33F4">
              <w:rPr>
                <w:sz w:val="22"/>
                <w:szCs w:val="22"/>
                <w:lang w:val="sr-Latn-ME"/>
              </w:rPr>
              <w:t>Ekstrapiramidalni poremećaji (ekstrapiramidalni sindrom)</w:t>
            </w:r>
          </w:p>
        </w:tc>
        <w:tc>
          <w:tcPr>
            <w:tcW w:w="782" w:type="pct"/>
            <w:tcBorders>
              <w:top w:val="single" w:sz="4" w:space="0" w:color="000000"/>
              <w:left w:val="single" w:sz="4" w:space="0" w:color="000000"/>
              <w:bottom w:val="single" w:sz="4" w:space="0" w:color="000000"/>
              <w:right w:val="single" w:sz="4" w:space="0" w:color="000000"/>
            </w:tcBorders>
            <w:vAlign w:val="center"/>
          </w:tcPr>
          <w:p w14:paraId="497905B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2DE42E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3B8B16A"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r>
      <w:tr w:rsidR="002363A1" w:rsidRPr="002A33F4" w14:paraId="7CA804C0" w14:textId="77777777" w:rsidTr="002363A1">
        <w:trPr>
          <w:trHeight w:val="20"/>
        </w:trPr>
        <w:tc>
          <w:tcPr>
            <w:tcW w:w="1119" w:type="pct"/>
            <w:vMerge/>
            <w:tcBorders>
              <w:left w:val="single" w:sz="4" w:space="0" w:color="000000"/>
              <w:right w:val="single" w:sz="4" w:space="0" w:color="000000"/>
            </w:tcBorders>
            <w:vAlign w:val="center"/>
          </w:tcPr>
          <w:p w14:paraId="71194AD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259CBE3" w14:textId="24CDDB6A" w:rsidR="002363A1" w:rsidRPr="002A33F4" w:rsidRDefault="002363A1" w:rsidP="002363A1">
            <w:pPr>
              <w:tabs>
                <w:tab w:val="left" w:pos="284"/>
              </w:tabs>
              <w:rPr>
                <w:iCs/>
                <w:noProof/>
                <w:sz w:val="22"/>
                <w:szCs w:val="22"/>
                <w:lang w:val="sr-Latn-ME"/>
              </w:rPr>
            </w:pPr>
            <w:r w:rsidRPr="002A33F4">
              <w:rPr>
                <w:sz w:val="22"/>
                <w:szCs w:val="22"/>
                <w:lang w:val="sr-Latn-ME"/>
              </w:rPr>
              <w:t>Moždani udar, moguće kao posljedica prekomjerne hipotenzije kod pacijenata sa visokim rizikom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79EFA7F1" w14:textId="2C3E25F5"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7A0AB8B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85D418A"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5ACB3225"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54CB2DBD"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1A68C65" w14:textId="50D7770F" w:rsidR="002363A1" w:rsidRPr="002A33F4" w:rsidRDefault="002363A1" w:rsidP="002363A1">
            <w:pPr>
              <w:tabs>
                <w:tab w:val="left" w:pos="284"/>
              </w:tabs>
              <w:rPr>
                <w:iCs/>
                <w:noProof/>
                <w:sz w:val="22"/>
                <w:szCs w:val="22"/>
                <w:lang w:val="sr-Latn-ME"/>
              </w:rPr>
            </w:pPr>
            <w:r w:rsidRPr="002A33F4">
              <w:rPr>
                <w:sz w:val="22"/>
                <w:szCs w:val="22"/>
                <w:lang w:val="sr-Latn-ME"/>
              </w:rPr>
              <w:t>Mogućnost nastanka hepatičke encefalopatije u slučaju insuficijencije jetre (vidjeti djelove 4.3 i 4.4)</w:t>
            </w:r>
          </w:p>
        </w:tc>
        <w:tc>
          <w:tcPr>
            <w:tcW w:w="782" w:type="pct"/>
            <w:tcBorders>
              <w:top w:val="single" w:sz="4" w:space="0" w:color="000000"/>
              <w:left w:val="single" w:sz="4" w:space="0" w:color="000000"/>
              <w:bottom w:val="single" w:sz="4" w:space="0" w:color="000000"/>
              <w:right w:val="single" w:sz="4" w:space="0" w:color="000000"/>
            </w:tcBorders>
            <w:vAlign w:val="center"/>
          </w:tcPr>
          <w:p w14:paraId="3D64C54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DF0EC50"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7EA6A9C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4D82CBCF"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404F97F9" w14:textId="77777777" w:rsidR="002363A1" w:rsidRPr="002A33F4" w:rsidRDefault="002363A1" w:rsidP="002363A1">
            <w:pPr>
              <w:tabs>
                <w:tab w:val="left" w:pos="284"/>
              </w:tabs>
              <w:rPr>
                <w:iCs/>
                <w:noProof/>
                <w:sz w:val="22"/>
                <w:szCs w:val="22"/>
                <w:lang w:val="sr-Latn-ME"/>
              </w:rPr>
            </w:pPr>
            <w:r w:rsidRPr="002A33F4">
              <w:rPr>
                <w:b/>
                <w:sz w:val="22"/>
                <w:szCs w:val="22"/>
                <w:lang w:val="sr-Latn-ME"/>
              </w:rPr>
              <w:t>Poremećaji oka</w:t>
            </w:r>
          </w:p>
        </w:tc>
        <w:tc>
          <w:tcPr>
            <w:tcW w:w="1537" w:type="pct"/>
            <w:tcBorders>
              <w:top w:val="single" w:sz="4" w:space="0" w:color="000000"/>
              <w:left w:val="single" w:sz="4" w:space="0" w:color="000000"/>
              <w:bottom w:val="single" w:sz="4" w:space="0" w:color="000000"/>
              <w:right w:val="single" w:sz="4" w:space="0" w:color="000000"/>
            </w:tcBorders>
            <w:vAlign w:val="center"/>
          </w:tcPr>
          <w:p w14:paraId="4885FFD3" w14:textId="77777777" w:rsidR="002363A1" w:rsidRPr="002A33F4" w:rsidRDefault="002363A1" w:rsidP="002363A1">
            <w:pPr>
              <w:tabs>
                <w:tab w:val="left" w:pos="284"/>
              </w:tabs>
              <w:rPr>
                <w:iCs/>
                <w:noProof/>
                <w:sz w:val="22"/>
                <w:szCs w:val="22"/>
                <w:lang w:val="sr-Latn-ME"/>
              </w:rPr>
            </w:pPr>
            <w:r w:rsidRPr="002A33F4">
              <w:rPr>
                <w:sz w:val="22"/>
                <w:szCs w:val="22"/>
                <w:lang w:val="sr-Latn-ME"/>
              </w:rPr>
              <w:t>Oštećenje vida</w:t>
            </w:r>
          </w:p>
        </w:tc>
        <w:tc>
          <w:tcPr>
            <w:tcW w:w="782" w:type="pct"/>
            <w:tcBorders>
              <w:top w:val="single" w:sz="4" w:space="0" w:color="000000"/>
              <w:left w:val="single" w:sz="4" w:space="0" w:color="000000"/>
              <w:bottom w:val="single" w:sz="4" w:space="0" w:color="000000"/>
              <w:right w:val="single" w:sz="4" w:space="0" w:color="000000"/>
            </w:tcBorders>
            <w:vAlign w:val="center"/>
          </w:tcPr>
          <w:p w14:paraId="57B42FB9"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36979F87"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71CFD748"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2EEABF60" w14:textId="77777777" w:rsidTr="002363A1">
        <w:trPr>
          <w:trHeight w:val="20"/>
        </w:trPr>
        <w:tc>
          <w:tcPr>
            <w:tcW w:w="1119" w:type="pct"/>
            <w:vMerge/>
            <w:tcBorders>
              <w:left w:val="single" w:sz="4" w:space="0" w:color="000000"/>
              <w:right w:val="single" w:sz="4" w:space="0" w:color="000000"/>
            </w:tcBorders>
            <w:vAlign w:val="center"/>
          </w:tcPr>
          <w:p w14:paraId="2DD1985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CCE412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Akutni glaukom zatvorenog ugla</w:t>
            </w:r>
          </w:p>
        </w:tc>
        <w:tc>
          <w:tcPr>
            <w:tcW w:w="782" w:type="pct"/>
            <w:tcBorders>
              <w:top w:val="single" w:sz="4" w:space="0" w:color="000000"/>
              <w:left w:val="single" w:sz="4" w:space="0" w:color="000000"/>
              <w:bottom w:val="single" w:sz="4" w:space="0" w:color="000000"/>
              <w:right w:val="single" w:sz="4" w:space="0" w:color="000000"/>
            </w:tcBorders>
            <w:vAlign w:val="center"/>
          </w:tcPr>
          <w:p w14:paraId="6FA59508"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E535263"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1D8C6AD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60CDA4AF" w14:textId="77777777" w:rsidTr="002363A1">
        <w:trPr>
          <w:trHeight w:val="20"/>
        </w:trPr>
        <w:tc>
          <w:tcPr>
            <w:tcW w:w="1119" w:type="pct"/>
            <w:vMerge/>
            <w:tcBorders>
              <w:left w:val="single" w:sz="4" w:space="0" w:color="000000"/>
              <w:right w:val="single" w:sz="4" w:space="0" w:color="000000"/>
            </w:tcBorders>
            <w:vAlign w:val="center"/>
          </w:tcPr>
          <w:p w14:paraId="7EBC8B7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23FE413"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Horoidalni izliv</w:t>
            </w:r>
          </w:p>
        </w:tc>
        <w:tc>
          <w:tcPr>
            <w:tcW w:w="782" w:type="pct"/>
            <w:tcBorders>
              <w:top w:val="single" w:sz="4" w:space="0" w:color="000000"/>
              <w:left w:val="single" w:sz="4" w:space="0" w:color="000000"/>
              <w:bottom w:val="single" w:sz="4" w:space="0" w:color="000000"/>
              <w:right w:val="single" w:sz="4" w:space="0" w:color="000000"/>
            </w:tcBorders>
            <w:vAlign w:val="center"/>
          </w:tcPr>
          <w:p w14:paraId="081D6015"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69FBBB6D"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79522E78"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7A723406" w14:textId="77777777" w:rsidTr="002363A1">
        <w:trPr>
          <w:trHeight w:val="20"/>
        </w:trPr>
        <w:tc>
          <w:tcPr>
            <w:tcW w:w="1119" w:type="pct"/>
            <w:vMerge/>
            <w:tcBorders>
              <w:left w:val="single" w:sz="4" w:space="0" w:color="000000"/>
              <w:right w:val="single" w:sz="4" w:space="0" w:color="000000"/>
            </w:tcBorders>
            <w:vAlign w:val="center"/>
          </w:tcPr>
          <w:p w14:paraId="4C33A76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4AA5F2D" w14:textId="77777777" w:rsidR="002363A1" w:rsidRPr="002A33F4" w:rsidRDefault="002363A1" w:rsidP="002363A1">
            <w:pPr>
              <w:tabs>
                <w:tab w:val="left" w:pos="284"/>
              </w:tabs>
              <w:rPr>
                <w:iCs/>
                <w:noProof/>
                <w:sz w:val="22"/>
                <w:szCs w:val="22"/>
                <w:lang w:val="sr-Latn-ME"/>
              </w:rPr>
            </w:pPr>
            <w:r w:rsidRPr="002A33F4">
              <w:rPr>
                <w:sz w:val="22"/>
                <w:szCs w:val="22"/>
                <w:lang w:val="sr-Latn-ME"/>
              </w:rPr>
              <w:t>Diplopija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712411A"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25850B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11E821C"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673AD834" w14:textId="77777777" w:rsidTr="002363A1">
        <w:trPr>
          <w:trHeight w:val="20"/>
        </w:trPr>
        <w:tc>
          <w:tcPr>
            <w:tcW w:w="1119" w:type="pct"/>
            <w:vMerge/>
            <w:tcBorders>
              <w:left w:val="single" w:sz="4" w:space="0" w:color="000000"/>
              <w:right w:val="single" w:sz="4" w:space="0" w:color="000000"/>
            </w:tcBorders>
            <w:vAlign w:val="center"/>
          </w:tcPr>
          <w:p w14:paraId="0A42D1CE"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077769F" w14:textId="77777777" w:rsidR="002363A1" w:rsidRPr="002A33F4" w:rsidRDefault="002363A1" w:rsidP="002363A1">
            <w:pPr>
              <w:tabs>
                <w:tab w:val="left" w:pos="284"/>
              </w:tabs>
              <w:rPr>
                <w:iCs/>
                <w:noProof/>
                <w:sz w:val="22"/>
                <w:szCs w:val="22"/>
                <w:lang w:val="sr-Latn-ME"/>
              </w:rPr>
            </w:pPr>
            <w:r w:rsidRPr="002A33F4">
              <w:rPr>
                <w:sz w:val="22"/>
                <w:szCs w:val="22"/>
                <w:lang w:val="sr-Latn-ME"/>
              </w:rPr>
              <w:t>Miopija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20E80BD"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16D975F"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2454E0A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3FBDFDCF"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578540E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E186524" w14:textId="77777777" w:rsidR="002363A1" w:rsidRPr="002A33F4" w:rsidRDefault="002363A1" w:rsidP="002363A1">
            <w:pPr>
              <w:tabs>
                <w:tab w:val="left" w:pos="284"/>
              </w:tabs>
              <w:rPr>
                <w:iCs/>
                <w:noProof/>
                <w:sz w:val="22"/>
                <w:szCs w:val="22"/>
                <w:lang w:val="sr-Latn-ME"/>
              </w:rPr>
            </w:pPr>
            <w:r w:rsidRPr="002A33F4">
              <w:rPr>
                <w:sz w:val="22"/>
                <w:szCs w:val="22"/>
                <w:lang w:val="sr-Latn-ME"/>
              </w:rPr>
              <w:t>Zamućen vid</w:t>
            </w:r>
          </w:p>
        </w:tc>
        <w:tc>
          <w:tcPr>
            <w:tcW w:w="782" w:type="pct"/>
            <w:tcBorders>
              <w:top w:val="single" w:sz="4" w:space="0" w:color="000000"/>
              <w:left w:val="single" w:sz="4" w:space="0" w:color="000000"/>
              <w:bottom w:val="single" w:sz="4" w:space="0" w:color="000000"/>
              <w:right w:val="single" w:sz="4" w:space="0" w:color="000000"/>
            </w:tcBorders>
            <w:vAlign w:val="center"/>
          </w:tcPr>
          <w:p w14:paraId="78ECF3E3"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5553531"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20E657A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322D048B"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76BEBAFF" w14:textId="77777777" w:rsidR="002363A1" w:rsidRPr="002A33F4" w:rsidRDefault="002363A1" w:rsidP="002363A1">
            <w:pPr>
              <w:tabs>
                <w:tab w:val="left" w:pos="284"/>
              </w:tabs>
              <w:rPr>
                <w:iCs/>
                <w:noProof/>
                <w:sz w:val="22"/>
                <w:szCs w:val="22"/>
                <w:lang w:val="sr-Latn-ME"/>
              </w:rPr>
            </w:pPr>
            <w:r w:rsidRPr="002A33F4">
              <w:rPr>
                <w:b/>
                <w:sz w:val="22"/>
                <w:szCs w:val="22"/>
                <w:lang w:val="sr-Latn-ME"/>
              </w:rPr>
              <w:t>Poremećaji uha i labirinta</w:t>
            </w:r>
          </w:p>
        </w:tc>
        <w:tc>
          <w:tcPr>
            <w:tcW w:w="1537" w:type="pct"/>
            <w:tcBorders>
              <w:top w:val="single" w:sz="4" w:space="0" w:color="000000"/>
              <w:left w:val="single" w:sz="4" w:space="0" w:color="000000"/>
              <w:bottom w:val="single" w:sz="4" w:space="0" w:color="000000"/>
              <w:right w:val="single" w:sz="4" w:space="0" w:color="000000"/>
            </w:tcBorders>
            <w:vAlign w:val="center"/>
          </w:tcPr>
          <w:p w14:paraId="0E18CFD0" w14:textId="77777777" w:rsidR="002363A1" w:rsidRPr="002A33F4" w:rsidRDefault="002363A1" w:rsidP="002363A1">
            <w:pPr>
              <w:tabs>
                <w:tab w:val="left" w:pos="284"/>
              </w:tabs>
              <w:rPr>
                <w:iCs/>
                <w:noProof/>
                <w:sz w:val="22"/>
                <w:szCs w:val="22"/>
                <w:lang w:val="sr-Latn-ME"/>
              </w:rPr>
            </w:pPr>
            <w:r w:rsidRPr="002A33F4">
              <w:rPr>
                <w:sz w:val="22"/>
                <w:szCs w:val="22"/>
                <w:lang w:val="sr-Latn-ME"/>
              </w:rPr>
              <w:t>Tinitus</w:t>
            </w:r>
          </w:p>
        </w:tc>
        <w:tc>
          <w:tcPr>
            <w:tcW w:w="782" w:type="pct"/>
            <w:tcBorders>
              <w:top w:val="single" w:sz="4" w:space="0" w:color="000000"/>
              <w:left w:val="single" w:sz="4" w:space="0" w:color="000000"/>
              <w:bottom w:val="single" w:sz="4" w:space="0" w:color="000000"/>
              <w:right w:val="single" w:sz="4" w:space="0" w:color="000000"/>
            </w:tcBorders>
            <w:vAlign w:val="center"/>
          </w:tcPr>
          <w:p w14:paraId="68E905BF"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4E8E7083"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97F42A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59C11597"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0414165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1AA239C" w14:textId="77777777" w:rsidR="002363A1" w:rsidRPr="002A33F4" w:rsidRDefault="002363A1" w:rsidP="002363A1">
            <w:pPr>
              <w:tabs>
                <w:tab w:val="left" w:pos="284"/>
              </w:tabs>
              <w:rPr>
                <w:iCs/>
                <w:noProof/>
                <w:sz w:val="22"/>
                <w:szCs w:val="22"/>
                <w:lang w:val="sr-Latn-ME"/>
              </w:rPr>
            </w:pPr>
            <w:r w:rsidRPr="002A33F4">
              <w:rPr>
                <w:sz w:val="22"/>
                <w:szCs w:val="22"/>
                <w:lang w:val="sr-Latn-ME"/>
              </w:rPr>
              <w:t>Vrtoglavica</w:t>
            </w:r>
          </w:p>
        </w:tc>
        <w:tc>
          <w:tcPr>
            <w:tcW w:w="782" w:type="pct"/>
            <w:tcBorders>
              <w:top w:val="single" w:sz="4" w:space="0" w:color="000000"/>
              <w:left w:val="single" w:sz="4" w:space="0" w:color="000000"/>
              <w:bottom w:val="single" w:sz="4" w:space="0" w:color="000000"/>
              <w:right w:val="single" w:sz="4" w:space="0" w:color="000000"/>
            </w:tcBorders>
            <w:vAlign w:val="center"/>
          </w:tcPr>
          <w:p w14:paraId="4724D1E4"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6A94F6D6" w14:textId="0FDB9675"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6FCE55D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6B31C897"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5F662A14" w14:textId="77777777" w:rsidR="002363A1" w:rsidRPr="002A33F4" w:rsidRDefault="002363A1" w:rsidP="002363A1">
            <w:pPr>
              <w:tabs>
                <w:tab w:val="left" w:pos="284"/>
              </w:tabs>
              <w:rPr>
                <w:iCs/>
                <w:noProof/>
                <w:sz w:val="22"/>
                <w:szCs w:val="22"/>
                <w:lang w:val="sr-Latn-ME"/>
              </w:rPr>
            </w:pPr>
            <w:r w:rsidRPr="002A33F4">
              <w:rPr>
                <w:b/>
                <w:sz w:val="22"/>
                <w:szCs w:val="22"/>
                <w:lang w:val="sr-Latn-ME"/>
              </w:rPr>
              <w:t>Kardiološki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6D693481" w14:textId="77777777" w:rsidR="002363A1" w:rsidRPr="002A33F4" w:rsidRDefault="002363A1" w:rsidP="002363A1">
            <w:pPr>
              <w:tabs>
                <w:tab w:val="left" w:pos="284"/>
              </w:tabs>
              <w:rPr>
                <w:iCs/>
                <w:noProof/>
                <w:sz w:val="22"/>
                <w:szCs w:val="22"/>
                <w:lang w:val="sr-Latn-ME"/>
              </w:rPr>
            </w:pPr>
            <w:r w:rsidRPr="002A33F4">
              <w:rPr>
                <w:sz w:val="22"/>
                <w:szCs w:val="22"/>
                <w:lang w:val="sr-Latn-ME"/>
              </w:rPr>
              <w:t>Palpitacije</w:t>
            </w:r>
          </w:p>
        </w:tc>
        <w:tc>
          <w:tcPr>
            <w:tcW w:w="782" w:type="pct"/>
            <w:tcBorders>
              <w:top w:val="single" w:sz="4" w:space="0" w:color="000000"/>
              <w:left w:val="single" w:sz="4" w:space="0" w:color="000000"/>
              <w:bottom w:val="single" w:sz="4" w:space="0" w:color="000000"/>
              <w:right w:val="single" w:sz="4" w:space="0" w:color="000000"/>
            </w:tcBorders>
            <w:vAlign w:val="center"/>
          </w:tcPr>
          <w:p w14:paraId="781020A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1DC0FD1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FB9EFD0"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3CDAA149" w14:textId="77777777" w:rsidTr="002363A1">
        <w:trPr>
          <w:trHeight w:val="20"/>
        </w:trPr>
        <w:tc>
          <w:tcPr>
            <w:tcW w:w="1119" w:type="pct"/>
            <w:vMerge/>
            <w:tcBorders>
              <w:left w:val="single" w:sz="4" w:space="0" w:color="000000"/>
              <w:right w:val="single" w:sz="4" w:space="0" w:color="000000"/>
            </w:tcBorders>
            <w:vAlign w:val="center"/>
          </w:tcPr>
          <w:p w14:paraId="6FE9346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08B39E3" w14:textId="77777777" w:rsidR="002363A1" w:rsidRPr="002A33F4" w:rsidRDefault="002363A1" w:rsidP="002363A1">
            <w:pPr>
              <w:tabs>
                <w:tab w:val="left" w:pos="284"/>
              </w:tabs>
              <w:rPr>
                <w:iCs/>
                <w:noProof/>
                <w:sz w:val="22"/>
                <w:szCs w:val="22"/>
                <w:lang w:val="sr-Latn-ME"/>
              </w:rPr>
            </w:pPr>
            <w:r w:rsidRPr="002A33F4">
              <w:rPr>
                <w:sz w:val="22"/>
                <w:szCs w:val="22"/>
                <w:lang w:val="sr-Latn-ME"/>
              </w:rPr>
              <w:t>Tahikardija</w:t>
            </w:r>
          </w:p>
        </w:tc>
        <w:tc>
          <w:tcPr>
            <w:tcW w:w="782" w:type="pct"/>
            <w:tcBorders>
              <w:top w:val="single" w:sz="4" w:space="0" w:color="000000"/>
              <w:left w:val="single" w:sz="4" w:space="0" w:color="000000"/>
              <w:bottom w:val="single" w:sz="4" w:space="0" w:color="000000"/>
              <w:right w:val="single" w:sz="4" w:space="0" w:color="000000"/>
            </w:tcBorders>
            <w:vAlign w:val="center"/>
          </w:tcPr>
          <w:p w14:paraId="5838B2C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122F32B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7B8853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5AAA096F" w14:textId="77777777" w:rsidTr="002363A1">
        <w:trPr>
          <w:trHeight w:val="20"/>
        </w:trPr>
        <w:tc>
          <w:tcPr>
            <w:tcW w:w="1119" w:type="pct"/>
            <w:vMerge/>
            <w:tcBorders>
              <w:left w:val="single" w:sz="4" w:space="0" w:color="000000"/>
              <w:right w:val="single" w:sz="4" w:space="0" w:color="000000"/>
            </w:tcBorders>
            <w:vAlign w:val="center"/>
          </w:tcPr>
          <w:p w14:paraId="2A6A4A5B"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AB360EC" w14:textId="15F0CEEB" w:rsidR="002363A1" w:rsidRPr="002A33F4" w:rsidRDefault="002363A1" w:rsidP="002363A1">
            <w:pPr>
              <w:tabs>
                <w:tab w:val="left" w:pos="284"/>
              </w:tabs>
              <w:rPr>
                <w:iCs/>
                <w:noProof/>
                <w:sz w:val="22"/>
                <w:szCs w:val="22"/>
                <w:lang w:val="sr-Latn-ME"/>
              </w:rPr>
            </w:pPr>
            <w:r w:rsidRPr="002A33F4">
              <w:rPr>
                <w:sz w:val="22"/>
                <w:szCs w:val="22"/>
                <w:lang w:val="sr-Latn-ME"/>
              </w:rPr>
              <w:t>Angina pektoris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5E9A0BBC" w14:textId="6B7E7638"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56C1088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6703B9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2843EC57" w14:textId="77777777" w:rsidTr="002363A1">
        <w:trPr>
          <w:trHeight w:val="20"/>
        </w:trPr>
        <w:tc>
          <w:tcPr>
            <w:tcW w:w="1119" w:type="pct"/>
            <w:vMerge/>
            <w:tcBorders>
              <w:left w:val="single" w:sz="4" w:space="0" w:color="000000"/>
              <w:right w:val="single" w:sz="4" w:space="0" w:color="000000"/>
            </w:tcBorders>
            <w:vAlign w:val="center"/>
          </w:tcPr>
          <w:p w14:paraId="4838C66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52070E0" w14:textId="77777777" w:rsidR="002363A1" w:rsidRPr="002A33F4" w:rsidRDefault="002363A1" w:rsidP="002363A1">
            <w:pPr>
              <w:tabs>
                <w:tab w:val="left" w:pos="284"/>
              </w:tabs>
              <w:rPr>
                <w:iCs/>
                <w:noProof/>
                <w:sz w:val="22"/>
                <w:szCs w:val="22"/>
                <w:lang w:val="sr-Latn-ME"/>
              </w:rPr>
            </w:pPr>
            <w:r w:rsidRPr="002A33F4">
              <w:rPr>
                <w:sz w:val="22"/>
                <w:szCs w:val="22"/>
                <w:lang w:val="sr-Latn-ME"/>
              </w:rPr>
              <w:t>Aritmija (uključujući i bradikardiju, ventrikularnu tahikardiju i atrijalnu fibrilaciju)</w:t>
            </w:r>
          </w:p>
        </w:tc>
        <w:tc>
          <w:tcPr>
            <w:tcW w:w="782" w:type="pct"/>
            <w:tcBorders>
              <w:top w:val="single" w:sz="4" w:space="0" w:color="000000"/>
              <w:left w:val="single" w:sz="4" w:space="0" w:color="000000"/>
              <w:bottom w:val="single" w:sz="4" w:space="0" w:color="000000"/>
              <w:right w:val="single" w:sz="4" w:space="0" w:color="000000"/>
            </w:tcBorders>
            <w:vAlign w:val="center"/>
          </w:tcPr>
          <w:p w14:paraId="08972D33" w14:textId="67CC78C8"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2AADBF9E" w14:textId="55E1A36C"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669CCBD1"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09BBF8B5" w14:textId="77777777" w:rsidTr="002363A1">
        <w:trPr>
          <w:trHeight w:val="20"/>
        </w:trPr>
        <w:tc>
          <w:tcPr>
            <w:tcW w:w="1119" w:type="pct"/>
            <w:vMerge/>
            <w:tcBorders>
              <w:left w:val="single" w:sz="4" w:space="0" w:color="000000"/>
              <w:right w:val="single" w:sz="4" w:space="0" w:color="000000"/>
            </w:tcBorders>
            <w:vAlign w:val="center"/>
          </w:tcPr>
          <w:p w14:paraId="50CE902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F7D4478" w14:textId="74FF5A21" w:rsidR="002363A1" w:rsidRPr="002A33F4" w:rsidRDefault="002363A1" w:rsidP="002363A1">
            <w:pPr>
              <w:tabs>
                <w:tab w:val="left" w:pos="284"/>
              </w:tabs>
              <w:rPr>
                <w:iCs/>
                <w:noProof/>
                <w:sz w:val="22"/>
                <w:szCs w:val="22"/>
                <w:lang w:val="sr-Latn-ME"/>
              </w:rPr>
            </w:pPr>
            <w:r w:rsidRPr="002A33F4">
              <w:rPr>
                <w:sz w:val="22"/>
                <w:szCs w:val="22"/>
                <w:lang w:val="sr-Latn-ME"/>
              </w:rPr>
              <w:t>Infarkt miokarda, moguće zbog prekomjerne hipotenzije kod pacijenata sa visokim rizikom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23B885B0" w14:textId="6552207C"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78ED7F7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A3FB97E" w14:textId="3289C3CA"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5D020821"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0B40FABE"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6E00D55" w14:textId="285AD756" w:rsidR="002363A1" w:rsidRPr="002A33F4" w:rsidRDefault="002363A1" w:rsidP="002363A1">
            <w:pPr>
              <w:tabs>
                <w:tab w:val="left" w:pos="284"/>
              </w:tabs>
              <w:rPr>
                <w:iCs/>
                <w:noProof/>
                <w:sz w:val="22"/>
                <w:szCs w:val="22"/>
                <w:lang w:val="sr-Latn-ME"/>
              </w:rPr>
            </w:pPr>
            <w:r w:rsidRPr="002A33F4">
              <w:rPr>
                <w:i/>
                <w:sz w:val="22"/>
                <w:szCs w:val="22"/>
                <w:lang w:val="sr-Latn-ME"/>
              </w:rPr>
              <w:t xml:space="preserve">Torsade de pointes </w:t>
            </w:r>
            <w:r w:rsidRPr="002A33F4">
              <w:rPr>
                <w:sz w:val="22"/>
                <w:szCs w:val="22"/>
                <w:lang w:val="sr-Latn-ME"/>
              </w:rPr>
              <w:t>(potencijalno fatalne) (vidjeti djelove 4.4 i 4.5)</w:t>
            </w:r>
          </w:p>
        </w:tc>
        <w:tc>
          <w:tcPr>
            <w:tcW w:w="782" w:type="pct"/>
            <w:tcBorders>
              <w:top w:val="single" w:sz="4" w:space="0" w:color="000000"/>
              <w:left w:val="single" w:sz="4" w:space="0" w:color="000000"/>
              <w:bottom w:val="single" w:sz="4" w:space="0" w:color="000000"/>
              <w:right w:val="single" w:sz="4" w:space="0" w:color="000000"/>
            </w:tcBorders>
            <w:vAlign w:val="center"/>
          </w:tcPr>
          <w:p w14:paraId="6C6C6C9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168DC5BA"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57E73C5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55E27137"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31FEBADF" w14:textId="77777777" w:rsidR="002363A1" w:rsidRPr="002A33F4" w:rsidRDefault="002363A1" w:rsidP="002363A1">
            <w:pPr>
              <w:tabs>
                <w:tab w:val="left" w:pos="284"/>
              </w:tabs>
              <w:rPr>
                <w:iCs/>
                <w:noProof/>
                <w:sz w:val="22"/>
                <w:szCs w:val="22"/>
                <w:lang w:val="sr-Latn-ME"/>
              </w:rPr>
            </w:pPr>
            <w:r w:rsidRPr="002A33F4">
              <w:rPr>
                <w:b/>
                <w:sz w:val="22"/>
                <w:szCs w:val="22"/>
                <w:lang w:val="sr-Latn-ME"/>
              </w:rPr>
              <w:t>Vaskularni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1453D189" w14:textId="2232A073" w:rsidR="002363A1" w:rsidRPr="002A33F4" w:rsidRDefault="002363A1" w:rsidP="002363A1">
            <w:pPr>
              <w:tabs>
                <w:tab w:val="left" w:pos="284"/>
              </w:tabs>
              <w:rPr>
                <w:iCs/>
                <w:noProof/>
                <w:sz w:val="22"/>
                <w:szCs w:val="22"/>
                <w:lang w:val="sr-Latn-ME"/>
              </w:rPr>
            </w:pPr>
            <w:r w:rsidRPr="002A33F4">
              <w:rPr>
                <w:sz w:val="22"/>
                <w:szCs w:val="22"/>
                <w:lang w:val="sr-Latn-ME"/>
              </w:rPr>
              <w:t>Naleti crvenila uz osjećaj vrućine</w:t>
            </w:r>
          </w:p>
        </w:tc>
        <w:tc>
          <w:tcPr>
            <w:tcW w:w="782" w:type="pct"/>
            <w:tcBorders>
              <w:top w:val="single" w:sz="4" w:space="0" w:color="000000"/>
              <w:left w:val="single" w:sz="4" w:space="0" w:color="000000"/>
              <w:bottom w:val="single" w:sz="4" w:space="0" w:color="000000"/>
              <w:right w:val="single" w:sz="4" w:space="0" w:color="000000"/>
            </w:tcBorders>
            <w:vAlign w:val="center"/>
          </w:tcPr>
          <w:p w14:paraId="6E9A240C" w14:textId="3D729D4C" w:rsidR="002363A1" w:rsidRPr="002A33F4" w:rsidRDefault="002363A1" w:rsidP="002363A1">
            <w:pPr>
              <w:tabs>
                <w:tab w:val="left" w:pos="284"/>
              </w:tabs>
              <w:rPr>
                <w:iCs/>
                <w:noProof/>
                <w:sz w:val="22"/>
                <w:szCs w:val="22"/>
                <w:lang w:val="sr-Latn-ME"/>
              </w:rPr>
            </w:pPr>
            <w:r w:rsidRPr="002A33F4">
              <w:rPr>
                <w:iCs/>
                <w:noProof/>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2A65D1CD"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F2E7F9D"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69BE5AD3" w14:textId="77777777" w:rsidTr="002363A1">
        <w:trPr>
          <w:trHeight w:val="20"/>
        </w:trPr>
        <w:tc>
          <w:tcPr>
            <w:tcW w:w="1119" w:type="pct"/>
            <w:vMerge/>
            <w:tcBorders>
              <w:left w:val="single" w:sz="4" w:space="0" w:color="000000"/>
              <w:right w:val="single" w:sz="4" w:space="0" w:color="000000"/>
            </w:tcBorders>
            <w:vAlign w:val="center"/>
          </w:tcPr>
          <w:p w14:paraId="6B1E3A3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1AD78FA" w14:textId="22DC58D6" w:rsidR="002363A1" w:rsidRPr="002A33F4" w:rsidRDefault="002363A1" w:rsidP="002363A1">
            <w:pPr>
              <w:tabs>
                <w:tab w:val="left" w:pos="284"/>
              </w:tabs>
              <w:rPr>
                <w:iCs/>
                <w:noProof/>
                <w:sz w:val="22"/>
                <w:szCs w:val="22"/>
                <w:lang w:val="sr-Latn-ME"/>
              </w:rPr>
            </w:pPr>
            <w:r w:rsidRPr="002A33F4">
              <w:rPr>
                <w:sz w:val="22"/>
                <w:szCs w:val="22"/>
                <w:lang w:val="sr-Latn-ME"/>
              </w:rPr>
              <w:t>Hipotenzija (i dejstva povezana sa hipotenzijom)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7706CC7C"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ADF9DB2" w14:textId="0BD4FBF8"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4FB18EC1"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9AD00C2" w14:textId="77777777" w:rsidTr="002363A1">
        <w:trPr>
          <w:trHeight w:val="20"/>
        </w:trPr>
        <w:tc>
          <w:tcPr>
            <w:tcW w:w="1119" w:type="pct"/>
            <w:vMerge/>
            <w:tcBorders>
              <w:left w:val="single" w:sz="4" w:space="0" w:color="000000"/>
              <w:right w:val="single" w:sz="4" w:space="0" w:color="000000"/>
            </w:tcBorders>
            <w:vAlign w:val="center"/>
          </w:tcPr>
          <w:p w14:paraId="46AF534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F19AF17" w14:textId="77777777" w:rsidR="002363A1" w:rsidRPr="002A33F4" w:rsidRDefault="002363A1" w:rsidP="002363A1">
            <w:pPr>
              <w:tabs>
                <w:tab w:val="left" w:pos="284"/>
              </w:tabs>
              <w:rPr>
                <w:iCs/>
                <w:noProof/>
                <w:sz w:val="22"/>
                <w:szCs w:val="22"/>
                <w:lang w:val="sr-Latn-ME"/>
              </w:rPr>
            </w:pPr>
            <w:r w:rsidRPr="002A33F4">
              <w:rPr>
                <w:sz w:val="22"/>
                <w:szCs w:val="22"/>
                <w:lang w:val="sr-Latn-ME"/>
              </w:rPr>
              <w:t>Vaskulitis</w:t>
            </w:r>
          </w:p>
        </w:tc>
        <w:tc>
          <w:tcPr>
            <w:tcW w:w="782" w:type="pct"/>
            <w:tcBorders>
              <w:top w:val="single" w:sz="4" w:space="0" w:color="000000"/>
              <w:left w:val="single" w:sz="4" w:space="0" w:color="000000"/>
              <w:bottom w:val="single" w:sz="4" w:space="0" w:color="000000"/>
              <w:right w:val="single" w:sz="4" w:space="0" w:color="000000"/>
            </w:tcBorders>
            <w:vAlign w:val="center"/>
          </w:tcPr>
          <w:p w14:paraId="275EF45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00CFEE5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3F85A4C" w14:textId="3202F2C7"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23268B0C"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6D02EE0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472CE20" w14:textId="77777777" w:rsidR="002363A1" w:rsidRPr="002A33F4" w:rsidRDefault="002363A1" w:rsidP="002363A1">
            <w:pPr>
              <w:tabs>
                <w:tab w:val="left" w:pos="284"/>
              </w:tabs>
              <w:rPr>
                <w:sz w:val="22"/>
                <w:szCs w:val="22"/>
                <w:lang w:val="sr-Latn-ME"/>
              </w:rPr>
            </w:pPr>
            <w:r w:rsidRPr="002A33F4">
              <w:rPr>
                <w:i/>
                <w:iCs/>
                <w:sz w:val="22"/>
                <w:szCs w:val="22"/>
                <w:lang w:val="sr-Latn-ME"/>
              </w:rPr>
              <w:t>Raynaud</w:t>
            </w:r>
            <w:r w:rsidRPr="002A33F4">
              <w:rPr>
                <w:sz w:val="22"/>
                <w:szCs w:val="22"/>
                <w:lang w:val="sr-Latn-ME"/>
              </w:rPr>
              <w:t>-ov sindrom</w:t>
            </w:r>
          </w:p>
        </w:tc>
        <w:tc>
          <w:tcPr>
            <w:tcW w:w="782" w:type="pct"/>
            <w:tcBorders>
              <w:top w:val="single" w:sz="4" w:space="0" w:color="000000"/>
              <w:left w:val="single" w:sz="4" w:space="0" w:color="000000"/>
              <w:bottom w:val="single" w:sz="4" w:space="0" w:color="000000"/>
              <w:right w:val="single" w:sz="4" w:space="0" w:color="000000"/>
            </w:tcBorders>
            <w:vAlign w:val="center"/>
          </w:tcPr>
          <w:p w14:paraId="635A6908" w14:textId="77777777" w:rsidR="002363A1" w:rsidRPr="002A33F4" w:rsidRDefault="002363A1" w:rsidP="002363A1">
            <w:pPr>
              <w:tabs>
                <w:tab w:val="left" w:pos="284"/>
              </w:tabs>
              <w:rPr>
                <w:sz w:val="22"/>
                <w:szCs w:val="22"/>
                <w:lang w:val="sr-Latn-ME"/>
              </w:rPr>
            </w:pPr>
            <w:r w:rsidRPr="002A33F4">
              <w:rPr>
                <w:sz w:val="22"/>
                <w:szCs w:val="22"/>
                <w:lang w:val="sr-Latn-ME"/>
              </w:rPr>
              <w:t>Nepoznato</w:t>
            </w:r>
          </w:p>
        </w:tc>
        <w:tc>
          <w:tcPr>
            <w:tcW w:w="782" w:type="pct"/>
            <w:tcBorders>
              <w:top w:val="single" w:sz="4" w:space="0" w:color="000000"/>
              <w:left w:val="single" w:sz="4" w:space="0" w:color="000000"/>
              <w:bottom w:val="single" w:sz="4" w:space="0" w:color="000000"/>
              <w:right w:val="single" w:sz="4" w:space="0" w:color="000000"/>
            </w:tcBorders>
            <w:vAlign w:val="center"/>
          </w:tcPr>
          <w:p w14:paraId="1E7C35B8" w14:textId="77777777" w:rsidR="002363A1" w:rsidRPr="002A33F4" w:rsidRDefault="002363A1" w:rsidP="002363A1">
            <w:pPr>
              <w:tabs>
                <w:tab w:val="left" w:pos="284"/>
              </w:tabs>
              <w:rPr>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E259735" w14:textId="77777777" w:rsidR="002363A1" w:rsidRPr="002A33F4" w:rsidRDefault="002363A1" w:rsidP="002363A1">
            <w:pPr>
              <w:tabs>
                <w:tab w:val="left" w:pos="284"/>
              </w:tabs>
              <w:rPr>
                <w:sz w:val="22"/>
                <w:szCs w:val="22"/>
                <w:lang w:val="sr-Latn-ME"/>
              </w:rPr>
            </w:pPr>
            <w:r w:rsidRPr="002A33F4">
              <w:rPr>
                <w:sz w:val="22"/>
                <w:szCs w:val="22"/>
                <w:lang w:val="sr-Latn-ME"/>
              </w:rPr>
              <w:t>-</w:t>
            </w:r>
          </w:p>
        </w:tc>
      </w:tr>
      <w:tr w:rsidR="002363A1" w:rsidRPr="002A33F4" w14:paraId="5BC1C8D4"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18B10714" w14:textId="77777777" w:rsidR="002363A1" w:rsidRPr="002A33F4" w:rsidRDefault="002363A1" w:rsidP="002363A1">
            <w:pPr>
              <w:tabs>
                <w:tab w:val="left" w:pos="284"/>
              </w:tabs>
              <w:rPr>
                <w:iCs/>
                <w:noProof/>
                <w:sz w:val="22"/>
                <w:szCs w:val="22"/>
                <w:lang w:val="sr-Latn-ME"/>
              </w:rPr>
            </w:pPr>
            <w:r w:rsidRPr="002A33F4">
              <w:rPr>
                <w:b/>
                <w:sz w:val="22"/>
                <w:szCs w:val="22"/>
                <w:lang w:val="sr-Latn-ME"/>
              </w:rPr>
              <w:t>Respiratorni, torakalni i medijastinalni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5A695B30" w14:textId="56084290" w:rsidR="002363A1" w:rsidRPr="002A33F4" w:rsidRDefault="002363A1" w:rsidP="002363A1">
            <w:pPr>
              <w:tabs>
                <w:tab w:val="left" w:pos="284"/>
              </w:tabs>
              <w:rPr>
                <w:iCs/>
                <w:noProof/>
                <w:sz w:val="22"/>
                <w:szCs w:val="22"/>
                <w:lang w:val="sr-Latn-ME"/>
              </w:rPr>
            </w:pPr>
            <w:r w:rsidRPr="002A33F4">
              <w:rPr>
                <w:sz w:val="22"/>
                <w:szCs w:val="22"/>
                <w:lang w:val="sr-Latn-ME"/>
              </w:rPr>
              <w:t>Kašalj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16DC20E0"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15E5DC1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E390000"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6E530511" w14:textId="77777777" w:rsidTr="002363A1">
        <w:trPr>
          <w:trHeight w:val="20"/>
        </w:trPr>
        <w:tc>
          <w:tcPr>
            <w:tcW w:w="1119" w:type="pct"/>
            <w:vMerge/>
            <w:tcBorders>
              <w:left w:val="single" w:sz="4" w:space="0" w:color="000000"/>
              <w:right w:val="single" w:sz="4" w:space="0" w:color="000000"/>
            </w:tcBorders>
            <w:vAlign w:val="center"/>
          </w:tcPr>
          <w:p w14:paraId="34425C23"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0D56C80" w14:textId="77777777" w:rsidR="002363A1" w:rsidRPr="002A33F4" w:rsidRDefault="002363A1" w:rsidP="002363A1">
            <w:pPr>
              <w:tabs>
                <w:tab w:val="left" w:pos="284"/>
              </w:tabs>
              <w:rPr>
                <w:iCs/>
                <w:noProof/>
                <w:sz w:val="22"/>
                <w:szCs w:val="22"/>
                <w:lang w:val="sr-Latn-ME"/>
              </w:rPr>
            </w:pPr>
            <w:r w:rsidRPr="002A33F4">
              <w:rPr>
                <w:sz w:val="22"/>
                <w:szCs w:val="22"/>
                <w:lang w:val="sr-Latn-ME"/>
              </w:rPr>
              <w:t>Dispneja</w:t>
            </w:r>
          </w:p>
        </w:tc>
        <w:tc>
          <w:tcPr>
            <w:tcW w:w="782" w:type="pct"/>
            <w:tcBorders>
              <w:top w:val="single" w:sz="4" w:space="0" w:color="000000"/>
              <w:left w:val="single" w:sz="4" w:space="0" w:color="000000"/>
              <w:bottom w:val="single" w:sz="4" w:space="0" w:color="000000"/>
              <w:right w:val="single" w:sz="4" w:space="0" w:color="000000"/>
            </w:tcBorders>
            <w:vAlign w:val="center"/>
          </w:tcPr>
          <w:p w14:paraId="46B056C5"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75FDAF8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0441129"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44066914" w14:textId="77777777" w:rsidTr="002363A1">
        <w:trPr>
          <w:trHeight w:val="20"/>
        </w:trPr>
        <w:tc>
          <w:tcPr>
            <w:tcW w:w="1119" w:type="pct"/>
            <w:vMerge/>
            <w:tcBorders>
              <w:left w:val="single" w:sz="4" w:space="0" w:color="000000"/>
              <w:right w:val="single" w:sz="4" w:space="0" w:color="000000"/>
            </w:tcBorders>
            <w:vAlign w:val="center"/>
          </w:tcPr>
          <w:p w14:paraId="01F65FB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3C2400D" w14:textId="77777777" w:rsidR="002363A1" w:rsidRPr="002A33F4" w:rsidRDefault="002363A1" w:rsidP="002363A1">
            <w:pPr>
              <w:tabs>
                <w:tab w:val="left" w:pos="284"/>
              </w:tabs>
              <w:rPr>
                <w:iCs/>
                <w:noProof/>
                <w:sz w:val="22"/>
                <w:szCs w:val="22"/>
                <w:lang w:val="sr-Latn-ME"/>
              </w:rPr>
            </w:pPr>
            <w:r w:rsidRPr="002A33F4">
              <w:rPr>
                <w:sz w:val="22"/>
                <w:szCs w:val="22"/>
                <w:lang w:val="sr-Latn-ME"/>
              </w:rPr>
              <w:t>Bronhospazam</w:t>
            </w:r>
          </w:p>
        </w:tc>
        <w:tc>
          <w:tcPr>
            <w:tcW w:w="782" w:type="pct"/>
            <w:tcBorders>
              <w:top w:val="single" w:sz="4" w:space="0" w:color="000000"/>
              <w:left w:val="single" w:sz="4" w:space="0" w:color="000000"/>
              <w:bottom w:val="single" w:sz="4" w:space="0" w:color="000000"/>
              <w:right w:val="single" w:sz="4" w:space="0" w:color="000000"/>
            </w:tcBorders>
            <w:vAlign w:val="center"/>
          </w:tcPr>
          <w:p w14:paraId="2E200D64"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1EAE779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62DBF0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3435428"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44F9EF9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3687C92" w14:textId="77777777" w:rsidR="002363A1" w:rsidRPr="002A33F4" w:rsidRDefault="002363A1" w:rsidP="002363A1">
            <w:pPr>
              <w:tabs>
                <w:tab w:val="left" w:pos="284"/>
              </w:tabs>
              <w:rPr>
                <w:iCs/>
                <w:noProof/>
                <w:sz w:val="22"/>
                <w:szCs w:val="22"/>
                <w:lang w:val="sr-Latn-ME"/>
              </w:rPr>
            </w:pPr>
            <w:r w:rsidRPr="002A33F4">
              <w:rPr>
                <w:sz w:val="22"/>
                <w:szCs w:val="22"/>
                <w:lang w:val="sr-Latn-ME"/>
              </w:rPr>
              <w:t>Eozinofilna pneumonija</w:t>
            </w:r>
          </w:p>
        </w:tc>
        <w:tc>
          <w:tcPr>
            <w:tcW w:w="782" w:type="pct"/>
            <w:tcBorders>
              <w:top w:val="single" w:sz="4" w:space="0" w:color="000000"/>
              <w:left w:val="single" w:sz="4" w:space="0" w:color="000000"/>
              <w:bottom w:val="single" w:sz="4" w:space="0" w:color="000000"/>
              <w:right w:val="single" w:sz="4" w:space="0" w:color="000000"/>
            </w:tcBorders>
            <w:vAlign w:val="center"/>
          </w:tcPr>
          <w:p w14:paraId="1A7FC049" w14:textId="4CD83640"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320082C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8A66A2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6AF8ECF3"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49002AEB" w14:textId="77777777" w:rsidR="002363A1" w:rsidRPr="002A33F4" w:rsidRDefault="002363A1" w:rsidP="002363A1">
            <w:pPr>
              <w:tabs>
                <w:tab w:val="left" w:pos="284"/>
              </w:tabs>
              <w:rPr>
                <w:iCs/>
                <w:noProof/>
                <w:sz w:val="22"/>
                <w:szCs w:val="22"/>
                <w:lang w:val="sr-Latn-ME"/>
              </w:rPr>
            </w:pPr>
            <w:r w:rsidRPr="002A33F4">
              <w:rPr>
                <w:b/>
                <w:sz w:val="22"/>
                <w:szCs w:val="22"/>
                <w:lang w:val="sr-Latn-ME"/>
              </w:rPr>
              <w:t>Gastrointestinalni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267B4F8B" w14:textId="77777777" w:rsidR="002363A1" w:rsidRPr="002A33F4" w:rsidRDefault="002363A1" w:rsidP="002363A1">
            <w:pPr>
              <w:tabs>
                <w:tab w:val="left" w:pos="284"/>
              </w:tabs>
              <w:rPr>
                <w:iCs/>
                <w:noProof/>
                <w:sz w:val="22"/>
                <w:szCs w:val="22"/>
                <w:lang w:val="sr-Latn-ME"/>
              </w:rPr>
            </w:pPr>
            <w:r w:rsidRPr="002A33F4">
              <w:rPr>
                <w:sz w:val="22"/>
                <w:szCs w:val="22"/>
                <w:lang w:val="sr-Latn-ME"/>
              </w:rPr>
              <w:t>Bol u abdomenu</w:t>
            </w:r>
          </w:p>
        </w:tc>
        <w:tc>
          <w:tcPr>
            <w:tcW w:w="782" w:type="pct"/>
            <w:tcBorders>
              <w:top w:val="single" w:sz="4" w:space="0" w:color="000000"/>
              <w:left w:val="single" w:sz="4" w:space="0" w:color="000000"/>
              <w:bottom w:val="single" w:sz="4" w:space="0" w:color="000000"/>
              <w:right w:val="single" w:sz="4" w:space="0" w:color="000000"/>
            </w:tcBorders>
            <w:vAlign w:val="center"/>
          </w:tcPr>
          <w:p w14:paraId="63A74DA1"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2459F3E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9EFAE28"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3706DAA3" w14:textId="77777777" w:rsidTr="002363A1">
        <w:trPr>
          <w:trHeight w:val="20"/>
        </w:trPr>
        <w:tc>
          <w:tcPr>
            <w:tcW w:w="1119" w:type="pct"/>
            <w:vMerge/>
            <w:tcBorders>
              <w:left w:val="single" w:sz="4" w:space="0" w:color="000000"/>
              <w:right w:val="single" w:sz="4" w:space="0" w:color="000000"/>
            </w:tcBorders>
            <w:vAlign w:val="center"/>
          </w:tcPr>
          <w:p w14:paraId="6AA71DD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8317D3B" w14:textId="77777777" w:rsidR="002363A1" w:rsidRPr="002A33F4" w:rsidRDefault="002363A1" w:rsidP="002363A1">
            <w:pPr>
              <w:tabs>
                <w:tab w:val="left" w:pos="284"/>
              </w:tabs>
              <w:rPr>
                <w:iCs/>
                <w:noProof/>
                <w:sz w:val="22"/>
                <w:szCs w:val="22"/>
                <w:lang w:val="sr-Latn-ME"/>
              </w:rPr>
            </w:pPr>
            <w:r w:rsidRPr="002A33F4">
              <w:rPr>
                <w:sz w:val="22"/>
                <w:szCs w:val="22"/>
                <w:lang w:val="sr-Latn-ME"/>
              </w:rPr>
              <w:t>Konstipacija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D9E0106"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019A0CB0" w14:textId="057E43F7"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0DE576AF"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511AFED6" w14:textId="77777777" w:rsidTr="002363A1">
        <w:trPr>
          <w:trHeight w:val="20"/>
        </w:trPr>
        <w:tc>
          <w:tcPr>
            <w:tcW w:w="1119" w:type="pct"/>
            <w:vMerge/>
            <w:tcBorders>
              <w:left w:val="single" w:sz="4" w:space="0" w:color="000000"/>
              <w:right w:val="single" w:sz="4" w:space="0" w:color="000000"/>
            </w:tcBorders>
            <w:vAlign w:val="center"/>
          </w:tcPr>
          <w:p w14:paraId="1CFE740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8B4D873" w14:textId="77777777" w:rsidR="002363A1" w:rsidRPr="002A33F4" w:rsidRDefault="002363A1" w:rsidP="002363A1">
            <w:pPr>
              <w:tabs>
                <w:tab w:val="left" w:pos="284"/>
              </w:tabs>
              <w:rPr>
                <w:iCs/>
                <w:noProof/>
                <w:sz w:val="22"/>
                <w:szCs w:val="22"/>
                <w:lang w:val="sr-Latn-ME"/>
              </w:rPr>
            </w:pPr>
            <w:r w:rsidRPr="002A33F4">
              <w:rPr>
                <w:sz w:val="22"/>
                <w:szCs w:val="22"/>
                <w:lang w:val="sr-Latn-ME"/>
              </w:rPr>
              <w:t>Dijareja</w:t>
            </w:r>
          </w:p>
        </w:tc>
        <w:tc>
          <w:tcPr>
            <w:tcW w:w="782" w:type="pct"/>
            <w:tcBorders>
              <w:top w:val="single" w:sz="4" w:space="0" w:color="000000"/>
              <w:left w:val="single" w:sz="4" w:space="0" w:color="000000"/>
              <w:bottom w:val="single" w:sz="4" w:space="0" w:color="000000"/>
              <w:right w:val="single" w:sz="4" w:space="0" w:color="000000"/>
            </w:tcBorders>
            <w:vAlign w:val="center"/>
          </w:tcPr>
          <w:p w14:paraId="7CE0934F"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4E802E3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67AD3C5"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318358CE" w14:textId="77777777" w:rsidTr="002363A1">
        <w:trPr>
          <w:trHeight w:val="20"/>
        </w:trPr>
        <w:tc>
          <w:tcPr>
            <w:tcW w:w="1119" w:type="pct"/>
            <w:vMerge/>
            <w:tcBorders>
              <w:left w:val="single" w:sz="4" w:space="0" w:color="000000"/>
              <w:right w:val="single" w:sz="4" w:space="0" w:color="000000"/>
            </w:tcBorders>
            <w:vAlign w:val="center"/>
          </w:tcPr>
          <w:p w14:paraId="13AF428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5979593" w14:textId="77777777" w:rsidR="002363A1" w:rsidRPr="002A33F4" w:rsidRDefault="002363A1" w:rsidP="002363A1">
            <w:pPr>
              <w:tabs>
                <w:tab w:val="left" w:pos="284"/>
              </w:tabs>
              <w:rPr>
                <w:iCs/>
                <w:noProof/>
                <w:sz w:val="22"/>
                <w:szCs w:val="22"/>
                <w:lang w:val="sr-Latn-ME"/>
              </w:rPr>
            </w:pPr>
            <w:r w:rsidRPr="002A33F4">
              <w:rPr>
                <w:sz w:val="22"/>
                <w:szCs w:val="22"/>
                <w:lang w:val="sr-Latn-ME"/>
              </w:rPr>
              <w:t>Dispepsija</w:t>
            </w:r>
          </w:p>
        </w:tc>
        <w:tc>
          <w:tcPr>
            <w:tcW w:w="782" w:type="pct"/>
            <w:tcBorders>
              <w:top w:val="single" w:sz="4" w:space="0" w:color="000000"/>
              <w:left w:val="single" w:sz="4" w:space="0" w:color="000000"/>
              <w:bottom w:val="single" w:sz="4" w:space="0" w:color="000000"/>
              <w:right w:val="single" w:sz="4" w:space="0" w:color="000000"/>
            </w:tcBorders>
            <w:vAlign w:val="center"/>
          </w:tcPr>
          <w:p w14:paraId="6351F726"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A83695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E6CDDBB"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26DF506D" w14:textId="77777777" w:rsidTr="002363A1">
        <w:trPr>
          <w:trHeight w:val="20"/>
        </w:trPr>
        <w:tc>
          <w:tcPr>
            <w:tcW w:w="1119" w:type="pct"/>
            <w:vMerge/>
            <w:tcBorders>
              <w:left w:val="single" w:sz="4" w:space="0" w:color="000000"/>
              <w:right w:val="single" w:sz="4" w:space="0" w:color="000000"/>
            </w:tcBorders>
            <w:vAlign w:val="center"/>
          </w:tcPr>
          <w:p w14:paraId="16F292B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2F2E23F" w14:textId="77777777" w:rsidR="002363A1" w:rsidRPr="002A33F4" w:rsidRDefault="002363A1" w:rsidP="002363A1">
            <w:pPr>
              <w:tabs>
                <w:tab w:val="left" w:pos="284"/>
              </w:tabs>
              <w:rPr>
                <w:iCs/>
                <w:noProof/>
                <w:sz w:val="22"/>
                <w:szCs w:val="22"/>
                <w:lang w:val="sr-Latn-ME"/>
              </w:rPr>
            </w:pPr>
            <w:r w:rsidRPr="002A33F4">
              <w:rPr>
                <w:sz w:val="22"/>
                <w:szCs w:val="22"/>
                <w:lang w:val="sr-Latn-ME"/>
              </w:rPr>
              <w:t>Mučnina</w:t>
            </w:r>
          </w:p>
        </w:tc>
        <w:tc>
          <w:tcPr>
            <w:tcW w:w="782" w:type="pct"/>
            <w:tcBorders>
              <w:top w:val="single" w:sz="4" w:space="0" w:color="000000"/>
              <w:left w:val="single" w:sz="4" w:space="0" w:color="000000"/>
              <w:bottom w:val="single" w:sz="4" w:space="0" w:color="000000"/>
              <w:right w:val="single" w:sz="4" w:space="0" w:color="000000"/>
            </w:tcBorders>
            <w:vAlign w:val="center"/>
          </w:tcPr>
          <w:p w14:paraId="6ADE8970"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764B85F2" w14:textId="605B2AC5"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4A5E8348"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3338A753" w14:textId="77777777" w:rsidTr="002363A1">
        <w:trPr>
          <w:trHeight w:val="20"/>
        </w:trPr>
        <w:tc>
          <w:tcPr>
            <w:tcW w:w="1119" w:type="pct"/>
            <w:vMerge/>
            <w:tcBorders>
              <w:left w:val="single" w:sz="4" w:space="0" w:color="000000"/>
              <w:right w:val="single" w:sz="4" w:space="0" w:color="000000"/>
            </w:tcBorders>
            <w:vAlign w:val="center"/>
          </w:tcPr>
          <w:p w14:paraId="601D355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B936ED1" w14:textId="77777777" w:rsidR="002363A1" w:rsidRPr="002A33F4" w:rsidRDefault="002363A1" w:rsidP="002363A1">
            <w:pPr>
              <w:tabs>
                <w:tab w:val="left" w:pos="284"/>
              </w:tabs>
              <w:rPr>
                <w:iCs/>
                <w:noProof/>
                <w:sz w:val="22"/>
                <w:szCs w:val="22"/>
                <w:lang w:val="sr-Latn-ME"/>
              </w:rPr>
            </w:pPr>
            <w:r w:rsidRPr="002A33F4">
              <w:rPr>
                <w:sz w:val="22"/>
                <w:szCs w:val="22"/>
                <w:lang w:val="sr-Latn-ME"/>
              </w:rPr>
              <w:t>Povraćanje</w:t>
            </w:r>
          </w:p>
        </w:tc>
        <w:tc>
          <w:tcPr>
            <w:tcW w:w="782" w:type="pct"/>
            <w:tcBorders>
              <w:top w:val="single" w:sz="4" w:space="0" w:color="000000"/>
              <w:left w:val="single" w:sz="4" w:space="0" w:color="000000"/>
              <w:bottom w:val="single" w:sz="4" w:space="0" w:color="000000"/>
              <w:right w:val="single" w:sz="4" w:space="0" w:color="000000"/>
            </w:tcBorders>
            <w:vAlign w:val="center"/>
          </w:tcPr>
          <w:p w14:paraId="420F3492"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C60AD6A"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0" w:type="pct"/>
            <w:tcBorders>
              <w:top w:val="single" w:sz="4" w:space="0" w:color="000000"/>
              <w:left w:val="single" w:sz="4" w:space="0" w:color="000000"/>
              <w:bottom w:val="single" w:sz="4" w:space="0" w:color="000000"/>
              <w:right w:val="single" w:sz="2" w:space="0" w:color="000000"/>
            </w:tcBorders>
            <w:vAlign w:val="center"/>
          </w:tcPr>
          <w:p w14:paraId="03E9965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7E7BACB4" w14:textId="77777777" w:rsidTr="002363A1">
        <w:trPr>
          <w:trHeight w:val="20"/>
        </w:trPr>
        <w:tc>
          <w:tcPr>
            <w:tcW w:w="1119" w:type="pct"/>
            <w:vMerge/>
            <w:tcBorders>
              <w:left w:val="single" w:sz="4" w:space="0" w:color="000000"/>
              <w:right w:val="single" w:sz="4" w:space="0" w:color="000000"/>
            </w:tcBorders>
            <w:vAlign w:val="center"/>
          </w:tcPr>
          <w:p w14:paraId="1F77E55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5A5C0F9" w14:textId="417E1C08" w:rsidR="002363A1" w:rsidRPr="002A33F4" w:rsidRDefault="002363A1" w:rsidP="002363A1">
            <w:pPr>
              <w:tabs>
                <w:tab w:val="left" w:pos="284"/>
              </w:tabs>
              <w:rPr>
                <w:iCs/>
                <w:noProof/>
                <w:sz w:val="22"/>
                <w:szCs w:val="22"/>
                <w:lang w:val="sr-Latn-ME"/>
              </w:rPr>
            </w:pPr>
            <w:r w:rsidRPr="002A33F4">
              <w:rPr>
                <w:sz w:val="22"/>
                <w:szCs w:val="22"/>
                <w:lang w:val="sr-Latn-ME"/>
              </w:rPr>
              <w:t>Suv</w:t>
            </w:r>
            <w:r w:rsidR="0067570B" w:rsidRPr="002A33F4">
              <w:rPr>
                <w:sz w:val="22"/>
                <w:szCs w:val="22"/>
                <w:lang w:val="sr-Latn-ME"/>
              </w:rPr>
              <w:t>a</w:t>
            </w:r>
            <w:r w:rsidRPr="002A33F4">
              <w:rPr>
                <w:sz w:val="22"/>
                <w:szCs w:val="22"/>
                <w:lang w:val="sr-Latn-ME"/>
              </w:rPr>
              <w:t xml:space="preserve"> usta</w:t>
            </w:r>
          </w:p>
        </w:tc>
        <w:tc>
          <w:tcPr>
            <w:tcW w:w="782" w:type="pct"/>
            <w:tcBorders>
              <w:top w:val="single" w:sz="4" w:space="0" w:color="000000"/>
              <w:left w:val="single" w:sz="4" w:space="0" w:color="000000"/>
              <w:bottom w:val="single" w:sz="4" w:space="0" w:color="000000"/>
              <w:right w:val="single" w:sz="4" w:space="0" w:color="000000"/>
            </w:tcBorders>
            <w:vAlign w:val="center"/>
          </w:tcPr>
          <w:p w14:paraId="52E8FB2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EF7FA2F" w14:textId="13DCAEA8"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1A45AFF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F6B72A0" w14:textId="77777777" w:rsidTr="002363A1">
        <w:trPr>
          <w:trHeight w:val="20"/>
        </w:trPr>
        <w:tc>
          <w:tcPr>
            <w:tcW w:w="1119" w:type="pct"/>
            <w:vMerge/>
            <w:tcBorders>
              <w:left w:val="single" w:sz="4" w:space="0" w:color="000000"/>
              <w:right w:val="single" w:sz="4" w:space="0" w:color="000000"/>
            </w:tcBorders>
            <w:vAlign w:val="center"/>
          </w:tcPr>
          <w:p w14:paraId="699D74C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8957B50" w14:textId="2340381F" w:rsidR="002363A1" w:rsidRPr="002A33F4" w:rsidRDefault="002363A1" w:rsidP="002363A1">
            <w:pPr>
              <w:tabs>
                <w:tab w:val="left" w:pos="284"/>
              </w:tabs>
              <w:rPr>
                <w:iCs/>
                <w:noProof/>
                <w:sz w:val="22"/>
                <w:szCs w:val="22"/>
                <w:lang w:val="sr-Latn-ME"/>
              </w:rPr>
            </w:pPr>
            <w:r w:rsidRPr="002A33F4">
              <w:rPr>
                <w:sz w:val="22"/>
                <w:szCs w:val="22"/>
                <w:lang w:val="sr-Latn-ME"/>
              </w:rPr>
              <w:t>Poremećaj pražnjenja cr</w:t>
            </w:r>
            <w:r w:rsidR="0067570B" w:rsidRPr="002A33F4">
              <w:rPr>
                <w:sz w:val="22"/>
                <w:szCs w:val="22"/>
                <w:lang w:val="sr-Latn-ME"/>
              </w:rPr>
              <w:t>ij</w:t>
            </w:r>
            <w:r w:rsidRPr="002A33F4">
              <w:rPr>
                <w:sz w:val="22"/>
                <w:szCs w:val="22"/>
                <w:lang w:val="sr-Latn-ME"/>
              </w:rPr>
              <w:t>eva</w:t>
            </w:r>
          </w:p>
        </w:tc>
        <w:tc>
          <w:tcPr>
            <w:tcW w:w="782" w:type="pct"/>
            <w:tcBorders>
              <w:top w:val="single" w:sz="4" w:space="0" w:color="000000"/>
              <w:left w:val="single" w:sz="4" w:space="0" w:color="000000"/>
              <w:bottom w:val="single" w:sz="4" w:space="0" w:color="000000"/>
              <w:right w:val="single" w:sz="4" w:space="0" w:color="000000"/>
            </w:tcBorders>
            <w:vAlign w:val="center"/>
          </w:tcPr>
          <w:p w14:paraId="79A88C6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21FD55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A4836CF"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3CD808C1" w14:textId="77777777" w:rsidTr="002363A1">
        <w:trPr>
          <w:trHeight w:val="20"/>
        </w:trPr>
        <w:tc>
          <w:tcPr>
            <w:tcW w:w="1119" w:type="pct"/>
            <w:vMerge/>
            <w:tcBorders>
              <w:left w:val="single" w:sz="4" w:space="0" w:color="000000"/>
              <w:right w:val="single" w:sz="4" w:space="0" w:color="000000"/>
            </w:tcBorders>
            <w:vAlign w:val="center"/>
          </w:tcPr>
          <w:p w14:paraId="48192C4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8C49CED" w14:textId="77777777" w:rsidR="002363A1" w:rsidRPr="002A33F4" w:rsidRDefault="002363A1" w:rsidP="002363A1">
            <w:pPr>
              <w:tabs>
                <w:tab w:val="left" w:pos="284"/>
              </w:tabs>
              <w:rPr>
                <w:iCs/>
                <w:noProof/>
                <w:sz w:val="22"/>
                <w:szCs w:val="22"/>
                <w:lang w:val="sr-Latn-ME"/>
              </w:rPr>
            </w:pPr>
            <w:r w:rsidRPr="002A33F4">
              <w:rPr>
                <w:sz w:val="22"/>
                <w:szCs w:val="22"/>
                <w:lang w:val="sr-Latn-ME"/>
              </w:rPr>
              <w:t>Hiperplazija gingiva</w:t>
            </w:r>
          </w:p>
        </w:tc>
        <w:tc>
          <w:tcPr>
            <w:tcW w:w="782" w:type="pct"/>
            <w:tcBorders>
              <w:top w:val="single" w:sz="4" w:space="0" w:color="000000"/>
              <w:left w:val="single" w:sz="4" w:space="0" w:color="000000"/>
              <w:bottom w:val="single" w:sz="4" w:space="0" w:color="000000"/>
              <w:right w:val="single" w:sz="4" w:space="0" w:color="000000"/>
            </w:tcBorders>
            <w:vAlign w:val="center"/>
          </w:tcPr>
          <w:p w14:paraId="79C4F09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134F7993"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AF7BB44" w14:textId="6F97F6FB"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2B233C10" w14:textId="77777777" w:rsidTr="002363A1">
        <w:trPr>
          <w:trHeight w:val="20"/>
        </w:trPr>
        <w:tc>
          <w:tcPr>
            <w:tcW w:w="1119" w:type="pct"/>
            <w:vMerge/>
            <w:tcBorders>
              <w:left w:val="single" w:sz="4" w:space="0" w:color="000000"/>
              <w:right w:val="single" w:sz="4" w:space="0" w:color="000000"/>
            </w:tcBorders>
            <w:vAlign w:val="center"/>
          </w:tcPr>
          <w:p w14:paraId="46D4A11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633D18E" w14:textId="77777777" w:rsidR="002363A1" w:rsidRPr="002A33F4" w:rsidRDefault="002363A1" w:rsidP="002363A1">
            <w:pPr>
              <w:tabs>
                <w:tab w:val="left" w:pos="284"/>
              </w:tabs>
              <w:rPr>
                <w:iCs/>
                <w:noProof/>
                <w:sz w:val="22"/>
                <w:szCs w:val="22"/>
                <w:lang w:val="sr-Latn-ME"/>
              </w:rPr>
            </w:pPr>
            <w:r w:rsidRPr="002A33F4">
              <w:rPr>
                <w:sz w:val="22"/>
                <w:szCs w:val="22"/>
                <w:lang w:val="sr-Latn-ME"/>
              </w:rPr>
              <w:t>Pankreatitis</w:t>
            </w:r>
          </w:p>
        </w:tc>
        <w:tc>
          <w:tcPr>
            <w:tcW w:w="782" w:type="pct"/>
            <w:tcBorders>
              <w:top w:val="single" w:sz="4" w:space="0" w:color="000000"/>
              <w:left w:val="single" w:sz="4" w:space="0" w:color="000000"/>
              <w:bottom w:val="single" w:sz="4" w:space="0" w:color="000000"/>
              <w:right w:val="single" w:sz="4" w:space="0" w:color="000000"/>
            </w:tcBorders>
            <w:vAlign w:val="center"/>
          </w:tcPr>
          <w:p w14:paraId="6CFB2041" w14:textId="558A7B70"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79115E7D" w14:textId="0A5FECD8"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2A62CB6F" w14:textId="33FC0199"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3A91EDA3"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01C40A6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8CEF98A" w14:textId="77777777" w:rsidR="002363A1" w:rsidRPr="002A33F4" w:rsidRDefault="002363A1" w:rsidP="002363A1">
            <w:pPr>
              <w:tabs>
                <w:tab w:val="left" w:pos="284"/>
              </w:tabs>
              <w:rPr>
                <w:iCs/>
                <w:noProof/>
                <w:sz w:val="22"/>
                <w:szCs w:val="22"/>
                <w:lang w:val="sr-Latn-ME"/>
              </w:rPr>
            </w:pPr>
            <w:r w:rsidRPr="002A33F4">
              <w:rPr>
                <w:sz w:val="22"/>
                <w:szCs w:val="22"/>
                <w:lang w:val="sr-Latn-ME"/>
              </w:rPr>
              <w:t>Gastritis</w:t>
            </w:r>
          </w:p>
        </w:tc>
        <w:tc>
          <w:tcPr>
            <w:tcW w:w="782" w:type="pct"/>
            <w:tcBorders>
              <w:top w:val="single" w:sz="4" w:space="0" w:color="000000"/>
              <w:left w:val="single" w:sz="4" w:space="0" w:color="000000"/>
              <w:bottom w:val="single" w:sz="4" w:space="0" w:color="000000"/>
              <w:right w:val="single" w:sz="4" w:space="0" w:color="000000"/>
            </w:tcBorders>
            <w:vAlign w:val="center"/>
          </w:tcPr>
          <w:p w14:paraId="1747F5D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EAFB16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5362E0F" w14:textId="61FB4385"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3DC26507"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0B56472E" w14:textId="77777777" w:rsidR="002363A1" w:rsidRPr="002A33F4" w:rsidRDefault="002363A1" w:rsidP="002363A1">
            <w:pPr>
              <w:tabs>
                <w:tab w:val="left" w:pos="284"/>
              </w:tabs>
              <w:rPr>
                <w:iCs/>
                <w:noProof/>
                <w:sz w:val="22"/>
                <w:szCs w:val="22"/>
                <w:lang w:val="sr-Latn-ME"/>
              </w:rPr>
            </w:pPr>
            <w:r w:rsidRPr="002A33F4">
              <w:rPr>
                <w:b/>
                <w:sz w:val="22"/>
                <w:szCs w:val="22"/>
                <w:lang w:val="sr-Latn-ME"/>
              </w:rPr>
              <w:t>Hepatobilijarni poremećaji</w:t>
            </w:r>
          </w:p>
        </w:tc>
        <w:tc>
          <w:tcPr>
            <w:tcW w:w="1537" w:type="pct"/>
            <w:tcBorders>
              <w:top w:val="single" w:sz="4" w:space="0" w:color="000000"/>
              <w:left w:val="single" w:sz="4" w:space="0" w:color="000000"/>
              <w:bottom w:val="single" w:sz="4" w:space="0" w:color="000000"/>
              <w:right w:val="single" w:sz="4" w:space="0" w:color="000000"/>
            </w:tcBorders>
            <w:vAlign w:val="center"/>
          </w:tcPr>
          <w:p w14:paraId="07F575B3" w14:textId="782F5A0A" w:rsidR="002363A1" w:rsidRPr="002A33F4" w:rsidRDefault="002363A1" w:rsidP="002363A1">
            <w:pPr>
              <w:tabs>
                <w:tab w:val="left" w:pos="284"/>
              </w:tabs>
              <w:rPr>
                <w:iCs/>
                <w:noProof/>
                <w:sz w:val="22"/>
                <w:szCs w:val="22"/>
                <w:lang w:val="sr-Latn-ME"/>
              </w:rPr>
            </w:pPr>
            <w:r w:rsidRPr="002A33F4">
              <w:rPr>
                <w:sz w:val="22"/>
                <w:szCs w:val="22"/>
                <w:lang w:val="sr-Latn-ME"/>
              </w:rPr>
              <w:t>Hepatitis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6EB0FA2A" w14:textId="4024EACC"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167A088F"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62A70D9F" w14:textId="1FA2546F"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148029C9" w14:textId="77777777" w:rsidTr="002363A1">
        <w:trPr>
          <w:trHeight w:val="20"/>
        </w:trPr>
        <w:tc>
          <w:tcPr>
            <w:tcW w:w="1119" w:type="pct"/>
            <w:vMerge/>
            <w:tcBorders>
              <w:left w:val="single" w:sz="4" w:space="0" w:color="000000"/>
              <w:right w:val="single" w:sz="4" w:space="0" w:color="000000"/>
            </w:tcBorders>
            <w:vAlign w:val="center"/>
          </w:tcPr>
          <w:p w14:paraId="65AA965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C561E15" w14:textId="77777777" w:rsidR="002363A1" w:rsidRPr="002A33F4" w:rsidRDefault="002363A1" w:rsidP="002363A1">
            <w:pPr>
              <w:tabs>
                <w:tab w:val="left" w:pos="284"/>
              </w:tabs>
              <w:rPr>
                <w:iCs/>
                <w:noProof/>
                <w:sz w:val="22"/>
                <w:szCs w:val="22"/>
                <w:lang w:val="sr-Latn-ME"/>
              </w:rPr>
            </w:pPr>
            <w:r w:rsidRPr="002A33F4">
              <w:rPr>
                <w:sz w:val="22"/>
                <w:szCs w:val="22"/>
                <w:lang w:val="sr-Latn-ME"/>
              </w:rPr>
              <w:t>Žutica</w:t>
            </w:r>
          </w:p>
        </w:tc>
        <w:tc>
          <w:tcPr>
            <w:tcW w:w="782" w:type="pct"/>
            <w:tcBorders>
              <w:top w:val="single" w:sz="4" w:space="0" w:color="000000"/>
              <w:left w:val="single" w:sz="4" w:space="0" w:color="000000"/>
              <w:bottom w:val="single" w:sz="4" w:space="0" w:color="000000"/>
              <w:right w:val="single" w:sz="4" w:space="0" w:color="000000"/>
            </w:tcBorders>
            <w:vAlign w:val="center"/>
          </w:tcPr>
          <w:p w14:paraId="6ECCF85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8605DAD"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3F68CB1" w14:textId="2D1F7A29"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010E41EC"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13CFC27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46301EE" w14:textId="77777777" w:rsidR="002363A1" w:rsidRPr="002A33F4" w:rsidRDefault="002363A1" w:rsidP="002363A1">
            <w:pPr>
              <w:tabs>
                <w:tab w:val="left" w:pos="284"/>
              </w:tabs>
              <w:rPr>
                <w:iCs/>
                <w:noProof/>
                <w:sz w:val="22"/>
                <w:szCs w:val="22"/>
                <w:lang w:val="sr-Latn-ME"/>
              </w:rPr>
            </w:pPr>
            <w:r w:rsidRPr="002A33F4">
              <w:rPr>
                <w:sz w:val="22"/>
                <w:szCs w:val="22"/>
                <w:lang w:val="sr-Latn-ME"/>
              </w:rPr>
              <w:t>Poremećaj funkcija jetre</w:t>
            </w:r>
          </w:p>
        </w:tc>
        <w:tc>
          <w:tcPr>
            <w:tcW w:w="782" w:type="pct"/>
            <w:tcBorders>
              <w:top w:val="single" w:sz="4" w:space="0" w:color="000000"/>
              <w:left w:val="single" w:sz="4" w:space="0" w:color="000000"/>
              <w:bottom w:val="single" w:sz="4" w:space="0" w:color="000000"/>
              <w:right w:val="single" w:sz="4" w:space="0" w:color="000000"/>
            </w:tcBorders>
            <w:vAlign w:val="center"/>
          </w:tcPr>
          <w:p w14:paraId="054DC6A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13C9C6B0" w14:textId="6F533E98"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3ED80A4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2249FAE"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1B03BA34" w14:textId="77777777" w:rsidR="002363A1" w:rsidRPr="002A33F4" w:rsidRDefault="002363A1" w:rsidP="002363A1">
            <w:pPr>
              <w:tabs>
                <w:tab w:val="left" w:pos="284"/>
                <w:tab w:val="center" w:pos="630"/>
                <w:tab w:val="center" w:pos="1737"/>
                <w:tab w:val="center" w:pos="2343"/>
              </w:tabs>
              <w:rPr>
                <w:sz w:val="22"/>
                <w:szCs w:val="22"/>
                <w:lang w:val="sr-Latn-ME"/>
              </w:rPr>
            </w:pPr>
            <w:r w:rsidRPr="002A33F4">
              <w:rPr>
                <w:b/>
                <w:sz w:val="22"/>
                <w:szCs w:val="22"/>
                <w:lang w:val="sr-Latn-ME"/>
              </w:rPr>
              <w:t>Poremećaji kože i</w:t>
            </w:r>
          </w:p>
          <w:p w14:paraId="790B0A98" w14:textId="77777777" w:rsidR="002363A1" w:rsidRPr="002A33F4" w:rsidRDefault="002363A1" w:rsidP="002363A1">
            <w:pPr>
              <w:tabs>
                <w:tab w:val="left" w:pos="284"/>
              </w:tabs>
              <w:rPr>
                <w:iCs/>
                <w:noProof/>
                <w:sz w:val="22"/>
                <w:szCs w:val="22"/>
                <w:lang w:val="sr-Latn-ME"/>
              </w:rPr>
            </w:pPr>
            <w:r w:rsidRPr="002A33F4">
              <w:rPr>
                <w:b/>
                <w:sz w:val="22"/>
                <w:szCs w:val="22"/>
                <w:lang w:val="sr-Latn-ME"/>
              </w:rPr>
              <w:t>potkožnog tkiva</w:t>
            </w:r>
          </w:p>
        </w:tc>
        <w:tc>
          <w:tcPr>
            <w:tcW w:w="1537" w:type="pct"/>
            <w:tcBorders>
              <w:top w:val="single" w:sz="4" w:space="0" w:color="000000"/>
              <w:left w:val="single" w:sz="4" w:space="0" w:color="000000"/>
              <w:bottom w:val="single" w:sz="4" w:space="0" w:color="000000"/>
              <w:right w:val="single" w:sz="4" w:space="0" w:color="000000"/>
            </w:tcBorders>
            <w:vAlign w:val="center"/>
          </w:tcPr>
          <w:p w14:paraId="37A26D48" w14:textId="77777777" w:rsidR="002363A1" w:rsidRPr="002A33F4" w:rsidRDefault="002363A1" w:rsidP="002363A1">
            <w:pPr>
              <w:tabs>
                <w:tab w:val="left" w:pos="284"/>
              </w:tabs>
              <w:rPr>
                <w:iCs/>
                <w:noProof/>
                <w:sz w:val="22"/>
                <w:szCs w:val="22"/>
                <w:lang w:val="sr-Latn-ME"/>
              </w:rPr>
            </w:pPr>
            <w:r w:rsidRPr="002A33F4">
              <w:rPr>
                <w:sz w:val="22"/>
                <w:szCs w:val="22"/>
                <w:lang w:val="sr-Latn-ME"/>
              </w:rPr>
              <w:t>Pruritus</w:t>
            </w:r>
          </w:p>
        </w:tc>
        <w:tc>
          <w:tcPr>
            <w:tcW w:w="782" w:type="pct"/>
            <w:tcBorders>
              <w:top w:val="single" w:sz="4" w:space="0" w:color="000000"/>
              <w:left w:val="single" w:sz="4" w:space="0" w:color="000000"/>
              <w:bottom w:val="single" w:sz="4" w:space="0" w:color="000000"/>
              <w:right w:val="single" w:sz="4" w:space="0" w:color="000000"/>
            </w:tcBorders>
            <w:vAlign w:val="center"/>
          </w:tcPr>
          <w:p w14:paraId="6D472F5B"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EF0ABD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1FD6BFD"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719454E9" w14:textId="77777777" w:rsidTr="002363A1">
        <w:trPr>
          <w:trHeight w:val="20"/>
        </w:trPr>
        <w:tc>
          <w:tcPr>
            <w:tcW w:w="1119" w:type="pct"/>
            <w:vMerge/>
            <w:tcBorders>
              <w:left w:val="single" w:sz="4" w:space="0" w:color="000000"/>
              <w:right w:val="single" w:sz="4" w:space="0" w:color="000000"/>
            </w:tcBorders>
            <w:vAlign w:val="center"/>
          </w:tcPr>
          <w:p w14:paraId="520E96B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4B9201D" w14:textId="77777777" w:rsidR="002363A1" w:rsidRPr="002A33F4" w:rsidRDefault="002363A1" w:rsidP="002363A1">
            <w:pPr>
              <w:tabs>
                <w:tab w:val="left" w:pos="284"/>
              </w:tabs>
              <w:rPr>
                <w:iCs/>
                <w:noProof/>
                <w:sz w:val="22"/>
                <w:szCs w:val="22"/>
                <w:lang w:val="sr-Latn-ME"/>
              </w:rPr>
            </w:pPr>
            <w:r w:rsidRPr="002A33F4">
              <w:rPr>
                <w:sz w:val="22"/>
                <w:szCs w:val="22"/>
                <w:lang w:val="sr-Latn-ME"/>
              </w:rPr>
              <w:t>Osip</w:t>
            </w:r>
          </w:p>
        </w:tc>
        <w:tc>
          <w:tcPr>
            <w:tcW w:w="782" w:type="pct"/>
            <w:tcBorders>
              <w:top w:val="single" w:sz="4" w:space="0" w:color="000000"/>
              <w:left w:val="single" w:sz="4" w:space="0" w:color="000000"/>
              <w:bottom w:val="single" w:sz="4" w:space="0" w:color="000000"/>
              <w:right w:val="single" w:sz="4" w:space="0" w:color="000000"/>
            </w:tcBorders>
            <w:vAlign w:val="center"/>
          </w:tcPr>
          <w:p w14:paraId="1D11A80B"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4968679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55BE60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6C8F479C" w14:textId="77777777" w:rsidTr="002363A1">
        <w:trPr>
          <w:trHeight w:val="20"/>
        </w:trPr>
        <w:tc>
          <w:tcPr>
            <w:tcW w:w="1119" w:type="pct"/>
            <w:vMerge/>
            <w:tcBorders>
              <w:left w:val="single" w:sz="4" w:space="0" w:color="000000"/>
              <w:right w:val="single" w:sz="4" w:space="0" w:color="000000"/>
            </w:tcBorders>
            <w:vAlign w:val="center"/>
          </w:tcPr>
          <w:p w14:paraId="628A5B97"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0E88DE3" w14:textId="77777777" w:rsidR="002363A1" w:rsidRPr="002A33F4" w:rsidRDefault="002363A1" w:rsidP="002363A1">
            <w:pPr>
              <w:tabs>
                <w:tab w:val="left" w:pos="284"/>
              </w:tabs>
              <w:rPr>
                <w:iCs/>
                <w:noProof/>
                <w:sz w:val="22"/>
                <w:szCs w:val="22"/>
                <w:lang w:val="sr-Latn-ME"/>
              </w:rPr>
            </w:pPr>
            <w:r w:rsidRPr="002A33F4">
              <w:rPr>
                <w:sz w:val="22"/>
                <w:szCs w:val="22"/>
                <w:lang w:val="sr-Latn-ME"/>
              </w:rPr>
              <w:t>Makulopapularni osip</w:t>
            </w:r>
          </w:p>
        </w:tc>
        <w:tc>
          <w:tcPr>
            <w:tcW w:w="782" w:type="pct"/>
            <w:tcBorders>
              <w:top w:val="single" w:sz="4" w:space="0" w:color="000000"/>
              <w:left w:val="single" w:sz="4" w:space="0" w:color="000000"/>
              <w:bottom w:val="single" w:sz="4" w:space="0" w:color="000000"/>
              <w:right w:val="single" w:sz="4" w:space="0" w:color="000000"/>
            </w:tcBorders>
            <w:vAlign w:val="center"/>
          </w:tcPr>
          <w:p w14:paraId="24983C1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7F463DA8"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0" w:type="pct"/>
            <w:tcBorders>
              <w:top w:val="single" w:sz="4" w:space="0" w:color="000000"/>
              <w:left w:val="single" w:sz="4" w:space="0" w:color="000000"/>
              <w:bottom w:val="single" w:sz="4" w:space="0" w:color="000000"/>
              <w:right w:val="single" w:sz="2" w:space="0" w:color="000000"/>
            </w:tcBorders>
            <w:vAlign w:val="center"/>
          </w:tcPr>
          <w:p w14:paraId="44B8472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2DC82DD5" w14:textId="77777777" w:rsidTr="002363A1">
        <w:trPr>
          <w:trHeight w:val="20"/>
        </w:trPr>
        <w:tc>
          <w:tcPr>
            <w:tcW w:w="1119" w:type="pct"/>
            <w:vMerge/>
            <w:tcBorders>
              <w:left w:val="single" w:sz="4" w:space="0" w:color="000000"/>
              <w:right w:val="single" w:sz="4" w:space="0" w:color="000000"/>
            </w:tcBorders>
            <w:vAlign w:val="center"/>
          </w:tcPr>
          <w:p w14:paraId="4FBB29B3"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A3BA5F2" w14:textId="103261C0" w:rsidR="002363A1" w:rsidRPr="002A33F4" w:rsidRDefault="002363A1" w:rsidP="002363A1">
            <w:pPr>
              <w:tabs>
                <w:tab w:val="left" w:pos="284"/>
              </w:tabs>
              <w:rPr>
                <w:iCs/>
                <w:noProof/>
                <w:sz w:val="22"/>
                <w:szCs w:val="22"/>
                <w:lang w:val="sr-Latn-ME"/>
              </w:rPr>
            </w:pPr>
            <w:r w:rsidRPr="002A33F4">
              <w:rPr>
                <w:sz w:val="22"/>
                <w:szCs w:val="22"/>
                <w:lang w:val="sr-Latn-ME"/>
              </w:rPr>
              <w:t>Urtikarija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3D5A20A9"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5A3D4E0" w14:textId="6235E31B"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392A7B4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33ABC0A2" w14:textId="77777777" w:rsidTr="002363A1">
        <w:trPr>
          <w:trHeight w:val="20"/>
        </w:trPr>
        <w:tc>
          <w:tcPr>
            <w:tcW w:w="1119" w:type="pct"/>
            <w:vMerge/>
            <w:tcBorders>
              <w:left w:val="single" w:sz="4" w:space="0" w:color="000000"/>
              <w:right w:val="single" w:sz="4" w:space="0" w:color="000000"/>
            </w:tcBorders>
            <w:vAlign w:val="center"/>
          </w:tcPr>
          <w:p w14:paraId="7393127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C37D051" w14:textId="68D785C9" w:rsidR="002363A1" w:rsidRPr="002A33F4" w:rsidRDefault="002363A1" w:rsidP="002363A1">
            <w:pPr>
              <w:tabs>
                <w:tab w:val="left" w:pos="284"/>
              </w:tabs>
              <w:rPr>
                <w:iCs/>
                <w:noProof/>
                <w:sz w:val="22"/>
                <w:szCs w:val="22"/>
                <w:lang w:val="sr-Latn-ME"/>
              </w:rPr>
            </w:pPr>
            <w:r w:rsidRPr="002A33F4">
              <w:rPr>
                <w:sz w:val="22"/>
                <w:szCs w:val="22"/>
                <w:lang w:val="sr-Latn-ME"/>
              </w:rPr>
              <w:t>Angioedem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343FAE1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0A0642CF" w14:textId="3612E81F"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2D3DB73F" w14:textId="0A71AD1D"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085F6CE9" w14:textId="77777777" w:rsidTr="002363A1">
        <w:trPr>
          <w:trHeight w:val="20"/>
        </w:trPr>
        <w:tc>
          <w:tcPr>
            <w:tcW w:w="1119" w:type="pct"/>
            <w:vMerge/>
            <w:tcBorders>
              <w:left w:val="single" w:sz="4" w:space="0" w:color="000000"/>
              <w:right w:val="single" w:sz="4" w:space="0" w:color="000000"/>
            </w:tcBorders>
            <w:vAlign w:val="center"/>
          </w:tcPr>
          <w:p w14:paraId="5F09CB0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5BEFD5A" w14:textId="77777777" w:rsidR="002363A1" w:rsidRPr="002A33F4" w:rsidRDefault="002363A1" w:rsidP="002363A1">
            <w:pPr>
              <w:tabs>
                <w:tab w:val="left" w:pos="284"/>
              </w:tabs>
              <w:rPr>
                <w:iCs/>
                <w:noProof/>
                <w:sz w:val="22"/>
                <w:szCs w:val="22"/>
                <w:lang w:val="sr-Latn-ME"/>
              </w:rPr>
            </w:pPr>
            <w:r w:rsidRPr="002A33F4">
              <w:rPr>
                <w:sz w:val="22"/>
                <w:szCs w:val="22"/>
                <w:lang w:val="sr-Latn-ME"/>
              </w:rPr>
              <w:t>Alopecija</w:t>
            </w:r>
          </w:p>
        </w:tc>
        <w:tc>
          <w:tcPr>
            <w:tcW w:w="782" w:type="pct"/>
            <w:tcBorders>
              <w:top w:val="single" w:sz="4" w:space="0" w:color="000000"/>
              <w:left w:val="single" w:sz="4" w:space="0" w:color="000000"/>
              <w:bottom w:val="single" w:sz="4" w:space="0" w:color="000000"/>
              <w:right w:val="single" w:sz="4" w:space="0" w:color="000000"/>
            </w:tcBorders>
            <w:vAlign w:val="center"/>
          </w:tcPr>
          <w:p w14:paraId="5B0A1A7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DA55C7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BD8D490"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447B533E" w14:textId="77777777" w:rsidTr="002363A1">
        <w:trPr>
          <w:trHeight w:val="20"/>
        </w:trPr>
        <w:tc>
          <w:tcPr>
            <w:tcW w:w="1119" w:type="pct"/>
            <w:vMerge/>
            <w:tcBorders>
              <w:left w:val="single" w:sz="4" w:space="0" w:color="000000"/>
              <w:right w:val="single" w:sz="4" w:space="0" w:color="000000"/>
            </w:tcBorders>
            <w:vAlign w:val="center"/>
          </w:tcPr>
          <w:p w14:paraId="4FE1DCE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6E40426" w14:textId="77777777" w:rsidR="002363A1" w:rsidRPr="002A33F4" w:rsidRDefault="002363A1" w:rsidP="002363A1">
            <w:pPr>
              <w:tabs>
                <w:tab w:val="left" w:pos="284"/>
              </w:tabs>
              <w:rPr>
                <w:iCs/>
                <w:noProof/>
                <w:sz w:val="22"/>
                <w:szCs w:val="22"/>
                <w:lang w:val="sr-Latn-ME"/>
              </w:rPr>
            </w:pPr>
            <w:r w:rsidRPr="002A33F4">
              <w:rPr>
                <w:sz w:val="22"/>
                <w:szCs w:val="22"/>
                <w:lang w:val="sr-Latn-ME"/>
              </w:rPr>
              <w:t>Purpura</w:t>
            </w:r>
          </w:p>
        </w:tc>
        <w:tc>
          <w:tcPr>
            <w:tcW w:w="782" w:type="pct"/>
            <w:tcBorders>
              <w:top w:val="single" w:sz="4" w:space="0" w:color="000000"/>
              <w:left w:val="single" w:sz="4" w:space="0" w:color="000000"/>
              <w:bottom w:val="single" w:sz="4" w:space="0" w:color="000000"/>
              <w:right w:val="single" w:sz="4" w:space="0" w:color="000000"/>
            </w:tcBorders>
            <w:vAlign w:val="center"/>
          </w:tcPr>
          <w:p w14:paraId="1480002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0D934DB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0" w:type="pct"/>
            <w:tcBorders>
              <w:top w:val="single" w:sz="4" w:space="0" w:color="000000"/>
              <w:left w:val="single" w:sz="4" w:space="0" w:color="000000"/>
              <w:bottom w:val="single" w:sz="4" w:space="0" w:color="000000"/>
              <w:right w:val="single" w:sz="2" w:space="0" w:color="000000"/>
            </w:tcBorders>
            <w:vAlign w:val="center"/>
          </w:tcPr>
          <w:p w14:paraId="6718FBA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041B793" w14:textId="77777777" w:rsidTr="002363A1">
        <w:trPr>
          <w:trHeight w:val="20"/>
        </w:trPr>
        <w:tc>
          <w:tcPr>
            <w:tcW w:w="1119" w:type="pct"/>
            <w:vMerge/>
            <w:tcBorders>
              <w:left w:val="single" w:sz="4" w:space="0" w:color="000000"/>
              <w:right w:val="single" w:sz="4" w:space="0" w:color="000000"/>
            </w:tcBorders>
            <w:vAlign w:val="center"/>
          </w:tcPr>
          <w:p w14:paraId="4A354AFD"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98AA11A" w14:textId="4C940D7E" w:rsidR="002363A1" w:rsidRPr="002A33F4" w:rsidRDefault="002363A1" w:rsidP="002363A1">
            <w:pPr>
              <w:tabs>
                <w:tab w:val="left" w:pos="284"/>
              </w:tabs>
              <w:rPr>
                <w:iCs/>
                <w:noProof/>
                <w:sz w:val="22"/>
                <w:szCs w:val="22"/>
                <w:lang w:val="sr-Latn-ME"/>
              </w:rPr>
            </w:pPr>
            <w:r w:rsidRPr="002A33F4">
              <w:rPr>
                <w:sz w:val="22"/>
                <w:szCs w:val="22"/>
                <w:lang w:val="sr-Latn-ME"/>
              </w:rPr>
              <w:t>Promjena boje kože</w:t>
            </w:r>
          </w:p>
        </w:tc>
        <w:tc>
          <w:tcPr>
            <w:tcW w:w="782" w:type="pct"/>
            <w:tcBorders>
              <w:top w:val="single" w:sz="4" w:space="0" w:color="000000"/>
              <w:left w:val="single" w:sz="4" w:space="0" w:color="000000"/>
              <w:bottom w:val="single" w:sz="4" w:space="0" w:color="000000"/>
              <w:right w:val="single" w:sz="4" w:space="0" w:color="000000"/>
            </w:tcBorders>
            <w:vAlign w:val="center"/>
          </w:tcPr>
          <w:p w14:paraId="5653507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541CB6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8250BC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59F3CBFC" w14:textId="77777777" w:rsidTr="002363A1">
        <w:trPr>
          <w:trHeight w:val="20"/>
        </w:trPr>
        <w:tc>
          <w:tcPr>
            <w:tcW w:w="1119" w:type="pct"/>
            <w:vMerge/>
            <w:tcBorders>
              <w:left w:val="single" w:sz="4" w:space="0" w:color="000000"/>
              <w:right w:val="single" w:sz="4" w:space="0" w:color="000000"/>
            </w:tcBorders>
            <w:vAlign w:val="center"/>
          </w:tcPr>
          <w:p w14:paraId="142C338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EC2AE6A" w14:textId="77777777" w:rsidR="002363A1" w:rsidRPr="002A33F4" w:rsidRDefault="002363A1" w:rsidP="002363A1">
            <w:pPr>
              <w:tabs>
                <w:tab w:val="left" w:pos="284"/>
              </w:tabs>
              <w:rPr>
                <w:iCs/>
                <w:noProof/>
                <w:sz w:val="22"/>
                <w:szCs w:val="22"/>
                <w:lang w:val="sr-Latn-ME"/>
              </w:rPr>
            </w:pPr>
            <w:r w:rsidRPr="002A33F4">
              <w:rPr>
                <w:sz w:val="22"/>
                <w:szCs w:val="22"/>
                <w:lang w:val="sr-Latn-ME"/>
              </w:rPr>
              <w:t>Hiperhidroza</w:t>
            </w:r>
          </w:p>
        </w:tc>
        <w:tc>
          <w:tcPr>
            <w:tcW w:w="782" w:type="pct"/>
            <w:tcBorders>
              <w:top w:val="single" w:sz="4" w:space="0" w:color="000000"/>
              <w:left w:val="single" w:sz="4" w:space="0" w:color="000000"/>
              <w:bottom w:val="single" w:sz="4" w:space="0" w:color="000000"/>
              <w:right w:val="single" w:sz="4" w:space="0" w:color="000000"/>
            </w:tcBorders>
            <w:vAlign w:val="center"/>
          </w:tcPr>
          <w:p w14:paraId="0DAA24ED"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53575AD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9457DB1"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0023D9D7" w14:textId="77777777" w:rsidTr="002363A1">
        <w:trPr>
          <w:trHeight w:val="20"/>
        </w:trPr>
        <w:tc>
          <w:tcPr>
            <w:tcW w:w="1119" w:type="pct"/>
            <w:vMerge/>
            <w:tcBorders>
              <w:left w:val="single" w:sz="4" w:space="0" w:color="000000"/>
              <w:right w:val="single" w:sz="4" w:space="0" w:color="000000"/>
            </w:tcBorders>
            <w:vAlign w:val="center"/>
          </w:tcPr>
          <w:p w14:paraId="78E576D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60CC5FD" w14:textId="77777777" w:rsidR="002363A1" w:rsidRPr="002A33F4" w:rsidRDefault="002363A1" w:rsidP="002363A1">
            <w:pPr>
              <w:tabs>
                <w:tab w:val="left" w:pos="284"/>
              </w:tabs>
              <w:rPr>
                <w:iCs/>
                <w:noProof/>
                <w:sz w:val="22"/>
                <w:szCs w:val="22"/>
                <w:lang w:val="sr-Latn-ME"/>
              </w:rPr>
            </w:pPr>
            <w:r w:rsidRPr="002A33F4">
              <w:rPr>
                <w:sz w:val="22"/>
                <w:szCs w:val="22"/>
                <w:lang w:val="sr-Latn-ME"/>
              </w:rPr>
              <w:t>Egzantem</w:t>
            </w:r>
          </w:p>
        </w:tc>
        <w:tc>
          <w:tcPr>
            <w:tcW w:w="782" w:type="pct"/>
            <w:tcBorders>
              <w:top w:val="single" w:sz="4" w:space="0" w:color="000000"/>
              <w:left w:val="single" w:sz="4" w:space="0" w:color="000000"/>
              <w:bottom w:val="single" w:sz="4" w:space="0" w:color="000000"/>
              <w:right w:val="single" w:sz="4" w:space="0" w:color="000000"/>
            </w:tcBorders>
            <w:vAlign w:val="center"/>
          </w:tcPr>
          <w:p w14:paraId="0314311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8ABD8F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3AFF3AC"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1E018C46" w14:textId="77777777" w:rsidTr="002363A1">
        <w:trPr>
          <w:trHeight w:val="20"/>
        </w:trPr>
        <w:tc>
          <w:tcPr>
            <w:tcW w:w="1119" w:type="pct"/>
            <w:vMerge/>
            <w:tcBorders>
              <w:left w:val="single" w:sz="4" w:space="0" w:color="000000"/>
              <w:right w:val="single" w:sz="4" w:space="0" w:color="000000"/>
            </w:tcBorders>
            <w:vAlign w:val="center"/>
          </w:tcPr>
          <w:p w14:paraId="7A68C41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037FFBA" w14:textId="77777777" w:rsidR="002363A1" w:rsidRPr="002A33F4" w:rsidRDefault="002363A1" w:rsidP="002363A1">
            <w:pPr>
              <w:tabs>
                <w:tab w:val="left" w:pos="284"/>
              </w:tabs>
              <w:rPr>
                <w:iCs/>
                <w:noProof/>
                <w:sz w:val="22"/>
                <w:szCs w:val="22"/>
                <w:lang w:val="sr-Latn-ME"/>
              </w:rPr>
            </w:pPr>
            <w:r w:rsidRPr="002A33F4">
              <w:rPr>
                <w:sz w:val="22"/>
                <w:szCs w:val="22"/>
                <w:lang w:val="sr-Latn-ME"/>
              </w:rPr>
              <w:t>Reakcija fotosenzitivnosti</w:t>
            </w:r>
          </w:p>
        </w:tc>
        <w:tc>
          <w:tcPr>
            <w:tcW w:w="782" w:type="pct"/>
            <w:tcBorders>
              <w:top w:val="single" w:sz="4" w:space="0" w:color="000000"/>
              <w:left w:val="single" w:sz="4" w:space="0" w:color="000000"/>
              <w:bottom w:val="single" w:sz="4" w:space="0" w:color="000000"/>
              <w:right w:val="single" w:sz="4" w:space="0" w:color="000000"/>
            </w:tcBorders>
            <w:vAlign w:val="center"/>
          </w:tcPr>
          <w:p w14:paraId="1F5A4230"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64A9E714" w14:textId="77777777" w:rsidR="002363A1" w:rsidRPr="002A33F4" w:rsidRDefault="002363A1" w:rsidP="002363A1">
            <w:pPr>
              <w:tabs>
                <w:tab w:val="left" w:pos="284"/>
              </w:tabs>
              <w:ind w:left="5"/>
              <w:rPr>
                <w:sz w:val="22"/>
                <w:szCs w:val="22"/>
                <w:lang w:val="sr-Latn-ME"/>
              </w:rPr>
            </w:pPr>
            <w:r w:rsidRPr="002A33F4">
              <w:rPr>
                <w:sz w:val="22"/>
                <w:szCs w:val="22"/>
                <w:lang w:val="sr-Latn-ME"/>
              </w:rPr>
              <w:t>Nepoznato</w:t>
            </w:r>
          </w:p>
          <w:p w14:paraId="6512DA95" w14:textId="050AC2B3" w:rsidR="002363A1" w:rsidRPr="002A33F4" w:rsidRDefault="002363A1" w:rsidP="002363A1">
            <w:pPr>
              <w:tabs>
                <w:tab w:val="left" w:pos="284"/>
              </w:tabs>
              <w:rPr>
                <w:iCs/>
                <w:noProof/>
                <w:sz w:val="22"/>
                <w:szCs w:val="22"/>
                <w:lang w:val="sr-Latn-ME"/>
              </w:rPr>
            </w:pPr>
            <w:r w:rsidRPr="002A33F4">
              <w:rPr>
                <w:sz w:val="22"/>
                <w:szCs w:val="22"/>
                <w:lang w:val="sr-Latn-ME"/>
              </w:rPr>
              <w:t>(vidjeti dio 4.4)</w:t>
            </w:r>
          </w:p>
        </w:tc>
        <w:tc>
          <w:tcPr>
            <w:tcW w:w="780" w:type="pct"/>
            <w:tcBorders>
              <w:top w:val="single" w:sz="4" w:space="0" w:color="000000"/>
              <w:left w:val="single" w:sz="4" w:space="0" w:color="000000"/>
              <w:bottom w:val="single" w:sz="4" w:space="0" w:color="000000"/>
              <w:right w:val="single" w:sz="2" w:space="0" w:color="000000"/>
            </w:tcBorders>
            <w:vAlign w:val="center"/>
          </w:tcPr>
          <w:p w14:paraId="1F586AAF" w14:textId="2BAFCDE0"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538F2CC1" w14:textId="77777777" w:rsidTr="002363A1">
        <w:trPr>
          <w:trHeight w:val="20"/>
        </w:trPr>
        <w:tc>
          <w:tcPr>
            <w:tcW w:w="1119" w:type="pct"/>
            <w:vMerge/>
            <w:tcBorders>
              <w:left w:val="single" w:sz="4" w:space="0" w:color="000000"/>
              <w:right w:val="single" w:sz="4" w:space="0" w:color="000000"/>
            </w:tcBorders>
            <w:vAlign w:val="center"/>
          </w:tcPr>
          <w:p w14:paraId="3C6F24F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EE9A871" w14:textId="77777777" w:rsidR="002363A1" w:rsidRPr="002A33F4" w:rsidRDefault="002363A1" w:rsidP="002363A1">
            <w:pPr>
              <w:tabs>
                <w:tab w:val="left" w:pos="284"/>
              </w:tabs>
              <w:rPr>
                <w:iCs/>
                <w:noProof/>
                <w:sz w:val="22"/>
                <w:szCs w:val="22"/>
                <w:lang w:val="sr-Latn-ME"/>
              </w:rPr>
            </w:pPr>
            <w:r w:rsidRPr="002A33F4">
              <w:rPr>
                <w:sz w:val="22"/>
                <w:szCs w:val="22"/>
                <w:lang w:val="sr-Latn-ME"/>
              </w:rPr>
              <w:t>Pogoršanje psorijaze</w:t>
            </w:r>
          </w:p>
        </w:tc>
        <w:tc>
          <w:tcPr>
            <w:tcW w:w="782" w:type="pct"/>
            <w:tcBorders>
              <w:top w:val="single" w:sz="4" w:space="0" w:color="000000"/>
              <w:left w:val="single" w:sz="4" w:space="0" w:color="000000"/>
              <w:bottom w:val="single" w:sz="4" w:space="0" w:color="000000"/>
              <w:right w:val="single" w:sz="4" w:space="0" w:color="000000"/>
            </w:tcBorders>
            <w:vAlign w:val="center"/>
          </w:tcPr>
          <w:p w14:paraId="34EFBDEF" w14:textId="65F62907"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6C564D38"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5DD3D8D"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63D19FE0" w14:textId="77777777" w:rsidTr="002363A1">
        <w:trPr>
          <w:trHeight w:val="20"/>
        </w:trPr>
        <w:tc>
          <w:tcPr>
            <w:tcW w:w="1119" w:type="pct"/>
            <w:vMerge/>
            <w:tcBorders>
              <w:left w:val="single" w:sz="4" w:space="0" w:color="000000"/>
              <w:right w:val="single" w:sz="4" w:space="0" w:color="000000"/>
            </w:tcBorders>
            <w:vAlign w:val="center"/>
          </w:tcPr>
          <w:p w14:paraId="36B4BC7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EAFA8C1" w14:textId="77777777" w:rsidR="002363A1" w:rsidRPr="002A33F4" w:rsidRDefault="002363A1" w:rsidP="002363A1">
            <w:pPr>
              <w:tabs>
                <w:tab w:val="left" w:pos="284"/>
              </w:tabs>
              <w:rPr>
                <w:iCs/>
                <w:noProof/>
                <w:sz w:val="22"/>
                <w:szCs w:val="22"/>
                <w:lang w:val="sr-Latn-ME"/>
              </w:rPr>
            </w:pPr>
            <w:r w:rsidRPr="002A33F4">
              <w:rPr>
                <w:sz w:val="22"/>
                <w:szCs w:val="22"/>
                <w:lang w:val="sr-Latn-ME"/>
              </w:rPr>
              <w:t>Pemfigoid</w:t>
            </w:r>
          </w:p>
        </w:tc>
        <w:tc>
          <w:tcPr>
            <w:tcW w:w="782" w:type="pct"/>
            <w:tcBorders>
              <w:top w:val="single" w:sz="4" w:space="0" w:color="000000"/>
              <w:left w:val="single" w:sz="4" w:space="0" w:color="000000"/>
              <w:bottom w:val="single" w:sz="4" w:space="0" w:color="000000"/>
              <w:right w:val="single" w:sz="4" w:space="0" w:color="000000"/>
            </w:tcBorders>
            <w:vAlign w:val="center"/>
          </w:tcPr>
          <w:p w14:paraId="43E9C76F"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7A94C69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89268F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7D017F8" w14:textId="77777777" w:rsidTr="002363A1">
        <w:trPr>
          <w:trHeight w:val="20"/>
        </w:trPr>
        <w:tc>
          <w:tcPr>
            <w:tcW w:w="1119" w:type="pct"/>
            <w:vMerge/>
            <w:tcBorders>
              <w:left w:val="single" w:sz="4" w:space="0" w:color="000000"/>
              <w:right w:val="single" w:sz="4" w:space="0" w:color="000000"/>
            </w:tcBorders>
            <w:vAlign w:val="center"/>
          </w:tcPr>
          <w:p w14:paraId="7BEF2D8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1B2E6D2" w14:textId="77777777" w:rsidR="002363A1" w:rsidRPr="002A33F4" w:rsidRDefault="002363A1" w:rsidP="002363A1">
            <w:pPr>
              <w:tabs>
                <w:tab w:val="left" w:pos="284"/>
              </w:tabs>
              <w:rPr>
                <w:iCs/>
                <w:noProof/>
                <w:sz w:val="22"/>
                <w:szCs w:val="22"/>
                <w:lang w:val="sr-Latn-ME"/>
              </w:rPr>
            </w:pPr>
            <w:r w:rsidRPr="002A33F4">
              <w:rPr>
                <w:i/>
                <w:sz w:val="22"/>
                <w:szCs w:val="22"/>
                <w:lang w:val="sr-Latn-ME"/>
              </w:rPr>
              <w:t>Erythema multiforme</w:t>
            </w:r>
          </w:p>
        </w:tc>
        <w:tc>
          <w:tcPr>
            <w:tcW w:w="782" w:type="pct"/>
            <w:tcBorders>
              <w:top w:val="single" w:sz="4" w:space="0" w:color="000000"/>
              <w:left w:val="single" w:sz="4" w:space="0" w:color="000000"/>
              <w:bottom w:val="single" w:sz="4" w:space="0" w:color="000000"/>
              <w:right w:val="single" w:sz="4" w:space="0" w:color="000000"/>
            </w:tcBorders>
            <w:vAlign w:val="center"/>
          </w:tcPr>
          <w:p w14:paraId="674DB81D" w14:textId="61081E13"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2B9D28B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730022B" w14:textId="54BD17F6"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22E6D6EC" w14:textId="77777777" w:rsidTr="002363A1">
        <w:trPr>
          <w:trHeight w:val="20"/>
        </w:trPr>
        <w:tc>
          <w:tcPr>
            <w:tcW w:w="1119" w:type="pct"/>
            <w:vMerge/>
            <w:tcBorders>
              <w:left w:val="single" w:sz="4" w:space="0" w:color="000000"/>
              <w:right w:val="single" w:sz="4" w:space="0" w:color="000000"/>
            </w:tcBorders>
            <w:vAlign w:val="center"/>
          </w:tcPr>
          <w:p w14:paraId="2534519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32B1F84" w14:textId="77777777" w:rsidR="002363A1" w:rsidRPr="002A33F4" w:rsidRDefault="002363A1" w:rsidP="002363A1">
            <w:pPr>
              <w:tabs>
                <w:tab w:val="left" w:pos="284"/>
              </w:tabs>
              <w:rPr>
                <w:iCs/>
                <w:noProof/>
                <w:sz w:val="22"/>
                <w:szCs w:val="22"/>
                <w:lang w:val="sr-Latn-ME"/>
              </w:rPr>
            </w:pPr>
            <w:r w:rsidRPr="002A33F4">
              <w:rPr>
                <w:i/>
                <w:sz w:val="22"/>
                <w:szCs w:val="22"/>
                <w:lang w:val="sr-Latn-ME"/>
              </w:rPr>
              <w:t>Stevens Johnson</w:t>
            </w:r>
            <w:r w:rsidRPr="002A33F4">
              <w:rPr>
                <w:sz w:val="22"/>
                <w:szCs w:val="22"/>
                <w:lang w:val="sr-Latn-ME"/>
              </w:rPr>
              <w:t>-ov sindrom</w:t>
            </w:r>
          </w:p>
        </w:tc>
        <w:tc>
          <w:tcPr>
            <w:tcW w:w="782" w:type="pct"/>
            <w:tcBorders>
              <w:top w:val="single" w:sz="4" w:space="0" w:color="000000"/>
              <w:left w:val="single" w:sz="4" w:space="0" w:color="000000"/>
              <w:bottom w:val="single" w:sz="4" w:space="0" w:color="000000"/>
              <w:right w:val="single" w:sz="4" w:space="0" w:color="000000"/>
            </w:tcBorders>
            <w:vAlign w:val="center"/>
          </w:tcPr>
          <w:p w14:paraId="0864E8F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24B0A2E" w14:textId="292AA824"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33D23924" w14:textId="4EA17602"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27484E6C" w14:textId="77777777" w:rsidTr="002363A1">
        <w:trPr>
          <w:trHeight w:val="20"/>
        </w:trPr>
        <w:tc>
          <w:tcPr>
            <w:tcW w:w="1119" w:type="pct"/>
            <w:vMerge/>
            <w:tcBorders>
              <w:left w:val="single" w:sz="4" w:space="0" w:color="000000"/>
              <w:right w:val="single" w:sz="4" w:space="0" w:color="000000"/>
            </w:tcBorders>
            <w:vAlign w:val="center"/>
          </w:tcPr>
          <w:p w14:paraId="0CCFE21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E217BB4" w14:textId="77777777" w:rsidR="002363A1" w:rsidRPr="002A33F4" w:rsidRDefault="002363A1" w:rsidP="002363A1">
            <w:pPr>
              <w:tabs>
                <w:tab w:val="left" w:pos="284"/>
              </w:tabs>
              <w:rPr>
                <w:iCs/>
                <w:noProof/>
                <w:sz w:val="22"/>
                <w:szCs w:val="22"/>
                <w:lang w:val="sr-Latn-ME"/>
              </w:rPr>
            </w:pPr>
            <w:r w:rsidRPr="002A33F4">
              <w:rPr>
                <w:sz w:val="22"/>
                <w:szCs w:val="22"/>
                <w:lang w:val="sr-Latn-ME"/>
              </w:rPr>
              <w:t>Eksfolijativni dermatitis</w:t>
            </w:r>
          </w:p>
        </w:tc>
        <w:tc>
          <w:tcPr>
            <w:tcW w:w="782" w:type="pct"/>
            <w:tcBorders>
              <w:top w:val="single" w:sz="4" w:space="0" w:color="000000"/>
              <w:left w:val="single" w:sz="4" w:space="0" w:color="000000"/>
              <w:bottom w:val="single" w:sz="4" w:space="0" w:color="000000"/>
              <w:right w:val="single" w:sz="4" w:space="0" w:color="000000"/>
            </w:tcBorders>
            <w:vAlign w:val="center"/>
          </w:tcPr>
          <w:p w14:paraId="059358B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00BF6AC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A6F34C5" w14:textId="5E2EB7D0"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0FB670F2" w14:textId="77777777" w:rsidTr="002363A1">
        <w:trPr>
          <w:trHeight w:val="20"/>
        </w:trPr>
        <w:tc>
          <w:tcPr>
            <w:tcW w:w="1119" w:type="pct"/>
            <w:vMerge/>
            <w:tcBorders>
              <w:left w:val="single" w:sz="4" w:space="0" w:color="000000"/>
              <w:right w:val="single" w:sz="4" w:space="0" w:color="000000"/>
            </w:tcBorders>
            <w:vAlign w:val="center"/>
          </w:tcPr>
          <w:p w14:paraId="1BF556E9"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E13DBAC" w14:textId="77777777" w:rsidR="002363A1" w:rsidRPr="002A33F4" w:rsidRDefault="002363A1" w:rsidP="002363A1">
            <w:pPr>
              <w:tabs>
                <w:tab w:val="left" w:pos="284"/>
              </w:tabs>
              <w:rPr>
                <w:iCs/>
                <w:noProof/>
                <w:sz w:val="22"/>
                <w:szCs w:val="22"/>
                <w:lang w:val="sr-Latn-ME"/>
              </w:rPr>
            </w:pPr>
            <w:r w:rsidRPr="002A33F4">
              <w:rPr>
                <w:sz w:val="22"/>
                <w:szCs w:val="22"/>
                <w:lang w:val="sr-Latn-ME"/>
              </w:rPr>
              <w:t>Toksična epidermalna nekroliza</w:t>
            </w:r>
          </w:p>
        </w:tc>
        <w:tc>
          <w:tcPr>
            <w:tcW w:w="782" w:type="pct"/>
            <w:tcBorders>
              <w:top w:val="single" w:sz="4" w:space="0" w:color="000000"/>
              <w:left w:val="single" w:sz="4" w:space="0" w:color="000000"/>
              <w:bottom w:val="single" w:sz="4" w:space="0" w:color="000000"/>
              <w:right w:val="single" w:sz="4" w:space="0" w:color="000000"/>
            </w:tcBorders>
            <w:vAlign w:val="center"/>
          </w:tcPr>
          <w:p w14:paraId="4ADF23B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6D69C8DE" w14:textId="7B0B47D0"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0E4BDEFE"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r>
      <w:tr w:rsidR="002363A1" w:rsidRPr="002A33F4" w14:paraId="03176AFA"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6517B00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8C80A20" w14:textId="77777777" w:rsidR="002363A1" w:rsidRPr="002A33F4" w:rsidRDefault="002363A1" w:rsidP="002363A1">
            <w:pPr>
              <w:tabs>
                <w:tab w:val="left" w:pos="284"/>
              </w:tabs>
              <w:rPr>
                <w:iCs/>
                <w:noProof/>
                <w:sz w:val="22"/>
                <w:szCs w:val="22"/>
                <w:lang w:val="sr-Latn-ME"/>
              </w:rPr>
            </w:pPr>
            <w:r w:rsidRPr="002A33F4">
              <w:rPr>
                <w:i/>
                <w:sz w:val="22"/>
                <w:szCs w:val="22"/>
                <w:lang w:val="sr-Latn-ME"/>
              </w:rPr>
              <w:t>Quincke</w:t>
            </w:r>
            <w:r w:rsidRPr="002A33F4">
              <w:rPr>
                <w:sz w:val="22"/>
                <w:szCs w:val="22"/>
                <w:lang w:val="sr-Latn-ME"/>
              </w:rPr>
              <w:t>-ov edem</w:t>
            </w:r>
          </w:p>
        </w:tc>
        <w:tc>
          <w:tcPr>
            <w:tcW w:w="782" w:type="pct"/>
            <w:tcBorders>
              <w:top w:val="single" w:sz="4" w:space="0" w:color="000000"/>
              <w:left w:val="single" w:sz="4" w:space="0" w:color="000000"/>
              <w:bottom w:val="single" w:sz="4" w:space="0" w:color="000000"/>
              <w:right w:val="single" w:sz="4" w:space="0" w:color="000000"/>
            </w:tcBorders>
            <w:vAlign w:val="center"/>
          </w:tcPr>
          <w:p w14:paraId="0D395FD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6D1DA7D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5BDF2C6" w14:textId="6E6AEB24"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74D12EC4"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346FB284" w14:textId="77777777" w:rsidR="002363A1" w:rsidRPr="002A33F4" w:rsidRDefault="002363A1" w:rsidP="002363A1">
            <w:pPr>
              <w:tabs>
                <w:tab w:val="left" w:pos="284"/>
              </w:tabs>
              <w:ind w:left="5"/>
              <w:rPr>
                <w:sz w:val="22"/>
                <w:szCs w:val="22"/>
                <w:lang w:val="sr-Latn-ME"/>
              </w:rPr>
            </w:pPr>
            <w:r w:rsidRPr="002A33F4">
              <w:rPr>
                <w:b/>
                <w:sz w:val="22"/>
                <w:szCs w:val="22"/>
                <w:lang w:val="sr-Latn-ME"/>
              </w:rPr>
              <w:t>Poremećaji mišićno-koštanog sistema i</w:t>
            </w:r>
          </w:p>
          <w:p w14:paraId="3C20468D" w14:textId="77777777" w:rsidR="002363A1" w:rsidRPr="002A33F4" w:rsidRDefault="002363A1" w:rsidP="002363A1">
            <w:pPr>
              <w:tabs>
                <w:tab w:val="left" w:pos="284"/>
              </w:tabs>
              <w:rPr>
                <w:iCs/>
                <w:noProof/>
                <w:sz w:val="22"/>
                <w:szCs w:val="22"/>
                <w:lang w:val="sr-Latn-ME"/>
              </w:rPr>
            </w:pPr>
            <w:r w:rsidRPr="002A33F4">
              <w:rPr>
                <w:b/>
                <w:sz w:val="22"/>
                <w:szCs w:val="22"/>
                <w:lang w:val="sr-Latn-ME"/>
              </w:rPr>
              <w:t>vezivnog tkiva</w:t>
            </w:r>
          </w:p>
        </w:tc>
        <w:tc>
          <w:tcPr>
            <w:tcW w:w="1537" w:type="pct"/>
            <w:tcBorders>
              <w:top w:val="single" w:sz="4" w:space="0" w:color="000000"/>
              <w:left w:val="single" w:sz="4" w:space="0" w:color="000000"/>
              <w:bottom w:val="single" w:sz="4" w:space="0" w:color="000000"/>
              <w:right w:val="single" w:sz="4" w:space="0" w:color="000000"/>
            </w:tcBorders>
            <w:vAlign w:val="center"/>
          </w:tcPr>
          <w:p w14:paraId="3D3F5C79" w14:textId="77777777" w:rsidR="002363A1" w:rsidRPr="002A33F4" w:rsidRDefault="002363A1" w:rsidP="002363A1">
            <w:pPr>
              <w:tabs>
                <w:tab w:val="left" w:pos="284"/>
              </w:tabs>
              <w:rPr>
                <w:iCs/>
                <w:noProof/>
                <w:sz w:val="22"/>
                <w:szCs w:val="22"/>
                <w:lang w:val="sr-Latn-ME"/>
              </w:rPr>
            </w:pPr>
            <w:r w:rsidRPr="002A33F4">
              <w:rPr>
                <w:sz w:val="22"/>
                <w:szCs w:val="22"/>
                <w:lang w:val="sr-Latn-ME"/>
              </w:rPr>
              <w:t>Grčevi u mišićima</w:t>
            </w:r>
          </w:p>
        </w:tc>
        <w:tc>
          <w:tcPr>
            <w:tcW w:w="782" w:type="pct"/>
            <w:tcBorders>
              <w:top w:val="single" w:sz="4" w:space="0" w:color="000000"/>
              <w:left w:val="single" w:sz="4" w:space="0" w:color="000000"/>
              <w:bottom w:val="single" w:sz="4" w:space="0" w:color="000000"/>
              <w:right w:val="single" w:sz="4" w:space="0" w:color="000000"/>
            </w:tcBorders>
            <w:vAlign w:val="center"/>
          </w:tcPr>
          <w:p w14:paraId="42CB7236"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11E95CCF"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409A26D9"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516ED81B" w14:textId="77777777" w:rsidTr="002363A1">
        <w:trPr>
          <w:trHeight w:val="20"/>
        </w:trPr>
        <w:tc>
          <w:tcPr>
            <w:tcW w:w="1119" w:type="pct"/>
            <w:vMerge/>
            <w:tcBorders>
              <w:left w:val="single" w:sz="4" w:space="0" w:color="000000"/>
              <w:right w:val="single" w:sz="4" w:space="0" w:color="000000"/>
            </w:tcBorders>
            <w:vAlign w:val="center"/>
          </w:tcPr>
          <w:p w14:paraId="17FC108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C133102" w14:textId="77777777" w:rsidR="002363A1" w:rsidRPr="002A33F4" w:rsidRDefault="002363A1" w:rsidP="002363A1">
            <w:pPr>
              <w:tabs>
                <w:tab w:val="left" w:pos="284"/>
              </w:tabs>
              <w:rPr>
                <w:iCs/>
                <w:noProof/>
                <w:sz w:val="22"/>
                <w:szCs w:val="22"/>
                <w:lang w:val="sr-Latn-ME"/>
              </w:rPr>
            </w:pPr>
            <w:r w:rsidRPr="002A33F4">
              <w:rPr>
                <w:sz w:val="22"/>
                <w:szCs w:val="22"/>
                <w:lang w:val="sr-Latn-ME"/>
              </w:rPr>
              <w:t>Otok u zglobovima</w:t>
            </w:r>
          </w:p>
        </w:tc>
        <w:tc>
          <w:tcPr>
            <w:tcW w:w="782" w:type="pct"/>
            <w:tcBorders>
              <w:top w:val="single" w:sz="4" w:space="0" w:color="000000"/>
              <w:left w:val="single" w:sz="4" w:space="0" w:color="000000"/>
              <w:bottom w:val="single" w:sz="4" w:space="0" w:color="000000"/>
              <w:right w:val="single" w:sz="4" w:space="0" w:color="000000"/>
            </w:tcBorders>
            <w:vAlign w:val="center"/>
          </w:tcPr>
          <w:p w14:paraId="474C006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49B75D3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1A809207"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779EEFC5" w14:textId="77777777" w:rsidTr="002363A1">
        <w:trPr>
          <w:trHeight w:val="20"/>
        </w:trPr>
        <w:tc>
          <w:tcPr>
            <w:tcW w:w="1119" w:type="pct"/>
            <w:vMerge/>
            <w:tcBorders>
              <w:left w:val="single" w:sz="4" w:space="0" w:color="000000"/>
              <w:right w:val="single" w:sz="4" w:space="0" w:color="000000"/>
            </w:tcBorders>
            <w:vAlign w:val="center"/>
          </w:tcPr>
          <w:p w14:paraId="24655B2D"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F679F3E" w14:textId="77777777" w:rsidR="002363A1" w:rsidRPr="002A33F4" w:rsidRDefault="002363A1" w:rsidP="002363A1">
            <w:pPr>
              <w:tabs>
                <w:tab w:val="left" w:pos="284"/>
              </w:tabs>
              <w:rPr>
                <w:iCs/>
                <w:noProof/>
                <w:sz w:val="22"/>
                <w:szCs w:val="22"/>
                <w:lang w:val="sr-Latn-ME"/>
              </w:rPr>
            </w:pPr>
            <w:r w:rsidRPr="002A33F4">
              <w:rPr>
                <w:sz w:val="22"/>
                <w:szCs w:val="22"/>
                <w:lang w:val="sr-Latn-ME"/>
              </w:rPr>
              <w:t>Artralgija</w:t>
            </w:r>
          </w:p>
        </w:tc>
        <w:tc>
          <w:tcPr>
            <w:tcW w:w="782" w:type="pct"/>
            <w:tcBorders>
              <w:top w:val="single" w:sz="4" w:space="0" w:color="000000"/>
              <w:left w:val="single" w:sz="4" w:space="0" w:color="000000"/>
              <w:bottom w:val="single" w:sz="4" w:space="0" w:color="000000"/>
              <w:right w:val="single" w:sz="4" w:space="0" w:color="000000"/>
            </w:tcBorders>
            <w:vAlign w:val="center"/>
          </w:tcPr>
          <w:p w14:paraId="2554FBD2"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84D692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CC7CA0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3B1692E0" w14:textId="77777777" w:rsidTr="002363A1">
        <w:trPr>
          <w:trHeight w:val="20"/>
        </w:trPr>
        <w:tc>
          <w:tcPr>
            <w:tcW w:w="1119" w:type="pct"/>
            <w:vMerge/>
            <w:tcBorders>
              <w:left w:val="single" w:sz="4" w:space="0" w:color="000000"/>
              <w:right w:val="single" w:sz="4" w:space="0" w:color="000000"/>
            </w:tcBorders>
            <w:vAlign w:val="center"/>
          </w:tcPr>
          <w:p w14:paraId="2761485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A21CB8F"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Mišićna slabost</w:t>
            </w:r>
          </w:p>
        </w:tc>
        <w:tc>
          <w:tcPr>
            <w:tcW w:w="782" w:type="pct"/>
            <w:tcBorders>
              <w:top w:val="single" w:sz="4" w:space="0" w:color="000000"/>
              <w:left w:val="single" w:sz="4" w:space="0" w:color="000000"/>
              <w:bottom w:val="single" w:sz="4" w:space="0" w:color="000000"/>
              <w:right w:val="single" w:sz="4" w:space="0" w:color="000000"/>
            </w:tcBorders>
            <w:vAlign w:val="center"/>
          </w:tcPr>
          <w:p w14:paraId="5D8B1A7E"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C84430B"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390CCCB8"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1D51F68C" w14:textId="77777777" w:rsidTr="002363A1">
        <w:trPr>
          <w:trHeight w:val="20"/>
        </w:trPr>
        <w:tc>
          <w:tcPr>
            <w:tcW w:w="1119" w:type="pct"/>
            <w:vMerge/>
            <w:tcBorders>
              <w:left w:val="single" w:sz="4" w:space="0" w:color="000000"/>
              <w:right w:val="single" w:sz="4" w:space="0" w:color="000000"/>
            </w:tcBorders>
            <w:vAlign w:val="center"/>
          </w:tcPr>
          <w:p w14:paraId="6C0D61A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8685268" w14:textId="77777777" w:rsidR="002363A1" w:rsidRPr="002A33F4" w:rsidRDefault="002363A1" w:rsidP="002363A1">
            <w:pPr>
              <w:tabs>
                <w:tab w:val="left" w:pos="284"/>
              </w:tabs>
              <w:rPr>
                <w:iCs/>
                <w:noProof/>
                <w:sz w:val="22"/>
                <w:szCs w:val="22"/>
                <w:lang w:val="sr-Latn-ME"/>
              </w:rPr>
            </w:pPr>
            <w:r w:rsidRPr="002A33F4">
              <w:rPr>
                <w:sz w:val="22"/>
                <w:szCs w:val="22"/>
                <w:lang w:val="sr-Latn-ME"/>
              </w:rPr>
              <w:t>Mijalgija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52E3AAC"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98D989F"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5824F82F"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6010DF8" w14:textId="77777777" w:rsidTr="002363A1">
        <w:trPr>
          <w:trHeight w:val="20"/>
        </w:trPr>
        <w:tc>
          <w:tcPr>
            <w:tcW w:w="1119" w:type="pct"/>
            <w:vMerge/>
            <w:tcBorders>
              <w:left w:val="single" w:sz="4" w:space="0" w:color="000000"/>
              <w:right w:val="single" w:sz="4" w:space="0" w:color="000000"/>
            </w:tcBorders>
            <w:vAlign w:val="center"/>
          </w:tcPr>
          <w:p w14:paraId="6C6C19A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A21B9E6"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Rabdomioliza</w:t>
            </w:r>
          </w:p>
        </w:tc>
        <w:tc>
          <w:tcPr>
            <w:tcW w:w="782" w:type="pct"/>
            <w:tcBorders>
              <w:top w:val="single" w:sz="4" w:space="0" w:color="000000"/>
              <w:left w:val="single" w:sz="4" w:space="0" w:color="000000"/>
              <w:bottom w:val="single" w:sz="4" w:space="0" w:color="000000"/>
              <w:right w:val="single" w:sz="4" w:space="0" w:color="000000"/>
            </w:tcBorders>
            <w:vAlign w:val="center"/>
          </w:tcPr>
          <w:p w14:paraId="4AE55AEF"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BDE6D5F"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7F16BA96"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5918A841" w14:textId="77777777" w:rsidTr="002363A1">
        <w:trPr>
          <w:trHeight w:val="20"/>
        </w:trPr>
        <w:tc>
          <w:tcPr>
            <w:tcW w:w="1119" w:type="pct"/>
            <w:vMerge/>
            <w:tcBorders>
              <w:left w:val="single" w:sz="4" w:space="0" w:color="000000"/>
              <w:right w:val="single" w:sz="4" w:space="0" w:color="000000"/>
            </w:tcBorders>
            <w:vAlign w:val="center"/>
          </w:tcPr>
          <w:p w14:paraId="1181B82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881F6C6" w14:textId="77777777" w:rsidR="002363A1" w:rsidRPr="002A33F4" w:rsidRDefault="002363A1" w:rsidP="002363A1">
            <w:pPr>
              <w:tabs>
                <w:tab w:val="left" w:pos="284"/>
              </w:tabs>
              <w:rPr>
                <w:iCs/>
                <w:noProof/>
                <w:sz w:val="22"/>
                <w:szCs w:val="22"/>
                <w:lang w:val="sr-Latn-ME"/>
              </w:rPr>
            </w:pPr>
            <w:r w:rsidRPr="002A33F4">
              <w:rPr>
                <w:sz w:val="22"/>
                <w:szCs w:val="22"/>
                <w:lang w:val="sr-Latn-ME"/>
              </w:rPr>
              <w:t>Bol u leđima</w:t>
            </w:r>
          </w:p>
        </w:tc>
        <w:tc>
          <w:tcPr>
            <w:tcW w:w="782" w:type="pct"/>
            <w:tcBorders>
              <w:top w:val="single" w:sz="4" w:space="0" w:color="000000"/>
              <w:left w:val="single" w:sz="4" w:space="0" w:color="000000"/>
              <w:bottom w:val="single" w:sz="4" w:space="0" w:color="000000"/>
              <w:right w:val="single" w:sz="4" w:space="0" w:color="000000"/>
            </w:tcBorders>
            <w:vAlign w:val="center"/>
          </w:tcPr>
          <w:p w14:paraId="6CE4DE8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339974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36DDF3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7E082066"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21FBA1DA"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D7CF2AC" w14:textId="77777777" w:rsidR="002363A1" w:rsidRPr="002A33F4" w:rsidRDefault="002363A1" w:rsidP="002363A1">
            <w:pPr>
              <w:tabs>
                <w:tab w:val="left" w:pos="284"/>
                <w:tab w:val="center" w:pos="422"/>
                <w:tab w:val="center" w:pos="1698"/>
                <w:tab w:val="center" w:pos="3073"/>
              </w:tabs>
              <w:rPr>
                <w:iCs/>
                <w:noProof/>
                <w:sz w:val="22"/>
                <w:szCs w:val="22"/>
                <w:lang w:val="sr-Latn-ME"/>
              </w:rPr>
            </w:pPr>
            <w:r w:rsidRPr="002A33F4">
              <w:rPr>
                <w:sz w:val="22"/>
                <w:szCs w:val="22"/>
                <w:lang w:val="sr-Latn-ME"/>
              </w:rPr>
              <w:t>Moguće pogoršanje postojećeg sistemskog lupusa eritematozusa</w:t>
            </w:r>
          </w:p>
        </w:tc>
        <w:tc>
          <w:tcPr>
            <w:tcW w:w="782" w:type="pct"/>
            <w:tcBorders>
              <w:top w:val="single" w:sz="4" w:space="0" w:color="000000"/>
              <w:left w:val="single" w:sz="4" w:space="0" w:color="000000"/>
              <w:bottom w:val="single" w:sz="4" w:space="0" w:color="000000"/>
              <w:right w:val="single" w:sz="4" w:space="0" w:color="000000"/>
            </w:tcBorders>
            <w:vAlign w:val="center"/>
          </w:tcPr>
          <w:p w14:paraId="4D769F74"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ACFFF5A"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7884143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20E761B"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18CFDFAB" w14:textId="77777777" w:rsidR="002363A1" w:rsidRPr="002A33F4" w:rsidRDefault="002363A1" w:rsidP="002363A1">
            <w:pPr>
              <w:tabs>
                <w:tab w:val="left" w:pos="284"/>
              </w:tabs>
              <w:rPr>
                <w:iCs/>
                <w:noProof/>
                <w:sz w:val="22"/>
                <w:szCs w:val="22"/>
                <w:lang w:val="sr-Latn-ME"/>
              </w:rPr>
            </w:pPr>
            <w:r w:rsidRPr="002A33F4">
              <w:rPr>
                <w:b/>
                <w:sz w:val="22"/>
                <w:szCs w:val="22"/>
                <w:lang w:val="sr-Latn-ME"/>
              </w:rPr>
              <w:t>Poremećaji bubrega i urinarnog sistema</w:t>
            </w:r>
          </w:p>
        </w:tc>
        <w:tc>
          <w:tcPr>
            <w:tcW w:w="1537" w:type="pct"/>
            <w:tcBorders>
              <w:top w:val="single" w:sz="4" w:space="0" w:color="000000"/>
              <w:left w:val="single" w:sz="4" w:space="0" w:color="000000"/>
              <w:bottom w:val="single" w:sz="4" w:space="0" w:color="000000"/>
              <w:right w:val="single" w:sz="4" w:space="0" w:color="000000"/>
            </w:tcBorders>
            <w:vAlign w:val="center"/>
          </w:tcPr>
          <w:p w14:paraId="79C46B46" w14:textId="77777777" w:rsidR="002363A1" w:rsidRPr="002A33F4" w:rsidRDefault="002363A1" w:rsidP="002363A1">
            <w:pPr>
              <w:tabs>
                <w:tab w:val="left" w:pos="284"/>
              </w:tabs>
              <w:rPr>
                <w:iCs/>
                <w:noProof/>
                <w:sz w:val="22"/>
                <w:szCs w:val="22"/>
                <w:lang w:val="sr-Latn-ME"/>
              </w:rPr>
            </w:pPr>
            <w:r w:rsidRPr="002A33F4">
              <w:rPr>
                <w:sz w:val="22"/>
                <w:szCs w:val="22"/>
                <w:lang w:val="sr-Latn-ME"/>
              </w:rPr>
              <w:t>Poremećaj mokrenja</w:t>
            </w:r>
          </w:p>
        </w:tc>
        <w:tc>
          <w:tcPr>
            <w:tcW w:w="782" w:type="pct"/>
            <w:tcBorders>
              <w:top w:val="single" w:sz="4" w:space="0" w:color="000000"/>
              <w:left w:val="single" w:sz="4" w:space="0" w:color="000000"/>
              <w:bottom w:val="single" w:sz="4" w:space="0" w:color="000000"/>
              <w:right w:val="single" w:sz="4" w:space="0" w:color="000000"/>
            </w:tcBorders>
            <w:vAlign w:val="center"/>
          </w:tcPr>
          <w:p w14:paraId="7F54598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61FCA9F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3511AC5F"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D2BF742" w14:textId="77777777" w:rsidTr="002363A1">
        <w:trPr>
          <w:trHeight w:val="20"/>
        </w:trPr>
        <w:tc>
          <w:tcPr>
            <w:tcW w:w="1119" w:type="pct"/>
            <w:vMerge/>
            <w:tcBorders>
              <w:left w:val="single" w:sz="4" w:space="0" w:color="000000"/>
              <w:right w:val="single" w:sz="4" w:space="0" w:color="000000"/>
            </w:tcBorders>
            <w:vAlign w:val="center"/>
          </w:tcPr>
          <w:p w14:paraId="7FD5A91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42C5F6C3" w14:textId="77777777" w:rsidR="002363A1" w:rsidRPr="002A33F4" w:rsidRDefault="002363A1" w:rsidP="002363A1">
            <w:pPr>
              <w:tabs>
                <w:tab w:val="left" w:pos="284"/>
              </w:tabs>
              <w:rPr>
                <w:iCs/>
                <w:noProof/>
                <w:sz w:val="22"/>
                <w:szCs w:val="22"/>
                <w:lang w:val="sr-Latn-ME"/>
              </w:rPr>
            </w:pPr>
            <w:r w:rsidRPr="002A33F4">
              <w:rPr>
                <w:sz w:val="22"/>
                <w:szCs w:val="22"/>
                <w:lang w:val="sr-Latn-ME"/>
              </w:rPr>
              <w:t>Nokturija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F9861F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3F42E3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99E68E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62261C74" w14:textId="77777777" w:rsidTr="002363A1">
        <w:trPr>
          <w:trHeight w:val="20"/>
        </w:trPr>
        <w:tc>
          <w:tcPr>
            <w:tcW w:w="1119" w:type="pct"/>
            <w:vMerge/>
            <w:tcBorders>
              <w:left w:val="single" w:sz="4" w:space="0" w:color="000000"/>
              <w:right w:val="single" w:sz="4" w:space="0" w:color="000000"/>
            </w:tcBorders>
            <w:vAlign w:val="center"/>
          </w:tcPr>
          <w:p w14:paraId="0AB96A6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634D46F" w14:textId="77777777" w:rsidR="002363A1" w:rsidRPr="002A33F4" w:rsidRDefault="002363A1" w:rsidP="002363A1">
            <w:pPr>
              <w:tabs>
                <w:tab w:val="left" w:pos="284"/>
              </w:tabs>
              <w:rPr>
                <w:iCs/>
                <w:noProof/>
                <w:sz w:val="22"/>
                <w:szCs w:val="22"/>
                <w:lang w:val="sr-Latn-ME"/>
              </w:rPr>
            </w:pPr>
            <w:r w:rsidRPr="002A33F4">
              <w:rPr>
                <w:sz w:val="22"/>
                <w:szCs w:val="22"/>
                <w:lang w:val="sr-Latn-ME"/>
              </w:rPr>
              <w:t>Polakiurija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3C64AF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936B8C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35A817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59D8BFB7" w14:textId="77777777" w:rsidTr="002363A1">
        <w:trPr>
          <w:trHeight w:val="20"/>
        </w:trPr>
        <w:tc>
          <w:tcPr>
            <w:tcW w:w="1119" w:type="pct"/>
            <w:vMerge/>
            <w:tcBorders>
              <w:left w:val="single" w:sz="4" w:space="0" w:color="000000"/>
              <w:right w:val="single" w:sz="4" w:space="0" w:color="000000"/>
            </w:tcBorders>
            <w:vAlign w:val="center"/>
          </w:tcPr>
          <w:p w14:paraId="6B1E86F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D2DE451"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Anurija/oligurija</w:t>
            </w:r>
          </w:p>
        </w:tc>
        <w:tc>
          <w:tcPr>
            <w:tcW w:w="782" w:type="pct"/>
            <w:tcBorders>
              <w:top w:val="single" w:sz="4" w:space="0" w:color="000000"/>
              <w:left w:val="single" w:sz="4" w:space="0" w:color="000000"/>
              <w:bottom w:val="single" w:sz="4" w:space="0" w:color="000000"/>
              <w:right w:val="single" w:sz="4" w:space="0" w:color="000000"/>
            </w:tcBorders>
            <w:vAlign w:val="center"/>
          </w:tcPr>
          <w:p w14:paraId="349CBEAF" w14:textId="1FDA2B10" w:rsidR="002363A1" w:rsidRPr="002A33F4" w:rsidRDefault="002363A1" w:rsidP="002363A1">
            <w:pPr>
              <w:tabs>
                <w:tab w:val="left" w:pos="284"/>
              </w:tabs>
              <w:rPr>
                <w:iCs/>
                <w:noProof/>
                <w:sz w:val="22"/>
                <w:szCs w:val="22"/>
                <w:lang w:val="sr-Latn-ME"/>
              </w:rPr>
            </w:pPr>
            <w:r w:rsidRPr="002A33F4">
              <w:rPr>
                <w:iCs/>
                <w:noProof/>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7C4C0F7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CF97A6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514FDD55" w14:textId="77777777" w:rsidTr="002363A1">
        <w:trPr>
          <w:trHeight w:val="20"/>
        </w:trPr>
        <w:tc>
          <w:tcPr>
            <w:tcW w:w="1119" w:type="pct"/>
            <w:vMerge/>
            <w:tcBorders>
              <w:left w:val="single" w:sz="4" w:space="0" w:color="000000"/>
              <w:right w:val="single" w:sz="4" w:space="0" w:color="000000"/>
            </w:tcBorders>
            <w:vAlign w:val="center"/>
          </w:tcPr>
          <w:p w14:paraId="6B3FBF9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7A53A0E" w14:textId="77777777" w:rsidR="002363A1" w:rsidRPr="002A33F4" w:rsidRDefault="002363A1" w:rsidP="002363A1">
            <w:pPr>
              <w:tabs>
                <w:tab w:val="left" w:pos="284"/>
              </w:tabs>
              <w:rPr>
                <w:iCs/>
                <w:noProof/>
                <w:sz w:val="22"/>
                <w:szCs w:val="22"/>
                <w:lang w:val="sr-Latn-ME"/>
              </w:rPr>
            </w:pPr>
            <w:r w:rsidRPr="002A33F4">
              <w:rPr>
                <w:sz w:val="22"/>
                <w:szCs w:val="22"/>
                <w:lang w:val="sr-Latn-ME"/>
              </w:rPr>
              <w:t>Akutna insuficijencija bubrega</w:t>
            </w:r>
          </w:p>
        </w:tc>
        <w:tc>
          <w:tcPr>
            <w:tcW w:w="782" w:type="pct"/>
            <w:tcBorders>
              <w:top w:val="single" w:sz="4" w:space="0" w:color="000000"/>
              <w:left w:val="single" w:sz="4" w:space="0" w:color="000000"/>
              <w:bottom w:val="single" w:sz="4" w:space="0" w:color="000000"/>
              <w:right w:val="single" w:sz="4" w:space="0" w:color="000000"/>
            </w:tcBorders>
            <w:vAlign w:val="center"/>
          </w:tcPr>
          <w:p w14:paraId="68B0E1DB" w14:textId="5A84F051"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64D5864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E8DCF1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7B76B033"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7FEAF67E"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3FF4033" w14:textId="77777777" w:rsidR="002363A1" w:rsidRPr="002A33F4" w:rsidRDefault="002363A1" w:rsidP="002363A1">
            <w:pPr>
              <w:tabs>
                <w:tab w:val="left" w:pos="284"/>
              </w:tabs>
              <w:rPr>
                <w:iCs/>
                <w:noProof/>
                <w:sz w:val="22"/>
                <w:szCs w:val="22"/>
                <w:lang w:val="sr-Latn-ME"/>
              </w:rPr>
            </w:pPr>
            <w:r w:rsidRPr="002A33F4">
              <w:rPr>
                <w:sz w:val="22"/>
                <w:szCs w:val="22"/>
                <w:lang w:val="sr-Latn-ME"/>
              </w:rPr>
              <w:t>Insuficijencija bubrega</w:t>
            </w:r>
          </w:p>
        </w:tc>
        <w:tc>
          <w:tcPr>
            <w:tcW w:w="782" w:type="pct"/>
            <w:tcBorders>
              <w:top w:val="single" w:sz="4" w:space="0" w:color="000000"/>
              <w:left w:val="single" w:sz="4" w:space="0" w:color="000000"/>
              <w:bottom w:val="single" w:sz="4" w:space="0" w:color="000000"/>
              <w:right w:val="single" w:sz="4" w:space="0" w:color="000000"/>
            </w:tcBorders>
            <w:vAlign w:val="center"/>
          </w:tcPr>
          <w:p w14:paraId="224ECB42"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3D857A7" w14:textId="6FD380AD"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5DA76FB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422D6025"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13528F1D" w14:textId="77777777" w:rsidR="002363A1" w:rsidRPr="002A33F4" w:rsidRDefault="002363A1" w:rsidP="002363A1">
            <w:pPr>
              <w:tabs>
                <w:tab w:val="left" w:pos="284"/>
                <w:tab w:val="center" w:pos="335"/>
                <w:tab w:val="center" w:pos="1446"/>
                <w:tab w:val="center" w:pos="2345"/>
              </w:tabs>
              <w:rPr>
                <w:b/>
                <w:sz w:val="22"/>
                <w:szCs w:val="22"/>
                <w:lang w:val="sr-Latn-ME"/>
              </w:rPr>
            </w:pPr>
            <w:r w:rsidRPr="002A33F4">
              <w:rPr>
                <w:b/>
                <w:sz w:val="22"/>
                <w:szCs w:val="22"/>
                <w:lang w:val="sr-Latn-ME"/>
              </w:rPr>
              <w:t>Poremećaji reproduktivnog sistema i dojki</w:t>
            </w:r>
          </w:p>
        </w:tc>
        <w:tc>
          <w:tcPr>
            <w:tcW w:w="1537" w:type="pct"/>
            <w:tcBorders>
              <w:top w:val="single" w:sz="4" w:space="0" w:color="000000"/>
              <w:left w:val="single" w:sz="4" w:space="0" w:color="000000"/>
              <w:bottom w:val="single" w:sz="4" w:space="0" w:color="000000"/>
              <w:right w:val="single" w:sz="4" w:space="0" w:color="000000"/>
            </w:tcBorders>
            <w:vAlign w:val="center"/>
          </w:tcPr>
          <w:p w14:paraId="6149054E" w14:textId="77777777" w:rsidR="002363A1" w:rsidRPr="002A33F4" w:rsidRDefault="002363A1" w:rsidP="002363A1">
            <w:pPr>
              <w:tabs>
                <w:tab w:val="left" w:pos="284"/>
              </w:tabs>
              <w:rPr>
                <w:sz w:val="22"/>
                <w:szCs w:val="22"/>
                <w:lang w:val="sr-Latn-ME"/>
              </w:rPr>
            </w:pPr>
            <w:r w:rsidRPr="002A33F4">
              <w:rPr>
                <w:sz w:val="22"/>
                <w:szCs w:val="22"/>
                <w:lang w:val="sr-Latn-ME"/>
              </w:rPr>
              <w:t>Erektilna disfunkcija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95D5CE6" w14:textId="77777777" w:rsidR="002363A1" w:rsidRPr="002A33F4" w:rsidRDefault="002363A1" w:rsidP="002363A1">
            <w:pPr>
              <w:tabs>
                <w:tab w:val="left" w:pos="284"/>
              </w:tabs>
              <w:rPr>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1DC1BC0C" w14:textId="77777777" w:rsidR="002363A1" w:rsidRPr="002A33F4" w:rsidRDefault="002363A1" w:rsidP="002363A1">
            <w:pPr>
              <w:tabs>
                <w:tab w:val="left" w:pos="284"/>
              </w:tabs>
              <w:rPr>
                <w:sz w:val="22"/>
                <w:szCs w:val="22"/>
                <w:lang w:val="sr-Latn-ME"/>
              </w:rPr>
            </w:pPr>
            <w:r w:rsidRPr="002A33F4">
              <w:rPr>
                <w:sz w:val="22"/>
                <w:szCs w:val="22"/>
                <w:lang w:val="sr-Latn-ME"/>
              </w:rPr>
              <w:t>Povremeno</w:t>
            </w:r>
          </w:p>
        </w:tc>
        <w:tc>
          <w:tcPr>
            <w:tcW w:w="780" w:type="pct"/>
            <w:tcBorders>
              <w:top w:val="single" w:sz="4" w:space="0" w:color="000000"/>
              <w:left w:val="single" w:sz="4" w:space="0" w:color="000000"/>
              <w:bottom w:val="single" w:sz="4" w:space="0" w:color="000000"/>
              <w:right w:val="single" w:sz="2" w:space="0" w:color="000000"/>
            </w:tcBorders>
            <w:vAlign w:val="center"/>
          </w:tcPr>
          <w:p w14:paraId="2C57DFB1" w14:textId="77777777" w:rsidR="002363A1" w:rsidRPr="002A33F4" w:rsidRDefault="002363A1" w:rsidP="002363A1">
            <w:pPr>
              <w:tabs>
                <w:tab w:val="left" w:pos="284"/>
              </w:tabs>
              <w:rPr>
                <w:sz w:val="22"/>
                <w:szCs w:val="22"/>
                <w:lang w:val="sr-Latn-ME"/>
              </w:rPr>
            </w:pPr>
            <w:r w:rsidRPr="002A33F4">
              <w:rPr>
                <w:sz w:val="22"/>
                <w:szCs w:val="22"/>
                <w:lang w:val="sr-Latn-ME"/>
              </w:rPr>
              <w:t>Povremeno</w:t>
            </w:r>
          </w:p>
        </w:tc>
      </w:tr>
      <w:tr w:rsidR="002363A1" w:rsidRPr="002A33F4" w14:paraId="7947D073" w14:textId="77777777" w:rsidTr="002363A1">
        <w:trPr>
          <w:trHeight w:val="20"/>
        </w:trPr>
        <w:tc>
          <w:tcPr>
            <w:tcW w:w="1119" w:type="pct"/>
            <w:vMerge/>
            <w:tcBorders>
              <w:left w:val="single" w:sz="4" w:space="0" w:color="000000"/>
              <w:right w:val="single" w:sz="4" w:space="0" w:color="000000"/>
            </w:tcBorders>
            <w:vAlign w:val="center"/>
          </w:tcPr>
          <w:p w14:paraId="61CE32EC" w14:textId="77777777" w:rsidR="002363A1" w:rsidRPr="002A33F4" w:rsidRDefault="002363A1" w:rsidP="002363A1">
            <w:pPr>
              <w:tabs>
                <w:tab w:val="left" w:pos="284"/>
                <w:tab w:val="center" w:pos="335"/>
                <w:tab w:val="center" w:pos="1446"/>
                <w:tab w:val="center" w:pos="2345"/>
              </w:tabs>
              <w:rPr>
                <w:b/>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E846C83" w14:textId="77777777" w:rsidR="002363A1" w:rsidRPr="002A33F4" w:rsidRDefault="002363A1" w:rsidP="002363A1">
            <w:pPr>
              <w:tabs>
                <w:tab w:val="left" w:pos="284"/>
              </w:tabs>
              <w:rPr>
                <w:sz w:val="22"/>
                <w:szCs w:val="22"/>
                <w:lang w:val="sr-Latn-ME"/>
              </w:rPr>
            </w:pPr>
            <w:r w:rsidRPr="002A33F4">
              <w:rPr>
                <w:sz w:val="22"/>
                <w:szCs w:val="22"/>
                <w:lang w:val="sr-Latn-ME"/>
              </w:rPr>
              <w:t>Ginekomastija</w:t>
            </w:r>
          </w:p>
        </w:tc>
        <w:tc>
          <w:tcPr>
            <w:tcW w:w="782" w:type="pct"/>
            <w:tcBorders>
              <w:top w:val="single" w:sz="4" w:space="0" w:color="000000"/>
              <w:left w:val="single" w:sz="4" w:space="0" w:color="000000"/>
              <w:bottom w:val="single" w:sz="4" w:space="0" w:color="000000"/>
              <w:right w:val="single" w:sz="4" w:space="0" w:color="000000"/>
            </w:tcBorders>
            <w:vAlign w:val="center"/>
          </w:tcPr>
          <w:p w14:paraId="7943C330" w14:textId="77777777" w:rsidR="002363A1" w:rsidRPr="002A33F4" w:rsidRDefault="002363A1" w:rsidP="002363A1">
            <w:pPr>
              <w:tabs>
                <w:tab w:val="left" w:pos="284"/>
              </w:tabs>
              <w:ind w:left="110"/>
              <w:contextualSpacing/>
              <w:rPr>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7A41454" w14:textId="77777777" w:rsidR="002363A1" w:rsidRPr="002A33F4" w:rsidRDefault="002363A1" w:rsidP="002363A1">
            <w:pPr>
              <w:tabs>
                <w:tab w:val="left" w:pos="284"/>
              </w:tabs>
              <w:rPr>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CACB927" w14:textId="77777777" w:rsidR="002363A1" w:rsidRPr="002A33F4" w:rsidRDefault="002363A1" w:rsidP="002363A1">
            <w:pPr>
              <w:tabs>
                <w:tab w:val="left" w:pos="284"/>
              </w:tabs>
              <w:rPr>
                <w:sz w:val="22"/>
                <w:szCs w:val="22"/>
                <w:lang w:val="sr-Latn-ME"/>
              </w:rPr>
            </w:pPr>
            <w:r w:rsidRPr="002A33F4">
              <w:rPr>
                <w:sz w:val="22"/>
                <w:szCs w:val="22"/>
                <w:lang w:val="sr-Latn-ME"/>
              </w:rPr>
              <w:t>Povremeno</w:t>
            </w:r>
          </w:p>
        </w:tc>
      </w:tr>
      <w:tr w:rsidR="002363A1" w:rsidRPr="002A33F4" w14:paraId="455E1983"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6088E66E" w14:textId="712B8463" w:rsidR="002363A1" w:rsidRPr="002A33F4" w:rsidRDefault="002363A1" w:rsidP="002363A1">
            <w:pPr>
              <w:tabs>
                <w:tab w:val="left" w:pos="284"/>
                <w:tab w:val="center" w:pos="335"/>
                <w:tab w:val="center" w:pos="1446"/>
                <w:tab w:val="center" w:pos="2345"/>
              </w:tabs>
              <w:rPr>
                <w:iCs/>
                <w:noProof/>
                <w:sz w:val="22"/>
                <w:szCs w:val="22"/>
                <w:lang w:val="sr-Latn-ME"/>
              </w:rPr>
            </w:pPr>
            <w:r w:rsidRPr="002A33F4">
              <w:rPr>
                <w:b/>
                <w:sz w:val="22"/>
                <w:szCs w:val="22"/>
                <w:lang w:val="sr-Latn-ME"/>
              </w:rPr>
              <w:t>Opšti poremećaji i reakcije na mjestu primjene</w:t>
            </w:r>
          </w:p>
        </w:tc>
        <w:tc>
          <w:tcPr>
            <w:tcW w:w="1537" w:type="pct"/>
            <w:tcBorders>
              <w:top w:val="single" w:sz="4" w:space="0" w:color="000000"/>
              <w:left w:val="single" w:sz="4" w:space="0" w:color="000000"/>
              <w:bottom w:val="single" w:sz="4" w:space="0" w:color="000000"/>
              <w:right w:val="single" w:sz="4" w:space="0" w:color="000000"/>
            </w:tcBorders>
            <w:vAlign w:val="center"/>
          </w:tcPr>
          <w:p w14:paraId="7EFCE179" w14:textId="77777777" w:rsidR="002363A1" w:rsidRPr="002A33F4" w:rsidRDefault="002363A1" w:rsidP="002363A1">
            <w:pPr>
              <w:tabs>
                <w:tab w:val="left" w:pos="284"/>
              </w:tabs>
              <w:rPr>
                <w:iCs/>
                <w:noProof/>
                <w:sz w:val="22"/>
                <w:szCs w:val="22"/>
                <w:lang w:val="sr-Latn-ME"/>
              </w:rPr>
            </w:pPr>
            <w:r w:rsidRPr="002A33F4">
              <w:rPr>
                <w:sz w:val="22"/>
                <w:szCs w:val="22"/>
                <w:lang w:val="sr-Latn-ME"/>
              </w:rPr>
              <w:t>Astenija</w:t>
            </w:r>
          </w:p>
        </w:tc>
        <w:tc>
          <w:tcPr>
            <w:tcW w:w="782" w:type="pct"/>
            <w:tcBorders>
              <w:top w:val="single" w:sz="4" w:space="0" w:color="000000"/>
              <w:left w:val="single" w:sz="4" w:space="0" w:color="000000"/>
              <w:bottom w:val="single" w:sz="4" w:space="0" w:color="000000"/>
              <w:right w:val="single" w:sz="4" w:space="0" w:color="000000"/>
            </w:tcBorders>
            <w:vAlign w:val="center"/>
          </w:tcPr>
          <w:p w14:paraId="4662E527"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c>
          <w:tcPr>
            <w:tcW w:w="782" w:type="pct"/>
            <w:tcBorders>
              <w:top w:val="single" w:sz="4" w:space="0" w:color="000000"/>
              <w:left w:val="single" w:sz="4" w:space="0" w:color="000000"/>
              <w:bottom w:val="single" w:sz="4" w:space="0" w:color="000000"/>
              <w:right w:val="single" w:sz="4" w:space="0" w:color="000000"/>
            </w:tcBorders>
            <w:vAlign w:val="center"/>
          </w:tcPr>
          <w:p w14:paraId="5AFDEF4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5AD20030"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24756F87" w14:textId="77777777" w:rsidTr="002363A1">
        <w:trPr>
          <w:trHeight w:val="20"/>
        </w:trPr>
        <w:tc>
          <w:tcPr>
            <w:tcW w:w="1119" w:type="pct"/>
            <w:vMerge/>
            <w:tcBorders>
              <w:left w:val="single" w:sz="4" w:space="0" w:color="000000"/>
              <w:right w:val="single" w:sz="4" w:space="0" w:color="000000"/>
            </w:tcBorders>
            <w:vAlign w:val="center"/>
          </w:tcPr>
          <w:p w14:paraId="46059BE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03A69D8" w14:textId="77777777" w:rsidR="002363A1" w:rsidRPr="002A33F4" w:rsidRDefault="002363A1" w:rsidP="002363A1">
            <w:pPr>
              <w:tabs>
                <w:tab w:val="left" w:pos="284"/>
              </w:tabs>
              <w:rPr>
                <w:iCs/>
                <w:noProof/>
                <w:sz w:val="22"/>
                <w:szCs w:val="22"/>
                <w:lang w:val="sr-Latn-ME"/>
              </w:rPr>
            </w:pPr>
            <w:r w:rsidRPr="002A33F4">
              <w:rPr>
                <w:sz w:val="22"/>
                <w:szCs w:val="22"/>
                <w:lang w:val="sr-Latn-ME"/>
              </w:rPr>
              <w:t>Umor</w:t>
            </w:r>
          </w:p>
        </w:tc>
        <w:tc>
          <w:tcPr>
            <w:tcW w:w="782" w:type="pct"/>
            <w:tcBorders>
              <w:top w:val="single" w:sz="4" w:space="0" w:color="000000"/>
              <w:left w:val="single" w:sz="4" w:space="0" w:color="000000"/>
              <w:bottom w:val="single" w:sz="4" w:space="0" w:color="000000"/>
              <w:right w:val="single" w:sz="4" w:space="0" w:color="000000"/>
            </w:tcBorders>
            <w:vAlign w:val="center"/>
          </w:tcPr>
          <w:p w14:paraId="3BFB7283"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864ECC6" w14:textId="2E72659E"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0" w:type="pct"/>
            <w:tcBorders>
              <w:top w:val="single" w:sz="4" w:space="0" w:color="000000"/>
              <w:left w:val="single" w:sz="4" w:space="0" w:color="000000"/>
              <w:bottom w:val="single" w:sz="4" w:space="0" w:color="000000"/>
              <w:right w:val="single" w:sz="2" w:space="0" w:color="000000"/>
            </w:tcBorders>
            <w:vAlign w:val="center"/>
          </w:tcPr>
          <w:p w14:paraId="12DC31F6" w14:textId="77777777" w:rsidR="002363A1" w:rsidRPr="002A33F4" w:rsidRDefault="002363A1" w:rsidP="002363A1">
            <w:pPr>
              <w:tabs>
                <w:tab w:val="left" w:pos="284"/>
              </w:tabs>
              <w:rPr>
                <w:iCs/>
                <w:noProof/>
                <w:sz w:val="22"/>
                <w:szCs w:val="22"/>
                <w:lang w:val="sr-Latn-ME"/>
              </w:rPr>
            </w:pPr>
            <w:r w:rsidRPr="002A33F4">
              <w:rPr>
                <w:sz w:val="22"/>
                <w:szCs w:val="22"/>
                <w:lang w:val="sr-Latn-ME"/>
              </w:rPr>
              <w:t>Često</w:t>
            </w:r>
          </w:p>
        </w:tc>
      </w:tr>
      <w:tr w:rsidR="002363A1" w:rsidRPr="002A33F4" w14:paraId="7199A300" w14:textId="77777777" w:rsidTr="002363A1">
        <w:trPr>
          <w:trHeight w:val="20"/>
        </w:trPr>
        <w:tc>
          <w:tcPr>
            <w:tcW w:w="1119" w:type="pct"/>
            <w:vMerge/>
            <w:tcBorders>
              <w:left w:val="single" w:sz="4" w:space="0" w:color="000000"/>
              <w:right w:val="single" w:sz="4" w:space="0" w:color="000000"/>
            </w:tcBorders>
            <w:vAlign w:val="center"/>
          </w:tcPr>
          <w:p w14:paraId="48445A9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015551AB" w14:textId="77777777" w:rsidR="002363A1" w:rsidRPr="002A33F4" w:rsidRDefault="002363A1" w:rsidP="002363A1">
            <w:pPr>
              <w:tabs>
                <w:tab w:val="left" w:pos="284"/>
              </w:tabs>
              <w:rPr>
                <w:iCs/>
                <w:noProof/>
                <w:sz w:val="22"/>
                <w:szCs w:val="22"/>
                <w:lang w:val="sr-Latn-ME"/>
              </w:rPr>
            </w:pPr>
            <w:r w:rsidRPr="002A33F4">
              <w:rPr>
                <w:sz w:val="22"/>
                <w:szCs w:val="22"/>
                <w:lang w:val="sr-Latn-ME"/>
              </w:rPr>
              <w:t>Edem</w:t>
            </w:r>
          </w:p>
        </w:tc>
        <w:tc>
          <w:tcPr>
            <w:tcW w:w="782" w:type="pct"/>
            <w:tcBorders>
              <w:top w:val="single" w:sz="4" w:space="0" w:color="000000"/>
              <w:left w:val="single" w:sz="4" w:space="0" w:color="000000"/>
              <w:bottom w:val="single" w:sz="4" w:space="0" w:color="000000"/>
              <w:right w:val="single" w:sz="4" w:space="0" w:color="000000"/>
            </w:tcBorders>
            <w:vAlign w:val="center"/>
          </w:tcPr>
          <w:p w14:paraId="412AC0A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02E5F2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E042F5C" w14:textId="77777777" w:rsidR="002363A1" w:rsidRPr="002A33F4" w:rsidRDefault="002363A1" w:rsidP="002363A1">
            <w:pPr>
              <w:tabs>
                <w:tab w:val="left" w:pos="284"/>
              </w:tabs>
              <w:rPr>
                <w:iCs/>
                <w:noProof/>
                <w:sz w:val="22"/>
                <w:szCs w:val="22"/>
                <w:lang w:val="sr-Latn-ME"/>
              </w:rPr>
            </w:pPr>
            <w:r w:rsidRPr="002A33F4">
              <w:rPr>
                <w:sz w:val="22"/>
                <w:szCs w:val="22"/>
                <w:lang w:val="sr-Latn-ME"/>
              </w:rPr>
              <w:t>Veoma često</w:t>
            </w:r>
          </w:p>
        </w:tc>
      </w:tr>
      <w:tr w:rsidR="002363A1" w:rsidRPr="002A33F4" w14:paraId="33873477" w14:textId="77777777" w:rsidTr="002363A1">
        <w:trPr>
          <w:trHeight w:val="20"/>
        </w:trPr>
        <w:tc>
          <w:tcPr>
            <w:tcW w:w="1119" w:type="pct"/>
            <w:vMerge/>
            <w:tcBorders>
              <w:left w:val="single" w:sz="4" w:space="0" w:color="000000"/>
              <w:right w:val="single" w:sz="4" w:space="0" w:color="000000"/>
            </w:tcBorders>
            <w:vAlign w:val="center"/>
          </w:tcPr>
          <w:p w14:paraId="2E0F3B4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960D0A8" w14:textId="77777777" w:rsidR="002363A1" w:rsidRPr="002A33F4" w:rsidRDefault="002363A1" w:rsidP="002363A1">
            <w:pPr>
              <w:tabs>
                <w:tab w:val="left" w:pos="284"/>
              </w:tabs>
              <w:rPr>
                <w:iCs/>
                <w:noProof/>
                <w:sz w:val="22"/>
                <w:szCs w:val="22"/>
                <w:lang w:val="sr-Latn-ME"/>
              </w:rPr>
            </w:pPr>
            <w:r w:rsidRPr="002A33F4">
              <w:rPr>
                <w:sz w:val="22"/>
                <w:szCs w:val="22"/>
                <w:lang w:val="sr-Latn-ME"/>
              </w:rPr>
              <w:t>Bol u grudima</w:t>
            </w:r>
          </w:p>
        </w:tc>
        <w:tc>
          <w:tcPr>
            <w:tcW w:w="782" w:type="pct"/>
            <w:tcBorders>
              <w:top w:val="single" w:sz="4" w:space="0" w:color="000000"/>
              <w:left w:val="single" w:sz="4" w:space="0" w:color="000000"/>
              <w:bottom w:val="single" w:sz="4" w:space="0" w:color="000000"/>
              <w:right w:val="single" w:sz="4" w:space="0" w:color="000000"/>
            </w:tcBorders>
            <w:vAlign w:val="center"/>
          </w:tcPr>
          <w:p w14:paraId="32317EA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2FD5447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3B00A4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2D6B6A02" w14:textId="77777777" w:rsidTr="002363A1">
        <w:trPr>
          <w:trHeight w:val="20"/>
        </w:trPr>
        <w:tc>
          <w:tcPr>
            <w:tcW w:w="1119" w:type="pct"/>
            <w:vMerge/>
            <w:tcBorders>
              <w:left w:val="single" w:sz="4" w:space="0" w:color="000000"/>
              <w:right w:val="single" w:sz="4" w:space="0" w:color="000000"/>
            </w:tcBorders>
            <w:vAlign w:val="center"/>
          </w:tcPr>
          <w:p w14:paraId="64F4779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19BFAAD" w14:textId="77777777" w:rsidR="002363A1" w:rsidRPr="002A33F4" w:rsidRDefault="002363A1" w:rsidP="002363A1">
            <w:pPr>
              <w:tabs>
                <w:tab w:val="left" w:pos="284"/>
              </w:tabs>
              <w:rPr>
                <w:iCs/>
                <w:noProof/>
                <w:sz w:val="22"/>
                <w:szCs w:val="22"/>
                <w:lang w:val="sr-Latn-ME"/>
              </w:rPr>
            </w:pPr>
            <w:r w:rsidRPr="002A33F4">
              <w:rPr>
                <w:sz w:val="22"/>
                <w:szCs w:val="22"/>
                <w:lang w:val="sr-Latn-ME"/>
              </w:rPr>
              <w:t>Bol</w:t>
            </w:r>
          </w:p>
        </w:tc>
        <w:tc>
          <w:tcPr>
            <w:tcW w:w="782" w:type="pct"/>
            <w:tcBorders>
              <w:top w:val="single" w:sz="4" w:space="0" w:color="000000"/>
              <w:left w:val="single" w:sz="4" w:space="0" w:color="000000"/>
              <w:bottom w:val="single" w:sz="4" w:space="0" w:color="000000"/>
              <w:right w:val="single" w:sz="4" w:space="0" w:color="000000"/>
            </w:tcBorders>
            <w:vAlign w:val="center"/>
          </w:tcPr>
          <w:p w14:paraId="27EC8223"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3749308A"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DD7DDFA"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416DF784" w14:textId="77777777" w:rsidTr="002363A1">
        <w:trPr>
          <w:trHeight w:val="20"/>
        </w:trPr>
        <w:tc>
          <w:tcPr>
            <w:tcW w:w="1119" w:type="pct"/>
            <w:vMerge/>
            <w:tcBorders>
              <w:left w:val="single" w:sz="4" w:space="0" w:color="000000"/>
              <w:right w:val="single" w:sz="4" w:space="0" w:color="000000"/>
            </w:tcBorders>
            <w:vAlign w:val="center"/>
          </w:tcPr>
          <w:p w14:paraId="0CCE8C52"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AE9E51A" w14:textId="77777777" w:rsidR="002363A1" w:rsidRPr="002A33F4" w:rsidRDefault="002363A1" w:rsidP="002363A1">
            <w:pPr>
              <w:tabs>
                <w:tab w:val="left" w:pos="284"/>
              </w:tabs>
              <w:rPr>
                <w:iCs/>
                <w:noProof/>
                <w:sz w:val="22"/>
                <w:szCs w:val="22"/>
                <w:lang w:val="sr-Latn-ME"/>
              </w:rPr>
            </w:pPr>
            <w:r w:rsidRPr="002A33F4">
              <w:rPr>
                <w:sz w:val="22"/>
                <w:szCs w:val="22"/>
                <w:lang w:val="sr-Latn-ME"/>
              </w:rPr>
              <w:t>Opšta slabost</w:t>
            </w:r>
          </w:p>
        </w:tc>
        <w:tc>
          <w:tcPr>
            <w:tcW w:w="782" w:type="pct"/>
            <w:tcBorders>
              <w:top w:val="single" w:sz="4" w:space="0" w:color="000000"/>
              <w:left w:val="single" w:sz="4" w:space="0" w:color="000000"/>
              <w:bottom w:val="single" w:sz="4" w:space="0" w:color="000000"/>
              <w:right w:val="single" w:sz="4" w:space="0" w:color="000000"/>
            </w:tcBorders>
            <w:vAlign w:val="center"/>
          </w:tcPr>
          <w:p w14:paraId="2A0702F1"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6A08B1FD"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AA119F7"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7DD9E2B2" w14:textId="77777777" w:rsidTr="002363A1">
        <w:trPr>
          <w:trHeight w:val="20"/>
        </w:trPr>
        <w:tc>
          <w:tcPr>
            <w:tcW w:w="1119" w:type="pct"/>
            <w:vMerge/>
            <w:tcBorders>
              <w:left w:val="single" w:sz="4" w:space="0" w:color="000000"/>
              <w:right w:val="single" w:sz="4" w:space="0" w:color="000000"/>
            </w:tcBorders>
            <w:vAlign w:val="center"/>
          </w:tcPr>
          <w:p w14:paraId="32BD542D"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453184B" w14:textId="77777777" w:rsidR="002363A1" w:rsidRPr="002A33F4" w:rsidRDefault="002363A1" w:rsidP="002363A1">
            <w:pPr>
              <w:tabs>
                <w:tab w:val="left" w:pos="284"/>
              </w:tabs>
              <w:rPr>
                <w:iCs/>
                <w:noProof/>
                <w:sz w:val="22"/>
                <w:szCs w:val="22"/>
                <w:lang w:val="sr-Latn-ME"/>
              </w:rPr>
            </w:pPr>
            <w:r w:rsidRPr="002A33F4">
              <w:rPr>
                <w:sz w:val="22"/>
                <w:szCs w:val="22"/>
                <w:lang w:val="sr-Latn-ME"/>
              </w:rPr>
              <w:t>Periferni edem</w:t>
            </w:r>
          </w:p>
        </w:tc>
        <w:tc>
          <w:tcPr>
            <w:tcW w:w="782" w:type="pct"/>
            <w:tcBorders>
              <w:top w:val="single" w:sz="4" w:space="0" w:color="000000"/>
              <w:left w:val="single" w:sz="4" w:space="0" w:color="000000"/>
              <w:bottom w:val="single" w:sz="4" w:space="0" w:color="000000"/>
              <w:right w:val="single" w:sz="4" w:space="0" w:color="000000"/>
            </w:tcBorders>
            <w:vAlign w:val="center"/>
          </w:tcPr>
          <w:p w14:paraId="22D7B5D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8679C3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49E1FDF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49CF1C05"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2ADAB64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390C10E" w14:textId="77777777" w:rsidR="002363A1" w:rsidRPr="002A33F4" w:rsidRDefault="002363A1" w:rsidP="002363A1">
            <w:pPr>
              <w:tabs>
                <w:tab w:val="left" w:pos="284"/>
              </w:tabs>
              <w:rPr>
                <w:iCs/>
                <w:noProof/>
                <w:sz w:val="22"/>
                <w:szCs w:val="22"/>
                <w:lang w:val="sr-Latn-ME"/>
              </w:rPr>
            </w:pPr>
            <w:r w:rsidRPr="002A33F4">
              <w:rPr>
                <w:sz w:val="22"/>
                <w:szCs w:val="22"/>
                <w:lang w:val="sr-Latn-ME"/>
              </w:rPr>
              <w:t>Pireksija</w:t>
            </w:r>
          </w:p>
        </w:tc>
        <w:tc>
          <w:tcPr>
            <w:tcW w:w="782" w:type="pct"/>
            <w:tcBorders>
              <w:top w:val="single" w:sz="4" w:space="0" w:color="000000"/>
              <w:left w:val="single" w:sz="4" w:space="0" w:color="000000"/>
              <w:bottom w:val="single" w:sz="4" w:space="0" w:color="000000"/>
              <w:right w:val="single" w:sz="4" w:space="0" w:color="000000"/>
            </w:tcBorders>
            <w:vAlign w:val="center"/>
          </w:tcPr>
          <w:p w14:paraId="034AED16"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6C7624E7"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B72AFC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33E199E8" w14:textId="77777777" w:rsidTr="002363A1">
        <w:trPr>
          <w:trHeight w:val="20"/>
        </w:trPr>
        <w:tc>
          <w:tcPr>
            <w:tcW w:w="1119" w:type="pct"/>
            <w:vMerge w:val="restart"/>
            <w:tcBorders>
              <w:top w:val="single" w:sz="4" w:space="0" w:color="000000"/>
              <w:left w:val="single" w:sz="4" w:space="0" w:color="000000"/>
              <w:right w:val="single" w:sz="4" w:space="0" w:color="000000"/>
            </w:tcBorders>
            <w:vAlign w:val="center"/>
          </w:tcPr>
          <w:p w14:paraId="2972CFC6" w14:textId="77777777" w:rsidR="002363A1" w:rsidRPr="002A33F4" w:rsidRDefault="002363A1" w:rsidP="002363A1">
            <w:pPr>
              <w:tabs>
                <w:tab w:val="left" w:pos="284"/>
              </w:tabs>
              <w:rPr>
                <w:iCs/>
                <w:noProof/>
                <w:sz w:val="22"/>
                <w:szCs w:val="22"/>
                <w:lang w:val="sr-Latn-ME"/>
              </w:rPr>
            </w:pPr>
            <w:r w:rsidRPr="002A33F4">
              <w:rPr>
                <w:b/>
                <w:sz w:val="22"/>
                <w:szCs w:val="22"/>
                <w:lang w:val="sr-Latn-ME"/>
              </w:rPr>
              <w:t>Ispitivanja</w:t>
            </w:r>
          </w:p>
        </w:tc>
        <w:tc>
          <w:tcPr>
            <w:tcW w:w="1537" w:type="pct"/>
            <w:tcBorders>
              <w:top w:val="single" w:sz="4" w:space="0" w:color="000000"/>
              <w:left w:val="single" w:sz="4" w:space="0" w:color="000000"/>
              <w:bottom w:val="single" w:sz="4" w:space="0" w:color="000000"/>
              <w:right w:val="single" w:sz="4" w:space="0" w:color="000000"/>
            </w:tcBorders>
            <w:vAlign w:val="center"/>
          </w:tcPr>
          <w:p w14:paraId="34999E3F" w14:textId="2D82BDBB" w:rsidR="002363A1" w:rsidRPr="002A33F4" w:rsidRDefault="002363A1" w:rsidP="002363A1">
            <w:pPr>
              <w:tabs>
                <w:tab w:val="left" w:pos="284"/>
              </w:tabs>
              <w:rPr>
                <w:iCs/>
                <w:noProof/>
                <w:sz w:val="22"/>
                <w:szCs w:val="22"/>
                <w:lang w:val="sr-Latn-ME"/>
              </w:rPr>
            </w:pPr>
            <w:r w:rsidRPr="002A33F4">
              <w:rPr>
                <w:sz w:val="22"/>
                <w:szCs w:val="22"/>
                <w:lang w:val="sr-Latn-ME"/>
              </w:rPr>
              <w:t>Povećana tjelesna masa</w:t>
            </w:r>
          </w:p>
        </w:tc>
        <w:tc>
          <w:tcPr>
            <w:tcW w:w="782" w:type="pct"/>
            <w:tcBorders>
              <w:top w:val="single" w:sz="4" w:space="0" w:color="000000"/>
              <w:left w:val="single" w:sz="4" w:space="0" w:color="000000"/>
              <w:bottom w:val="single" w:sz="4" w:space="0" w:color="000000"/>
              <w:right w:val="single" w:sz="4" w:space="0" w:color="000000"/>
            </w:tcBorders>
            <w:vAlign w:val="center"/>
          </w:tcPr>
          <w:p w14:paraId="04589D06"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68CA341"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C5FD7AB"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63B6AB42" w14:textId="77777777" w:rsidTr="002363A1">
        <w:trPr>
          <w:trHeight w:val="20"/>
        </w:trPr>
        <w:tc>
          <w:tcPr>
            <w:tcW w:w="1119" w:type="pct"/>
            <w:vMerge/>
            <w:tcBorders>
              <w:left w:val="single" w:sz="4" w:space="0" w:color="000000"/>
              <w:right w:val="single" w:sz="4" w:space="0" w:color="000000"/>
            </w:tcBorders>
            <w:vAlign w:val="center"/>
          </w:tcPr>
          <w:p w14:paraId="70DA2A93"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CA04CAC" w14:textId="0BB57AD7" w:rsidR="002363A1" w:rsidRPr="002A33F4" w:rsidRDefault="002363A1" w:rsidP="002363A1">
            <w:pPr>
              <w:tabs>
                <w:tab w:val="left" w:pos="284"/>
              </w:tabs>
              <w:rPr>
                <w:iCs/>
                <w:noProof/>
                <w:sz w:val="22"/>
                <w:szCs w:val="22"/>
                <w:lang w:val="sr-Latn-ME"/>
              </w:rPr>
            </w:pPr>
            <w:r w:rsidRPr="002A33F4">
              <w:rPr>
                <w:sz w:val="22"/>
                <w:szCs w:val="22"/>
                <w:lang w:val="sr-Latn-ME"/>
              </w:rPr>
              <w:t>Smanjena tjelesna masa</w:t>
            </w:r>
          </w:p>
        </w:tc>
        <w:tc>
          <w:tcPr>
            <w:tcW w:w="782" w:type="pct"/>
            <w:tcBorders>
              <w:top w:val="single" w:sz="4" w:space="0" w:color="000000"/>
              <w:left w:val="single" w:sz="4" w:space="0" w:color="000000"/>
              <w:bottom w:val="single" w:sz="4" w:space="0" w:color="000000"/>
              <w:right w:val="single" w:sz="4" w:space="0" w:color="000000"/>
            </w:tcBorders>
            <w:vAlign w:val="center"/>
          </w:tcPr>
          <w:p w14:paraId="2CAA6BAE"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20F1BC2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4CC7BCF"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r>
      <w:tr w:rsidR="002363A1" w:rsidRPr="002A33F4" w14:paraId="4944065E" w14:textId="77777777" w:rsidTr="002363A1">
        <w:trPr>
          <w:trHeight w:val="20"/>
        </w:trPr>
        <w:tc>
          <w:tcPr>
            <w:tcW w:w="1119" w:type="pct"/>
            <w:vMerge/>
            <w:tcBorders>
              <w:left w:val="single" w:sz="4" w:space="0" w:color="000000"/>
              <w:right w:val="single" w:sz="4" w:space="0" w:color="000000"/>
            </w:tcBorders>
            <w:vAlign w:val="center"/>
          </w:tcPr>
          <w:p w14:paraId="71D4F4F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11C5A5F5" w14:textId="2BF41F32" w:rsidR="002363A1" w:rsidRPr="002A33F4" w:rsidRDefault="002363A1" w:rsidP="002363A1">
            <w:pPr>
              <w:tabs>
                <w:tab w:val="left" w:pos="284"/>
              </w:tabs>
              <w:rPr>
                <w:iCs/>
                <w:noProof/>
                <w:sz w:val="22"/>
                <w:szCs w:val="22"/>
                <w:lang w:val="sr-Latn-ME"/>
              </w:rPr>
            </w:pPr>
            <w:r w:rsidRPr="002A33F4">
              <w:rPr>
                <w:sz w:val="22"/>
                <w:szCs w:val="22"/>
                <w:lang w:val="sr-Latn-ME"/>
              </w:rPr>
              <w:t>Povećana koncentracija uree u krvi</w:t>
            </w:r>
          </w:p>
        </w:tc>
        <w:tc>
          <w:tcPr>
            <w:tcW w:w="782" w:type="pct"/>
            <w:tcBorders>
              <w:top w:val="single" w:sz="4" w:space="0" w:color="000000"/>
              <w:left w:val="single" w:sz="4" w:space="0" w:color="000000"/>
              <w:bottom w:val="single" w:sz="4" w:space="0" w:color="000000"/>
              <w:right w:val="single" w:sz="4" w:space="0" w:color="000000"/>
            </w:tcBorders>
            <w:vAlign w:val="center"/>
          </w:tcPr>
          <w:p w14:paraId="667C6AC3"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4E18B4F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24E39125"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FD7F8B9" w14:textId="77777777" w:rsidTr="002363A1">
        <w:trPr>
          <w:trHeight w:val="20"/>
        </w:trPr>
        <w:tc>
          <w:tcPr>
            <w:tcW w:w="1119" w:type="pct"/>
            <w:vMerge/>
            <w:tcBorders>
              <w:left w:val="single" w:sz="4" w:space="0" w:color="000000"/>
              <w:right w:val="single" w:sz="4" w:space="0" w:color="000000"/>
            </w:tcBorders>
            <w:vAlign w:val="center"/>
          </w:tcPr>
          <w:p w14:paraId="51B51A64"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BC24ACB" w14:textId="77777777" w:rsidR="002363A1" w:rsidRPr="002A33F4" w:rsidRDefault="002363A1" w:rsidP="002363A1">
            <w:pPr>
              <w:tabs>
                <w:tab w:val="left" w:pos="284"/>
              </w:tabs>
              <w:rPr>
                <w:iCs/>
                <w:noProof/>
                <w:sz w:val="22"/>
                <w:szCs w:val="22"/>
                <w:lang w:val="sr-Latn-ME"/>
              </w:rPr>
            </w:pPr>
            <w:r w:rsidRPr="002A33F4">
              <w:rPr>
                <w:sz w:val="22"/>
                <w:szCs w:val="22"/>
                <w:lang w:val="sr-Latn-ME"/>
              </w:rPr>
              <w:t>Povećana koncentracija kreatinina u krvi</w:t>
            </w:r>
          </w:p>
        </w:tc>
        <w:tc>
          <w:tcPr>
            <w:tcW w:w="782" w:type="pct"/>
            <w:tcBorders>
              <w:top w:val="single" w:sz="4" w:space="0" w:color="000000"/>
              <w:left w:val="single" w:sz="4" w:space="0" w:color="000000"/>
              <w:bottom w:val="single" w:sz="4" w:space="0" w:color="000000"/>
              <w:right w:val="single" w:sz="4" w:space="0" w:color="000000"/>
            </w:tcBorders>
            <w:vAlign w:val="center"/>
          </w:tcPr>
          <w:p w14:paraId="57BC06C4"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635C6FCF"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C3A3389"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43CBC6A6" w14:textId="77777777" w:rsidTr="002363A1">
        <w:trPr>
          <w:trHeight w:val="20"/>
        </w:trPr>
        <w:tc>
          <w:tcPr>
            <w:tcW w:w="1119" w:type="pct"/>
            <w:vMerge/>
            <w:tcBorders>
              <w:left w:val="single" w:sz="4" w:space="0" w:color="000000"/>
              <w:right w:val="single" w:sz="4" w:space="0" w:color="000000"/>
            </w:tcBorders>
            <w:vAlign w:val="center"/>
          </w:tcPr>
          <w:p w14:paraId="6B6D7EB0"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62A20997" w14:textId="77777777" w:rsidR="002363A1" w:rsidRPr="002A33F4" w:rsidRDefault="002363A1" w:rsidP="002363A1">
            <w:pPr>
              <w:tabs>
                <w:tab w:val="left" w:pos="284"/>
              </w:tabs>
              <w:rPr>
                <w:iCs/>
                <w:noProof/>
                <w:sz w:val="22"/>
                <w:szCs w:val="22"/>
                <w:lang w:val="sr-Latn-ME"/>
              </w:rPr>
            </w:pPr>
            <w:r w:rsidRPr="002A33F4">
              <w:rPr>
                <w:sz w:val="22"/>
                <w:szCs w:val="22"/>
                <w:lang w:val="sr-Latn-ME"/>
              </w:rPr>
              <w:t>Povećana koncentracija bilirubina u krvi</w:t>
            </w:r>
          </w:p>
        </w:tc>
        <w:tc>
          <w:tcPr>
            <w:tcW w:w="782" w:type="pct"/>
            <w:tcBorders>
              <w:top w:val="single" w:sz="4" w:space="0" w:color="000000"/>
              <w:left w:val="single" w:sz="4" w:space="0" w:color="000000"/>
              <w:bottom w:val="single" w:sz="4" w:space="0" w:color="000000"/>
              <w:right w:val="single" w:sz="4" w:space="0" w:color="000000"/>
            </w:tcBorders>
            <w:vAlign w:val="center"/>
          </w:tcPr>
          <w:p w14:paraId="7D56D62B" w14:textId="274F15CC"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07633A8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04C990F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16B00F4" w14:textId="77777777" w:rsidTr="002363A1">
        <w:trPr>
          <w:trHeight w:val="20"/>
        </w:trPr>
        <w:tc>
          <w:tcPr>
            <w:tcW w:w="1119" w:type="pct"/>
            <w:vMerge/>
            <w:tcBorders>
              <w:left w:val="single" w:sz="4" w:space="0" w:color="000000"/>
              <w:right w:val="single" w:sz="4" w:space="0" w:color="000000"/>
            </w:tcBorders>
            <w:vAlign w:val="center"/>
          </w:tcPr>
          <w:p w14:paraId="7B90A37F"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6DD2D21" w14:textId="57E82EAC" w:rsidR="002363A1" w:rsidRPr="002A33F4" w:rsidRDefault="002363A1" w:rsidP="002363A1">
            <w:pPr>
              <w:tabs>
                <w:tab w:val="left" w:pos="284"/>
              </w:tabs>
              <w:rPr>
                <w:iCs/>
                <w:noProof/>
                <w:sz w:val="22"/>
                <w:szCs w:val="22"/>
                <w:lang w:val="sr-Latn-ME"/>
              </w:rPr>
            </w:pPr>
            <w:r w:rsidRPr="002A33F4">
              <w:rPr>
                <w:sz w:val="22"/>
                <w:szCs w:val="22"/>
                <w:lang w:val="sr-Latn-ME"/>
              </w:rPr>
              <w:t>Povećana vrijednost enzima jetre</w:t>
            </w:r>
          </w:p>
        </w:tc>
        <w:tc>
          <w:tcPr>
            <w:tcW w:w="782" w:type="pct"/>
            <w:tcBorders>
              <w:top w:val="single" w:sz="4" w:space="0" w:color="000000"/>
              <w:left w:val="single" w:sz="4" w:space="0" w:color="000000"/>
              <w:bottom w:val="single" w:sz="4" w:space="0" w:color="000000"/>
              <w:right w:val="single" w:sz="4" w:space="0" w:color="000000"/>
            </w:tcBorders>
            <w:vAlign w:val="center"/>
          </w:tcPr>
          <w:p w14:paraId="1E193DB5" w14:textId="51C00E02" w:rsidR="002363A1" w:rsidRPr="002A33F4" w:rsidRDefault="002363A1" w:rsidP="002363A1">
            <w:pPr>
              <w:tabs>
                <w:tab w:val="left" w:pos="284"/>
              </w:tabs>
              <w:rPr>
                <w:iCs/>
                <w:noProof/>
                <w:sz w:val="22"/>
                <w:szCs w:val="22"/>
                <w:lang w:val="sr-Latn-ME"/>
              </w:rPr>
            </w:pPr>
            <w:r w:rsidRPr="002A33F4">
              <w:rPr>
                <w:sz w:val="22"/>
                <w:szCs w:val="22"/>
                <w:lang w:val="sr-Latn-ME"/>
              </w:rPr>
              <w:t>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4960FFD3"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29432EE6" w14:textId="4E0D5F97"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r>
      <w:tr w:rsidR="002363A1" w:rsidRPr="002A33F4" w14:paraId="2C56179C" w14:textId="77777777" w:rsidTr="002363A1">
        <w:trPr>
          <w:trHeight w:val="20"/>
        </w:trPr>
        <w:tc>
          <w:tcPr>
            <w:tcW w:w="1119" w:type="pct"/>
            <w:vMerge/>
            <w:tcBorders>
              <w:left w:val="single" w:sz="4" w:space="0" w:color="000000"/>
              <w:right w:val="single" w:sz="4" w:space="0" w:color="000000"/>
            </w:tcBorders>
            <w:vAlign w:val="center"/>
          </w:tcPr>
          <w:p w14:paraId="51104A7C"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79065993" w14:textId="747427B6" w:rsidR="002363A1" w:rsidRPr="002A33F4" w:rsidRDefault="002363A1" w:rsidP="002363A1">
            <w:pPr>
              <w:tabs>
                <w:tab w:val="left" w:pos="284"/>
              </w:tabs>
              <w:rPr>
                <w:iCs/>
                <w:noProof/>
                <w:sz w:val="22"/>
                <w:szCs w:val="22"/>
                <w:lang w:val="sr-Latn-ME"/>
              </w:rPr>
            </w:pPr>
            <w:r w:rsidRPr="002A33F4">
              <w:rPr>
                <w:sz w:val="22"/>
                <w:szCs w:val="22"/>
                <w:lang w:val="sr-Latn-ME"/>
              </w:rPr>
              <w:t>Smanjena koncentracija hemoglobina i smanjena vrijednost hematokrita (vidjeti dio 4.4)</w:t>
            </w:r>
          </w:p>
        </w:tc>
        <w:tc>
          <w:tcPr>
            <w:tcW w:w="782" w:type="pct"/>
            <w:tcBorders>
              <w:top w:val="single" w:sz="4" w:space="0" w:color="000000"/>
              <w:left w:val="single" w:sz="4" w:space="0" w:color="000000"/>
              <w:bottom w:val="single" w:sz="4" w:space="0" w:color="000000"/>
              <w:right w:val="single" w:sz="4" w:space="0" w:color="000000"/>
            </w:tcBorders>
            <w:vAlign w:val="center"/>
          </w:tcPr>
          <w:p w14:paraId="03A75724" w14:textId="43CF2714" w:rsidR="002363A1" w:rsidRPr="002A33F4" w:rsidRDefault="002363A1" w:rsidP="002363A1">
            <w:pPr>
              <w:tabs>
                <w:tab w:val="left" w:pos="284"/>
              </w:tabs>
              <w:rPr>
                <w:iCs/>
                <w:noProof/>
                <w:sz w:val="22"/>
                <w:szCs w:val="22"/>
                <w:lang w:val="sr-Latn-ME"/>
              </w:rPr>
            </w:pPr>
            <w:r w:rsidRPr="002A33F4">
              <w:rPr>
                <w:sz w:val="22"/>
                <w:szCs w:val="22"/>
                <w:lang w:val="sr-Latn-ME"/>
              </w:rPr>
              <w:t>Veoma rijetko</w:t>
            </w:r>
          </w:p>
        </w:tc>
        <w:tc>
          <w:tcPr>
            <w:tcW w:w="782" w:type="pct"/>
            <w:tcBorders>
              <w:top w:val="single" w:sz="4" w:space="0" w:color="000000"/>
              <w:left w:val="single" w:sz="4" w:space="0" w:color="000000"/>
              <w:bottom w:val="single" w:sz="4" w:space="0" w:color="000000"/>
              <w:right w:val="single" w:sz="4" w:space="0" w:color="000000"/>
            </w:tcBorders>
            <w:vAlign w:val="center"/>
          </w:tcPr>
          <w:p w14:paraId="45C6A19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70313F4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72E543C" w14:textId="77777777" w:rsidTr="002363A1">
        <w:trPr>
          <w:trHeight w:val="20"/>
        </w:trPr>
        <w:tc>
          <w:tcPr>
            <w:tcW w:w="1119" w:type="pct"/>
            <w:vMerge/>
            <w:tcBorders>
              <w:left w:val="single" w:sz="4" w:space="0" w:color="000000"/>
              <w:right w:val="single" w:sz="4" w:space="0" w:color="000000"/>
            </w:tcBorders>
            <w:vAlign w:val="center"/>
          </w:tcPr>
          <w:p w14:paraId="7DD47CC8"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5BC3FEF0" w14:textId="31A41062" w:rsidR="002363A1" w:rsidRPr="002A33F4" w:rsidRDefault="002363A1" w:rsidP="002363A1">
            <w:pPr>
              <w:tabs>
                <w:tab w:val="left" w:pos="284"/>
              </w:tabs>
              <w:rPr>
                <w:iCs/>
                <w:noProof/>
                <w:sz w:val="22"/>
                <w:szCs w:val="22"/>
                <w:lang w:val="sr-Latn-ME"/>
              </w:rPr>
            </w:pPr>
            <w:r w:rsidRPr="002A33F4">
              <w:rPr>
                <w:sz w:val="22"/>
                <w:szCs w:val="22"/>
                <w:lang w:val="sr-Latn-ME"/>
              </w:rPr>
              <w:t>Produžen QT interval na e</w:t>
            </w:r>
            <w:r w:rsidR="001A2158" w:rsidRPr="002A33F4">
              <w:rPr>
                <w:sz w:val="22"/>
                <w:szCs w:val="22"/>
                <w:lang w:val="sr-Latn-ME"/>
              </w:rPr>
              <w:t>lek</w:t>
            </w:r>
            <w:r w:rsidRPr="002A33F4">
              <w:rPr>
                <w:sz w:val="22"/>
                <w:szCs w:val="22"/>
                <w:lang w:val="sr-Latn-ME"/>
              </w:rPr>
              <w:t>trokardiogramu (vidjeti djelove 4.4 i 4.5)</w:t>
            </w:r>
          </w:p>
        </w:tc>
        <w:tc>
          <w:tcPr>
            <w:tcW w:w="782" w:type="pct"/>
            <w:tcBorders>
              <w:top w:val="single" w:sz="4" w:space="0" w:color="000000"/>
              <w:left w:val="single" w:sz="4" w:space="0" w:color="000000"/>
              <w:bottom w:val="single" w:sz="4" w:space="0" w:color="000000"/>
              <w:right w:val="single" w:sz="4" w:space="0" w:color="000000"/>
            </w:tcBorders>
            <w:vAlign w:val="center"/>
          </w:tcPr>
          <w:p w14:paraId="091827D0"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7EBC1C3E"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119473E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198265BE" w14:textId="77777777" w:rsidTr="002363A1">
        <w:trPr>
          <w:trHeight w:val="20"/>
        </w:trPr>
        <w:tc>
          <w:tcPr>
            <w:tcW w:w="1119" w:type="pct"/>
            <w:vMerge/>
            <w:tcBorders>
              <w:left w:val="single" w:sz="4" w:space="0" w:color="000000"/>
              <w:right w:val="single" w:sz="4" w:space="0" w:color="000000"/>
            </w:tcBorders>
            <w:vAlign w:val="center"/>
          </w:tcPr>
          <w:p w14:paraId="17623EF1"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2F155F6B" w14:textId="77777777" w:rsidR="002363A1" w:rsidRPr="002A33F4" w:rsidRDefault="002363A1" w:rsidP="002363A1">
            <w:pPr>
              <w:tabs>
                <w:tab w:val="left" w:pos="284"/>
              </w:tabs>
              <w:rPr>
                <w:iCs/>
                <w:noProof/>
                <w:sz w:val="22"/>
                <w:szCs w:val="22"/>
                <w:lang w:val="sr-Latn-ME"/>
              </w:rPr>
            </w:pPr>
            <w:r w:rsidRPr="002A33F4">
              <w:rPr>
                <w:sz w:val="22"/>
                <w:szCs w:val="22"/>
                <w:lang w:val="sr-Latn-ME"/>
              </w:rPr>
              <w:t>Povećana koncentracija glukoze u krvi</w:t>
            </w:r>
          </w:p>
        </w:tc>
        <w:tc>
          <w:tcPr>
            <w:tcW w:w="782" w:type="pct"/>
            <w:tcBorders>
              <w:top w:val="single" w:sz="4" w:space="0" w:color="000000"/>
              <w:left w:val="single" w:sz="4" w:space="0" w:color="000000"/>
              <w:bottom w:val="single" w:sz="4" w:space="0" w:color="000000"/>
              <w:right w:val="single" w:sz="4" w:space="0" w:color="000000"/>
            </w:tcBorders>
            <w:vAlign w:val="center"/>
          </w:tcPr>
          <w:p w14:paraId="61FA6ABB"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EDD601F" w14:textId="77777777" w:rsidR="002363A1" w:rsidRPr="002A33F4" w:rsidRDefault="002363A1" w:rsidP="002363A1">
            <w:pPr>
              <w:tabs>
                <w:tab w:val="left" w:pos="284"/>
              </w:tabs>
              <w:rPr>
                <w:iCs/>
                <w:noProof/>
                <w:sz w:val="22"/>
                <w:szCs w:val="22"/>
                <w:lang w:val="sr-Latn-ME"/>
              </w:rPr>
            </w:pPr>
            <w:r w:rsidRPr="002A33F4">
              <w:rPr>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6DBD7D72"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r w:rsidR="002363A1" w:rsidRPr="002A33F4" w14:paraId="0A04D54E" w14:textId="77777777" w:rsidTr="002363A1">
        <w:trPr>
          <w:trHeight w:val="20"/>
        </w:trPr>
        <w:tc>
          <w:tcPr>
            <w:tcW w:w="1119" w:type="pct"/>
            <w:vMerge/>
            <w:tcBorders>
              <w:left w:val="single" w:sz="4" w:space="0" w:color="000000"/>
              <w:bottom w:val="single" w:sz="4" w:space="0" w:color="000000"/>
              <w:right w:val="single" w:sz="4" w:space="0" w:color="000000"/>
            </w:tcBorders>
            <w:vAlign w:val="center"/>
          </w:tcPr>
          <w:p w14:paraId="3A85F015" w14:textId="77777777" w:rsidR="002363A1" w:rsidRPr="002A33F4" w:rsidRDefault="002363A1" w:rsidP="002363A1">
            <w:pPr>
              <w:tabs>
                <w:tab w:val="left" w:pos="284"/>
              </w:tabs>
              <w:rPr>
                <w:iCs/>
                <w:noProof/>
                <w:sz w:val="22"/>
                <w:szCs w:val="22"/>
                <w:lang w:val="sr-Latn-ME"/>
              </w:rPr>
            </w:pPr>
          </w:p>
        </w:tc>
        <w:tc>
          <w:tcPr>
            <w:tcW w:w="1537" w:type="pct"/>
            <w:tcBorders>
              <w:top w:val="single" w:sz="4" w:space="0" w:color="000000"/>
              <w:left w:val="single" w:sz="4" w:space="0" w:color="000000"/>
              <w:bottom w:val="single" w:sz="4" w:space="0" w:color="000000"/>
              <w:right w:val="single" w:sz="4" w:space="0" w:color="000000"/>
            </w:tcBorders>
            <w:vAlign w:val="center"/>
          </w:tcPr>
          <w:p w14:paraId="3F582919"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Povećana koncentracija mokraćne kiseline u krvi</w:t>
            </w:r>
          </w:p>
        </w:tc>
        <w:tc>
          <w:tcPr>
            <w:tcW w:w="782" w:type="pct"/>
            <w:tcBorders>
              <w:top w:val="single" w:sz="4" w:space="0" w:color="000000"/>
              <w:left w:val="single" w:sz="4" w:space="0" w:color="000000"/>
              <w:bottom w:val="single" w:sz="4" w:space="0" w:color="000000"/>
              <w:right w:val="single" w:sz="4" w:space="0" w:color="000000"/>
            </w:tcBorders>
            <w:vAlign w:val="center"/>
          </w:tcPr>
          <w:p w14:paraId="342D8B42"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c>
          <w:tcPr>
            <w:tcW w:w="782" w:type="pct"/>
            <w:tcBorders>
              <w:top w:val="single" w:sz="4" w:space="0" w:color="000000"/>
              <w:left w:val="single" w:sz="4" w:space="0" w:color="000000"/>
              <w:bottom w:val="single" w:sz="4" w:space="0" w:color="000000"/>
              <w:right w:val="single" w:sz="4" w:space="0" w:color="000000"/>
            </w:tcBorders>
            <w:vAlign w:val="center"/>
          </w:tcPr>
          <w:p w14:paraId="52444163"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Nepoznato</w:t>
            </w:r>
          </w:p>
        </w:tc>
        <w:tc>
          <w:tcPr>
            <w:tcW w:w="780" w:type="pct"/>
            <w:tcBorders>
              <w:top w:val="single" w:sz="4" w:space="0" w:color="000000"/>
              <w:left w:val="single" w:sz="4" w:space="0" w:color="000000"/>
              <w:bottom w:val="single" w:sz="4" w:space="0" w:color="000000"/>
              <w:right w:val="single" w:sz="2" w:space="0" w:color="000000"/>
            </w:tcBorders>
            <w:vAlign w:val="center"/>
          </w:tcPr>
          <w:p w14:paraId="1F8D47B6" w14:textId="77777777" w:rsidR="002363A1" w:rsidRPr="002A33F4" w:rsidRDefault="002363A1" w:rsidP="002363A1">
            <w:pPr>
              <w:tabs>
                <w:tab w:val="left" w:pos="284"/>
              </w:tabs>
              <w:rPr>
                <w:iCs/>
                <w:noProof/>
                <w:sz w:val="22"/>
                <w:szCs w:val="22"/>
                <w:lang w:val="sr-Latn-ME"/>
              </w:rPr>
            </w:pPr>
            <w:r w:rsidRPr="002A33F4">
              <w:rPr>
                <w:iCs/>
                <w:noProof/>
                <w:sz w:val="22"/>
                <w:szCs w:val="22"/>
                <w:lang w:val="sr-Latn-ME"/>
              </w:rPr>
              <w:t>-</w:t>
            </w:r>
          </w:p>
        </w:tc>
      </w:tr>
      <w:tr w:rsidR="002363A1" w:rsidRPr="002A33F4" w14:paraId="2EF32801" w14:textId="77777777" w:rsidTr="002363A1">
        <w:trPr>
          <w:trHeight w:val="20"/>
        </w:trPr>
        <w:tc>
          <w:tcPr>
            <w:tcW w:w="1119" w:type="pct"/>
            <w:tcBorders>
              <w:top w:val="single" w:sz="4" w:space="0" w:color="000000"/>
              <w:left w:val="single" w:sz="4" w:space="0" w:color="000000"/>
              <w:bottom w:val="single" w:sz="4" w:space="0" w:color="000000"/>
              <w:right w:val="single" w:sz="4" w:space="0" w:color="000000"/>
            </w:tcBorders>
            <w:vAlign w:val="center"/>
          </w:tcPr>
          <w:p w14:paraId="7677D00C" w14:textId="77777777" w:rsidR="002363A1" w:rsidRPr="002A33F4" w:rsidRDefault="002363A1" w:rsidP="002363A1">
            <w:pPr>
              <w:tabs>
                <w:tab w:val="left" w:pos="284"/>
                <w:tab w:val="center" w:pos="1586"/>
                <w:tab w:val="right" w:pos="2430"/>
              </w:tabs>
              <w:rPr>
                <w:sz w:val="22"/>
                <w:szCs w:val="22"/>
                <w:lang w:val="sr-Latn-ME"/>
              </w:rPr>
            </w:pPr>
            <w:r w:rsidRPr="002A33F4">
              <w:rPr>
                <w:b/>
                <w:sz w:val="22"/>
                <w:szCs w:val="22"/>
                <w:lang w:val="sr-Latn-ME"/>
              </w:rPr>
              <w:t xml:space="preserve">Povrede, trovanje </w:t>
            </w:r>
            <w:r w:rsidRPr="002A33F4">
              <w:rPr>
                <w:b/>
                <w:sz w:val="22"/>
                <w:szCs w:val="22"/>
                <w:lang w:val="sr-Latn-ME"/>
              </w:rPr>
              <w:tab/>
              <w:t>i</w:t>
            </w:r>
          </w:p>
          <w:p w14:paraId="6D755DD5" w14:textId="77777777" w:rsidR="002363A1" w:rsidRPr="002A33F4" w:rsidRDefault="002363A1" w:rsidP="002363A1">
            <w:pPr>
              <w:tabs>
                <w:tab w:val="left" w:pos="284"/>
              </w:tabs>
              <w:rPr>
                <w:iCs/>
                <w:noProof/>
                <w:sz w:val="22"/>
                <w:szCs w:val="22"/>
                <w:lang w:val="sr-Latn-ME"/>
              </w:rPr>
            </w:pPr>
            <w:r w:rsidRPr="002A33F4">
              <w:rPr>
                <w:b/>
                <w:sz w:val="22"/>
                <w:szCs w:val="22"/>
                <w:lang w:val="sr-Latn-ME"/>
              </w:rPr>
              <w:t>proceduralne komplikacije</w:t>
            </w:r>
          </w:p>
        </w:tc>
        <w:tc>
          <w:tcPr>
            <w:tcW w:w="1537" w:type="pct"/>
            <w:tcBorders>
              <w:top w:val="single" w:sz="4" w:space="0" w:color="000000"/>
              <w:left w:val="single" w:sz="4" w:space="0" w:color="000000"/>
              <w:bottom w:val="single" w:sz="4" w:space="0" w:color="000000"/>
              <w:right w:val="single" w:sz="4" w:space="0" w:color="000000"/>
            </w:tcBorders>
            <w:vAlign w:val="center"/>
          </w:tcPr>
          <w:p w14:paraId="4A9DAFC9" w14:textId="77777777" w:rsidR="002363A1" w:rsidRPr="002A33F4" w:rsidRDefault="002363A1" w:rsidP="002363A1">
            <w:pPr>
              <w:tabs>
                <w:tab w:val="left" w:pos="284"/>
              </w:tabs>
              <w:rPr>
                <w:iCs/>
                <w:noProof/>
                <w:sz w:val="22"/>
                <w:szCs w:val="22"/>
                <w:lang w:val="sr-Latn-ME"/>
              </w:rPr>
            </w:pPr>
            <w:r w:rsidRPr="002A33F4">
              <w:rPr>
                <w:sz w:val="22"/>
                <w:szCs w:val="22"/>
                <w:lang w:val="sr-Latn-ME"/>
              </w:rPr>
              <w:t>Padovi</w:t>
            </w:r>
          </w:p>
        </w:tc>
        <w:tc>
          <w:tcPr>
            <w:tcW w:w="782" w:type="pct"/>
            <w:tcBorders>
              <w:top w:val="single" w:sz="4" w:space="0" w:color="000000"/>
              <w:left w:val="single" w:sz="4" w:space="0" w:color="000000"/>
              <w:bottom w:val="single" w:sz="4" w:space="0" w:color="000000"/>
              <w:right w:val="single" w:sz="4" w:space="0" w:color="000000"/>
            </w:tcBorders>
            <w:vAlign w:val="center"/>
          </w:tcPr>
          <w:p w14:paraId="1E6D9228" w14:textId="77777777" w:rsidR="002363A1" w:rsidRPr="002A33F4" w:rsidRDefault="002363A1" w:rsidP="002363A1">
            <w:pPr>
              <w:tabs>
                <w:tab w:val="left" w:pos="284"/>
              </w:tabs>
              <w:rPr>
                <w:iCs/>
                <w:noProof/>
                <w:sz w:val="22"/>
                <w:szCs w:val="22"/>
                <w:lang w:val="sr-Latn-ME"/>
              </w:rPr>
            </w:pPr>
            <w:r w:rsidRPr="002A33F4">
              <w:rPr>
                <w:sz w:val="22"/>
                <w:szCs w:val="22"/>
                <w:lang w:val="sr-Latn-ME"/>
              </w:rPr>
              <w:t>Povremeno*</w:t>
            </w:r>
          </w:p>
        </w:tc>
        <w:tc>
          <w:tcPr>
            <w:tcW w:w="782" w:type="pct"/>
            <w:tcBorders>
              <w:top w:val="single" w:sz="4" w:space="0" w:color="000000"/>
              <w:left w:val="single" w:sz="4" w:space="0" w:color="000000"/>
              <w:bottom w:val="single" w:sz="4" w:space="0" w:color="000000"/>
              <w:right w:val="single" w:sz="4" w:space="0" w:color="000000"/>
            </w:tcBorders>
            <w:vAlign w:val="center"/>
          </w:tcPr>
          <w:p w14:paraId="6C8CBDBA"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c>
          <w:tcPr>
            <w:tcW w:w="780" w:type="pct"/>
            <w:tcBorders>
              <w:top w:val="single" w:sz="4" w:space="0" w:color="000000"/>
              <w:left w:val="single" w:sz="4" w:space="0" w:color="000000"/>
              <w:bottom w:val="single" w:sz="4" w:space="0" w:color="000000"/>
              <w:right w:val="single" w:sz="2" w:space="0" w:color="000000"/>
            </w:tcBorders>
            <w:vAlign w:val="center"/>
          </w:tcPr>
          <w:p w14:paraId="6E57876C" w14:textId="77777777" w:rsidR="002363A1" w:rsidRPr="002A33F4" w:rsidRDefault="002363A1" w:rsidP="002363A1">
            <w:pPr>
              <w:tabs>
                <w:tab w:val="left" w:pos="284"/>
              </w:tabs>
              <w:rPr>
                <w:iCs/>
                <w:noProof/>
                <w:sz w:val="22"/>
                <w:szCs w:val="22"/>
                <w:lang w:val="sr-Latn-ME"/>
              </w:rPr>
            </w:pPr>
            <w:r w:rsidRPr="002A33F4">
              <w:rPr>
                <w:sz w:val="22"/>
                <w:szCs w:val="22"/>
                <w:lang w:val="sr-Latn-ME"/>
              </w:rPr>
              <w:t>-</w:t>
            </w:r>
          </w:p>
        </w:tc>
      </w:tr>
    </w:tbl>
    <w:p w14:paraId="41528C40" w14:textId="0C44F3F5" w:rsidR="002363A1" w:rsidRPr="002A33F4" w:rsidRDefault="002363A1" w:rsidP="002363A1">
      <w:pPr>
        <w:tabs>
          <w:tab w:val="left" w:pos="284"/>
        </w:tabs>
        <w:jc w:val="both"/>
        <w:rPr>
          <w:i/>
          <w:noProof/>
          <w:sz w:val="22"/>
          <w:szCs w:val="22"/>
          <w:lang w:val="sr-Latn-ME"/>
        </w:rPr>
      </w:pPr>
      <w:r w:rsidRPr="002A33F4">
        <w:rPr>
          <w:i/>
          <w:noProof/>
          <w:sz w:val="22"/>
          <w:szCs w:val="22"/>
          <w:lang w:val="sr-Latn-ME"/>
        </w:rPr>
        <w:t>* Učestalost dobijena iz kliničkih ispitivanja za neželjene događaje, zab</w:t>
      </w:r>
      <w:r w:rsidR="0067570B" w:rsidRPr="002A33F4">
        <w:rPr>
          <w:i/>
          <w:noProof/>
          <w:sz w:val="22"/>
          <w:szCs w:val="22"/>
          <w:lang w:val="sr-Latn-ME"/>
        </w:rPr>
        <w:t>i</w:t>
      </w:r>
      <w:r w:rsidRPr="002A33F4">
        <w:rPr>
          <w:i/>
          <w:noProof/>
          <w:sz w:val="22"/>
          <w:szCs w:val="22"/>
          <w:lang w:val="sr-Latn-ME"/>
        </w:rPr>
        <w:t>l</w:t>
      </w:r>
      <w:r w:rsidR="0067570B" w:rsidRPr="002A33F4">
        <w:rPr>
          <w:i/>
          <w:noProof/>
          <w:sz w:val="22"/>
          <w:szCs w:val="22"/>
          <w:lang w:val="sr-Latn-ME"/>
        </w:rPr>
        <w:t>j</w:t>
      </w:r>
      <w:r w:rsidRPr="002A33F4">
        <w:rPr>
          <w:i/>
          <w:noProof/>
          <w:sz w:val="22"/>
          <w:szCs w:val="22"/>
          <w:lang w:val="sr-Latn-ME"/>
        </w:rPr>
        <w:t>ežene iz spontanih prijava.</w:t>
      </w:r>
    </w:p>
    <w:p w14:paraId="16DB3D95" w14:textId="77777777" w:rsidR="002363A1" w:rsidRPr="002A33F4" w:rsidRDefault="002363A1" w:rsidP="002363A1">
      <w:pPr>
        <w:tabs>
          <w:tab w:val="left" w:pos="284"/>
        </w:tabs>
        <w:jc w:val="both"/>
        <w:rPr>
          <w:iCs/>
          <w:noProof/>
          <w:sz w:val="22"/>
          <w:szCs w:val="22"/>
          <w:lang w:val="sr-Latn-ME"/>
        </w:rPr>
      </w:pPr>
    </w:p>
    <w:p w14:paraId="73D637CC" w14:textId="77777777" w:rsidR="002363A1" w:rsidRPr="002A33F4" w:rsidRDefault="002363A1" w:rsidP="002363A1">
      <w:pPr>
        <w:tabs>
          <w:tab w:val="left" w:pos="284"/>
        </w:tabs>
        <w:jc w:val="both"/>
        <w:rPr>
          <w:iCs/>
          <w:noProof/>
          <w:sz w:val="22"/>
          <w:szCs w:val="22"/>
          <w:u w:val="single"/>
          <w:lang w:val="sr-Latn-ME"/>
        </w:rPr>
      </w:pPr>
      <w:r w:rsidRPr="002A33F4">
        <w:rPr>
          <w:iCs/>
          <w:noProof/>
          <w:sz w:val="22"/>
          <w:szCs w:val="22"/>
          <w:u w:val="single"/>
          <w:lang w:val="sr-Latn-ME"/>
        </w:rPr>
        <w:t>Opis odabranih neželjenih efekata</w:t>
      </w:r>
    </w:p>
    <w:p w14:paraId="7C276F90" w14:textId="77777777" w:rsidR="002363A1" w:rsidRPr="002A33F4" w:rsidRDefault="002363A1" w:rsidP="002363A1">
      <w:pPr>
        <w:tabs>
          <w:tab w:val="left" w:pos="284"/>
        </w:tabs>
        <w:jc w:val="both"/>
        <w:rPr>
          <w:iCs/>
          <w:noProof/>
          <w:sz w:val="22"/>
          <w:szCs w:val="22"/>
          <w:lang w:val="sr-Latn-ME"/>
        </w:rPr>
      </w:pPr>
      <w:r w:rsidRPr="002A33F4">
        <w:rPr>
          <w:iCs/>
          <w:noProof/>
          <w:sz w:val="22"/>
          <w:szCs w:val="22"/>
          <w:lang w:val="sr-Latn-ME"/>
        </w:rPr>
        <w:t>Tokom ispitivanja faze II i III upoređujući indapamid u dozi od 1,5 mg i 2,5 mg, analiza nivoa kalijuma u ​​plazmi pokazala je efekat indapamida zavisan od doze:</w:t>
      </w:r>
    </w:p>
    <w:p w14:paraId="0FEFDB3B" w14:textId="78D55E1B" w:rsidR="002363A1" w:rsidRPr="002A33F4" w:rsidRDefault="002363A1" w:rsidP="002363A1">
      <w:pPr>
        <w:numPr>
          <w:ilvl w:val="0"/>
          <w:numId w:val="17"/>
        </w:numPr>
        <w:contextualSpacing/>
        <w:jc w:val="both"/>
        <w:rPr>
          <w:iCs/>
          <w:noProof/>
          <w:sz w:val="22"/>
          <w:szCs w:val="22"/>
          <w:lang w:val="sr-Latn-ME"/>
        </w:rPr>
      </w:pPr>
      <w:r w:rsidRPr="002A33F4">
        <w:rPr>
          <w:iCs/>
          <w:noProof/>
          <w:sz w:val="22"/>
          <w:szCs w:val="22"/>
          <w:lang w:val="sr-Latn-ME"/>
        </w:rPr>
        <w:t>Indapamid u dozi od 1,5 mg: Kalijum u plazmi &lt; 3,4 mmol/l zab</w:t>
      </w:r>
      <w:r w:rsidR="0067570B" w:rsidRPr="002A33F4">
        <w:rPr>
          <w:iCs/>
          <w:noProof/>
          <w:sz w:val="22"/>
          <w:szCs w:val="22"/>
          <w:lang w:val="sr-Latn-ME"/>
        </w:rPr>
        <w:t>i</w:t>
      </w:r>
      <w:r w:rsidRPr="002A33F4">
        <w:rPr>
          <w:iCs/>
          <w:noProof/>
          <w:sz w:val="22"/>
          <w:szCs w:val="22"/>
          <w:lang w:val="sr-Latn-ME"/>
        </w:rPr>
        <w:t>l</w:t>
      </w:r>
      <w:r w:rsidR="0067570B" w:rsidRPr="002A33F4">
        <w:rPr>
          <w:iCs/>
          <w:noProof/>
          <w:sz w:val="22"/>
          <w:szCs w:val="22"/>
          <w:lang w:val="sr-Latn-ME"/>
        </w:rPr>
        <w:t>j</w:t>
      </w:r>
      <w:r w:rsidRPr="002A33F4">
        <w:rPr>
          <w:iCs/>
          <w:noProof/>
          <w:sz w:val="22"/>
          <w:szCs w:val="22"/>
          <w:lang w:val="sr-Latn-ME"/>
        </w:rPr>
        <w:t>ežen je kod 10% pacijenata, a &lt; 3,2 mmol/l kod 4% pacijenata posl</w:t>
      </w:r>
      <w:r w:rsidR="0067570B" w:rsidRPr="002A33F4">
        <w:rPr>
          <w:iCs/>
          <w:noProof/>
          <w:sz w:val="22"/>
          <w:szCs w:val="22"/>
          <w:lang w:val="sr-Latn-ME"/>
        </w:rPr>
        <w:t>ij</w:t>
      </w:r>
      <w:r w:rsidRPr="002A33F4">
        <w:rPr>
          <w:iCs/>
          <w:noProof/>
          <w:sz w:val="22"/>
          <w:szCs w:val="22"/>
          <w:lang w:val="sr-Latn-ME"/>
        </w:rPr>
        <w:t>e 4 do 6 nedjelja liječenja. Posl</w:t>
      </w:r>
      <w:r w:rsidR="0067570B" w:rsidRPr="002A33F4">
        <w:rPr>
          <w:iCs/>
          <w:noProof/>
          <w:sz w:val="22"/>
          <w:szCs w:val="22"/>
          <w:lang w:val="sr-Latn-ME"/>
        </w:rPr>
        <w:t>ij</w:t>
      </w:r>
      <w:r w:rsidRPr="002A33F4">
        <w:rPr>
          <w:iCs/>
          <w:noProof/>
          <w:sz w:val="22"/>
          <w:szCs w:val="22"/>
          <w:lang w:val="sr-Latn-ME"/>
        </w:rPr>
        <w:t>e 12 nedjelja liječenja, prosječno smanjenje nivoa kalijuma u ​​plazmi bilo je 0,23 mmol/l.</w:t>
      </w:r>
    </w:p>
    <w:p w14:paraId="2A237715" w14:textId="0DBD51C1" w:rsidR="002363A1" w:rsidRPr="002A33F4" w:rsidRDefault="002363A1" w:rsidP="002363A1">
      <w:pPr>
        <w:numPr>
          <w:ilvl w:val="0"/>
          <w:numId w:val="17"/>
        </w:numPr>
        <w:contextualSpacing/>
        <w:jc w:val="both"/>
        <w:rPr>
          <w:iCs/>
          <w:noProof/>
          <w:sz w:val="22"/>
          <w:szCs w:val="22"/>
          <w:lang w:val="sr-Latn-ME"/>
        </w:rPr>
      </w:pPr>
      <w:r w:rsidRPr="002A33F4">
        <w:rPr>
          <w:iCs/>
          <w:noProof/>
          <w:sz w:val="22"/>
          <w:szCs w:val="22"/>
          <w:lang w:val="sr-Latn-ME"/>
        </w:rPr>
        <w:t>Indapamid u dozi od 2,5 mg: Kalijum u plazmi &lt; 3,4 mmol/l zab</w:t>
      </w:r>
      <w:r w:rsidR="0067570B" w:rsidRPr="002A33F4">
        <w:rPr>
          <w:iCs/>
          <w:noProof/>
          <w:sz w:val="22"/>
          <w:szCs w:val="22"/>
          <w:lang w:val="sr-Latn-ME"/>
        </w:rPr>
        <w:t>i</w:t>
      </w:r>
      <w:r w:rsidRPr="002A33F4">
        <w:rPr>
          <w:iCs/>
          <w:noProof/>
          <w:sz w:val="22"/>
          <w:szCs w:val="22"/>
          <w:lang w:val="sr-Latn-ME"/>
        </w:rPr>
        <w:t>l</w:t>
      </w:r>
      <w:r w:rsidR="0067570B" w:rsidRPr="002A33F4">
        <w:rPr>
          <w:iCs/>
          <w:noProof/>
          <w:sz w:val="22"/>
          <w:szCs w:val="22"/>
          <w:lang w:val="sr-Latn-ME"/>
        </w:rPr>
        <w:t>j</w:t>
      </w:r>
      <w:r w:rsidRPr="002A33F4">
        <w:rPr>
          <w:iCs/>
          <w:noProof/>
          <w:sz w:val="22"/>
          <w:szCs w:val="22"/>
          <w:lang w:val="sr-Latn-ME"/>
        </w:rPr>
        <w:t>ežen je kod 25% pacijenata, a &lt; 3,2 mmol/l kod 10% pacijenata posl</w:t>
      </w:r>
      <w:r w:rsidR="003C40BB" w:rsidRPr="002A33F4">
        <w:rPr>
          <w:iCs/>
          <w:noProof/>
          <w:sz w:val="22"/>
          <w:szCs w:val="22"/>
          <w:lang w:val="sr-Latn-ME"/>
        </w:rPr>
        <w:t>ij</w:t>
      </w:r>
      <w:r w:rsidRPr="002A33F4">
        <w:rPr>
          <w:iCs/>
          <w:noProof/>
          <w:sz w:val="22"/>
          <w:szCs w:val="22"/>
          <w:lang w:val="sr-Latn-ME"/>
        </w:rPr>
        <w:t>e 4 do 6 nedjelja liječenja. Posl</w:t>
      </w:r>
      <w:r w:rsidR="00C4455F" w:rsidRPr="002A33F4">
        <w:rPr>
          <w:iCs/>
          <w:noProof/>
          <w:sz w:val="22"/>
          <w:szCs w:val="22"/>
          <w:lang w:val="sr-Latn-ME"/>
        </w:rPr>
        <w:t>ij</w:t>
      </w:r>
      <w:r w:rsidRPr="002A33F4">
        <w:rPr>
          <w:iCs/>
          <w:noProof/>
          <w:sz w:val="22"/>
          <w:szCs w:val="22"/>
          <w:lang w:val="sr-Latn-ME"/>
        </w:rPr>
        <w:t>e 12 nedjelja liječenja, prosječno smanjenje nivoa kalijuma u ​​plazmi bilo je 0,41 mmol/l.</w:t>
      </w:r>
    </w:p>
    <w:p w14:paraId="58E71408" w14:textId="77777777" w:rsidR="002363A1" w:rsidRPr="002A33F4" w:rsidRDefault="002363A1" w:rsidP="002363A1">
      <w:pPr>
        <w:tabs>
          <w:tab w:val="left" w:pos="540"/>
          <w:tab w:val="left" w:pos="569"/>
        </w:tabs>
        <w:jc w:val="both"/>
        <w:rPr>
          <w:b/>
          <w:bCs/>
          <w:sz w:val="22"/>
          <w:szCs w:val="22"/>
          <w:lang w:val="sr-Latn-ME"/>
        </w:rPr>
      </w:pPr>
    </w:p>
    <w:p w14:paraId="24CF85D5" w14:textId="77777777" w:rsidR="005A23D2" w:rsidRPr="002A33F4" w:rsidRDefault="005A23D2" w:rsidP="002363A1">
      <w:pPr>
        <w:jc w:val="both"/>
        <w:rPr>
          <w:rFonts w:eastAsia="Calibri"/>
          <w:sz w:val="22"/>
          <w:szCs w:val="22"/>
          <w:u w:val="single"/>
          <w:lang w:val="sr-Latn-ME"/>
        </w:rPr>
      </w:pPr>
      <w:r w:rsidRPr="002A33F4">
        <w:rPr>
          <w:rFonts w:eastAsia="Calibri"/>
          <w:sz w:val="22"/>
          <w:szCs w:val="22"/>
          <w:u w:val="single"/>
          <w:lang w:val="sr-Latn-ME"/>
        </w:rPr>
        <w:t>Prijavljivanje sumnji na neželjena dejstva</w:t>
      </w:r>
    </w:p>
    <w:p w14:paraId="484DFB9E" w14:textId="77777777" w:rsidR="005A23D2" w:rsidRPr="002A33F4" w:rsidRDefault="005A23D2" w:rsidP="002363A1">
      <w:pPr>
        <w:jc w:val="both"/>
        <w:rPr>
          <w:rFonts w:eastAsia="Calibri"/>
          <w:sz w:val="22"/>
          <w:szCs w:val="22"/>
          <w:lang w:val="sr-Latn-ME"/>
        </w:rPr>
      </w:pPr>
      <w:r w:rsidRPr="002A33F4">
        <w:rPr>
          <w:rFonts w:eastAsia="Calibri"/>
          <w:sz w:val="22"/>
          <w:szCs w:val="22"/>
          <w:lang w:val="sr-Latn-ME"/>
        </w:rPr>
        <w:t>Prijavljivanje neželjenih dejstava nakon dobijanja dozvole je od velikog značaja jer obezbjeđuje kont</w:t>
      </w:r>
      <w:r w:rsidR="00EA5765" w:rsidRPr="002A33F4">
        <w:rPr>
          <w:rFonts w:eastAsia="Calibri"/>
          <w:sz w:val="22"/>
          <w:szCs w:val="22"/>
          <w:lang w:val="sr-Latn-ME"/>
        </w:rPr>
        <w:t>inuirano praćenje odnosa korist</w:t>
      </w:r>
      <w:r w:rsidRPr="002A33F4">
        <w:rPr>
          <w:rFonts w:eastAsia="Calibri"/>
          <w:sz w:val="22"/>
          <w:szCs w:val="22"/>
          <w:lang w:val="sr-Latn-ME"/>
        </w:rPr>
        <w:t>/rizik primjene lijeka. Zdravstveni radnici treba da prijave svaku sumnju na neželjeno</w:t>
      </w:r>
      <w:r w:rsidR="009B062A" w:rsidRPr="002A33F4">
        <w:rPr>
          <w:rFonts w:eastAsia="Calibri"/>
          <w:sz w:val="22"/>
          <w:szCs w:val="22"/>
          <w:lang w:val="sr-Latn-ME"/>
        </w:rPr>
        <w:t xml:space="preserve"> </w:t>
      </w:r>
      <w:r w:rsidRPr="002A33F4">
        <w:rPr>
          <w:rFonts w:eastAsia="Calibri"/>
          <w:sz w:val="22"/>
          <w:szCs w:val="22"/>
          <w:lang w:val="sr-Latn-ME"/>
        </w:rPr>
        <w:t xml:space="preserve">dejstvo ovog lijeka </w:t>
      </w:r>
      <w:r w:rsidR="004E70AD" w:rsidRPr="002A33F4">
        <w:rPr>
          <w:rFonts w:eastAsia="Calibri"/>
          <w:sz w:val="22"/>
          <w:szCs w:val="22"/>
          <w:lang w:val="sr-Latn-ME"/>
        </w:rPr>
        <w:t>Institutu</w:t>
      </w:r>
      <w:r w:rsidRPr="002A33F4">
        <w:rPr>
          <w:rFonts w:eastAsia="Calibri"/>
          <w:sz w:val="22"/>
          <w:szCs w:val="22"/>
          <w:lang w:val="sr-Latn-ME"/>
        </w:rPr>
        <w:t xml:space="preserve"> za ljekove i medicinska sredstva</w:t>
      </w:r>
      <w:r w:rsidR="004E70AD" w:rsidRPr="002A33F4">
        <w:rPr>
          <w:rFonts w:eastAsia="Calibri"/>
          <w:sz w:val="22"/>
          <w:szCs w:val="22"/>
          <w:lang w:val="sr-Latn-ME"/>
        </w:rPr>
        <w:t xml:space="preserve"> </w:t>
      </w:r>
      <w:r w:rsidRPr="002A33F4">
        <w:rPr>
          <w:rFonts w:eastAsia="Calibri"/>
          <w:sz w:val="22"/>
          <w:szCs w:val="22"/>
          <w:lang w:val="sr-Latn-ME"/>
        </w:rPr>
        <w:t>(</w:t>
      </w:r>
      <w:r w:rsidR="004E70AD" w:rsidRPr="002A33F4">
        <w:rPr>
          <w:rFonts w:eastAsia="Calibri"/>
          <w:sz w:val="22"/>
          <w:szCs w:val="22"/>
          <w:lang w:val="sr-Latn-ME"/>
        </w:rPr>
        <w:t>CInMED</w:t>
      </w:r>
      <w:r w:rsidRPr="002A33F4">
        <w:rPr>
          <w:rFonts w:eastAsia="Calibri"/>
          <w:sz w:val="22"/>
          <w:szCs w:val="22"/>
          <w:lang w:val="sr-Latn-ME"/>
        </w:rPr>
        <w:t>):</w:t>
      </w:r>
    </w:p>
    <w:p w14:paraId="72BAC1EC" w14:textId="77777777" w:rsidR="005A23D2" w:rsidRPr="002A33F4" w:rsidRDefault="004E70AD" w:rsidP="002363A1">
      <w:pPr>
        <w:pStyle w:val="NoSpacing"/>
        <w:jc w:val="both"/>
        <w:rPr>
          <w:rFonts w:eastAsia="Calibri"/>
          <w:sz w:val="22"/>
          <w:szCs w:val="22"/>
          <w:lang w:val="sr-Latn-ME"/>
        </w:rPr>
      </w:pPr>
      <w:r w:rsidRPr="002A33F4">
        <w:rPr>
          <w:rFonts w:eastAsia="Calibri"/>
          <w:sz w:val="22"/>
          <w:szCs w:val="22"/>
          <w:lang w:val="sr-Latn-ME"/>
        </w:rPr>
        <w:t xml:space="preserve">Institut </w:t>
      </w:r>
      <w:r w:rsidR="005A23D2" w:rsidRPr="002A33F4">
        <w:rPr>
          <w:rFonts w:eastAsia="Calibri"/>
          <w:sz w:val="22"/>
          <w:szCs w:val="22"/>
          <w:lang w:val="sr-Latn-ME"/>
        </w:rPr>
        <w:t xml:space="preserve">za ljekove i medicinska sredstva </w:t>
      </w:r>
    </w:p>
    <w:p w14:paraId="01AE7FA9" w14:textId="77777777" w:rsidR="005A23D2" w:rsidRPr="002A33F4" w:rsidRDefault="005A23D2" w:rsidP="002363A1">
      <w:pPr>
        <w:pStyle w:val="NoSpacing"/>
        <w:jc w:val="both"/>
        <w:rPr>
          <w:rFonts w:eastAsia="Calibri"/>
          <w:sz w:val="22"/>
          <w:szCs w:val="22"/>
          <w:lang w:val="sr-Latn-ME"/>
        </w:rPr>
      </w:pPr>
      <w:r w:rsidRPr="002A33F4">
        <w:rPr>
          <w:rFonts w:eastAsia="Calibri"/>
          <w:sz w:val="22"/>
          <w:szCs w:val="22"/>
          <w:lang w:val="sr-Latn-ME"/>
        </w:rPr>
        <w:t>Odjeljenje za farmakovigilancu</w:t>
      </w:r>
    </w:p>
    <w:p w14:paraId="1E6432DD" w14:textId="77777777" w:rsidR="00EA5765" w:rsidRPr="002A33F4" w:rsidRDefault="005A23D2" w:rsidP="002363A1">
      <w:pPr>
        <w:pStyle w:val="NoSpacing"/>
        <w:jc w:val="both"/>
        <w:rPr>
          <w:rFonts w:eastAsia="Calibri"/>
          <w:sz w:val="22"/>
          <w:szCs w:val="22"/>
          <w:lang w:val="sr-Latn-ME"/>
        </w:rPr>
      </w:pPr>
      <w:r w:rsidRPr="002A33F4">
        <w:rPr>
          <w:rFonts w:eastAsia="Calibri"/>
          <w:sz w:val="22"/>
          <w:szCs w:val="22"/>
          <w:lang w:val="sr-Latn-ME"/>
        </w:rPr>
        <w:t>Bulevar Ivana Crnojevića 64a, 81000 Podgorica</w:t>
      </w:r>
    </w:p>
    <w:p w14:paraId="0500122C" w14:textId="77777777" w:rsidR="00EA5765" w:rsidRPr="002A33F4" w:rsidRDefault="00EA5765" w:rsidP="002363A1">
      <w:pPr>
        <w:pStyle w:val="NoSpacing"/>
        <w:jc w:val="both"/>
        <w:rPr>
          <w:rFonts w:eastAsia="Calibri"/>
          <w:sz w:val="22"/>
          <w:szCs w:val="22"/>
          <w:lang w:val="sr-Latn-ME"/>
        </w:rPr>
      </w:pPr>
    </w:p>
    <w:p w14:paraId="6EC5C9D8" w14:textId="77777777" w:rsidR="005A23D2" w:rsidRPr="002A33F4" w:rsidRDefault="005A23D2" w:rsidP="002363A1">
      <w:pPr>
        <w:pStyle w:val="NoSpacing"/>
        <w:jc w:val="both"/>
        <w:rPr>
          <w:rFonts w:eastAsia="Calibri"/>
          <w:sz w:val="22"/>
          <w:szCs w:val="22"/>
          <w:lang w:val="sr-Latn-ME"/>
        </w:rPr>
      </w:pPr>
      <w:r w:rsidRPr="002A33F4">
        <w:rPr>
          <w:rFonts w:eastAsia="Calibri"/>
          <w:sz w:val="22"/>
          <w:szCs w:val="22"/>
          <w:lang w:val="sr-Latn-ME"/>
        </w:rPr>
        <w:t>tel: +382 (0) 20 310 280</w:t>
      </w:r>
    </w:p>
    <w:p w14:paraId="34DD5596" w14:textId="77777777" w:rsidR="00EA5765" w:rsidRPr="002A33F4" w:rsidRDefault="005A23D2" w:rsidP="002363A1">
      <w:pPr>
        <w:pStyle w:val="NoSpacing"/>
        <w:tabs>
          <w:tab w:val="left" w:pos="6720"/>
        </w:tabs>
        <w:jc w:val="both"/>
        <w:rPr>
          <w:rFonts w:eastAsia="Calibri"/>
          <w:sz w:val="22"/>
          <w:szCs w:val="22"/>
          <w:lang w:val="sr-Latn-ME"/>
        </w:rPr>
      </w:pPr>
      <w:r w:rsidRPr="002A33F4">
        <w:rPr>
          <w:rFonts w:eastAsia="Calibri"/>
          <w:sz w:val="22"/>
          <w:szCs w:val="22"/>
          <w:lang w:val="sr-Latn-ME"/>
        </w:rPr>
        <w:t>fax:</w:t>
      </w:r>
      <w:r w:rsidR="00EA5765" w:rsidRPr="002A33F4">
        <w:rPr>
          <w:rFonts w:eastAsia="Calibri"/>
          <w:sz w:val="22"/>
          <w:szCs w:val="22"/>
          <w:lang w:val="sr-Latn-ME"/>
        </w:rPr>
        <w:t xml:space="preserve"> </w:t>
      </w:r>
      <w:r w:rsidRPr="002A33F4">
        <w:rPr>
          <w:rFonts w:eastAsia="Calibri"/>
          <w:sz w:val="22"/>
          <w:szCs w:val="22"/>
          <w:lang w:val="sr-Latn-ME"/>
        </w:rPr>
        <w:t>+382 (0) 20 310 581</w:t>
      </w:r>
      <w:r w:rsidR="00FF3EDF" w:rsidRPr="002A33F4">
        <w:rPr>
          <w:rFonts w:eastAsia="Calibri"/>
          <w:sz w:val="22"/>
          <w:szCs w:val="22"/>
          <w:lang w:val="sr-Latn-ME"/>
        </w:rPr>
        <w:tab/>
      </w:r>
    </w:p>
    <w:p w14:paraId="2A29278C" w14:textId="77777777" w:rsidR="005A23D2" w:rsidRPr="002A33F4" w:rsidRDefault="00E756FB" w:rsidP="002363A1">
      <w:pPr>
        <w:pStyle w:val="NoSpacing"/>
        <w:jc w:val="both"/>
        <w:rPr>
          <w:rFonts w:eastAsia="Calibri"/>
          <w:sz w:val="22"/>
          <w:szCs w:val="22"/>
          <w:lang w:val="sr-Latn-ME"/>
        </w:rPr>
      </w:pPr>
      <w:hyperlink r:id="rId11" w:history="1">
        <w:r w:rsidR="004E70AD" w:rsidRPr="002A33F4">
          <w:rPr>
            <w:rStyle w:val="Hyperlink"/>
            <w:rFonts w:eastAsia="Calibri"/>
            <w:sz w:val="22"/>
            <w:szCs w:val="22"/>
            <w:lang w:val="sr-Latn-ME"/>
          </w:rPr>
          <w:t>www.cinmed.me</w:t>
        </w:r>
      </w:hyperlink>
    </w:p>
    <w:p w14:paraId="07DEE75A" w14:textId="77777777" w:rsidR="00EA5765" w:rsidRPr="002A33F4" w:rsidRDefault="00E756FB" w:rsidP="002363A1">
      <w:pPr>
        <w:pStyle w:val="NoSpacing"/>
        <w:jc w:val="both"/>
        <w:rPr>
          <w:rFonts w:eastAsia="Calibri"/>
          <w:color w:val="0000FF"/>
          <w:sz w:val="22"/>
          <w:szCs w:val="22"/>
          <w:u w:val="single"/>
          <w:lang w:val="sr-Latn-ME"/>
        </w:rPr>
      </w:pPr>
      <w:hyperlink r:id="rId12" w:history="1">
        <w:r w:rsidR="004E70AD" w:rsidRPr="002A33F4">
          <w:rPr>
            <w:rStyle w:val="Hyperlink"/>
            <w:rFonts w:eastAsia="Calibri"/>
            <w:sz w:val="22"/>
            <w:szCs w:val="22"/>
            <w:lang w:val="sr-Latn-ME"/>
          </w:rPr>
          <w:t>nezeljenadejstva@cinmed.me</w:t>
        </w:r>
      </w:hyperlink>
    </w:p>
    <w:p w14:paraId="0D5E11BC" w14:textId="77777777" w:rsidR="005A23D2" w:rsidRPr="002A33F4" w:rsidRDefault="005A23D2" w:rsidP="002363A1">
      <w:pPr>
        <w:pStyle w:val="NoSpacing"/>
        <w:jc w:val="both"/>
        <w:rPr>
          <w:rFonts w:eastAsia="Calibri"/>
          <w:sz w:val="22"/>
          <w:szCs w:val="22"/>
          <w:lang w:val="sr-Latn-ME"/>
        </w:rPr>
      </w:pPr>
      <w:r w:rsidRPr="002A33F4">
        <w:rPr>
          <w:rFonts w:eastAsia="Calibri"/>
          <w:sz w:val="22"/>
          <w:szCs w:val="22"/>
          <w:lang w:val="sr-Latn-ME"/>
        </w:rPr>
        <w:t>putem IS zdravstvene zaštite</w:t>
      </w:r>
    </w:p>
    <w:p w14:paraId="6CDB08F3" w14:textId="77777777" w:rsidR="007E31E9" w:rsidRPr="002A33F4" w:rsidRDefault="007E31E9" w:rsidP="002363A1">
      <w:pPr>
        <w:pStyle w:val="NoSpacing"/>
        <w:jc w:val="both"/>
        <w:rPr>
          <w:rFonts w:eastAsia="Calibri"/>
          <w:sz w:val="22"/>
          <w:szCs w:val="22"/>
          <w:lang w:val="sr-Latn-ME"/>
        </w:rPr>
      </w:pPr>
      <w:r w:rsidRPr="002A33F4">
        <w:rPr>
          <w:rFonts w:eastAsia="Calibri"/>
          <w:sz w:val="22"/>
          <w:szCs w:val="22"/>
          <w:lang w:val="sr-Latn-ME"/>
        </w:rPr>
        <w:t>QR kod za online prijavu</w:t>
      </w:r>
      <w:r w:rsidR="00D74CD2" w:rsidRPr="002A33F4">
        <w:rPr>
          <w:rFonts w:eastAsia="Calibri"/>
          <w:sz w:val="22"/>
          <w:szCs w:val="22"/>
          <w:lang w:val="sr-Latn-ME"/>
        </w:rPr>
        <w:t xml:space="preserve"> sumnje na neželjeno dejstvo lijeka</w:t>
      </w:r>
      <w:r w:rsidRPr="002A33F4">
        <w:rPr>
          <w:rFonts w:eastAsia="Calibri"/>
          <w:sz w:val="22"/>
          <w:szCs w:val="22"/>
          <w:lang w:val="sr-Latn-ME"/>
        </w:rPr>
        <w:t>:</w:t>
      </w:r>
    </w:p>
    <w:p w14:paraId="29F34033" w14:textId="77777777" w:rsidR="004F17E2" w:rsidRPr="002A33F4" w:rsidRDefault="004F17E2" w:rsidP="002363A1">
      <w:pPr>
        <w:pStyle w:val="NoSpacing"/>
        <w:jc w:val="both"/>
        <w:rPr>
          <w:rFonts w:eastAsia="Calibri"/>
          <w:sz w:val="22"/>
          <w:szCs w:val="22"/>
          <w:lang w:val="sr-Latn-ME"/>
        </w:rPr>
      </w:pPr>
    </w:p>
    <w:p w14:paraId="73F2A9FC" w14:textId="77777777" w:rsidR="00836B35" w:rsidRPr="002A33F4" w:rsidRDefault="007F661E" w:rsidP="002363A1">
      <w:pPr>
        <w:tabs>
          <w:tab w:val="left" w:pos="540"/>
          <w:tab w:val="left" w:pos="569"/>
        </w:tabs>
        <w:jc w:val="both"/>
        <w:rPr>
          <w:b/>
          <w:bCs/>
          <w:sz w:val="22"/>
          <w:szCs w:val="22"/>
          <w:lang w:val="sr-Latn-ME"/>
        </w:rPr>
      </w:pPr>
      <w:r w:rsidRPr="002A33F4">
        <w:rPr>
          <w:b/>
          <w:bCs/>
          <w:noProof/>
          <w:sz w:val="22"/>
          <w:szCs w:val="22"/>
        </w:rPr>
        <w:drawing>
          <wp:inline distT="0" distB="0" distL="0" distR="0" wp14:anchorId="673CF36C" wp14:editId="66A3C6DD">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F7010FF" w14:textId="77777777" w:rsidR="007F661E" w:rsidRPr="002A33F4" w:rsidRDefault="007F661E" w:rsidP="002363A1">
      <w:pPr>
        <w:tabs>
          <w:tab w:val="left" w:pos="540"/>
          <w:tab w:val="left" w:pos="569"/>
        </w:tabs>
        <w:jc w:val="both"/>
        <w:rPr>
          <w:b/>
          <w:bCs/>
          <w:sz w:val="22"/>
          <w:szCs w:val="22"/>
          <w:lang w:val="sr-Latn-ME"/>
        </w:rPr>
      </w:pPr>
    </w:p>
    <w:p w14:paraId="4948E891" w14:textId="77777777" w:rsidR="00CD6F02"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4.9. </w:t>
      </w:r>
      <w:r w:rsidR="00480FB1" w:rsidRPr="002A33F4">
        <w:rPr>
          <w:b/>
          <w:bCs/>
          <w:sz w:val="22"/>
          <w:szCs w:val="22"/>
          <w:lang w:val="sr-Latn-ME"/>
        </w:rPr>
        <w:tab/>
      </w:r>
      <w:r w:rsidRPr="002A33F4">
        <w:rPr>
          <w:b/>
          <w:bCs/>
          <w:sz w:val="22"/>
          <w:szCs w:val="22"/>
          <w:lang w:val="sr-Latn-ME"/>
        </w:rPr>
        <w:t>Predoziranje</w:t>
      </w:r>
      <w:r w:rsidR="002846DB" w:rsidRPr="002A33F4">
        <w:rPr>
          <w:b/>
          <w:bCs/>
          <w:sz w:val="22"/>
          <w:szCs w:val="22"/>
          <w:lang w:val="sr-Latn-ME"/>
        </w:rPr>
        <w:t xml:space="preserve"> </w:t>
      </w:r>
    </w:p>
    <w:p w14:paraId="0D0EEC07" w14:textId="77777777" w:rsidR="00CD6F02" w:rsidRPr="002A33F4" w:rsidRDefault="00CD6F02" w:rsidP="002363A1">
      <w:pPr>
        <w:tabs>
          <w:tab w:val="left" w:pos="540"/>
          <w:tab w:val="left" w:pos="569"/>
        </w:tabs>
        <w:jc w:val="both"/>
        <w:rPr>
          <w:b/>
          <w:bCs/>
          <w:sz w:val="22"/>
          <w:szCs w:val="22"/>
          <w:lang w:val="sr-Latn-ME"/>
        </w:rPr>
      </w:pPr>
    </w:p>
    <w:p w14:paraId="7F1FE330" w14:textId="55A9A5C6" w:rsidR="002363A1" w:rsidRPr="002A33F4" w:rsidRDefault="002363A1" w:rsidP="002363A1">
      <w:pPr>
        <w:ind w:left="-5"/>
        <w:jc w:val="both"/>
        <w:rPr>
          <w:sz w:val="22"/>
          <w:szCs w:val="22"/>
          <w:lang w:val="sr-Latn-ME"/>
        </w:rPr>
      </w:pPr>
      <w:r w:rsidRPr="002A33F4">
        <w:rPr>
          <w:sz w:val="22"/>
          <w:szCs w:val="22"/>
          <w:lang w:val="sr-Latn-ME"/>
        </w:rPr>
        <w:t>Ne postoje podaci o predoziranju lijekom Pallorin Combo kod ljudi.</w:t>
      </w:r>
    </w:p>
    <w:p w14:paraId="1F135435" w14:textId="77777777" w:rsidR="002A33F4" w:rsidRDefault="002A33F4" w:rsidP="002363A1">
      <w:pPr>
        <w:ind w:left="-5"/>
        <w:jc w:val="both"/>
        <w:rPr>
          <w:sz w:val="22"/>
          <w:szCs w:val="22"/>
          <w:u w:val="single"/>
          <w:lang w:val="sr-Latn-ME"/>
        </w:rPr>
      </w:pPr>
    </w:p>
    <w:p w14:paraId="2A6F75BC" w14:textId="200C9DED" w:rsidR="002363A1" w:rsidRPr="002A33F4" w:rsidRDefault="002363A1" w:rsidP="002363A1">
      <w:pPr>
        <w:ind w:left="-5"/>
        <w:jc w:val="both"/>
        <w:rPr>
          <w:sz w:val="22"/>
          <w:szCs w:val="22"/>
          <w:u w:val="single"/>
          <w:lang w:val="sr-Latn-ME"/>
        </w:rPr>
      </w:pPr>
      <w:r w:rsidRPr="002A33F4">
        <w:rPr>
          <w:sz w:val="22"/>
          <w:szCs w:val="22"/>
          <w:u w:val="single"/>
          <w:lang w:val="sr-Latn-ME"/>
        </w:rPr>
        <w:t>Perindopril/indapamid kombinacija</w:t>
      </w:r>
    </w:p>
    <w:p w14:paraId="11047B60" w14:textId="77777777" w:rsidR="002363A1" w:rsidRPr="002A33F4" w:rsidRDefault="002363A1" w:rsidP="002363A1">
      <w:pPr>
        <w:ind w:left="-5"/>
        <w:jc w:val="both"/>
        <w:rPr>
          <w:sz w:val="22"/>
          <w:szCs w:val="22"/>
          <w:lang w:val="sr-Latn-ME"/>
        </w:rPr>
      </w:pPr>
    </w:p>
    <w:p w14:paraId="73FDCFB0" w14:textId="77777777" w:rsidR="002363A1" w:rsidRPr="002A33F4" w:rsidRDefault="002363A1" w:rsidP="002363A1">
      <w:pPr>
        <w:ind w:left="-5"/>
        <w:jc w:val="both"/>
        <w:rPr>
          <w:sz w:val="22"/>
          <w:szCs w:val="22"/>
          <w:lang w:val="sr-Latn-ME"/>
        </w:rPr>
      </w:pPr>
      <w:r w:rsidRPr="002A33F4">
        <w:rPr>
          <w:i/>
          <w:sz w:val="22"/>
          <w:szCs w:val="22"/>
          <w:lang w:val="sr-Latn-ME"/>
        </w:rPr>
        <w:t>Simptomi</w:t>
      </w:r>
    </w:p>
    <w:p w14:paraId="6B158D85" w14:textId="625413A8" w:rsidR="002363A1" w:rsidRPr="002A33F4" w:rsidRDefault="002363A1" w:rsidP="002363A1">
      <w:pPr>
        <w:ind w:left="-5"/>
        <w:jc w:val="both"/>
        <w:rPr>
          <w:sz w:val="22"/>
          <w:szCs w:val="22"/>
          <w:lang w:val="sr-Latn-ME"/>
        </w:rPr>
      </w:pPr>
      <w:r w:rsidRPr="002A33F4">
        <w:rPr>
          <w:sz w:val="22"/>
          <w:szCs w:val="22"/>
          <w:lang w:val="sr-Latn-ME"/>
        </w:rPr>
        <w:t>Najčešća neželjena reakcija u slučajevima predoziranja perindopril/indapamid kombinacijom je hipotenzija, ponekad udružena sa mučninom, povraćanjem, grčevima, vrtoglavicom, pospanošću, mentalnom konfuzijom, oligurijom koja može da se pogorša do anurije (usljed hipovolemije). Mogu se javiti poremećaji vode i e</w:t>
      </w:r>
      <w:r w:rsidR="001A2158" w:rsidRPr="002A33F4">
        <w:rPr>
          <w:sz w:val="22"/>
          <w:szCs w:val="22"/>
          <w:lang w:val="sr-Latn-ME"/>
        </w:rPr>
        <w:t>lek</w:t>
      </w:r>
      <w:r w:rsidRPr="002A33F4">
        <w:rPr>
          <w:sz w:val="22"/>
          <w:szCs w:val="22"/>
          <w:lang w:val="sr-Latn-ME"/>
        </w:rPr>
        <w:t>trolita (male koncentracije natrijuma, male koncentracije kalijuma).</w:t>
      </w:r>
    </w:p>
    <w:p w14:paraId="34E30773" w14:textId="77777777" w:rsidR="002363A1" w:rsidRPr="002A33F4" w:rsidRDefault="002363A1" w:rsidP="002363A1">
      <w:pPr>
        <w:ind w:left="-5"/>
        <w:jc w:val="both"/>
        <w:rPr>
          <w:i/>
          <w:sz w:val="22"/>
          <w:szCs w:val="22"/>
          <w:lang w:val="sr-Latn-ME"/>
        </w:rPr>
      </w:pPr>
    </w:p>
    <w:p w14:paraId="04A1A26B" w14:textId="77777777" w:rsidR="002363A1" w:rsidRPr="002A33F4" w:rsidRDefault="002363A1" w:rsidP="002363A1">
      <w:pPr>
        <w:ind w:left="-5"/>
        <w:jc w:val="both"/>
        <w:rPr>
          <w:sz w:val="22"/>
          <w:szCs w:val="22"/>
          <w:lang w:val="sr-Latn-ME"/>
        </w:rPr>
      </w:pPr>
      <w:r w:rsidRPr="002A33F4">
        <w:rPr>
          <w:i/>
          <w:sz w:val="22"/>
          <w:szCs w:val="22"/>
          <w:lang w:val="sr-Latn-ME"/>
        </w:rPr>
        <w:t>Terapija</w:t>
      </w:r>
    </w:p>
    <w:p w14:paraId="47E09BF7" w14:textId="651086C2" w:rsidR="002363A1" w:rsidRPr="002A33F4" w:rsidRDefault="002363A1" w:rsidP="002363A1">
      <w:pPr>
        <w:ind w:left="-5"/>
        <w:jc w:val="both"/>
        <w:rPr>
          <w:sz w:val="22"/>
          <w:szCs w:val="22"/>
          <w:lang w:val="sr-Latn-ME"/>
        </w:rPr>
      </w:pPr>
      <w:r w:rsidRPr="002A33F4">
        <w:rPr>
          <w:sz w:val="22"/>
          <w:szCs w:val="22"/>
          <w:lang w:val="sr-Latn-ME"/>
        </w:rPr>
        <w:t>Prva mjera koju treba preduzeti je brza eliminacija unetog lijeka (ljekova) gastričnom lavažom i/ili primjenom aktivnog uglja, a zatim uspostaviti ravnotežu vode i e</w:t>
      </w:r>
      <w:r w:rsidR="001A2158" w:rsidRPr="002A33F4">
        <w:rPr>
          <w:sz w:val="22"/>
          <w:szCs w:val="22"/>
          <w:lang w:val="sr-Latn-ME"/>
        </w:rPr>
        <w:t>lek</w:t>
      </w:r>
      <w:r w:rsidRPr="002A33F4">
        <w:rPr>
          <w:sz w:val="22"/>
          <w:szCs w:val="22"/>
          <w:lang w:val="sr-Latn-ME"/>
        </w:rPr>
        <w:t>trolita u specijalizovanim centrima dok se ne vrate u normalu.</w:t>
      </w:r>
    </w:p>
    <w:p w14:paraId="0ECC3C4F" w14:textId="6EE79092" w:rsidR="002363A1" w:rsidRPr="002A33F4" w:rsidRDefault="002363A1" w:rsidP="002363A1">
      <w:pPr>
        <w:ind w:left="-5"/>
        <w:jc w:val="both"/>
        <w:rPr>
          <w:sz w:val="22"/>
          <w:szCs w:val="22"/>
          <w:lang w:val="sr-Latn-ME"/>
        </w:rPr>
      </w:pPr>
      <w:r w:rsidRPr="002A33F4">
        <w:rPr>
          <w:sz w:val="22"/>
          <w:szCs w:val="22"/>
          <w:lang w:val="sr-Latn-ME"/>
        </w:rPr>
        <w:lastRenderedPageBreak/>
        <w:t>Ukoliko dođe do hipotenzije, pacijenta treba postaviti u ležeći položaj sa spuštenom glavom. Ukoliko je neophodno, može se dati intravenska infuzija fiziološkog rastvora ili se može primjeniti neki drugi metod koji dovodi do ekspanzije volumena.</w:t>
      </w:r>
    </w:p>
    <w:p w14:paraId="4C32538D" w14:textId="69A64A44" w:rsidR="002363A1" w:rsidRPr="002A33F4" w:rsidRDefault="002363A1" w:rsidP="002363A1">
      <w:pPr>
        <w:ind w:left="-5"/>
        <w:jc w:val="both"/>
        <w:rPr>
          <w:sz w:val="22"/>
          <w:szCs w:val="22"/>
          <w:lang w:val="sr-Latn-ME"/>
        </w:rPr>
      </w:pPr>
      <w:r w:rsidRPr="002A33F4">
        <w:rPr>
          <w:sz w:val="22"/>
          <w:szCs w:val="22"/>
          <w:lang w:val="sr-Latn-ME"/>
        </w:rPr>
        <w:t>Perindoprilat, aktivni oblik perindoprila, može se ukloniti dijalizom (vidjeti dio 5.2).</w:t>
      </w:r>
    </w:p>
    <w:p w14:paraId="41BC328C" w14:textId="77777777" w:rsidR="002363A1" w:rsidRPr="002A33F4" w:rsidRDefault="002363A1" w:rsidP="002363A1">
      <w:pPr>
        <w:ind w:left="-5"/>
        <w:jc w:val="both"/>
        <w:rPr>
          <w:sz w:val="22"/>
          <w:szCs w:val="22"/>
          <w:lang w:val="sr-Latn-ME"/>
        </w:rPr>
      </w:pPr>
    </w:p>
    <w:p w14:paraId="6BEBF508" w14:textId="77777777" w:rsidR="002363A1" w:rsidRPr="002A33F4" w:rsidRDefault="002363A1" w:rsidP="002363A1">
      <w:pPr>
        <w:ind w:left="-5"/>
        <w:jc w:val="both"/>
        <w:rPr>
          <w:sz w:val="22"/>
          <w:szCs w:val="22"/>
          <w:u w:val="single" w:color="000000"/>
          <w:lang w:val="sr-Latn-ME"/>
        </w:rPr>
      </w:pPr>
      <w:r w:rsidRPr="002A33F4">
        <w:rPr>
          <w:sz w:val="22"/>
          <w:szCs w:val="22"/>
          <w:u w:val="single" w:color="000000"/>
          <w:lang w:val="sr-Latn-ME"/>
        </w:rPr>
        <w:t>Amlodipin</w:t>
      </w:r>
    </w:p>
    <w:p w14:paraId="56241B62" w14:textId="44A221F5" w:rsidR="002363A1" w:rsidRPr="002A33F4" w:rsidRDefault="002363A1" w:rsidP="002363A1">
      <w:pPr>
        <w:contextualSpacing/>
        <w:jc w:val="both"/>
        <w:rPr>
          <w:sz w:val="22"/>
          <w:szCs w:val="22"/>
          <w:lang w:val="sr-Latn-ME"/>
        </w:rPr>
      </w:pPr>
      <w:r w:rsidRPr="002A33F4">
        <w:rPr>
          <w:sz w:val="22"/>
          <w:szCs w:val="22"/>
          <w:lang w:val="sr-Latn-ME"/>
        </w:rPr>
        <w:t xml:space="preserve">Iskustvo sa namjernim predoziranjem amlodipinom kod ljudi su ograničena. </w:t>
      </w:r>
    </w:p>
    <w:p w14:paraId="423B5299" w14:textId="77777777" w:rsidR="002363A1" w:rsidRPr="002A33F4" w:rsidRDefault="002363A1" w:rsidP="002363A1">
      <w:pPr>
        <w:contextualSpacing/>
        <w:jc w:val="both"/>
        <w:rPr>
          <w:sz w:val="22"/>
          <w:szCs w:val="22"/>
          <w:lang w:val="sr-Latn-ME"/>
        </w:rPr>
      </w:pPr>
    </w:p>
    <w:p w14:paraId="78DC82CF" w14:textId="77777777" w:rsidR="002363A1" w:rsidRPr="002A33F4" w:rsidRDefault="002363A1" w:rsidP="002363A1">
      <w:pPr>
        <w:contextualSpacing/>
        <w:jc w:val="both"/>
        <w:rPr>
          <w:sz w:val="22"/>
          <w:szCs w:val="22"/>
          <w:lang w:val="sr-Latn-ME"/>
        </w:rPr>
      </w:pPr>
      <w:r w:rsidRPr="002A33F4">
        <w:rPr>
          <w:i/>
          <w:sz w:val="22"/>
          <w:szCs w:val="22"/>
          <w:lang w:val="sr-Latn-ME"/>
        </w:rPr>
        <w:t>Simptomi</w:t>
      </w:r>
    </w:p>
    <w:p w14:paraId="3E932720" w14:textId="2E0A6E76" w:rsidR="002363A1" w:rsidRPr="002A33F4" w:rsidRDefault="002363A1" w:rsidP="002363A1">
      <w:pPr>
        <w:contextualSpacing/>
        <w:jc w:val="both"/>
        <w:rPr>
          <w:sz w:val="22"/>
          <w:szCs w:val="22"/>
          <w:lang w:val="sr-Latn-ME"/>
        </w:rPr>
      </w:pPr>
      <w:r w:rsidRPr="002A33F4">
        <w:rPr>
          <w:sz w:val="22"/>
          <w:szCs w:val="22"/>
          <w:lang w:val="sr-Latn-ME"/>
        </w:rPr>
        <w:t>Dostupni podaci pokazuju da kod velikog predoziranja može nastati izražena periferna vazodilatacija i moguća, ref</w:t>
      </w:r>
      <w:r w:rsidR="001A2158" w:rsidRPr="002A33F4">
        <w:rPr>
          <w:sz w:val="22"/>
          <w:szCs w:val="22"/>
          <w:lang w:val="sr-Latn-ME"/>
        </w:rPr>
        <w:t>lek</w:t>
      </w:r>
      <w:r w:rsidRPr="002A33F4">
        <w:rPr>
          <w:sz w:val="22"/>
          <w:szCs w:val="22"/>
          <w:lang w:val="sr-Latn-ME"/>
        </w:rPr>
        <w:t xml:space="preserve">sna tahikardija. Bilo je prijava izražene i vjerovatno dugotrajne sistemske hipotenzije uključujući stanje šoka sa fatalnim ishodom. </w:t>
      </w:r>
    </w:p>
    <w:p w14:paraId="2E50CE11" w14:textId="77777777" w:rsidR="002363A1" w:rsidRPr="002A33F4" w:rsidRDefault="002363A1" w:rsidP="002363A1">
      <w:pPr>
        <w:contextualSpacing/>
        <w:jc w:val="both"/>
        <w:rPr>
          <w:i/>
          <w:sz w:val="22"/>
          <w:szCs w:val="22"/>
          <w:lang w:val="sr-Latn-ME"/>
        </w:rPr>
      </w:pPr>
    </w:p>
    <w:p w14:paraId="6CFE3B0A" w14:textId="77777777" w:rsidR="002363A1" w:rsidRPr="002A33F4" w:rsidRDefault="002363A1" w:rsidP="002363A1">
      <w:pPr>
        <w:contextualSpacing/>
        <w:jc w:val="both"/>
        <w:rPr>
          <w:sz w:val="22"/>
          <w:szCs w:val="22"/>
          <w:lang w:val="sr-Latn-ME"/>
        </w:rPr>
      </w:pPr>
      <w:r w:rsidRPr="002A33F4">
        <w:rPr>
          <w:i/>
          <w:sz w:val="22"/>
          <w:szCs w:val="22"/>
          <w:lang w:val="sr-Latn-ME"/>
        </w:rPr>
        <w:t>Terapija</w:t>
      </w:r>
    </w:p>
    <w:p w14:paraId="702BD8CE" w14:textId="3C6F253E" w:rsidR="002363A1" w:rsidRPr="002A33F4" w:rsidRDefault="002363A1" w:rsidP="002363A1">
      <w:pPr>
        <w:ind w:left="-5"/>
        <w:jc w:val="both"/>
        <w:rPr>
          <w:sz w:val="22"/>
          <w:szCs w:val="22"/>
          <w:lang w:val="sr-Latn-ME"/>
        </w:rPr>
      </w:pPr>
      <w:r w:rsidRPr="002A33F4">
        <w:rPr>
          <w:sz w:val="22"/>
          <w:szCs w:val="22"/>
          <w:lang w:val="sr-Latn-ME"/>
        </w:rPr>
        <w:t>Klinički značajna hipotenzija usljed predoziranja amlodipinom zahtijeva aktivnu kardiovaskulnu podršku uključujući praćenje srčane i respiratorne funkcije, podizanje ekstremiteta i praćenje volumena cirkulišuće tečnosti i izlučivanja mokraće.</w:t>
      </w:r>
    </w:p>
    <w:p w14:paraId="5D293F82" w14:textId="40074D55" w:rsidR="002363A1" w:rsidRPr="002A33F4" w:rsidRDefault="002363A1" w:rsidP="002363A1">
      <w:pPr>
        <w:ind w:left="-5"/>
        <w:jc w:val="both"/>
        <w:rPr>
          <w:sz w:val="22"/>
          <w:szCs w:val="22"/>
          <w:lang w:val="sr-Latn-ME"/>
        </w:rPr>
      </w:pPr>
      <w:r w:rsidRPr="002A33F4">
        <w:rPr>
          <w:sz w:val="22"/>
          <w:szCs w:val="22"/>
          <w:lang w:val="sr-Latn-ME"/>
        </w:rPr>
        <w:t>Prilikom ponovnog uspostavljanja vaskularnog tonusa i krvnog pritiska vazokonstriktor može biti koristan, pod uslovom da nema kontraindikacija za njegovu primjenu. Intravenski primijenjen kalcijum-glukonat može biti od koristi prilikom otklanjanja dejstva blokade kalcijumskih kanala.</w:t>
      </w:r>
    </w:p>
    <w:p w14:paraId="127654FE" w14:textId="77777777" w:rsidR="002363A1" w:rsidRPr="002A33F4" w:rsidRDefault="002363A1" w:rsidP="002363A1">
      <w:pPr>
        <w:ind w:left="-5"/>
        <w:jc w:val="both"/>
        <w:rPr>
          <w:sz w:val="22"/>
          <w:szCs w:val="22"/>
          <w:lang w:val="sr-Latn-ME"/>
        </w:rPr>
      </w:pPr>
      <w:r w:rsidRPr="002A33F4">
        <w:rPr>
          <w:sz w:val="22"/>
          <w:szCs w:val="22"/>
          <w:lang w:val="sr-Latn-ME"/>
        </w:rPr>
        <w:t>Gastrična lavaža može biti korisna u nekim slučajevima. Kod zdravih dobrovoljaca je pokazano da upotreba aktivnog uglja do 2 sata nakon administracije 10 mg amlodipina smanjuje resorpciju amlodipina.</w:t>
      </w:r>
    </w:p>
    <w:p w14:paraId="60A743ED" w14:textId="256C9EB9" w:rsidR="002363A1" w:rsidRPr="002A33F4" w:rsidRDefault="002363A1" w:rsidP="002363A1">
      <w:pPr>
        <w:ind w:left="-5"/>
        <w:jc w:val="both"/>
        <w:rPr>
          <w:sz w:val="22"/>
          <w:szCs w:val="22"/>
          <w:lang w:val="sr-Latn-ME"/>
        </w:rPr>
      </w:pPr>
      <w:r w:rsidRPr="002A33F4">
        <w:rPr>
          <w:sz w:val="22"/>
          <w:szCs w:val="22"/>
          <w:lang w:val="sr-Latn-ME"/>
        </w:rPr>
        <w:t xml:space="preserve">S obzirom na to da se amlodipin u velikom </w:t>
      </w:r>
      <w:r w:rsidR="001A2158" w:rsidRPr="002A33F4">
        <w:rPr>
          <w:sz w:val="22"/>
          <w:szCs w:val="22"/>
          <w:lang w:val="sr-Latn-ME"/>
        </w:rPr>
        <w:t>procjen</w:t>
      </w:r>
      <w:r w:rsidRPr="002A33F4">
        <w:rPr>
          <w:sz w:val="22"/>
          <w:szCs w:val="22"/>
          <w:lang w:val="sr-Latn-ME"/>
        </w:rPr>
        <w:t>tu vezuje za proteine plazme, ne može se očekivati korist od dijalize.</w:t>
      </w:r>
    </w:p>
    <w:p w14:paraId="10818ADC" w14:textId="77777777" w:rsidR="00227BDB" w:rsidRPr="002A33F4" w:rsidRDefault="00227BDB" w:rsidP="002363A1">
      <w:pPr>
        <w:tabs>
          <w:tab w:val="left" w:pos="540"/>
          <w:tab w:val="left" w:pos="569"/>
        </w:tabs>
        <w:jc w:val="both"/>
        <w:rPr>
          <w:b/>
          <w:bCs/>
          <w:sz w:val="22"/>
          <w:szCs w:val="22"/>
          <w:lang w:val="sr-Latn-ME"/>
        </w:rPr>
      </w:pPr>
    </w:p>
    <w:p w14:paraId="5FDF1C15" w14:textId="77777777" w:rsidR="002363A1" w:rsidRPr="002A33F4" w:rsidRDefault="002363A1" w:rsidP="002363A1">
      <w:pPr>
        <w:tabs>
          <w:tab w:val="left" w:pos="540"/>
          <w:tab w:val="left" w:pos="569"/>
        </w:tabs>
        <w:jc w:val="both"/>
        <w:rPr>
          <w:b/>
          <w:bCs/>
          <w:sz w:val="22"/>
          <w:szCs w:val="22"/>
          <w:lang w:val="sr-Latn-ME"/>
        </w:rPr>
      </w:pPr>
    </w:p>
    <w:p w14:paraId="54B8C3E1"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5. </w:t>
      </w:r>
      <w:r w:rsidR="00480FB1" w:rsidRPr="002A33F4">
        <w:rPr>
          <w:b/>
          <w:bCs/>
          <w:sz w:val="22"/>
          <w:szCs w:val="22"/>
          <w:lang w:val="sr-Latn-ME"/>
        </w:rPr>
        <w:tab/>
      </w:r>
      <w:r w:rsidRPr="002A33F4">
        <w:rPr>
          <w:b/>
          <w:bCs/>
          <w:sz w:val="22"/>
          <w:szCs w:val="22"/>
          <w:lang w:val="sr-Latn-ME"/>
        </w:rPr>
        <w:t>FARMAKOLOŠK</w:t>
      </w:r>
      <w:r w:rsidR="000D425A" w:rsidRPr="002A33F4">
        <w:rPr>
          <w:b/>
          <w:bCs/>
          <w:sz w:val="22"/>
          <w:szCs w:val="22"/>
          <w:lang w:val="sr-Latn-ME"/>
        </w:rPr>
        <w:t>I</w:t>
      </w:r>
      <w:r w:rsidRPr="002A33F4">
        <w:rPr>
          <w:b/>
          <w:bCs/>
          <w:sz w:val="22"/>
          <w:szCs w:val="22"/>
          <w:lang w:val="sr-Latn-ME"/>
        </w:rPr>
        <w:t xml:space="preserve"> PODACI</w:t>
      </w:r>
    </w:p>
    <w:p w14:paraId="4F3F8426" w14:textId="77777777" w:rsidR="0072020E" w:rsidRPr="002A33F4" w:rsidRDefault="0072020E" w:rsidP="002363A1">
      <w:pPr>
        <w:tabs>
          <w:tab w:val="left" w:pos="540"/>
          <w:tab w:val="left" w:pos="569"/>
        </w:tabs>
        <w:jc w:val="both"/>
        <w:rPr>
          <w:b/>
          <w:bCs/>
          <w:sz w:val="22"/>
          <w:szCs w:val="22"/>
          <w:lang w:val="sr-Latn-ME"/>
        </w:rPr>
      </w:pPr>
    </w:p>
    <w:p w14:paraId="52BD97D8"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5.1. </w:t>
      </w:r>
      <w:r w:rsidR="00480FB1" w:rsidRPr="002A33F4">
        <w:rPr>
          <w:b/>
          <w:bCs/>
          <w:sz w:val="22"/>
          <w:szCs w:val="22"/>
          <w:lang w:val="sr-Latn-ME"/>
        </w:rPr>
        <w:tab/>
      </w:r>
      <w:r w:rsidRPr="002A33F4">
        <w:rPr>
          <w:b/>
          <w:bCs/>
          <w:sz w:val="22"/>
          <w:szCs w:val="22"/>
          <w:lang w:val="sr-Latn-ME"/>
        </w:rPr>
        <w:t>Farmakodinamski podaci</w:t>
      </w:r>
      <w:r w:rsidR="003A7059" w:rsidRPr="002A33F4">
        <w:rPr>
          <w:b/>
          <w:bCs/>
          <w:sz w:val="22"/>
          <w:szCs w:val="22"/>
          <w:lang w:val="sr-Latn-ME"/>
        </w:rPr>
        <w:t xml:space="preserve"> </w:t>
      </w:r>
    </w:p>
    <w:p w14:paraId="4E7724D7" w14:textId="77777777" w:rsidR="00F45F77" w:rsidRPr="002A33F4" w:rsidRDefault="00F45F77" w:rsidP="002363A1">
      <w:pPr>
        <w:tabs>
          <w:tab w:val="left" w:pos="540"/>
          <w:tab w:val="left" w:pos="569"/>
        </w:tabs>
        <w:jc w:val="both"/>
        <w:rPr>
          <w:b/>
          <w:bCs/>
          <w:sz w:val="22"/>
          <w:szCs w:val="22"/>
          <w:lang w:val="sr-Latn-ME"/>
        </w:rPr>
      </w:pPr>
    </w:p>
    <w:p w14:paraId="4BCD311C" w14:textId="3DCD2149" w:rsidR="0072020E" w:rsidRPr="002A33F4" w:rsidRDefault="0072020E" w:rsidP="002363A1">
      <w:pPr>
        <w:tabs>
          <w:tab w:val="left" w:pos="540"/>
          <w:tab w:val="left" w:pos="569"/>
        </w:tabs>
        <w:jc w:val="both"/>
        <w:rPr>
          <w:bCs/>
          <w:sz w:val="22"/>
          <w:szCs w:val="22"/>
          <w:lang w:val="sr-Latn-ME"/>
        </w:rPr>
      </w:pPr>
      <w:r w:rsidRPr="002A33F4">
        <w:rPr>
          <w:bCs/>
          <w:sz w:val="22"/>
          <w:szCs w:val="22"/>
          <w:lang w:val="sr-Latn-ME"/>
        </w:rPr>
        <w:t>Farmakoterapijska grupa</w:t>
      </w:r>
      <w:r w:rsidR="00C4455F" w:rsidRPr="002A33F4">
        <w:rPr>
          <w:bCs/>
          <w:sz w:val="22"/>
          <w:szCs w:val="22"/>
          <w:lang w:val="sr-Latn-ME"/>
        </w:rPr>
        <w:t xml:space="preserve">: </w:t>
      </w:r>
      <w:r w:rsidR="002363A1" w:rsidRPr="002A33F4">
        <w:rPr>
          <w:bCs/>
          <w:sz w:val="22"/>
          <w:szCs w:val="22"/>
          <w:lang w:val="sr-Latn-ME"/>
        </w:rPr>
        <w:t>ACE inhibitori,</w:t>
      </w:r>
      <w:r w:rsidR="00C4455F" w:rsidRPr="002A33F4">
        <w:rPr>
          <w:bCs/>
          <w:sz w:val="22"/>
          <w:szCs w:val="22"/>
          <w:lang w:val="sr-Latn-ME"/>
        </w:rPr>
        <w:t xml:space="preserve"> kombinacije. </w:t>
      </w:r>
      <w:r w:rsidR="002363A1" w:rsidRPr="002A33F4">
        <w:rPr>
          <w:bCs/>
          <w:sz w:val="22"/>
          <w:szCs w:val="22"/>
          <w:lang w:val="sr-Latn-ME"/>
        </w:rPr>
        <w:t xml:space="preserve"> </w:t>
      </w:r>
      <w:r w:rsidR="00C4455F" w:rsidRPr="002A33F4">
        <w:rPr>
          <w:bCs/>
          <w:sz w:val="22"/>
          <w:szCs w:val="22"/>
          <w:lang w:val="sr-Latn-ME"/>
        </w:rPr>
        <w:t>ACE inhibitori, blokatori kalcijumovih kanala i diuretici</w:t>
      </w:r>
      <w:r w:rsidR="002363A1" w:rsidRPr="002A33F4">
        <w:rPr>
          <w:bCs/>
          <w:sz w:val="22"/>
          <w:szCs w:val="22"/>
          <w:lang w:val="sr-Latn-ME"/>
        </w:rPr>
        <w:t>.</w:t>
      </w:r>
    </w:p>
    <w:p w14:paraId="19E1D352" w14:textId="77777777" w:rsidR="0072020E" w:rsidRPr="002A33F4" w:rsidRDefault="0072020E" w:rsidP="002363A1">
      <w:pPr>
        <w:tabs>
          <w:tab w:val="left" w:pos="540"/>
          <w:tab w:val="left" w:pos="569"/>
        </w:tabs>
        <w:jc w:val="both"/>
        <w:rPr>
          <w:bCs/>
          <w:sz w:val="22"/>
          <w:szCs w:val="22"/>
          <w:lang w:val="sr-Latn-ME"/>
        </w:rPr>
      </w:pPr>
    </w:p>
    <w:p w14:paraId="0774A398" w14:textId="4A09D5AD" w:rsidR="0072020E" w:rsidRPr="002A33F4" w:rsidRDefault="0072020E" w:rsidP="002363A1">
      <w:pPr>
        <w:tabs>
          <w:tab w:val="left" w:pos="540"/>
          <w:tab w:val="left" w:pos="569"/>
        </w:tabs>
        <w:jc w:val="both"/>
        <w:rPr>
          <w:bCs/>
          <w:sz w:val="22"/>
          <w:szCs w:val="22"/>
          <w:lang w:val="sr-Latn-ME"/>
        </w:rPr>
      </w:pPr>
      <w:r w:rsidRPr="002A33F4">
        <w:rPr>
          <w:sz w:val="22"/>
          <w:szCs w:val="22"/>
          <w:lang w:val="sr-Latn-ME"/>
        </w:rPr>
        <w:t>ATC kod:</w:t>
      </w:r>
      <w:r w:rsidR="002363A1" w:rsidRPr="002A33F4">
        <w:rPr>
          <w:sz w:val="22"/>
          <w:szCs w:val="22"/>
          <w:lang w:val="sr-Latn-ME"/>
        </w:rPr>
        <w:t xml:space="preserve"> </w:t>
      </w:r>
      <w:r w:rsidR="002363A1" w:rsidRPr="002A33F4">
        <w:rPr>
          <w:bCs/>
          <w:sz w:val="22"/>
          <w:szCs w:val="22"/>
          <w:lang w:val="sr-Latn-ME"/>
        </w:rPr>
        <w:t>C09BX01</w:t>
      </w:r>
    </w:p>
    <w:p w14:paraId="07050ED9" w14:textId="77777777" w:rsidR="002363A1" w:rsidRPr="002A33F4" w:rsidRDefault="002363A1" w:rsidP="002363A1">
      <w:pPr>
        <w:tabs>
          <w:tab w:val="left" w:pos="540"/>
          <w:tab w:val="left" w:pos="569"/>
        </w:tabs>
        <w:jc w:val="both"/>
        <w:rPr>
          <w:bCs/>
          <w:sz w:val="22"/>
          <w:szCs w:val="22"/>
          <w:lang w:val="sr-Latn-ME"/>
        </w:rPr>
      </w:pPr>
    </w:p>
    <w:p w14:paraId="248E198E" w14:textId="32F42DA9" w:rsidR="002363A1" w:rsidRPr="002A33F4" w:rsidRDefault="001A2158" w:rsidP="002363A1">
      <w:pPr>
        <w:tabs>
          <w:tab w:val="left" w:pos="540"/>
          <w:tab w:val="left" w:pos="569"/>
        </w:tabs>
        <w:jc w:val="both"/>
        <w:rPr>
          <w:bCs/>
          <w:sz w:val="22"/>
          <w:szCs w:val="22"/>
          <w:lang w:val="sr-Latn-ME"/>
        </w:rPr>
      </w:pPr>
      <w:r w:rsidRPr="002A33F4">
        <w:rPr>
          <w:bCs/>
          <w:sz w:val="22"/>
          <w:szCs w:val="22"/>
          <w:lang w:val="sr-Latn-ME"/>
        </w:rPr>
        <w:t>Lijek</w:t>
      </w:r>
      <w:r w:rsidR="002363A1" w:rsidRPr="002A33F4">
        <w:rPr>
          <w:bCs/>
          <w:sz w:val="22"/>
          <w:szCs w:val="22"/>
          <w:lang w:val="sr-Latn-ME"/>
        </w:rPr>
        <w:t xml:space="preserve"> Pallorin Combo je kombinacija tri aktivne supstance sa antihipertenzivnim dejstvom i komplementarnim mehanizmima kontrole krvnog pritiska kod pacijenata koji pate od hipertenzije. </w:t>
      </w:r>
      <w:r w:rsidRPr="002A33F4">
        <w:rPr>
          <w:bCs/>
          <w:sz w:val="22"/>
          <w:szCs w:val="22"/>
          <w:lang w:val="sr-Latn-ME"/>
        </w:rPr>
        <w:t>Lijek</w:t>
      </w:r>
      <w:r w:rsidR="002363A1" w:rsidRPr="002A33F4">
        <w:rPr>
          <w:bCs/>
          <w:sz w:val="22"/>
          <w:szCs w:val="22"/>
          <w:lang w:val="sr-Latn-ME"/>
        </w:rPr>
        <w:t xml:space="preserve"> Pallorin Combo predstavlja kombinaciju soli perindopril-arginina, inhibitora angiotenzin konvertujućeg enzima, amlodipina, blokatora kalcijumskih kanala iz grupe dihidropiridina i indapamida, hlorosulfamoilnog diuretika.</w:t>
      </w:r>
    </w:p>
    <w:p w14:paraId="7A772BEF" w14:textId="77777777" w:rsidR="002363A1" w:rsidRPr="002A33F4" w:rsidRDefault="002363A1" w:rsidP="002363A1">
      <w:pPr>
        <w:tabs>
          <w:tab w:val="left" w:pos="540"/>
          <w:tab w:val="left" w:pos="569"/>
        </w:tabs>
        <w:jc w:val="both"/>
        <w:rPr>
          <w:bCs/>
          <w:sz w:val="22"/>
          <w:szCs w:val="22"/>
          <w:lang w:val="sr-Latn-ME"/>
        </w:rPr>
      </w:pPr>
    </w:p>
    <w:p w14:paraId="48DD5760" w14:textId="3164F2F0" w:rsidR="002363A1" w:rsidRDefault="002363A1" w:rsidP="002363A1">
      <w:pPr>
        <w:tabs>
          <w:tab w:val="left" w:pos="540"/>
          <w:tab w:val="left" w:pos="569"/>
        </w:tabs>
        <w:jc w:val="both"/>
        <w:rPr>
          <w:bCs/>
          <w:sz w:val="22"/>
          <w:szCs w:val="22"/>
          <w:lang w:val="sr-Latn-ME"/>
        </w:rPr>
      </w:pPr>
      <w:r w:rsidRPr="002A33F4">
        <w:rPr>
          <w:bCs/>
          <w:sz w:val="22"/>
          <w:szCs w:val="22"/>
          <w:lang w:val="sr-Latn-ME"/>
        </w:rPr>
        <w:t xml:space="preserve">Farmakološke osobine </w:t>
      </w:r>
      <w:r w:rsidR="001A2158" w:rsidRPr="002A33F4">
        <w:rPr>
          <w:bCs/>
          <w:sz w:val="22"/>
          <w:szCs w:val="22"/>
          <w:lang w:val="sr-Latn-ME"/>
        </w:rPr>
        <w:t>lijek</w:t>
      </w:r>
      <w:r w:rsidRPr="002A33F4">
        <w:rPr>
          <w:bCs/>
          <w:sz w:val="22"/>
          <w:szCs w:val="22"/>
          <w:lang w:val="sr-Latn-ME"/>
        </w:rPr>
        <w:t xml:space="preserve">a Pallorin Combo potiču od svake aktivne supstance uzete posebno. Dodatno, kombinacija perindopril/indapamid daje aditivno sinergističko antihipertenzivno dejstvo dva </w:t>
      </w:r>
      <w:r w:rsidR="001A2158" w:rsidRPr="002A33F4">
        <w:rPr>
          <w:bCs/>
          <w:sz w:val="22"/>
          <w:szCs w:val="22"/>
          <w:lang w:val="sr-Latn-ME"/>
        </w:rPr>
        <w:t>lijek</w:t>
      </w:r>
      <w:r w:rsidRPr="002A33F4">
        <w:rPr>
          <w:bCs/>
          <w:sz w:val="22"/>
          <w:szCs w:val="22"/>
          <w:lang w:val="sr-Latn-ME"/>
        </w:rPr>
        <w:t>a.</w:t>
      </w:r>
    </w:p>
    <w:p w14:paraId="08C8AC45" w14:textId="77777777" w:rsidR="002A33F4" w:rsidRPr="002A33F4" w:rsidRDefault="002A33F4" w:rsidP="002363A1">
      <w:pPr>
        <w:tabs>
          <w:tab w:val="left" w:pos="540"/>
          <w:tab w:val="left" w:pos="569"/>
        </w:tabs>
        <w:jc w:val="both"/>
        <w:rPr>
          <w:bCs/>
          <w:sz w:val="22"/>
          <w:szCs w:val="22"/>
          <w:lang w:val="sr-Latn-ME"/>
        </w:rPr>
      </w:pPr>
    </w:p>
    <w:p w14:paraId="07275716" w14:textId="77777777"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Mehanizam dejstva</w:t>
      </w:r>
    </w:p>
    <w:p w14:paraId="0B44A4F6" w14:textId="77777777" w:rsidR="002363A1" w:rsidRPr="002A33F4" w:rsidRDefault="002363A1" w:rsidP="002363A1">
      <w:pPr>
        <w:tabs>
          <w:tab w:val="left" w:pos="540"/>
          <w:tab w:val="left" w:pos="569"/>
        </w:tabs>
        <w:jc w:val="both"/>
        <w:rPr>
          <w:bCs/>
          <w:sz w:val="22"/>
          <w:szCs w:val="22"/>
          <w:lang w:val="sr-Latn-ME"/>
        </w:rPr>
      </w:pPr>
    </w:p>
    <w:p w14:paraId="63792D28"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w:t>
      </w:r>
    </w:p>
    <w:p w14:paraId="3AC655C9"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 je inhibitor angiotenzin konvertujućeg enzima (ACE inhibitor) koji konvertuje angiotenzin I u angiotenzin II, vazokonstriktornu supstancu. Dodatno, enzim stimuliše sekreciju aldosterona iz adrenalnog korteksa i stimuliše razgradnju bradikinina, vazodilatatorne supstance, u neaktivni heptapeptid.</w:t>
      </w:r>
    </w:p>
    <w:p w14:paraId="65D5DC54" w14:textId="77777777" w:rsidR="002363A1" w:rsidRPr="002A33F4" w:rsidRDefault="002363A1" w:rsidP="002363A1">
      <w:pPr>
        <w:tabs>
          <w:tab w:val="left" w:pos="540"/>
          <w:tab w:val="left" w:pos="569"/>
        </w:tabs>
        <w:jc w:val="both"/>
        <w:rPr>
          <w:bCs/>
          <w:sz w:val="22"/>
          <w:szCs w:val="22"/>
          <w:lang w:val="sr-Latn-ME"/>
        </w:rPr>
      </w:pPr>
    </w:p>
    <w:p w14:paraId="58727A5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Ovo rezultira:</w:t>
      </w:r>
    </w:p>
    <w:p w14:paraId="3ACBAD00"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redukcijom sekrecije aldosterona,</w:t>
      </w:r>
    </w:p>
    <w:p w14:paraId="32B8B397"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povećanjem aktivnosti renina u plazmi, pošto aldosteron ne utiče na negativnu povratnu spregu,</w:t>
      </w:r>
    </w:p>
    <w:p w14:paraId="72CE727B" w14:textId="01194588"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lastRenderedPageBreak/>
        <w:t>smanjenjem ukupnog perifernog otpora sa prevashodnim dejstvom na krvne sudove u mišićima i bubrezima, koje nije praćeno retencijom soli i vode, ni ref</w:t>
      </w:r>
      <w:r w:rsidR="001A2158" w:rsidRPr="002A33F4">
        <w:rPr>
          <w:bCs/>
          <w:sz w:val="22"/>
          <w:szCs w:val="22"/>
          <w:lang w:val="sr-Latn-ME"/>
        </w:rPr>
        <w:t>lek</w:t>
      </w:r>
      <w:r w:rsidRPr="002A33F4">
        <w:rPr>
          <w:bCs/>
          <w:sz w:val="22"/>
          <w:szCs w:val="22"/>
          <w:lang w:val="sr-Latn-ME"/>
        </w:rPr>
        <w:t>snom tahikardijom pri hroničnoj terapiji.</w:t>
      </w:r>
    </w:p>
    <w:p w14:paraId="750AD596" w14:textId="77777777" w:rsidR="002363A1" w:rsidRPr="002A33F4" w:rsidRDefault="002363A1" w:rsidP="002363A1">
      <w:pPr>
        <w:tabs>
          <w:tab w:val="left" w:pos="540"/>
          <w:tab w:val="left" w:pos="569"/>
        </w:tabs>
        <w:jc w:val="both"/>
        <w:rPr>
          <w:bCs/>
          <w:sz w:val="22"/>
          <w:szCs w:val="22"/>
          <w:lang w:val="sr-Latn-ME"/>
        </w:rPr>
      </w:pPr>
    </w:p>
    <w:p w14:paraId="3BB0D3E7"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Antihipertenzivno dejstvo perindoprila se takođe javlja kod pacijenata sa niskom ili normalnom koncentracijom renina u plazmi.</w:t>
      </w:r>
    </w:p>
    <w:p w14:paraId="09BE1ADD" w14:textId="77777777" w:rsidR="002363A1" w:rsidRPr="002A33F4" w:rsidRDefault="002363A1" w:rsidP="002363A1">
      <w:pPr>
        <w:tabs>
          <w:tab w:val="left" w:pos="540"/>
          <w:tab w:val="left" w:pos="569"/>
        </w:tabs>
        <w:jc w:val="both"/>
        <w:rPr>
          <w:bCs/>
          <w:sz w:val="22"/>
          <w:szCs w:val="22"/>
          <w:lang w:val="sr-Latn-ME"/>
        </w:rPr>
      </w:pPr>
    </w:p>
    <w:p w14:paraId="5D1950DF" w14:textId="1B430165"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Perindopril </w:t>
      </w:r>
      <w:r w:rsidR="001A2158" w:rsidRPr="002A33F4">
        <w:rPr>
          <w:bCs/>
          <w:sz w:val="22"/>
          <w:szCs w:val="22"/>
          <w:lang w:val="sr-Latn-ME"/>
        </w:rPr>
        <w:t>djeluj</w:t>
      </w:r>
      <w:r w:rsidRPr="002A33F4">
        <w:rPr>
          <w:bCs/>
          <w:sz w:val="22"/>
          <w:szCs w:val="22"/>
          <w:lang w:val="sr-Latn-ME"/>
        </w:rPr>
        <w:t>e preko svog aktivnog metabolita, perindoprilata. Drugi metaboliti su neaktivni.</w:t>
      </w:r>
    </w:p>
    <w:p w14:paraId="2F406AE2"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 redukuje srčani rad:</w:t>
      </w:r>
    </w:p>
    <w:p w14:paraId="55511AD8" w14:textId="418D206A"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 xml:space="preserve">preko vazodilatatornog dejstva na vene, </w:t>
      </w:r>
      <w:r w:rsidR="001A2158" w:rsidRPr="002A33F4">
        <w:rPr>
          <w:bCs/>
          <w:sz w:val="22"/>
          <w:szCs w:val="22"/>
          <w:lang w:val="sr-Latn-ME"/>
        </w:rPr>
        <w:t>vjerov</w:t>
      </w:r>
      <w:r w:rsidRPr="002A33F4">
        <w:rPr>
          <w:bCs/>
          <w:sz w:val="22"/>
          <w:szCs w:val="22"/>
          <w:lang w:val="sr-Latn-ME"/>
        </w:rPr>
        <w:t>atno izazvanog prom</w:t>
      </w:r>
      <w:r w:rsidR="001A2158" w:rsidRPr="002A33F4">
        <w:rPr>
          <w:bCs/>
          <w:sz w:val="22"/>
          <w:szCs w:val="22"/>
          <w:lang w:val="sr-Latn-ME"/>
        </w:rPr>
        <w:t>j</w:t>
      </w:r>
      <w:r w:rsidRPr="002A33F4">
        <w:rPr>
          <w:bCs/>
          <w:sz w:val="22"/>
          <w:szCs w:val="22"/>
          <w:lang w:val="sr-Latn-ME"/>
        </w:rPr>
        <w:t>enama u metabolizmu prostaglandina: redukcija prethodnog opterećenja (</w:t>
      </w:r>
      <w:r w:rsidRPr="002A33F4">
        <w:rPr>
          <w:bCs/>
          <w:i/>
          <w:iCs/>
          <w:sz w:val="22"/>
          <w:szCs w:val="22"/>
          <w:lang w:val="sr-Latn-ME"/>
        </w:rPr>
        <w:t>pre-load</w:t>
      </w:r>
      <w:r w:rsidRPr="002A33F4">
        <w:rPr>
          <w:bCs/>
          <w:sz w:val="22"/>
          <w:szCs w:val="22"/>
          <w:lang w:val="sr-Latn-ME"/>
        </w:rPr>
        <w:t>),</w:t>
      </w:r>
    </w:p>
    <w:p w14:paraId="237FB9E5"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preko smanjenja ukupnog perifernog vaskularnog otpora: redukcija naknadnog opterećenja (</w:t>
      </w:r>
      <w:r w:rsidRPr="002A33F4">
        <w:rPr>
          <w:bCs/>
          <w:i/>
          <w:iCs/>
          <w:sz w:val="22"/>
          <w:szCs w:val="22"/>
          <w:lang w:val="sr-Latn-ME"/>
        </w:rPr>
        <w:t>after-load</w:t>
      </w:r>
      <w:r w:rsidRPr="002A33F4">
        <w:rPr>
          <w:bCs/>
          <w:sz w:val="22"/>
          <w:szCs w:val="22"/>
          <w:lang w:val="sr-Latn-ME"/>
        </w:rPr>
        <w:t>).</w:t>
      </w:r>
    </w:p>
    <w:p w14:paraId="760B4F78" w14:textId="77777777" w:rsidR="002363A1" w:rsidRPr="002A33F4" w:rsidRDefault="002363A1" w:rsidP="002363A1">
      <w:pPr>
        <w:tabs>
          <w:tab w:val="left" w:pos="540"/>
          <w:tab w:val="left" w:pos="569"/>
        </w:tabs>
        <w:jc w:val="both"/>
        <w:rPr>
          <w:bCs/>
          <w:sz w:val="22"/>
          <w:szCs w:val="22"/>
          <w:lang w:val="sr-Latn-ME"/>
        </w:rPr>
      </w:pPr>
    </w:p>
    <w:p w14:paraId="2AF4A129"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Studije sprovedene na pacijentima sa insuficijencijom srca su pokazale:</w:t>
      </w:r>
    </w:p>
    <w:p w14:paraId="05D77166" w14:textId="3E28FEC4"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redukciju pritiska punjenja u l</w:t>
      </w:r>
      <w:r w:rsidR="001A2158" w:rsidRPr="002A33F4">
        <w:rPr>
          <w:bCs/>
          <w:sz w:val="22"/>
          <w:szCs w:val="22"/>
          <w:lang w:val="sr-Latn-ME"/>
        </w:rPr>
        <w:t>ij</w:t>
      </w:r>
      <w:r w:rsidRPr="002A33F4">
        <w:rPr>
          <w:bCs/>
          <w:sz w:val="22"/>
          <w:szCs w:val="22"/>
          <w:lang w:val="sr-Latn-ME"/>
        </w:rPr>
        <w:t>evoj i desnoj komori,</w:t>
      </w:r>
    </w:p>
    <w:p w14:paraId="3525FED1"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redukciju ukupnog perifernog vaskularnog otpora,</w:t>
      </w:r>
    </w:p>
    <w:p w14:paraId="0DAD6A93"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 xml:space="preserve">povećanje minutnog volumena srca i poboljšanje srčanog indeksa, </w:t>
      </w:r>
    </w:p>
    <w:p w14:paraId="50DE4A4A"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povećanje regionalnog protoka krvi u mišiću.</w:t>
      </w:r>
    </w:p>
    <w:p w14:paraId="7AD4DE42" w14:textId="77777777" w:rsidR="002363A1" w:rsidRPr="002A33F4" w:rsidRDefault="002363A1" w:rsidP="002363A1">
      <w:pPr>
        <w:tabs>
          <w:tab w:val="left" w:pos="540"/>
          <w:tab w:val="left" w:pos="569"/>
        </w:tabs>
        <w:jc w:val="both"/>
        <w:rPr>
          <w:bCs/>
          <w:sz w:val="22"/>
          <w:szCs w:val="22"/>
          <w:lang w:val="sr-Latn-ME"/>
        </w:rPr>
      </w:pPr>
    </w:p>
    <w:p w14:paraId="535F80F6"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Rezultati testova opterećenja, takođe, pokazuju poboljšanje.</w:t>
      </w:r>
    </w:p>
    <w:p w14:paraId="11E3484B" w14:textId="77777777" w:rsidR="002363A1" w:rsidRPr="002A33F4" w:rsidRDefault="002363A1" w:rsidP="002363A1">
      <w:pPr>
        <w:tabs>
          <w:tab w:val="left" w:pos="540"/>
          <w:tab w:val="left" w:pos="569"/>
        </w:tabs>
        <w:jc w:val="both"/>
        <w:rPr>
          <w:bCs/>
          <w:sz w:val="22"/>
          <w:szCs w:val="22"/>
          <w:lang w:val="sr-Latn-ME"/>
        </w:rPr>
      </w:pPr>
    </w:p>
    <w:p w14:paraId="57592070"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Indapamid:</w:t>
      </w:r>
    </w:p>
    <w:p w14:paraId="113E5590"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Indapamid je derivat sulfonamida sa indolskim prstenom u svojoj strukturi, farmakološki povezan sa tiazidnom grupom diuretika. Indapamid inhibira reapsorpciju natrijuma u kortikalnom dilucionom segmentu. Povećava urinarno izlučivanje natrijuma i hlorida, i u manjem stepenu izlučivanje kalijuma i magnezijuma, pri čemu se povećava ukupno izlučivanje urina što je praćeno antihipertenzivnim dejstvom.</w:t>
      </w:r>
    </w:p>
    <w:p w14:paraId="1F6525DE" w14:textId="77777777" w:rsidR="002363A1" w:rsidRPr="002A33F4" w:rsidRDefault="002363A1" w:rsidP="002363A1">
      <w:pPr>
        <w:tabs>
          <w:tab w:val="left" w:pos="540"/>
          <w:tab w:val="left" w:pos="569"/>
        </w:tabs>
        <w:jc w:val="both"/>
        <w:rPr>
          <w:bCs/>
          <w:sz w:val="22"/>
          <w:szCs w:val="22"/>
          <w:lang w:val="sr-Latn-ME"/>
        </w:rPr>
      </w:pPr>
    </w:p>
    <w:p w14:paraId="066A841A"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Amlodipin:</w:t>
      </w:r>
    </w:p>
    <w:p w14:paraId="3F5A93BD"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Amlodipin je inhibitor influksa jona kalcijuma iz grupe dihidropiridina (blokatori sporih kanala ili antagonisti jona kalcijuma) i inhibira transmembranski influks jona kalcijuma u srčani i vaskularni glatki mišić.</w:t>
      </w:r>
    </w:p>
    <w:p w14:paraId="10E29FA4" w14:textId="77777777" w:rsidR="002363A1" w:rsidRPr="002A33F4" w:rsidRDefault="002363A1" w:rsidP="002363A1">
      <w:pPr>
        <w:tabs>
          <w:tab w:val="left" w:pos="540"/>
          <w:tab w:val="left" w:pos="569"/>
        </w:tabs>
        <w:jc w:val="both"/>
        <w:rPr>
          <w:bCs/>
          <w:sz w:val="22"/>
          <w:szCs w:val="22"/>
          <w:lang w:val="sr-Latn-ME"/>
        </w:rPr>
      </w:pPr>
    </w:p>
    <w:p w14:paraId="61131238" w14:textId="77777777"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Farmakodinamsko dejstvo</w:t>
      </w:r>
    </w:p>
    <w:p w14:paraId="33AEDEAA" w14:textId="77777777" w:rsidR="002363A1" w:rsidRPr="002A33F4" w:rsidRDefault="002363A1" w:rsidP="002363A1">
      <w:pPr>
        <w:tabs>
          <w:tab w:val="left" w:pos="540"/>
          <w:tab w:val="left" w:pos="569"/>
        </w:tabs>
        <w:jc w:val="both"/>
        <w:rPr>
          <w:bCs/>
          <w:sz w:val="22"/>
          <w:szCs w:val="22"/>
          <w:lang w:val="sr-Latn-ME"/>
        </w:rPr>
      </w:pPr>
    </w:p>
    <w:p w14:paraId="56A0DDF2"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Perindopril/indapamid:</w:t>
      </w:r>
    </w:p>
    <w:p w14:paraId="746F83F9" w14:textId="5E4A81D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Kombinacija perindopril/indapamid kod pacijenata sa hipertenzijom ispoljava dozno-zavisni antihipertenzivni uticaj na dijastolni i sistolni arterijski pritisak u ležećem i uspravnom položaju, nezavisno od starosne kategorije pacijenta. U kliničkim studijama je istovremena upotreba perindoprila i indapamida imala sinergističko antihipertenzivno dejstvo u odnosu na svaki </w:t>
      </w:r>
      <w:r w:rsidR="001A2158" w:rsidRPr="002A33F4">
        <w:rPr>
          <w:bCs/>
          <w:sz w:val="22"/>
          <w:szCs w:val="22"/>
          <w:lang w:val="sr-Latn-ME"/>
        </w:rPr>
        <w:t>lijek</w:t>
      </w:r>
      <w:r w:rsidRPr="002A33F4">
        <w:rPr>
          <w:bCs/>
          <w:sz w:val="22"/>
          <w:szCs w:val="22"/>
          <w:lang w:val="sr-Latn-ME"/>
        </w:rPr>
        <w:t xml:space="preserve"> dat pojedinačno.</w:t>
      </w:r>
    </w:p>
    <w:p w14:paraId="7526D958" w14:textId="77777777" w:rsidR="002363A1" w:rsidRPr="002A33F4" w:rsidRDefault="002363A1" w:rsidP="002363A1">
      <w:pPr>
        <w:tabs>
          <w:tab w:val="left" w:pos="540"/>
          <w:tab w:val="left" w:pos="569"/>
        </w:tabs>
        <w:jc w:val="both"/>
        <w:rPr>
          <w:bCs/>
          <w:sz w:val="22"/>
          <w:szCs w:val="22"/>
          <w:lang w:val="sr-Latn-ME"/>
        </w:rPr>
      </w:pPr>
    </w:p>
    <w:p w14:paraId="6E6D08C4"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w:t>
      </w:r>
    </w:p>
    <w:p w14:paraId="67F63485" w14:textId="37ED408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 pokazuje aktivnost u svim stepenima hipertenzije: blage do u</w:t>
      </w:r>
      <w:r w:rsidR="001A2158" w:rsidRPr="002A33F4">
        <w:rPr>
          <w:bCs/>
          <w:sz w:val="22"/>
          <w:szCs w:val="22"/>
          <w:lang w:val="sr-Latn-ME"/>
        </w:rPr>
        <w:t>mjer</w:t>
      </w:r>
      <w:r w:rsidRPr="002A33F4">
        <w:rPr>
          <w:bCs/>
          <w:sz w:val="22"/>
          <w:szCs w:val="22"/>
          <w:lang w:val="sr-Latn-ME"/>
        </w:rPr>
        <w:t>ene ili teške. Redukcija sistolnog i dijastolnog arterijskog pritiska nastaje i u ležećem i u uspravnom položaju.</w:t>
      </w:r>
    </w:p>
    <w:p w14:paraId="6B49D31E" w14:textId="77777777" w:rsidR="002363A1" w:rsidRPr="002A33F4" w:rsidRDefault="002363A1" w:rsidP="002363A1">
      <w:pPr>
        <w:tabs>
          <w:tab w:val="left" w:pos="540"/>
          <w:tab w:val="left" w:pos="569"/>
        </w:tabs>
        <w:jc w:val="both"/>
        <w:rPr>
          <w:bCs/>
          <w:sz w:val="22"/>
          <w:szCs w:val="22"/>
          <w:lang w:val="sr-Latn-ME"/>
        </w:rPr>
      </w:pPr>
    </w:p>
    <w:p w14:paraId="0A3508F5" w14:textId="571F538B"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Antihipertenzivna aktivnost posl</w:t>
      </w:r>
      <w:r w:rsidR="00C4455F" w:rsidRPr="002A33F4">
        <w:rPr>
          <w:bCs/>
          <w:sz w:val="22"/>
          <w:szCs w:val="22"/>
          <w:lang w:val="sr-Latn-ME"/>
        </w:rPr>
        <w:t>ij</w:t>
      </w:r>
      <w:r w:rsidRPr="002A33F4">
        <w:rPr>
          <w:bCs/>
          <w:sz w:val="22"/>
          <w:szCs w:val="22"/>
          <w:lang w:val="sr-Latn-ME"/>
        </w:rPr>
        <w:t>e pojedinačne doze dostiže maksimum između 4. i 6. sata i održava se tokom 24 h.</w:t>
      </w:r>
    </w:p>
    <w:p w14:paraId="2FA5579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Postoji visok stepen rezidualnog blokiranja angiotenzin konvertujućeg enzima posle 24 h, približno 80%. </w:t>
      </w:r>
    </w:p>
    <w:p w14:paraId="751D818F" w14:textId="686E8DA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Kod pacijenata sa terapijskim odgovorom na </w:t>
      </w:r>
      <w:r w:rsidR="001A2158" w:rsidRPr="002A33F4">
        <w:rPr>
          <w:bCs/>
          <w:sz w:val="22"/>
          <w:szCs w:val="22"/>
          <w:lang w:val="sr-Latn-ME"/>
        </w:rPr>
        <w:t>lijek</w:t>
      </w:r>
      <w:r w:rsidRPr="002A33F4">
        <w:rPr>
          <w:bCs/>
          <w:sz w:val="22"/>
          <w:szCs w:val="22"/>
          <w:lang w:val="sr-Latn-ME"/>
        </w:rPr>
        <w:t>, normalizacija krvnog pritiska se postiže posl</w:t>
      </w:r>
      <w:r w:rsidR="00C4455F" w:rsidRPr="002A33F4">
        <w:rPr>
          <w:bCs/>
          <w:sz w:val="22"/>
          <w:szCs w:val="22"/>
          <w:lang w:val="sr-Latn-ME"/>
        </w:rPr>
        <w:t>ij</w:t>
      </w:r>
      <w:r w:rsidRPr="002A33F4">
        <w:rPr>
          <w:bCs/>
          <w:sz w:val="22"/>
          <w:szCs w:val="22"/>
          <w:lang w:val="sr-Latn-ME"/>
        </w:rPr>
        <w:t>e 1 m</w:t>
      </w:r>
      <w:r w:rsidR="001A2158" w:rsidRPr="002A33F4">
        <w:rPr>
          <w:bCs/>
          <w:sz w:val="22"/>
          <w:szCs w:val="22"/>
          <w:lang w:val="sr-Latn-ME"/>
        </w:rPr>
        <w:t>j</w:t>
      </w:r>
      <w:r w:rsidRPr="002A33F4">
        <w:rPr>
          <w:bCs/>
          <w:sz w:val="22"/>
          <w:szCs w:val="22"/>
          <w:lang w:val="sr-Latn-ME"/>
        </w:rPr>
        <w:t>eseca i održava se bez tahifilakse.</w:t>
      </w:r>
    </w:p>
    <w:p w14:paraId="08003F04"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Obustava terapije nema povratno (</w:t>
      </w:r>
      <w:r w:rsidRPr="002A33F4">
        <w:rPr>
          <w:bCs/>
          <w:i/>
          <w:iCs/>
          <w:sz w:val="22"/>
          <w:szCs w:val="22"/>
          <w:lang w:val="sr-Latn-ME"/>
        </w:rPr>
        <w:t>rebound</w:t>
      </w:r>
      <w:r w:rsidRPr="002A33F4">
        <w:rPr>
          <w:bCs/>
          <w:sz w:val="22"/>
          <w:szCs w:val="22"/>
          <w:lang w:val="sr-Latn-ME"/>
        </w:rPr>
        <w:t>) dejstvo na hipertenziju.</w:t>
      </w:r>
    </w:p>
    <w:p w14:paraId="0C7E3DDE" w14:textId="77777777" w:rsidR="002363A1" w:rsidRPr="002A33F4" w:rsidRDefault="002363A1" w:rsidP="002363A1">
      <w:pPr>
        <w:tabs>
          <w:tab w:val="left" w:pos="540"/>
          <w:tab w:val="left" w:pos="569"/>
        </w:tabs>
        <w:jc w:val="both"/>
        <w:rPr>
          <w:bCs/>
          <w:sz w:val="22"/>
          <w:szCs w:val="22"/>
          <w:lang w:val="sr-Latn-ME"/>
        </w:rPr>
      </w:pPr>
    </w:p>
    <w:p w14:paraId="62183714" w14:textId="6503477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 ima vazodilatatorne osobine i obnavlja elastičnost glavnih arterijskih stabala, koriguje histomorfometričke prom</w:t>
      </w:r>
      <w:r w:rsidR="001A2158" w:rsidRPr="002A33F4">
        <w:rPr>
          <w:bCs/>
          <w:sz w:val="22"/>
          <w:szCs w:val="22"/>
          <w:lang w:val="sr-Latn-ME"/>
        </w:rPr>
        <w:t>j</w:t>
      </w:r>
      <w:r w:rsidRPr="002A33F4">
        <w:rPr>
          <w:bCs/>
          <w:sz w:val="22"/>
          <w:szCs w:val="22"/>
          <w:lang w:val="sr-Latn-ME"/>
        </w:rPr>
        <w:t>ene u arterijama u kojima postoji otpor i dovodi do redukcije hipertrofije l</w:t>
      </w:r>
      <w:r w:rsidR="001A2158" w:rsidRPr="002A33F4">
        <w:rPr>
          <w:bCs/>
          <w:sz w:val="22"/>
          <w:szCs w:val="22"/>
          <w:lang w:val="sr-Latn-ME"/>
        </w:rPr>
        <w:t>ij</w:t>
      </w:r>
      <w:r w:rsidRPr="002A33F4">
        <w:rPr>
          <w:bCs/>
          <w:sz w:val="22"/>
          <w:szCs w:val="22"/>
          <w:lang w:val="sr-Latn-ME"/>
        </w:rPr>
        <w:t>eve komore.</w:t>
      </w:r>
    </w:p>
    <w:p w14:paraId="38B260F7"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lastRenderedPageBreak/>
        <w:t>Ako je neophodno, dodavanje tiazidnih diuretika dovodi do aditivnog sinergizma.</w:t>
      </w:r>
    </w:p>
    <w:p w14:paraId="2E3EACA3" w14:textId="3116D82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Kombinacija inhibitora angiotenzin konvertujućeg enzima sa tiazidnim diuretikom smanjuje rizik od hipokal</w:t>
      </w:r>
      <w:r w:rsidR="00C4455F" w:rsidRPr="002A33F4">
        <w:rPr>
          <w:bCs/>
          <w:sz w:val="22"/>
          <w:szCs w:val="22"/>
          <w:lang w:val="sr-Latn-ME"/>
        </w:rPr>
        <w:t>ij</w:t>
      </w:r>
      <w:r w:rsidRPr="002A33F4">
        <w:rPr>
          <w:bCs/>
          <w:sz w:val="22"/>
          <w:szCs w:val="22"/>
          <w:lang w:val="sr-Latn-ME"/>
        </w:rPr>
        <w:t xml:space="preserve">emije koja nastaje kod </w:t>
      </w:r>
      <w:r w:rsidR="001A2158" w:rsidRPr="002A33F4">
        <w:rPr>
          <w:bCs/>
          <w:sz w:val="22"/>
          <w:szCs w:val="22"/>
          <w:lang w:val="sr-Latn-ME"/>
        </w:rPr>
        <w:t>primjen</w:t>
      </w:r>
      <w:r w:rsidRPr="002A33F4">
        <w:rPr>
          <w:bCs/>
          <w:sz w:val="22"/>
          <w:szCs w:val="22"/>
          <w:lang w:val="sr-Latn-ME"/>
        </w:rPr>
        <w:t>e samog diuretika.</w:t>
      </w:r>
    </w:p>
    <w:p w14:paraId="3571B8F1" w14:textId="77777777" w:rsidR="002363A1" w:rsidRPr="002A33F4" w:rsidRDefault="002363A1" w:rsidP="002363A1">
      <w:pPr>
        <w:tabs>
          <w:tab w:val="left" w:pos="540"/>
          <w:tab w:val="left" w:pos="569"/>
        </w:tabs>
        <w:jc w:val="both"/>
        <w:rPr>
          <w:bCs/>
          <w:sz w:val="22"/>
          <w:szCs w:val="22"/>
          <w:lang w:val="sr-Latn-ME"/>
        </w:rPr>
      </w:pPr>
    </w:p>
    <w:p w14:paraId="66D0B337"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Indapamid:</w:t>
      </w:r>
    </w:p>
    <w:p w14:paraId="7114AF7F" w14:textId="78E1926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Indapamid, </w:t>
      </w:r>
      <w:r w:rsidR="001A2158" w:rsidRPr="002A33F4">
        <w:rPr>
          <w:bCs/>
          <w:sz w:val="22"/>
          <w:szCs w:val="22"/>
          <w:lang w:val="sr-Latn-ME"/>
        </w:rPr>
        <w:t>primijen</w:t>
      </w:r>
      <w:r w:rsidRPr="002A33F4">
        <w:rPr>
          <w:bCs/>
          <w:sz w:val="22"/>
          <w:szCs w:val="22"/>
          <w:lang w:val="sr-Latn-ME"/>
        </w:rPr>
        <w:t xml:space="preserve">jen kao monoterapija, ima antihipertenzivno dejstvo koje traje 24 h. Ovo dejstvo se javlja u dozama pri kojima su diuretičke osobine minimalne. </w:t>
      </w:r>
    </w:p>
    <w:p w14:paraId="419D9C6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Njegovo antihipertenzivno dejstvo je proporcionalno poboljšanju arterijske komplijanse i redukciji ukupne i arteriolarne periferne vaskularne rezistencije. </w:t>
      </w:r>
    </w:p>
    <w:p w14:paraId="57086985" w14:textId="72D74328"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Indapamid redukuje hipertrofiju l</w:t>
      </w:r>
      <w:r w:rsidR="001A2158" w:rsidRPr="002A33F4">
        <w:rPr>
          <w:bCs/>
          <w:sz w:val="22"/>
          <w:szCs w:val="22"/>
          <w:lang w:val="sr-Latn-ME"/>
        </w:rPr>
        <w:t>ij</w:t>
      </w:r>
      <w:r w:rsidRPr="002A33F4">
        <w:rPr>
          <w:bCs/>
          <w:sz w:val="22"/>
          <w:szCs w:val="22"/>
          <w:lang w:val="sr-Latn-ME"/>
        </w:rPr>
        <w:t>eve komore.</w:t>
      </w:r>
    </w:p>
    <w:p w14:paraId="39F83918" w14:textId="222D592B"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Kada je doza tiazidnog diuretika i tiazidima-sličnih diuretika preko</w:t>
      </w:r>
      <w:r w:rsidR="001A2158" w:rsidRPr="002A33F4">
        <w:rPr>
          <w:bCs/>
          <w:sz w:val="22"/>
          <w:szCs w:val="22"/>
          <w:lang w:val="sr-Latn-ME"/>
        </w:rPr>
        <w:t>mjer</w:t>
      </w:r>
      <w:r w:rsidRPr="002A33F4">
        <w:rPr>
          <w:bCs/>
          <w:sz w:val="22"/>
          <w:szCs w:val="22"/>
          <w:lang w:val="sr-Latn-ME"/>
        </w:rPr>
        <w:t>na, antihipertenzivno dejstvo dostiže plato, dok se povećanje neželjenih dejstava nastavlja. Ako je terapija neefektivna, dozu ne treba povećavati.</w:t>
      </w:r>
    </w:p>
    <w:p w14:paraId="02B328C3" w14:textId="5F50A2CB"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Dalje je pokazano da, kod pacijenata sa hipertenzijom kratkog, u</w:t>
      </w:r>
      <w:r w:rsidR="001A2158" w:rsidRPr="002A33F4">
        <w:rPr>
          <w:bCs/>
          <w:sz w:val="22"/>
          <w:szCs w:val="22"/>
          <w:lang w:val="sr-Latn-ME"/>
        </w:rPr>
        <w:t>mjer</w:t>
      </w:r>
      <w:r w:rsidRPr="002A33F4">
        <w:rPr>
          <w:bCs/>
          <w:sz w:val="22"/>
          <w:szCs w:val="22"/>
          <w:lang w:val="sr-Latn-ME"/>
        </w:rPr>
        <w:t>enog i dugog trajanja, indapamid:</w:t>
      </w:r>
    </w:p>
    <w:p w14:paraId="2E2F688E"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nema dejstvo na metabolizam lipida: triglicerida, LDL-holesterola i HDL-holesterola,</w:t>
      </w:r>
    </w:p>
    <w:p w14:paraId="6BCACD67" w14:textId="77777777" w:rsidR="002363A1" w:rsidRPr="002A33F4" w:rsidRDefault="002363A1" w:rsidP="002363A1">
      <w:pPr>
        <w:numPr>
          <w:ilvl w:val="0"/>
          <w:numId w:val="18"/>
        </w:numPr>
        <w:tabs>
          <w:tab w:val="left" w:pos="540"/>
          <w:tab w:val="left" w:pos="569"/>
        </w:tabs>
        <w:jc w:val="both"/>
        <w:rPr>
          <w:bCs/>
          <w:sz w:val="22"/>
          <w:szCs w:val="22"/>
          <w:lang w:val="sr-Latn-ME"/>
        </w:rPr>
      </w:pPr>
      <w:r w:rsidRPr="002A33F4">
        <w:rPr>
          <w:bCs/>
          <w:sz w:val="22"/>
          <w:szCs w:val="22"/>
          <w:lang w:val="sr-Latn-ME"/>
        </w:rPr>
        <w:t>nema dejstvo na metabolizam ugljenih hidrata, čak ni kod hipertenzivnih pacijenata sa dijabetesom.</w:t>
      </w:r>
    </w:p>
    <w:p w14:paraId="5E36D3A4" w14:textId="77777777" w:rsidR="002363A1" w:rsidRPr="002A33F4" w:rsidRDefault="002363A1" w:rsidP="002363A1">
      <w:pPr>
        <w:tabs>
          <w:tab w:val="left" w:pos="540"/>
          <w:tab w:val="left" w:pos="569"/>
        </w:tabs>
        <w:jc w:val="both"/>
        <w:rPr>
          <w:bCs/>
          <w:sz w:val="22"/>
          <w:szCs w:val="22"/>
          <w:lang w:val="sr-Latn-ME"/>
        </w:rPr>
      </w:pPr>
    </w:p>
    <w:p w14:paraId="786211B7"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Amlodipin:</w:t>
      </w:r>
    </w:p>
    <w:p w14:paraId="654EA332" w14:textId="6857AE84"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Mehanizam antihipertenzivnog dejstva amlodipina je posl</w:t>
      </w:r>
      <w:r w:rsidR="001A2158" w:rsidRPr="002A33F4">
        <w:rPr>
          <w:bCs/>
          <w:sz w:val="22"/>
          <w:szCs w:val="22"/>
          <w:lang w:val="sr-Latn-ME"/>
        </w:rPr>
        <w:t>j</w:t>
      </w:r>
      <w:r w:rsidRPr="002A33F4">
        <w:rPr>
          <w:bCs/>
          <w:sz w:val="22"/>
          <w:szCs w:val="22"/>
          <w:lang w:val="sr-Latn-ME"/>
        </w:rPr>
        <w:t>edica relaksantnog dejstva na glatke vaskularne mišiće. Precizan mehanizam kojim amlodipin ublažava anginu nije sasvim utvrđen, ali amlodipin smanjuje ukupno ishemijsko opterećenje putem sl</w:t>
      </w:r>
      <w:r w:rsidR="00533E4B" w:rsidRPr="002A33F4">
        <w:rPr>
          <w:bCs/>
          <w:sz w:val="22"/>
          <w:szCs w:val="22"/>
          <w:lang w:val="sr-Latn-ME"/>
        </w:rPr>
        <w:t>j</w:t>
      </w:r>
      <w:r w:rsidRPr="002A33F4">
        <w:rPr>
          <w:bCs/>
          <w:sz w:val="22"/>
          <w:szCs w:val="22"/>
          <w:lang w:val="sr-Latn-ME"/>
        </w:rPr>
        <w:t>edeća dva dejstva:</w:t>
      </w:r>
    </w:p>
    <w:p w14:paraId="00C4E81E" w14:textId="77777777" w:rsidR="00533E4B" w:rsidRPr="002A33F4" w:rsidRDefault="00533E4B" w:rsidP="002363A1">
      <w:pPr>
        <w:tabs>
          <w:tab w:val="left" w:pos="540"/>
          <w:tab w:val="left" w:pos="569"/>
        </w:tabs>
        <w:jc w:val="both"/>
        <w:rPr>
          <w:bCs/>
          <w:sz w:val="22"/>
          <w:szCs w:val="22"/>
          <w:lang w:val="sr-Latn-ME"/>
        </w:rPr>
      </w:pPr>
    </w:p>
    <w:p w14:paraId="14D7AFF9" w14:textId="5C9DDC2F" w:rsidR="002363A1" w:rsidRPr="002A33F4" w:rsidRDefault="002363A1" w:rsidP="002363A1">
      <w:pPr>
        <w:numPr>
          <w:ilvl w:val="0"/>
          <w:numId w:val="19"/>
        </w:numPr>
        <w:tabs>
          <w:tab w:val="left" w:pos="540"/>
          <w:tab w:val="left" w:pos="569"/>
        </w:tabs>
        <w:jc w:val="both"/>
        <w:rPr>
          <w:bCs/>
          <w:sz w:val="22"/>
          <w:szCs w:val="22"/>
          <w:lang w:val="sr-Latn-ME"/>
        </w:rPr>
      </w:pPr>
      <w:r w:rsidRPr="002A33F4">
        <w:rPr>
          <w:bCs/>
          <w:sz w:val="22"/>
          <w:szCs w:val="22"/>
          <w:lang w:val="sr-Latn-ME"/>
        </w:rPr>
        <w:t>Amlodipin dovodi do dilatacije perifernih arteriola i na taj način smanjuje ukupni periferni otpor (</w:t>
      </w:r>
      <w:r w:rsidRPr="002A33F4">
        <w:rPr>
          <w:bCs/>
          <w:i/>
          <w:sz w:val="22"/>
          <w:szCs w:val="22"/>
          <w:lang w:val="sr-Latn-ME"/>
        </w:rPr>
        <w:t>after-load</w:t>
      </w:r>
      <w:r w:rsidRPr="002A33F4">
        <w:rPr>
          <w:bCs/>
          <w:sz w:val="22"/>
          <w:szCs w:val="22"/>
          <w:lang w:val="sr-Latn-ME"/>
        </w:rPr>
        <w:t>) nasuprot koga srce radi. Pošto srčana frekvenca ostaje stabilna, ovim rasterećenjem srca smanjuje se potrošnja energije miokarda i njegove potrebe za kiseonikom.</w:t>
      </w:r>
    </w:p>
    <w:p w14:paraId="2F14D423" w14:textId="77777777" w:rsidR="00533E4B" w:rsidRPr="002A33F4" w:rsidRDefault="00533E4B" w:rsidP="00406349">
      <w:pPr>
        <w:tabs>
          <w:tab w:val="left" w:pos="540"/>
          <w:tab w:val="left" w:pos="569"/>
        </w:tabs>
        <w:ind w:left="360"/>
        <w:jc w:val="both"/>
        <w:rPr>
          <w:bCs/>
          <w:sz w:val="22"/>
          <w:szCs w:val="22"/>
          <w:lang w:val="sr-Latn-ME"/>
        </w:rPr>
      </w:pPr>
    </w:p>
    <w:p w14:paraId="3186B222" w14:textId="2F8E8ACF" w:rsidR="002363A1" w:rsidRPr="002A33F4" w:rsidRDefault="002363A1" w:rsidP="002363A1">
      <w:pPr>
        <w:numPr>
          <w:ilvl w:val="0"/>
          <w:numId w:val="19"/>
        </w:numPr>
        <w:tabs>
          <w:tab w:val="left" w:pos="540"/>
          <w:tab w:val="left" w:pos="569"/>
        </w:tabs>
        <w:jc w:val="both"/>
        <w:rPr>
          <w:bCs/>
          <w:sz w:val="22"/>
          <w:szCs w:val="22"/>
          <w:lang w:val="sr-Latn-ME"/>
        </w:rPr>
      </w:pPr>
      <w:r w:rsidRPr="002A33F4">
        <w:rPr>
          <w:bCs/>
          <w:sz w:val="22"/>
          <w:szCs w:val="22"/>
          <w:lang w:val="sr-Latn-ME"/>
        </w:rPr>
        <w:t xml:space="preserve">Mehanizam dejstva amlodipina </w:t>
      </w:r>
      <w:r w:rsidR="001A2158" w:rsidRPr="002A33F4">
        <w:rPr>
          <w:bCs/>
          <w:sz w:val="22"/>
          <w:szCs w:val="22"/>
          <w:lang w:val="sr-Latn-ME"/>
        </w:rPr>
        <w:t>vjerov</w:t>
      </w:r>
      <w:r w:rsidRPr="002A33F4">
        <w:rPr>
          <w:bCs/>
          <w:sz w:val="22"/>
          <w:szCs w:val="22"/>
          <w:lang w:val="sr-Latn-ME"/>
        </w:rPr>
        <w:t>atno obuhvata i dilataciju glavnih koronarnih arterija i arteriola, i u normalnim i u ishemičnim regijama. Ovom dilatacijom se povećava isporuka kiseonika miokardu kod pacijenata sa spazmom koronarne arterije (Princmetalova angina).</w:t>
      </w:r>
    </w:p>
    <w:p w14:paraId="176C918E" w14:textId="77777777" w:rsidR="002363A1" w:rsidRPr="002A33F4" w:rsidRDefault="002363A1" w:rsidP="002363A1">
      <w:pPr>
        <w:tabs>
          <w:tab w:val="left" w:pos="540"/>
          <w:tab w:val="left" w:pos="569"/>
        </w:tabs>
        <w:jc w:val="both"/>
        <w:rPr>
          <w:bCs/>
          <w:sz w:val="22"/>
          <w:szCs w:val="22"/>
          <w:lang w:val="sr-Latn-ME"/>
        </w:rPr>
      </w:pPr>
    </w:p>
    <w:p w14:paraId="3B18A7D6" w14:textId="35BE458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Doziranjem jednom dnevno kod pacijenata sa hipertenzijom obezb</w:t>
      </w:r>
      <w:r w:rsidR="001A2158" w:rsidRPr="002A33F4">
        <w:rPr>
          <w:bCs/>
          <w:sz w:val="22"/>
          <w:szCs w:val="22"/>
          <w:lang w:val="sr-Latn-ME"/>
        </w:rPr>
        <w:t>j</w:t>
      </w:r>
      <w:r w:rsidRPr="002A33F4">
        <w:rPr>
          <w:bCs/>
          <w:sz w:val="22"/>
          <w:szCs w:val="22"/>
          <w:lang w:val="sr-Latn-ME"/>
        </w:rPr>
        <w:t>eđuje se klinički značajno smanjenje krvnog pritiska i u ležećem i u uspravnom položaju u periodu od 24 sata. Zbog sporog početka d</w:t>
      </w:r>
      <w:r w:rsidR="001A2158" w:rsidRPr="002A33F4">
        <w:rPr>
          <w:bCs/>
          <w:sz w:val="22"/>
          <w:szCs w:val="22"/>
          <w:lang w:val="sr-Latn-ME"/>
        </w:rPr>
        <w:t>j</w:t>
      </w:r>
      <w:r w:rsidRPr="002A33F4">
        <w:rPr>
          <w:bCs/>
          <w:sz w:val="22"/>
          <w:szCs w:val="22"/>
          <w:lang w:val="sr-Latn-ME"/>
        </w:rPr>
        <w:t xml:space="preserve">elovanja, akutna hipotenzija nije karakteristika </w:t>
      </w:r>
      <w:r w:rsidR="001A2158" w:rsidRPr="002A33F4">
        <w:rPr>
          <w:bCs/>
          <w:sz w:val="22"/>
          <w:szCs w:val="22"/>
          <w:lang w:val="sr-Latn-ME"/>
        </w:rPr>
        <w:t>primjen</w:t>
      </w:r>
      <w:r w:rsidRPr="002A33F4">
        <w:rPr>
          <w:bCs/>
          <w:sz w:val="22"/>
          <w:szCs w:val="22"/>
          <w:lang w:val="sr-Latn-ME"/>
        </w:rPr>
        <w:t>e amlodipina.</w:t>
      </w:r>
    </w:p>
    <w:p w14:paraId="3BEB9FDF" w14:textId="4E83EA3F" w:rsidR="002363A1" w:rsidRPr="002A33F4" w:rsidRDefault="001A2158" w:rsidP="002363A1">
      <w:pPr>
        <w:tabs>
          <w:tab w:val="left" w:pos="540"/>
          <w:tab w:val="left" w:pos="569"/>
        </w:tabs>
        <w:jc w:val="both"/>
        <w:rPr>
          <w:bCs/>
          <w:sz w:val="22"/>
          <w:szCs w:val="22"/>
          <w:lang w:val="sr-Latn-ME"/>
        </w:rPr>
      </w:pPr>
      <w:r w:rsidRPr="002A33F4">
        <w:rPr>
          <w:bCs/>
          <w:sz w:val="22"/>
          <w:szCs w:val="22"/>
          <w:lang w:val="sr-Latn-ME"/>
        </w:rPr>
        <w:t>Primjen</w:t>
      </w:r>
      <w:r w:rsidR="002363A1" w:rsidRPr="002A33F4">
        <w:rPr>
          <w:bCs/>
          <w:sz w:val="22"/>
          <w:szCs w:val="22"/>
          <w:lang w:val="sr-Latn-ME"/>
        </w:rPr>
        <w:t>a amlodipina nije bila u vezi sa pojavom metaboličkih neželjenih dejstava ili prom</w:t>
      </w:r>
      <w:r w:rsidRPr="002A33F4">
        <w:rPr>
          <w:bCs/>
          <w:sz w:val="22"/>
          <w:szCs w:val="22"/>
          <w:lang w:val="sr-Latn-ME"/>
        </w:rPr>
        <w:t>j</w:t>
      </w:r>
      <w:r w:rsidR="002363A1" w:rsidRPr="002A33F4">
        <w:rPr>
          <w:bCs/>
          <w:sz w:val="22"/>
          <w:szCs w:val="22"/>
          <w:lang w:val="sr-Latn-ME"/>
        </w:rPr>
        <w:t xml:space="preserve">enama koncentracije lipida u plazmi i pogodan je za </w:t>
      </w:r>
      <w:r w:rsidRPr="002A33F4">
        <w:rPr>
          <w:bCs/>
          <w:sz w:val="22"/>
          <w:szCs w:val="22"/>
          <w:lang w:val="sr-Latn-ME"/>
        </w:rPr>
        <w:t>primjen</w:t>
      </w:r>
      <w:r w:rsidR="002363A1" w:rsidRPr="002A33F4">
        <w:rPr>
          <w:bCs/>
          <w:sz w:val="22"/>
          <w:szCs w:val="22"/>
          <w:lang w:val="sr-Latn-ME"/>
        </w:rPr>
        <w:t>u kod pacijenata sa astmom, dijabetesom i gihtom.</w:t>
      </w:r>
    </w:p>
    <w:p w14:paraId="596113C3" w14:textId="77777777" w:rsidR="002363A1" w:rsidRPr="002A33F4" w:rsidRDefault="002363A1" w:rsidP="002363A1">
      <w:pPr>
        <w:tabs>
          <w:tab w:val="left" w:pos="540"/>
          <w:tab w:val="left" w:pos="569"/>
        </w:tabs>
        <w:jc w:val="both"/>
        <w:rPr>
          <w:bCs/>
          <w:sz w:val="22"/>
          <w:szCs w:val="22"/>
          <w:lang w:val="sr-Latn-ME"/>
        </w:rPr>
      </w:pPr>
    </w:p>
    <w:p w14:paraId="7C40134D" w14:textId="5F7E59A8"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Klinička efikasnost i bezb</w:t>
      </w:r>
      <w:r w:rsidR="001A2158" w:rsidRPr="002A33F4">
        <w:rPr>
          <w:bCs/>
          <w:sz w:val="22"/>
          <w:szCs w:val="22"/>
          <w:u w:val="single"/>
          <w:lang w:val="sr-Latn-ME"/>
        </w:rPr>
        <w:t>j</w:t>
      </w:r>
      <w:r w:rsidRPr="002A33F4">
        <w:rPr>
          <w:bCs/>
          <w:sz w:val="22"/>
          <w:szCs w:val="22"/>
          <w:u w:val="single"/>
          <w:lang w:val="sr-Latn-ME"/>
        </w:rPr>
        <w:t>ednost</w:t>
      </w:r>
    </w:p>
    <w:p w14:paraId="41316DA7" w14:textId="77777777" w:rsidR="002363A1" w:rsidRPr="002A33F4" w:rsidRDefault="002363A1" w:rsidP="002363A1">
      <w:pPr>
        <w:tabs>
          <w:tab w:val="left" w:pos="540"/>
          <w:tab w:val="left" w:pos="569"/>
        </w:tabs>
        <w:jc w:val="both"/>
        <w:rPr>
          <w:bCs/>
          <w:sz w:val="22"/>
          <w:szCs w:val="22"/>
          <w:lang w:val="sr-Latn-ME"/>
        </w:rPr>
      </w:pPr>
    </w:p>
    <w:p w14:paraId="2048831A" w14:textId="49A34A4F" w:rsidR="002363A1" w:rsidRPr="002A33F4" w:rsidRDefault="001A2158" w:rsidP="002363A1">
      <w:pPr>
        <w:tabs>
          <w:tab w:val="left" w:pos="540"/>
          <w:tab w:val="left" w:pos="569"/>
        </w:tabs>
        <w:jc w:val="both"/>
        <w:rPr>
          <w:bCs/>
          <w:sz w:val="22"/>
          <w:szCs w:val="22"/>
          <w:lang w:val="sr-Latn-ME"/>
        </w:rPr>
      </w:pPr>
      <w:r w:rsidRPr="002A33F4">
        <w:rPr>
          <w:bCs/>
          <w:sz w:val="22"/>
          <w:szCs w:val="22"/>
          <w:lang w:val="sr-Latn-ME"/>
        </w:rPr>
        <w:t>Lijek</w:t>
      </w:r>
      <w:r w:rsidR="002363A1" w:rsidRPr="002A33F4">
        <w:rPr>
          <w:bCs/>
          <w:sz w:val="22"/>
          <w:szCs w:val="22"/>
          <w:lang w:val="sr-Latn-ME"/>
        </w:rPr>
        <w:t xml:space="preserve"> Pallorin Combo nije bio ispitivan u kontekstu morbiditeta i mortaliteta.</w:t>
      </w:r>
    </w:p>
    <w:p w14:paraId="18DA3159" w14:textId="77777777" w:rsidR="002363A1" w:rsidRPr="002A33F4" w:rsidRDefault="002363A1" w:rsidP="002363A1">
      <w:pPr>
        <w:tabs>
          <w:tab w:val="left" w:pos="540"/>
          <w:tab w:val="left" w:pos="569"/>
        </w:tabs>
        <w:jc w:val="both"/>
        <w:rPr>
          <w:bCs/>
          <w:sz w:val="22"/>
          <w:szCs w:val="22"/>
          <w:lang w:val="sr-Latn-ME"/>
        </w:rPr>
      </w:pPr>
    </w:p>
    <w:p w14:paraId="05A3DFF4"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Perindopril/indapamid:</w:t>
      </w:r>
    </w:p>
    <w:p w14:paraId="7AD34517" w14:textId="18F47E2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PICXEL, multicentrična, randomizovana, dvostruko-sl</w:t>
      </w:r>
      <w:r w:rsidR="001A2158" w:rsidRPr="002A33F4">
        <w:rPr>
          <w:bCs/>
          <w:sz w:val="22"/>
          <w:szCs w:val="22"/>
          <w:lang w:val="sr-Latn-ME"/>
        </w:rPr>
        <w:t>ij</w:t>
      </w:r>
      <w:r w:rsidRPr="002A33F4">
        <w:rPr>
          <w:bCs/>
          <w:sz w:val="22"/>
          <w:szCs w:val="22"/>
          <w:lang w:val="sr-Latn-ME"/>
        </w:rPr>
        <w:t>epa, aktivno kontrolisana studija je ehokardiografski prikazala dejstvo kombinacije perindopril/indapamid na hipertrofiju l</w:t>
      </w:r>
      <w:r w:rsidR="001A2158" w:rsidRPr="002A33F4">
        <w:rPr>
          <w:bCs/>
          <w:sz w:val="22"/>
          <w:szCs w:val="22"/>
          <w:lang w:val="sr-Latn-ME"/>
        </w:rPr>
        <w:t>ij</w:t>
      </w:r>
      <w:r w:rsidRPr="002A33F4">
        <w:rPr>
          <w:bCs/>
          <w:sz w:val="22"/>
          <w:szCs w:val="22"/>
          <w:lang w:val="sr-Latn-ME"/>
        </w:rPr>
        <w:t xml:space="preserve">eve komore (engl. </w:t>
      </w:r>
      <w:r w:rsidRPr="002A33F4">
        <w:rPr>
          <w:bCs/>
          <w:i/>
          <w:iCs/>
          <w:sz w:val="22"/>
          <w:szCs w:val="22"/>
          <w:lang w:val="sr-Latn-ME"/>
        </w:rPr>
        <w:t>left ventricular hypertrophy</w:t>
      </w:r>
      <w:r w:rsidRPr="002A33F4">
        <w:rPr>
          <w:bCs/>
          <w:sz w:val="22"/>
          <w:szCs w:val="22"/>
          <w:lang w:val="sr-Latn-ME"/>
        </w:rPr>
        <w:t>, LVH) u odnosu na monoterapiju enalaprilom.</w:t>
      </w:r>
    </w:p>
    <w:p w14:paraId="160E7F11" w14:textId="7947DAC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U PICXEL studiji, hipertenzivni pacijenti sa LVH (definisan kao indeks mase l</w:t>
      </w:r>
      <w:r w:rsidR="001A2158" w:rsidRPr="002A33F4">
        <w:rPr>
          <w:bCs/>
          <w:sz w:val="22"/>
          <w:szCs w:val="22"/>
          <w:lang w:val="sr-Latn-ME"/>
        </w:rPr>
        <w:t>ij</w:t>
      </w:r>
      <w:r w:rsidRPr="002A33F4">
        <w:rPr>
          <w:bCs/>
          <w:sz w:val="22"/>
          <w:szCs w:val="22"/>
          <w:lang w:val="sr-Latn-ME"/>
        </w:rPr>
        <w:t xml:space="preserve">eve komore (engl. </w:t>
      </w:r>
      <w:r w:rsidRPr="002A33F4">
        <w:rPr>
          <w:bCs/>
          <w:i/>
          <w:iCs/>
          <w:sz w:val="22"/>
          <w:szCs w:val="22"/>
          <w:lang w:val="sr-Latn-ME"/>
        </w:rPr>
        <w:t>left ventricular mass index</w:t>
      </w:r>
      <w:r w:rsidRPr="002A33F4">
        <w:rPr>
          <w:bCs/>
          <w:sz w:val="22"/>
          <w:szCs w:val="22"/>
          <w:lang w:val="sr-Latn-ME"/>
        </w:rPr>
        <w:t>, LVMI) &gt;120 g/m² kod muškaraca i &gt;</w:t>
      </w:r>
      <w:r w:rsidR="00533E4B" w:rsidRPr="002A33F4">
        <w:rPr>
          <w:bCs/>
          <w:sz w:val="22"/>
          <w:szCs w:val="22"/>
          <w:lang w:val="sr-Latn-ME"/>
        </w:rPr>
        <w:t xml:space="preserve"> </w:t>
      </w:r>
      <w:r w:rsidRPr="002A33F4">
        <w:rPr>
          <w:bCs/>
          <w:sz w:val="22"/>
          <w:szCs w:val="22"/>
          <w:lang w:val="sr-Latn-ME"/>
        </w:rPr>
        <w:t>100 g/m² kod žena) su randomizovani na terapiju perindopril terc-butilaminom 2 mg (što je ekvivalentno 2,5 mg perindopril</w:t>
      </w:r>
      <w:r w:rsidR="00533E4B" w:rsidRPr="002A33F4">
        <w:rPr>
          <w:bCs/>
          <w:sz w:val="22"/>
          <w:szCs w:val="22"/>
          <w:lang w:val="sr-Latn-ME"/>
        </w:rPr>
        <w:t xml:space="preserve"> </w:t>
      </w:r>
      <w:r w:rsidRPr="002A33F4">
        <w:rPr>
          <w:bCs/>
          <w:sz w:val="22"/>
          <w:szCs w:val="22"/>
          <w:lang w:val="sr-Latn-ME"/>
        </w:rPr>
        <w:t>arginina)/indapamidom 0,625 mg ili enalaprilom 10 mg jednom dnevno, tokom godinu dana. Doza je prilagođavana u odnosu na kontrolu krvnog pritiska, do 8 mg perindopril terc-butilamina (što je ekvivalentno 10 mg perindopril</w:t>
      </w:r>
      <w:r w:rsidR="00533E4B" w:rsidRPr="002A33F4">
        <w:rPr>
          <w:bCs/>
          <w:sz w:val="22"/>
          <w:szCs w:val="22"/>
          <w:lang w:val="sr-Latn-ME"/>
        </w:rPr>
        <w:t xml:space="preserve"> </w:t>
      </w:r>
      <w:r w:rsidRPr="002A33F4">
        <w:rPr>
          <w:bCs/>
          <w:sz w:val="22"/>
          <w:szCs w:val="22"/>
          <w:lang w:val="sr-Latn-ME"/>
        </w:rPr>
        <w:t>arginina) i 2,5 mg indapamida ili 40 mg enalaprila jednom dnevno. Samo 34% pacijenata je ostalo na dozi od 2 mg perindopril terc-butilamina (ekvivalentno 2,5 mg perindopril-arginina)/0,625 mg indapamida (u odnosu na 20% na dozi od 10 mg enalaprila).</w:t>
      </w:r>
    </w:p>
    <w:p w14:paraId="452D5E75" w14:textId="3D7BA15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Na kraju l</w:t>
      </w:r>
      <w:r w:rsidR="001A2158" w:rsidRPr="002A33F4">
        <w:rPr>
          <w:bCs/>
          <w:sz w:val="22"/>
          <w:szCs w:val="22"/>
          <w:lang w:val="sr-Latn-ME"/>
        </w:rPr>
        <w:t>ij</w:t>
      </w:r>
      <w:r w:rsidRPr="002A33F4">
        <w:rPr>
          <w:bCs/>
          <w:sz w:val="22"/>
          <w:szCs w:val="22"/>
          <w:lang w:val="sr-Latn-ME"/>
        </w:rPr>
        <w:t>ečenja, LVMI se značajno više smanjio u grupi l</w:t>
      </w:r>
      <w:r w:rsidR="001A2158" w:rsidRPr="002A33F4">
        <w:rPr>
          <w:bCs/>
          <w:sz w:val="22"/>
          <w:szCs w:val="22"/>
          <w:lang w:val="sr-Latn-ME"/>
        </w:rPr>
        <w:t>ij</w:t>
      </w:r>
      <w:r w:rsidRPr="002A33F4">
        <w:rPr>
          <w:bCs/>
          <w:sz w:val="22"/>
          <w:szCs w:val="22"/>
          <w:lang w:val="sr-Latn-ME"/>
        </w:rPr>
        <w:t>ečenoj kombinacijom perindopril/indapamid (-10,1 g/m²) nego u grupi l</w:t>
      </w:r>
      <w:r w:rsidR="001A2158" w:rsidRPr="002A33F4">
        <w:rPr>
          <w:bCs/>
          <w:sz w:val="22"/>
          <w:szCs w:val="22"/>
          <w:lang w:val="sr-Latn-ME"/>
        </w:rPr>
        <w:t>ij</w:t>
      </w:r>
      <w:r w:rsidRPr="002A33F4">
        <w:rPr>
          <w:bCs/>
          <w:sz w:val="22"/>
          <w:szCs w:val="22"/>
          <w:lang w:val="sr-Latn-ME"/>
        </w:rPr>
        <w:t>ečenoj enalaprilom (-1,1 g/m²) u ukupnoj randomizovanoj populaciji pacijenata. Međugrupna razlika u LVMI je -8,3 (95% CI (-11,5; -5,0), p&lt;</w:t>
      </w:r>
      <w:r w:rsidR="00533E4B" w:rsidRPr="002A33F4">
        <w:rPr>
          <w:bCs/>
          <w:sz w:val="22"/>
          <w:szCs w:val="22"/>
          <w:lang w:val="sr-Latn-ME"/>
        </w:rPr>
        <w:t xml:space="preserve"> </w:t>
      </w:r>
      <w:r w:rsidRPr="002A33F4">
        <w:rPr>
          <w:bCs/>
          <w:sz w:val="22"/>
          <w:szCs w:val="22"/>
          <w:lang w:val="sr-Latn-ME"/>
        </w:rPr>
        <w:t>0,0001).</w:t>
      </w:r>
    </w:p>
    <w:p w14:paraId="788D7994"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lastRenderedPageBreak/>
        <w:t>Bolje dejstvo na LVMI je postignuto sa većim dozama perindoprila/indapamida od doza perindoprila/indapamida 2,5 mg/0,625 mg i perindoprila/indapamida 5 mg/1,25 mg.</w:t>
      </w:r>
    </w:p>
    <w:p w14:paraId="667E231E" w14:textId="6B11E2E5"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Kada je u pitanju krvni pritisak, </w:t>
      </w:r>
      <w:r w:rsidR="001A2158" w:rsidRPr="002A33F4">
        <w:rPr>
          <w:bCs/>
          <w:sz w:val="22"/>
          <w:szCs w:val="22"/>
          <w:lang w:val="sr-Latn-ME"/>
        </w:rPr>
        <w:t>procijen</w:t>
      </w:r>
      <w:r w:rsidRPr="002A33F4">
        <w:rPr>
          <w:bCs/>
          <w:sz w:val="22"/>
          <w:szCs w:val="22"/>
          <w:lang w:val="sr-Latn-ME"/>
        </w:rPr>
        <w:t>jena srednja razlika između grupa u randomizovanoj populaciji je bila -5,8 mmHg (95% CI (-7,9; -3,7), p&lt;</w:t>
      </w:r>
      <w:r w:rsidR="00533E4B" w:rsidRPr="002A33F4">
        <w:rPr>
          <w:bCs/>
          <w:sz w:val="22"/>
          <w:szCs w:val="22"/>
          <w:lang w:val="sr-Latn-ME"/>
        </w:rPr>
        <w:t xml:space="preserve"> </w:t>
      </w:r>
      <w:r w:rsidRPr="002A33F4">
        <w:rPr>
          <w:bCs/>
          <w:sz w:val="22"/>
          <w:szCs w:val="22"/>
          <w:lang w:val="sr-Latn-ME"/>
        </w:rPr>
        <w:t>0,0001) za sistolni krvni pritisak i -2,3 mmHg (95% CI (-3,6; -0,9), p=0,0004) za dijastolni krvni pritisak, u korist grupe na terapiji kombinacijom perindopril/indapamid.</w:t>
      </w:r>
    </w:p>
    <w:p w14:paraId="10161596" w14:textId="77777777" w:rsidR="002363A1" w:rsidRPr="002A33F4" w:rsidRDefault="002363A1" w:rsidP="002363A1">
      <w:pPr>
        <w:tabs>
          <w:tab w:val="left" w:pos="540"/>
          <w:tab w:val="left" w:pos="569"/>
        </w:tabs>
        <w:jc w:val="both"/>
        <w:rPr>
          <w:bCs/>
          <w:sz w:val="22"/>
          <w:szCs w:val="22"/>
          <w:lang w:val="sr-Latn-ME"/>
        </w:rPr>
      </w:pPr>
    </w:p>
    <w:p w14:paraId="3A46CD3F" w14:textId="69DB1E3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Studija ADVANCE je multicentrična, internacionalna, randomiz</w:t>
      </w:r>
      <w:r w:rsidR="00804A03" w:rsidRPr="002A33F4">
        <w:rPr>
          <w:bCs/>
          <w:sz w:val="22"/>
          <w:szCs w:val="22"/>
          <w:lang w:val="sr-Latn-ME"/>
        </w:rPr>
        <w:t>ova</w:t>
      </w:r>
      <w:r w:rsidRPr="002A33F4">
        <w:rPr>
          <w:bCs/>
          <w:sz w:val="22"/>
          <w:szCs w:val="22"/>
          <w:lang w:val="sr-Latn-ME"/>
        </w:rPr>
        <w:t xml:space="preserve">na, dvostruko unakrsno, multifaktorijalno dizajnirana studija koja je imala za cilj utvrđivanje prednosti snižavanja krvnog pritiska fiksnom kombinacijom perindopril/indapamid </w:t>
      </w:r>
      <w:r w:rsidRPr="002A33F4">
        <w:rPr>
          <w:bCs/>
          <w:i/>
          <w:sz w:val="22"/>
          <w:szCs w:val="22"/>
          <w:lang w:val="sr-Latn-ME"/>
        </w:rPr>
        <w:t xml:space="preserve">vs </w:t>
      </w:r>
      <w:r w:rsidRPr="002A33F4">
        <w:rPr>
          <w:bCs/>
          <w:sz w:val="22"/>
          <w:szCs w:val="22"/>
          <w:lang w:val="sr-Latn-ME"/>
        </w:rPr>
        <w:t>placebo kao dodatak postojećoj, standardnoj terapiji (dvostruko sl</w:t>
      </w:r>
      <w:r w:rsidR="00804A03" w:rsidRPr="002A33F4">
        <w:rPr>
          <w:bCs/>
          <w:sz w:val="22"/>
          <w:szCs w:val="22"/>
          <w:lang w:val="sr-Latn-ME"/>
        </w:rPr>
        <w:t>ij</w:t>
      </w:r>
      <w:r w:rsidRPr="002A33F4">
        <w:rPr>
          <w:bCs/>
          <w:sz w:val="22"/>
          <w:szCs w:val="22"/>
          <w:lang w:val="sr-Latn-ME"/>
        </w:rPr>
        <w:t xml:space="preserve">epo poređenje) i intenzivne terapijske strategije za kontrolu nivoa glukoze u krvi koja je zasnovana na gliklazidu MR (cilj: HbA1c 6,5% ili niže) </w:t>
      </w:r>
      <w:r w:rsidRPr="002A33F4">
        <w:rPr>
          <w:bCs/>
          <w:i/>
          <w:sz w:val="22"/>
          <w:szCs w:val="22"/>
          <w:lang w:val="sr-Latn-ME"/>
        </w:rPr>
        <w:t xml:space="preserve">vs </w:t>
      </w:r>
      <w:r w:rsidRPr="002A33F4">
        <w:rPr>
          <w:bCs/>
          <w:sz w:val="22"/>
          <w:szCs w:val="22"/>
          <w:lang w:val="sr-Latn-ME"/>
        </w:rPr>
        <w:t xml:space="preserve">standardna kontrola glukoze (PROBE [engl. </w:t>
      </w:r>
      <w:r w:rsidRPr="002A33F4">
        <w:rPr>
          <w:bCs/>
          <w:i/>
          <w:sz w:val="22"/>
          <w:szCs w:val="22"/>
          <w:lang w:val="sr-Latn-ME"/>
        </w:rPr>
        <w:t>Prospective Randomised Open study with Blinded Evaluation</w:t>
      </w:r>
      <w:r w:rsidRPr="002A33F4">
        <w:rPr>
          <w:bCs/>
          <w:sz w:val="22"/>
          <w:szCs w:val="22"/>
          <w:lang w:val="sr-Latn-ME"/>
        </w:rPr>
        <w:t>] dizajn) na glavne makrovaskularne i mikrovaskularne događaje kod pacijenata sa dijabetesom tipa 2.</w:t>
      </w:r>
    </w:p>
    <w:p w14:paraId="493CB4BD"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Primarni ishod se sastojao od velikih makrovaskularnih (kardiovaskularne smrti, nefatalnog infarkta miokarda, nefatalnog šloga) i mikrovaskularnih (nova ili pogoršana nefropatija i bolesti oka) događaja.</w:t>
      </w:r>
    </w:p>
    <w:p w14:paraId="38EEA21C" w14:textId="31B8778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Ukupno, 11</w:t>
      </w:r>
      <w:r w:rsidR="00533E4B" w:rsidRPr="002A33F4">
        <w:rPr>
          <w:bCs/>
          <w:sz w:val="22"/>
          <w:szCs w:val="22"/>
          <w:lang w:val="sr-Latn-ME"/>
        </w:rPr>
        <w:t xml:space="preserve"> </w:t>
      </w:r>
      <w:r w:rsidRPr="002A33F4">
        <w:rPr>
          <w:bCs/>
          <w:sz w:val="22"/>
          <w:szCs w:val="22"/>
          <w:lang w:val="sr-Latn-ME"/>
        </w:rPr>
        <w:t>140 pacijenata sa dijabetesom tipa 2 (srednjih vrednosti: starost 66 godina, BMI 28 kg/m</w:t>
      </w:r>
      <w:r w:rsidRPr="002A33F4">
        <w:rPr>
          <w:bCs/>
          <w:sz w:val="22"/>
          <w:szCs w:val="22"/>
          <w:vertAlign w:val="superscript"/>
          <w:lang w:val="sr-Latn-ME"/>
        </w:rPr>
        <w:t>2</w:t>
      </w:r>
      <w:r w:rsidRPr="002A33F4">
        <w:rPr>
          <w:bCs/>
          <w:sz w:val="22"/>
          <w:szCs w:val="22"/>
          <w:lang w:val="sr-Latn-ME"/>
        </w:rPr>
        <w:t xml:space="preserve">, trajanje dijabetesa 8 godina, HbA1c 7,5% i SKP/DKP 145/81 mmHg) su </w:t>
      </w:r>
      <w:r w:rsidR="00804A03" w:rsidRPr="002A33F4">
        <w:rPr>
          <w:bCs/>
          <w:sz w:val="22"/>
          <w:szCs w:val="22"/>
          <w:lang w:val="sr-Latn-ME"/>
        </w:rPr>
        <w:t>uključeni</w:t>
      </w:r>
      <w:r w:rsidRPr="002A33F4">
        <w:rPr>
          <w:bCs/>
          <w:sz w:val="22"/>
          <w:szCs w:val="22"/>
          <w:lang w:val="sr-Latn-ME"/>
        </w:rPr>
        <w:t xml:space="preserve"> u studiju. Među njima, 83% su imali hipertenziju, 32% i 10% su imali makro- ili mikro-vaskularne bolesti u anamnezi, a 27% je imalo mikroalbuminuriju. Istovremena terapija je uključivala </w:t>
      </w:r>
      <w:r w:rsidR="001A2158" w:rsidRPr="002A33F4">
        <w:rPr>
          <w:bCs/>
          <w:sz w:val="22"/>
          <w:szCs w:val="22"/>
          <w:lang w:val="sr-Latn-ME"/>
        </w:rPr>
        <w:t>ljekov</w:t>
      </w:r>
      <w:r w:rsidRPr="002A33F4">
        <w:rPr>
          <w:bCs/>
          <w:sz w:val="22"/>
          <w:szCs w:val="22"/>
          <w:lang w:val="sr-Latn-ME"/>
        </w:rPr>
        <w:t xml:space="preserve">e za snižavanje krvnog pritiska (75%), za smanjenje koncentracije lipida (35 %, uglavnom statini 28%), aspirin ili druge antikoagulanse (47%). </w:t>
      </w:r>
    </w:p>
    <w:p w14:paraId="35CDD1C8" w14:textId="162220E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Nakon 6 ned</w:t>
      </w:r>
      <w:r w:rsidR="00804A03" w:rsidRPr="002A33F4">
        <w:rPr>
          <w:bCs/>
          <w:sz w:val="22"/>
          <w:szCs w:val="22"/>
          <w:lang w:val="sr-Latn-ME"/>
        </w:rPr>
        <w:t>j</w:t>
      </w:r>
      <w:r w:rsidRPr="002A33F4">
        <w:rPr>
          <w:bCs/>
          <w:sz w:val="22"/>
          <w:szCs w:val="22"/>
          <w:lang w:val="sr-Latn-ME"/>
        </w:rPr>
        <w:t xml:space="preserve">elja </w:t>
      </w:r>
      <w:r w:rsidRPr="002A33F4">
        <w:rPr>
          <w:bCs/>
          <w:iCs/>
          <w:sz w:val="22"/>
          <w:szCs w:val="22"/>
          <w:lang w:val="sr-Latn-ME"/>
        </w:rPr>
        <w:t>otvorenog perioda uključivanja</w:t>
      </w:r>
      <w:r w:rsidRPr="002A33F4">
        <w:rPr>
          <w:bCs/>
          <w:i/>
          <w:sz w:val="22"/>
          <w:szCs w:val="22"/>
          <w:lang w:val="sr-Latn-ME"/>
        </w:rPr>
        <w:t xml:space="preserve"> </w:t>
      </w:r>
      <w:r w:rsidRPr="002A33F4">
        <w:rPr>
          <w:bCs/>
          <w:sz w:val="22"/>
          <w:szCs w:val="22"/>
          <w:lang w:val="sr-Latn-ME"/>
        </w:rPr>
        <w:t>na terapiji kombinacijom perindopril/indapamid i uobičajene terapije za snižavanju koncentraciju glukoze u krvi, pacijenti su randomizovani u placebo grupu (n = 5571) ili perindopril/indapamid grupu (n = 5569).</w:t>
      </w:r>
    </w:p>
    <w:p w14:paraId="33F5B5AE" w14:textId="1FB78795"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Posl</w:t>
      </w:r>
      <w:r w:rsidR="00533E4B" w:rsidRPr="002A33F4">
        <w:rPr>
          <w:bCs/>
          <w:sz w:val="22"/>
          <w:szCs w:val="22"/>
          <w:lang w:val="sr-Latn-ME"/>
        </w:rPr>
        <w:t>ij</w:t>
      </w:r>
      <w:r w:rsidRPr="002A33F4">
        <w:rPr>
          <w:bCs/>
          <w:sz w:val="22"/>
          <w:szCs w:val="22"/>
          <w:lang w:val="sr-Latn-ME"/>
        </w:rPr>
        <w:t xml:space="preserve">e srednjeg perioda praćenja od 4,3 godine, terapija kombinacijom perindopril/indapamid je rezultirala značajnim smanjenjem relativnog rizika od 9% za primarni ishod (95 % CI [0,828; 0,996], p = 0,041). </w:t>
      </w:r>
    </w:p>
    <w:p w14:paraId="7447ADBF"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Ovaj rezultat je zasnovan na značajnom smanjenju relativnog rizika od 14% za ukupan mortalitet (95% CI [0,75; 0,98], p = 0,025), 18% za kardiovaskularnu smrt (95% CI [0,68; 0,98], p = 0,027) i 21% za ukupne bubrežne događaje (95 % CI [0,74; 0,86], p &lt;0,001) u perindopril/indapamid grupi u odnosu na placebo grupu.</w:t>
      </w:r>
    </w:p>
    <w:p w14:paraId="7CE17AE9"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U podgrupi hipertenzivnih pacijenata, došlo je do smanjenja relativnog rizika od 9% u kombinovanim velikim makrovaskularnim i mikrovaskularnim događajima u perindopril/indapamid grupi u odnosu na placebo grupu (95% CI [0,82; 1,00], p = 0,052).</w:t>
      </w:r>
    </w:p>
    <w:p w14:paraId="713526AA"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Postojalo je takođe značajno smanjenje rizika od 16% u ukupnom mortalitetu (95% CI [0,73; 0,97], p = 0,019), od 20% u kardiovaskularnim smrtnim slučajevima (95% CI [0,66; 0,97], p = 0,023) i od 20% u ukupnim renalnim događajima (95% CI [0,73; 0,87], p &lt;0,001) kod perindopril/indapamid grupe u odnosu na placebo grupu.</w:t>
      </w:r>
    </w:p>
    <w:p w14:paraId="1F1948DD" w14:textId="51C6605D"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Prednosti intervencije u snižavanju krvnog pritiska su bile nezavisne od onih prim</w:t>
      </w:r>
      <w:r w:rsidR="00533E4B" w:rsidRPr="002A33F4">
        <w:rPr>
          <w:bCs/>
          <w:sz w:val="22"/>
          <w:szCs w:val="22"/>
          <w:lang w:val="sr-Latn-ME"/>
        </w:rPr>
        <w:t>ij</w:t>
      </w:r>
      <w:r w:rsidRPr="002A33F4">
        <w:rPr>
          <w:bCs/>
          <w:sz w:val="22"/>
          <w:szCs w:val="22"/>
          <w:lang w:val="sr-Latn-ME"/>
        </w:rPr>
        <w:t>ećenih sa intenzivnom terapijskom strategijom za kontrolu koncentracije glukoze u krvi.</w:t>
      </w:r>
    </w:p>
    <w:p w14:paraId="280CF890" w14:textId="77777777" w:rsidR="002363A1" w:rsidRPr="002A33F4" w:rsidRDefault="002363A1" w:rsidP="002363A1">
      <w:pPr>
        <w:tabs>
          <w:tab w:val="left" w:pos="540"/>
          <w:tab w:val="left" w:pos="569"/>
        </w:tabs>
        <w:jc w:val="both"/>
        <w:rPr>
          <w:bCs/>
          <w:sz w:val="22"/>
          <w:szCs w:val="22"/>
          <w:lang w:val="sr-Latn-ME"/>
        </w:rPr>
      </w:pPr>
    </w:p>
    <w:p w14:paraId="14A88195" w14:textId="77777777" w:rsidR="002363A1" w:rsidRPr="002A33F4" w:rsidRDefault="002363A1" w:rsidP="002363A1">
      <w:pPr>
        <w:tabs>
          <w:tab w:val="left" w:pos="540"/>
          <w:tab w:val="left" w:pos="569"/>
        </w:tabs>
        <w:jc w:val="both"/>
        <w:rPr>
          <w:bCs/>
          <w:sz w:val="22"/>
          <w:szCs w:val="22"/>
          <w:lang w:val="sr-Latn-ME"/>
        </w:rPr>
      </w:pPr>
      <w:r w:rsidRPr="002A33F4">
        <w:rPr>
          <w:bCs/>
          <w:i/>
          <w:sz w:val="22"/>
          <w:szCs w:val="22"/>
          <w:lang w:val="sr-Latn-ME"/>
        </w:rPr>
        <w:t>Amlodipin:</w:t>
      </w:r>
    </w:p>
    <w:p w14:paraId="1F7FFFBB" w14:textId="219F7C5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Randomiz</w:t>
      </w:r>
      <w:r w:rsidR="00804A03" w:rsidRPr="002A33F4">
        <w:rPr>
          <w:bCs/>
          <w:sz w:val="22"/>
          <w:szCs w:val="22"/>
          <w:lang w:val="sr-Latn-ME"/>
        </w:rPr>
        <w:t>ov</w:t>
      </w:r>
      <w:r w:rsidRPr="002A33F4">
        <w:rPr>
          <w:bCs/>
          <w:sz w:val="22"/>
          <w:szCs w:val="22"/>
          <w:lang w:val="sr-Latn-ME"/>
        </w:rPr>
        <w:t>ana, dvostruko sl</w:t>
      </w:r>
      <w:r w:rsidR="00804A03" w:rsidRPr="002A33F4">
        <w:rPr>
          <w:bCs/>
          <w:sz w:val="22"/>
          <w:szCs w:val="22"/>
          <w:lang w:val="sr-Latn-ME"/>
        </w:rPr>
        <w:t>ij</w:t>
      </w:r>
      <w:r w:rsidRPr="002A33F4">
        <w:rPr>
          <w:bCs/>
          <w:sz w:val="22"/>
          <w:szCs w:val="22"/>
          <w:lang w:val="sr-Latn-ME"/>
        </w:rPr>
        <w:t xml:space="preserve">epa studija morbiditeta i mortaliteta pod nazivom ALLHAT (engl. </w:t>
      </w:r>
      <w:r w:rsidRPr="002A33F4">
        <w:rPr>
          <w:bCs/>
          <w:i/>
          <w:sz w:val="22"/>
          <w:szCs w:val="22"/>
          <w:lang w:val="sr-Latn-ME"/>
        </w:rPr>
        <w:t>Antihypertensive and Lipid-Lowering Treatment to Prevent Heart Attack Trial</w:t>
      </w:r>
      <w:r w:rsidRPr="002A33F4">
        <w:rPr>
          <w:bCs/>
          <w:sz w:val="22"/>
          <w:szCs w:val="22"/>
          <w:lang w:val="sr-Latn-ME"/>
        </w:rPr>
        <w:t>) je izvedena da bi se uporedile novije terapije u blagoj do u</w:t>
      </w:r>
      <w:r w:rsidR="001A2158" w:rsidRPr="002A33F4">
        <w:rPr>
          <w:bCs/>
          <w:sz w:val="22"/>
          <w:szCs w:val="22"/>
          <w:lang w:val="sr-Latn-ME"/>
        </w:rPr>
        <w:t>mjer</w:t>
      </w:r>
      <w:r w:rsidRPr="002A33F4">
        <w:rPr>
          <w:bCs/>
          <w:sz w:val="22"/>
          <w:szCs w:val="22"/>
          <w:lang w:val="sr-Latn-ME"/>
        </w:rPr>
        <w:t>enoj hipertenziji: amlodipin 2,5-10 mg/dan (blokator kalcijumskih kanala) ili lizinopril 10-40 mg/dan (ACE inhibitor) kao prva linija terapije sa tiazidnim diuretikom, hlortalidonom 12,5-25 mg/dan.</w:t>
      </w:r>
    </w:p>
    <w:p w14:paraId="0C82712B" w14:textId="373D1694"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Ukupno 33</w:t>
      </w:r>
      <w:r w:rsidR="00533E4B" w:rsidRPr="002A33F4">
        <w:rPr>
          <w:bCs/>
          <w:sz w:val="22"/>
          <w:szCs w:val="22"/>
          <w:lang w:val="sr-Latn-ME"/>
        </w:rPr>
        <w:t xml:space="preserve"> </w:t>
      </w:r>
      <w:r w:rsidRPr="002A33F4">
        <w:rPr>
          <w:bCs/>
          <w:sz w:val="22"/>
          <w:szCs w:val="22"/>
          <w:lang w:val="sr-Latn-ME"/>
        </w:rPr>
        <w:t>357 pacijenata sa hipertenzijom starosti 55 godina ili starijih su randomizovani i praćeni tokom srednjeg perioda od 4,9 godina. Pacijenti su imali najmanje jedan dodatni faktor rizika za koronarnu bolest srca, uključujući: prethodni infarkt miokarda ili šlog (&gt; 6 m</w:t>
      </w:r>
      <w:r w:rsidR="00804A03" w:rsidRPr="002A33F4">
        <w:rPr>
          <w:bCs/>
          <w:sz w:val="22"/>
          <w:szCs w:val="22"/>
          <w:lang w:val="sr-Latn-ME"/>
        </w:rPr>
        <w:t>j</w:t>
      </w:r>
      <w:r w:rsidRPr="002A33F4">
        <w:rPr>
          <w:bCs/>
          <w:sz w:val="22"/>
          <w:szCs w:val="22"/>
          <w:lang w:val="sr-Latn-ME"/>
        </w:rPr>
        <w:t>eseci pr</w:t>
      </w:r>
      <w:r w:rsidR="00804A03" w:rsidRPr="002A33F4">
        <w:rPr>
          <w:bCs/>
          <w:sz w:val="22"/>
          <w:szCs w:val="22"/>
          <w:lang w:val="sr-Latn-ME"/>
        </w:rPr>
        <w:t>ij</w:t>
      </w:r>
      <w:r w:rsidRPr="002A33F4">
        <w:rPr>
          <w:bCs/>
          <w:sz w:val="22"/>
          <w:szCs w:val="22"/>
          <w:lang w:val="sr-Latn-ME"/>
        </w:rPr>
        <w:t>e uključivanja) ili dokumentovanu drugu aterosklerotsku kardiovaskularnu bolest (ukupno 51,5%), dijabetes tip 2 (36,1%), HDL-C &lt; 35 mg/d</w:t>
      </w:r>
      <w:r w:rsidR="00804A03" w:rsidRPr="002A33F4">
        <w:rPr>
          <w:bCs/>
          <w:sz w:val="22"/>
          <w:szCs w:val="22"/>
          <w:lang w:val="sr-Latn-ME"/>
        </w:rPr>
        <w:t>l</w:t>
      </w:r>
      <w:r w:rsidRPr="002A33F4">
        <w:rPr>
          <w:bCs/>
          <w:sz w:val="22"/>
          <w:szCs w:val="22"/>
          <w:lang w:val="sr-Latn-ME"/>
        </w:rPr>
        <w:t xml:space="preserve"> (11,6%), hipertrofiju l</w:t>
      </w:r>
      <w:r w:rsidR="00804A03" w:rsidRPr="002A33F4">
        <w:rPr>
          <w:bCs/>
          <w:sz w:val="22"/>
          <w:szCs w:val="22"/>
          <w:lang w:val="sr-Latn-ME"/>
        </w:rPr>
        <w:t>ij</w:t>
      </w:r>
      <w:r w:rsidRPr="002A33F4">
        <w:rPr>
          <w:bCs/>
          <w:sz w:val="22"/>
          <w:szCs w:val="22"/>
          <w:lang w:val="sr-Latn-ME"/>
        </w:rPr>
        <w:t>eve komore dijagnostikovanu e</w:t>
      </w:r>
      <w:r w:rsidR="001A2158" w:rsidRPr="002A33F4">
        <w:rPr>
          <w:bCs/>
          <w:sz w:val="22"/>
          <w:szCs w:val="22"/>
          <w:lang w:val="sr-Latn-ME"/>
        </w:rPr>
        <w:t>lek</w:t>
      </w:r>
      <w:r w:rsidRPr="002A33F4">
        <w:rPr>
          <w:bCs/>
          <w:sz w:val="22"/>
          <w:szCs w:val="22"/>
          <w:lang w:val="sr-Latn-ME"/>
        </w:rPr>
        <w:t xml:space="preserve">trokardiogramom ili ehokardiografijom (20,9%), aktivno pušenje (21,9%). Primarni cilj je bio složen od fatalne koronarne bolesti srca ili nefatalnog infarkta miokarda. Nije bilo značajne razlike u primarnom ishodu između terapije amlodipinom i hlortalidonom: RR 0,98 (95% CI (0,90-1,07), p = 0,65). Među sekundarnim ishodima, učestalost srčane insuficijencije (komponenta složenog kardiovaskularnog ishoda) je bila </w:t>
      </w:r>
      <w:r w:rsidRPr="002A33F4">
        <w:rPr>
          <w:bCs/>
          <w:sz w:val="22"/>
          <w:szCs w:val="22"/>
          <w:lang w:val="sr-Latn-ME"/>
        </w:rPr>
        <w:lastRenderedPageBreak/>
        <w:t xml:space="preserve">značajno veća u amlodipin grupi u poređenju sa hlortalidon grupom (10,2% </w:t>
      </w:r>
      <w:r w:rsidRPr="002A33F4">
        <w:rPr>
          <w:bCs/>
          <w:i/>
          <w:sz w:val="22"/>
          <w:szCs w:val="22"/>
          <w:lang w:val="sr-Latn-ME"/>
        </w:rPr>
        <w:t xml:space="preserve">vs </w:t>
      </w:r>
      <w:r w:rsidRPr="002A33F4">
        <w:rPr>
          <w:bCs/>
          <w:sz w:val="22"/>
          <w:szCs w:val="22"/>
          <w:lang w:val="sr-Latn-ME"/>
        </w:rPr>
        <w:t>7,7%, RR 1,38, (95% CI [1,25-1,52], p &lt; 0,001)). Međutim, nije bilo značajne razlike u ukupnom mortalitetu između terapije amlodipinom i terapije hlortalidonom RR 0,96 (95% CI [0,89-1,02], p = 0,20).</w:t>
      </w:r>
    </w:p>
    <w:p w14:paraId="033C35FF" w14:textId="77777777" w:rsidR="002363A1" w:rsidRPr="002A33F4" w:rsidRDefault="002363A1" w:rsidP="002363A1">
      <w:pPr>
        <w:tabs>
          <w:tab w:val="left" w:pos="540"/>
          <w:tab w:val="left" w:pos="569"/>
        </w:tabs>
        <w:jc w:val="both"/>
        <w:rPr>
          <w:bCs/>
          <w:sz w:val="22"/>
          <w:szCs w:val="22"/>
          <w:lang w:val="sr-Latn-ME"/>
        </w:rPr>
      </w:pPr>
    </w:p>
    <w:p w14:paraId="37F03408" w14:textId="77777777" w:rsidR="002363A1" w:rsidRPr="002A33F4" w:rsidRDefault="002363A1" w:rsidP="002363A1">
      <w:pPr>
        <w:tabs>
          <w:tab w:val="left" w:pos="540"/>
          <w:tab w:val="left" w:pos="569"/>
        </w:tabs>
        <w:jc w:val="both"/>
        <w:rPr>
          <w:bCs/>
          <w:sz w:val="22"/>
          <w:szCs w:val="22"/>
          <w:lang w:val="sr-Latn-ME"/>
        </w:rPr>
      </w:pPr>
      <w:r w:rsidRPr="002A33F4">
        <w:rPr>
          <w:bCs/>
          <w:i/>
          <w:sz w:val="22"/>
          <w:szCs w:val="22"/>
          <w:lang w:val="sr-Latn-ME"/>
        </w:rPr>
        <w:t>Podaci iz kliničkih ispitivanja dvostruke blokade renin-angiotenzin-aldosteron sistema (RAAS):</w:t>
      </w:r>
    </w:p>
    <w:p w14:paraId="1508D9D3" w14:textId="7B52307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Dv</w:t>
      </w:r>
      <w:r w:rsidR="00804A03" w:rsidRPr="002A33F4">
        <w:rPr>
          <w:bCs/>
          <w:sz w:val="22"/>
          <w:szCs w:val="22"/>
          <w:lang w:val="sr-Latn-ME"/>
        </w:rPr>
        <w:t>ij</w:t>
      </w:r>
      <w:r w:rsidRPr="002A33F4">
        <w:rPr>
          <w:bCs/>
          <w:sz w:val="22"/>
          <w:szCs w:val="22"/>
          <w:lang w:val="sr-Latn-ME"/>
        </w:rPr>
        <w:t xml:space="preserve">e velike randomizovane, kontrolisane studije (ONTARGET [engl. </w:t>
      </w:r>
      <w:r w:rsidRPr="002A33F4">
        <w:rPr>
          <w:bCs/>
          <w:i/>
          <w:sz w:val="22"/>
          <w:szCs w:val="22"/>
          <w:lang w:val="sr-Latn-ME"/>
        </w:rPr>
        <w:t>ONgoing Telmisartan Alone and in combination with Ramipril Global Endpoint Trial</w:t>
      </w:r>
      <w:r w:rsidRPr="002A33F4">
        <w:rPr>
          <w:bCs/>
          <w:sz w:val="22"/>
          <w:szCs w:val="22"/>
          <w:lang w:val="sr-Latn-ME"/>
        </w:rPr>
        <w:t xml:space="preserve">] i VA NEPHRON-D [engl. </w:t>
      </w:r>
      <w:r w:rsidRPr="002A33F4">
        <w:rPr>
          <w:bCs/>
          <w:i/>
          <w:sz w:val="22"/>
          <w:szCs w:val="22"/>
          <w:lang w:val="sr-Latn-ME"/>
        </w:rPr>
        <w:t>The Veterans Affairs Nephropathy in Diabetes</w:t>
      </w:r>
      <w:r w:rsidRPr="002A33F4">
        <w:rPr>
          <w:bCs/>
          <w:sz w:val="22"/>
          <w:szCs w:val="22"/>
          <w:lang w:val="sr-Latn-ME"/>
        </w:rPr>
        <w:t xml:space="preserve">]) ispitivale su </w:t>
      </w:r>
      <w:r w:rsidR="001A2158" w:rsidRPr="002A33F4">
        <w:rPr>
          <w:bCs/>
          <w:sz w:val="22"/>
          <w:szCs w:val="22"/>
          <w:lang w:val="sr-Latn-ME"/>
        </w:rPr>
        <w:t>primjen</w:t>
      </w:r>
      <w:r w:rsidRPr="002A33F4">
        <w:rPr>
          <w:bCs/>
          <w:sz w:val="22"/>
          <w:szCs w:val="22"/>
          <w:lang w:val="sr-Latn-ME"/>
        </w:rPr>
        <w:t>u kombinacije ACE inhibitora sa blokatorom angiotenzin II receptora.</w:t>
      </w:r>
    </w:p>
    <w:p w14:paraId="0F991FA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ONTARGET je bila studija sprovedena kod pacijenata sa kardiovaskularnom ili cerebrovaskularnom bolešću u anamnezi, ili sa dijabetes melitusom tipa 2 uz dokaze o oštećenju perifernih organa. VA NEPHRON-D je bila studija sprovedena kod pacijenata sa dijabetes melitusom tipa 2 i dijabetičkom nefropatijom. </w:t>
      </w:r>
    </w:p>
    <w:p w14:paraId="6A1545B7" w14:textId="24B8969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Ove studije ni</w:t>
      </w:r>
      <w:r w:rsidR="00533E4B" w:rsidRPr="002A33F4">
        <w:rPr>
          <w:bCs/>
          <w:sz w:val="22"/>
          <w:szCs w:val="22"/>
          <w:lang w:val="sr-Latn-ME"/>
        </w:rPr>
        <w:t>je</w:t>
      </w:r>
      <w:r w:rsidRPr="002A33F4">
        <w:rPr>
          <w:bCs/>
          <w:sz w:val="22"/>
          <w:szCs w:val="22"/>
          <w:lang w:val="sr-Latn-ME"/>
        </w:rPr>
        <w:t>su pokazale značajano povoljno dejstvo na bubrežne i/ili kardiovaskularne ishode i smrtnost, dok je uočen povećani rizik od pojave hiperkalemije, akutnog oštećenja bubrega i/ili hipotenzije u poređenju sa monoterapijom. S obzirom na njihove slične farmakodinamske osobine, ovi rezultati su relevantni i za druge ACE inhibitore i blokatore angiotenzin II receptora.</w:t>
      </w:r>
    </w:p>
    <w:p w14:paraId="4D2072F8" w14:textId="485C619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Zato se ACE inhibitori i blokatori angiotenzin II receptora ne smeju istovremeno </w:t>
      </w:r>
      <w:r w:rsidR="001A2158" w:rsidRPr="002A33F4">
        <w:rPr>
          <w:bCs/>
          <w:sz w:val="22"/>
          <w:szCs w:val="22"/>
          <w:lang w:val="sr-Latn-ME"/>
        </w:rPr>
        <w:t>primjen</w:t>
      </w:r>
      <w:r w:rsidRPr="002A33F4">
        <w:rPr>
          <w:bCs/>
          <w:sz w:val="22"/>
          <w:szCs w:val="22"/>
          <w:lang w:val="sr-Latn-ME"/>
        </w:rPr>
        <w:t>jivati kod pacijenata sa dijabetičkom nefropatijom.</w:t>
      </w:r>
    </w:p>
    <w:p w14:paraId="70E77520" w14:textId="77777777" w:rsidR="002363A1" w:rsidRPr="002A33F4" w:rsidRDefault="002363A1" w:rsidP="002363A1">
      <w:pPr>
        <w:tabs>
          <w:tab w:val="left" w:pos="540"/>
          <w:tab w:val="left" w:pos="569"/>
        </w:tabs>
        <w:jc w:val="both"/>
        <w:rPr>
          <w:bCs/>
          <w:sz w:val="22"/>
          <w:szCs w:val="22"/>
          <w:lang w:val="sr-Latn-ME"/>
        </w:rPr>
      </w:pPr>
    </w:p>
    <w:p w14:paraId="7A852F14" w14:textId="2F81E74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ALTITUDE (engl. </w:t>
      </w:r>
      <w:r w:rsidRPr="002A33F4">
        <w:rPr>
          <w:bCs/>
          <w:i/>
          <w:sz w:val="22"/>
          <w:szCs w:val="22"/>
          <w:lang w:val="sr-Latn-ME"/>
        </w:rPr>
        <w:t>Aliskiren Trial in Type 2 Diabetes Using Cardiovascular and Renal Disease Endpoints</w:t>
      </w:r>
      <w:r w:rsidRPr="002A33F4">
        <w:rPr>
          <w:bCs/>
          <w:sz w:val="22"/>
          <w:szCs w:val="22"/>
          <w:lang w:val="sr-Latn-ME"/>
        </w:rPr>
        <w:t>) je bila studija dizajnirana za ispitivanje koristi dodavanja aliskirena standardnoj terapiji ACE inhibitorom ili blokatorom angiotenzin II receptora kod pacijenata sa dijabetes melitusom tipa 2, hroničnom bolešću bubrega, kardiovaskularnom bolešću, ili ob</w:t>
      </w:r>
      <w:r w:rsidR="00533E4B" w:rsidRPr="002A33F4">
        <w:rPr>
          <w:bCs/>
          <w:sz w:val="22"/>
          <w:szCs w:val="22"/>
          <w:lang w:val="sr-Latn-ME"/>
        </w:rPr>
        <w:t>j</w:t>
      </w:r>
      <w:r w:rsidRPr="002A33F4">
        <w:rPr>
          <w:bCs/>
          <w:sz w:val="22"/>
          <w:szCs w:val="22"/>
          <w:lang w:val="sr-Latn-ME"/>
        </w:rPr>
        <w:t>e. Studija je završena ranije zbog povećanog rizika od neželjenih ishoda. Kardiovaskularna smrt i moždani udar su nu</w:t>
      </w:r>
      <w:r w:rsidR="001A2158" w:rsidRPr="002A33F4">
        <w:rPr>
          <w:bCs/>
          <w:sz w:val="22"/>
          <w:szCs w:val="22"/>
          <w:lang w:val="sr-Latn-ME"/>
        </w:rPr>
        <w:t>mer</w:t>
      </w:r>
      <w:r w:rsidRPr="002A33F4">
        <w:rPr>
          <w:bCs/>
          <w:sz w:val="22"/>
          <w:szCs w:val="22"/>
          <w:lang w:val="sr-Latn-ME"/>
        </w:rPr>
        <w:t>ički bili učestaliji u grupi koja je primala aliskiren nego u onoj koja je primala placebo, a neželjeni događaji i ozbiljni, značajni neželjeni događaji (hiperkal</w:t>
      </w:r>
      <w:r w:rsidR="00533E4B" w:rsidRPr="002A33F4">
        <w:rPr>
          <w:bCs/>
          <w:sz w:val="22"/>
          <w:szCs w:val="22"/>
          <w:lang w:val="sr-Latn-ME"/>
        </w:rPr>
        <w:t>ij</w:t>
      </w:r>
      <w:r w:rsidRPr="002A33F4">
        <w:rPr>
          <w:bCs/>
          <w:sz w:val="22"/>
          <w:szCs w:val="22"/>
          <w:lang w:val="sr-Latn-ME"/>
        </w:rPr>
        <w:t>emija, hipotenzija i bubrežna disfunkcija) bili su učestaliji u grupi koja je primala aliskiren nego u onoj koja je primala placebo.</w:t>
      </w:r>
    </w:p>
    <w:p w14:paraId="626C062E" w14:textId="77777777" w:rsidR="002363A1" w:rsidRPr="002A33F4" w:rsidRDefault="002363A1" w:rsidP="002363A1">
      <w:pPr>
        <w:tabs>
          <w:tab w:val="left" w:pos="540"/>
          <w:tab w:val="left" w:pos="569"/>
        </w:tabs>
        <w:jc w:val="both"/>
        <w:rPr>
          <w:bCs/>
          <w:sz w:val="22"/>
          <w:szCs w:val="22"/>
          <w:lang w:val="sr-Latn-ME"/>
        </w:rPr>
      </w:pPr>
    </w:p>
    <w:p w14:paraId="6535EC8C" w14:textId="77777777"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Pedijatrijska populacija:</w:t>
      </w:r>
    </w:p>
    <w:p w14:paraId="60C0AEE5" w14:textId="048B97D4"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Nema podataka o upotrebi kombinacije perindopril/amlodipin/indapamid kod d</w:t>
      </w:r>
      <w:r w:rsidR="00533E4B" w:rsidRPr="002A33F4">
        <w:rPr>
          <w:bCs/>
          <w:sz w:val="22"/>
          <w:szCs w:val="22"/>
          <w:lang w:val="sr-Latn-ME"/>
        </w:rPr>
        <w:t>j</w:t>
      </w:r>
      <w:r w:rsidRPr="002A33F4">
        <w:rPr>
          <w:bCs/>
          <w:sz w:val="22"/>
          <w:szCs w:val="22"/>
          <w:lang w:val="sr-Latn-ME"/>
        </w:rPr>
        <w:t>ece.</w:t>
      </w:r>
    </w:p>
    <w:p w14:paraId="5B026094" w14:textId="77777777" w:rsidR="002363A1" w:rsidRPr="002A33F4" w:rsidRDefault="002363A1" w:rsidP="002363A1">
      <w:pPr>
        <w:tabs>
          <w:tab w:val="left" w:pos="540"/>
          <w:tab w:val="left" w:pos="569"/>
        </w:tabs>
        <w:jc w:val="both"/>
        <w:rPr>
          <w:bCs/>
          <w:sz w:val="22"/>
          <w:szCs w:val="22"/>
          <w:lang w:val="sr-Latn-ME"/>
        </w:rPr>
      </w:pPr>
    </w:p>
    <w:p w14:paraId="61ED3551" w14:textId="0A7512C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Evropska Agencija za </w:t>
      </w:r>
      <w:r w:rsidR="001A2158" w:rsidRPr="002A33F4">
        <w:rPr>
          <w:bCs/>
          <w:sz w:val="22"/>
          <w:szCs w:val="22"/>
          <w:lang w:val="sr-Latn-ME"/>
        </w:rPr>
        <w:t>ljekov</w:t>
      </w:r>
      <w:r w:rsidRPr="002A33F4">
        <w:rPr>
          <w:bCs/>
          <w:sz w:val="22"/>
          <w:szCs w:val="22"/>
          <w:lang w:val="sr-Latn-ME"/>
        </w:rPr>
        <w:t>e ne zaht</w:t>
      </w:r>
      <w:r w:rsidR="00804A03" w:rsidRPr="002A33F4">
        <w:rPr>
          <w:bCs/>
          <w:sz w:val="22"/>
          <w:szCs w:val="22"/>
          <w:lang w:val="sr-Latn-ME"/>
        </w:rPr>
        <w:t>ij</w:t>
      </w:r>
      <w:r w:rsidRPr="002A33F4">
        <w:rPr>
          <w:bCs/>
          <w:sz w:val="22"/>
          <w:szCs w:val="22"/>
          <w:lang w:val="sr-Latn-ME"/>
        </w:rPr>
        <w:t>eva podnošenje rezultata studija sa kombinacij</w:t>
      </w:r>
      <w:r w:rsidR="00804A03" w:rsidRPr="002A33F4">
        <w:rPr>
          <w:bCs/>
          <w:sz w:val="22"/>
          <w:szCs w:val="22"/>
          <w:lang w:val="sr-Latn-ME"/>
        </w:rPr>
        <w:t>o</w:t>
      </w:r>
      <w:r w:rsidRPr="002A33F4">
        <w:rPr>
          <w:bCs/>
          <w:sz w:val="22"/>
          <w:szCs w:val="22"/>
          <w:lang w:val="sr-Latn-ME"/>
        </w:rPr>
        <w:t>m perindopril/amlodipin/indapamid u svim podgrupama pedijatrijske populacije sa hipertenzijom (vid</w:t>
      </w:r>
      <w:r w:rsidR="00804A03" w:rsidRPr="002A33F4">
        <w:rPr>
          <w:bCs/>
          <w:sz w:val="22"/>
          <w:szCs w:val="22"/>
          <w:lang w:val="sr-Latn-ME"/>
        </w:rPr>
        <w:t>j</w:t>
      </w:r>
      <w:r w:rsidRPr="002A33F4">
        <w:rPr>
          <w:bCs/>
          <w:sz w:val="22"/>
          <w:szCs w:val="22"/>
          <w:lang w:val="sr-Latn-ME"/>
        </w:rPr>
        <w:t xml:space="preserve">eti </w:t>
      </w:r>
      <w:r w:rsidR="00804A03" w:rsidRPr="002A33F4">
        <w:rPr>
          <w:bCs/>
          <w:sz w:val="22"/>
          <w:szCs w:val="22"/>
          <w:lang w:val="sr-Latn-ME"/>
        </w:rPr>
        <w:t>dio</w:t>
      </w:r>
      <w:r w:rsidRPr="002A33F4">
        <w:rPr>
          <w:bCs/>
          <w:sz w:val="22"/>
          <w:szCs w:val="22"/>
          <w:lang w:val="sr-Latn-ME"/>
        </w:rPr>
        <w:t xml:space="preserve"> 4.2 za informacije o pedijatrijskoj upotrebi).</w:t>
      </w:r>
    </w:p>
    <w:p w14:paraId="20B4B78B" w14:textId="77777777" w:rsidR="002E37A5" w:rsidRPr="002A33F4" w:rsidRDefault="002E37A5" w:rsidP="002363A1">
      <w:pPr>
        <w:tabs>
          <w:tab w:val="left" w:pos="540"/>
          <w:tab w:val="left" w:pos="569"/>
        </w:tabs>
        <w:jc w:val="both"/>
        <w:rPr>
          <w:b/>
          <w:bCs/>
          <w:sz w:val="22"/>
          <w:szCs w:val="22"/>
          <w:lang w:val="sr-Latn-ME"/>
        </w:rPr>
      </w:pPr>
    </w:p>
    <w:p w14:paraId="4FF2013F"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5.2. </w:t>
      </w:r>
      <w:r w:rsidR="00480FB1" w:rsidRPr="002A33F4">
        <w:rPr>
          <w:b/>
          <w:bCs/>
          <w:sz w:val="22"/>
          <w:szCs w:val="22"/>
          <w:lang w:val="sr-Latn-ME"/>
        </w:rPr>
        <w:tab/>
      </w:r>
      <w:r w:rsidRPr="002A33F4">
        <w:rPr>
          <w:b/>
          <w:bCs/>
          <w:sz w:val="22"/>
          <w:szCs w:val="22"/>
          <w:lang w:val="sr-Latn-ME"/>
        </w:rPr>
        <w:t>Farmakokinetički podaci</w:t>
      </w:r>
      <w:r w:rsidR="003A7059" w:rsidRPr="002A33F4">
        <w:rPr>
          <w:b/>
          <w:bCs/>
          <w:sz w:val="22"/>
          <w:szCs w:val="22"/>
          <w:lang w:val="sr-Latn-ME"/>
        </w:rPr>
        <w:t xml:space="preserve"> </w:t>
      </w:r>
    </w:p>
    <w:p w14:paraId="1226BF1B" w14:textId="77777777" w:rsidR="0072020E" w:rsidRPr="002A33F4" w:rsidRDefault="0072020E" w:rsidP="002363A1">
      <w:pPr>
        <w:tabs>
          <w:tab w:val="left" w:pos="540"/>
          <w:tab w:val="left" w:pos="569"/>
        </w:tabs>
        <w:jc w:val="both"/>
        <w:rPr>
          <w:bCs/>
          <w:sz w:val="22"/>
          <w:szCs w:val="22"/>
          <w:lang w:val="sr-Latn-ME"/>
        </w:rPr>
      </w:pPr>
    </w:p>
    <w:p w14:paraId="62E39C1A" w14:textId="3D4398CE" w:rsidR="002363A1" w:rsidRPr="002A33F4" w:rsidRDefault="00804A03" w:rsidP="002363A1">
      <w:pPr>
        <w:tabs>
          <w:tab w:val="left" w:pos="540"/>
          <w:tab w:val="left" w:pos="569"/>
        </w:tabs>
        <w:jc w:val="both"/>
        <w:rPr>
          <w:bCs/>
          <w:sz w:val="22"/>
          <w:szCs w:val="22"/>
          <w:lang w:val="sr-Latn-ME"/>
        </w:rPr>
      </w:pPr>
      <w:r w:rsidRPr="002A33F4">
        <w:rPr>
          <w:bCs/>
          <w:i/>
          <w:sz w:val="22"/>
          <w:szCs w:val="22"/>
          <w:lang w:val="sr-Latn-ME"/>
        </w:rPr>
        <w:t>Fiksna kombinacija perindopril/indapamid/amlodipin</w:t>
      </w:r>
      <w:r w:rsidR="002363A1" w:rsidRPr="002A33F4">
        <w:rPr>
          <w:bCs/>
          <w:i/>
          <w:sz w:val="22"/>
          <w:szCs w:val="22"/>
          <w:lang w:val="sr-Latn-ME"/>
        </w:rPr>
        <w:t>:</w:t>
      </w:r>
    </w:p>
    <w:p w14:paraId="50E87A1F" w14:textId="6FA4267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Istovremena </w:t>
      </w:r>
      <w:r w:rsidR="001A2158" w:rsidRPr="002A33F4">
        <w:rPr>
          <w:bCs/>
          <w:sz w:val="22"/>
          <w:szCs w:val="22"/>
          <w:lang w:val="sr-Latn-ME"/>
        </w:rPr>
        <w:t>primjen</w:t>
      </w:r>
      <w:r w:rsidRPr="002A33F4">
        <w:rPr>
          <w:bCs/>
          <w:sz w:val="22"/>
          <w:szCs w:val="22"/>
          <w:lang w:val="sr-Latn-ME"/>
        </w:rPr>
        <w:t>a perindopril/indapamida sa amlodipinom ne m</w:t>
      </w:r>
      <w:r w:rsidR="00804A03" w:rsidRPr="002A33F4">
        <w:rPr>
          <w:bCs/>
          <w:sz w:val="22"/>
          <w:szCs w:val="22"/>
          <w:lang w:val="sr-Latn-ME"/>
        </w:rPr>
        <w:t>ij</w:t>
      </w:r>
      <w:r w:rsidRPr="002A33F4">
        <w:rPr>
          <w:bCs/>
          <w:sz w:val="22"/>
          <w:szCs w:val="22"/>
          <w:lang w:val="sr-Latn-ME"/>
        </w:rPr>
        <w:t>enja njihove farmakokinetičke osobine, u poređenju sa odvojenom upotrebom.</w:t>
      </w:r>
    </w:p>
    <w:p w14:paraId="01A1C797" w14:textId="77777777" w:rsidR="002363A1" w:rsidRPr="002A33F4" w:rsidRDefault="002363A1" w:rsidP="002363A1">
      <w:pPr>
        <w:tabs>
          <w:tab w:val="left" w:pos="540"/>
          <w:tab w:val="left" w:pos="569"/>
        </w:tabs>
        <w:jc w:val="both"/>
        <w:rPr>
          <w:bCs/>
          <w:sz w:val="22"/>
          <w:szCs w:val="22"/>
          <w:lang w:val="sr-Latn-ME"/>
        </w:rPr>
      </w:pPr>
    </w:p>
    <w:p w14:paraId="3672948B"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w:t>
      </w:r>
    </w:p>
    <w:p w14:paraId="58CDC509" w14:textId="77777777" w:rsidR="00B800A8" w:rsidRPr="002A33F4" w:rsidRDefault="00B800A8" w:rsidP="002363A1">
      <w:pPr>
        <w:tabs>
          <w:tab w:val="left" w:pos="540"/>
          <w:tab w:val="left" w:pos="569"/>
        </w:tabs>
        <w:jc w:val="both"/>
        <w:rPr>
          <w:bCs/>
          <w:sz w:val="22"/>
          <w:szCs w:val="22"/>
          <w:lang w:val="sr-Latn-ME"/>
        </w:rPr>
      </w:pPr>
    </w:p>
    <w:p w14:paraId="3744E2D2" w14:textId="77777777"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Resorpcija i bioraspoloživost</w:t>
      </w:r>
    </w:p>
    <w:p w14:paraId="68BE6F46" w14:textId="7688ADF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Nakon oralne </w:t>
      </w:r>
      <w:r w:rsidR="001A2158" w:rsidRPr="002A33F4">
        <w:rPr>
          <w:bCs/>
          <w:sz w:val="22"/>
          <w:szCs w:val="22"/>
          <w:lang w:val="sr-Latn-ME"/>
        </w:rPr>
        <w:t>primjen</w:t>
      </w:r>
      <w:r w:rsidRPr="002A33F4">
        <w:rPr>
          <w:bCs/>
          <w:sz w:val="22"/>
          <w:szCs w:val="22"/>
          <w:lang w:val="sr-Latn-ME"/>
        </w:rPr>
        <w:t>e, perindopril se brzo resorbuje i maksimalna koncentracija u plazmi se postiže u roku od 1 sata (perindopril je pro</w:t>
      </w:r>
      <w:r w:rsidR="001A2158" w:rsidRPr="002A33F4">
        <w:rPr>
          <w:bCs/>
          <w:sz w:val="22"/>
          <w:szCs w:val="22"/>
          <w:lang w:val="sr-Latn-ME"/>
        </w:rPr>
        <w:t>lijek</w:t>
      </w:r>
      <w:r w:rsidRPr="002A33F4">
        <w:rPr>
          <w:bCs/>
          <w:sz w:val="22"/>
          <w:szCs w:val="22"/>
          <w:lang w:val="sr-Latn-ME"/>
        </w:rPr>
        <w:t>, perindoprilat je aktivni metabolit). Poluvreme eliminacije perindoprila iz plazme je 1 sat. Unos hrane smanjuje konverziju perindoprila u perindoprilat, a time i bioraspoloživost, pa perindopril</w:t>
      </w:r>
      <w:r w:rsidR="00533E4B" w:rsidRPr="002A33F4">
        <w:rPr>
          <w:bCs/>
          <w:sz w:val="22"/>
          <w:szCs w:val="22"/>
          <w:lang w:val="sr-Latn-ME"/>
        </w:rPr>
        <w:t xml:space="preserve"> </w:t>
      </w:r>
      <w:r w:rsidRPr="002A33F4">
        <w:rPr>
          <w:bCs/>
          <w:sz w:val="22"/>
          <w:szCs w:val="22"/>
          <w:lang w:val="sr-Latn-ME"/>
        </w:rPr>
        <w:t>arginin so treba uzimati oralno u pojedinačnoj dnevnoj dozi ujutru pr</w:t>
      </w:r>
      <w:r w:rsidR="00001E8C" w:rsidRPr="002A33F4">
        <w:rPr>
          <w:bCs/>
          <w:sz w:val="22"/>
          <w:szCs w:val="22"/>
          <w:lang w:val="sr-Latn-ME"/>
        </w:rPr>
        <w:t>ij</w:t>
      </w:r>
      <w:r w:rsidRPr="002A33F4">
        <w:rPr>
          <w:bCs/>
          <w:sz w:val="22"/>
          <w:szCs w:val="22"/>
          <w:lang w:val="sr-Latn-ME"/>
        </w:rPr>
        <w:t>e obroka.</w:t>
      </w:r>
    </w:p>
    <w:p w14:paraId="6CBFBA3A" w14:textId="77777777" w:rsidR="002363A1" w:rsidRPr="002A33F4" w:rsidRDefault="002363A1" w:rsidP="002363A1">
      <w:pPr>
        <w:tabs>
          <w:tab w:val="left" w:pos="540"/>
          <w:tab w:val="left" w:pos="569"/>
        </w:tabs>
        <w:jc w:val="both"/>
        <w:rPr>
          <w:bCs/>
          <w:sz w:val="22"/>
          <w:szCs w:val="22"/>
          <w:lang w:val="sr-Latn-ME"/>
        </w:rPr>
      </w:pPr>
    </w:p>
    <w:p w14:paraId="12582F32"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Distribucija</w:t>
      </w:r>
    </w:p>
    <w:p w14:paraId="5C1748D6" w14:textId="5CB997E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Volumen distribucije je pros</w:t>
      </w:r>
      <w:r w:rsidR="00001E8C" w:rsidRPr="002A33F4">
        <w:rPr>
          <w:bCs/>
          <w:sz w:val="22"/>
          <w:szCs w:val="22"/>
          <w:lang w:val="sr-Latn-ME"/>
        </w:rPr>
        <w:t>j</w:t>
      </w:r>
      <w:r w:rsidRPr="002A33F4">
        <w:rPr>
          <w:bCs/>
          <w:sz w:val="22"/>
          <w:szCs w:val="22"/>
          <w:lang w:val="sr-Latn-ME"/>
        </w:rPr>
        <w:t xml:space="preserve">ečno 0,2 </w:t>
      </w:r>
      <w:r w:rsidR="0053395D" w:rsidRPr="002A33F4">
        <w:rPr>
          <w:bCs/>
          <w:sz w:val="22"/>
          <w:szCs w:val="22"/>
          <w:lang w:val="sr-Latn-ME"/>
        </w:rPr>
        <w:t>l</w:t>
      </w:r>
      <w:r w:rsidRPr="002A33F4">
        <w:rPr>
          <w:bCs/>
          <w:sz w:val="22"/>
          <w:szCs w:val="22"/>
          <w:lang w:val="sr-Latn-ME"/>
        </w:rPr>
        <w:t>/kg za nevezani perindoprilat. Vezivanje perindoprilata za proteine plazme je 20%, prvenstveno za angiotenzin konvertujući enzim, ali je zavisno od koncentracije.</w:t>
      </w:r>
    </w:p>
    <w:p w14:paraId="04521203" w14:textId="03917F45" w:rsidR="002363A1" w:rsidRDefault="002363A1" w:rsidP="002363A1">
      <w:pPr>
        <w:tabs>
          <w:tab w:val="left" w:pos="540"/>
          <w:tab w:val="left" w:pos="569"/>
        </w:tabs>
        <w:jc w:val="both"/>
        <w:rPr>
          <w:bCs/>
          <w:sz w:val="22"/>
          <w:szCs w:val="22"/>
          <w:lang w:val="sr-Latn-ME"/>
        </w:rPr>
      </w:pPr>
    </w:p>
    <w:p w14:paraId="7FCC2260" w14:textId="3A315A63" w:rsidR="0054389C" w:rsidRDefault="0054389C" w:rsidP="002363A1">
      <w:pPr>
        <w:tabs>
          <w:tab w:val="left" w:pos="540"/>
          <w:tab w:val="left" w:pos="569"/>
        </w:tabs>
        <w:jc w:val="both"/>
        <w:rPr>
          <w:bCs/>
          <w:sz w:val="22"/>
          <w:szCs w:val="22"/>
          <w:lang w:val="sr-Latn-ME"/>
        </w:rPr>
      </w:pPr>
    </w:p>
    <w:p w14:paraId="12654C87" w14:textId="77777777" w:rsidR="0054389C" w:rsidRPr="002A33F4" w:rsidRDefault="0054389C" w:rsidP="002363A1">
      <w:pPr>
        <w:tabs>
          <w:tab w:val="left" w:pos="540"/>
          <w:tab w:val="left" w:pos="569"/>
        </w:tabs>
        <w:jc w:val="both"/>
        <w:rPr>
          <w:bCs/>
          <w:sz w:val="22"/>
          <w:szCs w:val="22"/>
          <w:lang w:val="sr-Latn-ME"/>
        </w:rPr>
      </w:pPr>
    </w:p>
    <w:p w14:paraId="5B89AF84"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lastRenderedPageBreak/>
        <w:t>Biotransformacija</w:t>
      </w:r>
    </w:p>
    <w:p w14:paraId="4C1F3E28" w14:textId="64C41C5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 je pro</w:t>
      </w:r>
      <w:r w:rsidR="001A2158" w:rsidRPr="002A33F4">
        <w:rPr>
          <w:bCs/>
          <w:sz w:val="22"/>
          <w:szCs w:val="22"/>
          <w:lang w:val="sr-Latn-ME"/>
        </w:rPr>
        <w:t>lijek</w:t>
      </w:r>
      <w:r w:rsidRPr="002A33F4">
        <w:rPr>
          <w:bCs/>
          <w:sz w:val="22"/>
          <w:szCs w:val="22"/>
          <w:lang w:val="sr-Latn-ME"/>
        </w:rPr>
        <w:t>. 27% unetog perindoprila u cirkulaciju dolazi kao aktivni metabolit perindoprilat. Pored perindoprilata, perindopril ima još 5 neaktivnih metabolita. Maksimalna koncentracija perindoprilata u plazmi se postiže posl</w:t>
      </w:r>
      <w:r w:rsidR="0053395D" w:rsidRPr="002A33F4">
        <w:rPr>
          <w:bCs/>
          <w:sz w:val="22"/>
          <w:szCs w:val="22"/>
          <w:lang w:val="sr-Latn-ME"/>
        </w:rPr>
        <w:t>ij</w:t>
      </w:r>
      <w:r w:rsidRPr="002A33F4">
        <w:rPr>
          <w:bCs/>
          <w:sz w:val="22"/>
          <w:szCs w:val="22"/>
          <w:lang w:val="sr-Latn-ME"/>
        </w:rPr>
        <w:t>e 3-4 h.</w:t>
      </w:r>
    </w:p>
    <w:p w14:paraId="31F200E7" w14:textId="77777777" w:rsidR="002A33F4" w:rsidRPr="002A33F4" w:rsidRDefault="002A33F4" w:rsidP="002363A1">
      <w:pPr>
        <w:tabs>
          <w:tab w:val="left" w:pos="540"/>
          <w:tab w:val="left" w:pos="569"/>
        </w:tabs>
        <w:jc w:val="both"/>
        <w:rPr>
          <w:bCs/>
          <w:sz w:val="22"/>
          <w:szCs w:val="22"/>
          <w:lang w:val="sr-Latn-ME"/>
        </w:rPr>
      </w:pPr>
    </w:p>
    <w:p w14:paraId="57259398"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Eliminacija</w:t>
      </w:r>
    </w:p>
    <w:p w14:paraId="579C04E9" w14:textId="6AE08C93"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Perindoprilat se eliminiše urinom, i poluvr</w:t>
      </w:r>
      <w:r w:rsidR="0053395D" w:rsidRPr="002A33F4">
        <w:rPr>
          <w:bCs/>
          <w:sz w:val="22"/>
          <w:szCs w:val="22"/>
          <w:lang w:val="sr-Latn-ME"/>
        </w:rPr>
        <w:t>ij</w:t>
      </w:r>
      <w:r w:rsidRPr="002A33F4">
        <w:rPr>
          <w:bCs/>
          <w:sz w:val="22"/>
          <w:szCs w:val="22"/>
          <w:lang w:val="sr-Latn-ME"/>
        </w:rPr>
        <w:t>eme eliminacije nevezane frakcije je približno 17 sati, dovodeći do stanja ravnoteže u roku od 4 dana.</w:t>
      </w:r>
    </w:p>
    <w:p w14:paraId="17753E8E" w14:textId="77777777" w:rsidR="002363A1" w:rsidRPr="002A33F4" w:rsidRDefault="002363A1" w:rsidP="002363A1">
      <w:pPr>
        <w:tabs>
          <w:tab w:val="left" w:pos="540"/>
          <w:tab w:val="left" w:pos="569"/>
        </w:tabs>
        <w:jc w:val="both"/>
        <w:rPr>
          <w:bCs/>
          <w:sz w:val="22"/>
          <w:szCs w:val="22"/>
          <w:lang w:val="sr-Latn-ME"/>
        </w:rPr>
      </w:pPr>
    </w:p>
    <w:p w14:paraId="07ED943F"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Linearnost/nelinearnost</w:t>
      </w:r>
    </w:p>
    <w:p w14:paraId="405CF361"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Pokazan je linearan odnos između doze perindoprila i njegovog prisustva u plazmi.</w:t>
      </w:r>
    </w:p>
    <w:p w14:paraId="48F19672" w14:textId="77777777" w:rsidR="002363A1" w:rsidRPr="002A33F4" w:rsidRDefault="002363A1" w:rsidP="002363A1">
      <w:pPr>
        <w:tabs>
          <w:tab w:val="left" w:pos="540"/>
          <w:tab w:val="left" w:pos="569"/>
        </w:tabs>
        <w:jc w:val="both"/>
        <w:rPr>
          <w:bCs/>
          <w:sz w:val="22"/>
          <w:szCs w:val="22"/>
          <w:lang w:val="sr-Latn-ME"/>
        </w:rPr>
      </w:pPr>
    </w:p>
    <w:p w14:paraId="772574D1" w14:textId="77777777"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Posebne populacije pacijenata</w:t>
      </w:r>
    </w:p>
    <w:p w14:paraId="72FF7B38" w14:textId="77777777" w:rsidR="002363A1" w:rsidRPr="002A33F4" w:rsidRDefault="002363A1" w:rsidP="002363A1">
      <w:pPr>
        <w:numPr>
          <w:ilvl w:val="0"/>
          <w:numId w:val="20"/>
        </w:numPr>
        <w:tabs>
          <w:tab w:val="left" w:pos="540"/>
          <w:tab w:val="left" w:pos="569"/>
        </w:tabs>
        <w:jc w:val="both"/>
        <w:rPr>
          <w:bCs/>
          <w:sz w:val="22"/>
          <w:szCs w:val="22"/>
          <w:lang w:val="sr-Latn-ME"/>
        </w:rPr>
      </w:pPr>
      <w:r w:rsidRPr="002A33F4">
        <w:rPr>
          <w:bCs/>
          <w:i/>
          <w:sz w:val="22"/>
          <w:szCs w:val="22"/>
          <w:lang w:val="sr-Latn-ME"/>
        </w:rPr>
        <w:t xml:space="preserve">Stariji pacijenti: </w:t>
      </w:r>
      <w:r w:rsidRPr="002A33F4">
        <w:rPr>
          <w:bCs/>
          <w:sz w:val="22"/>
          <w:szCs w:val="22"/>
          <w:lang w:val="sr-Latn-ME"/>
        </w:rPr>
        <w:t xml:space="preserve">eliminacija perindoprilata je smanjena kod starije populacije, kao i kod pacijenata sa oštećenjem srca ili bubrega. </w:t>
      </w:r>
    </w:p>
    <w:p w14:paraId="4E2718F1" w14:textId="77777777" w:rsidR="002363A1" w:rsidRPr="002A33F4" w:rsidRDefault="002363A1" w:rsidP="002363A1">
      <w:pPr>
        <w:numPr>
          <w:ilvl w:val="0"/>
          <w:numId w:val="20"/>
        </w:numPr>
        <w:tabs>
          <w:tab w:val="left" w:pos="540"/>
          <w:tab w:val="left" w:pos="569"/>
        </w:tabs>
        <w:jc w:val="both"/>
        <w:rPr>
          <w:bCs/>
          <w:sz w:val="22"/>
          <w:szCs w:val="22"/>
          <w:lang w:val="sr-Latn-ME"/>
        </w:rPr>
      </w:pPr>
      <w:r w:rsidRPr="002A33F4">
        <w:rPr>
          <w:bCs/>
          <w:i/>
          <w:sz w:val="22"/>
          <w:szCs w:val="22"/>
          <w:lang w:val="sr-Latn-ME"/>
        </w:rPr>
        <w:t xml:space="preserve">Oštećenje funkcije bubrega: </w:t>
      </w:r>
      <w:r w:rsidRPr="002A33F4">
        <w:rPr>
          <w:bCs/>
          <w:sz w:val="22"/>
          <w:szCs w:val="22"/>
          <w:lang w:val="sr-Latn-ME"/>
        </w:rPr>
        <w:t>Podešavanje doze u insuficijenciji bubrega zavisi od stepena oštećenja (klirensa kreatinina).</w:t>
      </w:r>
    </w:p>
    <w:p w14:paraId="4CF4AA4B" w14:textId="34AF47C0" w:rsidR="002363A1" w:rsidRPr="002A33F4" w:rsidRDefault="002363A1" w:rsidP="002363A1">
      <w:pPr>
        <w:numPr>
          <w:ilvl w:val="0"/>
          <w:numId w:val="20"/>
        </w:numPr>
        <w:tabs>
          <w:tab w:val="left" w:pos="540"/>
          <w:tab w:val="left" w:pos="569"/>
        </w:tabs>
        <w:jc w:val="both"/>
        <w:rPr>
          <w:bCs/>
          <w:sz w:val="22"/>
          <w:szCs w:val="22"/>
          <w:lang w:val="sr-Latn-ME"/>
        </w:rPr>
      </w:pPr>
      <w:r w:rsidRPr="002A33F4">
        <w:rPr>
          <w:bCs/>
          <w:i/>
          <w:sz w:val="22"/>
          <w:szCs w:val="22"/>
          <w:lang w:val="sr-Latn-ME"/>
        </w:rPr>
        <w:t xml:space="preserve">U slučaju dijalize: </w:t>
      </w:r>
      <w:r w:rsidRPr="002A33F4">
        <w:rPr>
          <w:bCs/>
          <w:sz w:val="22"/>
          <w:szCs w:val="22"/>
          <w:lang w:val="sr-Latn-ME"/>
        </w:rPr>
        <w:t>klirens perindoprilata je 70 m</w:t>
      </w:r>
      <w:r w:rsidR="00EB1513" w:rsidRPr="002A33F4">
        <w:rPr>
          <w:bCs/>
          <w:sz w:val="22"/>
          <w:szCs w:val="22"/>
          <w:lang w:val="sr-Latn-ME"/>
        </w:rPr>
        <w:t>l</w:t>
      </w:r>
      <w:r w:rsidRPr="002A33F4">
        <w:rPr>
          <w:bCs/>
          <w:sz w:val="22"/>
          <w:szCs w:val="22"/>
          <w:lang w:val="sr-Latn-ME"/>
        </w:rPr>
        <w:t>/min.</w:t>
      </w:r>
    </w:p>
    <w:p w14:paraId="6135E9CB" w14:textId="3EFA94BA" w:rsidR="002363A1" w:rsidRPr="002A33F4" w:rsidRDefault="002363A1" w:rsidP="002363A1">
      <w:pPr>
        <w:numPr>
          <w:ilvl w:val="0"/>
          <w:numId w:val="20"/>
        </w:numPr>
        <w:tabs>
          <w:tab w:val="left" w:pos="540"/>
          <w:tab w:val="left" w:pos="569"/>
        </w:tabs>
        <w:jc w:val="both"/>
        <w:rPr>
          <w:bCs/>
          <w:sz w:val="22"/>
          <w:szCs w:val="22"/>
          <w:lang w:val="sr-Latn-ME"/>
        </w:rPr>
      </w:pPr>
      <w:r w:rsidRPr="002A33F4">
        <w:rPr>
          <w:bCs/>
          <w:i/>
          <w:sz w:val="22"/>
          <w:szCs w:val="22"/>
          <w:lang w:val="sr-Latn-ME"/>
        </w:rPr>
        <w:t>Kod pacijenata sa cirozom</w:t>
      </w:r>
      <w:r w:rsidRPr="002A33F4">
        <w:rPr>
          <w:bCs/>
          <w:sz w:val="22"/>
          <w:szCs w:val="22"/>
          <w:lang w:val="sr-Latn-ME"/>
        </w:rPr>
        <w:t>: kinetika perindoprila je izm</w:t>
      </w:r>
      <w:r w:rsidR="00001E8C" w:rsidRPr="002A33F4">
        <w:rPr>
          <w:bCs/>
          <w:sz w:val="22"/>
          <w:szCs w:val="22"/>
          <w:lang w:val="sr-Latn-ME"/>
        </w:rPr>
        <w:t>ij</w:t>
      </w:r>
      <w:r w:rsidRPr="002A33F4">
        <w:rPr>
          <w:bCs/>
          <w:sz w:val="22"/>
          <w:szCs w:val="22"/>
          <w:lang w:val="sr-Latn-ME"/>
        </w:rPr>
        <w:t>enjena, hepatički klirens osnovnog mo</w:t>
      </w:r>
      <w:r w:rsidR="001A2158" w:rsidRPr="002A33F4">
        <w:rPr>
          <w:bCs/>
          <w:sz w:val="22"/>
          <w:szCs w:val="22"/>
          <w:lang w:val="sr-Latn-ME"/>
        </w:rPr>
        <w:t>lek</w:t>
      </w:r>
      <w:r w:rsidRPr="002A33F4">
        <w:rPr>
          <w:bCs/>
          <w:sz w:val="22"/>
          <w:szCs w:val="22"/>
          <w:lang w:val="sr-Latn-ME"/>
        </w:rPr>
        <w:t>ula je redukovan za polovinu. Međutim, količina formiranog perindoprilata nije redukovana i zato nije potrebno podešavanje doze (vid</w:t>
      </w:r>
      <w:r w:rsidR="00001E8C" w:rsidRPr="002A33F4">
        <w:rPr>
          <w:bCs/>
          <w:sz w:val="22"/>
          <w:szCs w:val="22"/>
          <w:lang w:val="sr-Latn-ME"/>
        </w:rPr>
        <w:t>j</w:t>
      </w:r>
      <w:r w:rsidRPr="002A33F4">
        <w:rPr>
          <w:bCs/>
          <w:sz w:val="22"/>
          <w:szCs w:val="22"/>
          <w:lang w:val="sr-Latn-ME"/>
        </w:rPr>
        <w:t xml:space="preserve">eti </w:t>
      </w:r>
      <w:r w:rsidR="00001E8C" w:rsidRPr="002A33F4">
        <w:rPr>
          <w:bCs/>
          <w:sz w:val="22"/>
          <w:szCs w:val="22"/>
          <w:lang w:val="sr-Latn-ME"/>
        </w:rPr>
        <w:t>djelove</w:t>
      </w:r>
      <w:r w:rsidRPr="002A33F4">
        <w:rPr>
          <w:bCs/>
          <w:sz w:val="22"/>
          <w:szCs w:val="22"/>
          <w:lang w:val="sr-Latn-ME"/>
        </w:rPr>
        <w:t xml:space="preserve"> 4.2 i 4.4). </w:t>
      </w:r>
    </w:p>
    <w:p w14:paraId="6C56F5D2" w14:textId="77777777" w:rsidR="002363A1" w:rsidRPr="002A33F4" w:rsidRDefault="002363A1" w:rsidP="002363A1">
      <w:pPr>
        <w:tabs>
          <w:tab w:val="left" w:pos="540"/>
          <w:tab w:val="left" w:pos="569"/>
        </w:tabs>
        <w:jc w:val="both"/>
        <w:rPr>
          <w:bCs/>
          <w:sz w:val="22"/>
          <w:szCs w:val="22"/>
          <w:lang w:val="sr-Latn-ME"/>
        </w:rPr>
      </w:pPr>
    </w:p>
    <w:p w14:paraId="5F217AC3"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Indapamid:</w:t>
      </w:r>
    </w:p>
    <w:p w14:paraId="226F8640" w14:textId="77777777" w:rsidR="002363A1" w:rsidRPr="002A33F4" w:rsidRDefault="002363A1" w:rsidP="002363A1">
      <w:pPr>
        <w:tabs>
          <w:tab w:val="left" w:pos="540"/>
          <w:tab w:val="left" w:pos="569"/>
        </w:tabs>
        <w:jc w:val="both"/>
        <w:rPr>
          <w:bCs/>
          <w:sz w:val="22"/>
          <w:szCs w:val="22"/>
          <w:lang w:val="sr-Latn-ME"/>
        </w:rPr>
      </w:pPr>
    </w:p>
    <w:p w14:paraId="2B7DFEF2"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Resorpcija</w:t>
      </w:r>
    </w:p>
    <w:p w14:paraId="1BAA5E8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Indapamid se kompletno i brzo resorbuje iz digestivnog trakta. </w:t>
      </w:r>
    </w:p>
    <w:p w14:paraId="71F87DD6" w14:textId="0F536EB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Kod ljudi se maksimalna koncentracija u plazmi postiže 1 h posl</w:t>
      </w:r>
      <w:r w:rsidR="0053395D" w:rsidRPr="002A33F4">
        <w:rPr>
          <w:bCs/>
          <w:sz w:val="22"/>
          <w:szCs w:val="22"/>
          <w:lang w:val="sr-Latn-ME"/>
        </w:rPr>
        <w:t>ij</w:t>
      </w:r>
      <w:r w:rsidRPr="002A33F4">
        <w:rPr>
          <w:bCs/>
          <w:sz w:val="22"/>
          <w:szCs w:val="22"/>
          <w:lang w:val="sr-Latn-ME"/>
        </w:rPr>
        <w:t xml:space="preserve">e oralne </w:t>
      </w:r>
      <w:r w:rsidR="001A2158" w:rsidRPr="002A33F4">
        <w:rPr>
          <w:bCs/>
          <w:sz w:val="22"/>
          <w:szCs w:val="22"/>
          <w:lang w:val="sr-Latn-ME"/>
        </w:rPr>
        <w:t>primjen</w:t>
      </w:r>
      <w:r w:rsidRPr="002A33F4">
        <w:rPr>
          <w:bCs/>
          <w:sz w:val="22"/>
          <w:szCs w:val="22"/>
          <w:lang w:val="sr-Latn-ME"/>
        </w:rPr>
        <w:t xml:space="preserve">e </w:t>
      </w:r>
      <w:r w:rsidR="001A2158" w:rsidRPr="002A33F4">
        <w:rPr>
          <w:bCs/>
          <w:sz w:val="22"/>
          <w:szCs w:val="22"/>
          <w:lang w:val="sr-Latn-ME"/>
        </w:rPr>
        <w:t>lijek</w:t>
      </w:r>
      <w:r w:rsidRPr="002A33F4">
        <w:rPr>
          <w:bCs/>
          <w:sz w:val="22"/>
          <w:szCs w:val="22"/>
          <w:lang w:val="sr-Latn-ME"/>
        </w:rPr>
        <w:t xml:space="preserve">a. </w:t>
      </w:r>
    </w:p>
    <w:p w14:paraId="65006810" w14:textId="77777777" w:rsidR="002363A1" w:rsidRPr="002A33F4" w:rsidRDefault="002363A1" w:rsidP="002363A1">
      <w:pPr>
        <w:tabs>
          <w:tab w:val="left" w:pos="540"/>
          <w:tab w:val="left" w:pos="569"/>
        </w:tabs>
        <w:jc w:val="both"/>
        <w:rPr>
          <w:bCs/>
          <w:sz w:val="22"/>
          <w:szCs w:val="22"/>
          <w:lang w:val="sr-Latn-ME"/>
        </w:rPr>
      </w:pPr>
    </w:p>
    <w:p w14:paraId="5BA50840"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Distribucija</w:t>
      </w:r>
    </w:p>
    <w:p w14:paraId="653A624E"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Vezivanje za proteine plazme je 79%. </w:t>
      </w:r>
    </w:p>
    <w:p w14:paraId="0BDA2920" w14:textId="77777777" w:rsidR="002363A1" w:rsidRPr="002A33F4" w:rsidRDefault="002363A1" w:rsidP="002363A1">
      <w:pPr>
        <w:tabs>
          <w:tab w:val="left" w:pos="540"/>
          <w:tab w:val="left" w:pos="569"/>
        </w:tabs>
        <w:jc w:val="both"/>
        <w:rPr>
          <w:bCs/>
          <w:sz w:val="22"/>
          <w:szCs w:val="22"/>
          <w:lang w:val="sr-Latn-ME"/>
        </w:rPr>
      </w:pPr>
    </w:p>
    <w:p w14:paraId="4B685B7C"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Metabolizam i eliminacija</w:t>
      </w:r>
    </w:p>
    <w:p w14:paraId="7D8A79FC" w14:textId="43606545"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Poluvreme eliminacije je između 14 i 24 sata (pros</w:t>
      </w:r>
      <w:r w:rsidR="00EB1513" w:rsidRPr="002A33F4">
        <w:rPr>
          <w:bCs/>
          <w:sz w:val="22"/>
          <w:szCs w:val="22"/>
          <w:lang w:val="sr-Latn-ME"/>
        </w:rPr>
        <w:t>j</w:t>
      </w:r>
      <w:r w:rsidRPr="002A33F4">
        <w:rPr>
          <w:bCs/>
          <w:sz w:val="22"/>
          <w:szCs w:val="22"/>
          <w:lang w:val="sr-Latn-ME"/>
        </w:rPr>
        <w:t xml:space="preserve">ečno 18 sati). Ponovljena </w:t>
      </w:r>
      <w:r w:rsidR="001A2158" w:rsidRPr="002A33F4">
        <w:rPr>
          <w:bCs/>
          <w:sz w:val="22"/>
          <w:szCs w:val="22"/>
          <w:lang w:val="sr-Latn-ME"/>
        </w:rPr>
        <w:t>primjen</w:t>
      </w:r>
      <w:r w:rsidRPr="002A33F4">
        <w:rPr>
          <w:bCs/>
          <w:sz w:val="22"/>
          <w:szCs w:val="22"/>
          <w:lang w:val="sr-Latn-ME"/>
        </w:rPr>
        <w:t xml:space="preserve">a ne dovodi do akumulacije. </w:t>
      </w:r>
    </w:p>
    <w:p w14:paraId="4476C5DD"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Eliminacija se uglavnom odvija putem urina (70% unete doze) i fecesom (22%) u obliku inaktivnih metabolita. </w:t>
      </w:r>
    </w:p>
    <w:p w14:paraId="1B9178F1" w14:textId="77777777" w:rsidR="002363A1" w:rsidRPr="002A33F4" w:rsidRDefault="002363A1" w:rsidP="002363A1">
      <w:pPr>
        <w:tabs>
          <w:tab w:val="left" w:pos="540"/>
          <w:tab w:val="left" w:pos="569"/>
        </w:tabs>
        <w:jc w:val="both"/>
        <w:rPr>
          <w:bCs/>
          <w:sz w:val="22"/>
          <w:szCs w:val="22"/>
          <w:lang w:val="sr-Latn-ME"/>
        </w:rPr>
      </w:pPr>
    </w:p>
    <w:p w14:paraId="36D97E3B"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Specijalne populacije pacijenata</w:t>
      </w:r>
    </w:p>
    <w:p w14:paraId="50CC7E9D" w14:textId="2390837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Kod pacijenata sa insuficijencijom bubrega farmakokinetika je </w:t>
      </w:r>
      <w:r w:rsidR="00EB1513" w:rsidRPr="002A33F4">
        <w:rPr>
          <w:bCs/>
          <w:sz w:val="22"/>
          <w:szCs w:val="22"/>
          <w:lang w:val="sr-Latn-ME"/>
        </w:rPr>
        <w:t>neprom</w:t>
      </w:r>
      <w:r w:rsidR="0053395D" w:rsidRPr="002A33F4">
        <w:rPr>
          <w:bCs/>
          <w:sz w:val="22"/>
          <w:szCs w:val="22"/>
          <w:lang w:val="sr-Latn-ME"/>
        </w:rPr>
        <w:t>ij</w:t>
      </w:r>
      <w:r w:rsidR="00EB1513" w:rsidRPr="002A33F4">
        <w:rPr>
          <w:bCs/>
          <w:sz w:val="22"/>
          <w:szCs w:val="22"/>
          <w:lang w:val="sr-Latn-ME"/>
        </w:rPr>
        <w:t>enjena</w:t>
      </w:r>
      <w:r w:rsidRPr="002A33F4">
        <w:rPr>
          <w:bCs/>
          <w:sz w:val="22"/>
          <w:szCs w:val="22"/>
          <w:lang w:val="sr-Latn-ME"/>
        </w:rPr>
        <w:t>.</w:t>
      </w:r>
    </w:p>
    <w:p w14:paraId="50223D6D" w14:textId="77777777" w:rsidR="002363A1" w:rsidRPr="002A33F4" w:rsidRDefault="002363A1" w:rsidP="002363A1">
      <w:pPr>
        <w:tabs>
          <w:tab w:val="left" w:pos="540"/>
          <w:tab w:val="left" w:pos="569"/>
        </w:tabs>
        <w:jc w:val="both"/>
        <w:rPr>
          <w:bCs/>
          <w:sz w:val="22"/>
          <w:szCs w:val="22"/>
          <w:lang w:val="sr-Latn-ME"/>
        </w:rPr>
      </w:pPr>
    </w:p>
    <w:p w14:paraId="4C9B6A1F"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Amlodipin:</w:t>
      </w:r>
    </w:p>
    <w:p w14:paraId="0142F3D8" w14:textId="77777777" w:rsidR="002363A1" w:rsidRPr="002A33F4" w:rsidRDefault="002363A1" w:rsidP="002363A1">
      <w:pPr>
        <w:tabs>
          <w:tab w:val="left" w:pos="540"/>
          <w:tab w:val="left" w:pos="569"/>
        </w:tabs>
        <w:jc w:val="both"/>
        <w:rPr>
          <w:bCs/>
          <w:sz w:val="22"/>
          <w:szCs w:val="22"/>
          <w:lang w:val="sr-Latn-ME"/>
        </w:rPr>
      </w:pPr>
    </w:p>
    <w:p w14:paraId="00914B0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Resorpcija i bioraspoloživost</w:t>
      </w:r>
    </w:p>
    <w:p w14:paraId="60F765A4" w14:textId="42DEBA1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Amlodipin se dobro resorbuje nakon oralne </w:t>
      </w:r>
      <w:r w:rsidR="001A2158" w:rsidRPr="002A33F4">
        <w:rPr>
          <w:bCs/>
          <w:sz w:val="22"/>
          <w:szCs w:val="22"/>
          <w:lang w:val="sr-Latn-ME"/>
        </w:rPr>
        <w:t>primjen</w:t>
      </w:r>
      <w:r w:rsidRPr="002A33F4">
        <w:rPr>
          <w:bCs/>
          <w:sz w:val="22"/>
          <w:szCs w:val="22"/>
          <w:lang w:val="sr-Latn-ME"/>
        </w:rPr>
        <w:t xml:space="preserve">e terapijskih doza uz postizanje maksimalne koncentracije u krvi između 6-12 sati nakon uzimanja doze. Utvrđeno je da apsolutna bioraspoloživost iznosi između 64% i 80%. </w:t>
      </w:r>
    </w:p>
    <w:p w14:paraId="0E0328B9"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Uzimanje hrane ne utiče na bioraspoloživost amlodipina.</w:t>
      </w:r>
    </w:p>
    <w:p w14:paraId="2A3DE7CC" w14:textId="77777777" w:rsidR="002363A1" w:rsidRPr="002A33F4" w:rsidRDefault="002363A1" w:rsidP="002363A1">
      <w:pPr>
        <w:tabs>
          <w:tab w:val="left" w:pos="540"/>
          <w:tab w:val="left" w:pos="569"/>
        </w:tabs>
        <w:jc w:val="both"/>
        <w:rPr>
          <w:bCs/>
          <w:sz w:val="22"/>
          <w:szCs w:val="22"/>
          <w:lang w:val="sr-Latn-ME"/>
        </w:rPr>
      </w:pPr>
    </w:p>
    <w:p w14:paraId="23F2457E"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Distribucija</w:t>
      </w:r>
    </w:p>
    <w:p w14:paraId="2060B816" w14:textId="5CB259C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Volumen distribucije je približno 21 </w:t>
      </w:r>
      <w:r w:rsidR="00EB1513" w:rsidRPr="002A33F4">
        <w:rPr>
          <w:bCs/>
          <w:sz w:val="22"/>
          <w:szCs w:val="22"/>
          <w:lang w:val="sr-Latn-ME"/>
        </w:rPr>
        <w:t>l</w:t>
      </w:r>
      <w:r w:rsidRPr="002A33F4">
        <w:rPr>
          <w:bCs/>
          <w:sz w:val="22"/>
          <w:szCs w:val="22"/>
          <w:lang w:val="sr-Latn-ME"/>
        </w:rPr>
        <w:t xml:space="preserve">/kg. </w:t>
      </w:r>
      <w:r w:rsidRPr="002A33F4">
        <w:rPr>
          <w:bCs/>
          <w:i/>
          <w:sz w:val="22"/>
          <w:szCs w:val="22"/>
          <w:lang w:val="sr-Latn-ME"/>
        </w:rPr>
        <w:t xml:space="preserve">In vitro </w:t>
      </w:r>
      <w:r w:rsidRPr="002A33F4">
        <w:rPr>
          <w:bCs/>
          <w:sz w:val="22"/>
          <w:szCs w:val="22"/>
          <w:lang w:val="sr-Latn-ME"/>
        </w:rPr>
        <w:t>studije su pokazale da je približno 97,5% cirkulišućeg amlodipina vezano za proteine plazme.</w:t>
      </w:r>
    </w:p>
    <w:p w14:paraId="3982D825" w14:textId="77777777" w:rsidR="002363A1" w:rsidRPr="002A33F4" w:rsidRDefault="002363A1" w:rsidP="002363A1">
      <w:pPr>
        <w:tabs>
          <w:tab w:val="left" w:pos="540"/>
          <w:tab w:val="left" w:pos="569"/>
        </w:tabs>
        <w:jc w:val="both"/>
        <w:rPr>
          <w:bCs/>
          <w:sz w:val="22"/>
          <w:szCs w:val="22"/>
          <w:lang w:val="sr-Latn-ME"/>
        </w:rPr>
      </w:pPr>
    </w:p>
    <w:p w14:paraId="6BAAC719"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Metabolizam</w:t>
      </w:r>
    </w:p>
    <w:p w14:paraId="11A50B1D" w14:textId="1F6DDBC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Amlodipin se intenzivno metaboliše u jetri do neaktivnih metabolita. 60% </w:t>
      </w:r>
      <w:r w:rsidR="001A2158" w:rsidRPr="002A33F4">
        <w:rPr>
          <w:bCs/>
          <w:sz w:val="22"/>
          <w:szCs w:val="22"/>
          <w:lang w:val="sr-Latn-ME"/>
        </w:rPr>
        <w:t>prim</w:t>
      </w:r>
      <w:r w:rsidR="0053395D" w:rsidRPr="002A33F4">
        <w:rPr>
          <w:bCs/>
          <w:sz w:val="22"/>
          <w:szCs w:val="22"/>
          <w:lang w:val="sr-Latn-ME"/>
        </w:rPr>
        <w:t>i</w:t>
      </w:r>
      <w:r w:rsidR="001A2158" w:rsidRPr="002A33F4">
        <w:rPr>
          <w:bCs/>
          <w:sz w:val="22"/>
          <w:szCs w:val="22"/>
          <w:lang w:val="sr-Latn-ME"/>
        </w:rPr>
        <w:t>jen</w:t>
      </w:r>
      <w:r w:rsidRPr="002A33F4">
        <w:rPr>
          <w:bCs/>
          <w:sz w:val="22"/>
          <w:szCs w:val="22"/>
          <w:lang w:val="sr-Latn-ME"/>
        </w:rPr>
        <w:t xml:space="preserve">jene doze se izlučuje urinom u obliku metabolita, a 10% kao </w:t>
      </w:r>
      <w:r w:rsidR="00EB1513" w:rsidRPr="002A33F4">
        <w:rPr>
          <w:bCs/>
          <w:sz w:val="22"/>
          <w:szCs w:val="22"/>
          <w:lang w:val="sr-Latn-ME"/>
        </w:rPr>
        <w:t>neizm</w:t>
      </w:r>
      <w:r w:rsidR="0053395D" w:rsidRPr="002A33F4">
        <w:rPr>
          <w:bCs/>
          <w:sz w:val="22"/>
          <w:szCs w:val="22"/>
          <w:lang w:val="sr-Latn-ME"/>
        </w:rPr>
        <w:t>i</w:t>
      </w:r>
      <w:r w:rsidR="00EB1513" w:rsidRPr="002A33F4">
        <w:rPr>
          <w:bCs/>
          <w:sz w:val="22"/>
          <w:szCs w:val="22"/>
          <w:lang w:val="sr-Latn-ME"/>
        </w:rPr>
        <w:t>jenjeni</w:t>
      </w:r>
      <w:r w:rsidRPr="002A33F4">
        <w:rPr>
          <w:bCs/>
          <w:sz w:val="22"/>
          <w:szCs w:val="22"/>
          <w:lang w:val="sr-Latn-ME"/>
        </w:rPr>
        <w:t xml:space="preserve"> </w:t>
      </w:r>
      <w:r w:rsidR="001A2158" w:rsidRPr="002A33F4">
        <w:rPr>
          <w:bCs/>
          <w:sz w:val="22"/>
          <w:szCs w:val="22"/>
          <w:lang w:val="sr-Latn-ME"/>
        </w:rPr>
        <w:t>lijek</w:t>
      </w:r>
      <w:r w:rsidRPr="002A33F4">
        <w:rPr>
          <w:bCs/>
          <w:sz w:val="22"/>
          <w:szCs w:val="22"/>
          <w:lang w:val="sr-Latn-ME"/>
        </w:rPr>
        <w:t>.</w:t>
      </w:r>
    </w:p>
    <w:p w14:paraId="03A802EC" w14:textId="70C46E4E" w:rsidR="002363A1" w:rsidRDefault="002363A1" w:rsidP="002363A1">
      <w:pPr>
        <w:tabs>
          <w:tab w:val="left" w:pos="540"/>
          <w:tab w:val="left" w:pos="569"/>
        </w:tabs>
        <w:jc w:val="both"/>
        <w:rPr>
          <w:bCs/>
          <w:sz w:val="22"/>
          <w:szCs w:val="22"/>
          <w:lang w:val="sr-Latn-ME"/>
        </w:rPr>
      </w:pPr>
    </w:p>
    <w:p w14:paraId="3AC88DF6" w14:textId="77777777" w:rsidR="0054389C" w:rsidRPr="002A33F4" w:rsidRDefault="0054389C" w:rsidP="002363A1">
      <w:pPr>
        <w:tabs>
          <w:tab w:val="left" w:pos="540"/>
          <w:tab w:val="left" w:pos="569"/>
        </w:tabs>
        <w:jc w:val="both"/>
        <w:rPr>
          <w:bCs/>
          <w:sz w:val="22"/>
          <w:szCs w:val="22"/>
          <w:lang w:val="sr-Latn-ME"/>
        </w:rPr>
      </w:pPr>
    </w:p>
    <w:p w14:paraId="5F84D1BA"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lastRenderedPageBreak/>
        <w:t>Eliminacija</w:t>
      </w:r>
    </w:p>
    <w:p w14:paraId="056EBD0B" w14:textId="3A6A1D4E"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Terminalno poluvr</w:t>
      </w:r>
      <w:r w:rsidR="0053395D" w:rsidRPr="002A33F4">
        <w:rPr>
          <w:bCs/>
          <w:sz w:val="22"/>
          <w:szCs w:val="22"/>
          <w:lang w:val="sr-Latn-ME"/>
        </w:rPr>
        <w:t>ij</w:t>
      </w:r>
      <w:r w:rsidRPr="002A33F4">
        <w:rPr>
          <w:bCs/>
          <w:sz w:val="22"/>
          <w:szCs w:val="22"/>
          <w:lang w:val="sr-Latn-ME"/>
        </w:rPr>
        <w:t>eme eliminacije iz plazme iznosi otprilike 35-50 sati i u skladu je sa doziranjem jednom dnevno.</w:t>
      </w:r>
    </w:p>
    <w:p w14:paraId="5105652E" w14:textId="77777777" w:rsidR="002A33F4" w:rsidRPr="002A33F4" w:rsidRDefault="002A33F4" w:rsidP="002363A1">
      <w:pPr>
        <w:tabs>
          <w:tab w:val="left" w:pos="540"/>
          <w:tab w:val="left" w:pos="569"/>
        </w:tabs>
        <w:jc w:val="both"/>
        <w:rPr>
          <w:bCs/>
          <w:sz w:val="22"/>
          <w:szCs w:val="22"/>
          <w:lang w:val="sr-Latn-ME"/>
        </w:rPr>
      </w:pPr>
    </w:p>
    <w:p w14:paraId="16F8A54C"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u w:val="single"/>
          <w:lang w:val="sr-Latn-ME"/>
        </w:rPr>
        <w:t>Posebne populacije pacijenata</w:t>
      </w:r>
    </w:p>
    <w:p w14:paraId="5BEA20E3" w14:textId="4B8B34DD" w:rsidR="002363A1" w:rsidRPr="002A33F4" w:rsidRDefault="001A2158" w:rsidP="002363A1">
      <w:pPr>
        <w:numPr>
          <w:ilvl w:val="0"/>
          <w:numId w:val="21"/>
        </w:numPr>
        <w:tabs>
          <w:tab w:val="left" w:pos="540"/>
          <w:tab w:val="left" w:pos="569"/>
        </w:tabs>
        <w:jc w:val="both"/>
        <w:rPr>
          <w:bCs/>
          <w:sz w:val="22"/>
          <w:szCs w:val="22"/>
          <w:lang w:val="sr-Latn-ME"/>
        </w:rPr>
      </w:pPr>
      <w:r w:rsidRPr="002A33F4">
        <w:rPr>
          <w:bCs/>
          <w:i/>
          <w:sz w:val="22"/>
          <w:szCs w:val="22"/>
          <w:lang w:val="sr-Latn-ME"/>
        </w:rPr>
        <w:t>Primjen</w:t>
      </w:r>
      <w:r w:rsidR="002363A1" w:rsidRPr="002A33F4">
        <w:rPr>
          <w:bCs/>
          <w:i/>
          <w:sz w:val="22"/>
          <w:szCs w:val="22"/>
          <w:lang w:val="sr-Latn-ME"/>
        </w:rPr>
        <w:t>a kod starijih pacijenata</w:t>
      </w:r>
      <w:r w:rsidR="002363A1" w:rsidRPr="002A33F4">
        <w:rPr>
          <w:bCs/>
          <w:sz w:val="22"/>
          <w:szCs w:val="22"/>
          <w:lang w:val="sr-Latn-ME"/>
        </w:rPr>
        <w:t>: vr</w:t>
      </w:r>
      <w:r w:rsidR="00EB1513" w:rsidRPr="002A33F4">
        <w:rPr>
          <w:bCs/>
          <w:sz w:val="22"/>
          <w:szCs w:val="22"/>
          <w:lang w:val="sr-Latn-ME"/>
        </w:rPr>
        <w:t>ij</w:t>
      </w:r>
      <w:r w:rsidR="002363A1" w:rsidRPr="002A33F4">
        <w:rPr>
          <w:bCs/>
          <w:sz w:val="22"/>
          <w:szCs w:val="22"/>
          <w:lang w:val="sr-Latn-ME"/>
        </w:rPr>
        <w:t>eme do pojave maksimalnih koncentracija amlodipina u plazmi slično je kod starijih i mlađih ispitanika. Klirens amlodipina ima tendenciju smanjivanja što dovodi do povećanja vr</w:t>
      </w:r>
      <w:r w:rsidR="00EB1513" w:rsidRPr="002A33F4">
        <w:rPr>
          <w:bCs/>
          <w:sz w:val="22"/>
          <w:szCs w:val="22"/>
          <w:lang w:val="sr-Latn-ME"/>
        </w:rPr>
        <w:t>ij</w:t>
      </w:r>
      <w:r w:rsidR="002363A1" w:rsidRPr="002A33F4">
        <w:rPr>
          <w:bCs/>
          <w:sz w:val="22"/>
          <w:szCs w:val="22"/>
          <w:lang w:val="sr-Latn-ME"/>
        </w:rPr>
        <w:t>ednosti PIK i poluvremena eliminacije kod starijih pacijenata. Preporučeno doziranje je jednako kod starijih osoba, iako treba biti pažljiv prilikom povećanja doze. Povećanje vr</w:t>
      </w:r>
      <w:r w:rsidR="00EB1513" w:rsidRPr="002A33F4">
        <w:rPr>
          <w:bCs/>
          <w:sz w:val="22"/>
          <w:szCs w:val="22"/>
          <w:lang w:val="sr-Latn-ME"/>
        </w:rPr>
        <w:t>ij</w:t>
      </w:r>
      <w:r w:rsidR="002363A1" w:rsidRPr="002A33F4">
        <w:rPr>
          <w:bCs/>
          <w:sz w:val="22"/>
          <w:szCs w:val="22"/>
          <w:lang w:val="sr-Latn-ME"/>
        </w:rPr>
        <w:t>ednosti PIK i poluvremena eliminacije kod pacijenata sa kongestivnom srčanom insuficijencijom su bila u skladu sa očekivanjima u odnosu na starosnu grupu kojoj su ispitanici pripadali.</w:t>
      </w:r>
    </w:p>
    <w:p w14:paraId="6B26FA00" w14:textId="4DD06D99" w:rsidR="002363A1" w:rsidRPr="002A33F4" w:rsidRDefault="001A2158" w:rsidP="002363A1">
      <w:pPr>
        <w:numPr>
          <w:ilvl w:val="0"/>
          <w:numId w:val="21"/>
        </w:numPr>
        <w:tabs>
          <w:tab w:val="left" w:pos="540"/>
          <w:tab w:val="left" w:pos="569"/>
        </w:tabs>
        <w:jc w:val="both"/>
        <w:rPr>
          <w:bCs/>
          <w:sz w:val="22"/>
          <w:szCs w:val="22"/>
          <w:lang w:val="sr-Latn-ME"/>
        </w:rPr>
      </w:pPr>
      <w:r w:rsidRPr="002A33F4">
        <w:rPr>
          <w:bCs/>
          <w:i/>
          <w:sz w:val="22"/>
          <w:szCs w:val="22"/>
          <w:lang w:val="sr-Latn-ME"/>
        </w:rPr>
        <w:t>Primjen</w:t>
      </w:r>
      <w:r w:rsidR="002363A1" w:rsidRPr="002A33F4">
        <w:rPr>
          <w:bCs/>
          <w:i/>
          <w:sz w:val="22"/>
          <w:szCs w:val="22"/>
          <w:lang w:val="sr-Latn-ME"/>
        </w:rPr>
        <w:t>a kod pacijenata sa oštećenom funkcijom jetre</w:t>
      </w:r>
      <w:r w:rsidR="002363A1" w:rsidRPr="002A33F4">
        <w:rPr>
          <w:bCs/>
          <w:sz w:val="22"/>
          <w:szCs w:val="22"/>
          <w:lang w:val="sr-Latn-ME"/>
        </w:rPr>
        <w:t xml:space="preserve">: Veoma ograničeni klinički podaci su raspoloživi o </w:t>
      </w:r>
      <w:r w:rsidRPr="002A33F4">
        <w:rPr>
          <w:bCs/>
          <w:sz w:val="22"/>
          <w:szCs w:val="22"/>
          <w:lang w:val="sr-Latn-ME"/>
        </w:rPr>
        <w:t>primjen</w:t>
      </w:r>
      <w:r w:rsidR="002363A1" w:rsidRPr="002A33F4">
        <w:rPr>
          <w:bCs/>
          <w:sz w:val="22"/>
          <w:szCs w:val="22"/>
          <w:lang w:val="sr-Latn-ME"/>
        </w:rPr>
        <w:t>i amlodipina kod pacijenata sa oštećenom funkcijom jetre. Pacijenti koji pate od insuficijencije jetre imaju smanjen klirens amlodipina što rezultira dužim poluvremenom eliminacije i povećanjem vr</w:t>
      </w:r>
      <w:r w:rsidR="00EB1513" w:rsidRPr="002A33F4">
        <w:rPr>
          <w:bCs/>
          <w:sz w:val="22"/>
          <w:szCs w:val="22"/>
          <w:lang w:val="sr-Latn-ME"/>
        </w:rPr>
        <w:t>ij</w:t>
      </w:r>
      <w:r w:rsidR="002363A1" w:rsidRPr="002A33F4">
        <w:rPr>
          <w:bCs/>
          <w:sz w:val="22"/>
          <w:szCs w:val="22"/>
          <w:lang w:val="sr-Latn-ME"/>
        </w:rPr>
        <w:t>ednosti PIK približno 40-60%.</w:t>
      </w:r>
    </w:p>
    <w:p w14:paraId="476AAFB5" w14:textId="77777777" w:rsidR="002363A1" w:rsidRPr="002A33F4" w:rsidRDefault="002363A1" w:rsidP="002363A1">
      <w:pPr>
        <w:tabs>
          <w:tab w:val="left" w:pos="540"/>
          <w:tab w:val="left" w:pos="569"/>
        </w:tabs>
        <w:jc w:val="both"/>
        <w:rPr>
          <w:bCs/>
          <w:sz w:val="22"/>
          <w:szCs w:val="22"/>
          <w:lang w:val="sr-Latn-ME"/>
        </w:rPr>
      </w:pPr>
    </w:p>
    <w:p w14:paraId="737E33E4"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5.3. </w:t>
      </w:r>
      <w:r w:rsidR="00480FB1" w:rsidRPr="002A33F4">
        <w:rPr>
          <w:b/>
          <w:bCs/>
          <w:sz w:val="22"/>
          <w:szCs w:val="22"/>
          <w:lang w:val="sr-Latn-ME"/>
        </w:rPr>
        <w:tab/>
      </w:r>
      <w:r w:rsidRPr="002A33F4">
        <w:rPr>
          <w:b/>
          <w:bCs/>
          <w:sz w:val="22"/>
          <w:szCs w:val="22"/>
          <w:lang w:val="sr-Latn-ME"/>
        </w:rPr>
        <w:t xml:space="preserve">Pretklinički podaci o bezbjednosti </w:t>
      </w:r>
    </w:p>
    <w:p w14:paraId="4B999DCD" w14:textId="77777777" w:rsidR="00836B35" w:rsidRPr="002A33F4" w:rsidRDefault="00836B35" w:rsidP="002363A1">
      <w:pPr>
        <w:tabs>
          <w:tab w:val="left" w:pos="540"/>
          <w:tab w:val="left" w:pos="569"/>
        </w:tabs>
        <w:jc w:val="both"/>
        <w:rPr>
          <w:bCs/>
          <w:sz w:val="22"/>
          <w:szCs w:val="22"/>
          <w:lang w:val="sr-Latn-ME"/>
        </w:rPr>
      </w:pPr>
    </w:p>
    <w:p w14:paraId="1423D424"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w:t>
      </w:r>
    </w:p>
    <w:p w14:paraId="3D8E25C5" w14:textId="7737A0EA"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U studijama hronične toksičnosti pri oralnoj </w:t>
      </w:r>
      <w:r w:rsidR="001A2158" w:rsidRPr="002A33F4">
        <w:rPr>
          <w:bCs/>
          <w:sz w:val="22"/>
          <w:szCs w:val="22"/>
          <w:lang w:val="sr-Latn-ME"/>
        </w:rPr>
        <w:t>primjen</w:t>
      </w:r>
      <w:r w:rsidRPr="002A33F4">
        <w:rPr>
          <w:bCs/>
          <w:sz w:val="22"/>
          <w:szCs w:val="22"/>
          <w:lang w:val="sr-Latn-ME"/>
        </w:rPr>
        <w:t>i (kod pacova i majmuna) ciljni organ je bubreg, sa reverzibilnim oštećenjima.</w:t>
      </w:r>
    </w:p>
    <w:p w14:paraId="114BD55B" w14:textId="22BBEE00"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Ni u </w:t>
      </w:r>
      <w:r w:rsidRPr="002A33F4">
        <w:rPr>
          <w:bCs/>
          <w:i/>
          <w:sz w:val="22"/>
          <w:szCs w:val="22"/>
          <w:lang w:val="sr-Latn-ME"/>
        </w:rPr>
        <w:t xml:space="preserve">in vitro, </w:t>
      </w:r>
      <w:r w:rsidRPr="002A33F4">
        <w:rPr>
          <w:bCs/>
          <w:sz w:val="22"/>
          <w:szCs w:val="22"/>
          <w:lang w:val="sr-Latn-ME"/>
        </w:rPr>
        <w:t xml:space="preserve">ni u </w:t>
      </w:r>
      <w:r w:rsidRPr="002A33F4">
        <w:rPr>
          <w:bCs/>
          <w:i/>
          <w:sz w:val="22"/>
          <w:szCs w:val="22"/>
          <w:lang w:val="sr-Latn-ME"/>
        </w:rPr>
        <w:t xml:space="preserve">in vivo </w:t>
      </w:r>
      <w:r w:rsidRPr="002A33F4">
        <w:rPr>
          <w:bCs/>
          <w:sz w:val="22"/>
          <w:szCs w:val="22"/>
          <w:lang w:val="sr-Latn-ME"/>
        </w:rPr>
        <w:t>studijama nije prim</w:t>
      </w:r>
      <w:r w:rsidR="0053395D" w:rsidRPr="002A33F4">
        <w:rPr>
          <w:bCs/>
          <w:sz w:val="22"/>
          <w:szCs w:val="22"/>
          <w:lang w:val="sr-Latn-ME"/>
        </w:rPr>
        <w:t>ij</w:t>
      </w:r>
      <w:r w:rsidRPr="002A33F4">
        <w:rPr>
          <w:bCs/>
          <w:sz w:val="22"/>
          <w:szCs w:val="22"/>
          <w:lang w:val="sr-Latn-ME"/>
        </w:rPr>
        <w:t>ećeno mutageno dejstvo.</w:t>
      </w:r>
    </w:p>
    <w:p w14:paraId="2544AEEB" w14:textId="7379E8D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Studije reproduktivne toksičnosti (pacovi, miševi, </w:t>
      </w:r>
      <w:r w:rsidR="0053395D" w:rsidRPr="002A33F4">
        <w:rPr>
          <w:bCs/>
          <w:sz w:val="22"/>
          <w:szCs w:val="22"/>
          <w:lang w:val="sr-Latn-ME"/>
        </w:rPr>
        <w:t xml:space="preserve">kunići </w:t>
      </w:r>
      <w:r w:rsidRPr="002A33F4">
        <w:rPr>
          <w:bCs/>
          <w:sz w:val="22"/>
          <w:szCs w:val="22"/>
          <w:lang w:val="sr-Latn-ME"/>
        </w:rPr>
        <w:t xml:space="preserve">i majmuni) ne pokazuju znake embriotoksičnosti ni teratogenosti. Međutim, pokazano je da ACE inhibitori kao klasa ispoljavaju neželjena dejstva na kasni fetalni razvoj koji rezultira fetalnom smrću i kongenitalnim dejstvima na glodare i </w:t>
      </w:r>
      <w:r w:rsidR="0053395D" w:rsidRPr="002A33F4">
        <w:rPr>
          <w:bCs/>
          <w:sz w:val="22"/>
          <w:szCs w:val="22"/>
          <w:lang w:val="sr-Latn-ME"/>
        </w:rPr>
        <w:t>kuniće</w:t>
      </w:r>
      <w:r w:rsidRPr="002A33F4">
        <w:rPr>
          <w:bCs/>
          <w:sz w:val="22"/>
          <w:szCs w:val="22"/>
          <w:lang w:val="sr-Latn-ME"/>
        </w:rPr>
        <w:t>: prim</w:t>
      </w:r>
      <w:r w:rsidR="0053395D" w:rsidRPr="002A33F4">
        <w:rPr>
          <w:bCs/>
          <w:sz w:val="22"/>
          <w:szCs w:val="22"/>
          <w:lang w:val="sr-Latn-ME"/>
        </w:rPr>
        <w:t>ij</w:t>
      </w:r>
      <w:r w:rsidRPr="002A33F4">
        <w:rPr>
          <w:bCs/>
          <w:sz w:val="22"/>
          <w:szCs w:val="22"/>
          <w:lang w:val="sr-Latn-ME"/>
        </w:rPr>
        <w:t>ećene su renalne lezije i povećani peri i post-natalni mortalitet. Nije bilo uticaja na fertilitet kod mužjaka ni ženki pacova.</w:t>
      </w:r>
    </w:p>
    <w:p w14:paraId="56F74350" w14:textId="0B4F5DE2"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Karcinogena dejstva ni</w:t>
      </w:r>
      <w:r w:rsidR="0053395D" w:rsidRPr="002A33F4">
        <w:rPr>
          <w:bCs/>
          <w:sz w:val="22"/>
          <w:szCs w:val="22"/>
          <w:lang w:val="sr-Latn-ME"/>
        </w:rPr>
        <w:t>je</w:t>
      </w:r>
      <w:r w:rsidRPr="002A33F4">
        <w:rPr>
          <w:bCs/>
          <w:sz w:val="22"/>
          <w:szCs w:val="22"/>
          <w:lang w:val="sr-Latn-ME"/>
        </w:rPr>
        <w:t>su prim</w:t>
      </w:r>
      <w:r w:rsidR="0053395D" w:rsidRPr="002A33F4">
        <w:rPr>
          <w:bCs/>
          <w:sz w:val="22"/>
          <w:szCs w:val="22"/>
          <w:lang w:val="sr-Latn-ME"/>
        </w:rPr>
        <w:t>ij</w:t>
      </w:r>
      <w:r w:rsidRPr="002A33F4">
        <w:rPr>
          <w:bCs/>
          <w:sz w:val="22"/>
          <w:szCs w:val="22"/>
          <w:lang w:val="sr-Latn-ME"/>
        </w:rPr>
        <w:t>ećena u dugotrajnim studijama na pacovima i miševima.</w:t>
      </w:r>
    </w:p>
    <w:p w14:paraId="66DE3B03" w14:textId="77777777" w:rsidR="002363A1" w:rsidRPr="002A33F4" w:rsidRDefault="002363A1" w:rsidP="002363A1">
      <w:pPr>
        <w:tabs>
          <w:tab w:val="left" w:pos="540"/>
          <w:tab w:val="left" w:pos="569"/>
        </w:tabs>
        <w:jc w:val="both"/>
        <w:rPr>
          <w:bCs/>
          <w:sz w:val="22"/>
          <w:szCs w:val="22"/>
          <w:lang w:val="sr-Latn-ME"/>
        </w:rPr>
      </w:pPr>
    </w:p>
    <w:p w14:paraId="768AD1F4"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Indapamid:</w:t>
      </w:r>
    </w:p>
    <w:p w14:paraId="46A5851C" w14:textId="063784AA"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Najveće doze </w:t>
      </w:r>
      <w:r w:rsidR="001A2158" w:rsidRPr="002A33F4">
        <w:rPr>
          <w:bCs/>
          <w:sz w:val="22"/>
          <w:szCs w:val="22"/>
          <w:lang w:val="sr-Latn-ME"/>
        </w:rPr>
        <w:t>prim</w:t>
      </w:r>
      <w:r w:rsidR="0053395D" w:rsidRPr="002A33F4">
        <w:rPr>
          <w:bCs/>
          <w:sz w:val="22"/>
          <w:szCs w:val="22"/>
          <w:lang w:val="sr-Latn-ME"/>
        </w:rPr>
        <w:t>i</w:t>
      </w:r>
      <w:r w:rsidR="001A2158" w:rsidRPr="002A33F4">
        <w:rPr>
          <w:bCs/>
          <w:sz w:val="22"/>
          <w:szCs w:val="22"/>
          <w:lang w:val="sr-Latn-ME"/>
        </w:rPr>
        <w:t>jen</w:t>
      </w:r>
      <w:r w:rsidRPr="002A33F4">
        <w:rPr>
          <w:bCs/>
          <w:sz w:val="22"/>
          <w:szCs w:val="22"/>
          <w:lang w:val="sr-Latn-ME"/>
        </w:rPr>
        <w:t xml:space="preserve">jene oralno različitim životinjskim vrstama (40 do 8000 puta veće od terapijske doze) pokazale su egzacerbaciju diuretičkih svojstava indapamida. Glavni simptomi trovanja pri studijama akutne toksičnosti indapamida </w:t>
      </w:r>
      <w:r w:rsidR="001A2158" w:rsidRPr="002A33F4">
        <w:rPr>
          <w:bCs/>
          <w:sz w:val="22"/>
          <w:szCs w:val="22"/>
          <w:lang w:val="sr-Latn-ME"/>
        </w:rPr>
        <w:t>prim</w:t>
      </w:r>
      <w:r w:rsidR="00EB1513" w:rsidRPr="002A33F4">
        <w:rPr>
          <w:bCs/>
          <w:sz w:val="22"/>
          <w:szCs w:val="22"/>
          <w:lang w:val="sr-Latn-ME"/>
        </w:rPr>
        <w:t>i</w:t>
      </w:r>
      <w:r w:rsidR="001A2158" w:rsidRPr="002A33F4">
        <w:rPr>
          <w:bCs/>
          <w:sz w:val="22"/>
          <w:szCs w:val="22"/>
          <w:lang w:val="sr-Latn-ME"/>
        </w:rPr>
        <w:t>jen</w:t>
      </w:r>
      <w:r w:rsidRPr="002A33F4">
        <w:rPr>
          <w:bCs/>
          <w:sz w:val="22"/>
          <w:szCs w:val="22"/>
          <w:lang w:val="sr-Latn-ME"/>
        </w:rPr>
        <w:t>jenog intravenski ili intraperitonealno su bili povezani sa farmakološkim dejstvom indapamida, odnosno bradipneja i periferna vazodilatacija.</w:t>
      </w:r>
    </w:p>
    <w:p w14:paraId="56F06C98"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Indapamid nije pokazao mutagena ni kancerogena svojstva u testovima.</w:t>
      </w:r>
    </w:p>
    <w:p w14:paraId="6082F2DC" w14:textId="655D76EF"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Studije reproduktivne toksičnosti ni</w:t>
      </w:r>
      <w:r w:rsidR="0053395D" w:rsidRPr="002A33F4">
        <w:rPr>
          <w:bCs/>
          <w:sz w:val="22"/>
          <w:szCs w:val="22"/>
          <w:lang w:val="sr-Latn-ME"/>
        </w:rPr>
        <w:t>je</w:t>
      </w:r>
      <w:r w:rsidRPr="002A33F4">
        <w:rPr>
          <w:bCs/>
          <w:sz w:val="22"/>
          <w:szCs w:val="22"/>
          <w:lang w:val="sr-Latn-ME"/>
        </w:rPr>
        <w:t xml:space="preserve">su pokazale embriotoksične ili teratogene efekte na pacovima, miševima i </w:t>
      </w:r>
      <w:r w:rsidR="0053395D" w:rsidRPr="002A33F4">
        <w:rPr>
          <w:bCs/>
          <w:sz w:val="22"/>
          <w:szCs w:val="22"/>
          <w:lang w:val="sr-Latn-ME"/>
        </w:rPr>
        <w:t>kunićima</w:t>
      </w:r>
      <w:r w:rsidRPr="002A33F4">
        <w:rPr>
          <w:bCs/>
          <w:sz w:val="22"/>
          <w:szCs w:val="22"/>
          <w:lang w:val="sr-Latn-ME"/>
        </w:rPr>
        <w:t xml:space="preserve">. </w:t>
      </w:r>
    </w:p>
    <w:p w14:paraId="1AABD47D"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Nije bilo uticaja na plodnost kod mužjaka ni ženki pacova.</w:t>
      </w:r>
    </w:p>
    <w:p w14:paraId="4D038ED5" w14:textId="77777777" w:rsidR="002363A1" w:rsidRPr="002A33F4" w:rsidRDefault="002363A1" w:rsidP="002363A1">
      <w:pPr>
        <w:tabs>
          <w:tab w:val="left" w:pos="540"/>
          <w:tab w:val="left" w:pos="569"/>
        </w:tabs>
        <w:jc w:val="both"/>
        <w:rPr>
          <w:bCs/>
          <w:sz w:val="22"/>
          <w:szCs w:val="22"/>
          <w:lang w:val="sr-Latn-ME"/>
        </w:rPr>
      </w:pPr>
    </w:p>
    <w:p w14:paraId="1C8B6FE7"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Perindopril/indapamid:</w:t>
      </w:r>
    </w:p>
    <w:p w14:paraId="2C50A153" w14:textId="6FB5BDEE"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Kombinacija perindoprila i indapamida ima slabo pojačanu toksičnost u odnosu na pojedinačne supstance. Izgleda da prom</w:t>
      </w:r>
      <w:r w:rsidR="00EB1513" w:rsidRPr="002A33F4">
        <w:rPr>
          <w:bCs/>
          <w:sz w:val="22"/>
          <w:szCs w:val="22"/>
          <w:lang w:val="sr-Latn-ME"/>
        </w:rPr>
        <w:t>j</w:t>
      </w:r>
      <w:r w:rsidRPr="002A33F4">
        <w:rPr>
          <w:bCs/>
          <w:sz w:val="22"/>
          <w:szCs w:val="22"/>
          <w:lang w:val="sr-Latn-ME"/>
        </w:rPr>
        <w:t>ene na bubrezima ni</w:t>
      </w:r>
      <w:r w:rsidR="0053395D" w:rsidRPr="002A33F4">
        <w:rPr>
          <w:bCs/>
          <w:sz w:val="22"/>
          <w:szCs w:val="22"/>
          <w:lang w:val="sr-Latn-ME"/>
        </w:rPr>
        <w:t>je</w:t>
      </w:r>
      <w:r w:rsidRPr="002A33F4">
        <w:rPr>
          <w:bCs/>
          <w:sz w:val="22"/>
          <w:szCs w:val="22"/>
          <w:lang w:val="sr-Latn-ME"/>
        </w:rPr>
        <w:t xml:space="preserve">su potencirane kod pacova. Međutim, kombinacija izaziva gastrointestinalnu toksičnost kod pasa i izgleda da toksična dejstva na majkama mogu biti pojačani kod pacova (u poređenju sa perindoprilom). </w:t>
      </w:r>
    </w:p>
    <w:p w14:paraId="2C49ADAB"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Međutim, ova neželjena dejstva su pokazana u dozama koje su mnogo veće, u poređenju sa dozama koje se koriste u terapiji.</w:t>
      </w:r>
    </w:p>
    <w:p w14:paraId="21983BA9" w14:textId="456FF0FB"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Pretkliničke studije sprovedene sa perindoprilom i indapamidom odvojeno ni</w:t>
      </w:r>
      <w:r w:rsidR="0053395D" w:rsidRPr="002A33F4">
        <w:rPr>
          <w:bCs/>
          <w:sz w:val="22"/>
          <w:szCs w:val="22"/>
          <w:lang w:val="sr-Latn-ME"/>
        </w:rPr>
        <w:t>je</w:t>
      </w:r>
      <w:r w:rsidRPr="002A33F4">
        <w:rPr>
          <w:bCs/>
          <w:sz w:val="22"/>
          <w:szCs w:val="22"/>
          <w:lang w:val="sr-Latn-ME"/>
        </w:rPr>
        <w:t>su pokazale genotoksični, kancerogeni, ni teratogeni potencijal.</w:t>
      </w:r>
    </w:p>
    <w:p w14:paraId="68358142" w14:textId="77777777" w:rsidR="002363A1" w:rsidRPr="002A33F4" w:rsidRDefault="002363A1" w:rsidP="002363A1">
      <w:pPr>
        <w:tabs>
          <w:tab w:val="left" w:pos="540"/>
          <w:tab w:val="left" w:pos="569"/>
        </w:tabs>
        <w:jc w:val="both"/>
        <w:rPr>
          <w:bCs/>
          <w:sz w:val="22"/>
          <w:szCs w:val="22"/>
          <w:lang w:val="sr-Latn-ME"/>
        </w:rPr>
      </w:pPr>
    </w:p>
    <w:p w14:paraId="67ACAA06" w14:textId="77777777" w:rsidR="002363A1" w:rsidRPr="002A33F4" w:rsidRDefault="002363A1" w:rsidP="002363A1">
      <w:pPr>
        <w:tabs>
          <w:tab w:val="left" w:pos="540"/>
          <w:tab w:val="left" w:pos="569"/>
        </w:tabs>
        <w:jc w:val="both"/>
        <w:rPr>
          <w:bCs/>
          <w:i/>
          <w:sz w:val="22"/>
          <w:szCs w:val="22"/>
          <w:lang w:val="sr-Latn-ME"/>
        </w:rPr>
      </w:pPr>
      <w:r w:rsidRPr="002A33F4">
        <w:rPr>
          <w:bCs/>
          <w:i/>
          <w:sz w:val="22"/>
          <w:szCs w:val="22"/>
          <w:lang w:val="sr-Latn-ME"/>
        </w:rPr>
        <w:t>Amlodipin:</w:t>
      </w:r>
    </w:p>
    <w:p w14:paraId="66039B58"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Reproduktivne studije na pacovima i miševima su pokazale odložen i produžen porođaj i smanjeno preživljavanje mladunaca pri dozama približno 50 puta većim od maksimalne preporučene doze za ljude izražene u mg/kg.</w:t>
      </w:r>
    </w:p>
    <w:p w14:paraId="336B5FC7" w14:textId="2E97B7E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Nije bilo uticaja na plodnost pacova koji su primali amlodipin (mužjaci tokom 64, ženke tokom 14 dana pr</w:t>
      </w:r>
      <w:r w:rsidR="009F1807" w:rsidRPr="002A33F4">
        <w:rPr>
          <w:bCs/>
          <w:sz w:val="22"/>
          <w:szCs w:val="22"/>
          <w:lang w:val="sr-Latn-ME"/>
        </w:rPr>
        <w:t>ij</w:t>
      </w:r>
      <w:r w:rsidRPr="002A33F4">
        <w:rPr>
          <w:bCs/>
          <w:sz w:val="22"/>
          <w:szCs w:val="22"/>
          <w:lang w:val="sr-Latn-ME"/>
        </w:rPr>
        <w:t>e parenja) u dozi do 10 mg/kg/dan (8 puta* više od maksimalne preporučene doze za ljude od 10 mg kao mg/m</w:t>
      </w:r>
      <w:r w:rsidRPr="002A33F4">
        <w:rPr>
          <w:bCs/>
          <w:sz w:val="22"/>
          <w:szCs w:val="22"/>
          <w:vertAlign w:val="superscript"/>
          <w:lang w:val="sr-Latn-ME"/>
        </w:rPr>
        <w:t>2</w:t>
      </w:r>
      <w:r w:rsidRPr="002A33F4">
        <w:rPr>
          <w:bCs/>
          <w:sz w:val="22"/>
          <w:szCs w:val="22"/>
          <w:lang w:val="sr-Latn-ME"/>
        </w:rPr>
        <w:t xml:space="preserve">). U drugoj studiji na pacovima u kojoj su mužjaci pacova primali amlodipin besilat tokom </w:t>
      </w:r>
      <w:r w:rsidRPr="002A33F4">
        <w:rPr>
          <w:bCs/>
          <w:sz w:val="22"/>
          <w:szCs w:val="22"/>
          <w:lang w:val="sr-Latn-ME"/>
        </w:rPr>
        <w:lastRenderedPageBreak/>
        <w:t>30 dana u dozi uporedivoj sa humanom dozom zasnovanom na mg/kg, prim</w:t>
      </w:r>
      <w:r w:rsidR="0053395D" w:rsidRPr="002A33F4">
        <w:rPr>
          <w:bCs/>
          <w:sz w:val="22"/>
          <w:szCs w:val="22"/>
          <w:lang w:val="sr-Latn-ME"/>
        </w:rPr>
        <w:t>ij</w:t>
      </w:r>
      <w:r w:rsidRPr="002A33F4">
        <w:rPr>
          <w:bCs/>
          <w:sz w:val="22"/>
          <w:szCs w:val="22"/>
          <w:lang w:val="sr-Latn-ME"/>
        </w:rPr>
        <w:t>ećene su smanjene doze folikulostimulirajućeg hormona i testosterona, kao i smanjena gustina sperme, broj zrelih spermatida i Sertolijevih ćelija.</w:t>
      </w:r>
    </w:p>
    <w:p w14:paraId="394622D8" w14:textId="6E01DE9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Kod pacova i miševa koji su primali amlodipin putem hrane tokom 2 godine u dozama koje obezb</w:t>
      </w:r>
      <w:r w:rsidR="009F1807" w:rsidRPr="002A33F4">
        <w:rPr>
          <w:bCs/>
          <w:sz w:val="22"/>
          <w:szCs w:val="22"/>
          <w:lang w:val="sr-Latn-ME"/>
        </w:rPr>
        <w:t>j</w:t>
      </w:r>
      <w:r w:rsidRPr="002A33F4">
        <w:rPr>
          <w:bCs/>
          <w:sz w:val="22"/>
          <w:szCs w:val="22"/>
          <w:lang w:val="sr-Latn-ME"/>
        </w:rPr>
        <w:t>eđuju dnevne koncentracije od 0,5, 1,25 i 2,5 mg/kg/dan ni</w:t>
      </w:r>
      <w:r w:rsidR="0053395D" w:rsidRPr="002A33F4">
        <w:rPr>
          <w:bCs/>
          <w:sz w:val="22"/>
          <w:szCs w:val="22"/>
          <w:lang w:val="sr-Latn-ME"/>
        </w:rPr>
        <w:t>je</w:t>
      </w:r>
      <w:r w:rsidRPr="002A33F4">
        <w:rPr>
          <w:bCs/>
          <w:sz w:val="22"/>
          <w:szCs w:val="22"/>
          <w:lang w:val="sr-Latn-ME"/>
        </w:rPr>
        <w:t>su prim</w:t>
      </w:r>
      <w:r w:rsidR="0053395D" w:rsidRPr="002A33F4">
        <w:rPr>
          <w:bCs/>
          <w:sz w:val="22"/>
          <w:szCs w:val="22"/>
          <w:lang w:val="sr-Latn-ME"/>
        </w:rPr>
        <w:t>ij</w:t>
      </w:r>
      <w:r w:rsidRPr="002A33F4">
        <w:rPr>
          <w:bCs/>
          <w:sz w:val="22"/>
          <w:szCs w:val="22"/>
          <w:lang w:val="sr-Latn-ME"/>
        </w:rPr>
        <w:t>ećena kancerogena dejstva. Najviša doza (za miševe slična maksimalnoj preporučenoj dozi od 10 na bazi mg/m</w:t>
      </w:r>
      <w:r w:rsidRPr="002A33F4">
        <w:rPr>
          <w:bCs/>
          <w:sz w:val="22"/>
          <w:szCs w:val="22"/>
          <w:vertAlign w:val="superscript"/>
          <w:lang w:val="sr-Latn-ME"/>
        </w:rPr>
        <w:t>2</w:t>
      </w:r>
      <w:r w:rsidRPr="002A33F4">
        <w:rPr>
          <w:bCs/>
          <w:sz w:val="22"/>
          <w:szCs w:val="22"/>
          <w:lang w:val="sr-Latn-ME"/>
        </w:rPr>
        <w:t>, a za pacove dvostruko veća*) je bila približna maksimalnoj dozi koja se toleriše za miševe ali ne i za pacove.</w:t>
      </w:r>
    </w:p>
    <w:p w14:paraId="52B3923B" w14:textId="5E5E438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Studije mutagenosti ni</w:t>
      </w:r>
      <w:r w:rsidR="00F05BAF" w:rsidRPr="002A33F4">
        <w:rPr>
          <w:bCs/>
          <w:sz w:val="22"/>
          <w:szCs w:val="22"/>
          <w:lang w:val="sr-Latn-ME"/>
        </w:rPr>
        <w:t>je</w:t>
      </w:r>
      <w:r w:rsidRPr="002A33F4">
        <w:rPr>
          <w:bCs/>
          <w:sz w:val="22"/>
          <w:szCs w:val="22"/>
          <w:lang w:val="sr-Latn-ME"/>
        </w:rPr>
        <w:t xml:space="preserve">su otkrile bilo kakva dejstva vezana za </w:t>
      </w:r>
      <w:r w:rsidR="001A2158" w:rsidRPr="002A33F4">
        <w:rPr>
          <w:bCs/>
          <w:sz w:val="22"/>
          <w:szCs w:val="22"/>
          <w:lang w:val="sr-Latn-ME"/>
        </w:rPr>
        <w:t>lijek</w:t>
      </w:r>
      <w:r w:rsidRPr="002A33F4">
        <w:rPr>
          <w:bCs/>
          <w:sz w:val="22"/>
          <w:szCs w:val="22"/>
          <w:lang w:val="sr-Latn-ME"/>
        </w:rPr>
        <w:t xml:space="preserve"> ni na nivou gena ni na nivou hromozoma. </w:t>
      </w:r>
    </w:p>
    <w:p w14:paraId="4DFDD280" w14:textId="3C9A16EE"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*Zasnovano na t</w:t>
      </w:r>
      <w:r w:rsidR="009F1807" w:rsidRPr="002A33F4">
        <w:rPr>
          <w:bCs/>
          <w:sz w:val="22"/>
          <w:szCs w:val="22"/>
          <w:lang w:val="sr-Latn-ME"/>
        </w:rPr>
        <w:t>j</w:t>
      </w:r>
      <w:r w:rsidRPr="002A33F4">
        <w:rPr>
          <w:bCs/>
          <w:sz w:val="22"/>
          <w:szCs w:val="22"/>
          <w:lang w:val="sr-Latn-ME"/>
        </w:rPr>
        <w:t>elesnoj masi pacijenta od 50 kg.</w:t>
      </w:r>
    </w:p>
    <w:p w14:paraId="37DF7F4F" w14:textId="77777777" w:rsidR="002363A1" w:rsidRPr="002A33F4" w:rsidRDefault="002363A1" w:rsidP="002363A1">
      <w:pPr>
        <w:tabs>
          <w:tab w:val="left" w:pos="540"/>
          <w:tab w:val="left" w:pos="569"/>
        </w:tabs>
        <w:jc w:val="both"/>
        <w:rPr>
          <w:bCs/>
          <w:sz w:val="22"/>
          <w:szCs w:val="22"/>
          <w:lang w:val="sr-Latn-ME"/>
        </w:rPr>
      </w:pPr>
    </w:p>
    <w:p w14:paraId="5F479192" w14:textId="77777777" w:rsidR="00396DFD" w:rsidRPr="002A33F4" w:rsidRDefault="00396DFD" w:rsidP="002363A1">
      <w:pPr>
        <w:tabs>
          <w:tab w:val="left" w:pos="540"/>
          <w:tab w:val="left" w:pos="569"/>
        </w:tabs>
        <w:jc w:val="both"/>
        <w:rPr>
          <w:b/>
          <w:bCs/>
          <w:sz w:val="22"/>
          <w:szCs w:val="22"/>
          <w:lang w:val="sr-Latn-ME"/>
        </w:rPr>
      </w:pPr>
    </w:p>
    <w:p w14:paraId="57A86E8C"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6. </w:t>
      </w:r>
      <w:r w:rsidR="00480FB1" w:rsidRPr="002A33F4">
        <w:rPr>
          <w:b/>
          <w:bCs/>
          <w:sz w:val="22"/>
          <w:szCs w:val="22"/>
          <w:lang w:val="sr-Latn-ME"/>
        </w:rPr>
        <w:tab/>
      </w:r>
      <w:r w:rsidRPr="002A33F4">
        <w:rPr>
          <w:b/>
          <w:bCs/>
          <w:sz w:val="22"/>
          <w:szCs w:val="22"/>
          <w:lang w:val="sr-Latn-ME"/>
        </w:rPr>
        <w:t>FARMACEUTSKI PODACI</w:t>
      </w:r>
    </w:p>
    <w:p w14:paraId="73A5C8E6" w14:textId="77777777" w:rsidR="00836B35" w:rsidRPr="002A33F4" w:rsidRDefault="00836B35" w:rsidP="002363A1">
      <w:pPr>
        <w:tabs>
          <w:tab w:val="left" w:pos="540"/>
          <w:tab w:val="left" w:pos="569"/>
        </w:tabs>
        <w:jc w:val="both"/>
        <w:rPr>
          <w:bCs/>
          <w:sz w:val="22"/>
          <w:szCs w:val="22"/>
          <w:lang w:val="sr-Latn-ME"/>
        </w:rPr>
      </w:pPr>
    </w:p>
    <w:p w14:paraId="3A1909CE"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6.1. </w:t>
      </w:r>
      <w:r w:rsidR="00480FB1" w:rsidRPr="002A33F4">
        <w:rPr>
          <w:b/>
          <w:bCs/>
          <w:sz w:val="22"/>
          <w:szCs w:val="22"/>
          <w:lang w:val="sr-Latn-ME"/>
        </w:rPr>
        <w:tab/>
      </w:r>
      <w:r w:rsidRPr="002A33F4">
        <w:rPr>
          <w:b/>
          <w:bCs/>
          <w:sz w:val="22"/>
          <w:szCs w:val="22"/>
          <w:lang w:val="sr-Latn-ME"/>
        </w:rPr>
        <w:t>Lista pomoćnih supstanci</w:t>
      </w:r>
      <w:r w:rsidR="002E0135" w:rsidRPr="002A33F4">
        <w:rPr>
          <w:b/>
          <w:bCs/>
          <w:sz w:val="22"/>
          <w:szCs w:val="22"/>
          <w:lang w:val="sr-Latn-ME"/>
        </w:rPr>
        <w:t xml:space="preserve"> (ekscipijenasa)</w:t>
      </w:r>
    </w:p>
    <w:p w14:paraId="6D99ED30" w14:textId="77777777" w:rsidR="0072020E" w:rsidRPr="002A33F4" w:rsidRDefault="0072020E" w:rsidP="002363A1">
      <w:pPr>
        <w:tabs>
          <w:tab w:val="left" w:pos="540"/>
          <w:tab w:val="left" w:pos="569"/>
        </w:tabs>
        <w:jc w:val="both"/>
        <w:rPr>
          <w:bCs/>
          <w:sz w:val="22"/>
          <w:szCs w:val="22"/>
          <w:lang w:val="sr-Latn-ME"/>
        </w:rPr>
      </w:pPr>
    </w:p>
    <w:p w14:paraId="064A9E3A" w14:textId="77777777" w:rsidR="002363A1" w:rsidRPr="002A33F4" w:rsidRDefault="002363A1" w:rsidP="002363A1">
      <w:pPr>
        <w:tabs>
          <w:tab w:val="left" w:pos="540"/>
          <w:tab w:val="left" w:pos="569"/>
        </w:tabs>
        <w:jc w:val="both"/>
        <w:rPr>
          <w:bCs/>
          <w:sz w:val="22"/>
          <w:szCs w:val="22"/>
          <w:u w:val="single"/>
          <w:lang w:val="sr-Latn-ME"/>
        </w:rPr>
      </w:pPr>
      <w:bookmarkStart w:id="1" w:name="_Hlk121214793"/>
      <w:r w:rsidRPr="002A33F4">
        <w:rPr>
          <w:bCs/>
          <w:sz w:val="22"/>
          <w:szCs w:val="22"/>
          <w:u w:val="single"/>
          <w:lang w:val="sr-Latn-ME"/>
        </w:rPr>
        <w:t>Jezgro tablete:</w:t>
      </w:r>
    </w:p>
    <w:p w14:paraId="77A4CF30"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Celuloza, mikrokristalna (tip 102);</w:t>
      </w:r>
    </w:p>
    <w:p w14:paraId="08AD6684" w14:textId="56F30D1D"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Kalcijum</w:t>
      </w:r>
      <w:r w:rsidR="00B800A8" w:rsidRPr="002A33F4">
        <w:rPr>
          <w:bCs/>
          <w:sz w:val="22"/>
          <w:szCs w:val="22"/>
          <w:lang w:val="sr-Latn-ME"/>
        </w:rPr>
        <w:t xml:space="preserve"> </w:t>
      </w:r>
      <w:r w:rsidRPr="002A33F4">
        <w:rPr>
          <w:bCs/>
          <w:sz w:val="22"/>
          <w:szCs w:val="22"/>
          <w:lang w:val="sr-Latn-ME"/>
        </w:rPr>
        <w:t>karbonat;</w:t>
      </w:r>
    </w:p>
    <w:p w14:paraId="7F429603"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Skrob, preželatinizovani;</w:t>
      </w:r>
    </w:p>
    <w:p w14:paraId="3881FCE8" w14:textId="2869694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Kroskarmeloza</w:t>
      </w:r>
      <w:r w:rsidR="00B800A8" w:rsidRPr="002A33F4">
        <w:rPr>
          <w:bCs/>
          <w:sz w:val="22"/>
          <w:szCs w:val="22"/>
          <w:lang w:val="sr-Latn-ME"/>
        </w:rPr>
        <w:t xml:space="preserve"> </w:t>
      </w:r>
      <w:r w:rsidRPr="002A33F4">
        <w:rPr>
          <w:bCs/>
          <w:sz w:val="22"/>
          <w:szCs w:val="22"/>
          <w:lang w:val="sr-Latn-ME"/>
        </w:rPr>
        <w:t>natrijum;</w:t>
      </w:r>
    </w:p>
    <w:p w14:paraId="6DD02805" w14:textId="503C84E6"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Magnezijum</w:t>
      </w:r>
      <w:r w:rsidR="00B800A8" w:rsidRPr="002A33F4">
        <w:rPr>
          <w:bCs/>
          <w:sz w:val="22"/>
          <w:szCs w:val="22"/>
          <w:lang w:val="sr-Latn-ME"/>
        </w:rPr>
        <w:t xml:space="preserve"> </w:t>
      </w:r>
      <w:r w:rsidRPr="002A33F4">
        <w:rPr>
          <w:bCs/>
          <w:sz w:val="22"/>
          <w:szCs w:val="22"/>
          <w:lang w:val="sr-Latn-ME"/>
        </w:rPr>
        <w:t>stereat;</w:t>
      </w:r>
    </w:p>
    <w:p w14:paraId="659C3C8D" w14:textId="67EF74D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Silicijum</w:t>
      </w:r>
      <w:r w:rsidR="00B800A8" w:rsidRPr="002A33F4">
        <w:rPr>
          <w:bCs/>
          <w:sz w:val="22"/>
          <w:szCs w:val="22"/>
          <w:lang w:val="sr-Latn-ME"/>
        </w:rPr>
        <w:t xml:space="preserve"> dioksid</w:t>
      </w:r>
      <w:r w:rsidRPr="002A33F4">
        <w:rPr>
          <w:bCs/>
          <w:sz w:val="22"/>
          <w:szCs w:val="22"/>
          <w:lang w:val="sr-Latn-ME"/>
        </w:rPr>
        <w:t>, koloidni, bezvodni.</w:t>
      </w:r>
    </w:p>
    <w:p w14:paraId="35CBED6D" w14:textId="77777777" w:rsidR="002363A1" w:rsidRPr="002A33F4" w:rsidRDefault="002363A1" w:rsidP="002363A1">
      <w:pPr>
        <w:tabs>
          <w:tab w:val="left" w:pos="540"/>
          <w:tab w:val="left" w:pos="569"/>
        </w:tabs>
        <w:jc w:val="both"/>
        <w:rPr>
          <w:bCs/>
          <w:sz w:val="22"/>
          <w:szCs w:val="22"/>
          <w:lang w:val="sr-Latn-ME"/>
        </w:rPr>
      </w:pPr>
    </w:p>
    <w:p w14:paraId="77345C71" w14:textId="09361A0F" w:rsidR="009F1807" w:rsidRPr="002A33F4" w:rsidRDefault="009F1807" w:rsidP="009F1807">
      <w:pPr>
        <w:jc w:val="both"/>
        <w:rPr>
          <w:i/>
          <w:iCs/>
          <w:sz w:val="22"/>
          <w:szCs w:val="22"/>
          <w:lang w:val="sr-Latn-ME"/>
        </w:rPr>
      </w:pPr>
      <w:r w:rsidRPr="002A33F4">
        <w:rPr>
          <w:i/>
          <w:iCs/>
          <w:sz w:val="22"/>
          <w:szCs w:val="22"/>
          <w:lang w:val="sr-Latn-ME"/>
        </w:rPr>
        <w:t>Pallorin Combo, 5 m</w:t>
      </w:r>
      <w:r w:rsidR="00B800A8" w:rsidRPr="002A33F4">
        <w:rPr>
          <w:i/>
          <w:iCs/>
          <w:sz w:val="22"/>
          <w:szCs w:val="22"/>
          <w:lang w:val="sr-Latn-ME"/>
        </w:rPr>
        <w:t xml:space="preserve">g + </w:t>
      </w:r>
      <w:r w:rsidRPr="002A33F4">
        <w:rPr>
          <w:i/>
          <w:iCs/>
          <w:sz w:val="22"/>
          <w:szCs w:val="22"/>
          <w:lang w:val="sr-Latn-ME"/>
        </w:rPr>
        <w:t>5 mg</w:t>
      </w:r>
      <w:r w:rsidR="00B800A8" w:rsidRPr="002A33F4">
        <w:rPr>
          <w:i/>
          <w:iCs/>
          <w:sz w:val="22"/>
          <w:szCs w:val="22"/>
          <w:lang w:val="sr-Latn-ME"/>
        </w:rPr>
        <w:t xml:space="preserve"> + </w:t>
      </w:r>
      <w:r w:rsidRPr="002A33F4">
        <w:rPr>
          <w:i/>
          <w:iCs/>
          <w:sz w:val="22"/>
          <w:szCs w:val="22"/>
          <w:lang w:val="sr-Latn-ME"/>
        </w:rPr>
        <w:t>1,25 mg, film tablet</w:t>
      </w:r>
      <w:r w:rsidR="00B800A8" w:rsidRPr="002A33F4">
        <w:rPr>
          <w:i/>
          <w:iCs/>
          <w:sz w:val="22"/>
          <w:szCs w:val="22"/>
          <w:lang w:val="sr-Latn-ME"/>
        </w:rPr>
        <w:t>a</w:t>
      </w:r>
    </w:p>
    <w:p w14:paraId="35F85A47" w14:textId="545B156C" w:rsidR="009F1807" w:rsidRPr="002A33F4" w:rsidRDefault="009F1807" w:rsidP="009F1807">
      <w:pPr>
        <w:jc w:val="both"/>
        <w:rPr>
          <w:i/>
          <w:iCs/>
          <w:sz w:val="22"/>
          <w:szCs w:val="22"/>
          <w:lang w:val="sr-Latn-ME"/>
        </w:rPr>
      </w:pPr>
      <w:r w:rsidRPr="002A33F4">
        <w:rPr>
          <w:i/>
          <w:iCs/>
          <w:sz w:val="22"/>
          <w:szCs w:val="22"/>
          <w:lang w:val="sr-Latn-ME"/>
        </w:rPr>
        <w:t>Pallorin Combo, 10 mg</w:t>
      </w:r>
      <w:r w:rsidR="00B800A8" w:rsidRPr="002A33F4">
        <w:rPr>
          <w:i/>
          <w:iCs/>
          <w:sz w:val="22"/>
          <w:szCs w:val="22"/>
          <w:lang w:val="sr-Latn-ME"/>
        </w:rPr>
        <w:t xml:space="preserve"> + </w:t>
      </w:r>
      <w:r w:rsidRPr="002A33F4">
        <w:rPr>
          <w:i/>
          <w:iCs/>
          <w:sz w:val="22"/>
          <w:szCs w:val="22"/>
          <w:lang w:val="sr-Latn-ME"/>
        </w:rPr>
        <w:t>10 mg</w:t>
      </w:r>
      <w:r w:rsidR="00B800A8" w:rsidRPr="002A33F4">
        <w:rPr>
          <w:i/>
          <w:iCs/>
          <w:sz w:val="22"/>
          <w:szCs w:val="22"/>
          <w:lang w:val="sr-Latn-ME"/>
        </w:rPr>
        <w:t xml:space="preserve"> + </w:t>
      </w:r>
      <w:r w:rsidRPr="002A33F4">
        <w:rPr>
          <w:i/>
          <w:iCs/>
          <w:sz w:val="22"/>
          <w:szCs w:val="22"/>
          <w:lang w:val="sr-Latn-ME"/>
        </w:rPr>
        <w:t>2,5 mg, film tablet</w:t>
      </w:r>
      <w:r w:rsidR="00B800A8" w:rsidRPr="002A33F4">
        <w:rPr>
          <w:i/>
          <w:iCs/>
          <w:sz w:val="22"/>
          <w:szCs w:val="22"/>
          <w:lang w:val="sr-Latn-ME"/>
        </w:rPr>
        <w:t>a</w:t>
      </w:r>
    </w:p>
    <w:p w14:paraId="6B604044" w14:textId="6A451319" w:rsidR="002363A1" w:rsidRPr="002A33F4" w:rsidRDefault="002363A1" w:rsidP="002363A1">
      <w:pPr>
        <w:tabs>
          <w:tab w:val="left" w:pos="540"/>
          <w:tab w:val="left" w:pos="569"/>
        </w:tabs>
        <w:jc w:val="both"/>
        <w:rPr>
          <w:bCs/>
          <w:sz w:val="22"/>
          <w:szCs w:val="22"/>
          <w:u w:val="single"/>
          <w:lang w:val="sr-Latn-ME"/>
        </w:rPr>
      </w:pPr>
      <w:r w:rsidRPr="002A33F4">
        <w:rPr>
          <w:bCs/>
          <w:sz w:val="22"/>
          <w:szCs w:val="22"/>
          <w:u w:val="single"/>
          <w:lang w:val="sr-Latn-ME"/>
        </w:rPr>
        <w:t>Film obloga:</w:t>
      </w:r>
    </w:p>
    <w:p w14:paraId="668E7074" w14:textId="7032EBAA"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Makrogol </w:t>
      </w:r>
      <w:r w:rsidR="009F1807" w:rsidRPr="002A33F4">
        <w:rPr>
          <w:bCs/>
          <w:sz w:val="22"/>
          <w:szCs w:val="22"/>
          <w:lang w:val="sr-Latn-ME"/>
        </w:rPr>
        <w:t>polivinilalkohol graftovani kopolimer (E1209)</w:t>
      </w:r>
      <w:r w:rsidRPr="002A33F4">
        <w:rPr>
          <w:bCs/>
          <w:sz w:val="22"/>
          <w:szCs w:val="22"/>
          <w:lang w:val="sr-Latn-ME"/>
        </w:rPr>
        <w:t>;</w:t>
      </w:r>
    </w:p>
    <w:p w14:paraId="017D06CF" w14:textId="77777777"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Talk (E553b);</w:t>
      </w:r>
    </w:p>
    <w:p w14:paraId="347ADF8F" w14:textId="6C87D1B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Titan</w:t>
      </w:r>
      <w:r w:rsidR="00B800A8" w:rsidRPr="002A33F4">
        <w:rPr>
          <w:bCs/>
          <w:sz w:val="22"/>
          <w:szCs w:val="22"/>
          <w:lang w:val="sr-Latn-ME"/>
        </w:rPr>
        <w:t xml:space="preserve"> </w:t>
      </w:r>
      <w:r w:rsidRPr="002A33F4">
        <w:rPr>
          <w:bCs/>
          <w:sz w:val="22"/>
          <w:szCs w:val="22"/>
          <w:lang w:val="sr-Latn-ME"/>
        </w:rPr>
        <w:t>dioksid (E171);</w:t>
      </w:r>
    </w:p>
    <w:p w14:paraId="68DF38CE" w14:textId="318453B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 xml:space="preserve">Glicerol monokaprilokaprat, tip </w:t>
      </w:r>
      <w:r w:rsidR="00B800A8" w:rsidRPr="002A33F4">
        <w:rPr>
          <w:bCs/>
          <w:sz w:val="22"/>
          <w:szCs w:val="22"/>
          <w:lang w:val="sr-Latn-ME"/>
        </w:rPr>
        <w:t>I</w:t>
      </w:r>
      <w:r w:rsidRPr="002A33F4">
        <w:rPr>
          <w:bCs/>
          <w:sz w:val="22"/>
          <w:szCs w:val="22"/>
          <w:lang w:val="sr-Latn-ME"/>
        </w:rPr>
        <w:t xml:space="preserve"> (E471);</w:t>
      </w:r>
    </w:p>
    <w:p w14:paraId="56932398" w14:textId="4E922B8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Polivinil alkohol (E1203)</w:t>
      </w:r>
      <w:r w:rsidR="009F1807" w:rsidRPr="002A33F4">
        <w:rPr>
          <w:bCs/>
          <w:sz w:val="22"/>
          <w:szCs w:val="22"/>
          <w:lang w:val="sr-Latn-ME"/>
        </w:rPr>
        <w:t>.</w:t>
      </w:r>
    </w:p>
    <w:bookmarkEnd w:id="1"/>
    <w:p w14:paraId="51CB7B6B" w14:textId="77777777" w:rsidR="002363A1" w:rsidRPr="002A33F4" w:rsidRDefault="002363A1" w:rsidP="002363A1">
      <w:pPr>
        <w:tabs>
          <w:tab w:val="left" w:pos="540"/>
          <w:tab w:val="left" w:pos="569"/>
        </w:tabs>
        <w:jc w:val="both"/>
        <w:rPr>
          <w:bCs/>
          <w:sz w:val="22"/>
          <w:szCs w:val="22"/>
          <w:lang w:val="sr-Latn-ME"/>
        </w:rPr>
      </w:pPr>
    </w:p>
    <w:p w14:paraId="1DA0875B" w14:textId="5C10CEBF" w:rsidR="009F1807" w:rsidRPr="002A33F4" w:rsidRDefault="009F1807" w:rsidP="009F1807">
      <w:pPr>
        <w:jc w:val="both"/>
        <w:rPr>
          <w:i/>
          <w:iCs/>
          <w:sz w:val="22"/>
          <w:szCs w:val="22"/>
          <w:lang w:val="sr-Latn-ME"/>
        </w:rPr>
      </w:pPr>
      <w:r w:rsidRPr="002A33F4">
        <w:rPr>
          <w:i/>
          <w:iCs/>
          <w:sz w:val="22"/>
          <w:szCs w:val="22"/>
          <w:lang w:val="sr-Latn-ME"/>
        </w:rPr>
        <w:t>Pallorin Combo, 5 mg</w:t>
      </w:r>
      <w:r w:rsidR="00B800A8" w:rsidRPr="002A33F4">
        <w:rPr>
          <w:i/>
          <w:iCs/>
          <w:sz w:val="22"/>
          <w:szCs w:val="22"/>
          <w:lang w:val="sr-Latn-ME"/>
        </w:rPr>
        <w:t xml:space="preserve"> + </w:t>
      </w:r>
      <w:r w:rsidRPr="002A33F4">
        <w:rPr>
          <w:i/>
          <w:iCs/>
          <w:sz w:val="22"/>
          <w:szCs w:val="22"/>
          <w:lang w:val="sr-Latn-ME"/>
        </w:rPr>
        <w:t>10 mg</w:t>
      </w:r>
      <w:r w:rsidR="00B800A8" w:rsidRPr="002A33F4">
        <w:rPr>
          <w:i/>
          <w:iCs/>
          <w:sz w:val="22"/>
          <w:szCs w:val="22"/>
          <w:lang w:val="sr-Latn-ME"/>
        </w:rPr>
        <w:t xml:space="preserve"> + </w:t>
      </w:r>
      <w:r w:rsidRPr="002A33F4">
        <w:rPr>
          <w:i/>
          <w:iCs/>
          <w:sz w:val="22"/>
          <w:szCs w:val="22"/>
          <w:lang w:val="sr-Latn-ME"/>
        </w:rPr>
        <w:t>1,25 mg, film tablet</w:t>
      </w:r>
      <w:r w:rsidR="00B800A8" w:rsidRPr="002A33F4">
        <w:rPr>
          <w:i/>
          <w:iCs/>
          <w:sz w:val="22"/>
          <w:szCs w:val="22"/>
          <w:lang w:val="sr-Latn-ME"/>
        </w:rPr>
        <w:t>a</w:t>
      </w:r>
    </w:p>
    <w:p w14:paraId="327577CA" w14:textId="68027F9E" w:rsidR="009F1807" w:rsidRPr="002A33F4" w:rsidRDefault="009F1807" w:rsidP="009F1807">
      <w:pPr>
        <w:jc w:val="both"/>
        <w:rPr>
          <w:i/>
          <w:iCs/>
          <w:sz w:val="22"/>
          <w:szCs w:val="22"/>
          <w:lang w:val="sr-Latn-ME"/>
        </w:rPr>
      </w:pPr>
      <w:r w:rsidRPr="002A33F4">
        <w:rPr>
          <w:i/>
          <w:iCs/>
          <w:sz w:val="22"/>
          <w:szCs w:val="22"/>
          <w:lang w:val="sr-Latn-ME"/>
        </w:rPr>
        <w:t>Pallorin Combo, 10 mg</w:t>
      </w:r>
      <w:r w:rsidR="00B800A8" w:rsidRPr="002A33F4">
        <w:rPr>
          <w:i/>
          <w:iCs/>
          <w:sz w:val="22"/>
          <w:szCs w:val="22"/>
          <w:lang w:val="sr-Latn-ME"/>
        </w:rPr>
        <w:t xml:space="preserve"> + </w:t>
      </w:r>
      <w:r w:rsidRPr="002A33F4">
        <w:rPr>
          <w:i/>
          <w:iCs/>
          <w:sz w:val="22"/>
          <w:szCs w:val="22"/>
          <w:lang w:val="sr-Latn-ME"/>
        </w:rPr>
        <w:t>5 mg</w:t>
      </w:r>
      <w:r w:rsidR="00B800A8" w:rsidRPr="002A33F4">
        <w:rPr>
          <w:i/>
          <w:iCs/>
          <w:sz w:val="22"/>
          <w:szCs w:val="22"/>
          <w:lang w:val="sr-Latn-ME"/>
        </w:rPr>
        <w:t xml:space="preserve"> + </w:t>
      </w:r>
      <w:r w:rsidRPr="002A33F4">
        <w:rPr>
          <w:i/>
          <w:iCs/>
          <w:sz w:val="22"/>
          <w:szCs w:val="22"/>
          <w:lang w:val="sr-Latn-ME"/>
        </w:rPr>
        <w:t>2,5 mg, film tablet</w:t>
      </w:r>
      <w:r w:rsidR="00B800A8" w:rsidRPr="002A33F4">
        <w:rPr>
          <w:i/>
          <w:iCs/>
          <w:sz w:val="22"/>
          <w:szCs w:val="22"/>
          <w:lang w:val="sr-Latn-ME"/>
        </w:rPr>
        <w:t>a</w:t>
      </w:r>
    </w:p>
    <w:p w14:paraId="05853B3E" w14:textId="3F63BFBE" w:rsidR="009F1807" w:rsidRPr="002A33F4" w:rsidRDefault="009F1807" w:rsidP="009F1807">
      <w:pPr>
        <w:tabs>
          <w:tab w:val="left" w:pos="540"/>
          <w:tab w:val="left" w:pos="569"/>
        </w:tabs>
        <w:jc w:val="both"/>
        <w:rPr>
          <w:bCs/>
          <w:sz w:val="22"/>
          <w:szCs w:val="22"/>
          <w:u w:val="single"/>
          <w:lang w:val="sr-Latn-ME"/>
        </w:rPr>
      </w:pPr>
      <w:r w:rsidRPr="002A33F4">
        <w:rPr>
          <w:bCs/>
          <w:sz w:val="22"/>
          <w:szCs w:val="22"/>
          <w:u w:val="single"/>
          <w:lang w:val="sr-Latn-ME"/>
        </w:rPr>
        <w:t>Film ob</w:t>
      </w:r>
      <w:r w:rsidR="00B800A8" w:rsidRPr="002A33F4">
        <w:rPr>
          <w:bCs/>
          <w:sz w:val="22"/>
          <w:szCs w:val="22"/>
          <w:u w:val="single"/>
          <w:lang w:val="sr-Latn-ME"/>
        </w:rPr>
        <w:t>l</w:t>
      </w:r>
      <w:r w:rsidRPr="002A33F4">
        <w:rPr>
          <w:bCs/>
          <w:sz w:val="22"/>
          <w:szCs w:val="22"/>
          <w:u w:val="single"/>
          <w:lang w:val="sr-Latn-ME"/>
        </w:rPr>
        <w:t>oga:</w:t>
      </w:r>
    </w:p>
    <w:p w14:paraId="633E6D13" w14:textId="17E7AED9"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Makrogol polivinilalkohol graftovani kopolimer (E1209);</w:t>
      </w:r>
    </w:p>
    <w:p w14:paraId="6CEB4A8A" w14:textId="77777777"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Talk (E553b);</w:t>
      </w:r>
    </w:p>
    <w:p w14:paraId="19978BC4" w14:textId="2E2B691F"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Titan</w:t>
      </w:r>
      <w:r w:rsidR="00B800A8" w:rsidRPr="002A33F4">
        <w:rPr>
          <w:bCs/>
          <w:sz w:val="22"/>
          <w:szCs w:val="22"/>
          <w:lang w:val="sr-Latn-ME"/>
        </w:rPr>
        <w:t xml:space="preserve"> </w:t>
      </w:r>
      <w:r w:rsidRPr="002A33F4">
        <w:rPr>
          <w:bCs/>
          <w:sz w:val="22"/>
          <w:szCs w:val="22"/>
          <w:lang w:val="sr-Latn-ME"/>
        </w:rPr>
        <w:t>dioksid (E171);</w:t>
      </w:r>
    </w:p>
    <w:p w14:paraId="65D9ACF3" w14:textId="526C8F53"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 xml:space="preserve">Glicerol monokaprilokaprat, tip </w:t>
      </w:r>
      <w:r w:rsidR="00B800A8" w:rsidRPr="002A33F4">
        <w:rPr>
          <w:bCs/>
          <w:sz w:val="22"/>
          <w:szCs w:val="22"/>
          <w:lang w:val="sr-Latn-ME"/>
        </w:rPr>
        <w:t>I</w:t>
      </w:r>
      <w:r w:rsidRPr="002A33F4">
        <w:rPr>
          <w:bCs/>
          <w:sz w:val="22"/>
          <w:szCs w:val="22"/>
          <w:lang w:val="sr-Latn-ME"/>
        </w:rPr>
        <w:t xml:space="preserve"> (E471);</w:t>
      </w:r>
    </w:p>
    <w:p w14:paraId="6ACCE2CE" w14:textId="77777777"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Polivinil alkohol (E1203);</w:t>
      </w:r>
    </w:p>
    <w:p w14:paraId="5125F4B1" w14:textId="29C356FE"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Gvožđe</w:t>
      </w:r>
      <w:r w:rsidR="00B800A8" w:rsidRPr="002A33F4">
        <w:rPr>
          <w:bCs/>
          <w:sz w:val="22"/>
          <w:szCs w:val="22"/>
          <w:lang w:val="sr-Latn-ME"/>
        </w:rPr>
        <w:t xml:space="preserve"> </w:t>
      </w:r>
      <w:r w:rsidRPr="002A33F4">
        <w:rPr>
          <w:bCs/>
          <w:sz w:val="22"/>
          <w:szCs w:val="22"/>
          <w:lang w:val="sr-Latn-ME"/>
        </w:rPr>
        <w:t>oksid, žuti (E172);</w:t>
      </w:r>
    </w:p>
    <w:p w14:paraId="38290DE2" w14:textId="45ED2112"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Gvožđe</w:t>
      </w:r>
      <w:r w:rsidR="00B800A8" w:rsidRPr="002A33F4">
        <w:rPr>
          <w:bCs/>
          <w:sz w:val="22"/>
          <w:szCs w:val="22"/>
          <w:lang w:val="sr-Latn-ME"/>
        </w:rPr>
        <w:t xml:space="preserve"> </w:t>
      </w:r>
      <w:r w:rsidRPr="002A33F4">
        <w:rPr>
          <w:bCs/>
          <w:sz w:val="22"/>
          <w:szCs w:val="22"/>
          <w:lang w:val="sr-Latn-ME"/>
        </w:rPr>
        <w:t>oksid, crni (E172);</w:t>
      </w:r>
    </w:p>
    <w:p w14:paraId="1A0659F1" w14:textId="351A7E5D" w:rsidR="009F1807" w:rsidRPr="002A33F4" w:rsidRDefault="009F1807" w:rsidP="009F1807">
      <w:pPr>
        <w:tabs>
          <w:tab w:val="left" w:pos="540"/>
          <w:tab w:val="left" w:pos="569"/>
        </w:tabs>
        <w:jc w:val="both"/>
        <w:rPr>
          <w:bCs/>
          <w:sz w:val="22"/>
          <w:szCs w:val="22"/>
          <w:lang w:val="sr-Latn-ME"/>
        </w:rPr>
      </w:pPr>
      <w:r w:rsidRPr="002A33F4">
        <w:rPr>
          <w:bCs/>
          <w:sz w:val="22"/>
          <w:szCs w:val="22"/>
          <w:lang w:val="sr-Latn-ME"/>
        </w:rPr>
        <w:t>Gvožđe</w:t>
      </w:r>
      <w:r w:rsidR="00B800A8" w:rsidRPr="002A33F4">
        <w:rPr>
          <w:bCs/>
          <w:sz w:val="22"/>
          <w:szCs w:val="22"/>
          <w:lang w:val="sr-Latn-ME"/>
        </w:rPr>
        <w:t xml:space="preserve"> </w:t>
      </w:r>
      <w:r w:rsidRPr="002A33F4">
        <w:rPr>
          <w:bCs/>
          <w:sz w:val="22"/>
          <w:szCs w:val="22"/>
          <w:lang w:val="sr-Latn-ME"/>
        </w:rPr>
        <w:t>oksid, crveni (E172).</w:t>
      </w:r>
    </w:p>
    <w:p w14:paraId="627A12F8" w14:textId="77777777" w:rsidR="00B800A8" w:rsidRPr="002A33F4" w:rsidRDefault="00B800A8" w:rsidP="002363A1">
      <w:pPr>
        <w:tabs>
          <w:tab w:val="left" w:pos="540"/>
          <w:tab w:val="left" w:pos="569"/>
        </w:tabs>
        <w:jc w:val="both"/>
        <w:rPr>
          <w:bCs/>
          <w:sz w:val="22"/>
          <w:szCs w:val="22"/>
          <w:lang w:val="sr-Latn-ME"/>
        </w:rPr>
      </w:pPr>
    </w:p>
    <w:p w14:paraId="452D43F9"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6.2. </w:t>
      </w:r>
      <w:r w:rsidR="00480FB1" w:rsidRPr="002A33F4">
        <w:rPr>
          <w:b/>
          <w:bCs/>
          <w:sz w:val="22"/>
          <w:szCs w:val="22"/>
          <w:lang w:val="sr-Latn-ME"/>
        </w:rPr>
        <w:tab/>
      </w:r>
      <w:r w:rsidRPr="002A33F4">
        <w:rPr>
          <w:b/>
          <w:bCs/>
          <w:sz w:val="22"/>
          <w:szCs w:val="22"/>
          <w:lang w:val="sr-Latn-ME"/>
        </w:rPr>
        <w:t>Inkompatibilnost</w:t>
      </w:r>
      <w:r w:rsidR="002846DB" w:rsidRPr="002A33F4">
        <w:rPr>
          <w:b/>
          <w:bCs/>
          <w:sz w:val="22"/>
          <w:szCs w:val="22"/>
          <w:lang w:val="sr-Latn-ME"/>
        </w:rPr>
        <w:t>i</w:t>
      </w:r>
    </w:p>
    <w:p w14:paraId="749572E8" w14:textId="77777777" w:rsidR="0072020E" w:rsidRPr="002A33F4" w:rsidRDefault="0072020E" w:rsidP="002363A1">
      <w:pPr>
        <w:tabs>
          <w:tab w:val="left" w:pos="540"/>
          <w:tab w:val="left" w:pos="569"/>
        </w:tabs>
        <w:jc w:val="both"/>
        <w:rPr>
          <w:bCs/>
          <w:sz w:val="22"/>
          <w:szCs w:val="22"/>
          <w:lang w:val="sr-Latn-ME"/>
        </w:rPr>
      </w:pPr>
    </w:p>
    <w:p w14:paraId="0F2C8441" w14:textId="4C9F29F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Nije primjenljivo.</w:t>
      </w:r>
    </w:p>
    <w:p w14:paraId="1D2FAD1A" w14:textId="77777777" w:rsidR="002363A1" w:rsidRPr="002A33F4" w:rsidRDefault="002363A1" w:rsidP="002363A1">
      <w:pPr>
        <w:tabs>
          <w:tab w:val="left" w:pos="540"/>
          <w:tab w:val="left" w:pos="569"/>
        </w:tabs>
        <w:jc w:val="both"/>
        <w:rPr>
          <w:bCs/>
          <w:sz w:val="22"/>
          <w:szCs w:val="22"/>
          <w:lang w:val="sr-Latn-ME"/>
        </w:rPr>
      </w:pPr>
    </w:p>
    <w:p w14:paraId="24662B1D"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6.3.</w:t>
      </w:r>
      <w:r w:rsidR="00C05DF8" w:rsidRPr="002A33F4">
        <w:rPr>
          <w:b/>
          <w:bCs/>
          <w:sz w:val="22"/>
          <w:szCs w:val="22"/>
          <w:lang w:val="sr-Latn-ME"/>
        </w:rPr>
        <w:t xml:space="preserve"> </w:t>
      </w:r>
      <w:r w:rsidR="00480FB1" w:rsidRPr="002A33F4">
        <w:rPr>
          <w:b/>
          <w:bCs/>
          <w:sz w:val="22"/>
          <w:szCs w:val="22"/>
          <w:lang w:val="sr-Latn-ME"/>
        </w:rPr>
        <w:tab/>
      </w:r>
      <w:r w:rsidRPr="002A33F4">
        <w:rPr>
          <w:b/>
          <w:bCs/>
          <w:sz w:val="22"/>
          <w:szCs w:val="22"/>
          <w:lang w:val="sr-Latn-ME"/>
        </w:rPr>
        <w:t>Rok upotrebe</w:t>
      </w:r>
    </w:p>
    <w:p w14:paraId="7E90C2AF" w14:textId="77777777" w:rsidR="0072020E" w:rsidRPr="002A33F4" w:rsidRDefault="0072020E" w:rsidP="002363A1">
      <w:pPr>
        <w:tabs>
          <w:tab w:val="left" w:pos="540"/>
          <w:tab w:val="left" w:pos="569"/>
        </w:tabs>
        <w:jc w:val="both"/>
        <w:rPr>
          <w:bCs/>
          <w:sz w:val="22"/>
          <w:szCs w:val="22"/>
          <w:lang w:val="sr-Latn-ME"/>
        </w:rPr>
      </w:pPr>
    </w:p>
    <w:p w14:paraId="46E590A3" w14:textId="1FA79101"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36 m</w:t>
      </w:r>
      <w:r w:rsidR="009F3CAE" w:rsidRPr="002A33F4">
        <w:rPr>
          <w:bCs/>
          <w:sz w:val="22"/>
          <w:szCs w:val="22"/>
          <w:lang w:val="sr-Latn-ME"/>
        </w:rPr>
        <w:t>j</w:t>
      </w:r>
      <w:r w:rsidRPr="002A33F4">
        <w:rPr>
          <w:bCs/>
          <w:sz w:val="22"/>
          <w:szCs w:val="22"/>
          <w:lang w:val="sr-Latn-ME"/>
        </w:rPr>
        <w:t>eseci.</w:t>
      </w:r>
    </w:p>
    <w:p w14:paraId="0D4C65AF" w14:textId="77777777" w:rsidR="002363A1" w:rsidRPr="002A33F4" w:rsidRDefault="002363A1" w:rsidP="002363A1">
      <w:pPr>
        <w:tabs>
          <w:tab w:val="left" w:pos="540"/>
          <w:tab w:val="left" w:pos="569"/>
        </w:tabs>
        <w:jc w:val="both"/>
        <w:rPr>
          <w:bCs/>
          <w:sz w:val="22"/>
          <w:szCs w:val="22"/>
          <w:lang w:val="sr-Latn-ME"/>
        </w:rPr>
      </w:pPr>
    </w:p>
    <w:p w14:paraId="1289BAE6" w14:textId="77777777"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6.4. </w:t>
      </w:r>
      <w:r w:rsidR="00480FB1" w:rsidRPr="002A33F4">
        <w:rPr>
          <w:b/>
          <w:bCs/>
          <w:sz w:val="22"/>
          <w:szCs w:val="22"/>
          <w:lang w:val="sr-Latn-ME"/>
        </w:rPr>
        <w:tab/>
      </w:r>
      <w:r w:rsidRPr="002A33F4">
        <w:rPr>
          <w:b/>
          <w:bCs/>
          <w:sz w:val="22"/>
          <w:szCs w:val="22"/>
          <w:lang w:val="sr-Latn-ME"/>
        </w:rPr>
        <w:t>Posebne mjere upozorenja pri čuvanju</w:t>
      </w:r>
      <w:r w:rsidR="00F8570A" w:rsidRPr="002A33F4">
        <w:rPr>
          <w:b/>
          <w:bCs/>
          <w:sz w:val="22"/>
          <w:szCs w:val="22"/>
          <w:lang w:val="sr-Latn-ME"/>
        </w:rPr>
        <w:t xml:space="preserve"> lijeka</w:t>
      </w:r>
    </w:p>
    <w:p w14:paraId="48D3BED4" w14:textId="77777777" w:rsidR="00EC2532" w:rsidRPr="002A33F4" w:rsidRDefault="00EC2532" w:rsidP="002363A1">
      <w:pPr>
        <w:tabs>
          <w:tab w:val="left" w:pos="540"/>
          <w:tab w:val="left" w:pos="569"/>
        </w:tabs>
        <w:jc w:val="both"/>
        <w:rPr>
          <w:bCs/>
          <w:sz w:val="22"/>
          <w:szCs w:val="22"/>
          <w:lang w:val="sr-Latn-ME"/>
        </w:rPr>
      </w:pPr>
    </w:p>
    <w:p w14:paraId="55F67B7C" w14:textId="77777777" w:rsidR="00F711AD" w:rsidRPr="002A33F4" w:rsidRDefault="009F3CAE" w:rsidP="002363A1">
      <w:pPr>
        <w:tabs>
          <w:tab w:val="left" w:pos="540"/>
          <w:tab w:val="left" w:pos="569"/>
        </w:tabs>
        <w:jc w:val="both"/>
        <w:rPr>
          <w:bCs/>
          <w:sz w:val="22"/>
          <w:szCs w:val="22"/>
          <w:lang w:val="sr-Latn-ME"/>
        </w:rPr>
      </w:pPr>
      <w:r w:rsidRPr="002A33F4">
        <w:rPr>
          <w:bCs/>
          <w:sz w:val="22"/>
          <w:szCs w:val="22"/>
          <w:lang w:val="sr-Latn-ME"/>
        </w:rPr>
        <w:t>Ovaj lij</w:t>
      </w:r>
      <w:r w:rsidR="002363A1" w:rsidRPr="002A33F4">
        <w:rPr>
          <w:bCs/>
          <w:sz w:val="22"/>
          <w:szCs w:val="22"/>
          <w:lang w:val="sr-Latn-ME"/>
        </w:rPr>
        <w:t>ek ne zaht</w:t>
      </w:r>
      <w:r w:rsidRPr="002A33F4">
        <w:rPr>
          <w:bCs/>
          <w:sz w:val="22"/>
          <w:szCs w:val="22"/>
          <w:lang w:val="sr-Latn-ME"/>
        </w:rPr>
        <w:t>j</w:t>
      </w:r>
      <w:r w:rsidR="002363A1" w:rsidRPr="002A33F4">
        <w:rPr>
          <w:bCs/>
          <w:sz w:val="22"/>
          <w:szCs w:val="22"/>
          <w:lang w:val="sr-Latn-ME"/>
        </w:rPr>
        <w:t>eva posebne temperaturne uslove čuvanja.</w:t>
      </w:r>
      <w:r w:rsidRPr="002A33F4">
        <w:rPr>
          <w:bCs/>
          <w:sz w:val="22"/>
          <w:szCs w:val="22"/>
          <w:lang w:val="sr-Latn-ME"/>
        </w:rPr>
        <w:t xml:space="preserve"> </w:t>
      </w:r>
    </w:p>
    <w:p w14:paraId="77AB9998" w14:textId="540EC709"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Čuvati u originalnom pakovanju, radi zaštite od sv</w:t>
      </w:r>
      <w:r w:rsidR="009F3CAE" w:rsidRPr="002A33F4">
        <w:rPr>
          <w:bCs/>
          <w:sz w:val="22"/>
          <w:szCs w:val="22"/>
          <w:lang w:val="sr-Latn-ME"/>
        </w:rPr>
        <w:t>j</w:t>
      </w:r>
      <w:r w:rsidRPr="002A33F4">
        <w:rPr>
          <w:bCs/>
          <w:sz w:val="22"/>
          <w:szCs w:val="22"/>
          <w:lang w:val="sr-Latn-ME"/>
        </w:rPr>
        <w:t>etlosti i vlage.</w:t>
      </w:r>
    </w:p>
    <w:p w14:paraId="7E4CAA79" w14:textId="77777777" w:rsidR="0072020E" w:rsidRPr="002A33F4" w:rsidRDefault="0072020E" w:rsidP="002363A1">
      <w:pPr>
        <w:tabs>
          <w:tab w:val="left" w:pos="540"/>
          <w:tab w:val="left" w:pos="569"/>
        </w:tabs>
        <w:jc w:val="both"/>
        <w:rPr>
          <w:b/>
          <w:bCs/>
          <w:sz w:val="22"/>
          <w:szCs w:val="22"/>
          <w:lang w:val="sr-Latn-ME"/>
        </w:rPr>
      </w:pPr>
      <w:bookmarkStart w:id="2" w:name="_GoBack"/>
      <w:bookmarkEnd w:id="2"/>
      <w:r w:rsidRPr="002A33F4">
        <w:rPr>
          <w:b/>
          <w:bCs/>
          <w:sz w:val="22"/>
          <w:szCs w:val="22"/>
          <w:lang w:val="sr-Latn-ME"/>
        </w:rPr>
        <w:lastRenderedPageBreak/>
        <w:t xml:space="preserve">6.5. </w:t>
      </w:r>
      <w:r w:rsidR="00480FB1" w:rsidRPr="002A33F4">
        <w:rPr>
          <w:b/>
          <w:bCs/>
          <w:sz w:val="22"/>
          <w:szCs w:val="22"/>
          <w:lang w:val="sr-Latn-ME"/>
        </w:rPr>
        <w:tab/>
      </w:r>
      <w:r w:rsidR="002846DB" w:rsidRPr="002A33F4">
        <w:rPr>
          <w:b/>
          <w:bCs/>
          <w:sz w:val="22"/>
          <w:szCs w:val="22"/>
          <w:lang w:val="sr-Latn-ME"/>
        </w:rPr>
        <w:t xml:space="preserve">Vrsta i sadržaj </w:t>
      </w:r>
      <w:r w:rsidR="00F8570A" w:rsidRPr="002A33F4">
        <w:rPr>
          <w:b/>
          <w:bCs/>
          <w:sz w:val="22"/>
          <w:szCs w:val="22"/>
          <w:lang w:val="sr-Latn-ME"/>
        </w:rPr>
        <w:t>pakovanja</w:t>
      </w:r>
      <w:r w:rsidR="00C06864" w:rsidRPr="002A33F4">
        <w:rPr>
          <w:b/>
          <w:bCs/>
          <w:sz w:val="22"/>
          <w:szCs w:val="22"/>
          <w:lang w:val="sr-Latn-ME"/>
        </w:rPr>
        <w:t xml:space="preserve"> </w:t>
      </w:r>
    </w:p>
    <w:p w14:paraId="5E34CD88" w14:textId="77777777" w:rsidR="0072020E" w:rsidRPr="002A33F4" w:rsidRDefault="0072020E" w:rsidP="002363A1">
      <w:pPr>
        <w:tabs>
          <w:tab w:val="left" w:pos="540"/>
          <w:tab w:val="left" w:pos="569"/>
        </w:tabs>
        <w:jc w:val="both"/>
        <w:rPr>
          <w:bCs/>
          <w:sz w:val="22"/>
          <w:szCs w:val="22"/>
          <w:lang w:val="sr-Latn-ME"/>
        </w:rPr>
      </w:pPr>
    </w:p>
    <w:p w14:paraId="4B2DE088" w14:textId="2B64D94B" w:rsidR="002363A1" w:rsidRPr="002A33F4" w:rsidRDefault="002363A1" w:rsidP="002363A1">
      <w:pPr>
        <w:tabs>
          <w:tab w:val="left" w:pos="540"/>
          <w:tab w:val="left" w:pos="569"/>
        </w:tabs>
        <w:jc w:val="both"/>
        <w:rPr>
          <w:bCs/>
          <w:sz w:val="22"/>
          <w:szCs w:val="22"/>
          <w:lang w:val="sr-Latn-ME"/>
        </w:rPr>
      </w:pPr>
      <w:bookmarkStart w:id="3" w:name="_Hlk121214643"/>
      <w:r w:rsidRPr="002A33F4">
        <w:rPr>
          <w:bCs/>
          <w:sz w:val="22"/>
          <w:szCs w:val="22"/>
          <w:lang w:val="sr-Latn-ME"/>
        </w:rPr>
        <w:t xml:space="preserve">Unutrašnje pakovanje je </w:t>
      </w:r>
      <w:r w:rsidR="0045673F" w:rsidRPr="002A33F4">
        <w:rPr>
          <w:bCs/>
          <w:sz w:val="22"/>
          <w:szCs w:val="22"/>
          <w:lang w:val="sr-Latn-ME"/>
        </w:rPr>
        <w:t>Alu/</w:t>
      </w:r>
      <w:r w:rsidRPr="002A33F4">
        <w:rPr>
          <w:bCs/>
          <w:sz w:val="22"/>
          <w:szCs w:val="22"/>
          <w:lang w:val="sr-Latn-ME"/>
        </w:rPr>
        <w:t>Alu blister</w:t>
      </w:r>
      <w:r w:rsidR="00AB5B09" w:rsidRPr="002A33F4">
        <w:rPr>
          <w:bCs/>
          <w:sz w:val="22"/>
          <w:szCs w:val="22"/>
          <w:lang w:val="sr-Latn-ME"/>
        </w:rPr>
        <w:t>, sa desikantom,</w:t>
      </w:r>
      <w:r w:rsidRPr="002A33F4">
        <w:rPr>
          <w:bCs/>
          <w:sz w:val="22"/>
          <w:szCs w:val="22"/>
          <w:lang w:val="sr-Latn-ME"/>
        </w:rPr>
        <w:t xml:space="preserve"> </w:t>
      </w:r>
      <w:r w:rsidR="00A57FD1" w:rsidRPr="002A33F4">
        <w:rPr>
          <w:bCs/>
          <w:sz w:val="22"/>
          <w:szCs w:val="22"/>
          <w:lang w:val="sr-Latn-ME"/>
        </w:rPr>
        <w:t>koji sadrži</w:t>
      </w:r>
      <w:r w:rsidRPr="002A33F4">
        <w:rPr>
          <w:bCs/>
          <w:sz w:val="22"/>
          <w:szCs w:val="22"/>
          <w:lang w:val="sr-Latn-ME"/>
        </w:rPr>
        <w:t xml:space="preserve"> </w:t>
      </w:r>
      <w:r w:rsidR="00A57FD1" w:rsidRPr="002A33F4">
        <w:rPr>
          <w:bCs/>
          <w:sz w:val="22"/>
          <w:szCs w:val="22"/>
          <w:lang w:val="sr-Latn-ME"/>
        </w:rPr>
        <w:t>15</w:t>
      </w:r>
      <w:r w:rsidRPr="002A33F4">
        <w:rPr>
          <w:bCs/>
          <w:sz w:val="22"/>
          <w:szCs w:val="22"/>
          <w:lang w:val="sr-Latn-ME"/>
        </w:rPr>
        <w:t xml:space="preserve"> film tableta.</w:t>
      </w:r>
    </w:p>
    <w:p w14:paraId="3A0B921B" w14:textId="16BC765C" w:rsidR="002363A1" w:rsidRPr="002A33F4" w:rsidRDefault="002363A1" w:rsidP="002363A1">
      <w:pPr>
        <w:tabs>
          <w:tab w:val="left" w:pos="540"/>
          <w:tab w:val="left" w:pos="569"/>
        </w:tabs>
        <w:jc w:val="both"/>
        <w:rPr>
          <w:bCs/>
          <w:sz w:val="22"/>
          <w:szCs w:val="22"/>
          <w:lang w:val="sr-Latn-ME"/>
        </w:rPr>
      </w:pPr>
      <w:r w:rsidRPr="002A33F4">
        <w:rPr>
          <w:bCs/>
          <w:sz w:val="22"/>
          <w:szCs w:val="22"/>
          <w:lang w:val="sr-Latn-ME"/>
        </w:rPr>
        <w:t>Spoljašnje pakovanje je složiva kartonska kutija u kojoj se nalaze 2 blistera sa po 15 film tableta (ukupno 30 film tableta) i Uputstvo za l</w:t>
      </w:r>
      <w:r w:rsidR="009F3CAE" w:rsidRPr="002A33F4">
        <w:rPr>
          <w:bCs/>
          <w:sz w:val="22"/>
          <w:szCs w:val="22"/>
          <w:lang w:val="sr-Latn-ME"/>
        </w:rPr>
        <w:t>ij</w:t>
      </w:r>
      <w:r w:rsidRPr="002A33F4">
        <w:rPr>
          <w:bCs/>
          <w:sz w:val="22"/>
          <w:szCs w:val="22"/>
          <w:lang w:val="sr-Latn-ME"/>
        </w:rPr>
        <w:t>ek.</w:t>
      </w:r>
    </w:p>
    <w:bookmarkEnd w:id="3"/>
    <w:p w14:paraId="0DD1F843" w14:textId="77777777" w:rsidR="002363A1" w:rsidRPr="002A33F4" w:rsidRDefault="002363A1" w:rsidP="002363A1">
      <w:pPr>
        <w:tabs>
          <w:tab w:val="left" w:pos="540"/>
          <w:tab w:val="left" w:pos="569"/>
        </w:tabs>
        <w:jc w:val="both"/>
        <w:rPr>
          <w:bCs/>
          <w:sz w:val="22"/>
          <w:szCs w:val="22"/>
          <w:lang w:val="sr-Latn-ME"/>
        </w:rPr>
      </w:pPr>
    </w:p>
    <w:p w14:paraId="2ABDB1B3" w14:textId="77777777" w:rsidR="002846DB"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6.6. </w:t>
      </w:r>
      <w:r w:rsidR="00480FB1" w:rsidRPr="002A33F4">
        <w:rPr>
          <w:b/>
          <w:bCs/>
          <w:sz w:val="22"/>
          <w:szCs w:val="22"/>
          <w:lang w:val="sr-Latn-ME"/>
        </w:rPr>
        <w:tab/>
      </w:r>
      <w:r w:rsidRPr="002A33F4">
        <w:rPr>
          <w:b/>
          <w:bCs/>
          <w:color w:val="000000"/>
          <w:sz w:val="22"/>
          <w:szCs w:val="22"/>
          <w:lang w:val="sr-Latn-ME"/>
        </w:rPr>
        <w:t>Posebne mjere opreza pri odlaganju materijala koji treba odbaciti nakon primjene lijeka</w:t>
      </w:r>
      <w:r w:rsidRPr="002A33F4">
        <w:rPr>
          <w:b/>
          <w:bCs/>
          <w:sz w:val="22"/>
          <w:szCs w:val="22"/>
          <w:lang w:val="sr-Latn-ME"/>
        </w:rPr>
        <w:t xml:space="preserve"> </w:t>
      </w:r>
      <w:r w:rsidR="00310F03" w:rsidRPr="002A33F4">
        <w:rPr>
          <w:b/>
          <w:bCs/>
          <w:sz w:val="22"/>
          <w:szCs w:val="22"/>
          <w:lang w:val="sr-Latn-ME"/>
        </w:rPr>
        <w:t>(i druga uputs</w:t>
      </w:r>
      <w:r w:rsidR="004109FA" w:rsidRPr="002A33F4">
        <w:rPr>
          <w:b/>
          <w:bCs/>
          <w:sz w:val="22"/>
          <w:szCs w:val="22"/>
          <w:lang w:val="sr-Latn-ME"/>
        </w:rPr>
        <w:t>t</w:t>
      </w:r>
      <w:r w:rsidR="00310F03" w:rsidRPr="002A33F4">
        <w:rPr>
          <w:b/>
          <w:bCs/>
          <w:sz w:val="22"/>
          <w:szCs w:val="22"/>
          <w:lang w:val="sr-Latn-ME"/>
        </w:rPr>
        <w:t xml:space="preserve">va za rukovanje lijekom) </w:t>
      </w:r>
    </w:p>
    <w:p w14:paraId="4A56EAF5" w14:textId="77777777" w:rsidR="00B66A70" w:rsidRPr="002A33F4" w:rsidRDefault="00B66A70" w:rsidP="002363A1">
      <w:pPr>
        <w:tabs>
          <w:tab w:val="left" w:pos="540"/>
          <w:tab w:val="left" w:pos="569"/>
        </w:tabs>
        <w:jc w:val="both"/>
        <w:rPr>
          <w:b/>
          <w:bCs/>
          <w:sz w:val="22"/>
          <w:szCs w:val="22"/>
          <w:lang w:val="sr-Latn-ME"/>
        </w:rPr>
      </w:pPr>
    </w:p>
    <w:p w14:paraId="0380850F" w14:textId="1E6F7024" w:rsidR="0072020E" w:rsidRPr="002A33F4" w:rsidRDefault="00216FDA" w:rsidP="002363A1">
      <w:pPr>
        <w:tabs>
          <w:tab w:val="left" w:pos="540"/>
          <w:tab w:val="left" w:pos="569"/>
        </w:tabs>
        <w:jc w:val="both"/>
        <w:rPr>
          <w:bCs/>
          <w:sz w:val="22"/>
          <w:szCs w:val="22"/>
          <w:lang w:val="sr-Latn-ME"/>
        </w:rPr>
      </w:pPr>
      <w:r w:rsidRPr="002A33F4">
        <w:rPr>
          <w:bCs/>
          <w:sz w:val="22"/>
          <w:szCs w:val="22"/>
          <w:lang w:val="sr-Latn-ME"/>
        </w:rPr>
        <w:t>Svu neiskorišćenu količinu lijeka ili otpadnog materijala nakon njegove upotrebe treba ukloniti u skladu s važećim propisima.</w:t>
      </w:r>
    </w:p>
    <w:p w14:paraId="5E1742DD" w14:textId="77777777" w:rsidR="00216FDA" w:rsidRPr="002A33F4" w:rsidRDefault="00216FDA" w:rsidP="002363A1">
      <w:pPr>
        <w:tabs>
          <w:tab w:val="left" w:pos="540"/>
          <w:tab w:val="left" w:pos="569"/>
        </w:tabs>
        <w:jc w:val="both"/>
        <w:rPr>
          <w:bCs/>
          <w:sz w:val="22"/>
          <w:szCs w:val="22"/>
          <w:lang w:val="sr-Latn-ME"/>
        </w:rPr>
      </w:pPr>
    </w:p>
    <w:p w14:paraId="1BD8B607" w14:textId="77777777" w:rsidR="00216FDA" w:rsidRPr="002A33F4" w:rsidRDefault="00216FDA" w:rsidP="002363A1">
      <w:pPr>
        <w:tabs>
          <w:tab w:val="left" w:pos="540"/>
          <w:tab w:val="left" w:pos="569"/>
        </w:tabs>
        <w:jc w:val="both"/>
        <w:rPr>
          <w:bCs/>
          <w:sz w:val="22"/>
          <w:szCs w:val="22"/>
          <w:lang w:val="sr-Latn-ME"/>
        </w:rPr>
      </w:pPr>
    </w:p>
    <w:p w14:paraId="747D51EF" w14:textId="77777777" w:rsidR="00F8570A"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7. </w:t>
      </w:r>
      <w:r w:rsidR="00480FB1" w:rsidRPr="002A33F4">
        <w:rPr>
          <w:b/>
          <w:bCs/>
          <w:sz w:val="22"/>
          <w:szCs w:val="22"/>
          <w:lang w:val="sr-Latn-ME"/>
        </w:rPr>
        <w:tab/>
      </w:r>
      <w:r w:rsidRPr="002A33F4">
        <w:rPr>
          <w:b/>
          <w:bCs/>
          <w:sz w:val="22"/>
          <w:szCs w:val="22"/>
          <w:lang w:val="sr-Latn-ME"/>
        </w:rPr>
        <w:t>NOSILAC DOZVOLE</w:t>
      </w:r>
      <w:r w:rsidR="00483928" w:rsidRPr="002A33F4">
        <w:rPr>
          <w:b/>
          <w:bCs/>
          <w:sz w:val="22"/>
          <w:szCs w:val="22"/>
          <w:lang w:val="sr-Latn-ME"/>
        </w:rPr>
        <w:t xml:space="preserve"> </w:t>
      </w:r>
    </w:p>
    <w:p w14:paraId="06BD3497" w14:textId="77777777" w:rsidR="00C61BE0" w:rsidRPr="002A33F4" w:rsidRDefault="00C61BE0" w:rsidP="002363A1">
      <w:pPr>
        <w:tabs>
          <w:tab w:val="left" w:pos="540"/>
          <w:tab w:val="left" w:pos="569"/>
        </w:tabs>
        <w:jc w:val="both"/>
        <w:rPr>
          <w:bCs/>
          <w:sz w:val="22"/>
          <w:szCs w:val="22"/>
          <w:lang w:val="sr-Latn-ME"/>
        </w:rPr>
      </w:pPr>
    </w:p>
    <w:p w14:paraId="0622BF39" w14:textId="77777777" w:rsidR="00216FDA" w:rsidRPr="002A33F4" w:rsidRDefault="00216FDA" w:rsidP="002363A1">
      <w:pPr>
        <w:rPr>
          <w:sz w:val="22"/>
          <w:szCs w:val="22"/>
          <w:lang w:val="sr-Latn-ME"/>
        </w:rPr>
      </w:pPr>
      <w:r w:rsidRPr="002A33F4">
        <w:rPr>
          <w:sz w:val="22"/>
          <w:szCs w:val="22"/>
          <w:lang w:val="sr-Latn-ME"/>
        </w:rPr>
        <w:t>Hemofarm A.D. Vršac P.J. Podgorica</w:t>
      </w:r>
    </w:p>
    <w:p w14:paraId="23973496" w14:textId="33F6E6D8" w:rsidR="00C37FD7" w:rsidRPr="002A33F4" w:rsidRDefault="00216FDA" w:rsidP="002363A1">
      <w:pPr>
        <w:rPr>
          <w:sz w:val="22"/>
          <w:szCs w:val="22"/>
          <w:lang w:val="sr-Latn-ME"/>
        </w:rPr>
      </w:pPr>
      <w:r w:rsidRPr="002A33F4">
        <w:rPr>
          <w:sz w:val="22"/>
          <w:szCs w:val="22"/>
          <w:lang w:val="sr-Latn-ME"/>
        </w:rPr>
        <w:t>8</w:t>
      </w:r>
      <w:r w:rsidR="00A57FD1" w:rsidRPr="002A33F4">
        <w:rPr>
          <w:sz w:val="22"/>
          <w:szCs w:val="22"/>
          <w:lang w:val="sr-Latn-ME"/>
        </w:rPr>
        <w:t>.</w:t>
      </w:r>
      <w:r w:rsidRPr="002A33F4">
        <w:rPr>
          <w:sz w:val="22"/>
          <w:szCs w:val="22"/>
          <w:lang w:val="sr-Latn-ME"/>
        </w:rPr>
        <w:t xml:space="preserve"> marta 55A, Podgorica, Crna Gora</w:t>
      </w:r>
    </w:p>
    <w:p w14:paraId="7EEAD5E7" w14:textId="77777777" w:rsidR="00216FDA" w:rsidRPr="002A33F4" w:rsidRDefault="00216FDA" w:rsidP="002363A1">
      <w:pPr>
        <w:tabs>
          <w:tab w:val="left" w:pos="540"/>
          <w:tab w:val="left" w:pos="569"/>
        </w:tabs>
        <w:jc w:val="both"/>
        <w:rPr>
          <w:bCs/>
          <w:sz w:val="22"/>
          <w:szCs w:val="22"/>
          <w:lang w:val="sr-Latn-ME"/>
        </w:rPr>
      </w:pPr>
    </w:p>
    <w:p w14:paraId="7A54FDF5" w14:textId="77777777" w:rsidR="00216FDA" w:rsidRPr="002A33F4" w:rsidRDefault="00216FDA" w:rsidP="002363A1">
      <w:pPr>
        <w:tabs>
          <w:tab w:val="left" w:pos="540"/>
          <w:tab w:val="left" w:pos="569"/>
        </w:tabs>
        <w:jc w:val="both"/>
        <w:rPr>
          <w:bCs/>
          <w:sz w:val="22"/>
          <w:szCs w:val="22"/>
          <w:lang w:val="sr-Latn-ME"/>
        </w:rPr>
      </w:pPr>
    </w:p>
    <w:p w14:paraId="7AC92D04" w14:textId="4A13F5ED"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8. </w:t>
      </w:r>
      <w:r w:rsidR="00480FB1" w:rsidRPr="002A33F4">
        <w:rPr>
          <w:b/>
          <w:bCs/>
          <w:sz w:val="22"/>
          <w:szCs w:val="22"/>
          <w:lang w:val="sr-Latn-ME"/>
        </w:rPr>
        <w:tab/>
      </w:r>
      <w:r w:rsidRPr="002A33F4">
        <w:rPr>
          <w:b/>
          <w:bCs/>
          <w:sz w:val="22"/>
          <w:szCs w:val="22"/>
          <w:lang w:val="sr-Latn-ME"/>
        </w:rPr>
        <w:t>BROJ DOZVOLE</w:t>
      </w:r>
      <w:r w:rsidR="008A6D43" w:rsidRPr="002A33F4">
        <w:rPr>
          <w:b/>
          <w:bCs/>
          <w:sz w:val="22"/>
          <w:szCs w:val="22"/>
          <w:lang w:val="sr-Latn-ME"/>
        </w:rPr>
        <w:t xml:space="preserve"> ZA STAVLJANJE LIJEKA U </w:t>
      </w:r>
      <w:r w:rsidR="002363A1" w:rsidRPr="002A33F4">
        <w:rPr>
          <w:b/>
          <w:bCs/>
          <w:sz w:val="22"/>
          <w:szCs w:val="22"/>
          <w:lang w:val="sr-Latn-ME"/>
        </w:rPr>
        <w:t>PROMJE</w:t>
      </w:r>
      <w:r w:rsidR="008A6D43" w:rsidRPr="002A33F4">
        <w:rPr>
          <w:b/>
          <w:bCs/>
          <w:sz w:val="22"/>
          <w:szCs w:val="22"/>
          <w:lang w:val="sr-Latn-ME"/>
        </w:rPr>
        <w:t>T</w:t>
      </w:r>
    </w:p>
    <w:p w14:paraId="12D0DA15" w14:textId="1FB6F200" w:rsidR="0072020E" w:rsidRDefault="0072020E" w:rsidP="002363A1">
      <w:pPr>
        <w:tabs>
          <w:tab w:val="left" w:pos="540"/>
          <w:tab w:val="left" w:pos="569"/>
        </w:tabs>
        <w:jc w:val="both"/>
        <w:rPr>
          <w:bCs/>
          <w:sz w:val="22"/>
          <w:szCs w:val="22"/>
          <w:lang w:val="sr-Latn-ME"/>
        </w:rPr>
      </w:pPr>
    </w:p>
    <w:p w14:paraId="21A30F65" w14:textId="26128BDB" w:rsidR="00783828" w:rsidRPr="00783828" w:rsidRDefault="00783828" w:rsidP="00783828">
      <w:pPr>
        <w:rPr>
          <w:iCs/>
          <w:sz w:val="22"/>
          <w:szCs w:val="22"/>
          <w:lang w:val="sr-Latn-ME"/>
        </w:rPr>
      </w:pPr>
      <w:r w:rsidRPr="00783828">
        <w:rPr>
          <w:iCs/>
          <w:sz w:val="22"/>
          <w:szCs w:val="22"/>
          <w:lang w:val="sr-Latn-ME"/>
        </w:rPr>
        <w:t xml:space="preserve">Pallorin Combo, film tableta, 5 mg + 5 mg + 1,25 mg, 30 film tableta: 2030/25/2738 - 4383 </w:t>
      </w:r>
    </w:p>
    <w:p w14:paraId="0792516A" w14:textId="3496C1A5" w:rsidR="00783828" w:rsidRPr="00783828" w:rsidRDefault="00783828" w:rsidP="00783828">
      <w:pPr>
        <w:rPr>
          <w:iCs/>
          <w:sz w:val="22"/>
          <w:szCs w:val="22"/>
          <w:lang w:val="sr-Latn-ME"/>
        </w:rPr>
      </w:pPr>
      <w:r w:rsidRPr="00783828">
        <w:rPr>
          <w:iCs/>
          <w:sz w:val="22"/>
          <w:szCs w:val="22"/>
          <w:lang w:val="sr-Latn-ME"/>
        </w:rPr>
        <w:t xml:space="preserve">Pallorin Combo, film tableta, 5 mg + 10 mg + 1,25 mg, 30 film tableta: </w:t>
      </w:r>
      <w:r w:rsidRPr="00783828">
        <w:rPr>
          <w:sz w:val="22"/>
          <w:szCs w:val="22"/>
        </w:rPr>
        <w:t>2030/25/2739 - 4384</w:t>
      </w:r>
      <w:r w:rsidRPr="00783828">
        <w:rPr>
          <w:iCs/>
          <w:sz w:val="22"/>
          <w:szCs w:val="22"/>
          <w:lang w:val="sr-Latn-ME"/>
        </w:rPr>
        <w:t xml:space="preserve"> </w:t>
      </w:r>
    </w:p>
    <w:p w14:paraId="1349FA12" w14:textId="20BD6D77" w:rsidR="00783828" w:rsidRPr="00783828" w:rsidRDefault="00783828" w:rsidP="00783828">
      <w:pPr>
        <w:rPr>
          <w:iCs/>
          <w:sz w:val="22"/>
          <w:szCs w:val="22"/>
          <w:lang w:val="sr-Latn-ME"/>
        </w:rPr>
      </w:pPr>
      <w:r w:rsidRPr="00783828">
        <w:rPr>
          <w:iCs/>
          <w:sz w:val="22"/>
          <w:szCs w:val="22"/>
          <w:lang w:val="sr-Latn-ME"/>
        </w:rPr>
        <w:t xml:space="preserve">Pallorin Combo, film tableta, 10 mg + 5 mg + 2,5 mg, 30 film tableta: </w:t>
      </w:r>
      <w:r w:rsidRPr="00783828">
        <w:rPr>
          <w:sz w:val="22"/>
          <w:szCs w:val="22"/>
        </w:rPr>
        <w:t>2030/25/2740 - 4385</w:t>
      </w:r>
      <w:r w:rsidRPr="00783828">
        <w:rPr>
          <w:iCs/>
          <w:sz w:val="22"/>
          <w:szCs w:val="22"/>
          <w:lang w:val="sr-Latn-ME"/>
        </w:rPr>
        <w:t xml:space="preserve"> </w:t>
      </w:r>
    </w:p>
    <w:p w14:paraId="180B3E9C" w14:textId="5C52FBEC" w:rsidR="00783828" w:rsidRPr="00783828" w:rsidRDefault="00783828" w:rsidP="00783828">
      <w:pPr>
        <w:rPr>
          <w:iCs/>
          <w:sz w:val="22"/>
          <w:szCs w:val="22"/>
          <w:lang w:val="sr-Latn-ME"/>
        </w:rPr>
      </w:pPr>
      <w:r w:rsidRPr="00783828">
        <w:rPr>
          <w:iCs/>
          <w:sz w:val="22"/>
          <w:szCs w:val="22"/>
          <w:lang w:val="sr-Latn-ME"/>
        </w:rPr>
        <w:t xml:space="preserve">Pallorin Combo, film tableta, 10 mg + 10 mg + 2,5 mg, 30 film tableta: </w:t>
      </w:r>
      <w:r w:rsidRPr="00783828">
        <w:rPr>
          <w:sz w:val="22"/>
          <w:szCs w:val="22"/>
        </w:rPr>
        <w:t>2030/25/2741 - 4386</w:t>
      </w:r>
      <w:r w:rsidRPr="00783828">
        <w:rPr>
          <w:iCs/>
          <w:sz w:val="22"/>
          <w:szCs w:val="22"/>
          <w:lang w:val="sr-Latn-ME"/>
        </w:rPr>
        <w:t xml:space="preserve"> </w:t>
      </w:r>
    </w:p>
    <w:p w14:paraId="486EAC16" w14:textId="77777777" w:rsidR="00783828" w:rsidRPr="002A33F4" w:rsidRDefault="00783828" w:rsidP="002363A1">
      <w:pPr>
        <w:tabs>
          <w:tab w:val="left" w:pos="540"/>
          <w:tab w:val="left" w:pos="569"/>
        </w:tabs>
        <w:jc w:val="both"/>
        <w:rPr>
          <w:bCs/>
          <w:sz w:val="22"/>
          <w:szCs w:val="22"/>
          <w:lang w:val="sr-Latn-ME"/>
        </w:rPr>
      </w:pPr>
    </w:p>
    <w:p w14:paraId="714B1332" w14:textId="77777777" w:rsidR="00F45F77" w:rsidRPr="002A33F4" w:rsidRDefault="00F45F77" w:rsidP="002363A1">
      <w:pPr>
        <w:tabs>
          <w:tab w:val="left" w:pos="540"/>
          <w:tab w:val="left" w:pos="569"/>
        </w:tabs>
        <w:jc w:val="both"/>
        <w:rPr>
          <w:bCs/>
          <w:sz w:val="22"/>
          <w:szCs w:val="22"/>
          <w:lang w:val="sr-Latn-ME"/>
        </w:rPr>
      </w:pPr>
    </w:p>
    <w:p w14:paraId="682C4E83" w14:textId="59BE1320" w:rsidR="0072020E" w:rsidRPr="002A33F4" w:rsidRDefault="0072020E" w:rsidP="002363A1">
      <w:pPr>
        <w:tabs>
          <w:tab w:val="left" w:pos="540"/>
          <w:tab w:val="left" w:pos="569"/>
        </w:tabs>
        <w:jc w:val="both"/>
        <w:rPr>
          <w:b/>
          <w:bCs/>
          <w:sz w:val="22"/>
          <w:szCs w:val="22"/>
          <w:lang w:val="sr-Latn-ME"/>
        </w:rPr>
      </w:pPr>
      <w:r w:rsidRPr="002A33F4">
        <w:rPr>
          <w:b/>
          <w:bCs/>
          <w:sz w:val="22"/>
          <w:szCs w:val="22"/>
          <w:lang w:val="sr-Latn-ME"/>
        </w:rPr>
        <w:t xml:space="preserve">9. </w:t>
      </w:r>
      <w:r w:rsidR="00480FB1" w:rsidRPr="002A33F4">
        <w:rPr>
          <w:b/>
          <w:bCs/>
          <w:sz w:val="22"/>
          <w:szCs w:val="22"/>
          <w:lang w:val="sr-Latn-ME"/>
        </w:rPr>
        <w:tab/>
      </w:r>
      <w:r w:rsidRPr="002A33F4">
        <w:rPr>
          <w:b/>
          <w:bCs/>
          <w:sz w:val="22"/>
          <w:szCs w:val="22"/>
          <w:lang w:val="sr-Latn-ME"/>
        </w:rPr>
        <w:t xml:space="preserve">DATUM </w:t>
      </w:r>
      <w:r w:rsidR="00C05DF8" w:rsidRPr="002A33F4">
        <w:rPr>
          <w:b/>
          <w:bCs/>
          <w:sz w:val="22"/>
          <w:szCs w:val="22"/>
          <w:lang w:val="sr-Latn-ME"/>
        </w:rPr>
        <w:t xml:space="preserve">PRVE </w:t>
      </w:r>
      <w:r w:rsidR="008A6D43" w:rsidRPr="002A33F4">
        <w:rPr>
          <w:b/>
          <w:bCs/>
          <w:sz w:val="22"/>
          <w:szCs w:val="22"/>
          <w:lang w:val="sr-Latn-ME"/>
        </w:rPr>
        <w:t>DOZVOLE</w:t>
      </w:r>
      <w:r w:rsidR="00C05DF8" w:rsidRPr="002A33F4">
        <w:rPr>
          <w:b/>
          <w:bCs/>
          <w:sz w:val="22"/>
          <w:szCs w:val="22"/>
          <w:lang w:val="sr-Latn-ME"/>
        </w:rPr>
        <w:t>/OBNOVE DOZVOLE</w:t>
      </w:r>
      <w:r w:rsidR="008A6D43" w:rsidRPr="002A33F4">
        <w:rPr>
          <w:b/>
          <w:bCs/>
          <w:sz w:val="22"/>
          <w:szCs w:val="22"/>
          <w:lang w:val="sr-Latn-ME"/>
        </w:rPr>
        <w:t xml:space="preserve"> ZA STAVLJANJE LIJEKA U </w:t>
      </w:r>
      <w:r w:rsidR="002363A1" w:rsidRPr="002A33F4">
        <w:rPr>
          <w:b/>
          <w:bCs/>
          <w:sz w:val="22"/>
          <w:szCs w:val="22"/>
          <w:lang w:val="sr-Latn-ME"/>
        </w:rPr>
        <w:t>PROMJE</w:t>
      </w:r>
      <w:r w:rsidR="008A6D43" w:rsidRPr="002A33F4">
        <w:rPr>
          <w:b/>
          <w:bCs/>
          <w:sz w:val="22"/>
          <w:szCs w:val="22"/>
          <w:lang w:val="sr-Latn-ME"/>
        </w:rPr>
        <w:t>T</w:t>
      </w:r>
    </w:p>
    <w:p w14:paraId="06CCE06B" w14:textId="3A8C80BF" w:rsidR="0072020E" w:rsidRDefault="0072020E" w:rsidP="002363A1">
      <w:pPr>
        <w:tabs>
          <w:tab w:val="left" w:pos="540"/>
          <w:tab w:val="left" w:pos="569"/>
        </w:tabs>
        <w:jc w:val="both"/>
        <w:rPr>
          <w:bCs/>
          <w:sz w:val="22"/>
          <w:szCs w:val="22"/>
          <w:lang w:val="sr-Latn-ME"/>
        </w:rPr>
      </w:pPr>
    </w:p>
    <w:p w14:paraId="3B33E166" w14:textId="050D7F11" w:rsidR="00783828" w:rsidRPr="00783828" w:rsidRDefault="00783828" w:rsidP="002363A1">
      <w:pPr>
        <w:tabs>
          <w:tab w:val="left" w:pos="540"/>
          <w:tab w:val="left" w:pos="569"/>
        </w:tabs>
        <w:jc w:val="both"/>
        <w:rPr>
          <w:bCs/>
          <w:sz w:val="22"/>
          <w:szCs w:val="22"/>
          <w:lang w:val="sr-Latn-ME"/>
        </w:rPr>
      </w:pPr>
      <w:r w:rsidRPr="00783828">
        <w:rPr>
          <w:iCs/>
          <w:sz w:val="22"/>
          <w:szCs w:val="22"/>
          <w:lang w:val="sr-Latn-ME"/>
        </w:rPr>
        <w:t>29.07.2025. godine</w:t>
      </w:r>
    </w:p>
    <w:p w14:paraId="7CCA20C4" w14:textId="02C75A40" w:rsidR="00836B35" w:rsidRDefault="00836B35" w:rsidP="002363A1">
      <w:pPr>
        <w:tabs>
          <w:tab w:val="left" w:pos="540"/>
          <w:tab w:val="left" w:pos="569"/>
        </w:tabs>
        <w:jc w:val="both"/>
        <w:rPr>
          <w:bCs/>
          <w:sz w:val="22"/>
          <w:szCs w:val="22"/>
          <w:lang w:val="sr-Latn-ME"/>
        </w:rPr>
      </w:pPr>
    </w:p>
    <w:p w14:paraId="34DE026C" w14:textId="77777777" w:rsidR="00783828" w:rsidRPr="002A33F4" w:rsidRDefault="00783828" w:rsidP="002363A1">
      <w:pPr>
        <w:tabs>
          <w:tab w:val="left" w:pos="540"/>
          <w:tab w:val="left" w:pos="569"/>
        </w:tabs>
        <w:jc w:val="both"/>
        <w:rPr>
          <w:bCs/>
          <w:sz w:val="22"/>
          <w:szCs w:val="22"/>
          <w:lang w:val="sr-Latn-ME"/>
        </w:rPr>
      </w:pPr>
    </w:p>
    <w:p w14:paraId="7157EC5F" w14:textId="77777777" w:rsidR="003F6A59" w:rsidRPr="002A33F4" w:rsidRDefault="0072020E" w:rsidP="002363A1">
      <w:pPr>
        <w:tabs>
          <w:tab w:val="left" w:pos="540"/>
          <w:tab w:val="left" w:pos="569"/>
        </w:tabs>
        <w:ind w:left="540" w:hanging="540"/>
        <w:jc w:val="both"/>
        <w:rPr>
          <w:bCs/>
          <w:sz w:val="22"/>
          <w:szCs w:val="22"/>
          <w:lang w:val="sr-Latn-ME"/>
        </w:rPr>
      </w:pPr>
      <w:r w:rsidRPr="002A33F4">
        <w:rPr>
          <w:b/>
          <w:bCs/>
          <w:sz w:val="22"/>
          <w:szCs w:val="22"/>
          <w:lang w:val="sr-Latn-ME"/>
        </w:rPr>
        <w:t xml:space="preserve">10. </w:t>
      </w:r>
      <w:r w:rsidR="00480FB1" w:rsidRPr="002A33F4">
        <w:rPr>
          <w:b/>
          <w:bCs/>
          <w:sz w:val="22"/>
          <w:szCs w:val="22"/>
          <w:lang w:val="sr-Latn-ME"/>
        </w:rPr>
        <w:tab/>
      </w:r>
      <w:r w:rsidR="002846DB" w:rsidRPr="002A33F4">
        <w:rPr>
          <w:b/>
          <w:bCs/>
          <w:sz w:val="22"/>
          <w:szCs w:val="22"/>
          <w:lang w:val="sr-Latn-ME"/>
        </w:rPr>
        <w:t>D</w:t>
      </w:r>
      <w:r w:rsidR="00EC2532" w:rsidRPr="002A33F4">
        <w:rPr>
          <w:b/>
          <w:bCs/>
          <w:sz w:val="22"/>
          <w:szCs w:val="22"/>
          <w:lang w:val="sr-Latn-ME"/>
        </w:rPr>
        <w:t xml:space="preserve">ATUM REVIZIJE TEKSTA </w:t>
      </w:r>
    </w:p>
    <w:p w14:paraId="5513EB60" w14:textId="77777777" w:rsidR="003F6A59" w:rsidRPr="002A33F4" w:rsidRDefault="003F6A59" w:rsidP="002363A1">
      <w:pPr>
        <w:tabs>
          <w:tab w:val="left" w:pos="540"/>
          <w:tab w:val="left" w:pos="569"/>
        </w:tabs>
        <w:jc w:val="both"/>
        <w:rPr>
          <w:bCs/>
          <w:sz w:val="22"/>
          <w:szCs w:val="22"/>
          <w:lang w:val="sr-Latn-ME"/>
        </w:rPr>
      </w:pPr>
    </w:p>
    <w:p w14:paraId="49955287" w14:textId="277D031B" w:rsidR="002363A1" w:rsidRPr="002A33F4" w:rsidRDefault="00783828">
      <w:pPr>
        <w:tabs>
          <w:tab w:val="left" w:pos="540"/>
          <w:tab w:val="left" w:pos="569"/>
        </w:tabs>
        <w:jc w:val="both"/>
        <w:rPr>
          <w:bCs/>
          <w:sz w:val="22"/>
          <w:szCs w:val="22"/>
          <w:lang w:val="sr-Latn-ME"/>
        </w:rPr>
      </w:pPr>
      <w:r>
        <w:rPr>
          <w:bCs/>
          <w:sz w:val="22"/>
          <w:szCs w:val="22"/>
          <w:lang w:val="sr-Latn-ME"/>
        </w:rPr>
        <w:t>Jul, 2025. godine</w:t>
      </w:r>
    </w:p>
    <w:sectPr w:rsidR="002363A1" w:rsidRPr="002A33F4"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D2CB0" w14:textId="77777777" w:rsidR="00E756FB" w:rsidRDefault="00E756FB">
      <w:r>
        <w:separator/>
      </w:r>
    </w:p>
  </w:endnote>
  <w:endnote w:type="continuationSeparator" w:id="0">
    <w:p w14:paraId="151E658B" w14:textId="77777777" w:rsidR="00E756FB" w:rsidRDefault="00E7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B1BDC" w14:textId="012721EC" w:rsidR="002A33F4" w:rsidRPr="00B23F69" w:rsidRDefault="002A33F4"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4389C">
      <w:rPr>
        <w:noProof/>
        <w:sz w:val="22"/>
        <w:szCs w:val="22"/>
      </w:rPr>
      <w:t>28</w:t>
    </w:r>
    <w:r w:rsidRPr="00B23F69">
      <w:rPr>
        <w:sz w:val="22"/>
        <w:szCs w:val="22"/>
      </w:rPr>
      <w:fldChar w:fldCharType="end"/>
    </w:r>
    <w:r>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4389C">
      <w:rPr>
        <w:noProof/>
        <w:sz w:val="22"/>
        <w:szCs w:val="22"/>
      </w:rPr>
      <w:t>29</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F504C" w14:textId="77777777" w:rsidR="00E756FB" w:rsidRDefault="00E756FB">
      <w:r>
        <w:separator/>
      </w:r>
    </w:p>
  </w:footnote>
  <w:footnote w:type="continuationSeparator" w:id="0">
    <w:p w14:paraId="4EAD3722" w14:textId="77777777" w:rsidR="00E756FB" w:rsidRDefault="00E75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75pt;height:13.5pt;visibility:visible" o:bullet="t">
        <v:imagedata r:id="rId1" o:title="BT_1000x858px"/>
      </v:shape>
    </w:pict>
  </w:numPicBullet>
  <w:abstractNum w:abstractNumId="0" w15:restartNumberingAfterBreak="0">
    <w:nsid w:val="01565F52"/>
    <w:multiLevelType w:val="hybridMultilevel"/>
    <w:tmpl w:val="BCD02894"/>
    <w:lvl w:ilvl="0" w:tplc="FC22339E">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A4FF3"/>
    <w:multiLevelType w:val="hybridMultilevel"/>
    <w:tmpl w:val="E8E2ADF0"/>
    <w:lvl w:ilvl="0" w:tplc="0988EFF6">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12299"/>
    <w:multiLevelType w:val="hybridMultilevel"/>
    <w:tmpl w:val="21F40928"/>
    <w:lvl w:ilvl="0" w:tplc="9D86A72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D50403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D6689A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ECC69B2">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EACD40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76371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765842">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7A5A22">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18B3F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CB065D8"/>
    <w:multiLevelType w:val="hybridMultilevel"/>
    <w:tmpl w:val="A8C4116E"/>
    <w:lvl w:ilvl="0" w:tplc="9C60B048">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E80550B"/>
    <w:multiLevelType w:val="hybridMultilevel"/>
    <w:tmpl w:val="7FD0C15E"/>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0F4DD3"/>
    <w:multiLevelType w:val="hybridMultilevel"/>
    <w:tmpl w:val="C05AF3CE"/>
    <w:lvl w:ilvl="0" w:tplc="FBD234EC">
      <w:start w:val="1"/>
      <w:numFmt w:val="bullet"/>
      <w:lvlText w:val="-"/>
      <w:lvlJc w:val="left"/>
      <w:pPr>
        <w:ind w:left="360" w:hanging="360"/>
      </w:pPr>
      <w:rPr>
        <w:rFonts w:ascii="Sylfaen" w:hAnsi="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4391D3F"/>
    <w:multiLevelType w:val="hybridMultilevel"/>
    <w:tmpl w:val="4C2CAB56"/>
    <w:lvl w:ilvl="0" w:tplc="9C60B048">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0B47F9"/>
    <w:multiLevelType w:val="hybridMultilevel"/>
    <w:tmpl w:val="56D230F0"/>
    <w:lvl w:ilvl="0" w:tplc="FBD234EC">
      <w:start w:val="1"/>
      <w:numFmt w:val="bullet"/>
      <w:lvlText w:val="-"/>
      <w:lvlJc w:val="left"/>
      <w:pPr>
        <w:ind w:left="470" w:hanging="360"/>
      </w:pPr>
      <w:rPr>
        <w:rFonts w:ascii="Sylfaen" w:hAnsi="Sylfaen" w:hint="default"/>
      </w:rPr>
    </w:lvl>
    <w:lvl w:ilvl="1" w:tplc="FFFFFFFF" w:tentative="1">
      <w:start w:val="1"/>
      <w:numFmt w:val="bullet"/>
      <w:lvlText w:val="o"/>
      <w:lvlJc w:val="left"/>
      <w:pPr>
        <w:ind w:left="1190" w:hanging="360"/>
      </w:pPr>
      <w:rPr>
        <w:rFonts w:ascii="Courier New" w:hAnsi="Courier New" w:cs="Courier New" w:hint="default"/>
      </w:rPr>
    </w:lvl>
    <w:lvl w:ilvl="2" w:tplc="FFFFFFFF" w:tentative="1">
      <w:start w:val="1"/>
      <w:numFmt w:val="bullet"/>
      <w:lvlText w:val=""/>
      <w:lvlJc w:val="left"/>
      <w:pPr>
        <w:ind w:left="1910" w:hanging="360"/>
      </w:pPr>
      <w:rPr>
        <w:rFonts w:ascii="Wingdings" w:hAnsi="Wingdings" w:hint="default"/>
      </w:rPr>
    </w:lvl>
    <w:lvl w:ilvl="3" w:tplc="FFFFFFFF" w:tentative="1">
      <w:start w:val="1"/>
      <w:numFmt w:val="bullet"/>
      <w:lvlText w:val=""/>
      <w:lvlJc w:val="left"/>
      <w:pPr>
        <w:ind w:left="2630" w:hanging="360"/>
      </w:pPr>
      <w:rPr>
        <w:rFonts w:ascii="Symbol" w:hAnsi="Symbol" w:hint="default"/>
      </w:rPr>
    </w:lvl>
    <w:lvl w:ilvl="4" w:tplc="FFFFFFFF" w:tentative="1">
      <w:start w:val="1"/>
      <w:numFmt w:val="bullet"/>
      <w:lvlText w:val="o"/>
      <w:lvlJc w:val="left"/>
      <w:pPr>
        <w:ind w:left="3350" w:hanging="360"/>
      </w:pPr>
      <w:rPr>
        <w:rFonts w:ascii="Courier New" w:hAnsi="Courier New" w:cs="Courier New" w:hint="default"/>
      </w:rPr>
    </w:lvl>
    <w:lvl w:ilvl="5" w:tplc="FFFFFFFF" w:tentative="1">
      <w:start w:val="1"/>
      <w:numFmt w:val="bullet"/>
      <w:lvlText w:val=""/>
      <w:lvlJc w:val="left"/>
      <w:pPr>
        <w:ind w:left="4070" w:hanging="360"/>
      </w:pPr>
      <w:rPr>
        <w:rFonts w:ascii="Wingdings" w:hAnsi="Wingdings" w:hint="default"/>
      </w:rPr>
    </w:lvl>
    <w:lvl w:ilvl="6" w:tplc="FFFFFFFF" w:tentative="1">
      <w:start w:val="1"/>
      <w:numFmt w:val="bullet"/>
      <w:lvlText w:val=""/>
      <w:lvlJc w:val="left"/>
      <w:pPr>
        <w:ind w:left="4790" w:hanging="360"/>
      </w:pPr>
      <w:rPr>
        <w:rFonts w:ascii="Symbol" w:hAnsi="Symbol" w:hint="default"/>
      </w:rPr>
    </w:lvl>
    <w:lvl w:ilvl="7" w:tplc="FFFFFFFF" w:tentative="1">
      <w:start w:val="1"/>
      <w:numFmt w:val="bullet"/>
      <w:lvlText w:val="o"/>
      <w:lvlJc w:val="left"/>
      <w:pPr>
        <w:ind w:left="5510" w:hanging="360"/>
      </w:pPr>
      <w:rPr>
        <w:rFonts w:ascii="Courier New" w:hAnsi="Courier New" w:cs="Courier New" w:hint="default"/>
      </w:rPr>
    </w:lvl>
    <w:lvl w:ilvl="8" w:tplc="FFFFFFFF" w:tentative="1">
      <w:start w:val="1"/>
      <w:numFmt w:val="bullet"/>
      <w:lvlText w:val=""/>
      <w:lvlJc w:val="left"/>
      <w:pPr>
        <w:ind w:left="6230" w:hanging="360"/>
      </w:pPr>
      <w:rPr>
        <w:rFonts w:ascii="Wingdings" w:hAnsi="Wingding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31E7492"/>
    <w:multiLevelType w:val="hybridMultilevel"/>
    <w:tmpl w:val="D0806E70"/>
    <w:lvl w:ilvl="0" w:tplc="FC22339E">
      <w:numFmt w:val="bullet"/>
      <w:lvlText w:val="-"/>
      <w:lvlJc w:val="left"/>
      <w:pPr>
        <w:ind w:left="540" w:hanging="54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A65F81"/>
    <w:multiLevelType w:val="hybridMultilevel"/>
    <w:tmpl w:val="47AAB604"/>
    <w:lvl w:ilvl="0" w:tplc="9C60B048">
      <w:start w:val="1"/>
      <w:numFmt w:val="bullet"/>
      <w:lvlText w:val="-"/>
      <w:lvlJc w:val="left"/>
      <w:pPr>
        <w:ind w:left="36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3"/>
  </w:num>
  <w:num w:numId="4">
    <w:abstractNumId w:val="18"/>
  </w:num>
  <w:num w:numId="5">
    <w:abstractNumId w:val="9"/>
  </w:num>
  <w:num w:numId="6">
    <w:abstractNumId w:val="5"/>
  </w:num>
  <w:num w:numId="7">
    <w:abstractNumId w:val="15"/>
  </w:num>
  <w:num w:numId="8">
    <w:abstractNumId w:val="8"/>
  </w:num>
  <w:num w:numId="9">
    <w:abstractNumId w:val="12"/>
  </w:num>
  <w:num w:numId="10">
    <w:abstractNumId w:val="20"/>
  </w:num>
  <w:num w:numId="11">
    <w:abstractNumId w:val="11"/>
  </w:num>
  <w:num w:numId="12">
    <w:abstractNumId w:val="1"/>
  </w:num>
  <w:num w:numId="13">
    <w:abstractNumId w:val="0"/>
  </w:num>
  <w:num w:numId="14">
    <w:abstractNumId w:val="2"/>
  </w:num>
  <w:num w:numId="15">
    <w:abstractNumId w:val="16"/>
  </w:num>
  <w:num w:numId="16">
    <w:abstractNumId w:val="14"/>
  </w:num>
  <w:num w:numId="17">
    <w:abstractNumId w:val="13"/>
  </w:num>
  <w:num w:numId="18">
    <w:abstractNumId w:val="6"/>
  </w:num>
  <w:num w:numId="19">
    <w:abstractNumId w:val="10"/>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E8C"/>
    <w:rsid w:val="00012F3A"/>
    <w:rsid w:val="00014B78"/>
    <w:rsid w:val="000176CA"/>
    <w:rsid w:val="00033469"/>
    <w:rsid w:val="00036FA0"/>
    <w:rsid w:val="0003793F"/>
    <w:rsid w:val="00045130"/>
    <w:rsid w:val="000456BC"/>
    <w:rsid w:val="00057E35"/>
    <w:rsid w:val="00075E28"/>
    <w:rsid w:val="00076726"/>
    <w:rsid w:val="000769B6"/>
    <w:rsid w:val="00080269"/>
    <w:rsid w:val="00080303"/>
    <w:rsid w:val="00083D02"/>
    <w:rsid w:val="000A3F58"/>
    <w:rsid w:val="000D2343"/>
    <w:rsid w:val="000D3449"/>
    <w:rsid w:val="000D425A"/>
    <w:rsid w:val="000D60CC"/>
    <w:rsid w:val="000E2084"/>
    <w:rsid w:val="000E6F55"/>
    <w:rsid w:val="000F77FA"/>
    <w:rsid w:val="00107BF7"/>
    <w:rsid w:val="00126F53"/>
    <w:rsid w:val="001318AA"/>
    <w:rsid w:val="0014766D"/>
    <w:rsid w:val="001536CC"/>
    <w:rsid w:val="00156ADA"/>
    <w:rsid w:val="0017454B"/>
    <w:rsid w:val="0017687C"/>
    <w:rsid w:val="00192ABD"/>
    <w:rsid w:val="001A2158"/>
    <w:rsid w:val="001A3FBA"/>
    <w:rsid w:val="001A5518"/>
    <w:rsid w:val="001A65A8"/>
    <w:rsid w:val="001B1C6A"/>
    <w:rsid w:val="001C1263"/>
    <w:rsid w:val="001C1417"/>
    <w:rsid w:val="001C180A"/>
    <w:rsid w:val="001D51D3"/>
    <w:rsid w:val="001E390B"/>
    <w:rsid w:val="001F42FB"/>
    <w:rsid w:val="001F719A"/>
    <w:rsid w:val="002031B3"/>
    <w:rsid w:val="00215931"/>
    <w:rsid w:val="00216FDA"/>
    <w:rsid w:val="00224C91"/>
    <w:rsid w:val="00227BDB"/>
    <w:rsid w:val="00234CB1"/>
    <w:rsid w:val="002352F8"/>
    <w:rsid w:val="002363A1"/>
    <w:rsid w:val="00247466"/>
    <w:rsid w:val="002510A5"/>
    <w:rsid w:val="00254A0A"/>
    <w:rsid w:val="00266046"/>
    <w:rsid w:val="002846DB"/>
    <w:rsid w:val="00284CCD"/>
    <w:rsid w:val="002A33F4"/>
    <w:rsid w:val="002C6637"/>
    <w:rsid w:val="002E0135"/>
    <w:rsid w:val="002E37A5"/>
    <w:rsid w:val="00310F03"/>
    <w:rsid w:val="003247D2"/>
    <w:rsid w:val="003321F2"/>
    <w:rsid w:val="003445C1"/>
    <w:rsid w:val="00355B61"/>
    <w:rsid w:val="00362686"/>
    <w:rsid w:val="00366371"/>
    <w:rsid w:val="00371510"/>
    <w:rsid w:val="00392B95"/>
    <w:rsid w:val="00396DFD"/>
    <w:rsid w:val="003A7059"/>
    <w:rsid w:val="003B7A36"/>
    <w:rsid w:val="003C17AB"/>
    <w:rsid w:val="003C40BB"/>
    <w:rsid w:val="003C7823"/>
    <w:rsid w:val="003D16EF"/>
    <w:rsid w:val="003E1DCC"/>
    <w:rsid w:val="003F11A1"/>
    <w:rsid w:val="003F46A5"/>
    <w:rsid w:val="003F4FAB"/>
    <w:rsid w:val="003F6A59"/>
    <w:rsid w:val="00406349"/>
    <w:rsid w:val="004065C8"/>
    <w:rsid w:val="004109FA"/>
    <w:rsid w:val="00411B4B"/>
    <w:rsid w:val="00413475"/>
    <w:rsid w:val="00415BEE"/>
    <w:rsid w:val="004254E9"/>
    <w:rsid w:val="00427CEC"/>
    <w:rsid w:val="00427F85"/>
    <w:rsid w:val="00436D43"/>
    <w:rsid w:val="00436F42"/>
    <w:rsid w:val="004378B4"/>
    <w:rsid w:val="00451314"/>
    <w:rsid w:val="00452E9D"/>
    <w:rsid w:val="004534C7"/>
    <w:rsid w:val="0045673F"/>
    <w:rsid w:val="004671AA"/>
    <w:rsid w:val="004708F6"/>
    <w:rsid w:val="00471DF8"/>
    <w:rsid w:val="00480FB1"/>
    <w:rsid w:val="00483928"/>
    <w:rsid w:val="004A08F9"/>
    <w:rsid w:val="004A160B"/>
    <w:rsid w:val="004C331F"/>
    <w:rsid w:val="004C45E5"/>
    <w:rsid w:val="004D6103"/>
    <w:rsid w:val="004D77F2"/>
    <w:rsid w:val="004E3BCE"/>
    <w:rsid w:val="004E70AD"/>
    <w:rsid w:val="004F0E97"/>
    <w:rsid w:val="004F17E2"/>
    <w:rsid w:val="00501DD1"/>
    <w:rsid w:val="00515C21"/>
    <w:rsid w:val="00530BD7"/>
    <w:rsid w:val="0053395D"/>
    <w:rsid w:val="00533E4B"/>
    <w:rsid w:val="0054389C"/>
    <w:rsid w:val="00545713"/>
    <w:rsid w:val="00545CD2"/>
    <w:rsid w:val="005476F3"/>
    <w:rsid w:val="00572527"/>
    <w:rsid w:val="00573E40"/>
    <w:rsid w:val="0057544A"/>
    <w:rsid w:val="00576348"/>
    <w:rsid w:val="005A0B2E"/>
    <w:rsid w:val="005A23D2"/>
    <w:rsid w:val="005A36CB"/>
    <w:rsid w:val="005B49B8"/>
    <w:rsid w:val="005C0741"/>
    <w:rsid w:val="005C5EF4"/>
    <w:rsid w:val="005D68BA"/>
    <w:rsid w:val="005E05A5"/>
    <w:rsid w:val="005E1EAB"/>
    <w:rsid w:val="005E2E0B"/>
    <w:rsid w:val="005E67AD"/>
    <w:rsid w:val="005E7A7D"/>
    <w:rsid w:val="00602457"/>
    <w:rsid w:val="00612307"/>
    <w:rsid w:val="00626730"/>
    <w:rsid w:val="00644FC3"/>
    <w:rsid w:val="00646BD1"/>
    <w:rsid w:val="006561C2"/>
    <w:rsid w:val="00671CB3"/>
    <w:rsid w:val="00674BAF"/>
    <w:rsid w:val="0067570B"/>
    <w:rsid w:val="00682200"/>
    <w:rsid w:val="00692BF6"/>
    <w:rsid w:val="00695D09"/>
    <w:rsid w:val="006A1351"/>
    <w:rsid w:val="006A1497"/>
    <w:rsid w:val="006B0BD1"/>
    <w:rsid w:val="006B5404"/>
    <w:rsid w:val="006B6503"/>
    <w:rsid w:val="006D20A5"/>
    <w:rsid w:val="006D37BF"/>
    <w:rsid w:val="00702E22"/>
    <w:rsid w:val="00716FAC"/>
    <w:rsid w:val="0072020E"/>
    <w:rsid w:val="00754902"/>
    <w:rsid w:val="00783787"/>
    <w:rsid w:val="00783828"/>
    <w:rsid w:val="00786071"/>
    <w:rsid w:val="007A3ECB"/>
    <w:rsid w:val="007B4D9D"/>
    <w:rsid w:val="007D7BB3"/>
    <w:rsid w:val="007D7DFD"/>
    <w:rsid w:val="007E31E9"/>
    <w:rsid w:val="007F05E3"/>
    <w:rsid w:val="007F661E"/>
    <w:rsid w:val="00804A03"/>
    <w:rsid w:val="00822172"/>
    <w:rsid w:val="00824AB9"/>
    <w:rsid w:val="00836B35"/>
    <w:rsid w:val="00843BDE"/>
    <w:rsid w:val="0087588C"/>
    <w:rsid w:val="0089705C"/>
    <w:rsid w:val="008A6D43"/>
    <w:rsid w:val="008B2F55"/>
    <w:rsid w:val="008B491E"/>
    <w:rsid w:val="008B52B4"/>
    <w:rsid w:val="008C1A28"/>
    <w:rsid w:val="008C2E98"/>
    <w:rsid w:val="008C6734"/>
    <w:rsid w:val="008D063E"/>
    <w:rsid w:val="008E49BD"/>
    <w:rsid w:val="008E53E9"/>
    <w:rsid w:val="008E5771"/>
    <w:rsid w:val="008F28BD"/>
    <w:rsid w:val="008F4ACF"/>
    <w:rsid w:val="00924166"/>
    <w:rsid w:val="00940B9B"/>
    <w:rsid w:val="00950F03"/>
    <w:rsid w:val="00953573"/>
    <w:rsid w:val="0095676E"/>
    <w:rsid w:val="00956983"/>
    <w:rsid w:val="00963CF0"/>
    <w:rsid w:val="00964BB1"/>
    <w:rsid w:val="00970BCC"/>
    <w:rsid w:val="009775D9"/>
    <w:rsid w:val="00997175"/>
    <w:rsid w:val="009A1847"/>
    <w:rsid w:val="009B062A"/>
    <w:rsid w:val="009C2001"/>
    <w:rsid w:val="009E7C6F"/>
    <w:rsid w:val="009F1793"/>
    <w:rsid w:val="009F1807"/>
    <w:rsid w:val="009F2D23"/>
    <w:rsid w:val="009F3CAE"/>
    <w:rsid w:val="00A01D69"/>
    <w:rsid w:val="00A02335"/>
    <w:rsid w:val="00A46C9A"/>
    <w:rsid w:val="00A57FD1"/>
    <w:rsid w:val="00A619F3"/>
    <w:rsid w:val="00A62A73"/>
    <w:rsid w:val="00A87FF6"/>
    <w:rsid w:val="00AA0A3B"/>
    <w:rsid w:val="00AA2763"/>
    <w:rsid w:val="00AA33B6"/>
    <w:rsid w:val="00AB50CA"/>
    <w:rsid w:val="00AB5B09"/>
    <w:rsid w:val="00AB6D64"/>
    <w:rsid w:val="00AC53CE"/>
    <w:rsid w:val="00AD2193"/>
    <w:rsid w:val="00AF19F4"/>
    <w:rsid w:val="00AF2AC7"/>
    <w:rsid w:val="00AF74CE"/>
    <w:rsid w:val="00B15A9B"/>
    <w:rsid w:val="00B208DB"/>
    <w:rsid w:val="00B21127"/>
    <w:rsid w:val="00B23F69"/>
    <w:rsid w:val="00B56354"/>
    <w:rsid w:val="00B60619"/>
    <w:rsid w:val="00B66A70"/>
    <w:rsid w:val="00B67366"/>
    <w:rsid w:val="00B800A8"/>
    <w:rsid w:val="00B80EE1"/>
    <w:rsid w:val="00B84135"/>
    <w:rsid w:val="00BA5416"/>
    <w:rsid w:val="00BC017A"/>
    <w:rsid w:val="00BF04FD"/>
    <w:rsid w:val="00C04D34"/>
    <w:rsid w:val="00C05DF8"/>
    <w:rsid w:val="00C06864"/>
    <w:rsid w:val="00C10F54"/>
    <w:rsid w:val="00C22109"/>
    <w:rsid w:val="00C22F00"/>
    <w:rsid w:val="00C2329D"/>
    <w:rsid w:val="00C23D8D"/>
    <w:rsid w:val="00C37AA3"/>
    <w:rsid w:val="00C37FD7"/>
    <w:rsid w:val="00C43419"/>
    <w:rsid w:val="00C4455F"/>
    <w:rsid w:val="00C44CF3"/>
    <w:rsid w:val="00C61BE0"/>
    <w:rsid w:val="00C6707E"/>
    <w:rsid w:val="00C70B0E"/>
    <w:rsid w:val="00C773CA"/>
    <w:rsid w:val="00C83785"/>
    <w:rsid w:val="00C87FA8"/>
    <w:rsid w:val="00C90852"/>
    <w:rsid w:val="00C94C0D"/>
    <w:rsid w:val="00C97C89"/>
    <w:rsid w:val="00CA1FEB"/>
    <w:rsid w:val="00CD4F85"/>
    <w:rsid w:val="00CD6F02"/>
    <w:rsid w:val="00CE246D"/>
    <w:rsid w:val="00CE4CD6"/>
    <w:rsid w:val="00CF07A0"/>
    <w:rsid w:val="00CF3E03"/>
    <w:rsid w:val="00D0082A"/>
    <w:rsid w:val="00D21455"/>
    <w:rsid w:val="00D47634"/>
    <w:rsid w:val="00D709B3"/>
    <w:rsid w:val="00D74CD2"/>
    <w:rsid w:val="00DA2ED6"/>
    <w:rsid w:val="00DB1D55"/>
    <w:rsid w:val="00DB76B8"/>
    <w:rsid w:val="00DC2EA1"/>
    <w:rsid w:val="00DD6AAF"/>
    <w:rsid w:val="00DE3F5C"/>
    <w:rsid w:val="00DF1D20"/>
    <w:rsid w:val="00E03653"/>
    <w:rsid w:val="00E21324"/>
    <w:rsid w:val="00E246B9"/>
    <w:rsid w:val="00E31FEA"/>
    <w:rsid w:val="00E45169"/>
    <w:rsid w:val="00E47787"/>
    <w:rsid w:val="00E51C30"/>
    <w:rsid w:val="00E64180"/>
    <w:rsid w:val="00E7235D"/>
    <w:rsid w:val="00E74AEE"/>
    <w:rsid w:val="00E756FB"/>
    <w:rsid w:val="00E868E5"/>
    <w:rsid w:val="00E91805"/>
    <w:rsid w:val="00E9237A"/>
    <w:rsid w:val="00E939FA"/>
    <w:rsid w:val="00EA5765"/>
    <w:rsid w:val="00EB1513"/>
    <w:rsid w:val="00EB74EF"/>
    <w:rsid w:val="00EC2532"/>
    <w:rsid w:val="00ED7812"/>
    <w:rsid w:val="00EF3B86"/>
    <w:rsid w:val="00F05BAF"/>
    <w:rsid w:val="00F317E9"/>
    <w:rsid w:val="00F34554"/>
    <w:rsid w:val="00F35B68"/>
    <w:rsid w:val="00F45F77"/>
    <w:rsid w:val="00F5167F"/>
    <w:rsid w:val="00F52258"/>
    <w:rsid w:val="00F711AD"/>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D509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3F46A5"/>
    <w:pPr>
      <w:ind w:left="720"/>
      <w:contextualSpacing/>
    </w:pPr>
  </w:style>
  <w:style w:type="paragraph" w:styleId="Revision">
    <w:name w:val="Revision"/>
    <w:hidden/>
    <w:uiPriority w:val="99"/>
    <w:semiHidden/>
    <w:rsid w:val="00EB74E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fd32a7e3-9c87-4a28-aa67-3f2878b39fa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10" ma:contentTypeDescription="Create a new document." ma:contentTypeScope="" ma:versionID="9d16e64b7fcbe94ea618da801ad27707">
  <xsd:schema xmlns:xsd="http://www.w3.org/2001/XMLSchema" xmlns:xs="http://www.w3.org/2001/XMLSchema" xmlns:p="http://schemas.microsoft.com/office/2006/metadata/properties" xmlns:ns2="fd32a7e3-9c87-4a28-aa67-3f2878b39fa5" xmlns:ns3="f634c6f7-ec6a-408b-8835-1e576ff06ed3" targetNamespace="http://schemas.microsoft.com/office/2006/metadata/properties" ma:root="true" ma:fieldsID="f0f916457018aa097175600dd49999aa" ns2:_="" ns3:_="">
    <xsd:import namespace="fd32a7e3-9c87-4a28-aa67-3f2878b39fa5"/>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721C5-ADA6-4F18-AE63-564110655F7C}">
  <ds:schemaRefs>
    <ds:schemaRef ds:uri="http://schemas.microsoft.com/sharepoint/v3/contenttype/forms"/>
  </ds:schemaRefs>
</ds:datastoreItem>
</file>

<file path=customXml/itemProps2.xml><?xml version="1.0" encoding="utf-8"?>
<ds:datastoreItem xmlns:ds="http://schemas.openxmlformats.org/officeDocument/2006/customXml" ds:itemID="{C49024BE-BA6E-495E-93C3-DE27AD75CC6C}">
  <ds:schemaRefs>
    <ds:schemaRef ds:uri="http://schemas.microsoft.com/office/2006/metadata/properties"/>
    <ds:schemaRef ds:uri="http://schemas.microsoft.com/office/infopath/2007/PartnerControls"/>
    <ds:schemaRef ds:uri="f634c6f7-ec6a-408b-8835-1e576ff06ed3"/>
    <ds:schemaRef ds:uri="fd32a7e3-9c87-4a28-aa67-3f2878b39fa5"/>
  </ds:schemaRefs>
</ds:datastoreItem>
</file>

<file path=customXml/itemProps3.xml><?xml version="1.0" encoding="utf-8"?>
<ds:datastoreItem xmlns:ds="http://schemas.openxmlformats.org/officeDocument/2006/customXml" ds:itemID="{7DA2B2EA-88E5-4BE3-BBE4-464F05D73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3C20C8-C125-4878-9A47-628BA0BB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13038</Words>
  <Characters>74322</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87186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4</cp:revision>
  <cp:lastPrinted>2023-02-09T08:16:00Z</cp:lastPrinted>
  <dcterms:created xsi:type="dcterms:W3CDTF">2025-07-29T08:10:00Z</dcterms:created>
  <dcterms:modified xsi:type="dcterms:W3CDTF">2025-07-29T10:22:00Z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0x010100C7704863AB523F41AD7400B92EF9F07D</vt:lpwstr>
  </property>
</Properties>
</file>