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7D2CFF" w:rsidRPr="00D62A6F" w14:paraId="5F744CE4" w14:textId="77777777" w:rsidTr="00E172CC">
        <w:trPr>
          <w:trHeight w:val="530"/>
          <w:jc w:val="center"/>
        </w:trPr>
        <w:tc>
          <w:tcPr>
            <w:tcW w:w="9360" w:type="dxa"/>
            <w:vAlign w:val="center"/>
          </w:tcPr>
          <w:p w14:paraId="51590727" w14:textId="36E721F7" w:rsidR="007D2CFF" w:rsidRPr="00D62A6F" w:rsidRDefault="007D2CFF" w:rsidP="007D2CFF">
            <w:pPr>
              <w:spacing w:after="0" w:line="240" w:lineRule="auto"/>
              <w:jc w:val="center"/>
              <w:rPr>
                <w:rFonts w:ascii="Times New Roman" w:eastAsia="Times New Roman" w:hAnsi="Times New Roman" w:cs="Times New Roman"/>
                <w:b/>
                <w:bCs/>
                <w:iCs/>
                <w:u w:val="single"/>
                <w:lang w:val="sr-Latn-ME"/>
              </w:rPr>
            </w:pPr>
            <w:bookmarkStart w:id="0" w:name="_GoBack"/>
            <w:bookmarkEnd w:id="0"/>
            <w:r w:rsidRPr="00D62A6F">
              <w:rPr>
                <w:rFonts w:ascii="Times New Roman" w:eastAsia="Times New Roman" w:hAnsi="Times New Roman" w:cs="Times New Roman"/>
                <w:b/>
                <w:bCs/>
                <w:iCs/>
                <w:u w:val="single"/>
                <w:lang w:val="sr-Latn-ME"/>
              </w:rPr>
              <w:br w:type="page"/>
              <w:t>SAŽETAK KARAKTERISTIKA LIJEKA</w:t>
            </w:r>
          </w:p>
        </w:tc>
      </w:tr>
    </w:tbl>
    <w:p w14:paraId="41A4B443" w14:textId="5C0EC810" w:rsidR="007D2CFF" w:rsidRPr="00D62A6F" w:rsidRDefault="007D2CFF" w:rsidP="00987F99">
      <w:pPr>
        <w:spacing w:after="0" w:line="240" w:lineRule="auto"/>
        <w:rPr>
          <w:rFonts w:ascii="Times New Roman" w:eastAsia="Times New Roman" w:hAnsi="Times New Roman" w:cs="Times New Roman"/>
          <w:b/>
          <w:bCs/>
          <w:iCs/>
          <w:u w:val="single"/>
          <w:lang w:val="sr-Latn-ME"/>
        </w:rPr>
      </w:pPr>
    </w:p>
    <w:p w14:paraId="49E7620F"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CA9C50C" w14:textId="77777777" w:rsidR="007D2CFF" w:rsidRPr="00D62A6F" w:rsidRDefault="007D2CFF" w:rsidP="00712F05">
      <w:pPr>
        <w:tabs>
          <w:tab w:val="left" w:pos="284"/>
        </w:tabs>
        <w:spacing w:after="0" w:line="240" w:lineRule="auto"/>
        <w:jc w:val="both"/>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1. NAZIV LIJEKA</w:t>
      </w:r>
    </w:p>
    <w:p w14:paraId="27F930E8" w14:textId="77777777" w:rsidR="00712F05" w:rsidRPr="00D62A6F" w:rsidRDefault="00712F05" w:rsidP="00712F05">
      <w:pPr>
        <w:tabs>
          <w:tab w:val="left" w:pos="284"/>
        </w:tabs>
        <w:spacing w:after="0" w:line="240" w:lineRule="auto"/>
        <w:jc w:val="both"/>
        <w:rPr>
          <w:rFonts w:ascii="Times New Roman" w:eastAsia="Times New Roman" w:hAnsi="Times New Roman" w:cs="Times New Roman"/>
          <w:b/>
          <w:lang w:val="sr-Latn-ME"/>
        </w:rPr>
      </w:pPr>
    </w:p>
    <w:p w14:paraId="1DD5FC11" w14:textId="208D0CDF" w:rsidR="007D2CFF" w:rsidRPr="00D62A6F" w:rsidRDefault="007D2CFF" w:rsidP="007D2CFF">
      <w:pPr>
        <w:spacing w:after="0" w:line="240" w:lineRule="auto"/>
        <w:jc w:val="both"/>
        <w:rPr>
          <w:rFonts w:ascii="Times New Roman" w:hAnsi="Times New Roman" w:cs="Times New Roman"/>
          <w:iCs/>
          <w:lang w:val="sr-Latn-ME"/>
        </w:rPr>
      </w:pPr>
      <w:r w:rsidRPr="00D62A6F">
        <w:rPr>
          <w:rFonts w:ascii="Times New Roman" w:hAnsi="Times New Roman" w:cs="Times New Roman"/>
          <w:iCs/>
          <w:lang w:val="sr-Latn-ME"/>
        </w:rPr>
        <w:t>IBRANCE, 75 mg, kapsula, tvrda</w:t>
      </w:r>
    </w:p>
    <w:p w14:paraId="3533CC1A" w14:textId="714E54CF" w:rsidR="007D2CFF" w:rsidRPr="00D62A6F" w:rsidRDefault="007D2CFF" w:rsidP="007D2CFF">
      <w:pPr>
        <w:spacing w:after="0" w:line="240" w:lineRule="auto"/>
        <w:jc w:val="both"/>
        <w:rPr>
          <w:rFonts w:ascii="Times New Roman" w:hAnsi="Times New Roman" w:cs="Times New Roman"/>
          <w:iCs/>
          <w:lang w:val="sr-Latn-ME"/>
        </w:rPr>
      </w:pPr>
      <w:r w:rsidRPr="00D62A6F">
        <w:rPr>
          <w:rFonts w:ascii="Times New Roman" w:hAnsi="Times New Roman" w:cs="Times New Roman"/>
          <w:iCs/>
          <w:lang w:val="sr-Latn-ME"/>
        </w:rPr>
        <w:t>IBRANCE, 100 mg, kapsula, tvrda</w:t>
      </w:r>
    </w:p>
    <w:p w14:paraId="1F29D691" w14:textId="03BF5C28" w:rsidR="007D2CFF" w:rsidRPr="00D62A6F" w:rsidRDefault="007D2CFF" w:rsidP="007D2CFF">
      <w:pPr>
        <w:spacing w:after="0" w:line="240" w:lineRule="auto"/>
        <w:jc w:val="both"/>
        <w:rPr>
          <w:rFonts w:ascii="Times New Roman" w:eastAsia="SimSun" w:hAnsi="Times New Roman" w:cs="Times New Roman"/>
          <w:iCs/>
          <w:lang w:val="sr-Latn-ME" w:eastAsia="sr-Latn-CS" w:bidi="sr-Latn-CS"/>
        </w:rPr>
      </w:pPr>
      <w:r w:rsidRPr="00D62A6F">
        <w:rPr>
          <w:rFonts w:ascii="Times New Roman" w:hAnsi="Times New Roman" w:cs="Times New Roman"/>
          <w:iCs/>
          <w:lang w:val="sr-Latn-ME"/>
        </w:rPr>
        <w:t>IBRANCE, 125 mg, kapsula, tvrda</w:t>
      </w:r>
      <w:r w:rsidRPr="00D62A6F">
        <w:rPr>
          <w:rFonts w:ascii="Times New Roman" w:eastAsia="SimSun" w:hAnsi="Times New Roman" w:cs="Times New Roman"/>
          <w:iCs/>
          <w:lang w:val="sr-Latn-ME" w:eastAsia="sr-Latn-CS" w:bidi="sr-Latn-CS"/>
        </w:rPr>
        <w:t xml:space="preserve"> </w:t>
      </w:r>
    </w:p>
    <w:p w14:paraId="23193957"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p>
    <w:p w14:paraId="19B98F15"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INN:</w:t>
      </w:r>
      <w:r w:rsidRPr="00D62A6F">
        <w:rPr>
          <w:rFonts w:ascii="Times New Roman" w:eastAsia="Times New Roman" w:hAnsi="Times New Roman" w:cs="Times New Roman"/>
          <w:color w:val="000000"/>
          <w:lang w:val="sr-Latn-ME"/>
        </w:rPr>
        <w:t xml:space="preserve"> palbociklib</w:t>
      </w:r>
    </w:p>
    <w:p w14:paraId="2CC5B40D" w14:textId="06A804B1" w:rsidR="00712F05" w:rsidRPr="00D62A6F" w:rsidRDefault="00712F05" w:rsidP="007D2CFF">
      <w:pPr>
        <w:tabs>
          <w:tab w:val="left" w:pos="284"/>
        </w:tabs>
        <w:spacing w:after="0" w:line="240" w:lineRule="auto"/>
        <w:jc w:val="both"/>
        <w:rPr>
          <w:rFonts w:ascii="Times New Roman" w:eastAsia="Times New Roman" w:hAnsi="Times New Roman" w:cs="Times New Roman"/>
          <w:b/>
          <w:bCs/>
          <w:lang w:val="sr-Latn-ME"/>
        </w:rPr>
      </w:pPr>
    </w:p>
    <w:p w14:paraId="76C8BC4F" w14:textId="77777777" w:rsidR="00862823" w:rsidRPr="00D62A6F" w:rsidRDefault="00862823" w:rsidP="007D2CFF">
      <w:pPr>
        <w:tabs>
          <w:tab w:val="left" w:pos="284"/>
        </w:tabs>
        <w:spacing w:after="0" w:line="240" w:lineRule="auto"/>
        <w:jc w:val="both"/>
        <w:rPr>
          <w:rFonts w:ascii="Times New Roman" w:eastAsia="Times New Roman" w:hAnsi="Times New Roman" w:cs="Times New Roman"/>
          <w:b/>
          <w:bCs/>
          <w:lang w:val="sr-Latn-ME"/>
        </w:rPr>
      </w:pPr>
    </w:p>
    <w:p w14:paraId="37991C7B" w14:textId="0E1A270E" w:rsidR="007D2CFF" w:rsidRPr="00D62A6F" w:rsidRDefault="007D2CFF" w:rsidP="00712F05">
      <w:pPr>
        <w:tabs>
          <w:tab w:val="left" w:pos="284"/>
        </w:tabs>
        <w:spacing w:after="0" w:line="240" w:lineRule="auto"/>
        <w:jc w:val="both"/>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2. KVALITATIVNI I KVANTITATIVNI SASTAV</w:t>
      </w:r>
    </w:p>
    <w:p w14:paraId="07E678A6" w14:textId="77777777" w:rsidR="00712F05" w:rsidRPr="00D62A6F" w:rsidRDefault="00712F05" w:rsidP="00712F05">
      <w:pPr>
        <w:tabs>
          <w:tab w:val="left" w:pos="284"/>
        </w:tabs>
        <w:spacing w:after="0" w:line="240" w:lineRule="auto"/>
        <w:jc w:val="both"/>
        <w:rPr>
          <w:rFonts w:ascii="Times New Roman" w:eastAsia="Times New Roman" w:hAnsi="Times New Roman" w:cs="Times New Roman"/>
          <w:b/>
          <w:lang w:val="sr-Latn-ME"/>
        </w:rPr>
      </w:pPr>
    </w:p>
    <w:p w14:paraId="2FAF233D" w14:textId="6B1DD08F"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IBRANCE</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75 mg</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kapsula, tvrda</w:t>
      </w:r>
    </w:p>
    <w:p w14:paraId="6CE7B812" w14:textId="71D70172"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Jedna kapsula, tvrda sadrži 75 mg palbocikliba.</w:t>
      </w:r>
    </w:p>
    <w:p w14:paraId="108D6D5F" w14:textId="77777777"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p>
    <w:p w14:paraId="1CA99F78"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Pomoćna supstanca sa potvrđenim dejstvom:</w:t>
      </w:r>
    </w:p>
    <w:p w14:paraId="32577CC9" w14:textId="0461C71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Jedna kapsula, tvrda sadrži 56 mg laktoze monohidrat</w:t>
      </w:r>
      <w:r w:rsidR="001F5339" w:rsidRPr="00D62A6F">
        <w:rPr>
          <w:rFonts w:ascii="Times New Roman" w:eastAsia="Times New Roman" w:hAnsi="Times New Roman" w:cs="Times New Roman"/>
          <w:lang w:val="sr-Latn-ME" w:eastAsia="sr-Latn-CS" w:bidi="sr-Latn-CS"/>
        </w:rPr>
        <w:t>a</w:t>
      </w:r>
      <w:r w:rsidRPr="00D62A6F">
        <w:rPr>
          <w:rFonts w:ascii="Times New Roman" w:eastAsia="Times New Roman" w:hAnsi="Times New Roman" w:cs="Times New Roman"/>
          <w:lang w:val="sr-Latn-ME" w:eastAsia="sr-Latn-CS" w:bidi="sr-Latn-CS"/>
        </w:rPr>
        <w:t xml:space="preserve">. </w:t>
      </w:r>
    </w:p>
    <w:p w14:paraId="615AFBB7"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7A778D5E" w14:textId="477AF7A1"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IBRANCE</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100 mg</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kapsula, tvrda</w:t>
      </w:r>
    </w:p>
    <w:p w14:paraId="577752F2" w14:textId="537ABD0B" w:rsidR="007D2CFF" w:rsidRPr="00D62A6F" w:rsidRDefault="007D2CFF" w:rsidP="007D2CFF">
      <w:pPr>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Jedna kapsula, tvrda sadrži 100 mg palbocikliba.</w:t>
      </w:r>
    </w:p>
    <w:p w14:paraId="17B5FB3D" w14:textId="77777777" w:rsidR="007D2CFF" w:rsidRPr="00D62A6F" w:rsidRDefault="007D2CFF" w:rsidP="007D2CFF">
      <w:pPr>
        <w:spacing w:after="0" w:line="240" w:lineRule="auto"/>
        <w:jc w:val="both"/>
        <w:rPr>
          <w:rFonts w:ascii="Times New Roman" w:eastAsia="TimesNewRoman" w:hAnsi="Times New Roman" w:cs="Times New Roman"/>
          <w:lang w:val="sr-Latn-ME" w:eastAsia="sr-Latn-CS" w:bidi="sr-Latn-CS"/>
        </w:rPr>
      </w:pPr>
    </w:p>
    <w:p w14:paraId="3B740729" w14:textId="3E2F9611"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Pomoćna supstanca sa potvrđenim dejstvom:</w:t>
      </w:r>
    </w:p>
    <w:p w14:paraId="6D438BFB" w14:textId="361F5EED"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Jedna kapsula, tvrda sadrži 74 mg laktoze monohidrat</w:t>
      </w:r>
      <w:r w:rsidR="001F5339" w:rsidRPr="00D62A6F">
        <w:rPr>
          <w:rFonts w:ascii="Times New Roman" w:eastAsia="Times New Roman" w:hAnsi="Times New Roman" w:cs="Times New Roman"/>
          <w:lang w:val="sr-Latn-ME" w:eastAsia="sr-Latn-CS" w:bidi="sr-Latn-CS"/>
        </w:rPr>
        <w:t>a</w:t>
      </w:r>
      <w:r w:rsidRPr="00D62A6F">
        <w:rPr>
          <w:rFonts w:ascii="Times New Roman" w:eastAsia="Times New Roman" w:hAnsi="Times New Roman" w:cs="Times New Roman"/>
          <w:lang w:val="sr-Latn-ME" w:eastAsia="sr-Latn-CS" w:bidi="sr-Latn-CS"/>
        </w:rPr>
        <w:t>.</w:t>
      </w:r>
    </w:p>
    <w:p w14:paraId="535DFF17"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580FE634" w14:textId="450C8A91"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IBRANCE</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125 mg</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kapsula, tvrda</w:t>
      </w:r>
    </w:p>
    <w:p w14:paraId="74FF325A" w14:textId="0D2CAB21" w:rsidR="007D2CFF" w:rsidRPr="00D62A6F" w:rsidRDefault="007D2CFF" w:rsidP="007D2CFF">
      <w:pPr>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Jedna kapsula, tvrda sadrži 125 mg palbocikliba.</w:t>
      </w:r>
    </w:p>
    <w:p w14:paraId="7D3BA240" w14:textId="77777777" w:rsidR="007D2CFF" w:rsidRPr="00D62A6F" w:rsidRDefault="007D2CFF" w:rsidP="007D2CFF">
      <w:pPr>
        <w:spacing w:after="0" w:line="240" w:lineRule="auto"/>
        <w:jc w:val="both"/>
        <w:rPr>
          <w:rFonts w:ascii="Times New Roman" w:eastAsia="TimesNewRoman" w:hAnsi="Times New Roman" w:cs="Times New Roman"/>
          <w:lang w:val="sr-Latn-ME" w:eastAsia="sr-Latn-CS" w:bidi="sr-Latn-CS"/>
        </w:rPr>
      </w:pPr>
    </w:p>
    <w:p w14:paraId="73CC5F51"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Pomoćna supstanca sa potvrđenim dejstvom:</w:t>
      </w:r>
    </w:p>
    <w:p w14:paraId="0271A030" w14:textId="6C896BF5"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Jedna kapsula, tvrda sadrži 93 mg laktoze monohidrat</w:t>
      </w:r>
      <w:r w:rsidR="001F5339" w:rsidRPr="00D62A6F">
        <w:rPr>
          <w:rFonts w:ascii="Times New Roman" w:eastAsia="Times New Roman" w:hAnsi="Times New Roman" w:cs="Times New Roman"/>
          <w:lang w:val="sr-Latn-ME" w:eastAsia="sr-Latn-CS" w:bidi="sr-Latn-CS"/>
        </w:rPr>
        <w:t>a</w:t>
      </w:r>
      <w:r w:rsidRPr="00D62A6F">
        <w:rPr>
          <w:rFonts w:ascii="Times New Roman" w:eastAsia="Times New Roman" w:hAnsi="Times New Roman" w:cs="Times New Roman"/>
          <w:lang w:val="sr-Latn-ME" w:eastAsia="sr-Latn-CS" w:bidi="sr-Latn-CS"/>
        </w:rPr>
        <w:t xml:space="preserve">.  </w:t>
      </w:r>
    </w:p>
    <w:p w14:paraId="5C1B0B5B"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148F8B90" w14:textId="04EDB22F" w:rsidR="007D2CFF" w:rsidRPr="00D62A6F" w:rsidRDefault="007D2CFF" w:rsidP="003D36B6">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Za </w:t>
      </w:r>
      <w:r w:rsidR="00854B3A" w:rsidRPr="00D62A6F">
        <w:rPr>
          <w:rFonts w:ascii="Times New Roman" w:eastAsia="Times New Roman" w:hAnsi="Times New Roman" w:cs="Times New Roman"/>
          <w:lang w:val="sr-Latn-ME" w:eastAsia="sr-Latn-CS" w:bidi="sr-Latn-CS"/>
        </w:rPr>
        <w:t xml:space="preserve">spisak </w:t>
      </w:r>
      <w:r w:rsidRPr="00D62A6F">
        <w:rPr>
          <w:rFonts w:ascii="Times New Roman" w:eastAsia="Times New Roman" w:hAnsi="Times New Roman" w:cs="Times New Roman"/>
          <w:lang w:val="sr-Latn-ME" w:eastAsia="sr-Latn-CS" w:bidi="sr-Latn-CS"/>
        </w:rPr>
        <w:t xml:space="preserve">svih </w:t>
      </w:r>
      <w:r w:rsidR="00854B3A" w:rsidRPr="00D62A6F">
        <w:rPr>
          <w:rFonts w:ascii="Times New Roman" w:eastAsia="Times New Roman" w:hAnsi="Times New Roman" w:cs="Times New Roman"/>
          <w:lang w:val="sr-Latn-ME" w:eastAsia="sr-Latn-CS" w:bidi="sr-Latn-CS"/>
        </w:rPr>
        <w:t>ekscipijenasa</w:t>
      </w:r>
      <w:r w:rsidRPr="00D62A6F">
        <w:rPr>
          <w:rFonts w:ascii="Times New Roman" w:eastAsia="Times New Roman" w:hAnsi="Times New Roman" w:cs="Times New Roman"/>
          <w:lang w:val="sr-Latn-ME" w:eastAsia="sr-Latn-CS" w:bidi="sr-Latn-CS"/>
        </w:rPr>
        <w:t xml:space="preserve">, </w:t>
      </w:r>
      <w:r w:rsidR="00854B3A" w:rsidRPr="00D62A6F">
        <w:rPr>
          <w:rFonts w:ascii="Times New Roman" w:eastAsia="Times New Roman" w:hAnsi="Times New Roman" w:cs="Times New Roman"/>
          <w:lang w:val="sr-Latn-ME" w:eastAsia="sr-Latn-CS" w:bidi="sr-Latn-CS"/>
        </w:rPr>
        <w:t>pogleda</w:t>
      </w:r>
      <w:r w:rsidRPr="00D62A6F">
        <w:rPr>
          <w:rFonts w:ascii="Times New Roman" w:eastAsia="Times New Roman" w:hAnsi="Times New Roman" w:cs="Times New Roman"/>
          <w:lang w:val="sr-Latn-ME" w:eastAsia="sr-Latn-CS" w:bidi="sr-Latn-CS"/>
        </w:rPr>
        <w:t xml:space="preserve">ti </w:t>
      </w:r>
      <w:r w:rsidR="00854B3A" w:rsidRPr="00D62A6F">
        <w:rPr>
          <w:rFonts w:ascii="Times New Roman" w:eastAsia="Times New Roman" w:hAnsi="Times New Roman" w:cs="Times New Roman"/>
          <w:lang w:val="sr-Latn-ME" w:eastAsia="sr-Latn-CS" w:bidi="sr-Latn-CS"/>
        </w:rPr>
        <w:t>di</w:t>
      </w:r>
      <w:r w:rsidRPr="00D62A6F">
        <w:rPr>
          <w:rFonts w:ascii="Times New Roman" w:eastAsia="Times New Roman" w:hAnsi="Times New Roman" w:cs="Times New Roman"/>
          <w:lang w:val="sr-Latn-ME" w:eastAsia="sr-Latn-CS" w:bidi="sr-Latn-CS"/>
        </w:rPr>
        <w:t>o 6.1.</w:t>
      </w:r>
    </w:p>
    <w:p w14:paraId="13C36EE4" w14:textId="292D438A" w:rsidR="00862823" w:rsidRPr="00D62A6F" w:rsidRDefault="00862823" w:rsidP="0051239B">
      <w:pPr>
        <w:tabs>
          <w:tab w:val="left" w:pos="284"/>
        </w:tabs>
        <w:spacing w:after="0" w:line="240" w:lineRule="auto"/>
        <w:jc w:val="both"/>
        <w:rPr>
          <w:rFonts w:ascii="Times New Roman" w:eastAsia="Times New Roman" w:hAnsi="Times New Roman" w:cs="Times New Roman"/>
          <w:b/>
          <w:lang w:val="sr-Latn-ME"/>
        </w:rPr>
      </w:pPr>
    </w:p>
    <w:p w14:paraId="4884CCB0" w14:textId="77777777" w:rsidR="003D36B6" w:rsidRPr="00D62A6F" w:rsidRDefault="003D36B6" w:rsidP="0051239B">
      <w:pPr>
        <w:tabs>
          <w:tab w:val="left" w:pos="284"/>
        </w:tabs>
        <w:spacing w:after="0" w:line="240" w:lineRule="auto"/>
        <w:jc w:val="both"/>
        <w:rPr>
          <w:rFonts w:ascii="Times New Roman" w:eastAsia="Times New Roman" w:hAnsi="Times New Roman" w:cs="Times New Roman"/>
          <w:b/>
          <w:lang w:val="sr-Latn-ME"/>
        </w:rPr>
      </w:pPr>
    </w:p>
    <w:p w14:paraId="627E8DE7" w14:textId="2CF4737A" w:rsidR="007D2CFF" w:rsidRPr="00D62A6F" w:rsidRDefault="007D2CFF" w:rsidP="0051239B">
      <w:pPr>
        <w:tabs>
          <w:tab w:val="left" w:pos="284"/>
        </w:tabs>
        <w:spacing w:after="0" w:line="240" w:lineRule="auto"/>
        <w:jc w:val="both"/>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3. FARMACEUTSKI OBLIK</w:t>
      </w:r>
    </w:p>
    <w:p w14:paraId="38FEE9C2" w14:textId="77777777" w:rsidR="001F5339" w:rsidRPr="00D62A6F" w:rsidRDefault="001F5339" w:rsidP="0051239B">
      <w:pPr>
        <w:tabs>
          <w:tab w:val="left" w:pos="284"/>
        </w:tabs>
        <w:spacing w:after="0" w:line="240" w:lineRule="auto"/>
        <w:jc w:val="both"/>
        <w:rPr>
          <w:rFonts w:ascii="Times New Roman" w:eastAsia="Times New Roman" w:hAnsi="Times New Roman" w:cs="Times New Roman"/>
          <w:b/>
          <w:lang w:val="sr-Latn-ME"/>
        </w:rPr>
      </w:pPr>
    </w:p>
    <w:p w14:paraId="2C16CDE8" w14:textId="77777777" w:rsidR="007D2CFF" w:rsidRPr="00D62A6F" w:rsidRDefault="007D2CFF"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Kapsula, tvrda.</w:t>
      </w:r>
    </w:p>
    <w:p w14:paraId="01E601D8" w14:textId="77777777" w:rsidR="007D2CFF" w:rsidRPr="00D62A6F" w:rsidRDefault="007D2CFF" w:rsidP="003D36B6">
      <w:pPr>
        <w:keepNext/>
        <w:tabs>
          <w:tab w:val="left" w:pos="284"/>
        </w:tabs>
        <w:spacing w:after="0" w:line="240" w:lineRule="auto"/>
        <w:jc w:val="both"/>
        <w:outlineLvl w:val="0"/>
        <w:rPr>
          <w:rFonts w:ascii="Times New Roman" w:eastAsia="Times New Roman" w:hAnsi="Times New Roman" w:cs="Times New Roman"/>
          <w:iCs/>
          <w:u w:val="single"/>
          <w:lang w:val="sr-Latn-ME"/>
        </w:rPr>
      </w:pPr>
    </w:p>
    <w:p w14:paraId="6FE176A9" w14:textId="775C6F21" w:rsidR="007D2CFF" w:rsidRPr="00D62A6F" w:rsidRDefault="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IBRANCE</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75 mg</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kapsula, tvrda</w:t>
      </w:r>
    </w:p>
    <w:p w14:paraId="37921E45" w14:textId="4361CE38" w:rsidR="007D2CFF" w:rsidRPr="00D62A6F" w:rsidRDefault="001F5339" w:rsidP="007D2CFF">
      <w:pPr>
        <w:autoSpaceDE w:val="0"/>
        <w:autoSpaceDN w:val="0"/>
        <w:adjustRightInd w:val="0"/>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Tvrda, neprovidna kapsula</w:t>
      </w:r>
      <w:r w:rsidR="007D2CFF" w:rsidRPr="00D62A6F">
        <w:rPr>
          <w:rFonts w:ascii="Times New Roman" w:eastAsia="Times New Roman" w:hAnsi="Times New Roman" w:cs="Times New Roman"/>
          <w:lang w:val="sr-Latn-ME" w:eastAsia="sr-Latn-CS" w:bidi="sr-Latn-CS"/>
        </w:rPr>
        <w:t xml:space="preserve">, svijetlonarandžastog tijela (sa </w:t>
      </w:r>
      <w:r w:rsidR="007D2CFF" w:rsidRPr="00D62A6F">
        <w:rPr>
          <w:rFonts w:ascii="Times New Roman" w:eastAsia="Times New Roman" w:hAnsi="Times New Roman" w:cs="Times New Roman"/>
          <w:lang w:val="sr-Latn-ME"/>
        </w:rPr>
        <w:t>odštampanom</w:t>
      </w:r>
      <w:r w:rsidR="007D2CFF" w:rsidRPr="00D62A6F">
        <w:rPr>
          <w:rFonts w:ascii="Times New Roman" w:eastAsia="Times New Roman" w:hAnsi="Times New Roman" w:cs="Times New Roman"/>
          <w:lang w:val="sr-Latn-ME" w:eastAsia="sr-Latn-CS" w:bidi="sr-Latn-CS"/>
        </w:rPr>
        <w:t xml:space="preserve"> oznakom „PBC 75“ bijele boje) i svijetlonarandžaste kape (sa </w:t>
      </w:r>
      <w:r w:rsidR="007D2CFF" w:rsidRPr="00D62A6F">
        <w:rPr>
          <w:rFonts w:ascii="Times New Roman" w:eastAsia="Times New Roman" w:hAnsi="Times New Roman" w:cs="Times New Roman"/>
          <w:lang w:val="sr-Latn-ME"/>
        </w:rPr>
        <w:t>odštampanom</w:t>
      </w:r>
      <w:r w:rsidR="007D2CFF" w:rsidRPr="00D62A6F">
        <w:rPr>
          <w:rFonts w:ascii="Times New Roman" w:eastAsia="Times New Roman" w:hAnsi="Times New Roman" w:cs="Times New Roman"/>
          <w:lang w:val="sr-Latn-ME" w:eastAsia="sr-Latn-CS" w:bidi="sr-Latn-CS"/>
        </w:rPr>
        <w:t xml:space="preserve"> oznakom „Pfizer“ bijele boje). Dužina kapsule iznosi 18,0 ± 0,3 mm.</w:t>
      </w:r>
      <w:r w:rsidRPr="00D62A6F">
        <w:rPr>
          <w:rFonts w:ascii="Times New Roman" w:eastAsia="Times New Roman" w:hAnsi="Times New Roman" w:cs="Times New Roman"/>
          <w:lang w:val="sr-Latn-ME" w:eastAsia="sr-Latn-CS" w:bidi="sr-Latn-CS"/>
        </w:rPr>
        <w:t xml:space="preserve"> </w:t>
      </w:r>
    </w:p>
    <w:p w14:paraId="7BA0049F" w14:textId="77777777" w:rsidR="007D2CFF" w:rsidRPr="00D62A6F" w:rsidRDefault="007D2CFF" w:rsidP="007D2CFF">
      <w:pPr>
        <w:autoSpaceDE w:val="0"/>
        <w:autoSpaceDN w:val="0"/>
        <w:adjustRightInd w:val="0"/>
        <w:spacing w:after="0" w:line="240" w:lineRule="auto"/>
        <w:jc w:val="both"/>
        <w:rPr>
          <w:rFonts w:ascii="Times New Roman" w:eastAsia="TimesNewRoman" w:hAnsi="Times New Roman" w:cs="Times New Roman"/>
          <w:lang w:val="sr-Latn-ME" w:eastAsia="sr-Latn-CS" w:bidi="sr-Latn-CS"/>
        </w:rPr>
      </w:pPr>
    </w:p>
    <w:p w14:paraId="6EB43C65" w14:textId="62448C60"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IBRANCE</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100 mg</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kapsula, tvrda</w:t>
      </w:r>
    </w:p>
    <w:p w14:paraId="137DE7DA" w14:textId="02C1B834" w:rsidR="007D2CFF" w:rsidRPr="00D62A6F" w:rsidRDefault="001F5339" w:rsidP="007D2CFF">
      <w:pPr>
        <w:autoSpaceDE w:val="0"/>
        <w:autoSpaceDN w:val="0"/>
        <w:adjustRightInd w:val="0"/>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Tvrda, neprovidna kapsula</w:t>
      </w:r>
      <w:r w:rsidR="007D2CFF" w:rsidRPr="00D62A6F">
        <w:rPr>
          <w:rFonts w:ascii="Times New Roman" w:eastAsia="Times New Roman" w:hAnsi="Times New Roman" w:cs="Times New Roman"/>
          <w:lang w:val="sr-Latn-ME" w:eastAsia="sr-Latn-CS" w:bidi="sr-Latn-CS"/>
        </w:rPr>
        <w:t xml:space="preserve">, svijetlonarandžastog tijela (sa </w:t>
      </w:r>
      <w:r w:rsidR="007D2CFF" w:rsidRPr="00D62A6F">
        <w:rPr>
          <w:rFonts w:ascii="Times New Roman" w:eastAsia="Times New Roman" w:hAnsi="Times New Roman" w:cs="Times New Roman"/>
          <w:lang w:val="sr-Latn-ME"/>
        </w:rPr>
        <w:t>odštampanom</w:t>
      </w:r>
      <w:r w:rsidR="007D2CFF" w:rsidRPr="00D62A6F">
        <w:rPr>
          <w:rFonts w:ascii="Times New Roman" w:eastAsia="Times New Roman" w:hAnsi="Times New Roman" w:cs="Times New Roman"/>
          <w:lang w:val="sr-Latn-ME" w:eastAsia="sr-Latn-CS" w:bidi="sr-Latn-CS"/>
        </w:rPr>
        <w:t xml:space="preserve"> oznakom „PBC 100“ bijele boje) i kape boje karamele (sa </w:t>
      </w:r>
      <w:r w:rsidR="007D2CFF" w:rsidRPr="00D62A6F">
        <w:rPr>
          <w:rFonts w:ascii="Times New Roman" w:eastAsia="Times New Roman" w:hAnsi="Times New Roman" w:cs="Times New Roman"/>
          <w:lang w:val="sr-Latn-ME"/>
        </w:rPr>
        <w:t>odštampanom</w:t>
      </w:r>
      <w:r w:rsidR="007D2CFF" w:rsidRPr="00D62A6F">
        <w:rPr>
          <w:rFonts w:ascii="Times New Roman" w:eastAsia="Times New Roman" w:hAnsi="Times New Roman" w:cs="Times New Roman"/>
          <w:lang w:val="sr-Latn-ME" w:eastAsia="sr-Latn-CS" w:bidi="sr-Latn-CS"/>
        </w:rPr>
        <w:t xml:space="preserve"> oznakom „Pfizer“ bijele boje). Dužina kapsule iznosi 19,4 ± 0,3 mm.</w:t>
      </w:r>
    </w:p>
    <w:p w14:paraId="60346518" w14:textId="77777777" w:rsidR="007D2CFF" w:rsidRPr="00D62A6F" w:rsidRDefault="007D2CFF" w:rsidP="007D2CFF">
      <w:pPr>
        <w:autoSpaceDE w:val="0"/>
        <w:autoSpaceDN w:val="0"/>
        <w:adjustRightInd w:val="0"/>
        <w:spacing w:after="0" w:line="240" w:lineRule="auto"/>
        <w:jc w:val="both"/>
        <w:rPr>
          <w:rFonts w:ascii="Times New Roman" w:eastAsia="TimesNewRoman" w:hAnsi="Times New Roman" w:cs="Times New Roman"/>
          <w:lang w:val="sr-Latn-ME" w:eastAsia="sr-Latn-CS" w:bidi="sr-Latn-CS"/>
        </w:rPr>
      </w:pPr>
    </w:p>
    <w:p w14:paraId="55172DD2" w14:textId="7ACA236D"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IBRANCE</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125 mg</w:t>
      </w:r>
      <w:r w:rsidRPr="00D62A6F">
        <w:rPr>
          <w:rFonts w:ascii="Times New Roman" w:eastAsia="SimSun" w:hAnsi="Times New Roman" w:cs="Times New Roman"/>
          <w:lang w:val="sr-Latn-ME" w:eastAsia="sr-Latn-CS" w:bidi="sr-Latn-CS"/>
        </w:rPr>
        <w:t>,</w:t>
      </w:r>
      <w:r w:rsidRPr="00D62A6F">
        <w:rPr>
          <w:rFonts w:ascii="Times New Roman" w:eastAsia="Times New Roman" w:hAnsi="Times New Roman" w:cs="Times New Roman"/>
          <w:u w:val="single"/>
          <w:lang w:val="sr-Latn-ME" w:eastAsia="sr-Latn-CS" w:bidi="sr-Latn-CS"/>
        </w:rPr>
        <w:t xml:space="preserve"> kapsula, tvrda</w:t>
      </w:r>
    </w:p>
    <w:p w14:paraId="7545C4E7" w14:textId="215ED9BD" w:rsidR="007D2CFF" w:rsidRPr="00D62A6F" w:rsidRDefault="001F5339" w:rsidP="003D36B6">
      <w:pPr>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Tvrda,</w:t>
      </w:r>
      <w:r w:rsidR="007D2CFF"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 xml:space="preserve">neprovidna </w:t>
      </w:r>
      <w:r w:rsidR="009F0F93" w:rsidRPr="00D62A6F">
        <w:rPr>
          <w:rFonts w:ascii="Times New Roman" w:eastAsia="Times New Roman" w:hAnsi="Times New Roman" w:cs="Times New Roman"/>
          <w:lang w:val="sr-Latn-ME" w:eastAsia="sr-Latn-CS" w:bidi="sr-Latn-CS"/>
        </w:rPr>
        <w:t>kapsula</w:t>
      </w:r>
      <w:r w:rsidR="007D2CFF" w:rsidRPr="00D62A6F">
        <w:rPr>
          <w:rFonts w:ascii="Times New Roman" w:eastAsia="Times New Roman" w:hAnsi="Times New Roman" w:cs="Times New Roman"/>
          <w:lang w:val="sr-Latn-ME" w:eastAsia="sr-Latn-CS" w:bidi="sr-Latn-CS"/>
        </w:rPr>
        <w:t xml:space="preserve">, tijela boje karamele (sa </w:t>
      </w:r>
      <w:r w:rsidR="007D2CFF" w:rsidRPr="00D62A6F">
        <w:rPr>
          <w:rFonts w:ascii="Times New Roman" w:eastAsia="Times New Roman" w:hAnsi="Times New Roman" w:cs="Times New Roman"/>
          <w:lang w:val="sr-Latn-ME"/>
        </w:rPr>
        <w:t>odštampanom</w:t>
      </w:r>
      <w:r w:rsidR="007D2CFF" w:rsidRPr="00D62A6F">
        <w:rPr>
          <w:rFonts w:ascii="Times New Roman" w:eastAsia="Times New Roman" w:hAnsi="Times New Roman" w:cs="Times New Roman"/>
          <w:lang w:val="sr-Latn-ME" w:eastAsia="sr-Latn-CS" w:bidi="sr-Latn-CS"/>
        </w:rPr>
        <w:t xml:space="preserve"> oznakom „PBC 125“ bijele boje) i kape boje karamele (sa </w:t>
      </w:r>
      <w:r w:rsidR="007D2CFF" w:rsidRPr="00D62A6F">
        <w:rPr>
          <w:rFonts w:ascii="Times New Roman" w:eastAsia="Times New Roman" w:hAnsi="Times New Roman" w:cs="Times New Roman"/>
          <w:lang w:val="sr-Latn-ME"/>
        </w:rPr>
        <w:t>odštampanom</w:t>
      </w:r>
      <w:r w:rsidR="007D2CFF" w:rsidRPr="00D62A6F">
        <w:rPr>
          <w:rFonts w:ascii="Times New Roman" w:eastAsia="Times New Roman" w:hAnsi="Times New Roman" w:cs="Times New Roman"/>
          <w:lang w:val="sr-Latn-ME" w:eastAsia="sr-Latn-CS" w:bidi="sr-Latn-CS"/>
        </w:rPr>
        <w:t xml:space="preserve"> oznakom „Pfizer“ bijele boje). </w:t>
      </w:r>
      <w:r w:rsidR="007D2CFF" w:rsidRPr="00D62A6F">
        <w:rPr>
          <w:rFonts w:ascii="Times New Roman" w:eastAsia="SimSun" w:hAnsi="Times New Roman" w:cs="Times New Roman"/>
          <w:lang w:val="sr-Latn-ME" w:eastAsia="sr-Latn-CS" w:bidi="sr-Latn-CS"/>
        </w:rPr>
        <w:t>Dužina kapsule iznosi 21,7 ± 0,3 mm.</w:t>
      </w:r>
    </w:p>
    <w:p w14:paraId="5CA6C96C" w14:textId="77777777" w:rsidR="003D36B6" w:rsidRPr="00D62A6F" w:rsidRDefault="003D36B6" w:rsidP="003D36B6">
      <w:pPr>
        <w:spacing w:after="0" w:line="240" w:lineRule="auto"/>
        <w:jc w:val="both"/>
        <w:rPr>
          <w:rFonts w:ascii="Times New Roman" w:eastAsia="Times New Roman" w:hAnsi="Times New Roman" w:cs="Times New Roman"/>
          <w:lang w:val="sr-Latn-ME"/>
        </w:rPr>
      </w:pPr>
    </w:p>
    <w:p w14:paraId="423B7199" w14:textId="211B58C6" w:rsidR="003130EA" w:rsidRDefault="003130EA" w:rsidP="0051239B">
      <w:pPr>
        <w:tabs>
          <w:tab w:val="left" w:pos="284"/>
        </w:tabs>
        <w:spacing w:after="0" w:line="240" w:lineRule="auto"/>
        <w:jc w:val="both"/>
        <w:rPr>
          <w:rFonts w:ascii="Times New Roman" w:eastAsia="Times New Roman" w:hAnsi="Times New Roman" w:cs="Times New Roman"/>
          <w:b/>
          <w:lang w:val="sr-Latn-ME"/>
        </w:rPr>
      </w:pPr>
    </w:p>
    <w:p w14:paraId="31296F9C" w14:textId="77777777" w:rsidR="003130EA" w:rsidRPr="00D62A6F" w:rsidRDefault="003130EA" w:rsidP="0051239B">
      <w:pPr>
        <w:tabs>
          <w:tab w:val="left" w:pos="284"/>
        </w:tabs>
        <w:spacing w:after="0" w:line="240" w:lineRule="auto"/>
        <w:jc w:val="both"/>
        <w:rPr>
          <w:rFonts w:ascii="Times New Roman" w:eastAsia="Times New Roman" w:hAnsi="Times New Roman" w:cs="Times New Roman"/>
          <w:b/>
          <w:lang w:val="sr-Latn-ME"/>
        </w:rPr>
      </w:pPr>
    </w:p>
    <w:p w14:paraId="5A1C9152" w14:textId="1CD10A9D" w:rsidR="007D2CFF" w:rsidRPr="00D62A6F" w:rsidRDefault="007D2CFF" w:rsidP="0051239B">
      <w:pPr>
        <w:tabs>
          <w:tab w:val="left" w:pos="284"/>
        </w:tabs>
        <w:spacing w:after="0" w:line="240" w:lineRule="auto"/>
        <w:jc w:val="both"/>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lastRenderedPageBreak/>
        <w:t>4. KLINIČKI PODACI</w:t>
      </w:r>
    </w:p>
    <w:p w14:paraId="1A90FA43" w14:textId="77777777" w:rsidR="00644829" w:rsidRPr="00D62A6F" w:rsidRDefault="00644829" w:rsidP="0051239B">
      <w:pPr>
        <w:tabs>
          <w:tab w:val="left" w:pos="284"/>
        </w:tabs>
        <w:spacing w:after="0" w:line="240" w:lineRule="auto"/>
        <w:jc w:val="both"/>
        <w:rPr>
          <w:rFonts w:ascii="Times New Roman" w:eastAsia="Times New Roman" w:hAnsi="Times New Roman" w:cs="Times New Roman"/>
          <w:b/>
          <w:lang w:val="sr-Latn-ME"/>
        </w:rPr>
      </w:pPr>
    </w:p>
    <w:p w14:paraId="14FFE0BE" w14:textId="388E52BD"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4.1. Terapijske indikacije</w:t>
      </w:r>
    </w:p>
    <w:p w14:paraId="375D865B"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19F826C7"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bidi="sr-Latn-CS"/>
        </w:rPr>
      </w:pPr>
      <w:r w:rsidRPr="00D62A6F">
        <w:rPr>
          <w:rFonts w:ascii="Times New Roman" w:eastAsia="Times New Roman" w:hAnsi="Times New Roman" w:cs="Times New Roman"/>
          <w:lang w:val="sr-Latn-ME" w:bidi="sr-Latn-CS"/>
        </w:rPr>
        <w:t>Lijek IBRANCE je indikovan za liječenje lokalno uznapredovalog ili metastatskog karcinoma dojke, pozitivnog na hormonski receptor (HR) i negativnog na receptor humanog epidermalnog faktora rasta 2 (HER2):</w:t>
      </w:r>
    </w:p>
    <w:p w14:paraId="5FF47256" w14:textId="77777777" w:rsidR="007D2CFF" w:rsidRPr="00D62A6F" w:rsidRDefault="007D2CFF" w:rsidP="007D2CFF">
      <w:pPr>
        <w:numPr>
          <w:ilvl w:val="0"/>
          <w:numId w:val="7"/>
        </w:numPr>
        <w:tabs>
          <w:tab w:val="left" w:pos="284"/>
        </w:tabs>
        <w:spacing w:after="0" w:line="240" w:lineRule="auto"/>
        <w:jc w:val="both"/>
        <w:rPr>
          <w:rFonts w:ascii="Times New Roman" w:eastAsia="Times New Roman" w:hAnsi="Times New Roman" w:cs="Times New Roman"/>
          <w:lang w:val="sr-Latn-ME" w:bidi="sr-Latn-CS"/>
        </w:rPr>
      </w:pPr>
      <w:r w:rsidRPr="00D62A6F">
        <w:rPr>
          <w:rFonts w:ascii="Times New Roman" w:eastAsia="Times New Roman" w:hAnsi="Times New Roman" w:cs="Times New Roman"/>
          <w:lang w:val="sr-Latn-ME" w:bidi="sr-Latn-CS"/>
        </w:rPr>
        <w:t>u kombinaciji sa inhibitorom aromataze;</w:t>
      </w:r>
    </w:p>
    <w:p w14:paraId="3FD34979" w14:textId="221B348C" w:rsidR="007D2CFF" w:rsidRPr="00D62A6F" w:rsidRDefault="007D2CFF" w:rsidP="007D2CFF">
      <w:pPr>
        <w:numPr>
          <w:ilvl w:val="0"/>
          <w:numId w:val="7"/>
        </w:numPr>
        <w:tabs>
          <w:tab w:val="left" w:pos="284"/>
        </w:tabs>
        <w:spacing w:after="0" w:line="240" w:lineRule="auto"/>
        <w:jc w:val="both"/>
        <w:rPr>
          <w:rFonts w:ascii="Times New Roman" w:eastAsia="Times New Roman" w:hAnsi="Times New Roman" w:cs="Times New Roman"/>
          <w:lang w:val="sr-Latn-ME" w:bidi="sr-Latn-CS"/>
        </w:rPr>
      </w:pPr>
      <w:r w:rsidRPr="00D62A6F">
        <w:rPr>
          <w:rFonts w:ascii="Times New Roman" w:eastAsia="Times New Roman" w:hAnsi="Times New Roman" w:cs="Times New Roman"/>
          <w:lang w:val="sr-Latn-ME" w:bidi="sr-Latn-CS"/>
        </w:rPr>
        <w:t xml:space="preserve">u kombinaciji sa fulvestrantom kod žena koje su prethodno primale endokrinu terapiju (vidjeti </w:t>
      </w:r>
      <w:r w:rsidR="00244200" w:rsidRPr="00D62A6F">
        <w:rPr>
          <w:rFonts w:ascii="Times New Roman" w:eastAsia="Times New Roman" w:hAnsi="Times New Roman" w:cs="Times New Roman"/>
          <w:lang w:val="sr-Latn-ME" w:bidi="sr-Latn-CS"/>
        </w:rPr>
        <w:t>dio</w:t>
      </w:r>
      <w:r w:rsidRPr="00D62A6F">
        <w:rPr>
          <w:rFonts w:ascii="Times New Roman" w:eastAsia="Times New Roman" w:hAnsi="Times New Roman" w:cs="Times New Roman"/>
          <w:lang w:val="sr-Latn-ME" w:bidi="sr-Latn-CS"/>
        </w:rPr>
        <w:t xml:space="preserve"> 5.1).</w:t>
      </w:r>
    </w:p>
    <w:p w14:paraId="27B686F1" w14:textId="4ED3E720"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bidi="sr-Latn-CS"/>
        </w:rPr>
      </w:pPr>
      <w:r w:rsidRPr="00D62A6F">
        <w:rPr>
          <w:rFonts w:ascii="Times New Roman" w:eastAsia="Times New Roman" w:hAnsi="Times New Roman" w:cs="Times New Roman"/>
          <w:lang w:val="sr-Latn-ME" w:bidi="sr-Latn-CS"/>
        </w:rPr>
        <w:t xml:space="preserve">Kod žena u </w:t>
      </w:r>
      <w:r w:rsidR="003B4D43" w:rsidRPr="00D62A6F">
        <w:rPr>
          <w:rFonts w:ascii="Times New Roman" w:eastAsia="Times New Roman" w:hAnsi="Times New Roman" w:cs="Times New Roman"/>
          <w:lang w:val="sr-Latn-ME" w:bidi="sr-Latn-CS"/>
        </w:rPr>
        <w:t xml:space="preserve">premenopauzi </w:t>
      </w:r>
      <w:r w:rsidRPr="00D62A6F">
        <w:rPr>
          <w:rFonts w:ascii="Times New Roman" w:eastAsia="Times New Roman" w:hAnsi="Times New Roman" w:cs="Times New Roman"/>
          <w:lang w:val="sr-Latn-ME" w:bidi="sr-Latn-CS"/>
        </w:rPr>
        <w:t xml:space="preserve">ili perimenopauzi, endokrinu terapiju treba kombinovati sa agonistom hormona koji oslobađa luteinizirajući hormon (agonistom LHRH). </w:t>
      </w:r>
    </w:p>
    <w:p w14:paraId="2063992E"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bidi="sr-Latn-CS"/>
        </w:rPr>
      </w:pPr>
    </w:p>
    <w:p w14:paraId="27F83415"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4.2. Doziranje i način primjene</w:t>
      </w:r>
    </w:p>
    <w:p w14:paraId="77F2D035"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392A8581"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strike/>
          <w:lang w:val="sr-Latn-ME"/>
        </w:rPr>
      </w:pPr>
      <w:r w:rsidRPr="00D62A6F">
        <w:rPr>
          <w:rFonts w:ascii="Times New Roman" w:eastAsia="Times New Roman" w:hAnsi="Times New Roman" w:cs="Times New Roman"/>
          <w:lang w:val="sr-Latn-ME"/>
        </w:rPr>
        <w:t xml:space="preserve">Terapiju lijekom </w:t>
      </w:r>
      <w:r w:rsidRPr="00D62A6F">
        <w:rPr>
          <w:rFonts w:ascii="Times New Roman" w:eastAsia="Times New Roman" w:hAnsi="Times New Roman" w:cs="Times New Roman"/>
          <w:lang w:val="sr-Latn-ME" w:eastAsia="sr-Latn-CS" w:bidi="sr-Latn-CS"/>
        </w:rPr>
        <w:t>IBRANCE</w:t>
      </w:r>
      <w:r w:rsidRPr="00D62A6F">
        <w:rPr>
          <w:rFonts w:ascii="Times New Roman" w:eastAsia="Times New Roman" w:hAnsi="Times New Roman" w:cs="Times New Roman"/>
          <w:lang w:val="sr-Latn-ME"/>
        </w:rPr>
        <w:t xml:space="preserve"> treba započeti i sprovoditi pod nadzorom ljekara sa iskustvom u primjeni antikancerskih ljekova.</w:t>
      </w:r>
    </w:p>
    <w:p w14:paraId="2F507045"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78F37FB9" w14:textId="69B7ECF0" w:rsidR="007D2CFF" w:rsidRPr="00606A6A" w:rsidRDefault="007D2CFF"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Doziranje</w:t>
      </w:r>
    </w:p>
    <w:p w14:paraId="3077D059"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Preporučena doza je 125 mg palbocikliba jednom dnevno uzastopno tokom 21 dana, nakon čega slijedi pauza u uzimanju lijeka od 7 dana (režim 3/1), što predstavlja kompletan ciklus od 28 dana. Terapija lijekom IBRANCE treba da traje sve dok pacijent ima kliničku korist od terapije, odnosno do pojave neprihvatljive toksičnosti.</w:t>
      </w:r>
    </w:p>
    <w:p w14:paraId="7F80AEC9"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06BE47AA" w14:textId="08BB975C" w:rsidR="007D2CFF" w:rsidRPr="00D62A6F" w:rsidRDefault="007D2CFF" w:rsidP="007D2CFF">
      <w:pPr>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Kada se primjenjuje istovremeno sa palbociklibom, </w:t>
      </w:r>
      <w:r w:rsidR="00EC4BC5" w:rsidRPr="00D62A6F">
        <w:rPr>
          <w:rFonts w:ascii="Times New Roman" w:eastAsia="Times New Roman" w:hAnsi="Times New Roman" w:cs="Times New Roman"/>
          <w:lang w:val="sr-Latn-ME" w:eastAsia="sr-Latn-CS" w:bidi="sr-Latn-CS"/>
        </w:rPr>
        <w:t>inhibitor aromataze</w:t>
      </w:r>
      <w:r w:rsidR="00605E47" w:rsidRPr="00D62A6F">
        <w:rPr>
          <w:rFonts w:ascii="Times New Roman" w:eastAsia="Times New Roman" w:hAnsi="Times New Roman" w:cs="Times New Roman"/>
          <w:lang w:val="sr-Latn-ME" w:eastAsia="sr-Latn-CS" w:bidi="sr-Latn-CS"/>
        </w:rPr>
        <w:t xml:space="preserve"> </w:t>
      </w:r>
      <w:r w:rsidR="00832439" w:rsidRPr="00D62A6F">
        <w:rPr>
          <w:rFonts w:ascii="Times New Roman" w:eastAsia="Times New Roman" w:hAnsi="Times New Roman" w:cs="Times New Roman"/>
          <w:lang w:val="sr-Latn-ME" w:eastAsia="sr-Latn-CS" w:bidi="sr-Latn-CS"/>
        </w:rPr>
        <w:t>je po</w:t>
      </w:r>
      <w:r w:rsidR="00EC4BC5" w:rsidRPr="00D62A6F">
        <w:rPr>
          <w:rFonts w:ascii="Times New Roman" w:eastAsia="Times New Roman" w:hAnsi="Times New Roman" w:cs="Times New Roman"/>
          <w:lang w:val="sr-Latn-ME" w:eastAsia="sr-Latn-CS" w:bidi="sr-Latn-CS"/>
        </w:rPr>
        <w:t>treb</w:t>
      </w:r>
      <w:r w:rsidR="00832439" w:rsidRPr="00D62A6F">
        <w:rPr>
          <w:rFonts w:ascii="Times New Roman" w:eastAsia="Times New Roman" w:hAnsi="Times New Roman" w:cs="Times New Roman"/>
          <w:lang w:val="sr-Latn-ME" w:eastAsia="sr-Latn-CS" w:bidi="sr-Latn-CS"/>
        </w:rPr>
        <w:t>no</w:t>
      </w:r>
      <w:r w:rsidR="00EC4BC5" w:rsidRPr="00D62A6F">
        <w:rPr>
          <w:rFonts w:ascii="Times New Roman" w:eastAsia="Times New Roman" w:hAnsi="Times New Roman" w:cs="Times New Roman"/>
          <w:lang w:val="sr-Latn-ME" w:eastAsia="sr-Latn-CS" w:bidi="sr-Latn-CS"/>
        </w:rPr>
        <w:t xml:space="preserve"> primjen</w:t>
      </w:r>
      <w:r w:rsidR="00832439" w:rsidRPr="00D62A6F">
        <w:rPr>
          <w:rFonts w:ascii="Times New Roman" w:eastAsia="Times New Roman" w:hAnsi="Times New Roman" w:cs="Times New Roman"/>
          <w:lang w:val="sr-Latn-ME" w:eastAsia="sr-Latn-CS" w:bidi="sr-Latn-CS"/>
        </w:rPr>
        <w:t>j</w:t>
      </w:r>
      <w:r w:rsidR="00EC4BC5" w:rsidRPr="00D62A6F">
        <w:rPr>
          <w:rFonts w:ascii="Times New Roman" w:eastAsia="Times New Roman" w:hAnsi="Times New Roman" w:cs="Times New Roman"/>
          <w:lang w:val="sr-Latn-ME" w:eastAsia="sr-Latn-CS" w:bidi="sr-Latn-CS"/>
        </w:rPr>
        <w:t>i</w:t>
      </w:r>
      <w:r w:rsidR="00832439" w:rsidRPr="00D62A6F">
        <w:rPr>
          <w:rFonts w:ascii="Times New Roman" w:eastAsia="Times New Roman" w:hAnsi="Times New Roman" w:cs="Times New Roman"/>
          <w:lang w:val="sr-Latn-ME" w:eastAsia="sr-Latn-CS" w:bidi="sr-Latn-CS"/>
        </w:rPr>
        <w:t>va</w:t>
      </w:r>
      <w:r w:rsidR="00EC4BC5" w:rsidRPr="00D62A6F">
        <w:rPr>
          <w:rFonts w:ascii="Times New Roman" w:eastAsia="Times New Roman" w:hAnsi="Times New Roman" w:cs="Times New Roman"/>
          <w:lang w:val="sr-Latn-ME" w:eastAsia="sr-Latn-CS" w:bidi="sr-Latn-CS"/>
        </w:rPr>
        <w:t>ti prema rasporedu doziranja navedenom u</w:t>
      </w:r>
      <w:r w:rsidRPr="00D62A6F">
        <w:rPr>
          <w:rFonts w:ascii="Times New Roman" w:eastAsia="Times New Roman" w:hAnsi="Times New Roman" w:cs="Times New Roman"/>
          <w:lang w:val="sr-Latn-ME" w:eastAsia="sr-Latn-CS" w:bidi="sr-Latn-CS"/>
        </w:rPr>
        <w:t xml:space="preserve"> </w:t>
      </w:r>
      <w:r w:rsidR="00832439" w:rsidRPr="00D62A6F">
        <w:rPr>
          <w:rFonts w:ascii="Times New Roman" w:eastAsia="Times New Roman" w:hAnsi="Times New Roman" w:cs="Times New Roman"/>
          <w:lang w:val="sr-Latn-ME" w:eastAsia="sr-Latn-CS" w:bidi="sr-Latn-CS"/>
        </w:rPr>
        <w:t xml:space="preserve">njegovom </w:t>
      </w:r>
      <w:r w:rsidRPr="00D62A6F">
        <w:rPr>
          <w:rFonts w:ascii="Times New Roman" w:eastAsia="Times New Roman" w:hAnsi="Times New Roman" w:cs="Times New Roman"/>
          <w:lang w:val="sr-Latn-ME" w:eastAsia="sr-Latn-CS" w:bidi="sr-Latn-CS"/>
        </w:rPr>
        <w:t>Sažetk</w:t>
      </w:r>
      <w:r w:rsidR="00EC4BC5" w:rsidRPr="00D62A6F">
        <w:rPr>
          <w:rFonts w:ascii="Times New Roman" w:eastAsia="Times New Roman" w:hAnsi="Times New Roman" w:cs="Times New Roman"/>
          <w:lang w:val="sr-Latn-ME" w:eastAsia="sr-Latn-CS" w:bidi="sr-Latn-CS"/>
        </w:rPr>
        <w:t>u</w:t>
      </w:r>
      <w:r w:rsidRPr="00D62A6F">
        <w:rPr>
          <w:rFonts w:ascii="Times New Roman" w:eastAsia="Times New Roman" w:hAnsi="Times New Roman" w:cs="Times New Roman"/>
          <w:lang w:val="sr-Latn-ME" w:eastAsia="sr-Latn-CS" w:bidi="sr-Latn-CS"/>
        </w:rPr>
        <w:t xml:space="preserve"> karakteristika lijeka. Terapija žena u premenopauzi/perimenopauzi kombinacijom palbocikliba i </w:t>
      </w:r>
      <w:r w:rsidR="009033DC" w:rsidRPr="00D62A6F">
        <w:rPr>
          <w:rFonts w:ascii="Times New Roman" w:eastAsia="Times New Roman" w:hAnsi="Times New Roman" w:cs="Times New Roman"/>
          <w:lang w:val="sr-Latn-ME" w:eastAsia="sr-Latn-CS" w:bidi="sr-Latn-CS"/>
        </w:rPr>
        <w:t xml:space="preserve">inhibitora aromataze </w:t>
      </w:r>
      <w:r w:rsidRPr="00D62A6F">
        <w:rPr>
          <w:rFonts w:ascii="Times New Roman" w:eastAsia="Times New Roman" w:hAnsi="Times New Roman" w:cs="Times New Roman"/>
          <w:lang w:val="sr-Latn-ME" w:eastAsia="sr-Latn-CS" w:bidi="sr-Latn-CS"/>
        </w:rPr>
        <w:t xml:space="preserve">uvijek zahtijeva primjenu agonista </w:t>
      </w:r>
      <w:r w:rsidRPr="00D62A6F">
        <w:rPr>
          <w:rFonts w:ascii="Times New Roman" w:eastAsia="Times New Roman" w:hAnsi="Times New Roman" w:cs="Times New Roman"/>
          <w:lang w:val="sr-Latn-ME" w:bidi="sr-Latn-CS"/>
        </w:rPr>
        <w:t>hormona oslobađanja luteinizirajućeg hormona</w:t>
      </w:r>
      <w:r w:rsidRPr="00D62A6F">
        <w:rPr>
          <w:rFonts w:ascii="Times New Roman" w:eastAsia="Times New Roman" w:hAnsi="Times New Roman" w:cs="Times New Roman"/>
          <w:lang w:val="sr-Latn-ME" w:eastAsia="sr-Latn-CS" w:bidi="sr-Latn-CS"/>
        </w:rPr>
        <w:t xml:space="preserve"> (agonistom LHRH)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4.4). </w:t>
      </w:r>
    </w:p>
    <w:p w14:paraId="4CCFF4F0" w14:textId="77777777" w:rsidR="007D2CFF" w:rsidRPr="00D62A6F" w:rsidRDefault="007D2CFF" w:rsidP="007D2CFF">
      <w:pPr>
        <w:spacing w:after="0" w:line="240" w:lineRule="auto"/>
        <w:jc w:val="both"/>
        <w:rPr>
          <w:rFonts w:ascii="Times New Roman" w:eastAsia="TimesNewRoman" w:hAnsi="Times New Roman" w:cs="Times New Roman"/>
          <w:lang w:val="sr-Latn-ME" w:eastAsia="sr-Latn-CS" w:bidi="sr-Latn-CS"/>
        </w:rPr>
      </w:pPr>
    </w:p>
    <w:p w14:paraId="60F46D28"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Kada se primjenjuje istovremeno sa palbociklibom, preporučena doza fulvestranta je 500 mg intramuskularno na dan 1., 15., 29. i jednom mjesečno po isteku tog perioda. Molimo, vidjeti Sažetak karakteristika lijeka za fulvestrant. Prije početka terapije kombinacijom palbocikliba i fulvestranta, kao i tokom trajanja terapije, žene u premenopauzi/perimenopauzi treba da primaju agoniste LHRH u skladu sa lokalnom kliničkom praksom.</w:t>
      </w:r>
    </w:p>
    <w:p w14:paraId="1C0C8CCC"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28822BDA"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Pacijente treba savjetovati da uzimaju dozu lijeka u približno isto vrijeme svakog dana. Ako je pacijent povratio ili zaboravio da uzme lijek, ne treba da uzima dodatnu dozu tog dana. Potrebno je da uzme sljedeću propisanu dozu u uobičajeno vrijeme. </w:t>
      </w:r>
    </w:p>
    <w:p w14:paraId="2F154B3C" w14:textId="77777777" w:rsidR="00290E0E" w:rsidRPr="00D62A6F" w:rsidRDefault="00290E0E" w:rsidP="007D2CFF">
      <w:pPr>
        <w:spacing w:after="0" w:line="240" w:lineRule="auto"/>
        <w:jc w:val="both"/>
        <w:rPr>
          <w:rFonts w:ascii="Times New Roman" w:eastAsia="Times New Roman" w:hAnsi="Times New Roman" w:cs="Times New Roman"/>
          <w:i/>
          <w:lang w:val="sr-Latn-ME" w:eastAsia="sr-Latn-CS" w:bidi="sr-Latn-CS"/>
        </w:rPr>
      </w:pPr>
    </w:p>
    <w:p w14:paraId="24D91773" w14:textId="4C63E356"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Prilagođavanje doze</w:t>
      </w:r>
    </w:p>
    <w:p w14:paraId="376554AB"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Dozu lijeka IBRANCE treba prilagoditi u skladu sa individualnom bezbjednošću i podnošljivošću.</w:t>
      </w:r>
    </w:p>
    <w:p w14:paraId="456DFF4F"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27E855B7" w14:textId="1FAA5640"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Zbrinjavanje</w:t>
      </w:r>
      <w:r w:rsidRPr="00D62A6F">
        <w:rPr>
          <w:rFonts w:ascii="Times New Roman" w:eastAsia="Times New Roman" w:hAnsi="Times New Roman" w:cs="Times New Roman"/>
          <w:lang w:val="sr-Latn-ME"/>
        </w:rPr>
        <w:t xml:space="preserve"> nekih</w:t>
      </w:r>
      <w:r w:rsidRPr="00D62A6F">
        <w:rPr>
          <w:rFonts w:ascii="Times New Roman" w:eastAsia="Times New Roman" w:hAnsi="Times New Roman" w:cs="Times New Roman"/>
          <w:lang w:val="sr-Latn-ME" w:eastAsia="sr-Latn-CS" w:bidi="sr-Latn-CS"/>
        </w:rPr>
        <w:t xml:space="preserve"> neželjenih reakcija može da zahtijeva privremeno prekidanje/odlaganje uzimanja lijeka i/ili smanjenje doze ili trajni prestanak uzimanja lijeka u skladu sa shemom za smanjivanje doze, kao što je navedeno u Tabelama 1, 2 i 3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4.4 i 4.8).</w:t>
      </w:r>
    </w:p>
    <w:p w14:paraId="172D030F"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34DB050E" w14:textId="77777777" w:rsidR="007D2CFF" w:rsidRPr="00D62A6F" w:rsidRDefault="007D2CFF" w:rsidP="00815319">
      <w:pPr>
        <w:tabs>
          <w:tab w:val="left" w:pos="1080"/>
        </w:tabs>
        <w:spacing w:after="60" w:line="240" w:lineRule="auto"/>
        <w:rPr>
          <w:rFonts w:ascii="Times New Roman" w:eastAsia="Times New Roman" w:hAnsi="Times New Roman" w:cs="Times New Roman"/>
          <w:b/>
          <w:color w:val="000000"/>
          <w:lang w:val="sr-Latn-ME" w:eastAsia="sr-Latn-CS" w:bidi="sr-Latn-CS"/>
        </w:rPr>
      </w:pPr>
      <w:r w:rsidRPr="00D62A6F">
        <w:rPr>
          <w:rFonts w:ascii="Times New Roman" w:eastAsia="Times New Roman" w:hAnsi="Times New Roman" w:cs="Times New Roman"/>
          <w:b/>
          <w:color w:val="000000"/>
          <w:lang w:val="sr-Latn-ME" w:eastAsia="sr-Latn-CS" w:bidi="sr-Latn-CS"/>
        </w:rPr>
        <w:t>Tabela 1.</w:t>
      </w: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b/>
          <w:lang w:val="sr-Latn-ME" w:eastAsia="sr-Latn-CS" w:bidi="sr-Latn-CS"/>
        </w:rPr>
        <w:t>P</w:t>
      </w:r>
      <w:r w:rsidRPr="00D62A6F">
        <w:rPr>
          <w:rFonts w:ascii="Times New Roman" w:eastAsia="Times New Roman" w:hAnsi="Times New Roman" w:cs="Times New Roman"/>
          <w:b/>
          <w:color w:val="000000"/>
          <w:lang w:val="sr-Latn-ME" w:eastAsia="sr-Latn-CS" w:bidi="sr-Latn-CS"/>
        </w:rPr>
        <w:t>rilagođavanje doze lijeka IBRANCE u slučaju neželjenih reakcija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4178"/>
        <w:gridCol w:w="5456"/>
      </w:tblGrid>
      <w:tr w:rsidR="007D2CFF" w:rsidRPr="00D62A6F" w14:paraId="722C380C" w14:textId="77777777" w:rsidTr="00E52CE0">
        <w:trPr>
          <w:trHeight w:val="283"/>
        </w:trPr>
        <w:tc>
          <w:tcPr>
            <w:tcW w:w="4178" w:type="dxa"/>
            <w:shd w:val="clear" w:color="000000" w:fill="auto"/>
          </w:tcPr>
          <w:p w14:paraId="515DC32D" w14:textId="77777777" w:rsidR="007D2CFF" w:rsidRPr="00D62A6F" w:rsidRDefault="007D2CFF" w:rsidP="00A51949">
            <w:pPr>
              <w:spacing w:after="0" w:line="240" w:lineRule="auto"/>
              <w:rPr>
                <w:rFonts w:ascii="Times New Roman" w:eastAsia="SimSun" w:hAnsi="Times New Roman" w:cs="Times New Roman"/>
                <w:b/>
                <w:caps/>
                <w:lang w:val="sr-Latn-ME" w:eastAsia="sr-Latn-CS" w:bidi="sr-Latn-CS"/>
              </w:rPr>
            </w:pPr>
            <w:r w:rsidRPr="00D62A6F">
              <w:rPr>
                <w:rFonts w:ascii="Times New Roman" w:eastAsia="Times New Roman" w:hAnsi="Times New Roman" w:cs="Times New Roman"/>
                <w:b/>
                <w:lang w:val="sr-Latn-ME" w:eastAsia="sr-Latn-CS" w:bidi="sr-Latn-CS"/>
              </w:rPr>
              <w:t>Nivo doze</w:t>
            </w:r>
          </w:p>
        </w:tc>
        <w:tc>
          <w:tcPr>
            <w:tcW w:w="5456" w:type="dxa"/>
            <w:shd w:val="clear" w:color="000000" w:fill="auto"/>
          </w:tcPr>
          <w:p w14:paraId="15156E11" w14:textId="77777777" w:rsidR="007D2CFF" w:rsidRPr="00D62A6F" w:rsidRDefault="007D2CFF" w:rsidP="00A51949">
            <w:pPr>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Doza</w:t>
            </w:r>
          </w:p>
        </w:tc>
      </w:tr>
      <w:tr w:rsidR="007D2CFF" w:rsidRPr="00D62A6F" w14:paraId="11298618" w14:textId="77777777" w:rsidTr="00E52CE0">
        <w:trPr>
          <w:trHeight w:val="283"/>
        </w:trPr>
        <w:tc>
          <w:tcPr>
            <w:tcW w:w="4178" w:type="dxa"/>
            <w:shd w:val="clear" w:color="000000" w:fill="auto"/>
          </w:tcPr>
          <w:p w14:paraId="256F1534"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Preporučena doza</w:t>
            </w:r>
          </w:p>
        </w:tc>
        <w:tc>
          <w:tcPr>
            <w:tcW w:w="5456" w:type="dxa"/>
            <w:shd w:val="clear" w:color="000000" w:fill="auto"/>
          </w:tcPr>
          <w:p w14:paraId="318D34A6"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125 mg/ dan</w:t>
            </w:r>
          </w:p>
        </w:tc>
      </w:tr>
      <w:tr w:rsidR="007D2CFF" w:rsidRPr="00D62A6F" w14:paraId="2158A93D" w14:textId="77777777" w:rsidTr="00E52CE0">
        <w:trPr>
          <w:trHeight w:val="283"/>
        </w:trPr>
        <w:tc>
          <w:tcPr>
            <w:tcW w:w="4178" w:type="dxa"/>
            <w:shd w:val="clear" w:color="000000" w:fill="auto"/>
          </w:tcPr>
          <w:p w14:paraId="010A0CA2"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Prvo smanjenje doze</w:t>
            </w:r>
          </w:p>
        </w:tc>
        <w:tc>
          <w:tcPr>
            <w:tcW w:w="5456" w:type="dxa"/>
            <w:shd w:val="clear" w:color="000000" w:fill="auto"/>
          </w:tcPr>
          <w:p w14:paraId="79934205"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100 mg/dan</w:t>
            </w:r>
          </w:p>
        </w:tc>
      </w:tr>
      <w:tr w:rsidR="007D2CFF" w:rsidRPr="00D62A6F" w14:paraId="3E37B555" w14:textId="77777777" w:rsidTr="00E52CE0">
        <w:trPr>
          <w:trHeight w:val="283"/>
        </w:trPr>
        <w:tc>
          <w:tcPr>
            <w:tcW w:w="4178" w:type="dxa"/>
            <w:tcBorders>
              <w:bottom w:val="single" w:sz="4" w:space="0" w:color="auto"/>
            </w:tcBorders>
            <w:shd w:val="clear" w:color="000000" w:fill="auto"/>
          </w:tcPr>
          <w:p w14:paraId="61614C12"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Drugo smanjenje doze</w:t>
            </w:r>
          </w:p>
        </w:tc>
        <w:tc>
          <w:tcPr>
            <w:tcW w:w="5456" w:type="dxa"/>
            <w:tcBorders>
              <w:bottom w:val="single" w:sz="4" w:space="0" w:color="auto"/>
            </w:tcBorders>
            <w:shd w:val="clear" w:color="000000" w:fill="auto"/>
          </w:tcPr>
          <w:p w14:paraId="6CB0303E"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75 mg/dan*</w:t>
            </w:r>
          </w:p>
        </w:tc>
      </w:tr>
      <w:tr w:rsidR="007D2CFF" w:rsidRPr="00D62A6F" w14:paraId="436C92A8" w14:textId="77777777" w:rsidTr="00E52CE0">
        <w:trPr>
          <w:trHeight w:val="262"/>
        </w:trPr>
        <w:tc>
          <w:tcPr>
            <w:tcW w:w="9634" w:type="dxa"/>
            <w:gridSpan w:val="2"/>
            <w:tcBorders>
              <w:left w:val="nil"/>
              <w:bottom w:val="nil"/>
              <w:right w:val="nil"/>
            </w:tcBorders>
            <w:shd w:val="clear" w:color="000000" w:fill="auto"/>
          </w:tcPr>
          <w:p w14:paraId="7A344CA0" w14:textId="77777777" w:rsidR="007D2CFF" w:rsidRPr="00D62A6F" w:rsidRDefault="007D2CFF" w:rsidP="00A51949">
            <w:pPr>
              <w:shd w:val="clear" w:color="000000" w:fill="auto"/>
              <w:overflowPunct w:val="0"/>
              <w:autoSpaceDE w:val="0"/>
              <w:autoSpaceDN w:val="0"/>
              <w:adjustRightInd w:val="0"/>
              <w:spacing w:after="0" w:line="240" w:lineRule="auto"/>
              <w:textAlignment w:val="baseline"/>
              <w:outlineLvl w:val="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*Ako je potrebno dodatno smanjenje doze ispod 75 mg dnevno, terapiju treba obustaviti.</w:t>
            </w:r>
          </w:p>
        </w:tc>
      </w:tr>
    </w:tbl>
    <w:p w14:paraId="37430CAD"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224A13EE"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Prije početka terapije lijekom IBRANCE treba obaviti kompletne laboratorijske analize krvi na početku svakog ciklusa, kao i 15-og dana prva 2 ciklusa i kasnije kada je to klinički indikovano.</w:t>
      </w:r>
    </w:p>
    <w:p w14:paraId="0EEB4517"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72C63C99" w14:textId="77777777" w:rsidR="007D2CFF" w:rsidRPr="00D62A6F" w:rsidRDefault="007D2CFF" w:rsidP="007D2CFF">
      <w:pPr>
        <w:tabs>
          <w:tab w:val="left" w:pos="567"/>
          <w:tab w:val="left" w:pos="720"/>
        </w:tabs>
        <w:autoSpaceDE w:val="0"/>
        <w:autoSpaceDN w:val="0"/>
        <w:adjustRightInd w:val="0"/>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lastRenderedPageBreak/>
        <w:t xml:space="preserve">Kod pacijenata koji su u prvih 6 ciklusa razvili neutropeniju najviše gradusa 1 ili 2, za naredne cikluse treba svaka tri mjeseca obaviti kompletne laboratorijske analize krvi, prije početka ciklusa i kada je to klinički indikovano. </w:t>
      </w:r>
    </w:p>
    <w:p w14:paraId="3A0FB118" w14:textId="77777777" w:rsidR="007D2CFF" w:rsidRPr="00D62A6F" w:rsidRDefault="007D2CFF" w:rsidP="007D2CFF">
      <w:pPr>
        <w:tabs>
          <w:tab w:val="left" w:pos="567"/>
          <w:tab w:val="left" w:pos="720"/>
        </w:tabs>
        <w:autoSpaceDE w:val="0"/>
        <w:autoSpaceDN w:val="0"/>
        <w:adjustRightInd w:val="0"/>
        <w:spacing w:after="0" w:line="240" w:lineRule="auto"/>
        <w:jc w:val="both"/>
        <w:rPr>
          <w:rFonts w:ascii="Times New Roman" w:eastAsia="Times New Roman" w:hAnsi="Times New Roman" w:cs="Times New Roman"/>
          <w:lang w:val="sr-Latn-ME" w:eastAsia="sr-Latn-CS" w:bidi="sr-Latn-CS"/>
        </w:rPr>
      </w:pPr>
    </w:p>
    <w:p w14:paraId="0709B4C6" w14:textId="77777777" w:rsidR="007D2CFF" w:rsidRPr="00D62A6F" w:rsidRDefault="007D2CFF" w:rsidP="007D2CFF">
      <w:pPr>
        <w:tabs>
          <w:tab w:val="left" w:pos="567"/>
          <w:tab w:val="left" w:pos="720"/>
        </w:tabs>
        <w:autoSpaceDE w:val="0"/>
        <w:autoSpaceDN w:val="0"/>
        <w:adjustRightInd w:val="0"/>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Terapija lijekom IBRANCE se preporučuje kod pacijenata kod kojih je ukupan broj neutrofila (engl. </w:t>
      </w:r>
      <w:r w:rsidRPr="00D62A6F">
        <w:rPr>
          <w:rFonts w:ascii="Times New Roman" w:eastAsia="Times New Roman" w:hAnsi="Times New Roman" w:cs="Times New Roman"/>
          <w:i/>
          <w:lang w:val="sr-Latn-ME" w:eastAsia="sr-Latn-CS" w:bidi="sr-Latn-CS"/>
        </w:rPr>
        <w:t xml:space="preserve">absolute neutrophil counts </w:t>
      </w:r>
      <w:r w:rsidRPr="00D62A6F">
        <w:rPr>
          <w:rFonts w:ascii="Times New Roman" w:eastAsia="Times New Roman" w:hAnsi="Times New Roman" w:cs="Times New Roman"/>
          <w:lang w:val="sr-Latn-ME" w:eastAsia="sr-Latn-CS" w:bidi="sr-Latn-CS"/>
        </w:rPr>
        <w:t>- ANC) ≥ 1000/mm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 a broj trombocita ≥ 50000/mm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w:t>
      </w:r>
    </w:p>
    <w:p w14:paraId="1A68B53F" w14:textId="77777777" w:rsidR="007D2CFF" w:rsidRPr="00D62A6F" w:rsidRDefault="007D2CFF" w:rsidP="007D2CFF">
      <w:pPr>
        <w:tabs>
          <w:tab w:val="left" w:pos="567"/>
          <w:tab w:val="left" w:pos="720"/>
        </w:tabs>
        <w:autoSpaceDE w:val="0"/>
        <w:autoSpaceDN w:val="0"/>
        <w:adjustRightInd w:val="0"/>
        <w:spacing w:after="0" w:line="240" w:lineRule="auto"/>
        <w:jc w:val="both"/>
        <w:rPr>
          <w:rFonts w:ascii="Times New Roman" w:eastAsia="SimSun" w:hAnsi="Times New Roman" w:cs="Times New Roman"/>
          <w:lang w:val="sr-Latn-ME" w:eastAsia="sr-Latn-CS" w:bidi="sr-Latn-CS"/>
        </w:rPr>
      </w:pPr>
    </w:p>
    <w:p w14:paraId="3DFDF6E5" w14:textId="77777777" w:rsidR="007D2CFF" w:rsidRPr="00D62A6F" w:rsidRDefault="007D2CFF" w:rsidP="00815319">
      <w:pPr>
        <w:tabs>
          <w:tab w:val="left" w:pos="1080"/>
        </w:tabs>
        <w:spacing w:after="60" w:line="240" w:lineRule="auto"/>
        <w:ind w:left="1077" w:hanging="1077"/>
        <w:jc w:val="both"/>
        <w:rPr>
          <w:rFonts w:ascii="Times New Roman" w:eastAsia="Times New Roman" w:hAnsi="Times New Roman" w:cs="Times New Roman"/>
          <w:b/>
          <w:color w:val="000000"/>
          <w:lang w:val="sr-Latn-ME" w:eastAsia="sr-Latn-CS" w:bidi="sr-Latn-CS"/>
        </w:rPr>
      </w:pPr>
      <w:r w:rsidRPr="00D62A6F">
        <w:rPr>
          <w:rFonts w:ascii="Times New Roman" w:eastAsia="Times New Roman" w:hAnsi="Times New Roman" w:cs="Times New Roman"/>
          <w:b/>
          <w:color w:val="000000"/>
          <w:lang w:val="sr-Latn-ME" w:eastAsia="sr-Latn-CS" w:bidi="sr-Latn-CS"/>
        </w:rPr>
        <w:t>Tabela 2.</w:t>
      </w: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b/>
          <w:color w:val="000000"/>
          <w:lang w:val="sr-Latn-ME" w:eastAsia="sr-Latn-CS" w:bidi="sr-Latn-CS"/>
        </w:rPr>
        <w:t>Prilagođavanje doze lijeka IBRANCE i postupci kod liječenja hematološke toksičnosti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6773"/>
      </w:tblGrid>
      <w:tr w:rsidR="007D2CFF" w:rsidRPr="00D62A6F" w14:paraId="52BBADDD" w14:textId="77777777" w:rsidTr="00E52CE0">
        <w:tc>
          <w:tcPr>
            <w:tcW w:w="2346" w:type="dxa"/>
            <w:tcBorders>
              <w:bottom w:val="single" w:sz="4" w:space="0" w:color="auto"/>
            </w:tcBorders>
          </w:tcPr>
          <w:p w14:paraId="52F59432" w14:textId="77777777" w:rsidR="007D2CFF" w:rsidRPr="00D62A6F" w:rsidRDefault="007D2CFF" w:rsidP="007D2CFF">
            <w:pPr>
              <w:spacing w:after="0" w:line="240" w:lineRule="auto"/>
              <w:jc w:val="both"/>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CTCAE gradus</w:t>
            </w:r>
          </w:p>
        </w:tc>
        <w:tc>
          <w:tcPr>
            <w:tcW w:w="7276" w:type="dxa"/>
            <w:tcBorders>
              <w:bottom w:val="single" w:sz="4" w:space="0" w:color="auto"/>
            </w:tcBorders>
          </w:tcPr>
          <w:p w14:paraId="3243164F" w14:textId="77777777" w:rsidR="007D2CFF" w:rsidRPr="00D62A6F" w:rsidRDefault="007D2CFF" w:rsidP="007D2CFF">
            <w:pPr>
              <w:spacing w:after="0" w:line="240" w:lineRule="auto"/>
              <w:jc w:val="both"/>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Prilagođavanja doze</w:t>
            </w:r>
          </w:p>
        </w:tc>
      </w:tr>
      <w:tr w:rsidR="007D2CFF" w:rsidRPr="00D62A6F" w14:paraId="4A42A278" w14:textId="77777777" w:rsidTr="00E52CE0">
        <w:tc>
          <w:tcPr>
            <w:tcW w:w="2346" w:type="dxa"/>
            <w:tcBorders>
              <w:top w:val="single" w:sz="4" w:space="0" w:color="auto"/>
            </w:tcBorders>
          </w:tcPr>
          <w:p w14:paraId="0509D6F9"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 1 ili 2</w:t>
            </w:r>
          </w:p>
        </w:tc>
        <w:tc>
          <w:tcPr>
            <w:tcW w:w="7276" w:type="dxa"/>
            <w:tcBorders>
              <w:top w:val="single" w:sz="4" w:space="0" w:color="auto"/>
              <w:bottom w:val="single" w:sz="4" w:space="0" w:color="auto"/>
            </w:tcBorders>
          </w:tcPr>
          <w:p w14:paraId="6588C035"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Nije potrebno prilagođavati dozu.</w:t>
            </w:r>
          </w:p>
        </w:tc>
      </w:tr>
      <w:tr w:rsidR="007D2CFF" w:rsidRPr="00D62A6F" w14:paraId="4BDA4685" w14:textId="77777777" w:rsidTr="00E52CE0">
        <w:tc>
          <w:tcPr>
            <w:tcW w:w="2346" w:type="dxa"/>
            <w:tcBorders>
              <w:bottom w:val="single" w:sz="4" w:space="0" w:color="auto"/>
            </w:tcBorders>
          </w:tcPr>
          <w:p w14:paraId="795FC10A" w14:textId="77777777" w:rsidR="007D2CFF" w:rsidRPr="00D62A6F" w:rsidRDefault="007D2CFF" w:rsidP="007D2CFF">
            <w:pPr>
              <w:spacing w:after="0" w:line="240" w:lineRule="auto"/>
              <w:jc w:val="both"/>
              <w:rPr>
                <w:rFonts w:ascii="Times New Roman" w:eastAsia="SimSun" w:hAnsi="Times New Roman" w:cs="Times New Roman"/>
                <w:vertAlign w:val="superscript"/>
                <w:lang w:val="sr-Latn-ME" w:eastAsia="sr-Latn-CS" w:bidi="sr-Latn-CS"/>
              </w:rPr>
            </w:pPr>
            <w:r w:rsidRPr="00D62A6F">
              <w:rPr>
                <w:rFonts w:ascii="Times New Roman" w:eastAsia="Times New Roman" w:hAnsi="Times New Roman" w:cs="Times New Roman"/>
                <w:lang w:val="sr-Latn-ME" w:eastAsia="sr-Latn-CS" w:bidi="sr-Latn-CS"/>
              </w:rPr>
              <w:t>Gradus 3</w:t>
            </w:r>
            <w:r w:rsidRPr="00D62A6F">
              <w:rPr>
                <w:rFonts w:ascii="Times New Roman" w:eastAsia="Times New Roman" w:hAnsi="Times New Roman" w:cs="Times New Roman"/>
                <w:vertAlign w:val="superscript"/>
                <w:lang w:val="sr-Latn-ME" w:eastAsia="sr-Latn-CS" w:bidi="sr-Latn-CS"/>
              </w:rPr>
              <w:t>a</w:t>
            </w:r>
          </w:p>
        </w:tc>
        <w:tc>
          <w:tcPr>
            <w:tcW w:w="7276" w:type="dxa"/>
            <w:tcBorders>
              <w:bottom w:val="single" w:sz="4" w:space="0" w:color="auto"/>
            </w:tcBorders>
          </w:tcPr>
          <w:p w14:paraId="697D889A"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u w:val="single"/>
                <w:lang w:val="sr-Latn-ME" w:eastAsia="sr-Latn-CS" w:bidi="sr-Latn-CS"/>
              </w:rPr>
              <w:t>1. dan ciklusa</w:t>
            </w:r>
            <w:r w:rsidRPr="00D62A6F">
              <w:rPr>
                <w:rFonts w:ascii="Times New Roman" w:eastAsia="Times New Roman" w:hAnsi="Times New Roman" w:cs="Times New Roman"/>
                <w:lang w:val="sr-Latn-ME" w:eastAsia="sr-Latn-CS" w:bidi="sr-Latn-CS"/>
              </w:rPr>
              <w:t>:</w:t>
            </w:r>
          </w:p>
          <w:p w14:paraId="0FEE7269"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Obustaviti primjenu lijeka IBRANCE sve do oporavka na gradus ≤ 2 i ponoviti kompletnu laboratorijsku analizu krvi tokom 1 nedjelje. Nakon oporavka na gradus ≤ 2, započeti novi ciklus primjenom</w:t>
            </w:r>
            <w:r w:rsidRPr="00D62A6F">
              <w:rPr>
                <w:rFonts w:ascii="Times New Roman" w:eastAsia="Times New Roman" w:hAnsi="Times New Roman" w:cs="Times New Roman"/>
                <w:i/>
                <w:lang w:val="sr-Latn-ME" w:eastAsia="sr-Latn-CS" w:bidi="sr-Latn-CS"/>
              </w:rPr>
              <w:t xml:space="preserve"> iste doze</w:t>
            </w:r>
            <w:r w:rsidRPr="00D62A6F">
              <w:rPr>
                <w:rFonts w:ascii="Times New Roman" w:eastAsia="Times New Roman" w:hAnsi="Times New Roman" w:cs="Times New Roman"/>
                <w:lang w:val="sr-Latn-ME" w:eastAsia="sr-Latn-CS" w:bidi="sr-Latn-CS"/>
              </w:rPr>
              <w:t>.</w:t>
            </w:r>
          </w:p>
          <w:p w14:paraId="49A7E04A"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48544EEC"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u w:val="single"/>
                <w:lang w:val="sr-Latn-ME" w:eastAsia="sr-Latn-CS" w:bidi="sr-Latn-CS"/>
              </w:rPr>
              <w:t>15. dan prva 2 ciklusa</w:t>
            </w:r>
            <w:r w:rsidRPr="00D62A6F">
              <w:rPr>
                <w:rFonts w:ascii="Times New Roman" w:eastAsia="Times New Roman" w:hAnsi="Times New Roman" w:cs="Times New Roman"/>
                <w:lang w:val="sr-Latn-ME" w:eastAsia="sr-Latn-CS" w:bidi="sr-Latn-CS"/>
              </w:rPr>
              <w:t>:</w:t>
            </w:r>
          </w:p>
          <w:p w14:paraId="65649DFB"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Ukoliko se 15-og dana ustanovi gradus 3, nastaviti primjenu lijeka IBRANCE u trenutnoj dozi kako bi se dovršio ciklus i ponoviti kompletnu laboratorijsku analizu krvi 22. dana.</w:t>
            </w:r>
          </w:p>
          <w:p w14:paraId="600D95C0"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Ukoliko se 22-og dana ustanovi gradus 4, vidjeti dolje navedene smjernice za prilagođavanje doze za gradus 4.</w:t>
            </w:r>
          </w:p>
          <w:p w14:paraId="0436D25A"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463073E1"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Razmotriti smanjenje doze u slučaju produženog oporavka (više od 1 nedjelje) od neutropenije gradusa 3 ili rekurentne neutropenije gradusa 3 prvog dana narednih ciklusa.</w:t>
            </w:r>
          </w:p>
        </w:tc>
      </w:tr>
      <w:tr w:rsidR="007D2CFF" w:rsidRPr="00D62A6F" w14:paraId="0FDFA992" w14:textId="77777777" w:rsidTr="00E52CE0">
        <w:tc>
          <w:tcPr>
            <w:tcW w:w="2346" w:type="dxa"/>
            <w:tcBorders>
              <w:top w:val="single" w:sz="4" w:space="0" w:color="auto"/>
            </w:tcBorders>
          </w:tcPr>
          <w:p w14:paraId="0FD0369C" w14:textId="77777777" w:rsidR="007D2CFF" w:rsidRPr="00D62A6F" w:rsidRDefault="007D2CFF" w:rsidP="007D2CFF">
            <w:pPr>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 3 ANC</w:t>
            </w:r>
            <w:r w:rsidRPr="00D62A6F">
              <w:rPr>
                <w:rFonts w:ascii="Times New Roman" w:eastAsia="Times New Roman" w:hAnsi="Times New Roman" w:cs="Times New Roman"/>
                <w:vertAlign w:val="superscript"/>
                <w:lang w:val="sr-Latn-ME" w:eastAsia="sr-Latn-CS" w:bidi="sr-Latn-CS"/>
              </w:rPr>
              <w:t>b</w:t>
            </w:r>
            <w:r w:rsidRPr="00D62A6F">
              <w:rPr>
                <w:rFonts w:ascii="Times New Roman" w:eastAsia="Times New Roman" w:hAnsi="Times New Roman" w:cs="Times New Roman"/>
                <w:lang w:val="sr-Latn-ME" w:eastAsia="sr-Latn-CS" w:bidi="sr-Latn-CS"/>
              </w:rPr>
              <w:br/>
              <w:t>(&lt; 1000 do 500/mm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 + povišena temperatura ≥ 38,5ºC i/ili infekcija</w:t>
            </w:r>
          </w:p>
        </w:tc>
        <w:tc>
          <w:tcPr>
            <w:tcW w:w="7276" w:type="dxa"/>
            <w:tcBorders>
              <w:top w:val="single" w:sz="4" w:space="0" w:color="auto"/>
              <w:bottom w:val="single" w:sz="4" w:space="0" w:color="auto"/>
            </w:tcBorders>
          </w:tcPr>
          <w:p w14:paraId="41CBAD6D" w14:textId="77777777" w:rsidR="007D2CFF" w:rsidRPr="00D62A6F" w:rsidRDefault="007D2CFF" w:rsidP="007D2CFF">
            <w:pPr>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bilo kom trenutku:</w:t>
            </w:r>
          </w:p>
          <w:p w14:paraId="3DC915A0"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Obustaviti primjenu lijeka IBRANCE sve do oporavka na gradus ≤ 2.</w:t>
            </w:r>
          </w:p>
          <w:p w14:paraId="664F6B99"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Nastaviti sa primjenom naredne niže doze.</w:t>
            </w:r>
          </w:p>
        </w:tc>
      </w:tr>
      <w:tr w:rsidR="007D2CFF" w:rsidRPr="00D62A6F" w14:paraId="27658F48" w14:textId="77777777" w:rsidTr="00E52CE0">
        <w:tc>
          <w:tcPr>
            <w:tcW w:w="2346" w:type="dxa"/>
            <w:tcBorders>
              <w:top w:val="single" w:sz="4" w:space="0" w:color="auto"/>
            </w:tcBorders>
          </w:tcPr>
          <w:p w14:paraId="1279097A"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 4</w:t>
            </w:r>
            <w:r w:rsidRPr="00D62A6F">
              <w:rPr>
                <w:rFonts w:ascii="Times New Roman" w:eastAsia="Times New Roman" w:hAnsi="Times New Roman" w:cs="Times New Roman"/>
                <w:vertAlign w:val="superscript"/>
                <w:lang w:val="sr-Latn-ME" w:eastAsia="sr-Latn-CS" w:bidi="sr-Latn-CS"/>
              </w:rPr>
              <w:t>a</w:t>
            </w:r>
          </w:p>
          <w:p w14:paraId="486D5314" w14:textId="77777777" w:rsidR="007D2CFF" w:rsidRPr="00D62A6F" w:rsidRDefault="007D2CFF" w:rsidP="007D2CFF">
            <w:pPr>
              <w:spacing w:after="0" w:line="240" w:lineRule="auto"/>
              <w:jc w:val="both"/>
              <w:rPr>
                <w:rFonts w:ascii="Times New Roman" w:eastAsia="SimSun" w:hAnsi="Times New Roman" w:cs="Times New Roman"/>
                <w:vertAlign w:val="superscript"/>
                <w:lang w:val="sr-Latn-ME" w:eastAsia="sr-Latn-CS" w:bidi="sr-Latn-CS"/>
              </w:rPr>
            </w:pPr>
          </w:p>
        </w:tc>
        <w:tc>
          <w:tcPr>
            <w:tcW w:w="7276" w:type="dxa"/>
            <w:tcBorders>
              <w:top w:val="single" w:sz="4" w:space="0" w:color="auto"/>
              <w:bottom w:val="single" w:sz="4" w:space="0" w:color="auto"/>
            </w:tcBorders>
          </w:tcPr>
          <w:p w14:paraId="2519043A" w14:textId="77777777" w:rsidR="007D2CFF" w:rsidRPr="00D62A6F" w:rsidRDefault="007D2CFF" w:rsidP="007D2CFF">
            <w:pPr>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bilo kom trenutku:</w:t>
            </w:r>
          </w:p>
          <w:p w14:paraId="4BC3F65E"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Obustaviti primjenu lijeka IBRANCE sve do oporavka na gradus ≤ 2.</w:t>
            </w:r>
          </w:p>
          <w:p w14:paraId="37CF510F"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Nastaviti sa primjenom naredne niže doze.</w:t>
            </w:r>
          </w:p>
        </w:tc>
      </w:tr>
      <w:tr w:rsidR="007D2CFF" w:rsidRPr="00D62A6F" w14:paraId="7351A835" w14:textId="77777777" w:rsidTr="00E52CE0">
        <w:tc>
          <w:tcPr>
            <w:tcW w:w="9622" w:type="dxa"/>
            <w:gridSpan w:val="2"/>
            <w:tcBorders>
              <w:left w:val="nil"/>
              <w:bottom w:val="nil"/>
              <w:right w:val="nil"/>
            </w:tcBorders>
          </w:tcPr>
          <w:p w14:paraId="7E368708" w14:textId="77777777" w:rsidR="007D2CFF" w:rsidRPr="00D62A6F" w:rsidRDefault="007D2CFF" w:rsidP="00260026">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Gradusi definisani prema CTCAE verzija 4.0.</w:t>
            </w:r>
          </w:p>
          <w:p w14:paraId="0CE741DC" w14:textId="77777777" w:rsidR="007D2CFF" w:rsidRPr="00D62A6F" w:rsidRDefault="007D2CFF" w:rsidP="0067679B">
            <w:pPr>
              <w:tabs>
                <w:tab w:val="left" w:pos="1620"/>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ANC = ukupan broj neutrofila (engl. </w:t>
            </w:r>
            <w:r w:rsidRPr="00D62A6F">
              <w:rPr>
                <w:rFonts w:ascii="Times New Roman" w:eastAsia="Times New Roman" w:hAnsi="Times New Roman" w:cs="Times New Roman"/>
                <w:i/>
                <w:lang w:val="sr-Latn-ME" w:eastAsia="sr-Latn-CS" w:bidi="sr-Latn-CS"/>
              </w:rPr>
              <w:t>absolute neutrophil counts</w:t>
            </w:r>
            <w:r w:rsidRPr="00D62A6F">
              <w:rPr>
                <w:rFonts w:ascii="Times New Roman" w:eastAsia="Times New Roman" w:hAnsi="Times New Roman" w:cs="Times New Roman"/>
                <w:lang w:val="sr-Latn-ME" w:eastAsia="sr-Latn-CS" w:bidi="sr-Latn-CS"/>
              </w:rPr>
              <w:t xml:space="preserve">); </w:t>
            </w:r>
          </w:p>
          <w:p w14:paraId="1ED64374" w14:textId="77777777" w:rsidR="007D2CFF" w:rsidRPr="00D62A6F" w:rsidRDefault="007D2CFF">
            <w:pPr>
              <w:tabs>
                <w:tab w:val="left" w:pos="1620"/>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CTCAE = Kriterijumi standardne terminologije za neželjene događaje (engl. </w:t>
            </w:r>
            <w:r w:rsidRPr="00D62A6F">
              <w:rPr>
                <w:rFonts w:ascii="Times New Roman" w:eastAsia="Times New Roman" w:hAnsi="Times New Roman" w:cs="Times New Roman"/>
                <w:i/>
                <w:lang w:val="sr-Latn-ME" w:eastAsia="sr-Latn-CS" w:bidi="sr-Latn-CS"/>
              </w:rPr>
              <w:t>Common Terminology Criteria for Adverse Events</w:t>
            </w:r>
            <w:r w:rsidRPr="00D62A6F">
              <w:rPr>
                <w:rFonts w:ascii="Times New Roman" w:eastAsia="Times New Roman" w:hAnsi="Times New Roman" w:cs="Times New Roman"/>
                <w:lang w:val="sr-Latn-ME" w:eastAsia="sr-Latn-CS" w:bidi="sr-Latn-CS"/>
              </w:rPr>
              <w:t xml:space="preserve">); LLN = donja granica normale (engl.  </w:t>
            </w:r>
            <w:r w:rsidRPr="00D62A6F">
              <w:rPr>
                <w:rFonts w:ascii="Times New Roman" w:eastAsia="Times New Roman" w:hAnsi="Times New Roman" w:cs="Times New Roman"/>
                <w:i/>
                <w:lang w:val="sr-Latn-ME" w:eastAsia="sr-Latn-CS" w:bidi="sr-Latn-CS"/>
              </w:rPr>
              <w:t>lower limit of normal</w:t>
            </w:r>
            <w:r w:rsidRPr="00D62A6F">
              <w:rPr>
                <w:rFonts w:ascii="Times New Roman" w:eastAsia="Times New Roman" w:hAnsi="Times New Roman" w:cs="Times New Roman"/>
                <w:lang w:val="sr-Latn-ME" w:eastAsia="sr-Latn-CS" w:bidi="sr-Latn-CS"/>
              </w:rPr>
              <w:t>).</w:t>
            </w:r>
          </w:p>
          <w:p w14:paraId="1CE68B44"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vertAlign w:val="superscript"/>
                <w:lang w:val="sr-Latn-ME" w:eastAsia="sr-Latn-CS" w:bidi="sr-Latn-CS"/>
              </w:rPr>
              <w:t>a</w:t>
            </w:r>
            <w:r w:rsidRPr="00D62A6F">
              <w:rPr>
                <w:rFonts w:ascii="Times New Roman" w:eastAsia="Times New Roman" w:hAnsi="Times New Roman" w:cs="Times New Roman"/>
                <w:lang w:val="sr-Latn-ME" w:eastAsia="sr-Latn-CS" w:bidi="sr-Latn-CS"/>
              </w:rPr>
              <w:tab/>
              <w:t>Ova tabela važi za sve hematološke neželjene reakcije izuzev limfopenije (osim ako nije povezana sa kliničkim događajima, npr. oportunističkim infekcijama).</w:t>
            </w:r>
          </w:p>
          <w:p w14:paraId="5379662D" w14:textId="77777777" w:rsidR="007D2CFF" w:rsidRPr="00D62A6F" w:rsidRDefault="007D2CFF" w:rsidP="00E52CE0">
            <w:pPr>
              <w:tabs>
                <w:tab w:val="left" w:pos="284"/>
                <w:tab w:val="left" w:pos="567"/>
              </w:tabs>
              <w:spacing w:after="0" w:line="240" w:lineRule="auto"/>
              <w:ind w:left="275" w:hanging="275"/>
              <w:jc w:val="both"/>
              <w:rPr>
                <w:rFonts w:ascii="Times New Roman" w:eastAsia="Times New Roman" w:hAnsi="Times New Roman" w:cs="Times New Roman"/>
                <w:lang w:val="sr-Latn-ME"/>
              </w:rPr>
            </w:pPr>
            <w:r w:rsidRPr="00D62A6F">
              <w:rPr>
                <w:rFonts w:ascii="Times New Roman" w:eastAsia="Times New Roman" w:hAnsi="Times New Roman" w:cs="Times New Roman"/>
                <w:vertAlign w:val="superscript"/>
                <w:lang w:val="sr-Latn-ME" w:eastAsia="sr-Latn-CS" w:bidi="sr-Latn-CS"/>
              </w:rPr>
              <w:t>b</w:t>
            </w:r>
            <w:r w:rsidRPr="00D62A6F">
              <w:rPr>
                <w:rFonts w:ascii="Times New Roman" w:eastAsia="Times New Roman" w:hAnsi="Times New Roman" w:cs="Times New Roman"/>
                <w:lang w:val="sr-Latn-ME" w:eastAsia="sr-Latn-CS" w:bidi="sr-Latn-CS"/>
              </w:rPr>
              <w:tab/>
              <w:t>ANC: Gradus 1: ANC &lt; LLN – 1500/mm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 gradus 2: ANC 1000 – &lt; 1500/mm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 gradus 3: ANC 500 – &lt; 1000/mm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 gradus 4: ANC &lt; 500/mm</w:t>
            </w:r>
            <w:r w:rsidRPr="00D62A6F">
              <w:rPr>
                <w:rFonts w:ascii="Times New Roman" w:eastAsia="Times New Roman" w:hAnsi="Times New Roman" w:cs="Times New Roman"/>
                <w:vertAlign w:val="superscript"/>
                <w:lang w:val="sr-Latn-ME" w:eastAsia="sr-Latn-CS" w:bidi="sr-Latn-CS"/>
              </w:rPr>
              <w:t>3</w:t>
            </w:r>
            <w:r w:rsidRPr="00D62A6F">
              <w:rPr>
                <w:rFonts w:ascii="Times New Roman" w:eastAsia="Times New Roman" w:hAnsi="Times New Roman" w:cs="Times New Roman"/>
                <w:lang w:val="sr-Latn-ME" w:eastAsia="sr-Latn-CS" w:bidi="sr-Latn-CS"/>
              </w:rPr>
              <w:t>.</w:t>
            </w:r>
          </w:p>
        </w:tc>
      </w:tr>
    </w:tbl>
    <w:p w14:paraId="1EAEED9F" w14:textId="77777777" w:rsidR="007D2CFF" w:rsidRPr="00D62A6F" w:rsidRDefault="007D2CFF" w:rsidP="007D2CFF">
      <w:pPr>
        <w:tabs>
          <w:tab w:val="left" w:pos="1152"/>
        </w:tabs>
        <w:spacing w:after="60" w:line="240" w:lineRule="auto"/>
        <w:ind w:left="1152" w:hanging="1152"/>
        <w:jc w:val="both"/>
        <w:rPr>
          <w:rFonts w:ascii="Times New Roman" w:eastAsia="SimSun" w:hAnsi="Times New Roman" w:cs="Times New Roman"/>
          <w:b/>
          <w:lang w:val="sr-Latn-ME" w:eastAsia="sr-Latn-CS" w:bidi="sr-Latn-CS"/>
        </w:rPr>
      </w:pPr>
    </w:p>
    <w:p w14:paraId="37DEA3AF" w14:textId="77777777" w:rsidR="007D2CFF" w:rsidRPr="00D62A6F" w:rsidRDefault="007D2CFF" w:rsidP="00815319">
      <w:pPr>
        <w:tabs>
          <w:tab w:val="left" w:pos="1080"/>
        </w:tabs>
        <w:spacing w:after="60" w:line="240" w:lineRule="auto"/>
        <w:ind w:left="1080" w:hanging="1080"/>
        <w:jc w:val="both"/>
        <w:rPr>
          <w:rFonts w:ascii="Times New Roman" w:eastAsia="Times New Roman" w:hAnsi="Times New Roman" w:cs="Times New Roman"/>
          <w:b/>
          <w:color w:val="000000"/>
          <w:lang w:val="sr-Latn-ME" w:eastAsia="sr-Latn-CS" w:bidi="sr-Latn-CS"/>
        </w:rPr>
      </w:pPr>
      <w:r w:rsidRPr="00D62A6F">
        <w:rPr>
          <w:rFonts w:ascii="Times New Roman" w:eastAsia="Times New Roman" w:hAnsi="Times New Roman" w:cs="Times New Roman"/>
          <w:b/>
          <w:color w:val="000000"/>
          <w:lang w:val="sr-Latn-ME" w:eastAsia="sr-Latn-CS" w:bidi="sr-Latn-CS"/>
        </w:rPr>
        <w:t>Tabela 3.</w:t>
      </w: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b/>
          <w:color w:val="000000"/>
          <w:lang w:val="sr-Latn-ME" w:eastAsia="sr-Latn-CS" w:bidi="sr-Latn-CS"/>
        </w:rPr>
        <w:t>Prilagođavanje doze lijeka IBRANCE i postupci kod liječenja nehematološke toksičnosti</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5269"/>
      </w:tblGrid>
      <w:tr w:rsidR="007D2CFF" w:rsidRPr="00D62A6F" w14:paraId="60B36E31" w14:textId="77777777" w:rsidTr="00815319">
        <w:trPr>
          <w:trHeight w:val="247"/>
        </w:trPr>
        <w:tc>
          <w:tcPr>
            <w:tcW w:w="3731" w:type="dxa"/>
            <w:vAlign w:val="bottom"/>
          </w:tcPr>
          <w:p w14:paraId="733A4FE1"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CTCAE gradus</w:t>
            </w:r>
          </w:p>
        </w:tc>
        <w:tc>
          <w:tcPr>
            <w:tcW w:w="5269" w:type="dxa"/>
            <w:vAlign w:val="bottom"/>
          </w:tcPr>
          <w:p w14:paraId="1F176CBE"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Prilagođavanja doze</w:t>
            </w:r>
          </w:p>
        </w:tc>
      </w:tr>
      <w:tr w:rsidR="007D2CFF" w:rsidRPr="00D62A6F" w14:paraId="7F7A1582" w14:textId="77777777" w:rsidTr="00815319">
        <w:trPr>
          <w:trHeight w:val="255"/>
        </w:trPr>
        <w:tc>
          <w:tcPr>
            <w:tcW w:w="3731" w:type="dxa"/>
            <w:tcBorders>
              <w:bottom w:val="single" w:sz="4" w:space="0" w:color="auto"/>
            </w:tcBorders>
          </w:tcPr>
          <w:p w14:paraId="5E973E57"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 1 ili 2</w:t>
            </w:r>
          </w:p>
        </w:tc>
        <w:tc>
          <w:tcPr>
            <w:tcW w:w="5269" w:type="dxa"/>
            <w:tcBorders>
              <w:bottom w:val="single" w:sz="4" w:space="0" w:color="auto"/>
            </w:tcBorders>
          </w:tcPr>
          <w:p w14:paraId="6B3F8910" w14:textId="77777777" w:rsidR="007D2CFF" w:rsidRPr="00D62A6F" w:rsidRDefault="007D2CFF" w:rsidP="007D2CFF">
            <w:pPr>
              <w:tabs>
                <w:tab w:val="left" w:pos="438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Nije potrebno prilagođavati dozu.</w:t>
            </w:r>
          </w:p>
        </w:tc>
      </w:tr>
      <w:tr w:rsidR="007D2CFF" w:rsidRPr="00D62A6F" w14:paraId="7525E6AC" w14:textId="77777777" w:rsidTr="00815319">
        <w:trPr>
          <w:trHeight w:val="1266"/>
        </w:trPr>
        <w:tc>
          <w:tcPr>
            <w:tcW w:w="3731" w:type="dxa"/>
            <w:tcBorders>
              <w:bottom w:val="single" w:sz="4" w:space="0" w:color="auto"/>
            </w:tcBorders>
          </w:tcPr>
          <w:p w14:paraId="09980F3F" w14:textId="77777777" w:rsidR="007D2CFF" w:rsidRPr="00D62A6F" w:rsidRDefault="007D2CFF" w:rsidP="007D2CFF">
            <w:pPr>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Nehematološka toksičnost gradusa ≥ 3 (perzistentna uprkos liječenju)</w:t>
            </w:r>
          </w:p>
        </w:tc>
        <w:tc>
          <w:tcPr>
            <w:tcW w:w="5269" w:type="dxa"/>
            <w:tcBorders>
              <w:bottom w:val="single" w:sz="4" w:space="0" w:color="auto"/>
            </w:tcBorders>
          </w:tcPr>
          <w:p w14:paraId="298D9079"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Obustaviti primjenu lijeka sve do smanjenja simptoma na:</w:t>
            </w:r>
          </w:p>
          <w:p w14:paraId="36EC285B" w14:textId="77777777" w:rsidR="007D2CFF" w:rsidRPr="00D62A6F" w:rsidRDefault="007D2CFF" w:rsidP="007D2CFF">
            <w:pPr>
              <w:numPr>
                <w:ilvl w:val="0"/>
                <w:numId w:val="8"/>
              </w:numPr>
              <w:tabs>
                <w:tab w:val="left" w:pos="284"/>
                <w:tab w:val="left" w:pos="567"/>
              </w:tabs>
              <w:spacing w:after="0" w:line="240" w:lineRule="auto"/>
              <w:ind w:left="397" w:hanging="227"/>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 ≤ 1;</w:t>
            </w:r>
          </w:p>
          <w:p w14:paraId="1CD4FFF4" w14:textId="77777777" w:rsidR="007D2CFF" w:rsidRPr="00D62A6F" w:rsidRDefault="007D2CFF" w:rsidP="007D2CFF">
            <w:pPr>
              <w:numPr>
                <w:ilvl w:val="0"/>
                <w:numId w:val="8"/>
              </w:numPr>
              <w:tabs>
                <w:tab w:val="left" w:pos="284"/>
              </w:tabs>
              <w:spacing w:after="0" w:line="240" w:lineRule="auto"/>
              <w:ind w:left="397" w:hanging="227"/>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 ≤ 2 (ako ne predstavlja bezbjednosni rizik za pacijenta)</w:t>
            </w:r>
          </w:p>
          <w:p w14:paraId="326C05C3"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Nastaviti sa primjenom naredne niže doze.</w:t>
            </w:r>
          </w:p>
        </w:tc>
      </w:tr>
      <w:tr w:rsidR="007D2CFF" w:rsidRPr="00D62A6F" w14:paraId="0E26E5DB" w14:textId="77777777" w:rsidTr="00815319">
        <w:trPr>
          <w:trHeight w:val="670"/>
        </w:trPr>
        <w:tc>
          <w:tcPr>
            <w:tcW w:w="9000" w:type="dxa"/>
            <w:gridSpan w:val="2"/>
            <w:tcBorders>
              <w:left w:val="nil"/>
              <w:bottom w:val="nil"/>
              <w:right w:val="nil"/>
            </w:tcBorders>
          </w:tcPr>
          <w:p w14:paraId="4A0F56B6" w14:textId="77777777" w:rsidR="007D2CFF" w:rsidRPr="00D62A6F" w:rsidRDefault="007D2CFF" w:rsidP="00815319">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Gradusi definisani prema CTCAE verzija 4.0.</w:t>
            </w:r>
          </w:p>
          <w:p w14:paraId="497E5244" w14:textId="77777777" w:rsidR="007D2CFF" w:rsidRPr="00D62A6F" w:rsidRDefault="007D2CFF" w:rsidP="00815319">
            <w:pPr>
              <w:tabs>
                <w:tab w:val="left" w:pos="567"/>
              </w:tabs>
              <w:spacing w:after="0" w:line="240" w:lineRule="auto"/>
              <w:jc w:val="both"/>
              <w:rPr>
                <w:rFonts w:ascii="Times New Roman" w:eastAsia="Verdana"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CTCAE = Kriterijumi standardne terminologije za neželjene događaje (engl. </w:t>
            </w:r>
            <w:r w:rsidRPr="00D62A6F">
              <w:rPr>
                <w:rFonts w:ascii="Times New Roman" w:eastAsia="Times New Roman" w:hAnsi="Times New Roman" w:cs="Times New Roman"/>
                <w:i/>
                <w:lang w:val="sr-Latn-ME" w:eastAsia="sr-Latn-CS" w:bidi="sr-Latn-CS"/>
              </w:rPr>
              <w:t>Common Terminology Criteria for Adverse Events</w:t>
            </w:r>
            <w:r w:rsidRPr="00D62A6F">
              <w:rPr>
                <w:rFonts w:ascii="Times New Roman" w:eastAsia="Times New Roman" w:hAnsi="Times New Roman" w:cs="Times New Roman"/>
                <w:lang w:val="sr-Latn-ME" w:eastAsia="sr-Latn-CS" w:bidi="sr-Latn-CS"/>
              </w:rPr>
              <w:t>).</w:t>
            </w:r>
          </w:p>
        </w:tc>
      </w:tr>
    </w:tbl>
    <w:p w14:paraId="054CAC4C"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22A9457E" w14:textId="64BBA712" w:rsidR="00B86C48" w:rsidRPr="00D62A6F" w:rsidRDefault="0008651C"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lastRenderedPageBreak/>
        <w:t xml:space="preserve">Potrebno je da trajno </w:t>
      </w:r>
      <w:r w:rsidR="00B86C48" w:rsidRPr="00D62A6F">
        <w:rPr>
          <w:rFonts w:ascii="Times New Roman" w:eastAsia="Times New Roman" w:hAnsi="Times New Roman" w:cs="Times New Roman"/>
          <w:lang w:val="sr-Latn-ME" w:eastAsia="sr-Latn-CS" w:bidi="sr-Latn-CS"/>
        </w:rPr>
        <w:t xml:space="preserve">obustavite davanje lijeka IBRANCE kod pacijenata </w:t>
      </w:r>
      <w:r w:rsidR="00BD440D" w:rsidRPr="00D62A6F">
        <w:rPr>
          <w:rFonts w:ascii="Times New Roman" w:eastAsia="Times New Roman" w:hAnsi="Times New Roman" w:cs="Times New Roman"/>
          <w:lang w:val="sr-Latn-ME" w:eastAsia="sr-Latn-CS" w:bidi="sr-Latn-CS"/>
        </w:rPr>
        <w:t xml:space="preserve">sa teškom </w:t>
      </w:r>
      <w:r w:rsidR="008C1954" w:rsidRPr="00D62A6F">
        <w:rPr>
          <w:rFonts w:ascii="Times New Roman" w:eastAsia="Times New Roman" w:hAnsi="Times New Roman" w:cs="Times New Roman"/>
          <w:lang w:val="sr-Latn-ME" w:eastAsia="sr-Latn-CS" w:bidi="sr-Latn-CS"/>
        </w:rPr>
        <w:t>intersticijalnom</w:t>
      </w:r>
      <w:r w:rsidR="00BD440D" w:rsidRPr="00D62A6F">
        <w:rPr>
          <w:rFonts w:ascii="Times New Roman" w:eastAsia="Times New Roman" w:hAnsi="Times New Roman" w:cs="Times New Roman"/>
          <w:lang w:val="sr-Latn-ME" w:eastAsia="sr-Latn-CS" w:bidi="sr-Latn-CS"/>
        </w:rPr>
        <w:t xml:space="preserve"> bolesti pluća (ILD)/pneumonitisom </w:t>
      </w:r>
      <w:r w:rsidR="00B86C48" w:rsidRPr="00D62A6F">
        <w:rPr>
          <w:rFonts w:ascii="Times New Roman" w:eastAsia="Times New Roman" w:hAnsi="Times New Roman" w:cs="Times New Roman"/>
          <w:lang w:val="sr-Latn-ME" w:eastAsia="sr-Latn-CS" w:bidi="sr-Latn-CS"/>
        </w:rPr>
        <w:t>(</w:t>
      </w:r>
      <w:r w:rsidR="00BD440D" w:rsidRPr="00D62A6F">
        <w:rPr>
          <w:rFonts w:ascii="Times New Roman" w:eastAsia="Times New Roman" w:hAnsi="Times New Roman" w:cs="Times New Roman"/>
          <w:lang w:val="sr-Latn-ME" w:eastAsia="sr-Latn-CS" w:bidi="sr-Latn-CS"/>
        </w:rPr>
        <w:t xml:space="preserve">vidjeti </w:t>
      </w:r>
      <w:r w:rsidR="00244200" w:rsidRPr="00D62A6F">
        <w:rPr>
          <w:rFonts w:ascii="Times New Roman" w:eastAsia="Times New Roman" w:hAnsi="Times New Roman" w:cs="Times New Roman"/>
          <w:lang w:val="sr-Latn-ME" w:eastAsia="sr-Latn-CS" w:bidi="sr-Latn-CS"/>
        </w:rPr>
        <w:t>dio</w:t>
      </w:r>
      <w:r w:rsidR="00B86C48" w:rsidRPr="00D62A6F">
        <w:rPr>
          <w:rFonts w:ascii="Times New Roman" w:eastAsia="Times New Roman" w:hAnsi="Times New Roman" w:cs="Times New Roman"/>
          <w:lang w:val="sr-Latn-ME" w:eastAsia="sr-Latn-CS" w:bidi="sr-Latn-CS"/>
        </w:rPr>
        <w:t xml:space="preserve"> 4.4).</w:t>
      </w:r>
    </w:p>
    <w:p w14:paraId="02ECC881" w14:textId="77777777" w:rsidR="00B86C48" w:rsidRPr="00D62A6F" w:rsidRDefault="00B86C48"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697A99C0" w14:textId="77777777" w:rsidR="007D2CFF" w:rsidRPr="00D62A6F" w:rsidRDefault="007D2CFF" w:rsidP="007D2CFF">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Posebne populacije</w:t>
      </w:r>
    </w:p>
    <w:p w14:paraId="1F695928" w14:textId="77777777" w:rsidR="007D2CFF" w:rsidRPr="00D62A6F" w:rsidRDefault="007D2CFF" w:rsidP="007D2CFF">
      <w:pPr>
        <w:spacing w:after="0" w:line="240" w:lineRule="auto"/>
        <w:jc w:val="both"/>
        <w:rPr>
          <w:rFonts w:ascii="Times New Roman" w:eastAsia="SimSun" w:hAnsi="Times New Roman" w:cs="Times New Roman"/>
          <w:b/>
          <w:lang w:val="sr-Latn-ME" w:eastAsia="sr-Latn-CS" w:bidi="sr-Latn-CS"/>
        </w:rPr>
      </w:pPr>
    </w:p>
    <w:p w14:paraId="278E176B"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Stariji pacijenti</w:t>
      </w:r>
    </w:p>
    <w:p w14:paraId="11252D14" w14:textId="0E0544DE"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Nije potrebno prilagođavati dozu lijeka IBRANCE kod pacijenata starijih od 65 godina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5.2).</w:t>
      </w:r>
    </w:p>
    <w:p w14:paraId="5A3F1D80" w14:textId="77777777" w:rsidR="007D2CFF" w:rsidRPr="00D62A6F" w:rsidRDefault="007D2CFF" w:rsidP="007D2CFF">
      <w:pPr>
        <w:spacing w:after="0" w:line="240" w:lineRule="auto"/>
        <w:jc w:val="both"/>
        <w:rPr>
          <w:rFonts w:ascii="Times New Roman" w:eastAsia="SimSun" w:hAnsi="Times New Roman" w:cs="Times New Roman"/>
          <w:strike/>
          <w:lang w:val="sr-Latn-ME" w:eastAsia="sr-Latn-CS" w:bidi="sr-Latn-CS"/>
        </w:rPr>
      </w:pPr>
    </w:p>
    <w:p w14:paraId="425B8B0C"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Oštećenje funkcije jetre</w:t>
      </w:r>
    </w:p>
    <w:p w14:paraId="4CF21324" w14:textId="7B2FBEA1" w:rsidR="007D2CFF" w:rsidRPr="00D62A6F" w:rsidRDefault="007D2CFF" w:rsidP="007D2CFF">
      <w:pPr>
        <w:spacing w:after="24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Nije potrebno prilagođavanje doze lijeka IBRANCE kod pacijenata sa blagim ili umjerenim oštećenjem funkcije jetre (</w:t>
      </w:r>
      <w:r w:rsidRPr="00D62A6F">
        <w:rPr>
          <w:rFonts w:ascii="Times New Roman" w:eastAsia="Times New Roman" w:hAnsi="Times New Roman" w:cs="Times New Roman"/>
          <w:i/>
          <w:lang w:val="sr-Latn-ME" w:eastAsia="sr-Latn-CS" w:bidi="sr-Latn-CS"/>
        </w:rPr>
        <w:t>Child-Pugh</w:t>
      </w:r>
      <w:r w:rsidRPr="00D62A6F">
        <w:rPr>
          <w:rFonts w:ascii="Times New Roman" w:eastAsia="Times New Roman" w:hAnsi="Times New Roman" w:cs="Times New Roman"/>
          <w:lang w:val="sr-Latn-ME" w:eastAsia="sr-Latn-CS" w:bidi="sr-Latn-CS"/>
        </w:rPr>
        <w:t xml:space="preserve"> klasa A i B). Kod pacijenata sa teškim oštećenjem funkcije jetre (Child-Pugh klasa C), preporučena doza lijeka IBRANCE je 75 mg pri režimu 3/1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4.4 i 5.2).</w:t>
      </w:r>
    </w:p>
    <w:p w14:paraId="7DD5265D"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Oštećenje funkcije bubrega</w:t>
      </w:r>
    </w:p>
    <w:p w14:paraId="752DB944" w14:textId="71B1195A" w:rsidR="007D2CFF" w:rsidRPr="00D62A6F" w:rsidRDefault="007D2CFF" w:rsidP="007D2CFF">
      <w:pPr>
        <w:spacing w:after="240" w:line="240" w:lineRule="auto"/>
        <w:jc w:val="both"/>
        <w:rPr>
          <w:rFonts w:ascii="Times New Roman" w:eastAsia="Times New Roman" w:hAnsi="Times New Roman" w:cs="Times New Roman"/>
          <w:shd w:val="clear" w:color="auto" w:fill="92D050"/>
          <w:lang w:val="sr-Latn-ME" w:eastAsia="sr-Latn-CS" w:bidi="sr-Latn-CS"/>
        </w:rPr>
      </w:pPr>
      <w:r w:rsidRPr="00D62A6F">
        <w:rPr>
          <w:rFonts w:ascii="Times New Roman" w:eastAsia="Times New Roman" w:hAnsi="Times New Roman" w:cs="Times New Roman"/>
          <w:lang w:val="sr-Latn-ME" w:eastAsia="sr-Latn-CS" w:bidi="sr-Latn-CS"/>
        </w:rPr>
        <w:t xml:space="preserve">Nije potrebno prilagođavanje doze lijeka IBRANCE kod pacijenata sa blagim, umjerenim ili teškim oštećenjem funkcije bubrega (klirens kreatinina [CrCl] ≥ 15 ml/min). Nema dovoljno raspoloživih podataka kod pacijenata na hemodijalizi da bi se dale preporuke za prilagođavanje doze u toj populaciji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4.4 i 5.2).</w:t>
      </w:r>
    </w:p>
    <w:p w14:paraId="76294CBA" w14:textId="77777777" w:rsidR="007D2CFF" w:rsidRPr="00D62A6F" w:rsidRDefault="007D2CFF" w:rsidP="007D2CFF">
      <w:pPr>
        <w:spacing w:after="0" w:line="240" w:lineRule="auto"/>
        <w:jc w:val="both"/>
        <w:rPr>
          <w:rFonts w:ascii="Times New Roman" w:eastAsia="SimSu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Pedijatrijska populacija</w:t>
      </w:r>
    </w:p>
    <w:p w14:paraId="0041BCB8" w14:textId="75C3D95E" w:rsidR="007D2CFF" w:rsidRPr="00D62A6F" w:rsidRDefault="00467B06" w:rsidP="007D2CFF">
      <w:pPr>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Ne postoji relevantna upotreba lijeka IBRANCE u pedijatrijskoj populaciji za liječenje karcinoma dojke. Efikasnost lijeka IBRANCE kod djece i adolescenata mlađih od 18 godina nije dokazana. Trenutno dostupni podaci opisani su u </w:t>
      </w:r>
      <w:r w:rsidR="00D01E6B" w:rsidRPr="00D62A6F">
        <w:rPr>
          <w:rFonts w:ascii="Times New Roman" w:eastAsia="Times New Roman" w:hAnsi="Times New Roman" w:cs="Times New Roman"/>
          <w:lang w:val="sr-Latn-ME" w:eastAsia="sr-Latn-CS" w:bidi="sr-Latn-CS"/>
        </w:rPr>
        <w:t>djelovima</w:t>
      </w:r>
      <w:r w:rsidRPr="00D62A6F">
        <w:rPr>
          <w:rFonts w:ascii="Times New Roman" w:eastAsia="Times New Roman" w:hAnsi="Times New Roman" w:cs="Times New Roman"/>
          <w:lang w:val="sr-Latn-ME" w:eastAsia="sr-Latn-CS" w:bidi="sr-Latn-CS"/>
        </w:rPr>
        <w:t xml:space="preserve"> 4.8, 5.1 i 5.2.</w:t>
      </w:r>
    </w:p>
    <w:p w14:paraId="258BFEFA" w14:textId="77777777" w:rsidR="00EF171E" w:rsidRPr="00D62A6F" w:rsidRDefault="00EF171E" w:rsidP="007D2CFF">
      <w:pPr>
        <w:spacing w:after="0" w:line="240" w:lineRule="auto"/>
        <w:jc w:val="both"/>
        <w:rPr>
          <w:rFonts w:ascii="Times New Roman" w:eastAsia="SimSun" w:hAnsi="Times New Roman" w:cs="Times New Roman"/>
          <w:lang w:val="sr-Latn-ME" w:eastAsia="sr-Latn-CS" w:bidi="sr-Latn-CS"/>
        </w:rPr>
      </w:pPr>
    </w:p>
    <w:p w14:paraId="6F98E737" w14:textId="76407AAB" w:rsidR="007D2CFF" w:rsidRPr="00D62A6F" w:rsidRDefault="007D2CFF"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 xml:space="preserve">Način primjene </w:t>
      </w:r>
    </w:p>
    <w:p w14:paraId="57EB1241" w14:textId="0998DA42"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Lijek IBRANCE je namijenjen za oralnu upotrebu. Ovaj lijek treba da se uzima sa hranom, najbolje uz obrok, kako bi se obezbijedila odgovarajuća izloženost palbociklibu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5.2). Palbociklib ne treba uzimati sa grejpfrutom ili sokom od grejpfruta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4.5).</w:t>
      </w:r>
    </w:p>
    <w:p w14:paraId="70282964"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4FC8E31A" w14:textId="77777777" w:rsidR="007D2CFF" w:rsidRPr="00D62A6F" w:rsidRDefault="007D2CFF" w:rsidP="007D2CFF">
      <w:pPr>
        <w:spacing w:after="0" w:line="240" w:lineRule="auto"/>
        <w:jc w:val="both"/>
        <w:rPr>
          <w:rFonts w:ascii="Times New Roman" w:eastAsia="Times New Roman" w:hAnsi="Times New Roman" w:cs="Times New Roman"/>
          <w:color w:val="000000"/>
          <w:spacing w:val="-2"/>
          <w:lang w:val="sr-Latn-ME"/>
        </w:rPr>
      </w:pPr>
      <w:r w:rsidRPr="00D62A6F">
        <w:rPr>
          <w:rFonts w:ascii="Times New Roman" w:eastAsia="Times New Roman" w:hAnsi="Times New Roman" w:cs="Times New Roman"/>
          <w:lang w:val="sr-Latn-ME" w:eastAsia="sr-Latn-CS" w:bidi="sr-Latn-CS"/>
        </w:rPr>
        <w:t>Kapsule lijeka IBRANCE treba progutati cijele (ne smiju se žvakati, mrviti ili otvarati prije nego što se progutaju). Kapsule ne treba uzimati ako su polomljene, napukle ili na drugi način oštećene.</w:t>
      </w:r>
      <w:r w:rsidRPr="00D62A6F">
        <w:rPr>
          <w:rFonts w:ascii="Times New Roman" w:eastAsia="Times New Roman" w:hAnsi="Times New Roman" w:cs="Times New Roman"/>
          <w:color w:val="000000"/>
          <w:spacing w:val="-2"/>
          <w:lang w:val="sr-Latn-ME"/>
        </w:rPr>
        <w:t xml:space="preserve"> </w:t>
      </w:r>
    </w:p>
    <w:p w14:paraId="68BD4D5C"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414DB85C"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4.3. Kontraindikacije</w:t>
      </w:r>
    </w:p>
    <w:p w14:paraId="5DA67783" w14:textId="77777777" w:rsidR="007D2CFF" w:rsidRPr="00D62A6F" w:rsidRDefault="007D2CFF" w:rsidP="007D2CFF">
      <w:pPr>
        <w:spacing w:after="0" w:line="240" w:lineRule="auto"/>
        <w:jc w:val="both"/>
        <w:rPr>
          <w:rFonts w:ascii="Times New Roman" w:eastAsia="Times New Roman" w:hAnsi="Times New Roman" w:cs="Times New Roman"/>
          <w:lang w:val="sr-Latn-ME" w:eastAsia="sr-Latn-CS" w:bidi="sr-Latn-CS"/>
        </w:rPr>
      </w:pPr>
    </w:p>
    <w:p w14:paraId="5643D17A" w14:textId="47F9CABA"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Preosjetljivost na aktivnu supstancu ili na bilo koju od pomoćnih supstanci navedenih u </w:t>
      </w:r>
      <w:r w:rsidR="00244200" w:rsidRPr="00D62A6F">
        <w:rPr>
          <w:rFonts w:ascii="Times New Roman" w:eastAsia="Times New Roman" w:hAnsi="Times New Roman" w:cs="Times New Roman"/>
          <w:lang w:val="sr-Latn-ME" w:eastAsia="sr-Latn-CS" w:bidi="sr-Latn-CS"/>
        </w:rPr>
        <w:t>dijel</w:t>
      </w:r>
      <w:r w:rsidRPr="00D62A6F">
        <w:rPr>
          <w:rFonts w:ascii="Times New Roman" w:eastAsia="Times New Roman" w:hAnsi="Times New Roman" w:cs="Times New Roman"/>
          <w:lang w:val="sr-Latn-ME" w:eastAsia="sr-Latn-CS" w:bidi="sr-Latn-CS"/>
        </w:rPr>
        <w:t xml:space="preserve">u 6.1. </w:t>
      </w:r>
    </w:p>
    <w:p w14:paraId="02C81CF3"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520B51C5" w14:textId="54E3169D"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Upotreba preparata koji sadrže kantarion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4.5).</w:t>
      </w:r>
    </w:p>
    <w:p w14:paraId="174CD4F4"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79924BB6"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4.4. Posebna upozorenja i mjere opreza pri upotrebi lijeka</w:t>
      </w:r>
    </w:p>
    <w:p w14:paraId="7C6F725C"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756EDDBB" w14:textId="562D354C" w:rsidR="007D2CFF" w:rsidRPr="00606A6A" w:rsidRDefault="007D2CFF" w:rsidP="00606A6A">
      <w:pPr>
        <w:keepNext/>
        <w:tabs>
          <w:tab w:val="left" w:pos="567"/>
        </w:tabs>
        <w:spacing w:after="0" w:line="240" w:lineRule="auto"/>
        <w:ind w:left="567" w:hanging="567"/>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Žene u premenopauzi/perimenopauzi</w:t>
      </w:r>
    </w:p>
    <w:p w14:paraId="393D568E" w14:textId="77777777" w:rsidR="007D2CFF" w:rsidRPr="00D62A6F" w:rsidRDefault="007D2CFF" w:rsidP="007D2CFF">
      <w:pPr>
        <w:tabs>
          <w:tab w:val="left" w:pos="0"/>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Primjena lijeka IBRANCE u kombinaciji sa inhibitorom aromataze kod žena u premenopauzi/perimenopauzi zahtijeva ablaciju jajnika ili supresiju jajnika primjenom LHRH agonista zbog mehanizma dejstva inhibitora aromataze. Primjena palbocikliba u kombinaciji sa fulvestrantom kod žena u premenopauzi/perimenopauzi ispitivana je samo kada se istovremeno primjenjuju i LHRH agonisti.</w:t>
      </w:r>
    </w:p>
    <w:p w14:paraId="012E56BD" w14:textId="77777777" w:rsidR="007D2CFF" w:rsidRPr="00D62A6F" w:rsidRDefault="007D2CFF" w:rsidP="007D2CFF">
      <w:pPr>
        <w:tabs>
          <w:tab w:val="left" w:pos="0"/>
        </w:tabs>
        <w:spacing w:after="0" w:line="240" w:lineRule="auto"/>
        <w:jc w:val="both"/>
        <w:rPr>
          <w:rFonts w:ascii="Times New Roman" w:eastAsia="Times New Roman" w:hAnsi="Times New Roman" w:cs="Times New Roman"/>
          <w:lang w:val="sr-Latn-ME" w:eastAsia="sr-Latn-CS" w:bidi="sr-Latn-CS"/>
        </w:rPr>
      </w:pPr>
    </w:p>
    <w:p w14:paraId="5B1BF724" w14:textId="395991DD" w:rsidR="007D2CFF" w:rsidRPr="00D62A6F" w:rsidRDefault="007D2CFF" w:rsidP="007D2CFF">
      <w:pPr>
        <w:keepNext/>
        <w:tabs>
          <w:tab w:val="left" w:pos="0"/>
        </w:tabs>
        <w:spacing w:after="0" w:line="240" w:lineRule="auto"/>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Teška visceralna bolest</w:t>
      </w:r>
    </w:p>
    <w:p w14:paraId="5AE4F4AC" w14:textId="26E76518" w:rsidR="007D2CFF" w:rsidRPr="00D62A6F" w:rsidRDefault="007D2CFF" w:rsidP="007D2CFF">
      <w:pPr>
        <w:tabs>
          <w:tab w:val="left" w:pos="0"/>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Efikasnost i bezbjednost palbocikliba nije ispitivana kod pacijenata sa teškom visceralnom bolešću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5.1).</w:t>
      </w:r>
    </w:p>
    <w:p w14:paraId="1C8B4719" w14:textId="77777777" w:rsidR="007D2CFF" w:rsidRPr="00D62A6F" w:rsidRDefault="007D2CFF" w:rsidP="007D2CFF">
      <w:pPr>
        <w:tabs>
          <w:tab w:val="left" w:pos="567"/>
        </w:tabs>
        <w:spacing w:after="0" w:line="240" w:lineRule="auto"/>
        <w:ind w:left="567" w:hanging="567"/>
        <w:jc w:val="both"/>
        <w:rPr>
          <w:rFonts w:ascii="Times New Roman" w:eastAsia="Times New Roman" w:hAnsi="Times New Roman" w:cs="Times New Roman"/>
          <w:b/>
          <w:lang w:val="sr-Latn-ME" w:eastAsia="sr-Latn-CS" w:bidi="sr-Latn-CS"/>
        </w:rPr>
      </w:pPr>
    </w:p>
    <w:p w14:paraId="19B8C700" w14:textId="725D831D" w:rsidR="007D2CFF" w:rsidRPr="00D62A6F" w:rsidRDefault="007D2CFF" w:rsidP="007D2CFF">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Hematološki poremećaji</w:t>
      </w:r>
    </w:p>
    <w:p w14:paraId="60B700B9" w14:textId="161E1E51"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Kod pacijenata kod kojih se razvije neutropenija gradusa 3 ili 4 preporučeno je obustaviti terapiju, smanjiti dozu ili odložiti započinjanje ciklusa terapije. Takođe je potrebno obezbijediti odgovarajuće praćenje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4.2 i 4.8).</w:t>
      </w:r>
    </w:p>
    <w:p w14:paraId="67A39C1C"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p>
    <w:p w14:paraId="3792AEF7" w14:textId="77777777" w:rsidR="003130EA" w:rsidRDefault="003130EA" w:rsidP="00E52CE0">
      <w:pPr>
        <w:spacing w:after="0" w:line="240" w:lineRule="auto"/>
        <w:jc w:val="both"/>
        <w:rPr>
          <w:rFonts w:ascii="Times New Roman" w:eastAsia="TimesNewRoman" w:hAnsi="Times New Roman" w:cs="Times New Roman"/>
          <w:u w:val="single"/>
          <w:lang w:val="sr-Latn-ME"/>
        </w:rPr>
      </w:pPr>
    </w:p>
    <w:p w14:paraId="31ACEF8B" w14:textId="6873A520" w:rsidR="002E2E15" w:rsidRPr="00606A6A" w:rsidRDefault="008C1954" w:rsidP="00E52CE0">
      <w:pPr>
        <w:spacing w:after="0" w:line="240" w:lineRule="auto"/>
        <w:jc w:val="both"/>
        <w:rPr>
          <w:rFonts w:ascii="Times New Roman" w:eastAsia="TimesNewRoman" w:hAnsi="Times New Roman" w:cs="Times New Roman"/>
          <w:u w:val="single"/>
          <w:vertAlign w:val="superscript"/>
          <w:lang w:val="sr-Latn-ME"/>
        </w:rPr>
      </w:pPr>
      <w:r w:rsidRPr="00D62A6F">
        <w:rPr>
          <w:rFonts w:ascii="Times New Roman" w:eastAsia="TimesNewRoman" w:hAnsi="Times New Roman" w:cs="Times New Roman"/>
          <w:u w:val="single"/>
          <w:lang w:val="sr-Latn-ME"/>
        </w:rPr>
        <w:lastRenderedPageBreak/>
        <w:t>Intersticijalna</w:t>
      </w:r>
      <w:r w:rsidR="00687800" w:rsidRPr="00D62A6F">
        <w:rPr>
          <w:rFonts w:ascii="Times New Roman" w:eastAsia="Times New Roman" w:hAnsi="Times New Roman" w:cs="Times New Roman"/>
          <w:u w:val="single"/>
          <w:lang w:val="sr-Latn-ME" w:eastAsia="sr-Latn-CS" w:bidi="sr-Latn-CS"/>
        </w:rPr>
        <w:t xml:space="preserve"> bolest pluća/pneumonitis</w:t>
      </w:r>
    </w:p>
    <w:p w14:paraId="526E6EFA" w14:textId="5F5A51F4" w:rsidR="002E2E15" w:rsidRPr="00D62A6F" w:rsidRDefault="00A92910" w:rsidP="00E52CE0">
      <w:pPr>
        <w:spacing w:after="0" w:line="240" w:lineRule="auto"/>
        <w:jc w:val="both"/>
        <w:rPr>
          <w:rFonts w:ascii="Times New Roman" w:eastAsia="TimesNewRoman" w:hAnsi="Times New Roman" w:cs="Times New Roman"/>
          <w:lang w:val="sr-Latn-ME"/>
        </w:rPr>
      </w:pPr>
      <w:r w:rsidRPr="00D62A6F">
        <w:rPr>
          <w:rFonts w:ascii="Times New Roman" w:eastAsia="TimesNewRoman" w:hAnsi="Times New Roman" w:cs="Times New Roman"/>
          <w:lang w:val="sr-Latn-ME"/>
        </w:rPr>
        <w:t>Tešk</w:t>
      </w:r>
      <w:r w:rsidR="00DD7FA8" w:rsidRPr="00D62A6F">
        <w:rPr>
          <w:rFonts w:ascii="Times New Roman" w:eastAsia="TimesNewRoman" w:hAnsi="Times New Roman" w:cs="Times New Roman"/>
          <w:lang w:val="sr-Latn-ME"/>
        </w:rPr>
        <w:t>a</w:t>
      </w:r>
      <w:r w:rsidRPr="00D62A6F">
        <w:rPr>
          <w:rFonts w:ascii="Times New Roman" w:eastAsia="TimesNewRoman" w:hAnsi="Times New Roman" w:cs="Times New Roman"/>
          <w:lang w:val="sr-Latn-ME"/>
        </w:rPr>
        <w:t>, opasn</w:t>
      </w:r>
      <w:r w:rsidR="00DD7FA8" w:rsidRPr="00D62A6F">
        <w:rPr>
          <w:rFonts w:ascii="Times New Roman" w:eastAsia="TimesNewRoman" w:hAnsi="Times New Roman" w:cs="Times New Roman"/>
          <w:lang w:val="sr-Latn-ME"/>
        </w:rPr>
        <w:t>a</w:t>
      </w:r>
      <w:r w:rsidRPr="00D62A6F">
        <w:rPr>
          <w:rFonts w:ascii="Times New Roman" w:eastAsia="TimesNewRoman" w:hAnsi="Times New Roman" w:cs="Times New Roman"/>
          <w:lang w:val="sr-Latn-ME"/>
        </w:rPr>
        <w:t xml:space="preserve"> po život ili </w:t>
      </w:r>
      <w:r w:rsidR="008C1954" w:rsidRPr="00D62A6F">
        <w:rPr>
          <w:rFonts w:ascii="Times New Roman" w:eastAsia="TimesNewRoman" w:hAnsi="Times New Roman" w:cs="Times New Roman"/>
          <w:lang w:val="sr-Latn-ME"/>
        </w:rPr>
        <w:t>fatalna</w:t>
      </w:r>
      <w:r w:rsidR="00DD7FA8" w:rsidRPr="00D62A6F">
        <w:rPr>
          <w:rFonts w:ascii="Times New Roman" w:eastAsia="TimesNewRoman" w:hAnsi="Times New Roman" w:cs="Times New Roman"/>
          <w:lang w:val="sr-Latn-ME"/>
        </w:rPr>
        <w:t xml:space="preserve"> </w:t>
      </w:r>
      <w:r w:rsidR="008C1954" w:rsidRPr="00D62A6F">
        <w:rPr>
          <w:rFonts w:ascii="Times New Roman" w:eastAsia="TimesNewRoman" w:hAnsi="Times New Roman" w:cs="Times New Roman"/>
          <w:lang w:val="sr-Latn-ME"/>
        </w:rPr>
        <w:t>intersticijalna</w:t>
      </w:r>
      <w:r w:rsidR="00DD7FA8" w:rsidRPr="00D62A6F">
        <w:rPr>
          <w:rFonts w:ascii="Times New Roman" w:eastAsia="TimesNewRoman" w:hAnsi="Times New Roman" w:cs="Times New Roman"/>
          <w:lang w:val="sr-Latn-ME"/>
        </w:rPr>
        <w:t xml:space="preserve"> bolest pluća</w:t>
      </w:r>
      <w:r w:rsidRPr="00D62A6F">
        <w:rPr>
          <w:rFonts w:ascii="Times New Roman" w:eastAsia="TimesNewRoman" w:hAnsi="Times New Roman" w:cs="Times New Roman"/>
          <w:lang w:val="sr-Latn-ME"/>
        </w:rPr>
        <w:t xml:space="preserve"> </w:t>
      </w:r>
      <w:r w:rsidR="00DD7FA8" w:rsidRPr="00D62A6F">
        <w:rPr>
          <w:rFonts w:ascii="Times New Roman" w:eastAsia="TimesNewRoman" w:hAnsi="Times New Roman" w:cs="Times New Roman"/>
          <w:lang w:val="sr-Latn-ME"/>
        </w:rPr>
        <w:t>(</w:t>
      </w:r>
      <w:r w:rsidRPr="00D62A6F">
        <w:rPr>
          <w:rFonts w:ascii="Times New Roman" w:eastAsia="TimesNewRoman" w:hAnsi="Times New Roman" w:cs="Times New Roman"/>
          <w:lang w:val="sr-Latn-ME"/>
        </w:rPr>
        <w:t>ILD</w:t>
      </w:r>
      <w:r w:rsidR="00DD7FA8" w:rsidRPr="00D62A6F">
        <w:rPr>
          <w:rFonts w:ascii="Times New Roman" w:eastAsia="TimesNewRoman" w:hAnsi="Times New Roman" w:cs="Times New Roman"/>
          <w:lang w:val="sr-Latn-ME"/>
        </w:rPr>
        <w:t>)</w:t>
      </w:r>
      <w:r w:rsidRPr="00D62A6F">
        <w:rPr>
          <w:rFonts w:ascii="Times New Roman" w:eastAsia="TimesNewRoman" w:hAnsi="Times New Roman" w:cs="Times New Roman"/>
          <w:lang w:val="sr-Latn-ME"/>
        </w:rPr>
        <w:t xml:space="preserve"> i/ili pneumonitis mogu se pojaviti kod pacijenata </w:t>
      </w:r>
      <w:r w:rsidR="00CF6663" w:rsidRPr="00D62A6F">
        <w:rPr>
          <w:rFonts w:ascii="Times New Roman" w:eastAsia="TimesNewRoman" w:hAnsi="Times New Roman" w:cs="Times New Roman"/>
          <w:lang w:val="sr-Latn-ME"/>
        </w:rPr>
        <w:t>na terapiji</w:t>
      </w:r>
      <w:r w:rsidRPr="00D62A6F">
        <w:rPr>
          <w:rFonts w:ascii="Times New Roman" w:eastAsia="TimesNewRoman" w:hAnsi="Times New Roman" w:cs="Times New Roman"/>
          <w:lang w:val="sr-Latn-ME"/>
        </w:rPr>
        <w:t xml:space="preserve"> lijekom IBRANCE kada se uzima u kombinaciji sa endokrinom terapijom.</w:t>
      </w:r>
    </w:p>
    <w:p w14:paraId="71A45199" w14:textId="77777777" w:rsidR="002E2E15" w:rsidRPr="00D62A6F" w:rsidRDefault="002E2E15" w:rsidP="00E52CE0">
      <w:pPr>
        <w:keepNext/>
        <w:spacing w:after="0" w:line="240" w:lineRule="auto"/>
        <w:jc w:val="both"/>
        <w:rPr>
          <w:rFonts w:ascii="Times New Roman" w:eastAsia="TimesNewRoman" w:hAnsi="Times New Roman" w:cs="Times New Roman"/>
          <w:lang w:val="sr-Latn-ME"/>
        </w:rPr>
      </w:pPr>
    </w:p>
    <w:p w14:paraId="47DB402F" w14:textId="688FDA04" w:rsidR="002E2E15" w:rsidRPr="00D62A6F" w:rsidRDefault="00CF6663" w:rsidP="00E52CE0">
      <w:pPr>
        <w:keepNext/>
        <w:spacing w:after="0" w:line="240" w:lineRule="auto"/>
        <w:jc w:val="both"/>
        <w:rPr>
          <w:rFonts w:ascii="Times New Roman" w:eastAsia="TimesNewRoman" w:hAnsi="Times New Roman" w:cs="Times New Roman"/>
          <w:lang w:val="sr-Latn-ME"/>
        </w:rPr>
      </w:pPr>
      <w:r w:rsidRPr="00D62A6F">
        <w:rPr>
          <w:rFonts w:ascii="Times New Roman" w:eastAsia="TimesNewRoman" w:hAnsi="Times New Roman" w:cs="Times New Roman"/>
          <w:lang w:val="sr-Latn-ME"/>
        </w:rPr>
        <w:t>U</w:t>
      </w:r>
      <w:r w:rsidR="006A7189" w:rsidRPr="00D62A6F">
        <w:rPr>
          <w:rFonts w:ascii="Times New Roman" w:eastAsia="TimesNewRoman" w:hAnsi="Times New Roman" w:cs="Times New Roman"/>
          <w:lang w:val="sr-Latn-ME"/>
        </w:rPr>
        <w:t xml:space="preserve"> kliničk</w:t>
      </w:r>
      <w:r w:rsidRPr="00D62A6F">
        <w:rPr>
          <w:rFonts w:ascii="Times New Roman" w:eastAsia="TimesNewRoman" w:hAnsi="Times New Roman" w:cs="Times New Roman"/>
          <w:lang w:val="sr-Latn-ME"/>
        </w:rPr>
        <w:t>im</w:t>
      </w:r>
      <w:r w:rsidR="006A7189" w:rsidRPr="00D62A6F">
        <w:rPr>
          <w:rFonts w:ascii="Times New Roman" w:eastAsia="TimesNewRoman" w:hAnsi="Times New Roman" w:cs="Times New Roman"/>
          <w:lang w:val="sr-Latn-ME"/>
        </w:rPr>
        <w:t xml:space="preserve"> </w:t>
      </w:r>
      <w:r w:rsidR="00EE4A52" w:rsidRPr="00D62A6F">
        <w:rPr>
          <w:rFonts w:ascii="Times New Roman" w:eastAsia="TimesNewRoman" w:hAnsi="Times New Roman" w:cs="Times New Roman"/>
          <w:lang w:val="sr-Latn-ME"/>
        </w:rPr>
        <w:t xml:space="preserve">studijama </w:t>
      </w:r>
      <w:r w:rsidR="006A7189" w:rsidRPr="00D62A6F">
        <w:rPr>
          <w:rFonts w:ascii="Times New Roman" w:eastAsia="TimesNewRoman" w:hAnsi="Times New Roman" w:cs="Times New Roman"/>
          <w:lang w:val="sr-Latn-ME"/>
        </w:rPr>
        <w:t xml:space="preserve">(PALOMA-1, PALOMA-2, PALOMA-3), 1,4% pacijenata </w:t>
      </w:r>
      <w:r w:rsidR="00DD7FA8" w:rsidRPr="00D62A6F">
        <w:rPr>
          <w:rFonts w:ascii="Times New Roman" w:eastAsia="TimesNewRoman" w:hAnsi="Times New Roman" w:cs="Times New Roman"/>
          <w:lang w:val="sr-Latn-ME"/>
        </w:rPr>
        <w:t xml:space="preserve">liječenih </w:t>
      </w:r>
      <w:r w:rsidR="006A7189" w:rsidRPr="00D62A6F">
        <w:rPr>
          <w:rFonts w:ascii="Times New Roman" w:eastAsia="TimesNewRoman" w:hAnsi="Times New Roman" w:cs="Times New Roman"/>
          <w:lang w:val="sr-Latn-ME"/>
        </w:rPr>
        <w:t xml:space="preserve"> lijekom IBRANCE imalo je</w:t>
      </w:r>
      <w:r w:rsidR="00DD7FA8" w:rsidRPr="00D62A6F">
        <w:rPr>
          <w:rFonts w:ascii="Times New Roman" w:eastAsia="TimesNewRoman" w:hAnsi="Times New Roman" w:cs="Times New Roman"/>
          <w:lang w:val="sr-Latn-ME"/>
        </w:rPr>
        <w:t xml:space="preserve"> interstici</w:t>
      </w:r>
      <w:r w:rsidR="008C1954" w:rsidRPr="00D62A6F">
        <w:rPr>
          <w:rFonts w:ascii="Times New Roman" w:eastAsia="TimesNewRoman" w:hAnsi="Times New Roman" w:cs="Times New Roman"/>
          <w:lang w:val="sr-Latn-ME"/>
        </w:rPr>
        <w:t>jalnu</w:t>
      </w:r>
      <w:r w:rsidR="00DD7FA8" w:rsidRPr="00D62A6F">
        <w:rPr>
          <w:rFonts w:ascii="Times New Roman" w:eastAsia="TimesNewRoman" w:hAnsi="Times New Roman" w:cs="Times New Roman"/>
          <w:lang w:val="sr-Latn-ME"/>
        </w:rPr>
        <w:t xml:space="preserve"> bolest pluća</w:t>
      </w:r>
      <w:r w:rsidR="006A7189" w:rsidRPr="00D62A6F">
        <w:rPr>
          <w:rFonts w:ascii="Times New Roman" w:eastAsia="TimesNewRoman" w:hAnsi="Times New Roman" w:cs="Times New Roman"/>
          <w:lang w:val="sr-Latn-ME"/>
        </w:rPr>
        <w:t>/pneumonitis nekog gradusa, 0,1% je imalo gradus 3, a ni</w:t>
      </w:r>
      <w:r w:rsidR="009F7C70" w:rsidRPr="00D62A6F">
        <w:rPr>
          <w:rFonts w:ascii="Times New Roman" w:eastAsia="TimesNewRoman" w:hAnsi="Times New Roman" w:cs="Times New Roman"/>
          <w:lang w:val="sr-Latn-ME"/>
        </w:rPr>
        <w:t>je</w:t>
      </w:r>
      <w:r w:rsidR="006A7189" w:rsidRPr="00D62A6F">
        <w:rPr>
          <w:rFonts w:ascii="Times New Roman" w:eastAsia="TimesNewRoman" w:hAnsi="Times New Roman" w:cs="Times New Roman"/>
          <w:lang w:val="sr-Latn-ME"/>
        </w:rPr>
        <w:t xml:space="preserve">su prijavljeni slučajevi gradusa 4 ili smrtni slučajevi. Zapaženi </w:t>
      </w:r>
      <w:r w:rsidR="00617FEC" w:rsidRPr="00D62A6F">
        <w:rPr>
          <w:rFonts w:ascii="Times New Roman" w:eastAsia="TimesNewRoman" w:hAnsi="Times New Roman" w:cs="Times New Roman"/>
          <w:lang w:val="sr-Latn-ME"/>
        </w:rPr>
        <w:t>su dodatni slučajevi ILD/</w:t>
      </w:r>
      <w:r w:rsidR="006A7189" w:rsidRPr="00D62A6F">
        <w:rPr>
          <w:rFonts w:ascii="Times New Roman" w:eastAsia="TimesNewRoman" w:hAnsi="Times New Roman" w:cs="Times New Roman"/>
          <w:lang w:val="sr-Latn-ME"/>
        </w:rPr>
        <w:t>pneumonitisa nakon stavljanja lijeka u promet, pri čemu su prijavljeni smrtni slučajevi (vid</w:t>
      </w:r>
      <w:r w:rsidR="00617FEC" w:rsidRPr="00D62A6F">
        <w:rPr>
          <w:rFonts w:ascii="Times New Roman" w:eastAsia="TimesNewRoman" w:hAnsi="Times New Roman" w:cs="Times New Roman"/>
          <w:lang w:val="sr-Latn-ME"/>
        </w:rPr>
        <w:t>j</w:t>
      </w:r>
      <w:r w:rsidR="006A7189" w:rsidRPr="00D62A6F">
        <w:rPr>
          <w:rFonts w:ascii="Times New Roman" w:eastAsia="TimesNewRoman" w:hAnsi="Times New Roman" w:cs="Times New Roman"/>
          <w:lang w:val="sr-Latn-ME"/>
        </w:rPr>
        <w:t xml:space="preserve">eti </w:t>
      </w:r>
      <w:r w:rsidR="00244200" w:rsidRPr="00D62A6F">
        <w:rPr>
          <w:rFonts w:ascii="Times New Roman" w:eastAsia="TimesNewRoman" w:hAnsi="Times New Roman" w:cs="Times New Roman"/>
          <w:lang w:val="sr-Latn-ME"/>
        </w:rPr>
        <w:t>dio</w:t>
      </w:r>
      <w:r w:rsidR="006A7189" w:rsidRPr="00D62A6F">
        <w:rPr>
          <w:rFonts w:ascii="Times New Roman" w:eastAsia="TimesNewRoman" w:hAnsi="Times New Roman" w:cs="Times New Roman"/>
          <w:lang w:val="sr-Latn-ME"/>
        </w:rPr>
        <w:t xml:space="preserve"> 4.8).</w:t>
      </w:r>
    </w:p>
    <w:p w14:paraId="413A309A" w14:textId="77777777" w:rsidR="002E2E15" w:rsidRPr="00D62A6F" w:rsidRDefault="002E2E15" w:rsidP="00E52CE0">
      <w:pPr>
        <w:keepNext/>
        <w:spacing w:after="0" w:line="240" w:lineRule="auto"/>
        <w:jc w:val="both"/>
        <w:rPr>
          <w:rFonts w:ascii="Times New Roman" w:eastAsia="TimesNewRoman" w:hAnsi="Times New Roman" w:cs="Times New Roman"/>
          <w:lang w:val="sr-Latn-ME"/>
        </w:rPr>
      </w:pPr>
    </w:p>
    <w:p w14:paraId="70676281" w14:textId="74045DC1" w:rsidR="002E2E15" w:rsidRPr="00D62A6F" w:rsidRDefault="002D7703" w:rsidP="00E52CE0">
      <w:pPr>
        <w:keepNext/>
        <w:spacing w:after="0" w:line="240" w:lineRule="auto"/>
        <w:jc w:val="both"/>
        <w:rPr>
          <w:rFonts w:ascii="Times New Roman" w:eastAsia="TimesNewRoman" w:hAnsi="Times New Roman" w:cs="Times New Roman"/>
          <w:lang w:val="sr-Latn-ME"/>
        </w:rPr>
      </w:pPr>
      <w:r w:rsidRPr="00D62A6F">
        <w:rPr>
          <w:rFonts w:ascii="Times New Roman" w:eastAsia="TimesNewRoman" w:hAnsi="Times New Roman" w:cs="Times New Roman"/>
          <w:lang w:val="sr-Latn-ME"/>
        </w:rPr>
        <w:t>P</w:t>
      </w:r>
      <w:r w:rsidR="00DD7FA8" w:rsidRPr="00D62A6F">
        <w:rPr>
          <w:rFonts w:ascii="Times New Roman" w:eastAsia="TimesNewRoman" w:hAnsi="Times New Roman" w:cs="Times New Roman"/>
          <w:lang w:val="sr-Latn-ME"/>
        </w:rPr>
        <w:t>otrebno je p</w:t>
      </w:r>
      <w:r w:rsidRPr="00D62A6F">
        <w:rPr>
          <w:rFonts w:ascii="Times New Roman" w:eastAsia="TimesNewRoman" w:hAnsi="Times New Roman" w:cs="Times New Roman"/>
          <w:lang w:val="sr-Latn-ME"/>
        </w:rPr>
        <w:t>ra</w:t>
      </w:r>
      <w:r w:rsidR="00DD7FA8" w:rsidRPr="00D62A6F">
        <w:rPr>
          <w:rFonts w:ascii="Times New Roman" w:eastAsia="TimesNewRoman" w:hAnsi="Times New Roman" w:cs="Times New Roman"/>
          <w:lang w:val="sr-Latn-ME"/>
        </w:rPr>
        <w:t>ćenje</w:t>
      </w:r>
      <w:r w:rsidRPr="00D62A6F">
        <w:rPr>
          <w:rFonts w:ascii="Times New Roman" w:eastAsia="TimesNewRoman" w:hAnsi="Times New Roman" w:cs="Times New Roman"/>
          <w:lang w:val="sr-Latn-ME"/>
        </w:rPr>
        <w:t xml:space="preserve"> pacijen</w:t>
      </w:r>
      <w:r w:rsidR="00DD7FA8" w:rsidRPr="00D62A6F">
        <w:rPr>
          <w:rFonts w:ascii="Times New Roman" w:eastAsia="TimesNewRoman" w:hAnsi="Times New Roman" w:cs="Times New Roman"/>
          <w:lang w:val="sr-Latn-ME"/>
        </w:rPr>
        <w:t>a</w:t>
      </w:r>
      <w:r w:rsidRPr="00D62A6F">
        <w:rPr>
          <w:rFonts w:ascii="Times New Roman" w:eastAsia="TimesNewRoman" w:hAnsi="Times New Roman" w:cs="Times New Roman"/>
          <w:lang w:val="sr-Latn-ME"/>
        </w:rPr>
        <w:t>t</w:t>
      </w:r>
      <w:r w:rsidR="00DD7FA8" w:rsidRPr="00D62A6F">
        <w:rPr>
          <w:rFonts w:ascii="Times New Roman" w:eastAsia="TimesNewRoman" w:hAnsi="Times New Roman" w:cs="Times New Roman"/>
          <w:lang w:val="sr-Latn-ME"/>
        </w:rPr>
        <w:t>a</w:t>
      </w:r>
      <w:r w:rsidRPr="00D62A6F">
        <w:rPr>
          <w:rFonts w:ascii="Times New Roman" w:eastAsia="TimesNewRoman" w:hAnsi="Times New Roman" w:cs="Times New Roman"/>
          <w:lang w:val="sr-Latn-ME"/>
        </w:rPr>
        <w:t xml:space="preserve"> z</w:t>
      </w:r>
      <w:r w:rsidR="00DD7FA8" w:rsidRPr="00D62A6F">
        <w:rPr>
          <w:rFonts w:ascii="Times New Roman" w:eastAsia="TimesNewRoman" w:hAnsi="Times New Roman" w:cs="Times New Roman"/>
          <w:lang w:val="sr-Latn-ME"/>
        </w:rPr>
        <w:t>bog moguće pojave</w:t>
      </w:r>
      <w:r w:rsidRPr="00D62A6F">
        <w:rPr>
          <w:rFonts w:ascii="Times New Roman" w:eastAsia="TimesNewRoman" w:hAnsi="Times New Roman" w:cs="Times New Roman"/>
          <w:lang w:val="sr-Latn-ME"/>
        </w:rPr>
        <w:t xml:space="preserve"> plućn</w:t>
      </w:r>
      <w:r w:rsidR="00DD7FA8" w:rsidRPr="00D62A6F">
        <w:rPr>
          <w:rFonts w:ascii="Times New Roman" w:eastAsia="TimesNewRoman" w:hAnsi="Times New Roman" w:cs="Times New Roman"/>
          <w:lang w:val="sr-Latn-ME"/>
        </w:rPr>
        <w:t>ih</w:t>
      </w:r>
      <w:r w:rsidRPr="00D62A6F">
        <w:rPr>
          <w:rFonts w:ascii="Times New Roman" w:eastAsia="TimesNewRoman" w:hAnsi="Times New Roman" w:cs="Times New Roman"/>
          <w:lang w:val="sr-Latn-ME"/>
        </w:rPr>
        <w:t xml:space="preserve"> simptom</w:t>
      </w:r>
      <w:r w:rsidR="00DD7FA8" w:rsidRPr="00D62A6F">
        <w:rPr>
          <w:rFonts w:ascii="Times New Roman" w:eastAsia="TimesNewRoman" w:hAnsi="Times New Roman" w:cs="Times New Roman"/>
          <w:lang w:val="sr-Latn-ME"/>
        </w:rPr>
        <w:t>a</w:t>
      </w:r>
      <w:r w:rsidRPr="00D62A6F">
        <w:rPr>
          <w:rFonts w:ascii="Times New Roman" w:eastAsia="TimesNewRoman" w:hAnsi="Times New Roman" w:cs="Times New Roman"/>
          <w:lang w:val="sr-Latn-ME"/>
        </w:rPr>
        <w:t xml:space="preserve"> koji ukazuju na </w:t>
      </w:r>
      <w:r w:rsidR="00DD7FA8" w:rsidRPr="00D62A6F">
        <w:rPr>
          <w:rFonts w:ascii="Times New Roman" w:eastAsia="TimesNewRoman" w:hAnsi="Times New Roman" w:cs="Times New Roman"/>
          <w:lang w:val="sr-Latn-ME"/>
        </w:rPr>
        <w:t>intersticij</w:t>
      </w:r>
      <w:r w:rsidR="008C1954" w:rsidRPr="00D62A6F">
        <w:rPr>
          <w:rFonts w:ascii="Times New Roman" w:eastAsia="TimesNewRoman" w:hAnsi="Times New Roman" w:cs="Times New Roman"/>
          <w:lang w:val="sr-Latn-ME"/>
        </w:rPr>
        <w:t>alnu</w:t>
      </w:r>
      <w:r w:rsidR="00DD7FA8" w:rsidRPr="00D62A6F">
        <w:rPr>
          <w:rFonts w:ascii="Times New Roman" w:eastAsia="TimesNewRoman" w:hAnsi="Times New Roman" w:cs="Times New Roman"/>
          <w:lang w:val="sr-Latn-ME"/>
        </w:rPr>
        <w:t xml:space="preserve"> bolest pluća</w:t>
      </w:r>
      <w:r w:rsidRPr="00D62A6F">
        <w:rPr>
          <w:rFonts w:ascii="Times New Roman" w:eastAsia="TimesNewRoman" w:hAnsi="Times New Roman" w:cs="Times New Roman"/>
          <w:lang w:val="sr-Latn-ME"/>
        </w:rPr>
        <w:t>/pneumonitis (npr. hipoksija, kašalj, dispneja). Kod pacijenata koji imaju nove</w:t>
      </w:r>
      <w:r w:rsidR="00DD7FA8" w:rsidRPr="00D62A6F">
        <w:rPr>
          <w:rFonts w:ascii="Times New Roman" w:eastAsia="TimesNewRoman" w:hAnsi="Times New Roman" w:cs="Times New Roman"/>
          <w:lang w:val="sr-Latn-ME"/>
        </w:rPr>
        <w:t xml:space="preserve"> respiratorne simptome</w:t>
      </w:r>
      <w:r w:rsidRPr="00D62A6F">
        <w:rPr>
          <w:rFonts w:ascii="Times New Roman" w:eastAsia="TimesNewRoman" w:hAnsi="Times New Roman" w:cs="Times New Roman"/>
          <w:lang w:val="sr-Latn-ME"/>
        </w:rPr>
        <w:t xml:space="preserve"> ili </w:t>
      </w:r>
      <w:r w:rsidR="00DD7FA8" w:rsidRPr="00D62A6F">
        <w:rPr>
          <w:rFonts w:ascii="Times New Roman" w:eastAsia="TimesNewRoman" w:hAnsi="Times New Roman" w:cs="Times New Roman"/>
          <w:lang w:val="sr-Latn-ME"/>
        </w:rPr>
        <w:t>se</w:t>
      </w:r>
      <w:r w:rsidRPr="00D62A6F">
        <w:rPr>
          <w:rFonts w:ascii="Times New Roman" w:eastAsia="TimesNewRoman" w:hAnsi="Times New Roman" w:cs="Times New Roman"/>
          <w:lang w:val="sr-Latn-ME"/>
        </w:rPr>
        <w:t xml:space="preserve"> respiratorn</w:t>
      </w:r>
      <w:r w:rsidR="00DD7FA8" w:rsidRPr="00D62A6F">
        <w:rPr>
          <w:rFonts w:ascii="Times New Roman" w:eastAsia="TimesNewRoman" w:hAnsi="Times New Roman" w:cs="Times New Roman"/>
          <w:lang w:val="sr-Latn-ME"/>
        </w:rPr>
        <w:t>i</w:t>
      </w:r>
      <w:r w:rsidRPr="00D62A6F">
        <w:rPr>
          <w:rFonts w:ascii="Times New Roman" w:eastAsia="TimesNewRoman" w:hAnsi="Times New Roman" w:cs="Times New Roman"/>
          <w:lang w:val="sr-Latn-ME"/>
        </w:rPr>
        <w:t xml:space="preserve"> simptom</w:t>
      </w:r>
      <w:r w:rsidR="00DD7FA8" w:rsidRPr="00D62A6F">
        <w:rPr>
          <w:rFonts w:ascii="Times New Roman" w:eastAsia="TimesNewRoman" w:hAnsi="Times New Roman" w:cs="Times New Roman"/>
          <w:lang w:val="sr-Latn-ME"/>
        </w:rPr>
        <w:t>i pogoršavaju, kao</w:t>
      </w:r>
      <w:r w:rsidRPr="00D62A6F">
        <w:rPr>
          <w:rFonts w:ascii="Times New Roman" w:eastAsia="TimesNewRoman" w:hAnsi="Times New Roman" w:cs="Times New Roman"/>
          <w:lang w:val="sr-Latn-ME"/>
        </w:rPr>
        <w:t xml:space="preserve"> i </w:t>
      </w:r>
      <w:r w:rsidR="00DD7FA8" w:rsidRPr="00D62A6F">
        <w:rPr>
          <w:rFonts w:ascii="Times New Roman" w:eastAsia="TimesNewRoman" w:hAnsi="Times New Roman" w:cs="Times New Roman"/>
          <w:lang w:val="sr-Latn-ME"/>
        </w:rPr>
        <w:t>kod pacijenata za</w:t>
      </w:r>
      <w:r w:rsidRPr="00D62A6F">
        <w:rPr>
          <w:rFonts w:ascii="Times New Roman" w:eastAsia="TimesNewRoman" w:hAnsi="Times New Roman" w:cs="Times New Roman"/>
          <w:lang w:val="sr-Latn-ME"/>
        </w:rPr>
        <w:t xml:space="preserve"> koje se sumnja da su razvili </w:t>
      </w:r>
      <w:r w:rsidR="00DD7FA8" w:rsidRPr="00D62A6F">
        <w:rPr>
          <w:rFonts w:ascii="Times New Roman" w:eastAsia="TimesNewRoman" w:hAnsi="Times New Roman" w:cs="Times New Roman"/>
          <w:lang w:val="sr-Latn-ME"/>
        </w:rPr>
        <w:t>intersticij</w:t>
      </w:r>
      <w:r w:rsidR="008C1954" w:rsidRPr="00D62A6F">
        <w:rPr>
          <w:rFonts w:ascii="Times New Roman" w:eastAsia="TimesNewRoman" w:hAnsi="Times New Roman" w:cs="Times New Roman"/>
          <w:lang w:val="sr-Latn-ME"/>
        </w:rPr>
        <w:t>alnu</w:t>
      </w:r>
      <w:r w:rsidR="00DD7FA8" w:rsidRPr="00D62A6F">
        <w:rPr>
          <w:rFonts w:ascii="Times New Roman" w:eastAsia="TimesNewRoman" w:hAnsi="Times New Roman" w:cs="Times New Roman"/>
          <w:lang w:val="sr-Latn-ME"/>
        </w:rPr>
        <w:t xml:space="preserve"> bolest pluća</w:t>
      </w:r>
      <w:r w:rsidRPr="00D62A6F">
        <w:rPr>
          <w:rFonts w:ascii="Times New Roman" w:eastAsia="TimesNewRoman" w:hAnsi="Times New Roman" w:cs="Times New Roman"/>
          <w:lang w:val="sr-Latn-ME"/>
        </w:rPr>
        <w:t xml:space="preserve">/pneumonitis, </w:t>
      </w:r>
      <w:r w:rsidR="0008651C" w:rsidRPr="00D62A6F">
        <w:rPr>
          <w:rFonts w:ascii="Times New Roman" w:eastAsia="TimesNewRoman" w:hAnsi="Times New Roman" w:cs="Times New Roman"/>
          <w:lang w:val="sr-Latn-ME"/>
        </w:rPr>
        <w:t xml:space="preserve">treba </w:t>
      </w:r>
      <w:r w:rsidRPr="00D62A6F">
        <w:rPr>
          <w:rFonts w:ascii="Times New Roman" w:eastAsia="TimesNewRoman" w:hAnsi="Times New Roman" w:cs="Times New Roman"/>
          <w:lang w:val="sr-Latn-ME"/>
        </w:rPr>
        <w:t xml:space="preserve">odmah </w:t>
      </w:r>
      <w:r w:rsidR="0008651C" w:rsidRPr="00D62A6F">
        <w:rPr>
          <w:rFonts w:ascii="Times New Roman" w:eastAsia="TimesNewRoman" w:hAnsi="Times New Roman" w:cs="Times New Roman"/>
          <w:lang w:val="sr-Latn-ME"/>
        </w:rPr>
        <w:t xml:space="preserve">prekinuti </w:t>
      </w:r>
      <w:r w:rsidRPr="00D62A6F">
        <w:rPr>
          <w:rFonts w:ascii="Times New Roman" w:eastAsia="TimesNewRoman" w:hAnsi="Times New Roman" w:cs="Times New Roman"/>
          <w:lang w:val="sr-Latn-ME"/>
        </w:rPr>
        <w:t xml:space="preserve">davanje lijeka IBRANCE i </w:t>
      </w:r>
      <w:r w:rsidR="0008651C" w:rsidRPr="00D62A6F">
        <w:rPr>
          <w:rFonts w:ascii="Times New Roman" w:eastAsia="TimesNewRoman" w:hAnsi="Times New Roman" w:cs="Times New Roman"/>
          <w:lang w:val="sr-Latn-ME"/>
        </w:rPr>
        <w:t xml:space="preserve">procijeniti </w:t>
      </w:r>
      <w:r w:rsidRPr="00D62A6F">
        <w:rPr>
          <w:rFonts w:ascii="Times New Roman" w:eastAsia="TimesNewRoman" w:hAnsi="Times New Roman" w:cs="Times New Roman"/>
          <w:lang w:val="sr-Latn-ME"/>
        </w:rPr>
        <w:t xml:space="preserve">pacijenta. </w:t>
      </w:r>
      <w:r w:rsidR="0008651C" w:rsidRPr="00D62A6F">
        <w:rPr>
          <w:rFonts w:ascii="Times New Roman" w:eastAsia="TimesNewRoman" w:hAnsi="Times New Roman" w:cs="Times New Roman"/>
          <w:lang w:val="sr-Latn-ME"/>
        </w:rPr>
        <w:t>Potrebno je da t</w:t>
      </w:r>
      <w:r w:rsidRPr="00D62A6F">
        <w:rPr>
          <w:rFonts w:ascii="Times New Roman" w:eastAsia="TimesNewRoman" w:hAnsi="Times New Roman" w:cs="Times New Roman"/>
          <w:lang w:val="sr-Latn-ME"/>
        </w:rPr>
        <w:t xml:space="preserve">rajno </w:t>
      </w:r>
      <w:r w:rsidR="0008651C" w:rsidRPr="00D62A6F">
        <w:rPr>
          <w:rFonts w:ascii="Times New Roman" w:eastAsia="TimesNewRoman" w:hAnsi="Times New Roman" w:cs="Times New Roman"/>
          <w:lang w:val="sr-Latn-ME"/>
        </w:rPr>
        <w:t xml:space="preserve">prekinete </w:t>
      </w:r>
      <w:r w:rsidRPr="00D62A6F">
        <w:rPr>
          <w:rFonts w:ascii="Times New Roman" w:eastAsia="TimesNewRoman" w:hAnsi="Times New Roman" w:cs="Times New Roman"/>
          <w:lang w:val="sr-Latn-ME"/>
        </w:rPr>
        <w:t>davanje lijeka IBRANCE kod pacijenata sa teškim ILD</w:t>
      </w:r>
      <w:r w:rsidR="00492EE3" w:rsidRPr="00D62A6F">
        <w:rPr>
          <w:rFonts w:ascii="Times New Roman" w:eastAsia="TimesNewRoman" w:hAnsi="Times New Roman" w:cs="Times New Roman"/>
          <w:lang w:val="sr-Latn-ME"/>
        </w:rPr>
        <w:t>-om</w:t>
      </w:r>
      <w:r w:rsidRPr="00D62A6F">
        <w:rPr>
          <w:rFonts w:ascii="Times New Roman" w:eastAsia="TimesNewRoman" w:hAnsi="Times New Roman" w:cs="Times New Roman"/>
          <w:lang w:val="sr-Latn-ME"/>
        </w:rPr>
        <w:t xml:space="preserve"> ili pneumonitisom (vidjeti </w:t>
      </w:r>
      <w:r w:rsidR="00244200" w:rsidRPr="00D62A6F">
        <w:rPr>
          <w:rFonts w:ascii="Times New Roman" w:eastAsia="TimesNewRoman" w:hAnsi="Times New Roman" w:cs="Times New Roman"/>
          <w:lang w:val="sr-Latn-ME"/>
        </w:rPr>
        <w:t>dio</w:t>
      </w:r>
      <w:r w:rsidRPr="00D62A6F">
        <w:rPr>
          <w:rFonts w:ascii="Times New Roman" w:eastAsia="TimesNewRoman" w:hAnsi="Times New Roman" w:cs="Times New Roman"/>
          <w:lang w:val="sr-Latn-ME"/>
        </w:rPr>
        <w:t xml:space="preserve"> 4.2).</w:t>
      </w:r>
    </w:p>
    <w:p w14:paraId="0AA15364" w14:textId="77777777" w:rsidR="002E2E15" w:rsidRPr="00D62A6F" w:rsidRDefault="002E2E15" w:rsidP="009F7C70">
      <w:pPr>
        <w:tabs>
          <w:tab w:val="left" w:pos="567"/>
        </w:tabs>
        <w:spacing w:after="0" w:line="240" w:lineRule="auto"/>
        <w:jc w:val="both"/>
        <w:rPr>
          <w:rFonts w:ascii="Times New Roman" w:eastAsia="Times New Roman" w:hAnsi="Times New Roman" w:cs="Times New Roman"/>
          <w:u w:val="single"/>
          <w:lang w:val="sr-Latn-ME" w:eastAsia="sr-Latn-CS" w:bidi="sr-Latn-CS"/>
        </w:rPr>
      </w:pPr>
    </w:p>
    <w:p w14:paraId="0A0EEA12" w14:textId="50A29657" w:rsidR="007D2CFF" w:rsidRPr="00606A6A"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Infekcije</w:t>
      </w:r>
    </w:p>
    <w:p w14:paraId="7936635E"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Pacijenti na terapiji lijekom IBRANCE mogu biti podložni razvoju infekcija zbog mijelosupresivnog dejstva lijeka.</w:t>
      </w:r>
    </w:p>
    <w:p w14:paraId="368EFB25"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264586CC" w14:textId="0DDF5A6A"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Učestalija prijava infekcija kod pacijenata na terapiji lijekom IBRANCE zabilježena je u randomizovanim kliničkim studijama u poređenju sa pacijentima iz uporedne grupe. Infekcije gradusa 3 su prijavljene kod 5</w:t>
      </w:r>
      <w:r w:rsidR="006702E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 a gradusa 4 kod 0,</w:t>
      </w:r>
      <w:r w:rsidR="006702E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 xml:space="preserve">% pacijenata na terapiji lijekom IBRANCE u kombinaciji sa bilo kojim lijekom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4.8).</w:t>
      </w:r>
    </w:p>
    <w:p w14:paraId="5450F71B"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4124AD16" w14:textId="4FDD66A4"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Pacijente treba pratiti da bi se uočili mogući znaci i simptomi infekcije i primijenila odgovarajuća terapija (vidjeti </w:t>
      </w:r>
      <w:hyperlink w:anchor="_Ref385506021" w:history="1">
        <w:r w:rsidR="00244200" w:rsidRPr="00D62A6F">
          <w:rPr>
            <w:rFonts w:ascii="Times New Roman" w:eastAsia="Times New Roman" w:hAnsi="Times New Roman" w:cs="Times New Roman"/>
            <w:lang w:val="sr-Latn-ME" w:eastAsia="sr-Latn-CS" w:bidi="sr-Latn-CS"/>
          </w:rPr>
          <w:t>dio</w:t>
        </w:r>
      </w:hyperlink>
      <w:r w:rsidRPr="00D62A6F">
        <w:rPr>
          <w:rFonts w:ascii="Times New Roman" w:eastAsia="Times New Roman" w:hAnsi="Times New Roman" w:cs="Times New Roman"/>
          <w:lang w:val="sr-Latn-ME" w:eastAsia="sr-Latn-CS" w:bidi="sr-Latn-CS"/>
        </w:rPr>
        <w:t xml:space="preserve"> 4.2).</w:t>
      </w:r>
    </w:p>
    <w:p w14:paraId="7BB7811C" w14:textId="77777777" w:rsidR="009F7C70" w:rsidRPr="00D62A6F" w:rsidRDefault="009F7C70"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3710FC82" w14:textId="202A8153"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Ljekari treba da upozore pacijente da odmah prijave epizode povišene tjelesne temperature.</w:t>
      </w:r>
    </w:p>
    <w:p w14:paraId="19B0105E" w14:textId="3669AF0E" w:rsidR="00141D61" w:rsidRPr="00D62A6F" w:rsidRDefault="00141D61"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569F5459" w14:textId="7D72A6A2" w:rsidR="00141D61" w:rsidRPr="00606A6A" w:rsidRDefault="00141D61" w:rsidP="00141D61">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NewRoman" w:hAnsi="Times New Roman" w:cs="Times New Roman"/>
          <w:u w:val="single"/>
          <w:lang w:val="sr-Latn-ME" w:eastAsia="sr-Latn-CS" w:bidi="sr-Latn-CS"/>
        </w:rPr>
        <w:t>Venska tromboembolija</w:t>
      </w:r>
    </w:p>
    <w:p w14:paraId="0F6D8DDF" w14:textId="562DA7F7" w:rsidR="00141D61" w:rsidRPr="00D62A6F" w:rsidRDefault="00141D61" w:rsidP="00141D61">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NewRoman" w:hAnsi="Times New Roman" w:cs="Times New Roman"/>
          <w:lang w:val="sr-Latn-ME" w:eastAsia="sr-Latn-CS" w:bidi="sr-Latn-CS"/>
        </w:rPr>
        <w:t xml:space="preserve">Venski tromboembolijski događaji prijavljeni su kod pacijenata liječenih lijekom IBRANCE (vidjeti </w:t>
      </w:r>
      <w:r w:rsidR="00BE7973" w:rsidRPr="00D62A6F">
        <w:rPr>
          <w:rFonts w:ascii="Times New Roman" w:eastAsia="TimesNewRoman" w:hAnsi="Times New Roman" w:cs="Times New Roman"/>
          <w:lang w:val="sr-Latn-ME" w:eastAsia="sr-Latn-CS" w:bidi="sr-Latn-CS"/>
        </w:rPr>
        <w:t>di</w:t>
      </w:r>
      <w:r w:rsidRPr="00D62A6F">
        <w:rPr>
          <w:rFonts w:ascii="Times New Roman" w:eastAsia="TimesNewRoman" w:hAnsi="Times New Roman" w:cs="Times New Roman"/>
          <w:lang w:val="sr-Latn-ME" w:eastAsia="sr-Latn-CS" w:bidi="sr-Latn-CS"/>
        </w:rPr>
        <w:t>o 4.8). Pacijente treba pratiti zbog znakova i simptoma duboke venske tromboze i plućne embolije i liječiti ih na odgovarajući način.</w:t>
      </w:r>
    </w:p>
    <w:p w14:paraId="21B3E71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4FE9E779" w14:textId="137C533E" w:rsidR="007D2CFF" w:rsidRPr="00606A6A"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Oštećenje funkcije jetre</w:t>
      </w:r>
    </w:p>
    <w:p w14:paraId="5B61F927" w14:textId="3091837A"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Lijek IBRANCE treba primjenjivati sa oprezom kod pacijenata sa umjerenim ili teškim oštećenjem funkcije jetre uz pažljivo praćenje znakova toksičnosti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4.2 i 5.2).</w:t>
      </w:r>
    </w:p>
    <w:p w14:paraId="58A03218"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0D92DF44" w14:textId="44F46E8D" w:rsidR="007D2CFF" w:rsidRPr="00606A6A"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Oštećenje funkcije bubrega</w:t>
      </w:r>
    </w:p>
    <w:p w14:paraId="568BECA6" w14:textId="596DA381"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lang w:val="sr-Latn-ME" w:eastAsia="sr-Latn-CS" w:bidi="sr-Latn-CS"/>
        </w:rPr>
        <w:t xml:space="preserve">Lijek IBRANCE treba primjenjivati sa oprezom kod pacijenata sa umjerenim ili teškim oštećenjem funkcije bubrega, uz pažljivo praćenje znakova toksičnosti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4.2 i 5.2).</w:t>
      </w:r>
    </w:p>
    <w:p w14:paraId="510277F1"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77318E4C" w14:textId="5C511CB0" w:rsidR="007D2CFF" w:rsidRPr="00D62A6F" w:rsidRDefault="007D2CFF" w:rsidP="007D2CFF">
      <w:pPr>
        <w:tabs>
          <w:tab w:val="left" w:pos="567"/>
        </w:tabs>
        <w:spacing w:after="0" w:line="240" w:lineRule="auto"/>
        <w:jc w:val="both"/>
        <w:rPr>
          <w:rFonts w:ascii="Times New Roman" w:eastAsia="TimesNewRoman" w:hAnsi="Times New Roman" w:cs="Times New Roman"/>
          <w:iCs/>
          <w:u w:val="single"/>
          <w:lang w:val="sr-Latn-ME" w:eastAsia="sr-Latn-CS" w:bidi="sr-Latn-CS"/>
        </w:rPr>
      </w:pPr>
      <w:r w:rsidRPr="00D62A6F">
        <w:rPr>
          <w:rFonts w:ascii="Times New Roman" w:eastAsia="Times New Roman" w:hAnsi="Times New Roman" w:cs="Times New Roman"/>
          <w:u w:val="single"/>
          <w:lang w:val="sr-Latn-ME" w:eastAsia="sr-Latn-CS" w:bidi="sr-Latn-CS"/>
        </w:rPr>
        <w:t xml:space="preserve">Istovremena terapija CYP3A4 inhibitorima ili induktorima </w:t>
      </w:r>
    </w:p>
    <w:p w14:paraId="432CF730" w14:textId="03C7A8AB"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Snažni CYP3A4 inhibitori mogu dovesti do povećane toksičnosti palbocikliba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4.5). Istovremenu primjenu snažnih CYP3A inhibitora treba izbjegavati tokom terapije palbociklibom. Istovremena primjena se može uzeti u obzir samo nakon pažljive procjene mogućih koristi i rizika. Ako je istovremena primjena sa snažnim CYP3A inhibitorima neophodna, dozu lijeka IBRANCE treba smanjiti na 75 mg jednom dnevno. Nakon prekida primjene snažnog inhibitora, </w:t>
      </w:r>
      <w:r w:rsidR="0008651C" w:rsidRPr="00D62A6F">
        <w:rPr>
          <w:rFonts w:ascii="Times New Roman" w:eastAsia="Times New Roman" w:hAnsi="Times New Roman" w:cs="Times New Roman"/>
          <w:lang w:val="sr-Latn-ME" w:eastAsia="sr-Latn-CS" w:bidi="sr-Latn-CS"/>
        </w:rPr>
        <w:t xml:space="preserve">potrebno je povećati </w:t>
      </w:r>
      <w:r w:rsidRPr="00D62A6F">
        <w:rPr>
          <w:rFonts w:ascii="Times New Roman" w:eastAsia="Times New Roman" w:hAnsi="Times New Roman" w:cs="Times New Roman"/>
          <w:lang w:val="sr-Latn-ME" w:eastAsia="sr-Latn-CS" w:bidi="sr-Latn-CS"/>
        </w:rPr>
        <w:t xml:space="preserve">dozu lijeka IBRANCE (nakon perioda od 3–5 poluvremena eliminacije inhibitora) na dozu koja je primjenjivana prije početka terapije snažnim inhibitorom CYP3A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4.5).</w:t>
      </w:r>
    </w:p>
    <w:p w14:paraId="2F13D6C3"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2722C704" w14:textId="1D9E56CE" w:rsidR="007D2CFF" w:rsidRPr="00D62A6F" w:rsidRDefault="007D2CFF" w:rsidP="007D2CFF">
      <w:pPr>
        <w:keepNext/>
        <w:spacing w:after="0" w:line="240" w:lineRule="auto"/>
        <w:jc w:val="both"/>
        <w:rPr>
          <w:rFonts w:ascii="Times New Roman" w:eastAsia="Verdana" w:hAnsi="Times New Roman" w:cs="Times New Roman"/>
          <w:bCs/>
          <w:kern w:val="32"/>
          <w:lang w:val="sr-Latn-ME" w:eastAsia="sr-Latn-CS" w:bidi="sr-Latn-CS"/>
        </w:rPr>
      </w:pPr>
      <w:r w:rsidRPr="00D62A6F">
        <w:rPr>
          <w:rFonts w:ascii="Times New Roman" w:eastAsia="Verdana" w:hAnsi="Times New Roman" w:cs="Times New Roman"/>
          <w:bCs/>
          <w:kern w:val="32"/>
          <w:lang w:val="sr-Latn-ME" w:eastAsia="sr-Latn-CS" w:bidi="sr-Latn-CS"/>
        </w:rPr>
        <w:t xml:space="preserve">Istovremena primjena CYP3A induktora može dovesti do smanjene izloženosti </w:t>
      </w:r>
      <w:r w:rsidRPr="00D62A6F">
        <w:rPr>
          <w:rFonts w:ascii="Times New Roman" w:eastAsia="Verdana" w:hAnsi="Times New Roman" w:cs="Times New Roman"/>
          <w:bCs/>
          <w:color w:val="000000"/>
          <w:kern w:val="32"/>
          <w:lang w:val="sr-Latn-ME" w:eastAsia="sr-Latn-CS" w:bidi="sr-Latn-CS"/>
        </w:rPr>
        <w:t>palbociklibu</w:t>
      </w:r>
      <w:r w:rsidRPr="00D62A6F">
        <w:rPr>
          <w:rFonts w:ascii="Times New Roman" w:eastAsia="Verdana" w:hAnsi="Times New Roman" w:cs="Times New Roman"/>
          <w:bCs/>
          <w:kern w:val="32"/>
          <w:lang w:val="sr-Latn-ME" w:eastAsia="sr-Latn-CS" w:bidi="sr-Latn-CS"/>
        </w:rPr>
        <w:t xml:space="preserve"> i time do izostanka efikasnosti lijeka. Iz tog razloga treba izbjegavati istovremenu primjenu </w:t>
      </w:r>
      <w:r w:rsidRPr="00D62A6F">
        <w:rPr>
          <w:rFonts w:ascii="Times New Roman" w:eastAsia="Verdana" w:hAnsi="Times New Roman" w:cs="Times New Roman"/>
          <w:bCs/>
          <w:color w:val="000000"/>
          <w:kern w:val="32"/>
          <w:lang w:val="sr-Latn-ME" w:eastAsia="sr-Latn-CS" w:bidi="sr-Latn-CS"/>
        </w:rPr>
        <w:t>palbocikliba</w:t>
      </w:r>
      <w:r w:rsidRPr="00D62A6F">
        <w:rPr>
          <w:rFonts w:ascii="Times New Roman" w:eastAsia="Verdana" w:hAnsi="Times New Roman" w:cs="Times New Roman"/>
          <w:bCs/>
          <w:kern w:val="32"/>
          <w:lang w:val="sr-Latn-ME" w:eastAsia="sr-Latn-CS" w:bidi="sr-Latn-CS"/>
        </w:rPr>
        <w:t xml:space="preserve"> sa </w:t>
      </w:r>
      <w:r w:rsidRPr="00D62A6F">
        <w:rPr>
          <w:rFonts w:ascii="Times New Roman" w:eastAsia="Verdana" w:hAnsi="Times New Roman" w:cs="Times New Roman"/>
          <w:bCs/>
          <w:kern w:val="32"/>
          <w:lang w:val="sr-Latn-ME" w:eastAsia="sr-Latn-CS" w:bidi="sr-Latn-CS"/>
        </w:rPr>
        <w:lastRenderedPageBreak/>
        <w:t xml:space="preserve">snažnim CYP3A4 induktorima. Nije potrebno prilagođavanje doze prilikom istovremene primjene palbocikliba sa umjerenim CYP3A induktorima (vidjeti </w:t>
      </w:r>
      <w:r w:rsidR="00244200" w:rsidRPr="00D62A6F">
        <w:rPr>
          <w:rFonts w:ascii="Times New Roman" w:eastAsia="Verdana" w:hAnsi="Times New Roman" w:cs="Times New Roman"/>
          <w:bCs/>
          <w:kern w:val="32"/>
          <w:lang w:val="sr-Latn-ME" w:eastAsia="sr-Latn-CS" w:bidi="sr-Latn-CS"/>
        </w:rPr>
        <w:t>dio</w:t>
      </w:r>
      <w:r w:rsidRPr="00D62A6F">
        <w:rPr>
          <w:rFonts w:ascii="Times New Roman" w:eastAsia="Verdana" w:hAnsi="Times New Roman" w:cs="Times New Roman"/>
          <w:bCs/>
          <w:kern w:val="32"/>
          <w:lang w:val="sr-Latn-ME" w:eastAsia="sr-Latn-CS" w:bidi="sr-Latn-CS"/>
        </w:rPr>
        <w:t xml:space="preserve"> 4.5).</w:t>
      </w:r>
    </w:p>
    <w:p w14:paraId="7C39A59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4AD8D4D7" w14:textId="3D2DB465" w:rsidR="007D2CFF" w:rsidRPr="00606A6A" w:rsidRDefault="007D2CFF" w:rsidP="007D2CFF">
      <w:pPr>
        <w:autoSpaceDE w:val="0"/>
        <w:autoSpaceDN w:val="0"/>
        <w:adjustRightInd w:val="0"/>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SimSun" w:hAnsi="Times New Roman" w:cs="Times New Roman"/>
          <w:u w:val="single"/>
          <w:lang w:val="sr-Latn-ME" w:eastAsia="sr-Latn-CS" w:bidi="sr-Latn-CS"/>
        </w:rPr>
        <w:t xml:space="preserve">Žene u reproduktivnom periodu ili njihovi partneri </w:t>
      </w:r>
    </w:p>
    <w:p w14:paraId="7B6A2826" w14:textId="5E74D687" w:rsidR="007D2CFF" w:rsidRPr="00D62A6F" w:rsidRDefault="007D2CFF" w:rsidP="007D2CFF">
      <w:pPr>
        <w:autoSpaceDE w:val="0"/>
        <w:autoSpaceDN w:val="0"/>
        <w:adjustRightInd w:val="0"/>
        <w:spacing w:after="0" w:line="240" w:lineRule="auto"/>
        <w:jc w:val="both"/>
        <w:rPr>
          <w:rFonts w:ascii="Times New Roman" w:eastAsia="SimSun" w:hAnsi="Times New Roman" w:cs="Times New Roman"/>
          <w:lang w:val="sr-Latn-ME" w:eastAsia="sr-Latn-CS" w:bidi="sr-Latn-CS"/>
        </w:rPr>
      </w:pPr>
      <w:r w:rsidRPr="00D62A6F">
        <w:rPr>
          <w:rFonts w:ascii="Times New Roman" w:eastAsia="SimSun" w:hAnsi="Times New Roman" w:cs="Times New Roman"/>
          <w:lang w:val="sr-Latn-ME" w:eastAsia="sr-Latn-CS" w:bidi="sr-Latn-CS"/>
        </w:rPr>
        <w:t xml:space="preserve">Žene u reproduktivnom periodu, kao i njihovi muški partneri, moraju da koriste visokoefikasne metode kontracepcije tokom terapije lijekom IBRANCE (vidjeti </w:t>
      </w:r>
      <w:r w:rsidR="00244200" w:rsidRPr="00D62A6F">
        <w:rPr>
          <w:rFonts w:ascii="Times New Roman" w:eastAsia="SimSun" w:hAnsi="Times New Roman" w:cs="Times New Roman"/>
          <w:lang w:val="sr-Latn-ME" w:eastAsia="sr-Latn-CS" w:bidi="sr-Latn-CS"/>
        </w:rPr>
        <w:t>dio</w:t>
      </w:r>
      <w:r w:rsidRPr="00D62A6F">
        <w:rPr>
          <w:rFonts w:ascii="Times New Roman" w:eastAsia="SimSun" w:hAnsi="Times New Roman" w:cs="Times New Roman"/>
          <w:lang w:val="sr-Latn-ME" w:eastAsia="sr-Latn-CS" w:bidi="sr-Latn-CS"/>
        </w:rPr>
        <w:t xml:space="preserve"> 4.6).</w:t>
      </w:r>
    </w:p>
    <w:p w14:paraId="32933729" w14:textId="77777777" w:rsidR="007D2CFF" w:rsidRPr="00D62A6F" w:rsidRDefault="007D2CFF" w:rsidP="007D2CFF">
      <w:pPr>
        <w:autoSpaceDE w:val="0"/>
        <w:autoSpaceDN w:val="0"/>
        <w:adjustRightInd w:val="0"/>
        <w:spacing w:after="0" w:line="240" w:lineRule="auto"/>
        <w:jc w:val="both"/>
        <w:rPr>
          <w:rFonts w:ascii="Times New Roman" w:eastAsia="SimSun" w:hAnsi="Times New Roman" w:cs="Times New Roman"/>
          <w:lang w:val="sr-Latn-ME" w:eastAsia="sr-Latn-CS" w:bidi="sr-Latn-CS"/>
        </w:rPr>
      </w:pPr>
    </w:p>
    <w:p w14:paraId="304DBA79" w14:textId="112D7DB2" w:rsidR="007D2CFF" w:rsidRPr="00606A6A"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Laktoza</w:t>
      </w:r>
    </w:p>
    <w:p w14:paraId="30F76FD3" w14:textId="19FCAE3D"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eastAsia="sr-Latn-CS" w:bidi="sr-Latn-CS"/>
        </w:rPr>
        <w:t xml:space="preserve">Ovaj lijek sadrži laktozu. </w:t>
      </w:r>
      <w:r w:rsidRPr="00D62A6F">
        <w:rPr>
          <w:rFonts w:ascii="Times New Roman" w:eastAsia="Times New Roman" w:hAnsi="Times New Roman" w:cs="Times New Roman"/>
          <w:lang w:val="sr-Latn-ME"/>
        </w:rPr>
        <w:t xml:space="preserve">Pacijenti sa rijetkim nasljednim oboljenjem intolerancije na galaktozu, </w:t>
      </w:r>
      <w:r w:rsidR="00E341DD" w:rsidRPr="00D62A6F">
        <w:rPr>
          <w:rFonts w:ascii="Times New Roman" w:eastAsia="Times New Roman" w:hAnsi="Times New Roman" w:cs="Times New Roman"/>
          <w:lang w:val="sr-Latn-ME"/>
        </w:rPr>
        <w:t xml:space="preserve">potpunim </w:t>
      </w:r>
      <w:r w:rsidRPr="00D62A6F">
        <w:rPr>
          <w:rFonts w:ascii="Times New Roman" w:eastAsia="Times New Roman" w:hAnsi="Times New Roman" w:cs="Times New Roman"/>
          <w:lang w:val="sr-Latn-ME"/>
        </w:rPr>
        <w:t>nedostatkom laktaze ili glukozno-galaktoznom malapsorpcijom, ne smiju koristiti ovaj lijek.</w:t>
      </w:r>
    </w:p>
    <w:p w14:paraId="22195311" w14:textId="748B784F" w:rsidR="006E3271" w:rsidRPr="00D62A6F" w:rsidRDefault="006E3271" w:rsidP="007D2CFF">
      <w:pPr>
        <w:tabs>
          <w:tab w:val="left" w:pos="567"/>
        </w:tabs>
        <w:spacing w:after="0" w:line="240" w:lineRule="auto"/>
        <w:jc w:val="both"/>
        <w:rPr>
          <w:rFonts w:ascii="Times New Roman" w:eastAsia="Times New Roman" w:hAnsi="Times New Roman" w:cs="Times New Roman"/>
          <w:lang w:val="sr-Latn-ME"/>
        </w:rPr>
      </w:pPr>
    </w:p>
    <w:p w14:paraId="536ACE7E" w14:textId="04ED5A28" w:rsidR="006E3271" w:rsidRPr="00D62A6F" w:rsidRDefault="006E3271" w:rsidP="006E3271">
      <w:pPr>
        <w:tabs>
          <w:tab w:val="left" w:pos="567"/>
        </w:tabs>
        <w:spacing w:after="0" w:line="240" w:lineRule="auto"/>
        <w:jc w:val="both"/>
        <w:rPr>
          <w:rFonts w:ascii="Times New Roman" w:eastAsia="Times New Roman" w:hAnsi="Times New Roman" w:cs="Times New Roman"/>
          <w:u w:val="single"/>
          <w:lang w:val="sr-Latn-ME"/>
        </w:rPr>
      </w:pPr>
      <w:r w:rsidRPr="00D62A6F">
        <w:rPr>
          <w:rFonts w:ascii="Times New Roman" w:eastAsia="Times New Roman" w:hAnsi="Times New Roman" w:cs="Times New Roman"/>
          <w:u w:val="single"/>
          <w:lang w:val="sr-Latn-ME"/>
        </w:rPr>
        <w:t>Natrijum</w:t>
      </w:r>
    </w:p>
    <w:p w14:paraId="76BE6AAA" w14:textId="77777777" w:rsidR="00D65F35" w:rsidRPr="00D62A6F" w:rsidRDefault="006E3271" w:rsidP="00D65F35">
      <w:pPr>
        <w:shd w:val="clear" w:color="auto" w:fill="FFFFFF"/>
        <w:spacing w:after="0" w:line="240" w:lineRule="auto"/>
        <w:ind w:right="630"/>
        <w:jc w:val="both"/>
        <w:rPr>
          <w:rFonts w:ascii="Times New Roman" w:eastAsia="Times New Roman" w:hAnsi="Times New Roman" w:cs="Times New Roman"/>
          <w:noProof/>
          <w:lang w:val="sr-Latn-ME"/>
        </w:rPr>
      </w:pPr>
      <w:r w:rsidRPr="00D62A6F">
        <w:rPr>
          <w:rFonts w:ascii="Times New Roman" w:eastAsia="Times New Roman" w:hAnsi="Times New Roman" w:cs="Times New Roman"/>
          <w:lang w:val="sr-Latn-ME"/>
        </w:rPr>
        <w:t xml:space="preserve">Ovaj lijek sadrži manje od 1 mmol (23 mg) natrijuma po kapsuli, </w:t>
      </w:r>
      <w:r w:rsidR="00D65F35" w:rsidRPr="00D62A6F">
        <w:rPr>
          <w:rFonts w:ascii="Times New Roman" w:eastAsia="Times New Roman" w:hAnsi="Times New Roman" w:cs="Times New Roman"/>
          <w:noProof/>
          <w:lang w:val="sr-Latn-ME"/>
        </w:rPr>
        <w:t>tj. suštinski je „bez natrijuma“.</w:t>
      </w:r>
    </w:p>
    <w:p w14:paraId="1F89D084"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051109C9" w14:textId="77777777" w:rsidR="007D2CFF" w:rsidRPr="00D62A6F" w:rsidRDefault="007D2CFF" w:rsidP="007D2CFF">
      <w:pPr>
        <w:tabs>
          <w:tab w:val="left" w:pos="284"/>
        </w:tabs>
        <w:spacing w:after="0" w:line="240" w:lineRule="auto"/>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4.5. Interakcije sa drugim ljekovima i druge vrste interakcija</w:t>
      </w:r>
    </w:p>
    <w:p w14:paraId="79B10F7A" w14:textId="77777777" w:rsidR="007D2CFF" w:rsidRPr="00D62A6F" w:rsidRDefault="007D2CFF" w:rsidP="007D2CFF">
      <w:pPr>
        <w:tabs>
          <w:tab w:val="left" w:pos="284"/>
        </w:tabs>
        <w:spacing w:after="0" w:line="240" w:lineRule="auto"/>
        <w:rPr>
          <w:rFonts w:ascii="Times New Roman" w:eastAsia="Times New Roman" w:hAnsi="Times New Roman" w:cs="Times New Roman"/>
          <w:lang w:val="sr-Latn-ME"/>
        </w:rPr>
      </w:pPr>
    </w:p>
    <w:p w14:paraId="0B8B805E" w14:textId="3D13A0DC" w:rsidR="007D2CFF" w:rsidRPr="00D62A6F" w:rsidRDefault="007D2CFF" w:rsidP="00815319">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Palbociklib se primarno metaboliše putem CYP3A i sulfotransferaze (SULT) enzima SULT2A1. </w:t>
      </w:r>
      <w:r w:rsidR="00540FFD"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Palbociklib poka</w:t>
      </w:r>
      <w:r w:rsidRPr="00D62A6F">
        <w:rPr>
          <w:rFonts w:ascii="Times New Roman" w:eastAsia="Times New Roman" w:hAnsi="Times New Roman" w:cs="Times New Roman"/>
          <w:lang w:val="sr-Latn-ME"/>
        </w:rPr>
        <w:t>zuje</w:t>
      </w:r>
      <w:r w:rsidRPr="00D62A6F">
        <w:rPr>
          <w:rFonts w:ascii="Times New Roman" w:eastAsia="Times New Roman" w:hAnsi="Times New Roman" w:cs="Times New Roman"/>
          <w:lang w:val="sr-Latn-ME" w:eastAsia="sr-Latn-CS" w:bidi="sr-Latn-CS"/>
        </w:rPr>
        <w:t xml:space="preserve"> slabu i vremenski zavisnu CYP3 inhibiciju u </w:t>
      </w:r>
      <w:r w:rsidRPr="00D62A6F">
        <w:rPr>
          <w:rFonts w:ascii="Times New Roman" w:eastAsia="Times New Roman" w:hAnsi="Times New Roman" w:cs="Times New Roman"/>
          <w:i/>
          <w:lang w:val="sr-Latn-ME" w:eastAsia="sr-Latn-CS" w:bidi="sr-Latn-CS"/>
        </w:rPr>
        <w:t xml:space="preserve">in vivo </w:t>
      </w:r>
      <w:r w:rsidRPr="00D62A6F">
        <w:rPr>
          <w:rFonts w:ascii="Times New Roman" w:eastAsia="Times New Roman" w:hAnsi="Times New Roman" w:cs="Times New Roman"/>
          <w:lang w:val="sr-Latn-ME" w:eastAsia="sr-Latn-CS" w:bidi="sr-Latn-CS"/>
        </w:rPr>
        <w:t>uslovima.</w:t>
      </w:r>
    </w:p>
    <w:p w14:paraId="01C84342"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AC8FBC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Efekat drugih ljekova na farmakokinetiku palbocikliba</w:t>
      </w:r>
    </w:p>
    <w:p w14:paraId="0B7052CC"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6F252191"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Efekat CYP3A inhibitora</w:t>
      </w:r>
    </w:p>
    <w:p w14:paraId="675CCD8E"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Istovremena primjena ponovljenih doza itrakonazola od po 200 mg sa pojedinačnom dozom palbocikliba od 125 mg povećala je ukupnu izloženost palbociklibu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za približno 87% i maksimalnu koncentraciju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palbocikliba za približno 34%, u odnosu na pojedinačnu dozu palbocikliba od 125 mg koja je primijenjena kao monoterapija.</w:t>
      </w:r>
    </w:p>
    <w:p w14:paraId="6E46AA02"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27F4FE5F" w14:textId="79DB809C"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Istovremenu primjenu snažnih CYP3A inhibitora, uključujući klaritromicin, indinavir, itrakonazol, ketokonazol, lopinavir/ritonavir, nefazodon, nelfinavir, posakonazol, sakvinavir, telaprevir, telitromicin i vorikonazol, kao i grejpfrut i sok od grejpfruta treba izbjegavati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4.2 i 4.4).</w:t>
      </w:r>
    </w:p>
    <w:p w14:paraId="7CCF4EDC"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381151A6"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Nije potrebno prilagođavanje doze prilikom istovremene primjene sa blagim i umjerenim CYP3A inhibitorima.</w:t>
      </w:r>
    </w:p>
    <w:p w14:paraId="0B760D5F"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4AEBB49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Efekat CYP3A induktora</w:t>
      </w:r>
    </w:p>
    <w:p w14:paraId="4F7C4F8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Istovremena primjena ponovljenih doza rifampicina od po 600 mg sa pojedinačnom dozom palbocikliba od 125 mg smanjila je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palbocikliba za 85%, 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palbocikliba za 70%, u odnosu na pojedinačnu dozu palbocikliba od 125 mg koja je primijenjena samostalno. </w:t>
      </w:r>
    </w:p>
    <w:p w14:paraId="6F042192"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0C88BFF9" w14:textId="74E1CDFD"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Istovremenu primjenu snažnih CYP3A induktora, uključujući karbamazepin, enzalutamid, fenitoin, rifampicin i kantarion treba izbjegavati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4.3 i 4.4).</w:t>
      </w:r>
    </w:p>
    <w:p w14:paraId="75397684" w14:textId="7777777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p>
    <w:p w14:paraId="38849599" w14:textId="15A863B7" w:rsidR="007D2CFF" w:rsidRPr="00D62A6F" w:rsidRDefault="007D2CFF" w:rsidP="007D2CFF">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Istovremena primjena ponovljenih dnevnih doza od 400 mg modafinila, umjerenog CYP3A induktora, sa pojedinačnom dozom lijeka IBRANCE od 125 mg smanjila je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palbocikliba za 32% 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palbocikliba za 11% u odnosu na pojedinačnu dozu lijeka IBRANCE od 125 mg koja je primijenjena samostalno. Nije potrebno prilagođavanje doze prilikom istovremene primjene sa umjerenim CYP3A induktorima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4.4). </w:t>
      </w:r>
    </w:p>
    <w:p w14:paraId="516BDAE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strike/>
          <w:lang w:val="sr-Latn-ME" w:eastAsia="sr-Latn-CS" w:bidi="sr-Latn-CS"/>
        </w:rPr>
      </w:pPr>
    </w:p>
    <w:p w14:paraId="31BAE03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 xml:space="preserve">Efekat antacida </w:t>
      </w:r>
    </w:p>
    <w:p w14:paraId="6937515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0A38C137"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uslovima sitosti (unos obroka sa umjerenim sadržajem masti), istovremena primjena ponovljenih doza inhibitora protonske pumpe (IPP) rabeprazola sa pojedinačnom dozom lijeka IBRANCE od 125 mg smanjila je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palbocikliba za 41%, ali je imala ograničeni uticaj na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(smanjenje od 13%) u poređenju sa pojedinačnom dozom lijeka IBRANCE od 125 mg koja je primijenjena samostalno.</w:t>
      </w:r>
    </w:p>
    <w:p w14:paraId="3E591473"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7A7265D4" w14:textId="7806203F"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lastRenderedPageBreak/>
        <w:t xml:space="preserve">U uslovima gladovanja, istovremena primjena ponovljenih doza </w:t>
      </w:r>
      <w:r w:rsidR="00807AE8" w:rsidRPr="00D62A6F">
        <w:rPr>
          <w:rFonts w:ascii="Times New Roman" w:eastAsia="Times New Roman" w:hAnsi="Times New Roman" w:cs="Times New Roman"/>
          <w:lang w:val="sr-Latn-ME" w:eastAsia="sr-Latn-CS" w:bidi="sr-Latn-CS"/>
        </w:rPr>
        <w:t xml:space="preserve">IPP </w:t>
      </w:r>
      <w:r w:rsidRPr="00D62A6F">
        <w:rPr>
          <w:rFonts w:ascii="Times New Roman" w:eastAsia="Times New Roman" w:hAnsi="Times New Roman" w:cs="Times New Roman"/>
          <w:lang w:val="sr-Latn-ME" w:eastAsia="sr-Latn-CS" w:bidi="sr-Latn-CS"/>
        </w:rPr>
        <w:t>rabeprazola sa pojedinačnom dozom lijeka IBRANCE od 125 mg smanjila je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palbocikliba za 62% i C</w:t>
      </w:r>
      <w:r w:rsidRPr="00D62A6F">
        <w:rPr>
          <w:rFonts w:ascii="Times New Roman" w:eastAsia="Times New Roman" w:hAnsi="Times New Roman" w:cs="Times New Roman"/>
          <w:vertAlign w:val="subscript"/>
          <w:lang w:val="sr-Latn-ME" w:eastAsia="sr-Latn-CS" w:bidi="sr-Latn-CS"/>
        </w:rPr>
        <w:t xml:space="preserve">max </w:t>
      </w:r>
      <w:r w:rsidRPr="00D62A6F">
        <w:rPr>
          <w:rFonts w:ascii="Times New Roman" w:eastAsia="Times New Roman" w:hAnsi="Times New Roman" w:cs="Times New Roman"/>
          <w:lang w:val="sr-Latn-ME" w:eastAsia="sr-Latn-CS" w:bidi="sr-Latn-CS"/>
        </w:rPr>
        <w:t xml:space="preserve">palbocikliba za 80%. Iz tog razloga se preporučuje uzimanje lijeka IBRANCE sa hranom, najbolje uz obrok (vidjeti </w:t>
      </w:r>
      <w:r w:rsidR="00244200" w:rsidRPr="00D62A6F">
        <w:rPr>
          <w:rFonts w:ascii="Times New Roman" w:eastAsia="Times New Roman" w:hAnsi="Times New Roman" w:cs="Times New Roman"/>
          <w:lang w:val="sr-Latn-ME" w:eastAsia="sr-Latn-CS" w:bidi="sr-Latn-CS"/>
        </w:rPr>
        <w:t>djelove</w:t>
      </w:r>
      <w:r w:rsidRPr="00D62A6F">
        <w:rPr>
          <w:rFonts w:ascii="Times New Roman" w:eastAsia="Times New Roman" w:hAnsi="Times New Roman" w:cs="Times New Roman"/>
          <w:lang w:val="sr-Latn-ME" w:eastAsia="sr-Latn-CS" w:bidi="sr-Latn-CS"/>
        </w:rPr>
        <w:t xml:space="preserve"> 4.2 i 5.2).</w:t>
      </w:r>
    </w:p>
    <w:p w14:paraId="11B95EFE"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0F7DFC2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Ne očekuje se da će antagonisti H2</w:t>
      </w:r>
      <w:r w:rsidRPr="00D62A6F">
        <w:rPr>
          <w:rFonts w:ascii="Times New Roman" w:eastAsia="Times New Roman" w:hAnsi="Times New Roman" w:cs="Times New Roman"/>
          <w:lang w:val="sr-Latn-ME" w:eastAsia="sr-Latn-CS" w:bidi="sr-Latn-CS"/>
        </w:rPr>
        <w:noBreakHyphen/>
        <w:t>receptora ili lokalni antacidi imati klinički značajno dejstvo na izloženost palbociklibu prilikom uzimanja palbocikliba sa hranom, obzirom na to da je dejstvo antagonista H2-receptora i lokalnih antacida na želudačni pH slabije nego dejstvo inhibitora protonske pumpe.</w:t>
      </w:r>
    </w:p>
    <w:p w14:paraId="6F405C9B"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132D95BB"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Efekat palbocikliba na farmakokinetiku drugih ljekova</w:t>
      </w:r>
    </w:p>
    <w:p w14:paraId="56D5DE4E" w14:textId="4B59BDAF"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65BE3917" w14:textId="12E3DB3B"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Palbociklib pokazuje slabu, vremenski zavisnu, CYP3A inhibiciju prilikom primjene dnevne doze od 125 mg u stanju dinamičke ravnoteže. Istovremena primjena ponovljenih doza palbocikliba sa midazolamom povećala je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midazolama za 61% 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midazolama za 37%, u poređenju sa primjenom samo midazolama.</w:t>
      </w:r>
    </w:p>
    <w:p w14:paraId="4A5E12F1" w14:textId="77777777" w:rsidR="0067679B" w:rsidRPr="00D62A6F" w:rsidRDefault="0067679B" w:rsidP="007D2CFF">
      <w:pPr>
        <w:tabs>
          <w:tab w:val="left" w:pos="567"/>
        </w:tabs>
        <w:spacing w:after="0" w:line="240" w:lineRule="auto"/>
        <w:jc w:val="both"/>
        <w:rPr>
          <w:rFonts w:ascii="Times New Roman" w:eastAsia="TimesNewRoman" w:hAnsi="Times New Roman" w:cs="Times New Roman"/>
          <w:strike/>
          <w:lang w:val="sr-Latn-ME" w:eastAsia="sr-Latn-CS" w:bidi="sr-Latn-CS"/>
        </w:rPr>
      </w:pPr>
    </w:p>
    <w:p w14:paraId="4DA110A1"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Lijek IBRANCE može da poveća izloženost ljekovima sa uskim terapijskim indeksom koji su supstrati CYP3A (npr. alfentanil, ciklosporin, dihidroergotamin, ergotamin, everolimus, fentanil, pimozid, hinidin, sirolimus i takrolimus), pa može biti potrebno smanjenje doze ovih ljekova.</w:t>
      </w:r>
    </w:p>
    <w:p w14:paraId="3707D232"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42179C9C"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Interakcije između ljekova palbocikliba i letrozola</w:t>
      </w:r>
    </w:p>
    <w:p w14:paraId="1EDFDB5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0CEEB48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Podaci iz procjene interakcija ljekova u okviru kliničkog ispitivanja kod pacijenata sa karcinomom dojke, ukazuju na to da nema interakcija između palbocikliba i letrozola kada se ova dva lijeka primjenjuju istovremeno. </w:t>
      </w:r>
    </w:p>
    <w:p w14:paraId="3C909F05"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133165F3"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Efekat tamoksifena na izloženost palbociklibu</w:t>
      </w:r>
    </w:p>
    <w:p w14:paraId="6920DAAA"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p>
    <w:p w14:paraId="2C719F39"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Podaci iz procjene interakcija ljekova kod zdravih muških ispitanika ukazuju na to da su izloženosti palbociklibu bile uporedive prilikom istovremene primjene jedne doze palbocikliba sa ponovljenim dozama tamoksifena i prilikom primjene palbocikliba kao monoterapije.</w:t>
      </w:r>
    </w:p>
    <w:p w14:paraId="1DF6240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06D0DD9D"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Interakcije između ljekova palbocikliba i fulvestranta</w:t>
      </w:r>
    </w:p>
    <w:p w14:paraId="15D284F0"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p>
    <w:p w14:paraId="4842A7CE"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Podaci iz kliničkog ispitivanja kod pacijenata sa karcinomom dojke ukazuju na to da nema klinički značajnih interakcija između palbocikliba i fulvestranta kada se ova dva lijeka primjenjuju istovremeno.</w:t>
      </w:r>
    </w:p>
    <w:p w14:paraId="402C61A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01AB1904" w14:textId="77777777" w:rsidR="007D2CFF" w:rsidRPr="00D62A6F" w:rsidRDefault="007D2CFF" w:rsidP="007D2CFF">
      <w:pPr>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Interakcije između palbocikliba i oralnih kontraceptiva</w:t>
      </w:r>
    </w:p>
    <w:p w14:paraId="1BEB5DA9" w14:textId="77777777" w:rsidR="007D2CFF" w:rsidRPr="00D62A6F" w:rsidRDefault="007D2CFF" w:rsidP="007D2CFF">
      <w:pPr>
        <w:spacing w:after="0" w:line="240" w:lineRule="auto"/>
        <w:jc w:val="both"/>
        <w:rPr>
          <w:rFonts w:ascii="Times New Roman" w:eastAsia="TimesNewRoman" w:hAnsi="Times New Roman" w:cs="Times New Roman"/>
          <w:u w:val="single"/>
          <w:lang w:val="sr-Latn-ME" w:eastAsia="sr-Latn-CS" w:bidi="sr-Latn-CS"/>
        </w:rPr>
      </w:pPr>
    </w:p>
    <w:p w14:paraId="2F74E082" w14:textId="1E0FF6A4"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Ispitivanja interakcija palbocikliba i oralnih kontraceptiva nijesu sprovedena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4.6).</w:t>
      </w:r>
    </w:p>
    <w:p w14:paraId="31D5A9F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6CE6B1FC"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i/>
          <w:u w:val="single"/>
          <w:lang w:val="sr-Latn-ME" w:eastAsia="sr-Latn-CS" w:bidi="sr-Latn-CS"/>
        </w:rPr>
        <w:t>In vitro</w:t>
      </w:r>
      <w:r w:rsidRPr="00D62A6F">
        <w:rPr>
          <w:rFonts w:ascii="Times New Roman" w:eastAsia="Times New Roman" w:hAnsi="Times New Roman" w:cs="Times New Roman"/>
          <w:u w:val="single"/>
          <w:lang w:val="sr-Latn-ME" w:eastAsia="sr-Latn-CS" w:bidi="sr-Latn-CS"/>
        </w:rPr>
        <w:t xml:space="preserve"> ispitivanja sa transporterima </w:t>
      </w:r>
    </w:p>
    <w:p w14:paraId="69470C67"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p>
    <w:p w14:paraId="65B3AEFF" w14:textId="238ADF64" w:rsidR="007D2CFF" w:rsidRPr="00D62A6F" w:rsidRDefault="007D2CFF" w:rsidP="007D2CFF">
      <w:pPr>
        <w:keepNext/>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Na osnovu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podataka, očekuje se da palbociklib inhibira intestinalni transport posredovan </w:t>
      </w:r>
      <w:r w:rsidRPr="00D62A6F">
        <w:rPr>
          <w:rFonts w:ascii="Times New Roman" w:eastAsia="Times New Roman" w:hAnsi="Times New Roman" w:cs="Times New Roman"/>
          <w:lang w:val="sr-Latn-ME" w:eastAsia="sr-Latn-CS" w:bidi="sr-Latn-CS"/>
        </w:rPr>
        <w:br/>
        <w:t xml:space="preserve">P-glikoproteinom (P-gp), kao i transport koji je posredovan proteinom rezistencije karcinoma dojke (BCRP). Iz tog razloga istovremena primjena palbocikliba sa ljekovima koji su supstrati P-gp (npr. digoksin, dabigatran, kolhicin) ili BCRP (npr. pravastatin, rosuvastatin, </w:t>
      </w:r>
      <w:r w:rsidR="00642AAC" w:rsidRPr="00D62A6F">
        <w:rPr>
          <w:rFonts w:ascii="Times New Roman" w:eastAsia="Times New Roman" w:hAnsi="Times New Roman" w:cs="Times New Roman"/>
          <w:lang w:val="sr-Latn-ME" w:eastAsia="sr-Latn-CS" w:bidi="sr-Latn-CS"/>
        </w:rPr>
        <w:t xml:space="preserve">fluvastatin, </w:t>
      </w:r>
      <w:r w:rsidRPr="00D62A6F">
        <w:rPr>
          <w:rFonts w:ascii="Times New Roman" w:eastAsia="Times New Roman" w:hAnsi="Times New Roman" w:cs="Times New Roman"/>
          <w:lang w:val="sr-Latn-ME" w:eastAsia="sr-Latn-CS" w:bidi="sr-Latn-CS"/>
        </w:rPr>
        <w:t xml:space="preserve">sulfasalazin) može da poveća njihovo terapijsko dejstvo i neželjene reakcije. </w:t>
      </w:r>
    </w:p>
    <w:p w14:paraId="394D55D6"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66E2CD7A"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color w:val="000000"/>
          <w:lang w:val="sr-Latn-ME" w:eastAsia="sr-Latn-CS" w:bidi="sr-Latn-CS"/>
        </w:rPr>
      </w:pPr>
      <w:r w:rsidRPr="00D62A6F">
        <w:rPr>
          <w:rFonts w:ascii="Times New Roman" w:eastAsia="Times New Roman" w:hAnsi="Times New Roman" w:cs="Times New Roman"/>
          <w:color w:val="000000"/>
          <w:lang w:val="sr-Latn-ME" w:eastAsia="sr-Latn-CS" w:bidi="sr-Latn-CS"/>
        </w:rPr>
        <w:t xml:space="preserve">Na osnovu </w:t>
      </w:r>
      <w:r w:rsidRPr="00D62A6F">
        <w:rPr>
          <w:rFonts w:ascii="Times New Roman" w:eastAsia="Times New Roman" w:hAnsi="Times New Roman" w:cs="Times New Roman"/>
          <w:i/>
          <w:color w:val="000000"/>
          <w:lang w:val="sr-Latn-ME" w:eastAsia="sr-Latn-CS" w:bidi="sr-Latn-CS"/>
        </w:rPr>
        <w:t>in vitro</w:t>
      </w:r>
      <w:r w:rsidRPr="00D62A6F">
        <w:rPr>
          <w:rFonts w:ascii="Times New Roman" w:eastAsia="Times New Roman" w:hAnsi="Times New Roman" w:cs="Times New Roman"/>
          <w:color w:val="000000"/>
          <w:lang w:val="sr-Latn-ME" w:eastAsia="sr-Latn-CS" w:bidi="sr-Latn-CS"/>
        </w:rPr>
        <w:t xml:space="preserve"> podataka, smatra se da palbociklib može da inhibira preuzimanje organskog katjonskog transportera OCT1 i time da poveća izloženost ljekovima koji su supstrati ovog transportera (npr. metformin).</w:t>
      </w:r>
    </w:p>
    <w:p w14:paraId="1CF69697" w14:textId="77777777" w:rsidR="003130EA" w:rsidRDefault="003130EA" w:rsidP="007D2CFF">
      <w:pPr>
        <w:tabs>
          <w:tab w:val="left" w:pos="567"/>
        </w:tabs>
        <w:spacing w:after="0" w:line="240" w:lineRule="auto"/>
        <w:jc w:val="both"/>
        <w:rPr>
          <w:rFonts w:ascii="Times New Roman" w:eastAsia="Times New Roman" w:hAnsi="Times New Roman" w:cs="Times New Roman"/>
          <w:color w:val="000000"/>
          <w:u w:val="single"/>
          <w:lang w:val="sr-Latn-ME" w:eastAsia="sr-Latn-CS" w:bidi="sr-Latn-CS"/>
        </w:rPr>
      </w:pPr>
    </w:p>
    <w:p w14:paraId="4DDAB43D" w14:textId="404E754B" w:rsidR="00FB3103" w:rsidRPr="00D62A6F" w:rsidRDefault="00FB3103" w:rsidP="007D2CFF">
      <w:pPr>
        <w:tabs>
          <w:tab w:val="left" w:pos="567"/>
        </w:tabs>
        <w:spacing w:after="0" w:line="240" w:lineRule="auto"/>
        <w:jc w:val="both"/>
        <w:rPr>
          <w:rFonts w:ascii="Times New Roman" w:eastAsia="Times New Roman" w:hAnsi="Times New Roman" w:cs="Times New Roman"/>
          <w:color w:val="000000"/>
          <w:u w:val="single"/>
          <w:lang w:val="sr-Latn-ME" w:eastAsia="sr-Latn-CS" w:bidi="sr-Latn-CS"/>
        </w:rPr>
      </w:pPr>
      <w:r w:rsidRPr="00D62A6F">
        <w:rPr>
          <w:rFonts w:ascii="Times New Roman" w:eastAsia="Times New Roman" w:hAnsi="Times New Roman" w:cs="Times New Roman"/>
          <w:color w:val="000000"/>
          <w:u w:val="single"/>
          <w:lang w:val="sr-Latn-ME" w:eastAsia="sr-Latn-CS" w:bidi="sr-Latn-CS"/>
        </w:rPr>
        <w:t>Interakcij</w:t>
      </w:r>
      <w:r w:rsidR="0041403B" w:rsidRPr="00D62A6F">
        <w:rPr>
          <w:rFonts w:ascii="Times New Roman" w:eastAsia="Times New Roman" w:hAnsi="Times New Roman" w:cs="Times New Roman"/>
          <w:color w:val="000000"/>
          <w:u w:val="single"/>
          <w:lang w:val="sr-Latn-ME" w:eastAsia="sr-Latn-CS" w:bidi="sr-Latn-CS"/>
        </w:rPr>
        <w:t>e</w:t>
      </w:r>
      <w:r w:rsidRPr="00D62A6F">
        <w:rPr>
          <w:rFonts w:ascii="Times New Roman" w:eastAsia="Times New Roman" w:hAnsi="Times New Roman" w:cs="Times New Roman"/>
          <w:color w:val="000000"/>
          <w:u w:val="single"/>
          <w:lang w:val="sr-Latn-ME" w:eastAsia="sr-Latn-CS" w:bidi="sr-Latn-CS"/>
        </w:rPr>
        <w:t xml:space="preserve"> između palbocikliba i statina</w:t>
      </w:r>
    </w:p>
    <w:p w14:paraId="78BD662F" w14:textId="7BF39F58" w:rsidR="00FB3103" w:rsidRPr="00D62A6F" w:rsidRDefault="00FB3103" w:rsidP="007D2CFF">
      <w:pPr>
        <w:tabs>
          <w:tab w:val="left" w:pos="567"/>
        </w:tabs>
        <w:spacing w:after="0" w:line="240" w:lineRule="auto"/>
        <w:jc w:val="both"/>
        <w:rPr>
          <w:rFonts w:ascii="Times New Roman" w:eastAsia="Times New Roman" w:hAnsi="Times New Roman" w:cs="Times New Roman"/>
          <w:color w:val="000000"/>
          <w:lang w:val="sr-Latn-ME" w:eastAsia="sr-Latn-CS" w:bidi="sr-Latn-CS"/>
        </w:rPr>
      </w:pPr>
      <w:r w:rsidRPr="00D62A6F">
        <w:rPr>
          <w:rFonts w:ascii="Times New Roman" w:eastAsia="Times New Roman" w:hAnsi="Times New Roman" w:cs="Times New Roman"/>
          <w:color w:val="000000"/>
          <w:lang w:val="sr-Latn-ME" w:eastAsia="sr-Latn-CS" w:bidi="sr-Latn-CS"/>
        </w:rPr>
        <w:t xml:space="preserve">Istovremena </w:t>
      </w:r>
      <w:r w:rsidR="00EA30EF" w:rsidRPr="00D62A6F">
        <w:rPr>
          <w:rFonts w:ascii="Times New Roman" w:eastAsia="Times New Roman" w:hAnsi="Times New Roman" w:cs="Times New Roman"/>
          <w:color w:val="000000"/>
          <w:lang w:val="sr-Latn-ME" w:eastAsia="sr-Latn-CS" w:bidi="sr-Latn-CS"/>
        </w:rPr>
        <w:t>primjen</w:t>
      </w:r>
      <w:r w:rsidRPr="00D62A6F">
        <w:rPr>
          <w:rFonts w:ascii="Times New Roman" w:eastAsia="Times New Roman" w:hAnsi="Times New Roman" w:cs="Times New Roman"/>
          <w:color w:val="000000"/>
          <w:lang w:val="sr-Latn-ME" w:eastAsia="sr-Latn-CS" w:bidi="sr-Latn-CS"/>
        </w:rPr>
        <w:t xml:space="preserve">a palbocikliba sa statinima koji su supstrati CYP3A4 i/ili BCRP može povećati rizik od rabdomiolize zbog povećane koncentracije statina u plazmi. </w:t>
      </w:r>
      <w:r w:rsidR="00E01B08" w:rsidRPr="00D62A6F">
        <w:rPr>
          <w:rFonts w:ascii="Times New Roman" w:eastAsia="Times New Roman" w:hAnsi="Times New Roman" w:cs="Times New Roman"/>
          <w:color w:val="000000"/>
          <w:lang w:val="sr-Latn-ME" w:eastAsia="sr-Latn-CS" w:bidi="sr-Latn-CS"/>
        </w:rPr>
        <w:t xml:space="preserve">Nakon istovremene primjene </w:t>
      </w:r>
      <w:r w:rsidR="00E01B08" w:rsidRPr="00D62A6F">
        <w:rPr>
          <w:rFonts w:ascii="Times New Roman" w:eastAsia="Times New Roman" w:hAnsi="Times New Roman" w:cs="Times New Roman"/>
          <w:color w:val="000000"/>
          <w:lang w:val="sr-Latn-ME" w:eastAsia="sr-Latn-CS" w:bidi="sr-Latn-CS"/>
        </w:rPr>
        <w:lastRenderedPageBreak/>
        <w:t>palbocikliba sa simvastatinom ili atorvastatinom</w:t>
      </w:r>
      <w:r w:rsidR="008E5121" w:rsidRPr="00D62A6F">
        <w:rPr>
          <w:rFonts w:ascii="Times New Roman" w:eastAsia="Times New Roman" w:hAnsi="Times New Roman" w:cs="Times New Roman"/>
          <w:color w:val="000000"/>
          <w:lang w:val="sr-Latn-ME" w:eastAsia="sr-Latn-CS" w:bidi="sr-Latn-CS"/>
        </w:rPr>
        <w:t>,</w:t>
      </w:r>
      <w:r w:rsidR="00E01B08" w:rsidRPr="00D62A6F">
        <w:rPr>
          <w:rFonts w:ascii="Times New Roman" w:eastAsia="Times New Roman" w:hAnsi="Times New Roman" w:cs="Times New Roman"/>
          <w:color w:val="000000"/>
          <w:lang w:val="sr-Latn-ME" w:eastAsia="sr-Latn-CS" w:bidi="sr-Latn-CS"/>
        </w:rPr>
        <w:t xml:space="preserve"> p</w:t>
      </w:r>
      <w:r w:rsidRPr="00D62A6F">
        <w:rPr>
          <w:rFonts w:ascii="Times New Roman" w:eastAsia="Times New Roman" w:hAnsi="Times New Roman" w:cs="Times New Roman"/>
          <w:color w:val="000000"/>
          <w:lang w:val="sr-Latn-ME" w:eastAsia="sr-Latn-CS" w:bidi="sr-Latn-CS"/>
        </w:rPr>
        <w:t>rijavljeni su slučajevi rabdomiolize</w:t>
      </w:r>
      <w:r w:rsidR="00E01B08" w:rsidRPr="00D62A6F">
        <w:rPr>
          <w:rFonts w:ascii="Times New Roman" w:eastAsia="Times New Roman" w:hAnsi="Times New Roman" w:cs="Times New Roman"/>
          <w:color w:val="000000"/>
          <w:lang w:val="sr-Latn-ME" w:eastAsia="sr-Latn-CS" w:bidi="sr-Latn-CS"/>
        </w:rPr>
        <w:t>,</w:t>
      </w:r>
      <w:r w:rsidRPr="00D62A6F">
        <w:rPr>
          <w:rFonts w:ascii="Times New Roman" w:eastAsia="Times New Roman" w:hAnsi="Times New Roman" w:cs="Times New Roman"/>
          <w:color w:val="000000"/>
          <w:lang w:val="sr-Latn-ME" w:eastAsia="sr-Latn-CS" w:bidi="sr-Latn-CS"/>
        </w:rPr>
        <w:t xml:space="preserve"> uključujući i slučajeve</w:t>
      </w:r>
      <w:r w:rsidR="00E01B08" w:rsidRPr="00D62A6F">
        <w:rPr>
          <w:rFonts w:ascii="Times New Roman" w:eastAsia="Times New Roman" w:hAnsi="Times New Roman" w:cs="Times New Roman"/>
          <w:color w:val="000000"/>
          <w:lang w:val="sr-Latn-ME" w:eastAsia="sr-Latn-CS" w:bidi="sr-Latn-CS"/>
        </w:rPr>
        <w:t xml:space="preserve"> sa smrtnim ishodom</w:t>
      </w:r>
      <w:r w:rsidRPr="00D62A6F">
        <w:rPr>
          <w:rFonts w:ascii="Times New Roman" w:eastAsia="Times New Roman" w:hAnsi="Times New Roman" w:cs="Times New Roman"/>
          <w:color w:val="000000"/>
          <w:lang w:val="sr-Latn-ME" w:eastAsia="sr-Latn-CS" w:bidi="sr-Latn-CS"/>
        </w:rPr>
        <w:t>.</w:t>
      </w:r>
    </w:p>
    <w:p w14:paraId="25F1C040"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color w:val="000000"/>
          <w:lang w:val="sr-Latn-ME" w:eastAsia="sr-Latn-CS" w:bidi="sr-Latn-CS"/>
        </w:rPr>
      </w:pPr>
    </w:p>
    <w:p w14:paraId="4669258D" w14:textId="6429BCF5"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4.6. P</w:t>
      </w:r>
      <w:r w:rsidR="00854B3A" w:rsidRPr="00D62A6F">
        <w:rPr>
          <w:rFonts w:ascii="Times New Roman" w:eastAsia="Times New Roman" w:hAnsi="Times New Roman" w:cs="Times New Roman"/>
          <w:b/>
          <w:bCs/>
          <w:lang w:val="sr-Latn-ME"/>
        </w:rPr>
        <w:t xml:space="preserve">lodnost, </w:t>
      </w:r>
      <w:r w:rsidRPr="00D62A6F">
        <w:rPr>
          <w:rFonts w:ascii="Times New Roman" w:eastAsia="Times New Roman" w:hAnsi="Times New Roman" w:cs="Times New Roman"/>
          <w:b/>
          <w:bCs/>
          <w:lang w:val="sr-Latn-ME"/>
        </w:rPr>
        <w:t>trudnoć</w:t>
      </w:r>
      <w:r w:rsidR="00854B3A" w:rsidRPr="00D62A6F">
        <w:rPr>
          <w:rFonts w:ascii="Times New Roman" w:eastAsia="Times New Roman" w:hAnsi="Times New Roman" w:cs="Times New Roman"/>
          <w:b/>
          <w:bCs/>
          <w:lang w:val="sr-Latn-ME"/>
        </w:rPr>
        <w:t>a</w:t>
      </w:r>
      <w:r w:rsidRPr="00D62A6F">
        <w:rPr>
          <w:rFonts w:ascii="Times New Roman" w:eastAsia="Times New Roman" w:hAnsi="Times New Roman" w:cs="Times New Roman"/>
          <w:b/>
          <w:bCs/>
          <w:lang w:val="sr-Latn-ME"/>
        </w:rPr>
        <w:t xml:space="preserve"> i dojenj</w:t>
      </w:r>
      <w:r w:rsidR="00854B3A" w:rsidRPr="00D62A6F">
        <w:rPr>
          <w:rFonts w:ascii="Times New Roman" w:eastAsia="Times New Roman" w:hAnsi="Times New Roman" w:cs="Times New Roman"/>
          <w:b/>
          <w:bCs/>
          <w:lang w:val="sr-Latn-ME"/>
        </w:rPr>
        <w:t>e</w:t>
      </w:r>
    </w:p>
    <w:p w14:paraId="4AD264F1"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04775FC6" w14:textId="662B3541"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Žene u reproduktivnom periodu/kontracepcija</w:t>
      </w:r>
      <w:r w:rsidR="0008651C" w:rsidRPr="00D62A6F">
        <w:rPr>
          <w:rFonts w:ascii="Times New Roman" w:eastAsia="Times New Roman" w:hAnsi="Times New Roman" w:cs="Times New Roman"/>
          <w:u w:val="single"/>
          <w:lang w:val="sr-Latn-ME" w:eastAsia="sr-Latn-CS" w:bidi="sr-Latn-CS"/>
        </w:rPr>
        <w:t xml:space="preserve"> kod muškaraca</w:t>
      </w:r>
      <w:r w:rsidR="00FF4291" w:rsidRPr="00D62A6F">
        <w:rPr>
          <w:rFonts w:ascii="Times New Roman" w:eastAsia="Times New Roman" w:hAnsi="Times New Roman" w:cs="Times New Roman"/>
          <w:u w:val="single"/>
          <w:lang w:val="sr-Latn-ME" w:eastAsia="sr-Latn-CS" w:bidi="sr-Latn-CS"/>
        </w:rPr>
        <w:t xml:space="preserve"> i žena</w:t>
      </w:r>
    </w:p>
    <w:p w14:paraId="72A1E9D2"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489414A6" w14:textId="6575BED4"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Žene u reproduktivnom periodu koje primaju ovaj lijek, kao i njihovi muški partneri, moraju da koriste odgovarajuće kontraceptivne metode (npr. dvostruka mehanička kontracepcija) tokom terapije i najmanje 3 nedjelje nakon završetka terapije (kod žena), odnosno 14 nedjelja (kod muškaraca)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4.5).</w:t>
      </w:r>
    </w:p>
    <w:p w14:paraId="73E90BC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4E75CB93"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b/>
          <w:lang w:val="sr-Latn-ME" w:eastAsia="sr-Latn-CS" w:bidi="sr-Latn-CS"/>
        </w:rPr>
      </w:pPr>
      <w:r w:rsidRPr="00D62A6F">
        <w:rPr>
          <w:rFonts w:ascii="Times New Roman" w:eastAsia="Times New Roman" w:hAnsi="Times New Roman" w:cs="Times New Roman"/>
          <w:u w:val="single"/>
          <w:lang w:val="sr-Latn-ME" w:eastAsia="sr-Latn-CS" w:bidi="sr-Latn-CS"/>
        </w:rPr>
        <w:t>Trudnoća</w:t>
      </w:r>
    </w:p>
    <w:p w14:paraId="180FB10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2D071F3A" w14:textId="7126AF44"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Nema podataka o primjeni palbocikliba kod trudnica ili su ti podaci ograničeni. Ispitivanja na životinjama su pokazala reproduktivnu toksičnost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5.3). Primjena lijeka IBRANCE se ne preporučuje tokom trudnoće, kao ni kod žena u reproduktivnom periodu koje ne koriste kontracepciju.</w:t>
      </w:r>
    </w:p>
    <w:p w14:paraId="0545CB11"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b/>
          <w:lang w:val="sr-Latn-ME" w:eastAsia="sr-Latn-CS" w:bidi="sr-Latn-CS"/>
        </w:rPr>
      </w:pPr>
    </w:p>
    <w:p w14:paraId="618BFA3B"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u w:val="single"/>
          <w:lang w:val="sr-Latn-ME" w:eastAsia="sr-Latn-CS" w:bidi="sr-Latn-CS"/>
        </w:rPr>
        <w:t>Dojenje</w:t>
      </w:r>
    </w:p>
    <w:p w14:paraId="520B85F8"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F1F6173"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Uticaj palbocikliba na lučenje mlijeka, njegovo prisustvo u mlijeku i uticaj na odojče nijesu ispitivani kod ljudi ni životinja. Nije poznato da li se palbociklib izlučuje u majčino mlijeko. Pacijenti koji su na terapiji palbociklibom ne smiju da doje.</w:t>
      </w:r>
    </w:p>
    <w:p w14:paraId="11EA30E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b/>
          <w:lang w:val="sr-Latn-ME" w:eastAsia="sr-Latn-CS" w:bidi="sr-Latn-CS"/>
        </w:rPr>
      </w:pPr>
    </w:p>
    <w:p w14:paraId="6062C344" w14:textId="77777777" w:rsidR="007D2CFF" w:rsidRPr="00D62A6F" w:rsidRDefault="007D2CFF" w:rsidP="00A51949">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Plodnost</w:t>
      </w:r>
    </w:p>
    <w:p w14:paraId="47E9EE21" w14:textId="77777777" w:rsidR="007D2CFF" w:rsidRPr="00D62A6F" w:rsidRDefault="007D2CFF" w:rsidP="00A51949">
      <w:pPr>
        <w:keepNext/>
        <w:tabs>
          <w:tab w:val="left" w:pos="567"/>
        </w:tabs>
        <w:spacing w:after="0" w:line="240" w:lineRule="auto"/>
        <w:jc w:val="both"/>
        <w:rPr>
          <w:rFonts w:ascii="Times New Roman" w:eastAsia="TimesNewRoman" w:hAnsi="Times New Roman" w:cs="Times New Roman"/>
          <w:lang w:val="sr-Latn-ME" w:eastAsia="sr-Latn-CS" w:bidi="sr-Latn-CS"/>
        </w:rPr>
      </w:pPr>
    </w:p>
    <w:p w14:paraId="74614D70" w14:textId="741EC540" w:rsidR="007D2CFF" w:rsidRPr="00D62A6F" w:rsidRDefault="007D2CFF" w:rsidP="00A51949">
      <w:pPr>
        <w:keepNext/>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U pretkliničkim reproduktivnim studijama nije zabilježen uticaj na estrogeni ciklus (kod ženki pacova) ili parenje i plodnost kod pacova (ženki ili mužjaka). Međutim, ne postoje klinički podaci o plodnosti kod ljudi. Nalazi muških reproduktivnih organa (degeneracija seminifernih tubula testisa, epididimalna hipospermija, manja pokretljivost spermatozoida i smanjena gustina sperme, kao i smanjena sekrecija iz prostate) u pretkliničkim ispitivanjima bezbjednosti lijeka ukazuju da terapija palbociklibom može imati negativan uticaj na plodnost kod muškaraca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5.3). </w:t>
      </w:r>
    </w:p>
    <w:p w14:paraId="53E4BFA4"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Iz tog razloga muškarci treba da razmotre prezervaciju sperme prije početka terapije lijekom IBRANCE.</w:t>
      </w:r>
    </w:p>
    <w:p w14:paraId="0998DD75"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874940A" w14:textId="5B822AB3" w:rsidR="007D2CFF" w:rsidRPr="00D62A6F" w:rsidRDefault="007D2CFF" w:rsidP="007D2CFF">
      <w:pPr>
        <w:tabs>
          <w:tab w:val="left" w:pos="284"/>
        </w:tabs>
        <w:spacing w:before="120" w:after="120" w:line="240" w:lineRule="auto"/>
        <w:jc w:val="both"/>
        <w:rPr>
          <w:rFonts w:ascii="Times New Roman" w:eastAsia="Times New Roman" w:hAnsi="Times New Roman" w:cs="Times New Roman"/>
          <w:b/>
          <w:bCs/>
          <w:spacing w:val="-8"/>
          <w:lang w:val="sr-Latn-ME"/>
        </w:rPr>
      </w:pPr>
      <w:r w:rsidRPr="00D62A6F">
        <w:rPr>
          <w:rFonts w:ascii="Times New Roman" w:eastAsia="Times New Roman" w:hAnsi="Times New Roman" w:cs="Times New Roman"/>
          <w:b/>
          <w:bCs/>
          <w:lang w:val="sr-Latn-ME"/>
        </w:rPr>
        <w:t xml:space="preserve">4.7. Uticaj na sposobnost </w:t>
      </w:r>
      <w:r w:rsidR="00854B3A" w:rsidRPr="00D62A6F">
        <w:rPr>
          <w:rFonts w:ascii="Times New Roman" w:eastAsia="Times New Roman" w:hAnsi="Times New Roman" w:cs="Times New Roman"/>
          <w:b/>
          <w:bCs/>
          <w:lang w:val="sr-Latn-ME"/>
        </w:rPr>
        <w:t>u</w:t>
      </w:r>
      <w:r w:rsidRPr="00D62A6F">
        <w:rPr>
          <w:rFonts w:ascii="Times New Roman" w:eastAsia="Times New Roman" w:hAnsi="Times New Roman" w:cs="Times New Roman"/>
          <w:b/>
          <w:bCs/>
          <w:lang w:val="sr-Latn-ME"/>
        </w:rPr>
        <w:t>pravljanja vozilima i rukovanj</w:t>
      </w:r>
      <w:r w:rsidR="00CA50BB" w:rsidRPr="00D62A6F">
        <w:rPr>
          <w:rFonts w:ascii="Times New Roman" w:eastAsia="Times New Roman" w:hAnsi="Times New Roman" w:cs="Times New Roman"/>
          <w:b/>
          <w:bCs/>
          <w:lang w:val="sr-Latn-ME"/>
        </w:rPr>
        <w:t>e</w:t>
      </w:r>
      <w:r w:rsidRPr="00D62A6F">
        <w:rPr>
          <w:rFonts w:ascii="Times New Roman" w:eastAsia="Times New Roman" w:hAnsi="Times New Roman" w:cs="Times New Roman"/>
          <w:b/>
          <w:bCs/>
          <w:lang w:val="sr-Latn-ME"/>
        </w:rPr>
        <w:t xml:space="preserve"> mašinama</w:t>
      </w:r>
    </w:p>
    <w:p w14:paraId="3B6028DD"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730C68F8"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Lijek IBRANCE ima zanemarljiv uticaj na sposobnost upravljanja vozilima i rukovanja mašinama. Međutim, lijek IBRANCE može da izazove zamor, pa je potreban oprez prilikom upravljanja vozilima i rukovanja mašinama.</w:t>
      </w:r>
    </w:p>
    <w:p w14:paraId="3E23E542"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021EF5DD"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4.8. Neželjena dejstva</w:t>
      </w:r>
    </w:p>
    <w:p w14:paraId="78CACD70"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u w:val="single"/>
          <w:lang w:val="sr-Latn-ME"/>
        </w:rPr>
      </w:pPr>
    </w:p>
    <w:p w14:paraId="17383DB3"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Sažetak bezbjednosnog profila</w:t>
      </w:r>
    </w:p>
    <w:p w14:paraId="63A3B7BE"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ACCEB5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Ukupni profil bezbjednosti lijeka IBRANCE zasniva se na objedinjenim podacima kod 872 pacijenta sa HR-pozitivnim, HER2-negativnim, uznapredovalim ili metastatskim karcinomom dojke koji su primali palbociklib u kombinaciji sa endokrinom terapijom (N=527 u kombinaciji sa letrozolom i N=345 u kombinaciji sa fulvestrantom) u randomizovanim kliničkim studijama.</w:t>
      </w:r>
    </w:p>
    <w:p w14:paraId="426C1622"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p>
    <w:p w14:paraId="4799E76D" w14:textId="670DDABA"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Najčešće (≥ 20%) neželjene reakcije bilo kog gradusa kod pacijenata koji su primali palbociklib u randomizovanim kliničkim studijama bile su neutropenija, infekcije, leukopenija, zamor, mučnina, stomatitis, anemija, </w:t>
      </w:r>
      <w:r w:rsidR="00B30360" w:rsidRPr="00D62A6F">
        <w:rPr>
          <w:rFonts w:ascii="Times New Roman" w:eastAsia="Times New Roman" w:hAnsi="Times New Roman" w:cs="Times New Roman"/>
          <w:lang w:val="sr-Latn-ME" w:eastAsia="sr-Latn-CS" w:bidi="sr-Latn-CS"/>
        </w:rPr>
        <w:t xml:space="preserve">dijareja, </w:t>
      </w:r>
      <w:r w:rsidRPr="00D62A6F">
        <w:rPr>
          <w:rFonts w:ascii="Times New Roman" w:eastAsia="Times New Roman" w:hAnsi="Times New Roman" w:cs="Times New Roman"/>
          <w:lang w:val="sr-Latn-ME" w:eastAsia="sr-Latn-CS" w:bidi="sr-Latn-CS"/>
        </w:rPr>
        <w:t xml:space="preserve">alopecija i </w:t>
      </w:r>
      <w:r w:rsidR="00B30360" w:rsidRPr="00D62A6F">
        <w:rPr>
          <w:rFonts w:ascii="Times New Roman" w:eastAsia="Times New Roman" w:hAnsi="Times New Roman" w:cs="Times New Roman"/>
          <w:lang w:val="sr-Latn-ME" w:eastAsia="sr-Latn-CS" w:bidi="sr-Latn-CS"/>
        </w:rPr>
        <w:t>trombocitopenija</w:t>
      </w:r>
      <w:r w:rsidRPr="00D62A6F">
        <w:rPr>
          <w:rFonts w:ascii="Times New Roman" w:eastAsia="Times New Roman" w:hAnsi="Times New Roman" w:cs="Times New Roman"/>
          <w:lang w:val="sr-Latn-ME" w:eastAsia="sr-Latn-CS" w:bidi="sr-Latn-CS"/>
        </w:rPr>
        <w:t>. Najčešće (≥ 2%) neželjene reakcije na palbociklib gradusa ≥ 3 bile su neutropenija, leukopenija, infekcije</w:t>
      </w:r>
      <w:r w:rsidR="00C4350D" w:rsidRPr="00D62A6F">
        <w:rPr>
          <w:rFonts w:ascii="Times New Roman" w:eastAsia="Times New Roman" w:hAnsi="Times New Roman" w:cs="Times New Roman"/>
          <w:lang w:val="sr-Latn-ME" w:eastAsia="sr-Latn-CS" w:bidi="sr-Latn-CS"/>
        </w:rPr>
        <w:t>, anemija,</w:t>
      </w:r>
      <w:r w:rsidR="001D602E" w:rsidRPr="00D62A6F">
        <w:rPr>
          <w:rFonts w:ascii="Times New Roman" w:eastAsia="Times New Roman" w:hAnsi="Times New Roman" w:cs="Times New Roman"/>
          <w:lang w:val="sr-Latn-ME" w:eastAsia="sr-Latn-CS" w:bidi="sr-Latn-CS"/>
        </w:rPr>
        <w:t xml:space="preserve"> povećanje aspartat-aminotransferaze (AST)</w:t>
      </w:r>
      <w:r w:rsidR="00C4350D" w:rsidRPr="00D62A6F">
        <w:rPr>
          <w:rFonts w:ascii="Times New Roman" w:eastAsia="Times New Roman" w:hAnsi="Times New Roman" w:cs="Times New Roman"/>
          <w:lang w:val="sr-Latn-ME" w:eastAsia="sr-Latn-CS" w:bidi="sr-Latn-CS"/>
        </w:rPr>
        <w:t>, zamor i povećanje alaninaminotransferaze (ALT)</w:t>
      </w:r>
      <w:r w:rsidRPr="00D62A6F">
        <w:rPr>
          <w:rFonts w:ascii="Times New Roman" w:eastAsia="Times New Roman" w:hAnsi="Times New Roman" w:cs="Times New Roman"/>
          <w:lang w:val="sr-Latn-ME" w:eastAsia="sr-Latn-CS" w:bidi="sr-Latn-CS"/>
        </w:rPr>
        <w:t>.</w:t>
      </w:r>
    </w:p>
    <w:p w14:paraId="7650089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766EB23" w14:textId="198D087C"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lastRenderedPageBreak/>
        <w:t>Smanjenje ili modifikovanje doze usljed bilo koje neželjene reakcije zabilježeno je kod 3</w:t>
      </w:r>
      <w:r w:rsidR="00BA5DD3"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,4% pacijenata koji su primali lijek IBRANCE u randomizovanim kliničkim studijama, bez obzira na to sa kojim lijekom je kombinovan.</w:t>
      </w:r>
    </w:p>
    <w:p w14:paraId="42578CD5"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33C2AF9B" w14:textId="09815E32"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Trajni prekid terapije usljed bilo koje neželjene reakcije zabilježen je kod </w:t>
      </w:r>
      <w:r w:rsidR="00BA5DD3" w:rsidRPr="00D62A6F">
        <w:rPr>
          <w:rFonts w:ascii="Times New Roman" w:eastAsia="Times New Roman" w:hAnsi="Times New Roman" w:cs="Times New Roman"/>
          <w:lang w:val="sr-Latn-ME" w:eastAsia="sr-Latn-CS" w:bidi="sr-Latn-CS"/>
        </w:rPr>
        <w:t>5,2</w:t>
      </w:r>
      <w:r w:rsidRPr="00D62A6F">
        <w:rPr>
          <w:rFonts w:ascii="Times New Roman" w:eastAsia="Times New Roman" w:hAnsi="Times New Roman" w:cs="Times New Roman"/>
          <w:lang w:val="sr-Latn-ME" w:eastAsia="sr-Latn-CS" w:bidi="sr-Latn-CS"/>
        </w:rPr>
        <w:t>% pacijenata koji su primali lijek IBRANCE u randomizovanim kliničkim studijama, bez obzira na to sa kojim lijekom je kombinovan.</w:t>
      </w:r>
    </w:p>
    <w:p w14:paraId="43074CC6" w14:textId="77777777" w:rsidR="00F057CB" w:rsidRPr="00D62A6F" w:rsidRDefault="00F057CB"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4ED79A2F" w14:textId="77777777" w:rsidR="007D2CFF" w:rsidRPr="00D62A6F" w:rsidRDefault="007D2CFF" w:rsidP="007D2CFF">
      <w:pPr>
        <w:tabs>
          <w:tab w:val="left" w:pos="567"/>
        </w:tabs>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Tabelarni prikaz neželjenih reakcija</w:t>
      </w:r>
    </w:p>
    <w:p w14:paraId="4042E4DA"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615248A0" w14:textId="5F47CE3F"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Tabeli 4</w:t>
      </w:r>
      <w:r w:rsidR="000C2B29"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 xml:space="preserve"> prikazane su neželjene reakcije dobijene na osnovu objedinjenih podataka iz 3 randomizovane studije. Medijana trajanja terapije palbociklibom kod objedinjenih podataka</w:t>
      </w:r>
      <w:r w:rsidR="00BA5DD3" w:rsidRPr="00D62A6F">
        <w:rPr>
          <w:rFonts w:ascii="Times New Roman" w:eastAsia="Times New Roman" w:hAnsi="Times New Roman" w:cs="Times New Roman"/>
          <w:lang w:val="sr-Latn-ME" w:eastAsia="sr-Latn-CS" w:bidi="sr-Latn-CS"/>
        </w:rPr>
        <w:t xml:space="preserve"> u trenutku analize ukupnog preživljavanja (</w:t>
      </w:r>
      <w:r w:rsidR="006B33F4" w:rsidRPr="00D62A6F">
        <w:rPr>
          <w:rFonts w:ascii="Times New Roman" w:eastAsia="Times New Roman" w:hAnsi="Times New Roman" w:cs="Times New Roman"/>
          <w:lang w:val="sr-Latn-ME" w:eastAsia="sr-Latn-CS" w:bidi="sr-Latn-CS"/>
        </w:rPr>
        <w:t xml:space="preserve">engl. </w:t>
      </w:r>
      <w:r w:rsidR="006B33F4" w:rsidRPr="00D62A6F">
        <w:rPr>
          <w:rFonts w:ascii="Times New Roman" w:eastAsia="Times New Roman" w:hAnsi="Times New Roman" w:cs="Times New Roman"/>
          <w:i/>
          <w:lang w:val="sr-Latn-ME" w:eastAsia="sr-Latn-CS" w:bidi="sr-Latn-CS"/>
        </w:rPr>
        <w:t>Overall Survival</w:t>
      </w:r>
      <w:r w:rsidR="006B33F4" w:rsidRPr="00D62A6F">
        <w:rPr>
          <w:rFonts w:ascii="Times New Roman" w:eastAsia="Times New Roman" w:hAnsi="Times New Roman" w:cs="Times New Roman"/>
          <w:lang w:val="sr-Latn-ME" w:eastAsia="sr-Latn-CS" w:bidi="sr-Latn-CS"/>
        </w:rPr>
        <w:t xml:space="preserve"> -</w:t>
      </w:r>
      <w:r w:rsidR="00BA5DD3" w:rsidRPr="00D62A6F">
        <w:rPr>
          <w:rFonts w:ascii="Times New Roman" w:eastAsia="Times New Roman" w:hAnsi="Times New Roman" w:cs="Times New Roman"/>
          <w:lang w:val="sr-Latn-ME" w:eastAsia="sr-Latn-CS" w:bidi="sr-Latn-CS"/>
        </w:rPr>
        <w:t xml:space="preserve"> OS)</w:t>
      </w:r>
      <w:r w:rsidRPr="00D62A6F">
        <w:rPr>
          <w:rFonts w:ascii="Times New Roman" w:eastAsia="Times New Roman" w:hAnsi="Times New Roman" w:cs="Times New Roman"/>
          <w:lang w:val="sr-Latn-ME" w:eastAsia="sr-Latn-CS" w:bidi="sr-Latn-CS"/>
        </w:rPr>
        <w:t xml:space="preserve"> iznosila je </w:t>
      </w:r>
      <w:r w:rsidR="00BA5DD3" w:rsidRPr="00D62A6F">
        <w:rPr>
          <w:rFonts w:ascii="Times New Roman" w:eastAsia="Times New Roman" w:hAnsi="Times New Roman" w:cs="Times New Roman"/>
          <w:lang w:val="sr-Latn-ME" w:eastAsia="sr-Latn-CS" w:bidi="sr-Latn-CS"/>
        </w:rPr>
        <w:t>14,8</w:t>
      </w:r>
      <w:r w:rsidRPr="00D62A6F">
        <w:rPr>
          <w:rFonts w:ascii="Times New Roman" w:eastAsia="Times New Roman" w:hAnsi="Times New Roman" w:cs="Times New Roman"/>
          <w:lang w:val="sr-Latn-ME" w:eastAsia="sr-Latn-CS" w:bidi="sr-Latn-CS"/>
        </w:rPr>
        <w:t xml:space="preserve"> mjeseci.</w:t>
      </w:r>
    </w:p>
    <w:p w14:paraId="2CB8FC44"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p>
    <w:p w14:paraId="4FB283E2" w14:textId="4A7E99CD"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NewRoman" w:hAnsi="Times New Roman" w:cs="Times New Roman"/>
          <w:lang w:val="sr-Latn-ME" w:eastAsia="sr-Latn-CS" w:bidi="sr-Latn-CS"/>
        </w:rPr>
        <w:t>U Tabeli 5</w:t>
      </w:r>
      <w:r w:rsidR="000C2B29" w:rsidRPr="00D62A6F">
        <w:rPr>
          <w:rFonts w:ascii="Times New Roman" w:eastAsia="TimesNewRoman" w:hAnsi="Times New Roman" w:cs="Times New Roman"/>
          <w:lang w:val="sr-Latn-ME" w:eastAsia="sr-Latn-CS" w:bidi="sr-Latn-CS"/>
        </w:rPr>
        <w:t>.</w:t>
      </w:r>
      <w:r w:rsidRPr="00D62A6F">
        <w:rPr>
          <w:rFonts w:ascii="Times New Roman" w:eastAsia="TimesNewRoman" w:hAnsi="Times New Roman" w:cs="Times New Roman"/>
          <w:lang w:val="sr-Latn-ME" w:eastAsia="sr-Latn-CS" w:bidi="sr-Latn-CS"/>
        </w:rPr>
        <w:t xml:space="preserve"> su prikazana odstupanja u laboratorijskim nalazima koja su zabilježena u objedinjenim podacima prikupljenim iz 3 randomizovana ispitivanja. </w:t>
      </w:r>
    </w:p>
    <w:p w14:paraId="0E7A6460"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p>
    <w:p w14:paraId="4D9DC1D3" w14:textId="64C25E22"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Neželjene reakcije su navedene prema </w:t>
      </w:r>
      <w:r w:rsidRPr="00D62A6F">
        <w:rPr>
          <w:rFonts w:ascii="Times New Roman" w:eastAsia="Times New Roman" w:hAnsi="Times New Roman" w:cs="Times New Roman"/>
          <w:lang w:val="sr-Latn-ME"/>
        </w:rPr>
        <w:t>klasifikaciji sistema organa i kategorijama učestalosti</w:t>
      </w:r>
      <w:r w:rsidRPr="00D62A6F">
        <w:rPr>
          <w:rFonts w:ascii="Times New Roman" w:eastAsia="Times New Roman" w:hAnsi="Times New Roman" w:cs="Times New Roman"/>
          <w:lang w:val="sr-Latn-ME" w:eastAsia="sr-Latn-CS" w:bidi="sr-Latn-CS"/>
        </w:rPr>
        <w:t xml:space="preserve">. Kategorije </w:t>
      </w:r>
      <w:r w:rsidRPr="00D62A6F">
        <w:rPr>
          <w:rFonts w:ascii="Times New Roman" w:eastAsia="Times New Roman" w:hAnsi="Times New Roman" w:cs="Times New Roman"/>
          <w:lang w:val="sr-Latn-ME"/>
        </w:rPr>
        <w:t>učestalosti definisane su kao: veoma često (≥</w:t>
      </w:r>
      <w:r w:rsidRPr="00D62A6F">
        <w:rPr>
          <w:rFonts w:ascii="Times New Roman" w:eastAsia="Times New Roman" w:hAnsi="Times New Roman" w:cs="Times New Roman"/>
          <w:lang w:val="sr-Latn-ME" w:eastAsia="sr-Latn-CS" w:bidi="sr-Latn-CS"/>
        </w:rPr>
        <w:t> </w:t>
      </w:r>
      <w:r w:rsidRPr="00D62A6F">
        <w:rPr>
          <w:rFonts w:ascii="Times New Roman" w:eastAsia="Times New Roman" w:hAnsi="Times New Roman" w:cs="Times New Roman"/>
          <w:lang w:val="sr-Latn-ME"/>
        </w:rPr>
        <w:t>1/10), često (≥</w:t>
      </w:r>
      <w:r w:rsidRPr="00D62A6F">
        <w:rPr>
          <w:rFonts w:ascii="Times New Roman" w:eastAsia="Times New Roman" w:hAnsi="Times New Roman" w:cs="Times New Roman"/>
          <w:lang w:val="sr-Latn-ME" w:eastAsia="sr-Latn-CS" w:bidi="sr-Latn-CS"/>
        </w:rPr>
        <w:t> </w:t>
      </w:r>
      <w:r w:rsidRPr="00D62A6F">
        <w:rPr>
          <w:rFonts w:ascii="Times New Roman" w:eastAsia="Times New Roman" w:hAnsi="Times New Roman" w:cs="Times New Roman"/>
          <w:lang w:val="sr-Latn-ME"/>
        </w:rPr>
        <w:t>1/100 do &lt;</w:t>
      </w:r>
      <w:r w:rsidRPr="00D62A6F">
        <w:rPr>
          <w:rFonts w:ascii="Times New Roman" w:eastAsia="Times New Roman" w:hAnsi="Times New Roman" w:cs="Times New Roman"/>
          <w:lang w:val="sr-Latn-ME" w:eastAsia="sr-Latn-CS" w:bidi="sr-Latn-CS"/>
        </w:rPr>
        <w:t> </w:t>
      </w:r>
      <w:r w:rsidRPr="00D62A6F">
        <w:rPr>
          <w:rFonts w:ascii="Times New Roman" w:eastAsia="Times New Roman" w:hAnsi="Times New Roman" w:cs="Times New Roman"/>
          <w:lang w:val="sr-Latn-ME"/>
        </w:rPr>
        <w:t>1/10) i povremeno (≥</w:t>
      </w:r>
      <w:r w:rsidRPr="00D62A6F">
        <w:rPr>
          <w:rFonts w:ascii="Times New Roman" w:eastAsia="Times New Roman" w:hAnsi="Times New Roman" w:cs="Times New Roman"/>
          <w:lang w:val="sr-Latn-ME" w:eastAsia="sr-Latn-CS" w:bidi="sr-Latn-CS"/>
        </w:rPr>
        <w:t> </w:t>
      </w:r>
      <w:r w:rsidRPr="00D62A6F">
        <w:rPr>
          <w:rFonts w:ascii="Times New Roman" w:eastAsia="Times New Roman" w:hAnsi="Times New Roman" w:cs="Times New Roman"/>
          <w:lang w:val="sr-Latn-ME"/>
        </w:rPr>
        <w:t>1/1000 do</w:t>
      </w:r>
      <w:r w:rsidRPr="00D62A6F">
        <w:rPr>
          <w:rFonts w:ascii="Times New Roman" w:eastAsia="Times New Roman" w:hAnsi="Times New Roman" w:cs="Times New Roman"/>
          <w:lang w:val="sr-Latn-ME" w:eastAsia="sr-Latn-CS" w:bidi="sr-Latn-CS"/>
        </w:rPr>
        <w:t xml:space="preserve"> </w:t>
      </w:r>
      <w:r w:rsidR="00F057CB"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 xml:space="preserve">&lt; 1/100). </w:t>
      </w:r>
      <w:r w:rsidR="000025BF" w:rsidRPr="00D62A6F">
        <w:rPr>
          <w:rFonts w:ascii="Times New Roman" w:eastAsia="Times New Roman" w:hAnsi="Times New Roman" w:cs="Times New Roman"/>
          <w:lang w:val="sr-Latn-ME" w:eastAsia="sr-Latn-CS" w:bidi="sr-Latn-CS"/>
        </w:rPr>
        <w:t>U svakoj grupi učestalosti, neželjene reakcije su navedene od ozbiljnijih prema manje ozbiljnim.</w:t>
      </w:r>
    </w:p>
    <w:p w14:paraId="3821A84D"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7E4253FB" w14:textId="700B28FA" w:rsidR="007D2CFF" w:rsidRPr="00D62A6F" w:rsidRDefault="00593DFE" w:rsidP="00D45D18">
      <w:pPr>
        <w:tabs>
          <w:tab w:val="left" w:pos="1276"/>
        </w:tabs>
        <w:spacing w:after="0" w:line="240" w:lineRule="auto"/>
        <w:ind w:left="1080" w:hanging="1080"/>
        <w:jc w:val="both"/>
        <w:rPr>
          <w:rFonts w:ascii="Times New Roman" w:eastAsia="Times New Roman" w:hAnsi="Times New Roman" w:cs="Times New Roman"/>
          <w:b/>
          <w:color w:val="000000"/>
          <w:lang w:val="sr-Latn-ME" w:eastAsia="sr-Latn-CS" w:bidi="sr-Latn-CS"/>
        </w:rPr>
      </w:pPr>
      <w:r w:rsidRPr="00D62A6F">
        <w:rPr>
          <w:rFonts w:ascii="Times New Roman" w:eastAsia="Times New Roman" w:hAnsi="Times New Roman" w:cs="Times New Roman"/>
          <w:b/>
          <w:color w:val="000000"/>
          <w:lang w:val="sr-Latn-ME" w:eastAsia="sr-Latn-CS" w:bidi="sr-Latn-CS"/>
        </w:rPr>
        <w:t xml:space="preserve">  </w:t>
      </w:r>
      <w:r w:rsidR="007D2CFF" w:rsidRPr="00D62A6F">
        <w:rPr>
          <w:rFonts w:ascii="Times New Roman" w:eastAsia="Times New Roman" w:hAnsi="Times New Roman" w:cs="Times New Roman"/>
          <w:b/>
          <w:color w:val="000000"/>
          <w:lang w:val="sr-Latn-ME" w:eastAsia="sr-Latn-CS" w:bidi="sr-Latn-CS"/>
        </w:rPr>
        <w:t>Tabela 4.  Neželjene reakcije dobijene na osnovu objedinjenih podataka iz 3 randomizovane studije (N=872)</w:t>
      </w:r>
      <w:r w:rsidR="009B33E4" w:rsidRPr="00D62A6F">
        <w:rPr>
          <w:rFonts w:ascii="Times New Roman" w:eastAsia="Times New Roman" w:hAnsi="Times New Roman" w:cs="Times New Roman"/>
          <w:b/>
          <w:color w:val="000000"/>
          <w:lang w:val="sr-Latn-ME" w:eastAsia="sr-Latn-CS" w:bidi="sr-Latn-CS"/>
        </w:rPr>
        <w:t xml:space="preserve"> i nakon stavljanja lijeka </w:t>
      </w:r>
      <w:r w:rsidR="0041403B" w:rsidRPr="00D62A6F">
        <w:rPr>
          <w:rFonts w:ascii="Times New Roman" w:eastAsia="Times New Roman" w:hAnsi="Times New Roman" w:cs="Times New Roman"/>
          <w:b/>
          <w:color w:val="000000"/>
          <w:lang w:val="sr-Latn-ME" w:eastAsia="sr-Latn-CS" w:bidi="sr-Latn-CS"/>
        </w:rPr>
        <w:t>u promet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1418"/>
        <w:gridCol w:w="1417"/>
      </w:tblGrid>
      <w:tr w:rsidR="007D2CFF" w:rsidRPr="00D62A6F" w14:paraId="33EF6332" w14:textId="77777777" w:rsidTr="00D45D18">
        <w:tc>
          <w:tcPr>
            <w:tcW w:w="4820" w:type="dxa"/>
            <w:tcBorders>
              <w:bottom w:val="single" w:sz="4" w:space="0" w:color="auto"/>
            </w:tcBorders>
            <w:shd w:val="clear" w:color="auto" w:fill="auto"/>
            <w:hideMark/>
          </w:tcPr>
          <w:p w14:paraId="519CC55C" w14:textId="77777777" w:rsidR="007D2CFF" w:rsidRPr="00D62A6F" w:rsidRDefault="007D2CFF" w:rsidP="007D2CFF">
            <w:pPr>
              <w:tabs>
                <w:tab w:val="left" w:pos="567"/>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Klasa sistema organa</w:t>
            </w:r>
          </w:p>
          <w:p w14:paraId="064C39F6" w14:textId="77777777" w:rsidR="007D2CFF" w:rsidRPr="00D62A6F" w:rsidRDefault="007D2CFF" w:rsidP="007D2CFF">
            <w:pPr>
              <w:tabs>
                <w:tab w:val="left" w:pos="567"/>
              </w:tabs>
              <w:overflowPunct w:val="0"/>
              <w:autoSpaceDE w:val="0"/>
              <w:autoSpaceDN w:val="0"/>
              <w:adjustRightInd w:val="0"/>
              <w:spacing w:after="0" w:line="240" w:lineRule="auto"/>
              <w:ind w:left="360" w:hanging="108"/>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lang w:val="sr-Latn-ME" w:eastAsia="sr-Latn-CS" w:bidi="sr-Latn-CS"/>
              </w:rPr>
              <w:tab/>
            </w:r>
            <w:r w:rsidRPr="00D62A6F">
              <w:rPr>
                <w:rFonts w:ascii="Times New Roman" w:eastAsia="SimSun" w:hAnsi="Times New Roman" w:cs="Times New Roman"/>
                <w:b/>
                <w:lang w:val="sr-Latn-ME" w:eastAsia="sr-Latn-CS" w:bidi="sr-Latn-CS"/>
              </w:rPr>
              <w:t>Učestalost</w:t>
            </w:r>
          </w:p>
          <w:p w14:paraId="3558362F" w14:textId="77E874FC" w:rsidR="007D2CFF" w:rsidRPr="00D62A6F" w:rsidRDefault="007D2CFF" w:rsidP="007D2CFF">
            <w:pPr>
              <w:tabs>
                <w:tab w:val="left" w:pos="567"/>
              </w:tabs>
              <w:overflowPunct w:val="0"/>
              <w:autoSpaceDE w:val="0"/>
              <w:autoSpaceDN w:val="0"/>
              <w:adjustRightInd w:val="0"/>
              <w:spacing w:after="0" w:line="240" w:lineRule="auto"/>
              <w:ind w:left="360" w:firstLine="342"/>
              <w:textAlignment w:val="baseline"/>
              <w:rPr>
                <w:rFonts w:ascii="Times New Roman" w:eastAsia="SimSun" w:hAnsi="Times New Roman" w:cs="Times New Roman"/>
                <w:b/>
                <w:lang w:val="sr-Latn-ME" w:eastAsia="sr-Latn-CS" w:bidi="sr-Latn-CS"/>
              </w:rPr>
            </w:pPr>
            <w:r w:rsidRPr="00D62A6F">
              <w:rPr>
                <w:rFonts w:ascii="Times New Roman" w:eastAsia="SimSun" w:hAnsi="Times New Roman" w:cs="Times New Roman"/>
                <w:b/>
                <w:lang w:val="sr-Latn-ME" w:eastAsia="sr-Latn-CS" w:bidi="sr-Latn-CS"/>
              </w:rPr>
              <w:t>Preporučeni termin</w:t>
            </w:r>
            <w:r w:rsidR="0002584B" w:rsidRPr="00D62A6F">
              <w:rPr>
                <w:rFonts w:ascii="Times New Roman" w:eastAsia="SimSun" w:hAnsi="Times New Roman" w:cs="Times New Roman"/>
                <w:b/>
                <w:vertAlign w:val="superscript"/>
                <w:lang w:val="sr-Latn-ME"/>
              </w:rPr>
              <w:t>a</w:t>
            </w:r>
            <w:r w:rsidR="0008651C" w:rsidRPr="00D62A6F">
              <w:rPr>
                <w:rFonts w:ascii="Times New Roman" w:eastAsia="SimSun" w:hAnsi="Times New Roman" w:cs="Times New Roman"/>
                <w:b/>
                <w:vertAlign w:val="superscript"/>
                <w:lang w:val="sr-Latn-ME"/>
              </w:rPr>
              <w:t xml:space="preserve"> </w:t>
            </w:r>
            <w:r w:rsidR="0008651C" w:rsidRPr="00D62A6F">
              <w:rPr>
                <w:rFonts w:ascii="Times New Roman" w:eastAsia="SimSun" w:hAnsi="Times New Roman" w:cs="Times New Roman"/>
                <w:b/>
                <w:lang w:val="sr-Latn-ME"/>
              </w:rPr>
              <w:t>(PT)</w:t>
            </w:r>
          </w:p>
        </w:tc>
        <w:tc>
          <w:tcPr>
            <w:tcW w:w="1417" w:type="dxa"/>
            <w:tcBorders>
              <w:bottom w:val="single" w:sz="4" w:space="0" w:color="auto"/>
            </w:tcBorders>
            <w:shd w:val="clear" w:color="auto" w:fill="auto"/>
          </w:tcPr>
          <w:p w14:paraId="14237C2C"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Svi gradusi</w:t>
            </w:r>
          </w:p>
          <w:p w14:paraId="305F6852"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 (%)</w:t>
            </w:r>
          </w:p>
        </w:tc>
        <w:tc>
          <w:tcPr>
            <w:tcW w:w="1418" w:type="dxa"/>
            <w:tcBorders>
              <w:bottom w:val="single" w:sz="4" w:space="0" w:color="auto"/>
            </w:tcBorders>
            <w:shd w:val="clear" w:color="auto" w:fill="auto"/>
          </w:tcPr>
          <w:p w14:paraId="5731DE71"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Gradus 3</w:t>
            </w:r>
          </w:p>
          <w:p w14:paraId="2F2F67EC"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 (%)</w:t>
            </w:r>
          </w:p>
        </w:tc>
        <w:tc>
          <w:tcPr>
            <w:tcW w:w="1417" w:type="dxa"/>
            <w:tcBorders>
              <w:bottom w:val="single" w:sz="4" w:space="0" w:color="auto"/>
            </w:tcBorders>
            <w:shd w:val="clear" w:color="auto" w:fill="auto"/>
          </w:tcPr>
          <w:p w14:paraId="48B29E87"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Gradus 4</w:t>
            </w:r>
          </w:p>
          <w:p w14:paraId="07787A10"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 (%)</w:t>
            </w:r>
          </w:p>
        </w:tc>
      </w:tr>
      <w:tr w:rsidR="007D2CFF" w:rsidRPr="00D62A6F" w14:paraId="4C828E39" w14:textId="77777777" w:rsidTr="00D45D18">
        <w:tc>
          <w:tcPr>
            <w:tcW w:w="4820" w:type="dxa"/>
            <w:tcBorders>
              <w:bottom w:val="nil"/>
            </w:tcBorders>
            <w:shd w:val="clear" w:color="auto" w:fill="auto"/>
            <w:hideMark/>
          </w:tcPr>
          <w:p w14:paraId="01BD5587"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Infekcije i infestacije</w:t>
            </w:r>
          </w:p>
          <w:p w14:paraId="5786BFC8"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i/>
                <w:lang w:val="sr-Latn-ME" w:eastAsia="sr-Latn-CS" w:bidi="sr-Latn-CS"/>
              </w:rPr>
            </w:pP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i/>
                <w:lang w:val="sr-Latn-ME" w:eastAsia="sr-Latn-CS" w:bidi="sr-Latn-CS"/>
              </w:rPr>
              <w:t>Veoma često</w:t>
            </w:r>
          </w:p>
        </w:tc>
        <w:tc>
          <w:tcPr>
            <w:tcW w:w="1417" w:type="dxa"/>
            <w:tcBorders>
              <w:bottom w:val="nil"/>
            </w:tcBorders>
            <w:shd w:val="clear" w:color="auto" w:fill="auto"/>
          </w:tcPr>
          <w:p w14:paraId="67784E26"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0D5AE744"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7366DEE9"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3B1E442D" w14:textId="77777777" w:rsidTr="00D45D18">
        <w:tc>
          <w:tcPr>
            <w:tcW w:w="4820" w:type="dxa"/>
            <w:tcBorders>
              <w:top w:val="nil"/>
              <w:bottom w:val="single" w:sz="4" w:space="0" w:color="auto"/>
            </w:tcBorders>
            <w:shd w:val="clear" w:color="auto" w:fill="auto"/>
            <w:hideMark/>
          </w:tcPr>
          <w:p w14:paraId="47970B08" w14:textId="77777777"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Infekcije</w:t>
            </w:r>
            <w:r w:rsidRPr="00D62A6F">
              <w:rPr>
                <w:rFonts w:ascii="Times New Roman" w:eastAsia="Times New Roman" w:hAnsi="Times New Roman" w:cs="Times New Roman"/>
                <w:b/>
                <w:vertAlign w:val="superscript"/>
                <w:lang w:val="sr-Latn-ME" w:eastAsia="sr-Latn-CS" w:bidi="sr-Latn-CS"/>
              </w:rPr>
              <w:t>b</w:t>
            </w:r>
          </w:p>
        </w:tc>
        <w:tc>
          <w:tcPr>
            <w:tcW w:w="1417" w:type="dxa"/>
            <w:tcBorders>
              <w:top w:val="nil"/>
              <w:bottom w:val="single" w:sz="4" w:space="0" w:color="auto"/>
            </w:tcBorders>
            <w:shd w:val="clear" w:color="auto" w:fill="auto"/>
          </w:tcPr>
          <w:p w14:paraId="088F0215" w14:textId="670E68E9"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516 </w:t>
            </w:r>
            <w:r w:rsidR="007D2CFF" w:rsidRPr="00D62A6F">
              <w:rPr>
                <w:rFonts w:ascii="Times New Roman" w:eastAsia="Times New Roman" w:hAnsi="Times New Roman" w:cs="Times New Roman"/>
                <w:lang w:val="sr-Latn-ME" w:eastAsia="sr-Latn-CS" w:bidi="sr-Latn-CS"/>
              </w:rPr>
              <w:t>(5</w:t>
            </w:r>
            <w:r w:rsidRPr="00D62A6F">
              <w:rPr>
                <w:rFonts w:ascii="Times New Roman" w:eastAsia="Times New Roman" w:hAnsi="Times New Roman" w:cs="Times New Roman"/>
                <w:lang w:val="sr-Latn-ME" w:eastAsia="sr-Latn-CS" w:bidi="sr-Latn-CS"/>
              </w:rPr>
              <w:t>9</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2</w:t>
            </w:r>
            <w:r w:rsidR="007D2CFF" w:rsidRPr="00D62A6F">
              <w:rPr>
                <w:rFonts w:ascii="Times New Roman" w:eastAsia="Times New Roman" w:hAnsi="Times New Roman" w:cs="Times New Roman"/>
                <w:lang w:val="sr-Latn-ME" w:eastAsia="sr-Latn-CS" w:bidi="sr-Latn-CS"/>
              </w:rPr>
              <w:t>)</w:t>
            </w:r>
          </w:p>
        </w:tc>
        <w:tc>
          <w:tcPr>
            <w:tcW w:w="1418" w:type="dxa"/>
            <w:tcBorders>
              <w:top w:val="nil"/>
              <w:bottom w:val="single" w:sz="4" w:space="0" w:color="auto"/>
            </w:tcBorders>
            <w:shd w:val="clear" w:color="auto" w:fill="auto"/>
          </w:tcPr>
          <w:p w14:paraId="714FA0BD" w14:textId="6198B304"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9 (</w:t>
            </w:r>
            <w:r w:rsidRPr="00D62A6F">
              <w:rPr>
                <w:rFonts w:ascii="Times New Roman" w:eastAsia="Times New Roman" w:hAnsi="Times New Roman" w:cs="Times New Roman"/>
                <w:lang w:val="sr-Latn-ME" w:eastAsia="sr-Latn-CS" w:bidi="sr-Latn-CS"/>
              </w:rPr>
              <w:t>5</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w:t>
            </w:r>
          </w:p>
        </w:tc>
        <w:tc>
          <w:tcPr>
            <w:tcW w:w="1417" w:type="dxa"/>
            <w:tcBorders>
              <w:top w:val="nil"/>
              <w:bottom w:val="single" w:sz="4" w:space="0" w:color="auto"/>
            </w:tcBorders>
            <w:shd w:val="clear" w:color="auto" w:fill="auto"/>
          </w:tcPr>
          <w:p w14:paraId="16D66CF2" w14:textId="5A0F6A49"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8</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9</w:t>
            </w:r>
            <w:r w:rsidR="007D2CFF" w:rsidRPr="00D62A6F">
              <w:rPr>
                <w:rFonts w:ascii="Times New Roman" w:eastAsia="Times New Roman" w:hAnsi="Times New Roman" w:cs="Times New Roman"/>
                <w:lang w:val="sr-Latn-ME" w:eastAsia="sr-Latn-CS" w:bidi="sr-Latn-CS"/>
              </w:rPr>
              <w:t>)</w:t>
            </w:r>
          </w:p>
        </w:tc>
      </w:tr>
      <w:tr w:rsidR="007D2CFF" w:rsidRPr="00D62A6F" w14:paraId="7181839F" w14:textId="77777777" w:rsidTr="00D45D18">
        <w:tc>
          <w:tcPr>
            <w:tcW w:w="4820" w:type="dxa"/>
            <w:tcBorders>
              <w:bottom w:val="nil"/>
            </w:tcBorders>
            <w:shd w:val="clear" w:color="auto" w:fill="auto"/>
            <w:hideMark/>
          </w:tcPr>
          <w:p w14:paraId="132A3809"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Poremećaji krvi i limfnog sistema</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i/>
                <w:lang w:val="sr-Latn-ME" w:eastAsia="sr-Latn-CS" w:bidi="sr-Latn-CS"/>
              </w:rPr>
              <w:t>Veoma često</w:t>
            </w:r>
          </w:p>
        </w:tc>
        <w:tc>
          <w:tcPr>
            <w:tcW w:w="1417" w:type="dxa"/>
            <w:tcBorders>
              <w:bottom w:val="nil"/>
            </w:tcBorders>
            <w:shd w:val="clear" w:color="auto" w:fill="auto"/>
          </w:tcPr>
          <w:p w14:paraId="55B461E6"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041C89FA"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55E5F1FE"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16687C6F" w14:textId="77777777" w:rsidTr="00D45D18">
        <w:tc>
          <w:tcPr>
            <w:tcW w:w="4820" w:type="dxa"/>
            <w:tcBorders>
              <w:top w:val="nil"/>
              <w:bottom w:val="nil"/>
            </w:tcBorders>
            <w:shd w:val="clear" w:color="auto" w:fill="auto"/>
            <w:hideMark/>
          </w:tcPr>
          <w:p w14:paraId="10A36F9D" w14:textId="77777777"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Neutropenija</w:t>
            </w:r>
            <w:r w:rsidRPr="00D62A6F">
              <w:rPr>
                <w:rFonts w:ascii="Times New Roman" w:eastAsia="Times New Roman" w:hAnsi="Times New Roman" w:cs="Times New Roman"/>
                <w:b/>
                <w:vertAlign w:val="superscript"/>
                <w:lang w:val="sr-Latn-ME" w:eastAsia="sr-Latn-CS" w:bidi="sr-Latn-CS"/>
              </w:rPr>
              <w:t>c</w:t>
            </w:r>
          </w:p>
        </w:tc>
        <w:tc>
          <w:tcPr>
            <w:tcW w:w="1417" w:type="dxa"/>
            <w:tcBorders>
              <w:top w:val="nil"/>
              <w:bottom w:val="nil"/>
            </w:tcBorders>
            <w:shd w:val="clear" w:color="auto" w:fill="auto"/>
          </w:tcPr>
          <w:p w14:paraId="68FD8F75" w14:textId="66578C80"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w:t>
            </w:r>
            <w:r w:rsidR="00B012F2" w:rsidRPr="00D62A6F">
              <w:rPr>
                <w:rFonts w:ascii="Times New Roman" w:eastAsia="Times New Roman" w:hAnsi="Times New Roman" w:cs="Times New Roman"/>
                <w:lang w:val="sr-Latn-ME" w:eastAsia="sr-Latn-CS" w:bidi="sr-Latn-CS"/>
              </w:rPr>
              <w:t>16</w:t>
            </w:r>
            <w:r w:rsidRPr="00D62A6F">
              <w:rPr>
                <w:rFonts w:ascii="Times New Roman" w:eastAsia="Times New Roman" w:hAnsi="Times New Roman" w:cs="Times New Roman"/>
                <w:lang w:val="sr-Latn-ME" w:eastAsia="sr-Latn-CS" w:bidi="sr-Latn-CS"/>
              </w:rPr>
              <w:t xml:space="preserve"> (8</w:t>
            </w:r>
            <w:r w:rsidR="00B012F2"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627568E6" w14:textId="2BBA449A"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500</w:t>
            </w:r>
            <w:r w:rsidR="007D2CFF" w:rsidRPr="00D62A6F">
              <w:rPr>
                <w:rFonts w:ascii="Times New Roman" w:eastAsia="Times New Roman" w:hAnsi="Times New Roman" w:cs="Times New Roman"/>
                <w:lang w:val="sr-Latn-ME" w:eastAsia="sr-Latn-CS" w:bidi="sr-Latn-CS"/>
              </w:rPr>
              <w:t xml:space="preserve"> (5</w:t>
            </w:r>
            <w:r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,3)</w:t>
            </w:r>
          </w:p>
        </w:tc>
        <w:tc>
          <w:tcPr>
            <w:tcW w:w="1417" w:type="dxa"/>
            <w:tcBorders>
              <w:top w:val="nil"/>
              <w:bottom w:val="nil"/>
            </w:tcBorders>
            <w:shd w:val="clear" w:color="auto" w:fill="auto"/>
          </w:tcPr>
          <w:p w14:paraId="4D4620E3" w14:textId="5F330C36"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97</w:t>
            </w:r>
            <w:r w:rsidR="007D2CFF" w:rsidRPr="00D62A6F">
              <w:rPr>
                <w:rFonts w:ascii="Times New Roman" w:eastAsia="Times New Roman" w:hAnsi="Times New Roman" w:cs="Times New Roman"/>
                <w:lang w:val="sr-Latn-ME" w:eastAsia="sr-Latn-CS" w:bidi="sr-Latn-CS"/>
              </w:rPr>
              <w:t xml:space="preserve"> (1</w:t>
            </w:r>
            <w:r w:rsidRPr="00D62A6F">
              <w:rPr>
                <w:rFonts w:ascii="Times New Roman" w:eastAsia="Times New Roman" w:hAnsi="Times New Roman" w:cs="Times New Roman"/>
                <w:lang w:val="sr-Latn-ME" w:eastAsia="sr-Latn-CS" w:bidi="sr-Latn-CS"/>
              </w:rPr>
              <w:t>1</w:t>
            </w:r>
            <w:r w:rsidR="007D2CFF" w:rsidRPr="00D62A6F">
              <w:rPr>
                <w:rFonts w:ascii="Times New Roman" w:eastAsia="Times New Roman" w:hAnsi="Times New Roman" w:cs="Times New Roman"/>
                <w:lang w:val="sr-Latn-ME" w:eastAsia="sr-Latn-CS" w:bidi="sr-Latn-CS"/>
              </w:rPr>
              <w:t>,1)</w:t>
            </w:r>
          </w:p>
        </w:tc>
      </w:tr>
      <w:tr w:rsidR="007D2CFF" w:rsidRPr="00D62A6F" w14:paraId="6DE1A28D" w14:textId="77777777" w:rsidTr="00D45D18">
        <w:tc>
          <w:tcPr>
            <w:tcW w:w="4820" w:type="dxa"/>
            <w:tcBorders>
              <w:top w:val="nil"/>
              <w:bottom w:val="nil"/>
            </w:tcBorders>
            <w:shd w:val="clear" w:color="auto" w:fill="auto"/>
            <w:hideMark/>
          </w:tcPr>
          <w:p w14:paraId="417A6B3E" w14:textId="77777777"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Leukopenija</w:t>
            </w:r>
            <w:r w:rsidRPr="00D62A6F">
              <w:rPr>
                <w:rFonts w:ascii="Times New Roman" w:eastAsia="Times New Roman" w:hAnsi="Times New Roman" w:cs="Times New Roman"/>
                <w:b/>
                <w:vertAlign w:val="superscript"/>
                <w:lang w:val="sr-Latn-ME" w:eastAsia="sr-Latn-CS" w:bidi="sr-Latn-CS"/>
              </w:rPr>
              <w:t>d</w:t>
            </w:r>
          </w:p>
        </w:tc>
        <w:tc>
          <w:tcPr>
            <w:tcW w:w="1417" w:type="dxa"/>
            <w:tcBorders>
              <w:top w:val="nil"/>
              <w:bottom w:val="nil"/>
            </w:tcBorders>
            <w:shd w:val="clear" w:color="auto" w:fill="auto"/>
          </w:tcPr>
          <w:p w14:paraId="1070F6DA" w14:textId="140FB7B7" w:rsidR="007D2CFF" w:rsidRPr="00D62A6F" w:rsidRDefault="00B012F2" w:rsidP="00797C63">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42</w:t>
            </w:r>
            <w:r w:rsidR="007D2CFF" w:rsidRPr="00D62A6F">
              <w:rPr>
                <w:rFonts w:ascii="Times New Roman" w:eastAsia="Times New Roman" w:hAnsi="Times New Roman" w:cs="Times New Roman"/>
                <w:lang w:val="sr-Latn-ME" w:eastAsia="sr-Latn-CS" w:bidi="sr-Latn-CS"/>
              </w:rPr>
              <w:t>4 (</w:t>
            </w:r>
            <w:r w:rsidRPr="00D62A6F">
              <w:rPr>
                <w:rFonts w:ascii="Times New Roman" w:eastAsia="Times New Roman" w:hAnsi="Times New Roman" w:cs="Times New Roman"/>
                <w:lang w:val="sr-Latn-ME" w:eastAsia="sr-Latn-CS" w:bidi="sr-Latn-CS"/>
              </w:rPr>
              <w:t>48</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58BACE0E" w14:textId="531AE04B"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B012F2" w:rsidRPr="00D62A6F">
              <w:rPr>
                <w:rFonts w:ascii="Times New Roman" w:eastAsia="Times New Roman" w:hAnsi="Times New Roman" w:cs="Times New Roman"/>
                <w:lang w:val="sr-Latn-ME" w:eastAsia="sr-Latn-CS" w:bidi="sr-Latn-CS"/>
              </w:rPr>
              <w:t>54</w:t>
            </w:r>
            <w:r w:rsidRPr="00D62A6F">
              <w:rPr>
                <w:rFonts w:ascii="Times New Roman" w:eastAsia="Times New Roman" w:hAnsi="Times New Roman" w:cs="Times New Roman"/>
                <w:lang w:val="sr-Latn-ME" w:eastAsia="sr-Latn-CS" w:bidi="sr-Latn-CS"/>
              </w:rPr>
              <w:t xml:space="preserve"> (2</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,1)</w:t>
            </w:r>
          </w:p>
        </w:tc>
        <w:tc>
          <w:tcPr>
            <w:tcW w:w="1417" w:type="dxa"/>
            <w:tcBorders>
              <w:top w:val="nil"/>
              <w:bottom w:val="nil"/>
            </w:tcBorders>
            <w:shd w:val="clear" w:color="auto" w:fill="auto"/>
          </w:tcPr>
          <w:p w14:paraId="117FC628" w14:textId="3E2193C0"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8</w:t>
            </w:r>
            <w:r w:rsidR="007D2CFF" w:rsidRPr="00D62A6F">
              <w:rPr>
                <w:rFonts w:ascii="Times New Roman" w:eastAsia="Times New Roman" w:hAnsi="Times New Roman" w:cs="Times New Roman"/>
                <w:lang w:val="sr-Latn-ME" w:eastAsia="sr-Latn-CS" w:bidi="sr-Latn-CS"/>
              </w:rPr>
              <w:t>)</w:t>
            </w:r>
          </w:p>
        </w:tc>
      </w:tr>
      <w:tr w:rsidR="007D2CFF" w:rsidRPr="00D62A6F" w14:paraId="29AF71AD" w14:textId="77777777" w:rsidTr="00D45D18">
        <w:tc>
          <w:tcPr>
            <w:tcW w:w="4820" w:type="dxa"/>
            <w:tcBorders>
              <w:top w:val="nil"/>
              <w:bottom w:val="nil"/>
            </w:tcBorders>
            <w:shd w:val="clear" w:color="auto" w:fill="auto"/>
            <w:hideMark/>
          </w:tcPr>
          <w:p w14:paraId="0425FA01" w14:textId="77777777"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Anemija</w:t>
            </w:r>
            <w:r w:rsidRPr="00D62A6F">
              <w:rPr>
                <w:rFonts w:ascii="Times New Roman" w:eastAsia="Times New Roman" w:hAnsi="Times New Roman" w:cs="Times New Roman"/>
                <w:b/>
                <w:vertAlign w:val="superscript"/>
                <w:lang w:val="sr-Latn-ME" w:eastAsia="sr-Latn-CS" w:bidi="sr-Latn-CS"/>
              </w:rPr>
              <w:t>e</w:t>
            </w:r>
          </w:p>
        </w:tc>
        <w:tc>
          <w:tcPr>
            <w:tcW w:w="1417" w:type="dxa"/>
            <w:tcBorders>
              <w:top w:val="nil"/>
              <w:bottom w:val="nil"/>
            </w:tcBorders>
            <w:shd w:val="clear" w:color="auto" w:fill="auto"/>
          </w:tcPr>
          <w:p w14:paraId="3FF4B8BA" w14:textId="6535A6BC"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B012F2" w:rsidRPr="00D62A6F">
              <w:rPr>
                <w:rFonts w:ascii="Times New Roman" w:eastAsia="Times New Roman" w:hAnsi="Times New Roman" w:cs="Times New Roman"/>
                <w:lang w:val="sr-Latn-ME" w:eastAsia="sr-Latn-CS" w:bidi="sr-Latn-CS"/>
              </w:rPr>
              <w:t>58</w:t>
            </w:r>
            <w:r w:rsidRPr="00D62A6F">
              <w:rPr>
                <w:rFonts w:ascii="Times New Roman" w:eastAsia="Times New Roman" w:hAnsi="Times New Roman" w:cs="Times New Roman"/>
                <w:lang w:val="sr-Latn-ME" w:eastAsia="sr-Latn-CS" w:bidi="sr-Latn-CS"/>
              </w:rPr>
              <w:t xml:space="preserve"> (2</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,6)</w:t>
            </w:r>
          </w:p>
        </w:tc>
        <w:tc>
          <w:tcPr>
            <w:tcW w:w="1418" w:type="dxa"/>
            <w:tcBorders>
              <w:top w:val="nil"/>
              <w:bottom w:val="nil"/>
            </w:tcBorders>
            <w:shd w:val="clear" w:color="auto" w:fill="auto"/>
          </w:tcPr>
          <w:p w14:paraId="2A5F9289" w14:textId="4BC60F43"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45</w:t>
            </w:r>
            <w:r w:rsidR="007D2CFF"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5</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2</w:t>
            </w:r>
            <w:r w:rsidR="007D2CFF"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2F8558E1"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 (0,2)</w:t>
            </w:r>
          </w:p>
        </w:tc>
      </w:tr>
      <w:tr w:rsidR="007D2CFF" w:rsidRPr="00D62A6F" w14:paraId="3D11A3DE" w14:textId="77777777" w:rsidTr="00D45D18">
        <w:tc>
          <w:tcPr>
            <w:tcW w:w="4820" w:type="dxa"/>
            <w:tcBorders>
              <w:top w:val="nil"/>
              <w:bottom w:val="nil"/>
            </w:tcBorders>
            <w:shd w:val="clear" w:color="auto" w:fill="auto"/>
            <w:hideMark/>
          </w:tcPr>
          <w:p w14:paraId="4AA8CDB1" w14:textId="77777777"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Trombocitopenija</w:t>
            </w:r>
            <w:r w:rsidRPr="00D62A6F">
              <w:rPr>
                <w:rFonts w:ascii="Times New Roman" w:eastAsia="Times New Roman" w:hAnsi="Times New Roman" w:cs="Times New Roman"/>
                <w:b/>
                <w:vertAlign w:val="superscript"/>
                <w:lang w:val="sr-Latn-ME" w:eastAsia="sr-Latn-CS" w:bidi="sr-Latn-CS"/>
              </w:rPr>
              <w:t>f</w:t>
            </w:r>
          </w:p>
        </w:tc>
        <w:tc>
          <w:tcPr>
            <w:tcW w:w="1417" w:type="dxa"/>
            <w:tcBorders>
              <w:top w:val="nil"/>
              <w:bottom w:val="nil"/>
            </w:tcBorders>
            <w:shd w:val="clear" w:color="auto" w:fill="auto"/>
          </w:tcPr>
          <w:p w14:paraId="48E7E2F5" w14:textId="44954E60"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94</w:t>
            </w:r>
            <w:r w:rsidRPr="00D62A6F">
              <w:rPr>
                <w:rFonts w:ascii="Times New Roman" w:eastAsia="Times New Roman" w:hAnsi="Times New Roman" w:cs="Times New Roman"/>
                <w:lang w:val="sr-Latn-ME" w:eastAsia="sr-Latn-CS" w:bidi="sr-Latn-CS"/>
              </w:rPr>
              <w:t xml:space="preserve"> (</w:t>
            </w:r>
            <w:r w:rsidR="00B012F2" w:rsidRPr="00D62A6F">
              <w:rPr>
                <w:rFonts w:ascii="Times New Roman" w:eastAsia="Times New Roman" w:hAnsi="Times New Roman" w:cs="Times New Roman"/>
                <w:lang w:val="sr-Latn-ME" w:eastAsia="sr-Latn-CS" w:bidi="sr-Latn-CS"/>
              </w:rPr>
              <w:t>22</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02FA9AD0" w14:textId="43A8B4F5"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6311CDD1" w14:textId="4DBD0D1A"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5</w:t>
            </w:r>
            <w:r w:rsidR="007D2CFF" w:rsidRPr="00D62A6F">
              <w:rPr>
                <w:rFonts w:ascii="Times New Roman" w:eastAsia="Times New Roman" w:hAnsi="Times New Roman" w:cs="Times New Roman"/>
                <w:lang w:val="sr-Latn-ME" w:eastAsia="sr-Latn-CS" w:bidi="sr-Latn-CS"/>
              </w:rPr>
              <w:t>)</w:t>
            </w:r>
          </w:p>
        </w:tc>
      </w:tr>
      <w:tr w:rsidR="007D2CFF" w:rsidRPr="00D62A6F" w14:paraId="2B0091DD" w14:textId="77777777" w:rsidTr="00D45D18">
        <w:tc>
          <w:tcPr>
            <w:tcW w:w="4820" w:type="dxa"/>
            <w:tcBorders>
              <w:top w:val="nil"/>
              <w:bottom w:val="nil"/>
            </w:tcBorders>
            <w:shd w:val="clear" w:color="auto" w:fill="auto"/>
          </w:tcPr>
          <w:p w14:paraId="68C85D6D" w14:textId="77777777" w:rsidR="007D2CFF" w:rsidRPr="00D62A6F" w:rsidRDefault="007D2CFF" w:rsidP="007D2CFF">
            <w:pPr>
              <w:tabs>
                <w:tab w:val="left" w:pos="567"/>
              </w:tabs>
              <w:spacing w:after="0" w:line="240" w:lineRule="auto"/>
              <w:ind w:left="367"/>
              <w:rPr>
                <w:rFonts w:ascii="Times New Roman" w:eastAsia="SimSu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Često</w:t>
            </w:r>
          </w:p>
        </w:tc>
        <w:tc>
          <w:tcPr>
            <w:tcW w:w="1417" w:type="dxa"/>
            <w:tcBorders>
              <w:top w:val="nil"/>
              <w:bottom w:val="nil"/>
            </w:tcBorders>
            <w:shd w:val="clear" w:color="auto" w:fill="auto"/>
          </w:tcPr>
          <w:p w14:paraId="69B5205F"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top w:val="nil"/>
              <w:bottom w:val="nil"/>
            </w:tcBorders>
            <w:shd w:val="clear" w:color="auto" w:fill="auto"/>
          </w:tcPr>
          <w:p w14:paraId="64A7CD6D"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top w:val="nil"/>
              <w:bottom w:val="nil"/>
            </w:tcBorders>
            <w:shd w:val="clear" w:color="auto" w:fill="auto"/>
          </w:tcPr>
          <w:p w14:paraId="1480C48A"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42D3F51B" w14:textId="77777777" w:rsidTr="00D45D18">
        <w:tc>
          <w:tcPr>
            <w:tcW w:w="4820" w:type="dxa"/>
            <w:tcBorders>
              <w:top w:val="nil"/>
              <w:bottom w:val="single" w:sz="4" w:space="0" w:color="auto"/>
            </w:tcBorders>
            <w:shd w:val="clear" w:color="auto" w:fill="auto"/>
          </w:tcPr>
          <w:p w14:paraId="4FE899CF" w14:textId="77777777" w:rsidR="007D2CFF" w:rsidRPr="00D62A6F" w:rsidRDefault="007D2CFF" w:rsidP="007D2CFF">
            <w:pPr>
              <w:tabs>
                <w:tab w:val="left" w:pos="567"/>
              </w:tabs>
              <w:spacing w:after="0" w:line="240" w:lineRule="auto"/>
              <w:ind w:left="793"/>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Febrilna neutropenija</w:t>
            </w:r>
          </w:p>
        </w:tc>
        <w:tc>
          <w:tcPr>
            <w:tcW w:w="1417" w:type="dxa"/>
            <w:tcBorders>
              <w:top w:val="nil"/>
              <w:bottom w:val="single" w:sz="4" w:space="0" w:color="auto"/>
            </w:tcBorders>
            <w:shd w:val="clear" w:color="auto" w:fill="auto"/>
          </w:tcPr>
          <w:p w14:paraId="296181D4" w14:textId="39F44CB0"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4</w:t>
            </w:r>
            <w:r w:rsidRPr="00D62A6F">
              <w:rPr>
                <w:rFonts w:ascii="Times New Roman" w:eastAsia="Times New Roman" w:hAnsi="Times New Roman" w:cs="Times New Roman"/>
                <w:lang w:val="sr-Latn-ME" w:eastAsia="sr-Latn-CS" w:bidi="sr-Latn-CS"/>
              </w:rPr>
              <w:t>)</w:t>
            </w:r>
          </w:p>
        </w:tc>
        <w:tc>
          <w:tcPr>
            <w:tcW w:w="1418" w:type="dxa"/>
            <w:tcBorders>
              <w:top w:val="nil"/>
              <w:bottom w:val="single" w:sz="4" w:space="0" w:color="auto"/>
            </w:tcBorders>
            <w:shd w:val="clear" w:color="auto" w:fill="auto"/>
          </w:tcPr>
          <w:p w14:paraId="1CBE5D83"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10 (1,1)</w:t>
            </w:r>
          </w:p>
        </w:tc>
        <w:tc>
          <w:tcPr>
            <w:tcW w:w="1417" w:type="dxa"/>
            <w:tcBorders>
              <w:top w:val="nil"/>
              <w:bottom w:val="single" w:sz="4" w:space="0" w:color="auto"/>
            </w:tcBorders>
            <w:shd w:val="clear" w:color="auto" w:fill="auto"/>
          </w:tcPr>
          <w:p w14:paraId="4E16269B" w14:textId="580ED007"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2</w:t>
            </w:r>
            <w:r w:rsidR="007D2CFF" w:rsidRPr="00D62A6F">
              <w:rPr>
                <w:rFonts w:ascii="Times New Roman" w:eastAsia="Times New Roman" w:hAnsi="Times New Roman" w:cs="Times New Roman"/>
                <w:lang w:val="sr-Latn-ME" w:eastAsia="sr-Latn-CS" w:bidi="sr-Latn-CS"/>
              </w:rPr>
              <w:t>)</w:t>
            </w:r>
          </w:p>
        </w:tc>
      </w:tr>
      <w:tr w:rsidR="007D2CFF" w:rsidRPr="00D62A6F" w14:paraId="3E7C5984" w14:textId="77777777" w:rsidTr="00D45D18">
        <w:tc>
          <w:tcPr>
            <w:tcW w:w="4820" w:type="dxa"/>
            <w:tcBorders>
              <w:bottom w:val="nil"/>
            </w:tcBorders>
            <w:shd w:val="clear" w:color="auto" w:fill="auto"/>
            <w:hideMark/>
          </w:tcPr>
          <w:p w14:paraId="586EDCC2"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Poremećaji metabolizma i ishrane</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i/>
                <w:lang w:val="sr-Latn-ME" w:eastAsia="sr-Latn-CS" w:bidi="sr-Latn-CS"/>
              </w:rPr>
              <w:t>Veoma često</w:t>
            </w:r>
          </w:p>
        </w:tc>
        <w:tc>
          <w:tcPr>
            <w:tcW w:w="1417" w:type="dxa"/>
            <w:tcBorders>
              <w:bottom w:val="nil"/>
            </w:tcBorders>
            <w:shd w:val="clear" w:color="auto" w:fill="auto"/>
          </w:tcPr>
          <w:p w14:paraId="3017D10D"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1CBB99A5"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64021213"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138414FB" w14:textId="77777777" w:rsidTr="00D45D18">
        <w:tc>
          <w:tcPr>
            <w:tcW w:w="4820" w:type="dxa"/>
            <w:tcBorders>
              <w:top w:val="nil"/>
            </w:tcBorders>
            <w:shd w:val="clear" w:color="auto" w:fill="auto"/>
            <w:hideMark/>
          </w:tcPr>
          <w:p w14:paraId="4382E509" w14:textId="5DB9C598"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Smanjen apetit</w:t>
            </w:r>
          </w:p>
        </w:tc>
        <w:tc>
          <w:tcPr>
            <w:tcW w:w="1417" w:type="dxa"/>
            <w:tcBorders>
              <w:top w:val="nil"/>
            </w:tcBorders>
            <w:shd w:val="clear" w:color="auto" w:fill="auto"/>
          </w:tcPr>
          <w:p w14:paraId="0F995A12" w14:textId="5E022B2D"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152 </w:t>
            </w:r>
            <w:r w:rsidR="007D2CFF"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w:t>
            </w:r>
          </w:p>
        </w:tc>
        <w:tc>
          <w:tcPr>
            <w:tcW w:w="1418" w:type="dxa"/>
            <w:tcBorders>
              <w:top w:val="nil"/>
            </w:tcBorders>
            <w:shd w:val="clear" w:color="auto" w:fill="auto"/>
          </w:tcPr>
          <w:p w14:paraId="0921292D" w14:textId="5B1D7C9D"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8</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9</w:t>
            </w:r>
            <w:r w:rsidR="007D2CFF" w:rsidRPr="00D62A6F">
              <w:rPr>
                <w:rFonts w:ascii="Times New Roman" w:eastAsia="Times New Roman" w:hAnsi="Times New Roman" w:cs="Times New Roman"/>
                <w:lang w:val="sr-Latn-ME" w:eastAsia="sr-Latn-CS" w:bidi="sr-Latn-CS"/>
              </w:rPr>
              <w:t>)</w:t>
            </w:r>
          </w:p>
        </w:tc>
        <w:tc>
          <w:tcPr>
            <w:tcW w:w="1417" w:type="dxa"/>
            <w:tcBorders>
              <w:top w:val="nil"/>
            </w:tcBorders>
            <w:shd w:val="clear" w:color="auto" w:fill="auto"/>
          </w:tcPr>
          <w:p w14:paraId="58356582"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1B161121" w14:textId="77777777" w:rsidTr="00D45D18">
        <w:trPr>
          <w:trHeight w:val="252"/>
        </w:trPr>
        <w:tc>
          <w:tcPr>
            <w:tcW w:w="4820" w:type="dxa"/>
            <w:tcBorders>
              <w:bottom w:val="nil"/>
            </w:tcBorders>
            <w:shd w:val="clear" w:color="auto" w:fill="auto"/>
            <w:hideMark/>
          </w:tcPr>
          <w:p w14:paraId="4D25921C" w14:textId="77777777" w:rsidR="007D2CFF" w:rsidRPr="00D62A6F" w:rsidRDefault="007D2CFF" w:rsidP="007D2CFF">
            <w:pPr>
              <w:tabs>
                <w:tab w:val="left" w:pos="567"/>
              </w:tabs>
              <w:spacing w:after="0" w:line="240" w:lineRule="auto"/>
              <w:ind w:left="357" w:hanging="357"/>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Poremećaji nervnog sistema</w:t>
            </w:r>
          </w:p>
        </w:tc>
        <w:tc>
          <w:tcPr>
            <w:tcW w:w="1417" w:type="dxa"/>
            <w:tcBorders>
              <w:bottom w:val="nil"/>
            </w:tcBorders>
            <w:shd w:val="clear" w:color="auto" w:fill="auto"/>
          </w:tcPr>
          <w:p w14:paraId="35632D77"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b/>
                <w:lang w:val="sr-Latn-ME" w:eastAsia="sr-Latn-CS" w:bidi="sr-Latn-CS"/>
              </w:rPr>
            </w:pPr>
          </w:p>
        </w:tc>
        <w:tc>
          <w:tcPr>
            <w:tcW w:w="1418" w:type="dxa"/>
            <w:tcBorders>
              <w:bottom w:val="nil"/>
            </w:tcBorders>
            <w:shd w:val="clear" w:color="auto" w:fill="auto"/>
          </w:tcPr>
          <w:p w14:paraId="38D3FA49"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b/>
                <w:lang w:val="sr-Latn-ME" w:eastAsia="sr-Latn-CS" w:bidi="sr-Latn-CS"/>
              </w:rPr>
            </w:pPr>
          </w:p>
        </w:tc>
        <w:tc>
          <w:tcPr>
            <w:tcW w:w="1417" w:type="dxa"/>
            <w:tcBorders>
              <w:bottom w:val="nil"/>
            </w:tcBorders>
            <w:shd w:val="clear" w:color="auto" w:fill="auto"/>
          </w:tcPr>
          <w:p w14:paraId="37358402"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b/>
                <w:lang w:val="sr-Latn-ME" w:eastAsia="sr-Latn-CS" w:bidi="sr-Latn-CS"/>
              </w:rPr>
            </w:pPr>
          </w:p>
        </w:tc>
      </w:tr>
      <w:tr w:rsidR="007D2CFF" w:rsidRPr="00D62A6F" w14:paraId="698E1B07" w14:textId="77777777" w:rsidTr="00D45D18">
        <w:tc>
          <w:tcPr>
            <w:tcW w:w="4820" w:type="dxa"/>
            <w:tcBorders>
              <w:top w:val="nil"/>
              <w:bottom w:val="nil"/>
            </w:tcBorders>
            <w:shd w:val="clear" w:color="auto" w:fill="auto"/>
            <w:hideMark/>
          </w:tcPr>
          <w:p w14:paraId="389BCEA5" w14:textId="77777777" w:rsidR="007D2CFF" w:rsidRPr="00D62A6F" w:rsidRDefault="007D2CFF" w:rsidP="007D2CFF">
            <w:pPr>
              <w:tabs>
                <w:tab w:val="left" w:pos="567"/>
              </w:tabs>
              <w:spacing w:after="0" w:line="240" w:lineRule="auto"/>
              <w:ind w:left="720" w:hanging="360"/>
              <w:rPr>
                <w:rFonts w:ascii="Times New Roman" w:eastAsia="SimSu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Često</w:t>
            </w:r>
          </w:p>
        </w:tc>
        <w:tc>
          <w:tcPr>
            <w:tcW w:w="1417" w:type="dxa"/>
            <w:tcBorders>
              <w:top w:val="nil"/>
              <w:bottom w:val="nil"/>
            </w:tcBorders>
            <w:shd w:val="clear" w:color="auto" w:fill="auto"/>
          </w:tcPr>
          <w:p w14:paraId="4C53577F"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top w:val="nil"/>
              <w:bottom w:val="nil"/>
            </w:tcBorders>
            <w:shd w:val="clear" w:color="auto" w:fill="auto"/>
          </w:tcPr>
          <w:p w14:paraId="34508EE2"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top w:val="nil"/>
              <w:bottom w:val="nil"/>
            </w:tcBorders>
            <w:shd w:val="clear" w:color="auto" w:fill="auto"/>
          </w:tcPr>
          <w:p w14:paraId="11865596"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15C0E47C" w14:textId="77777777" w:rsidTr="00D45D18">
        <w:tc>
          <w:tcPr>
            <w:tcW w:w="4820" w:type="dxa"/>
            <w:tcBorders>
              <w:top w:val="nil"/>
              <w:bottom w:val="single" w:sz="4" w:space="0" w:color="auto"/>
            </w:tcBorders>
            <w:shd w:val="clear" w:color="auto" w:fill="auto"/>
            <w:hideMark/>
          </w:tcPr>
          <w:p w14:paraId="0BAFDCF3"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Dizgeuzija</w:t>
            </w:r>
          </w:p>
        </w:tc>
        <w:tc>
          <w:tcPr>
            <w:tcW w:w="1417" w:type="dxa"/>
            <w:tcBorders>
              <w:top w:val="nil"/>
              <w:bottom w:val="single" w:sz="4" w:space="0" w:color="auto"/>
            </w:tcBorders>
            <w:shd w:val="clear" w:color="auto" w:fill="auto"/>
          </w:tcPr>
          <w:p w14:paraId="74BBFDFD" w14:textId="49DE9174"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 xml:space="preserve"> (</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w:t>
            </w:r>
          </w:p>
        </w:tc>
        <w:tc>
          <w:tcPr>
            <w:tcW w:w="1418" w:type="dxa"/>
            <w:tcBorders>
              <w:top w:val="nil"/>
              <w:bottom w:val="single" w:sz="4" w:space="0" w:color="auto"/>
            </w:tcBorders>
            <w:shd w:val="clear" w:color="auto" w:fill="auto"/>
          </w:tcPr>
          <w:p w14:paraId="6B0BB716"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c>
          <w:tcPr>
            <w:tcW w:w="1417" w:type="dxa"/>
            <w:tcBorders>
              <w:top w:val="nil"/>
              <w:bottom w:val="single" w:sz="4" w:space="0" w:color="auto"/>
            </w:tcBorders>
            <w:shd w:val="clear" w:color="auto" w:fill="auto"/>
          </w:tcPr>
          <w:p w14:paraId="3B7BC1A7"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1622D39C" w14:textId="77777777" w:rsidTr="00D45D18">
        <w:tc>
          <w:tcPr>
            <w:tcW w:w="4820" w:type="dxa"/>
            <w:tcBorders>
              <w:bottom w:val="nil"/>
            </w:tcBorders>
            <w:shd w:val="clear" w:color="auto" w:fill="auto"/>
          </w:tcPr>
          <w:p w14:paraId="240A2118" w14:textId="77777777" w:rsidR="007D2CFF" w:rsidRPr="00D62A6F" w:rsidRDefault="007D2CFF" w:rsidP="007D2CFF">
            <w:pPr>
              <w:tabs>
                <w:tab w:val="left" w:pos="567"/>
              </w:tabs>
              <w:spacing w:after="0" w:line="240" w:lineRule="auto"/>
              <w:ind w:left="360" w:hanging="360"/>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Poremećaji oka</w:t>
            </w:r>
          </w:p>
        </w:tc>
        <w:tc>
          <w:tcPr>
            <w:tcW w:w="1417" w:type="dxa"/>
            <w:tcBorders>
              <w:bottom w:val="nil"/>
            </w:tcBorders>
            <w:shd w:val="clear" w:color="auto" w:fill="auto"/>
          </w:tcPr>
          <w:p w14:paraId="33A46A77"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45951B6A"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04499697"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479F8B1B" w14:textId="77777777" w:rsidTr="00D45D18">
        <w:tc>
          <w:tcPr>
            <w:tcW w:w="4820" w:type="dxa"/>
            <w:tcBorders>
              <w:top w:val="nil"/>
              <w:bottom w:val="nil"/>
            </w:tcBorders>
            <w:shd w:val="clear" w:color="auto" w:fill="auto"/>
          </w:tcPr>
          <w:p w14:paraId="511CB65A" w14:textId="77777777" w:rsidR="007D2CFF" w:rsidRPr="00D62A6F" w:rsidRDefault="007D2CFF" w:rsidP="007D2CFF">
            <w:pPr>
              <w:tabs>
                <w:tab w:val="left" w:pos="567"/>
              </w:tabs>
              <w:spacing w:after="0" w:line="240" w:lineRule="auto"/>
              <w:ind w:left="367"/>
              <w:rPr>
                <w:rFonts w:ascii="Times New Roman" w:eastAsia="SimSu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Često</w:t>
            </w:r>
          </w:p>
        </w:tc>
        <w:tc>
          <w:tcPr>
            <w:tcW w:w="1417" w:type="dxa"/>
            <w:tcBorders>
              <w:top w:val="nil"/>
              <w:bottom w:val="nil"/>
            </w:tcBorders>
            <w:shd w:val="clear" w:color="auto" w:fill="auto"/>
          </w:tcPr>
          <w:p w14:paraId="558C7AC1"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top w:val="nil"/>
              <w:bottom w:val="nil"/>
            </w:tcBorders>
            <w:shd w:val="clear" w:color="auto" w:fill="auto"/>
          </w:tcPr>
          <w:p w14:paraId="094E12B6"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top w:val="nil"/>
              <w:bottom w:val="nil"/>
            </w:tcBorders>
            <w:shd w:val="clear" w:color="auto" w:fill="auto"/>
          </w:tcPr>
          <w:p w14:paraId="1330865E"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3E7327CE" w14:textId="77777777" w:rsidTr="00D45D18">
        <w:tc>
          <w:tcPr>
            <w:tcW w:w="4820" w:type="dxa"/>
            <w:tcBorders>
              <w:top w:val="nil"/>
              <w:bottom w:val="nil"/>
            </w:tcBorders>
            <w:shd w:val="clear" w:color="auto" w:fill="auto"/>
          </w:tcPr>
          <w:p w14:paraId="4EA8652C" w14:textId="7AA60A6F"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Zamućen vid</w:t>
            </w:r>
          </w:p>
        </w:tc>
        <w:tc>
          <w:tcPr>
            <w:tcW w:w="1417" w:type="dxa"/>
            <w:tcBorders>
              <w:top w:val="nil"/>
              <w:bottom w:val="nil"/>
            </w:tcBorders>
            <w:shd w:val="clear" w:color="auto" w:fill="auto"/>
          </w:tcPr>
          <w:p w14:paraId="2D3E2513" w14:textId="3E03776D" w:rsidR="007D2CFF" w:rsidRPr="00D62A6F" w:rsidRDefault="00B012F2"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8 (</w:t>
            </w:r>
            <w:r w:rsidRPr="00D62A6F">
              <w:rPr>
                <w:rFonts w:ascii="Times New Roman" w:eastAsia="Times New Roman" w:hAnsi="Times New Roman" w:cs="Times New Roman"/>
                <w:lang w:val="sr-Latn-ME" w:eastAsia="sr-Latn-CS" w:bidi="sr-Latn-CS"/>
              </w:rPr>
              <w:t>5</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5</w:t>
            </w:r>
            <w:r w:rsidR="007D2CFF"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44210672"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1 (0,1) </w:t>
            </w:r>
          </w:p>
        </w:tc>
        <w:tc>
          <w:tcPr>
            <w:tcW w:w="1417" w:type="dxa"/>
            <w:tcBorders>
              <w:top w:val="nil"/>
              <w:bottom w:val="nil"/>
            </w:tcBorders>
            <w:shd w:val="clear" w:color="auto" w:fill="auto"/>
          </w:tcPr>
          <w:p w14:paraId="42011443"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52BEA10F" w14:textId="77777777" w:rsidTr="00D45D18">
        <w:tc>
          <w:tcPr>
            <w:tcW w:w="4820" w:type="dxa"/>
            <w:tcBorders>
              <w:top w:val="nil"/>
              <w:bottom w:val="nil"/>
            </w:tcBorders>
            <w:shd w:val="clear" w:color="auto" w:fill="auto"/>
          </w:tcPr>
          <w:p w14:paraId="62CADF07" w14:textId="77777777"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Pojačana sekrecija suza</w:t>
            </w:r>
          </w:p>
        </w:tc>
        <w:tc>
          <w:tcPr>
            <w:tcW w:w="1417" w:type="dxa"/>
            <w:tcBorders>
              <w:top w:val="nil"/>
              <w:bottom w:val="nil"/>
            </w:tcBorders>
            <w:shd w:val="clear" w:color="auto" w:fill="auto"/>
          </w:tcPr>
          <w:p w14:paraId="1BDAFD8A" w14:textId="57ACF401"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 xml:space="preserve"> (</w:t>
            </w:r>
            <w:r w:rsidR="00B012F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3B3D637C"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c>
          <w:tcPr>
            <w:tcW w:w="1417" w:type="dxa"/>
            <w:tcBorders>
              <w:top w:val="nil"/>
              <w:bottom w:val="nil"/>
            </w:tcBorders>
            <w:shd w:val="clear" w:color="auto" w:fill="auto"/>
          </w:tcPr>
          <w:p w14:paraId="3D1E6968"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3098281B" w14:textId="77777777" w:rsidTr="00D45D18">
        <w:tc>
          <w:tcPr>
            <w:tcW w:w="4820" w:type="dxa"/>
            <w:tcBorders>
              <w:top w:val="nil"/>
              <w:bottom w:val="single" w:sz="4" w:space="0" w:color="auto"/>
            </w:tcBorders>
            <w:shd w:val="clear" w:color="auto" w:fill="auto"/>
          </w:tcPr>
          <w:p w14:paraId="763593F6" w14:textId="33715833" w:rsidR="007D2CFF" w:rsidRPr="00D62A6F" w:rsidRDefault="007D2CFF" w:rsidP="007D2CFF">
            <w:pPr>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Suv</w:t>
            </w:r>
            <w:r w:rsidR="00F057CB" w:rsidRPr="00D62A6F">
              <w:rPr>
                <w:rFonts w:ascii="Times New Roman" w:eastAsia="Times New Roman" w:hAnsi="Times New Roman" w:cs="Times New Roman"/>
                <w:lang w:val="sr-Latn-ME"/>
              </w:rPr>
              <w:t>e</w:t>
            </w:r>
            <w:r w:rsidRPr="00D62A6F">
              <w:rPr>
                <w:rFonts w:ascii="Times New Roman" w:eastAsia="Times New Roman" w:hAnsi="Times New Roman" w:cs="Times New Roman"/>
                <w:lang w:val="sr-Latn-ME" w:eastAsia="sr-Latn-CS" w:bidi="sr-Latn-CS"/>
              </w:rPr>
              <w:t xml:space="preserve"> oči</w:t>
            </w:r>
          </w:p>
        </w:tc>
        <w:tc>
          <w:tcPr>
            <w:tcW w:w="1417" w:type="dxa"/>
            <w:tcBorders>
              <w:top w:val="nil"/>
              <w:bottom w:val="single" w:sz="4" w:space="0" w:color="auto"/>
            </w:tcBorders>
            <w:shd w:val="clear" w:color="auto" w:fill="auto"/>
          </w:tcPr>
          <w:p w14:paraId="007A4A91" w14:textId="6B12B299"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w:t>
            </w:r>
            <w:r w:rsidR="00B012F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 xml:space="preserve"> (</w:t>
            </w:r>
            <w:r w:rsidR="00B012F2" w:rsidRPr="00D62A6F">
              <w:rPr>
                <w:rFonts w:ascii="Times New Roman" w:eastAsia="Times New Roman" w:hAnsi="Times New Roman" w:cs="Times New Roman"/>
                <w:lang w:val="sr-Latn-ME" w:eastAsia="sr-Latn-CS" w:bidi="sr-Latn-CS"/>
              </w:rPr>
              <w:t>4</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w:t>
            </w:r>
          </w:p>
        </w:tc>
        <w:tc>
          <w:tcPr>
            <w:tcW w:w="1418" w:type="dxa"/>
            <w:tcBorders>
              <w:top w:val="nil"/>
              <w:bottom w:val="single" w:sz="4" w:space="0" w:color="auto"/>
            </w:tcBorders>
            <w:shd w:val="clear" w:color="auto" w:fill="auto"/>
          </w:tcPr>
          <w:p w14:paraId="6E8B5C70"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c>
          <w:tcPr>
            <w:tcW w:w="1417" w:type="dxa"/>
            <w:tcBorders>
              <w:top w:val="nil"/>
              <w:bottom w:val="single" w:sz="4" w:space="0" w:color="auto"/>
            </w:tcBorders>
            <w:shd w:val="clear" w:color="auto" w:fill="auto"/>
          </w:tcPr>
          <w:p w14:paraId="736624A1"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F835E5" w:rsidRPr="00D62A6F" w14:paraId="4CD36976" w14:textId="77777777" w:rsidTr="00D45D18">
        <w:tc>
          <w:tcPr>
            <w:tcW w:w="4820" w:type="dxa"/>
            <w:tcBorders>
              <w:top w:val="nil"/>
              <w:bottom w:val="single" w:sz="4" w:space="0" w:color="auto"/>
            </w:tcBorders>
            <w:shd w:val="clear" w:color="auto" w:fill="auto"/>
          </w:tcPr>
          <w:p w14:paraId="1A165F54" w14:textId="77777777" w:rsidR="00905D0A" w:rsidRPr="00D62A6F" w:rsidRDefault="00905D0A" w:rsidP="00D2418C">
            <w:pPr>
              <w:tabs>
                <w:tab w:val="left" w:pos="567"/>
              </w:tabs>
              <w:spacing w:after="0" w:line="240" w:lineRule="auto"/>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Vaskularni poremećaji</w:t>
            </w:r>
          </w:p>
          <w:p w14:paraId="6753E4BE" w14:textId="2877B10B" w:rsidR="00905D0A" w:rsidRPr="00D62A6F" w:rsidRDefault="00905D0A" w:rsidP="00D2418C">
            <w:pPr>
              <w:tabs>
                <w:tab w:val="left" w:pos="567"/>
              </w:tabs>
              <w:spacing w:after="0" w:line="240" w:lineRule="auto"/>
              <w:ind w:firstLine="486"/>
              <w:rPr>
                <w:rFonts w:ascii="Times New Roman" w:eastAsia="Times New Roman" w:hAnsi="Times New Roman" w:cs="Times New Roman"/>
                <w:i/>
                <w:lang w:val="sr-Latn-ME" w:eastAsia="sr-Latn-CS" w:bidi="sr-Latn-CS"/>
              </w:rPr>
            </w:pPr>
            <w:r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i/>
                <w:lang w:val="sr-Latn-ME" w:eastAsia="sr-Latn-CS" w:bidi="sr-Latn-CS"/>
              </w:rPr>
              <w:t>Često</w:t>
            </w:r>
          </w:p>
          <w:p w14:paraId="636C42A9" w14:textId="5A12D521" w:rsidR="004901C4" w:rsidRPr="00D62A6F" w:rsidRDefault="00905D0A" w:rsidP="00905D0A">
            <w:pPr>
              <w:tabs>
                <w:tab w:val="left" w:pos="567"/>
              </w:tabs>
              <w:spacing w:after="0" w:line="240" w:lineRule="auto"/>
              <w:ind w:left="720"/>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Venska tromboembolija</w:t>
            </w:r>
            <w:r w:rsidRPr="00D62A6F">
              <w:rPr>
                <w:rFonts w:ascii="Times New Roman" w:eastAsia="SimSun" w:hAnsi="Times New Roman" w:cs="Times New Roman"/>
                <w:vertAlign w:val="superscript"/>
                <w:lang w:val="sr-Latn-ME"/>
              </w:rPr>
              <w:t>,</w:t>
            </w:r>
            <w:r w:rsidR="00A46B88" w:rsidRPr="00D62A6F">
              <w:rPr>
                <w:rFonts w:ascii="Times New Roman" w:eastAsia="SimSun" w:hAnsi="Times New Roman" w:cs="Times New Roman"/>
                <w:vertAlign w:val="superscript"/>
                <w:lang w:val="sr-Latn-ME"/>
              </w:rPr>
              <w:t>j</w:t>
            </w:r>
          </w:p>
          <w:p w14:paraId="5812EF4F" w14:textId="09B798C4" w:rsidR="00905D0A" w:rsidRPr="00D62A6F" w:rsidRDefault="00905D0A" w:rsidP="00905D0A">
            <w:pPr>
              <w:tabs>
                <w:tab w:val="left" w:pos="567"/>
              </w:tabs>
              <w:spacing w:after="0" w:line="240" w:lineRule="auto"/>
              <w:ind w:left="720"/>
              <w:rPr>
                <w:rFonts w:ascii="Times New Roman" w:eastAsia="Times New Roman" w:hAnsi="Times New Roman" w:cs="Times New Roman"/>
                <w:lang w:val="sr-Latn-ME" w:eastAsia="sr-Latn-CS" w:bidi="sr-Latn-CS"/>
              </w:rPr>
            </w:pPr>
          </w:p>
        </w:tc>
        <w:tc>
          <w:tcPr>
            <w:tcW w:w="1417" w:type="dxa"/>
            <w:tcBorders>
              <w:top w:val="nil"/>
              <w:bottom w:val="single" w:sz="4" w:space="0" w:color="auto"/>
            </w:tcBorders>
            <w:shd w:val="clear" w:color="auto" w:fill="auto"/>
          </w:tcPr>
          <w:p w14:paraId="6B26CB22" w14:textId="77777777" w:rsidR="00905D0A"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p>
          <w:p w14:paraId="13414F2E" w14:textId="77777777" w:rsidR="00905D0A"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p>
          <w:p w14:paraId="69738808" w14:textId="758DA6A1" w:rsidR="004901C4"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28 (3,2)</w:t>
            </w:r>
          </w:p>
        </w:tc>
        <w:tc>
          <w:tcPr>
            <w:tcW w:w="1418" w:type="dxa"/>
            <w:tcBorders>
              <w:top w:val="nil"/>
              <w:bottom w:val="single" w:sz="4" w:space="0" w:color="auto"/>
            </w:tcBorders>
            <w:shd w:val="clear" w:color="auto" w:fill="auto"/>
          </w:tcPr>
          <w:p w14:paraId="1A06EF9B" w14:textId="77777777" w:rsidR="004901C4" w:rsidRPr="00D62A6F" w:rsidRDefault="004901C4" w:rsidP="007D2CFF">
            <w:pPr>
              <w:tabs>
                <w:tab w:val="left" w:pos="567"/>
              </w:tabs>
              <w:spacing w:after="0" w:line="240" w:lineRule="auto"/>
              <w:jc w:val="center"/>
              <w:rPr>
                <w:rFonts w:ascii="Times New Roman" w:eastAsia="Times New Roman" w:hAnsi="Times New Roman" w:cs="Times New Roman"/>
                <w:lang w:val="sr-Latn-ME" w:eastAsia="sr-Latn-CS" w:bidi="sr-Latn-CS"/>
              </w:rPr>
            </w:pPr>
          </w:p>
          <w:p w14:paraId="1DDD14D1" w14:textId="77777777" w:rsidR="00905D0A"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p>
          <w:p w14:paraId="10368F0C" w14:textId="44B5417E" w:rsidR="00905D0A"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11 (1,3)</w:t>
            </w:r>
          </w:p>
        </w:tc>
        <w:tc>
          <w:tcPr>
            <w:tcW w:w="1417" w:type="dxa"/>
            <w:tcBorders>
              <w:top w:val="nil"/>
              <w:bottom w:val="single" w:sz="4" w:space="0" w:color="auto"/>
            </w:tcBorders>
            <w:shd w:val="clear" w:color="auto" w:fill="auto"/>
          </w:tcPr>
          <w:p w14:paraId="6BE48831" w14:textId="77777777" w:rsidR="004901C4" w:rsidRPr="00D62A6F" w:rsidRDefault="004901C4" w:rsidP="007D2CFF">
            <w:pPr>
              <w:tabs>
                <w:tab w:val="left" w:pos="567"/>
              </w:tabs>
              <w:spacing w:after="0" w:line="240" w:lineRule="auto"/>
              <w:jc w:val="center"/>
              <w:rPr>
                <w:rFonts w:ascii="Times New Roman" w:eastAsia="Times New Roman" w:hAnsi="Times New Roman" w:cs="Times New Roman"/>
                <w:lang w:val="sr-Latn-ME" w:eastAsia="sr-Latn-CS" w:bidi="sr-Latn-CS"/>
              </w:rPr>
            </w:pPr>
          </w:p>
          <w:p w14:paraId="398C927F" w14:textId="77777777" w:rsidR="00905D0A"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p>
          <w:p w14:paraId="181A87AB" w14:textId="2256C3D1" w:rsidR="00905D0A" w:rsidRPr="00D62A6F" w:rsidRDefault="00905D0A" w:rsidP="007D2CFF">
            <w:pPr>
              <w:tabs>
                <w:tab w:val="left" w:pos="567"/>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 (0,8)</w:t>
            </w:r>
          </w:p>
        </w:tc>
      </w:tr>
      <w:tr w:rsidR="007D2CFF" w:rsidRPr="00D62A6F" w14:paraId="65C9A7F4" w14:textId="77777777" w:rsidTr="00D45D18">
        <w:tc>
          <w:tcPr>
            <w:tcW w:w="4820" w:type="dxa"/>
            <w:tcBorders>
              <w:bottom w:val="nil"/>
            </w:tcBorders>
            <w:shd w:val="clear" w:color="auto" w:fill="auto"/>
            <w:hideMark/>
          </w:tcPr>
          <w:p w14:paraId="584751C6" w14:textId="77777777" w:rsidR="007D2CFF" w:rsidRPr="00D62A6F" w:rsidRDefault="007D2CFF" w:rsidP="004256F1">
            <w:pPr>
              <w:keepNext/>
              <w:tabs>
                <w:tab w:val="left" w:pos="567"/>
              </w:tabs>
              <w:spacing w:after="0" w:line="240" w:lineRule="auto"/>
              <w:ind w:left="360" w:hanging="360"/>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lastRenderedPageBreak/>
              <w:t>Respiratorni, torakalni i medijastinalni poremećaji</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i/>
                <w:lang w:val="sr-Latn-ME" w:eastAsia="sr-Latn-CS" w:bidi="sr-Latn-CS"/>
              </w:rPr>
              <w:t>Često</w:t>
            </w:r>
          </w:p>
        </w:tc>
        <w:tc>
          <w:tcPr>
            <w:tcW w:w="1417" w:type="dxa"/>
            <w:tcBorders>
              <w:bottom w:val="nil"/>
            </w:tcBorders>
            <w:shd w:val="clear" w:color="auto" w:fill="auto"/>
          </w:tcPr>
          <w:p w14:paraId="4318FB16"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306552E2"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3A29846A"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7F564DF3" w14:textId="77777777" w:rsidTr="00D45D18">
        <w:tc>
          <w:tcPr>
            <w:tcW w:w="4820" w:type="dxa"/>
            <w:tcBorders>
              <w:top w:val="nil"/>
              <w:bottom w:val="single" w:sz="4" w:space="0" w:color="auto"/>
            </w:tcBorders>
            <w:shd w:val="clear" w:color="auto" w:fill="auto"/>
            <w:hideMark/>
          </w:tcPr>
          <w:p w14:paraId="78C0BAB2" w14:textId="77777777" w:rsidR="007D2CFF" w:rsidRPr="00D62A6F" w:rsidRDefault="007D2CFF" w:rsidP="004256F1">
            <w:pPr>
              <w:keepNext/>
              <w:tabs>
                <w:tab w:val="left" w:pos="567"/>
              </w:tabs>
              <w:overflowPunct w:val="0"/>
              <w:autoSpaceDE w:val="0"/>
              <w:autoSpaceDN w:val="0"/>
              <w:adjustRightInd w:val="0"/>
              <w:spacing w:after="0" w:line="240" w:lineRule="auto"/>
              <w:ind w:left="720"/>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Epistaksa</w:t>
            </w:r>
          </w:p>
          <w:p w14:paraId="043D267E" w14:textId="1F872E7A" w:rsidR="00B012F2" w:rsidRPr="00D62A6F" w:rsidRDefault="00B012F2" w:rsidP="004256F1">
            <w:pPr>
              <w:keepNext/>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SimSun" w:hAnsi="Times New Roman" w:cs="Times New Roman"/>
                <w:lang w:val="sr-Latn-ME"/>
              </w:rPr>
              <w:t>ILD/pneumonitis</w:t>
            </w:r>
            <w:r w:rsidRPr="00D62A6F">
              <w:rPr>
                <w:rFonts w:ascii="Times New Roman" w:eastAsia="SimSun" w:hAnsi="Times New Roman" w:cs="Times New Roman"/>
                <w:vertAlign w:val="superscript"/>
                <w:lang w:val="sr-Latn-ME"/>
              </w:rPr>
              <w:t>i</w:t>
            </w:r>
          </w:p>
        </w:tc>
        <w:tc>
          <w:tcPr>
            <w:tcW w:w="1417" w:type="dxa"/>
            <w:tcBorders>
              <w:top w:val="nil"/>
              <w:bottom w:val="single" w:sz="4" w:space="0" w:color="auto"/>
            </w:tcBorders>
            <w:shd w:val="clear" w:color="auto" w:fill="auto"/>
          </w:tcPr>
          <w:p w14:paraId="04BA6D5D" w14:textId="771C672E"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w:t>
            </w:r>
            <w:r w:rsidR="00B012F2" w:rsidRPr="00D62A6F">
              <w:rPr>
                <w:rFonts w:ascii="Times New Roman" w:eastAsia="Times New Roman" w:hAnsi="Times New Roman" w:cs="Times New Roman"/>
                <w:lang w:val="sr-Latn-ME" w:eastAsia="sr-Latn-CS" w:bidi="sr-Latn-CS"/>
              </w:rPr>
              <w:t>7</w:t>
            </w:r>
            <w:r w:rsidRPr="00D62A6F">
              <w:rPr>
                <w:rFonts w:ascii="Times New Roman" w:eastAsia="Times New Roman" w:hAnsi="Times New Roman" w:cs="Times New Roman"/>
                <w:lang w:val="sr-Latn-ME" w:eastAsia="sr-Latn-CS" w:bidi="sr-Latn-CS"/>
              </w:rPr>
              <w:t xml:space="preserve"> (8,</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w:t>
            </w:r>
          </w:p>
          <w:p w14:paraId="38FA6400" w14:textId="7F023F2E" w:rsidR="00B012F2"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12 (1,4)</w:t>
            </w:r>
          </w:p>
        </w:tc>
        <w:tc>
          <w:tcPr>
            <w:tcW w:w="1418" w:type="dxa"/>
            <w:tcBorders>
              <w:top w:val="nil"/>
              <w:bottom w:val="single" w:sz="4" w:space="0" w:color="auto"/>
            </w:tcBorders>
            <w:shd w:val="clear" w:color="auto" w:fill="auto"/>
          </w:tcPr>
          <w:p w14:paraId="143EC2F9"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78DB1EA0" w14:textId="46CA764A" w:rsidR="00B012F2"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 (0,1)</w:t>
            </w:r>
          </w:p>
        </w:tc>
        <w:tc>
          <w:tcPr>
            <w:tcW w:w="1417" w:type="dxa"/>
            <w:tcBorders>
              <w:top w:val="nil"/>
              <w:bottom w:val="single" w:sz="4" w:space="0" w:color="auto"/>
            </w:tcBorders>
            <w:shd w:val="clear" w:color="auto" w:fill="auto"/>
          </w:tcPr>
          <w:p w14:paraId="6028D8B0"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0932DD09" w14:textId="1A0DAFAE" w:rsidR="00B012F2"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0B26CCB6" w14:textId="77777777" w:rsidTr="00D45D18">
        <w:tc>
          <w:tcPr>
            <w:tcW w:w="4820" w:type="dxa"/>
            <w:tcBorders>
              <w:bottom w:val="nil"/>
            </w:tcBorders>
            <w:shd w:val="clear" w:color="auto" w:fill="auto"/>
            <w:hideMark/>
          </w:tcPr>
          <w:p w14:paraId="2CF95F83" w14:textId="77777777" w:rsidR="007D2CFF" w:rsidRPr="00D62A6F" w:rsidRDefault="007D2CFF" w:rsidP="007D2CFF">
            <w:pPr>
              <w:keepNext/>
              <w:tabs>
                <w:tab w:val="left" w:pos="567"/>
              </w:tabs>
              <w:spacing w:after="0" w:line="240" w:lineRule="auto"/>
              <w:ind w:left="360" w:hanging="360"/>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Gastrointestinalni poremećaji</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i/>
                <w:lang w:val="sr-Latn-ME" w:eastAsia="sr-Latn-CS" w:bidi="sr-Latn-CS"/>
              </w:rPr>
              <w:t>Veoma često</w:t>
            </w:r>
          </w:p>
        </w:tc>
        <w:tc>
          <w:tcPr>
            <w:tcW w:w="1417" w:type="dxa"/>
            <w:tcBorders>
              <w:bottom w:val="nil"/>
            </w:tcBorders>
            <w:shd w:val="clear" w:color="auto" w:fill="auto"/>
          </w:tcPr>
          <w:p w14:paraId="75D1DE5B"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0F4C4AFD"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7CE57E2F"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4421A2D1" w14:textId="77777777" w:rsidTr="00D45D18">
        <w:tc>
          <w:tcPr>
            <w:tcW w:w="4820" w:type="dxa"/>
            <w:tcBorders>
              <w:top w:val="nil"/>
              <w:bottom w:val="nil"/>
            </w:tcBorders>
            <w:shd w:val="clear" w:color="auto" w:fill="auto"/>
            <w:hideMark/>
          </w:tcPr>
          <w:p w14:paraId="6A880A80" w14:textId="77777777" w:rsidR="007D2CFF" w:rsidRPr="00D62A6F" w:rsidRDefault="007D2CFF" w:rsidP="007D2CFF">
            <w:pPr>
              <w:keepNext/>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Stomatitis</w:t>
            </w:r>
            <w:r w:rsidRPr="00D62A6F">
              <w:rPr>
                <w:rFonts w:ascii="Times New Roman" w:eastAsia="Times New Roman" w:hAnsi="Times New Roman" w:cs="Times New Roman"/>
                <w:b/>
                <w:vertAlign w:val="superscript"/>
                <w:lang w:val="sr-Latn-ME" w:eastAsia="sr-Latn-CS" w:bidi="sr-Latn-CS"/>
              </w:rPr>
              <w:t>g</w:t>
            </w:r>
          </w:p>
        </w:tc>
        <w:tc>
          <w:tcPr>
            <w:tcW w:w="1417" w:type="dxa"/>
            <w:tcBorders>
              <w:top w:val="nil"/>
              <w:bottom w:val="nil"/>
            </w:tcBorders>
            <w:shd w:val="clear" w:color="auto" w:fill="auto"/>
          </w:tcPr>
          <w:p w14:paraId="0007CD09" w14:textId="101BCE84"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B012F2" w:rsidRPr="00D62A6F">
              <w:rPr>
                <w:rFonts w:ascii="Times New Roman" w:eastAsia="Times New Roman" w:hAnsi="Times New Roman" w:cs="Times New Roman"/>
                <w:lang w:val="sr-Latn-ME" w:eastAsia="sr-Latn-CS" w:bidi="sr-Latn-CS"/>
              </w:rPr>
              <w:t>64</w:t>
            </w:r>
            <w:r w:rsidRPr="00D62A6F">
              <w:rPr>
                <w:rFonts w:ascii="Times New Roman" w:eastAsia="Times New Roman" w:hAnsi="Times New Roman" w:cs="Times New Roman"/>
                <w:lang w:val="sr-Latn-ME" w:eastAsia="sr-Latn-CS" w:bidi="sr-Latn-CS"/>
              </w:rPr>
              <w:t xml:space="preserve"> (</w:t>
            </w:r>
            <w:r w:rsidR="00B012F2" w:rsidRPr="00D62A6F">
              <w:rPr>
                <w:rFonts w:ascii="Times New Roman" w:eastAsia="Times New Roman" w:hAnsi="Times New Roman" w:cs="Times New Roman"/>
                <w:lang w:val="sr-Latn-ME" w:eastAsia="sr-Latn-CS" w:bidi="sr-Latn-CS"/>
              </w:rPr>
              <w:t>30</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3</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46518166" w14:textId="283BED71" w:rsidR="007D2CFF" w:rsidRPr="00D62A6F" w:rsidRDefault="00B012F2"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8</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9</w:t>
            </w:r>
            <w:r w:rsidR="007D2CFF"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3FDE0990"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348C7A82" w14:textId="77777777" w:rsidTr="00D45D18">
        <w:tc>
          <w:tcPr>
            <w:tcW w:w="4820" w:type="dxa"/>
            <w:tcBorders>
              <w:top w:val="nil"/>
              <w:bottom w:val="nil"/>
            </w:tcBorders>
            <w:shd w:val="clear" w:color="auto" w:fill="auto"/>
            <w:hideMark/>
          </w:tcPr>
          <w:p w14:paraId="59700D08" w14:textId="77777777" w:rsidR="007D2CFF" w:rsidRPr="00D62A6F" w:rsidRDefault="007D2CFF" w:rsidP="007D2CFF">
            <w:pPr>
              <w:keepNext/>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Mučnina</w:t>
            </w:r>
          </w:p>
        </w:tc>
        <w:tc>
          <w:tcPr>
            <w:tcW w:w="1417" w:type="dxa"/>
            <w:tcBorders>
              <w:top w:val="nil"/>
              <w:bottom w:val="nil"/>
            </w:tcBorders>
            <w:shd w:val="clear" w:color="auto" w:fill="auto"/>
          </w:tcPr>
          <w:p w14:paraId="3AB0D555" w14:textId="495DDB24" w:rsidR="007D2CFF" w:rsidRPr="00D62A6F" w:rsidRDefault="00B012F2"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314</w:t>
            </w:r>
            <w:r w:rsidR="007D2CFF" w:rsidRPr="00D62A6F">
              <w:rPr>
                <w:rFonts w:ascii="Times New Roman" w:eastAsia="Times New Roman" w:hAnsi="Times New Roman" w:cs="Times New Roman"/>
                <w:lang w:val="sr-Latn-ME" w:eastAsia="sr-Latn-CS" w:bidi="sr-Latn-CS"/>
              </w:rPr>
              <w:t xml:space="preserve"> (3</w:t>
            </w: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0</w:t>
            </w:r>
            <w:r w:rsidR="007D2CFF"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2CF4E729" w14:textId="6F8CEBBD" w:rsidR="007D2CFF" w:rsidRPr="00D62A6F" w:rsidRDefault="00B012F2"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4A54DC19"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29F1FF7F" w14:textId="77777777" w:rsidTr="00D45D18">
        <w:tc>
          <w:tcPr>
            <w:tcW w:w="4820" w:type="dxa"/>
            <w:tcBorders>
              <w:top w:val="nil"/>
              <w:bottom w:val="nil"/>
            </w:tcBorders>
            <w:shd w:val="clear" w:color="auto" w:fill="auto"/>
            <w:hideMark/>
          </w:tcPr>
          <w:p w14:paraId="0C449563" w14:textId="77777777" w:rsidR="007D2CFF" w:rsidRPr="00D62A6F" w:rsidRDefault="007D2CFF" w:rsidP="007D2CFF">
            <w:pPr>
              <w:keepNext/>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Dijareja</w:t>
            </w:r>
          </w:p>
        </w:tc>
        <w:tc>
          <w:tcPr>
            <w:tcW w:w="1417" w:type="dxa"/>
            <w:tcBorders>
              <w:top w:val="nil"/>
              <w:bottom w:val="nil"/>
            </w:tcBorders>
            <w:shd w:val="clear" w:color="auto" w:fill="auto"/>
          </w:tcPr>
          <w:p w14:paraId="3E23A75E" w14:textId="2E089F9F"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B012F2" w:rsidRPr="00D62A6F">
              <w:rPr>
                <w:rFonts w:ascii="Times New Roman" w:eastAsia="Times New Roman" w:hAnsi="Times New Roman" w:cs="Times New Roman"/>
                <w:lang w:val="sr-Latn-ME" w:eastAsia="sr-Latn-CS" w:bidi="sr-Latn-CS"/>
              </w:rPr>
              <w:t>38</w:t>
            </w:r>
            <w:r w:rsidRPr="00D62A6F">
              <w:rPr>
                <w:rFonts w:ascii="Times New Roman" w:eastAsia="Times New Roman" w:hAnsi="Times New Roman" w:cs="Times New Roman"/>
                <w:lang w:val="sr-Latn-ME" w:eastAsia="sr-Latn-CS" w:bidi="sr-Latn-CS"/>
              </w:rPr>
              <w:t xml:space="preserve"> (2</w:t>
            </w:r>
            <w:r w:rsidR="00B012F2" w:rsidRPr="00D62A6F">
              <w:rPr>
                <w:rFonts w:ascii="Times New Roman" w:eastAsia="Times New Roman" w:hAnsi="Times New Roman" w:cs="Times New Roman"/>
                <w:lang w:val="sr-Latn-ME" w:eastAsia="sr-Latn-CS" w:bidi="sr-Latn-CS"/>
              </w:rPr>
              <w:t>7</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3</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78D8A806"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9 (1,0)</w:t>
            </w:r>
          </w:p>
        </w:tc>
        <w:tc>
          <w:tcPr>
            <w:tcW w:w="1417" w:type="dxa"/>
            <w:tcBorders>
              <w:top w:val="nil"/>
              <w:bottom w:val="nil"/>
            </w:tcBorders>
            <w:shd w:val="clear" w:color="auto" w:fill="auto"/>
          </w:tcPr>
          <w:p w14:paraId="2AB2D715"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23B07FC8" w14:textId="77777777" w:rsidTr="00D45D18">
        <w:tc>
          <w:tcPr>
            <w:tcW w:w="4820" w:type="dxa"/>
            <w:tcBorders>
              <w:top w:val="nil"/>
              <w:bottom w:val="single" w:sz="4" w:space="0" w:color="auto"/>
            </w:tcBorders>
            <w:shd w:val="clear" w:color="auto" w:fill="auto"/>
            <w:hideMark/>
          </w:tcPr>
          <w:p w14:paraId="43E36DD3" w14:textId="77777777" w:rsidR="007D2CFF" w:rsidRPr="00D62A6F" w:rsidRDefault="007D2CFF" w:rsidP="007D2CFF">
            <w:pPr>
              <w:keepNext/>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Povraćanje</w:t>
            </w:r>
          </w:p>
        </w:tc>
        <w:tc>
          <w:tcPr>
            <w:tcW w:w="1417" w:type="dxa"/>
            <w:tcBorders>
              <w:top w:val="nil"/>
              <w:bottom w:val="single" w:sz="4" w:space="0" w:color="auto"/>
            </w:tcBorders>
            <w:shd w:val="clear" w:color="auto" w:fill="auto"/>
          </w:tcPr>
          <w:p w14:paraId="06F90475" w14:textId="53D29C30" w:rsidR="007D2CFF" w:rsidRPr="00D62A6F" w:rsidRDefault="007D2CFF" w:rsidP="007D2CFF">
            <w:pPr>
              <w:keepNext/>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65</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w:t>
            </w:r>
          </w:p>
        </w:tc>
        <w:tc>
          <w:tcPr>
            <w:tcW w:w="1418" w:type="dxa"/>
            <w:tcBorders>
              <w:top w:val="nil"/>
              <w:bottom w:val="single" w:sz="4" w:space="0" w:color="auto"/>
            </w:tcBorders>
            <w:shd w:val="clear" w:color="auto" w:fill="auto"/>
          </w:tcPr>
          <w:p w14:paraId="1A2CB6F3" w14:textId="1DE00114" w:rsidR="007D2CFF" w:rsidRPr="00D62A6F" w:rsidRDefault="00B012F2" w:rsidP="007D2CFF">
            <w:pPr>
              <w:keepNext/>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w:t>
            </w:r>
          </w:p>
        </w:tc>
        <w:tc>
          <w:tcPr>
            <w:tcW w:w="1417" w:type="dxa"/>
            <w:tcBorders>
              <w:top w:val="nil"/>
              <w:bottom w:val="single" w:sz="4" w:space="0" w:color="auto"/>
            </w:tcBorders>
            <w:shd w:val="clear" w:color="auto" w:fill="auto"/>
          </w:tcPr>
          <w:p w14:paraId="407355D4" w14:textId="77777777" w:rsidR="007D2CFF" w:rsidRPr="00D62A6F" w:rsidRDefault="007D2CFF" w:rsidP="007D2CFF">
            <w:pPr>
              <w:keepNext/>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3F1AE3D8" w14:textId="77777777" w:rsidTr="00D45D18">
        <w:tc>
          <w:tcPr>
            <w:tcW w:w="4820" w:type="dxa"/>
            <w:tcBorders>
              <w:bottom w:val="nil"/>
            </w:tcBorders>
            <w:shd w:val="clear" w:color="auto" w:fill="auto"/>
            <w:hideMark/>
          </w:tcPr>
          <w:p w14:paraId="4522E65C" w14:textId="77777777" w:rsidR="007D2CFF" w:rsidRPr="00D62A6F" w:rsidRDefault="007D2CFF" w:rsidP="007D2CFF">
            <w:pPr>
              <w:tabs>
                <w:tab w:val="left" w:pos="567"/>
              </w:tabs>
              <w:overflowPunct w:val="0"/>
              <w:autoSpaceDE w:val="0"/>
              <w:autoSpaceDN w:val="0"/>
              <w:adjustRightInd w:val="0"/>
              <w:spacing w:after="0" w:line="240" w:lineRule="auto"/>
              <w:ind w:left="360" w:hanging="36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Poremećaji kože i potkožnog tkiva</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i/>
                <w:lang w:val="sr-Latn-ME" w:eastAsia="sr-Latn-CS" w:bidi="sr-Latn-CS"/>
              </w:rPr>
              <w:t>Veoma često</w:t>
            </w:r>
          </w:p>
        </w:tc>
        <w:tc>
          <w:tcPr>
            <w:tcW w:w="1417" w:type="dxa"/>
            <w:tcBorders>
              <w:bottom w:val="nil"/>
            </w:tcBorders>
            <w:shd w:val="clear" w:color="auto" w:fill="auto"/>
          </w:tcPr>
          <w:p w14:paraId="66EC34EE"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0EB782AE"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311CF61F"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p>
        </w:tc>
      </w:tr>
      <w:tr w:rsidR="007D2CFF" w:rsidRPr="00D62A6F" w14:paraId="593F0365" w14:textId="77777777" w:rsidTr="00D45D18">
        <w:tc>
          <w:tcPr>
            <w:tcW w:w="4820" w:type="dxa"/>
            <w:tcBorders>
              <w:top w:val="nil"/>
              <w:bottom w:val="nil"/>
            </w:tcBorders>
            <w:shd w:val="clear" w:color="auto" w:fill="auto"/>
            <w:hideMark/>
          </w:tcPr>
          <w:p w14:paraId="05A3B47B"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Osip</w:t>
            </w:r>
            <w:r w:rsidRPr="00D62A6F">
              <w:rPr>
                <w:rFonts w:ascii="Times New Roman" w:eastAsia="Times New Roman" w:hAnsi="Times New Roman" w:cs="Times New Roman"/>
                <w:b/>
                <w:vertAlign w:val="superscript"/>
                <w:lang w:val="sr-Latn-ME" w:eastAsia="sr-Latn-CS" w:bidi="sr-Latn-CS"/>
              </w:rPr>
              <w:t>h</w:t>
            </w:r>
          </w:p>
        </w:tc>
        <w:tc>
          <w:tcPr>
            <w:tcW w:w="1417" w:type="dxa"/>
            <w:tcBorders>
              <w:top w:val="nil"/>
              <w:bottom w:val="nil"/>
            </w:tcBorders>
            <w:shd w:val="clear" w:color="auto" w:fill="auto"/>
          </w:tcPr>
          <w:p w14:paraId="744F9272" w14:textId="61E99D92"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58</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2BB20F5C" w14:textId="1EE4F090" w:rsidR="007D2CFF"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8</w:t>
            </w:r>
            <w:r w:rsidR="007D2CFF"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6903FE48"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5A31533B" w14:textId="77777777" w:rsidTr="00D45D18">
        <w:tc>
          <w:tcPr>
            <w:tcW w:w="4820" w:type="dxa"/>
            <w:tcBorders>
              <w:top w:val="nil"/>
              <w:bottom w:val="nil"/>
            </w:tcBorders>
            <w:shd w:val="clear" w:color="auto" w:fill="auto"/>
          </w:tcPr>
          <w:p w14:paraId="61722177"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Alopecija</w:t>
            </w:r>
          </w:p>
        </w:tc>
        <w:tc>
          <w:tcPr>
            <w:tcW w:w="1417" w:type="dxa"/>
            <w:tcBorders>
              <w:top w:val="nil"/>
              <w:bottom w:val="nil"/>
            </w:tcBorders>
            <w:shd w:val="clear" w:color="auto" w:fill="auto"/>
          </w:tcPr>
          <w:p w14:paraId="727AC205" w14:textId="248906EB" w:rsidR="007D2CFF" w:rsidRPr="00D62A6F" w:rsidRDefault="00492EE3" w:rsidP="00492EE3">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234 </w:t>
            </w:r>
            <w:r w:rsidR="007D2CFF"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8</w:t>
            </w:r>
            <w:r w:rsidR="007D2CFF"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6A723A51"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w:t>
            </w:r>
          </w:p>
        </w:tc>
        <w:tc>
          <w:tcPr>
            <w:tcW w:w="1417" w:type="dxa"/>
            <w:tcBorders>
              <w:top w:val="nil"/>
              <w:bottom w:val="nil"/>
            </w:tcBorders>
            <w:shd w:val="clear" w:color="auto" w:fill="auto"/>
          </w:tcPr>
          <w:p w14:paraId="3B34230C"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w:t>
            </w:r>
          </w:p>
        </w:tc>
      </w:tr>
      <w:tr w:rsidR="007D2CFF" w:rsidRPr="00D62A6F" w14:paraId="23F4AFF1" w14:textId="77777777" w:rsidTr="00D45D18">
        <w:tc>
          <w:tcPr>
            <w:tcW w:w="4820" w:type="dxa"/>
            <w:tcBorders>
              <w:top w:val="nil"/>
              <w:bottom w:val="single" w:sz="4" w:space="0" w:color="auto"/>
            </w:tcBorders>
            <w:shd w:val="clear" w:color="auto" w:fill="auto"/>
          </w:tcPr>
          <w:p w14:paraId="18DB5284" w14:textId="3719DB9B"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Suv</w:t>
            </w:r>
            <w:r w:rsidR="00F057CB" w:rsidRPr="00D62A6F">
              <w:rPr>
                <w:rFonts w:ascii="Times New Roman" w:eastAsia="Times New Roman" w:hAnsi="Times New Roman" w:cs="Times New Roman"/>
                <w:lang w:val="sr-Latn-ME" w:eastAsia="sr-Latn-CS" w:bidi="sr-Latn-CS"/>
              </w:rPr>
              <w:t>a</w:t>
            </w:r>
            <w:r w:rsidRPr="00D62A6F">
              <w:rPr>
                <w:rFonts w:ascii="Times New Roman" w:eastAsia="Times New Roman" w:hAnsi="Times New Roman" w:cs="Times New Roman"/>
                <w:lang w:val="sr-Latn-ME" w:eastAsia="sr-Latn-CS" w:bidi="sr-Latn-CS"/>
              </w:rPr>
              <w:t xml:space="preserve"> kož</w:t>
            </w:r>
            <w:r w:rsidR="00F057CB" w:rsidRPr="00D62A6F">
              <w:rPr>
                <w:rFonts w:ascii="Times New Roman" w:eastAsia="Times New Roman" w:hAnsi="Times New Roman" w:cs="Times New Roman"/>
                <w:lang w:val="sr-Latn-ME" w:eastAsia="sr-Latn-CS" w:bidi="sr-Latn-CS"/>
              </w:rPr>
              <w:t>a</w:t>
            </w:r>
          </w:p>
          <w:p w14:paraId="6C654AEC" w14:textId="2E636300" w:rsidR="00905D0A" w:rsidRPr="00D62A6F" w:rsidRDefault="00905D0A" w:rsidP="00D2418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val="sr-Latn-ME" w:eastAsia="sr-Latn-CS" w:bidi="sr-Latn-CS"/>
              </w:rPr>
            </w:pPr>
            <w:r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i/>
                <w:lang w:val="sr-Latn-ME" w:eastAsia="sr-Latn-CS" w:bidi="sr-Latn-CS"/>
              </w:rPr>
              <w:t>Često</w:t>
            </w:r>
          </w:p>
          <w:p w14:paraId="35D9BEA2" w14:textId="200ECFD8" w:rsidR="00905D0A" w:rsidRPr="00D62A6F" w:rsidRDefault="00404BE4" w:rsidP="00D2418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 xml:space="preserve">       </w:t>
            </w:r>
            <w:r w:rsidR="00905D0A" w:rsidRPr="00D62A6F">
              <w:rPr>
                <w:rFonts w:ascii="Times New Roman" w:eastAsia="Times New Roman" w:hAnsi="Times New Roman" w:cs="Times New Roman"/>
                <w:lang w:val="sr-Latn-ME" w:eastAsia="sr-Latn-CS" w:bidi="sr-Latn-CS"/>
              </w:rPr>
              <w:t>Sindrom palmarno-plantarne eritrodisestezije</w:t>
            </w:r>
          </w:p>
          <w:p w14:paraId="2FD5932E" w14:textId="22A6EBDC" w:rsidR="0008651C" w:rsidRPr="00D62A6F" w:rsidRDefault="00AE16CE" w:rsidP="0008651C">
            <w:pPr>
              <w:overflowPunct w:val="0"/>
              <w:autoSpaceDE w:val="0"/>
              <w:autoSpaceDN w:val="0"/>
              <w:adjustRightInd w:val="0"/>
              <w:spacing w:after="0" w:line="240" w:lineRule="auto"/>
              <w:ind w:left="341"/>
              <w:textAlignment w:val="baseline"/>
              <w:rPr>
                <w:rFonts w:ascii="Times New Roman" w:eastAsia="Times New 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Povremen</w:t>
            </w:r>
            <w:r w:rsidR="0008651C" w:rsidRPr="00D62A6F">
              <w:rPr>
                <w:rFonts w:ascii="Times New Roman" w:eastAsia="Times New Roman" w:hAnsi="Times New Roman" w:cs="Times New Roman"/>
                <w:i/>
                <w:lang w:val="sr-Latn-ME" w:eastAsia="sr-Latn-CS" w:bidi="sr-Latn-CS"/>
              </w:rPr>
              <w:t>o</w:t>
            </w:r>
          </w:p>
          <w:p w14:paraId="7EEB0851" w14:textId="73485CEB" w:rsidR="0008651C" w:rsidRPr="00D62A6F" w:rsidRDefault="0008651C" w:rsidP="0008651C">
            <w:pPr>
              <w:overflowPunct w:val="0"/>
              <w:autoSpaceDE w:val="0"/>
              <w:autoSpaceDN w:val="0"/>
              <w:adjustRightInd w:val="0"/>
              <w:spacing w:after="0" w:line="240" w:lineRule="auto"/>
              <w:ind w:left="341"/>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ab/>
            </w:r>
            <w:r w:rsidRPr="00D62A6F">
              <w:rPr>
                <w:rFonts w:ascii="Times New Roman" w:eastAsia="Times New Roman" w:hAnsi="Times New Roman" w:cs="Times New Roman"/>
                <w:lang w:val="sr-Latn-ME" w:eastAsia="sr-Latn-CS" w:bidi="sr-Latn-CS"/>
              </w:rPr>
              <w:t>Kutani eritemski lupus</w:t>
            </w:r>
          </w:p>
          <w:p w14:paraId="3415BDAF" w14:textId="47DC6E3C" w:rsidR="00A042AB" w:rsidRPr="00D62A6F" w:rsidRDefault="00A042AB" w:rsidP="0008651C">
            <w:pPr>
              <w:overflowPunct w:val="0"/>
              <w:autoSpaceDE w:val="0"/>
              <w:autoSpaceDN w:val="0"/>
              <w:adjustRightInd w:val="0"/>
              <w:spacing w:after="0" w:line="240" w:lineRule="auto"/>
              <w:ind w:left="341"/>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Eritema multiforme</w:t>
            </w:r>
          </w:p>
        </w:tc>
        <w:tc>
          <w:tcPr>
            <w:tcW w:w="1417" w:type="dxa"/>
            <w:tcBorders>
              <w:top w:val="nil"/>
              <w:bottom w:val="single" w:sz="4" w:space="0" w:color="auto"/>
            </w:tcBorders>
            <w:shd w:val="clear" w:color="auto" w:fill="auto"/>
          </w:tcPr>
          <w:p w14:paraId="61662269" w14:textId="77777777" w:rsidR="007D2CFF"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93</w:t>
            </w:r>
            <w:r w:rsidR="007D2CFF"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10</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w:t>
            </w:r>
          </w:p>
          <w:p w14:paraId="5AFE062C" w14:textId="77777777" w:rsidR="0008651C" w:rsidRPr="00D62A6F" w:rsidRDefault="0008651C"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548190AB" w14:textId="0A9EDFBF" w:rsidR="00905D0A" w:rsidRPr="00D62A6F" w:rsidRDefault="00F619A1"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16 (1,</w:t>
            </w:r>
            <w:r w:rsidR="004643D6" w:rsidRPr="00D62A6F">
              <w:rPr>
                <w:rFonts w:ascii="Times New Roman" w:eastAsia="Times New Roman" w:hAnsi="Times New Roman" w:cs="Times New Roman"/>
                <w:lang w:val="sr-Latn-ME" w:eastAsia="sr-Latn-CS" w:bidi="sr-Latn-CS"/>
              </w:rPr>
              <w:t>8)</w:t>
            </w:r>
          </w:p>
          <w:p w14:paraId="42263B2E" w14:textId="77777777" w:rsidR="00905D0A" w:rsidRPr="00D62A6F" w:rsidRDefault="00905D0A"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48D3A917" w14:textId="77777777" w:rsidR="0008651C" w:rsidRPr="00D62A6F" w:rsidRDefault="0008651C"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 (0,1)</w:t>
            </w:r>
          </w:p>
          <w:p w14:paraId="411AB8D1" w14:textId="6C783FDA" w:rsidR="00A042AB" w:rsidRPr="00D62A6F" w:rsidRDefault="00A042AB"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 (0,1)</w:t>
            </w:r>
          </w:p>
        </w:tc>
        <w:tc>
          <w:tcPr>
            <w:tcW w:w="1418" w:type="dxa"/>
            <w:tcBorders>
              <w:top w:val="nil"/>
              <w:bottom w:val="single" w:sz="4" w:space="0" w:color="auto"/>
            </w:tcBorders>
            <w:shd w:val="clear" w:color="auto" w:fill="auto"/>
          </w:tcPr>
          <w:p w14:paraId="3DDA83C0"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2A039D6A" w14:textId="77777777" w:rsidR="0008651C" w:rsidRPr="00D62A6F" w:rsidRDefault="0008651C"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1117F923" w14:textId="6E8172E9" w:rsidR="00905D0A" w:rsidRPr="00D62A6F" w:rsidRDefault="004643D6"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20CCCAAB" w14:textId="77777777" w:rsidR="00905D0A" w:rsidRPr="00D62A6F" w:rsidRDefault="00905D0A"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7C161AEC" w14:textId="77777777" w:rsidR="0008651C" w:rsidRPr="00D62A6F" w:rsidRDefault="0008651C"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39310663" w14:textId="4D8F631C" w:rsidR="00A042AB" w:rsidRPr="00D62A6F" w:rsidRDefault="00A042AB"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c>
          <w:tcPr>
            <w:tcW w:w="1417" w:type="dxa"/>
            <w:tcBorders>
              <w:top w:val="nil"/>
              <w:bottom w:val="single" w:sz="4" w:space="0" w:color="auto"/>
            </w:tcBorders>
            <w:shd w:val="clear" w:color="auto" w:fill="auto"/>
          </w:tcPr>
          <w:p w14:paraId="638C4866"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088985D5" w14:textId="0FC4CB0E" w:rsidR="0008651C" w:rsidRPr="00D62A6F" w:rsidRDefault="0008651C"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0BAE9681" w14:textId="0D0BBABF" w:rsidR="004643D6" w:rsidRPr="00D62A6F" w:rsidRDefault="004643D6"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42EDA2A5" w14:textId="77777777" w:rsidR="00905D0A" w:rsidRPr="00D62A6F" w:rsidRDefault="00905D0A"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2621A506" w14:textId="77777777" w:rsidR="0008651C" w:rsidRPr="00D62A6F" w:rsidRDefault="0008651C" w:rsidP="00F06DD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28CEE35A" w14:textId="4527B9BF" w:rsidR="00A042AB" w:rsidRPr="00D62A6F" w:rsidRDefault="00A042AB" w:rsidP="00F06DD6">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277B8E05" w14:textId="77777777" w:rsidTr="00D45D18">
        <w:tc>
          <w:tcPr>
            <w:tcW w:w="4820" w:type="dxa"/>
            <w:tcBorders>
              <w:bottom w:val="nil"/>
            </w:tcBorders>
            <w:shd w:val="clear" w:color="auto" w:fill="auto"/>
            <w:hideMark/>
          </w:tcPr>
          <w:p w14:paraId="7D0E6586" w14:textId="77777777" w:rsidR="007D2CFF" w:rsidRPr="00D62A6F" w:rsidRDefault="007D2CFF" w:rsidP="007D2CFF">
            <w:pPr>
              <w:keepNext/>
              <w:tabs>
                <w:tab w:val="left" w:pos="567"/>
              </w:tabs>
              <w:spacing w:after="0" w:line="240" w:lineRule="auto"/>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Opšti poremećaji i reakcije na mjestu primjene</w:t>
            </w:r>
          </w:p>
          <w:p w14:paraId="2C59AFA1" w14:textId="77777777" w:rsidR="007D2CFF" w:rsidRPr="00D62A6F" w:rsidRDefault="007D2CFF" w:rsidP="007D2CFF">
            <w:pPr>
              <w:keepNext/>
              <w:tabs>
                <w:tab w:val="left" w:pos="567"/>
              </w:tabs>
              <w:spacing w:after="0" w:line="240" w:lineRule="auto"/>
              <w:ind w:left="360" w:hanging="360"/>
              <w:rPr>
                <w:rFonts w:ascii="Times New Roman" w:eastAsia="SimSun" w:hAnsi="Times New Roman" w:cs="Times New Roman"/>
                <w:i/>
                <w:lang w:val="sr-Latn-ME" w:eastAsia="sr-Latn-CS" w:bidi="sr-Latn-CS"/>
              </w:rPr>
            </w:pP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i/>
                <w:lang w:val="sr-Latn-ME" w:eastAsia="sr-Latn-CS" w:bidi="sr-Latn-CS"/>
              </w:rPr>
              <w:t>Veoma često</w:t>
            </w:r>
          </w:p>
        </w:tc>
        <w:tc>
          <w:tcPr>
            <w:tcW w:w="1417" w:type="dxa"/>
            <w:tcBorders>
              <w:bottom w:val="nil"/>
            </w:tcBorders>
            <w:shd w:val="clear" w:color="auto" w:fill="auto"/>
          </w:tcPr>
          <w:p w14:paraId="07B38756"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0D5BAB89" w14:textId="77777777" w:rsidR="007D2CFF" w:rsidRPr="00D62A6F" w:rsidRDefault="007D2CFF" w:rsidP="007D2CFF">
            <w:pPr>
              <w:keepNext/>
              <w:tabs>
                <w:tab w:val="left" w:pos="567"/>
              </w:tabs>
              <w:spacing w:after="0" w:line="240" w:lineRule="auto"/>
              <w:ind w:left="360" w:hanging="360"/>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10D07094"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p>
        </w:tc>
      </w:tr>
      <w:tr w:rsidR="007D2CFF" w:rsidRPr="00D62A6F" w14:paraId="7661B66C" w14:textId="77777777" w:rsidTr="00D45D18">
        <w:tc>
          <w:tcPr>
            <w:tcW w:w="4820" w:type="dxa"/>
            <w:tcBorders>
              <w:top w:val="nil"/>
              <w:bottom w:val="nil"/>
            </w:tcBorders>
            <w:shd w:val="clear" w:color="auto" w:fill="auto"/>
            <w:hideMark/>
          </w:tcPr>
          <w:p w14:paraId="4A042EC2" w14:textId="77777777" w:rsidR="007D2CFF" w:rsidRPr="00D62A6F" w:rsidRDefault="007D2CFF" w:rsidP="007D2CFF">
            <w:pPr>
              <w:keepNext/>
              <w:tabs>
                <w:tab w:val="left" w:pos="567"/>
              </w:tabs>
              <w:spacing w:after="0" w:line="240" w:lineRule="auto"/>
              <w:ind w:left="72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Zamor</w:t>
            </w:r>
          </w:p>
        </w:tc>
        <w:tc>
          <w:tcPr>
            <w:tcW w:w="1417" w:type="dxa"/>
            <w:tcBorders>
              <w:top w:val="nil"/>
              <w:bottom w:val="nil"/>
            </w:tcBorders>
            <w:shd w:val="clear" w:color="auto" w:fill="auto"/>
          </w:tcPr>
          <w:p w14:paraId="1D829342" w14:textId="543BAD2D"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w:t>
            </w:r>
            <w:r w:rsidR="00B012F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2 (</w:t>
            </w:r>
            <w:r w:rsidR="00B012F2" w:rsidRPr="00D62A6F">
              <w:rPr>
                <w:rFonts w:ascii="Times New Roman" w:eastAsia="Times New Roman" w:hAnsi="Times New Roman" w:cs="Times New Roman"/>
                <w:lang w:val="sr-Latn-ME" w:eastAsia="sr-Latn-CS" w:bidi="sr-Latn-CS"/>
              </w:rPr>
              <w:t>41</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5</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35580918" w14:textId="1DCEF631"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B012F2" w:rsidRPr="00D62A6F">
              <w:rPr>
                <w:rFonts w:ascii="Times New Roman" w:eastAsia="Times New Roman" w:hAnsi="Times New Roman" w:cs="Times New Roman"/>
                <w:lang w:val="sr-Latn-ME" w:eastAsia="sr-Latn-CS" w:bidi="sr-Latn-CS"/>
              </w:rPr>
              <w:t>3</w:t>
            </w:r>
            <w:r w:rsidRPr="00D62A6F">
              <w:rPr>
                <w:rFonts w:ascii="Times New Roman" w:eastAsia="Times New Roman" w:hAnsi="Times New Roman" w:cs="Times New Roman"/>
                <w:lang w:val="sr-Latn-ME" w:eastAsia="sr-Latn-CS" w:bidi="sr-Latn-CS"/>
              </w:rPr>
              <w:t xml:space="preserve"> (2,</w:t>
            </w:r>
            <w:r w:rsidR="00B012F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0D61A774"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 (0,2)</w:t>
            </w:r>
          </w:p>
        </w:tc>
      </w:tr>
      <w:tr w:rsidR="007D2CFF" w:rsidRPr="00D62A6F" w14:paraId="58F8647B" w14:textId="77777777" w:rsidTr="00D45D18">
        <w:tc>
          <w:tcPr>
            <w:tcW w:w="4820" w:type="dxa"/>
            <w:tcBorders>
              <w:top w:val="nil"/>
              <w:bottom w:val="nil"/>
            </w:tcBorders>
            <w:shd w:val="clear" w:color="auto" w:fill="auto"/>
          </w:tcPr>
          <w:p w14:paraId="1DA050A9"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Astenija</w:t>
            </w:r>
          </w:p>
        </w:tc>
        <w:tc>
          <w:tcPr>
            <w:tcW w:w="1417" w:type="dxa"/>
            <w:tcBorders>
              <w:top w:val="nil"/>
              <w:bottom w:val="nil"/>
            </w:tcBorders>
            <w:shd w:val="clear" w:color="auto" w:fill="auto"/>
          </w:tcPr>
          <w:p w14:paraId="2A432DF3" w14:textId="68527C8A"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11</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3</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5</w:t>
            </w:r>
            <w:r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6E4692D9" w14:textId="47CCCEAC"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4</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6</w:t>
            </w:r>
            <w:r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247C8B4A" w14:textId="7C43431C" w:rsidR="007D2CFF"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7D2CFF" w:rsidRPr="00D62A6F">
              <w:rPr>
                <w:rFonts w:ascii="Times New Roman" w:eastAsia="Times New Roman" w:hAnsi="Times New Roman" w:cs="Times New Roman"/>
                <w:lang w:val="sr-Latn-ME" w:eastAsia="sr-Latn-CS" w:bidi="sr-Latn-CS"/>
              </w:rPr>
              <w:t xml:space="preserve"> (0,</w:t>
            </w:r>
            <w:r w:rsidRPr="00D62A6F">
              <w:rPr>
                <w:rFonts w:ascii="Times New Roman" w:eastAsia="Times New Roman" w:hAnsi="Times New Roman" w:cs="Times New Roman"/>
                <w:lang w:val="sr-Latn-ME" w:eastAsia="sr-Latn-CS" w:bidi="sr-Latn-CS"/>
              </w:rPr>
              <w:t>1</w:t>
            </w:r>
            <w:r w:rsidR="007D2CFF" w:rsidRPr="00D62A6F">
              <w:rPr>
                <w:rFonts w:ascii="Times New Roman" w:eastAsia="Times New Roman" w:hAnsi="Times New Roman" w:cs="Times New Roman"/>
                <w:lang w:val="sr-Latn-ME" w:eastAsia="sr-Latn-CS" w:bidi="sr-Latn-CS"/>
              </w:rPr>
              <w:t>)</w:t>
            </w:r>
          </w:p>
        </w:tc>
      </w:tr>
      <w:tr w:rsidR="007D2CFF" w:rsidRPr="00D62A6F" w14:paraId="2A3FCB20" w14:textId="77777777" w:rsidTr="00D45D18">
        <w:tc>
          <w:tcPr>
            <w:tcW w:w="4820" w:type="dxa"/>
            <w:tcBorders>
              <w:top w:val="nil"/>
              <w:bottom w:val="single" w:sz="4" w:space="0" w:color="auto"/>
            </w:tcBorders>
            <w:shd w:val="clear" w:color="auto" w:fill="auto"/>
            <w:hideMark/>
          </w:tcPr>
          <w:p w14:paraId="4C33B147"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Pireksija</w:t>
            </w:r>
          </w:p>
        </w:tc>
        <w:tc>
          <w:tcPr>
            <w:tcW w:w="1417" w:type="dxa"/>
            <w:tcBorders>
              <w:top w:val="nil"/>
              <w:bottom w:val="single" w:sz="4" w:space="0" w:color="auto"/>
            </w:tcBorders>
            <w:shd w:val="clear" w:color="auto" w:fill="auto"/>
          </w:tcPr>
          <w:p w14:paraId="7624CE86" w14:textId="749EF13F"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15</w:t>
            </w:r>
            <w:r w:rsidRPr="00D62A6F">
              <w:rPr>
                <w:rFonts w:ascii="Times New Roman" w:eastAsia="Times New Roman" w:hAnsi="Times New Roman" w:cs="Times New Roman"/>
                <w:lang w:val="sr-Latn-ME" w:eastAsia="sr-Latn-CS" w:bidi="sr-Latn-CS"/>
              </w:rPr>
              <w:t xml:space="preserve"> (1</w:t>
            </w:r>
            <w:r w:rsidR="00B012F2" w:rsidRPr="00D62A6F">
              <w:rPr>
                <w:rFonts w:ascii="Times New Roman" w:eastAsia="Times New Roman" w:hAnsi="Times New Roman" w:cs="Times New Roman"/>
                <w:lang w:val="sr-Latn-ME" w:eastAsia="sr-Latn-CS" w:bidi="sr-Latn-CS"/>
              </w:rPr>
              <w:t>3</w:t>
            </w:r>
            <w:r w:rsidRPr="00D62A6F">
              <w:rPr>
                <w:rFonts w:ascii="Times New Roman" w:eastAsia="Times New Roman" w:hAnsi="Times New Roman" w:cs="Times New Roman"/>
                <w:lang w:val="sr-Latn-ME" w:eastAsia="sr-Latn-CS" w:bidi="sr-Latn-CS"/>
              </w:rPr>
              <w:t>,</w:t>
            </w:r>
            <w:r w:rsidR="00B012F2"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w:t>
            </w:r>
          </w:p>
        </w:tc>
        <w:tc>
          <w:tcPr>
            <w:tcW w:w="1418" w:type="dxa"/>
            <w:tcBorders>
              <w:top w:val="nil"/>
              <w:bottom w:val="single" w:sz="4" w:space="0" w:color="auto"/>
            </w:tcBorders>
            <w:shd w:val="clear" w:color="auto" w:fill="auto"/>
          </w:tcPr>
          <w:p w14:paraId="7D13F3CC"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 (0,1)</w:t>
            </w:r>
          </w:p>
        </w:tc>
        <w:tc>
          <w:tcPr>
            <w:tcW w:w="1417" w:type="dxa"/>
            <w:tcBorders>
              <w:top w:val="nil"/>
              <w:bottom w:val="single" w:sz="4" w:space="0" w:color="auto"/>
            </w:tcBorders>
            <w:shd w:val="clear" w:color="auto" w:fill="auto"/>
          </w:tcPr>
          <w:p w14:paraId="017CC28A"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tc>
      </w:tr>
      <w:tr w:rsidR="007D2CFF" w:rsidRPr="00D62A6F" w14:paraId="67930AF8" w14:textId="77777777" w:rsidTr="00D45D18">
        <w:tc>
          <w:tcPr>
            <w:tcW w:w="4820" w:type="dxa"/>
            <w:tcBorders>
              <w:bottom w:val="nil"/>
            </w:tcBorders>
            <w:shd w:val="clear" w:color="auto" w:fill="auto"/>
          </w:tcPr>
          <w:p w14:paraId="6C605DCB" w14:textId="1099E2F8" w:rsidR="007D2CFF" w:rsidRPr="00D62A6F" w:rsidRDefault="007D2CFF" w:rsidP="00797C63">
            <w:pPr>
              <w:tabs>
                <w:tab w:val="left" w:pos="567"/>
              </w:tabs>
              <w:overflowPunct w:val="0"/>
              <w:autoSpaceDE w:val="0"/>
              <w:autoSpaceDN w:val="0"/>
              <w:adjustRightInd w:val="0"/>
              <w:spacing w:after="0" w:line="240" w:lineRule="auto"/>
              <w:ind w:left="345" w:hanging="345"/>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Ispitivanja</w:t>
            </w:r>
            <w:r w:rsidRPr="00D62A6F">
              <w:rPr>
                <w:rFonts w:ascii="Times New Roman" w:eastAsia="SimSun" w:hAnsi="Times New Roman" w:cs="Times New Roman"/>
                <w:b/>
                <w:lang w:val="sr-Latn-ME" w:eastAsia="sr-Latn-CS" w:bidi="sr-Latn-CS"/>
              </w:rPr>
              <w:br/>
            </w:r>
            <w:r w:rsidR="00797C63" w:rsidRPr="00D62A6F">
              <w:rPr>
                <w:rFonts w:ascii="Times New Roman" w:eastAsia="Times New Roman" w:hAnsi="Times New Roman" w:cs="Times New Roman"/>
                <w:i/>
                <w:lang w:val="sr-Latn-ME" w:eastAsia="sr-Latn-CS" w:bidi="sr-Latn-CS"/>
              </w:rPr>
              <w:t>Veoma č</w:t>
            </w:r>
            <w:r w:rsidRPr="00D62A6F">
              <w:rPr>
                <w:rFonts w:ascii="Times New Roman" w:eastAsia="Times New Roman" w:hAnsi="Times New Roman" w:cs="Times New Roman"/>
                <w:i/>
                <w:lang w:val="sr-Latn-ME" w:eastAsia="sr-Latn-CS" w:bidi="sr-Latn-CS"/>
              </w:rPr>
              <w:t>esto</w:t>
            </w:r>
          </w:p>
        </w:tc>
        <w:tc>
          <w:tcPr>
            <w:tcW w:w="1417" w:type="dxa"/>
            <w:tcBorders>
              <w:bottom w:val="nil"/>
            </w:tcBorders>
            <w:shd w:val="clear" w:color="auto" w:fill="auto"/>
          </w:tcPr>
          <w:p w14:paraId="47FB31EA" w14:textId="77777777" w:rsidR="007D2CFF" w:rsidRPr="00D62A6F" w:rsidDel="00BE1B7E"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p>
        </w:tc>
        <w:tc>
          <w:tcPr>
            <w:tcW w:w="1418" w:type="dxa"/>
            <w:tcBorders>
              <w:bottom w:val="nil"/>
            </w:tcBorders>
            <w:shd w:val="clear" w:color="auto" w:fill="auto"/>
          </w:tcPr>
          <w:p w14:paraId="0AB6B54E"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p>
        </w:tc>
        <w:tc>
          <w:tcPr>
            <w:tcW w:w="1417" w:type="dxa"/>
            <w:tcBorders>
              <w:bottom w:val="nil"/>
            </w:tcBorders>
            <w:shd w:val="clear" w:color="auto" w:fill="auto"/>
          </w:tcPr>
          <w:p w14:paraId="1E5615E7"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p>
        </w:tc>
      </w:tr>
      <w:tr w:rsidR="007D2CFF" w:rsidRPr="00D62A6F" w14:paraId="531441D2" w14:textId="77777777" w:rsidTr="00D45D18">
        <w:tc>
          <w:tcPr>
            <w:tcW w:w="4820" w:type="dxa"/>
            <w:tcBorders>
              <w:top w:val="nil"/>
              <w:bottom w:val="nil"/>
            </w:tcBorders>
            <w:shd w:val="clear" w:color="auto" w:fill="auto"/>
          </w:tcPr>
          <w:p w14:paraId="0F18B3F3"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Povećane vrijednosti ALT</w:t>
            </w:r>
          </w:p>
        </w:tc>
        <w:tc>
          <w:tcPr>
            <w:tcW w:w="1417" w:type="dxa"/>
            <w:tcBorders>
              <w:top w:val="nil"/>
              <w:bottom w:val="nil"/>
            </w:tcBorders>
            <w:shd w:val="clear" w:color="auto" w:fill="auto"/>
          </w:tcPr>
          <w:p w14:paraId="41BC1B50" w14:textId="3D032A8A" w:rsidR="007D2CFF" w:rsidRPr="00D62A6F" w:rsidDel="00BE1B7E" w:rsidRDefault="00B012F2" w:rsidP="00797C63">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92</w:t>
            </w:r>
            <w:r w:rsidR="007D2CFF"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10</w:t>
            </w:r>
            <w:r w:rsidR="007D2CF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w:t>
            </w:r>
          </w:p>
        </w:tc>
        <w:tc>
          <w:tcPr>
            <w:tcW w:w="1418" w:type="dxa"/>
            <w:tcBorders>
              <w:top w:val="nil"/>
              <w:bottom w:val="nil"/>
            </w:tcBorders>
            <w:shd w:val="clear" w:color="auto" w:fill="auto"/>
          </w:tcPr>
          <w:p w14:paraId="6870A214" w14:textId="032D4F8A"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w:t>
            </w:r>
            <w:r w:rsidR="00B012F2" w:rsidRPr="00D62A6F">
              <w:rPr>
                <w:rFonts w:ascii="Times New Roman" w:eastAsia="Times New Roman" w:hAnsi="Times New Roman" w:cs="Times New Roman"/>
                <w:lang w:val="sr-Latn-ME" w:eastAsia="sr-Latn-CS" w:bidi="sr-Latn-CS"/>
              </w:rPr>
              <w:t>8</w:t>
            </w:r>
            <w:r w:rsidRPr="00D62A6F">
              <w:rPr>
                <w:rFonts w:ascii="Times New Roman" w:eastAsia="Times New Roman" w:hAnsi="Times New Roman" w:cs="Times New Roman"/>
                <w:lang w:val="sr-Latn-ME" w:eastAsia="sr-Latn-CS" w:bidi="sr-Latn-CS"/>
              </w:rPr>
              <w:t xml:space="preserve"> (</w:t>
            </w:r>
            <w:r w:rsidR="00B012F2" w:rsidRPr="00D62A6F">
              <w:rPr>
                <w:rFonts w:ascii="Times New Roman" w:eastAsia="Times New Roman" w:hAnsi="Times New Roman" w:cs="Times New Roman"/>
                <w:lang w:val="sr-Latn-ME" w:eastAsia="sr-Latn-CS" w:bidi="sr-Latn-CS"/>
              </w:rPr>
              <w:t>2,1</w:t>
            </w:r>
            <w:r w:rsidRPr="00D62A6F">
              <w:rPr>
                <w:rFonts w:ascii="Times New Roman" w:eastAsia="Times New Roman" w:hAnsi="Times New Roman" w:cs="Times New Roman"/>
                <w:lang w:val="sr-Latn-ME" w:eastAsia="sr-Latn-CS" w:bidi="sr-Latn-CS"/>
              </w:rPr>
              <w:t>)</w:t>
            </w:r>
          </w:p>
        </w:tc>
        <w:tc>
          <w:tcPr>
            <w:tcW w:w="1417" w:type="dxa"/>
            <w:tcBorders>
              <w:top w:val="nil"/>
              <w:bottom w:val="nil"/>
            </w:tcBorders>
            <w:shd w:val="clear" w:color="auto" w:fill="auto"/>
          </w:tcPr>
          <w:p w14:paraId="4406C72F"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 (0,1)</w:t>
            </w:r>
          </w:p>
        </w:tc>
      </w:tr>
      <w:tr w:rsidR="007D2CFF" w:rsidRPr="00D62A6F" w14:paraId="2CC09F47" w14:textId="77777777" w:rsidTr="00D45D18">
        <w:tc>
          <w:tcPr>
            <w:tcW w:w="4820" w:type="dxa"/>
            <w:tcBorders>
              <w:top w:val="nil"/>
              <w:bottom w:val="single" w:sz="4" w:space="0" w:color="auto"/>
            </w:tcBorders>
            <w:shd w:val="clear" w:color="auto" w:fill="auto"/>
          </w:tcPr>
          <w:p w14:paraId="3CD42D30" w14:textId="77777777" w:rsidR="007D2CFF" w:rsidRPr="00D62A6F" w:rsidRDefault="007D2CFF" w:rsidP="007D2CFF">
            <w:pPr>
              <w:tabs>
                <w:tab w:val="left" w:pos="567"/>
              </w:tabs>
              <w:overflowPunct w:val="0"/>
              <w:autoSpaceDE w:val="0"/>
              <w:autoSpaceDN w:val="0"/>
              <w:adjustRightInd w:val="0"/>
              <w:spacing w:after="0" w:line="240" w:lineRule="auto"/>
              <w:ind w:left="720"/>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Povećane vrijednosti AST</w:t>
            </w:r>
          </w:p>
          <w:p w14:paraId="0402FD8A" w14:textId="4E842594" w:rsidR="001B53F5" w:rsidRPr="00D62A6F" w:rsidRDefault="001B53F5" w:rsidP="001B53F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lang w:val="sr-Latn-ME" w:eastAsia="sr-Latn-CS" w:bidi="sr-Latn-CS"/>
              </w:rPr>
            </w:pPr>
            <w:r w:rsidRPr="00D62A6F">
              <w:rPr>
                <w:rFonts w:ascii="Times New Roman" w:eastAsia="Times New Roman" w:hAnsi="Times New Roman" w:cs="Times New Roman"/>
                <w:lang w:val="sr-Latn-ME" w:eastAsia="sr-Latn-CS" w:bidi="sr-Latn-CS"/>
              </w:rPr>
              <w:t xml:space="preserve">  </w:t>
            </w:r>
            <w:r w:rsidR="00501B30"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i/>
                <w:iCs/>
                <w:lang w:val="sr-Latn-ME" w:eastAsia="sr-Latn-CS" w:bidi="sr-Latn-CS"/>
              </w:rPr>
              <w:t>Često</w:t>
            </w:r>
          </w:p>
          <w:p w14:paraId="4B2DF6C5" w14:textId="6A2B71E2" w:rsidR="001B53F5" w:rsidRPr="00D62A6F" w:rsidRDefault="001B53F5" w:rsidP="00406720">
            <w:pPr>
              <w:tabs>
                <w:tab w:val="left" w:pos="567"/>
              </w:tabs>
              <w:overflowPunct w:val="0"/>
              <w:autoSpaceDE w:val="0"/>
              <w:autoSpaceDN w:val="0"/>
              <w:adjustRightInd w:val="0"/>
              <w:spacing w:after="0" w:line="240" w:lineRule="auto"/>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Povećan</w:t>
            </w:r>
            <w:r w:rsidR="00501B30" w:rsidRPr="00D62A6F">
              <w:rPr>
                <w:rFonts w:ascii="Times New Roman" w:eastAsia="Times New Roman" w:hAnsi="Times New Roman" w:cs="Times New Roman"/>
                <w:lang w:val="sr-Latn-ME" w:eastAsia="sr-Latn-CS" w:bidi="sr-Latn-CS"/>
              </w:rPr>
              <w:t>e vrijednosti</w:t>
            </w:r>
            <w:r w:rsidRPr="00D62A6F">
              <w:rPr>
                <w:rFonts w:ascii="Times New Roman" w:eastAsia="Times New Roman" w:hAnsi="Times New Roman" w:cs="Times New Roman"/>
                <w:lang w:val="sr-Latn-ME" w:eastAsia="sr-Latn-CS" w:bidi="sr-Latn-CS"/>
              </w:rPr>
              <w:t xml:space="preserve"> kreatinin</w:t>
            </w:r>
            <w:r w:rsidR="00501B30" w:rsidRPr="00D62A6F">
              <w:rPr>
                <w:rFonts w:ascii="Times New Roman" w:eastAsia="Times New Roman" w:hAnsi="Times New Roman" w:cs="Times New Roman"/>
                <w:lang w:val="sr-Latn-ME" w:eastAsia="sr-Latn-CS" w:bidi="sr-Latn-CS"/>
              </w:rPr>
              <w:t>a</w:t>
            </w:r>
            <w:r w:rsidRPr="00D62A6F">
              <w:rPr>
                <w:rFonts w:ascii="Times New Roman" w:eastAsia="Times New Roman" w:hAnsi="Times New Roman" w:cs="Times New Roman"/>
                <w:lang w:val="sr-Latn-ME" w:eastAsia="sr-Latn-CS" w:bidi="sr-Latn-CS"/>
              </w:rPr>
              <w:t xml:space="preserve"> u krvi</w:t>
            </w:r>
          </w:p>
        </w:tc>
        <w:tc>
          <w:tcPr>
            <w:tcW w:w="1417" w:type="dxa"/>
            <w:tcBorders>
              <w:top w:val="nil"/>
              <w:bottom w:val="single" w:sz="4" w:space="0" w:color="auto"/>
            </w:tcBorders>
            <w:shd w:val="clear" w:color="auto" w:fill="auto"/>
          </w:tcPr>
          <w:p w14:paraId="235823D3" w14:textId="77777777" w:rsidR="007D2CFF" w:rsidRPr="00D62A6F" w:rsidRDefault="00B012F2"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99</w:t>
            </w:r>
            <w:r w:rsidR="007D2CFF"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11,4</w:t>
            </w:r>
            <w:r w:rsidR="007D2CFF" w:rsidRPr="00D62A6F">
              <w:rPr>
                <w:rFonts w:ascii="Times New Roman" w:eastAsia="Times New Roman" w:hAnsi="Times New Roman" w:cs="Times New Roman"/>
                <w:lang w:val="sr-Latn-ME" w:eastAsia="sr-Latn-CS" w:bidi="sr-Latn-CS"/>
              </w:rPr>
              <w:t>)</w:t>
            </w:r>
          </w:p>
          <w:p w14:paraId="3D475D8A" w14:textId="77777777" w:rsidR="00A46ACE" w:rsidRPr="00D62A6F" w:rsidRDefault="00A46ACE"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3D60C978" w14:textId="215E64A2" w:rsidR="008700E0" w:rsidRPr="00D62A6F" w:rsidDel="00BE1B7E" w:rsidRDefault="008700E0"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57 (6</w:t>
            </w:r>
            <w:r w:rsidR="00A1349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5)</w:t>
            </w:r>
          </w:p>
        </w:tc>
        <w:tc>
          <w:tcPr>
            <w:tcW w:w="1418" w:type="dxa"/>
            <w:tcBorders>
              <w:top w:val="nil"/>
              <w:bottom w:val="single" w:sz="4" w:space="0" w:color="auto"/>
            </w:tcBorders>
            <w:shd w:val="clear" w:color="auto" w:fill="auto"/>
          </w:tcPr>
          <w:p w14:paraId="48E9C575"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B012F2" w:rsidRPr="00D62A6F">
              <w:rPr>
                <w:rFonts w:ascii="Times New Roman" w:eastAsia="Times New Roman" w:hAnsi="Times New Roman" w:cs="Times New Roman"/>
                <w:lang w:val="sr-Latn-ME" w:eastAsia="sr-Latn-CS" w:bidi="sr-Latn-CS"/>
              </w:rPr>
              <w:t>5</w:t>
            </w:r>
            <w:r w:rsidRPr="00D62A6F">
              <w:rPr>
                <w:rFonts w:ascii="Times New Roman" w:eastAsia="Times New Roman" w:hAnsi="Times New Roman" w:cs="Times New Roman"/>
                <w:lang w:val="sr-Latn-ME" w:eastAsia="sr-Latn-CS" w:bidi="sr-Latn-CS"/>
              </w:rPr>
              <w:t xml:space="preserve"> (2,</w:t>
            </w:r>
            <w:r w:rsidR="00B012F2"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w:t>
            </w:r>
          </w:p>
          <w:p w14:paraId="50D029C0" w14:textId="77777777" w:rsidR="00A46ACE" w:rsidRPr="00D62A6F" w:rsidRDefault="00A46ACE"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451DDBA2" w14:textId="22707F4B" w:rsidR="008700E0" w:rsidRPr="00D62A6F" w:rsidRDefault="008700E0"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 (0</w:t>
            </w:r>
            <w:r w:rsidR="00A1349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3)</w:t>
            </w:r>
          </w:p>
        </w:tc>
        <w:tc>
          <w:tcPr>
            <w:tcW w:w="1417" w:type="dxa"/>
            <w:tcBorders>
              <w:top w:val="nil"/>
              <w:bottom w:val="single" w:sz="4" w:space="0" w:color="auto"/>
            </w:tcBorders>
            <w:shd w:val="clear" w:color="auto" w:fill="auto"/>
          </w:tcPr>
          <w:p w14:paraId="59D1AE24" w14:textId="77777777" w:rsidR="007D2CFF" w:rsidRPr="00D62A6F" w:rsidRDefault="007D2CFF"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 (0,0)</w:t>
            </w:r>
          </w:p>
          <w:p w14:paraId="0D0C100E" w14:textId="77777777" w:rsidR="00A46ACE" w:rsidRPr="00D62A6F" w:rsidRDefault="00A46ACE" w:rsidP="007D2CF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p w14:paraId="257FA3EE" w14:textId="0CA0B9FE" w:rsidR="008700E0" w:rsidRPr="00D62A6F" w:rsidRDefault="008700E0" w:rsidP="007D2CFF">
            <w:pPr>
              <w:tabs>
                <w:tab w:val="left" w:pos="567"/>
              </w:tabs>
              <w:overflowPunct w:val="0"/>
              <w:autoSpaceDE w:val="0"/>
              <w:autoSpaceDN w:val="0"/>
              <w:adjustRightInd w:val="0"/>
              <w:spacing w:after="0" w:line="240" w:lineRule="auto"/>
              <w:jc w:val="center"/>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 (0</w:t>
            </w:r>
            <w:r w:rsidR="00A1349F"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2)</w:t>
            </w:r>
          </w:p>
        </w:tc>
      </w:tr>
      <w:tr w:rsidR="007D2CFF" w:rsidRPr="00D62A6F" w14:paraId="02C39B0C" w14:textId="77777777" w:rsidTr="00D45D18">
        <w:tc>
          <w:tcPr>
            <w:tcW w:w="9072" w:type="dxa"/>
            <w:gridSpan w:val="4"/>
            <w:tcBorders>
              <w:left w:val="nil"/>
              <w:bottom w:val="nil"/>
              <w:right w:val="nil"/>
            </w:tcBorders>
            <w:shd w:val="clear" w:color="auto" w:fill="auto"/>
          </w:tcPr>
          <w:p w14:paraId="74AB3B02" w14:textId="2CF5A23E" w:rsidR="007D2CFF" w:rsidRPr="00D62A6F" w:rsidRDefault="007D2CFF" w:rsidP="00E52CE0">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ALT = alanin-aminotransferaza; AST = aspartat-aminotransferaza; </w:t>
            </w:r>
            <w:r w:rsidR="009D1879" w:rsidRPr="00D62A6F">
              <w:rPr>
                <w:rFonts w:ascii="Times New Roman" w:eastAsia="Times New Roman" w:hAnsi="Times New Roman" w:cs="Times New Roman"/>
                <w:lang w:val="sr-Latn-ME" w:eastAsia="sr-Latn-CS" w:bidi="sr-Latn-CS"/>
              </w:rPr>
              <w:t>ILD = intersticij</w:t>
            </w:r>
            <w:r w:rsidR="00F37651" w:rsidRPr="00D62A6F">
              <w:rPr>
                <w:rFonts w:ascii="Times New Roman" w:eastAsia="Times New Roman" w:hAnsi="Times New Roman" w:cs="Times New Roman"/>
                <w:lang w:val="sr-Latn-ME" w:eastAsia="sr-Latn-CS" w:bidi="sr-Latn-CS"/>
              </w:rPr>
              <w:t xml:space="preserve">alna </w:t>
            </w:r>
            <w:r w:rsidR="009D1879" w:rsidRPr="00D62A6F">
              <w:rPr>
                <w:rFonts w:ascii="Times New Roman" w:eastAsia="Times New Roman" w:hAnsi="Times New Roman" w:cs="Times New Roman"/>
                <w:lang w:val="sr-Latn-ME" w:eastAsia="sr-Latn-CS" w:bidi="sr-Latn-CS"/>
              </w:rPr>
              <w:t>bolest pluća</w:t>
            </w:r>
            <w:r w:rsidR="000F7747" w:rsidRPr="00D62A6F">
              <w:rPr>
                <w:rFonts w:ascii="Times New Roman" w:eastAsia="Times New Roman" w:hAnsi="Times New Roman" w:cs="Times New Roman"/>
                <w:lang w:val="sr-Latn-ME" w:eastAsia="sr-Latn-CS" w:bidi="sr-Latn-CS"/>
              </w:rPr>
              <w:t xml:space="preserve"> (engl. </w:t>
            </w:r>
            <w:r w:rsidR="000F7747" w:rsidRPr="00D62A6F">
              <w:rPr>
                <w:rFonts w:ascii="Times New Roman" w:eastAsia="Times New Roman" w:hAnsi="Times New Roman" w:cs="Times New Roman"/>
                <w:i/>
                <w:lang w:val="sr-Latn-ME" w:eastAsia="sr-Latn-CS" w:bidi="sr-Latn-CS"/>
              </w:rPr>
              <w:t>interstitial lung disease</w:t>
            </w:r>
            <w:r w:rsidR="000F7747" w:rsidRPr="00D62A6F">
              <w:rPr>
                <w:rFonts w:ascii="Times New Roman" w:eastAsia="Times New Roman" w:hAnsi="Times New Roman" w:cs="Times New Roman"/>
                <w:lang w:val="sr-Latn-ME" w:eastAsia="sr-Latn-CS" w:bidi="sr-Latn-CS"/>
              </w:rPr>
              <w:t>)</w:t>
            </w:r>
            <w:r w:rsidR="009D1879"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 xml:space="preserve">N/n = broj pacijenata; N/A=nije primjenljivo.  </w:t>
            </w:r>
          </w:p>
          <w:p w14:paraId="38BCD0C0" w14:textId="3B89308A" w:rsidR="00807AE8" w:rsidRPr="00D62A6F" w:rsidRDefault="00807AE8" w:rsidP="00E52CE0">
            <w:pPr>
              <w:tabs>
                <w:tab w:val="left" w:pos="284"/>
                <w:tab w:val="left" w:pos="567"/>
              </w:tabs>
              <w:spacing w:after="0" w:line="240" w:lineRule="auto"/>
              <w:ind w:left="275" w:hanging="275"/>
              <w:jc w:val="both"/>
              <w:rPr>
                <w:rFonts w:ascii="Times New Roman" w:eastAsia="Times New Roman" w:hAnsi="Times New Roman" w:cs="Times New Roman"/>
                <w:lang w:val="sr-Latn-ME" w:eastAsia="sr-Latn-CS" w:bidi="sr-Latn-CS"/>
              </w:rPr>
            </w:pPr>
          </w:p>
          <w:p w14:paraId="6803C239" w14:textId="0C6B45A3"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a</w:t>
            </w:r>
            <w:r w:rsidRPr="00D62A6F">
              <w:rPr>
                <w:rFonts w:ascii="Times New Roman" w:eastAsia="Times New Roman" w:hAnsi="Times New Roman" w:cs="Times New Roman"/>
                <w:lang w:val="sr-Latn-ME" w:eastAsia="sr-Latn-CS" w:bidi="sr-Latn-CS"/>
              </w:rPr>
              <w:tab/>
              <w:t>Preporučeni termini navedeni su u skladu sa MedDRA 17.1.</w:t>
            </w:r>
          </w:p>
          <w:p w14:paraId="733EE057"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b</w:t>
            </w:r>
            <w:r w:rsidRPr="00D62A6F">
              <w:rPr>
                <w:rFonts w:ascii="Times New Roman" w:eastAsia="Times New Roman" w:hAnsi="Times New Roman" w:cs="Times New Roman"/>
                <w:lang w:val="sr-Latn-ME" w:eastAsia="sr-Latn-CS" w:bidi="sr-Latn-CS"/>
              </w:rPr>
              <w:tab/>
              <w:t>Infekcije obuhvataju sve preporučene termine sadržane u dijelu Infekcije i infestacije u sklopu Klasifikacije sistema organa.</w:t>
            </w:r>
          </w:p>
          <w:p w14:paraId="4E316F6D"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c</w:t>
            </w:r>
            <w:r w:rsidRPr="00D62A6F">
              <w:rPr>
                <w:rFonts w:ascii="Times New Roman" w:eastAsia="Times New Roman" w:hAnsi="Times New Roman" w:cs="Times New Roman"/>
                <w:lang w:val="sr-Latn-ME" w:eastAsia="sr-Latn-CS" w:bidi="sr-Latn-CS"/>
              </w:rPr>
              <w:tab/>
              <w:t>Neutropenija obuhvata sljedeće preporučene termine: neutropenija, smanjen broj neutrofila.</w:t>
            </w:r>
          </w:p>
          <w:p w14:paraId="598C9252"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d</w:t>
            </w:r>
            <w:r w:rsidRPr="00D62A6F">
              <w:rPr>
                <w:rFonts w:ascii="Times New Roman" w:eastAsia="Times New Roman" w:hAnsi="Times New Roman" w:cs="Times New Roman"/>
                <w:lang w:val="sr-Latn-ME" w:eastAsia="sr-Latn-CS" w:bidi="sr-Latn-CS"/>
              </w:rPr>
              <w:tab/>
              <w:t>Leukopenija obuhvata sljedeće preporučene termine: leukopenija, smanjen broj leukocita.</w:t>
            </w:r>
          </w:p>
          <w:p w14:paraId="00D638F2"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e</w:t>
            </w:r>
            <w:r w:rsidRPr="00D62A6F">
              <w:rPr>
                <w:rFonts w:ascii="Times New Roman" w:eastAsia="Times New Roman" w:hAnsi="Times New Roman" w:cs="Times New Roman"/>
                <w:lang w:val="sr-Latn-ME" w:eastAsia="sr-Latn-CS" w:bidi="sr-Latn-CS"/>
              </w:rPr>
              <w:tab/>
              <w:t>Anemija obuhvata sljedeće preporučene termine: anemija, smanjen hemoglobin, smanjen hematokrit.</w:t>
            </w:r>
          </w:p>
          <w:p w14:paraId="355357A2"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f</w:t>
            </w:r>
            <w:r w:rsidRPr="00D62A6F">
              <w:rPr>
                <w:rFonts w:ascii="Times New Roman" w:eastAsia="Times New Roman" w:hAnsi="Times New Roman" w:cs="Times New Roman"/>
                <w:lang w:val="sr-Latn-ME" w:eastAsia="sr-Latn-CS" w:bidi="sr-Latn-CS"/>
              </w:rPr>
              <w:tab/>
              <w:t>Trombocitopenija obuhvata sljedeće preporučene termine: trombocitopenija, smanjen broj trombocita.</w:t>
            </w:r>
          </w:p>
          <w:p w14:paraId="5955B2C6" w14:textId="77777777" w:rsidR="007D2CFF" w:rsidRPr="00D62A6F" w:rsidRDefault="007D2CFF"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g</w:t>
            </w:r>
            <w:r w:rsidRPr="00D62A6F">
              <w:rPr>
                <w:rFonts w:ascii="Times New Roman" w:eastAsia="Times New Roman" w:hAnsi="Times New Roman" w:cs="Times New Roman"/>
                <w:lang w:val="sr-Latn-ME" w:eastAsia="sr-Latn-CS" w:bidi="sr-Latn-CS"/>
              </w:rPr>
              <w:tab/>
              <w:t>Stomatitis obuhvata sljedeće preporučene termine: aftozni stomatitis, heilitis, glositis, glosodinija, ulceracije usta, upala sluznice, bol u ustima, orofaringealna nelagoda, orofaringealni bol, stomatitis.</w:t>
            </w:r>
          </w:p>
          <w:p w14:paraId="04DA99F3" w14:textId="77777777" w:rsidR="007D2CFF" w:rsidRPr="00D62A6F" w:rsidRDefault="007D2CFF" w:rsidP="00E52CE0">
            <w:pPr>
              <w:tabs>
                <w:tab w:val="left" w:pos="284"/>
                <w:tab w:val="left" w:pos="567"/>
              </w:tabs>
              <w:spacing w:after="0" w:line="240" w:lineRule="auto"/>
              <w:ind w:left="275" w:hanging="275"/>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h</w:t>
            </w:r>
            <w:r w:rsidRPr="00D62A6F">
              <w:rPr>
                <w:rFonts w:ascii="Times New Roman" w:eastAsia="Times New Roman" w:hAnsi="Times New Roman" w:cs="Times New Roman"/>
                <w:lang w:val="sr-Latn-ME" w:eastAsia="sr-Latn-CS" w:bidi="sr-Latn-CS"/>
              </w:rPr>
              <w:tab/>
              <w:t>Osip obuhvata sljedeće preporučene termine: osip, makulopapularni osip, pruritični osip, eritematozni osip, papularni osip, dermatitis, akneiformni dermatitis, toksična erupcija na koži.</w:t>
            </w:r>
          </w:p>
          <w:p w14:paraId="3FC84894" w14:textId="77777777" w:rsidR="005920FB" w:rsidRPr="00D62A6F" w:rsidRDefault="005920FB" w:rsidP="00E52CE0">
            <w:pPr>
              <w:tabs>
                <w:tab w:val="left" w:pos="284"/>
                <w:tab w:val="left" w:pos="567"/>
              </w:tabs>
              <w:spacing w:after="0" w:line="240" w:lineRule="auto"/>
              <w:ind w:left="275" w:hanging="275"/>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i</w:t>
            </w:r>
            <w:r w:rsidRPr="00D62A6F">
              <w:rPr>
                <w:rFonts w:ascii="Times New Roman" w:eastAsia="Times New Roman" w:hAnsi="Times New Roman" w:cs="Times New Roman"/>
                <w:lang w:val="sr-Latn-ME" w:eastAsia="sr-Latn-CS" w:bidi="sr-Latn-CS"/>
              </w:rPr>
              <w:tab/>
              <w:t>ILD/pneumonitis obuhvata sve prijavljene preporučene termine koji su dio standardizovanog MedDRA upita intersticij</w:t>
            </w:r>
            <w:r w:rsidR="00F37651" w:rsidRPr="00D62A6F">
              <w:rPr>
                <w:rFonts w:ascii="Times New Roman" w:eastAsia="Times New Roman" w:hAnsi="Times New Roman" w:cs="Times New Roman"/>
                <w:lang w:val="sr-Latn-ME" w:eastAsia="sr-Latn-CS" w:bidi="sr-Latn-CS"/>
              </w:rPr>
              <w:t>alne</w:t>
            </w:r>
            <w:r w:rsidRPr="00D62A6F">
              <w:rPr>
                <w:rFonts w:ascii="Times New Roman" w:eastAsia="Times New Roman" w:hAnsi="Times New Roman" w:cs="Times New Roman"/>
                <w:lang w:val="sr-Latn-ME" w:eastAsia="sr-Latn-CS" w:bidi="sr-Latn-CS"/>
              </w:rPr>
              <w:t xml:space="preserve"> bolesti</w:t>
            </w:r>
            <w:r w:rsidR="00D33BE5" w:rsidRPr="00D62A6F">
              <w:rPr>
                <w:rFonts w:ascii="Times New Roman" w:eastAsia="Times New Roman" w:hAnsi="Times New Roman" w:cs="Times New Roman"/>
                <w:lang w:val="sr-Latn-ME" w:eastAsia="sr-Latn-CS" w:bidi="sr-Latn-CS"/>
              </w:rPr>
              <w:t xml:space="preserve"> pluća</w:t>
            </w:r>
            <w:r w:rsidRPr="00D62A6F">
              <w:rPr>
                <w:rFonts w:ascii="Times New Roman" w:eastAsia="Times New Roman" w:hAnsi="Times New Roman" w:cs="Times New Roman"/>
                <w:lang w:val="sr-Latn-ME" w:eastAsia="sr-Latn-CS" w:bidi="sr-Latn-CS"/>
              </w:rPr>
              <w:t xml:space="preserve"> (</w:t>
            </w:r>
            <w:r w:rsidR="00D33BE5" w:rsidRPr="00D62A6F">
              <w:rPr>
                <w:rFonts w:ascii="Times New Roman" w:eastAsia="Times New Roman" w:hAnsi="Times New Roman" w:cs="Times New Roman"/>
                <w:lang w:val="sr-Latn-ME" w:eastAsia="sr-Latn-CS" w:bidi="sr-Latn-CS"/>
              </w:rPr>
              <w:t>usko</w:t>
            </w:r>
            <w:r w:rsidRPr="00D62A6F">
              <w:rPr>
                <w:rFonts w:ascii="Times New Roman" w:eastAsia="Times New Roman" w:hAnsi="Times New Roman" w:cs="Times New Roman"/>
                <w:lang w:val="sr-Latn-ME" w:eastAsia="sr-Latn-CS" w:bidi="sr-Latn-CS"/>
              </w:rPr>
              <w:t>).</w:t>
            </w:r>
          </w:p>
          <w:p w14:paraId="47B841DD" w14:textId="760A900A" w:rsidR="00404BE4" w:rsidRPr="00D62A6F" w:rsidRDefault="00404BE4" w:rsidP="00E52CE0">
            <w:pPr>
              <w:tabs>
                <w:tab w:val="left" w:pos="284"/>
                <w:tab w:val="left" w:pos="567"/>
              </w:tabs>
              <w:spacing w:after="0" w:line="240" w:lineRule="auto"/>
              <w:ind w:left="275" w:hanging="275"/>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b/>
                <w:vertAlign w:val="superscript"/>
                <w:lang w:val="sr-Latn-ME" w:eastAsia="sr-Latn-CS" w:bidi="sr-Latn-CS"/>
              </w:rPr>
              <w:t xml:space="preserve">j    </w:t>
            </w:r>
            <w:r w:rsidRPr="00D62A6F">
              <w:rPr>
                <w:rFonts w:ascii="Times New Roman" w:eastAsia="Times New Roman" w:hAnsi="Times New Roman" w:cs="Times New Roman"/>
                <w:lang w:val="sr-Latn-ME" w:eastAsia="sr-Latn-CS" w:bidi="sr-Latn-CS"/>
              </w:rPr>
              <w:t>Venska tromboembolija obuhvata sl</w:t>
            </w:r>
            <w:r w:rsidR="00A46B88" w:rsidRPr="00D62A6F">
              <w:rPr>
                <w:rFonts w:ascii="Times New Roman" w:eastAsia="Times New Roman" w:hAnsi="Times New Roman" w:cs="Times New Roman"/>
                <w:lang w:val="sr-Latn-ME" w:eastAsia="sr-Latn-CS" w:bidi="sr-Latn-CS"/>
              </w:rPr>
              <w:t>j</w:t>
            </w:r>
            <w:r w:rsidRPr="00D62A6F">
              <w:rPr>
                <w:rFonts w:ascii="Times New Roman" w:eastAsia="Times New Roman" w:hAnsi="Times New Roman" w:cs="Times New Roman"/>
                <w:lang w:val="sr-Latn-ME" w:eastAsia="sr-Latn-CS" w:bidi="sr-Latn-CS"/>
              </w:rPr>
              <w:t>edeće preporučene termine: plućna embolija, embolija, duboka venska tromboza, periferna embolija, tromboza</w:t>
            </w:r>
            <w:r w:rsidR="00A46B88" w:rsidRPr="00D62A6F">
              <w:rPr>
                <w:rFonts w:ascii="Times New Roman" w:eastAsia="Times New Roman" w:hAnsi="Times New Roman" w:cs="Times New Roman"/>
                <w:lang w:val="sr-Latn-ME" w:eastAsia="sr-Latn-CS" w:bidi="sr-Latn-CS"/>
              </w:rPr>
              <w:t>.</w:t>
            </w:r>
          </w:p>
        </w:tc>
      </w:tr>
    </w:tbl>
    <w:p w14:paraId="251FD415" w14:textId="77777777" w:rsidR="007D2CFF" w:rsidRPr="00D62A6F" w:rsidRDefault="007D2CFF" w:rsidP="007D2CFF">
      <w:pPr>
        <w:tabs>
          <w:tab w:val="left" w:pos="567"/>
        </w:tabs>
        <w:spacing w:after="0" w:line="240" w:lineRule="auto"/>
        <w:rPr>
          <w:rFonts w:ascii="Times New Roman" w:eastAsia="SimSun" w:hAnsi="Times New Roman" w:cs="Times New Roman"/>
          <w:lang w:val="sr-Latn-ME" w:eastAsia="sr-Latn-CS" w:bidi="sr-Latn-CS"/>
        </w:rPr>
      </w:pPr>
    </w:p>
    <w:p w14:paraId="1E6CFC40" w14:textId="5A9BA562" w:rsidR="00104C1C" w:rsidRPr="00D62A6F" w:rsidRDefault="007D2CFF" w:rsidP="00D45D18">
      <w:pPr>
        <w:keepNext/>
        <w:tabs>
          <w:tab w:val="left" w:pos="567"/>
        </w:tabs>
        <w:spacing w:after="0" w:line="240" w:lineRule="auto"/>
        <w:ind w:left="924" w:hanging="980"/>
        <w:jc w:val="both"/>
        <w:rPr>
          <w:rFonts w:ascii="Times New Roman" w:eastAsia="TimesNewRoman" w:hAnsi="Times New Roman" w:cs="Times New Roman"/>
          <w:b/>
          <w:lang w:val="sr-Latn-ME"/>
        </w:rPr>
      </w:pPr>
      <w:r w:rsidRPr="00D62A6F">
        <w:rPr>
          <w:rFonts w:ascii="Times New Roman" w:eastAsia="TimesNewRoman" w:hAnsi="Times New Roman" w:cs="Times New Roman"/>
          <w:b/>
          <w:lang w:val="sr-Latn-ME"/>
        </w:rPr>
        <w:lastRenderedPageBreak/>
        <w:t>Tabela 5. Odstupanja u laboratorijskim nalazima koja su zabilježena u objedinjenim podacima prikupljenim iz 3 randomizovana ispitivanja (N=872)</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1016"/>
        <w:gridCol w:w="995"/>
        <w:gridCol w:w="1085"/>
        <w:gridCol w:w="1322"/>
        <w:gridCol w:w="1134"/>
        <w:gridCol w:w="1172"/>
      </w:tblGrid>
      <w:tr w:rsidR="007D2CFF" w:rsidRPr="00D62A6F" w14:paraId="3BB8EC3D" w14:textId="77777777" w:rsidTr="00815319">
        <w:trPr>
          <w:jc w:val="center"/>
        </w:trPr>
        <w:tc>
          <w:tcPr>
            <w:tcW w:w="2315" w:type="dxa"/>
            <w:shd w:val="clear" w:color="auto" w:fill="auto"/>
          </w:tcPr>
          <w:p w14:paraId="5615DC45" w14:textId="77777777" w:rsidR="007D2CFF" w:rsidRPr="00D62A6F" w:rsidRDefault="007D2CFF" w:rsidP="007D2CFF">
            <w:pPr>
              <w:keepNext/>
              <w:tabs>
                <w:tab w:val="left" w:pos="567"/>
              </w:tabs>
              <w:spacing w:after="0" w:line="240" w:lineRule="auto"/>
              <w:rPr>
                <w:rFonts w:ascii="Times New Roman" w:eastAsia="TimesNewRoman" w:hAnsi="Times New Roman" w:cs="Times New Roman"/>
                <w:u w:val="single"/>
                <w:lang w:val="sr-Latn-ME"/>
              </w:rPr>
            </w:pPr>
          </w:p>
        </w:tc>
        <w:tc>
          <w:tcPr>
            <w:tcW w:w="3096" w:type="dxa"/>
            <w:gridSpan w:val="3"/>
            <w:shd w:val="clear" w:color="auto" w:fill="auto"/>
          </w:tcPr>
          <w:p w14:paraId="1FB025AD"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Ibrance u kombinaciji sa letrozolom ili fulvestrantom</w:t>
            </w:r>
          </w:p>
        </w:tc>
        <w:tc>
          <w:tcPr>
            <w:tcW w:w="3628" w:type="dxa"/>
            <w:gridSpan w:val="3"/>
            <w:shd w:val="clear" w:color="auto" w:fill="auto"/>
          </w:tcPr>
          <w:p w14:paraId="43A212D2"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Komparativne grupe*</w:t>
            </w:r>
          </w:p>
        </w:tc>
      </w:tr>
      <w:tr w:rsidR="007D2CFF" w:rsidRPr="00D62A6F" w14:paraId="4DD48E9D" w14:textId="77777777" w:rsidTr="00815319">
        <w:trPr>
          <w:jc w:val="center"/>
        </w:trPr>
        <w:tc>
          <w:tcPr>
            <w:tcW w:w="2315" w:type="dxa"/>
            <w:shd w:val="clear" w:color="auto" w:fill="auto"/>
          </w:tcPr>
          <w:p w14:paraId="404BB3DB" w14:textId="77777777" w:rsidR="007D2CFF" w:rsidRPr="00D62A6F" w:rsidRDefault="007D2CFF" w:rsidP="007D2CFF">
            <w:pPr>
              <w:keepNext/>
              <w:tabs>
                <w:tab w:val="left" w:pos="567"/>
              </w:tabs>
              <w:spacing w:after="0" w:line="240" w:lineRule="auto"/>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Odstupanja u laboratorijskim nalazima</w:t>
            </w:r>
          </w:p>
        </w:tc>
        <w:tc>
          <w:tcPr>
            <w:tcW w:w="1016" w:type="dxa"/>
            <w:shd w:val="clear" w:color="auto" w:fill="auto"/>
          </w:tcPr>
          <w:p w14:paraId="333FAE47"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Svi gradusi</w:t>
            </w:r>
          </w:p>
          <w:p w14:paraId="2D0DABD7"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w:t>
            </w:r>
          </w:p>
        </w:tc>
        <w:tc>
          <w:tcPr>
            <w:tcW w:w="995" w:type="dxa"/>
            <w:shd w:val="clear" w:color="auto" w:fill="auto"/>
          </w:tcPr>
          <w:p w14:paraId="00862CFA"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Gradus 3</w:t>
            </w:r>
          </w:p>
          <w:p w14:paraId="36782C71"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w:t>
            </w:r>
          </w:p>
        </w:tc>
        <w:tc>
          <w:tcPr>
            <w:tcW w:w="1085" w:type="dxa"/>
            <w:shd w:val="clear" w:color="auto" w:fill="auto"/>
          </w:tcPr>
          <w:p w14:paraId="3B4DB8AE"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Gradus 4</w:t>
            </w:r>
          </w:p>
          <w:p w14:paraId="2FB2B10C"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w:t>
            </w:r>
          </w:p>
        </w:tc>
        <w:tc>
          <w:tcPr>
            <w:tcW w:w="1322" w:type="dxa"/>
            <w:shd w:val="clear" w:color="auto" w:fill="auto"/>
          </w:tcPr>
          <w:p w14:paraId="753ED7EC"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Svi gradusi</w:t>
            </w:r>
          </w:p>
          <w:p w14:paraId="06EE6C47"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w:t>
            </w:r>
          </w:p>
        </w:tc>
        <w:tc>
          <w:tcPr>
            <w:tcW w:w="1134" w:type="dxa"/>
            <w:shd w:val="clear" w:color="auto" w:fill="auto"/>
          </w:tcPr>
          <w:p w14:paraId="03BC96DF"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Gradus 3</w:t>
            </w:r>
          </w:p>
          <w:p w14:paraId="74F48987"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w:t>
            </w:r>
          </w:p>
        </w:tc>
        <w:tc>
          <w:tcPr>
            <w:tcW w:w="1172" w:type="dxa"/>
            <w:shd w:val="clear" w:color="auto" w:fill="auto"/>
          </w:tcPr>
          <w:p w14:paraId="644CF9CD"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Gradus 4</w:t>
            </w:r>
          </w:p>
          <w:p w14:paraId="78180DC1"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b/>
                <w:lang w:val="sr-Latn-ME"/>
              </w:rPr>
            </w:pPr>
            <w:r w:rsidRPr="00D62A6F">
              <w:rPr>
                <w:rFonts w:ascii="Times New Roman" w:eastAsia="TimesNewRoman" w:hAnsi="Times New Roman" w:cs="Times New Roman"/>
                <w:b/>
                <w:lang w:val="sr-Latn-ME"/>
              </w:rPr>
              <w:t>%</w:t>
            </w:r>
          </w:p>
        </w:tc>
      </w:tr>
      <w:tr w:rsidR="007D2CFF" w:rsidRPr="00D62A6F" w14:paraId="4F449D70" w14:textId="77777777" w:rsidTr="00815319">
        <w:trPr>
          <w:jc w:val="center"/>
        </w:trPr>
        <w:tc>
          <w:tcPr>
            <w:tcW w:w="2315" w:type="dxa"/>
            <w:shd w:val="clear" w:color="auto" w:fill="auto"/>
          </w:tcPr>
          <w:p w14:paraId="6E6FED48" w14:textId="77777777" w:rsidR="007D2CFF" w:rsidRPr="00D62A6F" w:rsidRDefault="007D2CFF" w:rsidP="007D2CFF">
            <w:pPr>
              <w:keepNext/>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Smanjen broj leukocita</w:t>
            </w:r>
          </w:p>
        </w:tc>
        <w:tc>
          <w:tcPr>
            <w:tcW w:w="1016" w:type="dxa"/>
            <w:shd w:val="clear" w:color="auto" w:fill="auto"/>
          </w:tcPr>
          <w:p w14:paraId="56EED199" w14:textId="48AA1CA2"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97,</w:t>
            </w:r>
            <w:r w:rsidR="00D33BE5" w:rsidRPr="00D62A6F">
              <w:rPr>
                <w:rFonts w:ascii="Times New Roman" w:eastAsia="TimesNewRoman" w:hAnsi="Times New Roman" w:cs="Times New Roman"/>
                <w:lang w:val="sr-Latn-ME"/>
              </w:rPr>
              <w:t>4</w:t>
            </w:r>
          </w:p>
        </w:tc>
        <w:tc>
          <w:tcPr>
            <w:tcW w:w="995" w:type="dxa"/>
            <w:shd w:val="clear" w:color="auto" w:fill="auto"/>
          </w:tcPr>
          <w:p w14:paraId="22EBD0E5" w14:textId="411952FC" w:rsidR="007D2CFF" w:rsidRPr="00D62A6F" w:rsidRDefault="00D33BE5"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41,8</w:t>
            </w:r>
          </w:p>
        </w:tc>
        <w:tc>
          <w:tcPr>
            <w:tcW w:w="1085" w:type="dxa"/>
            <w:shd w:val="clear" w:color="auto" w:fill="auto"/>
          </w:tcPr>
          <w:p w14:paraId="4BB9B3C3" w14:textId="0391691D" w:rsidR="007D2CFF" w:rsidRPr="00D62A6F" w:rsidRDefault="00D33BE5"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1,0</w:t>
            </w:r>
          </w:p>
        </w:tc>
        <w:tc>
          <w:tcPr>
            <w:tcW w:w="1322" w:type="dxa"/>
            <w:shd w:val="clear" w:color="auto" w:fill="auto"/>
          </w:tcPr>
          <w:p w14:paraId="2E322020" w14:textId="7C7A2FA9" w:rsidR="007D2CFF" w:rsidRPr="00D62A6F" w:rsidRDefault="00D33BE5"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26,2</w:t>
            </w:r>
          </w:p>
        </w:tc>
        <w:tc>
          <w:tcPr>
            <w:tcW w:w="1134" w:type="dxa"/>
            <w:shd w:val="clear" w:color="auto" w:fill="auto"/>
          </w:tcPr>
          <w:p w14:paraId="54072EC3"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0,2</w:t>
            </w:r>
          </w:p>
        </w:tc>
        <w:tc>
          <w:tcPr>
            <w:tcW w:w="1172" w:type="dxa"/>
            <w:shd w:val="clear" w:color="auto" w:fill="auto"/>
          </w:tcPr>
          <w:p w14:paraId="3299BF17"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0,2</w:t>
            </w:r>
          </w:p>
        </w:tc>
      </w:tr>
      <w:tr w:rsidR="007D2CFF" w:rsidRPr="00D62A6F" w14:paraId="247064C9" w14:textId="77777777" w:rsidTr="00815319">
        <w:trPr>
          <w:jc w:val="center"/>
        </w:trPr>
        <w:tc>
          <w:tcPr>
            <w:tcW w:w="2315" w:type="dxa"/>
            <w:shd w:val="clear" w:color="auto" w:fill="auto"/>
          </w:tcPr>
          <w:p w14:paraId="1658A17D" w14:textId="77777777" w:rsidR="007D2CFF" w:rsidRPr="00D62A6F" w:rsidRDefault="007D2CFF" w:rsidP="007D2CFF">
            <w:pPr>
              <w:keepNext/>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Smanjen broj neutrofila</w:t>
            </w:r>
          </w:p>
        </w:tc>
        <w:tc>
          <w:tcPr>
            <w:tcW w:w="1016" w:type="dxa"/>
            <w:shd w:val="clear" w:color="auto" w:fill="auto"/>
          </w:tcPr>
          <w:p w14:paraId="6137FD0B" w14:textId="76835416"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95,</w:t>
            </w:r>
            <w:r w:rsidR="00D33BE5" w:rsidRPr="00D62A6F">
              <w:rPr>
                <w:rFonts w:ascii="Times New Roman" w:eastAsia="TimesNewRoman" w:hAnsi="Times New Roman" w:cs="Times New Roman"/>
                <w:lang w:val="sr-Latn-ME"/>
              </w:rPr>
              <w:t>6</w:t>
            </w:r>
          </w:p>
        </w:tc>
        <w:tc>
          <w:tcPr>
            <w:tcW w:w="995" w:type="dxa"/>
            <w:shd w:val="clear" w:color="auto" w:fill="auto"/>
          </w:tcPr>
          <w:p w14:paraId="3BF37786" w14:textId="08F5E516"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5</w:t>
            </w:r>
            <w:r w:rsidR="00D33BE5" w:rsidRPr="00D62A6F">
              <w:rPr>
                <w:rFonts w:ascii="Times New Roman" w:eastAsia="TimesNewRoman" w:hAnsi="Times New Roman" w:cs="Times New Roman"/>
                <w:lang w:val="sr-Latn-ME"/>
              </w:rPr>
              <w:t>7</w:t>
            </w:r>
            <w:r w:rsidRPr="00D62A6F">
              <w:rPr>
                <w:rFonts w:ascii="Times New Roman" w:eastAsia="TimesNewRoman" w:hAnsi="Times New Roman" w:cs="Times New Roman"/>
                <w:lang w:val="sr-Latn-ME"/>
              </w:rPr>
              <w:t>,</w:t>
            </w:r>
            <w:r w:rsidR="00D33BE5" w:rsidRPr="00D62A6F">
              <w:rPr>
                <w:rFonts w:ascii="Times New Roman" w:eastAsia="TimesNewRoman" w:hAnsi="Times New Roman" w:cs="Times New Roman"/>
                <w:lang w:val="sr-Latn-ME"/>
              </w:rPr>
              <w:t>5</w:t>
            </w:r>
          </w:p>
        </w:tc>
        <w:tc>
          <w:tcPr>
            <w:tcW w:w="1085" w:type="dxa"/>
            <w:shd w:val="clear" w:color="auto" w:fill="auto"/>
          </w:tcPr>
          <w:p w14:paraId="063D1212" w14:textId="40993E5B"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1</w:t>
            </w:r>
            <w:r w:rsidR="00D33BE5" w:rsidRPr="00D62A6F">
              <w:rPr>
                <w:rFonts w:ascii="Times New Roman" w:eastAsia="TimesNewRoman" w:hAnsi="Times New Roman" w:cs="Times New Roman"/>
                <w:lang w:val="sr-Latn-ME"/>
              </w:rPr>
              <w:t>1</w:t>
            </w:r>
            <w:r w:rsidRPr="00D62A6F">
              <w:rPr>
                <w:rFonts w:ascii="Times New Roman" w:eastAsia="TimesNewRoman" w:hAnsi="Times New Roman" w:cs="Times New Roman"/>
                <w:lang w:val="sr-Latn-ME"/>
              </w:rPr>
              <w:t>,</w:t>
            </w:r>
            <w:r w:rsidR="00D33BE5" w:rsidRPr="00D62A6F">
              <w:rPr>
                <w:rFonts w:ascii="Times New Roman" w:eastAsia="TimesNewRoman" w:hAnsi="Times New Roman" w:cs="Times New Roman"/>
                <w:lang w:val="sr-Latn-ME"/>
              </w:rPr>
              <w:t>7</w:t>
            </w:r>
          </w:p>
        </w:tc>
        <w:tc>
          <w:tcPr>
            <w:tcW w:w="1322" w:type="dxa"/>
            <w:shd w:val="clear" w:color="auto" w:fill="auto"/>
          </w:tcPr>
          <w:p w14:paraId="6FEAED77" w14:textId="51FA0EF6"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17,</w:t>
            </w:r>
            <w:r w:rsidR="00D33BE5" w:rsidRPr="00D62A6F">
              <w:rPr>
                <w:rFonts w:ascii="Times New Roman" w:eastAsia="TimesNewRoman" w:hAnsi="Times New Roman" w:cs="Times New Roman"/>
                <w:lang w:val="sr-Latn-ME"/>
              </w:rPr>
              <w:t>0</w:t>
            </w:r>
          </w:p>
        </w:tc>
        <w:tc>
          <w:tcPr>
            <w:tcW w:w="1134" w:type="dxa"/>
            <w:shd w:val="clear" w:color="auto" w:fill="auto"/>
          </w:tcPr>
          <w:p w14:paraId="22A4DF86" w14:textId="011CCE69" w:rsidR="007D2CFF" w:rsidRPr="00D62A6F" w:rsidRDefault="00D33BE5"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0,9</w:t>
            </w:r>
          </w:p>
        </w:tc>
        <w:tc>
          <w:tcPr>
            <w:tcW w:w="1172" w:type="dxa"/>
            <w:shd w:val="clear" w:color="auto" w:fill="auto"/>
          </w:tcPr>
          <w:p w14:paraId="2A1FE3BC" w14:textId="77777777" w:rsidR="007D2CFF" w:rsidRPr="00D62A6F" w:rsidRDefault="007D2CFF" w:rsidP="007D2CFF">
            <w:pPr>
              <w:keepNext/>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0,6</w:t>
            </w:r>
          </w:p>
        </w:tc>
      </w:tr>
      <w:tr w:rsidR="008700E0" w:rsidRPr="00D62A6F" w14:paraId="3B4E7251" w14:textId="77777777" w:rsidTr="00815319">
        <w:trPr>
          <w:jc w:val="center"/>
        </w:trPr>
        <w:tc>
          <w:tcPr>
            <w:tcW w:w="2315" w:type="dxa"/>
            <w:shd w:val="clear" w:color="auto" w:fill="auto"/>
          </w:tcPr>
          <w:p w14:paraId="42559533" w14:textId="04EB7311" w:rsidR="008700E0" w:rsidRPr="00D62A6F" w:rsidRDefault="008700E0" w:rsidP="008700E0">
            <w:pPr>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Povećan</w:t>
            </w:r>
            <w:r w:rsidR="00EA30EF" w:rsidRPr="00D62A6F">
              <w:rPr>
                <w:rFonts w:ascii="Times New Roman" w:eastAsia="TimesNewRoman" w:hAnsi="Times New Roman" w:cs="Times New Roman"/>
                <w:lang w:val="sr-Latn-ME"/>
              </w:rPr>
              <w:t>e vrijednosti</w:t>
            </w:r>
            <w:r w:rsidRPr="00D62A6F">
              <w:rPr>
                <w:rFonts w:ascii="Times New Roman" w:eastAsia="TimesNewRoman" w:hAnsi="Times New Roman" w:cs="Times New Roman"/>
                <w:lang w:val="sr-Latn-ME"/>
              </w:rPr>
              <w:t xml:space="preserve"> kreatinin</w:t>
            </w:r>
            <w:r w:rsidR="00EA30EF" w:rsidRPr="00D62A6F">
              <w:rPr>
                <w:rFonts w:ascii="Times New Roman" w:eastAsia="TimesNewRoman" w:hAnsi="Times New Roman" w:cs="Times New Roman"/>
                <w:lang w:val="sr-Latn-ME"/>
              </w:rPr>
              <w:t>a</w:t>
            </w:r>
            <w:r w:rsidRPr="00D62A6F">
              <w:rPr>
                <w:rFonts w:ascii="Times New Roman" w:eastAsia="TimesNewRoman" w:hAnsi="Times New Roman" w:cs="Times New Roman"/>
                <w:lang w:val="sr-Latn-ME"/>
              </w:rPr>
              <w:t xml:space="preserve"> u krvi</w:t>
            </w:r>
          </w:p>
        </w:tc>
        <w:tc>
          <w:tcPr>
            <w:tcW w:w="1016" w:type="dxa"/>
            <w:shd w:val="clear" w:color="auto" w:fill="auto"/>
          </w:tcPr>
          <w:p w14:paraId="6849ABBA" w14:textId="74ABACD1" w:rsidR="008700E0" w:rsidRPr="00D62A6F" w:rsidRDefault="008700E0" w:rsidP="008700E0">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95,5</w:t>
            </w:r>
          </w:p>
        </w:tc>
        <w:tc>
          <w:tcPr>
            <w:tcW w:w="995" w:type="dxa"/>
            <w:shd w:val="clear" w:color="auto" w:fill="auto"/>
          </w:tcPr>
          <w:p w14:paraId="6D4DF57B" w14:textId="23AF3150" w:rsidR="008700E0" w:rsidRPr="00D62A6F" w:rsidRDefault="008700E0" w:rsidP="008700E0">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1,6</w:t>
            </w:r>
          </w:p>
        </w:tc>
        <w:tc>
          <w:tcPr>
            <w:tcW w:w="1085" w:type="dxa"/>
            <w:shd w:val="clear" w:color="auto" w:fill="auto"/>
          </w:tcPr>
          <w:p w14:paraId="62CF53A3" w14:textId="223F6515" w:rsidR="008700E0" w:rsidRPr="00D62A6F" w:rsidRDefault="008700E0" w:rsidP="008700E0">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0,3</w:t>
            </w:r>
          </w:p>
        </w:tc>
        <w:tc>
          <w:tcPr>
            <w:tcW w:w="1322" w:type="dxa"/>
            <w:shd w:val="clear" w:color="auto" w:fill="auto"/>
          </w:tcPr>
          <w:p w14:paraId="46C87A0B" w14:textId="466D017E" w:rsidR="008700E0" w:rsidRPr="00D62A6F" w:rsidRDefault="008700E0" w:rsidP="008700E0">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86,8</w:t>
            </w:r>
          </w:p>
        </w:tc>
        <w:tc>
          <w:tcPr>
            <w:tcW w:w="1134" w:type="dxa"/>
            <w:shd w:val="clear" w:color="auto" w:fill="auto"/>
          </w:tcPr>
          <w:p w14:paraId="13FECC12" w14:textId="106CDA9F" w:rsidR="008700E0" w:rsidRPr="00D62A6F" w:rsidRDefault="008700E0" w:rsidP="008700E0">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0,0</w:t>
            </w:r>
          </w:p>
        </w:tc>
        <w:tc>
          <w:tcPr>
            <w:tcW w:w="1172" w:type="dxa"/>
            <w:shd w:val="clear" w:color="auto" w:fill="auto"/>
          </w:tcPr>
          <w:p w14:paraId="30E77A60" w14:textId="2A0DBFA3" w:rsidR="008700E0" w:rsidRPr="00D62A6F" w:rsidRDefault="008700E0" w:rsidP="008700E0">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0,0</w:t>
            </w:r>
          </w:p>
        </w:tc>
      </w:tr>
      <w:tr w:rsidR="007D2CFF" w:rsidRPr="00D62A6F" w14:paraId="129A4325" w14:textId="77777777" w:rsidTr="00815319">
        <w:trPr>
          <w:jc w:val="center"/>
        </w:trPr>
        <w:tc>
          <w:tcPr>
            <w:tcW w:w="2315" w:type="dxa"/>
            <w:shd w:val="clear" w:color="auto" w:fill="auto"/>
          </w:tcPr>
          <w:p w14:paraId="06D7436C" w14:textId="77777777" w:rsidR="007D2CFF" w:rsidRPr="00D62A6F" w:rsidRDefault="007D2CFF" w:rsidP="007D2CFF">
            <w:pPr>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Anemija</w:t>
            </w:r>
          </w:p>
        </w:tc>
        <w:tc>
          <w:tcPr>
            <w:tcW w:w="1016" w:type="dxa"/>
            <w:shd w:val="clear" w:color="auto" w:fill="auto"/>
          </w:tcPr>
          <w:p w14:paraId="0B4235E4" w14:textId="492739DB" w:rsidR="007D2CFF" w:rsidRPr="00D62A6F" w:rsidRDefault="00D33BE5"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80,1</w:t>
            </w:r>
          </w:p>
        </w:tc>
        <w:tc>
          <w:tcPr>
            <w:tcW w:w="995" w:type="dxa"/>
            <w:shd w:val="clear" w:color="auto" w:fill="auto"/>
          </w:tcPr>
          <w:p w14:paraId="061A3363" w14:textId="00E36ABE" w:rsidR="007D2CFF" w:rsidRPr="00D62A6F" w:rsidRDefault="00D33BE5"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5,6</w:t>
            </w:r>
          </w:p>
        </w:tc>
        <w:tc>
          <w:tcPr>
            <w:tcW w:w="1085" w:type="dxa"/>
            <w:shd w:val="clear" w:color="auto" w:fill="auto"/>
          </w:tcPr>
          <w:p w14:paraId="36322259"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N/A</w:t>
            </w:r>
          </w:p>
        </w:tc>
        <w:tc>
          <w:tcPr>
            <w:tcW w:w="1322" w:type="dxa"/>
            <w:shd w:val="clear" w:color="auto" w:fill="auto"/>
          </w:tcPr>
          <w:p w14:paraId="3C5C91D0" w14:textId="2F82B458" w:rsidR="007D2CFF" w:rsidRPr="00D62A6F" w:rsidRDefault="00D33BE5"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42,1</w:t>
            </w:r>
          </w:p>
        </w:tc>
        <w:tc>
          <w:tcPr>
            <w:tcW w:w="1134" w:type="dxa"/>
            <w:shd w:val="clear" w:color="auto" w:fill="auto"/>
          </w:tcPr>
          <w:p w14:paraId="4652BE77" w14:textId="444D6C16"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2,</w:t>
            </w:r>
            <w:r w:rsidR="00D33BE5" w:rsidRPr="00D62A6F">
              <w:rPr>
                <w:rFonts w:ascii="Times New Roman" w:eastAsia="TimesNewRoman" w:hAnsi="Times New Roman" w:cs="Times New Roman"/>
                <w:lang w:val="sr-Latn-ME"/>
              </w:rPr>
              <w:t>3</w:t>
            </w:r>
          </w:p>
        </w:tc>
        <w:tc>
          <w:tcPr>
            <w:tcW w:w="1172" w:type="dxa"/>
            <w:shd w:val="clear" w:color="auto" w:fill="auto"/>
          </w:tcPr>
          <w:p w14:paraId="6F61B644" w14:textId="69385E58"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N/</w:t>
            </w:r>
            <w:r w:rsidR="00A11080" w:rsidRPr="00D62A6F">
              <w:rPr>
                <w:rFonts w:ascii="Times New Roman" w:eastAsia="TimesNewRoman" w:hAnsi="Times New Roman" w:cs="Times New Roman"/>
                <w:lang w:val="sr-Latn-ME"/>
              </w:rPr>
              <w:t>P</w:t>
            </w:r>
          </w:p>
        </w:tc>
      </w:tr>
      <w:tr w:rsidR="007D2CFF" w:rsidRPr="00D62A6F" w14:paraId="441AACF8" w14:textId="77777777" w:rsidTr="00815319">
        <w:trPr>
          <w:jc w:val="center"/>
        </w:trPr>
        <w:tc>
          <w:tcPr>
            <w:tcW w:w="2315" w:type="dxa"/>
            <w:shd w:val="clear" w:color="auto" w:fill="auto"/>
          </w:tcPr>
          <w:p w14:paraId="430EA068" w14:textId="77777777" w:rsidR="007D2CFF" w:rsidRPr="00D62A6F" w:rsidRDefault="007D2CFF" w:rsidP="007D2CFF">
            <w:pPr>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Smanjen broj trombocita</w:t>
            </w:r>
          </w:p>
        </w:tc>
        <w:tc>
          <w:tcPr>
            <w:tcW w:w="1016" w:type="dxa"/>
            <w:shd w:val="clear" w:color="auto" w:fill="auto"/>
          </w:tcPr>
          <w:p w14:paraId="232C97F0" w14:textId="3275D222"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6</w:t>
            </w:r>
            <w:r w:rsidR="00D33BE5" w:rsidRPr="00D62A6F">
              <w:rPr>
                <w:rFonts w:ascii="Times New Roman" w:eastAsia="TimesNewRoman" w:hAnsi="Times New Roman" w:cs="Times New Roman"/>
                <w:lang w:val="sr-Latn-ME"/>
              </w:rPr>
              <w:t>5</w:t>
            </w:r>
            <w:r w:rsidRPr="00D62A6F">
              <w:rPr>
                <w:rFonts w:ascii="Times New Roman" w:eastAsia="TimesNewRoman" w:hAnsi="Times New Roman" w:cs="Times New Roman"/>
                <w:lang w:val="sr-Latn-ME"/>
              </w:rPr>
              <w:t>,</w:t>
            </w:r>
            <w:r w:rsidR="00D33BE5" w:rsidRPr="00D62A6F">
              <w:rPr>
                <w:rFonts w:ascii="Times New Roman" w:eastAsia="TimesNewRoman" w:hAnsi="Times New Roman" w:cs="Times New Roman"/>
                <w:lang w:val="sr-Latn-ME"/>
              </w:rPr>
              <w:t>2</w:t>
            </w:r>
          </w:p>
        </w:tc>
        <w:tc>
          <w:tcPr>
            <w:tcW w:w="995" w:type="dxa"/>
            <w:shd w:val="clear" w:color="auto" w:fill="auto"/>
          </w:tcPr>
          <w:p w14:paraId="00CDAA15" w14:textId="6D0B3046"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1,</w:t>
            </w:r>
            <w:r w:rsidR="00D33BE5" w:rsidRPr="00D62A6F">
              <w:rPr>
                <w:rFonts w:ascii="Times New Roman" w:eastAsia="TimesNewRoman" w:hAnsi="Times New Roman" w:cs="Times New Roman"/>
                <w:lang w:val="sr-Latn-ME"/>
              </w:rPr>
              <w:t>8</w:t>
            </w:r>
          </w:p>
        </w:tc>
        <w:tc>
          <w:tcPr>
            <w:tcW w:w="1085" w:type="dxa"/>
            <w:shd w:val="clear" w:color="auto" w:fill="auto"/>
          </w:tcPr>
          <w:p w14:paraId="6D029D93" w14:textId="6147EA09"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w:t>
            </w:r>
            <w:r w:rsidR="00D33BE5" w:rsidRPr="00D62A6F">
              <w:rPr>
                <w:rFonts w:ascii="Times New Roman" w:eastAsia="TimesNewRoman" w:hAnsi="Times New Roman" w:cs="Times New Roman"/>
                <w:lang w:val="sr-Latn-ME"/>
              </w:rPr>
              <w:t>5</w:t>
            </w:r>
          </w:p>
        </w:tc>
        <w:tc>
          <w:tcPr>
            <w:tcW w:w="1322" w:type="dxa"/>
            <w:shd w:val="clear" w:color="auto" w:fill="auto"/>
          </w:tcPr>
          <w:p w14:paraId="18640837" w14:textId="1A6BC031"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1</w:t>
            </w:r>
            <w:r w:rsidR="00D33BE5" w:rsidRPr="00D62A6F">
              <w:rPr>
                <w:rFonts w:ascii="Times New Roman" w:eastAsia="TimesNewRoman" w:hAnsi="Times New Roman" w:cs="Times New Roman"/>
                <w:lang w:val="sr-Latn-ME"/>
              </w:rPr>
              <w:t>3</w:t>
            </w:r>
            <w:r w:rsidRPr="00D62A6F">
              <w:rPr>
                <w:rFonts w:ascii="Times New Roman" w:eastAsia="TimesNewRoman" w:hAnsi="Times New Roman" w:cs="Times New Roman"/>
                <w:lang w:val="sr-Latn-ME"/>
              </w:rPr>
              <w:t>,</w:t>
            </w:r>
            <w:r w:rsidR="00D33BE5" w:rsidRPr="00D62A6F">
              <w:rPr>
                <w:rFonts w:ascii="Times New Roman" w:eastAsia="TimesNewRoman" w:hAnsi="Times New Roman" w:cs="Times New Roman"/>
                <w:lang w:val="sr-Latn-ME"/>
              </w:rPr>
              <w:t>2</w:t>
            </w:r>
          </w:p>
        </w:tc>
        <w:tc>
          <w:tcPr>
            <w:tcW w:w="1134" w:type="dxa"/>
            <w:shd w:val="clear" w:color="auto" w:fill="auto"/>
          </w:tcPr>
          <w:p w14:paraId="509BF614"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0,2</w:t>
            </w:r>
          </w:p>
        </w:tc>
        <w:tc>
          <w:tcPr>
            <w:tcW w:w="1172" w:type="dxa"/>
            <w:shd w:val="clear" w:color="auto" w:fill="auto"/>
          </w:tcPr>
          <w:p w14:paraId="0A3C3DC7"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0,0</w:t>
            </w:r>
          </w:p>
        </w:tc>
      </w:tr>
      <w:tr w:rsidR="007D2CFF" w:rsidRPr="00D62A6F" w14:paraId="1E5CAB60" w14:textId="77777777" w:rsidTr="00815319">
        <w:trPr>
          <w:jc w:val="center"/>
        </w:trPr>
        <w:tc>
          <w:tcPr>
            <w:tcW w:w="2315" w:type="dxa"/>
            <w:shd w:val="clear" w:color="auto" w:fill="auto"/>
          </w:tcPr>
          <w:p w14:paraId="4E6A9057" w14:textId="77777777" w:rsidR="007D2CFF" w:rsidRPr="00D62A6F" w:rsidRDefault="007D2CFF" w:rsidP="007D2CFF">
            <w:pPr>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Povećane vrijednosti AST</w:t>
            </w:r>
          </w:p>
        </w:tc>
        <w:tc>
          <w:tcPr>
            <w:tcW w:w="1016" w:type="dxa"/>
            <w:shd w:val="clear" w:color="auto" w:fill="auto"/>
          </w:tcPr>
          <w:p w14:paraId="6930492C" w14:textId="770D6C72" w:rsidR="007D2CFF" w:rsidRPr="00D62A6F" w:rsidRDefault="00D33BE5"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55</w:t>
            </w:r>
            <w:r w:rsidR="007D2CFF" w:rsidRPr="00D62A6F">
              <w:rPr>
                <w:rFonts w:ascii="Times New Roman" w:eastAsia="TimesNewRoman" w:hAnsi="Times New Roman" w:cs="Times New Roman"/>
                <w:lang w:val="sr-Latn-ME"/>
              </w:rPr>
              <w:t>,</w:t>
            </w:r>
            <w:r w:rsidRPr="00D62A6F">
              <w:rPr>
                <w:rFonts w:ascii="Times New Roman" w:eastAsia="TimesNewRoman" w:hAnsi="Times New Roman" w:cs="Times New Roman"/>
                <w:lang w:val="sr-Latn-ME"/>
              </w:rPr>
              <w:t>5</w:t>
            </w:r>
          </w:p>
        </w:tc>
        <w:tc>
          <w:tcPr>
            <w:tcW w:w="995" w:type="dxa"/>
            <w:shd w:val="clear" w:color="auto" w:fill="auto"/>
          </w:tcPr>
          <w:p w14:paraId="7C740894" w14:textId="590637D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3,</w:t>
            </w:r>
            <w:r w:rsidR="00D33BE5" w:rsidRPr="00D62A6F">
              <w:rPr>
                <w:rFonts w:ascii="Times New Roman" w:eastAsia="TimesNewRoman" w:hAnsi="Times New Roman" w:cs="Times New Roman"/>
                <w:lang w:val="sr-Latn-ME"/>
              </w:rPr>
              <w:t>9</w:t>
            </w:r>
          </w:p>
        </w:tc>
        <w:tc>
          <w:tcPr>
            <w:tcW w:w="1085" w:type="dxa"/>
            <w:shd w:val="clear" w:color="auto" w:fill="auto"/>
          </w:tcPr>
          <w:p w14:paraId="0A7A0FAD"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0,0</w:t>
            </w:r>
          </w:p>
        </w:tc>
        <w:tc>
          <w:tcPr>
            <w:tcW w:w="1322" w:type="dxa"/>
            <w:shd w:val="clear" w:color="auto" w:fill="auto"/>
          </w:tcPr>
          <w:p w14:paraId="07B827B5" w14:textId="5E9918A2" w:rsidR="007D2CFF" w:rsidRPr="00D62A6F" w:rsidRDefault="00D33BE5"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43,3</w:t>
            </w:r>
          </w:p>
        </w:tc>
        <w:tc>
          <w:tcPr>
            <w:tcW w:w="1134" w:type="dxa"/>
            <w:shd w:val="clear" w:color="auto" w:fill="auto"/>
          </w:tcPr>
          <w:p w14:paraId="3ED805A6" w14:textId="3252DD6A" w:rsidR="007D2CFF" w:rsidRPr="00D62A6F" w:rsidRDefault="00D33BE5"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2,1</w:t>
            </w:r>
          </w:p>
        </w:tc>
        <w:tc>
          <w:tcPr>
            <w:tcW w:w="1172" w:type="dxa"/>
            <w:shd w:val="clear" w:color="auto" w:fill="auto"/>
          </w:tcPr>
          <w:p w14:paraId="005D824E"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0,0</w:t>
            </w:r>
          </w:p>
        </w:tc>
      </w:tr>
      <w:tr w:rsidR="007D2CFF" w:rsidRPr="00D62A6F" w14:paraId="42001B4D" w14:textId="77777777" w:rsidTr="00815319">
        <w:trPr>
          <w:jc w:val="center"/>
        </w:trPr>
        <w:tc>
          <w:tcPr>
            <w:tcW w:w="2315" w:type="dxa"/>
            <w:shd w:val="clear" w:color="auto" w:fill="auto"/>
          </w:tcPr>
          <w:p w14:paraId="64274ED3" w14:textId="77777777" w:rsidR="007D2CFF" w:rsidRPr="00D62A6F" w:rsidRDefault="007D2CFF" w:rsidP="007D2CFF">
            <w:pPr>
              <w:tabs>
                <w:tab w:val="left" w:pos="567"/>
              </w:tabs>
              <w:spacing w:after="0" w:line="240" w:lineRule="auto"/>
              <w:rPr>
                <w:rFonts w:ascii="Times New Roman" w:eastAsia="TimesNewRoman" w:hAnsi="Times New Roman" w:cs="Times New Roman"/>
                <w:lang w:val="sr-Latn-ME"/>
              </w:rPr>
            </w:pPr>
            <w:r w:rsidRPr="00D62A6F">
              <w:rPr>
                <w:rFonts w:ascii="Times New Roman" w:eastAsia="TimesNewRoman" w:hAnsi="Times New Roman" w:cs="Times New Roman"/>
                <w:lang w:val="sr-Latn-ME"/>
              </w:rPr>
              <w:t>Povećane vrijednosti ALT</w:t>
            </w:r>
          </w:p>
        </w:tc>
        <w:tc>
          <w:tcPr>
            <w:tcW w:w="1016" w:type="dxa"/>
            <w:shd w:val="clear" w:color="auto" w:fill="auto"/>
          </w:tcPr>
          <w:p w14:paraId="5307F1C8" w14:textId="473E6BF5"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4</w:t>
            </w:r>
            <w:r w:rsidR="00D33BE5" w:rsidRPr="00D62A6F">
              <w:rPr>
                <w:rFonts w:ascii="Times New Roman" w:eastAsia="TimesNewRoman" w:hAnsi="Times New Roman" w:cs="Times New Roman"/>
                <w:lang w:val="sr-Latn-ME"/>
              </w:rPr>
              <w:t>6</w:t>
            </w:r>
            <w:r w:rsidRPr="00D62A6F">
              <w:rPr>
                <w:rFonts w:ascii="Times New Roman" w:eastAsia="TimesNewRoman" w:hAnsi="Times New Roman" w:cs="Times New Roman"/>
                <w:lang w:val="sr-Latn-ME"/>
              </w:rPr>
              <w:t>,</w:t>
            </w:r>
            <w:r w:rsidR="00D33BE5" w:rsidRPr="00D62A6F">
              <w:rPr>
                <w:rFonts w:ascii="Times New Roman" w:eastAsia="TimesNewRoman" w:hAnsi="Times New Roman" w:cs="Times New Roman"/>
                <w:lang w:val="sr-Latn-ME"/>
              </w:rPr>
              <w:t>1</w:t>
            </w:r>
          </w:p>
        </w:tc>
        <w:tc>
          <w:tcPr>
            <w:tcW w:w="995" w:type="dxa"/>
            <w:shd w:val="clear" w:color="auto" w:fill="auto"/>
          </w:tcPr>
          <w:p w14:paraId="72D36C88" w14:textId="40C07BD5"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2,</w:t>
            </w:r>
            <w:r w:rsidR="00D33BE5" w:rsidRPr="00D62A6F">
              <w:rPr>
                <w:rFonts w:ascii="Times New Roman" w:eastAsia="TimesNewRoman" w:hAnsi="Times New Roman" w:cs="Times New Roman"/>
                <w:lang w:val="sr-Latn-ME"/>
              </w:rPr>
              <w:t>5</w:t>
            </w:r>
          </w:p>
        </w:tc>
        <w:tc>
          <w:tcPr>
            <w:tcW w:w="1085" w:type="dxa"/>
            <w:shd w:val="clear" w:color="auto" w:fill="auto"/>
          </w:tcPr>
          <w:p w14:paraId="33F7864F"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0,1</w:t>
            </w:r>
          </w:p>
        </w:tc>
        <w:tc>
          <w:tcPr>
            <w:tcW w:w="1322" w:type="dxa"/>
            <w:shd w:val="clear" w:color="auto" w:fill="auto"/>
          </w:tcPr>
          <w:p w14:paraId="39E84391" w14:textId="55A903F9"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3</w:t>
            </w:r>
            <w:r w:rsidR="00D33BE5" w:rsidRPr="00D62A6F">
              <w:rPr>
                <w:rFonts w:ascii="Times New Roman" w:eastAsia="TimesNewRoman" w:hAnsi="Times New Roman" w:cs="Times New Roman"/>
                <w:lang w:val="sr-Latn-ME"/>
              </w:rPr>
              <w:t>3</w:t>
            </w:r>
            <w:r w:rsidRPr="00D62A6F">
              <w:rPr>
                <w:rFonts w:ascii="Times New Roman" w:eastAsia="TimesNewRoman" w:hAnsi="Times New Roman" w:cs="Times New Roman"/>
                <w:lang w:val="sr-Latn-ME"/>
              </w:rPr>
              <w:t>,</w:t>
            </w:r>
            <w:r w:rsidR="00D33BE5" w:rsidRPr="00D62A6F">
              <w:rPr>
                <w:rFonts w:ascii="Times New Roman" w:eastAsia="TimesNewRoman" w:hAnsi="Times New Roman" w:cs="Times New Roman"/>
                <w:lang w:val="sr-Latn-ME"/>
              </w:rPr>
              <w:t>2</w:t>
            </w:r>
          </w:p>
        </w:tc>
        <w:tc>
          <w:tcPr>
            <w:tcW w:w="1134" w:type="dxa"/>
            <w:shd w:val="clear" w:color="auto" w:fill="auto"/>
          </w:tcPr>
          <w:p w14:paraId="1E74D45D" w14:textId="500A4B43"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w:t>
            </w:r>
            <w:r w:rsidR="00D33BE5" w:rsidRPr="00D62A6F">
              <w:rPr>
                <w:rFonts w:ascii="Times New Roman" w:eastAsia="TimesNewRoman" w:hAnsi="Times New Roman" w:cs="Times New Roman"/>
                <w:lang w:val="sr-Latn-ME"/>
              </w:rPr>
              <w:t>4</w:t>
            </w:r>
          </w:p>
        </w:tc>
        <w:tc>
          <w:tcPr>
            <w:tcW w:w="1172" w:type="dxa"/>
            <w:shd w:val="clear" w:color="auto" w:fill="auto"/>
          </w:tcPr>
          <w:p w14:paraId="0303C097" w14:textId="77777777" w:rsidR="007D2CFF" w:rsidRPr="00D62A6F" w:rsidRDefault="007D2CFF" w:rsidP="007D2CFF">
            <w:pPr>
              <w:tabs>
                <w:tab w:val="left" w:pos="567"/>
              </w:tabs>
              <w:spacing w:after="0" w:line="240" w:lineRule="auto"/>
              <w:jc w:val="center"/>
              <w:rPr>
                <w:rFonts w:ascii="Times New Roman" w:eastAsia="TimesNewRoman" w:hAnsi="Times New Roman" w:cs="Times New Roman"/>
                <w:lang w:val="sr-Latn-ME"/>
              </w:rPr>
            </w:pPr>
            <w:r w:rsidRPr="00D62A6F">
              <w:rPr>
                <w:rFonts w:ascii="Times New Roman" w:eastAsia="TimesNewRoman" w:hAnsi="Times New Roman" w:cs="Times New Roman"/>
                <w:lang w:val="sr-Latn-ME"/>
              </w:rPr>
              <w:t>0,0</w:t>
            </w:r>
          </w:p>
        </w:tc>
      </w:tr>
    </w:tbl>
    <w:p w14:paraId="19242687" w14:textId="4E69E7A5" w:rsidR="007D2CFF" w:rsidRPr="00D62A6F" w:rsidRDefault="007D2CFF" w:rsidP="00E52CE0">
      <w:pPr>
        <w:tabs>
          <w:tab w:val="left" w:pos="567"/>
        </w:tabs>
        <w:spacing w:after="0" w:line="240" w:lineRule="auto"/>
        <w:ind w:right="129"/>
        <w:jc w:val="both"/>
        <w:rPr>
          <w:rFonts w:ascii="Times New Roman" w:eastAsia="TimesNewRoman" w:hAnsi="Times New Roman" w:cs="Times New Roman"/>
          <w:lang w:val="sr-Latn-ME"/>
        </w:rPr>
      </w:pPr>
      <w:r w:rsidRPr="00D62A6F">
        <w:rPr>
          <w:rFonts w:ascii="Times New Roman" w:eastAsia="Times New Roman" w:hAnsi="Times New Roman" w:cs="Times New Roman"/>
          <w:lang w:val="sr-Latn-ME"/>
        </w:rPr>
        <w:t>WBC</w:t>
      </w:r>
      <w:r w:rsidR="00EF171E" w:rsidRPr="00D62A6F">
        <w:rPr>
          <w:rFonts w:ascii="Times New Roman" w:hAnsi="Times New Roman" w:cs="Times New Roman"/>
          <w:lang w:val="sr-Latn-ME"/>
        </w:rPr>
        <w:t xml:space="preserve"> =</w:t>
      </w:r>
      <w:r w:rsidR="00EF171E" w:rsidRPr="00D62A6F" w:rsidDel="00502925">
        <w:rPr>
          <w:rFonts w:ascii="Times New Roman" w:hAnsi="Times New Roman" w:cs="Times New Roman"/>
          <w:lang w:val="sr-Latn-ME"/>
        </w:rPr>
        <w:t xml:space="preserve"> </w:t>
      </w:r>
      <w:r w:rsidRPr="00D62A6F">
        <w:rPr>
          <w:rFonts w:ascii="Times New Roman" w:eastAsia="Times New Roman" w:hAnsi="Times New Roman" w:cs="Times New Roman"/>
          <w:lang w:val="sr-Latn-ME"/>
        </w:rPr>
        <w:t xml:space="preserve"> bijele krvne ćelije (engl. </w:t>
      </w:r>
      <w:r w:rsidRPr="00D62A6F">
        <w:rPr>
          <w:rFonts w:ascii="Times New Roman" w:eastAsia="Times New Roman" w:hAnsi="Times New Roman" w:cs="Times New Roman"/>
          <w:i/>
          <w:lang w:val="sr-Latn-ME"/>
        </w:rPr>
        <w:t>white blood cells</w:t>
      </w:r>
      <w:r w:rsidRPr="00D62A6F">
        <w:rPr>
          <w:rFonts w:ascii="Times New Roman" w:eastAsia="Times New Roman" w:hAnsi="Times New Roman" w:cs="Times New Roman"/>
          <w:lang w:val="sr-Latn-ME"/>
        </w:rPr>
        <w:t>); AST</w:t>
      </w:r>
      <w:r w:rsidR="00EF171E" w:rsidRPr="00D62A6F">
        <w:rPr>
          <w:rFonts w:ascii="Times New Roman" w:hAnsi="Times New Roman" w:cs="Times New Roman"/>
          <w:lang w:val="sr-Latn-ME"/>
        </w:rPr>
        <w:t xml:space="preserve"> =</w:t>
      </w:r>
      <w:r w:rsidR="00EF171E" w:rsidRPr="00D62A6F" w:rsidDel="00502925">
        <w:rPr>
          <w:rFonts w:ascii="Times New Roman" w:hAnsi="Times New Roman" w:cs="Times New Roman"/>
          <w:lang w:val="sr-Latn-ME"/>
        </w:rPr>
        <w:t xml:space="preserve"> </w:t>
      </w:r>
      <w:r w:rsidRPr="00D62A6F">
        <w:rPr>
          <w:rFonts w:ascii="Times New Roman" w:eastAsia="Times New Roman" w:hAnsi="Times New Roman" w:cs="Times New Roman"/>
          <w:lang w:val="sr-Latn-ME"/>
        </w:rPr>
        <w:t xml:space="preserve"> </w:t>
      </w:r>
      <w:r w:rsidRPr="00D62A6F">
        <w:rPr>
          <w:rFonts w:ascii="Times New Roman" w:eastAsia="TimesNewRoman" w:hAnsi="Times New Roman" w:cs="Times New Roman"/>
          <w:lang w:val="sr-Latn-ME"/>
        </w:rPr>
        <w:t>aspartat aminotransferaza; ALT</w:t>
      </w:r>
      <w:r w:rsidR="00EF171E" w:rsidRPr="00D62A6F">
        <w:rPr>
          <w:rFonts w:ascii="Times New Roman" w:hAnsi="Times New Roman" w:cs="Times New Roman"/>
          <w:lang w:val="sr-Latn-ME"/>
        </w:rPr>
        <w:t xml:space="preserve"> =</w:t>
      </w:r>
      <w:r w:rsidR="00EF171E" w:rsidRPr="00D62A6F" w:rsidDel="00502925">
        <w:rPr>
          <w:rFonts w:ascii="Times New Roman" w:hAnsi="Times New Roman" w:cs="Times New Roman"/>
          <w:lang w:val="sr-Latn-ME"/>
        </w:rPr>
        <w:t xml:space="preserve"> </w:t>
      </w:r>
      <w:r w:rsidRPr="00D62A6F">
        <w:rPr>
          <w:rFonts w:ascii="Times New Roman" w:eastAsia="TimesNewRoman" w:hAnsi="Times New Roman" w:cs="Times New Roman"/>
          <w:lang w:val="sr-Latn-ME"/>
        </w:rPr>
        <w:t xml:space="preserve"> alanin</w:t>
      </w:r>
      <w:r w:rsidR="00D46171" w:rsidRPr="00D62A6F">
        <w:rPr>
          <w:rFonts w:ascii="Times New Roman" w:eastAsia="TimesNewRoman" w:hAnsi="Times New Roman" w:cs="Times New Roman"/>
          <w:lang w:val="sr-Latn-ME"/>
        </w:rPr>
        <w:t xml:space="preserve"> </w:t>
      </w:r>
      <w:r w:rsidRPr="00D62A6F">
        <w:rPr>
          <w:rFonts w:ascii="Times New Roman" w:eastAsia="TimesNewRoman" w:hAnsi="Times New Roman" w:cs="Times New Roman"/>
          <w:lang w:val="sr-Latn-ME"/>
        </w:rPr>
        <w:t>aminotransferaza; N</w:t>
      </w:r>
      <w:r w:rsidR="00EF171E" w:rsidRPr="00D62A6F">
        <w:rPr>
          <w:rFonts w:ascii="Times New Roman" w:hAnsi="Times New Roman" w:cs="Times New Roman"/>
          <w:lang w:val="sr-Latn-ME"/>
        </w:rPr>
        <w:t xml:space="preserve"> =</w:t>
      </w:r>
      <w:r w:rsidR="00EF171E" w:rsidRPr="00D62A6F" w:rsidDel="00502925">
        <w:rPr>
          <w:rFonts w:ascii="Times New Roman" w:hAnsi="Times New Roman" w:cs="Times New Roman"/>
          <w:lang w:val="sr-Latn-ME"/>
        </w:rPr>
        <w:t xml:space="preserve"> </w:t>
      </w:r>
      <w:r w:rsidRPr="00D62A6F">
        <w:rPr>
          <w:rFonts w:ascii="Times New Roman" w:eastAsia="TimesNewRoman" w:hAnsi="Times New Roman" w:cs="Times New Roman"/>
          <w:lang w:val="sr-Latn-ME"/>
        </w:rPr>
        <w:t xml:space="preserve"> broj pacijenata; N/A</w:t>
      </w:r>
      <w:r w:rsidR="00EF171E" w:rsidRPr="00D62A6F">
        <w:rPr>
          <w:rFonts w:ascii="Times New Roman" w:hAnsi="Times New Roman" w:cs="Times New Roman"/>
          <w:lang w:val="sr-Latn-ME"/>
        </w:rPr>
        <w:t xml:space="preserve"> =</w:t>
      </w:r>
      <w:r w:rsidR="00EF171E" w:rsidRPr="00D62A6F" w:rsidDel="00502925">
        <w:rPr>
          <w:rFonts w:ascii="Times New Roman" w:hAnsi="Times New Roman" w:cs="Times New Roman"/>
          <w:lang w:val="sr-Latn-ME"/>
        </w:rPr>
        <w:t xml:space="preserve"> </w:t>
      </w:r>
      <w:r w:rsidRPr="00D62A6F">
        <w:rPr>
          <w:rFonts w:ascii="Times New Roman" w:eastAsia="TimesNewRoman" w:hAnsi="Times New Roman" w:cs="Times New Roman"/>
          <w:lang w:val="sr-Latn-ME"/>
        </w:rPr>
        <w:t xml:space="preserve"> nije aplikabilno.</w:t>
      </w:r>
    </w:p>
    <w:p w14:paraId="1AE6D373" w14:textId="2F06AAB0" w:rsidR="007D2CFF" w:rsidRPr="00D62A6F" w:rsidRDefault="007D2CFF" w:rsidP="00E52CE0">
      <w:pPr>
        <w:tabs>
          <w:tab w:val="left" w:pos="567"/>
        </w:tabs>
        <w:spacing w:after="0" w:line="240" w:lineRule="auto"/>
        <w:ind w:right="129"/>
        <w:jc w:val="both"/>
        <w:rPr>
          <w:rFonts w:ascii="Times New Roman" w:eastAsia="TimesNewRoman" w:hAnsi="Times New Roman" w:cs="Times New Roman"/>
          <w:lang w:val="sr-Latn-ME"/>
        </w:rPr>
      </w:pPr>
      <w:r w:rsidRPr="00D62A6F">
        <w:rPr>
          <w:rFonts w:ascii="Times New Roman" w:eastAsia="TimesNewRoman" w:hAnsi="Times New Roman" w:cs="Times New Roman"/>
          <w:lang w:val="sr-Latn-ME"/>
        </w:rPr>
        <w:t xml:space="preserve">Napomena: laboratorijski nalazi su definisani prema ozbiljnosti na osnovu gradusa NCI CTCAE (engl. </w:t>
      </w:r>
      <w:r w:rsidRPr="00D62A6F">
        <w:rPr>
          <w:rFonts w:ascii="Times New Roman" w:eastAsia="TimesNewRoman" w:hAnsi="Times New Roman" w:cs="Times New Roman"/>
          <w:i/>
          <w:lang w:val="sr-Latn-ME"/>
        </w:rPr>
        <w:t>National Cancer Institute Common Terminology Criteria for Adverse Events</w:t>
      </w:r>
      <w:r w:rsidRPr="00D62A6F">
        <w:rPr>
          <w:rFonts w:ascii="Times New Roman" w:eastAsia="TimesNewRoman" w:hAnsi="Times New Roman" w:cs="Times New Roman"/>
          <w:lang w:val="sr-Latn-ME"/>
        </w:rPr>
        <w:t xml:space="preserve"> - Kriterijumi standardne terminologije za neželjene događaje Nacionalnog instituta za kancer) verzija 4.0</w:t>
      </w:r>
      <w:r w:rsidR="000C2B29" w:rsidRPr="00D62A6F">
        <w:rPr>
          <w:rFonts w:ascii="Times New Roman" w:eastAsia="TimesNewRoman" w:hAnsi="Times New Roman" w:cs="Times New Roman"/>
          <w:lang w:val="sr-Latn-ME"/>
        </w:rPr>
        <w:t>.</w:t>
      </w:r>
      <w:r w:rsidRPr="00D62A6F">
        <w:rPr>
          <w:rFonts w:ascii="Times New Roman" w:eastAsia="TimesNewRoman" w:hAnsi="Times New Roman" w:cs="Times New Roman"/>
          <w:lang w:val="sr-Latn-ME"/>
        </w:rPr>
        <w:t xml:space="preserve"> </w:t>
      </w:r>
      <w:r w:rsidRPr="00D62A6F">
        <w:rPr>
          <w:rFonts w:ascii="Times New Roman" w:eastAsia="Times New Roman" w:hAnsi="Times New Roman" w:cs="Times New Roman"/>
          <w:lang w:val="sr-Latn-ME"/>
        </w:rPr>
        <w:t xml:space="preserve"> </w:t>
      </w:r>
    </w:p>
    <w:p w14:paraId="244AA46B" w14:textId="350EFBBA" w:rsidR="007D2CFF" w:rsidRPr="00D62A6F" w:rsidRDefault="007D2CFF" w:rsidP="00E52CE0">
      <w:pPr>
        <w:tabs>
          <w:tab w:val="left" w:pos="567"/>
        </w:tabs>
        <w:spacing w:after="0" w:line="240" w:lineRule="auto"/>
        <w:ind w:right="413"/>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*letrozol ili fulvestrant</w:t>
      </w:r>
    </w:p>
    <w:p w14:paraId="5E9254D7"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2ECDB03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Opis odabranih neželjenih reakcija</w:t>
      </w:r>
    </w:p>
    <w:p w14:paraId="23EF2932"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290C2182" w14:textId="69854BB5"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Generalno, neutropenija bilo kog gradusa prijavljena je kod 7</w:t>
      </w:r>
      <w:r w:rsidR="00BD7C6A" w:rsidRPr="00D62A6F">
        <w:rPr>
          <w:rFonts w:ascii="Times New Roman" w:eastAsia="Times New Roman" w:hAnsi="Times New Roman" w:cs="Times New Roman"/>
          <w:lang w:val="sr-Latn-ME" w:eastAsia="sr-Latn-CS" w:bidi="sr-Latn-CS"/>
        </w:rPr>
        <w:t>16</w:t>
      </w:r>
      <w:r w:rsidRPr="00D62A6F">
        <w:rPr>
          <w:rFonts w:ascii="Times New Roman" w:eastAsia="Times New Roman" w:hAnsi="Times New Roman" w:cs="Times New Roman"/>
          <w:lang w:val="sr-Latn-ME" w:eastAsia="sr-Latn-CS" w:bidi="sr-Latn-CS"/>
        </w:rPr>
        <w:t xml:space="preserve"> pacijenata (8</w:t>
      </w:r>
      <w:r w:rsidR="00BD7C6A"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w:t>
      </w:r>
      <w:r w:rsidR="00BD7C6A"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 xml:space="preserve">%) koji su primali lijek IBRANCE bez obzira u kojoj kombinaciji, s tim što je neutropenija gradusa 3 prijavljena kod </w:t>
      </w:r>
      <w:r w:rsidR="00BD7C6A" w:rsidRPr="00D62A6F">
        <w:rPr>
          <w:rFonts w:ascii="Times New Roman" w:eastAsia="Times New Roman" w:hAnsi="Times New Roman" w:cs="Times New Roman"/>
          <w:lang w:val="sr-Latn-ME" w:eastAsia="sr-Latn-CS" w:bidi="sr-Latn-CS"/>
        </w:rPr>
        <w:t>500</w:t>
      </w:r>
      <w:r w:rsidRPr="00D62A6F">
        <w:rPr>
          <w:rFonts w:ascii="Times New Roman" w:eastAsia="Times New Roman" w:hAnsi="Times New Roman" w:cs="Times New Roman"/>
          <w:lang w:val="sr-Latn-ME" w:eastAsia="sr-Latn-CS" w:bidi="sr-Latn-CS"/>
        </w:rPr>
        <w:t xml:space="preserve"> (5</w:t>
      </w:r>
      <w:r w:rsidR="00BD7C6A" w:rsidRPr="00D62A6F">
        <w:rPr>
          <w:rFonts w:ascii="Times New Roman" w:eastAsia="Times New Roman" w:hAnsi="Times New Roman" w:cs="Times New Roman"/>
          <w:lang w:val="sr-Latn-ME" w:eastAsia="sr-Latn-CS" w:bidi="sr-Latn-CS"/>
        </w:rPr>
        <w:t>7</w:t>
      </w:r>
      <w:r w:rsidRPr="00D62A6F">
        <w:rPr>
          <w:rFonts w:ascii="Times New Roman" w:eastAsia="Times New Roman" w:hAnsi="Times New Roman" w:cs="Times New Roman"/>
          <w:lang w:val="sr-Latn-ME" w:eastAsia="sr-Latn-CS" w:bidi="sr-Latn-CS"/>
        </w:rPr>
        <w:t xml:space="preserve">,3%) pacijenta, a neutropenija gradusa 4 kod </w:t>
      </w:r>
      <w:r w:rsidR="00BD7C6A" w:rsidRPr="00D62A6F">
        <w:rPr>
          <w:rFonts w:ascii="Times New Roman" w:eastAsia="Times New Roman" w:hAnsi="Times New Roman" w:cs="Times New Roman"/>
          <w:lang w:val="sr-Latn-ME" w:eastAsia="sr-Latn-CS" w:bidi="sr-Latn-CS"/>
        </w:rPr>
        <w:t>97</w:t>
      </w:r>
      <w:r w:rsidRPr="00D62A6F">
        <w:rPr>
          <w:rFonts w:ascii="Times New Roman" w:eastAsia="Times New Roman" w:hAnsi="Times New Roman" w:cs="Times New Roman"/>
          <w:lang w:val="sr-Latn-ME" w:eastAsia="sr-Latn-CS" w:bidi="sr-Latn-CS"/>
        </w:rPr>
        <w:t xml:space="preserve"> (1</w:t>
      </w:r>
      <w:r w:rsidR="00BD7C6A"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,1%) pacijenata (vidjeti Tabelu 4).</w:t>
      </w:r>
    </w:p>
    <w:p w14:paraId="516E307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0B4761C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Medijana vremena do prve epizode neutropenije bilo kog gradusa iznosila je 15 dana (</w:t>
      </w:r>
      <w:r w:rsidRPr="00D62A6F">
        <w:rPr>
          <w:rFonts w:ascii="Times New Roman" w:eastAsia="TimesNewRoman" w:hAnsi="Times New Roman" w:cs="Times New Roman"/>
          <w:lang w:val="sr-Latn-ME"/>
        </w:rPr>
        <w:t xml:space="preserve">12-700 </w:t>
      </w:r>
      <w:r w:rsidRPr="00D62A6F">
        <w:rPr>
          <w:rFonts w:ascii="Times New Roman" w:eastAsia="Times New Roman" w:hAnsi="Times New Roman" w:cs="Times New Roman"/>
          <w:lang w:val="sr-Latn-ME" w:eastAsia="sr-Latn-CS" w:bidi="sr-Latn-CS"/>
        </w:rPr>
        <w:t xml:space="preserve">dana), a medijana trajanja neutropenije gradusa ≥ 3 iznosila je 7 dana u 3 randomizovane kliničke studije. </w:t>
      </w:r>
    </w:p>
    <w:p w14:paraId="4C7F3A34"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47E8C318" w14:textId="22DEC044"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Febrilna neutropenija prijavljena je kod 0,9% pacijenata koje su primali lijek IBRANCE u kombinaciji sa fulvestrantom, kao i kod </w:t>
      </w:r>
      <w:r w:rsidR="0001380B" w:rsidRPr="00D62A6F">
        <w:rPr>
          <w:rFonts w:ascii="Times New Roman" w:eastAsia="Times New Roman" w:hAnsi="Times New Roman" w:cs="Times New Roman"/>
          <w:lang w:val="sr-Latn-ME" w:eastAsia="sr-Latn-CS" w:bidi="sr-Latn-CS"/>
        </w:rPr>
        <w:t>1</w:t>
      </w:r>
      <w:r w:rsidRPr="00D62A6F">
        <w:rPr>
          <w:rFonts w:ascii="Times New Roman" w:eastAsia="Times New Roman" w:hAnsi="Times New Roman" w:cs="Times New Roman"/>
          <w:lang w:val="sr-Latn-ME" w:eastAsia="sr-Latn-CS" w:bidi="sr-Latn-CS"/>
        </w:rPr>
        <w:t>,</w:t>
      </w:r>
      <w:r w:rsidR="0001380B" w:rsidRPr="00D62A6F">
        <w:rPr>
          <w:rFonts w:ascii="Times New Roman" w:eastAsia="Times New Roman" w:hAnsi="Times New Roman" w:cs="Times New Roman"/>
          <w:lang w:val="sr-Latn-ME" w:eastAsia="sr-Latn-CS" w:bidi="sr-Latn-CS"/>
        </w:rPr>
        <w:t>7</w:t>
      </w:r>
      <w:r w:rsidRPr="00D62A6F">
        <w:rPr>
          <w:rFonts w:ascii="Times New Roman" w:eastAsia="Times New Roman" w:hAnsi="Times New Roman" w:cs="Times New Roman"/>
          <w:lang w:val="sr-Latn-ME" w:eastAsia="sr-Latn-CS" w:bidi="sr-Latn-CS"/>
        </w:rPr>
        <w:t>% pacijenata koji su primali palbociklib u kombinaciji sa letrozolom.</w:t>
      </w:r>
    </w:p>
    <w:p w14:paraId="47914044"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2A5B54A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Febrilna neutropenija je prijavljena kod približno 2% pacijenata koji su bili izloženi lijeku IBRANCE u svim kliničkim studijama. </w:t>
      </w:r>
    </w:p>
    <w:p w14:paraId="0CCB96B6"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6C41D334"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NewRoman" w:hAnsi="Times New Roman" w:cs="Times New Roman"/>
          <w:u w:val="single"/>
          <w:lang w:val="sr-Latn-ME" w:eastAsia="sr-Latn-CS" w:bidi="sr-Latn-CS"/>
        </w:rPr>
        <w:t>Pedijatrijska populacija</w:t>
      </w:r>
    </w:p>
    <w:p w14:paraId="34505A57"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p>
    <w:p w14:paraId="57705505" w14:textId="32455DE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NewRoman" w:hAnsi="Times New Roman" w:cs="Times New Roman"/>
          <w:lang w:val="sr-Latn-ME" w:eastAsia="sr-Latn-CS" w:bidi="sr-Latn-CS"/>
        </w:rPr>
        <w:t>Palbociklib, u kombinaciji s</w:t>
      </w:r>
      <w:r w:rsidR="00F05AB5" w:rsidRPr="00D62A6F">
        <w:rPr>
          <w:rFonts w:ascii="Times New Roman" w:eastAsia="TimesNewRoman" w:hAnsi="Times New Roman" w:cs="Times New Roman"/>
          <w:lang w:val="sr-Latn-ME" w:eastAsia="sr-Latn-CS" w:bidi="sr-Latn-CS"/>
        </w:rPr>
        <w:t>a</w:t>
      </w:r>
      <w:r w:rsidRPr="00D62A6F">
        <w:rPr>
          <w:rFonts w:ascii="Times New Roman" w:eastAsia="TimesNewRoman" w:hAnsi="Times New Roman" w:cs="Times New Roman"/>
          <w:lang w:val="sr-Latn-ME" w:eastAsia="sr-Latn-CS" w:bidi="sr-Latn-CS"/>
        </w:rPr>
        <w:t xml:space="preserve"> </w:t>
      </w:r>
      <w:r w:rsidR="00E05092" w:rsidRPr="00D62A6F">
        <w:rPr>
          <w:rFonts w:ascii="Times New Roman" w:eastAsia="TimesNewRoman" w:hAnsi="Times New Roman" w:cs="Times New Roman"/>
          <w:lang w:val="sr-Latn-ME" w:eastAsia="sr-Latn-CS" w:bidi="sr-Latn-CS"/>
        </w:rPr>
        <w:t>h</w:t>
      </w:r>
      <w:r w:rsidRPr="00D62A6F">
        <w:rPr>
          <w:rFonts w:ascii="Times New Roman" w:eastAsia="TimesNewRoman" w:hAnsi="Times New Roman" w:cs="Times New Roman"/>
          <w:lang w:val="sr-Latn-ME" w:eastAsia="sr-Latn-CS" w:bidi="sr-Latn-CS"/>
        </w:rPr>
        <w:t>em</w:t>
      </w:r>
      <w:r w:rsidR="00E05092" w:rsidRPr="00D62A6F">
        <w:rPr>
          <w:rFonts w:ascii="Times New Roman" w:eastAsia="TimesNewRoman" w:hAnsi="Times New Roman" w:cs="Times New Roman"/>
          <w:lang w:val="sr-Latn-ME" w:eastAsia="sr-Latn-CS" w:bidi="sr-Latn-CS"/>
        </w:rPr>
        <w:t>i</w:t>
      </w:r>
      <w:r w:rsidRPr="00D62A6F">
        <w:rPr>
          <w:rFonts w:ascii="Times New Roman" w:eastAsia="TimesNewRoman" w:hAnsi="Times New Roman" w:cs="Times New Roman"/>
          <w:lang w:val="sr-Latn-ME" w:eastAsia="sr-Latn-CS" w:bidi="sr-Latn-CS"/>
        </w:rPr>
        <w:t xml:space="preserve">oterapijom, procijenjen je kod 79 pedijatrijskih pacijenata sa solidnim tumorima uključujući r/r Ewingov sarkom (EWS) u studiji A5481092 (vidjeti dio 5.1). </w:t>
      </w:r>
      <w:r w:rsidR="00D01E6B" w:rsidRPr="00D62A6F">
        <w:rPr>
          <w:rFonts w:ascii="Times New Roman" w:eastAsia="TimesNewRoman" w:hAnsi="Times New Roman" w:cs="Times New Roman"/>
          <w:lang w:val="sr-Latn-ME" w:eastAsia="sr-Latn-CS" w:bidi="sr-Latn-CS"/>
        </w:rPr>
        <w:t>Bezbjednosni</w:t>
      </w:r>
      <w:r w:rsidRPr="00D62A6F">
        <w:rPr>
          <w:rFonts w:ascii="Times New Roman" w:eastAsia="TimesNewRoman" w:hAnsi="Times New Roman" w:cs="Times New Roman"/>
          <w:lang w:val="sr-Latn-ME" w:eastAsia="sr-Latn-CS" w:bidi="sr-Latn-CS"/>
        </w:rPr>
        <w:t xml:space="preserve"> profil palbocikliba u ovoj pedijatrijskoj populaciji bio je u skladu s</w:t>
      </w:r>
      <w:r w:rsidR="00E05092" w:rsidRPr="00D62A6F">
        <w:rPr>
          <w:rFonts w:ascii="Times New Roman" w:eastAsia="TimesNewRoman" w:hAnsi="Times New Roman" w:cs="Times New Roman"/>
          <w:lang w:val="sr-Latn-ME" w:eastAsia="sr-Latn-CS" w:bidi="sr-Latn-CS"/>
        </w:rPr>
        <w:t>a</w:t>
      </w:r>
      <w:r w:rsidRPr="00D62A6F">
        <w:rPr>
          <w:rFonts w:ascii="Times New Roman" w:eastAsia="TimesNewRoman" w:hAnsi="Times New Roman" w:cs="Times New Roman"/>
          <w:lang w:val="sr-Latn-ME" w:eastAsia="sr-Latn-CS" w:bidi="sr-Latn-CS"/>
        </w:rPr>
        <w:t xml:space="preserve"> poznatim </w:t>
      </w:r>
      <w:r w:rsidR="00D01E6B" w:rsidRPr="00D62A6F">
        <w:rPr>
          <w:rFonts w:ascii="Times New Roman" w:eastAsia="TimesNewRoman" w:hAnsi="Times New Roman" w:cs="Times New Roman"/>
          <w:lang w:val="sr-Latn-ME" w:eastAsia="sr-Latn-CS" w:bidi="sr-Latn-CS"/>
        </w:rPr>
        <w:t>bezbjednosnim</w:t>
      </w:r>
      <w:r w:rsidRPr="00D62A6F">
        <w:rPr>
          <w:rFonts w:ascii="Times New Roman" w:eastAsia="TimesNewRoman" w:hAnsi="Times New Roman" w:cs="Times New Roman"/>
          <w:lang w:val="sr-Latn-ME" w:eastAsia="sr-Latn-CS" w:bidi="sr-Latn-CS"/>
        </w:rPr>
        <w:t xml:space="preserve"> profilom u odrasloj populaciji</w:t>
      </w:r>
      <w:r w:rsidR="00545D04" w:rsidRPr="00D62A6F">
        <w:rPr>
          <w:rFonts w:ascii="Times New Roman" w:eastAsia="TimesNewRoman" w:hAnsi="Times New Roman" w:cs="Times New Roman"/>
          <w:lang w:val="sr-Latn-ME" w:eastAsia="sr-Latn-CS" w:bidi="sr-Latn-CS"/>
        </w:rPr>
        <w:t>.</w:t>
      </w:r>
    </w:p>
    <w:p w14:paraId="72CF1C7C"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p>
    <w:p w14:paraId="79618A3F" w14:textId="77777777" w:rsidR="007D2CFF" w:rsidRPr="00D62A6F" w:rsidRDefault="007D2CFF" w:rsidP="00554A53">
      <w:pPr>
        <w:tabs>
          <w:tab w:val="left" w:pos="284"/>
        </w:tabs>
        <w:spacing w:after="0" w:line="240" w:lineRule="auto"/>
        <w:jc w:val="both"/>
        <w:rPr>
          <w:rFonts w:ascii="Times New Roman" w:eastAsia="Calibri" w:hAnsi="Times New Roman" w:cs="Times New Roman"/>
          <w:u w:val="single"/>
          <w:lang w:val="sr-Latn-ME"/>
        </w:rPr>
      </w:pPr>
      <w:r w:rsidRPr="00D62A6F">
        <w:rPr>
          <w:rFonts w:ascii="Times New Roman" w:eastAsia="Calibri" w:hAnsi="Times New Roman" w:cs="Times New Roman"/>
          <w:u w:val="single"/>
          <w:lang w:val="sr-Latn-ME"/>
        </w:rPr>
        <w:t>Prijavljivanje sumnji na neželjena dejstva</w:t>
      </w:r>
    </w:p>
    <w:p w14:paraId="38870252" w14:textId="33143631" w:rsidR="009536DC" w:rsidRPr="00D62A6F" w:rsidRDefault="007D2CFF" w:rsidP="007D2CFF">
      <w:pPr>
        <w:tabs>
          <w:tab w:val="left" w:pos="284"/>
        </w:tabs>
        <w:spacing w:after="200" w:line="240" w:lineRule="auto"/>
        <w:jc w:val="both"/>
        <w:rPr>
          <w:rFonts w:ascii="Times New Roman" w:hAnsi="Times New Roman" w:cs="Times New Roman"/>
          <w:kern w:val="1"/>
          <w:lang w:val="sr-Latn-ME" w:eastAsia="hr-HR"/>
        </w:rPr>
      </w:pPr>
      <w:r w:rsidRPr="00D62A6F">
        <w:rPr>
          <w:rFonts w:ascii="Times New Roman" w:eastAsia="Calibri" w:hAnsi="Times New Roman" w:cs="Times New Roman"/>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9536DC" w:rsidRPr="00D62A6F">
        <w:rPr>
          <w:rFonts w:ascii="Times New Roman" w:hAnsi="Times New Roman" w:cs="Times New Roman"/>
          <w:kern w:val="1"/>
          <w:lang w:val="sr-Latn-ME" w:eastAsia="hr-HR"/>
        </w:rPr>
        <w:t>Institutu za ljekove i medicinska sredstva (CInMED):</w:t>
      </w:r>
    </w:p>
    <w:p w14:paraId="48B6B8A0"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Institut za ljekove i medicinska sredstva</w:t>
      </w:r>
    </w:p>
    <w:p w14:paraId="24D5BE19"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Odjeljenje za farmakovigilancu</w:t>
      </w:r>
    </w:p>
    <w:p w14:paraId="36EA951B"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Bulevar Ivana Crnojevića 64a, 81000 Podgorica</w:t>
      </w:r>
    </w:p>
    <w:p w14:paraId="60670659"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p>
    <w:p w14:paraId="6B6B607E"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tel: +382 (0) 20 310 280</w:t>
      </w:r>
    </w:p>
    <w:p w14:paraId="1161ABA6"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lastRenderedPageBreak/>
        <w:t>fax: +382 (0) 20 310 581</w:t>
      </w:r>
    </w:p>
    <w:p w14:paraId="6B02CC1B"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www.cinmed.me</w:t>
      </w:r>
    </w:p>
    <w:p w14:paraId="655D089D" w14:textId="77777777" w:rsidR="009536DC" w:rsidRPr="00D62A6F" w:rsidRDefault="009536DC" w:rsidP="009536DC">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nezeljenadejstva@cinmed.me</w:t>
      </w:r>
    </w:p>
    <w:p w14:paraId="4FC37553" w14:textId="5C7B28B6" w:rsidR="006A5171" w:rsidRPr="00D62A6F" w:rsidRDefault="006A5171" w:rsidP="006A5171">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putem IS zdravstvene zaštite</w:t>
      </w:r>
    </w:p>
    <w:p w14:paraId="7BD5A674" w14:textId="26838EAD" w:rsidR="00823F4D" w:rsidRPr="00D62A6F" w:rsidRDefault="00823F4D" w:rsidP="006A5171">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kern w:val="1"/>
          <w:lang w:val="sr-Latn-ME" w:eastAsia="hr-HR"/>
        </w:rPr>
        <w:t xml:space="preserve">QR kod za </w:t>
      </w:r>
      <w:r w:rsidR="00D475B3" w:rsidRPr="00D62A6F">
        <w:rPr>
          <w:rFonts w:ascii="Times New Roman" w:hAnsi="Times New Roman" w:cs="Times New Roman"/>
          <w:kern w:val="1"/>
          <w:lang w:val="sr-Latn-ME" w:eastAsia="hr-HR"/>
        </w:rPr>
        <w:t>online prijavu sumnje na neželjeno dejstvo lijeka</w:t>
      </w:r>
      <w:r w:rsidRPr="00D62A6F">
        <w:rPr>
          <w:rFonts w:ascii="Times New Roman" w:hAnsi="Times New Roman" w:cs="Times New Roman"/>
          <w:kern w:val="1"/>
          <w:lang w:val="sr-Latn-ME" w:eastAsia="hr-HR"/>
        </w:rPr>
        <w:t>:</w:t>
      </w:r>
    </w:p>
    <w:p w14:paraId="333D3FC0" w14:textId="77777777" w:rsidR="006A5171" w:rsidRPr="00D62A6F" w:rsidRDefault="006A5171" w:rsidP="00C33200">
      <w:pPr>
        <w:tabs>
          <w:tab w:val="left" w:pos="284"/>
        </w:tabs>
        <w:spacing w:after="0" w:line="240" w:lineRule="auto"/>
        <w:jc w:val="both"/>
        <w:rPr>
          <w:rFonts w:ascii="Times New Roman" w:hAnsi="Times New Roman" w:cs="Times New Roman"/>
          <w:kern w:val="1"/>
          <w:lang w:val="sr-Latn-ME" w:eastAsia="hr-HR"/>
        </w:rPr>
      </w:pPr>
    </w:p>
    <w:p w14:paraId="05F61764" w14:textId="4FE88AC5" w:rsidR="006A5171" w:rsidRPr="00D62A6F" w:rsidRDefault="00545D04" w:rsidP="00C33200">
      <w:pPr>
        <w:tabs>
          <w:tab w:val="left" w:pos="284"/>
        </w:tabs>
        <w:spacing w:after="0" w:line="240" w:lineRule="auto"/>
        <w:jc w:val="both"/>
        <w:rPr>
          <w:rFonts w:ascii="Times New Roman" w:hAnsi="Times New Roman" w:cs="Times New Roman"/>
          <w:kern w:val="1"/>
          <w:lang w:val="sr-Latn-ME" w:eastAsia="hr-HR"/>
        </w:rPr>
      </w:pPr>
      <w:r w:rsidRPr="00D62A6F">
        <w:rPr>
          <w:rFonts w:ascii="Times New Roman" w:hAnsi="Times New Roman" w:cs="Times New Roman"/>
          <w:b/>
          <w:bCs/>
          <w:noProof/>
        </w:rPr>
        <w:drawing>
          <wp:inline distT="0" distB="0" distL="0" distR="0" wp14:anchorId="44D099FC" wp14:editId="11B0378F">
            <wp:extent cx="980796" cy="972000"/>
            <wp:effectExtent l="0" t="0" r="0" b="0"/>
            <wp:docPr id="677446396" name="Picture 9"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88C3E39"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color w:val="FF0000"/>
          <w:lang w:val="sr-Latn-ME"/>
        </w:rPr>
      </w:pPr>
    </w:p>
    <w:p w14:paraId="273BC875" w14:textId="0960689A" w:rsidR="007D2CFF" w:rsidRPr="00D62A6F" w:rsidRDefault="007D2CFF" w:rsidP="00104C1C">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 xml:space="preserve">4.9. Predoziranje </w:t>
      </w:r>
    </w:p>
    <w:p w14:paraId="3B85E960"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1B56DC8C" w14:textId="77777777" w:rsidR="007D2CFF" w:rsidRPr="00D62A6F" w:rsidRDefault="007D2CFF" w:rsidP="007D2CFF">
      <w:pPr>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slučaju predoziranja palbociklibom mogu se javiti i gastrointestinalna toksičnost (npr. mučnina, povraćanje) i hematološka toksičnost (npr. neutropenija), što zahtijeva primjenu opštih suportivnih mjera.</w:t>
      </w:r>
    </w:p>
    <w:p w14:paraId="6E57A413" w14:textId="77777777" w:rsidR="007D2CFF" w:rsidRPr="00D62A6F" w:rsidRDefault="007D2CFF" w:rsidP="007D2CFF">
      <w:pPr>
        <w:spacing w:after="0" w:line="240" w:lineRule="auto"/>
        <w:jc w:val="both"/>
        <w:rPr>
          <w:rFonts w:ascii="Times New Roman" w:eastAsia="Times New Roman" w:hAnsi="Times New Roman" w:cs="Times New Roman"/>
          <w:lang w:val="sr-Latn-ME" w:eastAsia="sr-Latn-CS" w:bidi="sr-Latn-CS"/>
        </w:rPr>
      </w:pPr>
    </w:p>
    <w:p w14:paraId="333E561A" w14:textId="77777777" w:rsidR="00104C1C" w:rsidRPr="00D62A6F" w:rsidRDefault="00104C1C" w:rsidP="007D2CFF">
      <w:pPr>
        <w:spacing w:after="0" w:line="240" w:lineRule="auto"/>
        <w:jc w:val="both"/>
        <w:rPr>
          <w:rFonts w:ascii="Times New Roman" w:eastAsia="Times New Roman" w:hAnsi="Times New Roman" w:cs="Times New Roman"/>
          <w:lang w:val="sr-Latn-ME" w:eastAsia="sr-Latn-CS" w:bidi="sr-Latn-CS"/>
        </w:rPr>
      </w:pPr>
    </w:p>
    <w:p w14:paraId="7979FE2E" w14:textId="77777777" w:rsidR="007D2CFF" w:rsidRPr="00D62A6F" w:rsidRDefault="007D2CFF" w:rsidP="00104C1C">
      <w:pPr>
        <w:tabs>
          <w:tab w:val="left" w:pos="284"/>
        </w:tabs>
        <w:spacing w:after="0" w:line="240" w:lineRule="auto"/>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5. FARMAKOLOŠKI PODACI</w:t>
      </w:r>
    </w:p>
    <w:p w14:paraId="581929A3" w14:textId="77777777" w:rsidR="00104C1C" w:rsidRPr="00D62A6F" w:rsidRDefault="00104C1C" w:rsidP="00104C1C">
      <w:pPr>
        <w:tabs>
          <w:tab w:val="left" w:pos="284"/>
        </w:tabs>
        <w:spacing w:after="0" w:line="240" w:lineRule="auto"/>
        <w:rPr>
          <w:rFonts w:ascii="Times New Roman" w:eastAsia="Times New Roman" w:hAnsi="Times New Roman" w:cs="Times New Roman"/>
          <w:b/>
          <w:lang w:val="sr-Latn-ME"/>
        </w:rPr>
      </w:pPr>
    </w:p>
    <w:p w14:paraId="585F4707"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5.1. Farmakodinamski podaci</w:t>
      </w:r>
    </w:p>
    <w:p w14:paraId="5A34B833"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p>
    <w:p w14:paraId="338B6281"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Cs/>
          <w:lang w:val="sr-Latn-ME"/>
        </w:rPr>
        <w:t>Farmakoterapijska grupa:</w:t>
      </w:r>
      <w:r w:rsidRPr="00D62A6F">
        <w:rPr>
          <w:rFonts w:ascii="Times New Roman" w:eastAsia="Times New Roman" w:hAnsi="Times New Roman" w:cs="Times New Roman"/>
          <w:lang w:val="sr-Latn-ME"/>
        </w:rPr>
        <w:t xml:space="preserve"> Antineoplastici; inhibitori protein kinaze.</w:t>
      </w:r>
    </w:p>
    <w:p w14:paraId="054ED0E0"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3BAFC4F7" w14:textId="1E2C3914"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Cs/>
          <w:lang w:val="sr-Latn-ME"/>
        </w:rPr>
        <w:t xml:space="preserve">ATC kod: </w:t>
      </w:r>
      <w:r w:rsidR="00A617BD" w:rsidRPr="00D62A6F">
        <w:rPr>
          <w:rFonts w:ascii="Times New Roman" w:eastAsia="Times New Roman" w:hAnsi="Times New Roman" w:cs="Times New Roman"/>
          <w:bCs/>
          <w:lang w:val="sr-Latn-ME"/>
        </w:rPr>
        <w:t>L01EF01</w:t>
      </w:r>
    </w:p>
    <w:p w14:paraId="61241C48"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15DED38" w14:textId="77777777" w:rsidR="007D2CFF" w:rsidRPr="00D62A6F" w:rsidRDefault="007D2CFF" w:rsidP="007D2CFF">
      <w:pPr>
        <w:keepNext/>
        <w:numPr>
          <w:ilvl w:val="12"/>
          <w:numId w:val="0"/>
        </w:numPr>
        <w:tabs>
          <w:tab w:val="left" w:pos="567"/>
        </w:tabs>
        <w:spacing w:after="0" w:line="240" w:lineRule="auto"/>
        <w:ind w:right="-2"/>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Mehanizam dejstva</w:t>
      </w:r>
    </w:p>
    <w:p w14:paraId="4B6248DF" w14:textId="77777777" w:rsidR="007D2CFF" w:rsidRPr="00D62A6F" w:rsidRDefault="007D2CFF" w:rsidP="007D2CFF">
      <w:pPr>
        <w:keepNext/>
        <w:numPr>
          <w:ilvl w:val="12"/>
          <w:numId w:val="0"/>
        </w:numPr>
        <w:tabs>
          <w:tab w:val="left" w:pos="567"/>
        </w:tabs>
        <w:spacing w:after="0" w:line="240" w:lineRule="auto"/>
        <w:ind w:right="-2"/>
        <w:jc w:val="both"/>
        <w:rPr>
          <w:rFonts w:ascii="Times New Roman" w:eastAsia="Times New Roman" w:hAnsi="Times New Roman" w:cs="Times New Roman"/>
          <w:u w:val="single"/>
          <w:lang w:val="sr-Latn-ME" w:eastAsia="sr-Latn-CS" w:bidi="sr-Latn-CS"/>
        </w:rPr>
      </w:pPr>
    </w:p>
    <w:p w14:paraId="14927073"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Palbociklib je visoko selektivni, reverzibilni inhibitor ciklin-zavisnih kinaza 4 i 6 (CDK). Ciklin D1 i CDK4/6 predstavljaju dio silaznog toka višestrukog signalnog puta koji dovodi do proliferacije ćelija.</w:t>
      </w:r>
    </w:p>
    <w:p w14:paraId="50F0B2A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3D02D0CA"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Farmakodinamičko dejstvo</w:t>
      </w:r>
    </w:p>
    <w:p w14:paraId="3010B598"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0C134464" w14:textId="219668A5"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Palbociklib smanjuje proliferaciju ćelija inhibicijom CDK4/6 i posljedičnom blokadom prelaska ćelije iz G1 u S fazu ćelijskog ciklusa. Ispitivanje palbocikliba u panelu molekularno profilisanih ćelijskih linija karcinoma dojke pokazuje visoku aktivnost protiv luminalnog karcinoma dojke, naročito kod ER</w:t>
      </w:r>
      <w:r w:rsidRPr="00D62A6F">
        <w:rPr>
          <w:rFonts w:ascii="Times New Roman" w:eastAsia="Times New Roman" w:hAnsi="Times New Roman" w:cs="Times New Roman"/>
          <w:lang w:val="sr-Latn-ME" w:eastAsia="sr-Latn-CS" w:bidi="sr-Latn-CS"/>
        </w:rPr>
        <w:noBreakHyphen/>
        <w:t xml:space="preserve">pozitivnih karcinoma dojke. U ispitivanim ćelijskim linijama gubitak retinoblastoma (Rb) se povezuje sa gubitkom aktivnosti palbocikliba. </w:t>
      </w:r>
      <w:r w:rsidR="002F5DD7" w:rsidRPr="00D62A6F">
        <w:rPr>
          <w:rFonts w:ascii="Times New Roman" w:eastAsia="Times New Roman" w:hAnsi="Times New Roman" w:cs="Times New Roman"/>
          <w:lang w:val="sr-Latn-ME" w:eastAsia="sr-Latn-CS" w:bidi="sr-Latn-CS"/>
        </w:rPr>
        <w:t>Međutim,</w:t>
      </w:r>
      <w:r w:rsidR="001E70A3" w:rsidRPr="00D62A6F">
        <w:rPr>
          <w:rFonts w:ascii="Times New Roman" w:eastAsia="Times New Roman" w:hAnsi="Times New Roman" w:cs="Times New Roman"/>
          <w:lang w:val="sr-Latn-ME" w:eastAsia="sr-Latn-CS" w:bidi="sr-Latn-CS"/>
        </w:rPr>
        <w:t xml:space="preserve"> tokom studijskog praćenja</w:t>
      </w:r>
      <w:r w:rsidR="002F5DD7" w:rsidRPr="00D62A6F">
        <w:rPr>
          <w:rFonts w:ascii="Times New Roman" w:eastAsia="Times New Roman" w:hAnsi="Times New Roman" w:cs="Times New Roman"/>
          <w:lang w:val="sr-Latn-ME" w:eastAsia="sr-Latn-CS" w:bidi="sr-Latn-CS"/>
        </w:rPr>
        <w:t xml:space="preserve"> na svježim uzorcima tumora nije primijećena povezanost između ekspresije RB1 i odgovora tumor</w:t>
      </w:r>
      <w:r w:rsidR="005152C9" w:rsidRPr="00D62A6F">
        <w:rPr>
          <w:rFonts w:ascii="Times New Roman" w:eastAsia="Times New Roman" w:hAnsi="Times New Roman" w:cs="Times New Roman"/>
          <w:lang w:val="sr-Latn-ME" w:eastAsia="sr-Latn-CS" w:bidi="sr-Latn-CS"/>
        </w:rPr>
        <w:t>a</w:t>
      </w:r>
      <w:r w:rsidR="002F5DD7" w:rsidRPr="00D62A6F">
        <w:rPr>
          <w:rFonts w:ascii="Times New Roman" w:eastAsia="Times New Roman" w:hAnsi="Times New Roman" w:cs="Times New Roman"/>
          <w:lang w:val="sr-Latn-ME" w:eastAsia="sr-Latn-CS" w:bidi="sr-Latn-CS"/>
        </w:rPr>
        <w:t>. Slično tome, nije prim</w:t>
      </w:r>
      <w:r w:rsidR="004654CA" w:rsidRPr="00D62A6F">
        <w:rPr>
          <w:rFonts w:ascii="Times New Roman" w:eastAsia="Times New Roman" w:hAnsi="Times New Roman" w:cs="Times New Roman"/>
          <w:lang w:val="sr-Latn-ME" w:eastAsia="sr-Latn-CS" w:bidi="sr-Latn-CS"/>
        </w:rPr>
        <w:t>ij</w:t>
      </w:r>
      <w:r w:rsidR="002F5DD7" w:rsidRPr="00D62A6F">
        <w:rPr>
          <w:rFonts w:ascii="Times New Roman" w:eastAsia="Times New Roman" w:hAnsi="Times New Roman" w:cs="Times New Roman"/>
          <w:lang w:val="sr-Latn-ME" w:eastAsia="sr-Latn-CS" w:bidi="sr-Latn-CS"/>
        </w:rPr>
        <w:t xml:space="preserve">ećena nikakva veza tokom proučavanja odgovora na palbociklib u </w:t>
      </w:r>
      <w:r w:rsidR="002F5DD7" w:rsidRPr="00D62A6F">
        <w:rPr>
          <w:rFonts w:ascii="Times New Roman" w:eastAsia="Times New Roman" w:hAnsi="Times New Roman" w:cs="Times New Roman"/>
          <w:i/>
          <w:lang w:val="sr-Latn-ME" w:eastAsia="sr-Latn-CS" w:bidi="sr-Latn-CS"/>
        </w:rPr>
        <w:t>in vivo</w:t>
      </w:r>
      <w:r w:rsidR="002F5DD7" w:rsidRPr="00D62A6F">
        <w:rPr>
          <w:rFonts w:ascii="Times New Roman" w:eastAsia="Times New Roman" w:hAnsi="Times New Roman" w:cs="Times New Roman"/>
          <w:lang w:val="sr-Latn-ME" w:eastAsia="sr-Latn-CS" w:bidi="sr-Latn-CS"/>
        </w:rPr>
        <w:t xml:space="preserve"> modelima </w:t>
      </w:r>
      <w:r w:rsidR="004654CA" w:rsidRPr="00D62A6F">
        <w:rPr>
          <w:rFonts w:ascii="Times New Roman" w:eastAsia="Times New Roman" w:hAnsi="Times New Roman" w:cs="Times New Roman"/>
          <w:lang w:val="sr-Latn-ME" w:eastAsia="sr-Latn-CS" w:bidi="sr-Latn-CS"/>
        </w:rPr>
        <w:t>ksenograft</w:t>
      </w:r>
      <w:r w:rsidR="002F5DD7" w:rsidRPr="00D62A6F">
        <w:rPr>
          <w:rFonts w:ascii="Times New Roman" w:eastAsia="Times New Roman" w:hAnsi="Times New Roman" w:cs="Times New Roman"/>
          <w:lang w:val="sr-Latn-ME" w:eastAsia="sr-Latn-CS" w:bidi="sr-Latn-CS"/>
        </w:rPr>
        <w:t>a pacijen</w:t>
      </w:r>
      <w:r w:rsidR="004654CA" w:rsidRPr="00D62A6F">
        <w:rPr>
          <w:rFonts w:ascii="Times New Roman" w:eastAsia="Times New Roman" w:hAnsi="Times New Roman" w:cs="Times New Roman"/>
          <w:lang w:val="sr-Latn-ME" w:eastAsia="sr-Latn-CS" w:bidi="sr-Latn-CS"/>
        </w:rPr>
        <w:t>ata (PDX</w:t>
      </w:r>
      <w:r w:rsidR="002F5DD7" w:rsidRPr="00D62A6F">
        <w:rPr>
          <w:rFonts w:ascii="Times New Roman" w:eastAsia="Times New Roman" w:hAnsi="Times New Roman" w:cs="Times New Roman"/>
          <w:lang w:val="sr-Latn-ME" w:eastAsia="sr-Latn-CS" w:bidi="sr-Latn-CS"/>
        </w:rPr>
        <w:t xml:space="preserve"> modeli)</w:t>
      </w:r>
      <w:r w:rsidR="0001380B"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 xml:space="preserve">Dostupni klinički podaci su navedeni u odjeljku o kliničkoj efikasnosti i bezbjednosti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5.1). </w:t>
      </w:r>
    </w:p>
    <w:p w14:paraId="5A335E55"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FB6D0F2"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Srčana elektrofiziologija</w:t>
      </w:r>
    </w:p>
    <w:p w14:paraId="237ACD9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3E5341F1"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color w:val="000000"/>
          <w:lang w:val="sr-Latn-ME" w:eastAsia="sr-Latn-CS" w:bidi="sr-Latn-CS"/>
        </w:rPr>
      </w:pPr>
      <w:r w:rsidRPr="00D62A6F">
        <w:rPr>
          <w:rFonts w:ascii="Times New Roman" w:eastAsia="Times New Roman" w:hAnsi="Times New Roman" w:cs="Times New Roman"/>
          <w:color w:val="000000"/>
          <w:lang w:val="sr-Latn-ME" w:eastAsia="sr-Latn-CS" w:bidi="sr-Latn-CS"/>
        </w:rPr>
        <w:t xml:space="preserve">Efekat palbocikliba na QT interval korigovan za srčani ritam (QTc) procijenjen je na osnovu vremenski povezane promjene elektrokardiograma (EKG) koji je procjenjivao promjenu u odnosu na početnu vrijednost, kao i na osnovu odgovarajućih farmakokinetičkih podataka kod 77 pacijenta sa uznapredovalim karcinomom dojke. </w:t>
      </w:r>
      <w:r w:rsidRPr="00D62A6F">
        <w:rPr>
          <w:rFonts w:ascii="Times New Roman" w:eastAsia="Times New Roman" w:hAnsi="Times New Roman" w:cs="Times New Roman"/>
          <w:lang w:val="sr-Latn-ME" w:eastAsia="sr-Latn-CS" w:bidi="sr-Latn-CS"/>
        </w:rPr>
        <w:t>Palbociklib nije produžio QTc interval do bilo koje klinički značajne vrijednosti pri preporučenoj dozi od 125 mg dnevno (režim 3/1)</w:t>
      </w:r>
      <w:r w:rsidRPr="00D62A6F">
        <w:rPr>
          <w:rFonts w:ascii="Times New Roman" w:eastAsia="Times New Roman" w:hAnsi="Times New Roman" w:cs="Times New Roman"/>
          <w:color w:val="000000"/>
          <w:lang w:val="sr-Latn-ME" w:eastAsia="sr-Latn-CS" w:bidi="sr-Latn-CS"/>
        </w:rPr>
        <w:t>.</w:t>
      </w:r>
    </w:p>
    <w:p w14:paraId="3977064D" w14:textId="77777777" w:rsidR="00D46171" w:rsidRPr="00D62A6F" w:rsidRDefault="00D46171"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p>
    <w:p w14:paraId="250A5C17" w14:textId="2233D4CA"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Klinička efikasnost i bezbjednost</w:t>
      </w:r>
    </w:p>
    <w:p w14:paraId="197B9FEC"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36B2D1BD"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Randomizovana studija faze 3 PALOMA-2: IBRANCE u kombinaciji sa letrozolom</w:t>
      </w:r>
    </w:p>
    <w:p w14:paraId="0525119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7A1F62E1"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lastRenderedPageBreak/>
        <w:t>Efikasnost kombinovane terapije palbociklibom i letrozolom u poređenju sa primjenom letrozola i placeba procijenjena je u međunarodnoj, randomizovanoj, dvostruko slijepoj, placebo kontrolisanoj multicentričnoj studiji sa paralelnim grupama kod pacijenta sa ER</w:t>
      </w:r>
      <w:r w:rsidRPr="00D62A6F">
        <w:rPr>
          <w:rFonts w:ascii="Times New Roman" w:eastAsia="Times New Roman" w:hAnsi="Times New Roman" w:cs="Times New Roman"/>
          <w:lang w:val="sr-Latn-ME" w:eastAsia="sr-Latn-CS" w:bidi="sr-Latn-CS"/>
        </w:rPr>
        <w:noBreakHyphen/>
        <w:t>pozitivnim, HER2</w:t>
      </w:r>
      <w:r w:rsidRPr="00D62A6F">
        <w:rPr>
          <w:rFonts w:ascii="Times New Roman" w:eastAsia="Times New Roman" w:hAnsi="Times New Roman" w:cs="Times New Roman"/>
          <w:lang w:val="sr-Latn-ME" w:eastAsia="sr-Latn-CS" w:bidi="sr-Latn-CS"/>
        </w:rPr>
        <w:noBreakHyphen/>
        <w:t>negativnim, lokalno uznapredovalim karcinomom dojke koji se ne može liječiti resekcijom ili radioterapijom, ili kod pacijenta sa metastatskim karcinomom dojke koji nijesu prethodno primali sistemsku terapiju za uznapredovalu bolest.</w:t>
      </w:r>
    </w:p>
    <w:p w14:paraId="212139F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2B985AF"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bCs/>
          <w:lang w:val="sr-Latn-ME" w:eastAsia="sr-Latn-CS" w:bidi="sr-Latn-CS"/>
        </w:rPr>
      </w:pPr>
      <w:r w:rsidRPr="00D62A6F">
        <w:rPr>
          <w:rFonts w:ascii="Times New Roman" w:eastAsia="Times New Roman" w:hAnsi="Times New Roman" w:cs="Times New Roman"/>
          <w:lang w:val="sr-Latn-ME" w:eastAsia="sr-Latn-CS" w:bidi="sr-Latn-CS"/>
        </w:rPr>
        <w:t>Ukupno 666 žena u postmenopauzi bilo je randomizovano u grupu koja je primala palbociklib i letrozol, odnosno u grupu koja je primala placebo i letrozol (u odnosu 2:1) i bile su stratifikovane prema lokalizaciji bolesti (visceralna, odnosno nevisceralna), intervalu bez pojave bolesti od završetka (neo)adjuvantnog liječenja do ponovne pojave bolesti (</w:t>
      </w:r>
      <w:r w:rsidRPr="00D62A6F">
        <w:rPr>
          <w:rFonts w:ascii="Times New Roman" w:eastAsia="Times New Roman" w:hAnsi="Times New Roman" w:cs="Times New Roman"/>
          <w:i/>
          <w:lang w:val="sr-Latn-ME" w:eastAsia="sr-Latn-CS" w:bidi="sr-Latn-CS"/>
        </w:rPr>
        <w:t>de novo</w:t>
      </w:r>
      <w:r w:rsidRPr="00D62A6F">
        <w:rPr>
          <w:rFonts w:ascii="Times New Roman" w:eastAsia="Times New Roman" w:hAnsi="Times New Roman" w:cs="Times New Roman"/>
          <w:lang w:val="sr-Latn-ME" w:eastAsia="sr-Latn-CS" w:bidi="sr-Latn-CS"/>
        </w:rPr>
        <w:t xml:space="preserve"> metastaze </w:t>
      </w:r>
      <w:r w:rsidRPr="00D62A6F">
        <w:rPr>
          <w:rFonts w:ascii="Times New Roman" w:eastAsia="Times New Roman" w:hAnsi="Times New Roman" w:cs="Times New Roman"/>
          <w:bCs/>
          <w:lang w:val="sr-Latn-ME" w:eastAsia="sr-Latn-CS" w:bidi="sr-Latn-CS"/>
        </w:rPr>
        <w:sym w:font="Symbol" w:char="F0A3"/>
      </w:r>
      <w:r w:rsidRPr="00D62A6F">
        <w:rPr>
          <w:rFonts w:ascii="Times New Roman" w:eastAsia="Times New Roman" w:hAnsi="Times New Roman" w:cs="Times New Roman"/>
          <w:bCs/>
          <w:lang w:val="sr-Latn-ME" w:eastAsia="sr-Latn-CS" w:bidi="sr-Latn-CS"/>
        </w:rPr>
        <w:t> </w:t>
      </w:r>
      <w:r w:rsidRPr="00D62A6F">
        <w:rPr>
          <w:rFonts w:ascii="Times New Roman" w:eastAsia="Times New Roman" w:hAnsi="Times New Roman" w:cs="Times New Roman"/>
          <w:lang w:val="sr-Latn-ME" w:eastAsia="sr-Latn-CS" w:bidi="sr-Latn-CS"/>
        </w:rPr>
        <w:t xml:space="preserve">12 mjeseci, odnosno &gt; 12 mjeseci), i po tipu prethodne (neo)adjuvantne terapije za liječenje karcinoma (prethodna hormonska terapija, odnosno bez prethodne hormonske terapije). Pacijenti sa uznapredovalom simptomatskom bolešću koja je zahvatila visceralne organe i koji su pod rizikom od razvoja životno ugrožavajućih komplikacija u kratkom roku (uključujući pacijente sa obimnim nekontrolisanim izlivima (plućnim, perikardijalnim, peritonealnim), plućnim limfangitisom i jetrom koja je zahvaćena preko 50%), nijesu odgovarali kriterijumima za uključivanje u studiju. </w:t>
      </w:r>
    </w:p>
    <w:p w14:paraId="724A52F4"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285D465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Pacijenti su nastavili da primaju dodijeljenu terapiju do objektivne progresije bolesti, simptomatskog pogoršanja, neprihvatljive toksičnosti, smrti ili povlačenja pristanka, šta god se dogodilo prvo. Prelazak iz jedne grupe u drugu (</w:t>
      </w:r>
      <w:r w:rsidRPr="00D62A6F">
        <w:rPr>
          <w:rFonts w:ascii="Times New Roman" w:eastAsia="Times New Roman" w:hAnsi="Times New Roman" w:cs="Times New Roman"/>
          <w:i/>
          <w:lang w:val="sr-Latn-ME" w:eastAsia="sr-Latn-CS" w:bidi="sr-Latn-CS"/>
        </w:rPr>
        <w:t>crossover</w:t>
      </w:r>
      <w:r w:rsidRPr="00D62A6F">
        <w:rPr>
          <w:rFonts w:ascii="Times New Roman" w:eastAsia="Times New Roman" w:hAnsi="Times New Roman" w:cs="Times New Roman"/>
          <w:lang w:val="sr-Latn-ME" w:eastAsia="sr-Latn-CS" w:bidi="sr-Latn-CS"/>
        </w:rPr>
        <w:t>) nije bio dozvoljen.</w:t>
      </w:r>
    </w:p>
    <w:p w14:paraId="1D5F45A7"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6AFFE24B" w14:textId="77777777" w:rsidR="007D2CFF" w:rsidRPr="00D62A6F" w:rsidRDefault="007D2CFF" w:rsidP="007D2CFF">
      <w:pPr>
        <w:autoSpaceDE w:val="0"/>
        <w:autoSpaceDN w:val="0"/>
        <w:adjustRightInd w:val="0"/>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Pacijenti su usklađeni prema osnovnim demografskim i prognostičkim karakteristikama u grupu koja prima palbociklib i letrozol, odnosno u grupu koja prima placebo i letrozol. Medijana starosti pacijenata uključenih u ovu studiju bila je 62 godine (opseg 28–89); 48,3% pacijenta je bilo na hemioterapiji, a 56,3% na hormonskoj terapiji u sklopu (neo)adjuvantnog liječenja prije postavljanja dijagnoze uznapredovalog karcinoma dojke, dok 37,2% pacijenta nije primalo prethodnu sistemsku terapiju u sklopu (neo)adjuvantnog liječenja. Većina pacijenata (97,4%) je imala metastatsku bolest na početku liječenja, 23,6% pacijenta je imalo samo metastaze na kostima, a 49,2% pacijenta je imalo visceralne metastaze.</w:t>
      </w:r>
    </w:p>
    <w:p w14:paraId="75995426" w14:textId="77777777" w:rsidR="007D2CFF" w:rsidRPr="00D62A6F" w:rsidRDefault="007D2CFF" w:rsidP="007D2CFF">
      <w:pPr>
        <w:tabs>
          <w:tab w:val="left" w:pos="0"/>
          <w:tab w:val="left" w:pos="567"/>
        </w:tabs>
        <w:spacing w:after="0" w:line="240" w:lineRule="auto"/>
        <w:rPr>
          <w:rFonts w:ascii="Times New Roman" w:eastAsia="TimesNewRoman" w:hAnsi="Times New Roman" w:cs="Times New Roman"/>
          <w:lang w:val="sr-Latn-ME" w:eastAsia="sr-Latn-CS" w:bidi="sr-Latn-CS"/>
        </w:rPr>
      </w:pPr>
    </w:p>
    <w:p w14:paraId="163E2E38" w14:textId="4415933B"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Primarni cilj efikasnosti studije bilo je preživljavanje bez progresije bolesti (engl. </w:t>
      </w:r>
      <w:r w:rsidRPr="00D62A6F">
        <w:rPr>
          <w:rFonts w:ascii="Times New Roman" w:eastAsia="Times New Roman" w:hAnsi="Times New Roman" w:cs="Times New Roman"/>
          <w:i/>
          <w:lang w:val="sr-Latn-ME" w:eastAsia="sr-Latn-CS" w:bidi="sr-Latn-CS"/>
        </w:rPr>
        <w:t xml:space="preserve">Progression Free Survival - </w:t>
      </w:r>
      <w:r w:rsidRPr="00D62A6F">
        <w:rPr>
          <w:rFonts w:ascii="Times New Roman" w:eastAsia="Times New Roman" w:hAnsi="Times New Roman" w:cs="Times New Roman"/>
          <w:lang w:val="sr-Latn-ME" w:eastAsia="sr-Latn-CS" w:bidi="sr-Latn-CS"/>
        </w:rPr>
        <w:t xml:space="preserve">PFS) prema procjeni istraživača, a na osnovu </w:t>
      </w:r>
      <w:r w:rsidRPr="00D62A6F">
        <w:rPr>
          <w:rFonts w:ascii="Times New Roman" w:eastAsia="Times New Roman" w:hAnsi="Times New Roman" w:cs="Times New Roman"/>
          <w:spacing w:val="-4"/>
          <w:lang w:val="sr-Latn-ME"/>
        </w:rPr>
        <w:t xml:space="preserve">kriterijuma za procjenu odgovora kod solidnih tumora </w:t>
      </w:r>
      <w:r w:rsidRPr="00D62A6F">
        <w:rPr>
          <w:rFonts w:ascii="Times New Roman" w:eastAsia="Times New Roman" w:hAnsi="Times New Roman" w:cs="Times New Roman"/>
          <w:lang w:val="sr-Latn-ME" w:eastAsia="sr-Latn-CS" w:bidi="sr-Latn-CS"/>
        </w:rPr>
        <w:t xml:space="preserve">(engl. </w:t>
      </w:r>
      <w:r w:rsidRPr="00D62A6F">
        <w:rPr>
          <w:rFonts w:ascii="Times New Roman" w:eastAsia="Times New Roman" w:hAnsi="Times New Roman" w:cs="Times New Roman"/>
          <w:i/>
          <w:lang w:val="sr-Latn-ME" w:eastAsia="sr-Latn-CS" w:bidi="sr-Latn-CS"/>
        </w:rPr>
        <w:t>Response Evaluation Criteria in Solid Tumo</w:t>
      </w:r>
      <w:r w:rsidR="007F698E" w:rsidRPr="00D62A6F">
        <w:rPr>
          <w:rFonts w:ascii="Times New Roman" w:eastAsia="Times New Roman" w:hAnsi="Times New Roman" w:cs="Times New Roman"/>
          <w:i/>
          <w:lang w:val="sr-Latn-ME" w:eastAsia="sr-Latn-CS" w:bidi="sr-Latn-CS"/>
        </w:rPr>
        <w:t>u</w:t>
      </w:r>
      <w:r w:rsidRPr="00D62A6F">
        <w:rPr>
          <w:rFonts w:ascii="Times New Roman" w:eastAsia="Times New Roman" w:hAnsi="Times New Roman" w:cs="Times New Roman"/>
          <w:i/>
          <w:lang w:val="sr-Latn-ME" w:eastAsia="sr-Latn-CS" w:bidi="sr-Latn-CS"/>
        </w:rPr>
        <w:t xml:space="preserve">rs - </w:t>
      </w:r>
      <w:r w:rsidRPr="00D62A6F">
        <w:rPr>
          <w:rFonts w:ascii="Times New Roman" w:eastAsia="Times New Roman" w:hAnsi="Times New Roman" w:cs="Times New Roman"/>
          <w:lang w:val="sr-Latn-ME" w:eastAsia="sr-Latn-CS" w:bidi="sr-Latn-CS"/>
        </w:rPr>
        <w:t xml:space="preserve">RECIST) v1.1. Sekundarni cilj efikasnosti uključivao je objektivni odgovor (engl. </w:t>
      </w:r>
      <w:r w:rsidRPr="00D62A6F">
        <w:rPr>
          <w:rFonts w:ascii="Times New Roman" w:eastAsia="Times New Roman" w:hAnsi="Times New Roman" w:cs="Times New Roman"/>
          <w:i/>
          <w:lang w:val="sr-Latn-ME" w:eastAsia="sr-Latn-CS" w:bidi="sr-Latn-CS"/>
        </w:rPr>
        <w:t xml:space="preserve">Objective Response </w:t>
      </w:r>
      <w:r w:rsidRPr="00D62A6F">
        <w:rPr>
          <w:rFonts w:ascii="Times New Roman" w:eastAsia="Times New Roman" w:hAnsi="Times New Roman" w:cs="Times New Roman"/>
          <w:lang w:val="sr-Latn-ME" w:eastAsia="sr-Latn-CS" w:bidi="sr-Latn-CS"/>
        </w:rPr>
        <w:t xml:space="preserve">- OR), odgovor kliničke koristi (engl. </w:t>
      </w:r>
      <w:r w:rsidRPr="00D62A6F">
        <w:rPr>
          <w:rFonts w:ascii="Times New Roman" w:eastAsia="Times New Roman" w:hAnsi="Times New Roman" w:cs="Times New Roman"/>
          <w:i/>
          <w:lang w:val="sr-Latn-ME" w:eastAsia="sr-Latn-CS" w:bidi="sr-Latn-CS"/>
        </w:rPr>
        <w:t xml:space="preserve">Clinical Benefit Response - </w:t>
      </w:r>
      <w:r w:rsidRPr="00D62A6F">
        <w:rPr>
          <w:rFonts w:ascii="Times New Roman" w:eastAsia="Times New Roman" w:hAnsi="Times New Roman" w:cs="Times New Roman"/>
          <w:lang w:val="sr-Latn-ME" w:eastAsia="sr-Latn-CS" w:bidi="sr-Latn-CS"/>
        </w:rPr>
        <w:t xml:space="preserve">CBR), bezbjednost i promjenu kvaliteta života (engl. </w:t>
      </w:r>
      <w:r w:rsidRPr="00D62A6F">
        <w:rPr>
          <w:rFonts w:ascii="Times New Roman" w:eastAsia="Times New Roman" w:hAnsi="Times New Roman" w:cs="Times New Roman"/>
          <w:i/>
          <w:lang w:val="sr-Latn-ME" w:eastAsia="sr-Latn-CS" w:bidi="sr-Latn-CS"/>
        </w:rPr>
        <w:t xml:space="preserve">Quality of Life </w:t>
      </w:r>
      <w:r w:rsidRPr="00D62A6F">
        <w:rPr>
          <w:rFonts w:ascii="Times New Roman" w:eastAsia="Times New Roman" w:hAnsi="Times New Roman" w:cs="Times New Roman"/>
          <w:lang w:val="sr-Latn-ME" w:eastAsia="sr-Latn-CS" w:bidi="sr-Latn-CS"/>
        </w:rPr>
        <w:t xml:space="preserve">- QoL). </w:t>
      </w:r>
    </w:p>
    <w:p w14:paraId="437249B0" w14:textId="77777777" w:rsidR="00104C1C" w:rsidRPr="00D62A6F" w:rsidRDefault="00104C1C"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281AE72" w14:textId="7DB25666" w:rsidR="007D2CFF" w:rsidRPr="00D62A6F" w:rsidRDefault="00F008E3" w:rsidP="007D2CFF">
      <w:pPr>
        <w:tabs>
          <w:tab w:val="left" w:pos="0"/>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trenutku pres</w:t>
      </w:r>
      <w:r w:rsidR="00345CA0" w:rsidRPr="00D62A6F">
        <w:rPr>
          <w:rFonts w:ascii="Times New Roman" w:eastAsia="Times New Roman" w:hAnsi="Times New Roman" w:cs="Times New Roman"/>
          <w:lang w:val="sr-Latn-ME" w:eastAsia="sr-Latn-CS" w:bidi="sr-Latn-CS"/>
        </w:rPr>
        <w:t>j</w:t>
      </w:r>
      <w:r w:rsidRPr="00D62A6F">
        <w:rPr>
          <w:rFonts w:ascii="Times New Roman" w:eastAsia="Times New Roman" w:hAnsi="Times New Roman" w:cs="Times New Roman"/>
          <w:lang w:val="sr-Latn-ME" w:eastAsia="sr-Latn-CS" w:bidi="sr-Latn-CS"/>
        </w:rPr>
        <w:t xml:space="preserve">eka </w:t>
      </w:r>
      <w:r w:rsidR="00543866" w:rsidRPr="00D62A6F">
        <w:rPr>
          <w:rFonts w:ascii="Times New Roman" w:eastAsia="Times New Roman" w:hAnsi="Times New Roman" w:cs="Times New Roman"/>
          <w:lang w:val="sr-Latn-ME" w:eastAsia="sr-Latn-CS" w:bidi="sr-Latn-CS"/>
        </w:rPr>
        <w:t>podataka</w:t>
      </w:r>
      <w:r w:rsidRPr="00D62A6F">
        <w:rPr>
          <w:rFonts w:ascii="Times New Roman" w:eastAsia="Times New Roman" w:hAnsi="Times New Roman" w:cs="Times New Roman"/>
          <w:lang w:val="sr-Latn-ME" w:eastAsia="sr-Latn-CS" w:bidi="sr-Latn-CS"/>
        </w:rPr>
        <w:t>,</w:t>
      </w:r>
      <w:r w:rsidR="00543866" w:rsidRPr="00D62A6F">
        <w:rPr>
          <w:rFonts w:ascii="Times New Roman" w:eastAsia="Times New Roman" w:hAnsi="Times New Roman" w:cs="Times New Roman"/>
          <w:lang w:val="sr-Latn-ME" w:eastAsia="sr-Latn-CS" w:bidi="sr-Latn-CS"/>
        </w:rPr>
        <w:t xml:space="preserve"> 26. februara 2016., s</w:t>
      </w:r>
      <w:r w:rsidR="007D2CFF" w:rsidRPr="00D62A6F">
        <w:rPr>
          <w:rFonts w:ascii="Times New Roman" w:eastAsia="Times New Roman" w:hAnsi="Times New Roman" w:cs="Times New Roman"/>
          <w:lang w:val="sr-Latn-ME" w:eastAsia="sr-Latn-CS" w:bidi="sr-Latn-CS"/>
        </w:rPr>
        <w:t xml:space="preserve">tudija je dostigla primarni cilj efikasnosti u smislu poboljšanja PFS. Uočeni odnos rizika (engl. </w:t>
      </w:r>
      <w:r w:rsidR="007D2CFF" w:rsidRPr="00D62A6F">
        <w:rPr>
          <w:rFonts w:ascii="Times New Roman" w:eastAsia="Times New Roman" w:hAnsi="Times New Roman" w:cs="Times New Roman"/>
          <w:i/>
          <w:lang w:val="sr-Latn-ME" w:eastAsia="sr-Latn-CS" w:bidi="sr-Latn-CS"/>
        </w:rPr>
        <w:t>hazard ratio</w:t>
      </w:r>
      <w:r w:rsidR="007D2CFF" w:rsidRPr="00D62A6F">
        <w:rPr>
          <w:rFonts w:ascii="Times New Roman" w:eastAsia="Times New Roman" w:hAnsi="Times New Roman" w:cs="Times New Roman"/>
          <w:lang w:val="sr-Latn-ME" w:eastAsia="sr-Latn-CS" w:bidi="sr-Latn-CS"/>
        </w:rPr>
        <w:t xml:space="preserve"> - HR) u korist primjene palbocikliba i letrozola iznosi 0,576 (interval pouzdanosti [CI] od 95%: 0,463, 0,718), sa p</w:t>
      </w:r>
      <w:r w:rsidR="007D2CFF" w:rsidRPr="00D62A6F">
        <w:rPr>
          <w:rFonts w:ascii="Times New Roman" w:eastAsia="Times New Roman" w:hAnsi="Times New Roman" w:cs="Times New Roman"/>
          <w:lang w:val="sr-Latn-ME" w:eastAsia="sr-Latn-CS" w:bidi="sr-Latn-CS"/>
        </w:rPr>
        <w:noBreakHyphen/>
        <w:t xml:space="preserve">vrijednošću jednostrano stratifikovanog </w:t>
      </w:r>
      <w:r w:rsidR="007D2CFF" w:rsidRPr="00D62A6F">
        <w:rPr>
          <w:rFonts w:ascii="Times New Roman" w:eastAsia="Times New Roman" w:hAnsi="Times New Roman" w:cs="Times New Roman"/>
          <w:i/>
          <w:lang w:val="sr-Latn-ME"/>
        </w:rPr>
        <w:t>log</w:t>
      </w:r>
      <w:r w:rsidR="007D2CFF" w:rsidRPr="00D62A6F">
        <w:rPr>
          <w:rFonts w:ascii="Times New Roman" w:eastAsia="Times New Roman" w:hAnsi="Times New Roman" w:cs="Times New Roman"/>
          <w:i/>
          <w:lang w:val="sr-Latn-ME"/>
        </w:rPr>
        <w:noBreakHyphen/>
        <w:t>rank</w:t>
      </w:r>
      <w:r w:rsidR="007D2CFF" w:rsidRPr="00D62A6F">
        <w:rPr>
          <w:rFonts w:ascii="Times New Roman" w:eastAsia="Times New Roman" w:hAnsi="Times New Roman" w:cs="Times New Roman"/>
          <w:lang w:val="sr-Latn-ME" w:eastAsia="sr-Latn-CS" w:bidi="sr-Latn-CS"/>
        </w:rPr>
        <w:t xml:space="preserve"> testa od &lt;0,000001. </w:t>
      </w:r>
      <w:r w:rsidR="0075425E" w:rsidRPr="00D62A6F">
        <w:rPr>
          <w:rFonts w:ascii="Times New Roman" w:eastAsia="Times New Roman" w:hAnsi="Times New Roman" w:cs="Times New Roman"/>
          <w:lang w:val="sr-Latn-ME" w:eastAsia="sr-Latn-CS" w:bidi="sr-Latn-CS"/>
        </w:rPr>
        <w:t>Ažurirana analiza primarnog i sekundarn</w:t>
      </w:r>
      <w:r w:rsidRPr="00D62A6F">
        <w:rPr>
          <w:rFonts w:ascii="Times New Roman" w:eastAsia="Times New Roman" w:hAnsi="Times New Roman" w:cs="Times New Roman"/>
          <w:lang w:val="sr-Latn-ME" w:eastAsia="sr-Latn-CS" w:bidi="sr-Latn-CS"/>
        </w:rPr>
        <w:t>ih</w:t>
      </w:r>
      <w:r w:rsidR="0075425E" w:rsidRPr="00D62A6F">
        <w:rPr>
          <w:rFonts w:ascii="Times New Roman" w:eastAsia="Times New Roman" w:hAnsi="Times New Roman" w:cs="Times New Roman"/>
          <w:lang w:val="sr-Latn-ME" w:eastAsia="sr-Latn-CS" w:bidi="sr-Latn-CS"/>
        </w:rPr>
        <w:t xml:space="preserve"> cilj</w:t>
      </w:r>
      <w:r w:rsidRPr="00D62A6F">
        <w:rPr>
          <w:rFonts w:ascii="Times New Roman" w:eastAsia="Times New Roman" w:hAnsi="Times New Roman" w:cs="Times New Roman"/>
          <w:lang w:val="sr-Latn-ME" w:eastAsia="sr-Latn-CS" w:bidi="sr-Latn-CS"/>
        </w:rPr>
        <w:t>eva</w:t>
      </w:r>
      <w:r w:rsidR="0075425E" w:rsidRPr="00D62A6F">
        <w:rPr>
          <w:rFonts w:ascii="Times New Roman" w:eastAsia="Times New Roman" w:hAnsi="Times New Roman" w:cs="Times New Roman"/>
          <w:lang w:val="sr-Latn-ME" w:eastAsia="sr-Latn-CS" w:bidi="sr-Latn-CS"/>
        </w:rPr>
        <w:t xml:space="preserve"> </w:t>
      </w:r>
      <w:r w:rsidR="00806381" w:rsidRPr="00D62A6F">
        <w:rPr>
          <w:rFonts w:ascii="Times New Roman" w:eastAsia="Times New Roman" w:hAnsi="Times New Roman" w:cs="Times New Roman"/>
          <w:lang w:val="sr-Latn-ME" w:eastAsia="sr-Latn-CS" w:bidi="sr-Latn-CS"/>
        </w:rPr>
        <w:t>je obavljena</w:t>
      </w:r>
      <w:r w:rsidR="00201266" w:rsidRPr="00D62A6F">
        <w:rPr>
          <w:rFonts w:ascii="Times New Roman" w:eastAsia="Times New Roman" w:hAnsi="Times New Roman" w:cs="Times New Roman"/>
          <w:lang w:val="sr-Latn-ME" w:eastAsia="sr-Latn-CS" w:bidi="sr-Latn-CS"/>
        </w:rPr>
        <w:t xml:space="preserve"> nakon dodatnih 15 mjeseci </w:t>
      </w:r>
      <w:r w:rsidRPr="00D62A6F">
        <w:rPr>
          <w:rFonts w:ascii="Times New Roman" w:eastAsia="Times New Roman" w:hAnsi="Times New Roman" w:cs="Times New Roman"/>
          <w:lang w:val="sr-Latn-ME" w:eastAsia="sr-Latn-CS" w:bidi="sr-Latn-CS"/>
        </w:rPr>
        <w:t xml:space="preserve">praćenja </w:t>
      </w:r>
      <w:r w:rsidR="006C2AA2" w:rsidRPr="00D62A6F">
        <w:rPr>
          <w:rFonts w:ascii="Times New Roman" w:eastAsia="Times New Roman" w:hAnsi="Times New Roman" w:cs="Times New Roman"/>
          <w:lang w:val="sr-Latn-ME" w:eastAsia="sr-Latn-CS" w:bidi="sr-Latn-CS"/>
        </w:rPr>
        <w:t xml:space="preserve">(datum presjeka stanja podataka: 31. maja 2017.). Ukupno je zabilježeno 405 </w:t>
      </w:r>
      <w:r w:rsidR="007D2CFF" w:rsidRPr="00D62A6F">
        <w:rPr>
          <w:rFonts w:ascii="Times New Roman" w:eastAsia="Times New Roman" w:hAnsi="Times New Roman" w:cs="Times New Roman"/>
          <w:lang w:val="sr-Latn-ME" w:eastAsia="sr-Latn-CS" w:bidi="sr-Latn-CS"/>
        </w:rPr>
        <w:t xml:space="preserve">PFS </w:t>
      </w:r>
      <w:r w:rsidR="006C2AA2" w:rsidRPr="00D62A6F">
        <w:rPr>
          <w:rFonts w:ascii="Times New Roman" w:eastAsia="Times New Roman" w:hAnsi="Times New Roman" w:cs="Times New Roman"/>
          <w:lang w:val="sr-Latn-ME" w:eastAsia="sr-Latn-CS" w:bidi="sr-Latn-CS"/>
        </w:rPr>
        <w:t>događaja</w:t>
      </w:r>
      <w:r w:rsidR="000800A6" w:rsidRPr="00D62A6F">
        <w:rPr>
          <w:rFonts w:ascii="Times New Roman" w:eastAsia="Times New Roman" w:hAnsi="Times New Roman" w:cs="Times New Roman"/>
          <w:lang w:val="sr-Latn-ME" w:eastAsia="sr-Latn-CS" w:bidi="sr-Latn-CS"/>
        </w:rPr>
        <w:t>; 245 događaja (55,2%)</w:t>
      </w:r>
      <w:r w:rsidR="006C2AA2"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kod pacijen</w:t>
      </w:r>
      <w:r w:rsidR="00126628" w:rsidRPr="00D62A6F">
        <w:rPr>
          <w:rFonts w:ascii="Times New Roman" w:eastAsia="Times New Roman" w:hAnsi="Times New Roman" w:cs="Times New Roman"/>
          <w:lang w:val="sr-Latn-ME" w:eastAsia="sr-Latn-CS" w:bidi="sr-Latn-CS"/>
        </w:rPr>
        <w:t>a</w:t>
      </w:r>
      <w:r w:rsidR="007D2CFF" w:rsidRPr="00D62A6F">
        <w:rPr>
          <w:rFonts w:ascii="Times New Roman" w:eastAsia="Times New Roman" w:hAnsi="Times New Roman" w:cs="Times New Roman"/>
          <w:lang w:val="sr-Latn-ME" w:eastAsia="sr-Latn-CS" w:bidi="sr-Latn-CS"/>
        </w:rPr>
        <w:t>ta koji su primali palbociklib i letrozol</w:t>
      </w:r>
      <w:r w:rsidR="000800A6" w:rsidRPr="00D62A6F">
        <w:rPr>
          <w:rFonts w:ascii="Times New Roman" w:eastAsia="Times New Roman" w:hAnsi="Times New Roman" w:cs="Times New Roman"/>
          <w:lang w:val="sr-Latn-ME" w:eastAsia="sr-Latn-CS" w:bidi="sr-Latn-CS"/>
        </w:rPr>
        <w:t xml:space="preserve"> i 160 (72,1%)</w:t>
      </w:r>
      <w:r w:rsidR="007D2CFF" w:rsidRPr="00D62A6F">
        <w:rPr>
          <w:rFonts w:ascii="Times New Roman" w:eastAsia="Times New Roman" w:hAnsi="Times New Roman" w:cs="Times New Roman"/>
          <w:lang w:val="sr-Latn-ME" w:eastAsia="sr-Latn-CS" w:bidi="sr-Latn-CS"/>
        </w:rPr>
        <w:t xml:space="preserve"> kod pacijenata </w:t>
      </w:r>
      <w:r w:rsidR="00126628" w:rsidRPr="00D62A6F">
        <w:rPr>
          <w:rFonts w:ascii="Times New Roman" w:eastAsia="Times New Roman" w:hAnsi="Times New Roman" w:cs="Times New Roman"/>
          <w:lang w:val="sr-Latn-ME" w:eastAsia="sr-Latn-CS" w:bidi="sr-Latn-CS"/>
        </w:rPr>
        <w:t>iz uporedne grupe</w:t>
      </w:r>
      <w:r w:rsidR="007D2CFF" w:rsidRPr="00D62A6F">
        <w:rPr>
          <w:rFonts w:ascii="Times New Roman" w:eastAsia="Times New Roman" w:hAnsi="Times New Roman" w:cs="Times New Roman"/>
          <w:lang w:val="sr-Latn-ME" w:eastAsia="sr-Latn-CS" w:bidi="sr-Latn-CS"/>
        </w:rPr>
        <w:t xml:space="preserve">. </w:t>
      </w:r>
    </w:p>
    <w:p w14:paraId="140E0629" w14:textId="77777777" w:rsidR="007D2CFF" w:rsidRPr="00D62A6F" w:rsidRDefault="007D2CFF" w:rsidP="007D2CFF">
      <w:pPr>
        <w:tabs>
          <w:tab w:val="left" w:pos="0"/>
          <w:tab w:val="left" w:pos="567"/>
        </w:tabs>
        <w:spacing w:after="0" w:line="240" w:lineRule="auto"/>
        <w:jc w:val="both"/>
        <w:rPr>
          <w:rFonts w:ascii="Times New Roman" w:eastAsia="Times New Roman" w:hAnsi="Times New Roman" w:cs="Times New Roman"/>
          <w:strike/>
          <w:lang w:val="sr-Latn-ME" w:eastAsia="sr-Latn-CS" w:bidi="sr-Latn-CS"/>
        </w:rPr>
      </w:pPr>
    </w:p>
    <w:p w14:paraId="646AFCFA" w14:textId="23C2E861" w:rsidR="004E2674" w:rsidRPr="00D62A6F" w:rsidRDefault="004E2674"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color w:val="000000"/>
          <w:lang w:val="sr-Latn-ME" w:eastAsia="sr-Latn-CS" w:bidi="sr-Latn-CS"/>
        </w:rPr>
        <w:t>U Tabeli 6</w:t>
      </w:r>
      <w:r w:rsidR="00644829" w:rsidRPr="00D62A6F">
        <w:rPr>
          <w:rFonts w:ascii="Times New Roman" w:eastAsia="Times New Roman" w:hAnsi="Times New Roman" w:cs="Times New Roman"/>
          <w:color w:val="000000"/>
          <w:lang w:val="sr-Latn-ME" w:eastAsia="sr-Latn-CS" w:bidi="sr-Latn-CS"/>
        </w:rPr>
        <w:t>.</w:t>
      </w:r>
      <w:r w:rsidRPr="00D62A6F">
        <w:rPr>
          <w:rFonts w:ascii="Times New Roman" w:eastAsia="Times New Roman" w:hAnsi="Times New Roman" w:cs="Times New Roman"/>
          <w:color w:val="000000"/>
          <w:lang w:val="sr-Latn-ME" w:eastAsia="sr-Latn-CS" w:bidi="sr-Latn-CS"/>
        </w:rPr>
        <w:t xml:space="preserve"> su prikazani rezultati efikasnosti na osnovu primarne i ažurirane analize iz PALOMA-2 studije, </w:t>
      </w:r>
      <w:r w:rsidR="005033B5" w:rsidRPr="00D62A6F">
        <w:rPr>
          <w:rFonts w:ascii="Times New Roman" w:eastAsia="Times New Roman" w:hAnsi="Times New Roman" w:cs="Times New Roman"/>
          <w:lang w:val="sr-Latn-ME" w:eastAsia="sr-Latn-CS" w:bidi="sr-Latn-CS"/>
        </w:rPr>
        <w:t>prema procjeni istraživača i nezavisn</w:t>
      </w:r>
      <w:r w:rsidR="0011650F" w:rsidRPr="00D62A6F">
        <w:rPr>
          <w:rFonts w:ascii="Times New Roman" w:eastAsia="Times New Roman" w:hAnsi="Times New Roman" w:cs="Times New Roman"/>
          <w:lang w:val="sr-Latn-ME" w:eastAsia="sr-Latn-CS" w:bidi="sr-Latn-CS"/>
        </w:rPr>
        <w:t>e</w:t>
      </w:r>
      <w:r w:rsidR="005033B5" w:rsidRPr="00D62A6F">
        <w:rPr>
          <w:rFonts w:ascii="Times New Roman" w:eastAsia="Times New Roman" w:hAnsi="Times New Roman" w:cs="Times New Roman"/>
          <w:lang w:val="sr-Latn-ME" w:eastAsia="sr-Latn-CS" w:bidi="sr-Latn-CS"/>
        </w:rPr>
        <w:t xml:space="preserve"> provjer</w:t>
      </w:r>
      <w:r w:rsidR="0011650F" w:rsidRPr="00D62A6F">
        <w:rPr>
          <w:rFonts w:ascii="Times New Roman" w:eastAsia="Times New Roman" w:hAnsi="Times New Roman" w:cs="Times New Roman"/>
          <w:lang w:val="sr-Latn-ME" w:eastAsia="sr-Latn-CS" w:bidi="sr-Latn-CS"/>
        </w:rPr>
        <w:t xml:space="preserve">e. </w:t>
      </w:r>
    </w:p>
    <w:p w14:paraId="1CBAE114" w14:textId="22D84C89" w:rsidR="004256F1" w:rsidRDefault="004256F1"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p w14:paraId="5EFCD825" w14:textId="48B4A92F" w:rsidR="003130EA" w:rsidRDefault="003130EA"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p w14:paraId="55CB4BB6" w14:textId="1E858147" w:rsidR="003130EA" w:rsidRDefault="003130EA"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p w14:paraId="02BD3E63" w14:textId="5089E24F" w:rsidR="003130EA" w:rsidRDefault="003130EA"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p w14:paraId="54BBD122" w14:textId="6D3BD1F5" w:rsidR="003130EA" w:rsidRDefault="003130EA"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p w14:paraId="2AF2936D" w14:textId="25617222" w:rsidR="003130EA" w:rsidRDefault="003130EA"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p w14:paraId="26645BF8" w14:textId="77777777" w:rsidR="003130EA" w:rsidRPr="00D62A6F" w:rsidRDefault="003130EA" w:rsidP="007D2CFF">
      <w:pPr>
        <w:tabs>
          <w:tab w:val="left" w:pos="567"/>
        </w:tabs>
        <w:spacing w:after="0" w:line="240" w:lineRule="auto"/>
        <w:jc w:val="both"/>
        <w:rPr>
          <w:rFonts w:ascii="Times New Roman" w:eastAsia="Times New Roman" w:hAnsi="Times New Roman" w:cs="Times New Roman"/>
          <w:bCs/>
          <w:color w:val="000000"/>
          <w:lang w:val="sr-Latn-ME" w:eastAsia="sr-Latn-CS" w:bidi="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733"/>
        <w:gridCol w:w="1617"/>
        <w:gridCol w:w="1499"/>
        <w:gridCol w:w="1468"/>
      </w:tblGrid>
      <w:tr w:rsidR="00A51949" w:rsidRPr="00D62A6F" w14:paraId="52C67D5F" w14:textId="030ED8D5" w:rsidTr="00E52CE0">
        <w:trPr>
          <w:trHeight w:val="284"/>
        </w:trPr>
        <w:tc>
          <w:tcPr>
            <w:tcW w:w="9627" w:type="dxa"/>
            <w:gridSpan w:val="5"/>
            <w:tcBorders>
              <w:top w:val="nil"/>
              <w:left w:val="nil"/>
              <w:right w:val="nil"/>
            </w:tcBorders>
            <w:shd w:val="clear" w:color="auto" w:fill="auto"/>
          </w:tcPr>
          <w:p w14:paraId="303C56D8" w14:textId="77777777" w:rsidR="003130EA" w:rsidRDefault="003130EA" w:rsidP="00815319">
            <w:pPr>
              <w:tabs>
                <w:tab w:val="left" w:pos="1080"/>
              </w:tabs>
              <w:spacing w:after="0" w:line="240" w:lineRule="auto"/>
              <w:jc w:val="both"/>
              <w:rPr>
                <w:rFonts w:ascii="Times New Roman" w:eastAsia="Times New Roman" w:hAnsi="Times New Roman" w:cs="Times New Roman"/>
                <w:b/>
                <w:color w:val="000000"/>
                <w:lang w:val="sr-Latn-ME" w:eastAsia="sr-Latn-CS" w:bidi="sr-Latn-CS"/>
              </w:rPr>
            </w:pPr>
          </w:p>
          <w:p w14:paraId="6BA120F8" w14:textId="4C3534ED" w:rsidR="00A51949" w:rsidRPr="00D62A6F" w:rsidRDefault="00A51949" w:rsidP="00815319">
            <w:pPr>
              <w:tabs>
                <w:tab w:val="left" w:pos="1080"/>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color w:val="000000"/>
                <w:lang w:val="sr-Latn-ME" w:eastAsia="sr-Latn-CS" w:bidi="sr-Latn-CS"/>
              </w:rPr>
              <w:lastRenderedPageBreak/>
              <w:t>Tabela 6.</w:t>
            </w: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b/>
                <w:color w:val="000000"/>
                <w:lang w:val="sr-Latn-ME" w:eastAsia="sr-Latn-CS" w:bidi="sr-Latn-CS"/>
              </w:rPr>
              <w:t xml:space="preserve">PALOMA-2 (ukupna populacija planirana u studiji  , </w:t>
            </w:r>
            <w:r w:rsidRPr="00D62A6F">
              <w:rPr>
                <w:rFonts w:ascii="Times New Roman" w:eastAsia="Times New Roman" w:hAnsi="Times New Roman" w:cs="Times New Roman"/>
                <w:b/>
                <w:color w:val="000000"/>
                <w:lang w:val="sr-Latn-ME"/>
              </w:rPr>
              <w:t>engl.</w:t>
            </w:r>
            <w:r w:rsidRPr="00D62A6F">
              <w:rPr>
                <w:rFonts w:ascii="Times New Roman" w:eastAsia="Times New Roman" w:hAnsi="Times New Roman" w:cs="Times New Roman"/>
                <w:b/>
                <w:i/>
                <w:color w:val="000000"/>
                <w:lang w:val="sr-Latn-ME" w:eastAsia="sr-Latn-CS" w:bidi="sr-Latn-CS"/>
              </w:rPr>
              <w:t xml:space="preserve"> Intent-to treat –</w:t>
            </w:r>
            <w:r w:rsidRPr="00D62A6F">
              <w:rPr>
                <w:rFonts w:ascii="Times New Roman" w:eastAsia="Times New Roman" w:hAnsi="Times New Roman" w:cs="Times New Roman"/>
                <w:b/>
                <w:color w:val="000000"/>
                <w:lang w:val="sr-Latn-ME" w:eastAsia="sr-Latn-CS" w:bidi="sr-Latn-CS"/>
              </w:rPr>
              <w:t xml:space="preserve"> ITT) – Rezultati efikasnosti na osnovu primarnih i ažuriranih datuma presjeka stanja</w:t>
            </w:r>
          </w:p>
        </w:tc>
      </w:tr>
      <w:tr w:rsidR="00834A62" w:rsidRPr="00D62A6F" w14:paraId="44F0A663" w14:textId="1F7AAFC7" w:rsidTr="00E52CE0">
        <w:tc>
          <w:tcPr>
            <w:tcW w:w="2977" w:type="dxa"/>
            <w:tcBorders>
              <w:bottom w:val="nil"/>
            </w:tcBorders>
            <w:shd w:val="clear" w:color="auto" w:fill="auto"/>
          </w:tcPr>
          <w:p w14:paraId="23C48BCA" w14:textId="77777777" w:rsidR="00834A62" w:rsidRPr="00D62A6F" w:rsidRDefault="00834A62" w:rsidP="004256F1">
            <w:pPr>
              <w:tabs>
                <w:tab w:val="left" w:pos="567"/>
              </w:tabs>
              <w:spacing w:after="0" w:line="240" w:lineRule="auto"/>
              <w:rPr>
                <w:rFonts w:ascii="Times New Roman" w:eastAsia="Times New Roman" w:hAnsi="Times New Roman" w:cs="Times New Roman"/>
                <w:lang w:val="sr-Latn-ME" w:eastAsia="sr-Latn-CS" w:bidi="sr-Latn-CS"/>
              </w:rPr>
            </w:pPr>
          </w:p>
        </w:tc>
        <w:tc>
          <w:tcPr>
            <w:tcW w:w="3544" w:type="dxa"/>
            <w:gridSpan w:val="2"/>
            <w:shd w:val="clear" w:color="auto" w:fill="auto"/>
          </w:tcPr>
          <w:p w14:paraId="4D991AEA" w14:textId="77777777" w:rsidR="00834A62" w:rsidRPr="00D62A6F" w:rsidRDefault="00834A62" w:rsidP="004256F1">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Primarna analiza</w:t>
            </w:r>
          </w:p>
          <w:p w14:paraId="46339BE6" w14:textId="722374BC" w:rsidR="00834A62" w:rsidRPr="00D62A6F" w:rsidRDefault="00834A62" w:rsidP="004256F1">
            <w:pPr>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 xml:space="preserve">(Presjek stanja – 26. februar 2016.) </w:t>
            </w:r>
          </w:p>
        </w:tc>
        <w:tc>
          <w:tcPr>
            <w:tcW w:w="3106" w:type="dxa"/>
            <w:gridSpan w:val="2"/>
          </w:tcPr>
          <w:p w14:paraId="6D7ABC69" w14:textId="4BCB7C6A" w:rsidR="00834A62" w:rsidRPr="00D62A6F" w:rsidRDefault="00834A62" w:rsidP="004256F1">
            <w:pPr>
              <w:keepNext/>
              <w:keepLines/>
              <w:overflowPunct w:val="0"/>
              <w:autoSpaceDE w:val="0"/>
              <w:autoSpaceDN w:val="0"/>
              <w:adjustRightInd w:val="0"/>
              <w:spacing w:after="0" w:line="240" w:lineRule="auto"/>
              <w:ind w:left="-109" w:right="-116"/>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Ažurirana analiza</w:t>
            </w:r>
          </w:p>
          <w:p w14:paraId="40B61C11" w14:textId="52B318B0" w:rsidR="00834A62" w:rsidRPr="00D62A6F" w:rsidRDefault="00834A62" w:rsidP="004256F1">
            <w:pPr>
              <w:keepNext/>
              <w:keepLines/>
              <w:overflowPunct w:val="0"/>
              <w:autoSpaceDE w:val="0"/>
              <w:autoSpaceDN w:val="0"/>
              <w:adjustRightInd w:val="0"/>
              <w:spacing w:after="0" w:line="240" w:lineRule="auto"/>
              <w:ind w:left="-109" w:right="-116"/>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w:t>
            </w:r>
            <w:r w:rsidR="00D65BCB" w:rsidRPr="00D62A6F">
              <w:rPr>
                <w:rFonts w:ascii="Times New Roman" w:eastAsia="Times New Roman" w:hAnsi="Times New Roman" w:cs="Times New Roman"/>
                <w:b/>
                <w:lang w:val="sr-Latn-ME" w:eastAsia="sr-Latn-CS" w:bidi="sr-Latn-CS"/>
              </w:rPr>
              <w:t>Presjek</w:t>
            </w:r>
            <w:r w:rsidRPr="00D62A6F">
              <w:rPr>
                <w:rFonts w:ascii="Times New Roman" w:eastAsia="Times New Roman" w:hAnsi="Times New Roman" w:cs="Times New Roman"/>
                <w:b/>
                <w:lang w:val="sr-Latn-ME" w:eastAsia="sr-Latn-CS" w:bidi="sr-Latn-CS"/>
              </w:rPr>
              <w:t xml:space="preserve"> stanja – 31. maja 2017.)</w:t>
            </w:r>
          </w:p>
        </w:tc>
      </w:tr>
      <w:tr w:rsidR="0042036F" w:rsidRPr="00D62A6F" w14:paraId="6F4C2411" w14:textId="255F898D" w:rsidTr="00E52CE0">
        <w:tc>
          <w:tcPr>
            <w:tcW w:w="2977" w:type="dxa"/>
            <w:tcBorders>
              <w:top w:val="nil"/>
            </w:tcBorders>
            <w:shd w:val="clear" w:color="auto" w:fill="auto"/>
          </w:tcPr>
          <w:p w14:paraId="5F2C0A04" w14:textId="189AFB03" w:rsidR="0042036F" w:rsidRPr="00D62A6F" w:rsidRDefault="0042036F" w:rsidP="004256F1">
            <w:pPr>
              <w:tabs>
                <w:tab w:val="left" w:pos="567"/>
              </w:tabs>
              <w:spacing w:after="0" w:line="240" w:lineRule="auto"/>
              <w:rPr>
                <w:rFonts w:ascii="Times New Roman" w:eastAsia="Times New Roman" w:hAnsi="Times New Roman" w:cs="Times New Roman"/>
                <w:lang w:val="sr-Latn-ME" w:eastAsia="sr-Latn-CS" w:bidi="sr-Latn-CS"/>
              </w:rPr>
            </w:pPr>
          </w:p>
        </w:tc>
        <w:tc>
          <w:tcPr>
            <w:tcW w:w="1843" w:type="dxa"/>
            <w:shd w:val="clear" w:color="auto" w:fill="auto"/>
          </w:tcPr>
          <w:p w14:paraId="3789246E" w14:textId="77777777" w:rsidR="0042036F" w:rsidRPr="00D62A6F" w:rsidRDefault="0042036F" w:rsidP="004256F1">
            <w:pPr>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p>
          <w:p w14:paraId="234755CC" w14:textId="77777777" w:rsidR="0042036F" w:rsidRPr="00D62A6F" w:rsidRDefault="0042036F" w:rsidP="004256F1">
            <w:pPr>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letrozol</w:t>
            </w:r>
          </w:p>
          <w:p w14:paraId="02B331AE" w14:textId="08E083DB" w:rsidR="0042036F" w:rsidRPr="00D62A6F" w:rsidRDefault="0042036F" w:rsidP="004256F1">
            <w:pPr>
              <w:tabs>
                <w:tab w:val="left" w:pos="567"/>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w:t>
            </w:r>
            <w:r w:rsidR="00AC6317" w:rsidRPr="00D62A6F">
              <w:rPr>
                <w:rFonts w:ascii="Times New Roman" w:eastAsia="Times New Roman" w:hAnsi="Times New Roman" w:cs="Times New Roman"/>
                <w:b/>
                <w:lang w:val="sr-Latn-ME" w:eastAsia="sr-Latn-CS" w:bidi="sr-Latn-CS"/>
              </w:rPr>
              <w:t> </w:t>
            </w:r>
            <w:r w:rsidRPr="00D62A6F">
              <w:rPr>
                <w:rFonts w:ascii="Times New Roman" w:eastAsia="Times New Roman" w:hAnsi="Times New Roman" w:cs="Times New Roman"/>
                <w:b/>
                <w:lang w:val="sr-Latn-ME" w:eastAsia="sr-Latn-CS" w:bidi="sr-Latn-CS"/>
              </w:rPr>
              <w:t>=</w:t>
            </w:r>
            <w:r w:rsidR="00AC6317" w:rsidRPr="00D62A6F">
              <w:rPr>
                <w:rFonts w:ascii="Times New Roman" w:eastAsia="Times New Roman" w:hAnsi="Times New Roman" w:cs="Times New Roman"/>
                <w:b/>
                <w:lang w:val="sr-Latn-ME" w:eastAsia="sr-Latn-CS" w:bidi="sr-Latn-CS"/>
              </w:rPr>
              <w:t> </w:t>
            </w:r>
            <w:r w:rsidRPr="00D62A6F">
              <w:rPr>
                <w:rFonts w:ascii="Times New Roman" w:eastAsia="Times New Roman" w:hAnsi="Times New Roman" w:cs="Times New Roman"/>
                <w:b/>
                <w:lang w:val="sr-Latn-ME" w:eastAsia="sr-Latn-CS" w:bidi="sr-Latn-CS"/>
              </w:rPr>
              <w:t>444)</w:t>
            </w:r>
          </w:p>
        </w:tc>
        <w:tc>
          <w:tcPr>
            <w:tcW w:w="1701" w:type="dxa"/>
            <w:shd w:val="clear" w:color="auto" w:fill="auto"/>
          </w:tcPr>
          <w:p w14:paraId="2F858706" w14:textId="77777777" w:rsidR="0042036F" w:rsidRPr="00D62A6F" w:rsidRDefault="0042036F" w:rsidP="007D2CFF">
            <w:pPr>
              <w:keepNext/>
              <w:keepLine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p>
          <w:p w14:paraId="3099CE78" w14:textId="77777777" w:rsidR="0042036F" w:rsidRPr="00D62A6F" w:rsidRDefault="0042036F" w:rsidP="007D2CFF">
            <w:pPr>
              <w:keepNext/>
              <w:keepLines/>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letrozol</w:t>
            </w:r>
          </w:p>
          <w:p w14:paraId="1792A18C" w14:textId="336FEA24" w:rsidR="0042036F" w:rsidRPr="00D62A6F" w:rsidRDefault="0042036F" w:rsidP="007D2CFF">
            <w:pPr>
              <w:keepNext/>
              <w:keepLines/>
              <w:tabs>
                <w:tab w:val="left" w:pos="567"/>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w:t>
            </w:r>
            <w:r w:rsidR="00AC6317" w:rsidRPr="00D62A6F">
              <w:rPr>
                <w:rFonts w:ascii="Times New Roman" w:eastAsia="Times New Roman" w:hAnsi="Times New Roman" w:cs="Times New Roman"/>
                <w:b/>
                <w:lang w:val="sr-Latn-ME" w:eastAsia="sr-Latn-CS" w:bidi="sr-Latn-CS"/>
              </w:rPr>
              <w:t> </w:t>
            </w:r>
            <w:r w:rsidRPr="00D62A6F">
              <w:rPr>
                <w:rFonts w:ascii="Times New Roman" w:eastAsia="Times New Roman" w:hAnsi="Times New Roman" w:cs="Times New Roman"/>
                <w:b/>
                <w:lang w:val="sr-Latn-ME" w:eastAsia="sr-Latn-CS" w:bidi="sr-Latn-CS"/>
              </w:rPr>
              <w:t>=</w:t>
            </w:r>
            <w:r w:rsidR="00AC6317" w:rsidRPr="00D62A6F">
              <w:rPr>
                <w:rFonts w:ascii="Times New Roman" w:eastAsia="Times New Roman" w:hAnsi="Times New Roman" w:cs="Times New Roman"/>
                <w:b/>
                <w:lang w:val="sr-Latn-ME" w:eastAsia="sr-Latn-CS" w:bidi="sr-Latn-CS"/>
              </w:rPr>
              <w:t> </w:t>
            </w:r>
            <w:r w:rsidRPr="00D62A6F">
              <w:rPr>
                <w:rFonts w:ascii="Times New Roman" w:eastAsia="Times New Roman" w:hAnsi="Times New Roman" w:cs="Times New Roman"/>
                <w:b/>
                <w:lang w:val="sr-Latn-ME" w:eastAsia="sr-Latn-CS" w:bidi="sr-Latn-CS"/>
              </w:rPr>
              <w:t>222)</w:t>
            </w:r>
          </w:p>
        </w:tc>
        <w:tc>
          <w:tcPr>
            <w:tcW w:w="1559" w:type="dxa"/>
          </w:tcPr>
          <w:p w14:paraId="3EFF0162" w14:textId="77777777" w:rsidR="0042036F" w:rsidRPr="00D62A6F" w:rsidRDefault="00834A62" w:rsidP="007D2CFF">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p>
          <w:p w14:paraId="6776281D" w14:textId="77777777" w:rsidR="00834A62" w:rsidRPr="00D62A6F" w:rsidRDefault="00834A62" w:rsidP="007D2CFF">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letrozol</w:t>
            </w:r>
          </w:p>
          <w:p w14:paraId="5BB496F3" w14:textId="3AEDD3DA" w:rsidR="00AC6317" w:rsidRPr="00D62A6F" w:rsidRDefault="00AC6317" w:rsidP="007D2CFF">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 = 444)</w:t>
            </w:r>
          </w:p>
        </w:tc>
        <w:tc>
          <w:tcPr>
            <w:tcW w:w="1547" w:type="dxa"/>
          </w:tcPr>
          <w:p w14:paraId="00396514" w14:textId="77777777" w:rsidR="0042036F" w:rsidRPr="00D62A6F" w:rsidRDefault="00AC6317" w:rsidP="007D2CFF">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p>
          <w:p w14:paraId="2C042089" w14:textId="77777777" w:rsidR="00AC6317" w:rsidRPr="00D62A6F" w:rsidRDefault="00AC6317" w:rsidP="007D2CFF">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letrozol</w:t>
            </w:r>
          </w:p>
          <w:p w14:paraId="5D2CA3BD" w14:textId="3560EA75" w:rsidR="00AC6317" w:rsidRPr="00D62A6F" w:rsidRDefault="00AC6317" w:rsidP="007D2CFF">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 = 222)</w:t>
            </w:r>
          </w:p>
        </w:tc>
      </w:tr>
      <w:tr w:rsidR="0042036F" w:rsidRPr="00D62A6F" w14:paraId="2F1CF214" w14:textId="1492685F" w:rsidTr="00E52CE0">
        <w:tc>
          <w:tcPr>
            <w:tcW w:w="9627" w:type="dxa"/>
            <w:gridSpan w:val="5"/>
            <w:shd w:val="clear" w:color="auto" w:fill="auto"/>
          </w:tcPr>
          <w:p w14:paraId="4FBACEC4" w14:textId="4A2F8AB8" w:rsidR="0042036F" w:rsidRPr="00D62A6F" w:rsidRDefault="0042036F" w:rsidP="004256F1">
            <w:pPr>
              <w:tabs>
                <w:tab w:val="left" w:pos="567"/>
              </w:tabs>
              <w:spacing w:before="60" w:after="60" w:line="240" w:lineRule="auto"/>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 xml:space="preserve">Preživljavanje bez progresije bolesti </w:t>
            </w:r>
            <w:r w:rsidR="00917BE5" w:rsidRPr="00D62A6F">
              <w:rPr>
                <w:rFonts w:ascii="Times New Roman" w:eastAsia="Times New Roman" w:hAnsi="Times New Roman" w:cs="Times New Roman"/>
                <w:b/>
                <w:lang w:val="sr-Latn-ME" w:eastAsia="sr-Latn-CS" w:bidi="sr-Latn-CS"/>
              </w:rPr>
              <w:t>prema procjeni istraživača</w:t>
            </w:r>
          </w:p>
        </w:tc>
      </w:tr>
      <w:tr w:rsidR="00AC6317" w:rsidRPr="00D62A6F" w14:paraId="5CEB2C07" w14:textId="4C9B0F44" w:rsidTr="00E52CE0">
        <w:tc>
          <w:tcPr>
            <w:tcW w:w="2977" w:type="dxa"/>
            <w:shd w:val="clear" w:color="auto" w:fill="auto"/>
          </w:tcPr>
          <w:p w14:paraId="047FC07C" w14:textId="6103D5B0" w:rsidR="00AC6317" w:rsidRPr="00D62A6F" w:rsidRDefault="00917BE5" w:rsidP="004256F1">
            <w:pPr>
              <w:tabs>
                <w:tab w:val="left" w:pos="567"/>
              </w:tabs>
              <w:spacing w:before="20" w:after="2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B</w:t>
            </w:r>
            <w:r w:rsidR="00AC6317" w:rsidRPr="00D62A6F">
              <w:rPr>
                <w:rFonts w:ascii="Times New Roman" w:eastAsia="Times New Roman" w:hAnsi="Times New Roman" w:cs="Times New Roman"/>
                <w:lang w:val="sr-Latn-ME" w:eastAsia="sr-Latn-CS" w:bidi="sr-Latn-CS"/>
              </w:rPr>
              <w:t>roj događaja (%)</w:t>
            </w:r>
          </w:p>
        </w:tc>
        <w:tc>
          <w:tcPr>
            <w:tcW w:w="1843" w:type="dxa"/>
            <w:shd w:val="clear" w:color="auto" w:fill="auto"/>
          </w:tcPr>
          <w:p w14:paraId="34081902" w14:textId="6B29B047" w:rsidR="00AC6317" w:rsidRPr="00D62A6F" w:rsidRDefault="00AC6317" w:rsidP="004256F1">
            <w:pPr>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194 (43,7)</w:t>
            </w:r>
          </w:p>
        </w:tc>
        <w:tc>
          <w:tcPr>
            <w:tcW w:w="1701" w:type="dxa"/>
            <w:shd w:val="clear" w:color="auto" w:fill="auto"/>
          </w:tcPr>
          <w:p w14:paraId="35B431E7" w14:textId="395C90D9" w:rsidR="00AC6317" w:rsidRPr="00D62A6F" w:rsidRDefault="00AC6317" w:rsidP="007D2CFF">
            <w:pPr>
              <w:keepNext/>
              <w:keepLines/>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137 (61,7)</w:t>
            </w:r>
          </w:p>
        </w:tc>
        <w:tc>
          <w:tcPr>
            <w:tcW w:w="1559" w:type="dxa"/>
          </w:tcPr>
          <w:p w14:paraId="4FAD5F8D" w14:textId="418E3A1F" w:rsidR="00AC6317" w:rsidRPr="00D62A6F" w:rsidRDefault="00FB0468"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245 (55,</w:t>
            </w:r>
            <w:r w:rsidR="00AC6317" w:rsidRPr="00D62A6F">
              <w:rPr>
                <w:rFonts w:ascii="Times New Roman" w:eastAsia="Times New Roman" w:hAnsi="Times New Roman" w:cs="Times New Roman"/>
                <w:lang w:val="sr-Latn-ME" w:eastAsia="sr-Latn-CS" w:bidi="sr-Latn-CS"/>
              </w:rPr>
              <w:t>2)</w:t>
            </w:r>
          </w:p>
        </w:tc>
        <w:tc>
          <w:tcPr>
            <w:tcW w:w="1547" w:type="dxa"/>
          </w:tcPr>
          <w:p w14:paraId="73A58A47" w14:textId="4A55D203" w:rsidR="00AC6317" w:rsidRPr="00D62A6F" w:rsidRDefault="00AC6317" w:rsidP="00FB0468">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160 (72</w:t>
            </w:r>
            <w:r w:rsidR="00FB046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1)</w:t>
            </w:r>
          </w:p>
        </w:tc>
      </w:tr>
      <w:tr w:rsidR="00AC6317" w:rsidRPr="00D62A6F" w14:paraId="42FBDF76" w14:textId="30B6B92F" w:rsidTr="00E52CE0">
        <w:tc>
          <w:tcPr>
            <w:tcW w:w="2977" w:type="dxa"/>
            <w:shd w:val="clear" w:color="auto" w:fill="auto"/>
          </w:tcPr>
          <w:p w14:paraId="450502D3" w14:textId="0CDF70E2" w:rsidR="00AC6317" w:rsidRPr="00D62A6F" w:rsidRDefault="00AC6317" w:rsidP="004256F1">
            <w:pPr>
              <w:tabs>
                <w:tab w:val="left" w:pos="360"/>
              </w:tabs>
              <w:spacing w:before="20" w:after="20" w:line="240" w:lineRule="auto"/>
              <w:ind w:left="360" w:hanging="36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b/>
              <w:t>Medijana</w:t>
            </w:r>
            <w:r w:rsidR="00D343D5" w:rsidRPr="00D62A6F">
              <w:rPr>
                <w:rFonts w:ascii="Times New Roman" w:eastAsia="Times New Roman" w:hAnsi="Times New Roman" w:cs="Times New Roman"/>
                <w:lang w:val="sr-Latn-ME" w:eastAsia="sr-Latn-CS" w:bidi="sr-Latn-CS"/>
              </w:rPr>
              <w:t xml:space="preserve"> PFS</w:t>
            </w:r>
            <w:r w:rsidRPr="00D62A6F">
              <w:rPr>
                <w:rFonts w:ascii="Times New Roman" w:eastAsia="Times New Roman" w:hAnsi="Times New Roman" w:cs="Times New Roman"/>
                <w:lang w:val="sr-Latn-ME" w:eastAsia="sr-Latn-CS" w:bidi="sr-Latn-CS"/>
              </w:rPr>
              <w:t xml:space="preserve"> [mjeseci (95% CI)</w:t>
            </w:r>
          </w:p>
        </w:tc>
        <w:tc>
          <w:tcPr>
            <w:tcW w:w="1843" w:type="dxa"/>
            <w:shd w:val="clear" w:color="auto" w:fill="auto"/>
          </w:tcPr>
          <w:p w14:paraId="6C4A4346" w14:textId="77777777" w:rsidR="00AC6317" w:rsidRPr="00D62A6F" w:rsidRDefault="00AC6317" w:rsidP="004256F1">
            <w:pPr>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24,8 (22,1, NE)</w:t>
            </w:r>
          </w:p>
        </w:tc>
        <w:tc>
          <w:tcPr>
            <w:tcW w:w="1701" w:type="dxa"/>
            <w:shd w:val="clear" w:color="auto" w:fill="auto"/>
          </w:tcPr>
          <w:p w14:paraId="7803C079" w14:textId="77777777" w:rsidR="00AC6317" w:rsidRPr="00D62A6F" w:rsidRDefault="00AC6317"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14,5 (12,9, 17,1)</w:t>
            </w:r>
          </w:p>
        </w:tc>
        <w:tc>
          <w:tcPr>
            <w:tcW w:w="1559" w:type="dxa"/>
          </w:tcPr>
          <w:p w14:paraId="706203B0" w14:textId="0B837991" w:rsidR="00AC6317" w:rsidRPr="00D62A6F" w:rsidRDefault="00FB0468"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27,6 (22,4, 30,</w:t>
            </w:r>
            <w:r w:rsidR="00AC6317" w:rsidRPr="00D62A6F">
              <w:rPr>
                <w:rFonts w:ascii="Times New Roman" w:eastAsia="Times New Roman" w:hAnsi="Times New Roman" w:cs="Times New Roman"/>
                <w:lang w:val="sr-Latn-ME" w:eastAsia="sr-Latn-CS" w:bidi="sr-Latn-CS"/>
              </w:rPr>
              <w:t>3)</w:t>
            </w:r>
          </w:p>
        </w:tc>
        <w:tc>
          <w:tcPr>
            <w:tcW w:w="1547" w:type="dxa"/>
          </w:tcPr>
          <w:p w14:paraId="6CEB0F6C" w14:textId="1EBEB526" w:rsidR="00AC6317" w:rsidRPr="00D62A6F" w:rsidRDefault="00FB0468"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14,5 (12,3, 17,</w:t>
            </w:r>
            <w:r w:rsidR="00AC6317" w:rsidRPr="00D62A6F">
              <w:rPr>
                <w:rFonts w:ascii="Times New Roman" w:eastAsia="Times New Roman" w:hAnsi="Times New Roman" w:cs="Times New Roman"/>
                <w:lang w:val="sr-Latn-ME" w:eastAsia="sr-Latn-CS" w:bidi="sr-Latn-CS"/>
              </w:rPr>
              <w:t>1)</w:t>
            </w:r>
          </w:p>
        </w:tc>
      </w:tr>
      <w:tr w:rsidR="00AC6317" w:rsidRPr="00D62A6F" w14:paraId="391ED0FE" w14:textId="10BB89CA" w:rsidTr="00E52CE0">
        <w:tc>
          <w:tcPr>
            <w:tcW w:w="2977" w:type="dxa"/>
            <w:shd w:val="clear" w:color="auto" w:fill="auto"/>
          </w:tcPr>
          <w:p w14:paraId="53B8954C" w14:textId="2F2DB4D1" w:rsidR="00AC6317" w:rsidRPr="00D62A6F" w:rsidRDefault="00AC6317" w:rsidP="004256F1">
            <w:pPr>
              <w:tabs>
                <w:tab w:val="left" w:pos="360"/>
              </w:tabs>
              <w:spacing w:before="20" w:after="20" w:line="240" w:lineRule="auto"/>
              <w:ind w:left="360" w:hanging="360"/>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b/>
              <w:t xml:space="preserve">Odnos rizika </w:t>
            </w:r>
            <w:r w:rsidR="00D343D5"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(95% CI) i p-vrijednost</w:t>
            </w:r>
            <w:r w:rsidR="00D343D5" w:rsidRPr="00D62A6F">
              <w:rPr>
                <w:rFonts w:ascii="Times New Roman" w:eastAsia="Times New Roman" w:hAnsi="Times New Roman" w:cs="Times New Roman"/>
                <w:lang w:val="sr-Latn-ME" w:eastAsia="sr-Latn-CS" w:bidi="sr-Latn-CS"/>
              </w:rPr>
              <w:t>]</w:t>
            </w:r>
          </w:p>
        </w:tc>
        <w:tc>
          <w:tcPr>
            <w:tcW w:w="3544" w:type="dxa"/>
            <w:gridSpan w:val="2"/>
            <w:shd w:val="clear" w:color="auto" w:fill="auto"/>
          </w:tcPr>
          <w:p w14:paraId="6B445FDF" w14:textId="077E838E" w:rsidR="00AC6317" w:rsidRPr="00D62A6F" w:rsidRDefault="00AC6317" w:rsidP="004256F1">
            <w:pPr>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0,576 (0,46</w:t>
            </w:r>
            <w:r w:rsidR="00DA58FD" w:rsidRPr="00D62A6F">
              <w:rPr>
                <w:rFonts w:ascii="Times New Roman" w:eastAsia="Times New Roman" w:hAnsi="Times New Roman" w:cs="Times New Roman"/>
                <w:lang w:val="sr-Latn-ME" w:eastAsia="sr-Latn-CS" w:bidi="sr-Latn-CS"/>
              </w:rPr>
              <w:t>3</w:t>
            </w:r>
            <w:r w:rsidRPr="00D62A6F">
              <w:rPr>
                <w:rFonts w:ascii="Times New Roman" w:eastAsia="Times New Roman" w:hAnsi="Times New Roman" w:cs="Times New Roman"/>
                <w:lang w:val="sr-Latn-ME" w:eastAsia="sr-Latn-CS" w:bidi="sr-Latn-CS"/>
              </w:rPr>
              <w:t>, 0,7</w:t>
            </w:r>
            <w:r w:rsidR="00DA58FD" w:rsidRPr="00D62A6F">
              <w:rPr>
                <w:rFonts w:ascii="Times New Roman" w:eastAsia="Times New Roman" w:hAnsi="Times New Roman" w:cs="Times New Roman"/>
                <w:lang w:val="sr-Latn-ME" w:eastAsia="sr-Latn-CS" w:bidi="sr-Latn-CS"/>
              </w:rPr>
              <w:t>18</w:t>
            </w:r>
            <w:r w:rsidRPr="00D62A6F">
              <w:rPr>
                <w:rFonts w:ascii="Times New Roman" w:eastAsia="Times New Roman" w:hAnsi="Times New Roman" w:cs="Times New Roman"/>
                <w:lang w:val="sr-Latn-ME" w:eastAsia="sr-Latn-CS" w:bidi="sr-Latn-CS"/>
              </w:rPr>
              <w:t>), p&lt;0,000001</w:t>
            </w:r>
          </w:p>
        </w:tc>
        <w:tc>
          <w:tcPr>
            <w:tcW w:w="3106" w:type="dxa"/>
            <w:gridSpan w:val="2"/>
          </w:tcPr>
          <w:p w14:paraId="05A1BEE9" w14:textId="5BCCAD6D" w:rsidR="00AC6317" w:rsidRPr="00D62A6F" w:rsidRDefault="00FB0468"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0,563 (0,461, 0,687), p&lt;0,</w:t>
            </w:r>
            <w:r w:rsidR="00DA58FD" w:rsidRPr="00D62A6F">
              <w:rPr>
                <w:rFonts w:ascii="Times New Roman" w:eastAsia="Times New Roman" w:hAnsi="Times New Roman" w:cs="Times New Roman"/>
                <w:lang w:val="sr-Latn-ME" w:eastAsia="sr-Latn-CS" w:bidi="sr-Latn-CS"/>
              </w:rPr>
              <w:t>000001</w:t>
            </w:r>
          </w:p>
        </w:tc>
      </w:tr>
      <w:tr w:rsidR="00777076" w:rsidRPr="00D62A6F" w14:paraId="09D33244" w14:textId="77777777" w:rsidTr="00E52CE0">
        <w:tc>
          <w:tcPr>
            <w:tcW w:w="9627" w:type="dxa"/>
            <w:gridSpan w:val="5"/>
            <w:shd w:val="clear" w:color="auto" w:fill="auto"/>
          </w:tcPr>
          <w:p w14:paraId="0B3EF895" w14:textId="604699B5" w:rsidR="00777076" w:rsidRPr="00D62A6F" w:rsidRDefault="00777076" w:rsidP="004256F1">
            <w:pPr>
              <w:tabs>
                <w:tab w:val="left" w:pos="567"/>
              </w:tabs>
              <w:spacing w:before="20" w:after="20" w:line="240" w:lineRule="auto"/>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 xml:space="preserve">Preživljavanje bez progresije bolesti prema </w:t>
            </w:r>
            <w:r w:rsidR="00827503" w:rsidRPr="00D62A6F">
              <w:rPr>
                <w:rFonts w:ascii="Times New Roman" w:eastAsia="Times New Roman" w:hAnsi="Times New Roman" w:cs="Times New Roman"/>
                <w:b/>
                <w:lang w:val="sr-Latn-ME" w:eastAsia="sr-Latn-CS" w:bidi="sr-Latn-CS"/>
              </w:rPr>
              <w:t xml:space="preserve">nezavisnoj </w:t>
            </w:r>
            <w:r w:rsidRPr="00D62A6F">
              <w:rPr>
                <w:rFonts w:ascii="Times New Roman" w:eastAsia="Times New Roman" w:hAnsi="Times New Roman" w:cs="Times New Roman"/>
                <w:b/>
                <w:lang w:val="sr-Latn-ME" w:eastAsia="sr-Latn-CS" w:bidi="sr-Latn-CS"/>
              </w:rPr>
              <w:t>procjeni</w:t>
            </w:r>
          </w:p>
        </w:tc>
      </w:tr>
      <w:tr w:rsidR="00AC6317" w:rsidRPr="00D62A6F" w14:paraId="291120E5" w14:textId="2925B0C9" w:rsidTr="00E52CE0">
        <w:tc>
          <w:tcPr>
            <w:tcW w:w="2977" w:type="dxa"/>
            <w:shd w:val="clear" w:color="auto" w:fill="auto"/>
          </w:tcPr>
          <w:p w14:paraId="6E447829" w14:textId="1B8998F5" w:rsidR="00AC6317" w:rsidRPr="00D62A6F" w:rsidRDefault="00963346" w:rsidP="004256F1">
            <w:pPr>
              <w:tabs>
                <w:tab w:val="left" w:pos="567"/>
              </w:tabs>
              <w:spacing w:before="20" w:after="20" w:line="240" w:lineRule="auto"/>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B</w:t>
            </w:r>
            <w:r w:rsidR="00AC6317" w:rsidRPr="00D62A6F">
              <w:rPr>
                <w:rFonts w:ascii="Times New Roman" w:eastAsia="Times New Roman" w:hAnsi="Times New Roman" w:cs="Times New Roman"/>
                <w:lang w:val="sr-Latn-ME" w:eastAsia="sr-Latn-CS" w:bidi="sr-Latn-CS"/>
              </w:rPr>
              <w:t>roj događaja (%)</w:t>
            </w:r>
          </w:p>
        </w:tc>
        <w:tc>
          <w:tcPr>
            <w:tcW w:w="1843" w:type="dxa"/>
            <w:shd w:val="clear" w:color="auto" w:fill="auto"/>
          </w:tcPr>
          <w:p w14:paraId="53C2BF92" w14:textId="08BDB597" w:rsidR="00AC6317" w:rsidRPr="00D62A6F" w:rsidRDefault="00AC6317" w:rsidP="004256F1">
            <w:pPr>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152 (34,2)</w:t>
            </w:r>
          </w:p>
        </w:tc>
        <w:tc>
          <w:tcPr>
            <w:tcW w:w="1701" w:type="dxa"/>
            <w:shd w:val="clear" w:color="auto" w:fill="auto"/>
          </w:tcPr>
          <w:p w14:paraId="713C157C" w14:textId="70EC1960" w:rsidR="00AC6317" w:rsidRPr="00D62A6F" w:rsidRDefault="00AC6317" w:rsidP="00963346">
            <w:pPr>
              <w:keepNext/>
              <w:keepLines/>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96 (43,2)</w:t>
            </w:r>
          </w:p>
        </w:tc>
        <w:tc>
          <w:tcPr>
            <w:tcW w:w="1559" w:type="dxa"/>
          </w:tcPr>
          <w:p w14:paraId="004C2813" w14:textId="553161E3" w:rsidR="00AC6317" w:rsidRPr="00D62A6F" w:rsidRDefault="00963346"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193 (43,5)</w:t>
            </w:r>
          </w:p>
        </w:tc>
        <w:tc>
          <w:tcPr>
            <w:tcW w:w="1547" w:type="dxa"/>
          </w:tcPr>
          <w:p w14:paraId="25FBD514" w14:textId="62853347" w:rsidR="00AC6317" w:rsidRPr="00D62A6F" w:rsidRDefault="00963346"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118 (53,2)</w:t>
            </w:r>
          </w:p>
        </w:tc>
      </w:tr>
      <w:tr w:rsidR="00AC6317" w:rsidRPr="00D62A6F" w14:paraId="21BE3531" w14:textId="492A33BC" w:rsidTr="00E52CE0">
        <w:tc>
          <w:tcPr>
            <w:tcW w:w="2977" w:type="dxa"/>
            <w:shd w:val="clear" w:color="auto" w:fill="auto"/>
          </w:tcPr>
          <w:p w14:paraId="1127CBEF" w14:textId="28EC91F8" w:rsidR="00AC6317" w:rsidRPr="00D62A6F" w:rsidRDefault="00AC6317" w:rsidP="004256F1">
            <w:pPr>
              <w:tabs>
                <w:tab w:val="left" w:pos="360"/>
              </w:tabs>
              <w:spacing w:before="20" w:after="20" w:line="240" w:lineRule="auto"/>
              <w:ind w:left="360" w:hanging="360"/>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b/>
              <w:t>Medijana</w:t>
            </w:r>
            <w:r w:rsidR="00963346" w:rsidRPr="00D62A6F">
              <w:rPr>
                <w:rFonts w:ascii="Times New Roman" w:eastAsia="Times New Roman" w:hAnsi="Times New Roman" w:cs="Times New Roman"/>
                <w:lang w:val="sr-Latn-ME" w:eastAsia="sr-Latn-CS" w:bidi="sr-Latn-CS"/>
              </w:rPr>
              <w:t xml:space="preserve"> PFS</w:t>
            </w:r>
            <w:r w:rsidRPr="00D62A6F">
              <w:rPr>
                <w:rFonts w:ascii="Times New Roman" w:eastAsia="Times New Roman" w:hAnsi="Times New Roman" w:cs="Times New Roman"/>
                <w:lang w:val="sr-Latn-ME" w:eastAsia="sr-Latn-CS" w:bidi="sr-Latn-CS"/>
              </w:rPr>
              <w:t xml:space="preserve"> [mjeseci (95% CI)</w:t>
            </w:r>
            <w:r w:rsidR="00963346" w:rsidRPr="00D62A6F">
              <w:rPr>
                <w:rFonts w:ascii="Times New Roman" w:eastAsia="Times New Roman" w:hAnsi="Times New Roman" w:cs="Times New Roman"/>
                <w:lang w:val="sr-Latn-ME" w:eastAsia="sr-Latn-CS" w:bidi="sr-Latn-CS"/>
              </w:rPr>
              <w:t>]</w:t>
            </w:r>
          </w:p>
        </w:tc>
        <w:tc>
          <w:tcPr>
            <w:tcW w:w="1843" w:type="dxa"/>
            <w:shd w:val="clear" w:color="auto" w:fill="auto"/>
          </w:tcPr>
          <w:p w14:paraId="3EC74207" w14:textId="77777777" w:rsidR="00AC6317" w:rsidRPr="00D62A6F" w:rsidRDefault="00AC6317" w:rsidP="004256F1">
            <w:pPr>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30,5 (27,4, NE)</w:t>
            </w:r>
          </w:p>
        </w:tc>
        <w:tc>
          <w:tcPr>
            <w:tcW w:w="1701" w:type="dxa"/>
            <w:shd w:val="clear" w:color="auto" w:fill="auto"/>
          </w:tcPr>
          <w:p w14:paraId="7D3CD4D7" w14:textId="77777777" w:rsidR="00AC6317" w:rsidRPr="00D62A6F" w:rsidRDefault="00AC6317"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19,3 (16,4, 30,6)</w:t>
            </w:r>
          </w:p>
        </w:tc>
        <w:tc>
          <w:tcPr>
            <w:tcW w:w="1559" w:type="dxa"/>
          </w:tcPr>
          <w:p w14:paraId="0A612FFC" w14:textId="2B0D27A0" w:rsidR="00AC6317" w:rsidRPr="00D62A6F" w:rsidRDefault="00963346"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35,7 (27,7, 38,9)</w:t>
            </w:r>
          </w:p>
        </w:tc>
        <w:tc>
          <w:tcPr>
            <w:tcW w:w="1547" w:type="dxa"/>
          </w:tcPr>
          <w:p w14:paraId="730F9A78" w14:textId="32B5F021" w:rsidR="00AC6317" w:rsidRPr="00D62A6F" w:rsidRDefault="00963346"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19,5 (16,6, 26,6)</w:t>
            </w:r>
          </w:p>
        </w:tc>
      </w:tr>
      <w:tr w:rsidR="00963346" w:rsidRPr="00D62A6F" w14:paraId="4DCD5DE1" w14:textId="38A5F25E" w:rsidTr="00E52CE0">
        <w:tc>
          <w:tcPr>
            <w:tcW w:w="2977" w:type="dxa"/>
            <w:shd w:val="clear" w:color="auto" w:fill="auto"/>
          </w:tcPr>
          <w:p w14:paraId="190B60A9" w14:textId="77777777" w:rsidR="00963346" w:rsidRPr="00D62A6F" w:rsidRDefault="00963346" w:rsidP="004256F1">
            <w:pPr>
              <w:tabs>
                <w:tab w:val="left" w:pos="360"/>
              </w:tabs>
              <w:spacing w:before="20" w:after="20" w:line="240" w:lineRule="auto"/>
              <w:ind w:left="360" w:hanging="360"/>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b/>
              <w:t>Odnos rizika (95% CI) i 1</w:t>
            </w:r>
            <w:r w:rsidRPr="00D62A6F">
              <w:rPr>
                <w:rFonts w:ascii="Times New Roman" w:eastAsia="Times New Roman" w:hAnsi="Times New Roman" w:cs="Times New Roman"/>
                <w:lang w:val="sr-Latn-ME" w:eastAsia="sr-Latn-CS" w:bidi="sr-Latn-CS"/>
              </w:rPr>
              <w:noBreakHyphen/>
              <w:t>strana p-vrijednost</w:t>
            </w:r>
          </w:p>
        </w:tc>
        <w:tc>
          <w:tcPr>
            <w:tcW w:w="3544" w:type="dxa"/>
            <w:gridSpan w:val="2"/>
            <w:shd w:val="clear" w:color="auto" w:fill="auto"/>
          </w:tcPr>
          <w:p w14:paraId="6487EE49" w14:textId="7AE0A432" w:rsidR="00963346" w:rsidRPr="00D62A6F" w:rsidRDefault="00963346" w:rsidP="004256F1">
            <w:pPr>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0,653 (0,505, 0,844), p=0,000532</w:t>
            </w:r>
          </w:p>
        </w:tc>
        <w:tc>
          <w:tcPr>
            <w:tcW w:w="3106" w:type="dxa"/>
            <w:gridSpan w:val="2"/>
          </w:tcPr>
          <w:p w14:paraId="514FD4E4" w14:textId="19F4DAB6" w:rsidR="00963346" w:rsidRPr="00D62A6F" w:rsidRDefault="00963346"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0,611 (0,485, 0,769), p=0,000012</w:t>
            </w:r>
          </w:p>
        </w:tc>
      </w:tr>
      <w:tr w:rsidR="00AC6317" w:rsidRPr="00D62A6F" w14:paraId="1371A1DF" w14:textId="764BD7D3" w:rsidTr="00E52CE0">
        <w:tc>
          <w:tcPr>
            <w:tcW w:w="2977" w:type="dxa"/>
            <w:shd w:val="clear" w:color="auto" w:fill="auto"/>
          </w:tcPr>
          <w:p w14:paraId="24BECD4A" w14:textId="2C966892" w:rsidR="00AC6317" w:rsidRPr="00D62A6F" w:rsidRDefault="00AC6317" w:rsidP="004256F1">
            <w:pPr>
              <w:tabs>
                <w:tab w:val="left" w:pos="567"/>
              </w:tabs>
              <w:spacing w:before="20" w:after="20" w:line="240" w:lineRule="auto"/>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OR</w:t>
            </w:r>
            <w:r w:rsidR="005E6D3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 xml:space="preserve"> [% (95% CI)]</w:t>
            </w:r>
          </w:p>
        </w:tc>
        <w:tc>
          <w:tcPr>
            <w:tcW w:w="1843" w:type="dxa"/>
            <w:shd w:val="clear" w:color="auto" w:fill="auto"/>
          </w:tcPr>
          <w:p w14:paraId="46D65557" w14:textId="77777777" w:rsidR="00AC6317" w:rsidRPr="00D62A6F" w:rsidRDefault="00AC6317" w:rsidP="004256F1">
            <w:pPr>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46,4 (41,7, 51,2)</w:t>
            </w:r>
          </w:p>
        </w:tc>
        <w:tc>
          <w:tcPr>
            <w:tcW w:w="1701" w:type="dxa"/>
            <w:shd w:val="clear" w:color="auto" w:fill="auto"/>
          </w:tcPr>
          <w:p w14:paraId="2794D30F" w14:textId="77777777" w:rsidR="00AC6317" w:rsidRPr="00D62A6F" w:rsidRDefault="00AC6317"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38,3 (31,9, 45,0)</w:t>
            </w:r>
          </w:p>
        </w:tc>
        <w:tc>
          <w:tcPr>
            <w:tcW w:w="1559" w:type="dxa"/>
          </w:tcPr>
          <w:p w14:paraId="5AFE8D54" w14:textId="75C0A0DA" w:rsidR="00AC6317" w:rsidRPr="00D62A6F" w:rsidRDefault="00FB3DF9" w:rsidP="00FB3DF9">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47,5 (42,8, 52,3)</w:t>
            </w:r>
          </w:p>
        </w:tc>
        <w:tc>
          <w:tcPr>
            <w:tcW w:w="1547" w:type="dxa"/>
          </w:tcPr>
          <w:p w14:paraId="56A3BC1A" w14:textId="42A8D6EF" w:rsidR="00AC6317" w:rsidRPr="00D62A6F" w:rsidRDefault="00FB3DF9" w:rsidP="004256F1">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38,7(32,3, 45,5)</w:t>
            </w:r>
          </w:p>
        </w:tc>
      </w:tr>
      <w:tr w:rsidR="00AC6317" w:rsidRPr="00D62A6F" w14:paraId="5FBA814C" w14:textId="6274146C" w:rsidTr="00E52CE0">
        <w:tc>
          <w:tcPr>
            <w:tcW w:w="2977" w:type="dxa"/>
            <w:shd w:val="clear" w:color="auto" w:fill="auto"/>
          </w:tcPr>
          <w:p w14:paraId="095B9D11" w14:textId="3E9BF936" w:rsidR="00AC6317" w:rsidRPr="00D62A6F" w:rsidRDefault="00AC6317" w:rsidP="004256F1">
            <w:pPr>
              <w:tabs>
                <w:tab w:val="left" w:pos="567"/>
              </w:tabs>
              <w:spacing w:before="20" w:after="20" w:line="240" w:lineRule="auto"/>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OR</w:t>
            </w:r>
            <w:r w:rsidR="00FB3DF9"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 xml:space="preserve"> mjerljiva bolest [% (95% CI)]</w:t>
            </w:r>
          </w:p>
        </w:tc>
        <w:tc>
          <w:tcPr>
            <w:tcW w:w="1843" w:type="dxa"/>
            <w:shd w:val="clear" w:color="auto" w:fill="auto"/>
          </w:tcPr>
          <w:p w14:paraId="1AA5395E" w14:textId="77777777" w:rsidR="00AC6317" w:rsidRPr="00D62A6F" w:rsidRDefault="00AC6317" w:rsidP="004256F1">
            <w:pPr>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60,7 (55,2, 65,9)</w:t>
            </w:r>
          </w:p>
        </w:tc>
        <w:tc>
          <w:tcPr>
            <w:tcW w:w="1701" w:type="dxa"/>
            <w:shd w:val="clear" w:color="auto" w:fill="auto"/>
          </w:tcPr>
          <w:p w14:paraId="4F969AB9" w14:textId="77777777" w:rsidR="00AC6317" w:rsidRPr="00D62A6F" w:rsidRDefault="00AC6317"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49,1 (41,4, 56,9)</w:t>
            </w:r>
          </w:p>
        </w:tc>
        <w:tc>
          <w:tcPr>
            <w:tcW w:w="1559" w:type="dxa"/>
          </w:tcPr>
          <w:p w14:paraId="50D06CFC" w14:textId="75E351F1" w:rsidR="00AC6317" w:rsidRPr="00D62A6F" w:rsidRDefault="00FB3DF9"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62,4 (57,0, 67,6)</w:t>
            </w:r>
          </w:p>
        </w:tc>
        <w:tc>
          <w:tcPr>
            <w:tcW w:w="1547" w:type="dxa"/>
          </w:tcPr>
          <w:p w14:paraId="1A40716B" w14:textId="61A9C2B0" w:rsidR="00AC6317" w:rsidRPr="00D62A6F" w:rsidRDefault="00FB3DF9"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49,7 (42,0, 57,4)</w:t>
            </w:r>
          </w:p>
        </w:tc>
      </w:tr>
      <w:tr w:rsidR="00AC6317" w:rsidRPr="00D62A6F" w14:paraId="4F38B10B" w14:textId="354BC4DA" w:rsidTr="00E52CE0">
        <w:tc>
          <w:tcPr>
            <w:tcW w:w="2977" w:type="dxa"/>
            <w:tcBorders>
              <w:bottom w:val="single" w:sz="4" w:space="0" w:color="auto"/>
            </w:tcBorders>
            <w:shd w:val="clear" w:color="auto" w:fill="auto"/>
          </w:tcPr>
          <w:p w14:paraId="10FF3580" w14:textId="413A9DAD" w:rsidR="00AC6317" w:rsidRPr="00D62A6F" w:rsidRDefault="00AC6317" w:rsidP="004256F1">
            <w:pPr>
              <w:tabs>
                <w:tab w:val="left" w:pos="567"/>
              </w:tabs>
              <w:spacing w:before="20" w:after="2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CBR</w:t>
            </w:r>
            <w:r w:rsidR="00FB3DF9"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 xml:space="preserve"> [% (95% CI)]</w:t>
            </w:r>
          </w:p>
        </w:tc>
        <w:tc>
          <w:tcPr>
            <w:tcW w:w="1843" w:type="dxa"/>
            <w:tcBorders>
              <w:bottom w:val="single" w:sz="4" w:space="0" w:color="auto"/>
            </w:tcBorders>
            <w:shd w:val="clear" w:color="auto" w:fill="auto"/>
          </w:tcPr>
          <w:p w14:paraId="29B430C4" w14:textId="77777777" w:rsidR="00AC6317" w:rsidRPr="00D62A6F" w:rsidRDefault="00AC6317" w:rsidP="004256F1">
            <w:pPr>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85,8 (82,2, 88,9)</w:t>
            </w:r>
          </w:p>
        </w:tc>
        <w:tc>
          <w:tcPr>
            <w:tcW w:w="1701" w:type="dxa"/>
            <w:tcBorders>
              <w:bottom w:val="single" w:sz="4" w:space="0" w:color="auto"/>
            </w:tcBorders>
            <w:shd w:val="clear" w:color="auto" w:fill="auto"/>
          </w:tcPr>
          <w:p w14:paraId="00BF8AB3" w14:textId="77777777" w:rsidR="00AC6317" w:rsidRPr="00D62A6F" w:rsidRDefault="00AC6317" w:rsidP="007D2CFF">
            <w:pPr>
              <w:keepNext/>
              <w:keepLines/>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71,2 (64,7, 77,0)</w:t>
            </w:r>
          </w:p>
        </w:tc>
        <w:tc>
          <w:tcPr>
            <w:tcW w:w="1559" w:type="dxa"/>
            <w:tcBorders>
              <w:bottom w:val="single" w:sz="4" w:space="0" w:color="auto"/>
            </w:tcBorders>
          </w:tcPr>
          <w:p w14:paraId="66250888" w14:textId="0DC616D4" w:rsidR="00AC6317" w:rsidRPr="00D62A6F" w:rsidRDefault="00FB3DF9"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85,6 (82,0, 88,7)</w:t>
            </w:r>
          </w:p>
        </w:tc>
        <w:tc>
          <w:tcPr>
            <w:tcW w:w="1547" w:type="dxa"/>
            <w:tcBorders>
              <w:bottom w:val="single" w:sz="4" w:space="0" w:color="auto"/>
            </w:tcBorders>
          </w:tcPr>
          <w:p w14:paraId="36CBB4C4" w14:textId="7A305D96" w:rsidR="00AC6317" w:rsidRPr="00D62A6F" w:rsidRDefault="00FB3DF9" w:rsidP="007D2CFF">
            <w:pPr>
              <w:keepNext/>
              <w:keepLines/>
              <w:tabs>
                <w:tab w:val="left" w:pos="567"/>
              </w:tabs>
              <w:spacing w:before="20" w:after="2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71,2 (64,7, 77,0)</w:t>
            </w:r>
          </w:p>
        </w:tc>
      </w:tr>
      <w:tr w:rsidR="009634FB" w:rsidRPr="00D62A6F" w14:paraId="0DF3D174" w14:textId="3FE28750" w:rsidTr="00E52CE0">
        <w:tc>
          <w:tcPr>
            <w:tcW w:w="9627" w:type="dxa"/>
            <w:gridSpan w:val="5"/>
            <w:tcBorders>
              <w:left w:val="nil"/>
              <w:bottom w:val="nil"/>
              <w:right w:val="nil"/>
            </w:tcBorders>
            <w:shd w:val="clear" w:color="auto" w:fill="auto"/>
          </w:tcPr>
          <w:p w14:paraId="3AC88ADA" w14:textId="0914B5C5" w:rsidR="009634FB" w:rsidRPr="00D62A6F" w:rsidRDefault="009634FB" w:rsidP="00104C1C">
            <w:pPr>
              <w:keepNext/>
              <w:keepLines/>
              <w:tabs>
                <w:tab w:val="left" w:pos="567"/>
              </w:tabs>
              <w:spacing w:after="0" w:line="240" w:lineRule="auto"/>
              <w:jc w:val="both"/>
              <w:rPr>
                <w:rFonts w:ascii="Times New Roman" w:eastAsia="Times New Roman" w:hAnsi="Times New Roman" w:cs="Times New Roman"/>
                <w:color w:val="000000"/>
                <w:lang w:val="sr-Latn-ME" w:eastAsia="sr-Latn-CS" w:bidi="sr-Latn-CS"/>
              </w:rPr>
            </w:pPr>
            <w:r w:rsidRPr="00D62A6F">
              <w:rPr>
                <w:rFonts w:ascii="Times New Roman" w:eastAsia="Times New Roman" w:hAnsi="Times New Roman" w:cs="Times New Roman"/>
                <w:color w:val="000000"/>
                <w:lang w:val="sr-Latn-ME" w:eastAsia="sr-Latn-CS" w:bidi="sr-Latn-CS"/>
              </w:rPr>
              <w:t xml:space="preserve">N=broj pacijenata; CI=interval pouzdanosti; NE=nije procjenjivo; OR=objektivni odgovor; CBR=odgovor kliničke koristi; PFS= </w:t>
            </w:r>
            <w:r w:rsidRPr="00D62A6F">
              <w:rPr>
                <w:rFonts w:ascii="Times New Roman" w:eastAsia="Times New Roman" w:hAnsi="Times New Roman" w:cs="Times New Roman"/>
                <w:lang w:val="sr-Latn-ME" w:eastAsia="sr-Latn-CS" w:bidi="sr-Latn-CS"/>
              </w:rPr>
              <w:t>preživljavanje bez progresije bolesti</w:t>
            </w:r>
            <w:r w:rsidRPr="00D62A6F">
              <w:rPr>
                <w:rFonts w:ascii="Times New Roman" w:eastAsia="Times New Roman" w:hAnsi="Times New Roman" w:cs="Times New Roman"/>
                <w:color w:val="000000"/>
                <w:lang w:val="sr-Latn-ME" w:eastAsia="sr-Latn-CS" w:bidi="sr-Latn-CS"/>
              </w:rPr>
              <w:t xml:space="preserve">. </w:t>
            </w:r>
          </w:p>
          <w:p w14:paraId="706DE62B" w14:textId="64DD3645" w:rsidR="009634FB" w:rsidRPr="00D62A6F" w:rsidRDefault="009634FB" w:rsidP="00104C1C">
            <w:pPr>
              <w:keepNext/>
              <w:keepLines/>
              <w:tabs>
                <w:tab w:val="left" w:pos="567"/>
              </w:tabs>
              <w:spacing w:after="0" w:line="240" w:lineRule="auto"/>
              <w:jc w:val="both"/>
              <w:rPr>
                <w:rFonts w:ascii="Times New Roman" w:eastAsia="Times New Roman" w:hAnsi="Times New Roman" w:cs="Times New Roman"/>
                <w:bCs/>
                <w:color w:val="000000"/>
                <w:lang w:val="sr-Latn-ME" w:eastAsia="sr-Latn-CS" w:bidi="sr-Latn-CS"/>
              </w:rPr>
            </w:pPr>
            <w:r w:rsidRPr="00D62A6F">
              <w:rPr>
                <w:rFonts w:ascii="Times New Roman" w:eastAsia="Times New Roman" w:hAnsi="Times New Roman" w:cs="Times New Roman"/>
                <w:color w:val="000000"/>
                <w:lang w:val="sr-Latn-ME" w:eastAsia="sr-Latn-CS" w:bidi="sr-Latn-CS"/>
              </w:rPr>
              <w:t>*Rezultati sekundarnih ciljeva su zasnovani na potvrđenim i nepotvrđenim odgovorima na osnovu RECIST 1.1</w:t>
            </w:r>
          </w:p>
        </w:tc>
      </w:tr>
    </w:tbl>
    <w:p w14:paraId="093F0B60" w14:textId="16BAB967" w:rsidR="00AA1A4E" w:rsidRPr="00D62A6F" w:rsidRDefault="00AA1A4E" w:rsidP="007D2CFF">
      <w:pPr>
        <w:tabs>
          <w:tab w:val="left" w:pos="567"/>
        </w:tabs>
        <w:spacing w:after="0" w:line="240" w:lineRule="auto"/>
        <w:rPr>
          <w:rFonts w:ascii="Times New Roman" w:eastAsia="TimesNewRoman" w:hAnsi="Times New Roman" w:cs="Times New Roman"/>
          <w:lang w:val="sr-Latn-ME" w:eastAsia="sr-Latn-CS" w:bidi="sr-Latn-CS"/>
        </w:rPr>
      </w:pPr>
    </w:p>
    <w:p w14:paraId="52A41ECA" w14:textId="467BCF07" w:rsidR="00AA1A4E" w:rsidRPr="00D62A6F" w:rsidRDefault="00AA1A4E" w:rsidP="007D2CFF">
      <w:pPr>
        <w:tabs>
          <w:tab w:val="left" w:pos="567"/>
        </w:tabs>
        <w:spacing w:after="0" w:line="240" w:lineRule="auto"/>
        <w:rPr>
          <w:rFonts w:ascii="Times New Roman" w:eastAsia="TimesNewRoman" w:hAnsi="Times New Roman" w:cs="Times New Roman"/>
          <w:lang w:val="sr-Latn-ME" w:eastAsia="sr-Latn-CS" w:bidi="sr-Latn-CS"/>
        </w:rPr>
      </w:pPr>
      <w:r w:rsidRPr="00D62A6F">
        <w:rPr>
          <w:rFonts w:ascii="Times New Roman" w:eastAsia="TimesNewRoman" w:hAnsi="Times New Roman" w:cs="Times New Roman"/>
          <w:i/>
          <w:lang w:val="sr-Latn-ME" w:eastAsia="sr-Latn-CS" w:bidi="sr-Latn-CS"/>
        </w:rPr>
        <w:t>Kaplan-Meier</w:t>
      </w:r>
      <w:r w:rsidRPr="00D62A6F">
        <w:rPr>
          <w:rFonts w:ascii="Times New Roman" w:eastAsia="TimesNewRoman" w:hAnsi="Times New Roman" w:cs="Times New Roman"/>
          <w:lang w:val="sr-Latn-ME" w:eastAsia="sr-Latn-CS" w:bidi="sr-Latn-CS"/>
        </w:rPr>
        <w:t>- krive za PFS na osnovu ažuriranog datuma presjeka stanja 31. maja 2017. prikazane su na Slici 1 u nastavku.</w:t>
      </w:r>
    </w:p>
    <w:p w14:paraId="16C21CD5" w14:textId="77777777" w:rsidR="00C62251" w:rsidRPr="00D62A6F" w:rsidRDefault="00C62251" w:rsidP="007D2CFF">
      <w:pPr>
        <w:tabs>
          <w:tab w:val="left" w:pos="567"/>
        </w:tabs>
        <w:spacing w:after="0" w:line="240" w:lineRule="auto"/>
        <w:rPr>
          <w:rFonts w:ascii="Times New Roman" w:eastAsia="TimesNewRoman" w:hAnsi="Times New Roman" w:cs="Times New Roman"/>
          <w:lang w:val="sr-Latn-ME" w:eastAsia="sr-Latn-CS" w:bidi="sr-Latn-CS"/>
        </w:rPr>
      </w:pPr>
    </w:p>
    <w:p w14:paraId="4F626ACA" w14:textId="1ADBE650" w:rsidR="007D2CFF" w:rsidRPr="00D62A6F" w:rsidRDefault="007D2CFF" w:rsidP="00E52CE0">
      <w:pPr>
        <w:keepNext/>
        <w:tabs>
          <w:tab w:val="left" w:pos="1080"/>
        </w:tabs>
        <w:spacing w:after="120" w:line="240" w:lineRule="auto"/>
        <w:ind w:left="1077" w:hanging="1077"/>
        <w:jc w:val="both"/>
        <w:rPr>
          <w:rFonts w:ascii="Times New Roman" w:eastAsia="Times New Roman" w:hAnsi="Times New Roman" w:cs="Times New Roman"/>
          <w:b/>
          <w:color w:val="000000"/>
          <w:lang w:val="sr-Latn-ME" w:eastAsia="sr-Latn-CS" w:bidi="sr-Latn-CS"/>
        </w:rPr>
      </w:pPr>
      <w:r w:rsidRPr="00D62A6F">
        <w:rPr>
          <w:rFonts w:ascii="Times New Roman" w:eastAsia="Times New Roman" w:hAnsi="Times New Roman" w:cs="Times New Roman"/>
          <w:b/>
          <w:color w:val="000000"/>
          <w:lang w:val="sr-Latn-ME" w:eastAsia="sr-Latn-CS" w:bidi="sr-Latn-CS"/>
        </w:rPr>
        <w:lastRenderedPageBreak/>
        <w:t xml:space="preserve">Slika 1. </w:t>
      </w:r>
      <w:r w:rsidRPr="00D62A6F">
        <w:rPr>
          <w:rFonts w:ascii="Times New Roman" w:eastAsia="Times New Roman" w:hAnsi="Times New Roman" w:cs="Times New Roman"/>
          <w:b/>
          <w:i/>
          <w:color w:val="000000"/>
          <w:lang w:val="sr-Latn-ME"/>
        </w:rPr>
        <w:t>Kaplan-Meier</w:t>
      </w:r>
      <w:r w:rsidRPr="00D62A6F">
        <w:rPr>
          <w:rFonts w:ascii="Times New Roman" w:eastAsia="Times New Roman" w:hAnsi="Times New Roman" w:cs="Times New Roman"/>
          <w:b/>
          <w:color w:val="000000"/>
          <w:lang w:val="sr-Latn-ME" w:eastAsia="sr-Latn-CS" w:bidi="sr-Latn-CS"/>
        </w:rPr>
        <w:t xml:space="preserve"> kriva preživljavanja bez progresije bolesti (procjena istraživača,</w:t>
      </w:r>
      <w:r w:rsidR="00DA012A" w:rsidRPr="00D62A6F">
        <w:rPr>
          <w:rFonts w:ascii="Times New Roman" w:eastAsia="Times New Roman" w:hAnsi="Times New Roman" w:cs="Times New Roman"/>
          <w:b/>
          <w:color w:val="000000"/>
          <w:lang w:val="sr-Latn-ME" w:eastAsia="sr-Latn-CS" w:bidi="sr-Latn-CS"/>
        </w:rPr>
        <w:t xml:space="preserve"> ukupna</w:t>
      </w:r>
      <w:r w:rsidR="00F05AB5" w:rsidRPr="00D62A6F">
        <w:rPr>
          <w:rFonts w:ascii="Times New Roman" w:eastAsia="Times New Roman" w:hAnsi="Times New Roman" w:cs="Times New Roman"/>
          <w:b/>
          <w:color w:val="000000"/>
          <w:lang w:val="sr-Latn-ME" w:eastAsia="sr-Latn-CS" w:bidi="sr-Latn-CS"/>
        </w:rPr>
        <w:t xml:space="preserve"> </w:t>
      </w:r>
      <w:r w:rsidRPr="00D62A6F">
        <w:rPr>
          <w:rFonts w:ascii="Times New Roman" w:eastAsia="Times New Roman" w:hAnsi="Times New Roman" w:cs="Times New Roman"/>
          <w:b/>
          <w:color w:val="000000"/>
          <w:lang w:val="sr-Latn-ME" w:eastAsia="sr-Latn-CS" w:bidi="sr-Latn-CS"/>
        </w:rPr>
        <w:t xml:space="preserve">populacija planirana </w:t>
      </w:r>
      <w:r w:rsidR="00DA012A" w:rsidRPr="00D62A6F">
        <w:rPr>
          <w:rFonts w:ascii="Times New Roman" w:eastAsia="Times New Roman" w:hAnsi="Times New Roman" w:cs="Times New Roman"/>
          <w:b/>
          <w:color w:val="000000"/>
          <w:lang w:val="sr-Latn-ME" w:eastAsia="sr-Latn-CS" w:bidi="sr-Latn-CS"/>
        </w:rPr>
        <w:t xml:space="preserve">u studiji </w:t>
      </w:r>
      <w:r w:rsidRPr="00D62A6F">
        <w:rPr>
          <w:rFonts w:ascii="Times New Roman" w:eastAsia="Times New Roman" w:hAnsi="Times New Roman" w:cs="Times New Roman"/>
          <w:b/>
          <w:color w:val="000000"/>
          <w:lang w:val="sr-Latn-ME" w:eastAsia="sr-Latn-CS" w:bidi="sr-Latn-CS"/>
        </w:rPr>
        <w:t>(ITT) – PALOMA-2 studija</w:t>
      </w:r>
      <w:r w:rsidR="00381A36" w:rsidRPr="00D62A6F">
        <w:rPr>
          <w:rFonts w:ascii="Times New Roman" w:eastAsia="Times New Roman" w:hAnsi="Times New Roman" w:cs="Times New Roman"/>
          <w:b/>
          <w:color w:val="000000"/>
          <w:lang w:val="sr-Latn-ME" w:eastAsia="sr-Latn-CS" w:bidi="sr-Latn-CS"/>
        </w:rPr>
        <w:t xml:space="preserve"> (31. maja 2017.)</w:t>
      </w:r>
    </w:p>
    <w:p w14:paraId="0DA795E9" w14:textId="54159982" w:rsidR="007D2CFF" w:rsidRPr="00D62A6F" w:rsidRDefault="0008590D" w:rsidP="007D2CFF">
      <w:pPr>
        <w:keepNext/>
        <w:tabs>
          <w:tab w:val="left" w:pos="567"/>
        </w:tabs>
        <w:spacing w:after="0" w:line="240" w:lineRule="auto"/>
        <w:jc w:val="center"/>
        <w:rPr>
          <w:rFonts w:ascii="Times New Roman" w:eastAsia="Times New Roman" w:hAnsi="Times New Roman" w:cs="Times New Roman"/>
          <w:b/>
          <w:bCs/>
          <w:color w:val="000000"/>
          <w:lang w:val="sr-Latn-ME" w:eastAsia="sr-Latn-CS" w:bidi="sr-Latn-CS"/>
        </w:rPr>
      </w:pPr>
      <w:r w:rsidRPr="00D62A6F">
        <w:rPr>
          <w:rFonts w:ascii="Times New Roman" w:eastAsia="Times New Roman" w:hAnsi="Times New Roman" w:cs="Times New Roman"/>
          <w:b/>
          <w:bCs/>
          <w:noProof/>
          <w:color w:val="000000"/>
        </w:rPr>
        <mc:AlternateContent>
          <mc:Choice Requires="wpg">
            <w:drawing>
              <wp:anchor distT="0" distB="0" distL="114300" distR="114300" simplePos="0" relativeHeight="251659264" behindDoc="0" locked="0" layoutInCell="1" allowOverlap="1" wp14:anchorId="6C91D0A0" wp14:editId="1DC71FAB">
                <wp:simplePos x="0" y="0"/>
                <wp:positionH relativeFrom="column">
                  <wp:posOffset>1089025</wp:posOffset>
                </wp:positionH>
                <wp:positionV relativeFrom="paragraph">
                  <wp:posOffset>57785</wp:posOffset>
                </wp:positionV>
                <wp:extent cx="4078605" cy="271018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8605" cy="2710180"/>
                          <a:chOff x="1831" y="8470"/>
                          <a:chExt cx="5925" cy="4180"/>
                        </a:xfrm>
                      </wpg:grpSpPr>
                      <wps:wsp>
                        <wps:cNvPr id="14" name="Text Box 4"/>
                        <wps:cNvSpPr txBox="1">
                          <a:spLocks noChangeArrowheads="1"/>
                        </wps:cNvSpPr>
                        <wps:spPr bwMode="auto">
                          <a:xfrm>
                            <a:off x="5766" y="8664"/>
                            <a:ext cx="1834" cy="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5B6A9" w14:textId="77777777" w:rsidR="0073420E" w:rsidRDefault="0073420E" w:rsidP="00A51949">
                              <w:pPr>
                                <w:spacing w:after="0" w:line="240" w:lineRule="auto"/>
                                <w:rPr>
                                  <w:b/>
                                  <w:sz w:val="18"/>
                                </w:rPr>
                              </w:pPr>
                              <w:r>
                                <w:rPr>
                                  <w:b/>
                                  <w:sz w:val="18"/>
                                </w:rPr>
                                <w:t>palbociklib+letrozol</w:t>
                              </w:r>
                            </w:p>
                            <w:p w14:paraId="0826FA25" w14:textId="62CC71C6" w:rsidR="0073420E" w:rsidRPr="00676F20" w:rsidRDefault="0073420E" w:rsidP="00A51949">
                              <w:pPr>
                                <w:spacing w:after="0" w:line="240" w:lineRule="auto"/>
                                <w:rPr>
                                  <w:b/>
                                  <w:sz w:val="18"/>
                                </w:rPr>
                              </w:pPr>
                              <w:r>
                                <w:rPr>
                                  <w:b/>
                                  <w:sz w:val="18"/>
                                </w:rPr>
                                <w:t>placebo+letrozol</w:t>
                              </w:r>
                            </w:p>
                          </w:txbxContent>
                        </wps:txbx>
                        <wps:bodyPr rot="0" vert="horz" wrap="square" lIns="0" tIns="0" rIns="0" bIns="0" anchor="t" anchorCtr="0" upright="1">
                          <a:noAutofit/>
                        </wps:bodyPr>
                      </wps:wsp>
                      <wps:wsp>
                        <wps:cNvPr id="15" name="Text Box 5"/>
                        <wps:cNvSpPr txBox="1">
                          <a:spLocks noChangeArrowheads="1"/>
                        </wps:cNvSpPr>
                        <wps:spPr bwMode="auto">
                          <a:xfrm>
                            <a:off x="2009" y="8470"/>
                            <a:ext cx="298" cy="3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CDF4E" w14:textId="77777777" w:rsidR="0073420E" w:rsidRPr="00975336" w:rsidRDefault="0073420E" w:rsidP="007D2CFF">
                              <w:pPr>
                                <w:rPr>
                                  <w:b/>
                                  <w:sz w:val="15"/>
                                  <w:szCs w:val="15"/>
                                  <w:lang w:val="sv-SE"/>
                                </w:rPr>
                              </w:pPr>
                              <w:r w:rsidRPr="00975336">
                                <w:rPr>
                                  <w:b/>
                                  <w:sz w:val="15"/>
                                  <w:szCs w:val="15"/>
                                  <w:lang w:val="sv-SE"/>
                                </w:rPr>
                                <w:t>V</w:t>
                              </w:r>
                              <w:r>
                                <w:rPr>
                                  <w:b/>
                                  <w:sz w:val="15"/>
                                  <w:szCs w:val="15"/>
                                  <w:lang w:val="sv-SE"/>
                                </w:rPr>
                                <w:t>j</w:t>
                              </w:r>
                              <w:r w:rsidRPr="00975336">
                                <w:rPr>
                                  <w:b/>
                                  <w:sz w:val="15"/>
                                  <w:szCs w:val="15"/>
                                  <w:lang w:val="sv-SE"/>
                                </w:rPr>
                                <w:t>erovatnoća preživljavanja bez progresije bolesti  (%)</w:t>
                              </w:r>
                            </w:p>
                          </w:txbxContent>
                        </wps:txbx>
                        <wps:bodyPr rot="0" vert="vert270" wrap="square" lIns="0" tIns="0" rIns="0" bIns="0" anchor="t" anchorCtr="0" upright="1">
                          <a:noAutofit/>
                        </wps:bodyPr>
                      </wps:wsp>
                      <wps:wsp>
                        <wps:cNvPr id="16" name="Text Box 6"/>
                        <wps:cNvSpPr txBox="1">
                          <a:spLocks noChangeArrowheads="1"/>
                        </wps:cNvSpPr>
                        <wps:spPr bwMode="auto">
                          <a:xfrm>
                            <a:off x="2548" y="12170"/>
                            <a:ext cx="5208"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B808B" w14:textId="7B6BAC3D" w:rsidR="0073420E" w:rsidRPr="00D2418C" w:rsidRDefault="0073420E" w:rsidP="007D2CFF">
                              <w:pPr>
                                <w:rPr>
                                  <w:sz w:val="14"/>
                                  <w:szCs w:val="14"/>
                                </w:rPr>
                              </w:pPr>
                              <w:r w:rsidRPr="00D2418C">
                                <w:rPr>
                                  <w:sz w:val="14"/>
                                  <w:szCs w:val="14"/>
                                </w:rPr>
                                <w:t>0        3        6         9       12      15      18      21       24      27      30      33      36       39      42      45    48</w:t>
                              </w:r>
                            </w:p>
                          </w:txbxContent>
                        </wps:txbx>
                        <wps:bodyPr rot="0" vert="horz" wrap="square" lIns="0" tIns="0" rIns="0" bIns="0" anchor="t" anchorCtr="0" upright="1">
                          <a:noAutofit/>
                        </wps:bodyPr>
                      </wps:wsp>
                      <wps:wsp>
                        <wps:cNvPr id="17" name="Text Box 7"/>
                        <wps:cNvSpPr txBox="1">
                          <a:spLocks noChangeArrowheads="1"/>
                        </wps:cNvSpPr>
                        <wps:spPr bwMode="auto">
                          <a:xfrm>
                            <a:off x="4382" y="12370"/>
                            <a:ext cx="1178"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E14D0" w14:textId="77777777" w:rsidR="0073420E" w:rsidRPr="008F2BA3" w:rsidRDefault="0073420E" w:rsidP="007D2CFF">
                              <w:pPr>
                                <w:rPr>
                                  <w:sz w:val="15"/>
                                  <w:szCs w:val="15"/>
                                </w:rPr>
                              </w:pPr>
                              <w:r w:rsidRPr="008F2BA3">
                                <w:rPr>
                                  <w:b/>
                                  <w:sz w:val="15"/>
                                  <w:szCs w:val="15"/>
                                </w:rPr>
                                <w:t>Vr</w:t>
                              </w:r>
                              <w:r>
                                <w:rPr>
                                  <w:b/>
                                  <w:sz w:val="15"/>
                                  <w:szCs w:val="15"/>
                                </w:rPr>
                                <w:t>ij</w:t>
                              </w:r>
                              <w:r w:rsidRPr="008F2BA3">
                                <w:rPr>
                                  <w:b/>
                                  <w:sz w:val="15"/>
                                  <w:szCs w:val="15"/>
                                </w:rPr>
                                <w:t>eme (m</w:t>
                              </w:r>
                              <w:r>
                                <w:rPr>
                                  <w:b/>
                                  <w:sz w:val="15"/>
                                  <w:szCs w:val="15"/>
                                </w:rPr>
                                <w:t>j</w:t>
                              </w:r>
                              <w:r w:rsidRPr="008F2BA3">
                                <w:rPr>
                                  <w:b/>
                                  <w:sz w:val="15"/>
                                  <w:szCs w:val="15"/>
                                </w:rPr>
                                <w:t>esec</w:t>
                              </w:r>
                              <w:r>
                                <w:rPr>
                                  <w:b/>
                                  <w:sz w:val="15"/>
                                  <w:szCs w:val="15"/>
                                </w:rPr>
                                <w:t>i</w:t>
                              </w:r>
                              <w:r w:rsidRPr="008F2BA3">
                                <w:rPr>
                                  <w:b/>
                                  <w:sz w:val="15"/>
                                  <w:szCs w:val="15"/>
                                </w:rPr>
                                <w:t>)</w:t>
                              </w:r>
                            </w:p>
                          </w:txbxContent>
                        </wps:txbx>
                        <wps:bodyPr rot="0" vert="horz" wrap="square" lIns="0" tIns="0" rIns="0" bIns="0" anchor="t" anchorCtr="0" upright="1">
                          <a:noAutofit/>
                        </wps:bodyPr>
                      </wps:wsp>
                      <wps:wsp>
                        <wps:cNvPr id="18" name="Text Box 8"/>
                        <wps:cNvSpPr txBox="1">
                          <a:spLocks noChangeArrowheads="1"/>
                        </wps:cNvSpPr>
                        <wps:spPr bwMode="auto">
                          <a:xfrm>
                            <a:off x="1831" y="12440"/>
                            <a:ext cx="1838"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8D196" w14:textId="77777777" w:rsidR="0073420E" w:rsidRPr="008F2BA3" w:rsidRDefault="0073420E" w:rsidP="007D2CFF">
                              <w:pPr>
                                <w:rPr>
                                  <w:b/>
                                  <w:sz w:val="12"/>
                                  <w:szCs w:val="12"/>
                                </w:rPr>
                              </w:pPr>
                              <w:r w:rsidRPr="008F2BA3">
                                <w:rPr>
                                  <w:b/>
                                  <w:sz w:val="12"/>
                                  <w:szCs w:val="12"/>
                                </w:rPr>
                                <w:t>B</w:t>
                              </w:r>
                              <w:r>
                                <w:rPr>
                                  <w:b/>
                                  <w:sz w:val="12"/>
                                  <w:szCs w:val="12"/>
                                </w:rPr>
                                <w:t>roj pacijenat</w:t>
                              </w:r>
                              <w:r w:rsidRPr="008F2BA3">
                                <w:rPr>
                                  <w:b/>
                                  <w:sz w:val="12"/>
                                  <w:szCs w:val="12"/>
                                </w:rPr>
                                <w:t>a pod rizikom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1D0A0" id="Group 2" o:spid="_x0000_s1026" style="position:absolute;left:0;text-align:left;margin-left:85.75pt;margin-top:4.55pt;width:321.15pt;height:213.4pt;z-index:251659264" coordorigin="1831,8470" coordsize="5925,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">
                <v:shapetype id="_x0000_t202" coordsize="21600,21600" o:spt="202" path="m,l,21600r21600,l21600,xe">
                  <v:stroke joinstyle="miter"/>
                  <v:path gradientshapeok="t" o:connecttype="rect"/>
                </v:shapetype>
                <v:shape id="_x0000_s1027" type="#_x0000_t202" style="position:absolute;left:5766;top:8664;width:1834;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5835B6A9" w14:textId="77777777" w:rsidR="0073420E" w:rsidRDefault="0073420E" w:rsidP="00A51949">
                        <w:pPr>
                          <w:spacing w:after="0" w:line="240" w:lineRule="auto"/>
                          <w:rPr>
                            <w:b/>
                            <w:sz w:val="18"/>
                          </w:rPr>
                        </w:pPr>
                        <w:proofErr w:type="gramStart"/>
                        <w:r>
                          <w:rPr>
                            <w:b/>
                            <w:sz w:val="18"/>
                          </w:rPr>
                          <w:t>palbociklib+</w:t>
                        </w:r>
                        <w:proofErr w:type="gramEnd"/>
                        <w:r>
                          <w:rPr>
                            <w:b/>
                            <w:sz w:val="18"/>
                          </w:rPr>
                          <w:t>letrozol</w:t>
                        </w:r>
                      </w:p>
                      <w:p w14:paraId="0826FA25" w14:textId="62CC71C6" w:rsidR="0073420E" w:rsidRPr="00676F20" w:rsidRDefault="0073420E" w:rsidP="00A51949">
                        <w:pPr>
                          <w:spacing w:after="0" w:line="240" w:lineRule="auto"/>
                          <w:rPr>
                            <w:b/>
                            <w:sz w:val="18"/>
                          </w:rPr>
                        </w:pPr>
                        <w:proofErr w:type="gramStart"/>
                        <w:r>
                          <w:rPr>
                            <w:b/>
                            <w:sz w:val="18"/>
                          </w:rPr>
                          <w:t>placebo+</w:t>
                        </w:r>
                        <w:proofErr w:type="gramEnd"/>
                        <w:r>
                          <w:rPr>
                            <w:b/>
                            <w:sz w:val="18"/>
                          </w:rPr>
                          <w:t>letrozol</w:t>
                        </w:r>
                      </w:p>
                    </w:txbxContent>
                  </v:textbox>
                </v:shape>
                <v:shape id="Text Box 5" o:spid="_x0000_s1028" type="#_x0000_t202" style="position:absolute;left:2009;top:8470;width:298;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" stroked="f">
                  <v:textbox style="layout-flow:vertical;mso-layout-flow-alt:bottom-to-top" inset="0,0,0,0">
                    <w:txbxContent>
                      <w:p w14:paraId="5B6CDF4E" w14:textId="77777777" w:rsidR="0073420E" w:rsidRPr="00975336" w:rsidRDefault="0073420E" w:rsidP="007D2CFF">
                        <w:pPr>
                          <w:rPr>
                            <w:b/>
                            <w:sz w:val="15"/>
                            <w:szCs w:val="15"/>
                            <w:lang w:val="sv-SE"/>
                          </w:rPr>
                        </w:pPr>
                        <w:r w:rsidRPr="00975336">
                          <w:rPr>
                            <w:b/>
                            <w:sz w:val="15"/>
                            <w:szCs w:val="15"/>
                            <w:lang w:val="sv-SE"/>
                          </w:rPr>
                          <w:t>V</w:t>
                        </w:r>
                        <w:r>
                          <w:rPr>
                            <w:b/>
                            <w:sz w:val="15"/>
                            <w:szCs w:val="15"/>
                            <w:lang w:val="sv-SE"/>
                          </w:rPr>
                          <w:t>j</w:t>
                        </w:r>
                        <w:r w:rsidRPr="00975336">
                          <w:rPr>
                            <w:b/>
                            <w:sz w:val="15"/>
                            <w:szCs w:val="15"/>
                            <w:lang w:val="sv-SE"/>
                          </w:rPr>
                          <w:t>erovatnoća preživljavanja bez progresije bolesti  (%)</w:t>
                        </w:r>
                      </w:p>
                    </w:txbxContent>
                  </v:textbox>
                </v:shape>
                <v:shape id="Text Box 6" o:spid="_x0000_s1029" type="#_x0000_t202" style="position:absolute;left:2548;top:12170;width:5208;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251B808B" w14:textId="7B6BAC3D" w:rsidR="0073420E" w:rsidRPr="00D2418C" w:rsidRDefault="0073420E" w:rsidP="007D2CFF">
                        <w:pPr>
                          <w:rPr>
                            <w:sz w:val="14"/>
                            <w:szCs w:val="14"/>
                          </w:rPr>
                        </w:pPr>
                        <w:r w:rsidRPr="00D2418C">
                          <w:rPr>
                            <w:sz w:val="14"/>
                            <w:szCs w:val="14"/>
                          </w:rPr>
                          <w:t>0        3        6         9       12      15      18      21       24      27      30      33      36       39      42      45    48</w:t>
                        </w:r>
                      </w:p>
                    </w:txbxContent>
                  </v:textbox>
                </v:shape>
                <v:shape id="Text Box 7" o:spid="_x0000_s1030" type="#_x0000_t202" style="position:absolute;left:4382;top:12370;width:1178;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29E14D0" w14:textId="77777777" w:rsidR="0073420E" w:rsidRPr="008F2BA3" w:rsidRDefault="0073420E" w:rsidP="007D2CFF">
                        <w:pPr>
                          <w:rPr>
                            <w:sz w:val="15"/>
                            <w:szCs w:val="15"/>
                          </w:rPr>
                        </w:pPr>
                        <w:r w:rsidRPr="008F2BA3">
                          <w:rPr>
                            <w:b/>
                            <w:sz w:val="15"/>
                            <w:szCs w:val="15"/>
                          </w:rPr>
                          <w:t>Vr</w:t>
                        </w:r>
                        <w:r>
                          <w:rPr>
                            <w:b/>
                            <w:sz w:val="15"/>
                            <w:szCs w:val="15"/>
                          </w:rPr>
                          <w:t>ij</w:t>
                        </w:r>
                        <w:r w:rsidRPr="008F2BA3">
                          <w:rPr>
                            <w:b/>
                            <w:sz w:val="15"/>
                            <w:szCs w:val="15"/>
                          </w:rPr>
                          <w:t>eme (m</w:t>
                        </w:r>
                        <w:r>
                          <w:rPr>
                            <w:b/>
                            <w:sz w:val="15"/>
                            <w:szCs w:val="15"/>
                          </w:rPr>
                          <w:t>j</w:t>
                        </w:r>
                        <w:r w:rsidRPr="008F2BA3">
                          <w:rPr>
                            <w:b/>
                            <w:sz w:val="15"/>
                            <w:szCs w:val="15"/>
                          </w:rPr>
                          <w:t>esec</w:t>
                        </w:r>
                        <w:r>
                          <w:rPr>
                            <w:b/>
                            <w:sz w:val="15"/>
                            <w:szCs w:val="15"/>
                          </w:rPr>
                          <w:t>i</w:t>
                        </w:r>
                        <w:r w:rsidRPr="008F2BA3">
                          <w:rPr>
                            <w:b/>
                            <w:sz w:val="15"/>
                            <w:szCs w:val="15"/>
                          </w:rPr>
                          <w:t>)</w:t>
                        </w:r>
                      </w:p>
                    </w:txbxContent>
                  </v:textbox>
                </v:shape>
                <v:shape id="Text Box 8" o:spid="_x0000_s1031" type="#_x0000_t202" style="position:absolute;left:1831;top:12440;width:1838;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1648D196" w14:textId="77777777" w:rsidR="0073420E" w:rsidRPr="008F2BA3" w:rsidRDefault="0073420E" w:rsidP="007D2CFF">
                        <w:pPr>
                          <w:rPr>
                            <w:b/>
                            <w:sz w:val="12"/>
                            <w:szCs w:val="12"/>
                          </w:rPr>
                        </w:pPr>
                        <w:r w:rsidRPr="008F2BA3">
                          <w:rPr>
                            <w:b/>
                            <w:sz w:val="12"/>
                            <w:szCs w:val="12"/>
                          </w:rPr>
                          <w:t>B</w:t>
                        </w:r>
                        <w:r>
                          <w:rPr>
                            <w:b/>
                            <w:sz w:val="12"/>
                            <w:szCs w:val="12"/>
                          </w:rPr>
                          <w:t>roj pacijenat</w:t>
                        </w:r>
                        <w:r w:rsidRPr="008F2BA3">
                          <w:rPr>
                            <w:b/>
                            <w:sz w:val="12"/>
                            <w:szCs w:val="12"/>
                          </w:rPr>
                          <w:t>a pod rizikom</w:t>
                        </w:r>
                      </w:p>
                    </w:txbxContent>
                  </v:textbox>
                </v:shape>
              </v:group>
            </w:pict>
          </mc:Fallback>
        </mc:AlternateContent>
      </w:r>
      <w:r w:rsidRPr="00D62A6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3FA99FC" wp14:editId="5BAEEDA9">
                <wp:simplePos x="0" y="0"/>
                <wp:positionH relativeFrom="column">
                  <wp:posOffset>1104901</wp:posOffset>
                </wp:positionH>
                <wp:positionV relativeFrom="paragraph">
                  <wp:posOffset>2747800</wp:posOffset>
                </wp:positionV>
                <wp:extent cx="3955922" cy="315045"/>
                <wp:effectExtent l="0" t="0" r="6985" b="889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955922" cy="315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6338B" w14:textId="62411C6E" w:rsidR="0073420E" w:rsidRPr="00D2418C" w:rsidRDefault="0073420E" w:rsidP="00D2418C">
                            <w:pPr>
                              <w:spacing w:after="0"/>
                              <w:rPr>
                                <w:sz w:val="12"/>
                                <w:szCs w:val="12"/>
                              </w:rPr>
                            </w:pPr>
                            <w:r w:rsidRPr="00D2418C">
                              <w:rPr>
                                <w:b/>
                                <w:sz w:val="12"/>
                                <w:szCs w:val="12"/>
                              </w:rPr>
                              <w:t>PAL+LET</w:t>
                            </w:r>
                            <w:r w:rsidRPr="00D2418C">
                              <w:rPr>
                                <w:sz w:val="12"/>
                                <w:szCs w:val="12"/>
                              </w:rPr>
                              <w:t xml:space="preserve">  444      394       359       327      294       262       239        221        204      192        164         146         83        26     5  </w:t>
                            </w:r>
                            <w:r>
                              <w:rPr>
                                <w:sz w:val="12"/>
                                <w:szCs w:val="12"/>
                              </w:rPr>
                              <w:t xml:space="preserve">    </w:t>
                            </w:r>
                            <w:r w:rsidRPr="00D2418C">
                              <w:rPr>
                                <w:sz w:val="12"/>
                                <w:szCs w:val="12"/>
                              </w:rPr>
                              <w:t xml:space="preserve">2  </w:t>
                            </w:r>
                            <w:r>
                              <w:rPr>
                                <w:sz w:val="12"/>
                                <w:szCs w:val="12"/>
                              </w:rPr>
                              <w:t xml:space="preserve">    </w:t>
                            </w:r>
                            <w:r w:rsidRPr="00D2418C">
                              <w:rPr>
                                <w:sz w:val="12"/>
                                <w:szCs w:val="12"/>
                              </w:rPr>
                              <w:t xml:space="preserve">0       </w:t>
                            </w:r>
                          </w:p>
                          <w:p w14:paraId="50942899" w14:textId="04D6C313" w:rsidR="0073420E" w:rsidRPr="00D2418C" w:rsidRDefault="0073420E" w:rsidP="00D2418C">
                            <w:pPr>
                              <w:spacing w:after="0"/>
                              <w:rPr>
                                <w:sz w:val="12"/>
                                <w:szCs w:val="12"/>
                              </w:rPr>
                            </w:pPr>
                            <w:r w:rsidRPr="00D2418C">
                              <w:rPr>
                                <w:b/>
                                <w:sz w:val="12"/>
                                <w:szCs w:val="12"/>
                              </w:rPr>
                              <w:t>P</w:t>
                            </w:r>
                            <w:r>
                              <w:rPr>
                                <w:b/>
                                <w:sz w:val="12"/>
                                <w:szCs w:val="12"/>
                              </w:rPr>
                              <w:t>BO</w:t>
                            </w:r>
                            <w:r w:rsidRPr="00D2418C">
                              <w:rPr>
                                <w:b/>
                                <w:sz w:val="12"/>
                                <w:szCs w:val="12"/>
                              </w:rPr>
                              <w:t>+LET</w:t>
                            </w:r>
                            <w:r w:rsidRPr="00D2418C">
                              <w:rPr>
                                <w:sz w:val="12"/>
                                <w:szCs w:val="12"/>
                              </w:rPr>
                              <w:t xml:space="preserve">  222      170       147       129      114         97         80          73           61       55          45          37         </w:t>
                            </w:r>
                            <w:r>
                              <w:rPr>
                                <w:sz w:val="12"/>
                                <w:szCs w:val="12"/>
                              </w:rPr>
                              <w:t xml:space="preserve">  </w:t>
                            </w:r>
                            <w:r w:rsidRPr="00D2418C">
                              <w:rPr>
                                <w:sz w:val="12"/>
                                <w:szCs w:val="12"/>
                              </w:rPr>
                              <w:t xml:space="preserve">26         </w:t>
                            </w:r>
                            <w:r>
                              <w:rPr>
                                <w:sz w:val="12"/>
                                <w:szCs w:val="12"/>
                              </w:rPr>
                              <w:t xml:space="preserve"> </w:t>
                            </w:r>
                            <w:r w:rsidRPr="00D2418C">
                              <w:rPr>
                                <w:sz w:val="12"/>
                                <w:szCs w:val="12"/>
                              </w:rPr>
                              <w:t>5      2      2      2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A99FC" id="Text Box 9" o:spid="_x0000_s1032" type="#_x0000_t202" style="position:absolute;left:0;text-align:left;margin-left:87pt;margin-top:216.35pt;width:311.5pt;height:24.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" stroked="f">
                <v:textbox inset="0,0,0,0">
                  <w:txbxContent>
                    <w:p w14:paraId="2C26338B" w14:textId="62411C6E" w:rsidR="0073420E" w:rsidRPr="00D2418C" w:rsidRDefault="0073420E" w:rsidP="00D2418C">
                      <w:pPr>
                        <w:spacing w:after="0"/>
                        <w:rPr>
                          <w:sz w:val="12"/>
                          <w:szCs w:val="12"/>
                        </w:rPr>
                      </w:pPr>
                      <w:r w:rsidRPr="00D2418C">
                        <w:rPr>
                          <w:b/>
                          <w:sz w:val="12"/>
                          <w:szCs w:val="12"/>
                        </w:rPr>
                        <w:t>PAL+</w:t>
                      </w:r>
                      <w:proofErr w:type="gramStart"/>
                      <w:r w:rsidRPr="00D2418C">
                        <w:rPr>
                          <w:b/>
                          <w:sz w:val="12"/>
                          <w:szCs w:val="12"/>
                        </w:rPr>
                        <w:t>LET</w:t>
                      </w:r>
                      <w:r w:rsidRPr="00D2418C">
                        <w:rPr>
                          <w:sz w:val="12"/>
                          <w:szCs w:val="12"/>
                        </w:rPr>
                        <w:t xml:space="preserve">  444</w:t>
                      </w:r>
                      <w:proofErr w:type="gramEnd"/>
                      <w:r w:rsidRPr="00D2418C">
                        <w:rPr>
                          <w:sz w:val="12"/>
                          <w:szCs w:val="12"/>
                        </w:rPr>
                        <w:t xml:space="preserve">      394       359       327      294       262       239        221        204      192        164         146         83        26     5  </w:t>
                      </w:r>
                      <w:r>
                        <w:rPr>
                          <w:sz w:val="12"/>
                          <w:szCs w:val="12"/>
                        </w:rPr>
                        <w:t xml:space="preserve">    </w:t>
                      </w:r>
                      <w:r w:rsidRPr="00D2418C">
                        <w:rPr>
                          <w:sz w:val="12"/>
                          <w:szCs w:val="12"/>
                        </w:rPr>
                        <w:t xml:space="preserve">2  </w:t>
                      </w:r>
                      <w:r>
                        <w:rPr>
                          <w:sz w:val="12"/>
                          <w:szCs w:val="12"/>
                        </w:rPr>
                        <w:t xml:space="preserve">    </w:t>
                      </w:r>
                      <w:r w:rsidRPr="00D2418C">
                        <w:rPr>
                          <w:sz w:val="12"/>
                          <w:szCs w:val="12"/>
                        </w:rPr>
                        <w:t xml:space="preserve">0       </w:t>
                      </w:r>
                    </w:p>
                    <w:p w14:paraId="50942899" w14:textId="04D6C313" w:rsidR="0073420E" w:rsidRPr="00D2418C" w:rsidRDefault="0073420E" w:rsidP="00D2418C">
                      <w:pPr>
                        <w:spacing w:after="0"/>
                        <w:rPr>
                          <w:sz w:val="12"/>
                          <w:szCs w:val="12"/>
                        </w:rPr>
                      </w:pPr>
                      <w:r w:rsidRPr="00D2418C">
                        <w:rPr>
                          <w:b/>
                          <w:sz w:val="12"/>
                          <w:szCs w:val="12"/>
                        </w:rPr>
                        <w:t>P</w:t>
                      </w:r>
                      <w:r>
                        <w:rPr>
                          <w:b/>
                          <w:sz w:val="12"/>
                          <w:szCs w:val="12"/>
                        </w:rPr>
                        <w:t>BO</w:t>
                      </w:r>
                      <w:r w:rsidRPr="00D2418C">
                        <w:rPr>
                          <w:b/>
                          <w:sz w:val="12"/>
                          <w:szCs w:val="12"/>
                        </w:rPr>
                        <w:t>+</w:t>
                      </w:r>
                      <w:proofErr w:type="gramStart"/>
                      <w:r w:rsidRPr="00D2418C">
                        <w:rPr>
                          <w:b/>
                          <w:sz w:val="12"/>
                          <w:szCs w:val="12"/>
                        </w:rPr>
                        <w:t>LET</w:t>
                      </w:r>
                      <w:r w:rsidRPr="00D2418C">
                        <w:rPr>
                          <w:sz w:val="12"/>
                          <w:szCs w:val="12"/>
                        </w:rPr>
                        <w:t xml:space="preserve">  222</w:t>
                      </w:r>
                      <w:proofErr w:type="gramEnd"/>
                      <w:r w:rsidRPr="00D2418C">
                        <w:rPr>
                          <w:sz w:val="12"/>
                          <w:szCs w:val="12"/>
                        </w:rPr>
                        <w:t xml:space="preserve">      170       147       129      114         97         80          73           61       55          45          37         </w:t>
                      </w:r>
                      <w:r>
                        <w:rPr>
                          <w:sz w:val="12"/>
                          <w:szCs w:val="12"/>
                        </w:rPr>
                        <w:t xml:space="preserve">  </w:t>
                      </w:r>
                      <w:r w:rsidRPr="00D2418C">
                        <w:rPr>
                          <w:sz w:val="12"/>
                          <w:szCs w:val="12"/>
                        </w:rPr>
                        <w:t xml:space="preserve">26         </w:t>
                      </w:r>
                      <w:r>
                        <w:rPr>
                          <w:sz w:val="12"/>
                          <w:szCs w:val="12"/>
                        </w:rPr>
                        <w:t xml:space="preserve"> </w:t>
                      </w:r>
                      <w:r w:rsidRPr="00D2418C">
                        <w:rPr>
                          <w:sz w:val="12"/>
                          <w:szCs w:val="12"/>
                        </w:rPr>
                        <w:t>5      2      2      2</w:t>
                      </w:r>
                    </w:p>
                  </w:txbxContent>
                </v:textbox>
              </v:shape>
            </w:pict>
          </mc:Fallback>
        </mc:AlternateContent>
      </w:r>
      <w:r w:rsidR="007D2CFF" w:rsidRPr="00D62A6F">
        <w:rPr>
          <w:rFonts w:ascii="Times New Roman" w:eastAsia="Arial Unicode MS" w:hAnsi="Times New Roman" w:cs="Times New Roman"/>
          <w:noProof/>
        </w:rPr>
        <w:drawing>
          <wp:inline distT="0" distB="0" distL="0" distR="0" wp14:anchorId="06972DF6" wp14:editId="1480D46D">
            <wp:extent cx="4114800" cy="31146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7092" t="14119" r="5455"/>
                    <a:stretch>
                      <a:fillRect/>
                    </a:stretch>
                  </pic:blipFill>
                  <pic:spPr bwMode="auto">
                    <a:xfrm>
                      <a:off x="0" y="0"/>
                      <a:ext cx="4114800" cy="3114675"/>
                    </a:xfrm>
                    <a:prstGeom prst="rect">
                      <a:avLst/>
                    </a:prstGeom>
                    <a:noFill/>
                    <a:ln w="6350" cmpd="sng">
                      <a:solidFill>
                        <a:srgbClr val="000000"/>
                      </a:solidFill>
                      <a:miter lim="800000"/>
                      <a:headEnd/>
                      <a:tailEnd/>
                    </a:ln>
                    <a:effectLst/>
                  </pic:spPr>
                </pic:pic>
              </a:graphicData>
            </a:graphic>
          </wp:inline>
        </w:drawing>
      </w:r>
    </w:p>
    <w:p w14:paraId="712ECCE8" w14:textId="57066D11" w:rsidR="007D2CFF" w:rsidRPr="00D62A6F" w:rsidRDefault="007D2CFF" w:rsidP="007D2CFF">
      <w:pPr>
        <w:keepNext/>
        <w:tabs>
          <w:tab w:val="left" w:pos="720"/>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PAL=palbociklib; LET=letrozol; P</w:t>
      </w:r>
      <w:r w:rsidR="0008590D" w:rsidRPr="00D62A6F">
        <w:rPr>
          <w:rFonts w:ascii="Times New Roman" w:eastAsia="Times New Roman" w:hAnsi="Times New Roman" w:cs="Times New Roman"/>
          <w:lang w:val="sr-Latn-ME" w:eastAsia="sr-Latn-CS" w:bidi="sr-Latn-CS"/>
        </w:rPr>
        <w:t>BO</w:t>
      </w:r>
      <w:r w:rsidRPr="00D62A6F">
        <w:rPr>
          <w:rFonts w:ascii="Times New Roman" w:eastAsia="Times New Roman" w:hAnsi="Times New Roman" w:cs="Times New Roman"/>
          <w:lang w:val="sr-Latn-ME" w:eastAsia="sr-Latn-CS" w:bidi="sr-Latn-CS"/>
        </w:rPr>
        <w:t>=placebo.</w:t>
      </w:r>
    </w:p>
    <w:p w14:paraId="2B77C224" w14:textId="77777777" w:rsidR="007D2CFF" w:rsidRPr="00D62A6F" w:rsidRDefault="007D2CFF" w:rsidP="007D2CFF">
      <w:pPr>
        <w:keepNext/>
        <w:tabs>
          <w:tab w:val="left" w:pos="567"/>
        </w:tabs>
        <w:spacing w:after="0" w:line="240" w:lineRule="auto"/>
        <w:rPr>
          <w:rFonts w:ascii="Times New Roman" w:eastAsia="Times New Roman" w:hAnsi="Times New Roman" w:cs="Times New Roman"/>
          <w:lang w:val="sr-Latn-ME" w:eastAsia="sr-Latn-CS" w:bidi="sr-Latn-CS"/>
        </w:rPr>
      </w:pPr>
    </w:p>
    <w:p w14:paraId="2D62268D" w14:textId="5F51D9E9" w:rsidR="00253389"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Interna konzistentnost terapijskog dejstva ispitivana je analizom PFS podgrupa, prethodno određenih prema prognostičkim faktorima i početnim karakteristikama. Smanjenje rizika od progresije bolesti ili smrti u korist grupe koja je primala palbociklib i letrozol zabilježeno je kod svih pojedinačnih grupa pacijenata definisanih faktorima stratifikacije i početnim karakteristikama</w:t>
      </w:r>
      <w:r w:rsidR="00253389" w:rsidRPr="00D62A6F">
        <w:rPr>
          <w:rFonts w:ascii="Times New Roman" w:eastAsia="Times New Roman" w:hAnsi="Times New Roman" w:cs="Times New Roman"/>
          <w:lang w:val="sr-Latn-ME" w:eastAsia="sr-Latn-CS" w:bidi="sr-Latn-CS"/>
        </w:rPr>
        <w:t xml:space="preserve"> u primarnoj i ažuriranoj analizi</w:t>
      </w:r>
      <w:r w:rsidRPr="00D62A6F">
        <w:rPr>
          <w:rFonts w:ascii="Times New Roman" w:eastAsia="Times New Roman" w:hAnsi="Times New Roman" w:cs="Times New Roman"/>
          <w:lang w:val="sr-Latn-ME" w:eastAsia="sr-Latn-CS" w:bidi="sr-Latn-CS"/>
        </w:rPr>
        <w:t>.</w:t>
      </w:r>
    </w:p>
    <w:p w14:paraId="71297A9D" w14:textId="77777777" w:rsidR="00253389" w:rsidRPr="00D62A6F" w:rsidRDefault="00253389"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2C5F9B3F" w14:textId="06660B21" w:rsidR="007D2CFF" w:rsidRPr="00D62A6F" w:rsidRDefault="00495E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 osnovu datuma presjeka stanja 31. maja 2017., ovo</w:t>
      </w:r>
      <w:r w:rsidR="007D2CFF"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s</w:t>
      </w:r>
      <w:r w:rsidR="007D2CFF" w:rsidRPr="00D62A6F">
        <w:rPr>
          <w:rFonts w:ascii="Times New Roman" w:eastAsia="Times New Roman" w:hAnsi="Times New Roman" w:cs="Times New Roman"/>
          <w:lang w:val="sr-Latn-ME" w:eastAsia="sr-Latn-CS" w:bidi="sr-Latn-CS"/>
        </w:rPr>
        <w:t>manjenje rizika je</w:t>
      </w:r>
      <w:r w:rsidR="00D454A1" w:rsidRPr="00D62A6F">
        <w:rPr>
          <w:rFonts w:ascii="Times New Roman" w:eastAsia="Times New Roman" w:hAnsi="Times New Roman" w:cs="Times New Roman"/>
          <w:lang w:val="sr-Latn-ME" w:eastAsia="sr-Latn-CS" w:bidi="sr-Latn-CS"/>
        </w:rPr>
        <w:t xml:space="preserve"> i dalje</w:t>
      </w:r>
      <w:r w:rsidR="007D2CFF" w:rsidRPr="00D62A6F">
        <w:rPr>
          <w:rFonts w:ascii="Times New Roman" w:eastAsia="Times New Roman" w:hAnsi="Times New Roman" w:cs="Times New Roman"/>
          <w:lang w:val="sr-Latn-ME" w:eastAsia="sr-Latn-CS" w:bidi="sr-Latn-CS"/>
        </w:rPr>
        <w:t xml:space="preserve"> uočeno</w:t>
      </w:r>
      <w:r w:rsidR="00F264CD" w:rsidRPr="00D62A6F">
        <w:rPr>
          <w:rFonts w:ascii="Times New Roman" w:eastAsia="Times New Roman" w:hAnsi="Times New Roman" w:cs="Times New Roman"/>
          <w:lang w:val="sr-Latn-ME" w:eastAsia="sr-Latn-CS" w:bidi="sr-Latn-CS"/>
        </w:rPr>
        <w:t xml:space="preserve"> u sljedećim podgrupama: (1)</w:t>
      </w:r>
      <w:r w:rsidR="007D2CFF" w:rsidRPr="00D62A6F">
        <w:rPr>
          <w:rFonts w:ascii="Times New Roman" w:eastAsia="Times New Roman" w:hAnsi="Times New Roman" w:cs="Times New Roman"/>
          <w:lang w:val="sr-Latn-ME" w:eastAsia="sr-Latn-CS" w:bidi="sr-Latn-CS"/>
        </w:rPr>
        <w:t xml:space="preserve"> kod pacijenata sa visceralnim metastazama (HR od 0,6</w:t>
      </w:r>
      <w:r w:rsidR="00E63B79" w:rsidRPr="00D62A6F">
        <w:rPr>
          <w:rFonts w:ascii="Times New Roman" w:eastAsia="Times New Roman" w:hAnsi="Times New Roman" w:cs="Times New Roman"/>
          <w:lang w:val="sr-Latn-ME" w:eastAsia="sr-Latn-CS" w:bidi="sr-Latn-CS"/>
        </w:rPr>
        <w:t>2</w:t>
      </w:r>
      <w:r w:rsidR="007D2CFF" w:rsidRPr="00D62A6F">
        <w:rPr>
          <w:rFonts w:ascii="Times New Roman" w:eastAsia="Times New Roman" w:hAnsi="Times New Roman" w:cs="Times New Roman"/>
          <w:lang w:val="sr-Latn-ME" w:eastAsia="sr-Latn-CS" w:bidi="sr-Latn-CS"/>
        </w:rPr>
        <w:t xml:space="preserve"> [95% CI: 0,</w:t>
      </w:r>
      <w:r w:rsidR="00E63B79" w:rsidRPr="00D62A6F">
        <w:rPr>
          <w:rFonts w:ascii="Times New Roman" w:eastAsia="Times New Roman" w:hAnsi="Times New Roman" w:cs="Times New Roman"/>
          <w:lang w:val="sr-Latn-ME" w:eastAsia="sr-Latn-CS" w:bidi="sr-Latn-CS"/>
        </w:rPr>
        <w:t>47</w:t>
      </w:r>
      <w:r w:rsidR="007D2CFF" w:rsidRPr="00D62A6F">
        <w:rPr>
          <w:rFonts w:ascii="Times New Roman" w:eastAsia="Times New Roman" w:hAnsi="Times New Roman" w:cs="Times New Roman"/>
          <w:lang w:val="sr-Latn-ME" w:eastAsia="sr-Latn-CS" w:bidi="sr-Latn-CS"/>
        </w:rPr>
        <w:t>, 0,8</w:t>
      </w:r>
      <w:r w:rsidR="00E63B79" w:rsidRPr="00D62A6F">
        <w:rPr>
          <w:rFonts w:ascii="Times New Roman" w:eastAsia="Times New Roman" w:hAnsi="Times New Roman" w:cs="Times New Roman"/>
          <w:lang w:val="sr-Latn-ME" w:eastAsia="sr-Latn-CS" w:bidi="sr-Latn-CS"/>
        </w:rPr>
        <w:t>1</w:t>
      </w:r>
      <w:r w:rsidR="007D2CFF" w:rsidRPr="00D62A6F">
        <w:rPr>
          <w:rFonts w:ascii="Times New Roman" w:eastAsia="Times New Roman" w:hAnsi="Times New Roman" w:cs="Times New Roman"/>
          <w:lang w:val="sr-Latn-ME" w:eastAsia="sr-Latn-CS" w:bidi="sr-Latn-CS"/>
        </w:rPr>
        <w:t>], medijana preživljavanja bez progresije bolesti [mPFS] 19,</w:t>
      </w:r>
      <w:r w:rsidR="00E63B79" w:rsidRPr="00D62A6F">
        <w:rPr>
          <w:rFonts w:ascii="Times New Roman" w:eastAsia="Times New Roman" w:hAnsi="Times New Roman" w:cs="Times New Roman"/>
          <w:lang w:val="sr-Latn-ME" w:eastAsia="sr-Latn-CS" w:bidi="sr-Latn-CS"/>
        </w:rPr>
        <w:t>3</w:t>
      </w:r>
      <w:r w:rsidR="007D2CFF" w:rsidRPr="00D62A6F">
        <w:rPr>
          <w:rFonts w:ascii="Times New Roman" w:eastAsia="Times New Roman" w:hAnsi="Times New Roman" w:cs="Times New Roman"/>
          <w:lang w:val="sr-Latn-ME" w:eastAsia="sr-Latn-CS" w:bidi="sr-Latn-CS"/>
        </w:rPr>
        <w:t xml:space="preserve"> mjeseca naspram 12,</w:t>
      </w:r>
      <w:r w:rsidR="00E63B79" w:rsidRPr="00D62A6F">
        <w:rPr>
          <w:rFonts w:ascii="Times New Roman" w:eastAsia="Times New Roman" w:hAnsi="Times New Roman" w:cs="Times New Roman"/>
          <w:lang w:val="sr-Latn-ME" w:eastAsia="sr-Latn-CS" w:bidi="sr-Latn-CS"/>
        </w:rPr>
        <w:t>3</w:t>
      </w:r>
      <w:r w:rsidR="007D2CFF" w:rsidRPr="00D62A6F">
        <w:rPr>
          <w:rFonts w:ascii="Times New Roman" w:eastAsia="Times New Roman" w:hAnsi="Times New Roman" w:cs="Times New Roman"/>
          <w:lang w:val="sr-Latn-ME" w:eastAsia="sr-Latn-CS" w:bidi="sr-Latn-CS"/>
        </w:rPr>
        <w:t xml:space="preserve"> m</w:t>
      </w:r>
      <w:r w:rsidR="00992EFE" w:rsidRPr="00D62A6F">
        <w:rPr>
          <w:rFonts w:ascii="Times New Roman" w:eastAsia="Times New Roman" w:hAnsi="Times New Roman" w:cs="Times New Roman"/>
          <w:lang w:val="sr-Latn-ME" w:eastAsia="sr-Latn-CS" w:bidi="sr-Latn-CS"/>
        </w:rPr>
        <w:t>j</w:t>
      </w:r>
      <w:r w:rsidR="007D2CFF" w:rsidRPr="00D62A6F">
        <w:rPr>
          <w:rFonts w:ascii="Times New Roman" w:eastAsia="Times New Roman" w:hAnsi="Times New Roman" w:cs="Times New Roman"/>
          <w:lang w:val="sr-Latn-ME" w:eastAsia="sr-Latn-CS" w:bidi="sr-Latn-CS"/>
        </w:rPr>
        <w:t>eseci) ili bez visceralnih metastaza (HR od 0,</w:t>
      </w:r>
      <w:r w:rsidR="00E63B79" w:rsidRPr="00D62A6F">
        <w:rPr>
          <w:rFonts w:ascii="Times New Roman" w:eastAsia="Times New Roman" w:hAnsi="Times New Roman" w:cs="Times New Roman"/>
          <w:lang w:val="sr-Latn-ME" w:eastAsia="sr-Latn-CS" w:bidi="sr-Latn-CS"/>
        </w:rPr>
        <w:t>50</w:t>
      </w:r>
      <w:r w:rsidR="007D2CFF" w:rsidRPr="00D62A6F">
        <w:rPr>
          <w:rFonts w:ascii="Times New Roman" w:eastAsia="Times New Roman" w:hAnsi="Times New Roman" w:cs="Times New Roman"/>
          <w:lang w:val="sr-Latn-ME" w:eastAsia="sr-Latn-CS" w:bidi="sr-Latn-CS"/>
        </w:rPr>
        <w:t xml:space="preserve"> [95% CI: 0,3</w:t>
      </w:r>
      <w:r w:rsidR="00E63B79"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 xml:space="preserve">, 0,67], mPFS </w:t>
      </w:r>
      <w:r w:rsidR="00E63B79" w:rsidRPr="00D62A6F">
        <w:rPr>
          <w:rFonts w:ascii="Times New Roman" w:eastAsia="Times New Roman" w:hAnsi="Times New Roman" w:cs="Times New Roman"/>
          <w:lang w:val="sr-Latn-ME" w:eastAsia="sr-Latn-CS" w:bidi="sr-Latn-CS"/>
        </w:rPr>
        <w:t>35,9 mjeseci</w:t>
      </w:r>
      <w:r w:rsidR="007D2CFF" w:rsidRPr="00D62A6F">
        <w:rPr>
          <w:rFonts w:ascii="Times New Roman" w:eastAsia="Times New Roman" w:hAnsi="Times New Roman" w:cs="Times New Roman"/>
          <w:lang w:val="sr-Latn-ME" w:eastAsia="sr-Latn-CS" w:bidi="sr-Latn-CS"/>
        </w:rPr>
        <w:t xml:space="preserve"> naspram 1</w:t>
      </w:r>
      <w:r w:rsidR="00E63B79"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w:t>
      </w:r>
      <w:r w:rsidR="00E63B79" w:rsidRPr="00D62A6F">
        <w:rPr>
          <w:rFonts w:ascii="Times New Roman" w:eastAsia="Times New Roman" w:hAnsi="Times New Roman" w:cs="Times New Roman"/>
          <w:lang w:val="sr-Latn-ME" w:eastAsia="sr-Latn-CS" w:bidi="sr-Latn-CS"/>
        </w:rPr>
        <w:t>0</w:t>
      </w:r>
      <w:r w:rsidR="007D2CFF" w:rsidRPr="00D62A6F">
        <w:rPr>
          <w:rFonts w:ascii="Times New Roman" w:eastAsia="Times New Roman" w:hAnsi="Times New Roman" w:cs="Times New Roman"/>
          <w:lang w:val="sr-Latn-ME" w:eastAsia="sr-Latn-CS" w:bidi="sr-Latn-CS"/>
        </w:rPr>
        <w:t xml:space="preserve"> mjeseci) i </w:t>
      </w:r>
      <w:r w:rsidR="00E63B79" w:rsidRPr="00D62A6F">
        <w:rPr>
          <w:rFonts w:ascii="Times New Roman" w:eastAsia="Times New Roman" w:hAnsi="Times New Roman" w:cs="Times New Roman"/>
          <w:lang w:val="sr-Latn-ME" w:eastAsia="sr-Latn-CS" w:bidi="sr-Latn-CS"/>
        </w:rPr>
        <w:t xml:space="preserve">(2) </w:t>
      </w:r>
      <w:r w:rsidR="007D2CFF" w:rsidRPr="00D62A6F">
        <w:rPr>
          <w:rFonts w:ascii="Times New Roman" w:eastAsia="Times New Roman" w:hAnsi="Times New Roman" w:cs="Times New Roman"/>
          <w:lang w:val="sr-Latn-ME" w:eastAsia="sr-Latn-CS" w:bidi="sr-Latn-CS"/>
        </w:rPr>
        <w:t xml:space="preserve">kod pacijenata sa </w:t>
      </w:r>
      <w:r w:rsidR="00DA012A" w:rsidRPr="00D62A6F">
        <w:rPr>
          <w:rFonts w:ascii="Times New Roman" w:eastAsia="Times New Roman" w:hAnsi="Times New Roman" w:cs="Times New Roman"/>
          <w:lang w:val="sr-Latn-ME" w:eastAsia="sr-Latn-CS" w:bidi="sr-Latn-CS"/>
        </w:rPr>
        <w:t xml:space="preserve">metastazama </w:t>
      </w:r>
      <w:r w:rsidR="007D2CFF" w:rsidRPr="00D62A6F">
        <w:rPr>
          <w:rFonts w:ascii="Times New Roman" w:eastAsia="Times New Roman" w:hAnsi="Times New Roman" w:cs="Times New Roman"/>
          <w:lang w:val="sr-Latn-ME" w:eastAsia="sr-Latn-CS" w:bidi="sr-Latn-CS"/>
        </w:rPr>
        <w:t>samo na kostima (HR od 0,</w:t>
      </w:r>
      <w:r w:rsidR="00E63B79" w:rsidRPr="00D62A6F">
        <w:rPr>
          <w:rFonts w:ascii="Times New Roman" w:eastAsia="Times New Roman" w:hAnsi="Times New Roman" w:cs="Times New Roman"/>
          <w:lang w:val="sr-Latn-ME" w:eastAsia="sr-Latn-CS" w:bidi="sr-Latn-CS"/>
        </w:rPr>
        <w:t>41</w:t>
      </w:r>
      <w:r w:rsidR="007D2CFF" w:rsidRPr="00D62A6F">
        <w:rPr>
          <w:rFonts w:ascii="Times New Roman" w:eastAsia="Times New Roman" w:hAnsi="Times New Roman" w:cs="Times New Roman"/>
          <w:lang w:val="sr-Latn-ME" w:eastAsia="sr-Latn-CS" w:bidi="sr-Latn-CS"/>
        </w:rPr>
        <w:t xml:space="preserve"> [95% CI: 0,2</w:t>
      </w:r>
      <w:r w:rsidR="00E63B79" w:rsidRPr="00D62A6F">
        <w:rPr>
          <w:rFonts w:ascii="Times New Roman" w:eastAsia="Times New Roman" w:hAnsi="Times New Roman" w:cs="Times New Roman"/>
          <w:lang w:val="sr-Latn-ME" w:eastAsia="sr-Latn-CS" w:bidi="sr-Latn-CS"/>
        </w:rPr>
        <w:t>6</w:t>
      </w:r>
      <w:r w:rsidR="007D2CFF" w:rsidRPr="00D62A6F">
        <w:rPr>
          <w:rFonts w:ascii="Times New Roman" w:eastAsia="Times New Roman" w:hAnsi="Times New Roman" w:cs="Times New Roman"/>
          <w:lang w:val="sr-Latn-ME" w:eastAsia="sr-Latn-CS" w:bidi="sr-Latn-CS"/>
        </w:rPr>
        <w:t>, 0,</w:t>
      </w:r>
      <w:r w:rsidR="002F02C2" w:rsidRPr="00D62A6F">
        <w:rPr>
          <w:rFonts w:ascii="Times New Roman" w:eastAsia="Times New Roman" w:hAnsi="Times New Roman" w:cs="Times New Roman"/>
          <w:lang w:val="sr-Latn-ME" w:eastAsia="sr-Latn-CS" w:bidi="sr-Latn-CS"/>
        </w:rPr>
        <w:t>63</w:t>
      </w:r>
      <w:r w:rsidR="007D2CFF" w:rsidRPr="00D62A6F">
        <w:rPr>
          <w:rFonts w:ascii="Times New Roman" w:eastAsia="Times New Roman" w:hAnsi="Times New Roman" w:cs="Times New Roman"/>
          <w:lang w:val="sr-Latn-ME" w:eastAsia="sr-Latn-CS" w:bidi="sr-Latn-CS"/>
        </w:rPr>
        <w:t xml:space="preserve">], mPFS </w:t>
      </w:r>
      <w:r w:rsidR="002F02C2" w:rsidRPr="00D62A6F">
        <w:rPr>
          <w:rFonts w:ascii="Times New Roman" w:eastAsia="Times New Roman" w:hAnsi="Times New Roman" w:cs="Times New Roman"/>
          <w:lang w:val="sr-Latn-ME" w:eastAsia="sr-Latn-CS" w:bidi="sr-Latn-CS"/>
        </w:rPr>
        <w:t xml:space="preserve">36,2 mjeseca </w:t>
      </w:r>
      <w:r w:rsidR="007D2CFF" w:rsidRPr="00D62A6F">
        <w:rPr>
          <w:rFonts w:ascii="Times New Roman" w:eastAsia="Times New Roman" w:hAnsi="Times New Roman" w:cs="Times New Roman"/>
          <w:lang w:val="sr-Latn-ME" w:eastAsia="sr-Latn-CS" w:bidi="sr-Latn-CS"/>
        </w:rPr>
        <w:t>naspram 11,2 mjeseca), kao i kod pacijenata sa metastazama koje nijesu samo na kostima (HR od 0,6</w:t>
      </w:r>
      <w:r w:rsidR="00BA6C87" w:rsidRPr="00D62A6F">
        <w:rPr>
          <w:rFonts w:ascii="Times New Roman" w:eastAsia="Times New Roman" w:hAnsi="Times New Roman" w:cs="Times New Roman"/>
          <w:lang w:val="sr-Latn-ME" w:eastAsia="sr-Latn-CS" w:bidi="sr-Latn-CS"/>
        </w:rPr>
        <w:t>2</w:t>
      </w:r>
      <w:r w:rsidR="007D2CFF" w:rsidRPr="00D62A6F">
        <w:rPr>
          <w:rFonts w:ascii="Times New Roman" w:eastAsia="Times New Roman" w:hAnsi="Times New Roman" w:cs="Times New Roman"/>
          <w:lang w:val="sr-Latn-ME" w:eastAsia="sr-Latn-CS" w:bidi="sr-Latn-CS"/>
        </w:rPr>
        <w:t xml:space="preserve"> [95% CI: 0,5</w:t>
      </w:r>
      <w:r w:rsidR="00BA6C87" w:rsidRPr="00D62A6F">
        <w:rPr>
          <w:rFonts w:ascii="Times New Roman" w:eastAsia="Times New Roman" w:hAnsi="Times New Roman" w:cs="Times New Roman"/>
          <w:lang w:val="sr-Latn-ME" w:eastAsia="sr-Latn-CS" w:bidi="sr-Latn-CS"/>
        </w:rPr>
        <w:t>0</w:t>
      </w:r>
      <w:r w:rsidR="007D2CFF" w:rsidRPr="00D62A6F">
        <w:rPr>
          <w:rFonts w:ascii="Times New Roman" w:eastAsia="Times New Roman" w:hAnsi="Times New Roman" w:cs="Times New Roman"/>
          <w:lang w:val="sr-Latn-ME" w:eastAsia="sr-Latn-CS" w:bidi="sr-Latn-CS"/>
        </w:rPr>
        <w:t>, 0,</w:t>
      </w:r>
      <w:r w:rsidR="00BA6C87"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8], mPFS 2</w:t>
      </w:r>
      <w:r w:rsidR="00BA6C87"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,2 mjeseca naspram 14,5 mjeseci). Slično tome, smanjenje rizika od progresije bolesti ili smrti u grupi koja je primala palbociklib i letrozol je uočeno kod 512 pacijenata čiji je tumor imunohistohemijskim testiranjem (IHC) bio pozitivan na ekspresiju Rb proteina (HR od 0,5</w:t>
      </w:r>
      <w:r w:rsidR="00BA6C87"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3 [95% CI: 0,4</w:t>
      </w:r>
      <w:r w:rsidR="00BA6C87" w:rsidRPr="00D62A6F">
        <w:rPr>
          <w:rFonts w:ascii="Times New Roman" w:eastAsia="Times New Roman" w:hAnsi="Times New Roman" w:cs="Times New Roman"/>
          <w:lang w:val="sr-Latn-ME" w:eastAsia="sr-Latn-CS" w:bidi="sr-Latn-CS"/>
        </w:rPr>
        <w:t>33</w:t>
      </w:r>
      <w:r w:rsidR="007D2CFF" w:rsidRPr="00D62A6F">
        <w:rPr>
          <w:rFonts w:ascii="Times New Roman" w:eastAsia="Times New Roman" w:hAnsi="Times New Roman" w:cs="Times New Roman"/>
          <w:lang w:val="sr-Latn-ME" w:eastAsia="sr-Latn-CS" w:bidi="sr-Latn-CS"/>
        </w:rPr>
        <w:t>, 0,68</w:t>
      </w:r>
      <w:r w:rsidR="00BA6C87" w:rsidRPr="00D62A6F">
        <w:rPr>
          <w:rFonts w:ascii="Times New Roman" w:eastAsia="Times New Roman" w:hAnsi="Times New Roman" w:cs="Times New Roman"/>
          <w:lang w:val="sr-Latn-ME" w:eastAsia="sr-Latn-CS" w:bidi="sr-Latn-CS"/>
        </w:rPr>
        <w:t>1</w:t>
      </w:r>
      <w:r w:rsidR="007D2CFF" w:rsidRPr="00D62A6F">
        <w:rPr>
          <w:rFonts w:ascii="Times New Roman" w:eastAsia="Times New Roman" w:hAnsi="Times New Roman" w:cs="Times New Roman"/>
          <w:lang w:val="sr-Latn-ME" w:eastAsia="sr-Latn-CS" w:bidi="sr-Latn-CS"/>
        </w:rPr>
        <w:t>], mPFS je 2</w:t>
      </w:r>
      <w:r w:rsidR="00BA6C87" w:rsidRPr="00D62A6F">
        <w:rPr>
          <w:rFonts w:ascii="Times New Roman" w:eastAsia="Times New Roman" w:hAnsi="Times New Roman" w:cs="Times New Roman"/>
          <w:lang w:val="sr-Latn-ME" w:eastAsia="sr-Latn-CS" w:bidi="sr-Latn-CS"/>
        </w:rPr>
        <w:t>7</w:t>
      </w:r>
      <w:r w:rsidR="007D2CFF" w:rsidRPr="00D62A6F">
        <w:rPr>
          <w:rFonts w:ascii="Times New Roman" w:eastAsia="Times New Roman" w:hAnsi="Times New Roman" w:cs="Times New Roman"/>
          <w:lang w:val="sr-Latn-ME" w:eastAsia="sr-Latn-CS" w:bidi="sr-Latn-CS"/>
        </w:rPr>
        <w:t>,</w:t>
      </w:r>
      <w:r w:rsidR="00BA6C87" w:rsidRPr="00D62A6F">
        <w:rPr>
          <w:rFonts w:ascii="Times New Roman" w:eastAsia="Times New Roman" w:hAnsi="Times New Roman" w:cs="Times New Roman"/>
          <w:lang w:val="sr-Latn-ME" w:eastAsia="sr-Latn-CS" w:bidi="sr-Latn-CS"/>
        </w:rPr>
        <w:t>4</w:t>
      </w:r>
      <w:r w:rsidR="007D2CFF" w:rsidRPr="00D62A6F">
        <w:rPr>
          <w:rFonts w:ascii="Times New Roman" w:eastAsia="Times New Roman" w:hAnsi="Times New Roman" w:cs="Times New Roman"/>
          <w:lang w:val="sr-Latn-ME" w:eastAsia="sr-Latn-CS" w:bidi="sr-Latn-CS"/>
        </w:rPr>
        <w:t xml:space="preserve"> mjeseca naspram 13,7 mjeseci). </w:t>
      </w:r>
      <w:r w:rsidR="00BA6C87" w:rsidRPr="00D62A6F">
        <w:rPr>
          <w:rFonts w:ascii="Times New Roman" w:eastAsia="Times New Roman" w:hAnsi="Times New Roman" w:cs="Times New Roman"/>
          <w:lang w:val="sr-Latn-ME" w:eastAsia="sr-Latn-CS" w:bidi="sr-Latn-CS"/>
        </w:rPr>
        <w:t>K</w:t>
      </w:r>
      <w:r w:rsidR="007D2CFF" w:rsidRPr="00D62A6F">
        <w:rPr>
          <w:rFonts w:ascii="Times New Roman" w:eastAsia="Times New Roman" w:hAnsi="Times New Roman" w:cs="Times New Roman"/>
          <w:lang w:val="sr-Latn-ME" w:eastAsia="sr-Latn-CS" w:bidi="sr-Latn-CS"/>
        </w:rPr>
        <w:t xml:space="preserve">od 51 pacijenta </w:t>
      </w:r>
      <w:r w:rsidR="005E4A4F" w:rsidRPr="00D62A6F">
        <w:rPr>
          <w:rFonts w:ascii="Times New Roman" w:eastAsia="Times New Roman" w:hAnsi="Times New Roman" w:cs="Times New Roman"/>
          <w:lang w:val="sr-Latn-ME" w:eastAsia="sr-Latn-CS" w:bidi="sr-Latn-CS"/>
        </w:rPr>
        <w:t xml:space="preserve">koji </w:t>
      </w:r>
      <w:r w:rsidR="007D2CFF" w:rsidRPr="00D62A6F">
        <w:rPr>
          <w:rFonts w:ascii="Times New Roman" w:eastAsia="Times New Roman" w:hAnsi="Times New Roman" w:cs="Times New Roman"/>
          <w:lang w:val="sr-Latn-ME" w:eastAsia="sr-Latn-CS" w:bidi="sr-Latn-CS"/>
        </w:rPr>
        <w:t xml:space="preserve">su </w:t>
      </w:r>
      <w:r w:rsidR="00E11863" w:rsidRPr="00D62A6F">
        <w:rPr>
          <w:rFonts w:ascii="Times New Roman" w:eastAsia="Times New Roman" w:hAnsi="Times New Roman" w:cs="Times New Roman"/>
          <w:lang w:val="sr-Latn-ME" w:eastAsia="sr-Latn-CS" w:bidi="sr-Latn-CS"/>
        </w:rPr>
        <w:t xml:space="preserve">IHC testiranjem </w:t>
      </w:r>
      <w:r w:rsidR="007D2CFF" w:rsidRPr="00D62A6F">
        <w:rPr>
          <w:rFonts w:ascii="Times New Roman" w:eastAsia="Times New Roman" w:hAnsi="Times New Roman" w:cs="Times New Roman"/>
          <w:lang w:val="sr-Latn-ME" w:eastAsia="sr-Latn-CS" w:bidi="sr-Latn-CS"/>
        </w:rPr>
        <w:t>bili negativni na ekspresiju Rb</w:t>
      </w:r>
      <w:r w:rsidR="005E4A4F" w:rsidRPr="00D62A6F">
        <w:rPr>
          <w:rFonts w:ascii="Times New Roman" w:eastAsia="Times New Roman" w:hAnsi="Times New Roman" w:cs="Times New Roman"/>
          <w:lang w:val="sr-Latn-ME" w:eastAsia="sr-Latn-CS" w:bidi="sr-Latn-CS"/>
        </w:rPr>
        <w:t>, razlika između terapijskih grupa nije bila statistički značajna</w:t>
      </w:r>
      <w:r w:rsidR="007D2CFF" w:rsidRPr="00D62A6F">
        <w:rPr>
          <w:rFonts w:ascii="Times New Roman" w:eastAsia="Times New Roman" w:hAnsi="Times New Roman" w:cs="Times New Roman"/>
          <w:lang w:val="sr-Latn-ME" w:eastAsia="sr-Latn-CS" w:bidi="sr-Latn-CS"/>
        </w:rPr>
        <w:t xml:space="preserve"> (HR od 0,</w:t>
      </w:r>
      <w:r w:rsidR="005E4A4F" w:rsidRPr="00D62A6F">
        <w:rPr>
          <w:rFonts w:ascii="Times New Roman" w:eastAsia="Times New Roman" w:hAnsi="Times New Roman" w:cs="Times New Roman"/>
          <w:lang w:val="sr-Latn-ME" w:eastAsia="sr-Latn-CS" w:bidi="sr-Latn-CS"/>
        </w:rPr>
        <w:t>868</w:t>
      </w:r>
      <w:r w:rsidR="007D2CFF" w:rsidRPr="00D62A6F">
        <w:rPr>
          <w:rFonts w:ascii="Times New Roman" w:eastAsia="Times New Roman" w:hAnsi="Times New Roman" w:cs="Times New Roman"/>
          <w:lang w:val="sr-Latn-ME" w:eastAsia="sr-Latn-CS" w:bidi="sr-Latn-CS"/>
        </w:rPr>
        <w:t xml:space="preserve"> [95% CI: 0,</w:t>
      </w:r>
      <w:r w:rsidR="005E4A4F" w:rsidRPr="00D62A6F">
        <w:rPr>
          <w:rFonts w:ascii="Times New Roman" w:eastAsia="Times New Roman" w:hAnsi="Times New Roman" w:cs="Times New Roman"/>
          <w:lang w:val="sr-Latn-ME" w:eastAsia="sr-Latn-CS" w:bidi="sr-Latn-CS"/>
        </w:rPr>
        <w:t>424</w:t>
      </w:r>
      <w:r w:rsidR="007D2CFF" w:rsidRPr="00D62A6F">
        <w:rPr>
          <w:rFonts w:ascii="Times New Roman" w:eastAsia="Times New Roman" w:hAnsi="Times New Roman" w:cs="Times New Roman"/>
          <w:lang w:val="sr-Latn-ME" w:eastAsia="sr-Latn-CS" w:bidi="sr-Latn-CS"/>
        </w:rPr>
        <w:t>, 1,</w:t>
      </w:r>
      <w:r w:rsidR="005E4A4F" w:rsidRPr="00D62A6F">
        <w:rPr>
          <w:rFonts w:ascii="Times New Roman" w:eastAsia="Times New Roman" w:hAnsi="Times New Roman" w:cs="Times New Roman"/>
          <w:lang w:val="sr-Latn-ME" w:eastAsia="sr-Latn-CS" w:bidi="sr-Latn-CS"/>
        </w:rPr>
        <w:t>777</w:t>
      </w:r>
      <w:r w:rsidR="007D2CFF" w:rsidRPr="00D62A6F">
        <w:rPr>
          <w:rFonts w:ascii="Times New Roman" w:eastAsia="Times New Roman" w:hAnsi="Times New Roman" w:cs="Times New Roman"/>
          <w:lang w:val="sr-Latn-ME" w:eastAsia="sr-Latn-CS" w:bidi="sr-Latn-CS"/>
        </w:rPr>
        <w:t xml:space="preserve">], mPFS </w:t>
      </w:r>
      <w:r w:rsidR="005E4A4F" w:rsidRPr="00D62A6F">
        <w:rPr>
          <w:rFonts w:ascii="Times New Roman" w:eastAsia="Times New Roman" w:hAnsi="Times New Roman" w:cs="Times New Roman"/>
          <w:lang w:val="sr-Latn-ME" w:eastAsia="sr-Latn-CS" w:bidi="sr-Latn-CS"/>
        </w:rPr>
        <w:t xml:space="preserve">23,2 </w:t>
      </w:r>
      <w:r w:rsidR="007D2CFF" w:rsidRPr="00D62A6F">
        <w:rPr>
          <w:rFonts w:ascii="Times New Roman" w:eastAsia="Times New Roman" w:hAnsi="Times New Roman" w:cs="Times New Roman"/>
          <w:lang w:val="sr-Latn-ME" w:eastAsia="sr-Latn-CS" w:bidi="sr-Latn-CS"/>
        </w:rPr>
        <w:t>naspram 18,5 mjeseci)</w:t>
      </w:r>
      <w:r w:rsidR="005E4A4F" w:rsidRPr="00D62A6F">
        <w:rPr>
          <w:rFonts w:ascii="Times New Roman" w:eastAsia="Times New Roman" w:hAnsi="Times New Roman" w:cs="Times New Roman"/>
          <w:lang w:val="sr-Latn-ME" w:eastAsia="sr-Latn-CS" w:bidi="sr-Latn-CS"/>
        </w:rPr>
        <w:t xml:space="preserve"> za gru</w:t>
      </w:r>
      <w:r w:rsidR="00E11863" w:rsidRPr="00D62A6F">
        <w:rPr>
          <w:rFonts w:ascii="Times New Roman" w:eastAsia="Times New Roman" w:hAnsi="Times New Roman" w:cs="Times New Roman"/>
          <w:lang w:val="sr-Latn-ME" w:eastAsia="sr-Latn-CS" w:bidi="sr-Latn-CS"/>
        </w:rPr>
        <w:t>p</w:t>
      </w:r>
      <w:r w:rsidR="005E4A4F" w:rsidRPr="00D62A6F">
        <w:rPr>
          <w:rFonts w:ascii="Times New Roman" w:eastAsia="Times New Roman" w:hAnsi="Times New Roman" w:cs="Times New Roman"/>
          <w:lang w:val="sr-Latn-ME" w:eastAsia="sr-Latn-CS" w:bidi="sr-Latn-CS"/>
        </w:rPr>
        <w:t>u koja je primala palbociklib i letrozol naspram grupe koja je primala placebo i letrozol</w:t>
      </w:r>
      <w:r w:rsidR="007D2CFF" w:rsidRPr="00D62A6F">
        <w:rPr>
          <w:rFonts w:ascii="Times New Roman" w:eastAsia="Times New Roman" w:hAnsi="Times New Roman" w:cs="Times New Roman"/>
          <w:lang w:val="sr-Latn-ME" w:eastAsia="sr-Latn-CS" w:bidi="sr-Latn-CS"/>
        </w:rPr>
        <w:t xml:space="preserve">. </w:t>
      </w:r>
    </w:p>
    <w:p w14:paraId="6AD39441"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51EB6FAF" w14:textId="06F36C71"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Dodatni parametri efikasnosti (OR ili </w:t>
      </w:r>
      <w:r w:rsidR="0001380B" w:rsidRPr="00D62A6F">
        <w:rPr>
          <w:rFonts w:ascii="Times New Roman" w:eastAsia="Times New Roman" w:hAnsi="Times New Roman" w:cs="Times New Roman"/>
          <w:lang w:val="sr-Latn-ME" w:eastAsia="sr-Latn-CS" w:bidi="sr-Latn-CS"/>
        </w:rPr>
        <w:t xml:space="preserve">vrijeme do odgovora (engl. </w:t>
      </w:r>
      <w:r w:rsidR="0001380B" w:rsidRPr="00D62A6F">
        <w:rPr>
          <w:rFonts w:ascii="Times New Roman" w:eastAsia="Times New Roman" w:hAnsi="Times New Roman" w:cs="Times New Roman"/>
          <w:i/>
          <w:lang w:val="sr-Latn-ME" w:eastAsia="sr-Latn-CS" w:bidi="sr-Latn-CS"/>
        </w:rPr>
        <w:t xml:space="preserve">Time to Response </w:t>
      </w:r>
      <w:r w:rsidR="0001380B" w:rsidRPr="00D62A6F">
        <w:rPr>
          <w:rFonts w:ascii="Times New Roman" w:eastAsia="Times New Roman" w:hAnsi="Times New Roman" w:cs="Times New Roman"/>
          <w:lang w:val="sr-Latn-ME" w:eastAsia="sr-Latn-CS" w:bidi="sr-Latn-CS"/>
        </w:rPr>
        <w:t>-</w:t>
      </w:r>
      <w:r w:rsidR="0001380B" w:rsidRPr="00D62A6F">
        <w:rPr>
          <w:rFonts w:ascii="Times New Roman" w:eastAsia="Times New Roman" w:hAnsi="Times New Roman" w:cs="Times New Roman"/>
          <w:i/>
          <w:lang w:val="sr-Latn-ME" w:eastAsia="sr-Latn-CS" w:bidi="sr-Latn-CS"/>
        </w:rPr>
        <w:t xml:space="preserve"> </w:t>
      </w:r>
      <w:r w:rsidRPr="00D62A6F">
        <w:rPr>
          <w:rFonts w:ascii="Times New Roman" w:eastAsia="Times New Roman" w:hAnsi="Times New Roman" w:cs="Times New Roman"/>
          <w:lang w:val="sr-Latn-ME" w:eastAsia="sr-Latn-CS" w:bidi="sr-Latn-CS"/>
        </w:rPr>
        <w:t>TTR</w:t>
      </w:r>
      <w:r w:rsidR="0001380B"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 xml:space="preserve">) procijenjeni u podgrupama pacijenata sa ili bez visceralne bolesti </w:t>
      </w:r>
      <w:r w:rsidR="00550EC0" w:rsidRPr="00D62A6F">
        <w:rPr>
          <w:rFonts w:ascii="Times New Roman" w:eastAsia="Times New Roman" w:hAnsi="Times New Roman" w:cs="Times New Roman"/>
          <w:lang w:val="sr-Latn-ME" w:eastAsia="sr-Latn-CS" w:bidi="sr-Latn-CS"/>
        </w:rPr>
        <w:t xml:space="preserve">na osnovu ažuriranog datuma presjeka stanja 31.maja 2017. </w:t>
      </w:r>
      <w:r w:rsidRPr="00D62A6F">
        <w:rPr>
          <w:rFonts w:ascii="Times New Roman" w:eastAsia="Times New Roman" w:hAnsi="Times New Roman" w:cs="Times New Roman"/>
          <w:lang w:val="sr-Latn-ME" w:eastAsia="sr-Latn-CS" w:bidi="sr-Latn-CS"/>
        </w:rPr>
        <w:t>prikazani su u Tabeli 7.</w:t>
      </w:r>
    </w:p>
    <w:p w14:paraId="0897A582" w14:textId="77777777" w:rsidR="00104C1C" w:rsidRPr="00D62A6F" w:rsidRDefault="00104C1C" w:rsidP="007D2CFF">
      <w:pPr>
        <w:tabs>
          <w:tab w:val="left" w:pos="567"/>
        </w:tabs>
        <w:spacing w:after="0" w:line="240" w:lineRule="auto"/>
        <w:rPr>
          <w:rFonts w:ascii="Times New Roman" w:eastAsia="SimSun" w:hAnsi="Times New Roman" w:cs="Times New Roman"/>
          <w:lang w:val="sr-Latn-ME" w:eastAsia="sr-Latn-CS" w:bidi="sr-Latn-CS"/>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620"/>
        <w:gridCol w:w="1827"/>
        <w:gridCol w:w="1503"/>
        <w:gridCol w:w="1243"/>
      </w:tblGrid>
      <w:tr w:rsidR="007D2CFF" w:rsidRPr="00D62A6F" w14:paraId="0ABC3782" w14:textId="77777777" w:rsidTr="00815319">
        <w:tc>
          <w:tcPr>
            <w:tcW w:w="9090" w:type="dxa"/>
            <w:gridSpan w:val="5"/>
            <w:tcBorders>
              <w:top w:val="nil"/>
              <w:left w:val="nil"/>
              <w:bottom w:val="single" w:sz="4" w:space="0" w:color="auto"/>
              <w:right w:val="nil"/>
            </w:tcBorders>
            <w:shd w:val="clear" w:color="auto" w:fill="auto"/>
          </w:tcPr>
          <w:p w14:paraId="3CB51A3C" w14:textId="2AB6F761" w:rsidR="007D2CFF" w:rsidRPr="00D62A6F" w:rsidRDefault="007D2CFF" w:rsidP="00815319">
            <w:pPr>
              <w:keepNext/>
              <w:tabs>
                <w:tab w:val="left" w:pos="1080"/>
              </w:tabs>
              <w:spacing w:after="0" w:line="240" w:lineRule="auto"/>
              <w:jc w:val="both"/>
              <w:rPr>
                <w:rFonts w:ascii="Times New Roman" w:eastAsia="Times New Roman" w:hAnsi="Times New Roman" w:cs="Times New Roman"/>
                <w:b/>
                <w:bCs/>
                <w:color w:val="000000"/>
                <w:lang w:val="sr-Latn-ME" w:eastAsia="sr-Latn-CS" w:bidi="sr-Latn-CS"/>
              </w:rPr>
            </w:pPr>
            <w:r w:rsidRPr="00D62A6F">
              <w:rPr>
                <w:rFonts w:ascii="Times New Roman" w:eastAsia="Times New Roman" w:hAnsi="Times New Roman" w:cs="Times New Roman"/>
                <w:b/>
                <w:color w:val="000000"/>
                <w:lang w:val="sr-Latn-ME" w:eastAsia="sr-Latn-CS" w:bidi="sr-Latn-CS"/>
              </w:rPr>
              <w:lastRenderedPageBreak/>
              <w:t>Tabela 7.</w:t>
            </w: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b/>
                <w:color w:val="000000"/>
                <w:lang w:val="sr-Latn-ME" w:eastAsia="sr-Latn-CS" w:bidi="sr-Latn-CS"/>
              </w:rPr>
              <w:t xml:space="preserve">Rezultati efikasnosti u prisustvu ili odsustvu visceralne bolesti </w:t>
            </w:r>
            <w:r w:rsidR="00A73B7B" w:rsidRPr="00D62A6F">
              <w:rPr>
                <w:rFonts w:ascii="Times New Roman" w:eastAsia="Times New Roman" w:hAnsi="Times New Roman" w:cs="Times New Roman"/>
                <w:b/>
                <w:color w:val="000000"/>
                <w:lang w:val="sr-Latn-ME" w:eastAsia="sr-Latn-CS" w:bidi="sr-Latn-CS"/>
              </w:rPr>
              <w:t xml:space="preserve">kod pacijenata </w:t>
            </w:r>
            <w:r w:rsidRPr="00D62A6F">
              <w:rPr>
                <w:rFonts w:ascii="Times New Roman" w:eastAsia="Times New Roman" w:hAnsi="Times New Roman" w:cs="Times New Roman"/>
                <w:b/>
                <w:color w:val="000000"/>
                <w:lang w:val="sr-Latn-ME" w:eastAsia="sr-Latn-CS" w:bidi="sr-Latn-CS"/>
              </w:rPr>
              <w:t>iz</w:t>
            </w:r>
            <w:r w:rsidR="00644829" w:rsidRPr="00D62A6F">
              <w:rPr>
                <w:rFonts w:ascii="Times New Roman" w:eastAsia="Times New Roman" w:hAnsi="Times New Roman" w:cs="Times New Roman"/>
                <w:b/>
                <w:color w:val="000000"/>
                <w:lang w:val="sr-Latn-ME" w:eastAsia="sr-Latn-CS" w:bidi="sr-Latn-CS"/>
              </w:rPr>
              <w:t xml:space="preserve"> </w:t>
            </w:r>
            <w:r w:rsidRPr="00D62A6F">
              <w:rPr>
                <w:rFonts w:ascii="Times New Roman" w:eastAsia="Times New Roman" w:hAnsi="Times New Roman" w:cs="Times New Roman"/>
                <w:b/>
                <w:color w:val="000000"/>
                <w:lang w:val="sr-Latn-ME" w:eastAsia="sr-Latn-CS" w:bidi="sr-Latn-CS"/>
              </w:rPr>
              <w:t>PALOMA-2 studije (populacija planirana za liječenje (ITT)</w:t>
            </w:r>
            <w:r w:rsidR="00D65BCB" w:rsidRPr="00D62A6F">
              <w:rPr>
                <w:rFonts w:ascii="Times New Roman" w:eastAsia="Times New Roman" w:hAnsi="Times New Roman" w:cs="Times New Roman"/>
                <w:b/>
                <w:color w:val="000000"/>
                <w:lang w:val="sr-Latn-ME" w:eastAsia="sr-Latn-CS" w:bidi="sr-Latn-CS"/>
              </w:rPr>
              <w:t xml:space="preserve">; </w:t>
            </w:r>
            <w:r w:rsidR="007F3E62" w:rsidRPr="00D62A6F">
              <w:rPr>
                <w:rFonts w:ascii="Times New Roman" w:eastAsia="Times New Roman" w:hAnsi="Times New Roman" w:cs="Times New Roman"/>
                <w:b/>
                <w:color w:val="000000"/>
                <w:lang w:val="sr-Latn-ME" w:eastAsia="sr-Latn-CS" w:bidi="sr-Latn-CS"/>
              </w:rPr>
              <w:t xml:space="preserve">datum </w:t>
            </w:r>
            <w:r w:rsidR="00D65BCB" w:rsidRPr="00D62A6F">
              <w:rPr>
                <w:rFonts w:ascii="Times New Roman" w:eastAsia="Times New Roman" w:hAnsi="Times New Roman" w:cs="Times New Roman"/>
                <w:b/>
                <w:lang w:val="sr-Latn-ME" w:eastAsia="sr-Latn-CS" w:bidi="sr-Latn-CS"/>
              </w:rPr>
              <w:t>presjek</w:t>
            </w:r>
            <w:r w:rsidR="007F3E62" w:rsidRPr="00D62A6F">
              <w:rPr>
                <w:rFonts w:ascii="Times New Roman" w:eastAsia="Times New Roman" w:hAnsi="Times New Roman" w:cs="Times New Roman"/>
                <w:b/>
                <w:lang w:val="sr-Latn-ME" w:eastAsia="sr-Latn-CS" w:bidi="sr-Latn-CS"/>
              </w:rPr>
              <w:t>a</w:t>
            </w:r>
            <w:r w:rsidR="00D65BCB" w:rsidRPr="00D62A6F">
              <w:rPr>
                <w:rFonts w:ascii="Times New Roman" w:eastAsia="Times New Roman" w:hAnsi="Times New Roman" w:cs="Times New Roman"/>
                <w:b/>
                <w:lang w:val="sr-Latn-ME" w:eastAsia="sr-Latn-CS" w:bidi="sr-Latn-CS"/>
              </w:rPr>
              <w:t xml:space="preserve"> stanja – </w:t>
            </w:r>
            <w:r w:rsidR="00D65BCB" w:rsidRPr="00D62A6F">
              <w:rPr>
                <w:rFonts w:ascii="Times New Roman" w:eastAsia="Times New Roman" w:hAnsi="Times New Roman" w:cs="Times New Roman"/>
                <w:b/>
                <w:color w:val="000000"/>
                <w:lang w:val="sr-Latn-ME" w:eastAsia="sr-Latn-CS" w:bidi="sr-Latn-CS"/>
              </w:rPr>
              <w:t>31. maja 2017.</w:t>
            </w:r>
            <w:r w:rsidRPr="00D62A6F">
              <w:rPr>
                <w:rFonts w:ascii="Times New Roman" w:eastAsia="Times New Roman" w:hAnsi="Times New Roman" w:cs="Times New Roman"/>
                <w:b/>
                <w:color w:val="000000"/>
                <w:lang w:val="sr-Latn-ME" w:eastAsia="sr-Latn-CS" w:bidi="sr-Latn-CS"/>
              </w:rPr>
              <w:t>)</w:t>
            </w:r>
          </w:p>
        </w:tc>
      </w:tr>
      <w:tr w:rsidR="007D2CFF" w:rsidRPr="00D62A6F" w14:paraId="2F844A59" w14:textId="77777777" w:rsidTr="00815319">
        <w:tc>
          <w:tcPr>
            <w:tcW w:w="2898" w:type="dxa"/>
            <w:tcBorders>
              <w:top w:val="single" w:sz="4" w:space="0" w:color="auto"/>
            </w:tcBorders>
            <w:shd w:val="clear" w:color="auto" w:fill="auto"/>
          </w:tcPr>
          <w:p w14:paraId="71AA232E" w14:textId="77777777" w:rsidR="007D2CFF" w:rsidRPr="00D62A6F" w:rsidRDefault="007D2CFF" w:rsidP="00A51949">
            <w:pPr>
              <w:keepNext/>
              <w:tabs>
                <w:tab w:val="left" w:pos="567"/>
              </w:tabs>
              <w:spacing w:after="0" w:line="240" w:lineRule="auto"/>
              <w:rPr>
                <w:rFonts w:ascii="Times New Roman" w:eastAsia="SimSun" w:hAnsi="Times New Roman" w:cs="Times New Roman"/>
                <w:lang w:val="sr-Latn-ME" w:eastAsia="sr-Latn-CS" w:bidi="sr-Latn-CS"/>
              </w:rPr>
            </w:pPr>
          </w:p>
        </w:tc>
        <w:tc>
          <w:tcPr>
            <w:tcW w:w="3447" w:type="dxa"/>
            <w:gridSpan w:val="2"/>
            <w:tcBorders>
              <w:top w:val="single" w:sz="4" w:space="0" w:color="auto"/>
            </w:tcBorders>
            <w:shd w:val="clear" w:color="auto" w:fill="auto"/>
          </w:tcPr>
          <w:p w14:paraId="27149B51" w14:textId="77777777" w:rsidR="007D2CFF" w:rsidRPr="00D62A6F" w:rsidRDefault="007D2CFF" w:rsidP="00A51949">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Visceralna bolest</w:t>
            </w:r>
          </w:p>
        </w:tc>
        <w:tc>
          <w:tcPr>
            <w:tcW w:w="2745" w:type="dxa"/>
            <w:gridSpan w:val="2"/>
            <w:tcBorders>
              <w:top w:val="single" w:sz="4" w:space="0" w:color="auto"/>
            </w:tcBorders>
            <w:shd w:val="clear" w:color="auto" w:fill="auto"/>
          </w:tcPr>
          <w:p w14:paraId="5C9732CA" w14:textId="77777777" w:rsidR="007D2CFF" w:rsidRPr="00D62A6F" w:rsidRDefault="007D2CFF" w:rsidP="007D2CFF">
            <w:pPr>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Bez visceralne bolesti</w:t>
            </w:r>
          </w:p>
        </w:tc>
      </w:tr>
      <w:tr w:rsidR="007D2CFF" w:rsidRPr="00D62A6F" w14:paraId="53FFF706" w14:textId="77777777" w:rsidTr="00815319">
        <w:tc>
          <w:tcPr>
            <w:tcW w:w="2898" w:type="dxa"/>
            <w:shd w:val="clear" w:color="auto" w:fill="auto"/>
          </w:tcPr>
          <w:p w14:paraId="0124FF71" w14:textId="77777777" w:rsidR="007D2CFF" w:rsidRPr="00D62A6F" w:rsidRDefault="007D2CFF" w:rsidP="00A51949">
            <w:pPr>
              <w:keepNext/>
              <w:tabs>
                <w:tab w:val="left" w:pos="567"/>
              </w:tabs>
              <w:spacing w:after="0" w:line="240" w:lineRule="auto"/>
              <w:rPr>
                <w:rFonts w:ascii="Times New Roman" w:eastAsia="SimSun" w:hAnsi="Times New Roman" w:cs="Times New Roman"/>
                <w:lang w:val="sr-Latn-ME" w:eastAsia="sr-Latn-CS" w:bidi="sr-Latn-CS"/>
              </w:rPr>
            </w:pPr>
          </w:p>
        </w:tc>
        <w:tc>
          <w:tcPr>
            <w:tcW w:w="1620" w:type="dxa"/>
            <w:shd w:val="clear" w:color="auto" w:fill="auto"/>
          </w:tcPr>
          <w:p w14:paraId="036853FE" w14:textId="77777777" w:rsidR="007D2CFF" w:rsidRPr="00D62A6F" w:rsidRDefault="007D2CFF" w:rsidP="00A51949">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b/>
                <w:lang w:val="sr-Latn-ME" w:eastAsia="sr-Latn-CS" w:bidi="sr-Latn-CS"/>
              </w:rPr>
              <w:t>plus letrozol</w:t>
            </w:r>
          </w:p>
          <w:p w14:paraId="546AE4C1" w14:textId="77777777" w:rsidR="007D2CFF" w:rsidRPr="00D62A6F" w:rsidRDefault="007D2CFF" w:rsidP="00A51949">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(N=214)</w:t>
            </w:r>
          </w:p>
        </w:tc>
        <w:tc>
          <w:tcPr>
            <w:tcW w:w="1827" w:type="dxa"/>
            <w:shd w:val="clear" w:color="auto" w:fill="auto"/>
          </w:tcPr>
          <w:p w14:paraId="23D6AF44" w14:textId="77777777" w:rsidR="007D2CFF" w:rsidRPr="00D62A6F" w:rsidRDefault="007D2CFF" w:rsidP="007D2CFF">
            <w:pPr>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b/>
                <w:lang w:val="sr-Latn-ME" w:eastAsia="sr-Latn-CS" w:bidi="sr-Latn-CS"/>
              </w:rPr>
              <w:t>plus letrozol</w:t>
            </w:r>
          </w:p>
          <w:p w14:paraId="7E0E948C"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(N=110)</w:t>
            </w:r>
          </w:p>
        </w:tc>
        <w:tc>
          <w:tcPr>
            <w:tcW w:w="1503" w:type="dxa"/>
            <w:shd w:val="clear" w:color="auto" w:fill="auto"/>
          </w:tcPr>
          <w:p w14:paraId="1065BEB1" w14:textId="77777777" w:rsidR="007D2CFF" w:rsidRPr="00D62A6F" w:rsidRDefault="007D2CFF" w:rsidP="007D2CFF">
            <w:pPr>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r w:rsidRPr="00D62A6F">
              <w:rPr>
                <w:rFonts w:ascii="Times New Roman" w:eastAsia="SimSun" w:hAnsi="Times New Roman" w:cs="Times New Roman"/>
                <w:b/>
                <w:lang w:val="sr-Latn-ME" w:eastAsia="sr-Latn-CS" w:bidi="sr-Latn-CS"/>
              </w:rPr>
              <w:br/>
            </w:r>
            <w:r w:rsidRPr="00D62A6F">
              <w:rPr>
                <w:rFonts w:ascii="Times New Roman" w:eastAsia="Times New Roman" w:hAnsi="Times New Roman" w:cs="Times New Roman"/>
                <w:b/>
                <w:lang w:val="sr-Latn-ME" w:eastAsia="sr-Latn-CS" w:bidi="sr-Latn-CS"/>
              </w:rPr>
              <w:t>plus letrozol</w:t>
            </w:r>
          </w:p>
          <w:p w14:paraId="2A513B48"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(N=230)</w:t>
            </w:r>
          </w:p>
        </w:tc>
        <w:tc>
          <w:tcPr>
            <w:tcW w:w="1242" w:type="dxa"/>
            <w:shd w:val="clear" w:color="auto" w:fill="auto"/>
          </w:tcPr>
          <w:p w14:paraId="095C0EBA" w14:textId="77777777" w:rsidR="007D2CFF" w:rsidRPr="00D62A6F" w:rsidRDefault="007D2CFF" w:rsidP="007D2CFF">
            <w:pPr>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p>
          <w:p w14:paraId="2BADB9AF" w14:textId="77777777" w:rsidR="007D2CFF" w:rsidRPr="00D62A6F" w:rsidRDefault="007D2CFF" w:rsidP="007D2CFF">
            <w:pPr>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letrozol</w:t>
            </w:r>
          </w:p>
          <w:p w14:paraId="42B92652"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(N=112)</w:t>
            </w:r>
          </w:p>
        </w:tc>
      </w:tr>
      <w:tr w:rsidR="007D2CFF" w:rsidRPr="00D62A6F" w14:paraId="5805212F" w14:textId="77777777" w:rsidTr="00815319">
        <w:trPr>
          <w:trHeight w:val="287"/>
        </w:trPr>
        <w:tc>
          <w:tcPr>
            <w:tcW w:w="2898" w:type="dxa"/>
            <w:shd w:val="clear" w:color="auto" w:fill="auto"/>
          </w:tcPr>
          <w:p w14:paraId="1DB475DA" w14:textId="77777777" w:rsidR="007D2CFF" w:rsidRPr="00D62A6F" w:rsidRDefault="007D2CFF" w:rsidP="00A51949">
            <w:pPr>
              <w:keepNext/>
              <w:tabs>
                <w:tab w:val="left" w:pos="567"/>
              </w:tabs>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OR [% (95% CI)] </w:t>
            </w:r>
          </w:p>
        </w:tc>
        <w:tc>
          <w:tcPr>
            <w:tcW w:w="1620" w:type="dxa"/>
            <w:shd w:val="clear" w:color="auto" w:fill="auto"/>
          </w:tcPr>
          <w:p w14:paraId="2F19E96A" w14:textId="1DE79610" w:rsidR="007D2CFF" w:rsidRPr="00D62A6F" w:rsidRDefault="007D2CFF" w:rsidP="00A51949">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w:t>
            </w:r>
            <w:r w:rsidR="00D65BCB"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w:t>
            </w:r>
            <w:r w:rsidR="00D65BCB" w:rsidRPr="00D62A6F">
              <w:rPr>
                <w:rFonts w:ascii="Times New Roman" w:eastAsia="Times New Roman" w:hAnsi="Times New Roman" w:cs="Times New Roman"/>
                <w:lang w:val="sr-Latn-ME" w:eastAsia="sr-Latn-CS" w:bidi="sr-Latn-CS"/>
              </w:rPr>
              <w:t>8</w:t>
            </w:r>
          </w:p>
          <w:p w14:paraId="101C4A59" w14:textId="6C1BB8D1" w:rsidR="007D2CFF" w:rsidRPr="00D62A6F" w:rsidRDefault="007D2CFF" w:rsidP="00A51949">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(52</w:t>
            </w:r>
            <w:r w:rsidR="00D65BCB"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 6</w:t>
            </w:r>
            <w:r w:rsidR="00D65BCB" w:rsidRPr="00D62A6F">
              <w:rPr>
                <w:rFonts w:ascii="Times New Roman" w:eastAsia="Times New Roman" w:hAnsi="Times New Roman" w:cs="Times New Roman"/>
                <w:lang w:val="sr-Latn-ME" w:eastAsia="sr-Latn-CS" w:bidi="sr-Latn-CS"/>
              </w:rPr>
              <w:t>6,4</w:t>
            </w:r>
            <w:r w:rsidRPr="00D62A6F">
              <w:rPr>
                <w:rFonts w:ascii="Times New Roman" w:eastAsia="Times New Roman" w:hAnsi="Times New Roman" w:cs="Times New Roman"/>
                <w:lang w:val="sr-Latn-ME" w:eastAsia="sr-Latn-CS" w:bidi="sr-Latn-CS"/>
              </w:rPr>
              <w:t>)</w:t>
            </w:r>
          </w:p>
        </w:tc>
        <w:tc>
          <w:tcPr>
            <w:tcW w:w="1827" w:type="dxa"/>
            <w:shd w:val="clear" w:color="auto" w:fill="auto"/>
          </w:tcPr>
          <w:p w14:paraId="285CECB5" w14:textId="7E8E276D"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w:t>
            </w:r>
            <w:r w:rsidR="00D65BCB" w:rsidRPr="00D62A6F">
              <w:rPr>
                <w:rFonts w:ascii="Times New Roman" w:eastAsia="Times New Roman" w:hAnsi="Times New Roman" w:cs="Times New Roman"/>
                <w:lang w:val="sr-Latn-ME" w:eastAsia="sr-Latn-CS" w:bidi="sr-Latn-CS"/>
              </w:rPr>
              <w:t>6,4</w:t>
            </w:r>
          </w:p>
          <w:p w14:paraId="0FF1B453" w14:textId="14EC6B74" w:rsidR="007D2CFF" w:rsidRPr="00D62A6F" w:rsidRDefault="007D2CFF" w:rsidP="00C20E50">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w:t>
            </w:r>
            <w:r w:rsidR="00D65BCB" w:rsidRPr="00D62A6F">
              <w:rPr>
                <w:rFonts w:ascii="Times New Roman" w:eastAsia="Times New Roman" w:hAnsi="Times New Roman" w:cs="Times New Roman"/>
                <w:lang w:val="sr-Latn-ME" w:eastAsia="sr-Latn-CS" w:bidi="sr-Latn-CS"/>
              </w:rPr>
              <w:t>6,8</w:t>
            </w:r>
            <w:r w:rsidRPr="00D62A6F">
              <w:rPr>
                <w:rFonts w:ascii="Times New Roman" w:eastAsia="Times New Roman" w:hAnsi="Times New Roman" w:cs="Times New Roman"/>
                <w:lang w:val="sr-Latn-ME" w:eastAsia="sr-Latn-CS" w:bidi="sr-Latn-CS"/>
              </w:rPr>
              <w:t>, 5</w:t>
            </w:r>
            <w:r w:rsidR="00367628" w:rsidRPr="00D62A6F">
              <w:rPr>
                <w:rFonts w:ascii="Times New Roman" w:eastAsia="Times New Roman" w:hAnsi="Times New Roman" w:cs="Times New Roman"/>
                <w:lang w:val="sr-Latn-ME" w:eastAsia="sr-Latn-CS" w:bidi="sr-Latn-CS"/>
              </w:rPr>
              <w:t>6,1</w:t>
            </w:r>
            <w:r w:rsidRPr="00D62A6F">
              <w:rPr>
                <w:rFonts w:ascii="Times New Roman" w:eastAsia="Times New Roman" w:hAnsi="Times New Roman" w:cs="Times New Roman"/>
                <w:lang w:val="sr-Latn-ME" w:eastAsia="sr-Latn-CS" w:bidi="sr-Latn-CS"/>
              </w:rPr>
              <w:t>)</w:t>
            </w:r>
          </w:p>
        </w:tc>
        <w:tc>
          <w:tcPr>
            <w:tcW w:w="1503" w:type="dxa"/>
            <w:shd w:val="clear" w:color="auto" w:fill="auto"/>
          </w:tcPr>
          <w:p w14:paraId="469F7C17" w14:textId="4CE2F07F"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w:t>
            </w:r>
            <w:r w:rsidR="00367628" w:rsidRPr="00D62A6F">
              <w:rPr>
                <w:rFonts w:ascii="Times New Roman" w:eastAsia="Times New Roman" w:hAnsi="Times New Roman" w:cs="Times New Roman"/>
                <w:lang w:val="sr-Latn-ME" w:eastAsia="sr-Latn-CS" w:bidi="sr-Latn-CS"/>
              </w:rPr>
              <w:t>6,1</w:t>
            </w:r>
          </w:p>
          <w:p w14:paraId="6F685113" w14:textId="296082F2"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367628" w:rsidRPr="00D62A6F">
              <w:rPr>
                <w:rFonts w:ascii="Times New Roman" w:eastAsia="Times New Roman" w:hAnsi="Times New Roman" w:cs="Times New Roman"/>
                <w:lang w:val="sr-Latn-ME" w:eastAsia="sr-Latn-CS" w:bidi="sr-Latn-CS"/>
              </w:rPr>
              <w:t>9,9</w:t>
            </w:r>
            <w:r w:rsidRPr="00D62A6F">
              <w:rPr>
                <w:rFonts w:ascii="Times New Roman" w:eastAsia="Times New Roman" w:hAnsi="Times New Roman" w:cs="Times New Roman"/>
                <w:lang w:val="sr-Latn-ME" w:eastAsia="sr-Latn-CS" w:bidi="sr-Latn-CS"/>
              </w:rPr>
              <w:t>, 4</w:t>
            </w:r>
            <w:r w:rsidR="00367628" w:rsidRPr="00D62A6F">
              <w:rPr>
                <w:rFonts w:ascii="Times New Roman" w:eastAsia="Times New Roman" w:hAnsi="Times New Roman" w:cs="Times New Roman"/>
                <w:lang w:val="sr-Latn-ME" w:eastAsia="sr-Latn-CS" w:bidi="sr-Latn-CS"/>
              </w:rPr>
              <w:t>2,7</w:t>
            </w:r>
            <w:r w:rsidRPr="00D62A6F">
              <w:rPr>
                <w:rFonts w:ascii="Times New Roman" w:eastAsia="Times New Roman" w:hAnsi="Times New Roman" w:cs="Times New Roman"/>
                <w:lang w:val="sr-Latn-ME" w:eastAsia="sr-Latn-CS" w:bidi="sr-Latn-CS"/>
              </w:rPr>
              <w:t>)</w:t>
            </w:r>
          </w:p>
        </w:tc>
        <w:tc>
          <w:tcPr>
            <w:tcW w:w="1242" w:type="dxa"/>
            <w:shd w:val="clear" w:color="auto" w:fill="auto"/>
          </w:tcPr>
          <w:p w14:paraId="0FFB3420"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31,3</w:t>
            </w:r>
          </w:p>
          <w:p w14:paraId="330B6A98" w14:textId="7C3B5064"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(22</w:t>
            </w:r>
            <w:r w:rsidR="0036762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8, 40</w:t>
            </w:r>
            <w:r w:rsidR="0036762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7)</w:t>
            </w:r>
          </w:p>
        </w:tc>
      </w:tr>
      <w:tr w:rsidR="007D2CFF" w:rsidRPr="00D62A6F" w14:paraId="07FEF7FE" w14:textId="77777777" w:rsidTr="00815319">
        <w:tc>
          <w:tcPr>
            <w:tcW w:w="2898" w:type="dxa"/>
            <w:tcBorders>
              <w:bottom w:val="single" w:sz="4" w:space="0" w:color="auto"/>
            </w:tcBorders>
            <w:shd w:val="clear" w:color="auto" w:fill="auto"/>
          </w:tcPr>
          <w:p w14:paraId="57D6EB5A" w14:textId="77777777" w:rsidR="007D2CFF" w:rsidRPr="00D62A6F" w:rsidRDefault="007D2CFF" w:rsidP="00A51949">
            <w:pPr>
              <w:keepNext/>
              <w:tabs>
                <w:tab w:val="left" w:pos="567"/>
              </w:tabs>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TTR*, medijana [mjeseci (opseg)]</w:t>
            </w:r>
          </w:p>
        </w:tc>
        <w:tc>
          <w:tcPr>
            <w:tcW w:w="1620" w:type="dxa"/>
            <w:tcBorders>
              <w:bottom w:val="single" w:sz="4" w:space="0" w:color="auto"/>
            </w:tcBorders>
            <w:shd w:val="clear" w:color="auto" w:fill="auto"/>
          </w:tcPr>
          <w:p w14:paraId="6B0FCF62" w14:textId="77777777" w:rsidR="007D2CFF" w:rsidRPr="00D62A6F" w:rsidRDefault="007D2CFF" w:rsidP="00A51949">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5,4</w:t>
            </w:r>
          </w:p>
          <w:p w14:paraId="5893CDD3" w14:textId="2EAFB978" w:rsidR="007D2CFF" w:rsidRPr="00D62A6F" w:rsidRDefault="007D2CFF" w:rsidP="00A51949">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D65BCB"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0, </w:t>
            </w:r>
            <w:r w:rsidR="00D65BCB" w:rsidRPr="00D62A6F">
              <w:rPr>
                <w:rFonts w:ascii="Times New Roman" w:eastAsia="Times New Roman" w:hAnsi="Times New Roman" w:cs="Times New Roman"/>
                <w:lang w:val="sr-Latn-ME" w:eastAsia="sr-Latn-CS" w:bidi="sr-Latn-CS"/>
              </w:rPr>
              <w:t>30,4</w:t>
            </w:r>
            <w:r w:rsidRPr="00D62A6F">
              <w:rPr>
                <w:rFonts w:ascii="Times New Roman" w:eastAsia="Times New Roman" w:hAnsi="Times New Roman" w:cs="Times New Roman"/>
                <w:lang w:val="sr-Latn-ME" w:eastAsia="sr-Latn-CS" w:bidi="sr-Latn-CS"/>
              </w:rPr>
              <w:t>)</w:t>
            </w:r>
          </w:p>
        </w:tc>
        <w:tc>
          <w:tcPr>
            <w:tcW w:w="1827" w:type="dxa"/>
            <w:tcBorders>
              <w:bottom w:val="single" w:sz="4" w:space="0" w:color="auto"/>
            </w:tcBorders>
            <w:shd w:val="clear" w:color="auto" w:fill="auto"/>
          </w:tcPr>
          <w:p w14:paraId="394BEECB" w14:textId="266AF6CE" w:rsidR="007D2CFF" w:rsidRPr="00D62A6F" w:rsidRDefault="00367628"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5,3</w:t>
            </w:r>
          </w:p>
          <w:p w14:paraId="3114C51A" w14:textId="1E5451AD"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36762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6, </w:t>
            </w:r>
            <w:r w:rsidR="00367628" w:rsidRPr="00D62A6F">
              <w:rPr>
                <w:rFonts w:ascii="Times New Roman" w:eastAsia="Times New Roman" w:hAnsi="Times New Roman" w:cs="Times New Roman"/>
                <w:lang w:val="sr-Latn-ME" w:eastAsia="sr-Latn-CS" w:bidi="sr-Latn-CS"/>
              </w:rPr>
              <w:t>27,9</w:t>
            </w:r>
            <w:r w:rsidRPr="00D62A6F">
              <w:rPr>
                <w:rFonts w:ascii="Times New Roman" w:eastAsia="Times New Roman" w:hAnsi="Times New Roman" w:cs="Times New Roman"/>
                <w:lang w:val="sr-Latn-ME" w:eastAsia="sr-Latn-CS" w:bidi="sr-Latn-CS"/>
              </w:rPr>
              <w:t>)</w:t>
            </w:r>
          </w:p>
        </w:tc>
        <w:tc>
          <w:tcPr>
            <w:tcW w:w="1503" w:type="dxa"/>
            <w:tcBorders>
              <w:bottom w:val="single" w:sz="4" w:space="0" w:color="auto"/>
            </w:tcBorders>
            <w:shd w:val="clear" w:color="auto" w:fill="auto"/>
          </w:tcPr>
          <w:p w14:paraId="04DA4ABE" w14:textId="23CE12B8" w:rsidR="007D2CFF" w:rsidRPr="00D62A6F" w:rsidRDefault="00367628"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3,0</w:t>
            </w:r>
          </w:p>
          <w:p w14:paraId="45721BC3" w14:textId="262E122C"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36762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1, 27</w:t>
            </w:r>
            <w:r w:rsidR="0036762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8)</w:t>
            </w:r>
          </w:p>
        </w:tc>
        <w:tc>
          <w:tcPr>
            <w:tcW w:w="1242" w:type="dxa"/>
            <w:tcBorders>
              <w:bottom w:val="single" w:sz="4" w:space="0" w:color="auto"/>
            </w:tcBorders>
            <w:shd w:val="clear" w:color="auto" w:fill="auto"/>
          </w:tcPr>
          <w:p w14:paraId="459FDF48" w14:textId="7777777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5,5</w:t>
            </w:r>
          </w:p>
          <w:p w14:paraId="2145A606" w14:textId="3C062707"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w:t>
            </w:r>
            <w:r w:rsidR="00367628"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6, 22</w:t>
            </w:r>
            <w:r w:rsidR="00367628" w:rsidRPr="00D62A6F">
              <w:rPr>
                <w:rFonts w:ascii="Times New Roman" w:eastAsia="Times New Roman" w:hAnsi="Times New Roman" w:cs="Times New Roman"/>
                <w:lang w:val="sr-Latn-ME" w:eastAsia="sr-Latn-CS" w:bidi="sr-Latn-CS"/>
              </w:rPr>
              <w:t>,2</w:t>
            </w:r>
            <w:r w:rsidRPr="00D62A6F">
              <w:rPr>
                <w:rFonts w:ascii="Times New Roman" w:eastAsia="Times New Roman" w:hAnsi="Times New Roman" w:cs="Times New Roman"/>
                <w:lang w:val="sr-Latn-ME" w:eastAsia="sr-Latn-CS" w:bidi="sr-Latn-CS"/>
              </w:rPr>
              <w:t>)</w:t>
            </w:r>
          </w:p>
        </w:tc>
      </w:tr>
      <w:tr w:rsidR="007D2CFF" w:rsidRPr="00D62A6F" w14:paraId="544DA3F2" w14:textId="77777777" w:rsidTr="00815319">
        <w:tc>
          <w:tcPr>
            <w:tcW w:w="9090" w:type="dxa"/>
            <w:gridSpan w:val="5"/>
            <w:tcBorders>
              <w:top w:val="single" w:sz="4" w:space="0" w:color="auto"/>
              <w:left w:val="nil"/>
              <w:bottom w:val="nil"/>
              <w:right w:val="nil"/>
            </w:tcBorders>
            <w:shd w:val="clear" w:color="auto" w:fill="auto"/>
          </w:tcPr>
          <w:p w14:paraId="5B7C8D82" w14:textId="77777777" w:rsidR="007D2CFF" w:rsidRPr="00D62A6F" w:rsidRDefault="007D2CFF" w:rsidP="00E52CE0">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N=broj pacijenata; CI= interval pouzdanosti; OR=objektivni odgovor zasnovan na potvrđenim i nepotvrđenim odgovorima na osnovu RECIST 1.1; TTR=vrijeme do prvog odgovora tumora</w:t>
            </w:r>
          </w:p>
        </w:tc>
      </w:tr>
    </w:tbl>
    <w:p w14:paraId="41974E16" w14:textId="77777777" w:rsidR="007D2CFF" w:rsidRPr="00D62A6F" w:rsidRDefault="007D2CFF" w:rsidP="007D2CFF">
      <w:pPr>
        <w:tabs>
          <w:tab w:val="left" w:pos="567"/>
        </w:tabs>
        <w:spacing w:after="0" w:line="240" w:lineRule="auto"/>
        <w:rPr>
          <w:rFonts w:ascii="Times New Roman" w:eastAsia="SimSun" w:hAnsi="Times New Roman" w:cs="Times New Roman"/>
          <w:lang w:val="sr-Latn-ME" w:eastAsia="sr-Latn-CS" w:bidi="sr-Latn-CS"/>
        </w:rPr>
      </w:pPr>
    </w:p>
    <w:p w14:paraId="5FDE05E6" w14:textId="366B3985" w:rsidR="00974182" w:rsidRPr="00D62A6F" w:rsidRDefault="00F008E3" w:rsidP="00E52CE0">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SimSun" w:hAnsi="Times New Roman" w:cs="Times New Roman"/>
          <w:lang w:val="sr-Latn-ME" w:eastAsia="sr-Latn-CS" w:bidi="sr-Latn-CS"/>
        </w:rPr>
        <w:t>Nakon dodatne</w:t>
      </w:r>
      <w:r w:rsidR="00974182" w:rsidRPr="00D62A6F">
        <w:rPr>
          <w:rFonts w:ascii="Times New Roman" w:eastAsia="SimSun" w:hAnsi="Times New Roman" w:cs="Times New Roman"/>
          <w:lang w:val="sr-Latn-ME" w:eastAsia="sr-Latn-CS" w:bidi="sr-Latn-CS"/>
        </w:rPr>
        <w:t xml:space="preserve"> analiz</w:t>
      </w:r>
      <w:r w:rsidRPr="00D62A6F">
        <w:rPr>
          <w:rFonts w:ascii="Times New Roman" w:eastAsia="SimSun" w:hAnsi="Times New Roman" w:cs="Times New Roman"/>
          <w:lang w:val="sr-Latn-ME" w:eastAsia="sr-Latn-CS" w:bidi="sr-Latn-CS"/>
        </w:rPr>
        <w:t>e podataka produženog praćenja</w:t>
      </w:r>
      <w:r w:rsidR="00974182" w:rsidRPr="00D62A6F">
        <w:rPr>
          <w:rFonts w:ascii="Times New Roman" w:eastAsia="SimSun" w:hAnsi="Times New Roman" w:cs="Times New Roman"/>
          <w:lang w:val="sr-Latn-ME" w:eastAsia="sr-Latn-CS" w:bidi="sr-Latn-CS"/>
        </w:rPr>
        <w:t xml:space="preserve">, medijana vremena od randomizacije do </w:t>
      </w:r>
      <w:r w:rsidRPr="00D62A6F">
        <w:rPr>
          <w:rFonts w:ascii="Times New Roman" w:eastAsia="SimSun" w:hAnsi="Times New Roman" w:cs="Times New Roman"/>
          <w:lang w:val="sr-Latn-ME" w:eastAsia="sr-Latn-CS" w:bidi="sr-Latn-CS"/>
        </w:rPr>
        <w:t>sl</w:t>
      </w:r>
      <w:r w:rsidR="00876FB5" w:rsidRPr="00D62A6F">
        <w:rPr>
          <w:rFonts w:ascii="Times New Roman" w:eastAsia="SimSun" w:hAnsi="Times New Roman" w:cs="Times New Roman"/>
          <w:lang w:val="sr-Latn-ME" w:eastAsia="sr-Latn-CS" w:bidi="sr-Latn-CS"/>
        </w:rPr>
        <w:t>j</w:t>
      </w:r>
      <w:r w:rsidRPr="00D62A6F">
        <w:rPr>
          <w:rFonts w:ascii="Times New Roman" w:eastAsia="SimSun" w:hAnsi="Times New Roman" w:cs="Times New Roman"/>
          <w:lang w:val="sr-Latn-ME" w:eastAsia="sr-Latn-CS" w:bidi="sr-Latn-CS"/>
        </w:rPr>
        <w:t xml:space="preserve">edeće </w:t>
      </w:r>
      <w:r w:rsidR="00974182" w:rsidRPr="00D62A6F">
        <w:rPr>
          <w:rFonts w:ascii="Times New Roman" w:eastAsia="Times New Roman" w:hAnsi="Times New Roman" w:cs="Times New Roman"/>
          <w:lang w:val="sr-Latn-ME" w:eastAsia="sr-Latn-CS" w:bidi="sr-Latn-CS"/>
        </w:rPr>
        <w:t xml:space="preserve">naredne terapije bila je 38,8 mjeseci </w:t>
      </w:r>
      <w:r w:rsidR="00816440" w:rsidRPr="00D62A6F">
        <w:rPr>
          <w:rFonts w:ascii="Times New Roman" w:eastAsia="Times New Roman" w:hAnsi="Times New Roman" w:cs="Times New Roman"/>
          <w:lang w:val="sr-Latn-ME" w:eastAsia="sr-Latn-CS" w:bidi="sr-Latn-CS"/>
        </w:rPr>
        <w:t>za grupu</w:t>
      </w:r>
      <w:r w:rsidR="00974182" w:rsidRPr="00D62A6F">
        <w:rPr>
          <w:rFonts w:ascii="Times New Roman" w:eastAsia="Times New Roman" w:hAnsi="Times New Roman" w:cs="Times New Roman"/>
          <w:lang w:val="sr-Latn-ME" w:eastAsia="sr-Latn-CS" w:bidi="sr-Latn-CS"/>
        </w:rPr>
        <w:t xml:space="preserve"> pacijenata koji su primali palbocik</w:t>
      </w:r>
      <w:r w:rsidR="00816440" w:rsidRPr="00D62A6F">
        <w:rPr>
          <w:rFonts w:ascii="Times New Roman" w:eastAsia="Times New Roman" w:hAnsi="Times New Roman" w:cs="Times New Roman"/>
          <w:lang w:val="sr-Latn-ME" w:eastAsia="sr-Latn-CS" w:bidi="sr-Latn-CS"/>
        </w:rPr>
        <w:t>lib i letrozol i 28,8 mjeseci za grupu pacijenata koji su primali placebo i letrozol, HR 0,73 (95% CI: 0,58, 0,91).</w:t>
      </w:r>
    </w:p>
    <w:p w14:paraId="2DBDD4A4" w14:textId="45E71E1E" w:rsidR="00203FCB" w:rsidRPr="00D62A6F" w:rsidRDefault="00203FCB" w:rsidP="00E52CE0">
      <w:pPr>
        <w:tabs>
          <w:tab w:val="left" w:pos="567"/>
        </w:tabs>
        <w:spacing w:after="0" w:line="240" w:lineRule="auto"/>
        <w:jc w:val="both"/>
        <w:rPr>
          <w:rFonts w:ascii="Times New Roman" w:eastAsia="Times New Roman" w:hAnsi="Times New Roman" w:cs="Times New Roman"/>
          <w:lang w:val="sr-Latn-ME" w:eastAsia="sr-Latn-CS" w:bidi="sr-Latn-CS"/>
        </w:rPr>
      </w:pPr>
    </w:p>
    <w:p w14:paraId="4E7B2C14" w14:textId="6B291781" w:rsidR="00203FCB" w:rsidRPr="00D62A6F" w:rsidRDefault="00203FCB" w:rsidP="00E52CE0">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SimSun" w:hAnsi="Times New Roman" w:cs="Times New Roman"/>
          <w:lang w:val="sr-Latn-ME" w:eastAsia="sr-Latn-CS" w:bidi="sr-Latn-CS"/>
        </w:rPr>
        <w:t xml:space="preserve">Rezultati konačne analize </w:t>
      </w:r>
      <w:r w:rsidR="00CD12B1" w:rsidRPr="00D62A6F">
        <w:rPr>
          <w:rFonts w:ascii="Times New Roman" w:eastAsia="SimSun" w:hAnsi="Times New Roman" w:cs="Times New Roman"/>
          <w:lang w:val="sr-Latn-ME" w:eastAsia="sr-Latn-CS" w:bidi="sr-Latn-CS"/>
        </w:rPr>
        <w:t xml:space="preserve">ukupnog preživljavanja </w:t>
      </w:r>
      <w:r w:rsidRPr="00D62A6F">
        <w:rPr>
          <w:rFonts w:ascii="Times New Roman" w:eastAsia="SimSun" w:hAnsi="Times New Roman" w:cs="Times New Roman"/>
          <w:lang w:val="sr-Latn-ME" w:eastAsia="sr-Latn-CS" w:bidi="sr-Latn-CS"/>
        </w:rPr>
        <w:t xml:space="preserve">iz PALOMA-2 studije su predstavljeni u </w:t>
      </w:r>
      <w:r w:rsidR="00876FB5" w:rsidRPr="00D62A6F">
        <w:rPr>
          <w:rFonts w:ascii="Times New Roman" w:eastAsia="SimSun" w:hAnsi="Times New Roman" w:cs="Times New Roman"/>
          <w:lang w:val="sr-Latn-ME" w:eastAsia="sr-Latn-CS" w:bidi="sr-Latn-CS"/>
        </w:rPr>
        <w:t>T</w:t>
      </w:r>
      <w:r w:rsidRPr="00D62A6F">
        <w:rPr>
          <w:rFonts w:ascii="Times New Roman" w:eastAsia="SimSun" w:hAnsi="Times New Roman" w:cs="Times New Roman"/>
          <w:lang w:val="sr-Latn-ME" w:eastAsia="sr-Latn-CS" w:bidi="sr-Latn-CS"/>
        </w:rPr>
        <w:t xml:space="preserve">abeli 8. </w:t>
      </w:r>
      <w:r w:rsidR="00847593" w:rsidRPr="00D62A6F">
        <w:rPr>
          <w:rFonts w:ascii="Times New Roman" w:eastAsia="SimSun" w:hAnsi="Times New Roman" w:cs="Times New Roman"/>
          <w:lang w:val="sr-Latn-ME" w:eastAsia="sr-Latn-CS" w:bidi="sr-Latn-CS"/>
        </w:rPr>
        <w:t>Nakon medijane</w:t>
      </w:r>
      <w:r w:rsidRPr="00D62A6F">
        <w:rPr>
          <w:rFonts w:ascii="Times New Roman" w:eastAsia="SimSun" w:hAnsi="Times New Roman" w:cs="Times New Roman"/>
          <w:lang w:val="sr-Latn-ME" w:eastAsia="sr-Latn-CS" w:bidi="sr-Latn-CS"/>
        </w:rPr>
        <w:t xml:space="preserve"> vremena praćenja od 90 m</w:t>
      </w:r>
      <w:r w:rsidR="00B94EE1" w:rsidRPr="00D62A6F">
        <w:rPr>
          <w:rFonts w:ascii="Times New Roman" w:eastAsia="SimSun" w:hAnsi="Times New Roman" w:cs="Times New Roman"/>
          <w:lang w:val="sr-Latn-ME" w:eastAsia="sr-Latn-CS" w:bidi="sr-Latn-CS"/>
        </w:rPr>
        <w:t>j</w:t>
      </w:r>
      <w:r w:rsidRPr="00D62A6F">
        <w:rPr>
          <w:rFonts w:ascii="Times New Roman" w:eastAsia="SimSun" w:hAnsi="Times New Roman" w:cs="Times New Roman"/>
          <w:lang w:val="sr-Latn-ME" w:eastAsia="sr-Latn-CS" w:bidi="sr-Latn-CS"/>
        </w:rPr>
        <w:t xml:space="preserve">eseci, konačni rezultati </w:t>
      </w:r>
      <w:r w:rsidR="00006578" w:rsidRPr="00D62A6F">
        <w:rPr>
          <w:rFonts w:ascii="Times New Roman" w:eastAsia="SimSun" w:hAnsi="Times New Roman" w:cs="Times New Roman"/>
          <w:lang w:val="sr-Latn-ME" w:eastAsia="sr-Latn-CS" w:bidi="sr-Latn-CS"/>
        </w:rPr>
        <w:t>ukupnog preživljavanja</w:t>
      </w:r>
      <w:r w:rsidRPr="00D62A6F">
        <w:rPr>
          <w:rFonts w:ascii="Times New Roman" w:eastAsia="SimSun" w:hAnsi="Times New Roman" w:cs="Times New Roman"/>
          <w:lang w:val="sr-Latn-ME" w:eastAsia="sr-Latn-CS" w:bidi="sr-Latn-CS"/>
        </w:rPr>
        <w:t xml:space="preserve"> ni</w:t>
      </w:r>
      <w:r w:rsidR="009F7C70" w:rsidRPr="00D62A6F">
        <w:rPr>
          <w:rFonts w:ascii="Times New Roman" w:eastAsia="SimSun" w:hAnsi="Times New Roman" w:cs="Times New Roman"/>
          <w:lang w:val="sr-Latn-ME" w:eastAsia="sr-Latn-CS" w:bidi="sr-Latn-CS"/>
        </w:rPr>
        <w:t>je</w:t>
      </w:r>
      <w:r w:rsidRPr="00D62A6F">
        <w:rPr>
          <w:rFonts w:ascii="Times New Roman" w:eastAsia="SimSun" w:hAnsi="Times New Roman" w:cs="Times New Roman"/>
          <w:lang w:val="sr-Latn-ME" w:eastAsia="sr-Latn-CS" w:bidi="sr-Latn-CS"/>
        </w:rPr>
        <w:t xml:space="preserve">su bili statistički značajni. </w:t>
      </w:r>
      <w:r w:rsidRPr="00D62A6F">
        <w:rPr>
          <w:rFonts w:ascii="Times New Roman" w:eastAsia="SimSun" w:hAnsi="Times New Roman" w:cs="Times New Roman"/>
          <w:i/>
          <w:lang w:val="sr-Latn-ME" w:eastAsia="sr-Latn-CS" w:bidi="sr-Latn-CS"/>
        </w:rPr>
        <w:t>Kaplan-Meier</w:t>
      </w:r>
      <w:r w:rsidR="00C93AD0" w:rsidRPr="00D62A6F">
        <w:rPr>
          <w:rFonts w:ascii="Times New Roman" w:eastAsia="SimSun" w:hAnsi="Times New Roman" w:cs="Times New Roman"/>
          <w:lang w:val="sr-Latn-ME" w:eastAsia="sr-Latn-CS" w:bidi="sr-Latn-CS"/>
        </w:rPr>
        <w:t>-</w:t>
      </w:r>
      <w:r w:rsidRPr="00D62A6F">
        <w:rPr>
          <w:rFonts w:ascii="Times New Roman" w:eastAsia="SimSun" w:hAnsi="Times New Roman" w:cs="Times New Roman"/>
          <w:lang w:val="sr-Latn-ME" w:eastAsia="sr-Latn-CS" w:bidi="sr-Latn-CS"/>
        </w:rPr>
        <w:t>ov</w:t>
      </w:r>
      <w:r w:rsidR="00A2536E" w:rsidRPr="00D62A6F">
        <w:rPr>
          <w:rFonts w:ascii="Times New Roman" w:eastAsia="SimSun" w:hAnsi="Times New Roman" w:cs="Times New Roman"/>
          <w:lang w:val="sr-Latn-ME" w:eastAsia="sr-Latn-CS" w:bidi="sr-Latn-CS"/>
        </w:rPr>
        <w:t>a kriva</w:t>
      </w:r>
      <w:r w:rsidRPr="00D62A6F">
        <w:rPr>
          <w:rFonts w:ascii="Times New Roman" w:eastAsia="SimSun" w:hAnsi="Times New Roman" w:cs="Times New Roman"/>
          <w:lang w:val="sr-Latn-ME" w:eastAsia="sr-Latn-CS" w:bidi="sr-Latn-CS"/>
        </w:rPr>
        <w:t xml:space="preserve"> </w:t>
      </w:r>
      <w:r w:rsidR="00A2536E" w:rsidRPr="00D62A6F">
        <w:rPr>
          <w:rFonts w:ascii="Times New Roman" w:eastAsia="SimSun" w:hAnsi="Times New Roman" w:cs="Times New Roman"/>
          <w:lang w:val="sr-Latn-ME" w:eastAsia="sr-Latn-CS" w:bidi="sr-Latn-CS"/>
        </w:rPr>
        <w:t>ukupnog preživljavanja</w:t>
      </w:r>
      <w:r w:rsidRPr="00D62A6F">
        <w:rPr>
          <w:rFonts w:ascii="Times New Roman" w:eastAsia="SimSun" w:hAnsi="Times New Roman" w:cs="Times New Roman"/>
          <w:lang w:val="sr-Latn-ME" w:eastAsia="sr-Latn-CS" w:bidi="sr-Latn-CS"/>
        </w:rPr>
        <w:t xml:space="preserve"> je prikazan</w:t>
      </w:r>
      <w:r w:rsidR="008E18FA" w:rsidRPr="00D62A6F">
        <w:rPr>
          <w:rFonts w:ascii="Times New Roman" w:eastAsia="SimSun" w:hAnsi="Times New Roman" w:cs="Times New Roman"/>
          <w:lang w:val="sr-Latn-ME" w:eastAsia="sr-Latn-CS" w:bidi="sr-Latn-CS"/>
        </w:rPr>
        <w:t>a</w:t>
      </w:r>
      <w:r w:rsidRPr="00D62A6F">
        <w:rPr>
          <w:rFonts w:ascii="Times New Roman" w:eastAsia="SimSun" w:hAnsi="Times New Roman" w:cs="Times New Roman"/>
          <w:lang w:val="sr-Latn-ME" w:eastAsia="sr-Latn-CS" w:bidi="sr-Latn-CS"/>
        </w:rPr>
        <w:t xml:space="preserve"> na slici 2.</w:t>
      </w:r>
    </w:p>
    <w:p w14:paraId="0D8D3B95" w14:textId="14D01753" w:rsidR="00203FCB" w:rsidRPr="00D62A6F" w:rsidRDefault="00203FCB" w:rsidP="007D2CFF">
      <w:pPr>
        <w:tabs>
          <w:tab w:val="left" w:pos="567"/>
        </w:tabs>
        <w:spacing w:after="0" w:line="240" w:lineRule="auto"/>
        <w:rPr>
          <w:rFonts w:ascii="Times New Roman" w:eastAsia="SimSun" w:hAnsi="Times New Roman" w:cs="Times New Roman"/>
          <w:lang w:val="sr-Latn-ME" w:eastAsia="sr-Latn-CS" w:bidi="sr-Latn-CS"/>
        </w:rPr>
      </w:pPr>
    </w:p>
    <w:p w14:paraId="1AEA7E1D" w14:textId="6F6D0AC7" w:rsidR="00203FCB" w:rsidRDefault="00203FCB" w:rsidP="00815319">
      <w:pPr>
        <w:tabs>
          <w:tab w:val="left" w:pos="567"/>
        </w:tabs>
        <w:spacing w:after="0" w:line="240" w:lineRule="auto"/>
        <w:jc w:val="both"/>
        <w:rPr>
          <w:rFonts w:ascii="Times New Roman" w:eastAsia="SimSun" w:hAnsi="Times New Roman" w:cs="Times New Roman"/>
          <w:b/>
          <w:lang w:val="sr-Latn-ME" w:eastAsia="sr-Latn-CS" w:bidi="sr-Latn-CS"/>
        </w:rPr>
      </w:pPr>
      <w:r w:rsidRPr="00D62A6F">
        <w:rPr>
          <w:rFonts w:ascii="Times New Roman" w:eastAsia="SimSun" w:hAnsi="Times New Roman" w:cs="Times New Roman"/>
          <w:b/>
          <w:lang w:val="sr-Latn-ME" w:eastAsia="sr-Latn-CS" w:bidi="sr-Latn-CS"/>
        </w:rPr>
        <w:t>Tabela 8. PALOMA-2 (</w:t>
      </w:r>
      <w:r w:rsidRPr="00D62A6F">
        <w:rPr>
          <w:rFonts w:ascii="Times New Roman" w:eastAsia="Times New Roman" w:hAnsi="Times New Roman" w:cs="Times New Roman"/>
          <w:b/>
          <w:color w:val="000000"/>
          <w:lang w:val="sr-Latn-ME" w:eastAsia="sr-Latn-CS" w:bidi="sr-Latn-CS"/>
        </w:rPr>
        <w:t>populacija planirana za liječenje</w:t>
      </w:r>
      <w:r w:rsidRPr="00D62A6F">
        <w:rPr>
          <w:rFonts w:ascii="Times New Roman" w:eastAsia="SimSun" w:hAnsi="Times New Roman" w:cs="Times New Roman"/>
          <w:b/>
          <w:lang w:val="sr-Latn-ME" w:eastAsia="sr-Latn-CS" w:bidi="sr-Latn-CS"/>
        </w:rPr>
        <w:t>) – Konačni rezultati ukupnog preživljavanja</w:t>
      </w:r>
    </w:p>
    <w:p w14:paraId="45436582" w14:textId="77777777" w:rsidR="003130EA" w:rsidRPr="00D62A6F" w:rsidRDefault="003130EA" w:rsidP="00815319">
      <w:pPr>
        <w:tabs>
          <w:tab w:val="left" w:pos="567"/>
        </w:tabs>
        <w:spacing w:after="0" w:line="240" w:lineRule="auto"/>
        <w:jc w:val="both"/>
        <w:rPr>
          <w:rFonts w:ascii="Times New Roman" w:eastAsia="SimSun" w:hAnsi="Times New Roman" w:cs="Times New Roman"/>
          <w:b/>
          <w:lang w:val="sr-Latn-ME" w:eastAsia="sr-Latn-CS" w:bidi="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33"/>
        <w:gridCol w:w="3142"/>
      </w:tblGrid>
      <w:tr w:rsidR="00203FCB" w:rsidRPr="00D62A6F" w14:paraId="366B7F0F" w14:textId="77777777" w:rsidTr="00E52CE0">
        <w:tc>
          <w:tcPr>
            <w:tcW w:w="9493" w:type="dxa"/>
            <w:gridSpan w:val="3"/>
            <w:shd w:val="clear" w:color="auto" w:fill="auto"/>
          </w:tcPr>
          <w:p w14:paraId="3A0C44B3" w14:textId="74055316" w:rsidR="00203FCB" w:rsidRPr="00D62A6F" w:rsidRDefault="00203FCB" w:rsidP="00876FB5">
            <w:pPr>
              <w:keepNext/>
              <w:overflowPunct w:val="0"/>
              <w:autoSpaceDE w:val="0"/>
              <w:autoSpaceDN w:val="0"/>
              <w:adjustRightInd w:val="0"/>
              <w:spacing w:after="0" w:line="240" w:lineRule="auto"/>
              <w:jc w:val="center"/>
              <w:textAlignment w:val="baseline"/>
              <w:rPr>
                <w:rFonts w:ascii="Times New Roman" w:eastAsia="MS PGothic" w:hAnsi="Times New Roman" w:cs="Times New Roman"/>
                <w:b/>
                <w:kern w:val="24"/>
                <w:lang w:val="sr-Latn-ME"/>
              </w:rPr>
            </w:pPr>
            <w:r w:rsidRPr="00D62A6F">
              <w:rPr>
                <w:rFonts w:ascii="Times New Roman" w:eastAsia="MS PGothic" w:hAnsi="Times New Roman" w:cs="Times New Roman"/>
                <w:b/>
                <w:kern w:val="24"/>
                <w:lang w:val="sr-Latn-ME"/>
              </w:rPr>
              <w:t>Konačno ukupno preživljavanje (OS)</w:t>
            </w:r>
          </w:p>
          <w:p w14:paraId="7BA798BF" w14:textId="77777777" w:rsidR="00203FCB" w:rsidRDefault="00203FCB">
            <w:pPr>
              <w:widowControl w:val="0"/>
              <w:overflowPunct w:val="0"/>
              <w:autoSpaceDE w:val="0"/>
              <w:autoSpaceDN w:val="0"/>
              <w:adjustRightInd w:val="0"/>
              <w:spacing w:after="0" w:line="240" w:lineRule="auto"/>
              <w:jc w:val="center"/>
              <w:textAlignment w:val="baseline"/>
              <w:rPr>
                <w:rFonts w:ascii="Times New Roman" w:eastAsia="MS PGothic" w:hAnsi="Times New Roman" w:cs="Times New Roman"/>
                <w:b/>
                <w:kern w:val="24"/>
                <w:lang w:val="sr-Latn-ME"/>
              </w:rPr>
            </w:pPr>
            <w:r w:rsidRPr="00D62A6F">
              <w:rPr>
                <w:rFonts w:ascii="Times New Roman" w:eastAsia="MS PGothic" w:hAnsi="Times New Roman" w:cs="Times New Roman"/>
                <w:b/>
                <w:kern w:val="24"/>
                <w:lang w:val="sr-Latn-ME"/>
              </w:rPr>
              <w:t>(</w:t>
            </w:r>
            <w:r w:rsidR="00690A08" w:rsidRPr="00D62A6F">
              <w:rPr>
                <w:rFonts w:ascii="Times New Roman" w:eastAsia="MS PGothic" w:hAnsi="Times New Roman" w:cs="Times New Roman"/>
                <w:b/>
                <w:kern w:val="24"/>
                <w:lang w:val="sr-Latn-ME"/>
              </w:rPr>
              <w:t>P</w:t>
            </w:r>
            <w:r w:rsidRPr="00D62A6F">
              <w:rPr>
                <w:rFonts w:ascii="Times New Roman" w:eastAsia="MS PGothic" w:hAnsi="Times New Roman" w:cs="Times New Roman"/>
                <w:b/>
                <w:kern w:val="24"/>
                <w:lang w:val="sr-Latn-ME"/>
              </w:rPr>
              <w:t>resjek stanja 15. novembar 2021.)</w:t>
            </w:r>
          </w:p>
          <w:p w14:paraId="03B44945" w14:textId="557B70EA" w:rsidR="003130EA" w:rsidRPr="00D62A6F" w:rsidRDefault="003130EA">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p>
        </w:tc>
      </w:tr>
      <w:tr w:rsidR="00203FCB" w:rsidRPr="00D62A6F" w14:paraId="38972799" w14:textId="77777777" w:rsidTr="00E52CE0">
        <w:tc>
          <w:tcPr>
            <w:tcW w:w="3081" w:type="dxa"/>
            <w:shd w:val="clear" w:color="auto" w:fill="auto"/>
          </w:tcPr>
          <w:p w14:paraId="54F6359E" w14:textId="77777777" w:rsidR="00203FCB" w:rsidRPr="00D62A6F" w:rsidRDefault="00203FCB" w:rsidP="00203FCB">
            <w:pPr>
              <w:widowControl w:val="0"/>
              <w:overflowPunct w:val="0"/>
              <w:autoSpaceDE w:val="0"/>
              <w:autoSpaceDN w:val="0"/>
              <w:adjustRightInd w:val="0"/>
              <w:spacing w:after="0" w:line="240" w:lineRule="auto"/>
              <w:textAlignment w:val="baseline"/>
              <w:rPr>
                <w:rFonts w:ascii="Times New Roman" w:eastAsia="SimSun" w:hAnsi="Times New Roman" w:cs="Times New Roman"/>
                <w:lang w:val="sr-Latn-ME"/>
              </w:rPr>
            </w:pPr>
          </w:p>
        </w:tc>
        <w:tc>
          <w:tcPr>
            <w:tcW w:w="3081" w:type="dxa"/>
            <w:shd w:val="clear" w:color="auto" w:fill="auto"/>
            <w:vAlign w:val="center"/>
          </w:tcPr>
          <w:p w14:paraId="0473E012" w14:textId="77777777"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rPr>
            </w:pPr>
            <w:r w:rsidRPr="00D62A6F">
              <w:rPr>
                <w:rFonts w:ascii="Times New Roman" w:eastAsia="SimSun" w:hAnsi="Times New Roman" w:cs="Times New Roman"/>
                <w:b/>
                <w:lang w:val="sr-Latn-ME"/>
              </w:rPr>
              <w:t>IBRANCE</w:t>
            </w:r>
          </w:p>
          <w:p w14:paraId="6C67B4B4" w14:textId="2DA37A7D"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rPr>
            </w:pPr>
            <w:r w:rsidRPr="00D62A6F">
              <w:rPr>
                <w:rFonts w:ascii="Times New Roman" w:eastAsia="SimSun" w:hAnsi="Times New Roman" w:cs="Times New Roman"/>
                <w:b/>
                <w:lang w:val="sr-Latn-ME"/>
              </w:rPr>
              <w:t>plus letrozol</w:t>
            </w:r>
          </w:p>
          <w:p w14:paraId="618C56FF" w14:textId="77777777"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SimSun" w:hAnsi="Times New Roman" w:cs="Times New Roman"/>
                <w:b/>
                <w:lang w:val="sr-Latn-ME"/>
              </w:rPr>
              <w:t xml:space="preserve">(N=444) </w:t>
            </w:r>
          </w:p>
        </w:tc>
        <w:tc>
          <w:tcPr>
            <w:tcW w:w="3331" w:type="dxa"/>
            <w:shd w:val="clear" w:color="auto" w:fill="auto"/>
            <w:vAlign w:val="center"/>
          </w:tcPr>
          <w:p w14:paraId="5FF26D58" w14:textId="77777777"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rPr>
            </w:pPr>
            <w:r w:rsidRPr="00D62A6F">
              <w:rPr>
                <w:rFonts w:ascii="Times New Roman" w:eastAsia="SimSun" w:hAnsi="Times New Roman" w:cs="Times New Roman"/>
                <w:b/>
                <w:lang w:val="sr-Latn-ME"/>
              </w:rPr>
              <w:t>Placebo</w:t>
            </w:r>
          </w:p>
          <w:p w14:paraId="7259BAB5" w14:textId="784F7165"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lang w:val="sr-Latn-ME"/>
              </w:rPr>
            </w:pPr>
            <w:r w:rsidRPr="00D62A6F">
              <w:rPr>
                <w:rFonts w:ascii="Times New Roman" w:eastAsia="SimSun" w:hAnsi="Times New Roman" w:cs="Times New Roman"/>
                <w:b/>
                <w:lang w:val="sr-Latn-ME"/>
              </w:rPr>
              <w:t>plus letrozol</w:t>
            </w:r>
          </w:p>
          <w:p w14:paraId="775CA79D" w14:textId="77777777"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SimSun" w:hAnsi="Times New Roman" w:cs="Times New Roman"/>
                <w:b/>
                <w:lang w:val="sr-Latn-ME"/>
              </w:rPr>
              <w:t xml:space="preserve">(N=222) </w:t>
            </w:r>
          </w:p>
        </w:tc>
      </w:tr>
      <w:tr w:rsidR="00203FCB" w:rsidRPr="00D62A6F" w14:paraId="1D2FB74E" w14:textId="77777777" w:rsidTr="00E52CE0">
        <w:tc>
          <w:tcPr>
            <w:tcW w:w="3081" w:type="dxa"/>
            <w:shd w:val="clear" w:color="auto" w:fill="auto"/>
          </w:tcPr>
          <w:p w14:paraId="19D6F246" w14:textId="1E47E35A" w:rsidR="00203FCB" w:rsidRPr="00D62A6F" w:rsidRDefault="00203FCB" w:rsidP="00203FCB">
            <w:pPr>
              <w:widowControl w:val="0"/>
              <w:overflowPunct w:val="0"/>
              <w:autoSpaceDE w:val="0"/>
              <w:autoSpaceDN w:val="0"/>
              <w:adjustRightInd w:val="0"/>
              <w:spacing w:after="0" w:line="240" w:lineRule="auto"/>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 xml:space="preserve">Broj događaja (%) </w:t>
            </w:r>
          </w:p>
        </w:tc>
        <w:tc>
          <w:tcPr>
            <w:tcW w:w="3081" w:type="dxa"/>
            <w:shd w:val="clear" w:color="auto" w:fill="auto"/>
          </w:tcPr>
          <w:p w14:paraId="66192B2A" w14:textId="1BFDFBB4"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273 (61,5)</w:t>
            </w:r>
          </w:p>
        </w:tc>
        <w:tc>
          <w:tcPr>
            <w:tcW w:w="3331" w:type="dxa"/>
            <w:shd w:val="clear" w:color="auto" w:fill="auto"/>
          </w:tcPr>
          <w:p w14:paraId="6E99CBE3" w14:textId="1841B24E"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132 (59,5)</w:t>
            </w:r>
          </w:p>
        </w:tc>
      </w:tr>
      <w:tr w:rsidR="00203FCB" w:rsidRPr="00D62A6F" w14:paraId="3FDAAAD3" w14:textId="77777777" w:rsidTr="00E52CE0">
        <w:tc>
          <w:tcPr>
            <w:tcW w:w="3081" w:type="dxa"/>
            <w:shd w:val="clear" w:color="auto" w:fill="auto"/>
          </w:tcPr>
          <w:p w14:paraId="4A97FE48" w14:textId="68C97A9D" w:rsidR="00203FCB" w:rsidRPr="00D62A6F" w:rsidRDefault="008977FC" w:rsidP="00930D0A">
            <w:pPr>
              <w:widowControl w:val="0"/>
              <w:overflowPunct w:val="0"/>
              <w:autoSpaceDE w:val="0"/>
              <w:autoSpaceDN w:val="0"/>
              <w:adjustRightInd w:val="0"/>
              <w:spacing w:after="0" w:line="240" w:lineRule="auto"/>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 xml:space="preserve">Broj preostalih </w:t>
            </w:r>
            <w:r w:rsidR="00812408" w:rsidRPr="00D62A6F">
              <w:rPr>
                <w:rFonts w:ascii="Times New Roman" w:eastAsia="Times New Roman" w:hAnsi="Times New Roman" w:cs="Times New Roman"/>
                <w:lang w:val="sr-Latn-ME"/>
              </w:rPr>
              <w:t>ispitanika</w:t>
            </w:r>
            <w:r w:rsidRPr="00D62A6F">
              <w:rPr>
                <w:rFonts w:ascii="Times New Roman" w:eastAsia="Times New Roman" w:hAnsi="Times New Roman" w:cs="Times New Roman"/>
                <w:lang w:val="sr-Latn-ME"/>
              </w:rPr>
              <w:t xml:space="preserve"> koji se prate </w:t>
            </w:r>
            <w:r w:rsidR="00203FCB" w:rsidRPr="00D62A6F">
              <w:rPr>
                <w:rFonts w:ascii="Times New Roman" w:eastAsia="Times New Roman" w:hAnsi="Times New Roman" w:cs="Times New Roman"/>
                <w:lang w:val="sr-Latn-ME"/>
              </w:rPr>
              <w:t xml:space="preserve">(%) </w:t>
            </w:r>
          </w:p>
        </w:tc>
        <w:tc>
          <w:tcPr>
            <w:tcW w:w="3081" w:type="dxa"/>
            <w:shd w:val="clear" w:color="auto" w:fill="auto"/>
            <w:vAlign w:val="center"/>
          </w:tcPr>
          <w:p w14:paraId="4402ECEB" w14:textId="7EC58826"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MS PGothic" w:hAnsi="Times New Roman" w:cs="Times New Roman"/>
                <w:kern w:val="24"/>
                <w:lang w:val="sr-Latn-ME"/>
              </w:rPr>
            </w:pPr>
            <w:r w:rsidRPr="00D62A6F">
              <w:rPr>
                <w:rFonts w:ascii="Times New Roman" w:eastAsia="Times New Roman" w:hAnsi="Times New Roman" w:cs="Times New Roman"/>
                <w:lang w:val="sr-Latn-ME"/>
              </w:rPr>
              <w:t>112 (25,2)</w:t>
            </w:r>
          </w:p>
        </w:tc>
        <w:tc>
          <w:tcPr>
            <w:tcW w:w="3331" w:type="dxa"/>
            <w:shd w:val="clear" w:color="auto" w:fill="auto"/>
            <w:vAlign w:val="center"/>
          </w:tcPr>
          <w:p w14:paraId="3F47C844" w14:textId="6467F6F2"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MS PGothic" w:hAnsi="Times New Roman" w:cs="Times New Roman"/>
                <w:kern w:val="24"/>
                <w:lang w:val="sr-Latn-ME"/>
              </w:rPr>
            </w:pPr>
            <w:r w:rsidRPr="00D62A6F">
              <w:rPr>
                <w:rFonts w:ascii="Times New Roman" w:eastAsia="Times New Roman" w:hAnsi="Times New Roman" w:cs="Times New Roman"/>
                <w:lang w:val="sr-Latn-ME"/>
              </w:rPr>
              <w:t>43 (19,4)</w:t>
            </w:r>
          </w:p>
        </w:tc>
      </w:tr>
      <w:tr w:rsidR="00203FCB" w:rsidRPr="00D62A6F" w14:paraId="33DF583F" w14:textId="77777777" w:rsidTr="00E52CE0">
        <w:tc>
          <w:tcPr>
            <w:tcW w:w="3081" w:type="dxa"/>
            <w:shd w:val="clear" w:color="auto" w:fill="auto"/>
          </w:tcPr>
          <w:p w14:paraId="42D83D7D" w14:textId="07F0F0FF" w:rsidR="00203FCB" w:rsidRPr="00D62A6F" w:rsidRDefault="00203FCB">
            <w:pPr>
              <w:widowControl w:val="0"/>
              <w:overflowPunct w:val="0"/>
              <w:autoSpaceDE w:val="0"/>
              <w:autoSpaceDN w:val="0"/>
              <w:adjustRightInd w:val="0"/>
              <w:spacing w:after="0" w:line="240" w:lineRule="auto"/>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Medi</w:t>
            </w:r>
            <w:r w:rsidR="008977FC" w:rsidRPr="00D62A6F">
              <w:rPr>
                <w:rFonts w:ascii="Times New Roman" w:eastAsia="Times New Roman" w:hAnsi="Times New Roman" w:cs="Times New Roman"/>
                <w:lang w:val="sr-Latn-ME"/>
              </w:rPr>
              <w:t>j</w:t>
            </w:r>
            <w:r w:rsidRPr="00D62A6F">
              <w:rPr>
                <w:rFonts w:ascii="Times New Roman" w:eastAsia="Times New Roman" w:hAnsi="Times New Roman" w:cs="Times New Roman"/>
                <w:lang w:val="sr-Latn-ME"/>
              </w:rPr>
              <w:t>an</w:t>
            </w:r>
            <w:r w:rsidR="008977FC" w:rsidRPr="00D62A6F">
              <w:rPr>
                <w:rFonts w:ascii="Times New Roman" w:eastAsia="Times New Roman" w:hAnsi="Times New Roman" w:cs="Times New Roman"/>
                <w:lang w:val="sr-Latn-ME"/>
              </w:rPr>
              <w:t>a</w:t>
            </w:r>
            <w:r w:rsidRPr="00D62A6F">
              <w:rPr>
                <w:rFonts w:ascii="Times New Roman" w:eastAsia="Times New Roman" w:hAnsi="Times New Roman" w:cs="Times New Roman"/>
                <w:lang w:val="sr-Latn-ME"/>
              </w:rPr>
              <w:t xml:space="preserve"> OS (m</w:t>
            </w:r>
            <w:r w:rsidR="008977FC" w:rsidRPr="00D62A6F">
              <w:rPr>
                <w:rFonts w:ascii="Times New Roman" w:eastAsia="Times New Roman" w:hAnsi="Times New Roman" w:cs="Times New Roman"/>
                <w:lang w:val="sr-Latn-ME"/>
              </w:rPr>
              <w:t>jeseci</w:t>
            </w:r>
            <w:r w:rsidRPr="00D62A6F">
              <w:rPr>
                <w:rFonts w:ascii="Times New Roman" w:eastAsia="Times New Roman" w:hAnsi="Times New Roman" w:cs="Times New Roman"/>
                <w:lang w:val="sr-Latn-ME"/>
              </w:rPr>
              <w:t xml:space="preserve"> [95% CI]) </w:t>
            </w:r>
          </w:p>
        </w:tc>
        <w:tc>
          <w:tcPr>
            <w:tcW w:w="3081" w:type="dxa"/>
            <w:shd w:val="clear" w:color="auto" w:fill="auto"/>
          </w:tcPr>
          <w:p w14:paraId="7CBBC045" w14:textId="73F6D635"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53,9 (49,8, 60,8)</w:t>
            </w:r>
          </w:p>
        </w:tc>
        <w:tc>
          <w:tcPr>
            <w:tcW w:w="3331" w:type="dxa"/>
            <w:shd w:val="clear" w:color="auto" w:fill="auto"/>
          </w:tcPr>
          <w:p w14:paraId="49CC0B6E" w14:textId="28D1BD84"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51,2 (43,7, 58,9)</w:t>
            </w:r>
          </w:p>
        </w:tc>
      </w:tr>
      <w:tr w:rsidR="00203FCB" w:rsidRPr="00D62A6F" w14:paraId="6C7774EE" w14:textId="77777777" w:rsidTr="00E52CE0">
        <w:tc>
          <w:tcPr>
            <w:tcW w:w="3081" w:type="dxa"/>
            <w:shd w:val="clear" w:color="auto" w:fill="auto"/>
          </w:tcPr>
          <w:p w14:paraId="1A494833" w14:textId="6D62F972" w:rsidR="00203FCB" w:rsidRPr="00D62A6F" w:rsidRDefault="00E42CD8" w:rsidP="00E42CD8">
            <w:pPr>
              <w:widowControl w:val="0"/>
              <w:overflowPunct w:val="0"/>
              <w:autoSpaceDE w:val="0"/>
              <w:autoSpaceDN w:val="0"/>
              <w:adjustRightInd w:val="0"/>
              <w:spacing w:after="0" w:line="240" w:lineRule="auto"/>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 xml:space="preserve">Odnos rizika </w:t>
            </w:r>
            <w:r w:rsidR="00203FCB" w:rsidRPr="00D62A6F">
              <w:rPr>
                <w:rFonts w:ascii="Times New Roman" w:eastAsia="Times New Roman" w:hAnsi="Times New Roman" w:cs="Times New Roman"/>
                <w:lang w:val="sr-Latn-ME"/>
              </w:rPr>
              <w:t xml:space="preserve">(95% CI) </w:t>
            </w:r>
            <w:r w:rsidR="008977FC" w:rsidRPr="00D62A6F">
              <w:rPr>
                <w:rFonts w:ascii="Times New Roman" w:eastAsia="Times New Roman" w:hAnsi="Times New Roman" w:cs="Times New Roman"/>
                <w:lang w:val="sr-Latn-ME"/>
              </w:rPr>
              <w:t>i</w:t>
            </w:r>
            <w:r w:rsidR="00203FCB" w:rsidRPr="00D62A6F">
              <w:rPr>
                <w:rFonts w:ascii="Times New Roman" w:eastAsia="Times New Roman" w:hAnsi="Times New Roman" w:cs="Times New Roman"/>
                <w:lang w:val="sr-Latn-ME"/>
              </w:rPr>
              <w:t xml:space="preserve"> p</w:t>
            </w:r>
            <w:r w:rsidR="00203FCB" w:rsidRPr="00D62A6F">
              <w:rPr>
                <w:rFonts w:ascii="Times New Roman" w:eastAsia="Times New Roman" w:hAnsi="Times New Roman" w:cs="Times New Roman"/>
                <w:lang w:val="sr-Latn-ME"/>
              </w:rPr>
              <w:noBreakHyphen/>
              <w:t>v</w:t>
            </w:r>
            <w:r w:rsidR="008977FC" w:rsidRPr="00D62A6F">
              <w:rPr>
                <w:rFonts w:ascii="Times New Roman" w:eastAsia="Times New Roman" w:hAnsi="Times New Roman" w:cs="Times New Roman"/>
                <w:lang w:val="sr-Latn-ME"/>
              </w:rPr>
              <w:t>rijednost</w:t>
            </w:r>
            <w:r w:rsidR="00203FCB" w:rsidRPr="00D62A6F">
              <w:rPr>
                <w:rFonts w:ascii="Times New Roman" w:eastAsia="Times New Roman" w:hAnsi="Times New Roman" w:cs="Times New Roman"/>
                <w:vertAlign w:val="superscript"/>
                <w:lang w:val="sr-Latn-ME"/>
              </w:rPr>
              <w:t>†</w:t>
            </w:r>
            <w:r w:rsidR="00203FCB" w:rsidRPr="00D62A6F">
              <w:rPr>
                <w:rFonts w:ascii="Times New Roman" w:eastAsia="Times New Roman" w:hAnsi="Times New Roman" w:cs="Times New Roman"/>
                <w:lang w:val="sr-Latn-ME"/>
              </w:rPr>
              <w:t xml:space="preserve"> </w:t>
            </w:r>
          </w:p>
        </w:tc>
        <w:tc>
          <w:tcPr>
            <w:tcW w:w="6412" w:type="dxa"/>
            <w:gridSpan w:val="2"/>
            <w:shd w:val="clear" w:color="auto" w:fill="auto"/>
            <w:vAlign w:val="center"/>
          </w:tcPr>
          <w:p w14:paraId="086381CE" w14:textId="6FE41D8D" w:rsidR="00203FCB" w:rsidRPr="00D62A6F" w:rsidRDefault="00203FCB" w:rsidP="00203FCB">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lang w:val="sr-Latn-ME"/>
              </w:rPr>
            </w:pPr>
            <w:r w:rsidRPr="00D62A6F">
              <w:rPr>
                <w:rFonts w:ascii="Times New Roman" w:eastAsia="Times New Roman" w:hAnsi="Times New Roman" w:cs="Times New Roman"/>
                <w:lang w:val="sr-Latn-ME"/>
              </w:rPr>
              <w:t>0,956 (0,777, 1,177), p=0,6755</w:t>
            </w:r>
            <w:r w:rsidRPr="00D62A6F">
              <w:rPr>
                <w:rFonts w:ascii="Times New Roman" w:eastAsia="Times New Roman" w:hAnsi="Times New Roman" w:cs="Times New Roman"/>
                <w:vertAlign w:val="superscript"/>
                <w:lang w:val="sr-Latn-ME"/>
              </w:rPr>
              <w:t>†</w:t>
            </w:r>
            <w:r w:rsidRPr="00D62A6F">
              <w:rPr>
                <w:rFonts w:ascii="Times New Roman" w:eastAsia="Times New Roman" w:hAnsi="Times New Roman" w:cs="Times New Roman"/>
                <w:bCs/>
                <w:vertAlign w:val="superscript"/>
                <w:lang w:val="sr-Latn-ME"/>
              </w:rPr>
              <w:t>*</w:t>
            </w:r>
          </w:p>
        </w:tc>
      </w:tr>
    </w:tbl>
    <w:p w14:paraId="466E8161" w14:textId="5483F546" w:rsidR="00EA01FC" w:rsidRPr="00D62A6F" w:rsidRDefault="00EA01FC" w:rsidP="00E52CE0">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SimSun" w:hAnsi="Times New Roman" w:cs="Times New Roman"/>
          <w:lang w:val="sr-Latn-ME" w:eastAsia="sr-Latn-CS" w:bidi="sr-Latn-CS"/>
        </w:rPr>
        <w:t>CI=interval povjerenja.</w:t>
      </w:r>
    </w:p>
    <w:p w14:paraId="5AA8338E" w14:textId="6867C897" w:rsidR="00EA01FC" w:rsidRPr="00D62A6F" w:rsidRDefault="00EA01FC" w:rsidP="00E52CE0">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SimSun" w:hAnsi="Times New Roman" w:cs="Times New Roman"/>
          <w:lang w:val="sr-Latn-ME" w:eastAsia="sr-Latn-CS" w:bidi="sr-Latn-CS"/>
        </w:rPr>
        <w:t>*Nije statistički značajno.</w:t>
      </w:r>
    </w:p>
    <w:p w14:paraId="2417F0A3" w14:textId="70872504" w:rsidR="00EA01FC" w:rsidRPr="00D62A6F" w:rsidRDefault="00EA01FC" w:rsidP="00E52CE0">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SimSun" w:hAnsi="Times New Roman" w:cs="Times New Roman"/>
          <w:lang w:val="sr-Latn-ME" w:eastAsia="sr-Latn-CS" w:bidi="sr-Latn-CS"/>
        </w:rPr>
        <w:t>†</w:t>
      </w:r>
      <w:r w:rsidR="00C637A2" w:rsidRPr="00D62A6F">
        <w:rPr>
          <w:rFonts w:ascii="Times New Roman" w:eastAsia="SimSun" w:hAnsi="Times New Roman" w:cs="Times New Roman"/>
          <w:lang w:val="sr-Latn-ME" w:eastAsia="sr-Latn-CS" w:bidi="sr-Latn-CS"/>
        </w:rPr>
        <w:t xml:space="preserve"> </w:t>
      </w:r>
      <w:r w:rsidRPr="00D62A6F">
        <w:rPr>
          <w:rFonts w:ascii="Times New Roman" w:eastAsia="SimSun" w:hAnsi="Times New Roman" w:cs="Times New Roman"/>
          <w:lang w:val="sr-Latn-ME" w:eastAsia="sr-Latn-CS" w:bidi="sr-Latn-CS"/>
        </w:rPr>
        <w:t xml:space="preserve">Dvostrana p-vrijednost iz testa stratifikovanog </w:t>
      </w:r>
      <w:r w:rsidR="00604DD8" w:rsidRPr="00D62A6F">
        <w:rPr>
          <w:rFonts w:ascii="Times New Roman" w:eastAsia="SimSun" w:hAnsi="Times New Roman" w:cs="Times New Roman"/>
          <w:lang w:val="sr-Latn-ME" w:eastAsia="sr-Latn-CS" w:bidi="sr-Latn-CS"/>
        </w:rPr>
        <w:t xml:space="preserve">log rank testa </w:t>
      </w:r>
      <w:r w:rsidRPr="00D62A6F">
        <w:rPr>
          <w:rFonts w:ascii="Times New Roman" w:eastAsia="SimSun" w:hAnsi="Times New Roman" w:cs="Times New Roman"/>
          <w:lang w:val="sr-Latn-ME" w:eastAsia="sr-Latn-CS" w:bidi="sr-Latn-CS"/>
        </w:rPr>
        <w:t>prema m</w:t>
      </w:r>
      <w:r w:rsidR="00604DD8" w:rsidRPr="00D62A6F">
        <w:rPr>
          <w:rFonts w:ascii="Times New Roman" w:eastAsia="SimSun" w:hAnsi="Times New Roman" w:cs="Times New Roman"/>
          <w:lang w:val="sr-Latn-ME" w:eastAsia="sr-Latn-CS" w:bidi="sr-Latn-CS"/>
        </w:rPr>
        <w:t>j</w:t>
      </w:r>
      <w:r w:rsidRPr="00D62A6F">
        <w:rPr>
          <w:rFonts w:ascii="Times New Roman" w:eastAsia="SimSun" w:hAnsi="Times New Roman" w:cs="Times New Roman"/>
          <w:lang w:val="sr-Latn-ME" w:eastAsia="sr-Latn-CS" w:bidi="sr-Latn-CS"/>
        </w:rPr>
        <w:t>estu bolesti (visceralno naspram nevisceralnog) po randomizaciji.</w:t>
      </w:r>
    </w:p>
    <w:p w14:paraId="1530BFDA" w14:textId="246E020C" w:rsidR="003130EA" w:rsidRDefault="003130EA">
      <w:pPr>
        <w:rPr>
          <w:rFonts w:ascii="Times New Roman" w:eastAsia="SimSun" w:hAnsi="Times New Roman" w:cs="Times New Roman"/>
          <w:lang w:val="sr-Latn-ME" w:eastAsia="sr-Latn-CS" w:bidi="sr-Latn-CS"/>
        </w:rPr>
      </w:pPr>
      <w:r>
        <w:rPr>
          <w:rFonts w:ascii="Times New Roman" w:eastAsia="SimSun" w:hAnsi="Times New Roman" w:cs="Times New Roman"/>
          <w:lang w:val="sr-Latn-ME" w:eastAsia="sr-Latn-CS" w:bidi="sr-Latn-CS"/>
        </w:rPr>
        <w:br w:type="page"/>
      </w:r>
    </w:p>
    <w:p w14:paraId="2B514D9E" w14:textId="77777777" w:rsidR="003130EA" w:rsidRPr="00D62A6F" w:rsidRDefault="003130EA" w:rsidP="00EA01FC">
      <w:pPr>
        <w:tabs>
          <w:tab w:val="left" w:pos="567"/>
        </w:tabs>
        <w:spacing w:after="0" w:line="240" w:lineRule="auto"/>
        <w:rPr>
          <w:rFonts w:ascii="Times New Roman" w:eastAsia="SimSun" w:hAnsi="Times New Roman" w:cs="Times New Roman"/>
          <w:lang w:val="sr-Latn-ME" w:eastAsia="sr-Latn-CS" w:bidi="sr-Latn-CS"/>
        </w:rPr>
      </w:pPr>
    </w:p>
    <w:p w14:paraId="4FC81E80" w14:textId="22B5BAE2" w:rsidR="00604DD8" w:rsidRPr="00D62A6F" w:rsidRDefault="00604DD8" w:rsidP="00D86025">
      <w:pPr>
        <w:tabs>
          <w:tab w:val="left" w:pos="567"/>
        </w:tabs>
        <w:spacing w:after="0" w:line="240" w:lineRule="auto"/>
        <w:jc w:val="both"/>
        <w:rPr>
          <w:rFonts w:ascii="Times New Roman" w:eastAsia="SimSun" w:hAnsi="Times New Roman" w:cs="Times New Roman"/>
          <w:b/>
          <w:lang w:val="sr-Latn-ME" w:eastAsia="sr-Latn-CS" w:bidi="sr-Latn-CS"/>
        </w:rPr>
      </w:pPr>
      <w:r w:rsidRPr="00D62A6F">
        <w:rPr>
          <w:rFonts w:ascii="Times New Roman" w:eastAsia="SimSun" w:hAnsi="Times New Roman" w:cs="Times New Roman"/>
          <w:b/>
          <w:lang w:val="sr-Latn-ME" w:eastAsia="sr-Latn-CS" w:bidi="sr-Latn-CS"/>
        </w:rPr>
        <w:t xml:space="preserve">Slika 2. </w:t>
      </w:r>
      <w:r w:rsidRPr="00D62A6F">
        <w:rPr>
          <w:rFonts w:ascii="Times New Roman" w:eastAsia="SimSun" w:hAnsi="Times New Roman" w:cs="Times New Roman"/>
          <w:b/>
          <w:i/>
          <w:lang w:val="sr-Latn-ME" w:eastAsia="sr-Latn-CS" w:bidi="sr-Latn-CS"/>
        </w:rPr>
        <w:t>Kaplan-Meier</w:t>
      </w:r>
      <w:r w:rsidR="00C93AD0" w:rsidRPr="00D62A6F">
        <w:rPr>
          <w:rFonts w:ascii="Times New Roman" w:eastAsia="SimSun" w:hAnsi="Times New Roman" w:cs="Times New Roman"/>
          <w:b/>
          <w:lang w:val="sr-Latn-ME" w:eastAsia="sr-Latn-CS" w:bidi="sr-Latn-CS"/>
        </w:rPr>
        <w:t>-</w:t>
      </w:r>
      <w:r w:rsidRPr="00D62A6F">
        <w:rPr>
          <w:rFonts w:ascii="Times New Roman" w:eastAsia="SimSun" w:hAnsi="Times New Roman" w:cs="Times New Roman"/>
          <w:b/>
          <w:lang w:val="sr-Latn-ME" w:eastAsia="sr-Latn-CS" w:bidi="sr-Latn-CS"/>
        </w:rPr>
        <w:t>ov</w:t>
      </w:r>
      <w:r w:rsidR="00A5079C" w:rsidRPr="00D62A6F">
        <w:rPr>
          <w:rFonts w:ascii="Times New Roman" w:eastAsia="SimSun" w:hAnsi="Times New Roman" w:cs="Times New Roman"/>
          <w:b/>
          <w:lang w:val="sr-Latn-ME" w:eastAsia="sr-Latn-CS" w:bidi="sr-Latn-CS"/>
        </w:rPr>
        <w:t>a kriva</w:t>
      </w:r>
      <w:r w:rsidRPr="00D62A6F">
        <w:rPr>
          <w:rFonts w:ascii="Times New Roman" w:eastAsia="SimSun" w:hAnsi="Times New Roman" w:cs="Times New Roman"/>
          <w:b/>
          <w:lang w:val="sr-Latn-ME" w:eastAsia="sr-Latn-CS" w:bidi="sr-Latn-CS"/>
        </w:rPr>
        <w:t xml:space="preserve"> ukupnog preživljavanja (populacija planirana za liječenje) PALOMA 2</w:t>
      </w:r>
    </w:p>
    <w:p w14:paraId="5617217B" w14:textId="275508E4" w:rsidR="00604DD8" w:rsidRPr="00D62A6F" w:rsidRDefault="00604DD8"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noProof/>
        </w:rPr>
        <w:drawing>
          <wp:inline distT="0" distB="0" distL="0" distR="0" wp14:anchorId="2BFE6B1D" wp14:editId="5A5FF02E">
            <wp:extent cx="4824095" cy="372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4095" cy="3727450"/>
                    </a:xfrm>
                    <a:prstGeom prst="rect">
                      <a:avLst/>
                    </a:prstGeom>
                    <a:noFill/>
                    <a:ln>
                      <a:noFill/>
                    </a:ln>
                  </pic:spPr>
                </pic:pic>
              </a:graphicData>
            </a:graphic>
          </wp:inline>
        </w:drawing>
      </w:r>
    </w:p>
    <w:p w14:paraId="0442CF00" w14:textId="78B78EEB" w:rsidR="00604DD8" w:rsidRPr="00D62A6F" w:rsidRDefault="00604DD8" w:rsidP="00D2418C">
      <w:pPr>
        <w:tabs>
          <w:tab w:val="left" w:pos="567"/>
        </w:tabs>
        <w:spacing w:after="0" w:line="240" w:lineRule="auto"/>
        <w:jc w:val="center"/>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PAL=palbociklib; LET=letrozol; PBO=placebo.</w:t>
      </w:r>
    </w:p>
    <w:p w14:paraId="00678720" w14:textId="77777777" w:rsidR="00604DD8" w:rsidRPr="00D62A6F" w:rsidRDefault="00604DD8" w:rsidP="007D2CFF">
      <w:pPr>
        <w:tabs>
          <w:tab w:val="left" w:pos="567"/>
        </w:tabs>
        <w:spacing w:after="0" w:line="240" w:lineRule="auto"/>
        <w:jc w:val="both"/>
        <w:rPr>
          <w:rFonts w:ascii="Times New Roman" w:eastAsia="Times New Roman" w:hAnsi="Times New Roman" w:cs="Times New Roman"/>
          <w:i/>
          <w:lang w:val="sr-Latn-ME" w:eastAsia="sr-Latn-CS" w:bidi="sr-Latn-CS"/>
        </w:rPr>
      </w:pPr>
    </w:p>
    <w:p w14:paraId="649B6D4B" w14:textId="1B78B294"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Randomizovana studija faze 3 PALOMA-3: IBRANCE u kombinaciji sa fulvestrantom</w:t>
      </w:r>
    </w:p>
    <w:p w14:paraId="39BCC524"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p>
    <w:p w14:paraId="19E3C953"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Efikasnost kombinovane terapije palbociklibom i fulvestrantom u poređenju sa primjenom fulvestranta i placeba procijenjena je u međunarodnoj, randomizovanoj, dvostruko slijepoj, multicentričnoj studiji sa paralelnim grupama kod pacijenata sa HR</w:t>
      </w:r>
      <w:r w:rsidRPr="00D62A6F">
        <w:rPr>
          <w:rFonts w:ascii="Times New Roman" w:eastAsia="Times New Roman" w:hAnsi="Times New Roman" w:cs="Times New Roman"/>
          <w:lang w:val="sr-Latn-ME" w:eastAsia="sr-Latn-CS" w:bidi="sr-Latn-CS"/>
        </w:rPr>
        <w:noBreakHyphen/>
        <w:t>pozitivnim, HER2</w:t>
      </w:r>
      <w:r w:rsidRPr="00D62A6F">
        <w:rPr>
          <w:rFonts w:ascii="Times New Roman" w:eastAsia="Times New Roman" w:hAnsi="Times New Roman" w:cs="Times New Roman"/>
          <w:lang w:val="sr-Latn-ME" w:eastAsia="sr-Latn-CS" w:bidi="sr-Latn-CS"/>
        </w:rPr>
        <w:noBreakHyphen/>
        <w:t>negativnim, lokalno uznapredovalim karcinomom dojke koji se ne može liječiti resekcijom ili radioterapijom, ili kod pacijenata sa metastatskim karcinomom dojke nezavisno od menopauzalnog statusa, sa progresijom bolesti nakon prethodne endokrine terapije u okviru neo(adjuvantnog) ili metastatskog liječenja.</w:t>
      </w:r>
    </w:p>
    <w:p w14:paraId="52AF476C"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2953E502"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bCs/>
          <w:lang w:val="sr-Latn-ME" w:eastAsia="sr-Latn-CS" w:bidi="sr-Latn-CS"/>
        </w:rPr>
      </w:pPr>
      <w:r w:rsidRPr="00D62A6F">
        <w:rPr>
          <w:rFonts w:ascii="Times New Roman" w:eastAsia="Times New Roman" w:hAnsi="Times New Roman" w:cs="Times New Roman"/>
          <w:lang w:val="sr-Latn-ME" w:eastAsia="sr-Latn-CS" w:bidi="sr-Latn-CS"/>
        </w:rPr>
        <w:t xml:space="preserve">Ukupno 521 pre/peri/postmenopauzalnih žena sa progresijom bolesti nakon ili tokom 12 mjeseci od završetka adjuvantne endokrine terapije, odnosno nakon ili tokom 1 mjeseca od prethodne endokrine terapije za uznapredovalu bolest, bilo je randomizovano u grupu koja je primala palbociklib i fulvestrant, odnosno grupu koja je primala placebo i fulvestrant (u odnosu 2:1) i stratifikovane prema dokazanoj osjetljivosti na prethodnu hormonsku terapiju, menopauzalnom statusu pri ulasku u studiju (pre/perimenopauzalne žene, odnosno postmenopauzalne žene) i prisustvu visceralnih metastaza. Kod pre/perimenopauzalnih žena primjenjivan je LHRH agonista goserelin. Pacijenti sa uznapredovalom/metastatskom simptomatskom bolešću koja je zahvatila visceralne organe i koje su pod rizikom od razvoja životno ugrožavajućih komplikacija u kratkom roku (uključujući pacijente sa obimnim nekontrolisanim izlivima (plućnim, perikardijalnim, peritonealnim), plućnim limfangitisom i jetrom koja je zahvaćena preko 50%), nijesu odgovarali kriterijumima za uključivanje u studiju. </w:t>
      </w:r>
    </w:p>
    <w:p w14:paraId="1285515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F8E9215"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Pacijenti su nastavili da primaju dodijeljenu terapiju do objektivne progresije bolesti, simptomatskog pogoršanja, neprihvatljive toksičnosti, smrti ili povlačenja pristanka, šta god se dogodilo prvo. Prelazak iz jedne grupe u drugu (</w:t>
      </w:r>
      <w:r w:rsidRPr="00D62A6F">
        <w:rPr>
          <w:rFonts w:ascii="Times New Roman" w:eastAsia="Times New Roman" w:hAnsi="Times New Roman" w:cs="Times New Roman"/>
          <w:i/>
          <w:lang w:val="sr-Latn-ME" w:eastAsia="sr-Latn-CS" w:bidi="sr-Latn-CS"/>
        </w:rPr>
        <w:t>crossover</w:t>
      </w:r>
      <w:r w:rsidRPr="00D62A6F">
        <w:rPr>
          <w:rFonts w:ascii="Times New Roman" w:eastAsia="Times New Roman" w:hAnsi="Times New Roman" w:cs="Times New Roman"/>
          <w:lang w:val="sr-Latn-ME" w:eastAsia="sr-Latn-CS" w:bidi="sr-Latn-CS"/>
        </w:rPr>
        <w:t>) nije bio dozvoljen.</w:t>
      </w:r>
    </w:p>
    <w:p w14:paraId="3B8705CC"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45F6389A" w14:textId="77777777" w:rsidR="007D2CFF" w:rsidRPr="00D62A6F" w:rsidRDefault="007D2CFF" w:rsidP="007D2CFF">
      <w:pPr>
        <w:tabs>
          <w:tab w:val="left" w:pos="0"/>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Pacijenti su usklađeni prema osnovnim demografskim i prognostičkim karakteristikama u grupu koja prima palbociklib i fulvestrant, odnosno u grupu koja prima placebo i fulvestrant. Medijana starosti pacijenata uključenih u ovu studiju iznosila je 57 godina (opseg 29–88). U svakoj terapijskoj grupi većina pacijenata je pripadala bijeloj rasi, imala dokazanu osjetljivost</w:t>
      </w:r>
      <w:r w:rsidRPr="00D62A6F">
        <w:rPr>
          <w:rFonts w:ascii="Times New Roman" w:eastAsia="Times New Roman" w:hAnsi="Times New Roman" w:cs="Times New Roman"/>
          <w:lang w:val="sr-Latn-ME"/>
        </w:rPr>
        <w:t xml:space="preserve"> </w:t>
      </w:r>
      <w:r w:rsidRPr="00D62A6F">
        <w:rPr>
          <w:rFonts w:ascii="Times New Roman" w:eastAsia="Times New Roman" w:hAnsi="Times New Roman" w:cs="Times New Roman"/>
          <w:lang w:val="sr-Latn-ME" w:eastAsia="sr-Latn-CS" w:bidi="sr-Latn-CS"/>
        </w:rPr>
        <w:t xml:space="preserve">na prethodnu hormonsku terapiju </w:t>
      </w:r>
      <w:r w:rsidRPr="00D62A6F">
        <w:rPr>
          <w:rFonts w:ascii="Times New Roman" w:eastAsia="Times New Roman" w:hAnsi="Times New Roman" w:cs="Times New Roman"/>
          <w:lang w:val="sr-Latn-ME" w:eastAsia="sr-Latn-CS" w:bidi="sr-Latn-CS"/>
        </w:rPr>
        <w:lastRenderedPageBreak/>
        <w:t>i bila u postmenopauzi. Približno 20% pacijenata bilo je u pre/perimenopauzi. Svi pacijenti koji su prethodno primile sistemsku terapiju i većina pacijenata u svakoj terapijskoj grupi prethodno je primala hemioterapiju za primarnu dijagnozu. Više od polovine (62%) imalo je ECOG PS 0, kod 60% pacijenata postojale su visceralne metastaze, a 60% je prethodno primalo više od jednog ciklusa hormonske terapije za primarnu dijagnozu.</w:t>
      </w:r>
    </w:p>
    <w:p w14:paraId="11E64F74"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4B82D102" w14:textId="57E815E7" w:rsidR="007D2CFF" w:rsidRPr="00D62A6F" w:rsidRDefault="007D2CFF" w:rsidP="00F9080B">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Primarni cilj efikasnosti studije bilo je preživljavanje bez progresije bolesti (PFS) prema procjeni istraživača, u skladu sa RECIST 1.1</w:t>
      </w:r>
      <w:r w:rsidR="00B44E94" w:rsidRPr="00D62A6F">
        <w:rPr>
          <w:rFonts w:ascii="Times New Roman" w:eastAsia="Times New Roman" w:hAnsi="Times New Roman" w:cs="Times New Roman"/>
          <w:lang w:val="sr-Latn-ME" w:eastAsia="sr-Latn-CS" w:bidi="sr-Latn-CS"/>
        </w:rPr>
        <w:t xml:space="preserve"> kriterijumima</w:t>
      </w:r>
      <w:r w:rsidRPr="00D62A6F">
        <w:rPr>
          <w:rFonts w:ascii="Times New Roman" w:eastAsia="Times New Roman" w:hAnsi="Times New Roman" w:cs="Times New Roman"/>
          <w:lang w:val="sr-Latn-ME" w:eastAsia="sr-Latn-CS" w:bidi="sr-Latn-CS"/>
        </w:rPr>
        <w:t>. Pomoćne analize PFS zasnovane su na procjeni Nezavisne Centralne Radiološke Provjere. Sekundarni cilj</w:t>
      </w:r>
      <w:r w:rsidR="00E25E59" w:rsidRPr="00D62A6F">
        <w:rPr>
          <w:rFonts w:ascii="Times New Roman" w:eastAsia="Times New Roman" w:hAnsi="Times New Roman" w:cs="Times New Roman"/>
          <w:lang w:val="sr-Latn-ME" w:eastAsia="sr-Latn-CS" w:bidi="sr-Latn-CS"/>
        </w:rPr>
        <w:t>evi</w:t>
      </w:r>
      <w:r w:rsidRPr="00D62A6F">
        <w:rPr>
          <w:rFonts w:ascii="Times New Roman" w:eastAsia="Times New Roman" w:hAnsi="Times New Roman" w:cs="Times New Roman"/>
          <w:lang w:val="sr-Latn-ME" w:eastAsia="sr-Latn-CS" w:bidi="sr-Latn-CS"/>
        </w:rPr>
        <w:t xml:space="preserve"> efikasnosti uključiva</w:t>
      </w:r>
      <w:r w:rsidR="00E25E59" w:rsidRPr="00D62A6F">
        <w:rPr>
          <w:rFonts w:ascii="Times New Roman" w:eastAsia="Times New Roman" w:hAnsi="Times New Roman" w:cs="Times New Roman"/>
          <w:lang w:val="sr-Latn-ME" w:eastAsia="sr-Latn-CS" w:bidi="sr-Latn-CS"/>
        </w:rPr>
        <w:t>li</w:t>
      </w:r>
      <w:r w:rsidRPr="00D62A6F">
        <w:rPr>
          <w:rFonts w:ascii="Times New Roman" w:eastAsia="Times New Roman" w:hAnsi="Times New Roman" w:cs="Times New Roman"/>
          <w:lang w:val="sr-Latn-ME" w:eastAsia="sr-Latn-CS" w:bidi="sr-Latn-CS"/>
        </w:rPr>
        <w:t xml:space="preserve"> </w:t>
      </w:r>
      <w:r w:rsidR="00E25E59" w:rsidRPr="00D62A6F">
        <w:rPr>
          <w:rFonts w:ascii="Times New Roman" w:eastAsia="Times New Roman" w:hAnsi="Times New Roman" w:cs="Times New Roman"/>
          <w:lang w:val="sr-Latn-ME" w:eastAsia="sr-Latn-CS" w:bidi="sr-Latn-CS"/>
        </w:rPr>
        <w:t>su</w:t>
      </w:r>
      <w:r w:rsidRPr="00D62A6F">
        <w:rPr>
          <w:rFonts w:ascii="Times New Roman" w:eastAsia="Times New Roman" w:hAnsi="Times New Roman" w:cs="Times New Roman"/>
          <w:lang w:val="sr-Latn-ME" w:eastAsia="sr-Latn-CS" w:bidi="sr-Latn-CS"/>
        </w:rPr>
        <w:t xml:space="preserve"> OR, CBR</w:t>
      </w:r>
      <w:r w:rsidR="00F9080B" w:rsidRPr="00D62A6F">
        <w:rPr>
          <w:rFonts w:ascii="Times New Roman" w:eastAsia="Times New Roman" w:hAnsi="Times New Roman" w:cs="Times New Roman"/>
          <w:lang w:val="sr-Latn-ME" w:eastAsia="sr-Latn-CS" w:bidi="sr-Latn-CS"/>
        </w:rPr>
        <w:t xml:space="preserve"> (odgovor kliničke koristi)</w:t>
      </w:r>
      <w:r w:rsidRPr="00D62A6F">
        <w:rPr>
          <w:rFonts w:ascii="Times New Roman" w:eastAsia="Times New Roman" w:hAnsi="Times New Roman" w:cs="Times New Roman"/>
          <w:lang w:val="sr-Latn-ME" w:eastAsia="sr-Latn-CS" w:bidi="sr-Latn-CS"/>
        </w:rPr>
        <w:t xml:space="preserve">, </w:t>
      </w:r>
      <w:r w:rsidR="00F9080B" w:rsidRPr="00D62A6F">
        <w:rPr>
          <w:rFonts w:ascii="Times New Roman" w:eastAsia="Times New Roman" w:hAnsi="Times New Roman" w:cs="Times New Roman"/>
          <w:lang w:val="sr-Latn-ME" w:eastAsia="sr-Latn-CS" w:bidi="sr-Latn-CS"/>
        </w:rPr>
        <w:t xml:space="preserve">ukupno preživljavanje (engl. </w:t>
      </w:r>
      <w:r w:rsidR="00F9080B" w:rsidRPr="00D62A6F">
        <w:rPr>
          <w:rFonts w:ascii="Times New Roman" w:eastAsia="Times New Roman" w:hAnsi="Times New Roman" w:cs="Times New Roman"/>
          <w:i/>
          <w:lang w:val="sr-Latn-ME" w:eastAsia="sr-Latn-CS" w:bidi="sr-Latn-CS"/>
        </w:rPr>
        <w:t>overall survival</w:t>
      </w:r>
      <w:r w:rsidR="00F9080B"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OS</w:t>
      </w:r>
      <w:r w:rsidR="00F9080B" w:rsidRPr="00D62A6F">
        <w:rPr>
          <w:rFonts w:ascii="Times New Roman" w:eastAsia="Times New Roman" w:hAnsi="Times New Roman" w:cs="Times New Roman"/>
          <w:lang w:val="sr-Latn-ME" w:eastAsia="sr-Latn-CS" w:bidi="sr-Latn-CS"/>
        </w:rPr>
        <w:t>)</w:t>
      </w:r>
      <w:r w:rsidRPr="00D62A6F">
        <w:rPr>
          <w:rFonts w:ascii="Times New Roman" w:eastAsia="Times New Roman" w:hAnsi="Times New Roman" w:cs="Times New Roman"/>
          <w:lang w:val="sr-Latn-ME" w:eastAsia="sr-Latn-CS" w:bidi="sr-Latn-CS"/>
        </w:rPr>
        <w:t>, bezbjednost i vrijeme do pogoršanja</w:t>
      </w:r>
      <w:r w:rsidR="00F9080B" w:rsidRPr="00D62A6F">
        <w:rPr>
          <w:rFonts w:ascii="Times New Roman" w:eastAsia="Times New Roman" w:hAnsi="Times New Roman" w:cs="Times New Roman"/>
          <w:lang w:val="sr-Latn-ME" w:eastAsia="sr-Latn-CS" w:bidi="sr-Latn-CS"/>
        </w:rPr>
        <w:t xml:space="preserve"> ishoda boli</w:t>
      </w:r>
      <w:r w:rsidRPr="00D62A6F">
        <w:rPr>
          <w:rFonts w:ascii="Times New Roman" w:eastAsia="Times New Roman" w:hAnsi="Times New Roman" w:cs="Times New Roman"/>
          <w:lang w:val="sr-Latn-ME" w:eastAsia="sr-Latn-CS" w:bidi="sr-Latn-CS"/>
        </w:rPr>
        <w:t xml:space="preserve"> (</w:t>
      </w:r>
      <w:r w:rsidR="00F9080B" w:rsidRPr="00D62A6F">
        <w:rPr>
          <w:rFonts w:ascii="Times New Roman" w:eastAsia="Times New Roman" w:hAnsi="Times New Roman" w:cs="Times New Roman"/>
          <w:lang w:val="sr-Latn-ME" w:eastAsia="sr-Latn-CS" w:bidi="sr-Latn-CS"/>
        </w:rPr>
        <w:t xml:space="preserve">engl. </w:t>
      </w:r>
      <w:r w:rsidR="00F9080B" w:rsidRPr="00D62A6F">
        <w:rPr>
          <w:rFonts w:ascii="Times New Roman" w:eastAsia="Times New Roman" w:hAnsi="Times New Roman" w:cs="Times New Roman"/>
          <w:i/>
          <w:lang w:val="sr-Latn-ME" w:eastAsia="sr-Latn-CS" w:bidi="sr-Latn-CS"/>
        </w:rPr>
        <w:t>time-to-deterioration</w:t>
      </w:r>
      <w:r w:rsidR="00F9080B"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TTD)</w:t>
      </w:r>
      <w:r w:rsidR="00F008E3" w:rsidRPr="00D62A6F">
        <w:rPr>
          <w:rFonts w:ascii="Times New Roman" w:eastAsia="Times New Roman" w:hAnsi="Times New Roman" w:cs="Times New Roman"/>
          <w:lang w:val="sr-Latn-ME" w:eastAsia="sr-Latn-CS" w:bidi="sr-Latn-CS"/>
        </w:rPr>
        <w:t xml:space="preserve"> registrovanog kao cilj proc</w:t>
      </w:r>
      <w:r w:rsidR="00345CA0" w:rsidRPr="00D62A6F">
        <w:rPr>
          <w:rFonts w:ascii="Times New Roman" w:eastAsia="Times New Roman" w:hAnsi="Times New Roman" w:cs="Times New Roman"/>
          <w:lang w:val="sr-Latn-ME" w:eastAsia="sr-Latn-CS" w:bidi="sr-Latn-CS"/>
        </w:rPr>
        <w:t>j</w:t>
      </w:r>
      <w:r w:rsidR="00F008E3" w:rsidRPr="00D62A6F">
        <w:rPr>
          <w:rFonts w:ascii="Times New Roman" w:eastAsia="Times New Roman" w:hAnsi="Times New Roman" w:cs="Times New Roman"/>
          <w:lang w:val="sr-Latn-ME" w:eastAsia="sr-Latn-CS" w:bidi="sr-Latn-CS"/>
        </w:rPr>
        <w:t>ene</w:t>
      </w:r>
      <w:r w:rsidRPr="00D62A6F">
        <w:rPr>
          <w:rFonts w:ascii="Times New Roman" w:eastAsia="Times New Roman" w:hAnsi="Times New Roman" w:cs="Times New Roman"/>
          <w:lang w:val="sr-Latn-ME" w:eastAsia="sr-Latn-CS" w:bidi="sr-Latn-CS"/>
        </w:rPr>
        <w:t xml:space="preserve"> bola.</w:t>
      </w:r>
    </w:p>
    <w:p w14:paraId="74991895"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30510AAF" w14:textId="4CA09DDB" w:rsidR="007D2CFF" w:rsidRPr="00D62A6F" w:rsidRDefault="007D2CFF" w:rsidP="007D2CFF">
      <w:pPr>
        <w:tabs>
          <w:tab w:val="left" w:pos="567"/>
        </w:tabs>
        <w:overflowPunct w:val="0"/>
        <w:autoSpaceDE w:val="0"/>
        <w:autoSpaceDN w:val="0"/>
        <w:adjustRightInd w:val="0"/>
        <w:spacing w:after="0" w:line="240" w:lineRule="auto"/>
        <w:jc w:val="both"/>
        <w:textAlignment w:val="baseline"/>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Studija je dostigla primarni cilj efikasnosti u smislu produžetka PFS prema procjeni istraživača u međuanalizama sprovedenim na 82% planiranih PFS događaja; rezultati su premašili prethodno definisani </w:t>
      </w:r>
      <w:r w:rsidRPr="00D62A6F">
        <w:rPr>
          <w:rFonts w:ascii="Times New Roman" w:eastAsia="Times New Roman" w:hAnsi="Times New Roman" w:cs="Times New Roman"/>
          <w:i/>
          <w:lang w:val="sr-Latn-ME"/>
        </w:rPr>
        <w:t xml:space="preserve">Haybittle-Peto </w:t>
      </w:r>
      <w:r w:rsidRPr="00D62A6F">
        <w:rPr>
          <w:rFonts w:ascii="Times New Roman" w:eastAsia="Times New Roman" w:hAnsi="Times New Roman" w:cs="Times New Roman"/>
          <w:lang w:val="sr-Latn-ME" w:eastAsia="sr-Latn-CS" w:bidi="sr-Latn-CS"/>
        </w:rPr>
        <w:t>prag efikasnosti (α=0,00135), pokazujući statistički značajan produžetak PFS i klinički značajan terapijski efekat.</w:t>
      </w:r>
      <w:r w:rsidR="00B94EE1" w:rsidRPr="00D62A6F">
        <w:rPr>
          <w:rFonts w:ascii="Times New Roman" w:eastAsia="Times New Roman" w:hAnsi="Times New Roman" w:cs="Times New Roman"/>
          <w:lang w:val="sr-Latn-ME" w:eastAsia="sr-Latn-CS" w:bidi="sr-Latn-CS"/>
        </w:rPr>
        <w:t xml:space="preserve"> </w:t>
      </w:r>
    </w:p>
    <w:p w14:paraId="3013AD79" w14:textId="77777777" w:rsidR="007D2CFF" w:rsidRPr="00D62A6F" w:rsidRDefault="007D2CFF" w:rsidP="007D2CFF">
      <w:pPr>
        <w:tabs>
          <w:tab w:val="left" w:pos="567"/>
        </w:tabs>
        <w:overflowPunct w:val="0"/>
        <w:autoSpaceDE w:val="0"/>
        <w:autoSpaceDN w:val="0"/>
        <w:adjustRightInd w:val="0"/>
        <w:spacing w:after="0" w:line="240" w:lineRule="auto"/>
        <w:jc w:val="both"/>
        <w:textAlignment w:val="baseline"/>
        <w:rPr>
          <w:rFonts w:ascii="Times New Roman" w:eastAsia="SimSun" w:hAnsi="Times New Roman" w:cs="Times New Roman"/>
          <w:bCs/>
          <w:lang w:val="sr-Latn-ME" w:eastAsia="sr-Latn-CS" w:bidi="sr-Latn-CS"/>
        </w:rPr>
      </w:pPr>
    </w:p>
    <w:p w14:paraId="7DF2C2E2" w14:textId="470B5DE4" w:rsidR="007D2CFF" w:rsidRPr="00D62A6F" w:rsidRDefault="007D2CFF" w:rsidP="007D2CF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Novija verzija podataka o efikasnosti prikazana je u Tabeli </w:t>
      </w:r>
      <w:r w:rsidR="00604DD8"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w:t>
      </w:r>
    </w:p>
    <w:p w14:paraId="675F95E1" w14:textId="77777777" w:rsidR="00C5209C" w:rsidRPr="00D62A6F" w:rsidRDefault="00C5209C" w:rsidP="007D2CF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sr-Latn-CS" w:bidi="sr-Latn-CS"/>
        </w:rPr>
      </w:pPr>
    </w:p>
    <w:p w14:paraId="767D8C0A" w14:textId="419B8E6B" w:rsidR="003B0044" w:rsidRPr="00D62A6F" w:rsidRDefault="003B0044" w:rsidP="003B0044">
      <w:pPr>
        <w:tabs>
          <w:tab w:val="left" w:pos="567"/>
        </w:tabs>
        <w:overflowPunct w:val="0"/>
        <w:autoSpaceDE w:val="0"/>
        <w:autoSpaceDN w:val="0"/>
        <w:adjustRightInd w:val="0"/>
        <w:spacing w:after="0" w:line="240" w:lineRule="auto"/>
        <w:jc w:val="both"/>
        <w:textAlignment w:val="baseline"/>
        <w:rPr>
          <w:rFonts w:ascii="Times New Roman" w:eastAsia="SimSun" w:hAnsi="Times New Roman" w:cs="Times New Roman"/>
          <w:bCs/>
          <w:lang w:val="sr-Latn-ME" w:eastAsia="sr-Latn-CS" w:bidi="sr-Latn-CS"/>
        </w:rPr>
      </w:pPr>
      <w:r w:rsidRPr="00D62A6F">
        <w:rPr>
          <w:rFonts w:ascii="Times New Roman" w:eastAsia="SimSun" w:hAnsi="Times New Roman" w:cs="Times New Roman"/>
          <w:bCs/>
          <w:lang w:val="sr-Latn-ME" w:eastAsia="sr-Latn-CS" w:bidi="sr-Latn-CS"/>
        </w:rPr>
        <w:t>Nakon praćenja od 45 mjeseci</w:t>
      </w:r>
      <w:r w:rsidR="00F008E3" w:rsidRPr="00D62A6F">
        <w:rPr>
          <w:rFonts w:ascii="Times New Roman" w:eastAsia="SimSun" w:hAnsi="Times New Roman" w:cs="Times New Roman"/>
          <w:bCs/>
          <w:lang w:val="sr-Latn-ME" w:eastAsia="sr-Latn-CS" w:bidi="sr-Latn-CS"/>
        </w:rPr>
        <w:t xml:space="preserve"> </w:t>
      </w:r>
      <w:r w:rsidR="00E25E59" w:rsidRPr="00D62A6F">
        <w:rPr>
          <w:rFonts w:ascii="Times New Roman" w:eastAsia="SimSun" w:hAnsi="Times New Roman" w:cs="Times New Roman"/>
          <w:bCs/>
          <w:lang w:val="sr-Latn-ME" w:eastAsia="sr-Latn-CS" w:bidi="sr-Latn-CS"/>
        </w:rPr>
        <w:t xml:space="preserve">što je </w:t>
      </w:r>
      <w:r w:rsidR="00F008E3" w:rsidRPr="00D62A6F">
        <w:rPr>
          <w:rFonts w:ascii="Times New Roman" w:eastAsia="SimSun" w:hAnsi="Times New Roman" w:cs="Times New Roman"/>
          <w:bCs/>
          <w:lang w:val="sr-Latn-ME" w:eastAsia="sr-Latn-CS" w:bidi="sr-Latn-CS"/>
        </w:rPr>
        <w:t>medijan</w:t>
      </w:r>
      <w:r w:rsidR="00E25E59" w:rsidRPr="00D62A6F">
        <w:rPr>
          <w:rFonts w:ascii="Times New Roman" w:eastAsia="SimSun" w:hAnsi="Times New Roman" w:cs="Times New Roman"/>
          <w:bCs/>
          <w:lang w:val="sr-Latn-ME" w:eastAsia="sr-Latn-CS" w:bidi="sr-Latn-CS"/>
        </w:rPr>
        <w:t>a</w:t>
      </w:r>
      <w:r w:rsidR="00F008E3" w:rsidRPr="00D62A6F">
        <w:rPr>
          <w:rFonts w:ascii="Times New Roman" w:eastAsia="SimSun" w:hAnsi="Times New Roman" w:cs="Times New Roman"/>
          <w:bCs/>
          <w:lang w:val="sr-Latn-ME" w:eastAsia="sr-Latn-CS" w:bidi="sr-Latn-CS"/>
        </w:rPr>
        <w:t xml:space="preserve"> vremena</w:t>
      </w:r>
      <w:r w:rsidRPr="00D62A6F">
        <w:rPr>
          <w:rFonts w:ascii="Times New Roman" w:eastAsia="SimSun" w:hAnsi="Times New Roman" w:cs="Times New Roman"/>
          <w:bCs/>
          <w:lang w:val="sr-Latn-ME" w:eastAsia="sr-Latn-CS" w:bidi="sr-Latn-CS"/>
        </w:rPr>
        <w:t xml:space="preserve">, izvršena je finalna analiza OS na osnovu 310 događaja (60% randomizovanih pacijenata). </w:t>
      </w:r>
      <w:r w:rsidR="00E25E59" w:rsidRPr="00D62A6F">
        <w:rPr>
          <w:rFonts w:ascii="Times New Roman" w:eastAsia="SimSun" w:hAnsi="Times New Roman" w:cs="Times New Roman"/>
          <w:bCs/>
          <w:lang w:val="sr-Latn-ME" w:eastAsia="sr-Latn-CS" w:bidi="sr-Latn-CS"/>
        </w:rPr>
        <w:t>Ustanovljena</w:t>
      </w:r>
      <w:r w:rsidRPr="00D62A6F">
        <w:rPr>
          <w:rFonts w:ascii="Times New Roman" w:eastAsia="SimSun" w:hAnsi="Times New Roman" w:cs="Times New Roman"/>
          <w:bCs/>
          <w:lang w:val="sr-Latn-ME" w:eastAsia="sr-Latn-CS" w:bidi="sr-Latn-CS"/>
        </w:rPr>
        <w:t xml:space="preserve"> je razlika od 6,9 m</w:t>
      </w:r>
      <w:r w:rsidR="001B0757" w:rsidRPr="00D62A6F">
        <w:rPr>
          <w:rFonts w:ascii="Times New Roman" w:eastAsia="SimSun" w:hAnsi="Times New Roman" w:cs="Times New Roman"/>
          <w:bCs/>
          <w:lang w:val="sr-Latn-ME" w:eastAsia="sr-Latn-CS" w:bidi="sr-Latn-CS"/>
        </w:rPr>
        <w:t>j</w:t>
      </w:r>
      <w:r w:rsidRPr="00D62A6F">
        <w:rPr>
          <w:rFonts w:ascii="Times New Roman" w:eastAsia="SimSun" w:hAnsi="Times New Roman" w:cs="Times New Roman"/>
          <w:bCs/>
          <w:lang w:val="sr-Latn-ME" w:eastAsia="sr-Latn-CS" w:bidi="sr-Latn-CS"/>
        </w:rPr>
        <w:t xml:space="preserve">eseci u </w:t>
      </w:r>
      <w:r w:rsidR="00512941" w:rsidRPr="00D62A6F">
        <w:rPr>
          <w:rFonts w:ascii="Times New Roman" w:eastAsia="SimSun" w:hAnsi="Times New Roman" w:cs="Times New Roman"/>
          <w:bCs/>
          <w:lang w:val="sr-Latn-ME" w:eastAsia="sr-Latn-CS" w:bidi="sr-Latn-CS"/>
        </w:rPr>
        <w:t>medijani</w:t>
      </w:r>
      <w:r w:rsidR="00E25E59" w:rsidRPr="00D62A6F">
        <w:rPr>
          <w:rFonts w:ascii="Times New Roman" w:eastAsia="SimSun" w:hAnsi="Times New Roman" w:cs="Times New Roman"/>
          <w:bCs/>
          <w:lang w:val="sr-Latn-ME" w:eastAsia="sr-Latn-CS" w:bidi="sr-Latn-CS"/>
        </w:rPr>
        <w:t xml:space="preserve"> ukupnog preživljavanja </w:t>
      </w:r>
      <w:r w:rsidR="00512941" w:rsidRPr="00D62A6F">
        <w:rPr>
          <w:rFonts w:ascii="Times New Roman" w:eastAsia="SimSun" w:hAnsi="Times New Roman" w:cs="Times New Roman"/>
          <w:bCs/>
          <w:lang w:val="sr-Latn-ME" w:eastAsia="sr-Latn-CS" w:bidi="sr-Latn-CS"/>
        </w:rPr>
        <w:t xml:space="preserve"> </w:t>
      </w:r>
      <w:r w:rsidR="00E25E59" w:rsidRPr="00D62A6F">
        <w:rPr>
          <w:rFonts w:ascii="Times New Roman" w:eastAsia="SimSun" w:hAnsi="Times New Roman" w:cs="Times New Roman"/>
          <w:bCs/>
          <w:lang w:val="sr-Latn-ME" w:eastAsia="sr-Latn-CS" w:bidi="sr-Latn-CS"/>
        </w:rPr>
        <w:t>(</w:t>
      </w:r>
      <w:r w:rsidR="00512941" w:rsidRPr="00D62A6F">
        <w:rPr>
          <w:rFonts w:ascii="Times New Roman" w:eastAsia="SimSun" w:hAnsi="Times New Roman" w:cs="Times New Roman"/>
          <w:bCs/>
          <w:lang w:val="sr-Latn-ME" w:eastAsia="sr-Latn-CS" w:bidi="sr-Latn-CS"/>
        </w:rPr>
        <w:t>OS</w:t>
      </w:r>
      <w:r w:rsidR="00E25E59" w:rsidRPr="00D62A6F">
        <w:rPr>
          <w:rFonts w:ascii="Times New Roman" w:eastAsia="SimSun" w:hAnsi="Times New Roman" w:cs="Times New Roman"/>
          <w:bCs/>
          <w:lang w:val="sr-Latn-ME" w:eastAsia="sr-Latn-CS" w:bidi="sr-Latn-CS"/>
        </w:rPr>
        <w:t>)</w:t>
      </w:r>
      <w:r w:rsidRPr="00D62A6F">
        <w:rPr>
          <w:rFonts w:ascii="Times New Roman" w:eastAsia="SimSun" w:hAnsi="Times New Roman" w:cs="Times New Roman"/>
          <w:bCs/>
          <w:lang w:val="sr-Latn-ME" w:eastAsia="sr-Latn-CS" w:bidi="sr-Latn-CS"/>
        </w:rPr>
        <w:t xml:space="preserve"> </w:t>
      </w:r>
      <w:r w:rsidR="00E25E59" w:rsidRPr="00D62A6F">
        <w:rPr>
          <w:rFonts w:ascii="Times New Roman" w:eastAsia="SimSun" w:hAnsi="Times New Roman" w:cs="Times New Roman"/>
          <w:bCs/>
          <w:lang w:val="sr-Latn-ME" w:eastAsia="sr-Latn-CS" w:bidi="sr-Latn-CS"/>
        </w:rPr>
        <w:t xml:space="preserve">između </w:t>
      </w:r>
      <w:r w:rsidR="00512941" w:rsidRPr="00D62A6F">
        <w:rPr>
          <w:rFonts w:ascii="Times New Roman" w:eastAsia="SimSun" w:hAnsi="Times New Roman" w:cs="Times New Roman"/>
          <w:bCs/>
          <w:lang w:val="sr-Latn-ME" w:eastAsia="sr-Latn-CS" w:bidi="sr-Latn-CS"/>
        </w:rPr>
        <w:t>grup</w:t>
      </w:r>
      <w:r w:rsidR="00E25E59" w:rsidRPr="00D62A6F">
        <w:rPr>
          <w:rFonts w:ascii="Times New Roman" w:eastAsia="SimSun" w:hAnsi="Times New Roman" w:cs="Times New Roman"/>
          <w:bCs/>
          <w:lang w:val="sr-Latn-ME" w:eastAsia="sr-Latn-CS" w:bidi="sr-Latn-CS"/>
        </w:rPr>
        <w:t>e</w:t>
      </w:r>
      <w:r w:rsidRPr="00D62A6F">
        <w:rPr>
          <w:rFonts w:ascii="Times New Roman" w:eastAsia="SimSun" w:hAnsi="Times New Roman" w:cs="Times New Roman"/>
          <w:bCs/>
          <w:lang w:val="sr-Latn-ME" w:eastAsia="sr-Latn-CS" w:bidi="sr-Latn-CS"/>
        </w:rPr>
        <w:t xml:space="preserve"> </w:t>
      </w:r>
      <w:r w:rsidR="00404B2D" w:rsidRPr="00D62A6F">
        <w:rPr>
          <w:rFonts w:ascii="Times New Roman" w:eastAsia="Times New Roman" w:hAnsi="Times New Roman" w:cs="Times New Roman"/>
          <w:lang w:val="sr-Latn-ME" w:eastAsia="sr-Latn-CS" w:bidi="sr-Latn-CS"/>
        </w:rPr>
        <w:t xml:space="preserve">pacijenata koji su primali palbociklib i </w:t>
      </w:r>
      <w:r w:rsidR="00404B2D" w:rsidRPr="00D62A6F">
        <w:rPr>
          <w:rFonts w:ascii="Times New Roman" w:eastAsia="SimSun" w:hAnsi="Times New Roman" w:cs="Times New Roman"/>
          <w:bCs/>
          <w:lang w:val="sr-Latn-ME" w:eastAsia="sr-Latn-CS" w:bidi="sr-Latn-CS"/>
        </w:rPr>
        <w:t xml:space="preserve">fulvestrant </w:t>
      </w:r>
      <w:r w:rsidRPr="00D62A6F">
        <w:rPr>
          <w:rFonts w:ascii="Times New Roman" w:eastAsia="SimSun" w:hAnsi="Times New Roman" w:cs="Times New Roman"/>
          <w:bCs/>
          <w:lang w:val="sr-Latn-ME" w:eastAsia="sr-Latn-CS" w:bidi="sr-Latn-CS"/>
        </w:rPr>
        <w:t>u poređenju sa</w:t>
      </w:r>
      <w:r w:rsidR="00404B2D" w:rsidRPr="00D62A6F">
        <w:rPr>
          <w:rFonts w:ascii="Times New Roman" w:eastAsia="SimSun" w:hAnsi="Times New Roman" w:cs="Times New Roman"/>
          <w:bCs/>
          <w:lang w:val="sr-Latn-ME" w:eastAsia="sr-Latn-CS" w:bidi="sr-Latn-CS"/>
        </w:rPr>
        <w:t xml:space="preserve"> </w:t>
      </w:r>
      <w:r w:rsidR="00E25E59" w:rsidRPr="00D62A6F">
        <w:rPr>
          <w:rFonts w:ascii="Times New Roman" w:eastAsia="SimSun" w:hAnsi="Times New Roman" w:cs="Times New Roman"/>
          <w:bCs/>
          <w:lang w:val="sr-Latn-ME" w:eastAsia="sr-Latn-CS" w:bidi="sr-Latn-CS"/>
        </w:rPr>
        <w:t>grupom</w:t>
      </w:r>
      <w:r w:rsidR="00404B2D" w:rsidRPr="00D62A6F">
        <w:rPr>
          <w:rFonts w:ascii="Times New Roman" w:eastAsia="SimSun" w:hAnsi="Times New Roman" w:cs="Times New Roman"/>
          <w:bCs/>
          <w:lang w:val="sr-Latn-ME" w:eastAsia="sr-Latn-CS" w:bidi="sr-Latn-CS"/>
        </w:rPr>
        <w:t xml:space="preserve"> koj</w:t>
      </w:r>
      <w:r w:rsidR="00E25E59" w:rsidRPr="00D62A6F">
        <w:rPr>
          <w:rFonts w:ascii="Times New Roman" w:eastAsia="SimSun" w:hAnsi="Times New Roman" w:cs="Times New Roman"/>
          <w:bCs/>
          <w:lang w:val="sr-Latn-ME" w:eastAsia="sr-Latn-CS" w:bidi="sr-Latn-CS"/>
        </w:rPr>
        <w:t>a</w:t>
      </w:r>
      <w:r w:rsidR="00404B2D" w:rsidRPr="00D62A6F">
        <w:rPr>
          <w:rFonts w:ascii="Times New Roman" w:eastAsia="SimSun" w:hAnsi="Times New Roman" w:cs="Times New Roman"/>
          <w:bCs/>
          <w:lang w:val="sr-Latn-ME" w:eastAsia="sr-Latn-CS" w:bidi="sr-Latn-CS"/>
        </w:rPr>
        <w:t xml:space="preserve"> </w:t>
      </w:r>
      <w:r w:rsidR="00E25E59" w:rsidRPr="00D62A6F">
        <w:rPr>
          <w:rFonts w:ascii="Times New Roman" w:eastAsia="SimSun" w:hAnsi="Times New Roman" w:cs="Times New Roman"/>
          <w:bCs/>
          <w:lang w:val="sr-Latn-ME" w:eastAsia="sr-Latn-CS" w:bidi="sr-Latn-CS"/>
        </w:rPr>
        <w:t>je</w:t>
      </w:r>
      <w:r w:rsidR="00404B2D" w:rsidRPr="00D62A6F">
        <w:rPr>
          <w:rFonts w:ascii="Times New Roman" w:eastAsia="SimSun" w:hAnsi="Times New Roman" w:cs="Times New Roman"/>
          <w:bCs/>
          <w:lang w:val="sr-Latn-ME" w:eastAsia="sr-Latn-CS" w:bidi="sr-Latn-CS"/>
        </w:rPr>
        <w:t xml:space="preserve"> primal</w:t>
      </w:r>
      <w:r w:rsidR="00E25E59" w:rsidRPr="00D62A6F">
        <w:rPr>
          <w:rFonts w:ascii="Times New Roman" w:eastAsia="SimSun" w:hAnsi="Times New Roman" w:cs="Times New Roman"/>
          <w:bCs/>
          <w:lang w:val="sr-Latn-ME" w:eastAsia="sr-Latn-CS" w:bidi="sr-Latn-CS"/>
        </w:rPr>
        <w:t>a</w:t>
      </w:r>
      <w:r w:rsidR="00404B2D" w:rsidRPr="00D62A6F">
        <w:rPr>
          <w:rFonts w:ascii="Times New Roman" w:eastAsia="SimSun" w:hAnsi="Times New Roman" w:cs="Times New Roman"/>
          <w:bCs/>
          <w:lang w:val="sr-Latn-ME" w:eastAsia="sr-Latn-CS" w:bidi="sr-Latn-CS"/>
        </w:rPr>
        <w:t xml:space="preserve"> placebo i fulvestrant</w:t>
      </w:r>
      <w:r w:rsidRPr="00D62A6F">
        <w:rPr>
          <w:rFonts w:ascii="Times New Roman" w:eastAsia="SimSun" w:hAnsi="Times New Roman" w:cs="Times New Roman"/>
          <w:bCs/>
          <w:lang w:val="sr-Latn-ME" w:eastAsia="sr-Latn-CS" w:bidi="sr-Latn-CS"/>
        </w:rPr>
        <w:t xml:space="preserve">; ovaj rezultat nije bio statistički značajan </w:t>
      </w:r>
      <w:r w:rsidR="00E25E59" w:rsidRPr="00D62A6F">
        <w:rPr>
          <w:rFonts w:ascii="Times New Roman" w:eastAsia="SimSun" w:hAnsi="Times New Roman" w:cs="Times New Roman"/>
          <w:bCs/>
          <w:lang w:val="sr-Latn-ME" w:eastAsia="sr-Latn-CS" w:bidi="sr-Latn-CS"/>
        </w:rPr>
        <w:t>pri pre</w:t>
      </w:r>
      <w:r w:rsidR="003A2E0D" w:rsidRPr="00D62A6F">
        <w:rPr>
          <w:rFonts w:ascii="Times New Roman" w:eastAsia="SimSun" w:hAnsi="Times New Roman" w:cs="Times New Roman"/>
          <w:bCs/>
          <w:lang w:val="sr-Latn-ME" w:eastAsia="sr-Latn-CS" w:bidi="sr-Latn-CS"/>
        </w:rPr>
        <w:t xml:space="preserve">thodno </w:t>
      </w:r>
      <w:r w:rsidR="00E25E59" w:rsidRPr="00D62A6F">
        <w:rPr>
          <w:rFonts w:ascii="Times New Roman" w:eastAsia="SimSun" w:hAnsi="Times New Roman" w:cs="Times New Roman"/>
          <w:bCs/>
          <w:lang w:val="sr-Latn-ME" w:eastAsia="sr-Latn-CS" w:bidi="sr-Latn-CS"/>
        </w:rPr>
        <w:t xml:space="preserve">definisanom </w:t>
      </w:r>
      <w:r w:rsidRPr="00D62A6F">
        <w:rPr>
          <w:rFonts w:ascii="Times New Roman" w:eastAsia="SimSun" w:hAnsi="Times New Roman" w:cs="Times New Roman"/>
          <w:bCs/>
          <w:lang w:val="sr-Latn-ME" w:eastAsia="sr-Latn-CS" w:bidi="sr-Latn-CS"/>
        </w:rPr>
        <w:t xml:space="preserve">nivou </w:t>
      </w:r>
      <w:r w:rsidR="00E25E59" w:rsidRPr="00D62A6F">
        <w:rPr>
          <w:rFonts w:ascii="Times New Roman" w:eastAsia="SimSun" w:hAnsi="Times New Roman" w:cs="Times New Roman"/>
          <w:bCs/>
          <w:lang w:val="sr-Latn-ME" w:eastAsia="sr-Latn-CS" w:bidi="sr-Latn-CS"/>
        </w:rPr>
        <w:t>pouzdanosti</w:t>
      </w:r>
      <w:r w:rsidR="00AF353C" w:rsidRPr="00D62A6F">
        <w:rPr>
          <w:rFonts w:ascii="Times New Roman" w:eastAsia="SimSun" w:hAnsi="Times New Roman" w:cs="Times New Roman"/>
          <w:bCs/>
          <w:lang w:val="sr-Latn-ME" w:eastAsia="sr-Latn-CS" w:bidi="sr-Latn-CS"/>
        </w:rPr>
        <w:t xml:space="preserve"> od 0,0235 (jednostrano</w:t>
      </w:r>
      <w:r w:rsidRPr="00D62A6F">
        <w:rPr>
          <w:rFonts w:ascii="Times New Roman" w:eastAsia="SimSun" w:hAnsi="Times New Roman" w:cs="Times New Roman"/>
          <w:bCs/>
          <w:lang w:val="sr-Latn-ME" w:eastAsia="sr-Latn-CS" w:bidi="sr-Latn-CS"/>
        </w:rPr>
        <w:t xml:space="preserve">). U </w:t>
      </w:r>
      <w:r w:rsidR="000B0565" w:rsidRPr="00D62A6F">
        <w:rPr>
          <w:rFonts w:ascii="Times New Roman" w:eastAsia="SimSun" w:hAnsi="Times New Roman" w:cs="Times New Roman"/>
          <w:bCs/>
          <w:lang w:val="sr-Latn-ME" w:eastAsia="sr-Latn-CS" w:bidi="sr-Latn-CS"/>
        </w:rPr>
        <w:t>grupi</w:t>
      </w:r>
      <w:r w:rsidRPr="00D62A6F">
        <w:rPr>
          <w:rFonts w:ascii="Times New Roman" w:eastAsia="SimSun" w:hAnsi="Times New Roman" w:cs="Times New Roman"/>
          <w:bCs/>
          <w:lang w:val="sr-Latn-ME" w:eastAsia="sr-Latn-CS" w:bidi="sr-Latn-CS"/>
        </w:rPr>
        <w:t xml:space="preserve"> koja je primala placebo </w:t>
      </w:r>
      <w:r w:rsidR="000B0565" w:rsidRPr="00D62A6F">
        <w:rPr>
          <w:rFonts w:ascii="Times New Roman" w:eastAsia="SimSun" w:hAnsi="Times New Roman" w:cs="Times New Roman"/>
          <w:bCs/>
          <w:lang w:val="sr-Latn-ME" w:eastAsia="sr-Latn-CS" w:bidi="sr-Latn-CS"/>
        </w:rPr>
        <w:t>i</w:t>
      </w:r>
      <w:r w:rsidRPr="00D62A6F">
        <w:rPr>
          <w:rFonts w:ascii="Times New Roman" w:eastAsia="SimSun" w:hAnsi="Times New Roman" w:cs="Times New Roman"/>
          <w:bCs/>
          <w:lang w:val="sr-Latn-ME" w:eastAsia="sr-Latn-CS" w:bidi="sr-Latn-CS"/>
        </w:rPr>
        <w:t xml:space="preserve"> fulvestrant, 15,5% </w:t>
      </w:r>
      <w:r w:rsidR="000B0565" w:rsidRPr="00D62A6F">
        <w:rPr>
          <w:rFonts w:ascii="Times New Roman" w:eastAsia="SimSun" w:hAnsi="Times New Roman" w:cs="Times New Roman"/>
          <w:bCs/>
          <w:lang w:val="sr-Latn-ME" w:eastAsia="sr-Latn-CS" w:bidi="sr-Latn-CS"/>
        </w:rPr>
        <w:t xml:space="preserve">randomizovanih </w:t>
      </w:r>
      <w:r w:rsidRPr="00D62A6F">
        <w:rPr>
          <w:rFonts w:ascii="Times New Roman" w:eastAsia="SimSun" w:hAnsi="Times New Roman" w:cs="Times New Roman"/>
          <w:bCs/>
          <w:lang w:val="sr-Latn-ME" w:eastAsia="sr-Latn-CS" w:bidi="sr-Latn-CS"/>
        </w:rPr>
        <w:t>pacijenata je primalo palbociklib i ost</w:t>
      </w:r>
      <w:r w:rsidR="000B0565" w:rsidRPr="00D62A6F">
        <w:rPr>
          <w:rFonts w:ascii="Times New Roman" w:eastAsia="SimSun" w:hAnsi="Times New Roman" w:cs="Times New Roman"/>
          <w:bCs/>
          <w:lang w:val="sr-Latn-ME" w:eastAsia="sr-Latn-CS" w:bidi="sr-Latn-CS"/>
        </w:rPr>
        <w:t>ale CDK inhibitore</w:t>
      </w:r>
      <w:r w:rsidR="00E25E59" w:rsidRPr="00D62A6F">
        <w:rPr>
          <w:rFonts w:ascii="Times New Roman" w:eastAsia="SimSun" w:hAnsi="Times New Roman" w:cs="Times New Roman"/>
          <w:bCs/>
          <w:lang w:val="sr-Latn-ME" w:eastAsia="sr-Latn-CS" w:bidi="sr-Latn-CS"/>
        </w:rPr>
        <w:t xml:space="preserve"> u narednim terapijskim linijama</w:t>
      </w:r>
      <w:r w:rsidR="000B0565" w:rsidRPr="00D62A6F">
        <w:rPr>
          <w:rFonts w:ascii="Times New Roman" w:eastAsia="SimSun" w:hAnsi="Times New Roman" w:cs="Times New Roman"/>
          <w:bCs/>
          <w:lang w:val="sr-Latn-ME" w:eastAsia="sr-Latn-CS" w:bidi="sr-Latn-CS"/>
        </w:rPr>
        <w:t xml:space="preserve"> </w:t>
      </w:r>
      <w:r w:rsidRPr="00D62A6F">
        <w:rPr>
          <w:rFonts w:ascii="Times New Roman" w:eastAsia="SimSun" w:hAnsi="Times New Roman" w:cs="Times New Roman"/>
          <w:bCs/>
          <w:lang w:val="sr-Latn-ME" w:eastAsia="sr-Latn-CS" w:bidi="sr-Latn-CS"/>
        </w:rPr>
        <w:t>nakon progresije</w:t>
      </w:r>
      <w:r w:rsidR="00E25E59" w:rsidRPr="00D62A6F">
        <w:rPr>
          <w:rFonts w:ascii="Times New Roman" w:eastAsia="SimSun" w:hAnsi="Times New Roman" w:cs="Times New Roman"/>
          <w:bCs/>
          <w:lang w:val="sr-Latn-ME" w:eastAsia="sr-Latn-CS" w:bidi="sr-Latn-CS"/>
        </w:rPr>
        <w:t xml:space="preserve"> bolesti</w:t>
      </w:r>
      <w:r w:rsidRPr="00D62A6F">
        <w:rPr>
          <w:rFonts w:ascii="Times New Roman" w:eastAsia="SimSun" w:hAnsi="Times New Roman" w:cs="Times New Roman"/>
          <w:bCs/>
          <w:lang w:val="sr-Latn-ME" w:eastAsia="sr-Latn-CS" w:bidi="sr-Latn-CS"/>
        </w:rPr>
        <w:t>.</w:t>
      </w:r>
    </w:p>
    <w:p w14:paraId="4972534B" w14:textId="77777777" w:rsidR="003B0044" w:rsidRPr="00D62A6F" w:rsidRDefault="003B0044" w:rsidP="003B0044">
      <w:pPr>
        <w:tabs>
          <w:tab w:val="left" w:pos="567"/>
        </w:tabs>
        <w:overflowPunct w:val="0"/>
        <w:autoSpaceDE w:val="0"/>
        <w:autoSpaceDN w:val="0"/>
        <w:adjustRightInd w:val="0"/>
        <w:spacing w:after="0" w:line="240" w:lineRule="auto"/>
        <w:jc w:val="both"/>
        <w:textAlignment w:val="baseline"/>
        <w:rPr>
          <w:rFonts w:ascii="Times New Roman" w:eastAsia="SimSun" w:hAnsi="Times New Roman" w:cs="Times New Roman"/>
          <w:bCs/>
          <w:lang w:val="sr-Latn-ME" w:eastAsia="sr-Latn-CS" w:bidi="sr-Latn-CS"/>
        </w:rPr>
      </w:pPr>
    </w:p>
    <w:p w14:paraId="40723451" w14:textId="02302285" w:rsidR="00C5209C" w:rsidRPr="00D62A6F" w:rsidRDefault="000B0565" w:rsidP="003B0044">
      <w:pPr>
        <w:tabs>
          <w:tab w:val="left" w:pos="567"/>
        </w:tabs>
        <w:overflowPunct w:val="0"/>
        <w:autoSpaceDE w:val="0"/>
        <w:autoSpaceDN w:val="0"/>
        <w:adjustRightInd w:val="0"/>
        <w:spacing w:after="0" w:line="240" w:lineRule="auto"/>
        <w:jc w:val="both"/>
        <w:textAlignment w:val="baseline"/>
        <w:rPr>
          <w:rFonts w:ascii="Times New Roman" w:eastAsia="SimSun" w:hAnsi="Times New Roman" w:cs="Times New Roman"/>
          <w:bCs/>
          <w:lang w:val="sr-Latn-ME" w:eastAsia="sr-Latn-CS" w:bidi="sr-Latn-CS"/>
        </w:rPr>
      </w:pPr>
      <w:r w:rsidRPr="00D62A6F">
        <w:rPr>
          <w:rFonts w:ascii="Times New Roman" w:eastAsia="SimSun" w:hAnsi="Times New Roman" w:cs="Times New Roman"/>
          <w:bCs/>
          <w:lang w:val="sr-Latn-ME" w:eastAsia="sr-Latn-CS" w:bidi="sr-Latn-CS"/>
        </w:rPr>
        <w:t>Rezultati PFS koje</w:t>
      </w:r>
      <w:r w:rsidR="003B0044" w:rsidRPr="00D62A6F">
        <w:rPr>
          <w:rFonts w:ascii="Times New Roman" w:eastAsia="SimSun" w:hAnsi="Times New Roman" w:cs="Times New Roman"/>
          <w:bCs/>
          <w:lang w:val="sr-Latn-ME" w:eastAsia="sr-Latn-CS" w:bidi="sr-Latn-CS"/>
        </w:rPr>
        <w:t xml:space="preserve"> su procijenili </w:t>
      </w:r>
      <w:r w:rsidRPr="00D62A6F">
        <w:rPr>
          <w:rFonts w:ascii="Times New Roman" w:eastAsia="SimSun" w:hAnsi="Times New Roman" w:cs="Times New Roman"/>
          <w:bCs/>
          <w:lang w:val="sr-Latn-ME" w:eastAsia="sr-Latn-CS" w:bidi="sr-Latn-CS"/>
        </w:rPr>
        <w:t>istraživači</w:t>
      </w:r>
      <w:r w:rsidR="003B0044" w:rsidRPr="00D62A6F">
        <w:rPr>
          <w:rFonts w:ascii="Times New Roman" w:eastAsia="SimSun" w:hAnsi="Times New Roman" w:cs="Times New Roman"/>
          <w:bCs/>
          <w:lang w:val="sr-Latn-ME" w:eastAsia="sr-Latn-CS" w:bidi="sr-Latn-CS"/>
        </w:rPr>
        <w:t xml:space="preserve"> i </w:t>
      </w:r>
      <w:r w:rsidRPr="00D62A6F">
        <w:rPr>
          <w:rFonts w:ascii="Times New Roman" w:eastAsia="SimSun" w:hAnsi="Times New Roman" w:cs="Times New Roman"/>
          <w:bCs/>
          <w:lang w:val="sr-Latn-ME" w:eastAsia="sr-Latn-CS" w:bidi="sr-Latn-CS"/>
        </w:rPr>
        <w:t>finalni podaci o OS</w:t>
      </w:r>
      <w:r w:rsidR="003B0044" w:rsidRPr="00D62A6F">
        <w:rPr>
          <w:rFonts w:ascii="Times New Roman" w:eastAsia="SimSun" w:hAnsi="Times New Roman" w:cs="Times New Roman"/>
          <w:bCs/>
          <w:lang w:val="sr-Latn-ME" w:eastAsia="sr-Latn-CS" w:bidi="sr-Latn-CS"/>
        </w:rPr>
        <w:t xml:space="preserve"> iz PALOMA-3 studije prikazani su u Tab</w:t>
      </w:r>
      <w:r w:rsidRPr="00D62A6F">
        <w:rPr>
          <w:rFonts w:ascii="Times New Roman" w:eastAsia="SimSun" w:hAnsi="Times New Roman" w:cs="Times New Roman"/>
          <w:bCs/>
          <w:lang w:val="sr-Latn-ME" w:eastAsia="sr-Latn-CS" w:bidi="sr-Latn-CS"/>
        </w:rPr>
        <w:t xml:space="preserve">eli </w:t>
      </w:r>
      <w:r w:rsidR="00866EEB" w:rsidRPr="00D62A6F">
        <w:rPr>
          <w:rFonts w:ascii="Times New Roman" w:eastAsia="SimSun" w:hAnsi="Times New Roman" w:cs="Times New Roman"/>
          <w:bCs/>
          <w:lang w:val="sr-Latn-ME" w:eastAsia="sr-Latn-CS" w:bidi="sr-Latn-CS"/>
        </w:rPr>
        <w:t>9</w:t>
      </w:r>
      <w:r w:rsidRPr="00D62A6F">
        <w:rPr>
          <w:rFonts w:ascii="Times New Roman" w:eastAsia="SimSun" w:hAnsi="Times New Roman" w:cs="Times New Roman"/>
          <w:bCs/>
          <w:lang w:val="sr-Latn-ME" w:eastAsia="sr-Latn-CS" w:bidi="sr-Latn-CS"/>
        </w:rPr>
        <w:t xml:space="preserve">. Relevantne </w:t>
      </w:r>
      <w:r w:rsidRPr="00D62A6F">
        <w:rPr>
          <w:rFonts w:ascii="Times New Roman" w:eastAsia="SimSun" w:hAnsi="Times New Roman" w:cs="Times New Roman"/>
          <w:bCs/>
          <w:i/>
          <w:lang w:val="sr-Latn-ME" w:eastAsia="sr-Latn-CS" w:bidi="sr-Latn-CS"/>
        </w:rPr>
        <w:t>Kaplan-Meier</w:t>
      </w:r>
      <w:r w:rsidR="001464A0" w:rsidRPr="00D62A6F">
        <w:rPr>
          <w:rFonts w:ascii="Times New Roman" w:eastAsia="SimSun" w:hAnsi="Times New Roman" w:cs="Times New Roman"/>
          <w:bCs/>
          <w:lang w:val="sr-Latn-ME" w:eastAsia="sr-Latn-CS" w:bidi="sr-Latn-CS"/>
        </w:rPr>
        <w:t>-ove</w:t>
      </w:r>
      <w:r w:rsidR="003B0044" w:rsidRPr="00D62A6F">
        <w:rPr>
          <w:rFonts w:ascii="Times New Roman" w:eastAsia="SimSun" w:hAnsi="Times New Roman" w:cs="Times New Roman"/>
          <w:bCs/>
          <w:lang w:val="sr-Latn-ME" w:eastAsia="sr-Latn-CS" w:bidi="sr-Latn-CS"/>
        </w:rPr>
        <w:t xml:space="preserve"> </w:t>
      </w:r>
      <w:r w:rsidRPr="00D62A6F">
        <w:rPr>
          <w:rFonts w:ascii="Times New Roman" w:eastAsia="SimSun" w:hAnsi="Times New Roman" w:cs="Times New Roman"/>
          <w:bCs/>
          <w:lang w:val="sr-Latn-ME" w:eastAsia="sr-Latn-CS" w:bidi="sr-Latn-CS"/>
        </w:rPr>
        <w:t>krive</w:t>
      </w:r>
      <w:r w:rsidR="00AF353C" w:rsidRPr="00D62A6F">
        <w:rPr>
          <w:rFonts w:ascii="Times New Roman" w:eastAsia="SimSun" w:hAnsi="Times New Roman" w:cs="Times New Roman"/>
          <w:bCs/>
          <w:lang w:val="sr-Latn-ME" w:eastAsia="sr-Latn-CS" w:bidi="sr-Latn-CS"/>
        </w:rPr>
        <w:t xml:space="preserve"> prikazane su na Slikama </w:t>
      </w:r>
      <w:r w:rsidR="00866EEB" w:rsidRPr="00D62A6F">
        <w:rPr>
          <w:rFonts w:ascii="Times New Roman" w:eastAsia="SimSun" w:hAnsi="Times New Roman" w:cs="Times New Roman"/>
          <w:bCs/>
          <w:lang w:val="sr-Latn-ME" w:eastAsia="sr-Latn-CS" w:bidi="sr-Latn-CS"/>
        </w:rPr>
        <w:t xml:space="preserve">3 </w:t>
      </w:r>
      <w:r w:rsidR="00AF353C" w:rsidRPr="00D62A6F">
        <w:rPr>
          <w:rFonts w:ascii="Times New Roman" w:eastAsia="SimSun" w:hAnsi="Times New Roman" w:cs="Times New Roman"/>
          <w:bCs/>
          <w:lang w:val="sr-Latn-ME" w:eastAsia="sr-Latn-CS" w:bidi="sr-Latn-CS"/>
        </w:rPr>
        <w:t xml:space="preserve">i </w:t>
      </w:r>
      <w:r w:rsidR="00866EEB" w:rsidRPr="00D62A6F">
        <w:rPr>
          <w:rFonts w:ascii="Times New Roman" w:eastAsia="SimSun" w:hAnsi="Times New Roman" w:cs="Times New Roman"/>
          <w:bCs/>
          <w:lang w:val="sr-Latn-ME" w:eastAsia="sr-Latn-CS" w:bidi="sr-Latn-CS"/>
        </w:rPr>
        <w:t>4</w:t>
      </w:r>
      <w:r w:rsidR="003B0044" w:rsidRPr="00D62A6F">
        <w:rPr>
          <w:rFonts w:ascii="Times New Roman" w:eastAsia="SimSun" w:hAnsi="Times New Roman" w:cs="Times New Roman"/>
          <w:bCs/>
          <w:lang w:val="sr-Latn-ME" w:eastAsia="sr-Latn-CS" w:bidi="sr-Latn-CS"/>
        </w:rPr>
        <w:t>.</w:t>
      </w:r>
    </w:p>
    <w:p w14:paraId="5905D2DF" w14:textId="77777777" w:rsidR="00C5209C" w:rsidRPr="00D62A6F" w:rsidRDefault="00C5209C" w:rsidP="007D2CFF">
      <w:pPr>
        <w:tabs>
          <w:tab w:val="left" w:pos="567"/>
        </w:tabs>
        <w:overflowPunct w:val="0"/>
        <w:autoSpaceDE w:val="0"/>
        <w:autoSpaceDN w:val="0"/>
        <w:adjustRightInd w:val="0"/>
        <w:spacing w:after="0" w:line="240" w:lineRule="auto"/>
        <w:jc w:val="both"/>
        <w:textAlignment w:val="baseline"/>
        <w:rPr>
          <w:rFonts w:ascii="Times New Roman" w:eastAsia="SimSun" w:hAnsi="Times New Roman" w:cs="Times New Roman"/>
          <w:bCs/>
          <w:lang w:val="sr-Latn-ME" w:eastAsia="sr-Latn-CS" w:bidi="sr-Latn-CS"/>
        </w:rPr>
      </w:pPr>
    </w:p>
    <w:p w14:paraId="652B66B0" w14:textId="0BA3F455" w:rsidR="007D2CFF" w:rsidRPr="00D62A6F" w:rsidRDefault="007D2CFF" w:rsidP="00815319">
      <w:pPr>
        <w:keepNext/>
        <w:tabs>
          <w:tab w:val="left" w:pos="1080"/>
        </w:tabs>
        <w:spacing w:before="120" w:after="0" w:line="240" w:lineRule="auto"/>
        <w:ind w:left="1077" w:hanging="1077"/>
        <w:jc w:val="both"/>
        <w:rPr>
          <w:rFonts w:ascii="Times New Roman" w:eastAsia="Times New Roman" w:hAnsi="Times New Roman" w:cs="Times New Roman"/>
          <w:b/>
          <w:bCs/>
          <w:color w:val="000000"/>
          <w:lang w:val="sr-Latn-ME" w:eastAsia="sr-Latn-CS" w:bidi="sr-Latn-CS"/>
        </w:rPr>
      </w:pPr>
      <w:r w:rsidRPr="00D62A6F">
        <w:rPr>
          <w:rFonts w:ascii="Times New Roman" w:eastAsia="Times New Roman" w:hAnsi="Times New Roman" w:cs="Times New Roman"/>
          <w:b/>
          <w:color w:val="000000"/>
          <w:lang w:val="sr-Latn-ME" w:eastAsia="sr-Latn-CS" w:bidi="sr-Latn-CS"/>
        </w:rPr>
        <w:lastRenderedPageBreak/>
        <w:t xml:space="preserve">Tabela </w:t>
      </w:r>
      <w:r w:rsidR="00866EEB" w:rsidRPr="00D62A6F">
        <w:rPr>
          <w:rFonts w:ascii="Times New Roman" w:eastAsia="Times New Roman" w:hAnsi="Times New Roman" w:cs="Times New Roman"/>
          <w:b/>
          <w:color w:val="000000"/>
          <w:lang w:val="sr-Latn-ME" w:eastAsia="sr-Latn-CS" w:bidi="sr-Latn-CS"/>
        </w:rPr>
        <w:t>9</w:t>
      </w:r>
      <w:r w:rsidRPr="00D62A6F">
        <w:rPr>
          <w:rFonts w:ascii="Times New Roman" w:eastAsia="Times New Roman" w:hAnsi="Times New Roman" w:cs="Times New Roman"/>
          <w:b/>
          <w:color w:val="000000"/>
          <w:lang w:val="sr-Latn-ME" w:eastAsia="sr-Latn-CS" w:bidi="sr-Latn-CS"/>
        </w:rPr>
        <w:t>.</w:t>
      </w:r>
      <w:r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b/>
          <w:color w:val="000000"/>
          <w:lang w:val="sr-Latn-ME" w:eastAsia="sr-Latn-CS" w:bidi="sr-Latn-CS"/>
        </w:rPr>
        <w:t>Rezultati efikasnosti iz PALOMA-3 studije (procjena istraživača, populacija planirana</w:t>
      </w:r>
      <w:r w:rsidR="00C35BBD" w:rsidRPr="00D62A6F">
        <w:rPr>
          <w:rFonts w:ascii="Times New Roman" w:eastAsia="Times New Roman" w:hAnsi="Times New Roman" w:cs="Times New Roman"/>
          <w:b/>
          <w:color w:val="000000"/>
          <w:lang w:val="sr-Latn-ME" w:eastAsia="sr-Latn-CS" w:bidi="sr-Latn-CS"/>
        </w:rPr>
        <w:t xml:space="preserve"> </w:t>
      </w:r>
      <w:r w:rsidRPr="00D62A6F">
        <w:rPr>
          <w:rFonts w:ascii="Times New Roman" w:eastAsia="Times New Roman" w:hAnsi="Times New Roman" w:cs="Times New Roman"/>
          <w:b/>
          <w:color w:val="000000"/>
          <w:lang w:val="sr-Latn-ME" w:eastAsia="sr-Latn-CS" w:bidi="sr-Latn-CS"/>
        </w:rPr>
        <w:t>za</w:t>
      </w:r>
      <w:r w:rsidR="00F9080B" w:rsidRPr="00D62A6F">
        <w:rPr>
          <w:rFonts w:ascii="Times New Roman" w:eastAsia="Times New Roman" w:hAnsi="Times New Roman" w:cs="Times New Roman"/>
          <w:b/>
          <w:color w:val="000000"/>
          <w:lang w:val="sr-Latn-ME" w:eastAsia="sr-Latn-CS" w:bidi="sr-Latn-CS"/>
        </w:rPr>
        <w:t xml:space="preserve"> </w:t>
      </w:r>
      <w:r w:rsidRPr="00D62A6F">
        <w:rPr>
          <w:rFonts w:ascii="Times New Roman" w:eastAsia="Times New Roman" w:hAnsi="Times New Roman" w:cs="Times New Roman"/>
          <w:b/>
          <w:color w:val="000000"/>
          <w:lang w:val="sr-Latn-ME" w:eastAsia="sr-Latn-CS" w:bidi="sr-Latn-CS"/>
        </w:rPr>
        <w:t>liječenje (ITT))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44"/>
        <w:gridCol w:w="2201"/>
        <w:gridCol w:w="2243"/>
      </w:tblGrid>
      <w:tr w:rsidR="007D2CFF" w:rsidRPr="00D62A6F" w14:paraId="04CF75F3" w14:textId="77777777" w:rsidTr="00815319">
        <w:trPr>
          <w:jc w:val="center"/>
        </w:trPr>
        <w:tc>
          <w:tcPr>
            <w:tcW w:w="4344" w:type="dxa"/>
            <w:tcBorders>
              <w:top w:val="single" w:sz="4" w:space="0" w:color="auto"/>
              <w:left w:val="single" w:sz="4" w:space="0" w:color="auto"/>
              <w:bottom w:val="nil"/>
              <w:right w:val="single" w:sz="4" w:space="0" w:color="auto"/>
            </w:tcBorders>
            <w:shd w:val="clear" w:color="auto" w:fill="auto"/>
          </w:tcPr>
          <w:p w14:paraId="4D0F6140"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p>
        </w:tc>
        <w:tc>
          <w:tcPr>
            <w:tcW w:w="4444" w:type="dxa"/>
            <w:gridSpan w:val="2"/>
            <w:tcBorders>
              <w:top w:val="single" w:sz="4" w:space="0" w:color="auto"/>
              <w:left w:val="single" w:sz="4" w:space="0" w:color="auto"/>
              <w:bottom w:val="single" w:sz="4" w:space="0" w:color="auto"/>
              <w:right w:val="single" w:sz="4" w:space="0" w:color="auto"/>
            </w:tcBorders>
            <w:shd w:val="clear" w:color="auto" w:fill="auto"/>
          </w:tcPr>
          <w:p w14:paraId="6212C2FE"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Ažurirana analiza</w:t>
            </w:r>
            <w:r w:rsidRPr="00D62A6F">
              <w:rPr>
                <w:rFonts w:ascii="Times New Roman" w:eastAsia="Times New Roman" w:hAnsi="Times New Roman" w:cs="Times New Roman"/>
                <w:b/>
                <w:lang w:val="sr-Latn-ME" w:eastAsia="sr-Latn-CS" w:bidi="sr-Latn-CS"/>
              </w:rPr>
              <w:br/>
              <w:t>(Presjek stanja – 23. oktobar 2015.)</w:t>
            </w:r>
          </w:p>
        </w:tc>
      </w:tr>
      <w:tr w:rsidR="007D2CFF" w:rsidRPr="00D62A6F" w14:paraId="35397C36" w14:textId="77777777" w:rsidTr="00815319">
        <w:trPr>
          <w:jc w:val="center"/>
        </w:trPr>
        <w:tc>
          <w:tcPr>
            <w:tcW w:w="4344" w:type="dxa"/>
            <w:tcBorders>
              <w:top w:val="nil"/>
              <w:left w:val="single" w:sz="4" w:space="0" w:color="auto"/>
              <w:bottom w:val="single" w:sz="4" w:space="0" w:color="auto"/>
              <w:right w:val="single" w:sz="4" w:space="0" w:color="auto"/>
            </w:tcBorders>
            <w:shd w:val="clear" w:color="auto" w:fill="auto"/>
          </w:tcPr>
          <w:p w14:paraId="25EC9F6E"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tc>
        <w:tc>
          <w:tcPr>
            <w:tcW w:w="2201" w:type="dxa"/>
            <w:tcBorders>
              <w:top w:val="nil"/>
              <w:left w:val="single" w:sz="4" w:space="0" w:color="auto"/>
              <w:bottom w:val="single" w:sz="4" w:space="0" w:color="auto"/>
              <w:right w:val="single" w:sz="4" w:space="0" w:color="auto"/>
            </w:tcBorders>
            <w:shd w:val="clear" w:color="auto" w:fill="auto"/>
            <w:hideMark/>
          </w:tcPr>
          <w:p w14:paraId="01AD02A0"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r w:rsidRPr="00D62A6F">
              <w:rPr>
                <w:rFonts w:ascii="Times New Roman" w:eastAsia="Times New Roman" w:hAnsi="Times New Roman" w:cs="Times New Roman"/>
                <w:b/>
                <w:lang w:val="sr-Latn-ME" w:eastAsia="sr-Latn-CS" w:bidi="sr-Latn-CS"/>
              </w:rPr>
              <w:br/>
              <w:t>plus fulvestrant</w:t>
            </w:r>
          </w:p>
          <w:p w14:paraId="654A686C"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(N=347)</w:t>
            </w:r>
          </w:p>
        </w:tc>
        <w:tc>
          <w:tcPr>
            <w:tcW w:w="2243" w:type="dxa"/>
            <w:tcBorders>
              <w:top w:val="nil"/>
              <w:left w:val="single" w:sz="4" w:space="0" w:color="auto"/>
              <w:bottom w:val="single" w:sz="4" w:space="0" w:color="auto"/>
              <w:right w:val="single" w:sz="4" w:space="0" w:color="auto"/>
            </w:tcBorders>
            <w:shd w:val="clear" w:color="auto" w:fill="auto"/>
            <w:hideMark/>
          </w:tcPr>
          <w:p w14:paraId="7294EF32"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r w:rsidRPr="00D62A6F">
              <w:rPr>
                <w:rFonts w:ascii="Times New Roman" w:eastAsia="Times New Roman" w:hAnsi="Times New Roman" w:cs="Times New Roman"/>
                <w:b/>
                <w:lang w:val="sr-Latn-ME" w:eastAsia="sr-Latn-CS" w:bidi="sr-Latn-CS"/>
              </w:rPr>
              <w:br/>
              <w:t>plus fulvestrant</w:t>
            </w:r>
          </w:p>
          <w:p w14:paraId="56A93A96"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(N=174)</w:t>
            </w:r>
          </w:p>
        </w:tc>
      </w:tr>
      <w:tr w:rsidR="007D2CFF" w:rsidRPr="00D62A6F" w14:paraId="4F591E8B"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95EF6C9" w14:textId="77777777" w:rsidR="007D2CFF" w:rsidRPr="00D62A6F" w:rsidRDefault="007D2CFF"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Preživljavanje bez progresije bolesti (PFS)</w:t>
            </w:r>
          </w:p>
        </w:tc>
        <w:tc>
          <w:tcPr>
            <w:tcW w:w="4444" w:type="dxa"/>
            <w:gridSpan w:val="2"/>
            <w:tcBorders>
              <w:top w:val="single" w:sz="4" w:space="0" w:color="auto"/>
              <w:left w:val="nil"/>
              <w:bottom w:val="single" w:sz="4" w:space="0" w:color="auto"/>
              <w:right w:val="single" w:sz="4" w:space="0" w:color="auto"/>
            </w:tcBorders>
            <w:shd w:val="clear" w:color="auto" w:fill="auto"/>
            <w:hideMark/>
          </w:tcPr>
          <w:p w14:paraId="4B2E6EAF"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p>
        </w:tc>
      </w:tr>
      <w:tr w:rsidR="007D2CFF" w:rsidRPr="00D62A6F" w14:paraId="5A3BE271"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tcPr>
          <w:p w14:paraId="28F594B6" w14:textId="77777777" w:rsidR="007D2CFF" w:rsidRPr="00D62A6F" w:rsidRDefault="007D2CFF" w:rsidP="007D2CFF">
            <w:pPr>
              <w:keepNext/>
              <w:tabs>
                <w:tab w:val="left" w:pos="213"/>
              </w:tabs>
              <w:overflowPunct w:val="0"/>
              <w:autoSpaceDE w:val="0"/>
              <w:autoSpaceDN w:val="0"/>
              <w:adjustRightInd w:val="0"/>
              <w:spacing w:after="0" w:line="240" w:lineRule="auto"/>
              <w:ind w:left="213" w:hanging="213"/>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Broj događaja (%)</w:t>
            </w: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7056D844"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200 (57,6)</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EB393DA"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133 (76,4)</w:t>
            </w:r>
          </w:p>
        </w:tc>
      </w:tr>
      <w:tr w:rsidR="007D2CFF" w:rsidRPr="00D62A6F" w14:paraId="746BF1D0"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466AF77F" w14:textId="77777777" w:rsidR="007D2CFF" w:rsidRPr="00D62A6F" w:rsidRDefault="007D2CFF" w:rsidP="007D2CFF">
            <w:pPr>
              <w:keepNext/>
              <w:tabs>
                <w:tab w:val="left" w:pos="213"/>
              </w:tabs>
              <w:overflowPunct w:val="0"/>
              <w:autoSpaceDE w:val="0"/>
              <w:autoSpaceDN w:val="0"/>
              <w:adjustRightInd w:val="0"/>
              <w:spacing w:after="0" w:line="240" w:lineRule="auto"/>
              <w:ind w:left="213" w:hanging="213"/>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b/>
              <w:t>Medijana [mjeseci (95% CI)]</w:t>
            </w:r>
          </w:p>
        </w:tc>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10A592F0"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11,2 (9,5, 12,9)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3B02C5D3"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4,6 (3,5, 5,6)</w:t>
            </w:r>
          </w:p>
        </w:tc>
      </w:tr>
      <w:tr w:rsidR="007D2CFF" w:rsidRPr="00D62A6F" w14:paraId="2C609ACE"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6C28A14F" w14:textId="77777777" w:rsidR="007D2CFF" w:rsidRPr="00D62A6F" w:rsidRDefault="007D2CFF" w:rsidP="007D2CFF">
            <w:pPr>
              <w:keepNext/>
              <w:tabs>
                <w:tab w:val="left" w:pos="213"/>
              </w:tabs>
              <w:overflowPunct w:val="0"/>
              <w:autoSpaceDE w:val="0"/>
              <w:autoSpaceDN w:val="0"/>
              <w:adjustRightInd w:val="0"/>
              <w:spacing w:after="0" w:line="240" w:lineRule="auto"/>
              <w:ind w:left="213" w:hanging="213"/>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ab/>
              <w:t>Odnos rizika (95% CI) i p</w:t>
            </w:r>
            <w:r w:rsidRPr="00D62A6F">
              <w:rPr>
                <w:rFonts w:ascii="Times New Roman" w:eastAsia="Times New Roman" w:hAnsi="Times New Roman" w:cs="Times New Roman"/>
                <w:lang w:val="sr-Latn-ME" w:eastAsia="sr-Latn-CS" w:bidi="sr-Latn-CS"/>
              </w:rPr>
              <w:noBreakHyphen/>
              <w:t>vrijednost</w:t>
            </w:r>
          </w:p>
        </w:tc>
        <w:tc>
          <w:tcPr>
            <w:tcW w:w="44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C15180"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0,497 (0,398, 0,620), p&lt;0,000001</w:t>
            </w:r>
          </w:p>
        </w:tc>
      </w:tr>
      <w:tr w:rsidR="007D2CFF" w:rsidRPr="00D62A6F" w14:paraId="04A49A63" w14:textId="77777777" w:rsidTr="00815319">
        <w:tblPrEx>
          <w:tblCellMar>
            <w:left w:w="108" w:type="dxa"/>
            <w:right w:w="108" w:type="dxa"/>
          </w:tblCellMar>
        </w:tblPrEx>
        <w:trPr>
          <w:jc w:val="center"/>
        </w:trPr>
        <w:tc>
          <w:tcPr>
            <w:tcW w:w="8788" w:type="dxa"/>
            <w:gridSpan w:val="3"/>
            <w:shd w:val="clear" w:color="auto" w:fill="auto"/>
          </w:tcPr>
          <w:p w14:paraId="111F9BB1" w14:textId="77777777" w:rsidR="007D2CFF" w:rsidRPr="00D62A6F" w:rsidRDefault="007D2CFF" w:rsidP="007D2CFF">
            <w:pPr>
              <w:keepNext/>
              <w:tabs>
                <w:tab w:val="left" w:pos="567"/>
              </w:tabs>
              <w:spacing w:before="60" w:after="60" w:line="240" w:lineRule="auto"/>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Sekundarni ciljevi efikasnosti</w:t>
            </w:r>
          </w:p>
        </w:tc>
      </w:tr>
      <w:tr w:rsidR="007D2CFF" w:rsidRPr="00D62A6F" w14:paraId="57B5BDE0"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39C38D93" w14:textId="77777777" w:rsidR="007D2CFF" w:rsidRPr="00D62A6F" w:rsidRDefault="007D2CFF"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lang w:val="sr-Latn-ME" w:eastAsia="sr-Latn-CS" w:bidi="sr-Latn-CS"/>
              </w:rPr>
              <w:t>OR [%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1E1B106E"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26,2 (21,7, 31,2)</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0F51FF24"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13,8 (9,0, 19,8)</w:t>
            </w:r>
          </w:p>
        </w:tc>
      </w:tr>
      <w:tr w:rsidR="007D2CFF" w:rsidRPr="00D62A6F" w14:paraId="3062A424"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242243F" w14:textId="77777777" w:rsidR="007D2CFF" w:rsidRPr="00D62A6F" w:rsidRDefault="007D2CFF"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lang w:val="sr-Latn-ME" w:eastAsia="sr-Latn-CS" w:bidi="sr-Latn-CS"/>
              </w:rPr>
              <w:t>OR (mjerljiva bolest) [%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6E7577F9"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33,7 (28,1, 39,7)</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2B888BA9"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17,4 (11,5, 24,8)</w:t>
            </w:r>
          </w:p>
        </w:tc>
      </w:tr>
      <w:tr w:rsidR="007D2CFF" w:rsidRPr="00D62A6F" w14:paraId="4DD433D5"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533FD96F" w14:textId="77777777" w:rsidR="007D2CFF" w:rsidRPr="00D62A6F" w:rsidRDefault="007D2CFF"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lang w:val="sr-Latn-ME" w:eastAsia="sr-Latn-CS" w:bidi="sr-Latn-CS"/>
              </w:rPr>
              <w:t>CBR [%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538567CA"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68,0 (62,8, 72,9)</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3FEBA2E0" w14:textId="77777777" w:rsidR="007D2CFF" w:rsidRPr="00D62A6F" w:rsidRDefault="007D2CFF"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39,7 (32,3, 47,3)</w:t>
            </w:r>
          </w:p>
        </w:tc>
      </w:tr>
      <w:tr w:rsidR="00CC3B05" w:rsidRPr="00D62A6F" w14:paraId="07027333" w14:textId="77777777" w:rsidTr="00815319">
        <w:trPr>
          <w:jc w:val="center"/>
        </w:trPr>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14:paraId="2C5A7715" w14:textId="25972D0F" w:rsidR="00CC3B05" w:rsidRPr="00D62A6F" w:rsidRDefault="001D5F5C" w:rsidP="00CC3B05">
            <w:pPr>
              <w:keepNext/>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Finalno ukupno preživljavanje (OS)</w:t>
            </w:r>
          </w:p>
          <w:p w14:paraId="1E859DC6" w14:textId="3A5B0BA6" w:rsidR="001D5F5C" w:rsidRPr="00D62A6F" w:rsidRDefault="001D5F5C" w:rsidP="00CC3B05">
            <w:pPr>
              <w:keepNext/>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(datum presjeka stanja 13. aprila 2018.)</w:t>
            </w:r>
          </w:p>
        </w:tc>
      </w:tr>
      <w:tr w:rsidR="00CC3B05" w:rsidRPr="00D62A6F" w14:paraId="266413EB"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tcPr>
          <w:p w14:paraId="2997D0A5" w14:textId="51DABB9E" w:rsidR="00CC3B05" w:rsidRPr="00D62A6F" w:rsidRDefault="001D5F5C"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Broj događaja (%)</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02C1ADD" w14:textId="7E3F1C14" w:rsidR="00CC3B05" w:rsidRPr="00D62A6F" w:rsidRDefault="001D5F5C"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201 (57,9)</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70F70B7" w14:textId="5625282C" w:rsidR="00CC3B05" w:rsidRPr="00D62A6F" w:rsidRDefault="001D5F5C"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109 (62,6)</w:t>
            </w:r>
          </w:p>
        </w:tc>
      </w:tr>
      <w:tr w:rsidR="00CC3B05" w:rsidRPr="00D62A6F" w14:paraId="755680C1"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tcPr>
          <w:p w14:paraId="0D77B466" w14:textId="27EEE251" w:rsidR="00CC3B05" w:rsidRPr="00D62A6F" w:rsidRDefault="001D5F5C"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Medijana [mjeseci (95% CI)]</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45072F6" w14:textId="3C8BF2C6" w:rsidR="00CC3B05" w:rsidRPr="00D62A6F" w:rsidRDefault="001D5F5C"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34,9 (28,8, 40,0)</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D573343" w14:textId="5FED75E9" w:rsidR="00CC3B05" w:rsidRPr="00D62A6F" w:rsidRDefault="001D5F5C"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28,0 (23,6, 34,6)</w:t>
            </w:r>
          </w:p>
        </w:tc>
      </w:tr>
      <w:tr w:rsidR="001D5F5C" w:rsidRPr="00D62A6F" w14:paraId="0BBCB41D" w14:textId="77777777" w:rsidTr="00815319">
        <w:trPr>
          <w:jc w:val="center"/>
        </w:trPr>
        <w:tc>
          <w:tcPr>
            <w:tcW w:w="4344" w:type="dxa"/>
            <w:tcBorders>
              <w:top w:val="single" w:sz="4" w:space="0" w:color="auto"/>
              <w:left w:val="single" w:sz="4" w:space="0" w:color="auto"/>
              <w:bottom w:val="single" w:sz="4" w:space="0" w:color="auto"/>
              <w:right w:val="single" w:sz="4" w:space="0" w:color="auto"/>
            </w:tcBorders>
            <w:shd w:val="clear" w:color="auto" w:fill="auto"/>
          </w:tcPr>
          <w:p w14:paraId="72B39B85" w14:textId="126D1804" w:rsidR="001D5F5C" w:rsidRPr="00D62A6F" w:rsidRDefault="001D5F5C" w:rsidP="007D2CFF">
            <w:pPr>
              <w:keepNext/>
              <w:overflowPunct w:val="0"/>
              <w:autoSpaceDE w:val="0"/>
              <w:autoSpaceDN w:val="0"/>
              <w:adjustRightInd w:val="0"/>
              <w:spacing w:after="0" w:line="240" w:lineRule="auto"/>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Odnos rizika (95% CI) i p-vrijednost</w:t>
            </w:r>
          </w:p>
        </w:tc>
        <w:tc>
          <w:tcPr>
            <w:tcW w:w="4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89FB7" w14:textId="77777777" w:rsidR="001D5F5C" w:rsidRPr="00D62A6F" w:rsidRDefault="001D5F5C" w:rsidP="007D2CFF">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0,814 (0,644, 1,029)</w:t>
            </w:r>
          </w:p>
          <w:p w14:paraId="26970C39" w14:textId="76CBAC84" w:rsidR="001D5F5C" w:rsidRPr="00D62A6F" w:rsidRDefault="001D5F5C" w:rsidP="001D5F5C">
            <w:pPr>
              <w:keepNext/>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lang w:val="sr-Latn-ME" w:eastAsia="sr-Latn-CS" w:bidi="sr-Latn-CS"/>
              </w:rPr>
            </w:pPr>
            <w:r w:rsidRPr="00D62A6F">
              <w:rPr>
                <w:rFonts w:ascii="Times New Roman" w:eastAsia="Times New Roman" w:hAnsi="Times New Roman" w:cs="Times New Roman"/>
                <w:lang w:val="sr-Latn-ME" w:eastAsia="sr-Latn-CS" w:bidi="sr-Latn-CS"/>
              </w:rPr>
              <w:t>p = 0,429</w:t>
            </w:r>
            <w:r w:rsidRPr="00D62A6F">
              <w:rPr>
                <w:rFonts w:ascii="Times New Roman" w:hAnsi="Times New Roman" w:cs="Times New Roman"/>
                <w:vertAlign w:val="superscript"/>
                <w:lang w:val="sr-Latn-ME"/>
              </w:rPr>
              <w:t>†</w:t>
            </w:r>
            <w:r w:rsidRPr="00D62A6F">
              <w:rPr>
                <w:rFonts w:ascii="Times New Roman" w:hAnsi="Times New Roman" w:cs="Times New Roman"/>
                <w:bCs/>
                <w:vertAlign w:val="superscript"/>
                <w:lang w:val="sr-Latn-ME" w:eastAsia="it-IT"/>
              </w:rPr>
              <w:t>*</w:t>
            </w:r>
          </w:p>
        </w:tc>
      </w:tr>
      <w:tr w:rsidR="007D2CFF" w:rsidRPr="00D62A6F" w14:paraId="5491DEA2" w14:textId="77777777" w:rsidTr="00815319">
        <w:trPr>
          <w:jc w:val="center"/>
        </w:trPr>
        <w:tc>
          <w:tcPr>
            <w:tcW w:w="8788" w:type="dxa"/>
            <w:gridSpan w:val="3"/>
            <w:tcBorders>
              <w:top w:val="single" w:sz="4" w:space="0" w:color="auto"/>
              <w:left w:val="nil"/>
              <w:bottom w:val="nil"/>
              <w:right w:val="nil"/>
            </w:tcBorders>
            <w:shd w:val="clear" w:color="auto" w:fill="auto"/>
          </w:tcPr>
          <w:p w14:paraId="60D53EA7" w14:textId="323AEE16" w:rsidR="007D2CFF" w:rsidRPr="00D62A6F" w:rsidRDefault="00EA5B75" w:rsidP="00F9080B">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sr-Latn-CS" w:bidi="sr-Latn-CS"/>
              </w:rPr>
            </w:pPr>
            <w:r w:rsidRPr="00D62A6F">
              <w:rPr>
                <w:rFonts w:ascii="Times New Roman" w:eastAsia="Times New Roman" w:hAnsi="Times New Roman" w:cs="Times New Roman"/>
                <w:lang w:val="sr-Latn-ME" w:eastAsia="sr-Latn-CS" w:bidi="sr-Latn-CS"/>
              </w:rPr>
              <w:t>CBR=odgovor kliničke koristi</w:t>
            </w:r>
            <w:r w:rsidR="007D2CFF" w:rsidRPr="00D62A6F">
              <w:rPr>
                <w:rFonts w:ascii="Times New Roman" w:eastAsia="Times New Roman" w:hAnsi="Times New Roman" w:cs="Times New Roman"/>
                <w:lang w:val="sr-Latn-ME" w:eastAsia="sr-Latn-CS" w:bidi="sr-Latn-CS"/>
              </w:rPr>
              <w:t xml:space="preserve">; CI=interval pouzdanosti; </w:t>
            </w:r>
            <w:r w:rsidRPr="00D62A6F">
              <w:rPr>
                <w:rFonts w:ascii="Times New Roman" w:eastAsia="Times New Roman" w:hAnsi="Times New Roman" w:cs="Times New Roman"/>
                <w:lang w:val="sr-Latn-ME" w:eastAsia="sr-Latn-CS" w:bidi="sr-Latn-CS"/>
              </w:rPr>
              <w:t>N=broj pacijenata</w:t>
            </w:r>
            <w:r w:rsidR="007D2CFF" w:rsidRPr="00D62A6F">
              <w:rPr>
                <w:rFonts w:ascii="Times New Roman" w:eastAsia="Times New Roman" w:hAnsi="Times New Roman" w:cs="Times New Roman"/>
                <w:lang w:val="sr-Latn-ME" w:eastAsia="sr-Latn-CS" w:bidi="sr-Latn-CS"/>
              </w:rPr>
              <w:t>; OR=objektivni odgovor</w:t>
            </w:r>
            <w:r w:rsidR="007D2CFF" w:rsidRPr="00D62A6F">
              <w:rPr>
                <w:rFonts w:ascii="Times New Roman" w:eastAsia="Times New Roman" w:hAnsi="Times New Roman" w:cs="Times New Roman"/>
                <w:color w:val="000000"/>
                <w:lang w:val="sr-Latn-ME" w:eastAsia="sr-Latn-CS" w:bidi="sr-Latn-CS"/>
              </w:rPr>
              <w:t>.</w:t>
            </w:r>
          </w:p>
          <w:p w14:paraId="337A8DF2" w14:textId="77777777" w:rsidR="007D2CFF" w:rsidRPr="00D62A6F" w:rsidRDefault="007D2CFF">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sr-Latn-CS" w:bidi="sr-Latn-CS"/>
              </w:rPr>
            </w:pPr>
            <w:r w:rsidRPr="00D62A6F">
              <w:rPr>
                <w:rFonts w:ascii="Times New Roman" w:eastAsia="Times New Roman" w:hAnsi="Times New Roman" w:cs="Times New Roman"/>
                <w:color w:val="000000"/>
                <w:lang w:val="sr-Latn-ME" w:eastAsia="sr-Latn-CS" w:bidi="sr-Latn-CS"/>
              </w:rPr>
              <w:t>Rezultati sekundarnih ciljeva su zasnovani na potvrđenim i nepotvrđenim odgovorima na osnovu RECIST 1.1</w:t>
            </w:r>
          </w:p>
          <w:p w14:paraId="23CF73F8" w14:textId="1B9D53FF" w:rsidR="00EA5B75" w:rsidRPr="00D62A6F" w:rsidRDefault="00EA5B75" w:rsidP="00E52CE0">
            <w:pPr>
              <w:overflowPunct w:val="0"/>
              <w:autoSpaceDE w:val="0"/>
              <w:autoSpaceDN w:val="0"/>
              <w:adjustRightInd w:val="0"/>
              <w:spacing w:after="0" w:line="240" w:lineRule="auto"/>
              <w:jc w:val="both"/>
              <w:textAlignment w:val="baseline"/>
              <w:rPr>
                <w:rFonts w:ascii="Times New Roman" w:hAnsi="Times New Roman" w:cs="Times New Roman"/>
                <w:bCs/>
                <w:lang w:val="sr-Latn-ME"/>
              </w:rPr>
            </w:pPr>
            <w:r w:rsidRPr="00D62A6F">
              <w:rPr>
                <w:rFonts w:ascii="Times New Roman" w:hAnsi="Times New Roman" w:cs="Times New Roman"/>
                <w:bCs/>
                <w:vertAlign w:val="superscript"/>
                <w:lang w:val="sr-Latn-ME" w:eastAsia="it-IT"/>
              </w:rPr>
              <w:t xml:space="preserve">* </w:t>
            </w:r>
            <w:r w:rsidRPr="00D62A6F">
              <w:rPr>
                <w:rFonts w:ascii="Times New Roman" w:hAnsi="Times New Roman" w:cs="Times New Roman"/>
                <w:bCs/>
                <w:lang w:val="sr-Latn-ME"/>
              </w:rPr>
              <w:t xml:space="preserve">Nije statistički značajno. </w:t>
            </w:r>
          </w:p>
          <w:p w14:paraId="68A0C47D" w14:textId="456FECB2" w:rsidR="00EA5B75" w:rsidRPr="00D62A6F" w:rsidRDefault="00EA5B75" w:rsidP="00E52CE0">
            <w:pPr>
              <w:tabs>
                <w:tab w:val="left" w:pos="175"/>
              </w:tabs>
              <w:spacing w:after="0" w:line="240" w:lineRule="auto"/>
              <w:ind w:left="34" w:hanging="34"/>
              <w:jc w:val="both"/>
              <w:rPr>
                <w:rFonts w:ascii="Times New Roman" w:hAnsi="Times New Roman" w:cs="Times New Roman"/>
                <w:b/>
                <w:bCs/>
                <w:color w:val="000000"/>
                <w:lang w:val="sr-Latn-ME" w:eastAsia="it-IT"/>
              </w:rPr>
            </w:pPr>
            <w:r w:rsidRPr="00D62A6F">
              <w:rPr>
                <w:rFonts w:ascii="Times New Roman" w:hAnsi="Times New Roman" w:cs="Times New Roman"/>
                <w:vertAlign w:val="superscript"/>
                <w:lang w:val="sr-Latn-ME"/>
              </w:rPr>
              <w:t>†</w:t>
            </w:r>
            <w:r w:rsidRPr="00D62A6F">
              <w:rPr>
                <w:rFonts w:ascii="Times New Roman" w:hAnsi="Times New Roman" w:cs="Times New Roman"/>
                <w:bCs/>
                <w:vertAlign w:val="superscript"/>
                <w:lang w:val="sr-Latn-ME"/>
              </w:rPr>
              <w:t xml:space="preserve"> </w:t>
            </w:r>
            <w:r w:rsidRPr="00D62A6F">
              <w:rPr>
                <w:rFonts w:ascii="Times New Roman" w:hAnsi="Times New Roman" w:cs="Times New Roman"/>
                <w:lang w:val="sr-Latn-ME"/>
              </w:rPr>
              <w:t xml:space="preserve">Jednostrana p-vrijednost </w:t>
            </w:r>
            <w:r w:rsidR="0097780B" w:rsidRPr="00D62A6F">
              <w:rPr>
                <w:rFonts w:ascii="Times New Roman" w:eastAsia="Times New Roman" w:hAnsi="Times New Roman" w:cs="Times New Roman"/>
                <w:lang w:val="sr-Latn-ME" w:eastAsia="sr-Latn-CS" w:bidi="sr-Latn-CS"/>
              </w:rPr>
              <w:t>iz</w:t>
            </w:r>
            <w:r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i/>
                <w:lang w:val="sr-Latn-ME"/>
              </w:rPr>
              <w:t>log</w:t>
            </w:r>
            <w:r w:rsidRPr="00D62A6F">
              <w:rPr>
                <w:rFonts w:ascii="Times New Roman" w:eastAsia="Times New Roman" w:hAnsi="Times New Roman" w:cs="Times New Roman"/>
                <w:i/>
                <w:lang w:val="sr-Latn-ME"/>
              </w:rPr>
              <w:noBreakHyphen/>
              <w:t>rank</w:t>
            </w:r>
            <w:r w:rsidRPr="00D62A6F">
              <w:rPr>
                <w:rFonts w:ascii="Times New Roman" w:eastAsia="Times New Roman" w:hAnsi="Times New Roman" w:cs="Times New Roman"/>
                <w:lang w:val="sr-Latn-ME" w:eastAsia="sr-Latn-CS" w:bidi="sr-Latn-CS"/>
              </w:rPr>
              <w:t xml:space="preserve"> testa </w:t>
            </w:r>
            <w:r w:rsidR="0097780B" w:rsidRPr="00D62A6F">
              <w:rPr>
                <w:rFonts w:ascii="Times New Roman" w:eastAsia="Times New Roman" w:hAnsi="Times New Roman" w:cs="Times New Roman"/>
                <w:lang w:val="sr-Latn-ME" w:eastAsia="sr-Latn-CS" w:bidi="sr-Latn-CS"/>
              </w:rPr>
              <w:t>stratifikovan</w:t>
            </w:r>
            <w:r w:rsidR="00425AC3" w:rsidRPr="00D62A6F">
              <w:rPr>
                <w:rFonts w:ascii="Times New Roman" w:eastAsia="Times New Roman" w:hAnsi="Times New Roman" w:cs="Times New Roman"/>
                <w:lang w:val="sr-Latn-ME" w:eastAsia="sr-Latn-CS" w:bidi="sr-Latn-CS"/>
              </w:rPr>
              <w:t>og</w:t>
            </w:r>
            <w:r w:rsidR="0097780B" w:rsidRPr="00D62A6F">
              <w:rPr>
                <w:rFonts w:ascii="Times New Roman" w:eastAsia="Times New Roman" w:hAnsi="Times New Roman" w:cs="Times New Roman"/>
                <w:lang w:val="sr-Latn-ME" w:eastAsia="sr-Latn-CS" w:bidi="sr-Latn-CS"/>
              </w:rPr>
              <w:t xml:space="preserve"> prema prisustvu visceralnih metastaza i osjetljivosti na prethodnu</w:t>
            </w:r>
            <w:r w:rsidR="00425AC3" w:rsidRPr="00D62A6F">
              <w:rPr>
                <w:rFonts w:ascii="Times New Roman" w:eastAsia="Times New Roman" w:hAnsi="Times New Roman" w:cs="Times New Roman"/>
                <w:lang w:val="sr-Latn-ME" w:eastAsia="sr-Latn-CS" w:bidi="sr-Latn-CS"/>
              </w:rPr>
              <w:t xml:space="preserve"> endokrinu terapiju prema randomizaciji.</w:t>
            </w:r>
          </w:p>
          <w:p w14:paraId="6FD1896C" w14:textId="77777777" w:rsidR="00EA5B75" w:rsidRPr="00D62A6F" w:rsidRDefault="00EA5B75" w:rsidP="00104C1C">
            <w:pPr>
              <w:keepNext/>
              <w:tabs>
                <w:tab w:val="left" w:pos="567"/>
              </w:tabs>
              <w:overflowPunct w:val="0"/>
              <w:autoSpaceDE w:val="0"/>
              <w:autoSpaceDN w:val="0"/>
              <w:adjustRightInd w:val="0"/>
              <w:spacing w:after="0" w:line="240" w:lineRule="auto"/>
              <w:jc w:val="both"/>
              <w:textAlignment w:val="baseline"/>
              <w:rPr>
                <w:rFonts w:ascii="Times New Roman" w:eastAsia="MS PGothic" w:hAnsi="Times New Roman" w:cs="Times New Roman"/>
                <w:kern w:val="24"/>
                <w:lang w:val="sr-Latn-ME" w:eastAsia="sr-Latn-CS" w:bidi="sr-Latn-CS"/>
              </w:rPr>
            </w:pPr>
          </w:p>
        </w:tc>
      </w:tr>
    </w:tbl>
    <w:p w14:paraId="3369CAA1" w14:textId="6B40F564" w:rsidR="007D2CFF" w:rsidRPr="00D62A6F" w:rsidRDefault="007D2CFF" w:rsidP="00B934AC">
      <w:pPr>
        <w:keepNext/>
        <w:tabs>
          <w:tab w:val="left" w:pos="1080"/>
        </w:tabs>
        <w:spacing w:after="0" w:line="240" w:lineRule="auto"/>
        <w:ind w:left="1080" w:hanging="1080"/>
        <w:jc w:val="both"/>
        <w:rPr>
          <w:rFonts w:ascii="Times New Roman" w:eastAsia="Times New Roman" w:hAnsi="Times New Roman" w:cs="Times New Roman"/>
          <w:b/>
          <w:color w:val="000000"/>
          <w:lang w:val="sr-Latn-ME" w:eastAsia="sr-Latn-CS" w:bidi="sr-Latn-CS"/>
        </w:rPr>
      </w:pPr>
      <w:bookmarkStart w:id="1" w:name="_Ref378949527"/>
      <w:bookmarkStart w:id="2" w:name="_Toc417380105"/>
      <w:bookmarkStart w:id="3" w:name="_Toc417742496"/>
      <w:bookmarkStart w:id="4" w:name="_Toc417758659"/>
      <w:bookmarkStart w:id="5" w:name="_Toc417924842"/>
      <w:bookmarkStart w:id="6" w:name="_Toc417985014"/>
      <w:bookmarkStart w:id="7" w:name="_Toc417985094"/>
      <w:bookmarkStart w:id="8" w:name="_Toc417986169"/>
      <w:r w:rsidRPr="00D62A6F">
        <w:rPr>
          <w:rFonts w:ascii="Times New Roman" w:eastAsia="Times New Roman" w:hAnsi="Times New Roman" w:cs="Times New Roman"/>
          <w:b/>
          <w:color w:val="000000"/>
          <w:lang w:val="sr-Latn-ME" w:eastAsia="sr-Latn-CS" w:bidi="sr-Latn-CS"/>
        </w:rPr>
        <w:t xml:space="preserve">Slika </w:t>
      </w:r>
      <w:bookmarkEnd w:id="1"/>
      <w:r w:rsidR="00866EEB" w:rsidRPr="00D62A6F">
        <w:rPr>
          <w:rFonts w:ascii="Times New Roman" w:eastAsia="Times New Roman" w:hAnsi="Times New Roman" w:cs="Times New Roman"/>
          <w:b/>
          <w:color w:val="000000"/>
          <w:lang w:val="sr-Latn-ME" w:eastAsia="sr-Latn-CS" w:bidi="sr-Latn-CS"/>
        </w:rPr>
        <w:t>3</w:t>
      </w:r>
      <w:r w:rsidRPr="00D62A6F">
        <w:rPr>
          <w:rFonts w:ascii="Times New Roman" w:eastAsia="Times New Roman" w:hAnsi="Times New Roman" w:cs="Times New Roman"/>
          <w:b/>
          <w:color w:val="000000"/>
          <w:lang w:val="sr-Latn-ME" w:eastAsia="sr-Latn-CS" w:bidi="sr-Latn-CS"/>
        </w:rPr>
        <w:t xml:space="preserve">. </w:t>
      </w:r>
      <w:r w:rsidRPr="00D62A6F">
        <w:rPr>
          <w:rFonts w:ascii="Times New Roman" w:eastAsia="Times New Roman" w:hAnsi="Times New Roman" w:cs="Times New Roman"/>
          <w:b/>
          <w:i/>
          <w:color w:val="000000"/>
          <w:lang w:val="sr-Latn-ME"/>
        </w:rPr>
        <w:t>Kaplan</w:t>
      </w:r>
      <w:r w:rsidRPr="00D62A6F">
        <w:rPr>
          <w:rFonts w:ascii="Times New Roman" w:eastAsia="Times New Roman" w:hAnsi="Times New Roman" w:cs="Times New Roman"/>
          <w:i/>
          <w:lang w:val="sr-Latn-ME"/>
        </w:rPr>
        <w:noBreakHyphen/>
      </w:r>
      <w:r w:rsidRPr="00D62A6F">
        <w:rPr>
          <w:rFonts w:ascii="Times New Roman" w:eastAsia="Times New Roman" w:hAnsi="Times New Roman" w:cs="Times New Roman"/>
          <w:b/>
          <w:i/>
          <w:color w:val="000000"/>
          <w:lang w:val="sr-Latn-ME"/>
        </w:rPr>
        <w:t>Meier</w:t>
      </w:r>
      <w:r w:rsidRPr="00D62A6F">
        <w:rPr>
          <w:rFonts w:ascii="Times New Roman" w:eastAsia="Times New Roman" w:hAnsi="Times New Roman" w:cs="Times New Roman"/>
          <w:b/>
          <w:color w:val="000000"/>
          <w:lang w:val="sr-Latn-ME" w:eastAsia="sr-Latn-CS" w:bidi="sr-Latn-CS"/>
        </w:rPr>
        <w:t xml:space="preserve"> –ova kriva preživljavanja bez progresije bolesti (procjena istraživača, populacija planirana za liječenje (ITT) – PALOMA</w:t>
      </w:r>
      <w:r w:rsidRPr="00D62A6F">
        <w:rPr>
          <w:rFonts w:ascii="Times New Roman" w:eastAsia="Times New Roman" w:hAnsi="Times New Roman" w:cs="Times New Roman"/>
          <w:lang w:val="sr-Latn-ME" w:eastAsia="sr-Latn-CS" w:bidi="sr-Latn-CS"/>
        </w:rPr>
        <w:noBreakHyphen/>
      </w:r>
      <w:r w:rsidRPr="00D62A6F">
        <w:rPr>
          <w:rFonts w:ascii="Times New Roman" w:eastAsia="Times New Roman" w:hAnsi="Times New Roman" w:cs="Times New Roman"/>
          <w:b/>
          <w:color w:val="000000"/>
          <w:lang w:val="sr-Latn-ME" w:eastAsia="sr-Latn-CS" w:bidi="sr-Latn-CS"/>
        </w:rPr>
        <w:t>3</w:t>
      </w:r>
      <w:bookmarkEnd w:id="2"/>
      <w:bookmarkEnd w:id="3"/>
      <w:bookmarkEnd w:id="4"/>
      <w:bookmarkEnd w:id="5"/>
      <w:bookmarkEnd w:id="6"/>
      <w:bookmarkEnd w:id="7"/>
      <w:bookmarkEnd w:id="8"/>
      <w:r w:rsidRPr="00D62A6F">
        <w:rPr>
          <w:rFonts w:ascii="Times New Roman" w:eastAsia="Times New Roman" w:hAnsi="Times New Roman" w:cs="Times New Roman"/>
          <w:b/>
          <w:color w:val="000000"/>
          <w:lang w:val="sr-Latn-ME" w:eastAsia="sr-Latn-CS" w:bidi="sr-Latn-CS"/>
        </w:rPr>
        <w:t xml:space="preserve"> studija</w:t>
      </w:r>
      <w:r w:rsidR="00425AC3" w:rsidRPr="00D62A6F">
        <w:rPr>
          <w:rFonts w:ascii="Times New Roman" w:eastAsia="Times New Roman" w:hAnsi="Times New Roman" w:cs="Times New Roman"/>
          <w:b/>
          <w:color w:val="000000"/>
          <w:lang w:val="sr-Latn-ME" w:eastAsia="sr-Latn-CS" w:bidi="sr-Latn-CS"/>
        </w:rPr>
        <w:t xml:space="preserve"> (datum presjeka stanja 23. oktobra 2015.)</w:t>
      </w:r>
    </w:p>
    <w:p w14:paraId="7C8F56EE" w14:textId="4B2800D0" w:rsidR="007D2CFF" w:rsidRPr="00D62A6F" w:rsidRDefault="00A51949" w:rsidP="007D2CFF">
      <w:pPr>
        <w:keepNext/>
        <w:tabs>
          <w:tab w:val="left" w:pos="567"/>
          <w:tab w:val="left" w:pos="1152"/>
        </w:tabs>
        <w:spacing w:after="0" w:line="240" w:lineRule="auto"/>
        <w:ind w:left="1152" w:hanging="1152"/>
        <w:jc w:val="center"/>
        <w:rPr>
          <w:rFonts w:ascii="Times New Roman" w:eastAsia="SimSun" w:hAnsi="Times New Roman" w:cs="Times New Roman"/>
          <w:b/>
          <w:bCs/>
          <w:lang w:val="sr-Latn-ME" w:eastAsia="sr-Latn-CS" w:bidi="sr-Latn-CS"/>
        </w:rPr>
      </w:pPr>
      <w:r w:rsidRPr="00D62A6F">
        <w:rPr>
          <w:rFonts w:ascii="Times New Roman" w:eastAsia="SimSun" w:hAnsi="Times New Roman" w:cs="Times New Roman"/>
          <w:noProof/>
        </w:rPr>
        <mc:AlternateContent>
          <mc:Choice Requires="wpg">
            <w:drawing>
              <wp:anchor distT="0" distB="0" distL="114300" distR="114300" simplePos="0" relativeHeight="251660288" behindDoc="0" locked="0" layoutInCell="1" allowOverlap="1" wp14:anchorId="326E812B" wp14:editId="1664A05D">
                <wp:simplePos x="0" y="0"/>
                <wp:positionH relativeFrom="column">
                  <wp:posOffset>1053142</wp:posOffset>
                </wp:positionH>
                <wp:positionV relativeFrom="paragraph">
                  <wp:posOffset>150303</wp:posOffset>
                </wp:positionV>
                <wp:extent cx="2481976" cy="2679700"/>
                <wp:effectExtent l="0" t="0" r="0" b="635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1976" cy="2679700"/>
                          <a:chOff x="3070" y="2180"/>
                          <a:chExt cx="3830" cy="4220"/>
                        </a:xfrm>
                      </wpg:grpSpPr>
                      <wps:wsp>
                        <wps:cNvPr id="7" name="Text Box 13"/>
                        <wps:cNvSpPr txBox="1">
                          <a:spLocks noChangeArrowheads="1"/>
                        </wps:cNvSpPr>
                        <wps:spPr bwMode="auto">
                          <a:xfrm>
                            <a:off x="3120" y="2180"/>
                            <a:ext cx="362" cy="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93EB9" w14:textId="77777777" w:rsidR="0073420E" w:rsidRPr="00975336" w:rsidRDefault="0073420E" w:rsidP="007D2CFF">
                              <w:pPr>
                                <w:rPr>
                                  <w:b/>
                                  <w:sz w:val="15"/>
                                  <w:szCs w:val="15"/>
                                  <w:lang w:val="sv-SE"/>
                                </w:rPr>
                              </w:pPr>
                              <w:r w:rsidRPr="00975336">
                                <w:rPr>
                                  <w:b/>
                                  <w:sz w:val="15"/>
                                  <w:szCs w:val="15"/>
                                  <w:lang w:val="sv-SE"/>
                                </w:rPr>
                                <w:t>V</w:t>
                              </w:r>
                              <w:r>
                                <w:rPr>
                                  <w:b/>
                                  <w:sz w:val="15"/>
                                  <w:szCs w:val="15"/>
                                  <w:lang w:val="sv-SE"/>
                                </w:rPr>
                                <w:t>j</w:t>
                              </w:r>
                              <w:r w:rsidRPr="00975336">
                                <w:rPr>
                                  <w:b/>
                                  <w:sz w:val="15"/>
                                  <w:szCs w:val="15"/>
                                  <w:lang w:val="sv-SE"/>
                                </w:rPr>
                                <w:t>erovatnoća preživljavanja bez progresije bolesti  (%)</w:t>
                              </w:r>
                            </w:p>
                          </w:txbxContent>
                        </wps:txbx>
                        <wps:bodyPr rot="0" vert="vert270" wrap="square" lIns="0" tIns="0" rIns="0" bIns="0" anchor="t" anchorCtr="0" upright="1">
                          <a:noAutofit/>
                        </wps:bodyPr>
                      </wps:wsp>
                      <wps:wsp>
                        <wps:cNvPr id="9" name="Text Box 15"/>
                        <wps:cNvSpPr txBox="1">
                          <a:spLocks noChangeArrowheads="1"/>
                        </wps:cNvSpPr>
                        <wps:spPr bwMode="auto">
                          <a:xfrm>
                            <a:off x="5660" y="6130"/>
                            <a:ext cx="1240"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F9264" w14:textId="77777777" w:rsidR="0073420E" w:rsidRPr="008F2BA3" w:rsidRDefault="0073420E" w:rsidP="00A51949">
                              <w:pPr>
                                <w:rPr>
                                  <w:sz w:val="15"/>
                                  <w:szCs w:val="15"/>
                                </w:rPr>
                              </w:pPr>
                              <w:r>
                                <w:rPr>
                                  <w:b/>
                                  <w:sz w:val="15"/>
                                  <w:szCs w:val="15"/>
                                  <w:lang w:val="en-GB"/>
                                </w:rPr>
                                <w:t xml:space="preserve"> </w:t>
                              </w:r>
                              <w:r w:rsidRPr="008F2BA3">
                                <w:rPr>
                                  <w:b/>
                                  <w:sz w:val="15"/>
                                  <w:szCs w:val="15"/>
                                </w:rPr>
                                <w:t>Vr</w:t>
                              </w:r>
                              <w:r>
                                <w:rPr>
                                  <w:b/>
                                  <w:sz w:val="15"/>
                                  <w:szCs w:val="15"/>
                                </w:rPr>
                                <w:t>ij</w:t>
                              </w:r>
                              <w:r w:rsidRPr="008F2BA3">
                                <w:rPr>
                                  <w:b/>
                                  <w:sz w:val="15"/>
                                  <w:szCs w:val="15"/>
                                </w:rPr>
                                <w:t>eme (m</w:t>
                              </w:r>
                              <w:r>
                                <w:rPr>
                                  <w:b/>
                                  <w:sz w:val="15"/>
                                  <w:szCs w:val="15"/>
                                </w:rPr>
                                <w:t>j</w:t>
                              </w:r>
                              <w:r w:rsidRPr="008F2BA3">
                                <w:rPr>
                                  <w:b/>
                                  <w:sz w:val="15"/>
                                  <w:szCs w:val="15"/>
                                </w:rPr>
                                <w:t>esec</w:t>
                              </w:r>
                              <w:r>
                                <w:rPr>
                                  <w:b/>
                                  <w:sz w:val="15"/>
                                  <w:szCs w:val="15"/>
                                </w:rPr>
                                <w:t>i</w:t>
                              </w:r>
                              <w:r w:rsidRPr="008F2BA3">
                                <w:rPr>
                                  <w:b/>
                                  <w:sz w:val="15"/>
                                  <w:szCs w:val="15"/>
                                </w:rPr>
                                <w:t>)</w:t>
                              </w:r>
                            </w:p>
                            <w:p w14:paraId="791E3DD6" w14:textId="77777777" w:rsidR="0073420E" w:rsidRPr="002E7A30" w:rsidRDefault="0073420E" w:rsidP="007D2CFF">
                              <w:pPr>
                                <w:rPr>
                                  <w:szCs w:val="18"/>
                                  <w:lang w:val="en-GB"/>
                                </w:rPr>
                              </w:pPr>
                            </w:p>
                          </w:txbxContent>
                        </wps:txbx>
                        <wps:bodyPr rot="0" vert="horz" wrap="square" lIns="0" tIns="0" rIns="0" bIns="0" anchor="t" anchorCtr="0" upright="1">
                          <a:noAutofit/>
                        </wps:bodyPr>
                      </wps:wsp>
                      <wps:wsp>
                        <wps:cNvPr id="10" name="Text Box 16"/>
                        <wps:cNvSpPr txBox="1">
                          <a:spLocks noChangeArrowheads="1"/>
                        </wps:cNvSpPr>
                        <wps:spPr bwMode="auto">
                          <a:xfrm>
                            <a:off x="3070" y="6190"/>
                            <a:ext cx="1850"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F65DF" w14:textId="77777777" w:rsidR="0073420E" w:rsidRPr="00A51949" w:rsidRDefault="0073420E" w:rsidP="007D2CFF">
                              <w:pPr>
                                <w:rPr>
                                  <w:b/>
                                  <w:sz w:val="16"/>
                                  <w:szCs w:val="16"/>
                                </w:rPr>
                              </w:pPr>
                              <w:r w:rsidRPr="00A51949">
                                <w:rPr>
                                  <w:b/>
                                  <w:sz w:val="16"/>
                                  <w:szCs w:val="16"/>
                                </w:rPr>
                                <w:t>Broj pacijenata pod rizikom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E812B" id="Group 10" o:spid="_x0000_s1033" style="position:absolute;left:0;text-align:left;margin-left:82.9pt;margin-top:11.85pt;width:195.45pt;height:211pt;z-index:251660288" coordorigin="3070,2180" coordsize="3830,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">
                <v:shape id="_x0000_s1034" type="#_x0000_t202" style="position:absolute;left:3120;top:2180;width:362;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" stroked="f">
                  <v:textbox style="layout-flow:vertical;mso-layout-flow-alt:bottom-to-top" inset="0,0,0,0">
                    <w:txbxContent>
                      <w:p w14:paraId="28B93EB9" w14:textId="77777777" w:rsidR="0073420E" w:rsidRPr="00975336" w:rsidRDefault="0073420E" w:rsidP="007D2CFF">
                        <w:pPr>
                          <w:rPr>
                            <w:b/>
                            <w:sz w:val="15"/>
                            <w:szCs w:val="15"/>
                            <w:lang w:val="sv-SE"/>
                          </w:rPr>
                        </w:pPr>
                        <w:r w:rsidRPr="00975336">
                          <w:rPr>
                            <w:b/>
                            <w:sz w:val="15"/>
                            <w:szCs w:val="15"/>
                            <w:lang w:val="sv-SE"/>
                          </w:rPr>
                          <w:t>V</w:t>
                        </w:r>
                        <w:r>
                          <w:rPr>
                            <w:b/>
                            <w:sz w:val="15"/>
                            <w:szCs w:val="15"/>
                            <w:lang w:val="sv-SE"/>
                          </w:rPr>
                          <w:t>j</w:t>
                        </w:r>
                        <w:r w:rsidRPr="00975336">
                          <w:rPr>
                            <w:b/>
                            <w:sz w:val="15"/>
                            <w:szCs w:val="15"/>
                            <w:lang w:val="sv-SE"/>
                          </w:rPr>
                          <w:t>erovatnoća preživljavanja bez progresije bolesti  (%)</w:t>
                        </w:r>
                      </w:p>
                    </w:txbxContent>
                  </v:textbox>
                </v:shape>
                <v:shape id="_x0000_s1035" type="#_x0000_t202" style="position:absolute;left:5660;top:6130;width:124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634F9264" w14:textId="77777777" w:rsidR="0073420E" w:rsidRPr="008F2BA3" w:rsidRDefault="0073420E" w:rsidP="00A51949">
                        <w:pPr>
                          <w:rPr>
                            <w:sz w:val="15"/>
                            <w:szCs w:val="15"/>
                          </w:rPr>
                        </w:pPr>
                        <w:r>
                          <w:rPr>
                            <w:b/>
                            <w:sz w:val="15"/>
                            <w:szCs w:val="15"/>
                            <w:lang w:val="en-GB"/>
                          </w:rPr>
                          <w:t xml:space="preserve"> </w:t>
                        </w:r>
                        <w:r w:rsidRPr="008F2BA3">
                          <w:rPr>
                            <w:b/>
                            <w:sz w:val="15"/>
                            <w:szCs w:val="15"/>
                          </w:rPr>
                          <w:t>Vr</w:t>
                        </w:r>
                        <w:r>
                          <w:rPr>
                            <w:b/>
                            <w:sz w:val="15"/>
                            <w:szCs w:val="15"/>
                          </w:rPr>
                          <w:t>ij</w:t>
                        </w:r>
                        <w:r w:rsidRPr="008F2BA3">
                          <w:rPr>
                            <w:b/>
                            <w:sz w:val="15"/>
                            <w:szCs w:val="15"/>
                          </w:rPr>
                          <w:t>eme (m</w:t>
                        </w:r>
                        <w:r>
                          <w:rPr>
                            <w:b/>
                            <w:sz w:val="15"/>
                            <w:szCs w:val="15"/>
                          </w:rPr>
                          <w:t>j</w:t>
                        </w:r>
                        <w:r w:rsidRPr="008F2BA3">
                          <w:rPr>
                            <w:b/>
                            <w:sz w:val="15"/>
                            <w:szCs w:val="15"/>
                          </w:rPr>
                          <w:t>esec</w:t>
                        </w:r>
                        <w:r>
                          <w:rPr>
                            <w:b/>
                            <w:sz w:val="15"/>
                            <w:szCs w:val="15"/>
                          </w:rPr>
                          <w:t>i</w:t>
                        </w:r>
                        <w:r w:rsidRPr="008F2BA3">
                          <w:rPr>
                            <w:b/>
                            <w:sz w:val="15"/>
                            <w:szCs w:val="15"/>
                          </w:rPr>
                          <w:t>)</w:t>
                        </w:r>
                      </w:p>
                      <w:p w14:paraId="791E3DD6" w14:textId="77777777" w:rsidR="0073420E" w:rsidRPr="002E7A30" w:rsidRDefault="0073420E" w:rsidP="007D2CFF">
                        <w:pPr>
                          <w:rPr>
                            <w:szCs w:val="18"/>
                            <w:lang w:val="en-GB"/>
                          </w:rPr>
                        </w:pPr>
                      </w:p>
                    </w:txbxContent>
                  </v:textbox>
                </v:shape>
                <v:shape id="_x0000_s1036" type="#_x0000_t202" style="position:absolute;left:3070;top:6190;width:185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173F65DF" w14:textId="77777777" w:rsidR="0073420E" w:rsidRPr="00A51949" w:rsidRDefault="0073420E" w:rsidP="007D2CFF">
                        <w:pPr>
                          <w:rPr>
                            <w:b/>
                            <w:sz w:val="16"/>
                            <w:szCs w:val="16"/>
                          </w:rPr>
                        </w:pPr>
                        <w:r w:rsidRPr="00A51949">
                          <w:rPr>
                            <w:b/>
                            <w:sz w:val="16"/>
                            <w:szCs w:val="16"/>
                          </w:rPr>
                          <w:t>Broj pacijenata pod rizikom</w:t>
                        </w:r>
                      </w:p>
                    </w:txbxContent>
                  </v:textbox>
                </v:shape>
              </v:group>
            </w:pict>
          </mc:Fallback>
        </mc:AlternateContent>
      </w:r>
      <w:r w:rsidRPr="00D62A6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D8BEA96" wp14:editId="11308C4C">
                <wp:simplePos x="0" y="0"/>
                <wp:positionH relativeFrom="column">
                  <wp:posOffset>3418181</wp:posOffset>
                </wp:positionH>
                <wp:positionV relativeFrom="paragraph">
                  <wp:posOffset>255138</wp:posOffset>
                </wp:positionV>
                <wp:extent cx="1262497" cy="322917"/>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97" cy="3229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A94E9" w14:textId="77777777" w:rsidR="0073420E" w:rsidRDefault="0073420E" w:rsidP="00A51949">
                            <w:pPr>
                              <w:spacing w:after="0" w:line="240" w:lineRule="auto"/>
                              <w:rPr>
                                <w:b/>
                                <w:sz w:val="18"/>
                              </w:rPr>
                            </w:pPr>
                            <w:r>
                              <w:rPr>
                                <w:b/>
                                <w:sz w:val="18"/>
                              </w:rPr>
                              <w:t>palbociklib+letrozol</w:t>
                            </w:r>
                          </w:p>
                          <w:p w14:paraId="758F9E36" w14:textId="77777777" w:rsidR="0073420E" w:rsidRPr="00676F20" w:rsidRDefault="0073420E" w:rsidP="00A51949">
                            <w:pPr>
                              <w:spacing w:after="0" w:line="240" w:lineRule="auto"/>
                              <w:rPr>
                                <w:b/>
                                <w:sz w:val="18"/>
                              </w:rPr>
                            </w:pPr>
                            <w:r>
                              <w:rPr>
                                <w:b/>
                                <w:sz w:val="18"/>
                              </w:rPr>
                              <w:t>placebo+letrozol</w:t>
                            </w:r>
                          </w:p>
                        </w:txbxContent>
                      </wps:txbx>
                      <wps:bodyPr rot="0" vert="horz" wrap="square" lIns="0" tIns="0" rIns="0" bIns="0" anchor="t" anchorCtr="0" upright="1">
                        <a:noAutofit/>
                      </wps:bodyPr>
                    </wps:wsp>
                  </a:graphicData>
                </a:graphic>
              </wp:anchor>
            </w:drawing>
          </mc:Choice>
          <mc:Fallback>
            <w:pict>
              <v:shape w14:anchorId="3D8BEA96" id="Text Box 4" o:spid="_x0000_s1037" type="#_x0000_t202" style="position:absolute;left:0;text-align:left;margin-left:269.15pt;margin-top:20.1pt;width:99.4pt;height:25.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" stroked="f">
                <v:textbox inset="0,0,0,0">
                  <w:txbxContent>
                    <w:p w14:paraId="6DDA94E9" w14:textId="77777777" w:rsidR="0073420E" w:rsidRDefault="0073420E" w:rsidP="00A51949">
                      <w:pPr>
                        <w:spacing w:after="0" w:line="240" w:lineRule="auto"/>
                        <w:rPr>
                          <w:b/>
                          <w:sz w:val="18"/>
                        </w:rPr>
                      </w:pPr>
                      <w:proofErr w:type="gramStart"/>
                      <w:r>
                        <w:rPr>
                          <w:b/>
                          <w:sz w:val="18"/>
                        </w:rPr>
                        <w:t>palbociklib+</w:t>
                      </w:r>
                      <w:proofErr w:type="gramEnd"/>
                      <w:r>
                        <w:rPr>
                          <w:b/>
                          <w:sz w:val="18"/>
                        </w:rPr>
                        <w:t>letrozol</w:t>
                      </w:r>
                    </w:p>
                    <w:p w14:paraId="758F9E36" w14:textId="77777777" w:rsidR="0073420E" w:rsidRPr="00676F20" w:rsidRDefault="0073420E" w:rsidP="00A51949">
                      <w:pPr>
                        <w:spacing w:after="0" w:line="240" w:lineRule="auto"/>
                        <w:rPr>
                          <w:b/>
                          <w:sz w:val="18"/>
                        </w:rPr>
                      </w:pPr>
                      <w:proofErr w:type="gramStart"/>
                      <w:r>
                        <w:rPr>
                          <w:b/>
                          <w:sz w:val="18"/>
                        </w:rPr>
                        <w:t>placebo+</w:t>
                      </w:r>
                      <w:proofErr w:type="gramEnd"/>
                      <w:r>
                        <w:rPr>
                          <w:b/>
                          <w:sz w:val="18"/>
                        </w:rPr>
                        <w:t>letrozol</w:t>
                      </w:r>
                    </w:p>
                  </w:txbxContent>
                </v:textbox>
              </v:shape>
            </w:pict>
          </mc:Fallback>
        </mc:AlternateContent>
      </w:r>
      <w:r w:rsidR="007D2CFF" w:rsidRPr="00D62A6F">
        <w:rPr>
          <w:rFonts w:ascii="Times New Roman" w:eastAsia="SimSun" w:hAnsi="Times New Roman" w:cs="Times New Roman"/>
          <w:noProof/>
        </w:rPr>
        <w:drawing>
          <wp:inline distT="0" distB="0" distL="0" distR="0" wp14:anchorId="3B2649D5" wp14:editId="5113732A">
            <wp:extent cx="4345200" cy="3106800"/>
            <wp:effectExtent l="19050" t="19050" r="1778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6461" t="13234" r="1851" b="2165"/>
                    <a:stretch>
                      <a:fillRect/>
                    </a:stretch>
                  </pic:blipFill>
                  <pic:spPr bwMode="auto">
                    <a:xfrm>
                      <a:off x="0" y="0"/>
                      <a:ext cx="4345200" cy="3106800"/>
                    </a:xfrm>
                    <a:prstGeom prst="rect">
                      <a:avLst/>
                    </a:prstGeom>
                    <a:noFill/>
                    <a:ln w="6350" cmpd="sng">
                      <a:solidFill>
                        <a:srgbClr val="000000"/>
                      </a:solidFill>
                      <a:miter lim="800000"/>
                      <a:headEnd/>
                      <a:tailEnd/>
                    </a:ln>
                    <a:effectLst/>
                  </pic:spPr>
                </pic:pic>
              </a:graphicData>
            </a:graphic>
          </wp:inline>
        </w:drawing>
      </w:r>
    </w:p>
    <w:p w14:paraId="2206DD80" w14:textId="2DCE963C" w:rsidR="007D2CFF" w:rsidRPr="00D62A6F" w:rsidRDefault="007D2CFF" w:rsidP="007D2CFF">
      <w:pPr>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FUL=fulvestrant; PAL=palbociklib; P</w:t>
      </w:r>
      <w:r w:rsidR="00B94EE1" w:rsidRPr="00D62A6F">
        <w:rPr>
          <w:rFonts w:ascii="Times New Roman" w:eastAsia="Times New Roman" w:hAnsi="Times New Roman" w:cs="Times New Roman"/>
          <w:lang w:val="sr-Latn-ME" w:eastAsia="sr-Latn-CS" w:bidi="sr-Latn-CS"/>
        </w:rPr>
        <w:t>BO</w:t>
      </w:r>
      <w:r w:rsidRPr="00D62A6F">
        <w:rPr>
          <w:rFonts w:ascii="Times New Roman" w:eastAsia="Times New Roman" w:hAnsi="Times New Roman" w:cs="Times New Roman"/>
          <w:lang w:val="sr-Latn-ME" w:eastAsia="sr-Latn-CS" w:bidi="sr-Latn-CS"/>
        </w:rPr>
        <w:t>=placebo.</w:t>
      </w:r>
    </w:p>
    <w:p w14:paraId="7C6C46D8"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442113AE" w14:textId="18ABB1E3" w:rsidR="00A95929"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Smanjenje rizika od progresije bolesti ili smrti u grupi koja je primala palbociklib i fulvestrant zabilježeno je kod svih pojedinačnih grupa pacijenata definisanih faktorima stratifikacije i početnim </w:t>
      </w:r>
      <w:r w:rsidRPr="00D62A6F">
        <w:rPr>
          <w:rFonts w:ascii="Times New Roman" w:eastAsia="Times New Roman" w:hAnsi="Times New Roman" w:cs="Times New Roman"/>
          <w:lang w:val="sr-Latn-ME" w:eastAsia="sr-Latn-CS" w:bidi="sr-Latn-CS"/>
        </w:rPr>
        <w:lastRenderedPageBreak/>
        <w:t>karakteristikama. Smanjenje rizika je uočeno kod žena u pre/perimenopauzi (HR od 0,46 [95% CI: 0,28, 0,75]) i žena u postmenopauzi (HR od 0,52 [95% CI: 0,40, 0,66]), pacijenata sa visceralnim metastazama (HR od 0,50 [95% CI: 0,38, 0,65]) i bez visceralnih metastaza (HR od 0,48 [95% CI: 0,33, 0,71]). Korist je takođe primijećena nezavisno od toga da li je broj linija prethodne terapije za metastatsku bolest iznosio 0 (HR od 0,59 [95% CI: 0,37, 0,93]), 1 (HR od 0,46 [95% CI: 0,32, 0,64]), 2 (HR od 0,48 [95% CI: 0,30, 0,76]) ili ≥ 3 (HR od 0,59 [95% CI: 0,28, 1,22]).</w:t>
      </w:r>
    </w:p>
    <w:p w14:paraId="0DD414E7" w14:textId="77777777" w:rsidR="00866EEB" w:rsidRPr="00D62A6F" w:rsidRDefault="00866EEB"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28F16338" w14:textId="25CDFF74" w:rsidR="00A95929" w:rsidRPr="00D62A6F" w:rsidRDefault="00055B4B" w:rsidP="00DF0B16">
      <w:pPr>
        <w:keepNext/>
        <w:keepLines/>
        <w:tabs>
          <w:tab w:val="left" w:pos="1080"/>
        </w:tabs>
        <w:spacing w:after="120" w:line="240" w:lineRule="auto"/>
        <w:ind w:left="1077" w:hanging="1077"/>
        <w:jc w:val="both"/>
        <w:rPr>
          <w:rFonts w:ascii="Times New Roman" w:eastAsia="SimSun" w:hAnsi="Times New Roman" w:cs="Times New Roman"/>
          <w:b/>
          <w:lang w:val="sr-Latn-ME" w:eastAsia="zh-CN"/>
        </w:rPr>
      </w:pPr>
      <w:bookmarkStart w:id="9" w:name="_Ref511901037"/>
      <w:bookmarkStart w:id="10" w:name="_Toc522529887"/>
      <w:r w:rsidRPr="00D62A6F">
        <w:rPr>
          <w:rFonts w:ascii="Times New Roman" w:eastAsia="SimSun" w:hAnsi="Times New Roman" w:cs="Times New Roman"/>
          <w:b/>
          <w:lang w:val="sr-Latn-ME" w:eastAsia="zh-CN"/>
        </w:rPr>
        <w:t>Slika</w:t>
      </w:r>
      <w:r w:rsidR="00A95929" w:rsidRPr="00D62A6F">
        <w:rPr>
          <w:rFonts w:ascii="Times New Roman" w:eastAsia="SimSun" w:hAnsi="Times New Roman" w:cs="Times New Roman"/>
          <w:b/>
          <w:lang w:val="sr-Latn-ME" w:eastAsia="zh-CN"/>
        </w:rPr>
        <w:t xml:space="preserve"> </w:t>
      </w:r>
      <w:bookmarkEnd w:id="9"/>
      <w:r w:rsidR="00866EEB" w:rsidRPr="00D62A6F">
        <w:rPr>
          <w:rFonts w:ascii="Times New Roman" w:eastAsia="SimSun" w:hAnsi="Times New Roman" w:cs="Times New Roman"/>
          <w:b/>
          <w:lang w:val="sr-Latn-ME" w:eastAsia="zh-CN"/>
        </w:rPr>
        <w:t>4</w:t>
      </w:r>
      <w:r w:rsidR="00A95929" w:rsidRPr="00D62A6F">
        <w:rPr>
          <w:rFonts w:ascii="Times New Roman" w:eastAsia="SimSun" w:hAnsi="Times New Roman" w:cs="Times New Roman"/>
          <w:b/>
          <w:lang w:val="sr-Latn-ME" w:eastAsia="zh-CN"/>
        </w:rPr>
        <w:t>.</w:t>
      </w:r>
      <w:r w:rsidR="00A95929" w:rsidRPr="00D62A6F">
        <w:rPr>
          <w:rFonts w:ascii="Times New Roman" w:hAnsi="Times New Roman" w:cs="Times New Roman"/>
          <w:b/>
          <w:bCs/>
          <w:color w:val="000000"/>
          <w:lang w:val="sr-Latn-ME" w:eastAsia="it-IT"/>
        </w:rPr>
        <w:tab/>
      </w:r>
      <w:r w:rsidR="00A95929" w:rsidRPr="00D62A6F">
        <w:rPr>
          <w:rFonts w:ascii="Times New Roman" w:eastAsia="SimSun" w:hAnsi="Times New Roman" w:cs="Times New Roman"/>
          <w:b/>
          <w:i/>
          <w:lang w:val="sr-Latn-ME" w:eastAsia="zh-CN"/>
        </w:rPr>
        <w:t>Kaplan-Meier</w:t>
      </w:r>
      <w:r w:rsidRPr="00D62A6F">
        <w:rPr>
          <w:rFonts w:ascii="Times New Roman" w:eastAsia="SimSun" w:hAnsi="Times New Roman" w:cs="Times New Roman"/>
          <w:b/>
          <w:lang w:val="sr-Latn-ME" w:eastAsia="zh-CN"/>
        </w:rPr>
        <w:t>-ova</w:t>
      </w:r>
      <w:r w:rsidR="00A95929" w:rsidRPr="00D62A6F">
        <w:rPr>
          <w:rFonts w:ascii="Times New Roman" w:eastAsia="SimSun" w:hAnsi="Times New Roman" w:cs="Times New Roman"/>
          <w:b/>
          <w:lang w:val="sr-Latn-ME" w:eastAsia="zh-CN"/>
        </w:rPr>
        <w:t xml:space="preserve"> </w:t>
      </w:r>
      <w:r w:rsidRPr="00D62A6F">
        <w:rPr>
          <w:rFonts w:ascii="Times New Roman" w:eastAsia="SimSun" w:hAnsi="Times New Roman" w:cs="Times New Roman"/>
          <w:b/>
          <w:lang w:val="sr-Latn-ME" w:eastAsia="zh-CN"/>
        </w:rPr>
        <w:t>kriva ukupnog preživljavanj</w:t>
      </w:r>
      <w:r w:rsidR="001464A0" w:rsidRPr="00D62A6F">
        <w:rPr>
          <w:rFonts w:ascii="Times New Roman" w:eastAsia="SimSun" w:hAnsi="Times New Roman" w:cs="Times New Roman"/>
          <w:b/>
          <w:lang w:val="sr-Latn-ME" w:eastAsia="zh-CN"/>
        </w:rPr>
        <w:t>a</w:t>
      </w:r>
      <w:r w:rsidR="00A95929" w:rsidRPr="00D62A6F">
        <w:rPr>
          <w:rFonts w:ascii="Times New Roman" w:eastAsia="SimSun" w:hAnsi="Times New Roman" w:cs="Times New Roman"/>
          <w:b/>
          <w:lang w:val="sr-Latn-ME" w:eastAsia="zh-CN"/>
        </w:rPr>
        <w:t xml:space="preserve"> (</w:t>
      </w:r>
      <w:bookmarkEnd w:id="10"/>
      <w:r w:rsidRPr="00D62A6F">
        <w:rPr>
          <w:rFonts w:ascii="Times New Roman" w:eastAsia="SimSun" w:hAnsi="Times New Roman" w:cs="Times New Roman"/>
          <w:b/>
          <w:lang w:val="sr-Latn-ME" w:eastAsia="zh-CN"/>
        </w:rPr>
        <w:t>populacija planirana za liječenje</w:t>
      </w:r>
      <w:r w:rsidR="00A95929" w:rsidRPr="00D62A6F">
        <w:rPr>
          <w:rFonts w:ascii="Times New Roman" w:eastAsia="SimSun" w:hAnsi="Times New Roman" w:cs="Times New Roman"/>
          <w:b/>
          <w:lang w:val="sr-Latn-ME" w:eastAsia="zh-CN"/>
        </w:rPr>
        <w:t xml:space="preserve">) – PALOMA-3 </w:t>
      </w:r>
      <w:r w:rsidRPr="00D62A6F">
        <w:rPr>
          <w:rFonts w:ascii="Times New Roman" w:eastAsia="SimSun" w:hAnsi="Times New Roman" w:cs="Times New Roman"/>
          <w:b/>
          <w:lang w:val="sr-Latn-ME" w:eastAsia="zh-CN"/>
        </w:rPr>
        <w:t>studija</w:t>
      </w:r>
      <w:r w:rsidR="00A95929" w:rsidRPr="00D62A6F">
        <w:rPr>
          <w:rFonts w:ascii="Times New Roman" w:eastAsia="SimSun" w:hAnsi="Times New Roman" w:cs="Times New Roman"/>
          <w:b/>
          <w:lang w:val="sr-Latn-ME" w:eastAsia="zh-CN"/>
        </w:rPr>
        <w:t xml:space="preserve"> (</w:t>
      </w:r>
      <w:r w:rsidRPr="00D62A6F">
        <w:rPr>
          <w:rFonts w:ascii="Times New Roman" w:eastAsia="SimSun" w:hAnsi="Times New Roman" w:cs="Times New Roman"/>
          <w:b/>
          <w:lang w:val="sr-Latn-ME" w:eastAsia="zh-CN"/>
        </w:rPr>
        <w:t xml:space="preserve">datum presjeka stanja </w:t>
      </w:r>
      <w:r w:rsidR="00A95929" w:rsidRPr="00D62A6F">
        <w:rPr>
          <w:rFonts w:ascii="Times New Roman" w:eastAsia="SimSun" w:hAnsi="Times New Roman" w:cs="Times New Roman"/>
          <w:b/>
          <w:lang w:val="sr-Latn-ME" w:eastAsia="zh-CN"/>
        </w:rPr>
        <w:t>13</w:t>
      </w:r>
      <w:r w:rsidRPr="00D62A6F">
        <w:rPr>
          <w:rFonts w:ascii="Times New Roman" w:eastAsia="SimSun" w:hAnsi="Times New Roman" w:cs="Times New Roman"/>
          <w:b/>
          <w:lang w:val="sr-Latn-ME" w:eastAsia="zh-CN"/>
        </w:rPr>
        <w:t>.</w:t>
      </w:r>
      <w:r w:rsidR="00A95929" w:rsidRPr="00D62A6F">
        <w:rPr>
          <w:rFonts w:ascii="Times New Roman" w:eastAsia="SimSun" w:hAnsi="Times New Roman" w:cs="Times New Roman"/>
          <w:b/>
          <w:lang w:val="sr-Latn-ME" w:eastAsia="zh-CN"/>
        </w:rPr>
        <w:t xml:space="preserve"> </w:t>
      </w:r>
      <w:r w:rsidRPr="00D62A6F">
        <w:rPr>
          <w:rFonts w:ascii="Times New Roman" w:eastAsia="SimSun" w:hAnsi="Times New Roman" w:cs="Times New Roman"/>
          <w:b/>
          <w:lang w:val="sr-Latn-ME" w:eastAsia="zh-CN"/>
        </w:rPr>
        <w:t>aprila 2018.</w:t>
      </w:r>
      <w:r w:rsidR="00A95929" w:rsidRPr="00D62A6F">
        <w:rPr>
          <w:rFonts w:ascii="Times New Roman" w:eastAsia="SimSun" w:hAnsi="Times New Roman" w:cs="Times New Roman"/>
          <w:b/>
          <w:lang w:val="sr-Latn-ME" w:eastAsia="zh-CN"/>
        </w:rPr>
        <w:t>)</w:t>
      </w:r>
    </w:p>
    <w:p w14:paraId="4F782AC4" w14:textId="4C3D7A6E" w:rsidR="00A95929" w:rsidRPr="00D62A6F" w:rsidRDefault="00A51949" w:rsidP="00A51949">
      <w:pPr>
        <w:keepNext/>
        <w:keepLines/>
        <w:spacing w:line="240" w:lineRule="auto"/>
        <w:jc w:val="center"/>
        <w:rPr>
          <w:rFonts w:ascii="Times New Roman" w:eastAsia="SimSun" w:hAnsi="Times New Roman" w:cs="Times New Roman"/>
          <w:lang w:val="sr-Latn-ME"/>
        </w:rPr>
      </w:pPr>
      <w:r w:rsidRPr="00D62A6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D8EBD60" wp14:editId="72EFB573">
                <wp:simplePos x="0" y="0"/>
                <wp:positionH relativeFrom="column">
                  <wp:posOffset>1216325</wp:posOffset>
                </wp:positionH>
                <wp:positionV relativeFrom="paragraph">
                  <wp:posOffset>2975478</wp:posOffset>
                </wp:positionV>
                <wp:extent cx="1198675" cy="133350"/>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67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8FBB8" w14:textId="77777777" w:rsidR="0073420E" w:rsidRPr="00A51949" w:rsidRDefault="0073420E" w:rsidP="00A51949">
                            <w:pPr>
                              <w:rPr>
                                <w:b/>
                                <w:sz w:val="16"/>
                                <w:szCs w:val="16"/>
                              </w:rPr>
                            </w:pPr>
                            <w:r w:rsidRPr="00A51949">
                              <w:rPr>
                                <w:b/>
                                <w:sz w:val="16"/>
                                <w:szCs w:val="16"/>
                              </w:rPr>
                              <w:t>Broj pacijenata pod rizikom</w:t>
                            </w:r>
                          </w:p>
                        </w:txbxContent>
                      </wps:txbx>
                      <wps:bodyPr rot="0" vert="horz" wrap="square" lIns="0" tIns="0" rIns="0" bIns="0" anchor="t" anchorCtr="0" upright="1">
                        <a:noAutofit/>
                      </wps:bodyPr>
                    </wps:wsp>
                  </a:graphicData>
                </a:graphic>
              </wp:anchor>
            </w:drawing>
          </mc:Choice>
          <mc:Fallback>
            <w:pict>
              <v:shape w14:anchorId="6D8EBD60" id="Text Box 16" o:spid="_x0000_s1038" type="#_x0000_t202" style="position:absolute;left:0;text-align:left;margin-left:95.75pt;margin-top:234.3pt;width:94.4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k+fwIAAAk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" stroked="f">
                <v:textbox inset="0,0,0,0">
                  <w:txbxContent>
                    <w:p w14:paraId="6948FBB8" w14:textId="77777777" w:rsidR="0073420E" w:rsidRPr="00A51949" w:rsidRDefault="0073420E" w:rsidP="00A51949">
                      <w:pPr>
                        <w:rPr>
                          <w:b/>
                          <w:sz w:val="16"/>
                          <w:szCs w:val="16"/>
                        </w:rPr>
                      </w:pPr>
                      <w:r w:rsidRPr="00A51949">
                        <w:rPr>
                          <w:b/>
                          <w:sz w:val="16"/>
                          <w:szCs w:val="16"/>
                        </w:rPr>
                        <w:t>Broj pacijenata pod rizikom</w:t>
                      </w:r>
                    </w:p>
                  </w:txbxContent>
                </v:textbox>
              </v:shape>
            </w:pict>
          </mc:Fallback>
        </mc:AlternateContent>
      </w:r>
      <w:r w:rsidRPr="00D62A6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88FEA33" wp14:editId="5D127F07">
                <wp:simplePos x="0" y="0"/>
                <wp:positionH relativeFrom="column">
                  <wp:posOffset>2863970</wp:posOffset>
                </wp:positionH>
                <wp:positionV relativeFrom="paragraph">
                  <wp:posOffset>2940972</wp:posOffset>
                </wp:positionV>
                <wp:extent cx="803436" cy="157480"/>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436"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19B54" w14:textId="77777777" w:rsidR="0073420E" w:rsidRPr="008F2BA3" w:rsidRDefault="0073420E" w:rsidP="00A51949">
                            <w:pPr>
                              <w:rPr>
                                <w:sz w:val="15"/>
                                <w:szCs w:val="15"/>
                              </w:rPr>
                            </w:pPr>
                            <w:r>
                              <w:rPr>
                                <w:b/>
                                <w:sz w:val="15"/>
                                <w:szCs w:val="15"/>
                                <w:lang w:val="en-GB"/>
                              </w:rPr>
                              <w:t xml:space="preserve"> </w:t>
                            </w:r>
                            <w:r w:rsidRPr="008F2BA3">
                              <w:rPr>
                                <w:b/>
                                <w:sz w:val="15"/>
                                <w:szCs w:val="15"/>
                              </w:rPr>
                              <w:t>Vr</w:t>
                            </w:r>
                            <w:r>
                              <w:rPr>
                                <w:b/>
                                <w:sz w:val="15"/>
                                <w:szCs w:val="15"/>
                              </w:rPr>
                              <w:t>ij</w:t>
                            </w:r>
                            <w:r w:rsidRPr="008F2BA3">
                              <w:rPr>
                                <w:b/>
                                <w:sz w:val="15"/>
                                <w:szCs w:val="15"/>
                              </w:rPr>
                              <w:t>eme (m</w:t>
                            </w:r>
                            <w:r>
                              <w:rPr>
                                <w:b/>
                                <w:sz w:val="15"/>
                                <w:szCs w:val="15"/>
                              </w:rPr>
                              <w:t>j</w:t>
                            </w:r>
                            <w:r w:rsidRPr="008F2BA3">
                              <w:rPr>
                                <w:b/>
                                <w:sz w:val="15"/>
                                <w:szCs w:val="15"/>
                              </w:rPr>
                              <w:t>esec</w:t>
                            </w:r>
                            <w:r>
                              <w:rPr>
                                <w:b/>
                                <w:sz w:val="15"/>
                                <w:szCs w:val="15"/>
                              </w:rPr>
                              <w:t>i</w:t>
                            </w:r>
                            <w:r w:rsidRPr="008F2BA3">
                              <w:rPr>
                                <w:b/>
                                <w:sz w:val="15"/>
                                <w:szCs w:val="15"/>
                              </w:rPr>
                              <w:t>)</w:t>
                            </w:r>
                          </w:p>
                          <w:p w14:paraId="15509F83" w14:textId="77777777" w:rsidR="0073420E" w:rsidRPr="002E7A30" w:rsidRDefault="0073420E" w:rsidP="00A51949">
                            <w:pPr>
                              <w:rPr>
                                <w:szCs w:val="18"/>
                                <w:lang w:val="en-GB"/>
                              </w:rPr>
                            </w:pPr>
                          </w:p>
                        </w:txbxContent>
                      </wps:txbx>
                      <wps:bodyPr rot="0" vert="horz" wrap="square" lIns="0" tIns="0" rIns="0" bIns="0" anchor="t" anchorCtr="0" upright="1">
                        <a:noAutofit/>
                      </wps:bodyPr>
                    </wps:wsp>
                  </a:graphicData>
                </a:graphic>
              </wp:anchor>
            </w:drawing>
          </mc:Choice>
          <mc:Fallback>
            <w:pict>
              <v:shape w14:anchorId="588FEA33" id="Text Box 15" o:spid="_x0000_s1039" type="#_x0000_t202" style="position:absolute;left:0;text-align:left;margin-left:225.5pt;margin-top:231.55pt;width:63.25pt;height:1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" stroked="f">
                <v:textbox inset="0,0,0,0">
                  <w:txbxContent>
                    <w:p w14:paraId="25219B54" w14:textId="77777777" w:rsidR="0073420E" w:rsidRPr="008F2BA3" w:rsidRDefault="0073420E" w:rsidP="00A51949">
                      <w:pPr>
                        <w:rPr>
                          <w:sz w:val="15"/>
                          <w:szCs w:val="15"/>
                        </w:rPr>
                      </w:pPr>
                      <w:r>
                        <w:rPr>
                          <w:b/>
                          <w:sz w:val="15"/>
                          <w:szCs w:val="15"/>
                          <w:lang w:val="en-GB"/>
                        </w:rPr>
                        <w:t xml:space="preserve"> </w:t>
                      </w:r>
                      <w:r w:rsidRPr="008F2BA3">
                        <w:rPr>
                          <w:b/>
                          <w:sz w:val="15"/>
                          <w:szCs w:val="15"/>
                        </w:rPr>
                        <w:t>Vr</w:t>
                      </w:r>
                      <w:r>
                        <w:rPr>
                          <w:b/>
                          <w:sz w:val="15"/>
                          <w:szCs w:val="15"/>
                        </w:rPr>
                        <w:t>ij</w:t>
                      </w:r>
                      <w:r w:rsidRPr="008F2BA3">
                        <w:rPr>
                          <w:b/>
                          <w:sz w:val="15"/>
                          <w:szCs w:val="15"/>
                        </w:rPr>
                        <w:t>eme (m</w:t>
                      </w:r>
                      <w:r>
                        <w:rPr>
                          <w:b/>
                          <w:sz w:val="15"/>
                          <w:szCs w:val="15"/>
                        </w:rPr>
                        <w:t>j</w:t>
                      </w:r>
                      <w:r w:rsidRPr="008F2BA3">
                        <w:rPr>
                          <w:b/>
                          <w:sz w:val="15"/>
                          <w:szCs w:val="15"/>
                        </w:rPr>
                        <w:t>esec</w:t>
                      </w:r>
                      <w:r>
                        <w:rPr>
                          <w:b/>
                          <w:sz w:val="15"/>
                          <w:szCs w:val="15"/>
                        </w:rPr>
                        <w:t>i</w:t>
                      </w:r>
                      <w:r w:rsidRPr="008F2BA3">
                        <w:rPr>
                          <w:b/>
                          <w:sz w:val="15"/>
                          <w:szCs w:val="15"/>
                        </w:rPr>
                        <w:t>)</w:t>
                      </w:r>
                    </w:p>
                    <w:p w14:paraId="15509F83" w14:textId="77777777" w:rsidR="0073420E" w:rsidRPr="002E7A30" w:rsidRDefault="0073420E" w:rsidP="00A51949">
                      <w:pPr>
                        <w:rPr>
                          <w:szCs w:val="18"/>
                          <w:lang w:val="en-GB"/>
                        </w:rPr>
                      </w:pPr>
                    </w:p>
                  </w:txbxContent>
                </v:textbox>
              </v:shape>
            </w:pict>
          </mc:Fallback>
        </mc:AlternateContent>
      </w:r>
      <w:r w:rsidRPr="00D62A6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950BF47" wp14:editId="46E1143F">
                <wp:simplePos x="0" y="0"/>
                <wp:positionH relativeFrom="column">
                  <wp:posOffset>1242204</wp:posOffset>
                </wp:positionH>
                <wp:positionV relativeFrom="paragraph">
                  <wp:posOffset>499697</wp:posOffset>
                </wp:positionV>
                <wp:extent cx="234552" cy="2362200"/>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52" cy="236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DFF55" w14:textId="77777777" w:rsidR="0073420E" w:rsidRPr="00975336" w:rsidRDefault="0073420E" w:rsidP="00A51949">
                            <w:pPr>
                              <w:rPr>
                                <w:b/>
                                <w:sz w:val="15"/>
                                <w:szCs w:val="15"/>
                                <w:lang w:val="sv-SE"/>
                              </w:rPr>
                            </w:pPr>
                            <w:r w:rsidRPr="00975336">
                              <w:rPr>
                                <w:b/>
                                <w:sz w:val="15"/>
                                <w:szCs w:val="15"/>
                                <w:lang w:val="sv-SE"/>
                              </w:rPr>
                              <w:t>V</w:t>
                            </w:r>
                            <w:r>
                              <w:rPr>
                                <w:b/>
                                <w:sz w:val="15"/>
                                <w:szCs w:val="15"/>
                                <w:lang w:val="sv-SE"/>
                              </w:rPr>
                              <w:t>j</w:t>
                            </w:r>
                            <w:r w:rsidRPr="00975336">
                              <w:rPr>
                                <w:b/>
                                <w:sz w:val="15"/>
                                <w:szCs w:val="15"/>
                                <w:lang w:val="sv-SE"/>
                              </w:rPr>
                              <w:t>erovatnoća preživljavanja bez progresije bolesti  (%)</w:t>
                            </w:r>
                          </w:p>
                        </w:txbxContent>
                      </wps:txbx>
                      <wps:bodyPr rot="0" vert="vert270" wrap="square" lIns="0" tIns="0" rIns="0" bIns="0" anchor="t" anchorCtr="0" upright="1">
                        <a:noAutofit/>
                      </wps:bodyPr>
                    </wps:wsp>
                  </a:graphicData>
                </a:graphic>
              </wp:anchor>
            </w:drawing>
          </mc:Choice>
          <mc:Fallback>
            <w:pict>
              <v:shape w14:anchorId="7950BF47" id="Text Box 13" o:spid="_x0000_s1040" type="#_x0000_t202" style="position:absolute;left:0;text-align:left;margin-left:97.8pt;margin-top:39.35pt;width:18.45pt;height:18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" stroked="f">
                <v:textbox style="layout-flow:vertical;mso-layout-flow-alt:bottom-to-top" inset="0,0,0,0">
                  <w:txbxContent>
                    <w:p w14:paraId="0EADFF55" w14:textId="77777777" w:rsidR="0073420E" w:rsidRPr="00975336" w:rsidRDefault="0073420E" w:rsidP="00A51949">
                      <w:pPr>
                        <w:rPr>
                          <w:b/>
                          <w:sz w:val="15"/>
                          <w:szCs w:val="15"/>
                          <w:lang w:val="sv-SE"/>
                        </w:rPr>
                      </w:pPr>
                      <w:r w:rsidRPr="00975336">
                        <w:rPr>
                          <w:b/>
                          <w:sz w:val="15"/>
                          <w:szCs w:val="15"/>
                          <w:lang w:val="sv-SE"/>
                        </w:rPr>
                        <w:t>V</w:t>
                      </w:r>
                      <w:r>
                        <w:rPr>
                          <w:b/>
                          <w:sz w:val="15"/>
                          <w:szCs w:val="15"/>
                          <w:lang w:val="sv-SE"/>
                        </w:rPr>
                        <w:t>j</w:t>
                      </w:r>
                      <w:r w:rsidRPr="00975336">
                        <w:rPr>
                          <w:b/>
                          <w:sz w:val="15"/>
                          <w:szCs w:val="15"/>
                          <w:lang w:val="sv-SE"/>
                        </w:rPr>
                        <w:t>erovatnoća preživljavanja bez progresije bolesti  (%)</w:t>
                      </w:r>
                    </w:p>
                  </w:txbxContent>
                </v:textbox>
              </v:shape>
            </w:pict>
          </mc:Fallback>
        </mc:AlternateContent>
      </w:r>
      <w:r w:rsidRPr="00D62A6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8035046" wp14:editId="70A23C7E">
                <wp:simplePos x="0" y="0"/>
                <wp:positionH relativeFrom="column">
                  <wp:posOffset>3510951</wp:posOffset>
                </wp:positionH>
                <wp:positionV relativeFrom="paragraph">
                  <wp:posOffset>646346</wp:posOffset>
                </wp:positionV>
                <wp:extent cx="1262497" cy="322917"/>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97" cy="3229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A5A11" w14:textId="77777777" w:rsidR="0073420E" w:rsidRDefault="0073420E" w:rsidP="00A51949">
                            <w:pPr>
                              <w:spacing w:after="0" w:line="240" w:lineRule="auto"/>
                              <w:rPr>
                                <w:b/>
                                <w:sz w:val="18"/>
                              </w:rPr>
                            </w:pPr>
                            <w:r>
                              <w:rPr>
                                <w:b/>
                                <w:sz w:val="18"/>
                              </w:rPr>
                              <w:t>palbociklib+letrozol</w:t>
                            </w:r>
                          </w:p>
                          <w:p w14:paraId="5F3DE5D0" w14:textId="77777777" w:rsidR="0073420E" w:rsidRPr="00676F20" w:rsidRDefault="0073420E" w:rsidP="00A51949">
                            <w:pPr>
                              <w:spacing w:after="0" w:line="240" w:lineRule="auto"/>
                              <w:rPr>
                                <w:b/>
                                <w:sz w:val="18"/>
                              </w:rPr>
                            </w:pPr>
                            <w:r>
                              <w:rPr>
                                <w:b/>
                                <w:sz w:val="18"/>
                              </w:rPr>
                              <w:t>placebo+letrozol</w:t>
                            </w:r>
                          </w:p>
                        </w:txbxContent>
                      </wps:txbx>
                      <wps:bodyPr rot="0" vert="horz" wrap="square" lIns="0" tIns="0" rIns="0" bIns="0" anchor="t" anchorCtr="0" upright="1">
                        <a:noAutofit/>
                      </wps:bodyPr>
                    </wps:wsp>
                  </a:graphicData>
                </a:graphic>
              </wp:anchor>
            </w:drawing>
          </mc:Choice>
          <mc:Fallback>
            <w:pict>
              <v:shape w14:anchorId="58035046" id="_x0000_s1041" type="#_x0000_t202" style="position:absolute;left:0;text-align:left;margin-left:276.45pt;margin-top:50.9pt;width:99.4pt;height:25.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" stroked="f">
                <v:textbox inset="0,0,0,0">
                  <w:txbxContent>
                    <w:p w14:paraId="025A5A11" w14:textId="77777777" w:rsidR="0073420E" w:rsidRDefault="0073420E" w:rsidP="00A51949">
                      <w:pPr>
                        <w:spacing w:after="0" w:line="240" w:lineRule="auto"/>
                        <w:rPr>
                          <w:b/>
                          <w:sz w:val="18"/>
                        </w:rPr>
                      </w:pPr>
                      <w:proofErr w:type="gramStart"/>
                      <w:r>
                        <w:rPr>
                          <w:b/>
                          <w:sz w:val="18"/>
                        </w:rPr>
                        <w:t>palbociklib+</w:t>
                      </w:r>
                      <w:proofErr w:type="gramEnd"/>
                      <w:r>
                        <w:rPr>
                          <w:b/>
                          <w:sz w:val="18"/>
                        </w:rPr>
                        <w:t>letrozol</w:t>
                      </w:r>
                    </w:p>
                    <w:p w14:paraId="5F3DE5D0" w14:textId="77777777" w:rsidR="0073420E" w:rsidRPr="00676F20" w:rsidRDefault="0073420E" w:rsidP="00A51949">
                      <w:pPr>
                        <w:spacing w:after="0" w:line="240" w:lineRule="auto"/>
                        <w:rPr>
                          <w:b/>
                          <w:sz w:val="18"/>
                        </w:rPr>
                      </w:pPr>
                      <w:proofErr w:type="gramStart"/>
                      <w:r>
                        <w:rPr>
                          <w:b/>
                          <w:sz w:val="18"/>
                        </w:rPr>
                        <w:t>placebo+</w:t>
                      </w:r>
                      <w:proofErr w:type="gramEnd"/>
                      <w:r>
                        <w:rPr>
                          <w:b/>
                          <w:sz w:val="18"/>
                        </w:rPr>
                        <w:t>letrozol</w:t>
                      </w:r>
                    </w:p>
                  </w:txbxContent>
                </v:textbox>
              </v:shape>
            </w:pict>
          </mc:Fallback>
        </mc:AlternateContent>
      </w:r>
      <w:r w:rsidR="00A95929" w:rsidRPr="00D62A6F">
        <w:rPr>
          <w:rFonts w:ascii="Times New Roman" w:eastAsia="SimSun" w:hAnsi="Times New Roman" w:cs="Times New Roman"/>
          <w:lang w:val="sr-Latn-ME"/>
        </w:rPr>
        <w:object w:dxaOrig="5280" w:dyaOrig="4080" w14:anchorId="28A6F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73.6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SPLUSGraphSheetFileType" ShapeID="_x0000_i1025" DrawAspect="Content" ObjectID="_1815302800" r:id="rId17"/>
        </w:object>
      </w:r>
    </w:p>
    <w:p w14:paraId="500D8FB9" w14:textId="4231B6E4" w:rsidR="00A95929" w:rsidRPr="00D62A6F" w:rsidRDefault="00A95929" w:rsidP="00A51949">
      <w:pPr>
        <w:keepLines/>
        <w:spacing w:after="0" w:line="240" w:lineRule="auto"/>
        <w:jc w:val="center"/>
        <w:rPr>
          <w:rFonts w:ascii="Times New Roman" w:hAnsi="Times New Roman" w:cs="Times New Roman"/>
          <w:lang w:val="sr-Latn-ME"/>
        </w:rPr>
      </w:pPr>
      <w:r w:rsidRPr="00D62A6F">
        <w:rPr>
          <w:rFonts w:ascii="Times New Roman" w:eastAsia="SimSun" w:hAnsi="Times New Roman" w:cs="Times New Roman"/>
          <w:lang w:val="sr-Latn-ME" w:eastAsia="zh-CN"/>
        </w:rPr>
        <w:t>FUL=fulvestrant; PAL=palbociklib; P</w:t>
      </w:r>
      <w:r w:rsidR="00F72469" w:rsidRPr="00D62A6F">
        <w:rPr>
          <w:rFonts w:ascii="Times New Roman" w:eastAsia="SimSun" w:hAnsi="Times New Roman" w:cs="Times New Roman"/>
          <w:lang w:val="sr-Latn-ME" w:eastAsia="zh-CN"/>
        </w:rPr>
        <w:t>BO</w:t>
      </w:r>
      <w:r w:rsidRPr="00D62A6F">
        <w:rPr>
          <w:rFonts w:ascii="Times New Roman" w:eastAsia="SimSun" w:hAnsi="Times New Roman" w:cs="Times New Roman"/>
          <w:lang w:val="sr-Latn-ME" w:eastAsia="zh-CN"/>
        </w:rPr>
        <w:t>=placebo</w:t>
      </w:r>
      <w:r w:rsidR="001464A0" w:rsidRPr="00D62A6F">
        <w:rPr>
          <w:rFonts w:ascii="Times New Roman" w:eastAsia="SimSun" w:hAnsi="Times New Roman" w:cs="Times New Roman"/>
          <w:lang w:val="sr-Latn-ME" w:eastAsia="zh-CN"/>
        </w:rPr>
        <w:t>.</w:t>
      </w:r>
    </w:p>
    <w:p w14:paraId="116346FC" w14:textId="77777777" w:rsidR="00A95929" w:rsidRPr="00D62A6F" w:rsidRDefault="00A95929"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60E6DA62" w14:textId="08421BDA" w:rsidR="007D2CFF" w:rsidRPr="00D62A6F" w:rsidRDefault="007D2CFF" w:rsidP="007D2CFF">
      <w:pPr>
        <w:tabs>
          <w:tab w:val="left" w:pos="567"/>
        </w:tabs>
        <w:spacing w:after="0" w:line="240" w:lineRule="auto"/>
        <w:jc w:val="both"/>
        <w:rPr>
          <w:rFonts w:ascii="Times New Roman" w:eastAsia="SimSun" w:hAnsi="Times New Roman" w:cs="Times New Roman"/>
          <w:color w:val="FF0000"/>
          <w:lang w:val="sr-Latn-ME" w:eastAsia="sr-Latn-CS" w:bidi="sr-Latn-CS"/>
        </w:rPr>
      </w:pPr>
      <w:r w:rsidRPr="00D62A6F">
        <w:rPr>
          <w:rFonts w:ascii="Times New Roman" w:eastAsia="Times New Roman" w:hAnsi="Times New Roman" w:cs="Times New Roman"/>
          <w:lang w:val="sr-Latn-ME" w:eastAsia="sr-Latn-CS" w:bidi="sr-Latn-CS"/>
        </w:rPr>
        <w:t xml:space="preserve">Dodatni parametri efikasnosti (OR ili TTR) procijenjeni u podgrupama pacijenata sa ili bez visceralne bolesti prikazani su u Tabeli </w:t>
      </w:r>
      <w:r w:rsidR="00866EEB" w:rsidRPr="00D62A6F">
        <w:rPr>
          <w:rFonts w:ascii="Times New Roman" w:eastAsia="Times New Roman" w:hAnsi="Times New Roman" w:cs="Times New Roman"/>
          <w:lang w:val="sr-Latn-ME" w:eastAsia="sr-Latn-CS" w:bidi="sr-Latn-CS"/>
        </w:rPr>
        <w:t>10</w:t>
      </w:r>
      <w:r w:rsidRPr="00D62A6F">
        <w:rPr>
          <w:rFonts w:ascii="Times New Roman" w:eastAsia="Times New Roman" w:hAnsi="Times New Roman" w:cs="Times New Roman"/>
          <w:lang w:val="sr-Latn-ME" w:eastAsia="sr-Latn-CS" w:bidi="sr-Latn-CS"/>
        </w:rPr>
        <w:t>.</w:t>
      </w:r>
    </w:p>
    <w:p w14:paraId="1354BCA4"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842"/>
        <w:gridCol w:w="1701"/>
        <w:gridCol w:w="1701"/>
        <w:gridCol w:w="1044"/>
      </w:tblGrid>
      <w:tr w:rsidR="007D2CFF" w:rsidRPr="00D62A6F" w14:paraId="0473C3DA" w14:textId="77777777" w:rsidTr="00815319">
        <w:tc>
          <w:tcPr>
            <w:tcW w:w="9090" w:type="dxa"/>
            <w:gridSpan w:val="5"/>
            <w:tcBorders>
              <w:top w:val="nil"/>
              <w:left w:val="nil"/>
              <w:bottom w:val="single" w:sz="4" w:space="0" w:color="auto"/>
              <w:right w:val="nil"/>
            </w:tcBorders>
            <w:shd w:val="clear" w:color="auto" w:fill="auto"/>
          </w:tcPr>
          <w:p w14:paraId="34D5ADA8" w14:textId="3617145A" w:rsidR="007D2CFF" w:rsidRPr="00D62A6F" w:rsidRDefault="007D2CFF" w:rsidP="00815319">
            <w:pPr>
              <w:keepNext/>
              <w:tabs>
                <w:tab w:val="left" w:pos="1080"/>
              </w:tabs>
              <w:spacing w:after="0" w:line="240" w:lineRule="auto"/>
              <w:jc w:val="both"/>
              <w:rPr>
                <w:rFonts w:ascii="Times New Roman" w:eastAsia="Times New Roman" w:hAnsi="Times New Roman" w:cs="Times New Roman"/>
                <w:b/>
                <w:bCs/>
                <w:color w:val="000000"/>
                <w:lang w:val="sr-Latn-ME" w:eastAsia="sr-Latn-CS" w:bidi="sr-Latn-CS"/>
              </w:rPr>
            </w:pPr>
            <w:r w:rsidRPr="00D62A6F">
              <w:rPr>
                <w:rFonts w:ascii="Times New Roman" w:eastAsia="Times New Roman" w:hAnsi="Times New Roman" w:cs="Times New Roman"/>
                <w:b/>
                <w:color w:val="000000"/>
                <w:lang w:val="sr-Latn-ME" w:eastAsia="sr-Latn-CS" w:bidi="sr-Latn-CS"/>
              </w:rPr>
              <w:t xml:space="preserve">Tabela </w:t>
            </w:r>
            <w:r w:rsidR="00866EEB" w:rsidRPr="00D62A6F">
              <w:rPr>
                <w:rFonts w:ascii="Times New Roman" w:eastAsia="Times New Roman" w:hAnsi="Times New Roman" w:cs="Times New Roman"/>
                <w:b/>
                <w:color w:val="000000"/>
                <w:lang w:val="sr-Latn-ME" w:eastAsia="sr-Latn-CS" w:bidi="sr-Latn-CS"/>
              </w:rPr>
              <w:t>10</w:t>
            </w:r>
            <w:r w:rsidRPr="00D62A6F">
              <w:rPr>
                <w:rFonts w:ascii="Times New Roman" w:eastAsia="Times New Roman" w:hAnsi="Times New Roman" w:cs="Times New Roman"/>
                <w:b/>
                <w:color w:val="000000"/>
                <w:lang w:val="sr-Latn-ME" w:eastAsia="sr-Latn-CS" w:bidi="sr-Latn-CS"/>
              </w:rPr>
              <w:t>.</w:t>
            </w:r>
            <w:r w:rsidRPr="00D62A6F">
              <w:rPr>
                <w:rFonts w:ascii="Times New Roman" w:eastAsia="Times New Roman" w:hAnsi="Times New Roman" w:cs="Times New Roman"/>
                <w:lang w:val="sr-Latn-ME" w:eastAsia="sr-Latn-CS" w:bidi="sr-Latn-CS"/>
              </w:rPr>
              <w:tab/>
            </w:r>
            <w:r w:rsidRPr="00D62A6F">
              <w:rPr>
                <w:rFonts w:ascii="Times New Roman" w:eastAsia="Times New Roman" w:hAnsi="Times New Roman" w:cs="Times New Roman"/>
                <w:b/>
                <w:color w:val="000000"/>
                <w:lang w:val="sr-Latn-ME" w:eastAsia="sr-Latn-CS" w:bidi="sr-Latn-CS"/>
              </w:rPr>
              <w:t>Rezultati efikasnosti u prisustvu ili odsustvu visceralne bolesti iz PALOMA-3</w:t>
            </w:r>
            <w:r w:rsidR="00A56B5F" w:rsidRPr="00D62A6F">
              <w:rPr>
                <w:rFonts w:ascii="Times New Roman" w:eastAsia="Times New Roman" w:hAnsi="Times New Roman" w:cs="Times New Roman"/>
                <w:b/>
                <w:color w:val="000000"/>
                <w:lang w:val="sr-Latn-ME" w:eastAsia="sr-Latn-CS" w:bidi="sr-Latn-CS"/>
              </w:rPr>
              <w:t xml:space="preserve"> </w:t>
            </w:r>
            <w:r w:rsidRPr="00D62A6F">
              <w:rPr>
                <w:rFonts w:ascii="Times New Roman" w:eastAsia="Times New Roman" w:hAnsi="Times New Roman" w:cs="Times New Roman"/>
                <w:b/>
                <w:color w:val="000000"/>
                <w:lang w:val="sr-Latn-ME" w:eastAsia="sr-Latn-CS" w:bidi="sr-Latn-CS"/>
              </w:rPr>
              <w:t>studije (populacija planirana za liječenje (ITT)</w:t>
            </w:r>
          </w:p>
        </w:tc>
      </w:tr>
      <w:tr w:rsidR="007D2CFF" w:rsidRPr="00D62A6F" w14:paraId="066628C2" w14:textId="77777777" w:rsidTr="00815319">
        <w:tc>
          <w:tcPr>
            <w:tcW w:w="2802" w:type="dxa"/>
            <w:tcBorders>
              <w:top w:val="single" w:sz="4" w:space="0" w:color="auto"/>
              <w:bottom w:val="single" w:sz="4" w:space="0" w:color="auto"/>
            </w:tcBorders>
            <w:shd w:val="clear" w:color="auto" w:fill="auto"/>
          </w:tcPr>
          <w:p w14:paraId="682D300D" w14:textId="77777777" w:rsidR="007D2CFF" w:rsidRPr="00D62A6F" w:rsidRDefault="007D2CFF" w:rsidP="007D2CFF">
            <w:pPr>
              <w:keepNext/>
              <w:tabs>
                <w:tab w:val="left" w:pos="567"/>
              </w:tabs>
              <w:spacing w:after="0" w:line="240" w:lineRule="auto"/>
              <w:rPr>
                <w:rFonts w:ascii="Times New Roman" w:eastAsia="SimSun" w:hAnsi="Times New Roman" w:cs="Times New Roman"/>
                <w:lang w:val="sr-Latn-ME" w:eastAsia="sr-Latn-CS" w:bidi="sr-Latn-CS"/>
              </w:rPr>
            </w:pPr>
          </w:p>
        </w:tc>
        <w:tc>
          <w:tcPr>
            <w:tcW w:w="3543" w:type="dxa"/>
            <w:gridSpan w:val="2"/>
            <w:tcBorders>
              <w:top w:val="single" w:sz="4" w:space="0" w:color="auto"/>
              <w:bottom w:val="single" w:sz="4" w:space="0" w:color="auto"/>
            </w:tcBorders>
            <w:shd w:val="clear" w:color="auto" w:fill="auto"/>
          </w:tcPr>
          <w:p w14:paraId="289942DB"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Visceralna bolest</w:t>
            </w:r>
          </w:p>
        </w:tc>
        <w:tc>
          <w:tcPr>
            <w:tcW w:w="2745" w:type="dxa"/>
            <w:gridSpan w:val="2"/>
            <w:tcBorders>
              <w:top w:val="single" w:sz="4" w:space="0" w:color="auto"/>
              <w:bottom w:val="single" w:sz="4" w:space="0" w:color="auto"/>
            </w:tcBorders>
            <w:shd w:val="clear" w:color="auto" w:fill="auto"/>
          </w:tcPr>
          <w:p w14:paraId="1AA6A720"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Bez visceralne bolesti</w:t>
            </w:r>
          </w:p>
        </w:tc>
      </w:tr>
      <w:tr w:rsidR="007D2CFF" w:rsidRPr="00D62A6F" w14:paraId="7146A629" w14:textId="77777777" w:rsidTr="00815319">
        <w:tc>
          <w:tcPr>
            <w:tcW w:w="2802" w:type="dxa"/>
            <w:tcBorders>
              <w:bottom w:val="single" w:sz="4" w:space="0" w:color="auto"/>
            </w:tcBorders>
            <w:shd w:val="clear" w:color="auto" w:fill="auto"/>
          </w:tcPr>
          <w:p w14:paraId="18363B73" w14:textId="77777777" w:rsidR="007D2CFF" w:rsidRPr="00D62A6F" w:rsidRDefault="007D2CFF" w:rsidP="007D2CFF">
            <w:pPr>
              <w:keepNext/>
              <w:tabs>
                <w:tab w:val="left" w:pos="567"/>
              </w:tabs>
              <w:spacing w:after="0" w:line="240" w:lineRule="auto"/>
              <w:rPr>
                <w:rFonts w:ascii="Times New Roman" w:eastAsia="SimSun" w:hAnsi="Times New Roman" w:cs="Times New Roman"/>
                <w:lang w:val="sr-Latn-ME" w:eastAsia="sr-Latn-CS" w:bidi="sr-Latn-CS"/>
              </w:rPr>
            </w:pPr>
          </w:p>
        </w:tc>
        <w:tc>
          <w:tcPr>
            <w:tcW w:w="1842" w:type="dxa"/>
            <w:tcBorders>
              <w:bottom w:val="single" w:sz="4" w:space="0" w:color="auto"/>
            </w:tcBorders>
            <w:shd w:val="clear" w:color="auto" w:fill="auto"/>
          </w:tcPr>
          <w:p w14:paraId="73935B41"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p>
          <w:p w14:paraId="7720BA75"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fulvestrant</w:t>
            </w:r>
          </w:p>
          <w:p w14:paraId="3D9DFF6F"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(N=206)</w:t>
            </w:r>
          </w:p>
        </w:tc>
        <w:tc>
          <w:tcPr>
            <w:tcW w:w="1701" w:type="dxa"/>
            <w:tcBorders>
              <w:bottom w:val="single" w:sz="4" w:space="0" w:color="auto"/>
            </w:tcBorders>
            <w:shd w:val="clear" w:color="auto" w:fill="auto"/>
          </w:tcPr>
          <w:p w14:paraId="715D1293"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p>
          <w:p w14:paraId="1A9E75A9"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fulvestrant</w:t>
            </w:r>
          </w:p>
          <w:p w14:paraId="4C14895E"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(N=105)</w:t>
            </w:r>
          </w:p>
        </w:tc>
        <w:tc>
          <w:tcPr>
            <w:tcW w:w="1701" w:type="dxa"/>
            <w:tcBorders>
              <w:bottom w:val="single" w:sz="4" w:space="0" w:color="auto"/>
            </w:tcBorders>
            <w:shd w:val="clear" w:color="auto" w:fill="auto"/>
          </w:tcPr>
          <w:p w14:paraId="4AE6C519"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IBRANCE</w:t>
            </w:r>
          </w:p>
          <w:p w14:paraId="122423C8"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fulvestrant</w:t>
            </w:r>
          </w:p>
          <w:p w14:paraId="0F7D5F04"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(N=141)</w:t>
            </w:r>
          </w:p>
        </w:tc>
        <w:tc>
          <w:tcPr>
            <w:tcW w:w="1044" w:type="dxa"/>
            <w:tcBorders>
              <w:bottom w:val="single" w:sz="4" w:space="0" w:color="auto"/>
            </w:tcBorders>
            <w:shd w:val="clear" w:color="auto" w:fill="auto"/>
          </w:tcPr>
          <w:p w14:paraId="57B2C823"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Placebo</w:t>
            </w:r>
          </w:p>
          <w:p w14:paraId="00B4BC96"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b/>
                <w:lang w:val="sr-Latn-ME" w:eastAsia="sr-Latn-CS" w:bidi="sr-Latn-CS"/>
              </w:rPr>
            </w:pPr>
            <w:r w:rsidRPr="00D62A6F">
              <w:rPr>
                <w:rFonts w:ascii="Times New Roman" w:eastAsia="Times New Roman" w:hAnsi="Times New Roman" w:cs="Times New Roman"/>
                <w:b/>
                <w:lang w:val="sr-Latn-ME" w:eastAsia="sr-Latn-CS" w:bidi="sr-Latn-CS"/>
              </w:rPr>
              <w:t>plus fulvestrant</w:t>
            </w:r>
          </w:p>
          <w:p w14:paraId="30B3801D"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b/>
                <w:lang w:val="sr-Latn-ME" w:eastAsia="sr-Latn-CS" w:bidi="sr-Latn-CS"/>
              </w:rPr>
              <w:t>(N=69)</w:t>
            </w:r>
          </w:p>
        </w:tc>
      </w:tr>
      <w:tr w:rsidR="007D2CFF" w:rsidRPr="00D62A6F" w14:paraId="42A80F9C" w14:textId="77777777" w:rsidTr="00815319">
        <w:tc>
          <w:tcPr>
            <w:tcW w:w="2802" w:type="dxa"/>
            <w:tcBorders>
              <w:bottom w:val="single" w:sz="4" w:space="0" w:color="auto"/>
            </w:tcBorders>
            <w:shd w:val="clear" w:color="auto" w:fill="auto"/>
          </w:tcPr>
          <w:p w14:paraId="3E615F21" w14:textId="77777777" w:rsidR="007D2CFF" w:rsidRPr="00D62A6F" w:rsidRDefault="007D2CFF" w:rsidP="007D2CFF">
            <w:pPr>
              <w:keepNext/>
              <w:tabs>
                <w:tab w:val="left" w:pos="567"/>
              </w:tabs>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OR [%, (95% CI)] </w:t>
            </w:r>
          </w:p>
        </w:tc>
        <w:tc>
          <w:tcPr>
            <w:tcW w:w="1842" w:type="dxa"/>
            <w:tcBorders>
              <w:bottom w:val="single" w:sz="4" w:space="0" w:color="auto"/>
            </w:tcBorders>
            <w:shd w:val="clear" w:color="auto" w:fill="auto"/>
          </w:tcPr>
          <w:p w14:paraId="388B4A55"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35,0</w:t>
            </w:r>
          </w:p>
          <w:p w14:paraId="52AF7472"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(28,5, 41,9)</w:t>
            </w:r>
          </w:p>
        </w:tc>
        <w:tc>
          <w:tcPr>
            <w:tcW w:w="1701" w:type="dxa"/>
            <w:tcBorders>
              <w:bottom w:val="single" w:sz="4" w:space="0" w:color="auto"/>
            </w:tcBorders>
            <w:shd w:val="clear" w:color="auto" w:fill="auto"/>
          </w:tcPr>
          <w:p w14:paraId="301323E3"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13,3</w:t>
            </w:r>
          </w:p>
          <w:p w14:paraId="69549993"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(7,5, 21,4)</w:t>
            </w:r>
          </w:p>
        </w:tc>
        <w:tc>
          <w:tcPr>
            <w:tcW w:w="1701" w:type="dxa"/>
            <w:tcBorders>
              <w:bottom w:val="single" w:sz="4" w:space="0" w:color="auto"/>
            </w:tcBorders>
            <w:shd w:val="clear" w:color="auto" w:fill="auto"/>
          </w:tcPr>
          <w:p w14:paraId="6D947BA2"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13,5</w:t>
            </w:r>
          </w:p>
          <w:p w14:paraId="7457F0E2"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(8,3, 20,2)</w:t>
            </w:r>
          </w:p>
        </w:tc>
        <w:tc>
          <w:tcPr>
            <w:tcW w:w="1044" w:type="dxa"/>
            <w:tcBorders>
              <w:bottom w:val="single" w:sz="4" w:space="0" w:color="auto"/>
            </w:tcBorders>
            <w:shd w:val="clear" w:color="auto" w:fill="auto"/>
          </w:tcPr>
          <w:p w14:paraId="6CC0F1D4"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14,5</w:t>
            </w:r>
          </w:p>
          <w:p w14:paraId="410A493A"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(7,2, 25,0)</w:t>
            </w:r>
          </w:p>
        </w:tc>
      </w:tr>
      <w:tr w:rsidR="007D2CFF" w:rsidRPr="00D62A6F" w14:paraId="679CDB48" w14:textId="77777777" w:rsidTr="00815319">
        <w:tc>
          <w:tcPr>
            <w:tcW w:w="2802" w:type="dxa"/>
            <w:tcBorders>
              <w:bottom w:val="single" w:sz="4" w:space="0" w:color="auto"/>
            </w:tcBorders>
            <w:shd w:val="clear" w:color="auto" w:fill="auto"/>
          </w:tcPr>
          <w:p w14:paraId="446BAFD5" w14:textId="77777777" w:rsidR="007D2CFF" w:rsidRPr="00D62A6F" w:rsidRDefault="007D2CFF" w:rsidP="007D2CFF">
            <w:pPr>
              <w:keepNext/>
              <w:tabs>
                <w:tab w:val="left" w:pos="567"/>
              </w:tabs>
              <w:spacing w:after="0" w:line="240" w:lineRule="auto"/>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TTR, medijana [mjeseci (opseg)]</w:t>
            </w:r>
          </w:p>
        </w:tc>
        <w:tc>
          <w:tcPr>
            <w:tcW w:w="1842" w:type="dxa"/>
            <w:tcBorders>
              <w:bottom w:val="single" w:sz="4" w:space="0" w:color="auto"/>
            </w:tcBorders>
            <w:shd w:val="clear" w:color="auto" w:fill="auto"/>
          </w:tcPr>
          <w:p w14:paraId="72456840" w14:textId="77777777" w:rsidR="007D2CFF" w:rsidRPr="00D62A6F" w:rsidRDefault="007D2CFF" w:rsidP="007D2CFF">
            <w:pPr>
              <w:keepNext/>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3,8</w:t>
            </w:r>
          </w:p>
          <w:p w14:paraId="6BBD5256"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(3,5, 16,7)</w:t>
            </w:r>
          </w:p>
        </w:tc>
        <w:tc>
          <w:tcPr>
            <w:tcW w:w="1701" w:type="dxa"/>
            <w:tcBorders>
              <w:bottom w:val="single" w:sz="4" w:space="0" w:color="auto"/>
            </w:tcBorders>
            <w:shd w:val="clear" w:color="auto" w:fill="auto"/>
          </w:tcPr>
          <w:p w14:paraId="590CAD71" w14:textId="77777777" w:rsidR="007D2CFF" w:rsidRPr="00D62A6F" w:rsidRDefault="007D2CFF" w:rsidP="007D2CFF">
            <w:pPr>
              <w:keepNext/>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5,4</w:t>
            </w:r>
          </w:p>
          <w:p w14:paraId="5666C029"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(3,5, 16,7)</w:t>
            </w:r>
          </w:p>
        </w:tc>
        <w:tc>
          <w:tcPr>
            <w:tcW w:w="1701" w:type="dxa"/>
            <w:tcBorders>
              <w:bottom w:val="single" w:sz="4" w:space="0" w:color="auto"/>
            </w:tcBorders>
            <w:shd w:val="clear" w:color="auto" w:fill="auto"/>
          </w:tcPr>
          <w:p w14:paraId="3EE6C541" w14:textId="77777777" w:rsidR="007D2CFF" w:rsidRPr="00D62A6F" w:rsidRDefault="007D2CFF" w:rsidP="007D2CFF">
            <w:pPr>
              <w:keepNext/>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3,7</w:t>
            </w:r>
          </w:p>
          <w:p w14:paraId="362A18B8"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(1,9, 13,7)</w:t>
            </w:r>
          </w:p>
        </w:tc>
        <w:tc>
          <w:tcPr>
            <w:tcW w:w="1044" w:type="dxa"/>
            <w:tcBorders>
              <w:bottom w:val="single" w:sz="4" w:space="0" w:color="auto"/>
            </w:tcBorders>
            <w:shd w:val="clear" w:color="auto" w:fill="auto"/>
          </w:tcPr>
          <w:p w14:paraId="080316FA" w14:textId="77777777" w:rsidR="007D2CFF" w:rsidRPr="00D62A6F" w:rsidRDefault="007D2CFF" w:rsidP="007D2CFF">
            <w:pPr>
              <w:keepNext/>
              <w:tabs>
                <w:tab w:val="left" w:pos="567"/>
              </w:tabs>
              <w:spacing w:before="20" w:after="2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3,6</w:t>
            </w:r>
          </w:p>
          <w:p w14:paraId="799516E9" w14:textId="77777777" w:rsidR="007D2CFF" w:rsidRPr="00D62A6F" w:rsidRDefault="007D2CFF" w:rsidP="007D2CFF">
            <w:pPr>
              <w:keepNext/>
              <w:tabs>
                <w:tab w:val="left" w:pos="567"/>
              </w:tabs>
              <w:spacing w:after="0" w:line="240" w:lineRule="auto"/>
              <w:jc w:val="center"/>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(3,4, 3,7)</w:t>
            </w:r>
          </w:p>
        </w:tc>
      </w:tr>
      <w:tr w:rsidR="007D2CFF" w:rsidRPr="00D62A6F" w14:paraId="071375CA" w14:textId="77777777" w:rsidTr="00815319">
        <w:tc>
          <w:tcPr>
            <w:tcW w:w="9090" w:type="dxa"/>
            <w:gridSpan w:val="5"/>
            <w:tcBorders>
              <w:top w:val="single" w:sz="4" w:space="0" w:color="auto"/>
              <w:left w:val="nil"/>
              <w:bottom w:val="nil"/>
              <w:right w:val="nil"/>
            </w:tcBorders>
            <w:shd w:val="clear" w:color="auto" w:fill="auto"/>
          </w:tcPr>
          <w:p w14:paraId="07955611" w14:textId="77777777" w:rsidR="007D2CFF" w:rsidRPr="00D62A6F" w:rsidRDefault="007D2CFF" w:rsidP="007D2CFF">
            <w:pPr>
              <w:keepNext/>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N=broj pacijenata; CI= interval pouzdanosti; OR=objektivni odgovor zasnovan na potvrđenim i nepotvrđenim odgovorima na osnovu RECIST 1.1; TTR=vrijeme do prvog odgovora tumora</w:t>
            </w:r>
          </w:p>
        </w:tc>
      </w:tr>
    </w:tbl>
    <w:p w14:paraId="109A6EEC" w14:textId="77777777" w:rsidR="007D2CFF" w:rsidRPr="00D62A6F" w:rsidRDefault="007D2CFF" w:rsidP="007D2CFF">
      <w:pPr>
        <w:tabs>
          <w:tab w:val="left" w:pos="567"/>
        </w:tabs>
        <w:spacing w:after="0" w:line="240" w:lineRule="auto"/>
        <w:rPr>
          <w:rFonts w:ascii="Times New Roman" w:eastAsia="SimSun" w:hAnsi="Times New Roman" w:cs="Times New Roman"/>
          <w:lang w:val="sr-Latn-ME" w:eastAsia="sr-Latn-CS" w:bidi="sr-Latn-CS"/>
        </w:rPr>
      </w:pPr>
    </w:p>
    <w:p w14:paraId="0F9E117B"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Simptomi koje su prijavili pacijenti procijenjeni su primjenom upitnika o kvalitetu života (engl. </w:t>
      </w:r>
      <w:r w:rsidRPr="00D62A6F">
        <w:rPr>
          <w:rFonts w:ascii="Times New Roman" w:eastAsia="Times New Roman" w:hAnsi="Times New Roman" w:cs="Times New Roman"/>
          <w:i/>
          <w:lang w:val="sr-Latn-ME" w:eastAsia="sr-Latn-CS" w:bidi="sr-Latn-CS"/>
        </w:rPr>
        <w:t>Quality of Life Questionnaire</w:t>
      </w:r>
      <w:r w:rsidRPr="00D62A6F">
        <w:rPr>
          <w:rFonts w:ascii="Times New Roman" w:eastAsia="Times New Roman" w:hAnsi="Times New Roman" w:cs="Times New Roman"/>
          <w:lang w:val="sr-Latn-ME" w:eastAsia="sr-Latn-CS" w:bidi="sr-Latn-CS"/>
        </w:rPr>
        <w:t xml:space="preserve"> - QLQ)</w:t>
      </w:r>
      <w:r w:rsidRPr="00D62A6F">
        <w:rPr>
          <w:rFonts w:ascii="Times New Roman" w:eastAsia="Times New Roman" w:hAnsi="Times New Roman" w:cs="Times New Roman"/>
          <w:lang w:val="sr-Latn-ME" w:eastAsia="sr-Latn-CS" w:bidi="sr-Latn-CS"/>
        </w:rPr>
        <w:noBreakHyphen/>
        <w:t xml:space="preserve">C30 Evropske organizacije za istraživanje i liječenje karcinoma (engl. </w:t>
      </w:r>
      <w:r w:rsidRPr="00D62A6F">
        <w:rPr>
          <w:rFonts w:ascii="Times New Roman" w:eastAsia="Times New Roman" w:hAnsi="Times New Roman" w:cs="Times New Roman"/>
          <w:i/>
          <w:lang w:val="sr-Latn-ME" w:eastAsia="sr-Latn-CS" w:bidi="sr-Latn-CS"/>
        </w:rPr>
        <w:t xml:space="preserve">European Organisation for Research and Treatment </w:t>
      </w:r>
      <w:r w:rsidRPr="00D62A6F">
        <w:rPr>
          <w:rFonts w:ascii="Times New Roman" w:eastAsia="Times New Roman" w:hAnsi="Times New Roman" w:cs="Times New Roman"/>
          <w:lang w:val="sr-Latn-ME" w:eastAsia="sr-Latn-CS" w:bidi="sr-Latn-CS"/>
        </w:rPr>
        <w:t xml:space="preserve">- EORTC) i njenog Modula za karcinom dojke (EORTC QLQ-BR23). Ukupno 335 pacijenta iz grupe koja je primala palbociklib i fulvestrant, kao i </w:t>
      </w:r>
      <w:r w:rsidRPr="00D62A6F">
        <w:rPr>
          <w:rFonts w:ascii="Times New Roman" w:eastAsia="Times New Roman" w:hAnsi="Times New Roman" w:cs="Times New Roman"/>
          <w:lang w:val="sr-Latn-ME" w:eastAsia="sr-Latn-CS" w:bidi="sr-Latn-CS"/>
        </w:rPr>
        <w:lastRenderedPageBreak/>
        <w:t>166 pacijenta iz grupe koja je primala samo fulvestrant popunilo je upitnik na početku i prilikom barem jedne posjete nakon početka liječenja.</w:t>
      </w:r>
    </w:p>
    <w:p w14:paraId="3E114292"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p>
    <w:p w14:paraId="3733BF4B"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Vrijeme do pogoršanja je prethodno definisano kao vrijeme od početka liječenja do prve pojave povećanja od 10 ili više poena u odnosu na početnu vrijednost u ocjenama simptoma bola. Dodavanje palbocikliba fulvestrantu pokazalo se korisnim zbog značajnog produženja vremena do pogoršanja simptoma bola u poređenju sa primjenom placeba i fulvestranta (medijana 8,0 mjeseci naspram 2,8 mjeseci; HR = 0,64 [95% CI:0,49, 0,85]; p &lt;0,001).</w:t>
      </w:r>
    </w:p>
    <w:p w14:paraId="573E7B6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310BAF06"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NewRoman" w:hAnsi="Times New Roman" w:cs="Times New Roman"/>
          <w:u w:val="single"/>
          <w:lang w:val="sr-Latn-ME" w:eastAsia="sr-Latn-CS" w:bidi="sr-Latn-CS"/>
        </w:rPr>
        <w:t>Pedijatrijska populacija</w:t>
      </w:r>
    </w:p>
    <w:p w14:paraId="284640D0"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p>
    <w:p w14:paraId="2A3137EB" w14:textId="3604262E" w:rsidR="00467B06" w:rsidRPr="00D62A6F" w:rsidRDefault="003127E5" w:rsidP="00467B06">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NewRoman" w:hAnsi="Times New Roman" w:cs="Times New Roman"/>
          <w:lang w:val="sr-Latn-ME" w:eastAsia="sr-Latn-CS" w:bidi="sr-Latn-CS"/>
        </w:rPr>
        <w:t>U studiji A5481092, u dijelu koji je bio o</w:t>
      </w:r>
      <w:r w:rsidR="00467B06" w:rsidRPr="00D62A6F">
        <w:rPr>
          <w:rFonts w:ascii="Times New Roman" w:eastAsia="TimesNewRoman" w:hAnsi="Times New Roman" w:cs="Times New Roman"/>
          <w:lang w:val="sr-Latn-ME" w:eastAsia="sr-Latn-CS" w:bidi="sr-Latn-CS"/>
        </w:rPr>
        <w:t>tvoren</w:t>
      </w:r>
      <w:r w:rsidRPr="00D62A6F">
        <w:rPr>
          <w:rFonts w:ascii="Times New Roman" w:eastAsia="TimesNewRoman" w:hAnsi="Times New Roman" w:cs="Times New Roman"/>
          <w:lang w:val="sr-Latn-ME" w:eastAsia="sr-Latn-CS" w:bidi="sr-Latn-CS"/>
        </w:rPr>
        <w:t>o</w:t>
      </w:r>
      <w:r w:rsidR="00467B06" w:rsidRPr="00D62A6F">
        <w:rPr>
          <w:rFonts w:ascii="Times New Roman" w:eastAsia="TimesNewRoman" w:hAnsi="Times New Roman" w:cs="Times New Roman"/>
          <w:lang w:val="sr-Latn-ME" w:eastAsia="sr-Latn-CS" w:bidi="sr-Latn-CS"/>
        </w:rPr>
        <w:t>, randomiz</w:t>
      </w:r>
      <w:r w:rsidRPr="00D62A6F">
        <w:rPr>
          <w:rFonts w:ascii="Times New Roman" w:eastAsia="TimesNewRoman" w:hAnsi="Times New Roman" w:cs="Times New Roman"/>
          <w:lang w:val="sr-Latn-ME" w:eastAsia="sr-Latn-CS" w:bidi="sr-Latn-CS"/>
        </w:rPr>
        <w:t>ov</w:t>
      </w:r>
      <w:r w:rsidR="00467B06" w:rsidRPr="00D62A6F">
        <w:rPr>
          <w:rFonts w:ascii="Times New Roman" w:eastAsia="TimesNewRoman" w:hAnsi="Times New Roman" w:cs="Times New Roman"/>
          <w:lang w:val="sr-Latn-ME" w:eastAsia="sr-Latn-CS" w:bidi="sr-Latn-CS"/>
        </w:rPr>
        <w:t>an</w:t>
      </w:r>
      <w:r w:rsidRPr="00D62A6F">
        <w:rPr>
          <w:rFonts w:ascii="Times New Roman" w:eastAsia="TimesNewRoman" w:hAnsi="Times New Roman" w:cs="Times New Roman"/>
          <w:lang w:val="sr-Latn-ME" w:eastAsia="sr-Latn-CS" w:bidi="sr-Latn-CS"/>
        </w:rPr>
        <w:t>o ispitivanje</w:t>
      </w:r>
      <w:r w:rsidR="00467B06" w:rsidRPr="00D62A6F">
        <w:rPr>
          <w:rFonts w:ascii="Times New Roman" w:eastAsia="TimesNewRoman" w:hAnsi="Times New Roman" w:cs="Times New Roman"/>
          <w:lang w:val="sr-Latn-ME" w:eastAsia="sr-Latn-CS" w:bidi="sr-Latn-CS"/>
        </w:rPr>
        <w:t xml:space="preserve"> </w:t>
      </w:r>
      <w:r w:rsidR="00CF673F" w:rsidRPr="00D62A6F">
        <w:rPr>
          <w:rFonts w:ascii="Times New Roman" w:eastAsia="TimesNewRoman" w:hAnsi="Times New Roman" w:cs="Times New Roman"/>
          <w:lang w:val="sr-Latn-ME" w:eastAsia="sr-Latn-CS" w:bidi="sr-Latn-CS"/>
        </w:rPr>
        <w:t>faze</w:t>
      </w:r>
      <w:r w:rsidR="00467B06" w:rsidRPr="00D62A6F">
        <w:rPr>
          <w:rFonts w:ascii="Times New Roman" w:eastAsia="TimesNewRoman" w:hAnsi="Times New Roman" w:cs="Times New Roman"/>
          <w:lang w:val="sr-Latn-ME" w:eastAsia="sr-Latn-CS" w:bidi="sr-Latn-CS"/>
        </w:rPr>
        <w:t xml:space="preserve"> 2</w:t>
      </w:r>
      <w:r w:rsidRPr="00D62A6F">
        <w:rPr>
          <w:rFonts w:ascii="Times New Roman" w:eastAsia="TimesNewRoman" w:hAnsi="Times New Roman" w:cs="Times New Roman"/>
          <w:lang w:val="sr-Latn-ME" w:eastAsia="sr-Latn-CS" w:bidi="sr-Latn-CS"/>
        </w:rPr>
        <w:t xml:space="preserve">, </w:t>
      </w:r>
      <w:r w:rsidR="00467B06" w:rsidRPr="00D62A6F">
        <w:rPr>
          <w:rFonts w:ascii="Times New Roman" w:eastAsia="TimesNewRoman" w:hAnsi="Times New Roman" w:cs="Times New Roman"/>
          <w:lang w:val="sr-Latn-ME" w:eastAsia="sr-Latn-CS" w:bidi="sr-Latn-CS"/>
        </w:rPr>
        <w:t>upoređiva</w:t>
      </w:r>
      <w:r w:rsidRPr="00D62A6F">
        <w:rPr>
          <w:rFonts w:ascii="Times New Roman" w:eastAsia="TimesNewRoman" w:hAnsi="Times New Roman" w:cs="Times New Roman"/>
          <w:lang w:val="sr-Latn-ME" w:eastAsia="sr-Latn-CS" w:bidi="sr-Latn-CS"/>
        </w:rPr>
        <w:t>la</w:t>
      </w:r>
      <w:r w:rsidR="00467B06" w:rsidRPr="00D62A6F">
        <w:rPr>
          <w:rFonts w:ascii="Times New Roman" w:eastAsia="TimesNewRoman" w:hAnsi="Times New Roman" w:cs="Times New Roman"/>
          <w:lang w:val="sr-Latn-ME" w:eastAsia="sr-Latn-CS" w:bidi="sr-Latn-CS"/>
        </w:rPr>
        <w:t xml:space="preserve"> </w:t>
      </w:r>
      <w:r w:rsidRPr="00D62A6F">
        <w:rPr>
          <w:rFonts w:ascii="Times New Roman" w:eastAsia="TimesNewRoman" w:hAnsi="Times New Roman" w:cs="Times New Roman"/>
          <w:lang w:val="sr-Latn-ME" w:eastAsia="sr-Latn-CS" w:bidi="sr-Latn-CS"/>
        </w:rPr>
        <w:t>s</w:t>
      </w:r>
      <w:r w:rsidR="00467B06" w:rsidRPr="00D62A6F">
        <w:rPr>
          <w:rFonts w:ascii="Times New Roman" w:eastAsia="TimesNewRoman" w:hAnsi="Times New Roman" w:cs="Times New Roman"/>
          <w:lang w:val="sr-Latn-ME" w:eastAsia="sr-Latn-CS" w:bidi="sr-Latn-CS"/>
        </w:rPr>
        <w:t>e efikasnost kombinacije palbocikliba s</w:t>
      </w:r>
      <w:r w:rsidRPr="00D62A6F">
        <w:rPr>
          <w:rFonts w:ascii="Times New Roman" w:eastAsia="TimesNewRoman" w:hAnsi="Times New Roman" w:cs="Times New Roman"/>
          <w:lang w:val="sr-Latn-ME" w:eastAsia="sr-Latn-CS" w:bidi="sr-Latn-CS"/>
        </w:rPr>
        <w:t>a</w:t>
      </w:r>
      <w:r w:rsidR="00467B06" w:rsidRPr="00D62A6F">
        <w:rPr>
          <w:rFonts w:ascii="Times New Roman" w:eastAsia="TimesNewRoman" w:hAnsi="Times New Roman" w:cs="Times New Roman"/>
          <w:lang w:val="sr-Latn-ME" w:eastAsia="sr-Latn-CS" w:bidi="sr-Latn-CS"/>
        </w:rPr>
        <w:t xml:space="preserve"> irinotekanom (IRN) i temozolomidom (TMZ) u odnosu na samo</w:t>
      </w:r>
      <w:r w:rsidRPr="00D62A6F">
        <w:rPr>
          <w:rFonts w:ascii="Times New Roman" w:eastAsia="TimesNewRoman" w:hAnsi="Times New Roman" w:cs="Times New Roman"/>
          <w:lang w:val="sr-Latn-ME" w:eastAsia="sr-Latn-CS" w:bidi="sr-Latn-CS"/>
        </w:rPr>
        <w:t>stalno primijenjene</w:t>
      </w:r>
      <w:r w:rsidR="00467B06" w:rsidRPr="00D62A6F">
        <w:rPr>
          <w:rFonts w:ascii="Times New Roman" w:eastAsia="TimesNewRoman" w:hAnsi="Times New Roman" w:cs="Times New Roman"/>
          <w:lang w:val="sr-Latn-ME" w:eastAsia="sr-Latn-CS" w:bidi="sr-Latn-CS"/>
        </w:rPr>
        <w:t xml:space="preserve"> IRN i TMZ u liječenju pedijatrijskih</w:t>
      </w:r>
      <w:r w:rsidRPr="00D62A6F">
        <w:rPr>
          <w:rFonts w:ascii="Times New Roman" w:eastAsia="TimesNewRoman" w:hAnsi="Times New Roman" w:cs="Times New Roman"/>
          <w:lang w:val="sr-Latn-ME" w:eastAsia="sr-Latn-CS" w:bidi="sr-Latn-CS"/>
        </w:rPr>
        <w:t xml:space="preserve"> pacijenata</w:t>
      </w:r>
      <w:r w:rsidR="00467B06" w:rsidRPr="00D62A6F">
        <w:rPr>
          <w:rFonts w:ascii="Times New Roman" w:eastAsia="TimesNewRoman" w:hAnsi="Times New Roman" w:cs="Times New Roman"/>
          <w:lang w:val="sr-Latn-ME" w:eastAsia="sr-Latn-CS" w:bidi="sr-Latn-CS"/>
        </w:rPr>
        <w:t xml:space="preserve"> (od 2 do &lt; 18 godina) i mladih odraslih (od 18 do 20 godina) sa r/r EWS za koje nije dostupna standardna terapija.</w:t>
      </w:r>
    </w:p>
    <w:p w14:paraId="3D3AE95E"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p>
    <w:p w14:paraId="66778013" w14:textId="6F30125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NewRoman" w:hAnsi="Times New Roman" w:cs="Times New Roman"/>
          <w:lang w:val="sr-Latn-ME" w:eastAsia="sr-Latn-CS" w:bidi="sr-Latn-CS"/>
        </w:rPr>
        <w:t xml:space="preserve">Unaprijed </w:t>
      </w:r>
      <w:r w:rsidR="008305C8" w:rsidRPr="00D62A6F">
        <w:rPr>
          <w:rFonts w:ascii="Times New Roman" w:eastAsia="TimesNewRoman" w:hAnsi="Times New Roman" w:cs="Times New Roman"/>
          <w:lang w:val="sr-Latn-ME" w:eastAsia="sr-Latn-CS" w:bidi="sr-Latn-CS"/>
        </w:rPr>
        <w:t>definisana</w:t>
      </w:r>
      <w:r w:rsidRPr="00D62A6F">
        <w:rPr>
          <w:rFonts w:ascii="Times New Roman" w:eastAsia="TimesNewRoman" w:hAnsi="Times New Roman" w:cs="Times New Roman"/>
          <w:lang w:val="sr-Latn-ME" w:eastAsia="sr-Latn-CS" w:bidi="sr-Latn-CS"/>
        </w:rPr>
        <w:t xml:space="preserve"> privremena analiza je izvršena na osnovu 33 preživlj</w:t>
      </w:r>
      <w:r w:rsidR="003127E5" w:rsidRPr="00D62A6F">
        <w:rPr>
          <w:rFonts w:ascii="Times New Roman" w:eastAsia="TimesNewRoman" w:hAnsi="Times New Roman" w:cs="Times New Roman"/>
          <w:lang w:val="sr-Latn-ME" w:eastAsia="sr-Latn-CS" w:bidi="sr-Latn-CS"/>
        </w:rPr>
        <w:t>e</w:t>
      </w:r>
      <w:r w:rsidRPr="00D62A6F">
        <w:rPr>
          <w:rFonts w:ascii="Times New Roman" w:eastAsia="TimesNewRoman" w:hAnsi="Times New Roman" w:cs="Times New Roman"/>
          <w:lang w:val="sr-Latn-ME" w:eastAsia="sr-Latn-CS" w:bidi="sr-Latn-CS"/>
        </w:rPr>
        <w:t>nja</w:t>
      </w:r>
      <w:r w:rsidR="003127E5" w:rsidRPr="00D62A6F">
        <w:rPr>
          <w:rFonts w:ascii="Times New Roman" w:eastAsia="TimesNewRoman" w:hAnsi="Times New Roman" w:cs="Times New Roman"/>
          <w:lang w:val="sr-Latn-ME" w:eastAsia="sr-Latn-CS" w:bidi="sr-Latn-CS"/>
        </w:rPr>
        <w:t xml:space="preserve"> bez događaja</w:t>
      </w:r>
      <w:r w:rsidRPr="00D62A6F">
        <w:rPr>
          <w:rFonts w:ascii="Times New Roman" w:eastAsia="TimesNewRoman" w:hAnsi="Times New Roman" w:cs="Times New Roman"/>
          <w:lang w:val="sr-Latn-ME" w:eastAsia="sr-Latn-CS" w:bidi="sr-Latn-CS"/>
        </w:rPr>
        <w:t xml:space="preserve"> (EFS</w:t>
      </w:r>
      <w:r w:rsidR="003127E5" w:rsidRPr="00D62A6F">
        <w:rPr>
          <w:rFonts w:ascii="Times New Roman" w:eastAsia="TimesNewRoman" w:hAnsi="Times New Roman" w:cs="Times New Roman"/>
          <w:lang w:val="sr-Latn-ME" w:eastAsia="sr-Latn-CS" w:bidi="sr-Latn-CS"/>
        </w:rPr>
        <w:t xml:space="preserve">, </w:t>
      </w:r>
      <w:r w:rsidR="003127E5" w:rsidRPr="00D62A6F">
        <w:rPr>
          <w:rFonts w:ascii="Times New Roman" w:eastAsia="TimesNewRoman" w:hAnsi="Times New Roman" w:cs="Times New Roman"/>
          <w:i/>
          <w:iCs/>
          <w:lang w:val="sr-Latn-ME" w:eastAsia="sr-Latn-CS" w:bidi="sr-Latn-CS"/>
        </w:rPr>
        <w:t>event free survival</w:t>
      </w:r>
      <w:r w:rsidRPr="00D62A6F">
        <w:rPr>
          <w:rFonts w:ascii="Times New Roman" w:eastAsia="TimesNewRoman" w:hAnsi="Times New Roman" w:cs="Times New Roman"/>
          <w:lang w:val="sr-Latn-ME" w:eastAsia="sr-Latn-CS" w:bidi="sr-Latn-CS"/>
        </w:rPr>
        <w:t xml:space="preserve">) (61,1% od 54 učesnika). Uočeni HR za palbociklib + IRN + TMZ u poređenju sa </w:t>
      </w:r>
      <w:r w:rsidR="008305C8" w:rsidRPr="00D62A6F">
        <w:rPr>
          <w:rFonts w:ascii="Times New Roman" w:eastAsia="TimesNewRoman" w:hAnsi="Times New Roman" w:cs="Times New Roman"/>
          <w:lang w:val="sr-Latn-ME" w:eastAsia="sr-Latn-CS" w:bidi="sr-Latn-CS"/>
        </w:rPr>
        <w:t>samo</w:t>
      </w:r>
      <w:r w:rsidR="003127E5" w:rsidRPr="00D62A6F">
        <w:rPr>
          <w:rFonts w:ascii="Times New Roman" w:eastAsia="TimesNewRoman" w:hAnsi="Times New Roman" w:cs="Times New Roman"/>
          <w:lang w:val="sr-Latn-ME" w:eastAsia="sr-Latn-CS" w:bidi="sr-Latn-CS"/>
        </w:rPr>
        <w:t>stalnom primjenom</w:t>
      </w:r>
      <w:r w:rsidR="00D01E6B" w:rsidRPr="00D62A6F">
        <w:rPr>
          <w:rFonts w:ascii="Times New Roman" w:eastAsia="TimesNewRoman" w:hAnsi="Times New Roman" w:cs="Times New Roman"/>
          <w:lang w:val="sr-Latn-ME" w:eastAsia="sr-Latn-CS" w:bidi="sr-Latn-CS"/>
        </w:rPr>
        <w:t xml:space="preserve"> </w:t>
      </w:r>
      <w:r w:rsidRPr="00D62A6F">
        <w:rPr>
          <w:rFonts w:ascii="Times New Roman" w:eastAsia="TimesNewRoman" w:hAnsi="Times New Roman" w:cs="Times New Roman"/>
          <w:lang w:val="sr-Latn-ME" w:eastAsia="sr-Latn-CS" w:bidi="sr-Latn-CS"/>
        </w:rPr>
        <w:t xml:space="preserve">IRN + TMZ bio je 2,03 (95% CI: 0,902, 4,572; </w:t>
      </w:r>
      <w:r w:rsidR="00066B43" w:rsidRPr="00D62A6F">
        <w:rPr>
          <w:rFonts w:ascii="Times New Roman" w:eastAsia="TimesNewRoman" w:hAnsi="Times New Roman" w:cs="Times New Roman"/>
          <w:lang w:val="sr-Latn-ME" w:eastAsia="sr-Latn-CS" w:bidi="sr-Latn-CS"/>
        </w:rPr>
        <w:t>p -</w:t>
      </w:r>
      <w:r w:rsidR="00066B43" w:rsidRPr="00D62A6F">
        <w:rPr>
          <w:rFonts w:ascii="Times New Roman" w:eastAsia="Times New Roman" w:hAnsi="Times New Roman" w:cs="Times New Roman"/>
          <w:lang w:val="sr-Latn-ME" w:eastAsia="sr-Latn-CS" w:bidi="sr-Latn-CS"/>
        </w:rPr>
        <w:noBreakHyphen/>
        <w:t xml:space="preserve">vrijednost jednostranog stratifikovanog testa </w:t>
      </w:r>
      <w:r w:rsidRPr="00D62A6F">
        <w:rPr>
          <w:rFonts w:ascii="Times New Roman" w:eastAsia="TimesNewRoman" w:hAnsi="Times New Roman" w:cs="Times New Roman"/>
          <w:lang w:val="sr-Latn-ME" w:eastAsia="sr-Latn-CS" w:bidi="sr-Latn-CS"/>
        </w:rPr>
        <w:t>=0,9621).</w:t>
      </w:r>
    </w:p>
    <w:p w14:paraId="61EE1E3D" w14:textId="77777777" w:rsidR="00467B06" w:rsidRPr="00D62A6F" w:rsidRDefault="00467B06" w:rsidP="00467B06">
      <w:pPr>
        <w:tabs>
          <w:tab w:val="left" w:pos="567"/>
        </w:tabs>
        <w:spacing w:after="0" w:line="240" w:lineRule="auto"/>
        <w:jc w:val="both"/>
        <w:rPr>
          <w:rFonts w:ascii="Times New Roman" w:eastAsia="TimesNewRoman" w:hAnsi="Times New Roman" w:cs="Times New Roman"/>
          <w:lang w:val="sr-Latn-ME" w:eastAsia="sr-Latn-CS" w:bidi="sr-Latn-CS"/>
        </w:rPr>
      </w:pPr>
    </w:p>
    <w:p w14:paraId="13122D57" w14:textId="26E76016" w:rsidR="007D2CFF"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Evropska agencija za ljekove izuzela je od obaveze podnošenja rezultata ispitivanja lijeka IBRANCE </w:t>
      </w:r>
      <w:r w:rsidRPr="00D62A6F">
        <w:rPr>
          <w:rFonts w:ascii="Times New Roman" w:eastAsia="Times New Roman" w:hAnsi="Times New Roman" w:cs="Times New Roman"/>
          <w:lang w:val="sr-Latn-ME"/>
        </w:rPr>
        <w:t xml:space="preserve">u svim podgrupama pedijatrijske populacije </w:t>
      </w:r>
      <w:r w:rsidRPr="00D62A6F">
        <w:rPr>
          <w:rFonts w:ascii="Times New Roman" w:eastAsia="Times New Roman" w:hAnsi="Times New Roman" w:cs="Times New Roman"/>
          <w:lang w:val="sr-Latn-ME" w:eastAsia="sr-Latn-CS" w:bidi="sr-Latn-CS"/>
        </w:rPr>
        <w:t xml:space="preserve">u liječenju karcinoma dojke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4.2 za informacije o</w:t>
      </w:r>
      <w:r w:rsidRPr="00D62A6F">
        <w:rPr>
          <w:rFonts w:ascii="Times New Roman" w:eastAsia="Times New Roman" w:hAnsi="Times New Roman" w:cs="Times New Roman"/>
          <w:lang w:val="sr-Latn-ME"/>
        </w:rPr>
        <w:t xml:space="preserve"> upotrebi u pedijatrijskoj populaciji</w:t>
      </w:r>
      <w:r w:rsidRPr="00D62A6F">
        <w:rPr>
          <w:rFonts w:ascii="Times New Roman" w:eastAsia="Times New Roman" w:hAnsi="Times New Roman" w:cs="Times New Roman"/>
          <w:lang w:val="sr-Latn-ME" w:eastAsia="sr-Latn-CS" w:bidi="sr-Latn-CS"/>
        </w:rPr>
        <w:t>).</w:t>
      </w:r>
    </w:p>
    <w:p w14:paraId="3B62182E" w14:textId="77777777" w:rsidR="007D2CFF" w:rsidRPr="00D62A6F" w:rsidRDefault="007D2CFF" w:rsidP="007D2CFF">
      <w:pPr>
        <w:autoSpaceDE w:val="0"/>
        <w:autoSpaceDN w:val="0"/>
        <w:adjustRightInd w:val="0"/>
        <w:spacing w:after="0" w:line="240" w:lineRule="auto"/>
        <w:rPr>
          <w:rFonts w:ascii="Times New Roman" w:eastAsia="TimesNewRoman" w:hAnsi="Times New Roman" w:cs="Times New Roman"/>
          <w:color w:val="000000"/>
          <w:lang w:val="sr-Latn-ME" w:eastAsia="sr-Latn-CS" w:bidi="sr-Latn-CS"/>
        </w:rPr>
      </w:pPr>
    </w:p>
    <w:p w14:paraId="3D4671AE"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5.2. Farmakokinetički podaci</w:t>
      </w:r>
    </w:p>
    <w:p w14:paraId="5283F94D"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p>
    <w:p w14:paraId="2BFFD7B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Farmakokinetika palbocikliba je procijenjena kod pacijenata sa solidnim tumorima, uključujući i uznapredovali karcinom dojke, kao i kod zdravih dobrovoljaca.</w:t>
      </w:r>
    </w:p>
    <w:p w14:paraId="1102572D"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21D723D4"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u w:val="single"/>
          <w:lang w:val="sr-Latn-ME" w:eastAsia="sr-Latn-CS" w:bidi="sr-Latn-CS"/>
        </w:rPr>
        <w:t>Resorpcija</w:t>
      </w:r>
    </w:p>
    <w:p w14:paraId="1B0361FA" w14:textId="75BDC11A"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Srednja vrijednost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palbocikliba obično se postiže između 6 i 12 sati nakon oralne primjene. Srednja vrijednost apsolutne bioraspoloživosti palbocikliba nakon oralne doze od 125 mg iznosi 46%. U opsegu doza od 25 mg do 225 mg, površina ispod krive (PIK) 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se generalno povećavaju proporcionalno sa dozom. Stanje </w:t>
      </w:r>
      <w:r w:rsidR="00E3114B" w:rsidRPr="00D62A6F">
        <w:rPr>
          <w:rFonts w:ascii="Times New Roman" w:eastAsia="Times New Roman" w:hAnsi="Times New Roman" w:cs="Times New Roman"/>
          <w:lang w:val="sr-Latn-ME" w:eastAsia="sr-Latn-CS" w:bidi="sr-Latn-CS"/>
        </w:rPr>
        <w:t xml:space="preserve">dinamičke </w:t>
      </w:r>
      <w:r w:rsidRPr="00D62A6F">
        <w:rPr>
          <w:rFonts w:ascii="Times New Roman" w:eastAsia="Times New Roman" w:hAnsi="Times New Roman" w:cs="Times New Roman"/>
          <w:lang w:val="sr-Latn-ME" w:eastAsia="sr-Latn-CS" w:bidi="sr-Latn-CS"/>
        </w:rPr>
        <w:t xml:space="preserve">ravnoteže se postiže u roku od 8 dana nakon ponovljenog doziranja jednom dnevno. Palbociklib se </w:t>
      </w:r>
      <w:r w:rsidRPr="00D62A6F">
        <w:rPr>
          <w:rFonts w:ascii="Times New Roman" w:eastAsia="Times New Roman" w:hAnsi="Times New Roman" w:cs="Times New Roman"/>
          <w:spacing w:val="-4"/>
          <w:lang w:val="sr-Latn-ME" w:eastAsia="sr-Latn-CS" w:bidi="sr-Latn-CS"/>
        </w:rPr>
        <w:t>akumulira nakon ponovljene primjene jednom dnevno sa medijanom odnosa akumulacije od 2,4 (opseg 1,5–4,2)</w:t>
      </w:r>
      <w:r w:rsidRPr="00D62A6F">
        <w:rPr>
          <w:rFonts w:ascii="Times New Roman" w:eastAsia="Times New Roman" w:hAnsi="Times New Roman" w:cs="Times New Roman"/>
          <w:lang w:val="sr-Latn-ME" w:eastAsia="sr-Latn-CS" w:bidi="sr-Latn-CS"/>
        </w:rPr>
        <w:t>.</w:t>
      </w:r>
    </w:p>
    <w:p w14:paraId="6BD281F8"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05D0F23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Dejstvo hrane</w:t>
      </w:r>
    </w:p>
    <w:p w14:paraId="1BC5E803" w14:textId="155DFEA4"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Resorpcija palbocikliba i izloženost bile su vrlo niske kod približno 13% populacije u uslovima gladovanja. Unos hrane je povećao izloženost palbociklibu u ovoj maloj podgrupi populacije, ali se izloženost palbociklibu u ostatku populacije nije promijenila u klinički značajnoj mjeri. U poređenju sa uzimanjem palbocikliba nakon noćnog gladovanja, povećanje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palbocikliba iznosilo je 21% 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38% kada se uzimao sa masnom hranom, odnosno 12% i 27% kada se uzimao sa hranom sa niskim sadržajem masti, odnosno 13% i 24% kada se uzimao sa hranom sa umjerenim sadržajem masti sat vremena prije i 2 sata nakon primjene palbocikliba. Pored toga, unos hrane značajno je smanjio interindividualnu i intraindividualnu varijabilnost izloženosti palbociklibu. Na osnovu ovih rezultata data je preporuka da palbociklib treba uzimati sa hranom (vidjeti </w:t>
      </w:r>
      <w:r w:rsidR="00244200" w:rsidRPr="00D62A6F">
        <w:rPr>
          <w:rFonts w:ascii="Times New Roman" w:eastAsia="Times New Roman" w:hAnsi="Times New Roman" w:cs="Times New Roman"/>
          <w:lang w:val="sr-Latn-ME" w:eastAsia="sr-Latn-CS" w:bidi="sr-Latn-CS"/>
        </w:rPr>
        <w:t>dio</w:t>
      </w:r>
      <w:r w:rsidRPr="00D62A6F">
        <w:rPr>
          <w:rFonts w:ascii="Times New Roman" w:eastAsia="Times New Roman" w:hAnsi="Times New Roman" w:cs="Times New Roman"/>
          <w:lang w:val="sr-Latn-ME" w:eastAsia="sr-Latn-CS" w:bidi="sr-Latn-CS"/>
        </w:rPr>
        <w:t xml:space="preserve"> 4.2).</w:t>
      </w:r>
    </w:p>
    <w:p w14:paraId="12628AE4"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64AC1913" w14:textId="77777777" w:rsidR="007D2CFF" w:rsidRPr="00D62A6F" w:rsidRDefault="007D2CFF" w:rsidP="007D2CFF">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Distribucija</w:t>
      </w:r>
    </w:p>
    <w:p w14:paraId="0A3B97E2" w14:textId="2BAEFA98" w:rsidR="007D2CFF" w:rsidRPr="00D62A6F" w:rsidRDefault="007D2CFF" w:rsidP="007D2CFF">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Vezivanje palbocikliba </w:t>
      </w:r>
      <w:r w:rsidR="00E3114B" w:rsidRPr="00D62A6F">
        <w:rPr>
          <w:rFonts w:ascii="Times New Roman" w:eastAsia="Times New Roman" w:hAnsi="Times New Roman" w:cs="Times New Roman"/>
          <w:lang w:val="sr-Latn-ME" w:eastAsia="sr-Latn-CS" w:bidi="sr-Latn-CS"/>
        </w:rPr>
        <w:t>n</w:t>
      </w:r>
      <w:r w:rsidRPr="00D62A6F">
        <w:rPr>
          <w:rFonts w:ascii="Times New Roman" w:eastAsia="Times New Roman" w:hAnsi="Times New Roman" w:cs="Times New Roman"/>
          <w:lang w:val="sr-Latn-ME" w:eastAsia="sr-Latn-CS" w:bidi="sr-Latn-CS"/>
        </w:rPr>
        <w:t>a protein</w:t>
      </w:r>
      <w:r w:rsidR="00E3114B" w:rsidRPr="00D62A6F">
        <w:rPr>
          <w:rFonts w:ascii="Times New Roman" w:eastAsia="Times New Roman" w:hAnsi="Times New Roman" w:cs="Times New Roman"/>
          <w:lang w:val="sr-Latn-ME" w:eastAsia="sr-Latn-CS" w:bidi="sr-Latn-CS"/>
        </w:rPr>
        <w:t>e</w:t>
      </w:r>
      <w:r w:rsidRPr="00D62A6F">
        <w:rPr>
          <w:rFonts w:ascii="Times New Roman" w:eastAsia="Times New Roman" w:hAnsi="Times New Roman" w:cs="Times New Roman"/>
          <w:lang w:val="sr-Latn-ME" w:eastAsia="sr-Latn-CS" w:bidi="sr-Latn-CS"/>
        </w:rPr>
        <w:t xml:space="preserve"> humane plazme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iznosi</w:t>
      </w:r>
      <w:r w:rsidR="00E3114B" w:rsidRPr="00D62A6F">
        <w:rPr>
          <w:rFonts w:ascii="Times New Roman" w:eastAsia="Times New Roman" w:hAnsi="Times New Roman" w:cs="Times New Roman"/>
          <w:lang w:val="sr-Latn-ME" w:eastAsia="sr-Latn-CS" w:bidi="sr-Latn-CS"/>
        </w:rPr>
        <w:t>lo je</w:t>
      </w:r>
      <w:r w:rsidRPr="00D62A6F">
        <w:rPr>
          <w:rFonts w:ascii="Times New Roman" w:eastAsia="Times New Roman" w:hAnsi="Times New Roman" w:cs="Times New Roman"/>
          <w:lang w:val="sr-Latn-ME" w:eastAsia="sr-Latn-CS" w:bidi="sr-Latn-CS"/>
        </w:rPr>
        <w:t xml:space="preserve"> ~85% i nije zavisno od koncentracije. </w:t>
      </w:r>
      <w:r w:rsidRPr="00D62A6F">
        <w:rPr>
          <w:rFonts w:ascii="Times New Roman" w:eastAsia="Times New Roman" w:hAnsi="Times New Roman" w:cs="Times New Roman"/>
          <w:i/>
          <w:lang w:val="sr-Latn-ME" w:eastAsia="sr-Latn-CS" w:bidi="sr-Latn-CS"/>
        </w:rPr>
        <w:t>In vivo</w:t>
      </w:r>
      <w:r w:rsidRPr="00D62A6F">
        <w:rPr>
          <w:rFonts w:ascii="Times New Roman" w:eastAsia="Times New Roman" w:hAnsi="Times New Roman" w:cs="Times New Roman"/>
          <w:lang w:val="sr-Latn-ME" w:eastAsia="sr-Latn-CS" w:bidi="sr-Latn-CS"/>
        </w:rPr>
        <w:t>, srednja vrijednost frakcije nevezanog (f</w:t>
      </w:r>
      <w:r w:rsidRPr="00D62A6F">
        <w:rPr>
          <w:rFonts w:ascii="Times New Roman" w:eastAsia="Times New Roman" w:hAnsi="Times New Roman" w:cs="Times New Roman"/>
          <w:vertAlign w:val="subscript"/>
          <w:lang w:val="sr-Latn-ME" w:eastAsia="sr-Latn-CS" w:bidi="sr-Latn-CS"/>
        </w:rPr>
        <w:t>u</w:t>
      </w:r>
      <w:r w:rsidRPr="00D62A6F">
        <w:rPr>
          <w:rFonts w:ascii="Times New Roman" w:eastAsia="Times New Roman" w:hAnsi="Times New Roman" w:cs="Times New Roman"/>
          <w:lang w:val="sr-Latn-ME" w:eastAsia="sr-Latn-CS" w:bidi="sr-Latn-CS"/>
        </w:rPr>
        <w:t xml:space="preserve">) palbocikliba u humanoj plazmi se postepeno povećavala sa pogoršanjem funkcije jetre, a nije postojao očigledan trend sa pogoršanjem funkcije bubrega.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preuzimanje palbocikliba od strane humanih hepatocita odvija se uglavnom pasivnom difuzijom. Palbociklib nije supstrat OATP1B1 ili OATP1B3.</w:t>
      </w:r>
    </w:p>
    <w:p w14:paraId="2B3E5ECB"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B44B0E1" w14:textId="77777777" w:rsidR="003130EA" w:rsidRDefault="003130EA"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p>
    <w:p w14:paraId="12C7533D" w14:textId="36274311" w:rsidR="007D2CFF" w:rsidRPr="00D62A6F" w:rsidRDefault="007D2CFF" w:rsidP="007D2CFF">
      <w:pPr>
        <w:tabs>
          <w:tab w:val="left" w:pos="567"/>
        </w:tabs>
        <w:spacing w:after="0" w:line="240" w:lineRule="auto"/>
        <w:jc w:val="both"/>
        <w:rPr>
          <w:rFonts w:ascii="Times New Roman" w:eastAsia="TimesNewRoman" w:hAnsi="Times New Roman" w:cs="Times New Roman"/>
          <w:i/>
          <w:u w:val="single"/>
          <w:lang w:val="sr-Latn-ME" w:eastAsia="sr-Latn-CS" w:bidi="sr-Latn-CS"/>
        </w:rPr>
      </w:pPr>
      <w:r w:rsidRPr="00D62A6F">
        <w:rPr>
          <w:rFonts w:ascii="Times New Roman" w:eastAsia="Times New Roman" w:hAnsi="Times New Roman" w:cs="Times New Roman"/>
          <w:u w:val="single"/>
          <w:lang w:val="sr-Latn-ME" w:eastAsia="sr-Latn-CS" w:bidi="sr-Latn-CS"/>
        </w:rPr>
        <w:lastRenderedPageBreak/>
        <w:t>Biotransformacija</w:t>
      </w:r>
    </w:p>
    <w:p w14:paraId="025B553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i </w:t>
      </w:r>
      <w:r w:rsidRPr="00D62A6F">
        <w:rPr>
          <w:rFonts w:ascii="Times New Roman" w:eastAsia="Times New Roman" w:hAnsi="Times New Roman" w:cs="Times New Roman"/>
          <w:i/>
          <w:lang w:val="sr-Latn-ME" w:eastAsia="sr-Latn-CS" w:bidi="sr-Latn-CS"/>
        </w:rPr>
        <w:t>in vivo</w:t>
      </w:r>
      <w:r w:rsidRPr="00D62A6F">
        <w:rPr>
          <w:rFonts w:ascii="Times New Roman" w:eastAsia="Times New Roman" w:hAnsi="Times New Roman" w:cs="Times New Roman"/>
          <w:lang w:val="sr-Latn-ME" w:eastAsia="sr-Latn-CS" w:bidi="sr-Latn-CS"/>
        </w:rPr>
        <w:t xml:space="preserve"> studije ukazuju na to da palbociklib podliježe obimnom metabolizmu u jetri kod ljudi. Nakon oralne primjene jedne doze od 125 mg [</w:t>
      </w:r>
      <w:r w:rsidRPr="00D62A6F">
        <w:rPr>
          <w:rFonts w:ascii="Times New Roman" w:eastAsia="Times New Roman" w:hAnsi="Times New Roman" w:cs="Times New Roman"/>
          <w:vertAlign w:val="superscript"/>
          <w:lang w:val="sr-Latn-ME" w:eastAsia="sr-Latn-CS" w:bidi="sr-Latn-CS"/>
        </w:rPr>
        <w:t>14</w:t>
      </w:r>
      <w:r w:rsidRPr="00D62A6F">
        <w:rPr>
          <w:rFonts w:ascii="Times New Roman" w:eastAsia="Times New Roman" w:hAnsi="Times New Roman" w:cs="Times New Roman"/>
          <w:lang w:val="sr-Latn-ME" w:eastAsia="sr-Latn-CS" w:bidi="sr-Latn-CS"/>
        </w:rPr>
        <w:t xml:space="preserve">C]palbocikliba kod ljudi, glavni primarni metabolički put palbocikliba je oksidacija i sulfonacija, a sporedni acetilacija i glukuronidacija. Glavni oblik cirkulišućeg lijeka u plazmi je sam palbociklib. </w:t>
      </w:r>
    </w:p>
    <w:p w14:paraId="04DFB3A2"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14FB133E"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Palbociklib se uglavnom izlučuje u obliku metabolita. Glavni oblik palbocikliba u fecesu je konjugat sulfamične kiseline i predstavlja 25,8% primijenjene doze.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ispitivanja na ljudskim hepatocitima, citosolu jetre i frakcijama S9, kao i na rekombinantnim enzimima sulfotransferaze (SULT), pokazala su da CYP3A i SULT2A1 u najvećoj mjeri učestvuju u metabolizmu palbocikliba.</w:t>
      </w:r>
    </w:p>
    <w:p w14:paraId="7F1DDD45" w14:textId="77777777"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p>
    <w:p w14:paraId="37BE9405" w14:textId="77777777" w:rsidR="007D2CFF" w:rsidRPr="00D62A6F" w:rsidRDefault="007D2CFF" w:rsidP="00A51949">
      <w:pPr>
        <w:keepNext/>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Eliminacija</w:t>
      </w:r>
    </w:p>
    <w:p w14:paraId="555722DC" w14:textId="77777777" w:rsidR="007D2CFF" w:rsidRPr="00D62A6F" w:rsidRDefault="007D2CFF" w:rsidP="00A51949">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Geometrijska srednja vrijednost prividnog oralnog klirensa (CL/F) palbocikliba iznosi 63 l/h, a srednja vrijednost poluvremena eliminacije iz plazme iznosi 28,8 h kod pacijenata sa uznapredovalim karcinomom dojke. Kod 6 zdravih muških ispitanika koji su primili jednu oralnu dozu od [</w:t>
      </w:r>
      <w:r w:rsidRPr="00D62A6F">
        <w:rPr>
          <w:rFonts w:ascii="Times New Roman" w:eastAsia="Times New Roman" w:hAnsi="Times New Roman" w:cs="Times New Roman"/>
          <w:vertAlign w:val="superscript"/>
          <w:lang w:val="sr-Latn-ME" w:eastAsia="sr-Latn-CS" w:bidi="sr-Latn-CS"/>
        </w:rPr>
        <w:t>14</w:t>
      </w:r>
      <w:r w:rsidRPr="00D62A6F">
        <w:rPr>
          <w:rFonts w:ascii="Times New Roman" w:eastAsia="Times New Roman" w:hAnsi="Times New Roman" w:cs="Times New Roman"/>
          <w:lang w:val="sr-Latn-ME" w:eastAsia="sr-Latn-CS" w:bidi="sr-Latn-CS"/>
        </w:rPr>
        <w:t>C]palbocikliba, medijana eliminacije 92% ukupne primijenjene radioaktivne doze iznosila je 15 dana; feces (74% doze) je bio glavni put eliminacije dok se 17% doze eliminisalo putem urina. Udio nepromijenjenog palbocikliba izlučenog fecesom iznosio je 2%, a urinom 7% primijenjene doze.</w:t>
      </w:r>
    </w:p>
    <w:p w14:paraId="0AE140B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E7D854C"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U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uslovima palbociklib u klinički značajnim koncentracijama ne pokazuje inhibiciju CYP1A2, 2A6, 2B6, 2C8, 2C9, 2C19 i 2D6, niti indukciju CYP1A2, 2B6, 2C8 i 3A4.</w:t>
      </w:r>
    </w:p>
    <w:p w14:paraId="306FB15E"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47F42742"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procjene ukazuju na to da palbociklib u klinički značajnim koncentracijama ima mali potencijal da inhibira aktivnost transportera organskog anjona (OAT)1, OAT3, transportera organskog katjona (OCT)2, polipeptida koji prenosi organski anjon (OATP)1B1, OATP1B3 i pumpe za izbacivanje žučnih soli (BSEP). </w:t>
      </w:r>
    </w:p>
    <w:p w14:paraId="7C92ED15"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p>
    <w:p w14:paraId="2B9E443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Posebne populacije</w:t>
      </w:r>
    </w:p>
    <w:p w14:paraId="71AC39D0"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732CB1C"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Starost, pol i tjelesna masa</w:t>
      </w:r>
    </w:p>
    <w:p w14:paraId="72A6D666"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Na osnovu populacione farmakokinetičke analize 183 pacijenta sa karcinomom (50 muškaraca i 133 žena, starosti od 22 do 89 godina i sa tjelesnom masom od 38 do 123 kg), utvrđeno je da pol nema uticaj na izloženost palbociklibu, dok uticaj starosti i tjelesne mase na izloženost palbociklibu nije bio klinički značajan.</w:t>
      </w:r>
    </w:p>
    <w:p w14:paraId="057BF02F"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EB9E88D"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Pedijatrijska populacija</w:t>
      </w:r>
    </w:p>
    <w:p w14:paraId="679A0B48" w14:textId="2F9B5092" w:rsidR="003130EA" w:rsidRPr="00D62A6F" w:rsidRDefault="009F63CA"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Izloženost palbociklibu kod djece, adolescenata i mladih odraslih osoba sa r/r solidnim tumorima bila je slična u svim starosnim grupama (≤ 6 godina, &gt; 6 do &lt; 12 godina, ≥ 12 do &lt; 18 godina i ≥ 18 godina) </w:t>
      </w:r>
      <w:r w:rsidR="00AC74B7" w:rsidRPr="00D62A6F">
        <w:rPr>
          <w:rFonts w:ascii="Times New Roman" w:eastAsia="Times New Roman" w:hAnsi="Times New Roman" w:cs="Times New Roman"/>
          <w:lang w:val="sr-Latn-ME" w:eastAsia="sr-Latn-CS" w:bidi="sr-Latn-CS"/>
        </w:rPr>
        <w:t>u</w:t>
      </w:r>
      <w:r w:rsidRPr="00D62A6F">
        <w:rPr>
          <w:rFonts w:ascii="Times New Roman" w:eastAsia="Times New Roman" w:hAnsi="Times New Roman" w:cs="Times New Roman"/>
          <w:lang w:val="sr-Latn-ME" w:eastAsia="sr-Latn-CS" w:bidi="sr-Latn-CS"/>
        </w:rPr>
        <w:t xml:space="preserve"> raspon</w:t>
      </w:r>
      <w:r w:rsidR="00AC74B7" w:rsidRPr="00D62A6F">
        <w:rPr>
          <w:rFonts w:ascii="Times New Roman" w:eastAsia="Times New Roman" w:hAnsi="Times New Roman" w:cs="Times New Roman"/>
          <w:lang w:val="sr-Latn-ME" w:eastAsia="sr-Latn-CS" w:bidi="sr-Latn-CS"/>
        </w:rPr>
        <w:t>u</w:t>
      </w:r>
      <w:r w:rsidRPr="00D62A6F">
        <w:rPr>
          <w:rFonts w:ascii="Times New Roman" w:eastAsia="Times New Roman" w:hAnsi="Times New Roman" w:cs="Times New Roman"/>
          <w:lang w:val="sr-Latn-ME" w:eastAsia="sr-Latn-CS" w:bidi="sr-Latn-CS"/>
        </w:rPr>
        <w:t xml:space="preserve"> doze od 55-95 mg/m</w:t>
      </w:r>
      <w:r w:rsidRPr="00D62A6F">
        <w:rPr>
          <w:rFonts w:ascii="Times New Roman" w:eastAsia="Times New Roman" w:hAnsi="Times New Roman" w:cs="Times New Roman"/>
          <w:vertAlign w:val="superscript"/>
          <w:lang w:val="sr-Latn-ME" w:eastAsia="sr-Latn-CS" w:bidi="sr-Latn-CS"/>
        </w:rPr>
        <w:t>2</w:t>
      </w:r>
      <w:r w:rsidRPr="00D62A6F">
        <w:rPr>
          <w:rFonts w:ascii="Times New Roman" w:eastAsia="Times New Roman" w:hAnsi="Times New Roman" w:cs="Times New Roman"/>
          <w:lang w:val="sr-Latn-ME" w:eastAsia="sr-Latn-CS" w:bidi="sr-Latn-CS"/>
        </w:rPr>
        <w:t xml:space="preserve"> (BSA-normalizovano doziranje palbocikliba) primjenjuje se oralno jednom dnevno od 1. do 14. dana nakon čega sl</w:t>
      </w:r>
      <w:r w:rsidR="00DD172F" w:rsidRPr="00D62A6F">
        <w:rPr>
          <w:rFonts w:ascii="Times New Roman" w:eastAsia="Times New Roman" w:hAnsi="Times New Roman" w:cs="Times New Roman"/>
          <w:lang w:val="sr-Latn-ME" w:eastAsia="sr-Latn-CS" w:bidi="sr-Latn-CS"/>
        </w:rPr>
        <w:t>i</w:t>
      </w:r>
      <w:r w:rsidRPr="00D62A6F">
        <w:rPr>
          <w:rFonts w:ascii="Times New Roman" w:eastAsia="Times New Roman" w:hAnsi="Times New Roman" w:cs="Times New Roman"/>
          <w:lang w:val="sr-Latn-ME" w:eastAsia="sr-Latn-CS" w:bidi="sr-Latn-CS"/>
        </w:rPr>
        <w:t xml:space="preserve">jedi 7 dana </w:t>
      </w:r>
      <w:r w:rsidR="008305C8" w:rsidRPr="00D62A6F">
        <w:rPr>
          <w:rFonts w:ascii="Times New Roman" w:eastAsia="Times New Roman" w:hAnsi="Times New Roman" w:cs="Times New Roman"/>
          <w:lang w:val="sr-Latn-ME" w:eastAsia="sr-Latn-CS" w:bidi="sr-Latn-CS"/>
        </w:rPr>
        <w:t>pauze</w:t>
      </w:r>
      <w:r w:rsidRPr="00D62A6F">
        <w:rPr>
          <w:rFonts w:ascii="Times New Roman" w:eastAsia="Times New Roman" w:hAnsi="Times New Roman" w:cs="Times New Roman"/>
          <w:lang w:val="sr-Latn-ME" w:eastAsia="sr-Latn-CS" w:bidi="sr-Latn-CS"/>
        </w:rPr>
        <w:t xml:space="preserve">. Izloženost palbociklibu u stanju </w:t>
      </w:r>
      <w:r w:rsidR="00AC74B7" w:rsidRPr="00D62A6F">
        <w:rPr>
          <w:rFonts w:ascii="Times New Roman" w:eastAsia="Times New Roman" w:hAnsi="Times New Roman" w:cs="Times New Roman"/>
          <w:lang w:val="sr-Latn-ME" w:eastAsia="sr-Latn-CS" w:bidi="sr-Latn-CS"/>
        </w:rPr>
        <w:t xml:space="preserve">dinamičke ravnoteže </w:t>
      </w:r>
      <w:r w:rsidRPr="00D62A6F">
        <w:rPr>
          <w:rFonts w:ascii="Times New Roman" w:eastAsia="Times New Roman" w:hAnsi="Times New Roman" w:cs="Times New Roman"/>
          <w:lang w:val="sr-Latn-ME" w:eastAsia="sr-Latn-CS" w:bidi="sr-Latn-CS"/>
        </w:rPr>
        <w:t>pri dozi od 75 mg/m</w:t>
      </w:r>
      <w:r w:rsidRPr="00D62A6F">
        <w:rPr>
          <w:rFonts w:ascii="Times New Roman" w:eastAsia="Times New Roman" w:hAnsi="Times New Roman" w:cs="Times New Roman"/>
          <w:vertAlign w:val="superscript"/>
          <w:lang w:val="sr-Latn-ME" w:eastAsia="sr-Latn-CS" w:bidi="sr-Latn-CS"/>
        </w:rPr>
        <w:t>2</w:t>
      </w:r>
      <w:r w:rsidRPr="00D62A6F">
        <w:rPr>
          <w:rFonts w:ascii="Times New Roman" w:eastAsia="Times New Roman" w:hAnsi="Times New Roman" w:cs="Times New Roman"/>
          <w:lang w:val="sr-Latn-ME" w:eastAsia="sr-Latn-CS" w:bidi="sr-Latn-CS"/>
        </w:rPr>
        <w:t xml:space="preserve"> jednom dnevno u pedijatrijskoj populaciji bila je slična onoj uočenoj kod odraslih učesnika pri odobrenoj dozi od 125 mg jednom dnevno (primijenjenoj od 1. do 21. dana nakon čega </w:t>
      </w:r>
      <w:r w:rsidR="00913035" w:rsidRPr="00D62A6F">
        <w:rPr>
          <w:rFonts w:ascii="Times New Roman" w:eastAsia="Times New Roman" w:hAnsi="Times New Roman" w:cs="Times New Roman"/>
          <w:lang w:val="sr-Latn-ME" w:eastAsia="sr-Latn-CS" w:bidi="sr-Latn-CS"/>
        </w:rPr>
        <w:t>je usl</w:t>
      </w:r>
      <w:r w:rsidR="00DD172F" w:rsidRPr="00D62A6F">
        <w:rPr>
          <w:rFonts w:ascii="Times New Roman" w:eastAsia="Times New Roman" w:hAnsi="Times New Roman" w:cs="Times New Roman"/>
          <w:lang w:val="sr-Latn-ME" w:eastAsia="sr-Latn-CS" w:bidi="sr-Latn-CS"/>
        </w:rPr>
        <w:t>i</w:t>
      </w:r>
      <w:r w:rsidR="00913035" w:rsidRPr="00D62A6F">
        <w:rPr>
          <w:rFonts w:ascii="Times New Roman" w:eastAsia="Times New Roman" w:hAnsi="Times New Roman" w:cs="Times New Roman"/>
          <w:lang w:val="sr-Latn-ME" w:eastAsia="sr-Latn-CS" w:bidi="sr-Latn-CS"/>
        </w:rPr>
        <w:t>jedilo</w:t>
      </w:r>
      <w:r w:rsidRPr="00D62A6F">
        <w:rPr>
          <w:rFonts w:ascii="Times New Roman" w:eastAsia="Times New Roman" w:hAnsi="Times New Roman" w:cs="Times New Roman"/>
          <w:lang w:val="sr-Latn-ME" w:eastAsia="sr-Latn-CS" w:bidi="sr-Latn-CS"/>
        </w:rPr>
        <w:t xml:space="preserve"> 7 dana </w:t>
      </w:r>
      <w:r w:rsidR="008305C8" w:rsidRPr="00D62A6F">
        <w:rPr>
          <w:rFonts w:ascii="Times New Roman" w:eastAsia="Times New Roman" w:hAnsi="Times New Roman" w:cs="Times New Roman"/>
          <w:lang w:val="sr-Latn-ME" w:eastAsia="sr-Latn-CS" w:bidi="sr-Latn-CS"/>
        </w:rPr>
        <w:t>pauze</w:t>
      </w:r>
      <w:r w:rsidRPr="00D62A6F">
        <w:rPr>
          <w:rFonts w:ascii="Times New Roman" w:eastAsia="Times New Roman" w:hAnsi="Times New Roman" w:cs="Times New Roman"/>
          <w:lang w:val="sr-Latn-ME" w:eastAsia="sr-Latn-CS" w:bidi="sr-Latn-CS"/>
        </w:rPr>
        <w:t>).</w:t>
      </w:r>
    </w:p>
    <w:p w14:paraId="45DEA435" w14:textId="77777777" w:rsidR="003130EA" w:rsidRPr="00D62A6F" w:rsidRDefault="003130EA"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574711B1" w14:textId="746EC508" w:rsidR="003130EA" w:rsidRPr="00D62A6F" w:rsidRDefault="007D2CFF" w:rsidP="00D612C1">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Oštećenje funkcije jetre</w:t>
      </w:r>
    </w:p>
    <w:p w14:paraId="7F845112" w14:textId="6D47AE01" w:rsidR="007D2CFF" w:rsidRPr="00D62A6F" w:rsidRDefault="007D2CFF" w:rsidP="00D612C1">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Podaci dobijeni iz farmakokinetičkih </w:t>
      </w:r>
      <w:r w:rsidR="00EE4A52" w:rsidRPr="00D62A6F">
        <w:rPr>
          <w:rFonts w:ascii="Times New Roman" w:eastAsia="Times New Roman" w:hAnsi="Times New Roman" w:cs="Times New Roman"/>
          <w:lang w:val="sr-Latn-ME" w:eastAsia="sr-Latn-CS" w:bidi="sr-Latn-CS"/>
        </w:rPr>
        <w:t xml:space="preserve">studija </w:t>
      </w:r>
      <w:r w:rsidRPr="00D62A6F">
        <w:rPr>
          <w:rFonts w:ascii="Times New Roman" w:eastAsia="Times New Roman" w:hAnsi="Times New Roman" w:cs="Times New Roman"/>
          <w:lang w:val="sr-Latn-ME" w:eastAsia="sr-Latn-CS" w:bidi="sr-Latn-CS"/>
        </w:rPr>
        <w:t>sprovedenih kod ispitanika sa različitim stepenom funkcije jetre pokazuju da se izloženost nevezanom palbociklibu (nevezani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smanjila za 17% kod ispitanika sa blagim oštećenjem funkcije jetre (</w:t>
      </w:r>
      <w:r w:rsidRPr="00D62A6F">
        <w:rPr>
          <w:rFonts w:ascii="Times New Roman" w:eastAsia="Times New Roman" w:hAnsi="Times New Roman" w:cs="Times New Roman"/>
          <w:i/>
          <w:lang w:val="sr-Latn-ME" w:eastAsia="sr-Latn-CS" w:bidi="sr-Latn-CS"/>
        </w:rPr>
        <w:t>Child-Pugh</w:t>
      </w:r>
      <w:r w:rsidRPr="00D62A6F">
        <w:rPr>
          <w:rFonts w:ascii="Times New Roman" w:eastAsia="Times New Roman" w:hAnsi="Times New Roman" w:cs="Times New Roman"/>
          <w:lang w:val="sr-Latn-ME" w:eastAsia="sr-Latn-CS" w:bidi="sr-Latn-CS"/>
        </w:rPr>
        <w:t xml:space="preserve"> klase A), a povećala za 34% kod ispitanika sa umjerenim oštećenjem funkcije jetre (</w:t>
      </w:r>
      <w:r w:rsidRPr="00D62A6F">
        <w:rPr>
          <w:rFonts w:ascii="Times New Roman" w:eastAsia="Times New Roman" w:hAnsi="Times New Roman" w:cs="Times New Roman"/>
          <w:i/>
          <w:lang w:val="sr-Latn-ME" w:eastAsia="sr-Latn-CS" w:bidi="sr-Latn-CS"/>
        </w:rPr>
        <w:t>Child-Pugh</w:t>
      </w:r>
      <w:r w:rsidRPr="00D62A6F">
        <w:rPr>
          <w:rFonts w:ascii="Times New Roman" w:eastAsia="Times New Roman" w:hAnsi="Times New Roman" w:cs="Times New Roman"/>
          <w:lang w:val="sr-Latn-ME" w:eastAsia="sr-Latn-CS" w:bidi="sr-Latn-CS"/>
        </w:rPr>
        <w:t xml:space="preserve"> klase B) i 77% kod ispitanika sa teškim oštećenjem funkcije jetre (</w:t>
      </w:r>
      <w:r w:rsidRPr="00D62A6F">
        <w:rPr>
          <w:rFonts w:ascii="Times New Roman" w:eastAsia="Times New Roman" w:hAnsi="Times New Roman" w:cs="Times New Roman"/>
          <w:i/>
          <w:lang w:val="sr-Latn-ME" w:eastAsia="sr-Latn-CS" w:bidi="sr-Latn-CS"/>
        </w:rPr>
        <w:t>Child-Pugh</w:t>
      </w:r>
      <w:r w:rsidRPr="00D62A6F">
        <w:rPr>
          <w:rFonts w:ascii="Times New Roman" w:eastAsia="Times New Roman" w:hAnsi="Times New Roman" w:cs="Times New Roman"/>
          <w:lang w:val="sr-Latn-ME" w:eastAsia="sr-Latn-CS" w:bidi="sr-Latn-CS"/>
        </w:rPr>
        <w:t xml:space="preserve"> klase C), u poređenju sa ispitanicima sa normalnom funkcijom jetre. PIK izloženosti nevezanom palbociklibu (nevezani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se povećao za 7% kod blagog oštećenja funkcije jetre, 38% kod umjerenog i 72% kod teškog oštećenja funkcije jetre u poređenju sa ispitanicima sa normalnom funkcijom jetre. Dodatno, na osnovu populacione farmakokinetičke analize koja je uključivala 183 pacijenta sa uznapredovalim karcinomom, od kojih je 40 pacijenata imalo blago oštećenje funkcije jetre na osnovu klasifikacije Nacionalnog instituta za kancer (engl. </w:t>
      </w:r>
      <w:r w:rsidRPr="00D62A6F">
        <w:rPr>
          <w:rFonts w:ascii="Times New Roman" w:eastAsia="TimesNewRoman" w:hAnsi="Times New Roman" w:cs="Times New Roman"/>
          <w:i/>
          <w:lang w:val="sr-Latn-ME"/>
        </w:rPr>
        <w:t xml:space="preserve">National Cancer Institute - </w:t>
      </w:r>
      <w:r w:rsidRPr="00D62A6F">
        <w:rPr>
          <w:rFonts w:ascii="Times New Roman" w:eastAsia="TimesNewRoman" w:hAnsi="Times New Roman" w:cs="Times New Roman"/>
          <w:lang w:val="sr-Latn-ME"/>
        </w:rPr>
        <w:t xml:space="preserve">NCI) </w:t>
      </w:r>
      <w:r w:rsidRPr="00D62A6F">
        <w:rPr>
          <w:rFonts w:ascii="Times New Roman" w:eastAsia="Times New Roman" w:hAnsi="Times New Roman" w:cs="Times New Roman"/>
          <w:lang w:val="sr-Latn-ME" w:eastAsia="sr-Latn-CS" w:bidi="sr-Latn-CS"/>
        </w:rPr>
        <w:t xml:space="preserve">(ukupni bilirubin ≤ ULN i AST &gt; ULN ili ukupni bilirubin &gt; 1,0 do 1,5 put u odnosu </w:t>
      </w:r>
      <w:r w:rsidRPr="00D62A6F">
        <w:rPr>
          <w:rFonts w:ascii="Times New Roman" w:eastAsia="Times New Roman" w:hAnsi="Times New Roman" w:cs="Times New Roman"/>
          <w:lang w:val="sr-Latn-ME" w:eastAsia="sr-Latn-CS" w:bidi="sr-Latn-CS"/>
        </w:rPr>
        <w:lastRenderedPageBreak/>
        <w:t>na ULN bez obzira na vrijednost AST), utvrđeno je da blago oštećenje funkcije jetre nema uticaj na farmakokinetiku palbocikliba.</w:t>
      </w:r>
    </w:p>
    <w:p w14:paraId="1227116F" w14:textId="77777777" w:rsidR="007D2CFF" w:rsidRPr="00D62A6F" w:rsidRDefault="007D2CFF" w:rsidP="007D2CFF">
      <w:pPr>
        <w:keepNext/>
        <w:keepLines/>
        <w:tabs>
          <w:tab w:val="left" w:pos="567"/>
        </w:tabs>
        <w:spacing w:after="0" w:line="240" w:lineRule="auto"/>
        <w:jc w:val="both"/>
        <w:rPr>
          <w:rFonts w:ascii="Times New Roman" w:eastAsia="TimesNewRoman" w:hAnsi="Times New Roman" w:cs="Times New Roman"/>
          <w:lang w:val="sr-Latn-ME" w:eastAsia="sr-Latn-CS" w:bidi="sr-Latn-CS"/>
        </w:rPr>
      </w:pPr>
    </w:p>
    <w:p w14:paraId="7FD48665"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Oštećenje funkcije bubrega</w:t>
      </w:r>
    </w:p>
    <w:p w14:paraId="1734BDF1" w14:textId="691E8CDE"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Podaci dobijeni iz farmakokinetičkih </w:t>
      </w:r>
      <w:r w:rsidR="0008651C" w:rsidRPr="00D62A6F">
        <w:rPr>
          <w:rFonts w:ascii="Times New Roman" w:eastAsia="Times New Roman" w:hAnsi="Times New Roman" w:cs="Times New Roman"/>
          <w:lang w:val="sr-Latn-ME" w:eastAsia="sr-Latn-CS" w:bidi="sr-Latn-CS"/>
        </w:rPr>
        <w:t xml:space="preserve">studija </w:t>
      </w:r>
      <w:r w:rsidRPr="00D62A6F">
        <w:rPr>
          <w:rFonts w:ascii="Times New Roman" w:eastAsia="Times New Roman" w:hAnsi="Times New Roman" w:cs="Times New Roman"/>
          <w:lang w:val="sr-Latn-ME" w:eastAsia="sr-Latn-CS" w:bidi="sr-Latn-CS"/>
        </w:rPr>
        <w:t>sprovedenih kod ispitanika sa različitim stepenom funkcije bubrega pokazuju da se ukupna izloženost palbociklibu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povećala za 39% kod ispitanika sa blagim oštećenjem funkcije bubrega (60 ml/min</w:t>
      </w:r>
      <w:r w:rsidR="00D26ED7"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≤CrCl</w:t>
      </w:r>
      <w:r w:rsidR="00D26ED7"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&lt;90 ml/min), 42% kod ispitanika sa umjerenim (30 ml/min</w:t>
      </w:r>
      <w:r w:rsidR="00D26ED7"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≤CrCl &lt;60 ml/min) i 31% kod ispitanika sa teškim oštećenjem funkcije bubrega (CrCl &lt;30 ml/min), u poređenju sa ispitanicima sa normalnom funkcijom bubrega (CrCl ≥90 ml/min). PIK izloženosti palbociklibu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se povećao za 17% kod blagog, 12% kod umjerenog i 15% kod teškog oštećenja funkcije bubrega, u poređenju sa ispitanicima sa normalnom funkcijom bubrega. Dodatno, na osnovu populacione farmakokinetičke analize koja je uključivala 183 pacijenta sa uznapredovalim karcinomom, od kojih je 73 pacijenata imalo blago oštećenje funkcije bubrega, a 29 pacijenata umjereno oštećenje funkcije bubrega, utvrđeno je da blago i umjereno oštećenje funkcije bubrega nema uticaj na farmakokinetiku palbocikliba. Farmakokinetika palbocikliba nije ispitivana kod pacijenata kojima je potrebna dijaliza.</w:t>
      </w:r>
    </w:p>
    <w:p w14:paraId="5D6773BB"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64CFBB14" w14:textId="77777777" w:rsidR="007D2CFF" w:rsidRPr="00D62A6F" w:rsidRDefault="007D2CFF" w:rsidP="00A51949">
      <w:pPr>
        <w:keepNext/>
        <w:tabs>
          <w:tab w:val="left" w:pos="567"/>
        </w:tabs>
        <w:spacing w:after="0" w:line="240" w:lineRule="auto"/>
        <w:jc w:val="both"/>
        <w:rPr>
          <w:rFonts w:ascii="Times New Roman" w:eastAsia="TimesNewRoman" w:hAnsi="Times New Roman" w:cs="Times New Roman"/>
          <w:i/>
          <w:lang w:val="sr-Latn-ME" w:eastAsia="sr-Latn-CS" w:bidi="sr-Latn-CS"/>
        </w:rPr>
      </w:pPr>
      <w:r w:rsidRPr="00D62A6F">
        <w:rPr>
          <w:rFonts w:ascii="Times New Roman" w:eastAsia="Times New Roman" w:hAnsi="Times New Roman" w:cs="Times New Roman"/>
          <w:i/>
          <w:lang w:val="sr-Latn-ME" w:eastAsia="sr-Latn-CS" w:bidi="sr-Latn-CS"/>
        </w:rPr>
        <w:t>Etnička pripradnost</w:t>
      </w:r>
    </w:p>
    <w:p w14:paraId="1048C88F" w14:textId="77777777" w:rsidR="007D2CFF" w:rsidRPr="00D62A6F" w:rsidRDefault="007D2CFF" w:rsidP="00A51949">
      <w:pPr>
        <w:keepNext/>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 farmakokinetičkoj studiji kod zdravih dobrovoljaca vrijednosti PIK</w:t>
      </w:r>
      <w:r w:rsidRPr="00D62A6F">
        <w:rPr>
          <w:rFonts w:ascii="Times New Roman" w:eastAsia="Times New Roman" w:hAnsi="Times New Roman" w:cs="Times New Roman"/>
          <w:vertAlign w:val="subscript"/>
          <w:lang w:val="sr-Latn-ME" w:eastAsia="sr-Latn-CS" w:bidi="sr-Latn-CS"/>
        </w:rPr>
        <w:t>inf</w:t>
      </w:r>
      <w:r w:rsidRPr="00D62A6F">
        <w:rPr>
          <w:rFonts w:ascii="Times New Roman" w:eastAsia="Times New Roman" w:hAnsi="Times New Roman" w:cs="Times New Roman"/>
          <w:lang w:val="sr-Latn-ME" w:eastAsia="sr-Latn-CS" w:bidi="sr-Latn-CS"/>
        </w:rPr>
        <w:t xml:space="preserve"> i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palbocikliba bile su 30%, odnosno 35% veće kod ispitanika japanskog porijekla u poređenju sa vrijednostima kod ispitanika neazijskog porijekla nakon pojedinačne oralne doze. Međutim, ovaj nalaz se nije konzistentno ponavljao u narednim studijama kod pacijenata japanskog ili azijskog porijekla sa karcinomom dojke nakon ponovljenog doziranja. Na osnovu analize kumulativne farmakokinetike, podataka o bezbjednosti i efikasnosti dobijenih od pacijenata azijskog i neazijskog porijekla, nije potrebno prilagođavanje doze kod pacijenata azijskog porijekla. </w:t>
      </w:r>
    </w:p>
    <w:p w14:paraId="5342C4B4"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381146B"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 xml:space="preserve">5.3. Pretklinički podaci o bezbjednosti </w:t>
      </w:r>
    </w:p>
    <w:p w14:paraId="49F91D58"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Cs/>
          <w:lang w:val="sr-Latn-ME"/>
        </w:rPr>
      </w:pPr>
    </w:p>
    <w:p w14:paraId="74E795F4" w14:textId="426EE319" w:rsidR="00104C1C" w:rsidRPr="00D62A6F" w:rsidRDefault="007D2CFF" w:rsidP="007D2CFF">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Nalazi na primarnim ciljnim organima </w:t>
      </w:r>
      <w:r w:rsidR="00866EEB" w:rsidRPr="00D62A6F">
        <w:rPr>
          <w:rFonts w:ascii="Times New Roman" w:eastAsia="Times New Roman" w:hAnsi="Times New Roman" w:cs="Times New Roman"/>
          <w:lang w:val="sr-Latn-ME" w:eastAsia="sr-Latn-CS" w:bidi="sr-Latn-CS"/>
        </w:rPr>
        <w:t xml:space="preserve">nakon pojedinačne i/ili ponovljene doze </w:t>
      </w:r>
      <w:r w:rsidRPr="00D62A6F">
        <w:rPr>
          <w:rFonts w:ascii="Times New Roman" w:eastAsia="Times New Roman" w:hAnsi="Times New Roman" w:cs="Times New Roman"/>
          <w:lang w:val="sr-Latn-ME" w:eastAsia="sr-Latn-CS" w:bidi="sr-Latn-CS"/>
        </w:rPr>
        <w:t>uključ</w:t>
      </w:r>
      <w:r w:rsidR="00D26ED7" w:rsidRPr="00D62A6F">
        <w:rPr>
          <w:rFonts w:ascii="Times New Roman" w:eastAsia="Times New Roman" w:hAnsi="Times New Roman" w:cs="Times New Roman"/>
          <w:lang w:val="sr-Latn-ME" w:eastAsia="sr-Latn-CS" w:bidi="sr-Latn-CS"/>
        </w:rPr>
        <w:t>ivali su</w:t>
      </w:r>
      <w:r w:rsidRPr="00D62A6F">
        <w:rPr>
          <w:rFonts w:ascii="Times New Roman" w:eastAsia="Times New Roman" w:hAnsi="Times New Roman" w:cs="Times New Roman"/>
          <w:lang w:val="sr-Latn-ME" w:eastAsia="sr-Latn-CS" w:bidi="sr-Latn-CS"/>
        </w:rPr>
        <w:t xml:space="preserve"> </w:t>
      </w:r>
      <w:r w:rsidR="00D26ED7" w:rsidRPr="00D62A6F">
        <w:rPr>
          <w:rFonts w:ascii="Times New Roman" w:eastAsia="Times New Roman" w:hAnsi="Times New Roman" w:cs="Times New Roman"/>
          <w:lang w:val="sr-Latn-ME" w:eastAsia="sr-Latn-CS" w:bidi="sr-Latn-CS"/>
        </w:rPr>
        <w:t xml:space="preserve">efekte </w:t>
      </w:r>
      <w:r w:rsidRPr="00D62A6F">
        <w:rPr>
          <w:rFonts w:ascii="Times New Roman" w:eastAsia="Times New Roman" w:hAnsi="Times New Roman" w:cs="Times New Roman"/>
          <w:lang w:val="sr-Latn-ME" w:eastAsia="sr-Latn-CS" w:bidi="sr-Latn-CS"/>
        </w:rPr>
        <w:t xml:space="preserve">na hematolimfopoetske i muške reproduktivne organe kod pacova i pasa, </w:t>
      </w:r>
      <w:r w:rsidR="00D26ED7" w:rsidRPr="00D62A6F">
        <w:rPr>
          <w:rFonts w:ascii="Times New Roman" w:eastAsia="Times New Roman" w:hAnsi="Times New Roman" w:cs="Times New Roman"/>
          <w:lang w:val="sr-Latn-ME" w:eastAsia="sr-Latn-CS" w:bidi="sr-Latn-CS"/>
        </w:rPr>
        <w:t>i</w:t>
      </w:r>
      <w:r w:rsidRPr="00D62A6F">
        <w:rPr>
          <w:rFonts w:ascii="Times New Roman" w:eastAsia="Times New Roman" w:hAnsi="Times New Roman" w:cs="Times New Roman"/>
          <w:lang w:val="sr-Latn-ME" w:eastAsia="sr-Latn-CS" w:bidi="sr-Latn-CS"/>
        </w:rPr>
        <w:t xml:space="preserve"> </w:t>
      </w:r>
      <w:r w:rsidR="00D26ED7" w:rsidRPr="00D62A6F">
        <w:rPr>
          <w:rFonts w:ascii="Times New Roman" w:eastAsia="Times New Roman" w:hAnsi="Times New Roman" w:cs="Times New Roman"/>
          <w:lang w:val="sr-Latn-ME" w:eastAsia="sr-Latn-CS" w:bidi="sr-Latn-CS"/>
        </w:rPr>
        <w:t xml:space="preserve">efekte </w:t>
      </w:r>
      <w:r w:rsidRPr="00D62A6F">
        <w:rPr>
          <w:rFonts w:ascii="Times New Roman" w:eastAsia="Times New Roman" w:hAnsi="Times New Roman" w:cs="Times New Roman"/>
          <w:lang w:val="sr-Latn-ME" w:eastAsia="sr-Latn-CS" w:bidi="sr-Latn-CS"/>
        </w:rPr>
        <w:t xml:space="preserve">na kosti </w:t>
      </w:r>
      <w:r w:rsidR="00866EEB" w:rsidRPr="00D62A6F">
        <w:rPr>
          <w:rFonts w:ascii="Times New Roman" w:eastAsia="Times New Roman" w:hAnsi="Times New Roman" w:cs="Times New Roman"/>
          <w:lang w:val="sr-Latn-ME" w:eastAsia="sr-Latn-CS" w:bidi="sr-Latn-CS"/>
        </w:rPr>
        <w:t>i aktiv</w:t>
      </w:r>
      <w:r w:rsidR="00D26ED7" w:rsidRPr="00D62A6F">
        <w:rPr>
          <w:rFonts w:ascii="Times New Roman" w:eastAsia="Times New Roman" w:hAnsi="Times New Roman" w:cs="Times New Roman"/>
          <w:lang w:val="sr-Latn-ME" w:eastAsia="sr-Latn-CS" w:bidi="sr-Latn-CS"/>
        </w:rPr>
        <w:t>an</w:t>
      </w:r>
      <w:r w:rsidR="00866EEB" w:rsidRPr="00D62A6F">
        <w:rPr>
          <w:rFonts w:ascii="Times New Roman" w:eastAsia="Times New Roman" w:hAnsi="Times New Roman" w:cs="Times New Roman"/>
          <w:lang w:val="sr-Latn-ME" w:eastAsia="sr-Latn-CS" w:bidi="sr-Latn-CS"/>
        </w:rPr>
        <w:t xml:space="preserve"> rast s</w:t>
      </w:r>
      <w:r w:rsidR="006865BB" w:rsidRPr="00D62A6F">
        <w:rPr>
          <w:rFonts w:ascii="Times New Roman" w:eastAsia="Times New Roman" w:hAnsi="Times New Roman" w:cs="Times New Roman"/>
          <w:lang w:val="sr-Latn-ME" w:eastAsia="sr-Latn-CS" w:bidi="sr-Latn-CS"/>
        </w:rPr>
        <w:t>j</w:t>
      </w:r>
      <w:r w:rsidR="00866EEB" w:rsidRPr="00D62A6F">
        <w:rPr>
          <w:rFonts w:ascii="Times New Roman" w:eastAsia="Times New Roman" w:hAnsi="Times New Roman" w:cs="Times New Roman"/>
          <w:lang w:val="sr-Latn-ME" w:eastAsia="sr-Latn-CS" w:bidi="sr-Latn-CS"/>
        </w:rPr>
        <w:t>ekuti</w:t>
      </w:r>
      <w:r w:rsidR="00D44981" w:rsidRPr="00D62A6F">
        <w:rPr>
          <w:rFonts w:ascii="Times New Roman" w:eastAsia="Times New Roman" w:hAnsi="Times New Roman" w:cs="Times New Roman"/>
          <w:lang w:val="sr-Latn-ME" w:eastAsia="sr-Latn-CS" w:bidi="sr-Latn-CS"/>
        </w:rPr>
        <w:t>ća</w:t>
      </w:r>
      <w:r w:rsidR="00866EEB"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 xml:space="preserve">samo kod pacova. Ovi sistemski toksični efekti se generalno uočavaju pri kliničkim značajnim izloženostima na osnovu PIK vrijednosti. </w:t>
      </w:r>
      <w:r w:rsidR="001E6378" w:rsidRPr="00D62A6F">
        <w:rPr>
          <w:rFonts w:ascii="Times New Roman" w:eastAsia="Times New Roman" w:hAnsi="Times New Roman" w:cs="Times New Roman"/>
          <w:lang w:val="sr-Latn-ME" w:eastAsia="sr-Latn-CS" w:bidi="sr-Latn-CS"/>
        </w:rPr>
        <w:t>Utvrđeno je djelimično ili potpuno reverzibilno dejstvo na hematolimfopoetski, muški reproduktivni sistem i na s</w:t>
      </w:r>
      <w:r w:rsidR="006865BB" w:rsidRPr="00D62A6F">
        <w:rPr>
          <w:rFonts w:ascii="Times New Roman" w:eastAsia="Times New Roman" w:hAnsi="Times New Roman" w:cs="Times New Roman"/>
          <w:lang w:val="sr-Latn-ME" w:eastAsia="sr-Latn-CS" w:bidi="sr-Latn-CS"/>
        </w:rPr>
        <w:t>j</w:t>
      </w:r>
      <w:r w:rsidR="001E6378" w:rsidRPr="00D62A6F">
        <w:rPr>
          <w:rFonts w:ascii="Times New Roman" w:eastAsia="Times New Roman" w:hAnsi="Times New Roman" w:cs="Times New Roman"/>
          <w:lang w:val="sr-Latn-ME" w:eastAsia="sr-Latn-CS" w:bidi="sr-Latn-CS"/>
        </w:rPr>
        <w:t xml:space="preserve">ekutiće, dok na kostima nije došlo do reverzibilnog dejstva nakon 12-nedjeljnog perioda bez doziranja. </w:t>
      </w:r>
      <w:r w:rsidRPr="00D62A6F">
        <w:rPr>
          <w:rFonts w:ascii="Times New Roman" w:eastAsia="Times New Roman" w:hAnsi="Times New Roman" w:cs="Times New Roman"/>
          <w:lang w:val="sr-Latn-ME" w:eastAsia="sr-Latn-CS" w:bidi="sr-Latn-CS"/>
        </w:rPr>
        <w:t>Pored toga, kardiovaskularni efekti (produženje QTc intervala, smanjena brzina srčanog ritma, povećanje RR intervala i sistolnog krvnog pritiska) zabilježeni su telemetrijski kod pasa pri dozi ≥ 4 puta većoj od kliničke izloženosti kod ljudi na osnovu C</w:t>
      </w:r>
      <w:r w:rsidRPr="00D62A6F">
        <w:rPr>
          <w:rFonts w:ascii="Times New Roman" w:eastAsia="Times New Roman" w:hAnsi="Times New Roman" w:cs="Times New Roman"/>
          <w:vertAlign w:val="subscript"/>
          <w:lang w:val="sr-Latn-ME" w:eastAsia="sr-Latn-CS" w:bidi="sr-Latn-CS"/>
        </w:rPr>
        <w:t>max</w:t>
      </w:r>
      <w:r w:rsidRPr="00D62A6F">
        <w:rPr>
          <w:rFonts w:ascii="Times New Roman" w:eastAsia="Times New Roman" w:hAnsi="Times New Roman" w:cs="Times New Roman"/>
          <w:lang w:val="sr-Latn-ME" w:eastAsia="sr-Latn-CS" w:bidi="sr-Latn-CS"/>
        </w:rPr>
        <w:t xml:space="preserve">. </w:t>
      </w:r>
    </w:p>
    <w:p w14:paraId="420803CF" w14:textId="77777777" w:rsidR="007D2CFF" w:rsidRPr="00D62A6F" w:rsidRDefault="007D2CFF"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p>
    <w:p w14:paraId="4886FA3C" w14:textId="77777777" w:rsidR="007D2CFF" w:rsidRPr="00D62A6F" w:rsidRDefault="007D2CFF" w:rsidP="00786EC7">
      <w:pPr>
        <w:tabs>
          <w:tab w:val="left" w:pos="567"/>
        </w:tabs>
        <w:spacing w:after="0" w:line="240" w:lineRule="auto"/>
        <w:jc w:val="both"/>
        <w:rPr>
          <w:rFonts w:ascii="Times New Roman" w:eastAsia="TimesNew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Karcinogenost</w:t>
      </w:r>
    </w:p>
    <w:p w14:paraId="2B2A109C" w14:textId="2346A082" w:rsidR="00C02850" w:rsidRPr="00D62A6F" w:rsidRDefault="005A02D1" w:rsidP="00786EC7">
      <w:pPr>
        <w:keepNext/>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Karcinogenost </w:t>
      </w:r>
      <w:r w:rsidR="00C02850" w:rsidRPr="00D62A6F">
        <w:rPr>
          <w:rFonts w:ascii="Times New Roman" w:eastAsia="Times New Roman" w:hAnsi="Times New Roman" w:cs="Times New Roman"/>
          <w:lang w:val="sr-Latn-ME" w:eastAsia="sr-Latn-CS" w:bidi="sr-Latn-CS"/>
        </w:rPr>
        <w:t xml:space="preserve">palbocikliba je procijenjena </w:t>
      </w:r>
      <w:r w:rsidR="006847DC" w:rsidRPr="00D62A6F">
        <w:rPr>
          <w:rFonts w:ascii="Times New Roman" w:eastAsia="Times New Roman" w:hAnsi="Times New Roman" w:cs="Times New Roman"/>
          <w:lang w:val="sr-Latn-ME" w:eastAsia="sr-Latn-CS" w:bidi="sr-Latn-CS"/>
        </w:rPr>
        <w:t>u šestomj</w:t>
      </w:r>
      <w:r w:rsidR="00281C3C" w:rsidRPr="00D62A6F">
        <w:rPr>
          <w:rFonts w:ascii="Times New Roman" w:eastAsia="Times New Roman" w:hAnsi="Times New Roman" w:cs="Times New Roman"/>
          <w:lang w:val="sr-Latn-ME" w:eastAsia="sr-Latn-CS" w:bidi="sr-Latn-CS"/>
        </w:rPr>
        <w:t xml:space="preserve">esečnoj studiji </w:t>
      </w:r>
      <w:r w:rsidR="00097A5F" w:rsidRPr="00D62A6F">
        <w:rPr>
          <w:rFonts w:ascii="Times New Roman" w:eastAsia="Times New Roman" w:hAnsi="Times New Roman" w:cs="Times New Roman"/>
          <w:lang w:val="sr-Latn-ME" w:eastAsia="sr-Latn-CS" w:bidi="sr-Latn-CS"/>
        </w:rPr>
        <w:t xml:space="preserve">na </w:t>
      </w:r>
      <w:r w:rsidR="006847DC" w:rsidRPr="00D62A6F">
        <w:rPr>
          <w:rFonts w:ascii="Times New Roman" w:eastAsia="Times New Roman" w:hAnsi="Times New Roman" w:cs="Times New Roman"/>
          <w:lang w:val="sr-Latn-ME" w:eastAsia="sr-Latn-CS" w:bidi="sr-Latn-CS"/>
        </w:rPr>
        <w:t>transgeni</w:t>
      </w:r>
      <w:r w:rsidR="00097A5F" w:rsidRPr="00D62A6F">
        <w:rPr>
          <w:rFonts w:ascii="Times New Roman" w:eastAsia="Times New Roman" w:hAnsi="Times New Roman" w:cs="Times New Roman"/>
          <w:lang w:val="sr-Latn-ME" w:eastAsia="sr-Latn-CS" w:bidi="sr-Latn-CS"/>
        </w:rPr>
        <w:t>m</w:t>
      </w:r>
      <w:r w:rsidR="006847DC" w:rsidRPr="00D62A6F">
        <w:rPr>
          <w:rFonts w:ascii="Times New Roman" w:eastAsia="Times New Roman" w:hAnsi="Times New Roman" w:cs="Times New Roman"/>
          <w:lang w:val="sr-Latn-ME" w:eastAsia="sr-Latn-CS" w:bidi="sr-Latn-CS"/>
        </w:rPr>
        <w:t xml:space="preserve"> mišev</w:t>
      </w:r>
      <w:r w:rsidR="00097A5F" w:rsidRPr="00D62A6F">
        <w:rPr>
          <w:rFonts w:ascii="Times New Roman" w:eastAsia="Times New Roman" w:hAnsi="Times New Roman" w:cs="Times New Roman"/>
          <w:lang w:val="sr-Latn-ME" w:eastAsia="sr-Latn-CS" w:bidi="sr-Latn-CS"/>
        </w:rPr>
        <w:t>im</w:t>
      </w:r>
      <w:r w:rsidR="006847DC" w:rsidRPr="00D62A6F">
        <w:rPr>
          <w:rFonts w:ascii="Times New Roman" w:eastAsia="Times New Roman" w:hAnsi="Times New Roman" w:cs="Times New Roman"/>
          <w:lang w:val="sr-Latn-ME" w:eastAsia="sr-Latn-CS" w:bidi="sr-Latn-CS"/>
        </w:rPr>
        <w:t xml:space="preserve">a i dvogodišnjoj studiji </w:t>
      </w:r>
      <w:r w:rsidR="00097A5F" w:rsidRPr="00D62A6F">
        <w:rPr>
          <w:rFonts w:ascii="Times New Roman" w:eastAsia="Times New Roman" w:hAnsi="Times New Roman" w:cs="Times New Roman"/>
          <w:lang w:val="sr-Latn-ME" w:eastAsia="sr-Latn-CS" w:bidi="sr-Latn-CS"/>
        </w:rPr>
        <w:t xml:space="preserve">na </w:t>
      </w:r>
      <w:r w:rsidR="005579D6" w:rsidRPr="00D62A6F">
        <w:rPr>
          <w:rFonts w:ascii="Times New Roman" w:eastAsia="Times New Roman" w:hAnsi="Times New Roman" w:cs="Times New Roman"/>
          <w:lang w:val="sr-Latn-ME" w:eastAsia="sr-Latn-CS" w:bidi="sr-Latn-CS"/>
        </w:rPr>
        <w:t>pacov</w:t>
      </w:r>
      <w:r w:rsidR="00097A5F" w:rsidRPr="00D62A6F">
        <w:rPr>
          <w:rFonts w:ascii="Times New Roman" w:eastAsia="Times New Roman" w:hAnsi="Times New Roman" w:cs="Times New Roman"/>
          <w:lang w:val="sr-Latn-ME" w:eastAsia="sr-Latn-CS" w:bidi="sr-Latn-CS"/>
        </w:rPr>
        <w:t>im</w:t>
      </w:r>
      <w:r w:rsidR="006847DC" w:rsidRPr="00D62A6F">
        <w:rPr>
          <w:rFonts w:ascii="Times New Roman" w:eastAsia="Times New Roman" w:hAnsi="Times New Roman" w:cs="Times New Roman"/>
          <w:lang w:val="sr-Latn-ME" w:eastAsia="sr-Latn-CS" w:bidi="sr-Latn-CS"/>
        </w:rPr>
        <w:t xml:space="preserve">a. Palbociklib je bio negativan na </w:t>
      </w:r>
      <w:r w:rsidRPr="00D62A6F">
        <w:rPr>
          <w:rFonts w:ascii="Times New Roman" w:eastAsia="Times New Roman" w:hAnsi="Times New Roman" w:cs="Times New Roman"/>
          <w:lang w:val="sr-Latn-ME" w:eastAsia="sr-Latn-CS" w:bidi="sr-Latn-CS"/>
        </w:rPr>
        <w:t xml:space="preserve">karcinogenost kod </w:t>
      </w:r>
      <w:r w:rsidR="006847DC" w:rsidRPr="00D62A6F">
        <w:rPr>
          <w:rFonts w:ascii="Times New Roman" w:eastAsia="Times New Roman" w:hAnsi="Times New Roman" w:cs="Times New Roman"/>
          <w:lang w:val="sr-Latn-ME" w:eastAsia="sr-Latn-CS" w:bidi="sr-Latn-CS"/>
        </w:rPr>
        <w:t>transg</w:t>
      </w:r>
      <w:r w:rsidR="00C02850" w:rsidRPr="00D62A6F">
        <w:rPr>
          <w:rFonts w:ascii="Times New Roman" w:eastAsia="Times New Roman" w:hAnsi="Times New Roman" w:cs="Times New Roman"/>
          <w:lang w:val="sr-Latn-ME" w:eastAsia="sr-Latn-CS" w:bidi="sr-Latn-CS"/>
        </w:rPr>
        <w:t>enih miševa u dozama do 60 mg/kg/</w:t>
      </w:r>
      <w:r w:rsidR="006847DC" w:rsidRPr="00D62A6F">
        <w:rPr>
          <w:rFonts w:ascii="Times New Roman" w:eastAsia="Times New Roman" w:hAnsi="Times New Roman" w:cs="Times New Roman"/>
          <w:lang w:val="sr-Latn-ME" w:eastAsia="sr-Latn-CS" w:bidi="sr-Latn-CS"/>
        </w:rPr>
        <w:t>dan (</w:t>
      </w:r>
      <w:r w:rsidR="00A166AA" w:rsidRPr="00D62A6F">
        <w:rPr>
          <w:rFonts w:ascii="Times New Roman" w:eastAsia="Times New Roman" w:hAnsi="Times New Roman" w:cs="Times New Roman"/>
          <w:lang w:val="sr-Latn-ME" w:eastAsia="sr-Latn-CS" w:bidi="sr-Latn-CS"/>
        </w:rPr>
        <w:t>nivo pri kome se efekat ne uočava</w:t>
      </w:r>
      <w:r w:rsidR="006847DC" w:rsidRPr="00D62A6F">
        <w:rPr>
          <w:rFonts w:ascii="Times New Roman" w:eastAsia="Times New Roman" w:hAnsi="Times New Roman" w:cs="Times New Roman"/>
          <w:lang w:val="sr-Latn-ME" w:eastAsia="sr-Latn-CS" w:bidi="sr-Latn-CS"/>
        </w:rPr>
        <w:t xml:space="preserve"> [NOEL]</w:t>
      </w:r>
      <w:r w:rsidR="00A166AA" w:rsidRPr="00D62A6F">
        <w:rPr>
          <w:rFonts w:ascii="Times New Roman" w:eastAsia="Times New Roman" w:hAnsi="Times New Roman" w:cs="Times New Roman"/>
          <w:lang w:val="sr-Latn-ME" w:eastAsia="sr-Latn-CS" w:bidi="sr-Latn-CS"/>
        </w:rPr>
        <w:t xml:space="preserve"> bio je približno 11 puta veći</w:t>
      </w:r>
      <w:r w:rsidR="006847DC" w:rsidRPr="00D62A6F">
        <w:rPr>
          <w:rFonts w:ascii="Times New Roman" w:eastAsia="Times New Roman" w:hAnsi="Times New Roman" w:cs="Times New Roman"/>
          <w:lang w:val="sr-Latn-ME" w:eastAsia="sr-Latn-CS" w:bidi="sr-Latn-CS"/>
        </w:rPr>
        <w:t xml:space="preserve"> od kliničke izloženosti </w:t>
      </w:r>
      <w:r w:rsidR="00D25534" w:rsidRPr="00D62A6F">
        <w:rPr>
          <w:rFonts w:ascii="Times New Roman" w:eastAsia="Times New Roman" w:hAnsi="Times New Roman" w:cs="Times New Roman"/>
          <w:lang w:val="sr-Latn-ME" w:eastAsia="sr-Latn-CS" w:bidi="sr-Latn-CS"/>
        </w:rPr>
        <w:t>kod ljudi</w:t>
      </w:r>
      <w:r w:rsidR="006847DC" w:rsidRPr="00D62A6F">
        <w:rPr>
          <w:rFonts w:ascii="Times New Roman" w:eastAsia="Times New Roman" w:hAnsi="Times New Roman" w:cs="Times New Roman"/>
          <w:lang w:val="sr-Latn-ME" w:eastAsia="sr-Latn-CS" w:bidi="sr-Latn-CS"/>
        </w:rPr>
        <w:t xml:space="preserve"> na osnovu </w:t>
      </w:r>
      <w:r w:rsidR="00D25534" w:rsidRPr="00D62A6F">
        <w:rPr>
          <w:rFonts w:ascii="Times New Roman" w:eastAsia="Times New Roman" w:hAnsi="Times New Roman" w:cs="Times New Roman"/>
          <w:lang w:val="sr-Latn-ME" w:eastAsia="sr-Latn-CS" w:bidi="sr-Latn-CS"/>
        </w:rPr>
        <w:t>PIK vrijednosti</w:t>
      </w:r>
      <w:r w:rsidR="006847DC" w:rsidRPr="00D62A6F">
        <w:rPr>
          <w:rFonts w:ascii="Times New Roman" w:eastAsia="Times New Roman" w:hAnsi="Times New Roman" w:cs="Times New Roman"/>
          <w:lang w:val="sr-Latn-ME" w:eastAsia="sr-Latn-CS" w:bidi="sr-Latn-CS"/>
        </w:rPr>
        <w:t xml:space="preserve">). Neoplastični nalaz povezan sa palbociklibom kod pacova uključivao </w:t>
      </w:r>
      <w:r w:rsidR="00D25534" w:rsidRPr="00D62A6F">
        <w:rPr>
          <w:rFonts w:ascii="Times New Roman" w:eastAsia="Times New Roman" w:hAnsi="Times New Roman" w:cs="Times New Roman"/>
          <w:lang w:val="sr-Latn-ME" w:eastAsia="sr-Latn-CS" w:bidi="sr-Latn-CS"/>
        </w:rPr>
        <w:t>je poveć</w:t>
      </w:r>
      <w:r w:rsidR="006847DC" w:rsidRPr="00D62A6F">
        <w:rPr>
          <w:rFonts w:ascii="Times New Roman" w:eastAsia="Times New Roman" w:hAnsi="Times New Roman" w:cs="Times New Roman"/>
          <w:lang w:val="sr-Latn-ME" w:eastAsia="sr-Latn-CS" w:bidi="sr-Latn-CS"/>
        </w:rPr>
        <w:t>anu uč</w:t>
      </w:r>
      <w:r w:rsidR="00D25534" w:rsidRPr="00D62A6F">
        <w:rPr>
          <w:rFonts w:ascii="Times New Roman" w:eastAsia="Times New Roman" w:hAnsi="Times New Roman" w:cs="Times New Roman"/>
          <w:lang w:val="sr-Latn-ME" w:eastAsia="sr-Latn-CS" w:bidi="sr-Latn-CS"/>
        </w:rPr>
        <w:t>estalost tumora mikroglijskih ć</w:t>
      </w:r>
      <w:r w:rsidR="006847DC" w:rsidRPr="00D62A6F">
        <w:rPr>
          <w:rFonts w:ascii="Times New Roman" w:eastAsia="Times New Roman" w:hAnsi="Times New Roman" w:cs="Times New Roman"/>
          <w:lang w:val="sr-Latn-ME" w:eastAsia="sr-Latn-CS" w:bidi="sr-Latn-CS"/>
        </w:rPr>
        <w:t>elija u centralnom nervno</w:t>
      </w:r>
      <w:r w:rsidR="00D25534" w:rsidRPr="00D62A6F">
        <w:rPr>
          <w:rFonts w:ascii="Times New Roman" w:eastAsia="Times New Roman" w:hAnsi="Times New Roman" w:cs="Times New Roman"/>
          <w:lang w:val="sr-Latn-ME" w:eastAsia="sr-Latn-CS" w:bidi="sr-Latn-CS"/>
        </w:rPr>
        <w:t xml:space="preserve">m sistemu mužjaka pri </w:t>
      </w:r>
      <w:r w:rsidR="00097A5F" w:rsidRPr="00D62A6F">
        <w:rPr>
          <w:rFonts w:ascii="Times New Roman" w:eastAsia="Times New Roman" w:hAnsi="Times New Roman" w:cs="Times New Roman"/>
          <w:lang w:val="sr-Latn-ME" w:eastAsia="sr-Latn-CS" w:bidi="sr-Latn-CS"/>
        </w:rPr>
        <w:t xml:space="preserve">dozi od </w:t>
      </w:r>
      <w:r w:rsidR="00D25534" w:rsidRPr="00D62A6F">
        <w:rPr>
          <w:rFonts w:ascii="Times New Roman" w:eastAsia="Times New Roman" w:hAnsi="Times New Roman" w:cs="Times New Roman"/>
          <w:lang w:val="sr-Latn-ME" w:eastAsia="sr-Latn-CS" w:bidi="sr-Latn-CS"/>
        </w:rPr>
        <w:t>30 mg/kg/</w:t>
      </w:r>
      <w:r w:rsidR="006847DC" w:rsidRPr="00D62A6F">
        <w:rPr>
          <w:rFonts w:ascii="Times New Roman" w:eastAsia="Times New Roman" w:hAnsi="Times New Roman" w:cs="Times New Roman"/>
          <w:lang w:val="sr-Latn-ME" w:eastAsia="sr-Latn-CS" w:bidi="sr-Latn-CS"/>
        </w:rPr>
        <w:t>dan; nije bilo neoplastičnih nalaza kod ženki pac</w:t>
      </w:r>
      <w:r w:rsidR="00D25534" w:rsidRPr="00D62A6F">
        <w:rPr>
          <w:rFonts w:ascii="Times New Roman" w:eastAsia="Times New Roman" w:hAnsi="Times New Roman" w:cs="Times New Roman"/>
          <w:lang w:val="sr-Latn-ME" w:eastAsia="sr-Latn-CS" w:bidi="sr-Latn-CS"/>
        </w:rPr>
        <w:t xml:space="preserve">ova </w:t>
      </w:r>
      <w:r w:rsidR="00097A5F" w:rsidRPr="00D62A6F">
        <w:rPr>
          <w:rFonts w:ascii="Times New Roman" w:eastAsia="Times New Roman" w:hAnsi="Times New Roman" w:cs="Times New Roman"/>
          <w:lang w:val="sr-Latn-ME" w:eastAsia="sr-Latn-CS" w:bidi="sr-Latn-CS"/>
        </w:rPr>
        <w:t>pri</w:t>
      </w:r>
      <w:r w:rsidR="00D25534" w:rsidRPr="00D62A6F">
        <w:rPr>
          <w:rFonts w:ascii="Times New Roman" w:eastAsia="Times New Roman" w:hAnsi="Times New Roman" w:cs="Times New Roman"/>
          <w:lang w:val="sr-Latn-ME" w:eastAsia="sr-Latn-CS" w:bidi="sr-Latn-CS"/>
        </w:rPr>
        <w:t xml:space="preserve"> bilo kojoj dozi do 200 mg/kg/</w:t>
      </w:r>
      <w:r w:rsidR="006847DC" w:rsidRPr="00D62A6F">
        <w:rPr>
          <w:rFonts w:ascii="Times New Roman" w:eastAsia="Times New Roman" w:hAnsi="Times New Roman" w:cs="Times New Roman"/>
          <w:lang w:val="sr-Latn-ME" w:eastAsia="sr-Latn-CS" w:bidi="sr-Latn-CS"/>
        </w:rPr>
        <w:t xml:space="preserve">dan. NOEL za efekte </w:t>
      </w:r>
      <w:r w:rsidRPr="00D62A6F">
        <w:rPr>
          <w:rFonts w:ascii="Times New Roman" w:eastAsia="Times New Roman" w:hAnsi="Times New Roman" w:cs="Times New Roman"/>
          <w:lang w:val="sr-Latn-ME" w:eastAsia="sr-Latn-CS" w:bidi="sr-Latn-CS"/>
        </w:rPr>
        <w:t xml:space="preserve">karcinogenosti </w:t>
      </w:r>
      <w:r w:rsidR="006847DC" w:rsidRPr="00D62A6F">
        <w:rPr>
          <w:rFonts w:ascii="Times New Roman" w:eastAsia="Times New Roman" w:hAnsi="Times New Roman" w:cs="Times New Roman"/>
          <w:lang w:val="sr-Latn-ME" w:eastAsia="sr-Latn-CS" w:bidi="sr-Latn-CS"/>
        </w:rPr>
        <w:t>povezane sa palbociklibo</w:t>
      </w:r>
      <w:r w:rsidR="00302226" w:rsidRPr="00D62A6F">
        <w:rPr>
          <w:rFonts w:ascii="Times New Roman" w:eastAsia="Times New Roman" w:hAnsi="Times New Roman" w:cs="Times New Roman"/>
          <w:lang w:val="sr-Latn-ME" w:eastAsia="sr-Latn-CS" w:bidi="sr-Latn-CS"/>
        </w:rPr>
        <w:t>m bio je 10 mg</w:t>
      </w:r>
      <w:r w:rsidR="006847DC" w:rsidRPr="00D62A6F">
        <w:rPr>
          <w:rFonts w:ascii="Times New Roman" w:eastAsia="Times New Roman" w:hAnsi="Times New Roman" w:cs="Times New Roman"/>
          <w:lang w:val="sr-Latn-ME" w:eastAsia="sr-Latn-CS" w:bidi="sr-Latn-CS"/>
        </w:rPr>
        <w:t>/</w:t>
      </w:r>
      <w:r w:rsidR="00302226" w:rsidRPr="00D62A6F">
        <w:rPr>
          <w:rFonts w:ascii="Times New Roman" w:eastAsia="Times New Roman" w:hAnsi="Times New Roman" w:cs="Times New Roman"/>
          <w:lang w:val="sr-Latn-ME" w:eastAsia="sr-Latn-CS" w:bidi="sr-Latn-CS"/>
        </w:rPr>
        <w:t>kg/</w:t>
      </w:r>
      <w:r w:rsidR="006847DC" w:rsidRPr="00D62A6F">
        <w:rPr>
          <w:rFonts w:ascii="Times New Roman" w:eastAsia="Times New Roman" w:hAnsi="Times New Roman" w:cs="Times New Roman"/>
          <w:lang w:val="sr-Latn-ME" w:eastAsia="sr-Latn-CS" w:bidi="sr-Latn-CS"/>
        </w:rPr>
        <w:t>dan (</w:t>
      </w:r>
      <w:r w:rsidR="00302226" w:rsidRPr="00D62A6F">
        <w:rPr>
          <w:rFonts w:ascii="Times New Roman" w:eastAsia="Times New Roman" w:hAnsi="Times New Roman" w:cs="Times New Roman"/>
          <w:lang w:val="sr-Latn-ME" w:eastAsia="sr-Latn-CS" w:bidi="sr-Latn-CS"/>
        </w:rPr>
        <w:t>približno</w:t>
      </w:r>
      <w:r w:rsidR="006847DC" w:rsidRPr="00D62A6F">
        <w:rPr>
          <w:rFonts w:ascii="Times New Roman" w:eastAsia="Times New Roman" w:hAnsi="Times New Roman" w:cs="Times New Roman"/>
          <w:lang w:val="sr-Latn-ME" w:eastAsia="sr-Latn-CS" w:bidi="sr-Latn-CS"/>
        </w:rPr>
        <w:t xml:space="preserve"> 2 puta </w:t>
      </w:r>
      <w:r w:rsidR="00302226" w:rsidRPr="00D62A6F">
        <w:rPr>
          <w:rFonts w:ascii="Times New Roman" w:eastAsia="Times New Roman" w:hAnsi="Times New Roman" w:cs="Times New Roman"/>
          <w:lang w:val="sr-Latn-ME" w:eastAsia="sr-Latn-CS" w:bidi="sr-Latn-CS"/>
        </w:rPr>
        <w:t>veće</w:t>
      </w:r>
      <w:r w:rsidR="006847DC" w:rsidRPr="00D62A6F">
        <w:rPr>
          <w:rFonts w:ascii="Times New Roman" w:eastAsia="Times New Roman" w:hAnsi="Times New Roman" w:cs="Times New Roman"/>
          <w:lang w:val="sr-Latn-ME" w:eastAsia="sr-Latn-CS" w:bidi="sr-Latn-CS"/>
        </w:rPr>
        <w:t xml:space="preserve"> od kliničke izloženosti </w:t>
      </w:r>
      <w:r w:rsidR="00302226" w:rsidRPr="00D62A6F">
        <w:rPr>
          <w:rFonts w:ascii="Times New Roman" w:eastAsia="Times New Roman" w:hAnsi="Times New Roman" w:cs="Times New Roman"/>
          <w:lang w:val="sr-Latn-ME" w:eastAsia="sr-Latn-CS" w:bidi="sr-Latn-CS"/>
        </w:rPr>
        <w:t>kod ljudi</w:t>
      </w:r>
      <w:r w:rsidR="006847DC" w:rsidRPr="00D62A6F">
        <w:rPr>
          <w:rFonts w:ascii="Times New Roman" w:eastAsia="Times New Roman" w:hAnsi="Times New Roman" w:cs="Times New Roman"/>
          <w:lang w:val="sr-Latn-ME" w:eastAsia="sr-Latn-CS" w:bidi="sr-Latn-CS"/>
        </w:rPr>
        <w:t xml:space="preserve"> na osnovu </w:t>
      </w:r>
      <w:r w:rsidR="00D25534" w:rsidRPr="00D62A6F">
        <w:rPr>
          <w:rFonts w:ascii="Times New Roman" w:eastAsia="Times New Roman" w:hAnsi="Times New Roman" w:cs="Times New Roman"/>
          <w:lang w:val="sr-Latn-ME" w:eastAsia="sr-Latn-CS" w:bidi="sr-Latn-CS"/>
        </w:rPr>
        <w:t>PIK vrijednosti</w:t>
      </w:r>
      <w:r w:rsidR="00302226" w:rsidRPr="00D62A6F">
        <w:rPr>
          <w:rFonts w:ascii="Times New Roman" w:eastAsia="Times New Roman" w:hAnsi="Times New Roman" w:cs="Times New Roman"/>
          <w:lang w:val="sr-Latn-ME" w:eastAsia="sr-Latn-CS" w:bidi="sr-Latn-CS"/>
        </w:rPr>
        <w:t>) i 200 mg/kg/</w:t>
      </w:r>
      <w:r w:rsidR="006847DC" w:rsidRPr="00D62A6F">
        <w:rPr>
          <w:rFonts w:ascii="Times New Roman" w:eastAsia="Times New Roman" w:hAnsi="Times New Roman" w:cs="Times New Roman"/>
          <w:lang w:val="sr-Latn-ME" w:eastAsia="sr-Latn-CS" w:bidi="sr-Latn-CS"/>
        </w:rPr>
        <w:t xml:space="preserve">dan (približno 4 puta </w:t>
      </w:r>
      <w:r w:rsidR="00302226" w:rsidRPr="00D62A6F">
        <w:rPr>
          <w:rFonts w:ascii="Times New Roman" w:eastAsia="Times New Roman" w:hAnsi="Times New Roman" w:cs="Times New Roman"/>
          <w:lang w:val="sr-Latn-ME" w:eastAsia="sr-Latn-CS" w:bidi="sr-Latn-CS"/>
        </w:rPr>
        <w:t>veće</w:t>
      </w:r>
      <w:r w:rsidR="006847DC" w:rsidRPr="00D62A6F">
        <w:rPr>
          <w:rFonts w:ascii="Times New Roman" w:eastAsia="Times New Roman" w:hAnsi="Times New Roman" w:cs="Times New Roman"/>
          <w:lang w:val="sr-Latn-ME" w:eastAsia="sr-Latn-CS" w:bidi="sr-Latn-CS"/>
        </w:rPr>
        <w:t xml:space="preserve"> od kliničke izloženosti </w:t>
      </w:r>
      <w:r w:rsidR="00302226" w:rsidRPr="00D62A6F">
        <w:rPr>
          <w:rFonts w:ascii="Times New Roman" w:eastAsia="Times New Roman" w:hAnsi="Times New Roman" w:cs="Times New Roman"/>
          <w:lang w:val="sr-Latn-ME" w:eastAsia="sr-Latn-CS" w:bidi="sr-Latn-CS"/>
        </w:rPr>
        <w:t>kod ljudi</w:t>
      </w:r>
      <w:r w:rsidR="006847DC" w:rsidRPr="00D62A6F">
        <w:rPr>
          <w:rFonts w:ascii="Times New Roman" w:eastAsia="Times New Roman" w:hAnsi="Times New Roman" w:cs="Times New Roman"/>
          <w:lang w:val="sr-Latn-ME" w:eastAsia="sr-Latn-CS" w:bidi="sr-Latn-CS"/>
        </w:rPr>
        <w:t xml:space="preserve"> na osnovu </w:t>
      </w:r>
      <w:r w:rsidR="00D25534" w:rsidRPr="00D62A6F">
        <w:rPr>
          <w:rFonts w:ascii="Times New Roman" w:eastAsia="Times New Roman" w:hAnsi="Times New Roman" w:cs="Times New Roman"/>
          <w:lang w:val="sr-Latn-ME" w:eastAsia="sr-Latn-CS" w:bidi="sr-Latn-CS"/>
        </w:rPr>
        <w:t>PIK vrijednosti</w:t>
      </w:r>
      <w:r w:rsidR="006847DC" w:rsidRPr="00D62A6F">
        <w:rPr>
          <w:rFonts w:ascii="Times New Roman" w:eastAsia="Times New Roman" w:hAnsi="Times New Roman" w:cs="Times New Roman"/>
          <w:lang w:val="sr-Latn-ME" w:eastAsia="sr-Latn-CS" w:bidi="sr-Latn-CS"/>
        </w:rPr>
        <w:t xml:space="preserve">) kod </w:t>
      </w:r>
      <w:r w:rsidR="00302226" w:rsidRPr="00D62A6F">
        <w:rPr>
          <w:rFonts w:ascii="Times New Roman" w:eastAsia="Times New Roman" w:hAnsi="Times New Roman" w:cs="Times New Roman"/>
          <w:lang w:val="sr-Latn-ME" w:eastAsia="sr-Latn-CS" w:bidi="sr-Latn-CS"/>
        </w:rPr>
        <w:t>mužjaka i ženki.</w:t>
      </w:r>
      <w:r w:rsidR="006847DC" w:rsidRPr="00D62A6F">
        <w:rPr>
          <w:rFonts w:ascii="Times New Roman" w:eastAsia="Times New Roman" w:hAnsi="Times New Roman" w:cs="Times New Roman"/>
          <w:lang w:val="sr-Latn-ME" w:eastAsia="sr-Latn-CS" w:bidi="sr-Latn-CS"/>
        </w:rPr>
        <w:t xml:space="preserve"> Značaj neoplastičnog nalaza</w:t>
      </w:r>
      <w:r w:rsidR="00097A5F" w:rsidRPr="00D62A6F">
        <w:rPr>
          <w:rFonts w:ascii="Times New Roman" w:eastAsia="Times New Roman" w:hAnsi="Times New Roman" w:cs="Times New Roman"/>
          <w:lang w:val="sr-Latn-ME" w:eastAsia="sr-Latn-CS" w:bidi="sr-Latn-CS"/>
        </w:rPr>
        <w:t xml:space="preserve"> kod</w:t>
      </w:r>
      <w:r w:rsidR="006847DC" w:rsidRPr="00D62A6F">
        <w:rPr>
          <w:rFonts w:ascii="Times New Roman" w:eastAsia="Times New Roman" w:hAnsi="Times New Roman" w:cs="Times New Roman"/>
          <w:lang w:val="sr-Latn-ME" w:eastAsia="sr-Latn-CS" w:bidi="sr-Latn-CS"/>
        </w:rPr>
        <w:t xml:space="preserve"> mu</w:t>
      </w:r>
      <w:r w:rsidR="00097A5F" w:rsidRPr="00D62A6F">
        <w:rPr>
          <w:rFonts w:ascii="Times New Roman" w:eastAsia="Times New Roman" w:hAnsi="Times New Roman" w:cs="Times New Roman"/>
          <w:lang w:val="sr-Latn-ME" w:eastAsia="sr-Latn-CS" w:bidi="sr-Latn-CS"/>
        </w:rPr>
        <w:t>žjaka</w:t>
      </w:r>
      <w:r w:rsidR="006847DC" w:rsidRPr="00D62A6F">
        <w:rPr>
          <w:rFonts w:ascii="Times New Roman" w:eastAsia="Times New Roman" w:hAnsi="Times New Roman" w:cs="Times New Roman"/>
          <w:lang w:val="sr-Latn-ME" w:eastAsia="sr-Latn-CS" w:bidi="sr-Latn-CS"/>
        </w:rPr>
        <w:t xml:space="preserve"> </w:t>
      </w:r>
      <w:r w:rsidR="00097A5F" w:rsidRPr="00D62A6F">
        <w:rPr>
          <w:rFonts w:ascii="Times New Roman" w:eastAsia="Times New Roman" w:hAnsi="Times New Roman" w:cs="Times New Roman"/>
          <w:lang w:val="sr-Latn-ME" w:eastAsia="sr-Latn-CS" w:bidi="sr-Latn-CS"/>
        </w:rPr>
        <w:t>pacova</w:t>
      </w:r>
      <w:r w:rsidR="006847DC" w:rsidRPr="00D62A6F">
        <w:rPr>
          <w:rFonts w:ascii="Times New Roman" w:eastAsia="Times New Roman" w:hAnsi="Times New Roman" w:cs="Times New Roman"/>
          <w:lang w:val="sr-Latn-ME" w:eastAsia="sr-Latn-CS" w:bidi="sr-Latn-CS"/>
        </w:rPr>
        <w:t xml:space="preserve"> za ljude nije poznat.</w:t>
      </w:r>
    </w:p>
    <w:p w14:paraId="4E4E469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6AE50B7F" w14:textId="6BC0463D" w:rsidR="00786EC7" w:rsidRPr="00786EC7" w:rsidRDefault="007D2CFF" w:rsidP="00786EC7">
      <w:pPr>
        <w:keepNext/>
        <w:tabs>
          <w:tab w:val="left" w:pos="567"/>
        </w:tabs>
        <w:spacing w:after="0" w:line="240" w:lineRule="auto"/>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Genotoksičnost</w:t>
      </w:r>
    </w:p>
    <w:p w14:paraId="4CF32F65" w14:textId="484E22FA" w:rsidR="007D2CFF" w:rsidRPr="00D62A6F" w:rsidRDefault="007D2CFF" w:rsidP="00786EC7">
      <w:pPr>
        <w:keepNext/>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Palbociklib nije bio mutagen u bakterijskom testu</w:t>
      </w:r>
      <w:r w:rsidR="00090867"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 xml:space="preserve">reverzne mutacije (Ames) i nije indukovao strukturalne hromozomske aberacije u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testu aberacije hromozoma humanih limfocita.</w:t>
      </w:r>
    </w:p>
    <w:p w14:paraId="286E20EA"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23F18814" w14:textId="78A0BF56" w:rsidR="007D2CFF" w:rsidRPr="00D62A6F" w:rsidRDefault="007D2CFF" w:rsidP="007D2CFF">
      <w:pPr>
        <w:tabs>
          <w:tab w:val="left" w:pos="567"/>
        </w:tabs>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Palbociklib izaziva stvaranje mikronukleusa u jajnim ćelijama kineskog hrčka </w:t>
      </w:r>
      <w:r w:rsidRPr="00D62A6F">
        <w:rPr>
          <w:rFonts w:ascii="Times New Roman" w:eastAsia="Times New Roman" w:hAnsi="Times New Roman" w:cs="Times New Roman"/>
          <w:i/>
          <w:lang w:val="sr-Latn-ME" w:eastAsia="sr-Latn-CS" w:bidi="sr-Latn-CS"/>
        </w:rPr>
        <w:t>in vitro</w:t>
      </w:r>
      <w:r w:rsidRPr="00D62A6F">
        <w:rPr>
          <w:rFonts w:ascii="Times New Roman" w:eastAsia="Times New Roman" w:hAnsi="Times New Roman" w:cs="Times New Roman"/>
          <w:lang w:val="sr-Latn-ME" w:eastAsia="sr-Latn-CS" w:bidi="sr-Latn-CS"/>
        </w:rPr>
        <w:t xml:space="preserve"> i u </w:t>
      </w:r>
      <w:r w:rsidR="006D69B9" w:rsidRPr="00D62A6F">
        <w:rPr>
          <w:rFonts w:ascii="Times New Roman" w:eastAsia="Times New Roman" w:hAnsi="Times New Roman" w:cs="Times New Roman"/>
          <w:lang w:val="sr-Latn-ME" w:eastAsia="sr-Latn-CS" w:bidi="sr-Latn-CS"/>
        </w:rPr>
        <w:t xml:space="preserve">koštanoj </w:t>
      </w:r>
      <w:r w:rsidRPr="00D62A6F">
        <w:rPr>
          <w:rFonts w:ascii="Times New Roman" w:eastAsia="Times New Roman" w:hAnsi="Times New Roman" w:cs="Times New Roman"/>
          <w:lang w:val="sr-Latn-ME" w:eastAsia="sr-Latn-CS" w:bidi="sr-Latn-CS"/>
        </w:rPr>
        <w:t xml:space="preserve">srži mužjaka pacova pri dozama od ≥ 100 mg/kg/dan djelujući kao aneugen. Izloženost životinja na nivou </w:t>
      </w:r>
      <w:r w:rsidRPr="00D62A6F">
        <w:rPr>
          <w:rFonts w:ascii="Times New Roman" w:eastAsia="Times New Roman" w:hAnsi="Times New Roman" w:cs="Times New Roman"/>
          <w:lang w:val="sr-Latn-ME" w:eastAsia="sr-Latn-CS" w:bidi="sr-Latn-CS"/>
        </w:rPr>
        <w:lastRenderedPageBreak/>
        <w:t>pri kome se aneugeni efekat ne uočava (NOEL) bila je približno 7 puta veća od kliničke izloženosti kod ljudi na osnovu PIK vrijednosti.</w:t>
      </w:r>
    </w:p>
    <w:p w14:paraId="03FE1D4B" w14:textId="77777777" w:rsidR="007D2CFF" w:rsidRPr="00D62A6F" w:rsidRDefault="007D2CFF" w:rsidP="007D2CFF">
      <w:pPr>
        <w:tabs>
          <w:tab w:val="left" w:pos="567"/>
        </w:tabs>
        <w:spacing w:after="0" w:line="240" w:lineRule="auto"/>
        <w:jc w:val="both"/>
        <w:rPr>
          <w:rFonts w:ascii="Times New Roman" w:eastAsia="SimSun" w:hAnsi="Times New Roman" w:cs="Times New Roman"/>
          <w:u w:val="single"/>
          <w:lang w:val="sr-Latn-ME" w:eastAsia="sr-Latn-CS" w:bidi="sr-Latn-CS"/>
        </w:rPr>
      </w:pPr>
    </w:p>
    <w:p w14:paraId="46B6784C" w14:textId="77777777" w:rsidR="007D2CFF" w:rsidRPr="00D62A6F" w:rsidRDefault="007D2CFF" w:rsidP="00786EC7">
      <w:pPr>
        <w:tabs>
          <w:tab w:val="left" w:pos="567"/>
        </w:tabs>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Uticaj na plodnost</w:t>
      </w:r>
    </w:p>
    <w:p w14:paraId="6131E256" w14:textId="77777777" w:rsidR="007D2CFF" w:rsidRPr="00D62A6F" w:rsidRDefault="007D2CFF" w:rsidP="00786EC7">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Palbociklib nema uticaj na parenje ili plodnost kod ženki pacova pri dozama do 300 mg/kg/dan (približno 3 puta veća izloženost od kliničke izloženosti kod ljudi na osnovu PIK vrijednosti) i nijesu uočeni neželjeni efekti na ženska reproduktivna tkiva u ispitivanjima toksičnosti ponovljene doze do 300 mg/kg/dan kod pacova i 3 mg/kg/dan kod pasa (približno 5, odnosno 3 puta veće od kliničke izloženosti kod ljudi na osnovu PIK vrijednosti).</w:t>
      </w:r>
    </w:p>
    <w:p w14:paraId="51C4D834"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07A7305D" w14:textId="78B80214"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Smatra se da palbociklib ima potencijal da ošteti reproduktivnu funkciju i plodnost kod muškaraca na osnovu pretkliničkih nalaza kod pacova i pasa. Nalazi povezani sa primjenom palbocikliba u testisima, epididimisu, prostati i sjemenoj kesi uključivali su smanjenu masu organa, atrofiju ili degeneraciju, hipospermiju, intratubularni ćelijski otpad, slabiju pokretljivost spermatozoida, smanjenu gustinu  i sekreciju sperme. Ovi nalazi su zabilježeni kod pacova i/ili pasa pri izloženostima</w:t>
      </w:r>
      <w:r w:rsidRPr="00D62A6F">
        <w:rPr>
          <w:rFonts w:ascii="Times New Roman" w:eastAsia="SimSun" w:hAnsi="Times New Roman" w:cs="Times New Roman"/>
          <w:lang w:val="sr-Latn-ME" w:eastAsia="sr-Latn-CS" w:bidi="sr-Latn-CS"/>
        </w:rPr>
        <w:t xml:space="preserve"> </w:t>
      </w:r>
      <w:r w:rsidR="008B65C4" w:rsidRPr="00D62A6F">
        <w:rPr>
          <w:rFonts w:ascii="Times New Roman" w:eastAsia="Times New Roman" w:hAnsi="Times New Roman" w:cs="Times New Roman"/>
          <w:lang w:val="sr-Latn-ME" w:eastAsia="sr-Latn-CS" w:bidi="sr-Latn-CS"/>
        </w:rPr>
        <w:t>9</w:t>
      </w:r>
      <w:r w:rsidRPr="00D62A6F">
        <w:rPr>
          <w:rFonts w:ascii="Times New Roman" w:eastAsia="Times New Roman" w:hAnsi="Times New Roman" w:cs="Times New Roman"/>
          <w:lang w:val="sr-Latn-ME" w:eastAsia="sr-Latn-CS" w:bidi="sr-Latn-CS"/>
        </w:rPr>
        <w:t xml:space="preserve"> i više puta većim od kliničke izloženosti kod ljudi na osnovu PIK vrijednosti. Djelimična reverzibilnost uticaja na muške reproduktivne organe uočena je kod pacova nakon 4 nedjelje, odnosno kod pasa nakon 12 nedjelja bez primjene lijeka. Uprkos nalazima na muškim reproduktivnim organima, nije uočen uticaj na parenje ili plodnost kod muških pacova pri projektovanoj izloženosti koja je 13 puta veća od kliničke izloženosti kod ljudi na osnovu PIK vrijednosti.</w:t>
      </w:r>
    </w:p>
    <w:p w14:paraId="33F721B9" w14:textId="77777777" w:rsidR="007D2CFF" w:rsidRPr="00D62A6F" w:rsidRDefault="007D2CFF" w:rsidP="007D2CFF">
      <w:pPr>
        <w:tabs>
          <w:tab w:val="left" w:pos="567"/>
        </w:tabs>
        <w:spacing w:after="0" w:line="240" w:lineRule="auto"/>
        <w:jc w:val="both"/>
        <w:rPr>
          <w:rFonts w:ascii="Times New Roman" w:eastAsia="TimesNewRoman" w:hAnsi="Times New Roman" w:cs="Times New Roman"/>
          <w:lang w:val="sr-Latn-ME" w:eastAsia="sr-Latn-CS" w:bidi="sr-Latn-CS"/>
        </w:rPr>
      </w:pPr>
    </w:p>
    <w:p w14:paraId="7094E343" w14:textId="5A4172FA" w:rsidR="001236C5" w:rsidRPr="00786EC7" w:rsidRDefault="007D2CFF" w:rsidP="007D2CFF">
      <w:pPr>
        <w:tabs>
          <w:tab w:val="left" w:pos="567"/>
        </w:tabs>
        <w:spacing w:after="0" w:line="240" w:lineRule="auto"/>
        <w:jc w:val="both"/>
        <w:rPr>
          <w:rFonts w:ascii="Times New Roman" w:eastAsia="Times New Roma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Razvojna toksičnost</w:t>
      </w:r>
    </w:p>
    <w:p w14:paraId="5D1DF860" w14:textId="5A3BD09B" w:rsidR="007D2CFF" w:rsidRPr="00D62A6F" w:rsidRDefault="007D2CFF" w:rsidP="0051239B">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Palbociklib je reverzibilni inhibitor ciklin-zavisnih kinaza 4 i 6 koje su uključene u regulisanje ćelijskog ciklusa, zbog čega može dovesti do oštećenja fetusa ako se koristi tokom trudnoće. Pokazalo se da je palbociklib fetotoksičan kod gravidnih životinja. Povećana incidencija promjena u skeletu (povećana incidenca prisutnosti rebra u sedmom cervikalnom pršljenu) pri dozi ≥100 mg/kg/dan zabilježena je kod pacova. Uočeni su i smanjenje tjelesne mase pri toksičnim dozama za majku od 300 mg/kg/dan kod pacova</w:t>
      </w:r>
      <w:r w:rsidR="00D6721C" w:rsidRPr="00D62A6F">
        <w:rPr>
          <w:rFonts w:ascii="Times New Roman" w:eastAsia="Times New Roman" w:hAnsi="Times New Roman" w:cs="Times New Roman"/>
          <w:lang w:val="sr-Latn-ME" w:eastAsia="sr-Latn-CS" w:bidi="sr-Latn-CS"/>
        </w:rPr>
        <w:t xml:space="preserve"> </w:t>
      </w:r>
      <w:r w:rsidRPr="00D62A6F">
        <w:rPr>
          <w:rFonts w:ascii="Times New Roman" w:eastAsia="Times New Roman" w:hAnsi="Times New Roman" w:cs="Times New Roman"/>
          <w:lang w:val="sr-Latn-ME" w:eastAsia="sr-Latn-CS" w:bidi="sr-Latn-CS"/>
        </w:rPr>
        <w:t>(3 puta veće od kliničke izloženosti kod ljudi na osnovu PIK vrijednosti), kao i povećana incidenca promjena u skeletu, uključujući male falange u prednjim udovima pri dozi toksičnoj za majku od 20 mg/kg/dan kod kunića (4 puta veće od kliničke izloženosti kod ljudi na osnovu PIK vrijednosti). Stvarna izloženost fetusa i prolaz kroz placentu nijesu ispitivani.</w:t>
      </w:r>
    </w:p>
    <w:p w14:paraId="61CE6B0A" w14:textId="6B55004B" w:rsidR="007D2CFF" w:rsidRPr="00D62A6F" w:rsidRDefault="007D2CFF" w:rsidP="003D36B6">
      <w:pPr>
        <w:tabs>
          <w:tab w:val="left" w:pos="284"/>
        </w:tabs>
        <w:spacing w:after="0" w:line="240" w:lineRule="auto"/>
        <w:jc w:val="both"/>
        <w:rPr>
          <w:rFonts w:ascii="Times New Roman" w:eastAsia="Times New Roman" w:hAnsi="Times New Roman" w:cs="Times New Roman"/>
          <w:lang w:val="sr-Latn-ME"/>
        </w:rPr>
      </w:pPr>
    </w:p>
    <w:p w14:paraId="36F92A91" w14:textId="77777777" w:rsidR="003D36B6" w:rsidRPr="00D62A6F" w:rsidRDefault="003D36B6" w:rsidP="003D36B6">
      <w:pPr>
        <w:tabs>
          <w:tab w:val="left" w:pos="284"/>
        </w:tabs>
        <w:spacing w:after="0" w:line="240" w:lineRule="auto"/>
        <w:jc w:val="both"/>
        <w:rPr>
          <w:rFonts w:ascii="Times New Roman" w:eastAsia="Times New Roman" w:hAnsi="Times New Roman" w:cs="Times New Roman"/>
          <w:lang w:val="sr-Latn-ME"/>
        </w:rPr>
      </w:pPr>
    </w:p>
    <w:p w14:paraId="46ED5B9D" w14:textId="0D188640" w:rsidR="007D2CFF" w:rsidRPr="00D62A6F" w:rsidRDefault="007D2CFF" w:rsidP="0051239B">
      <w:pPr>
        <w:tabs>
          <w:tab w:val="left" w:pos="284"/>
        </w:tabs>
        <w:spacing w:after="0" w:line="240" w:lineRule="auto"/>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6. FARMACEUTSKI PODACI</w:t>
      </w:r>
    </w:p>
    <w:p w14:paraId="00E2F189" w14:textId="77777777" w:rsidR="00EC2564" w:rsidRPr="00D62A6F" w:rsidRDefault="00EC2564" w:rsidP="0051239B">
      <w:pPr>
        <w:tabs>
          <w:tab w:val="left" w:pos="284"/>
        </w:tabs>
        <w:spacing w:after="0" w:line="240" w:lineRule="auto"/>
        <w:rPr>
          <w:rFonts w:ascii="Times New Roman" w:eastAsia="Times New Roman" w:hAnsi="Times New Roman" w:cs="Times New Roman"/>
          <w:b/>
          <w:lang w:val="sr-Latn-ME"/>
        </w:rPr>
      </w:pPr>
    </w:p>
    <w:p w14:paraId="1AE06EFA" w14:textId="3A23CB3D" w:rsidR="007D2CFF" w:rsidRPr="00D62A6F" w:rsidRDefault="007D2CFF" w:rsidP="003D36B6">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6.1. Lista pomoćnih supstanci</w:t>
      </w:r>
      <w:r w:rsidR="00854B3A" w:rsidRPr="00D62A6F">
        <w:rPr>
          <w:rFonts w:ascii="Times New Roman" w:eastAsia="Times New Roman" w:hAnsi="Times New Roman" w:cs="Times New Roman"/>
          <w:b/>
          <w:bCs/>
          <w:lang w:val="sr-Latn-ME"/>
        </w:rPr>
        <w:t xml:space="preserve"> (ekscipijenasa)</w:t>
      </w:r>
    </w:p>
    <w:p w14:paraId="2F0E379A"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F77CD0F" w14:textId="27000A94" w:rsidR="007D2CFF" w:rsidRPr="00D62A6F" w:rsidRDefault="007D2CFF" w:rsidP="0051239B">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Sadržaj kapsule</w:t>
      </w:r>
      <w:r w:rsidR="006167A2" w:rsidRPr="00D62A6F">
        <w:rPr>
          <w:rFonts w:ascii="Times New Roman" w:eastAsia="Times New Roman" w:hAnsi="Times New Roman" w:cs="Times New Roman"/>
          <w:u w:val="single"/>
          <w:lang w:val="sr-Latn-ME" w:eastAsia="sr-Latn-CS" w:bidi="sr-Latn-CS"/>
        </w:rPr>
        <w:t>:</w:t>
      </w:r>
    </w:p>
    <w:p w14:paraId="7B08AC24" w14:textId="1C79B814"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celuloza, mikrokristalna</w:t>
      </w:r>
    </w:p>
    <w:p w14:paraId="16C0E481" w14:textId="43BEA74B"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laktoza monohidrat</w:t>
      </w:r>
    </w:p>
    <w:p w14:paraId="010AF36C" w14:textId="5A3666B3"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natrijum skrob glikolat (tip A)</w:t>
      </w:r>
    </w:p>
    <w:p w14:paraId="1C291F73" w14:textId="606274C8"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silicijum dioksid, koloidni, bezvodni</w:t>
      </w:r>
    </w:p>
    <w:p w14:paraId="70A82E81" w14:textId="7E6FA175"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magnezijum stearat</w:t>
      </w:r>
    </w:p>
    <w:p w14:paraId="7F0D0B40" w14:textId="77777777" w:rsidR="007D2CFF" w:rsidRPr="00D62A6F" w:rsidRDefault="007D2CFF" w:rsidP="0051239B">
      <w:pPr>
        <w:spacing w:after="0" w:line="240" w:lineRule="auto"/>
        <w:jc w:val="both"/>
        <w:rPr>
          <w:rFonts w:ascii="Times New Roman" w:eastAsia="SimSun" w:hAnsi="Times New Roman" w:cs="Times New Roman"/>
          <w:lang w:val="sr-Latn-ME" w:eastAsia="sr-Latn-CS" w:bidi="sr-Latn-CS"/>
        </w:rPr>
      </w:pPr>
    </w:p>
    <w:p w14:paraId="32758C90" w14:textId="5D0E794A" w:rsidR="007D2CFF" w:rsidRPr="00D62A6F" w:rsidRDefault="007D2CFF" w:rsidP="0051239B">
      <w:pPr>
        <w:keepNext/>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Sastav kapsule</w:t>
      </w:r>
      <w:r w:rsidR="006167A2" w:rsidRPr="00D62A6F">
        <w:rPr>
          <w:rFonts w:ascii="Times New Roman" w:eastAsia="Times New Roman" w:hAnsi="Times New Roman" w:cs="Times New Roman"/>
          <w:u w:val="single"/>
          <w:lang w:val="sr-Latn-ME" w:eastAsia="sr-Latn-CS" w:bidi="sr-Latn-CS"/>
        </w:rPr>
        <w:t>:</w:t>
      </w:r>
      <w:r w:rsidRPr="00D62A6F">
        <w:rPr>
          <w:rFonts w:ascii="Times New Roman" w:eastAsia="Times New Roman" w:hAnsi="Times New Roman" w:cs="Times New Roman"/>
          <w:u w:val="single"/>
          <w:lang w:val="sr-Latn-ME" w:eastAsia="sr-Latn-CS" w:bidi="sr-Latn-CS"/>
        </w:rPr>
        <w:t xml:space="preserve"> </w:t>
      </w:r>
    </w:p>
    <w:p w14:paraId="6C7B9841" w14:textId="71AB9B59" w:rsidR="007D2CFF" w:rsidRPr="00D62A6F" w:rsidRDefault="001E2CA2" w:rsidP="0051239B">
      <w:pPr>
        <w:keepNext/>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želatin</w:t>
      </w:r>
    </w:p>
    <w:p w14:paraId="5C8CDAFD" w14:textId="532D8F42" w:rsidR="007D2CFF" w:rsidRPr="00D62A6F" w:rsidRDefault="001E2CA2" w:rsidP="0051239B">
      <w:pPr>
        <w:keepNext/>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gvožđe (III) oksid, crveni (E172)</w:t>
      </w:r>
    </w:p>
    <w:p w14:paraId="22BA12F9" w14:textId="3E5121B7" w:rsidR="007D2CFF" w:rsidRPr="00D62A6F" w:rsidRDefault="001E2CA2" w:rsidP="0051239B">
      <w:pPr>
        <w:keepNext/>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gvožđe (III) oksid, žuti (E172)</w:t>
      </w:r>
    </w:p>
    <w:p w14:paraId="5776A5FC" w14:textId="1BBC66E3" w:rsidR="007D2CFF" w:rsidRPr="00D62A6F" w:rsidRDefault="001E2CA2" w:rsidP="0051239B">
      <w:pPr>
        <w:keepNext/>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titan dioksid (E171)</w:t>
      </w:r>
    </w:p>
    <w:p w14:paraId="7DCA91FB" w14:textId="77777777" w:rsidR="007D2CFF" w:rsidRPr="00D62A6F" w:rsidRDefault="007D2CFF" w:rsidP="0051239B">
      <w:pPr>
        <w:spacing w:after="0" w:line="240" w:lineRule="auto"/>
        <w:jc w:val="both"/>
        <w:rPr>
          <w:rFonts w:ascii="Times New Roman" w:eastAsia="SimSun" w:hAnsi="Times New Roman" w:cs="Times New Roman"/>
          <w:lang w:val="sr-Latn-ME" w:eastAsia="sr-Latn-CS" w:bidi="sr-Latn-CS"/>
        </w:rPr>
      </w:pPr>
    </w:p>
    <w:p w14:paraId="5F4F376D" w14:textId="72D26A92" w:rsidR="007D2CFF" w:rsidRPr="00D62A6F" w:rsidRDefault="007D2CFF" w:rsidP="0051239B">
      <w:pPr>
        <w:spacing w:after="0" w:line="240" w:lineRule="auto"/>
        <w:jc w:val="both"/>
        <w:rPr>
          <w:rFonts w:ascii="Times New Roman" w:eastAsia="SimSun" w:hAnsi="Times New Roman" w:cs="Times New Roman"/>
          <w:u w:val="single"/>
          <w:lang w:val="sr-Latn-ME" w:eastAsia="sr-Latn-CS" w:bidi="sr-Latn-CS"/>
        </w:rPr>
      </w:pPr>
      <w:r w:rsidRPr="00D62A6F">
        <w:rPr>
          <w:rFonts w:ascii="Times New Roman" w:eastAsia="Times New Roman" w:hAnsi="Times New Roman" w:cs="Times New Roman"/>
          <w:u w:val="single"/>
          <w:lang w:val="sr-Latn-ME" w:eastAsia="sr-Latn-CS" w:bidi="sr-Latn-CS"/>
        </w:rPr>
        <w:t>Sastav mastila</w:t>
      </w:r>
      <w:r w:rsidR="003D5358" w:rsidRPr="00D62A6F">
        <w:rPr>
          <w:rFonts w:ascii="Times New Roman" w:eastAsia="Times New Roman" w:hAnsi="Times New Roman" w:cs="Times New Roman"/>
          <w:u w:val="single"/>
          <w:lang w:val="sr-Latn-ME" w:eastAsia="sr-Latn-CS" w:bidi="sr-Latn-CS"/>
        </w:rPr>
        <w:t xml:space="preserve"> </w:t>
      </w:r>
      <w:r w:rsidR="00ED1551" w:rsidRPr="00D62A6F">
        <w:rPr>
          <w:rFonts w:ascii="Times New Roman" w:eastAsia="Times New Roman" w:hAnsi="Times New Roman" w:cs="Times New Roman"/>
          <w:u w:val="single"/>
          <w:lang w:val="sr-Latn-ME" w:eastAsia="sr-Latn-CS" w:bidi="sr-Latn-CS"/>
        </w:rPr>
        <w:t>za štamp</w:t>
      </w:r>
      <w:r w:rsidR="00D96937" w:rsidRPr="00D62A6F">
        <w:rPr>
          <w:rFonts w:ascii="Times New Roman" w:eastAsia="Times New Roman" w:hAnsi="Times New Roman" w:cs="Times New Roman"/>
          <w:u w:val="single"/>
          <w:lang w:val="sr-Latn-ME" w:eastAsia="sr-Latn-CS" w:bidi="sr-Latn-CS"/>
        </w:rPr>
        <w:t>u</w:t>
      </w:r>
      <w:r w:rsidR="006167A2" w:rsidRPr="00D62A6F">
        <w:rPr>
          <w:rFonts w:ascii="Times New Roman" w:eastAsia="Times New Roman" w:hAnsi="Times New Roman" w:cs="Times New Roman"/>
          <w:u w:val="single"/>
          <w:lang w:val="sr-Latn-ME" w:eastAsia="sr-Latn-CS" w:bidi="sr-Latn-CS"/>
        </w:rPr>
        <w:t>:</w:t>
      </w:r>
    </w:p>
    <w:p w14:paraId="284D2502" w14:textId="447E7C0C"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šelak</w:t>
      </w:r>
    </w:p>
    <w:p w14:paraId="3291982B" w14:textId="08E1AD80"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titan dioksid (E171)</w:t>
      </w:r>
    </w:p>
    <w:p w14:paraId="16876651" w14:textId="3A68D457"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amonijum hidroksid (28% rastvor)</w:t>
      </w:r>
    </w:p>
    <w:p w14:paraId="636CE9D8" w14:textId="07414773"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propilen glikol</w:t>
      </w:r>
    </w:p>
    <w:p w14:paraId="6453FB0D" w14:textId="609DD98D" w:rsidR="007D2CFF" w:rsidRPr="00D62A6F" w:rsidRDefault="001E2CA2" w:rsidP="0051239B">
      <w:pPr>
        <w:spacing w:after="0" w:line="240" w:lineRule="auto"/>
        <w:jc w:val="both"/>
        <w:rPr>
          <w:rFonts w:ascii="Times New Roman" w:eastAsia="SimSu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 xml:space="preserve">- </w:t>
      </w:r>
      <w:r w:rsidR="007D2CFF" w:rsidRPr="00D62A6F">
        <w:rPr>
          <w:rFonts w:ascii="Times New Roman" w:eastAsia="Times New Roman" w:hAnsi="Times New Roman" w:cs="Times New Roman"/>
          <w:lang w:val="sr-Latn-ME" w:eastAsia="sr-Latn-CS" w:bidi="sr-Latn-CS"/>
        </w:rPr>
        <w:t>simetikon</w:t>
      </w:r>
      <w:r w:rsidR="00D62A6F">
        <w:rPr>
          <w:rFonts w:ascii="Times New Roman" w:eastAsia="Times New Roman" w:hAnsi="Times New Roman" w:cs="Times New Roman"/>
          <w:lang w:val="sr-Latn-ME" w:eastAsia="sr-Latn-CS" w:bidi="sr-Latn-CS"/>
        </w:rPr>
        <w:t>.</w:t>
      </w:r>
    </w:p>
    <w:p w14:paraId="04D31E08"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3233D97F"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lastRenderedPageBreak/>
        <w:t>6.2. Inkompatibilnosti</w:t>
      </w:r>
    </w:p>
    <w:p w14:paraId="0A2BA6A5"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7A4C2AF" w14:textId="77777777" w:rsidR="007D2CFF" w:rsidRPr="00D62A6F" w:rsidRDefault="007D2CFF" w:rsidP="007D2CFF">
      <w:pPr>
        <w:autoSpaceDE w:val="0"/>
        <w:autoSpaceDN w:val="0"/>
        <w:adjustRightInd w:val="0"/>
        <w:spacing w:after="0" w:line="240" w:lineRule="auto"/>
        <w:rPr>
          <w:rFonts w:ascii="Times New Roman" w:eastAsia="Times New Roman" w:hAnsi="Times New Roman" w:cs="Times New Roman"/>
          <w:lang w:val="sr-Latn-ME"/>
        </w:rPr>
      </w:pPr>
      <w:r w:rsidRPr="00D62A6F">
        <w:rPr>
          <w:rFonts w:ascii="Times New Roman" w:eastAsia="Times New Roman" w:hAnsi="Times New Roman" w:cs="Times New Roman"/>
          <w:color w:val="000000"/>
          <w:lang w:val="sr-Latn-ME"/>
        </w:rPr>
        <w:t>Nije primjenljivo.</w:t>
      </w:r>
      <w:r w:rsidRPr="00D62A6F">
        <w:rPr>
          <w:rFonts w:ascii="Times New Roman" w:eastAsia="Times New Roman" w:hAnsi="Times New Roman" w:cs="Times New Roman"/>
          <w:color w:val="008000"/>
          <w:lang w:val="sr-Latn-ME"/>
        </w:rPr>
        <w:t xml:space="preserve"> </w:t>
      </w:r>
    </w:p>
    <w:p w14:paraId="16CD9D00" w14:textId="77777777" w:rsidR="007D2CFF" w:rsidRPr="00D62A6F" w:rsidRDefault="007D2CFF" w:rsidP="007D2CFF">
      <w:pPr>
        <w:autoSpaceDE w:val="0"/>
        <w:autoSpaceDN w:val="0"/>
        <w:adjustRightInd w:val="0"/>
        <w:spacing w:after="0" w:line="240" w:lineRule="auto"/>
        <w:rPr>
          <w:rFonts w:ascii="Times New Roman" w:eastAsia="Times New Roman" w:hAnsi="Times New Roman" w:cs="Times New Roman"/>
          <w:lang w:val="sr-Latn-ME"/>
        </w:rPr>
      </w:pPr>
    </w:p>
    <w:p w14:paraId="690CD247"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6.3. Rok upotrebe</w:t>
      </w:r>
    </w:p>
    <w:p w14:paraId="2BEBE05C"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130AF8D9" w14:textId="3922649E" w:rsidR="007D2CFF" w:rsidRPr="00D62A6F" w:rsidRDefault="001A4957" w:rsidP="007D2CFF">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Četiri</w:t>
      </w:r>
      <w:r w:rsidR="001564F0" w:rsidRPr="00D62A6F">
        <w:rPr>
          <w:rFonts w:ascii="Times New Roman" w:eastAsia="Times New Roman" w:hAnsi="Times New Roman" w:cs="Times New Roman"/>
          <w:lang w:val="sr-Latn-ME"/>
        </w:rPr>
        <w:t xml:space="preserve"> </w:t>
      </w:r>
      <w:r w:rsidRPr="00D62A6F">
        <w:rPr>
          <w:rFonts w:ascii="Times New Roman" w:eastAsia="Times New Roman" w:hAnsi="Times New Roman" w:cs="Times New Roman"/>
          <w:lang w:val="sr-Latn-ME"/>
        </w:rPr>
        <w:t>(</w:t>
      </w:r>
      <w:r w:rsidR="008B65C4" w:rsidRPr="00D62A6F">
        <w:rPr>
          <w:rFonts w:ascii="Times New Roman" w:eastAsia="Times New Roman" w:hAnsi="Times New Roman" w:cs="Times New Roman"/>
          <w:lang w:val="sr-Latn-ME"/>
        </w:rPr>
        <w:t>4</w:t>
      </w:r>
      <w:r w:rsidRPr="00D62A6F">
        <w:rPr>
          <w:rFonts w:ascii="Times New Roman" w:eastAsia="Times New Roman" w:hAnsi="Times New Roman" w:cs="Times New Roman"/>
          <w:lang w:val="sr-Latn-ME"/>
        </w:rPr>
        <w:t>)</w:t>
      </w:r>
      <w:r w:rsidR="007D2CFF" w:rsidRPr="00D62A6F">
        <w:rPr>
          <w:rFonts w:ascii="Times New Roman" w:eastAsia="Times New Roman" w:hAnsi="Times New Roman" w:cs="Times New Roman"/>
          <w:lang w:val="sr-Latn-ME"/>
        </w:rPr>
        <w:t xml:space="preserve"> godine.</w:t>
      </w:r>
    </w:p>
    <w:p w14:paraId="26F964FD"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48A414AD"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6.4. Posebne mjere upozorenja pri čuvanju lijeka</w:t>
      </w:r>
    </w:p>
    <w:p w14:paraId="59BA17B9"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532CFD1B" w14:textId="77777777" w:rsidR="007D2CFF" w:rsidRPr="00D62A6F" w:rsidRDefault="007D2CFF" w:rsidP="007D2CFF">
      <w:pPr>
        <w:tabs>
          <w:tab w:val="center" w:pos="4536"/>
          <w:tab w:val="right" w:pos="9072"/>
        </w:tabs>
        <w:spacing w:after="0" w:line="240" w:lineRule="auto"/>
        <w:jc w:val="both"/>
        <w:rPr>
          <w:rFonts w:ascii="Times New Roman" w:eastAsia="Times New Roman" w:hAnsi="Times New Roman" w:cs="Times New Roman"/>
          <w:bCs/>
          <w:iCs/>
          <w:lang w:val="sr-Latn-ME"/>
        </w:rPr>
      </w:pPr>
      <w:r w:rsidRPr="00D62A6F">
        <w:rPr>
          <w:rFonts w:ascii="Times New Roman" w:eastAsia="Times New Roman" w:hAnsi="Times New Roman" w:cs="Times New Roman"/>
          <w:bCs/>
          <w:iCs/>
          <w:lang w:val="sr-Latn-ME"/>
        </w:rPr>
        <w:t>Ovaj lijek ne zahtijeva posebne uslove čuvanja.</w:t>
      </w:r>
    </w:p>
    <w:p w14:paraId="7FF6DA08"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3C177452"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 xml:space="preserve">6.5. Vrsta i sadržaj pakovanja </w:t>
      </w:r>
    </w:p>
    <w:p w14:paraId="6AD63ABD"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69C4823D" w14:textId="05A5B6E2" w:rsidR="007D2CFF" w:rsidRPr="00D62A6F" w:rsidRDefault="007D2CFF" w:rsidP="0051239B">
      <w:pPr>
        <w:tabs>
          <w:tab w:val="left" w:pos="567"/>
        </w:tabs>
        <w:spacing w:after="0" w:line="240" w:lineRule="auto"/>
        <w:jc w:val="both"/>
        <w:rPr>
          <w:rFonts w:ascii="Times New Roman" w:eastAsia="Times New Roman" w:hAnsi="Times New Roman" w:cs="Times New Roman"/>
          <w:lang w:val="sr-Latn-ME" w:eastAsia="sr-Latn-CS" w:bidi="sr-Latn-CS"/>
        </w:rPr>
      </w:pPr>
      <w:r w:rsidRPr="00D62A6F">
        <w:rPr>
          <w:rFonts w:ascii="Times New Roman" w:eastAsia="Times New Roman" w:hAnsi="Times New Roman" w:cs="Times New Roman"/>
          <w:lang w:val="sr-Latn-ME" w:eastAsia="sr-Latn-CS" w:bidi="sr-Latn-CS"/>
        </w:rPr>
        <w:t>Unutrašnje pakovanje</w:t>
      </w:r>
      <w:r w:rsidR="001E2CA2" w:rsidRPr="00D62A6F">
        <w:rPr>
          <w:rFonts w:ascii="Times New Roman" w:eastAsia="Times New Roman" w:hAnsi="Times New Roman" w:cs="Times New Roman"/>
          <w:lang w:val="sr-Latn-ME" w:eastAsia="sr-Latn-CS" w:bidi="sr-Latn-CS"/>
        </w:rPr>
        <w:t xml:space="preserve"> </w:t>
      </w:r>
      <w:r w:rsidR="007B4E9F" w:rsidRPr="00D62A6F">
        <w:rPr>
          <w:rFonts w:ascii="Times New Roman" w:eastAsia="Times New Roman" w:hAnsi="Times New Roman" w:cs="Times New Roman"/>
          <w:lang w:val="sr-Latn-ME" w:eastAsia="sr-Latn-CS" w:bidi="sr-Latn-CS"/>
        </w:rPr>
        <w:t xml:space="preserve">lijeka </w:t>
      </w:r>
      <w:r w:rsidR="001E2CA2" w:rsidRPr="00D62A6F">
        <w:rPr>
          <w:rFonts w:ascii="Times New Roman" w:eastAsia="Times New Roman" w:hAnsi="Times New Roman" w:cs="Times New Roman"/>
          <w:lang w:val="sr-Latn-ME" w:eastAsia="sr-Latn-CS" w:bidi="sr-Latn-CS"/>
        </w:rPr>
        <w:t xml:space="preserve">je </w:t>
      </w:r>
      <w:r w:rsidRPr="00D62A6F">
        <w:rPr>
          <w:rFonts w:ascii="Times New Roman" w:eastAsia="Times New Roman" w:hAnsi="Times New Roman" w:cs="Times New Roman"/>
          <w:lang w:val="sr-Latn-ME" w:eastAsia="sr-Latn-CS" w:bidi="sr-Latn-CS"/>
        </w:rPr>
        <w:t>PVC/PCTFE/PVC/Al blister koji sadrži 7 kapsula, tvrdih (po jedna kapsula</w:t>
      </w:r>
      <w:r w:rsidR="00C20DF6" w:rsidRPr="00D62A6F">
        <w:rPr>
          <w:rFonts w:ascii="Times New Roman" w:eastAsia="Times New Roman" w:hAnsi="Times New Roman" w:cs="Times New Roman"/>
          <w:lang w:val="sr-Latn-ME" w:eastAsia="sr-Latn-CS" w:bidi="sr-Latn-CS"/>
        </w:rPr>
        <w:t>, tvrda</w:t>
      </w:r>
      <w:r w:rsidRPr="00D62A6F">
        <w:rPr>
          <w:rFonts w:ascii="Times New Roman" w:eastAsia="Times New Roman" w:hAnsi="Times New Roman" w:cs="Times New Roman"/>
          <w:lang w:val="sr-Latn-ME" w:eastAsia="sr-Latn-CS" w:bidi="sr-Latn-CS"/>
        </w:rPr>
        <w:t xml:space="preserve"> u svakom polju blistera). </w:t>
      </w:r>
    </w:p>
    <w:p w14:paraId="32C5469C" w14:textId="77777777" w:rsidR="007D2CFF" w:rsidRPr="00D62A6F" w:rsidRDefault="007D2CFF" w:rsidP="0051239B">
      <w:pPr>
        <w:tabs>
          <w:tab w:val="left" w:pos="567"/>
        </w:tabs>
        <w:spacing w:after="0" w:line="240" w:lineRule="auto"/>
        <w:jc w:val="both"/>
        <w:rPr>
          <w:rFonts w:ascii="Times New Roman" w:eastAsia="Times New Roman" w:hAnsi="Times New Roman" w:cs="Times New Roman"/>
          <w:lang w:val="sr-Latn-ME" w:eastAsia="sr-Latn-CS" w:bidi="sr-Latn-CS"/>
        </w:rPr>
      </w:pPr>
    </w:p>
    <w:p w14:paraId="1904D7B0" w14:textId="65946D61" w:rsidR="003C398E" w:rsidRPr="00D62A6F" w:rsidRDefault="007D2CFF" w:rsidP="0051239B">
      <w:pPr>
        <w:tabs>
          <w:tab w:val="left" w:pos="567"/>
        </w:tabs>
        <w:spacing w:after="0" w:line="240" w:lineRule="auto"/>
        <w:jc w:val="both"/>
        <w:rPr>
          <w:rFonts w:ascii="Times New Roman" w:hAnsi="Times New Roman" w:cs="Times New Roman"/>
          <w:lang w:val="sr-Latn-ME"/>
        </w:rPr>
      </w:pPr>
      <w:r w:rsidRPr="00D62A6F">
        <w:rPr>
          <w:rFonts w:ascii="Times New Roman" w:eastAsia="Times New Roman" w:hAnsi="Times New Roman" w:cs="Times New Roman"/>
          <w:lang w:val="sr-Latn-ME" w:eastAsia="sr-Latn-CS" w:bidi="sr-Latn-CS"/>
        </w:rPr>
        <w:t>Spoljašnje pakovanje</w:t>
      </w:r>
      <w:r w:rsidR="001E2CA2" w:rsidRPr="00D62A6F">
        <w:rPr>
          <w:rFonts w:ascii="Times New Roman" w:eastAsia="Times New Roman" w:hAnsi="Times New Roman" w:cs="Times New Roman"/>
          <w:lang w:val="sr-Latn-ME" w:eastAsia="sr-Latn-CS" w:bidi="sr-Latn-CS"/>
        </w:rPr>
        <w:t xml:space="preserve"> </w:t>
      </w:r>
      <w:r w:rsidR="007B4E9F" w:rsidRPr="00D62A6F">
        <w:rPr>
          <w:rFonts w:ascii="Times New Roman" w:eastAsia="Times New Roman" w:hAnsi="Times New Roman" w:cs="Times New Roman"/>
          <w:lang w:val="sr-Latn-ME" w:eastAsia="sr-Latn-CS" w:bidi="sr-Latn-CS"/>
        </w:rPr>
        <w:t xml:space="preserve">lijeka </w:t>
      </w:r>
      <w:r w:rsidR="001E2CA2" w:rsidRPr="00D62A6F">
        <w:rPr>
          <w:rFonts w:ascii="Times New Roman" w:eastAsia="Times New Roman" w:hAnsi="Times New Roman" w:cs="Times New Roman"/>
          <w:lang w:val="sr-Latn-ME" w:eastAsia="sr-Latn-CS" w:bidi="sr-Latn-CS"/>
        </w:rPr>
        <w:t>je s</w:t>
      </w:r>
      <w:r w:rsidRPr="00D62A6F">
        <w:rPr>
          <w:rFonts w:ascii="Times New Roman" w:hAnsi="Times New Roman" w:cs="Times New Roman"/>
          <w:lang w:val="sr-Latn-ME" w:eastAsia="sr-Latn-CS" w:bidi="sr-Latn-CS"/>
        </w:rPr>
        <w:t xml:space="preserve">loživa kartonska kutija </w:t>
      </w:r>
      <w:r w:rsidR="006167A2" w:rsidRPr="00D62A6F">
        <w:rPr>
          <w:rFonts w:ascii="Times New Roman" w:hAnsi="Times New Roman" w:cs="Times New Roman"/>
          <w:lang w:val="sr-Latn-ME" w:eastAsia="sr-Latn-CS" w:bidi="sr-Latn-CS"/>
        </w:rPr>
        <w:t xml:space="preserve">u kojoj se nalaze </w:t>
      </w:r>
      <w:r w:rsidRPr="00D62A6F">
        <w:rPr>
          <w:rFonts w:ascii="Times New Roman" w:hAnsi="Times New Roman" w:cs="Times New Roman"/>
          <w:lang w:val="sr-Latn-ME" w:eastAsia="sr-Latn-CS" w:bidi="sr-Latn-CS"/>
        </w:rPr>
        <w:t xml:space="preserve">3 blistera (ukupno 21 kapsula, tvrda) i Uputstvo za </w:t>
      </w:r>
      <w:r w:rsidR="001E2CA2" w:rsidRPr="00D62A6F">
        <w:rPr>
          <w:rFonts w:ascii="Times New Roman" w:hAnsi="Times New Roman" w:cs="Times New Roman"/>
          <w:lang w:val="sr-Latn-ME" w:eastAsia="sr-Latn-CS" w:bidi="sr-Latn-CS"/>
        </w:rPr>
        <w:t>lijek</w:t>
      </w:r>
      <w:r w:rsidRPr="00D62A6F">
        <w:rPr>
          <w:rFonts w:ascii="Times New Roman" w:hAnsi="Times New Roman" w:cs="Times New Roman"/>
          <w:lang w:val="sr-Latn-ME" w:eastAsia="sr-Latn-CS" w:bidi="sr-Latn-CS"/>
        </w:rPr>
        <w:t xml:space="preserve">. </w:t>
      </w:r>
    </w:p>
    <w:p w14:paraId="12E86B25"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796313A6" w14:textId="68720CC2" w:rsidR="007D2CFF" w:rsidRPr="00D62A6F" w:rsidRDefault="007D2CFF" w:rsidP="007D2CFF">
      <w:pPr>
        <w:tabs>
          <w:tab w:val="left" w:pos="284"/>
        </w:tabs>
        <w:spacing w:after="0" w:line="240" w:lineRule="auto"/>
        <w:jc w:val="both"/>
        <w:rPr>
          <w:rFonts w:ascii="Times New Roman" w:eastAsia="Times New Roman" w:hAnsi="Times New Roman" w:cs="Times New Roman"/>
          <w:b/>
          <w:bCs/>
          <w:lang w:val="sr-Latn-ME"/>
        </w:rPr>
      </w:pPr>
      <w:r w:rsidRPr="00D62A6F">
        <w:rPr>
          <w:rFonts w:ascii="Times New Roman" w:eastAsia="Times New Roman" w:hAnsi="Times New Roman" w:cs="Times New Roman"/>
          <w:b/>
          <w:bCs/>
          <w:lang w:val="sr-Latn-ME"/>
        </w:rPr>
        <w:t xml:space="preserve">6.6. Posebne mjere opreza pri odlaganju materijala koji treba odbaciti nakon primjene lijeka </w:t>
      </w:r>
      <w:r w:rsidR="0000167E" w:rsidRPr="00D62A6F">
        <w:rPr>
          <w:rFonts w:ascii="Times New Roman" w:eastAsia="Times New Roman" w:hAnsi="Times New Roman" w:cs="Times New Roman"/>
          <w:b/>
          <w:bCs/>
          <w:lang w:val="sr-Latn-ME"/>
        </w:rPr>
        <w:t>(i druga uputs</w:t>
      </w:r>
      <w:r w:rsidR="00854B3A" w:rsidRPr="00D62A6F">
        <w:rPr>
          <w:rFonts w:ascii="Times New Roman" w:eastAsia="Times New Roman" w:hAnsi="Times New Roman" w:cs="Times New Roman"/>
          <w:b/>
          <w:bCs/>
          <w:lang w:val="sr-Latn-ME"/>
        </w:rPr>
        <w:t>t</w:t>
      </w:r>
      <w:r w:rsidR="0000167E" w:rsidRPr="00D62A6F">
        <w:rPr>
          <w:rFonts w:ascii="Times New Roman" w:eastAsia="Times New Roman" w:hAnsi="Times New Roman" w:cs="Times New Roman"/>
          <w:b/>
          <w:bCs/>
          <w:lang w:val="sr-Latn-ME"/>
        </w:rPr>
        <w:t>va za rukovanje lijekom)</w:t>
      </w:r>
    </w:p>
    <w:p w14:paraId="68F5C3C2"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p>
    <w:p w14:paraId="3763DE71" w14:textId="77777777" w:rsidR="007D2CFF" w:rsidRPr="00D62A6F" w:rsidRDefault="007D2CFF" w:rsidP="007D2CFF">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Svu neiskorišćenu količinu lijeka ili otpadnog materijala nakon njegove upotrebe treba ukloniti, u skladu sa važećim propisima.</w:t>
      </w:r>
    </w:p>
    <w:p w14:paraId="33AFA312" w14:textId="226035FD" w:rsidR="00104C1C" w:rsidRPr="00D62A6F" w:rsidRDefault="00104C1C" w:rsidP="00104C1C">
      <w:pPr>
        <w:tabs>
          <w:tab w:val="left" w:pos="284"/>
        </w:tabs>
        <w:spacing w:after="0" w:line="240" w:lineRule="auto"/>
        <w:jc w:val="both"/>
        <w:rPr>
          <w:rFonts w:ascii="Times New Roman" w:eastAsia="Times New Roman" w:hAnsi="Times New Roman" w:cs="Times New Roman"/>
          <w:lang w:val="sr-Latn-ME"/>
        </w:rPr>
      </w:pPr>
    </w:p>
    <w:p w14:paraId="6003EC8C" w14:textId="77777777" w:rsidR="006167A2" w:rsidRPr="00D62A6F" w:rsidRDefault="006167A2" w:rsidP="00104C1C">
      <w:pPr>
        <w:tabs>
          <w:tab w:val="left" w:pos="284"/>
        </w:tabs>
        <w:spacing w:after="0" w:line="240" w:lineRule="auto"/>
        <w:jc w:val="both"/>
        <w:rPr>
          <w:rFonts w:ascii="Times New Roman" w:eastAsia="Times New Roman" w:hAnsi="Times New Roman" w:cs="Times New Roman"/>
          <w:lang w:val="sr-Latn-ME"/>
        </w:rPr>
      </w:pPr>
    </w:p>
    <w:p w14:paraId="740FB836" w14:textId="77777777" w:rsidR="007D2CFF" w:rsidRPr="00D62A6F" w:rsidRDefault="007D2CFF" w:rsidP="00104C1C">
      <w:pPr>
        <w:tabs>
          <w:tab w:val="left" w:pos="284"/>
        </w:tabs>
        <w:spacing w:after="0" w:line="240" w:lineRule="auto"/>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 xml:space="preserve">7. NOSILAC DOZVOLE </w:t>
      </w:r>
    </w:p>
    <w:p w14:paraId="1A1AE52F" w14:textId="77777777" w:rsidR="00104C1C" w:rsidRPr="00D62A6F" w:rsidRDefault="00104C1C" w:rsidP="00104C1C">
      <w:pPr>
        <w:tabs>
          <w:tab w:val="left" w:pos="284"/>
        </w:tabs>
        <w:spacing w:after="0" w:line="240" w:lineRule="auto"/>
        <w:rPr>
          <w:rFonts w:ascii="Times New Roman" w:eastAsia="Times New Roman" w:hAnsi="Times New Roman" w:cs="Times New Roman"/>
          <w:b/>
          <w:lang w:val="sr-Latn-ME"/>
        </w:rPr>
      </w:pPr>
    </w:p>
    <w:p w14:paraId="69C07EE8" w14:textId="77777777" w:rsidR="00CD73CA" w:rsidRPr="00D62A6F" w:rsidRDefault="007D2CFF"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Evropa Lek Pharma d.o.o. Podgorica,</w:t>
      </w:r>
    </w:p>
    <w:p w14:paraId="14D6EF67" w14:textId="0424D20C" w:rsidR="007D2CFF" w:rsidRPr="00D62A6F" w:rsidRDefault="007D2CFF"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Kritskog odreda 4/1, 81000 Podgorica, Crna Gora</w:t>
      </w:r>
    </w:p>
    <w:p w14:paraId="14AB0628" w14:textId="77777777" w:rsidR="007D2CFF" w:rsidRPr="00D62A6F" w:rsidRDefault="007D2CFF" w:rsidP="00E172CC">
      <w:pPr>
        <w:tabs>
          <w:tab w:val="left" w:pos="284"/>
        </w:tabs>
        <w:spacing w:after="0" w:line="240" w:lineRule="auto"/>
        <w:rPr>
          <w:rFonts w:ascii="Times New Roman" w:eastAsia="Times New Roman" w:hAnsi="Times New Roman" w:cs="Times New Roman"/>
          <w:lang w:val="sr-Latn-ME"/>
        </w:rPr>
      </w:pPr>
    </w:p>
    <w:p w14:paraId="0017E7CE" w14:textId="77777777" w:rsidR="00E172CC" w:rsidRPr="00D62A6F" w:rsidRDefault="00E172CC" w:rsidP="00E172CC">
      <w:pPr>
        <w:tabs>
          <w:tab w:val="left" w:pos="284"/>
        </w:tabs>
        <w:spacing w:after="0" w:line="240" w:lineRule="auto"/>
        <w:rPr>
          <w:rFonts w:ascii="Times New Roman" w:eastAsia="Times New Roman" w:hAnsi="Times New Roman" w:cs="Times New Roman"/>
          <w:lang w:val="sr-Latn-ME"/>
        </w:rPr>
      </w:pPr>
    </w:p>
    <w:p w14:paraId="302470F3" w14:textId="0141E85C" w:rsidR="007D2CFF" w:rsidRPr="00D62A6F" w:rsidRDefault="007D2CFF" w:rsidP="00104C1C">
      <w:pPr>
        <w:tabs>
          <w:tab w:val="left" w:pos="284"/>
        </w:tabs>
        <w:spacing w:after="0" w:line="240" w:lineRule="auto"/>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8. BROJ DOZVOLE</w:t>
      </w:r>
      <w:r w:rsidR="005A31FE" w:rsidRPr="00D62A6F">
        <w:rPr>
          <w:rFonts w:ascii="Times New Roman" w:eastAsia="Times New Roman" w:hAnsi="Times New Roman" w:cs="Times New Roman"/>
          <w:b/>
          <w:lang w:val="sr-Latn-ME"/>
        </w:rPr>
        <w:t xml:space="preserve"> ZA STAVLJANJE LIJEKA U PROMET</w:t>
      </w:r>
    </w:p>
    <w:p w14:paraId="010DED14" w14:textId="77777777" w:rsidR="00E172CC" w:rsidRPr="00D62A6F" w:rsidRDefault="00E172CC" w:rsidP="00104C1C">
      <w:pPr>
        <w:tabs>
          <w:tab w:val="left" w:pos="284"/>
        </w:tabs>
        <w:spacing w:after="0" w:line="240" w:lineRule="auto"/>
        <w:rPr>
          <w:rFonts w:ascii="Times New Roman" w:eastAsia="Times New Roman" w:hAnsi="Times New Roman" w:cs="Times New Roman"/>
          <w:b/>
          <w:lang w:val="sr-Latn-ME"/>
        </w:rPr>
      </w:pPr>
    </w:p>
    <w:p w14:paraId="0E4CCE5E" w14:textId="5889B57F" w:rsidR="00E172CC" w:rsidRPr="00D62A6F" w:rsidRDefault="00E172CC"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 xml:space="preserve">Ibrance, </w:t>
      </w:r>
      <w:r w:rsidR="002E4690" w:rsidRPr="00D62A6F">
        <w:rPr>
          <w:rFonts w:ascii="Times New Roman" w:eastAsia="Times New Roman" w:hAnsi="Times New Roman" w:cs="Times New Roman"/>
          <w:lang w:val="sr-Latn-ME"/>
        </w:rPr>
        <w:t xml:space="preserve">kapsula, tvrda, </w:t>
      </w:r>
      <w:r w:rsidRPr="00D62A6F">
        <w:rPr>
          <w:rFonts w:ascii="Times New Roman" w:eastAsia="Times New Roman" w:hAnsi="Times New Roman" w:cs="Times New Roman"/>
          <w:lang w:val="sr-Latn-ME"/>
        </w:rPr>
        <w:t>75 mg, blister, 21 (3x7) kapsula, tvrda</w:t>
      </w:r>
      <w:r w:rsidR="00C75647" w:rsidRPr="00D62A6F">
        <w:rPr>
          <w:rFonts w:ascii="Times New Roman" w:eastAsia="Times New Roman" w:hAnsi="Times New Roman" w:cs="Times New Roman"/>
          <w:lang w:val="sr-Latn-ME"/>
        </w:rPr>
        <w:t>:</w:t>
      </w:r>
      <w:r w:rsidR="006F7B78" w:rsidRPr="00D62A6F">
        <w:rPr>
          <w:rFonts w:ascii="Times New Roman" w:hAnsi="Times New Roman" w:cs="Times New Roman"/>
          <w:lang w:val="sr-Latn-ME"/>
        </w:rPr>
        <w:t xml:space="preserve"> </w:t>
      </w:r>
      <w:r w:rsidR="00165888" w:rsidRPr="00D62A6F">
        <w:rPr>
          <w:rFonts w:ascii="Times New Roman" w:hAnsi="Times New Roman" w:cs="Times New Roman"/>
          <w:lang w:val="sr-Latn-ME"/>
        </w:rPr>
        <w:t>2030/25/2729 - 7620</w:t>
      </w:r>
    </w:p>
    <w:p w14:paraId="3395A52C" w14:textId="3604B110" w:rsidR="00E172CC" w:rsidRPr="00D62A6F" w:rsidRDefault="00E172CC"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 xml:space="preserve">Ibrance, </w:t>
      </w:r>
      <w:r w:rsidR="002E4690" w:rsidRPr="00D62A6F">
        <w:rPr>
          <w:rFonts w:ascii="Times New Roman" w:eastAsia="Times New Roman" w:hAnsi="Times New Roman" w:cs="Times New Roman"/>
          <w:lang w:val="sr-Latn-ME"/>
        </w:rPr>
        <w:t xml:space="preserve">kapsula, tvrda, </w:t>
      </w:r>
      <w:r w:rsidRPr="00D62A6F">
        <w:rPr>
          <w:rFonts w:ascii="Times New Roman" w:eastAsia="Times New Roman" w:hAnsi="Times New Roman" w:cs="Times New Roman"/>
          <w:lang w:val="sr-Latn-ME"/>
        </w:rPr>
        <w:t>100 mg, blister, 21 (3x7) kapsula, tvrda</w:t>
      </w:r>
      <w:r w:rsidR="00C75647" w:rsidRPr="00D62A6F">
        <w:rPr>
          <w:rFonts w:ascii="Times New Roman" w:eastAsia="Times New Roman" w:hAnsi="Times New Roman" w:cs="Times New Roman"/>
          <w:lang w:val="sr-Latn-ME"/>
        </w:rPr>
        <w:t>:</w:t>
      </w:r>
      <w:r w:rsidR="006F7B78" w:rsidRPr="00D62A6F">
        <w:rPr>
          <w:rFonts w:ascii="Times New Roman" w:hAnsi="Times New Roman" w:cs="Times New Roman"/>
          <w:lang w:val="sr-Latn-ME"/>
        </w:rPr>
        <w:t xml:space="preserve"> </w:t>
      </w:r>
      <w:r w:rsidR="00165888" w:rsidRPr="00D62A6F">
        <w:rPr>
          <w:rFonts w:ascii="Times New Roman" w:hAnsi="Times New Roman" w:cs="Times New Roman"/>
          <w:lang w:val="sr-Latn-ME"/>
        </w:rPr>
        <w:t>2030/25/2730 - 7621</w:t>
      </w:r>
    </w:p>
    <w:p w14:paraId="0EEE50BB" w14:textId="6D098A2D" w:rsidR="007D2CFF" w:rsidRPr="00D62A6F" w:rsidRDefault="00E172CC"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 xml:space="preserve">Ibrance, </w:t>
      </w:r>
      <w:r w:rsidR="002E4690" w:rsidRPr="00D62A6F">
        <w:rPr>
          <w:rFonts w:ascii="Times New Roman" w:eastAsia="Times New Roman" w:hAnsi="Times New Roman" w:cs="Times New Roman"/>
          <w:lang w:val="sr-Latn-ME"/>
        </w:rPr>
        <w:t xml:space="preserve">kapsula, tvrda, </w:t>
      </w:r>
      <w:r w:rsidRPr="00D62A6F">
        <w:rPr>
          <w:rFonts w:ascii="Times New Roman" w:eastAsia="Times New Roman" w:hAnsi="Times New Roman" w:cs="Times New Roman"/>
          <w:lang w:val="sr-Latn-ME"/>
        </w:rPr>
        <w:t>125 mg, blister, 21 (3x7) kapsula, tvrda</w:t>
      </w:r>
      <w:r w:rsidR="00C75647" w:rsidRPr="00D62A6F">
        <w:rPr>
          <w:rFonts w:ascii="Times New Roman" w:eastAsia="Times New Roman" w:hAnsi="Times New Roman" w:cs="Times New Roman"/>
          <w:lang w:val="sr-Latn-ME"/>
        </w:rPr>
        <w:t>:</w:t>
      </w:r>
      <w:r w:rsidR="006F7B78" w:rsidRPr="00D62A6F">
        <w:rPr>
          <w:rFonts w:ascii="Times New Roman" w:hAnsi="Times New Roman" w:cs="Times New Roman"/>
          <w:lang w:val="sr-Latn-ME"/>
        </w:rPr>
        <w:t xml:space="preserve"> </w:t>
      </w:r>
      <w:r w:rsidR="005E4D9F" w:rsidRPr="00D62A6F">
        <w:rPr>
          <w:rFonts w:ascii="Times New Roman" w:hAnsi="Times New Roman" w:cs="Times New Roman"/>
          <w:lang w:val="sr-Latn-ME"/>
        </w:rPr>
        <w:t>2030/25/2731 - 7624</w:t>
      </w:r>
    </w:p>
    <w:p w14:paraId="679BD98E" w14:textId="77777777" w:rsidR="00C75647" w:rsidRPr="00D62A6F" w:rsidRDefault="00C75647" w:rsidP="00E172CC">
      <w:pPr>
        <w:tabs>
          <w:tab w:val="left" w:pos="284"/>
        </w:tabs>
        <w:spacing w:after="0" w:line="240" w:lineRule="auto"/>
        <w:rPr>
          <w:rFonts w:ascii="Times New Roman" w:eastAsia="Times New Roman" w:hAnsi="Times New Roman" w:cs="Times New Roman"/>
          <w:lang w:val="sr-Latn-ME"/>
        </w:rPr>
      </w:pPr>
    </w:p>
    <w:p w14:paraId="60F606F2" w14:textId="77777777" w:rsidR="00E172CC" w:rsidRPr="00D62A6F" w:rsidRDefault="00E172CC" w:rsidP="00C75647">
      <w:pPr>
        <w:tabs>
          <w:tab w:val="left" w:pos="284"/>
        </w:tabs>
        <w:spacing w:after="0" w:line="240" w:lineRule="auto"/>
        <w:rPr>
          <w:rFonts w:ascii="Times New Roman" w:eastAsia="Times New Roman" w:hAnsi="Times New Roman" w:cs="Times New Roman"/>
          <w:b/>
          <w:lang w:val="sr-Latn-ME"/>
        </w:rPr>
      </w:pPr>
    </w:p>
    <w:p w14:paraId="597558B7" w14:textId="001842CA" w:rsidR="007D2CFF" w:rsidRPr="00D62A6F" w:rsidRDefault="007D2CFF" w:rsidP="00104C1C">
      <w:pPr>
        <w:tabs>
          <w:tab w:val="left" w:pos="284"/>
        </w:tabs>
        <w:spacing w:after="0" w:line="240" w:lineRule="auto"/>
        <w:jc w:val="both"/>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9. DATU</w:t>
      </w:r>
      <w:r w:rsidR="00854B3A" w:rsidRPr="00D62A6F">
        <w:rPr>
          <w:rFonts w:ascii="Times New Roman" w:eastAsia="Times New Roman" w:hAnsi="Times New Roman" w:cs="Times New Roman"/>
          <w:b/>
          <w:lang w:val="sr-Latn-ME"/>
        </w:rPr>
        <w:t>M</w:t>
      </w:r>
      <w:r w:rsidRPr="00D62A6F">
        <w:rPr>
          <w:rFonts w:ascii="Times New Roman" w:eastAsia="Times New Roman" w:hAnsi="Times New Roman" w:cs="Times New Roman"/>
          <w:b/>
          <w:lang w:val="sr-Latn-ME"/>
        </w:rPr>
        <w:t xml:space="preserve"> </w:t>
      </w:r>
      <w:r w:rsidR="00854B3A" w:rsidRPr="00D62A6F">
        <w:rPr>
          <w:rFonts w:ascii="Times New Roman" w:eastAsia="Times New Roman" w:hAnsi="Times New Roman" w:cs="Times New Roman"/>
          <w:b/>
          <w:lang w:val="sr-Latn-ME"/>
        </w:rPr>
        <w:t xml:space="preserve">PRVE </w:t>
      </w:r>
      <w:r w:rsidRPr="00D62A6F">
        <w:rPr>
          <w:rFonts w:ascii="Times New Roman" w:eastAsia="Times New Roman" w:hAnsi="Times New Roman" w:cs="Times New Roman"/>
          <w:b/>
          <w:lang w:val="sr-Latn-ME"/>
        </w:rPr>
        <w:t>DOZVOLE</w:t>
      </w:r>
      <w:r w:rsidR="00854B3A" w:rsidRPr="00D62A6F">
        <w:rPr>
          <w:rFonts w:ascii="Times New Roman" w:eastAsia="Times New Roman" w:hAnsi="Times New Roman" w:cs="Times New Roman"/>
          <w:b/>
          <w:lang w:val="sr-Latn-ME"/>
        </w:rPr>
        <w:t>/OBNOVE DOZVOLE  ZA STAVLJANJE LIJEKA U PROMET</w:t>
      </w:r>
      <w:r w:rsidRPr="00D62A6F">
        <w:rPr>
          <w:rFonts w:ascii="Times New Roman" w:eastAsia="Times New Roman" w:hAnsi="Times New Roman" w:cs="Times New Roman"/>
          <w:b/>
          <w:lang w:val="sr-Latn-ME"/>
        </w:rPr>
        <w:t xml:space="preserve"> </w:t>
      </w:r>
    </w:p>
    <w:p w14:paraId="05D9466A" w14:textId="77777777" w:rsidR="00C75647" w:rsidRPr="00D62A6F" w:rsidRDefault="00C75647" w:rsidP="00104C1C">
      <w:pPr>
        <w:tabs>
          <w:tab w:val="left" w:pos="284"/>
        </w:tabs>
        <w:spacing w:after="0" w:line="240" w:lineRule="auto"/>
        <w:jc w:val="both"/>
        <w:rPr>
          <w:rFonts w:ascii="Times New Roman" w:eastAsia="Times New Roman" w:hAnsi="Times New Roman" w:cs="Times New Roman"/>
          <w:b/>
          <w:lang w:val="sr-Latn-ME"/>
        </w:rPr>
      </w:pPr>
    </w:p>
    <w:p w14:paraId="7B6F137E" w14:textId="12654220" w:rsidR="00C75647" w:rsidRPr="00D62A6F" w:rsidRDefault="007B4E9F" w:rsidP="0073420E">
      <w:pPr>
        <w:tabs>
          <w:tab w:val="left" w:pos="284"/>
          <w:tab w:val="center" w:pos="4535"/>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Datum prve dozvole:</w:t>
      </w:r>
      <w:r w:rsidR="006B6E74" w:rsidRPr="00D62A6F">
        <w:rPr>
          <w:rFonts w:ascii="Times New Roman" w:hAnsi="Times New Roman" w:cs="Times New Roman"/>
          <w:lang w:val="sr-Latn-ME"/>
        </w:rPr>
        <w:t xml:space="preserve"> </w:t>
      </w:r>
      <w:r w:rsidR="006B6E74" w:rsidRPr="00D62A6F">
        <w:rPr>
          <w:rFonts w:ascii="Times New Roman" w:eastAsia="Times New Roman" w:hAnsi="Times New Roman" w:cs="Times New Roman"/>
          <w:lang w:val="sr-Latn-ME"/>
        </w:rPr>
        <w:t>10.09.2018. godine</w:t>
      </w:r>
      <w:r w:rsidR="0073420E" w:rsidRPr="00D62A6F">
        <w:rPr>
          <w:rFonts w:ascii="Times New Roman" w:eastAsia="Times New Roman" w:hAnsi="Times New Roman" w:cs="Times New Roman"/>
          <w:lang w:val="sr-Latn-ME"/>
        </w:rPr>
        <w:tab/>
      </w:r>
    </w:p>
    <w:p w14:paraId="5FDBF9FF" w14:textId="26D770DD" w:rsidR="007B4E9F" w:rsidRPr="00D62A6F" w:rsidRDefault="007B4E9F" w:rsidP="0051239B">
      <w:pPr>
        <w:tabs>
          <w:tab w:val="left" w:pos="284"/>
        </w:tabs>
        <w:spacing w:after="0" w:line="240" w:lineRule="auto"/>
        <w:jc w:val="both"/>
        <w:rPr>
          <w:rFonts w:ascii="Times New Roman" w:eastAsia="Times New Roman" w:hAnsi="Times New Roman" w:cs="Times New Roman"/>
          <w:lang w:val="sr-Latn-ME"/>
        </w:rPr>
      </w:pPr>
      <w:r w:rsidRPr="00D62A6F">
        <w:rPr>
          <w:rFonts w:ascii="Times New Roman" w:eastAsia="Times New Roman" w:hAnsi="Times New Roman" w:cs="Times New Roman"/>
          <w:lang w:val="sr-Latn-ME"/>
        </w:rPr>
        <w:t xml:space="preserve">Datum posljednje obnove dozvole: </w:t>
      </w:r>
      <w:r w:rsidR="00FB4AE8" w:rsidRPr="00D62A6F">
        <w:rPr>
          <w:rFonts w:ascii="Times New Roman" w:eastAsia="Times New Roman" w:hAnsi="Times New Roman" w:cs="Times New Roman"/>
          <w:lang w:val="sr-Latn-ME"/>
        </w:rPr>
        <w:t>29.07.2025. godine</w:t>
      </w:r>
    </w:p>
    <w:p w14:paraId="3DE0E971" w14:textId="3ABF6DAC" w:rsidR="007D2CFF" w:rsidRPr="00D62A6F" w:rsidRDefault="007D2CFF" w:rsidP="00C75647">
      <w:pPr>
        <w:tabs>
          <w:tab w:val="left" w:pos="284"/>
        </w:tabs>
        <w:spacing w:after="0" w:line="240" w:lineRule="auto"/>
        <w:jc w:val="both"/>
        <w:rPr>
          <w:rFonts w:ascii="Times New Roman" w:eastAsia="Times New Roman" w:hAnsi="Times New Roman" w:cs="Times New Roman"/>
          <w:b/>
          <w:lang w:val="sr-Latn-ME"/>
        </w:rPr>
      </w:pPr>
    </w:p>
    <w:p w14:paraId="5CDF3E58" w14:textId="77777777" w:rsidR="006167A2" w:rsidRPr="00D62A6F" w:rsidRDefault="006167A2" w:rsidP="00C75647">
      <w:pPr>
        <w:tabs>
          <w:tab w:val="left" w:pos="284"/>
        </w:tabs>
        <w:spacing w:after="0" w:line="240" w:lineRule="auto"/>
        <w:jc w:val="both"/>
        <w:rPr>
          <w:rFonts w:ascii="Times New Roman" w:eastAsia="Times New Roman" w:hAnsi="Times New Roman" w:cs="Times New Roman"/>
          <w:b/>
          <w:lang w:val="sr-Latn-ME"/>
        </w:rPr>
      </w:pPr>
    </w:p>
    <w:p w14:paraId="585AE11A" w14:textId="3DC6F781" w:rsidR="00854B3A" w:rsidRPr="00D62A6F" w:rsidRDefault="007D2CFF" w:rsidP="00E772AB">
      <w:pPr>
        <w:tabs>
          <w:tab w:val="left" w:pos="284"/>
        </w:tabs>
        <w:spacing w:after="0" w:line="240" w:lineRule="auto"/>
        <w:rPr>
          <w:rFonts w:ascii="Times New Roman" w:eastAsia="Times New Roman" w:hAnsi="Times New Roman" w:cs="Times New Roman"/>
          <w:b/>
          <w:lang w:val="sr-Latn-ME"/>
        </w:rPr>
      </w:pPr>
      <w:r w:rsidRPr="00D62A6F">
        <w:rPr>
          <w:rFonts w:ascii="Times New Roman" w:eastAsia="Times New Roman" w:hAnsi="Times New Roman" w:cs="Times New Roman"/>
          <w:b/>
          <w:lang w:val="sr-Latn-ME"/>
        </w:rPr>
        <w:t xml:space="preserve">10. DATUM REVIZIJE TEKSTA </w:t>
      </w:r>
    </w:p>
    <w:p w14:paraId="579A8907" w14:textId="6C734DB0" w:rsidR="007D2CFF" w:rsidRPr="00D62A6F" w:rsidRDefault="007D2CFF" w:rsidP="00E772AB">
      <w:pPr>
        <w:tabs>
          <w:tab w:val="left" w:pos="284"/>
        </w:tabs>
        <w:spacing w:after="0" w:line="240" w:lineRule="auto"/>
        <w:rPr>
          <w:rFonts w:ascii="Times New Roman" w:eastAsia="Times New Roman" w:hAnsi="Times New Roman" w:cs="Times New Roman"/>
          <w:bCs/>
          <w:lang w:val="sr-Latn-ME"/>
        </w:rPr>
      </w:pPr>
    </w:p>
    <w:p w14:paraId="1E785073" w14:textId="458A67FF" w:rsidR="00FB4AE8" w:rsidRPr="00D62A6F" w:rsidRDefault="00FB4AE8" w:rsidP="00E772AB">
      <w:pPr>
        <w:tabs>
          <w:tab w:val="left" w:pos="284"/>
        </w:tabs>
        <w:spacing w:after="0" w:line="240" w:lineRule="auto"/>
        <w:rPr>
          <w:rFonts w:ascii="Times New Roman" w:eastAsia="Times New Roman" w:hAnsi="Times New Roman" w:cs="Times New Roman"/>
          <w:bCs/>
          <w:lang w:val="sr-Latn-ME"/>
        </w:rPr>
      </w:pPr>
      <w:r w:rsidRPr="00D62A6F">
        <w:rPr>
          <w:rFonts w:ascii="Times New Roman" w:eastAsia="Times New Roman" w:hAnsi="Times New Roman" w:cs="Times New Roman"/>
          <w:bCs/>
          <w:lang w:val="sr-Latn-ME"/>
        </w:rPr>
        <w:t>Jul, 2025. godine</w:t>
      </w:r>
    </w:p>
    <w:p w14:paraId="16FD124F" w14:textId="0F5376A7" w:rsidR="009318B4" w:rsidRPr="00D62A6F" w:rsidRDefault="00747C4B" w:rsidP="007D2CFF">
      <w:pPr>
        <w:tabs>
          <w:tab w:val="left" w:pos="6150"/>
        </w:tabs>
        <w:spacing w:line="240" w:lineRule="auto"/>
        <w:rPr>
          <w:rFonts w:ascii="Times New Roman" w:hAnsi="Times New Roman" w:cs="Times New Roman"/>
          <w:lang w:val="sr-Latn-ME"/>
        </w:rPr>
      </w:pPr>
      <w:r w:rsidRPr="00D62A6F">
        <w:rPr>
          <w:rFonts w:ascii="Times New Roman" w:hAnsi="Times New Roman" w:cs="Times New Roman"/>
          <w:lang w:val="sr-Latn-ME"/>
        </w:rPr>
        <w:tab/>
      </w:r>
    </w:p>
    <w:p w14:paraId="05B42304" w14:textId="77777777" w:rsidR="009318B4" w:rsidRPr="00D62A6F" w:rsidRDefault="009318B4" w:rsidP="007D2CFF">
      <w:pPr>
        <w:tabs>
          <w:tab w:val="left" w:pos="2751"/>
        </w:tabs>
        <w:spacing w:line="240" w:lineRule="auto"/>
        <w:rPr>
          <w:rFonts w:ascii="Times New Roman" w:hAnsi="Times New Roman" w:cs="Times New Roman"/>
          <w:lang w:val="sr-Latn-ME"/>
        </w:rPr>
      </w:pPr>
    </w:p>
    <w:sectPr w:rsidR="009318B4" w:rsidRPr="00D62A6F" w:rsidSect="00D612C1">
      <w:headerReference w:type="default" r:id="rId18"/>
      <w:footerReference w:type="even" r:id="rId19"/>
      <w:footerReference w:type="default" r:id="rId20"/>
      <w:headerReference w:type="first" r:id="rId21"/>
      <w:footerReference w:type="first" r:id="rId22"/>
      <w:pgSz w:w="11907" w:h="16840" w:code="9"/>
      <w:pgMar w:top="1135" w:right="1440" w:bottom="1134" w:left="1440" w:header="734"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E75F0" w14:textId="77777777" w:rsidR="000A6AFD" w:rsidRDefault="000A6AFD" w:rsidP="00FF2B5A">
      <w:pPr>
        <w:spacing w:after="0" w:line="240" w:lineRule="auto"/>
      </w:pPr>
      <w:r>
        <w:separator/>
      </w:r>
    </w:p>
  </w:endnote>
  <w:endnote w:type="continuationSeparator" w:id="0">
    <w:p w14:paraId="5BFC552A" w14:textId="77777777" w:rsidR="000A6AFD" w:rsidRDefault="000A6AFD" w:rsidP="00FF2B5A">
      <w:pPr>
        <w:spacing w:after="0" w:line="240" w:lineRule="auto"/>
      </w:pPr>
      <w:r>
        <w:continuationSeparator/>
      </w:r>
    </w:p>
  </w:endnote>
  <w:endnote w:type="continuationNotice" w:id="1">
    <w:p w14:paraId="36D8C4F6" w14:textId="77777777" w:rsidR="000A6AFD" w:rsidRDefault="000A6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algun Gothic"/>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6AC30" w14:textId="77777777" w:rsidR="0073420E" w:rsidRDefault="0073420E" w:rsidP="00E52C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631859"/>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274843B6" w14:textId="34BF49D1" w:rsidR="003130EA" w:rsidRPr="00D612C1" w:rsidRDefault="003130EA">
            <w:pPr>
              <w:pStyle w:val="Footer"/>
              <w:jc w:val="center"/>
              <w:rPr>
                <w:rFonts w:ascii="Times New Roman" w:hAnsi="Times New Roman" w:cs="Times New Roman"/>
              </w:rPr>
            </w:pPr>
            <w:r w:rsidRPr="00D612C1">
              <w:rPr>
                <w:rFonts w:ascii="Times New Roman" w:hAnsi="Times New Roman" w:cs="Times New Roman"/>
                <w:bCs/>
                <w:sz w:val="24"/>
                <w:szCs w:val="24"/>
              </w:rPr>
              <w:fldChar w:fldCharType="begin"/>
            </w:r>
            <w:r w:rsidRPr="00D612C1">
              <w:rPr>
                <w:rFonts w:ascii="Times New Roman" w:hAnsi="Times New Roman" w:cs="Times New Roman"/>
                <w:bCs/>
              </w:rPr>
              <w:instrText xml:space="preserve"> PAGE </w:instrText>
            </w:r>
            <w:r w:rsidRPr="00D612C1">
              <w:rPr>
                <w:rFonts w:ascii="Times New Roman" w:hAnsi="Times New Roman" w:cs="Times New Roman"/>
                <w:bCs/>
                <w:sz w:val="24"/>
                <w:szCs w:val="24"/>
              </w:rPr>
              <w:fldChar w:fldCharType="separate"/>
            </w:r>
            <w:r w:rsidR="00721D1D">
              <w:rPr>
                <w:rFonts w:ascii="Times New Roman" w:hAnsi="Times New Roman" w:cs="Times New Roman"/>
                <w:bCs/>
                <w:noProof/>
              </w:rPr>
              <w:t>21</w:t>
            </w:r>
            <w:r w:rsidRPr="00D612C1">
              <w:rPr>
                <w:rFonts w:ascii="Times New Roman" w:hAnsi="Times New Roman" w:cs="Times New Roman"/>
                <w:bCs/>
                <w:sz w:val="24"/>
                <w:szCs w:val="24"/>
              </w:rPr>
              <w:fldChar w:fldCharType="end"/>
            </w:r>
            <w:r w:rsidRPr="00D612C1">
              <w:rPr>
                <w:rFonts w:ascii="Times New Roman" w:hAnsi="Times New Roman" w:cs="Times New Roman"/>
              </w:rPr>
              <w:t xml:space="preserve"> / </w:t>
            </w:r>
            <w:r w:rsidRPr="00D612C1">
              <w:rPr>
                <w:rFonts w:ascii="Times New Roman" w:hAnsi="Times New Roman" w:cs="Times New Roman"/>
                <w:bCs/>
                <w:sz w:val="24"/>
                <w:szCs w:val="24"/>
              </w:rPr>
              <w:fldChar w:fldCharType="begin"/>
            </w:r>
            <w:r w:rsidRPr="00D612C1">
              <w:rPr>
                <w:rFonts w:ascii="Times New Roman" w:hAnsi="Times New Roman" w:cs="Times New Roman"/>
                <w:bCs/>
              </w:rPr>
              <w:instrText xml:space="preserve"> NUMPAGES  </w:instrText>
            </w:r>
            <w:r w:rsidRPr="00D612C1">
              <w:rPr>
                <w:rFonts w:ascii="Times New Roman" w:hAnsi="Times New Roman" w:cs="Times New Roman"/>
                <w:bCs/>
                <w:sz w:val="24"/>
                <w:szCs w:val="24"/>
              </w:rPr>
              <w:fldChar w:fldCharType="separate"/>
            </w:r>
            <w:r w:rsidR="00721D1D">
              <w:rPr>
                <w:rFonts w:ascii="Times New Roman" w:hAnsi="Times New Roman" w:cs="Times New Roman"/>
                <w:bCs/>
                <w:noProof/>
              </w:rPr>
              <w:t>25</w:t>
            </w:r>
            <w:r w:rsidRPr="00D612C1">
              <w:rPr>
                <w:rFonts w:ascii="Times New Roman" w:hAnsi="Times New Roman" w:cs="Times New Roman"/>
                <w:bCs/>
                <w:sz w:val="24"/>
                <w:szCs w:val="24"/>
              </w:rPr>
              <w:fldChar w:fldCharType="end"/>
            </w:r>
          </w:p>
        </w:sdtContent>
      </w:sdt>
    </w:sdtContent>
  </w:sdt>
  <w:p w14:paraId="080C6707" w14:textId="2CB958A1" w:rsidR="0073420E" w:rsidRPr="009318B4" w:rsidRDefault="0073420E" w:rsidP="00D612C1">
    <w:pPr>
      <w:pStyle w:val="Footer"/>
      <w:tabs>
        <w:tab w:val="clear" w:pos="4680"/>
        <w:tab w:val="clear" w:pos="9360"/>
      </w:tabs>
      <w:jc w:val="center"/>
      <w:rPr>
        <w:rFonts w:ascii="Times New Roman" w:eastAsia="Times New Roman" w:hAnsi="Times New Roman" w:cs="Times New Roman"/>
        <w:lang w:val="sr-Latn-M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376C" w14:textId="77777777" w:rsidR="0073420E" w:rsidRPr="00F1527C" w:rsidRDefault="0073420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A3B12C2" w14:textId="77777777" w:rsidR="0073420E" w:rsidRPr="00F1527C" w:rsidRDefault="0073420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74B853A" w14:textId="77777777" w:rsidR="0073420E" w:rsidRPr="00F1527C" w:rsidRDefault="0073420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742D95D" w14:textId="77777777" w:rsidR="0073420E" w:rsidRPr="00F1527C" w:rsidRDefault="0073420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A998FB6" w14:textId="77777777" w:rsidR="0073420E" w:rsidRPr="00F1527C" w:rsidRDefault="0073420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02B2B88" w14:textId="34AF244F" w:rsidR="0073420E" w:rsidRPr="009318B4" w:rsidRDefault="0073420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5504" w14:textId="77777777" w:rsidR="000A6AFD" w:rsidRDefault="000A6AFD" w:rsidP="00FF2B5A">
      <w:pPr>
        <w:spacing w:after="0" w:line="240" w:lineRule="auto"/>
      </w:pPr>
      <w:r>
        <w:separator/>
      </w:r>
    </w:p>
  </w:footnote>
  <w:footnote w:type="continuationSeparator" w:id="0">
    <w:p w14:paraId="74E936B9" w14:textId="77777777" w:rsidR="000A6AFD" w:rsidRDefault="000A6AFD" w:rsidP="00FF2B5A">
      <w:pPr>
        <w:spacing w:after="0" w:line="240" w:lineRule="auto"/>
      </w:pPr>
      <w:r>
        <w:continuationSeparator/>
      </w:r>
    </w:p>
  </w:footnote>
  <w:footnote w:type="continuationNotice" w:id="1">
    <w:p w14:paraId="43DEC558" w14:textId="77777777" w:rsidR="000A6AFD" w:rsidRDefault="000A6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5F9A" w14:textId="77777777" w:rsidR="0073420E" w:rsidRPr="00E52CE0" w:rsidRDefault="0073420E" w:rsidP="00E52C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58AAB" w14:textId="77777777" w:rsidR="0073420E" w:rsidRDefault="0073420E" w:rsidP="009318B4">
    <w:pPr>
      <w:pStyle w:val="Header"/>
      <w:rPr>
        <w:sz w:val="16"/>
        <w:szCs w:val="16"/>
      </w:rPr>
    </w:pPr>
  </w:p>
  <w:p w14:paraId="3735A1E1" w14:textId="77777777" w:rsidR="0073420E" w:rsidRDefault="0073420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3BA70E86" wp14:editId="12E4F2C4">
          <wp:extent cx="1419225" cy="971550"/>
          <wp:effectExtent l="0" t="0" r="9525" b="0"/>
          <wp:docPr id="29" name="Picture 2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F9013D3" w14:textId="77777777" w:rsidR="0073420E" w:rsidRDefault="0073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C8D45AF"/>
    <w:multiLevelType w:val="hybridMultilevel"/>
    <w:tmpl w:val="2A6E4124"/>
    <w:lvl w:ilvl="0" w:tplc="202A2B7C">
      <w:numFmt w:val="bullet"/>
      <w:lvlText w:val="-"/>
      <w:lvlJc w:val="left"/>
      <w:pPr>
        <w:tabs>
          <w:tab w:val="num" w:pos="720"/>
        </w:tabs>
        <w:ind w:left="720" w:hanging="360"/>
      </w:pPr>
      <w:rPr>
        <w:rFonts w:ascii="Times New Roman" w:eastAsia="Times New Roman" w:hAnsi="Times New Roman" w:cs="Times New Roman"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20264"/>
    <w:multiLevelType w:val="hybridMultilevel"/>
    <w:tmpl w:val="E3D888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673E59"/>
    <w:multiLevelType w:val="hybridMultilevel"/>
    <w:tmpl w:val="51EEA096"/>
    <w:lvl w:ilvl="0" w:tplc="0FB4C5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82D5E"/>
    <w:multiLevelType w:val="hybridMultilevel"/>
    <w:tmpl w:val="4D44AF0A"/>
    <w:lvl w:ilvl="0" w:tplc="202A2B7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F973FE"/>
    <w:multiLevelType w:val="hybridMultilevel"/>
    <w:tmpl w:val="44641AC4"/>
    <w:lvl w:ilvl="0" w:tplc="AEBC008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7"/>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167E"/>
    <w:rsid w:val="0000220B"/>
    <w:rsid w:val="000025BF"/>
    <w:rsid w:val="00006578"/>
    <w:rsid w:val="0001380B"/>
    <w:rsid w:val="00016F50"/>
    <w:rsid w:val="000171BE"/>
    <w:rsid w:val="000246DD"/>
    <w:rsid w:val="0002584B"/>
    <w:rsid w:val="00041BE8"/>
    <w:rsid w:val="0004273A"/>
    <w:rsid w:val="00047CAE"/>
    <w:rsid w:val="00055066"/>
    <w:rsid w:val="00055B4B"/>
    <w:rsid w:val="00066B43"/>
    <w:rsid w:val="000800A6"/>
    <w:rsid w:val="0008590D"/>
    <w:rsid w:val="0008651C"/>
    <w:rsid w:val="00090867"/>
    <w:rsid w:val="000971C0"/>
    <w:rsid w:val="00097A5F"/>
    <w:rsid w:val="000A259B"/>
    <w:rsid w:val="000A6AFD"/>
    <w:rsid w:val="000A703D"/>
    <w:rsid w:val="000B0565"/>
    <w:rsid w:val="000B3CBC"/>
    <w:rsid w:val="000B6F4F"/>
    <w:rsid w:val="000C2121"/>
    <w:rsid w:val="000C2B29"/>
    <w:rsid w:val="000C4008"/>
    <w:rsid w:val="000C55EF"/>
    <w:rsid w:val="000C742E"/>
    <w:rsid w:val="000D3B8C"/>
    <w:rsid w:val="000D4C03"/>
    <w:rsid w:val="000E2573"/>
    <w:rsid w:val="000E4E3A"/>
    <w:rsid w:val="000E5DD0"/>
    <w:rsid w:val="000E6EC8"/>
    <w:rsid w:val="000F397B"/>
    <w:rsid w:val="000F3E33"/>
    <w:rsid w:val="000F458F"/>
    <w:rsid w:val="000F537F"/>
    <w:rsid w:val="000F6F60"/>
    <w:rsid w:val="000F7747"/>
    <w:rsid w:val="0010235D"/>
    <w:rsid w:val="00103BF4"/>
    <w:rsid w:val="00104C1C"/>
    <w:rsid w:val="00104D7D"/>
    <w:rsid w:val="001120CE"/>
    <w:rsid w:val="001155E9"/>
    <w:rsid w:val="0011650F"/>
    <w:rsid w:val="00116FE6"/>
    <w:rsid w:val="001236C5"/>
    <w:rsid w:val="001259FD"/>
    <w:rsid w:val="00126628"/>
    <w:rsid w:val="0013177B"/>
    <w:rsid w:val="00136DED"/>
    <w:rsid w:val="00141D61"/>
    <w:rsid w:val="001464A0"/>
    <w:rsid w:val="001564F0"/>
    <w:rsid w:val="00165888"/>
    <w:rsid w:val="001667A6"/>
    <w:rsid w:val="00170E2A"/>
    <w:rsid w:val="00196578"/>
    <w:rsid w:val="001A4957"/>
    <w:rsid w:val="001A7CFA"/>
    <w:rsid w:val="001B0757"/>
    <w:rsid w:val="001B53F5"/>
    <w:rsid w:val="001B5D7E"/>
    <w:rsid w:val="001D1897"/>
    <w:rsid w:val="001D5069"/>
    <w:rsid w:val="001D5F5C"/>
    <w:rsid w:val="001D602E"/>
    <w:rsid w:val="001D79CB"/>
    <w:rsid w:val="001E2AF7"/>
    <w:rsid w:val="001E2CA2"/>
    <w:rsid w:val="001E6378"/>
    <w:rsid w:val="001E70A3"/>
    <w:rsid w:val="001F5339"/>
    <w:rsid w:val="00201266"/>
    <w:rsid w:val="00203FCB"/>
    <w:rsid w:val="002137CD"/>
    <w:rsid w:val="00222D62"/>
    <w:rsid w:val="00241E2A"/>
    <w:rsid w:val="00244200"/>
    <w:rsid w:val="00247891"/>
    <w:rsid w:val="00253389"/>
    <w:rsid w:val="00253C20"/>
    <w:rsid w:val="00255114"/>
    <w:rsid w:val="00260026"/>
    <w:rsid w:val="002629E8"/>
    <w:rsid w:val="002755FD"/>
    <w:rsid w:val="002776A3"/>
    <w:rsid w:val="00281C3C"/>
    <w:rsid w:val="00284010"/>
    <w:rsid w:val="00290E0E"/>
    <w:rsid w:val="00296864"/>
    <w:rsid w:val="002B7375"/>
    <w:rsid w:val="002D7703"/>
    <w:rsid w:val="002D7D45"/>
    <w:rsid w:val="002E1535"/>
    <w:rsid w:val="002E2E15"/>
    <w:rsid w:val="002E4690"/>
    <w:rsid w:val="002F02C2"/>
    <w:rsid w:val="002F5DD7"/>
    <w:rsid w:val="002F71F6"/>
    <w:rsid w:val="003006F5"/>
    <w:rsid w:val="00302226"/>
    <w:rsid w:val="00303560"/>
    <w:rsid w:val="00303A97"/>
    <w:rsid w:val="00306E93"/>
    <w:rsid w:val="0031019E"/>
    <w:rsid w:val="0031146A"/>
    <w:rsid w:val="003127E5"/>
    <w:rsid w:val="003130EA"/>
    <w:rsid w:val="00325165"/>
    <w:rsid w:val="00341309"/>
    <w:rsid w:val="00345CA0"/>
    <w:rsid w:val="0035034B"/>
    <w:rsid w:val="00350FCD"/>
    <w:rsid w:val="0035126B"/>
    <w:rsid w:val="003565C0"/>
    <w:rsid w:val="00360B19"/>
    <w:rsid w:val="003641C6"/>
    <w:rsid w:val="00364B88"/>
    <w:rsid w:val="00367628"/>
    <w:rsid w:val="003762F6"/>
    <w:rsid w:val="00381A36"/>
    <w:rsid w:val="00393EFA"/>
    <w:rsid w:val="00397343"/>
    <w:rsid w:val="003A2E0D"/>
    <w:rsid w:val="003A6FF2"/>
    <w:rsid w:val="003A7CC7"/>
    <w:rsid w:val="003B0044"/>
    <w:rsid w:val="003B339D"/>
    <w:rsid w:val="003B4D43"/>
    <w:rsid w:val="003B4F08"/>
    <w:rsid w:val="003C398E"/>
    <w:rsid w:val="003D2946"/>
    <w:rsid w:val="003D36B6"/>
    <w:rsid w:val="003D5358"/>
    <w:rsid w:val="003D6AB1"/>
    <w:rsid w:val="003E0AF4"/>
    <w:rsid w:val="003E0E96"/>
    <w:rsid w:val="003F422F"/>
    <w:rsid w:val="004004FF"/>
    <w:rsid w:val="00403BFB"/>
    <w:rsid w:val="00404B2D"/>
    <w:rsid w:val="00404BE4"/>
    <w:rsid w:val="00406720"/>
    <w:rsid w:val="00406861"/>
    <w:rsid w:val="00406964"/>
    <w:rsid w:val="00406B3A"/>
    <w:rsid w:val="0041050F"/>
    <w:rsid w:val="00413D46"/>
    <w:rsid w:val="0041403B"/>
    <w:rsid w:val="00415C29"/>
    <w:rsid w:val="0042036F"/>
    <w:rsid w:val="00421C03"/>
    <w:rsid w:val="00422540"/>
    <w:rsid w:val="004256F1"/>
    <w:rsid w:val="00425AC3"/>
    <w:rsid w:val="00432D6A"/>
    <w:rsid w:val="00445B17"/>
    <w:rsid w:val="004471AA"/>
    <w:rsid w:val="00447F5C"/>
    <w:rsid w:val="00453A43"/>
    <w:rsid w:val="0045537F"/>
    <w:rsid w:val="00461135"/>
    <w:rsid w:val="004643D6"/>
    <w:rsid w:val="004654CA"/>
    <w:rsid w:val="00467B06"/>
    <w:rsid w:val="00480265"/>
    <w:rsid w:val="004901C4"/>
    <w:rsid w:val="00492EE3"/>
    <w:rsid w:val="00495EFF"/>
    <w:rsid w:val="004A077B"/>
    <w:rsid w:val="004B01A8"/>
    <w:rsid w:val="004D5DFC"/>
    <w:rsid w:val="004E2674"/>
    <w:rsid w:val="004F01F2"/>
    <w:rsid w:val="004F13B8"/>
    <w:rsid w:val="004F4B42"/>
    <w:rsid w:val="00501B30"/>
    <w:rsid w:val="005033B5"/>
    <w:rsid w:val="0051239B"/>
    <w:rsid w:val="00512941"/>
    <w:rsid w:val="00514975"/>
    <w:rsid w:val="005152C9"/>
    <w:rsid w:val="005335D0"/>
    <w:rsid w:val="00540FFD"/>
    <w:rsid w:val="00543866"/>
    <w:rsid w:val="00545D04"/>
    <w:rsid w:val="00550EC0"/>
    <w:rsid w:val="00554A53"/>
    <w:rsid w:val="00554C33"/>
    <w:rsid w:val="00554DC5"/>
    <w:rsid w:val="005579D6"/>
    <w:rsid w:val="00557EEA"/>
    <w:rsid w:val="005660E0"/>
    <w:rsid w:val="005666AF"/>
    <w:rsid w:val="00566B17"/>
    <w:rsid w:val="005809B8"/>
    <w:rsid w:val="00585D8D"/>
    <w:rsid w:val="0058727D"/>
    <w:rsid w:val="005920FB"/>
    <w:rsid w:val="00593DFE"/>
    <w:rsid w:val="00597F15"/>
    <w:rsid w:val="005A02D1"/>
    <w:rsid w:val="005A0702"/>
    <w:rsid w:val="005A31FE"/>
    <w:rsid w:val="005A46B4"/>
    <w:rsid w:val="005A52E4"/>
    <w:rsid w:val="005B2083"/>
    <w:rsid w:val="005C1EC3"/>
    <w:rsid w:val="005D1828"/>
    <w:rsid w:val="005D51FD"/>
    <w:rsid w:val="005E4A4F"/>
    <w:rsid w:val="005E4D9F"/>
    <w:rsid w:val="005E6D38"/>
    <w:rsid w:val="00604B52"/>
    <w:rsid w:val="00604DD8"/>
    <w:rsid w:val="00605E47"/>
    <w:rsid w:val="00606285"/>
    <w:rsid w:val="00606A6A"/>
    <w:rsid w:val="006167A2"/>
    <w:rsid w:val="00617FEC"/>
    <w:rsid w:val="00622B49"/>
    <w:rsid w:val="00641729"/>
    <w:rsid w:val="00642AAC"/>
    <w:rsid w:val="00644829"/>
    <w:rsid w:val="006526FF"/>
    <w:rsid w:val="00653032"/>
    <w:rsid w:val="0065794F"/>
    <w:rsid w:val="00666905"/>
    <w:rsid w:val="006702E2"/>
    <w:rsid w:val="0067679B"/>
    <w:rsid w:val="006847DC"/>
    <w:rsid w:val="006865BB"/>
    <w:rsid w:val="006872AF"/>
    <w:rsid w:val="00687800"/>
    <w:rsid w:val="00690A08"/>
    <w:rsid w:val="00697171"/>
    <w:rsid w:val="006A03BD"/>
    <w:rsid w:val="006A5171"/>
    <w:rsid w:val="006A7189"/>
    <w:rsid w:val="006B33F4"/>
    <w:rsid w:val="006B6E74"/>
    <w:rsid w:val="006C2AA2"/>
    <w:rsid w:val="006D4FA7"/>
    <w:rsid w:val="006D69B9"/>
    <w:rsid w:val="006E1234"/>
    <w:rsid w:val="006E3271"/>
    <w:rsid w:val="006E5148"/>
    <w:rsid w:val="006E7ABB"/>
    <w:rsid w:val="006F25D3"/>
    <w:rsid w:val="006F7B78"/>
    <w:rsid w:val="00701C51"/>
    <w:rsid w:val="00712F05"/>
    <w:rsid w:val="00715530"/>
    <w:rsid w:val="0071643F"/>
    <w:rsid w:val="007212CB"/>
    <w:rsid w:val="00721D1D"/>
    <w:rsid w:val="0073020C"/>
    <w:rsid w:val="00730995"/>
    <w:rsid w:val="0073420E"/>
    <w:rsid w:val="00747C4B"/>
    <w:rsid w:val="00751E84"/>
    <w:rsid w:val="0075425E"/>
    <w:rsid w:val="00757AB5"/>
    <w:rsid w:val="007667E6"/>
    <w:rsid w:val="00770FBA"/>
    <w:rsid w:val="00772E8D"/>
    <w:rsid w:val="007767A0"/>
    <w:rsid w:val="00777076"/>
    <w:rsid w:val="00781ACC"/>
    <w:rsid w:val="00786EC7"/>
    <w:rsid w:val="007907AD"/>
    <w:rsid w:val="0079493A"/>
    <w:rsid w:val="00796D30"/>
    <w:rsid w:val="00797C63"/>
    <w:rsid w:val="007A506D"/>
    <w:rsid w:val="007B31E7"/>
    <w:rsid w:val="007B4E9F"/>
    <w:rsid w:val="007B50A2"/>
    <w:rsid w:val="007B561A"/>
    <w:rsid w:val="007C1D52"/>
    <w:rsid w:val="007C315F"/>
    <w:rsid w:val="007C605F"/>
    <w:rsid w:val="007D2CFF"/>
    <w:rsid w:val="007E1998"/>
    <w:rsid w:val="007E547E"/>
    <w:rsid w:val="007F3E62"/>
    <w:rsid w:val="007F698E"/>
    <w:rsid w:val="007F78EC"/>
    <w:rsid w:val="00805838"/>
    <w:rsid w:val="00806381"/>
    <w:rsid w:val="00807AE8"/>
    <w:rsid w:val="00810009"/>
    <w:rsid w:val="00812408"/>
    <w:rsid w:val="00815319"/>
    <w:rsid w:val="00816440"/>
    <w:rsid w:val="00822CFD"/>
    <w:rsid w:val="00823CB1"/>
    <w:rsid w:val="00823F4D"/>
    <w:rsid w:val="008262A8"/>
    <w:rsid w:val="00827503"/>
    <w:rsid w:val="008305C8"/>
    <w:rsid w:val="00832439"/>
    <w:rsid w:val="00834A62"/>
    <w:rsid w:val="008462CA"/>
    <w:rsid w:val="00847593"/>
    <w:rsid w:val="0085434C"/>
    <w:rsid w:val="00854B3A"/>
    <w:rsid w:val="0085758F"/>
    <w:rsid w:val="00862823"/>
    <w:rsid w:val="00866EEB"/>
    <w:rsid w:val="008700E0"/>
    <w:rsid w:val="0087583F"/>
    <w:rsid w:val="00876FB5"/>
    <w:rsid w:val="00881592"/>
    <w:rsid w:val="00883AF2"/>
    <w:rsid w:val="008842E8"/>
    <w:rsid w:val="00890F40"/>
    <w:rsid w:val="008942B5"/>
    <w:rsid w:val="00897441"/>
    <w:rsid w:val="008977FC"/>
    <w:rsid w:val="008B32DD"/>
    <w:rsid w:val="008B65C4"/>
    <w:rsid w:val="008C1954"/>
    <w:rsid w:val="008E18FA"/>
    <w:rsid w:val="008E1CF8"/>
    <w:rsid w:val="008E5121"/>
    <w:rsid w:val="008E64C3"/>
    <w:rsid w:val="008F3C42"/>
    <w:rsid w:val="008F7375"/>
    <w:rsid w:val="009033DC"/>
    <w:rsid w:val="0090498B"/>
    <w:rsid w:val="00905D0A"/>
    <w:rsid w:val="009060ED"/>
    <w:rsid w:val="00913035"/>
    <w:rsid w:val="00914EAA"/>
    <w:rsid w:val="00917BE5"/>
    <w:rsid w:val="00923CB6"/>
    <w:rsid w:val="00926FD3"/>
    <w:rsid w:val="00927D91"/>
    <w:rsid w:val="00930D0A"/>
    <w:rsid w:val="009318B4"/>
    <w:rsid w:val="00934541"/>
    <w:rsid w:val="00943ED8"/>
    <w:rsid w:val="009450B2"/>
    <w:rsid w:val="00946624"/>
    <w:rsid w:val="00947B54"/>
    <w:rsid w:val="009536DC"/>
    <w:rsid w:val="00962484"/>
    <w:rsid w:val="00963346"/>
    <w:rsid w:val="009634FB"/>
    <w:rsid w:val="00974182"/>
    <w:rsid w:val="0097780B"/>
    <w:rsid w:val="009838EC"/>
    <w:rsid w:val="009858C7"/>
    <w:rsid w:val="00987000"/>
    <w:rsid w:val="00987F99"/>
    <w:rsid w:val="00992EFE"/>
    <w:rsid w:val="009A1E39"/>
    <w:rsid w:val="009B1D40"/>
    <w:rsid w:val="009B33E4"/>
    <w:rsid w:val="009B4463"/>
    <w:rsid w:val="009B6A4F"/>
    <w:rsid w:val="009B7AF8"/>
    <w:rsid w:val="009D1879"/>
    <w:rsid w:val="009D3000"/>
    <w:rsid w:val="009E50AF"/>
    <w:rsid w:val="009E663A"/>
    <w:rsid w:val="009E7DC6"/>
    <w:rsid w:val="009E7FA7"/>
    <w:rsid w:val="009F0F93"/>
    <w:rsid w:val="009F63CA"/>
    <w:rsid w:val="009F6459"/>
    <w:rsid w:val="009F7C70"/>
    <w:rsid w:val="00A042AB"/>
    <w:rsid w:val="00A06058"/>
    <w:rsid w:val="00A11080"/>
    <w:rsid w:val="00A1349F"/>
    <w:rsid w:val="00A166AA"/>
    <w:rsid w:val="00A16EA3"/>
    <w:rsid w:val="00A2536E"/>
    <w:rsid w:val="00A46ACE"/>
    <w:rsid w:val="00A46B88"/>
    <w:rsid w:val="00A5079C"/>
    <w:rsid w:val="00A51949"/>
    <w:rsid w:val="00A52190"/>
    <w:rsid w:val="00A56B5F"/>
    <w:rsid w:val="00A617BD"/>
    <w:rsid w:val="00A63310"/>
    <w:rsid w:val="00A73B7B"/>
    <w:rsid w:val="00A87656"/>
    <w:rsid w:val="00A90FA8"/>
    <w:rsid w:val="00A91AE5"/>
    <w:rsid w:val="00A92910"/>
    <w:rsid w:val="00A95929"/>
    <w:rsid w:val="00A97E58"/>
    <w:rsid w:val="00AA0432"/>
    <w:rsid w:val="00AA1176"/>
    <w:rsid w:val="00AA1A4E"/>
    <w:rsid w:val="00AC21DB"/>
    <w:rsid w:val="00AC6317"/>
    <w:rsid w:val="00AC74B7"/>
    <w:rsid w:val="00AD11A4"/>
    <w:rsid w:val="00AD1CE4"/>
    <w:rsid w:val="00AD6E4B"/>
    <w:rsid w:val="00AE16CE"/>
    <w:rsid w:val="00AE3A7B"/>
    <w:rsid w:val="00AE5E00"/>
    <w:rsid w:val="00AF353C"/>
    <w:rsid w:val="00B012F2"/>
    <w:rsid w:val="00B05300"/>
    <w:rsid w:val="00B06B66"/>
    <w:rsid w:val="00B12AD7"/>
    <w:rsid w:val="00B131E1"/>
    <w:rsid w:val="00B146DF"/>
    <w:rsid w:val="00B14881"/>
    <w:rsid w:val="00B17A18"/>
    <w:rsid w:val="00B234CE"/>
    <w:rsid w:val="00B30360"/>
    <w:rsid w:val="00B30BB8"/>
    <w:rsid w:val="00B34AF2"/>
    <w:rsid w:val="00B44E94"/>
    <w:rsid w:val="00B53711"/>
    <w:rsid w:val="00B54904"/>
    <w:rsid w:val="00B6559A"/>
    <w:rsid w:val="00B65A8A"/>
    <w:rsid w:val="00B6769B"/>
    <w:rsid w:val="00B75457"/>
    <w:rsid w:val="00B800F7"/>
    <w:rsid w:val="00B86C48"/>
    <w:rsid w:val="00B914DE"/>
    <w:rsid w:val="00B934AC"/>
    <w:rsid w:val="00B94EE1"/>
    <w:rsid w:val="00B95EB4"/>
    <w:rsid w:val="00B96D69"/>
    <w:rsid w:val="00BA5DD3"/>
    <w:rsid w:val="00BA6C87"/>
    <w:rsid w:val="00BC4594"/>
    <w:rsid w:val="00BC5871"/>
    <w:rsid w:val="00BC66C8"/>
    <w:rsid w:val="00BD3322"/>
    <w:rsid w:val="00BD3A46"/>
    <w:rsid w:val="00BD440D"/>
    <w:rsid w:val="00BD4F99"/>
    <w:rsid w:val="00BD7C6A"/>
    <w:rsid w:val="00BE3ECF"/>
    <w:rsid w:val="00BE5043"/>
    <w:rsid w:val="00BE75BF"/>
    <w:rsid w:val="00BE7973"/>
    <w:rsid w:val="00BF5DAE"/>
    <w:rsid w:val="00C02850"/>
    <w:rsid w:val="00C03591"/>
    <w:rsid w:val="00C0632C"/>
    <w:rsid w:val="00C11250"/>
    <w:rsid w:val="00C12D83"/>
    <w:rsid w:val="00C20DF6"/>
    <w:rsid w:val="00C20E50"/>
    <w:rsid w:val="00C32218"/>
    <w:rsid w:val="00C33200"/>
    <w:rsid w:val="00C35BBD"/>
    <w:rsid w:val="00C40164"/>
    <w:rsid w:val="00C4240B"/>
    <w:rsid w:val="00C4350D"/>
    <w:rsid w:val="00C450E3"/>
    <w:rsid w:val="00C46313"/>
    <w:rsid w:val="00C5209C"/>
    <w:rsid w:val="00C52504"/>
    <w:rsid w:val="00C62251"/>
    <w:rsid w:val="00C637A2"/>
    <w:rsid w:val="00C75647"/>
    <w:rsid w:val="00C776AB"/>
    <w:rsid w:val="00C8109B"/>
    <w:rsid w:val="00C84AC9"/>
    <w:rsid w:val="00C93AD0"/>
    <w:rsid w:val="00C93E6A"/>
    <w:rsid w:val="00CA0620"/>
    <w:rsid w:val="00CA1943"/>
    <w:rsid w:val="00CA2356"/>
    <w:rsid w:val="00CA4B94"/>
    <w:rsid w:val="00CA50BB"/>
    <w:rsid w:val="00CA61D9"/>
    <w:rsid w:val="00CC3B05"/>
    <w:rsid w:val="00CD0FDF"/>
    <w:rsid w:val="00CD12B1"/>
    <w:rsid w:val="00CD16F9"/>
    <w:rsid w:val="00CD73CA"/>
    <w:rsid w:val="00CF2248"/>
    <w:rsid w:val="00CF238B"/>
    <w:rsid w:val="00CF6663"/>
    <w:rsid w:val="00CF673F"/>
    <w:rsid w:val="00D01E6B"/>
    <w:rsid w:val="00D14735"/>
    <w:rsid w:val="00D149DB"/>
    <w:rsid w:val="00D22DD5"/>
    <w:rsid w:val="00D2418C"/>
    <w:rsid w:val="00D25534"/>
    <w:rsid w:val="00D26ED7"/>
    <w:rsid w:val="00D32CFD"/>
    <w:rsid w:val="00D33BE5"/>
    <w:rsid w:val="00D343D5"/>
    <w:rsid w:val="00D35246"/>
    <w:rsid w:val="00D44981"/>
    <w:rsid w:val="00D454A1"/>
    <w:rsid w:val="00D45AFE"/>
    <w:rsid w:val="00D45D18"/>
    <w:rsid w:val="00D46171"/>
    <w:rsid w:val="00D46933"/>
    <w:rsid w:val="00D475B3"/>
    <w:rsid w:val="00D57162"/>
    <w:rsid w:val="00D576CE"/>
    <w:rsid w:val="00D57AE5"/>
    <w:rsid w:val="00D612C1"/>
    <w:rsid w:val="00D62A6F"/>
    <w:rsid w:val="00D65A81"/>
    <w:rsid w:val="00D65BCB"/>
    <w:rsid w:val="00D65F35"/>
    <w:rsid w:val="00D6721C"/>
    <w:rsid w:val="00D75D2E"/>
    <w:rsid w:val="00D82F46"/>
    <w:rsid w:val="00D86025"/>
    <w:rsid w:val="00D86D8D"/>
    <w:rsid w:val="00D96937"/>
    <w:rsid w:val="00D97185"/>
    <w:rsid w:val="00DA012A"/>
    <w:rsid w:val="00DA517E"/>
    <w:rsid w:val="00DA58FD"/>
    <w:rsid w:val="00DB344F"/>
    <w:rsid w:val="00DC75DA"/>
    <w:rsid w:val="00DD172F"/>
    <w:rsid w:val="00DD27DC"/>
    <w:rsid w:val="00DD6B89"/>
    <w:rsid w:val="00DD7FA8"/>
    <w:rsid w:val="00DE2005"/>
    <w:rsid w:val="00DF0B16"/>
    <w:rsid w:val="00DF58DC"/>
    <w:rsid w:val="00E01B08"/>
    <w:rsid w:val="00E03284"/>
    <w:rsid w:val="00E05092"/>
    <w:rsid w:val="00E0627A"/>
    <w:rsid w:val="00E100EC"/>
    <w:rsid w:val="00E11863"/>
    <w:rsid w:val="00E146B2"/>
    <w:rsid w:val="00E15690"/>
    <w:rsid w:val="00E172CC"/>
    <w:rsid w:val="00E2176D"/>
    <w:rsid w:val="00E25E59"/>
    <w:rsid w:val="00E27EF0"/>
    <w:rsid w:val="00E3114B"/>
    <w:rsid w:val="00E341DD"/>
    <w:rsid w:val="00E36F95"/>
    <w:rsid w:val="00E42CD8"/>
    <w:rsid w:val="00E5224B"/>
    <w:rsid w:val="00E52CE0"/>
    <w:rsid w:val="00E63B79"/>
    <w:rsid w:val="00E731D8"/>
    <w:rsid w:val="00E749B4"/>
    <w:rsid w:val="00E772AB"/>
    <w:rsid w:val="00E85978"/>
    <w:rsid w:val="00E90F7C"/>
    <w:rsid w:val="00E9102A"/>
    <w:rsid w:val="00EA01FC"/>
    <w:rsid w:val="00EA30EF"/>
    <w:rsid w:val="00EA5B75"/>
    <w:rsid w:val="00EB2A93"/>
    <w:rsid w:val="00EB762B"/>
    <w:rsid w:val="00EC2564"/>
    <w:rsid w:val="00EC4BC5"/>
    <w:rsid w:val="00ED1551"/>
    <w:rsid w:val="00EE4A52"/>
    <w:rsid w:val="00EE5AEE"/>
    <w:rsid w:val="00EE5D04"/>
    <w:rsid w:val="00EF171E"/>
    <w:rsid w:val="00F008E3"/>
    <w:rsid w:val="00F00A87"/>
    <w:rsid w:val="00F04543"/>
    <w:rsid w:val="00F048C2"/>
    <w:rsid w:val="00F05571"/>
    <w:rsid w:val="00F057CB"/>
    <w:rsid w:val="00F05AB5"/>
    <w:rsid w:val="00F06DD6"/>
    <w:rsid w:val="00F1527C"/>
    <w:rsid w:val="00F2090F"/>
    <w:rsid w:val="00F264CD"/>
    <w:rsid w:val="00F32A31"/>
    <w:rsid w:val="00F37651"/>
    <w:rsid w:val="00F46D86"/>
    <w:rsid w:val="00F479E4"/>
    <w:rsid w:val="00F56CFA"/>
    <w:rsid w:val="00F60A2C"/>
    <w:rsid w:val="00F60B90"/>
    <w:rsid w:val="00F619A1"/>
    <w:rsid w:val="00F64B07"/>
    <w:rsid w:val="00F65E1A"/>
    <w:rsid w:val="00F72469"/>
    <w:rsid w:val="00F748E5"/>
    <w:rsid w:val="00F835E5"/>
    <w:rsid w:val="00F841CE"/>
    <w:rsid w:val="00F86641"/>
    <w:rsid w:val="00F9080B"/>
    <w:rsid w:val="00F92E51"/>
    <w:rsid w:val="00F94482"/>
    <w:rsid w:val="00FA41A0"/>
    <w:rsid w:val="00FB0468"/>
    <w:rsid w:val="00FB3103"/>
    <w:rsid w:val="00FB3DF9"/>
    <w:rsid w:val="00FB4AE8"/>
    <w:rsid w:val="00FB65E6"/>
    <w:rsid w:val="00FB76F5"/>
    <w:rsid w:val="00FF2B5A"/>
    <w:rsid w:val="00FF369B"/>
    <w:rsid w:val="00FF4291"/>
    <w:rsid w:val="00FF53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827F1"/>
  <w15:docId w15:val="{CC020D3B-DB59-461E-A733-1D3AAA7D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647"/>
  </w:style>
  <w:style w:type="paragraph" w:styleId="Heading1">
    <w:name w:val="heading 1"/>
    <w:basedOn w:val="Normal"/>
    <w:next w:val="Normal"/>
    <w:link w:val="Heading1Char"/>
    <w:qFormat/>
    <w:rsid w:val="007D2CFF"/>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7D2CFF"/>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7D2CFF"/>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7D2CFF"/>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7D2CFF"/>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D2CFF"/>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7D2CFF"/>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7D2CFF"/>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7D2CFF"/>
  </w:style>
  <w:style w:type="character" w:styleId="PageNumber">
    <w:name w:val="page number"/>
    <w:basedOn w:val="DefaultParagraphFont"/>
    <w:rsid w:val="007D2CFF"/>
  </w:style>
  <w:style w:type="character" w:styleId="CommentReference">
    <w:name w:val="annotation reference"/>
    <w:rsid w:val="007D2CFF"/>
    <w:rPr>
      <w:sz w:val="16"/>
      <w:szCs w:val="16"/>
    </w:rPr>
  </w:style>
  <w:style w:type="paragraph" w:styleId="CommentText">
    <w:name w:val="annotation text"/>
    <w:basedOn w:val="Normal"/>
    <w:link w:val="CommentTextChar"/>
    <w:rsid w:val="007D2CFF"/>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D2C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D2CFF"/>
    <w:rPr>
      <w:b/>
      <w:bCs/>
    </w:rPr>
  </w:style>
  <w:style w:type="character" w:customStyle="1" w:styleId="CommentSubjectChar">
    <w:name w:val="Comment Subject Char"/>
    <w:basedOn w:val="CommentTextChar"/>
    <w:link w:val="CommentSubject"/>
    <w:semiHidden/>
    <w:rsid w:val="007D2CF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D2CFF"/>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D2CFF"/>
    <w:rPr>
      <w:rFonts w:ascii="Tahoma" w:eastAsia="Times New Roman" w:hAnsi="Tahoma" w:cs="Tahoma"/>
      <w:sz w:val="16"/>
      <w:szCs w:val="16"/>
    </w:rPr>
  </w:style>
  <w:style w:type="paragraph" w:customStyle="1" w:styleId="NASLOV123">
    <w:name w:val="NASLOV 123"/>
    <w:basedOn w:val="Normal"/>
    <w:qFormat/>
    <w:rsid w:val="007D2CFF"/>
    <w:pPr>
      <w:tabs>
        <w:tab w:val="left" w:pos="284"/>
      </w:tabs>
      <w:spacing w:before="200" w:after="200" w:line="240" w:lineRule="auto"/>
    </w:pPr>
    <w:rPr>
      <w:rFonts w:ascii="Times New Roman" w:eastAsia="Times New Roman" w:hAnsi="Times New Roman" w:cs="Times New Roman"/>
      <w:b/>
    </w:rPr>
  </w:style>
  <w:style w:type="paragraph" w:customStyle="1" w:styleId="Default">
    <w:name w:val="Default"/>
    <w:rsid w:val="007D2CFF"/>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customStyle="1" w:styleId="TableParagraph">
    <w:name w:val="Table Paragraph"/>
    <w:basedOn w:val="Normal"/>
    <w:uiPriority w:val="1"/>
    <w:qFormat/>
    <w:rsid w:val="007D2CFF"/>
    <w:pPr>
      <w:autoSpaceDE w:val="0"/>
      <w:autoSpaceDN w:val="0"/>
      <w:adjustRightInd w:val="0"/>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nhideWhenUsed/>
    <w:rsid w:val="007D2C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CFF"/>
    <w:rPr>
      <w:color w:val="0000FF"/>
      <w:u w:val="single"/>
    </w:rPr>
  </w:style>
  <w:style w:type="paragraph" w:styleId="Revision">
    <w:name w:val="Revision"/>
    <w:hidden/>
    <w:uiPriority w:val="99"/>
    <w:semiHidden/>
    <w:rsid w:val="007D2CFF"/>
    <w:pPr>
      <w:spacing w:after="0" w:line="240" w:lineRule="auto"/>
    </w:pPr>
    <w:rPr>
      <w:rFonts w:ascii="Times New Roman" w:eastAsia="Times New Roman" w:hAnsi="Times New Roman" w:cs="Times New Roman"/>
      <w:szCs w:val="24"/>
    </w:rPr>
  </w:style>
  <w:style w:type="paragraph" w:customStyle="1" w:styleId="Paragraph">
    <w:name w:val="Paragraph"/>
    <w:link w:val="ParagraphChar"/>
    <w:qFormat/>
    <w:rsid w:val="007D2CFF"/>
    <w:pPr>
      <w:spacing w:after="240" w:line="240" w:lineRule="auto"/>
    </w:pPr>
    <w:rPr>
      <w:rFonts w:ascii="Times New Roman" w:eastAsia="Times New Roman" w:hAnsi="Times New Roman" w:cs="Times New Roman"/>
      <w:sz w:val="24"/>
      <w:szCs w:val="24"/>
    </w:rPr>
  </w:style>
  <w:style w:type="character" w:customStyle="1" w:styleId="ParagraphChar">
    <w:name w:val="Paragraph Char"/>
    <w:link w:val="Paragraph"/>
    <w:locked/>
    <w:rsid w:val="007D2CFF"/>
    <w:rPr>
      <w:rFonts w:ascii="Times New Roman" w:eastAsia="Times New Roman" w:hAnsi="Times New Roman" w:cs="Times New Roman"/>
      <w:sz w:val="24"/>
      <w:szCs w:val="24"/>
    </w:rPr>
  </w:style>
  <w:style w:type="paragraph" w:styleId="NoSpacing">
    <w:name w:val="No Spacing"/>
    <w:uiPriority w:val="1"/>
    <w:qFormat/>
    <w:rsid w:val="007D2CF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2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giflow-eforms.who-umc.org/me/mead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ecaa48519b4b5f6cb2124e9d55bf4805">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492e7c75c7d6d95a053d1998638b9a5e"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34F3-A4BC-477D-8FA7-584F131F6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B3BDD-402C-40FE-AF25-2F23FD316E22}">
  <ds:schemaRefs>
    <ds:schemaRef ds:uri="http://schemas.microsoft.com/sharepoint/v3/contenttype/forms"/>
  </ds:schemaRefs>
</ds:datastoreItem>
</file>

<file path=customXml/itemProps3.xml><?xml version="1.0" encoding="utf-8"?>
<ds:datastoreItem xmlns:ds="http://schemas.openxmlformats.org/officeDocument/2006/customXml" ds:itemID="{590220A4-841A-4724-AB8E-A5D46F9B55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D6DB10-7598-44A3-AB29-CB3FCDB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9992</Words>
  <Characters>56960</Characters>
  <Application>Microsoft Office Word</Application>
  <DocSecurity>0</DocSecurity>
  <Lines>474</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CALIMS_SmPC_PIL_pakovanje_TEMPLATE</vt:lpstr>
      <vt:lpstr>CALIMS_SmPC_PIL_pakovanje_TEMPLATE</vt:lpstr>
    </vt:vector>
  </TitlesOfParts>
  <Company/>
  <LinksUpToDate>false</LinksUpToDate>
  <CharactersWithSpaces>66819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Nikolina Kuzman</cp:lastModifiedBy>
  <cp:revision>99</cp:revision>
  <dcterms:created xsi:type="dcterms:W3CDTF">2025-05-08T10:19:00Z</dcterms:created>
  <dcterms:modified xsi:type="dcterms:W3CDTF">2025-07-29T12:00:00Z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2023-07-03T09:57:55Z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f5008106-d433-4a00-8681-8d4a6d0f9c28</vt:lpwstr>
  </property>
  <property fmtid="{D5CDD505-2E9C-101B-9397-08002B2CF9AE}" pid="9" name="MSIP_Label_4791b42f-c435-42ca-9531-75a3f42aae3d_ContentBits">
    <vt:lpwstr>0</vt:lpwstr>
  </property>
</Properties>
</file>