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06248" w14:textId="77777777" w:rsidR="00ED0311" w:rsidRPr="00DA0F1A" w:rsidRDefault="00ED0311" w:rsidP="00ED0311">
      <w:pPr>
        <w:spacing w:after="0"/>
        <w:jc w:val="center"/>
        <w:rPr>
          <w:rFonts w:ascii="Times New Roman" w:hAnsi="Times New Roman" w:cs="Times New Roman"/>
          <w:b/>
          <w:bCs/>
          <w:iCs/>
          <w:u w:val="single"/>
          <w:lang w:val="sr-Latn-ME"/>
        </w:rPr>
      </w:pPr>
      <w:bookmarkStart w:id="0" w:name="_GoBack"/>
      <w:bookmarkEnd w:id="0"/>
      <w:r w:rsidRPr="00DA0F1A">
        <w:rPr>
          <w:rFonts w:ascii="Times New Roman" w:hAnsi="Times New Roman" w:cs="Times New Roman"/>
          <w:b/>
          <w:bCs/>
          <w:iCs/>
          <w:u w:val="single"/>
          <w:lang w:val="sr-Latn-ME"/>
        </w:rPr>
        <w:t>SAŽETAK KARAKTERISTIKA LIJEKA</w:t>
      </w:r>
    </w:p>
    <w:p w14:paraId="7A472471" w14:textId="77777777" w:rsidR="00ED0311" w:rsidRPr="00DA0F1A" w:rsidRDefault="00ED0311" w:rsidP="00ED0311">
      <w:pPr>
        <w:spacing w:after="0"/>
        <w:jc w:val="both"/>
        <w:rPr>
          <w:rFonts w:ascii="Times New Roman" w:hAnsi="Times New Roman" w:cs="Times New Roman"/>
          <w:b/>
          <w:bCs/>
          <w:i/>
          <w:iCs/>
          <w:u w:val="single"/>
          <w:lang w:val="sr-Latn-ME"/>
        </w:rPr>
      </w:pPr>
    </w:p>
    <w:p w14:paraId="164DFD69"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48FF7072"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1.</w:t>
      </w:r>
      <w:r w:rsidRPr="00DA0F1A">
        <w:rPr>
          <w:rFonts w:ascii="Times New Roman" w:hAnsi="Times New Roman" w:cs="Times New Roman"/>
          <w:b/>
          <w:bCs/>
          <w:lang w:val="sr-Latn-ME"/>
        </w:rPr>
        <w:tab/>
        <w:t>NAZIV LIJEKA</w:t>
      </w:r>
    </w:p>
    <w:p w14:paraId="0A89B450" w14:textId="77777777" w:rsidR="00ED0311" w:rsidRPr="00DA0F1A" w:rsidRDefault="00ED0311" w:rsidP="00ED0311">
      <w:pPr>
        <w:spacing w:after="0"/>
        <w:jc w:val="both"/>
        <w:rPr>
          <w:rFonts w:ascii="Times New Roman" w:hAnsi="Times New Roman" w:cs="Times New Roman"/>
          <w:lang w:val="sr-Latn-ME"/>
        </w:rPr>
      </w:pPr>
    </w:p>
    <w:p w14:paraId="5FD70DF1" w14:textId="7C95E8C6" w:rsidR="00ED0311" w:rsidRPr="00DA0F1A" w:rsidRDefault="00ED0311" w:rsidP="00ED0311">
      <w:pPr>
        <w:spacing w:after="0"/>
        <w:jc w:val="both"/>
        <w:rPr>
          <w:rFonts w:ascii="Times New Roman" w:hAnsi="Times New Roman" w:cs="Times New Roman"/>
          <w:iCs/>
          <w:lang w:val="sr-Latn-ME"/>
        </w:rPr>
      </w:pPr>
      <w:r w:rsidRPr="00DA0F1A">
        <w:rPr>
          <w:rFonts w:ascii="Times New Roman" w:hAnsi="Times New Roman" w:cs="Times New Roman"/>
          <w:iCs/>
          <w:lang w:val="sr-Latn-ME"/>
        </w:rPr>
        <w:t>Vessel, 250 LSU, kapsula, meka</w:t>
      </w:r>
    </w:p>
    <w:p w14:paraId="2FF816B7" w14:textId="77777777" w:rsidR="0020787A" w:rsidRPr="00DA0F1A" w:rsidRDefault="0020787A" w:rsidP="00ED0311">
      <w:pPr>
        <w:spacing w:after="0"/>
        <w:jc w:val="both"/>
        <w:rPr>
          <w:rFonts w:ascii="Times New Roman" w:hAnsi="Times New Roman" w:cs="Times New Roman"/>
          <w:iCs/>
          <w:lang w:val="sr-Latn-ME"/>
        </w:rPr>
      </w:pPr>
    </w:p>
    <w:p w14:paraId="583ECF2F" w14:textId="77777777" w:rsidR="00ED0311" w:rsidRPr="00DA0F1A" w:rsidRDefault="00ED0311" w:rsidP="00ED0311">
      <w:pPr>
        <w:spacing w:after="0"/>
        <w:jc w:val="both"/>
        <w:rPr>
          <w:rFonts w:ascii="Times New Roman" w:hAnsi="Times New Roman" w:cs="Times New Roman"/>
          <w:lang w:val="sr-Latn-ME"/>
        </w:rPr>
      </w:pPr>
      <w:r w:rsidRPr="00DA0F1A">
        <w:rPr>
          <w:rFonts w:ascii="Times New Roman" w:hAnsi="Times New Roman" w:cs="Times New Roman"/>
          <w:lang w:val="sr-Latn-ME"/>
        </w:rPr>
        <w:t>INN: sulodeksid</w:t>
      </w:r>
    </w:p>
    <w:p w14:paraId="7C9F28D8" w14:textId="77777777" w:rsidR="00ED0311" w:rsidRPr="00DA0F1A" w:rsidRDefault="00ED0311" w:rsidP="00ED0311">
      <w:pPr>
        <w:spacing w:after="0"/>
        <w:jc w:val="both"/>
        <w:rPr>
          <w:rFonts w:ascii="Times New Roman" w:hAnsi="Times New Roman" w:cs="Times New Roman"/>
          <w:bCs/>
          <w:lang w:val="sr-Latn-ME"/>
        </w:rPr>
      </w:pPr>
    </w:p>
    <w:p w14:paraId="00EEE075" w14:textId="77777777" w:rsidR="00EE3498" w:rsidRPr="00DA0F1A" w:rsidRDefault="00EE3498" w:rsidP="00ED0311">
      <w:pPr>
        <w:spacing w:after="0"/>
        <w:jc w:val="both"/>
        <w:rPr>
          <w:rFonts w:ascii="Times New Roman" w:hAnsi="Times New Roman" w:cs="Times New Roman"/>
          <w:bCs/>
          <w:lang w:val="sr-Latn-ME"/>
        </w:rPr>
      </w:pPr>
    </w:p>
    <w:p w14:paraId="672590E3"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2. </w:t>
      </w:r>
      <w:r w:rsidRPr="00DA0F1A">
        <w:rPr>
          <w:rFonts w:ascii="Times New Roman" w:hAnsi="Times New Roman" w:cs="Times New Roman"/>
          <w:b/>
          <w:bCs/>
          <w:lang w:val="sr-Latn-ME"/>
        </w:rPr>
        <w:tab/>
        <w:t>KVALITATIVNI I KVANTITATIVNI SASTAV</w:t>
      </w:r>
    </w:p>
    <w:p w14:paraId="27345100"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1D142799" w14:textId="77777777" w:rsidR="00ED0311" w:rsidRPr="00DA0F1A" w:rsidRDefault="00ED0311" w:rsidP="00ED0311">
      <w:pPr>
        <w:tabs>
          <w:tab w:val="left" w:pos="540"/>
          <w:tab w:val="left" w:pos="569"/>
        </w:tabs>
        <w:spacing w:after="0"/>
        <w:jc w:val="both"/>
        <w:rPr>
          <w:rFonts w:ascii="Times New Roman" w:hAnsi="Times New Roman" w:cs="Times New Roman"/>
          <w:lang w:val="sr-Latn-ME"/>
        </w:rPr>
      </w:pPr>
      <w:r w:rsidRPr="00DA0F1A">
        <w:rPr>
          <w:rFonts w:ascii="Times New Roman" w:hAnsi="Times New Roman" w:cs="Times New Roman"/>
          <w:lang w:val="sr-Latn-ME"/>
        </w:rPr>
        <w:t>Aktivna supstanca je sulodeksid. Jedna kapsula, meka sadrži 250 LSU (jedinica aktivnosti lipoproteinske lipaze) sulodeksida.</w:t>
      </w:r>
    </w:p>
    <w:p w14:paraId="293FCDB5" w14:textId="645216E4" w:rsidR="00ED0311" w:rsidRPr="00DA0F1A" w:rsidRDefault="005D7560" w:rsidP="00ED0311">
      <w:pPr>
        <w:tabs>
          <w:tab w:val="left" w:pos="540"/>
          <w:tab w:val="left" w:pos="569"/>
        </w:tabs>
        <w:spacing w:after="0"/>
        <w:jc w:val="both"/>
        <w:rPr>
          <w:rFonts w:ascii="Times New Roman" w:hAnsi="Times New Roman" w:cs="Times New Roman"/>
          <w:lang w:val="sr-Latn-ME"/>
        </w:rPr>
      </w:pPr>
      <w:r w:rsidRPr="00DA0F1A">
        <w:rPr>
          <w:rFonts w:ascii="Times New Roman" w:hAnsi="Times New Roman" w:cs="Times New Roman"/>
          <w:lang w:val="sr-Latn-ME"/>
        </w:rPr>
        <w:t>Pomoćne s</w:t>
      </w:r>
      <w:r w:rsidR="00ED0311" w:rsidRPr="00DA0F1A">
        <w:rPr>
          <w:rFonts w:ascii="Times New Roman" w:hAnsi="Times New Roman" w:cs="Times New Roman"/>
          <w:lang w:val="sr-Latn-ME"/>
        </w:rPr>
        <w:t>upstance sa potvrđenim dejstvom: natrijum etil parahidroksibenzoat</w:t>
      </w:r>
      <w:r w:rsidR="00037869" w:rsidRPr="00DA0F1A">
        <w:rPr>
          <w:rFonts w:ascii="Times New Roman" w:hAnsi="Times New Roman" w:cs="Times New Roman"/>
          <w:lang w:val="sr-Latn-ME"/>
        </w:rPr>
        <w:t xml:space="preserve"> i</w:t>
      </w:r>
      <w:r w:rsidR="00ED0311" w:rsidRPr="00DA0F1A">
        <w:rPr>
          <w:rFonts w:ascii="Times New Roman" w:hAnsi="Times New Roman" w:cs="Times New Roman"/>
          <w:lang w:val="sr-Latn-ME"/>
        </w:rPr>
        <w:t xml:space="preserve"> natrijum propil parahidroksibenzoat.</w:t>
      </w:r>
    </w:p>
    <w:p w14:paraId="1A6D2F20" w14:textId="74D70318" w:rsidR="00037869" w:rsidRPr="00DA0F1A" w:rsidRDefault="00037869" w:rsidP="00037869">
      <w:pPr>
        <w:tabs>
          <w:tab w:val="left" w:pos="540"/>
          <w:tab w:val="left" w:pos="569"/>
        </w:tabs>
        <w:spacing w:after="0"/>
        <w:jc w:val="both"/>
        <w:rPr>
          <w:rFonts w:ascii="Times New Roman" w:hAnsi="Times New Roman" w:cs="Times New Roman"/>
          <w:lang w:val="sr-Latn-ME"/>
        </w:rPr>
      </w:pPr>
      <w:r w:rsidRPr="00DA0F1A">
        <w:rPr>
          <w:rFonts w:ascii="Times New Roman" w:hAnsi="Times New Roman" w:cs="Times New Roman"/>
          <w:lang w:val="sr-Latn-ME"/>
        </w:rPr>
        <w:t xml:space="preserve">Jedna kapsula, meka sadrži 0,26 mg natrijum etil parahidroksibenzoata i 0,13 mg natrijum propil parahidroksibenzoata. </w:t>
      </w:r>
    </w:p>
    <w:p w14:paraId="65CCFA54" w14:textId="77777777" w:rsidR="0020787A" w:rsidRPr="00DA0F1A" w:rsidRDefault="0020787A" w:rsidP="00ED0311">
      <w:pPr>
        <w:tabs>
          <w:tab w:val="left" w:pos="540"/>
          <w:tab w:val="left" w:pos="569"/>
        </w:tabs>
        <w:spacing w:after="0"/>
        <w:jc w:val="both"/>
        <w:rPr>
          <w:rFonts w:ascii="Times New Roman" w:hAnsi="Times New Roman" w:cs="Times New Roman"/>
          <w:b/>
          <w:bCs/>
          <w:lang w:val="sr-Latn-ME"/>
        </w:rPr>
      </w:pPr>
    </w:p>
    <w:p w14:paraId="56D0F13F" w14:textId="77777777" w:rsidR="00ED0311" w:rsidRPr="00DA0F1A" w:rsidRDefault="00ED0311" w:rsidP="00ED0311">
      <w:pPr>
        <w:spacing w:after="0"/>
        <w:jc w:val="both"/>
        <w:rPr>
          <w:rFonts w:ascii="Times New Roman" w:hAnsi="Times New Roman" w:cs="Times New Roman"/>
          <w:lang w:val="sr-Latn-ME"/>
        </w:rPr>
      </w:pPr>
      <w:r w:rsidRPr="00DA0F1A">
        <w:rPr>
          <w:rFonts w:ascii="Times New Roman" w:hAnsi="Times New Roman" w:cs="Times New Roman"/>
          <w:lang w:val="sr-Latn-ME"/>
        </w:rPr>
        <w:t>Za spisak svih ekscipijenasa, pogledati dio 6.1.</w:t>
      </w:r>
    </w:p>
    <w:p w14:paraId="28C3D45B" w14:textId="77777777" w:rsidR="00ED0311" w:rsidRPr="00DA0F1A" w:rsidRDefault="00ED0311" w:rsidP="00ED0311">
      <w:pPr>
        <w:spacing w:after="0"/>
        <w:jc w:val="both"/>
        <w:rPr>
          <w:rFonts w:ascii="Times New Roman" w:hAnsi="Times New Roman" w:cs="Times New Roman"/>
          <w:lang w:val="sr-Latn-ME"/>
        </w:rPr>
      </w:pPr>
    </w:p>
    <w:p w14:paraId="7BB6720F" w14:textId="77777777" w:rsidR="00EE3498" w:rsidRPr="00DA0F1A" w:rsidRDefault="00EE3498" w:rsidP="00ED0311">
      <w:pPr>
        <w:spacing w:after="0"/>
        <w:jc w:val="both"/>
        <w:rPr>
          <w:rFonts w:ascii="Times New Roman" w:hAnsi="Times New Roman" w:cs="Times New Roman"/>
          <w:lang w:val="sr-Latn-ME"/>
        </w:rPr>
      </w:pPr>
    </w:p>
    <w:p w14:paraId="2142A2D6"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3. </w:t>
      </w:r>
      <w:r w:rsidRPr="00DA0F1A">
        <w:rPr>
          <w:rFonts w:ascii="Times New Roman" w:hAnsi="Times New Roman" w:cs="Times New Roman"/>
          <w:b/>
          <w:bCs/>
          <w:lang w:val="sr-Latn-ME"/>
        </w:rPr>
        <w:tab/>
        <w:t xml:space="preserve">FARMACEUTSKI OBLIK </w:t>
      </w:r>
    </w:p>
    <w:p w14:paraId="146DA91D"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4DFD67F2" w14:textId="77777777" w:rsidR="00ED0311" w:rsidRPr="00DA0F1A" w:rsidRDefault="00ED0311" w:rsidP="00ED0311">
      <w:pPr>
        <w:spacing w:after="0"/>
        <w:jc w:val="both"/>
        <w:rPr>
          <w:rFonts w:ascii="Times New Roman" w:hAnsi="Times New Roman" w:cs="Times New Roman"/>
          <w:lang w:val="sr-Latn-ME"/>
        </w:rPr>
      </w:pPr>
      <w:r w:rsidRPr="00DA0F1A">
        <w:rPr>
          <w:rFonts w:ascii="Times New Roman" w:hAnsi="Times New Roman" w:cs="Times New Roman"/>
          <w:lang w:val="sr-Latn-ME"/>
        </w:rPr>
        <w:t>Kapsula, meka.</w:t>
      </w:r>
    </w:p>
    <w:p w14:paraId="0D89816A" w14:textId="7BE76A46" w:rsidR="00ED0311" w:rsidRPr="00DA0F1A" w:rsidRDefault="00ED0311" w:rsidP="00ED0311">
      <w:pPr>
        <w:spacing w:after="0"/>
        <w:jc w:val="both"/>
        <w:rPr>
          <w:rFonts w:ascii="Times New Roman" w:hAnsi="Times New Roman" w:cs="Times New Roman"/>
          <w:bCs/>
          <w:lang w:val="sr-Latn-ME"/>
        </w:rPr>
      </w:pPr>
      <w:r w:rsidRPr="00DA0F1A">
        <w:rPr>
          <w:rFonts w:ascii="Times New Roman" w:hAnsi="Times New Roman" w:cs="Times New Roman"/>
          <w:lang w:val="sr-Latn-ME"/>
        </w:rPr>
        <w:t>Ovalne kapsule, meke, ciglacrvene boje.</w:t>
      </w:r>
    </w:p>
    <w:p w14:paraId="6F367275" w14:textId="77777777" w:rsidR="00ED0311" w:rsidRPr="00DA0F1A" w:rsidRDefault="00ED0311" w:rsidP="00ED0311">
      <w:pPr>
        <w:spacing w:after="0"/>
        <w:jc w:val="both"/>
        <w:rPr>
          <w:rFonts w:ascii="Times New Roman" w:hAnsi="Times New Roman" w:cs="Times New Roman"/>
          <w:bCs/>
          <w:lang w:val="sr-Latn-ME"/>
        </w:rPr>
      </w:pPr>
    </w:p>
    <w:p w14:paraId="16D1E020" w14:textId="77777777" w:rsidR="00ED0311" w:rsidRPr="00DA0F1A" w:rsidRDefault="00ED0311" w:rsidP="00ED0311">
      <w:pPr>
        <w:spacing w:after="0"/>
        <w:jc w:val="both"/>
        <w:rPr>
          <w:rFonts w:ascii="Times New Roman" w:hAnsi="Times New Roman" w:cs="Times New Roman"/>
          <w:bCs/>
          <w:lang w:val="sr-Latn-ME"/>
        </w:rPr>
      </w:pPr>
    </w:p>
    <w:p w14:paraId="0C8FFB94"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4. </w:t>
      </w:r>
      <w:r w:rsidRPr="00DA0F1A">
        <w:rPr>
          <w:rFonts w:ascii="Times New Roman" w:hAnsi="Times New Roman" w:cs="Times New Roman"/>
          <w:b/>
          <w:bCs/>
          <w:lang w:val="sr-Latn-ME"/>
        </w:rPr>
        <w:tab/>
        <w:t>KLINIČKI PODACI</w:t>
      </w:r>
    </w:p>
    <w:p w14:paraId="0AB308FA"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116C18BE"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4.1. </w:t>
      </w:r>
      <w:r w:rsidRPr="00DA0F1A">
        <w:rPr>
          <w:rFonts w:ascii="Times New Roman" w:hAnsi="Times New Roman" w:cs="Times New Roman"/>
          <w:b/>
          <w:bCs/>
          <w:lang w:val="sr-Latn-ME"/>
        </w:rPr>
        <w:tab/>
        <w:t>Terapijske indikacije</w:t>
      </w:r>
    </w:p>
    <w:p w14:paraId="7AFDF428"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7B8C9924" w14:textId="67C6D566"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Lijek Vessel se koristi za liječenje</w:t>
      </w:r>
      <w:r w:rsidR="00282CED" w:rsidRPr="00DA0F1A">
        <w:rPr>
          <w:rFonts w:ascii="Times New Roman" w:hAnsi="Times New Roman" w:cs="Times New Roman"/>
          <w:color w:val="000000"/>
          <w:lang w:val="sr-Latn-ME"/>
        </w:rPr>
        <w:t xml:space="preserve"> </w:t>
      </w:r>
      <w:r w:rsidRPr="00DA0F1A">
        <w:rPr>
          <w:rFonts w:ascii="Times New Roman" w:hAnsi="Times New Roman" w:cs="Times New Roman"/>
          <w:color w:val="000000"/>
          <w:lang w:val="sr-Latn-ME"/>
        </w:rPr>
        <w:t>vaskularnih bolesti sa postojećim trombotskim rizikom:</w:t>
      </w:r>
    </w:p>
    <w:p w14:paraId="5BDBE899"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 hronična venska insuficijencija. </w:t>
      </w:r>
    </w:p>
    <w:p w14:paraId="1E770C6D"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color w:val="000000"/>
          <w:lang w:val="sr-Latn-ME"/>
        </w:rPr>
        <w:t>Lijek Vessel je namijenjen za liječenje odraslih.</w:t>
      </w:r>
    </w:p>
    <w:p w14:paraId="58247914"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0A45D90C"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4.2. </w:t>
      </w:r>
      <w:r w:rsidRPr="00DA0F1A">
        <w:rPr>
          <w:rFonts w:ascii="Times New Roman" w:hAnsi="Times New Roman" w:cs="Times New Roman"/>
          <w:b/>
          <w:bCs/>
          <w:lang w:val="sr-Latn-ME"/>
        </w:rPr>
        <w:tab/>
        <w:t>Doziranje i način primjene</w:t>
      </w:r>
    </w:p>
    <w:p w14:paraId="34A4609A"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211AB31D" w14:textId="77777777" w:rsidR="00ED0311" w:rsidRPr="00DA0F1A" w:rsidRDefault="00ED0311" w:rsidP="00ED0311">
      <w:pPr>
        <w:tabs>
          <w:tab w:val="left" w:pos="540"/>
          <w:tab w:val="left" w:pos="569"/>
        </w:tabs>
        <w:spacing w:after="0"/>
        <w:jc w:val="both"/>
        <w:rPr>
          <w:rFonts w:ascii="Times New Roman" w:hAnsi="Times New Roman" w:cs="Times New Roman"/>
          <w:bCs/>
          <w:u w:val="single"/>
          <w:lang w:val="sr-Latn-ME"/>
        </w:rPr>
      </w:pPr>
      <w:r w:rsidRPr="00DA0F1A">
        <w:rPr>
          <w:rFonts w:ascii="Times New Roman" w:hAnsi="Times New Roman" w:cs="Times New Roman"/>
          <w:bCs/>
          <w:u w:val="single"/>
          <w:lang w:val="sr-Latn-ME"/>
        </w:rPr>
        <w:t>Doziranje</w:t>
      </w:r>
    </w:p>
    <w:p w14:paraId="185617BC"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Uobičajeno doziranje lijeka Vessel, kapsula, meka: 1-2 kapsule, meke dva puta dnevno; lijek ne uzimati istovremeno sa hranom.</w:t>
      </w:r>
    </w:p>
    <w:p w14:paraId="39D9439D" w14:textId="77777777" w:rsidR="00ED0311" w:rsidRPr="00DA0F1A" w:rsidRDefault="00ED0311" w:rsidP="00ED0311">
      <w:pPr>
        <w:spacing w:after="0"/>
        <w:jc w:val="both"/>
        <w:rPr>
          <w:rFonts w:ascii="Times New Roman" w:hAnsi="Times New Roman" w:cs="Times New Roman"/>
          <w:color w:val="000000"/>
          <w:lang w:val="sr-Latn-ME"/>
        </w:rPr>
      </w:pPr>
    </w:p>
    <w:p w14:paraId="5F03C057"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i/>
          <w:color w:val="000000"/>
          <w:lang w:val="sr-Latn-ME"/>
        </w:rPr>
        <w:t>Hronična venska insuficijencija:</w:t>
      </w:r>
      <w:r w:rsidRPr="00DA0F1A">
        <w:rPr>
          <w:rFonts w:ascii="Times New Roman" w:hAnsi="Times New Roman" w:cs="Times New Roman"/>
          <w:color w:val="000000"/>
          <w:lang w:val="sr-Latn-ME"/>
        </w:rPr>
        <w:t xml:space="preserve"> 1-2 kapsule, meke primijenjene oralno dva puta dnevno tokom najmanje 30 - 40 dana. Preporučuje se da se liječenje započne lijekom Vessel za parenteralnu primjenu u trajanju od 15 do 20 dana.</w:t>
      </w:r>
    </w:p>
    <w:p w14:paraId="2DF6AF6F"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Cjelokupnu šemu doziranja treba ponoviti bar dva puta godišnje.</w:t>
      </w:r>
    </w:p>
    <w:p w14:paraId="6BB50964"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Režim doziranja može biti promijenjen u zavisnosti od potrebe pacijenata.</w:t>
      </w:r>
    </w:p>
    <w:p w14:paraId="1B3639E4" w14:textId="77777777" w:rsidR="00ED0311" w:rsidRPr="00DA0F1A" w:rsidRDefault="00ED0311" w:rsidP="00ED0311">
      <w:pPr>
        <w:tabs>
          <w:tab w:val="left" w:pos="540"/>
          <w:tab w:val="left" w:pos="569"/>
        </w:tabs>
        <w:spacing w:after="0"/>
        <w:jc w:val="both"/>
        <w:rPr>
          <w:rFonts w:ascii="Times New Roman" w:hAnsi="Times New Roman" w:cs="Times New Roman"/>
          <w:bCs/>
          <w:u w:val="single"/>
          <w:lang w:val="sr-Latn-ME"/>
        </w:rPr>
      </w:pPr>
    </w:p>
    <w:p w14:paraId="0A579D59" w14:textId="77777777" w:rsidR="00ED0311" w:rsidRPr="00DA0F1A" w:rsidRDefault="00ED0311" w:rsidP="00ED0311">
      <w:pPr>
        <w:tabs>
          <w:tab w:val="left" w:pos="540"/>
          <w:tab w:val="left" w:pos="569"/>
        </w:tabs>
        <w:spacing w:after="0"/>
        <w:jc w:val="both"/>
        <w:rPr>
          <w:rFonts w:ascii="Times New Roman" w:hAnsi="Times New Roman" w:cs="Times New Roman"/>
          <w:bCs/>
          <w:u w:val="single"/>
          <w:lang w:val="sr-Latn-ME"/>
        </w:rPr>
      </w:pPr>
      <w:r w:rsidRPr="00DA0F1A">
        <w:rPr>
          <w:rFonts w:ascii="Times New Roman" w:hAnsi="Times New Roman" w:cs="Times New Roman"/>
          <w:bCs/>
          <w:u w:val="single"/>
          <w:lang w:val="sr-Latn-ME"/>
        </w:rPr>
        <w:t>Način primjene</w:t>
      </w:r>
    </w:p>
    <w:p w14:paraId="2708AED3" w14:textId="3323566F" w:rsidR="00A03D4E" w:rsidRPr="00DA0F1A" w:rsidRDefault="00ED0311" w:rsidP="00F456EA">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Lijek Vessel se primjenjuje oralno, sa čašom vode.</w:t>
      </w:r>
    </w:p>
    <w:p w14:paraId="42ACA4FD" w14:textId="035F2B93" w:rsidR="00F456EA" w:rsidRPr="00DA0F1A" w:rsidRDefault="00F456EA" w:rsidP="00F456EA">
      <w:pPr>
        <w:spacing w:after="0"/>
        <w:jc w:val="both"/>
        <w:rPr>
          <w:rFonts w:ascii="Times New Roman" w:hAnsi="Times New Roman" w:cs="Times New Roman"/>
          <w:color w:val="000000"/>
          <w:lang w:val="sr-Latn-ME"/>
        </w:rPr>
      </w:pPr>
    </w:p>
    <w:p w14:paraId="1327A1AF" w14:textId="5CEC936E" w:rsidR="00ED0311"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lastRenderedPageBreak/>
        <w:t xml:space="preserve">4.3. </w:t>
      </w:r>
      <w:r w:rsidRPr="00DA0F1A">
        <w:rPr>
          <w:rFonts w:ascii="Times New Roman" w:hAnsi="Times New Roman" w:cs="Times New Roman"/>
          <w:b/>
          <w:bCs/>
          <w:lang w:val="sr-Latn-ME"/>
        </w:rPr>
        <w:tab/>
        <w:t>Kontraindikacije</w:t>
      </w:r>
    </w:p>
    <w:p w14:paraId="7AE0DD77" w14:textId="77777777" w:rsidR="00DA0F1A" w:rsidRPr="00DA0F1A" w:rsidRDefault="00DA0F1A" w:rsidP="00ED0311">
      <w:pPr>
        <w:tabs>
          <w:tab w:val="left" w:pos="540"/>
          <w:tab w:val="left" w:pos="569"/>
        </w:tabs>
        <w:spacing w:after="0"/>
        <w:jc w:val="both"/>
        <w:rPr>
          <w:rFonts w:ascii="Times New Roman" w:hAnsi="Times New Roman" w:cs="Times New Roman"/>
          <w:b/>
          <w:bCs/>
          <w:lang w:val="sr-Latn-ME"/>
        </w:rPr>
      </w:pPr>
    </w:p>
    <w:p w14:paraId="72725F8F"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Preosjetljivost na aktivnu supstancu ili na bilo koju od pomoćnih supstanci navedenih u dijelu 6.1., kao i na heparin ili heparinu slične supstance.</w:t>
      </w:r>
    </w:p>
    <w:p w14:paraId="28C8D880" w14:textId="20E049BA" w:rsidR="00ED0311"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Hemoragijska oboljenja ili hemoragijska dijateza.</w:t>
      </w:r>
    </w:p>
    <w:p w14:paraId="57792D8D" w14:textId="77777777" w:rsidR="00CA59A5" w:rsidRPr="00DA0F1A" w:rsidRDefault="00CA59A5" w:rsidP="00ED0311">
      <w:pPr>
        <w:tabs>
          <w:tab w:val="left" w:pos="540"/>
          <w:tab w:val="left" w:pos="569"/>
        </w:tabs>
        <w:spacing w:after="0"/>
        <w:jc w:val="both"/>
        <w:rPr>
          <w:rFonts w:ascii="Times New Roman" w:hAnsi="Times New Roman" w:cs="Times New Roman"/>
          <w:b/>
          <w:bCs/>
          <w:lang w:val="sr-Latn-ME"/>
        </w:rPr>
      </w:pPr>
    </w:p>
    <w:p w14:paraId="2C445936"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4.4. </w:t>
      </w:r>
      <w:r w:rsidRPr="00DA0F1A">
        <w:rPr>
          <w:rFonts w:ascii="Times New Roman" w:hAnsi="Times New Roman" w:cs="Times New Roman"/>
          <w:b/>
          <w:bCs/>
          <w:lang w:val="sr-Latn-ME"/>
        </w:rPr>
        <w:tab/>
        <w:t>Posebna upozorenja i mjere opreza pri upotrebi lijeka</w:t>
      </w:r>
    </w:p>
    <w:p w14:paraId="551F2A6F"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678C9D65" w14:textId="2D3B7FE9" w:rsidR="00B578DC" w:rsidRPr="00BF5A50" w:rsidRDefault="00B578DC" w:rsidP="00B578DC">
      <w:pPr>
        <w:tabs>
          <w:tab w:val="left" w:pos="540"/>
          <w:tab w:val="left" w:pos="569"/>
        </w:tabs>
        <w:spacing w:after="0"/>
        <w:jc w:val="both"/>
        <w:rPr>
          <w:rFonts w:ascii="Times New Roman" w:hAnsi="Times New Roman" w:cs="Times New Roman"/>
          <w:u w:val="single"/>
          <w:lang w:val="sr-Latn-ME"/>
        </w:rPr>
      </w:pPr>
      <w:bookmarkStart w:id="1" w:name="_Hlk148403408"/>
      <w:r w:rsidRPr="00DA0F1A">
        <w:rPr>
          <w:rFonts w:ascii="Times New Roman" w:hAnsi="Times New Roman" w:cs="Times New Roman"/>
          <w:u w:val="single"/>
          <w:lang w:val="sr-Latn-ME"/>
        </w:rPr>
        <w:t>Sledljivost</w:t>
      </w:r>
    </w:p>
    <w:p w14:paraId="32066204" w14:textId="413EAC5E" w:rsidR="00B578DC" w:rsidRPr="00DA0F1A" w:rsidRDefault="00B578DC" w:rsidP="00B578DC">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lang w:val="sr-Latn-ME"/>
        </w:rPr>
        <w:t>Da bi se poboljšala sled</w:t>
      </w:r>
      <w:r w:rsidR="00CA59A5" w:rsidRPr="00DA0F1A">
        <w:rPr>
          <w:rFonts w:ascii="Times New Roman" w:hAnsi="Times New Roman" w:cs="Times New Roman"/>
          <w:lang w:val="sr-Latn-ME"/>
        </w:rPr>
        <w:t>lj</w:t>
      </w:r>
      <w:r w:rsidRPr="00DA0F1A">
        <w:rPr>
          <w:rFonts w:ascii="Times New Roman" w:hAnsi="Times New Roman" w:cs="Times New Roman"/>
          <w:lang w:val="sr-Latn-ME"/>
        </w:rPr>
        <w:t>ivost bioloških ljekova, naziv i serijski broj prim</w:t>
      </w:r>
      <w:r w:rsidR="002D29C8" w:rsidRPr="00DA0F1A">
        <w:rPr>
          <w:rFonts w:ascii="Times New Roman" w:hAnsi="Times New Roman" w:cs="Times New Roman"/>
          <w:lang w:val="sr-Latn-ME"/>
        </w:rPr>
        <w:t>i</w:t>
      </w:r>
      <w:r w:rsidRPr="00DA0F1A">
        <w:rPr>
          <w:rFonts w:ascii="Times New Roman" w:hAnsi="Times New Roman" w:cs="Times New Roman"/>
          <w:lang w:val="sr-Latn-ME"/>
        </w:rPr>
        <w:t xml:space="preserve">jenjenog </w:t>
      </w:r>
      <w:r w:rsidR="00EC22ED" w:rsidRPr="00DA0F1A">
        <w:rPr>
          <w:rFonts w:ascii="Times New Roman" w:hAnsi="Times New Roman" w:cs="Times New Roman"/>
          <w:lang w:val="sr-Latn-ME"/>
        </w:rPr>
        <w:t>lijeka</w:t>
      </w:r>
      <w:r w:rsidRPr="00DA0F1A">
        <w:rPr>
          <w:rFonts w:ascii="Times New Roman" w:hAnsi="Times New Roman" w:cs="Times New Roman"/>
          <w:lang w:val="sr-Latn-ME"/>
        </w:rPr>
        <w:t xml:space="preserve"> treba</w:t>
      </w:r>
      <w:r w:rsidR="00EC22ED" w:rsidRPr="00DA0F1A">
        <w:rPr>
          <w:rFonts w:ascii="Times New Roman" w:hAnsi="Times New Roman" w:cs="Times New Roman"/>
          <w:lang w:val="sr-Latn-ME"/>
        </w:rPr>
        <w:t xml:space="preserve"> da</w:t>
      </w:r>
      <w:r w:rsidRPr="00DA0F1A">
        <w:rPr>
          <w:rFonts w:ascii="Times New Roman" w:hAnsi="Times New Roman" w:cs="Times New Roman"/>
          <w:lang w:val="sr-Latn-ME"/>
        </w:rPr>
        <w:t xml:space="preserve"> b</w:t>
      </w:r>
      <w:r w:rsidR="00EC22ED" w:rsidRPr="00DA0F1A">
        <w:rPr>
          <w:rFonts w:ascii="Times New Roman" w:hAnsi="Times New Roman" w:cs="Times New Roman"/>
          <w:lang w:val="sr-Latn-ME"/>
        </w:rPr>
        <w:t>udu</w:t>
      </w:r>
      <w:r w:rsidRPr="00DA0F1A">
        <w:rPr>
          <w:rFonts w:ascii="Times New Roman" w:hAnsi="Times New Roman" w:cs="Times New Roman"/>
          <w:lang w:val="sr-Latn-ME"/>
        </w:rPr>
        <w:t xml:space="preserve"> jasno označeni</w:t>
      </w:r>
      <w:bookmarkEnd w:id="1"/>
      <w:r w:rsidR="00CF211C" w:rsidRPr="00DA0F1A">
        <w:rPr>
          <w:rFonts w:ascii="Times New Roman" w:hAnsi="Times New Roman" w:cs="Times New Roman"/>
          <w:lang w:val="sr-Latn-ME"/>
        </w:rPr>
        <w:t>.</w:t>
      </w:r>
    </w:p>
    <w:p w14:paraId="7AA1C6F2" w14:textId="77777777" w:rsidR="00B578DC" w:rsidRPr="00DA0F1A" w:rsidRDefault="00B578DC" w:rsidP="00ED0311">
      <w:pPr>
        <w:tabs>
          <w:tab w:val="left" w:pos="540"/>
          <w:tab w:val="left" w:pos="569"/>
        </w:tabs>
        <w:spacing w:after="0"/>
        <w:jc w:val="both"/>
        <w:rPr>
          <w:rFonts w:ascii="Times New Roman" w:hAnsi="Times New Roman" w:cs="Times New Roman"/>
          <w:color w:val="000000"/>
          <w:lang w:val="sr-Latn-ME"/>
        </w:rPr>
      </w:pPr>
    </w:p>
    <w:p w14:paraId="27ABB88C" w14:textId="3C253652" w:rsidR="00ED0311"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Zbog farmako-toksikoloških osobina sulodeksida, lijek Vessel pri upotrebi ne zahtijeva posebne mjere opreza. Međutim, tokom terapije antikoagulansima, hemokoagulativni parametri moraju biti redovno kontrolisani.</w:t>
      </w:r>
    </w:p>
    <w:p w14:paraId="5F9A3BEF" w14:textId="7397CF12" w:rsidR="00CA59A5"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Lijek Vessel sadrži </w:t>
      </w:r>
      <w:r w:rsidR="00CC77D4" w:rsidRPr="00DA0F1A">
        <w:rPr>
          <w:rFonts w:ascii="Times New Roman" w:hAnsi="Times New Roman" w:cs="Times New Roman"/>
          <w:color w:val="000000"/>
          <w:lang w:val="sr-Latn-ME"/>
        </w:rPr>
        <w:t xml:space="preserve">pomoćne </w:t>
      </w:r>
      <w:r w:rsidRPr="00DA0F1A">
        <w:rPr>
          <w:rFonts w:ascii="Times New Roman" w:hAnsi="Times New Roman" w:cs="Times New Roman"/>
          <w:color w:val="000000"/>
          <w:lang w:val="sr-Latn-ME"/>
        </w:rPr>
        <w:t>supstance sa potvrđenim dejstvom: natrijum etil</w:t>
      </w:r>
      <w:r w:rsidR="00CA59A5" w:rsidRPr="00DA0F1A">
        <w:rPr>
          <w:rFonts w:ascii="Times New Roman" w:hAnsi="Times New Roman" w:cs="Times New Roman"/>
          <w:color w:val="000000"/>
          <w:lang w:val="sr-Latn-ME"/>
        </w:rPr>
        <w:t xml:space="preserve"> </w:t>
      </w:r>
      <w:r w:rsidRPr="00DA0F1A">
        <w:rPr>
          <w:rFonts w:ascii="Times New Roman" w:hAnsi="Times New Roman" w:cs="Times New Roman"/>
          <w:color w:val="000000"/>
          <w:lang w:val="sr-Latn-ME"/>
        </w:rPr>
        <w:t>parahidroksibenzoat, natrijum propil</w:t>
      </w:r>
      <w:r w:rsidR="00CA59A5" w:rsidRPr="00DA0F1A">
        <w:rPr>
          <w:rFonts w:ascii="Times New Roman" w:hAnsi="Times New Roman" w:cs="Times New Roman"/>
          <w:color w:val="000000"/>
          <w:lang w:val="sr-Latn-ME"/>
        </w:rPr>
        <w:t xml:space="preserve"> </w:t>
      </w:r>
      <w:r w:rsidRPr="00DA0F1A">
        <w:rPr>
          <w:rFonts w:ascii="Times New Roman" w:hAnsi="Times New Roman" w:cs="Times New Roman"/>
          <w:color w:val="000000"/>
          <w:lang w:val="sr-Latn-ME"/>
        </w:rPr>
        <w:t xml:space="preserve">parahidroksibenzoat, </w:t>
      </w:r>
      <w:r w:rsidR="006B6473" w:rsidRPr="00DA0F1A">
        <w:rPr>
          <w:rFonts w:ascii="Times New Roman" w:hAnsi="Times New Roman" w:cs="Times New Roman"/>
          <w:color w:val="000000"/>
          <w:lang w:val="sr-Latn-ME"/>
        </w:rPr>
        <w:t xml:space="preserve">koje mogu </w:t>
      </w:r>
      <w:r w:rsidRPr="00DA0F1A">
        <w:rPr>
          <w:rFonts w:ascii="Times New Roman" w:hAnsi="Times New Roman" w:cs="Times New Roman"/>
          <w:color w:val="000000"/>
          <w:lang w:val="sr-Latn-ME"/>
        </w:rPr>
        <w:t>izazvati alergijske reakcije, čak i odložene.</w:t>
      </w:r>
      <w:r w:rsidR="006B6473" w:rsidRPr="00DA0F1A">
        <w:rPr>
          <w:rFonts w:ascii="Times New Roman" w:hAnsi="Times New Roman" w:cs="Times New Roman"/>
          <w:color w:val="000000"/>
          <w:lang w:val="sr-Latn-ME"/>
        </w:rPr>
        <w:t xml:space="preserve"> </w:t>
      </w:r>
    </w:p>
    <w:p w14:paraId="01D38CA2" w14:textId="1561087B" w:rsidR="00ED0311" w:rsidRPr="00DA0F1A" w:rsidRDefault="006B6473"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L</w:t>
      </w:r>
      <w:r w:rsidR="006C257D" w:rsidRPr="00DA0F1A">
        <w:rPr>
          <w:rFonts w:ascii="Times New Roman" w:hAnsi="Times New Roman" w:cs="Times New Roman"/>
          <w:color w:val="000000"/>
          <w:lang w:val="sr-Latn-ME"/>
        </w:rPr>
        <w:t>ijek</w:t>
      </w:r>
      <w:r w:rsidRPr="00DA0F1A">
        <w:rPr>
          <w:rFonts w:ascii="Times New Roman" w:hAnsi="Times New Roman" w:cs="Times New Roman"/>
          <w:color w:val="000000"/>
          <w:lang w:val="sr-Latn-ME"/>
        </w:rPr>
        <w:t xml:space="preserve"> Vessel sadrži manje od 1 mmol (23 mg) natrijuma po kapsuli,</w:t>
      </w:r>
      <w:r w:rsidR="00CC77D4" w:rsidRPr="00DA0F1A">
        <w:rPr>
          <w:rFonts w:ascii="Times New Roman" w:hAnsi="Times New Roman" w:cs="Times New Roman"/>
          <w:color w:val="000000"/>
          <w:lang w:val="sr-Latn-ME"/>
        </w:rPr>
        <w:t xml:space="preserve"> tj.</w:t>
      </w:r>
      <w:r w:rsidRPr="00DA0F1A">
        <w:rPr>
          <w:rFonts w:ascii="Times New Roman" w:hAnsi="Times New Roman" w:cs="Times New Roman"/>
          <w:color w:val="000000"/>
          <w:lang w:val="sr-Latn-ME"/>
        </w:rPr>
        <w:t xml:space="preserve"> suštinski je </w:t>
      </w:r>
      <w:r w:rsidR="00CC77D4" w:rsidRPr="00DA0F1A">
        <w:rPr>
          <w:rFonts w:ascii="Times New Roman" w:hAnsi="Times New Roman" w:cs="Times New Roman"/>
          <w:color w:val="000000"/>
          <w:lang w:val="sr-Latn-ME"/>
        </w:rPr>
        <w:t>„</w:t>
      </w:r>
      <w:r w:rsidRPr="00DA0F1A">
        <w:rPr>
          <w:rFonts w:ascii="Times New Roman" w:hAnsi="Times New Roman" w:cs="Times New Roman"/>
          <w:color w:val="000000"/>
          <w:lang w:val="sr-Latn-ME"/>
        </w:rPr>
        <w:t>bez natrijuma</w:t>
      </w:r>
      <w:r w:rsidR="00CC77D4" w:rsidRPr="00DA0F1A">
        <w:rPr>
          <w:rFonts w:ascii="Times New Roman" w:hAnsi="Times New Roman" w:cs="Times New Roman"/>
          <w:color w:val="000000"/>
          <w:lang w:val="sr-Latn-ME"/>
        </w:rPr>
        <w:t>“</w:t>
      </w:r>
      <w:r w:rsidRPr="00DA0F1A">
        <w:rPr>
          <w:rFonts w:ascii="Times New Roman" w:hAnsi="Times New Roman" w:cs="Times New Roman"/>
          <w:color w:val="000000"/>
          <w:lang w:val="sr-Latn-ME"/>
        </w:rPr>
        <w:t>.</w:t>
      </w:r>
    </w:p>
    <w:p w14:paraId="2BC6D80D"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065B4338" w14:textId="77777777" w:rsidR="00ED0311" w:rsidRPr="00DA0F1A" w:rsidRDefault="00ED0311" w:rsidP="00ED0311">
      <w:pPr>
        <w:tabs>
          <w:tab w:val="left" w:pos="540"/>
          <w:tab w:val="left" w:pos="569"/>
        </w:tabs>
        <w:spacing w:after="0"/>
        <w:jc w:val="both"/>
        <w:rPr>
          <w:rFonts w:ascii="Times New Roman" w:hAnsi="Times New Roman" w:cs="Times New Roman"/>
          <w:u w:val="single"/>
          <w:lang w:val="sr-Latn-ME"/>
        </w:rPr>
      </w:pPr>
      <w:r w:rsidRPr="00DA0F1A">
        <w:rPr>
          <w:rFonts w:ascii="Times New Roman" w:hAnsi="Times New Roman" w:cs="Times New Roman"/>
          <w:u w:val="single"/>
          <w:lang w:val="sr-Latn-ME"/>
        </w:rPr>
        <w:t>Pedijatrijska populacija</w:t>
      </w:r>
    </w:p>
    <w:p w14:paraId="762E7350"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Ne postoji odobrena terapijska indikacija za primjenu sulodeksida u pedijatrijskoj populaciji. Bezbjednost i efikasnost sulodeksida kod djece mlađe od 18 godina nijesu još ustanovljeni.</w:t>
      </w:r>
    </w:p>
    <w:p w14:paraId="6F0AB833"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09496B5A"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4.5.</w:t>
      </w:r>
      <w:r w:rsidRPr="00DA0F1A">
        <w:rPr>
          <w:rFonts w:ascii="Times New Roman" w:hAnsi="Times New Roman" w:cs="Times New Roman"/>
          <w:b/>
          <w:bCs/>
          <w:lang w:val="sr-Latn-ME"/>
        </w:rPr>
        <w:tab/>
        <w:t>Interakcije sa drugim ljekovima i druge vrste interakcija</w:t>
      </w:r>
    </w:p>
    <w:p w14:paraId="60A801AF"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285573F0" w14:textId="2C49315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color w:val="000000"/>
          <w:lang w:val="sr-Latn-ME"/>
        </w:rPr>
        <w:t>Sulodeksid je heparinu sličan molekul i kao takav može da dovede do povećanja antikoagula</w:t>
      </w:r>
      <w:r w:rsidR="00057AF9" w:rsidRPr="00DA0F1A">
        <w:rPr>
          <w:rFonts w:ascii="Times New Roman" w:hAnsi="Times New Roman" w:cs="Times New Roman"/>
          <w:color w:val="000000"/>
          <w:lang w:val="sr-Latn-ME"/>
        </w:rPr>
        <w:t>ntnog</w:t>
      </w:r>
      <w:r w:rsidRPr="00DA0F1A">
        <w:rPr>
          <w:rFonts w:ascii="Times New Roman" w:hAnsi="Times New Roman" w:cs="Times New Roman"/>
          <w:color w:val="000000"/>
          <w:lang w:val="sr-Latn-ME"/>
        </w:rPr>
        <w:t xml:space="preserve"> djelovanja heparina i istovremeno primijenjenih oralnih antikoagulanasa.</w:t>
      </w:r>
    </w:p>
    <w:p w14:paraId="714D7E19"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44EB82F6" w14:textId="77777777" w:rsidR="00ED0311" w:rsidRPr="00DA0F1A" w:rsidRDefault="00ED0311" w:rsidP="00ED0311">
      <w:pPr>
        <w:tabs>
          <w:tab w:val="left" w:pos="540"/>
          <w:tab w:val="left" w:pos="569"/>
        </w:tabs>
        <w:spacing w:after="0"/>
        <w:jc w:val="both"/>
        <w:rPr>
          <w:rFonts w:ascii="Times New Roman" w:hAnsi="Times New Roman" w:cs="Times New Roman"/>
          <w:b/>
          <w:lang w:val="sr-Latn-ME"/>
        </w:rPr>
      </w:pPr>
      <w:r w:rsidRPr="00DA0F1A">
        <w:rPr>
          <w:rFonts w:ascii="Times New Roman" w:hAnsi="Times New Roman" w:cs="Times New Roman"/>
          <w:b/>
          <w:bCs/>
          <w:lang w:val="sr-Latn-ME"/>
        </w:rPr>
        <w:t xml:space="preserve">4.6. </w:t>
      </w:r>
      <w:r w:rsidRPr="00DA0F1A">
        <w:rPr>
          <w:rFonts w:ascii="Times New Roman" w:hAnsi="Times New Roman" w:cs="Times New Roman"/>
          <w:b/>
          <w:bCs/>
          <w:lang w:val="sr-Latn-ME"/>
        </w:rPr>
        <w:tab/>
      </w:r>
      <w:r w:rsidRPr="00DA0F1A">
        <w:rPr>
          <w:rFonts w:ascii="Times New Roman" w:hAnsi="Times New Roman" w:cs="Times New Roman"/>
          <w:b/>
          <w:lang w:val="sr-Latn-ME"/>
        </w:rPr>
        <w:t>Plodnost, trudnoća i dojenje</w:t>
      </w:r>
    </w:p>
    <w:p w14:paraId="1A0BF734" w14:textId="77777777" w:rsidR="00ED0311" w:rsidRPr="00DA0F1A" w:rsidRDefault="00ED0311" w:rsidP="00ED0311">
      <w:pPr>
        <w:tabs>
          <w:tab w:val="left" w:pos="540"/>
          <w:tab w:val="left" w:pos="569"/>
        </w:tabs>
        <w:spacing w:after="0"/>
        <w:jc w:val="both"/>
        <w:rPr>
          <w:rFonts w:ascii="Times New Roman" w:hAnsi="Times New Roman" w:cs="Times New Roman"/>
          <w:u w:val="single"/>
          <w:lang w:val="sr-Latn-ME"/>
        </w:rPr>
      </w:pPr>
    </w:p>
    <w:p w14:paraId="58174594" w14:textId="77777777" w:rsidR="00ED0311" w:rsidRPr="00DA0F1A" w:rsidRDefault="00ED0311" w:rsidP="00ED0311">
      <w:pPr>
        <w:tabs>
          <w:tab w:val="left" w:pos="540"/>
          <w:tab w:val="left" w:pos="569"/>
        </w:tabs>
        <w:spacing w:after="0"/>
        <w:jc w:val="both"/>
        <w:rPr>
          <w:rFonts w:ascii="Times New Roman" w:hAnsi="Times New Roman" w:cs="Times New Roman"/>
          <w:u w:val="single"/>
          <w:lang w:val="sr-Latn-ME"/>
        </w:rPr>
      </w:pPr>
      <w:r w:rsidRPr="00DA0F1A">
        <w:rPr>
          <w:rFonts w:ascii="Times New Roman" w:hAnsi="Times New Roman" w:cs="Times New Roman"/>
          <w:u w:val="single"/>
          <w:lang w:val="sr-Latn-ME"/>
        </w:rPr>
        <w:t>Plodnost</w:t>
      </w:r>
    </w:p>
    <w:p w14:paraId="0FD527BE" w14:textId="0EF6A0DD"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Ispitivanja na životinjama nijesu pokazala direktno ili indirektno </w:t>
      </w:r>
      <w:r w:rsidR="00057AF9" w:rsidRPr="00DA0F1A">
        <w:rPr>
          <w:rFonts w:ascii="Times New Roman" w:hAnsi="Times New Roman" w:cs="Times New Roman"/>
          <w:color w:val="000000"/>
          <w:lang w:val="sr-Latn-ME"/>
        </w:rPr>
        <w:t>štetno djelovanje</w:t>
      </w:r>
      <w:r w:rsidRPr="00DA0F1A">
        <w:rPr>
          <w:rFonts w:ascii="Times New Roman" w:hAnsi="Times New Roman" w:cs="Times New Roman"/>
          <w:color w:val="000000"/>
          <w:lang w:val="sr-Latn-ME"/>
        </w:rPr>
        <w:t xml:space="preserve"> vezano za plodnost mužjaka i ženki.</w:t>
      </w:r>
    </w:p>
    <w:p w14:paraId="7F6269DA" w14:textId="77777777" w:rsidR="00ED0311" w:rsidRPr="00DA0F1A" w:rsidRDefault="00ED0311" w:rsidP="00ED0311">
      <w:pPr>
        <w:tabs>
          <w:tab w:val="left" w:pos="540"/>
          <w:tab w:val="left" w:pos="569"/>
        </w:tabs>
        <w:spacing w:after="0"/>
        <w:jc w:val="both"/>
        <w:rPr>
          <w:rFonts w:ascii="Times New Roman" w:hAnsi="Times New Roman" w:cs="Times New Roman"/>
          <w:u w:val="single"/>
          <w:lang w:val="sr-Latn-ME"/>
        </w:rPr>
      </w:pPr>
    </w:p>
    <w:p w14:paraId="7D83DB7C" w14:textId="77777777" w:rsidR="00ED0311" w:rsidRPr="00DA0F1A" w:rsidRDefault="00ED0311" w:rsidP="00ED0311">
      <w:pPr>
        <w:tabs>
          <w:tab w:val="left" w:pos="540"/>
          <w:tab w:val="left" w:pos="569"/>
        </w:tabs>
        <w:spacing w:after="0"/>
        <w:jc w:val="both"/>
        <w:rPr>
          <w:rFonts w:ascii="Times New Roman" w:hAnsi="Times New Roman" w:cs="Times New Roman"/>
          <w:u w:val="single"/>
          <w:lang w:val="sr-Latn-ME"/>
        </w:rPr>
      </w:pPr>
      <w:r w:rsidRPr="00DA0F1A">
        <w:rPr>
          <w:rFonts w:ascii="Times New Roman" w:hAnsi="Times New Roman" w:cs="Times New Roman"/>
          <w:u w:val="single"/>
          <w:lang w:val="sr-Latn-ME"/>
        </w:rPr>
        <w:t>Trudnoća</w:t>
      </w:r>
    </w:p>
    <w:p w14:paraId="468817A9"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Podaci o primjeni sulodeksida u periodu trudnoće su ograničeni (rezultati manje od 300 praćenih trudnoća).</w:t>
      </w:r>
    </w:p>
    <w:p w14:paraId="6E0092B9" w14:textId="7BA1371F"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Ispitivanja na životinjama nijesu pokazala direktno ili indirektno </w:t>
      </w:r>
      <w:r w:rsidR="00057AF9" w:rsidRPr="00DA0F1A">
        <w:rPr>
          <w:rFonts w:ascii="Times New Roman" w:hAnsi="Times New Roman" w:cs="Times New Roman"/>
          <w:color w:val="000000"/>
          <w:lang w:val="sr-Latn-ME"/>
        </w:rPr>
        <w:t xml:space="preserve">štetno djelovanje </w:t>
      </w:r>
      <w:r w:rsidRPr="00DA0F1A">
        <w:rPr>
          <w:rFonts w:ascii="Times New Roman" w:hAnsi="Times New Roman" w:cs="Times New Roman"/>
          <w:color w:val="000000"/>
          <w:lang w:val="sr-Latn-ME"/>
        </w:rPr>
        <w:t>vezano za reproduktivnu toksičnost (vidjeti dio 5.3).</w:t>
      </w:r>
    </w:p>
    <w:p w14:paraId="2709A55D" w14:textId="77777777" w:rsidR="009217EA" w:rsidRPr="00DA0F1A" w:rsidRDefault="009217EA" w:rsidP="00ED0311">
      <w:pPr>
        <w:tabs>
          <w:tab w:val="left" w:pos="540"/>
          <w:tab w:val="left" w:pos="569"/>
        </w:tabs>
        <w:spacing w:after="0"/>
        <w:jc w:val="both"/>
        <w:rPr>
          <w:rFonts w:ascii="Times New Roman" w:hAnsi="Times New Roman" w:cs="Times New Roman"/>
          <w:u w:val="single"/>
          <w:lang w:val="sr-Latn-ME"/>
        </w:rPr>
      </w:pPr>
    </w:p>
    <w:p w14:paraId="3819B8D4"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u w:val="single"/>
          <w:lang w:val="sr-Latn-ME"/>
        </w:rPr>
        <w:t xml:space="preserve">Dojenje </w:t>
      </w:r>
    </w:p>
    <w:p w14:paraId="4DD460E6" w14:textId="2D493D05"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Nije poznato da li se sulodeksid ili njegovi metaboliti izlučuju u humano mlijeko ili mlijeko životinja. </w:t>
      </w:r>
      <w:r w:rsidR="00C16456" w:rsidRPr="00DA0F1A">
        <w:rPr>
          <w:rFonts w:ascii="Times New Roman" w:hAnsi="Times New Roman" w:cs="Times New Roman"/>
          <w:color w:val="000000"/>
          <w:lang w:val="sr-Latn-ME"/>
        </w:rPr>
        <w:t>Ne može se isključiti rizik za novorođenče.</w:t>
      </w:r>
    </w:p>
    <w:p w14:paraId="6796471F" w14:textId="6DB6AA14"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Zbog svega navedenog, a kao mjera predostrožnosti, upotrebu sulodeksida u periodu trudnoće i dojenja treba izbjegavati.  </w:t>
      </w:r>
    </w:p>
    <w:p w14:paraId="0B335BDD" w14:textId="77777777" w:rsidR="00ED0311" w:rsidRPr="00DA0F1A" w:rsidRDefault="00ED0311" w:rsidP="00ED0311">
      <w:pPr>
        <w:tabs>
          <w:tab w:val="left" w:pos="540"/>
          <w:tab w:val="left" w:pos="569"/>
        </w:tabs>
        <w:spacing w:after="0"/>
        <w:ind w:left="540" w:hanging="540"/>
        <w:jc w:val="both"/>
        <w:rPr>
          <w:rFonts w:ascii="Times New Roman" w:hAnsi="Times New Roman" w:cs="Times New Roman"/>
          <w:b/>
          <w:bCs/>
          <w:lang w:val="sr-Latn-ME"/>
        </w:rPr>
      </w:pPr>
    </w:p>
    <w:p w14:paraId="4C57DA77" w14:textId="77777777" w:rsidR="00ED0311" w:rsidRPr="00DA0F1A" w:rsidRDefault="00ED0311" w:rsidP="00ED0311">
      <w:pPr>
        <w:tabs>
          <w:tab w:val="left" w:pos="540"/>
          <w:tab w:val="left" w:pos="569"/>
        </w:tabs>
        <w:spacing w:after="0"/>
        <w:ind w:left="540" w:hanging="540"/>
        <w:jc w:val="both"/>
        <w:rPr>
          <w:rFonts w:ascii="Times New Roman" w:hAnsi="Times New Roman" w:cs="Times New Roman"/>
          <w:b/>
          <w:bCs/>
          <w:lang w:val="sr-Latn-ME"/>
        </w:rPr>
      </w:pPr>
      <w:r w:rsidRPr="00DA0F1A">
        <w:rPr>
          <w:rFonts w:ascii="Times New Roman" w:hAnsi="Times New Roman" w:cs="Times New Roman"/>
          <w:b/>
          <w:bCs/>
          <w:lang w:val="sr-Latn-ME"/>
        </w:rPr>
        <w:t xml:space="preserve">4.7. </w:t>
      </w:r>
      <w:r w:rsidRPr="00DA0F1A">
        <w:rPr>
          <w:rFonts w:ascii="Times New Roman" w:hAnsi="Times New Roman" w:cs="Times New Roman"/>
          <w:b/>
          <w:bCs/>
          <w:lang w:val="sr-Latn-ME"/>
        </w:rPr>
        <w:tab/>
        <w:t>Uticaj na sposobnost upravljanja vozilima i rukovanje mašinama</w:t>
      </w:r>
    </w:p>
    <w:p w14:paraId="6164F560" w14:textId="77777777" w:rsidR="00ED0311" w:rsidRPr="00DA0F1A" w:rsidRDefault="00ED0311" w:rsidP="00ED0311">
      <w:pPr>
        <w:tabs>
          <w:tab w:val="left" w:pos="540"/>
          <w:tab w:val="left" w:pos="569"/>
        </w:tabs>
        <w:spacing w:after="0"/>
        <w:ind w:left="540" w:hanging="540"/>
        <w:jc w:val="both"/>
        <w:rPr>
          <w:rFonts w:ascii="Times New Roman" w:hAnsi="Times New Roman" w:cs="Times New Roman"/>
          <w:b/>
          <w:bCs/>
          <w:lang w:val="sr-Latn-ME"/>
        </w:rPr>
      </w:pPr>
    </w:p>
    <w:p w14:paraId="79263E29" w14:textId="77777777" w:rsidR="00ED0311" w:rsidRPr="00DA0F1A" w:rsidRDefault="00ED0311" w:rsidP="00ED0311">
      <w:pPr>
        <w:tabs>
          <w:tab w:val="left" w:pos="0"/>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Sulodeksid nema ili ima zanemarljiv uticaj na psihofizičke sposobnosti prilikom upravljanja vozilima i rukovanja mašinama.</w:t>
      </w:r>
    </w:p>
    <w:p w14:paraId="75B9D2D5" w14:textId="77777777" w:rsidR="00B578DC" w:rsidRPr="00DA0F1A" w:rsidRDefault="00B578DC" w:rsidP="00ED0311">
      <w:pPr>
        <w:tabs>
          <w:tab w:val="left" w:pos="0"/>
        </w:tabs>
        <w:spacing w:after="0"/>
        <w:jc w:val="both"/>
        <w:rPr>
          <w:rFonts w:ascii="Times New Roman" w:hAnsi="Times New Roman" w:cs="Times New Roman"/>
          <w:color w:val="000000"/>
          <w:lang w:val="sr-Latn-ME"/>
        </w:rPr>
      </w:pPr>
    </w:p>
    <w:p w14:paraId="36DD0CDD"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lastRenderedPageBreak/>
        <w:t xml:space="preserve">4.8. </w:t>
      </w:r>
      <w:r w:rsidRPr="00DA0F1A">
        <w:rPr>
          <w:rFonts w:ascii="Times New Roman" w:hAnsi="Times New Roman" w:cs="Times New Roman"/>
          <w:b/>
          <w:bCs/>
          <w:lang w:val="sr-Latn-ME"/>
        </w:rPr>
        <w:tab/>
        <w:t>Neželjena dejstva</w:t>
      </w:r>
    </w:p>
    <w:p w14:paraId="2A94B7A8" w14:textId="77777777" w:rsidR="00CF211C" w:rsidRPr="00DA0F1A" w:rsidRDefault="00CF211C" w:rsidP="00ED0311">
      <w:pPr>
        <w:tabs>
          <w:tab w:val="left" w:pos="540"/>
          <w:tab w:val="left" w:pos="569"/>
        </w:tabs>
        <w:spacing w:after="0"/>
        <w:jc w:val="both"/>
        <w:rPr>
          <w:rFonts w:ascii="Times New Roman" w:hAnsi="Times New Roman" w:cs="Times New Roman"/>
          <w:b/>
          <w:bCs/>
          <w:lang w:val="sr-Latn-ME"/>
        </w:rPr>
      </w:pPr>
    </w:p>
    <w:p w14:paraId="55F55B87" w14:textId="77777777" w:rsidR="00CF211C" w:rsidRPr="00DA0F1A" w:rsidRDefault="00CF211C" w:rsidP="00CF211C">
      <w:pPr>
        <w:tabs>
          <w:tab w:val="left" w:pos="540"/>
          <w:tab w:val="left" w:pos="569"/>
        </w:tabs>
        <w:spacing w:after="0"/>
        <w:jc w:val="both"/>
        <w:rPr>
          <w:rFonts w:ascii="Times New Roman" w:hAnsi="Times New Roman" w:cs="Times New Roman"/>
          <w:i/>
          <w:iCs/>
          <w:lang w:val="sr-Latn-ME"/>
        </w:rPr>
      </w:pPr>
      <w:r w:rsidRPr="00DA0F1A">
        <w:rPr>
          <w:rFonts w:ascii="Times New Roman" w:hAnsi="Times New Roman" w:cs="Times New Roman"/>
          <w:i/>
          <w:iCs/>
          <w:lang w:val="sr-Latn-ME"/>
        </w:rPr>
        <w:t>Sažetak bezbjednosnog profila</w:t>
      </w:r>
    </w:p>
    <w:p w14:paraId="40C52D79" w14:textId="77777777" w:rsidR="00CF211C" w:rsidRPr="00DA0F1A" w:rsidRDefault="00CF211C" w:rsidP="00CF211C">
      <w:pPr>
        <w:tabs>
          <w:tab w:val="left" w:pos="540"/>
          <w:tab w:val="left" w:pos="569"/>
        </w:tabs>
        <w:spacing w:after="0"/>
        <w:jc w:val="both"/>
        <w:rPr>
          <w:rFonts w:ascii="Times New Roman" w:hAnsi="Times New Roman" w:cs="Times New Roman"/>
          <w:lang w:val="sr-Latn-ME"/>
        </w:rPr>
      </w:pPr>
      <w:r w:rsidRPr="00DA0F1A">
        <w:rPr>
          <w:rFonts w:ascii="Times New Roman" w:hAnsi="Times New Roman" w:cs="Times New Roman"/>
          <w:lang w:val="sr-Latn-ME"/>
        </w:rPr>
        <w:t xml:space="preserve">Najčešće prijavljena neželjena dejstva se odnose na gastrointestinalne poremećaje i kožne reakcije. Ova neželjena dejstva su generalno reverzibilna. </w:t>
      </w:r>
    </w:p>
    <w:p w14:paraId="44D09C3F" w14:textId="3A40AC72" w:rsidR="00CF211C" w:rsidRPr="00DA0F1A" w:rsidRDefault="00CF211C" w:rsidP="00CF211C">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lang w:val="sr-Latn-ME"/>
        </w:rPr>
        <w:t>Može se javiti krvarenje na različitim mjestima, uključujući krvarenje u želucu, heomoptizu i polimenoreju, posebno kada su prisutni drugi predisponirajući faktori.</w:t>
      </w:r>
    </w:p>
    <w:tbl>
      <w:tblPr>
        <w:tblW w:w="9180" w:type="dxa"/>
        <w:tblLayout w:type="fixed"/>
        <w:tblCellMar>
          <w:left w:w="0" w:type="dxa"/>
          <w:right w:w="0" w:type="dxa"/>
        </w:tblCellMar>
        <w:tblLook w:val="0000" w:firstRow="0" w:lastRow="0" w:firstColumn="0" w:lastColumn="0" w:noHBand="0" w:noVBand="0"/>
      </w:tblPr>
      <w:tblGrid>
        <w:gridCol w:w="9180"/>
      </w:tblGrid>
      <w:tr w:rsidR="00ED0311" w:rsidRPr="00DA0F1A" w14:paraId="7EFE4438" w14:textId="77777777" w:rsidTr="00A11EBE">
        <w:trPr>
          <w:trHeight w:val="2016"/>
        </w:trPr>
        <w:tc>
          <w:tcPr>
            <w:tcW w:w="9180" w:type="dxa"/>
            <w:tcBorders>
              <w:top w:val="nil"/>
            </w:tcBorders>
            <w:tcMar>
              <w:left w:w="0" w:type="dxa"/>
              <w:right w:w="0" w:type="dxa"/>
            </w:tcMar>
            <w:vAlign w:val="center"/>
          </w:tcPr>
          <w:p w14:paraId="5F9CE4F6" w14:textId="27B3272A" w:rsidR="000B4173" w:rsidRPr="00DA0F1A" w:rsidRDefault="00330DDB" w:rsidP="00F456EA">
            <w:pPr>
              <w:spacing w:after="0"/>
              <w:jc w:val="both"/>
              <w:rPr>
                <w:rFonts w:ascii="Times New Roman" w:hAnsi="Times New Roman" w:cs="Times New Roman"/>
                <w:i/>
                <w:color w:val="000000"/>
                <w:lang w:val="sr-Latn-ME"/>
              </w:rPr>
            </w:pPr>
            <w:r w:rsidRPr="00DA0F1A">
              <w:rPr>
                <w:rFonts w:ascii="Times New Roman" w:hAnsi="Times New Roman" w:cs="Times New Roman"/>
                <w:iCs/>
                <w:color w:val="000000"/>
                <w:lang w:val="sr-Latn-ME"/>
              </w:rPr>
              <w:t xml:space="preserve"> </w:t>
            </w:r>
          </w:p>
          <w:p w14:paraId="12E42127" w14:textId="77777777" w:rsidR="009A5FAC" w:rsidRPr="00DA0F1A" w:rsidRDefault="009A5FAC" w:rsidP="00A11EBE">
            <w:pPr>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Tabelarni pregled neželjenih reakcija</w:t>
            </w:r>
          </w:p>
          <w:p w14:paraId="10B2E9E3" w14:textId="243326E3" w:rsidR="00ED0311" w:rsidRPr="00DA0F1A" w:rsidRDefault="00B46A95" w:rsidP="00F456EA">
            <w:pPr>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Tabela u nastavku uključuje neželjene reakcije kliničkih ispitivanja </w:t>
            </w:r>
            <w:r w:rsidR="00B578DC" w:rsidRPr="00DA0F1A">
              <w:rPr>
                <w:rFonts w:ascii="Times New Roman" w:hAnsi="Times New Roman" w:cs="Times New Roman"/>
                <w:color w:val="000000"/>
                <w:lang w:val="sr-Latn-ME"/>
              </w:rPr>
              <w:t xml:space="preserve">i postmarketinških prijava </w:t>
            </w:r>
            <w:r w:rsidRPr="00DA0F1A">
              <w:rPr>
                <w:rFonts w:ascii="Times New Roman" w:hAnsi="Times New Roman" w:cs="Times New Roman"/>
                <w:color w:val="000000"/>
                <w:lang w:val="sr-Latn-ME"/>
              </w:rPr>
              <w:t>koje su navedene u skladu sa klasama sistema organa (MedDRA –</w:t>
            </w:r>
            <w:r w:rsidRPr="00DA0F1A">
              <w:rPr>
                <w:rFonts w:ascii="Times New Roman" w:hAnsi="Times New Roman" w:cs="Times New Roman"/>
                <w:i/>
                <w:color w:val="000000"/>
                <w:lang w:val="sr-Latn-ME"/>
              </w:rPr>
              <w:t xml:space="preserve"> System Organ Classes</w:t>
            </w:r>
            <w:r w:rsidRPr="00DA0F1A">
              <w:rPr>
                <w:rFonts w:ascii="Times New Roman" w:hAnsi="Times New Roman" w:cs="Times New Roman"/>
                <w:color w:val="000000"/>
                <w:lang w:val="sr-Latn-ME"/>
              </w:rPr>
              <w:t xml:space="preserve"> (SOC)).</w:t>
            </w:r>
          </w:p>
          <w:p w14:paraId="3E69E18A" w14:textId="12E0C4F7" w:rsidR="00EE3498" w:rsidRPr="00DA0F1A" w:rsidRDefault="00F20310" w:rsidP="00CF211C">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Neželjena dejstva klasifikovana su prema učestalosti pojavljivanja na sljedeći način: veoma često  (≥ 1/10), često (≥ 1/100  &lt; 1/10),  povremeno (≥ 1/1000  &lt; 1/100), rijetko (≥ 1/10000  &lt; 1/1000), veoma rijetko (</w:t>
            </w:r>
            <w:r w:rsidR="00FF39B8" w:rsidRPr="00DA0F1A">
              <w:rPr>
                <w:rFonts w:ascii="Times New Roman" w:hAnsi="Times New Roman" w:cs="Times New Roman"/>
                <w:lang w:val="sr-Latn-ME" w:eastAsia="bs-Latn-BA"/>
              </w:rPr>
              <w:t>&lt;</w:t>
            </w:r>
            <w:r w:rsidRPr="00DA0F1A">
              <w:rPr>
                <w:rFonts w:ascii="Times New Roman" w:hAnsi="Times New Roman" w:cs="Times New Roman"/>
                <w:color w:val="000000"/>
                <w:lang w:val="sr-Latn-ME"/>
              </w:rPr>
              <w:t>1/10000) i nepoznato (ne  može se procijeniti na  osnovu raspoloživih podataka).</w:t>
            </w:r>
            <w:r w:rsidR="00CF211C" w:rsidRPr="00DA0F1A">
              <w:rPr>
                <w:rFonts w:ascii="Times New Roman" w:hAnsi="Times New Roman" w:cs="Times New Roman"/>
                <w:color w:val="000000"/>
                <w:lang w:val="sr-Latn-ME"/>
              </w:rPr>
              <w:t xml:space="preserve"> </w:t>
            </w:r>
          </w:p>
        </w:tc>
      </w:tr>
    </w:tbl>
    <w:p w14:paraId="7B8C176B" w14:textId="77777777" w:rsidR="00EE3498" w:rsidRPr="00DA0F1A" w:rsidRDefault="00EE3498" w:rsidP="00ED0311">
      <w:pPr>
        <w:spacing w:after="0"/>
        <w:jc w:val="both"/>
        <w:rPr>
          <w:rFonts w:ascii="Times New Roman" w:hAnsi="Times New Roman" w:cs="Times New Roman"/>
          <w:i/>
          <w:color w:val="000000"/>
          <w:lang w:val="sr-Latn-ME"/>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155"/>
        <w:gridCol w:w="2624"/>
        <w:gridCol w:w="1655"/>
      </w:tblGrid>
      <w:tr w:rsidR="009A5FAC" w:rsidRPr="00DA0F1A" w14:paraId="7EBC9A3F" w14:textId="77777777" w:rsidTr="00A11EBE">
        <w:tc>
          <w:tcPr>
            <w:tcW w:w="2836" w:type="dxa"/>
            <w:vAlign w:val="center"/>
            <w:hideMark/>
          </w:tcPr>
          <w:p w14:paraId="427B1570" w14:textId="6BFD83FA" w:rsidR="009A5FAC" w:rsidRPr="00DA0F1A" w:rsidRDefault="00EE3498" w:rsidP="007168DE">
            <w:pPr>
              <w:spacing w:after="0"/>
              <w:jc w:val="center"/>
              <w:rPr>
                <w:rFonts w:ascii="Times New Roman" w:hAnsi="Times New Roman" w:cs="Times New Roman"/>
                <w:b/>
                <w:lang w:val="sr-Latn-ME"/>
              </w:rPr>
            </w:pPr>
            <w:r w:rsidRPr="00DA0F1A">
              <w:rPr>
                <w:rFonts w:ascii="Times New Roman" w:hAnsi="Times New Roman" w:cs="Times New Roman"/>
                <w:color w:val="000000"/>
                <w:lang w:val="sr-Latn-ME"/>
              </w:rPr>
              <w:t xml:space="preserve"> </w:t>
            </w:r>
            <w:r w:rsidR="009A5FAC" w:rsidRPr="00DA0F1A">
              <w:rPr>
                <w:rFonts w:ascii="Times New Roman" w:hAnsi="Times New Roman" w:cs="Times New Roman"/>
                <w:b/>
                <w:noProof/>
                <w:lang w:val="sr-Latn-ME"/>
              </w:rPr>
              <w:t>Klasa sistema organa</w:t>
            </w:r>
          </w:p>
        </w:tc>
        <w:tc>
          <w:tcPr>
            <w:tcW w:w="2155" w:type="dxa"/>
            <w:vAlign w:val="center"/>
          </w:tcPr>
          <w:p w14:paraId="06F233A5" w14:textId="77777777" w:rsidR="009A5FAC" w:rsidRPr="00DA0F1A" w:rsidRDefault="009A5FAC" w:rsidP="007168DE">
            <w:pPr>
              <w:spacing w:after="0"/>
              <w:jc w:val="center"/>
              <w:rPr>
                <w:rFonts w:ascii="Times New Roman" w:hAnsi="Times New Roman" w:cs="Times New Roman"/>
                <w:b/>
                <w:lang w:val="sr-Latn-ME"/>
              </w:rPr>
            </w:pPr>
            <w:r w:rsidRPr="00DA0F1A">
              <w:rPr>
                <w:rFonts w:ascii="Times New Roman" w:hAnsi="Times New Roman" w:cs="Times New Roman"/>
                <w:b/>
                <w:noProof/>
                <w:spacing w:val="-2"/>
                <w:lang w:val="sr-Latn-ME"/>
              </w:rPr>
              <w:t>Česta</w:t>
            </w:r>
          </w:p>
        </w:tc>
        <w:tc>
          <w:tcPr>
            <w:tcW w:w="2624" w:type="dxa"/>
            <w:vAlign w:val="center"/>
            <w:hideMark/>
          </w:tcPr>
          <w:p w14:paraId="14B3FF23" w14:textId="77777777" w:rsidR="009A5FAC" w:rsidRPr="00DA0F1A" w:rsidRDefault="009A5FAC" w:rsidP="007168DE">
            <w:pPr>
              <w:spacing w:after="0"/>
              <w:jc w:val="center"/>
              <w:rPr>
                <w:rFonts w:ascii="Times New Roman" w:hAnsi="Times New Roman" w:cs="Times New Roman"/>
                <w:b/>
                <w:lang w:val="sr-Latn-ME"/>
              </w:rPr>
            </w:pPr>
            <w:r w:rsidRPr="00DA0F1A">
              <w:rPr>
                <w:rFonts w:ascii="Times New Roman" w:hAnsi="Times New Roman" w:cs="Times New Roman"/>
                <w:b/>
                <w:noProof/>
                <w:spacing w:val="-2"/>
                <w:lang w:val="sr-Latn-ME"/>
              </w:rPr>
              <w:t>Povremena</w:t>
            </w:r>
          </w:p>
        </w:tc>
        <w:tc>
          <w:tcPr>
            <w:tcW w:w="1655" w:type="dxa"/>
            <w:vAlign w:val="center"/>
          </w:tcPr>
          <w:p w14:paraId="584F8C0C" w14:textId="77777777" w:rsidR="009A5FAC" w:rsidRPr="00DA0F1A" w:rsidRDefault="009A5FAC" w:rsidP="007168DE">
            <w:pPr>
              <w:spacing w:after="0"/>
              <w:ind w:left="-90"/>
              <w:jc w:val="center"/>
              <w:rPr>
                <w:rFonts w:ascii="Times New Roman" w:hAnsi="Times New Roman" w:cs="Times New Roman"/>
                <w:b/>
                <w:lang w:val="sr-Latn-ME"/>
              </w:rPr>
            </w:pPr>
            <w:r w:rsidRPr="00DA0F1A">
              <w:rPr>
                <w:rFonts w:ascii="Times New Roman" w:hAnsi="Times New Roman" w:cs="Times New Roman"/>
                <w:b/>
                <w:noProof/>
                <w:spacing w:val="-1"/>
                <w:lang w:val="sr-Latn-ME"/>
              </w:rPr>
              <w:t>Nepoznata učestalost</w:t>
            </w:r>
          </w:p>
        </w:tc>
      </w:tr>
      <w:tr w:rsidR="009A5FAC" w:rsidRPr="00DA0F1A" w14:paraId="5EB3E734" w14:textId="77777777" w:rsidTr="00A11EBE">
        <w:tc>
          <w:tcPr>
            <w:tcW w:w="2836" w:type="dxa"/>
            <w:vAlign w:val="center"/>
          </w:tcPr>
          <w:p w14:paraId="247666B0"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Poremećaji krvi i limfnog sistema</w:t>
            </w:r>
          </w:p>
        </w:tc>
        <w:tc>
          <w:tcPr>
            <w:tcW w:w="2155" w:type="dxa"/>
            <w:vAlign w:val="center"/>
          </w:tcPr>
          <w:p w14:paraId="6D4E34E4" w14:textId="77777777" w:rsidR="009A5FAC" w:rsidRPr="00DA0F1A" w:rsidRDefault="009A5FAC" w:rsidP="007168DE">
            <w:pPr>
              <w:spacing w:after="0" w:line="240" w:lineRule="auto"/>
              <w:rPr>
                <w:rFonts w:ascii="Times New Roman" w:hAnsi="Times New Roman" w:cs="Times New Roman"/>
                <w:b/>
                <w:lang w:val="sr-Latn-ME"/>
              </w:rPr>
            </w:pPr>
          </w:p>
        </w:tc>
        <w:tc>
          <w:tcPr>
            <w:tcW w:w="2624" w:type="dxa"/>
            <w:vAlign w:val="center"/>
          </w:tcPr>
          <w:p w14:paraId="6C500F8D"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567196D2"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2"/>
                <w:lang w:val="sr-Latn-ME"/>
              </w:rPr>
              <w:t>Anemija</w:t>
            </w:r>
          </w:p>
        </w:tc>
      </w:tr>
      <w:tr w:rsidR="009A5FAC" w:rsidRPr="00DA0F1A" w14:paraId="09225EBE" w14:textId="77777777" w:rsidTr="00A11EBE">
        <w:tc>
          <w:tcPr>
            <w:tcW w:w="2836" w:type="dxa"/>
            <w:vAlign w:val="center"/>
          </w:tcPr>
          <w:p w14:paraId="36B9ABD4"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Poremećaji metabolizma i ishrane</w:t>
            </w:r>
          </w:p>
        </w:tc>
        <w:tc>
          <w:tcPr>
            <w:tcW w:w="2155" w:type="dxa"/>
            <w:vAlign w:val="center"/>
          </w:tcPr>
          <w:p w14:paraId="0C01BA1D" w14:textId="77777777" w:rsidR="009A5FAC" w:rsidRPr="00DA0F1A" w:rsidRDefault="009A5FAC" w:rsidP="007168DE">
            <w:pPr>
              <w:spacing w:after="0" w:line="240" w:lineRule="auto"/>
              <w:rPr>
                <w:rFonts w:ascii="Times New Roman" w:hAnsi="Times New Roman" w:cs="Times New Roman"/>
                <w:b/>
                <w:lang w:val="sr-Latn-ME"/>
              </w:rPr>
            </w:pPr>
          </w:p>
        </w:tc>
        <w:tc>
          <w:tcPr>
            <w:tcW w:w="2624" w:type="dxa"/>
            <w:vAlign w:val="center"/>
          </w:tcPr>
          <w:p w14:paraId="394D92B3"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70019E4A"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Poremećaj metabolizma proteina plazme</w:t>
            </w:r>
          </w:p>
        </w:tc>
      </w:tr>
      <w:tr w:rsidR="009A5FAC" w:rsidRPr="00DA0F1A" w14:paraId="4493C000" w14:textId="77777777" w:rsidTr="00A11EBE">
        <w:tc>
          <w:tcPr>
            <w:tcW w:w="2836" w:type="dxa"/>
            <w:vAlign w:val="center"/>
          </w:tcPr>
          <w:p w14:paraId="06995B32"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Psihijatrijski poremećaji</w:t>
            </w:r>
          </w:p>
        </w:tc>
        <w:tc>
          <w:tcPr>
            <w:tcW w:w="2155" w:type="dxa"/>
            <w:vAlign w:val="center"/>
          </w:tcPr>
          <w:p w14:paraId="444C3B2C" w14:textId="77777777" w:rsidR="009A5FAC" w:rsidRPr="00DA0F1A" w:rsidRDefault="009A5FAC" w:rsidP="007168DE">
            <w:pPr>
              <w:spacing w:after="0" w:line="240" w:lineRule="auto"/>
              <w:rPr>
                <w:rFonts w:ascii="Times New Roman" w:hAnsi="Times New Roman" w:cs="Times New Roman"/>
                <w:b/>
                <w:lang w:val="sr-Latn-ME"/>
              </w:rPr>
            </w:pPr>
          </w:p>
        </w:tc>
        <w:tc>
          <w:tcPr>
            <w:tcW w:w="2624" w:type="dxa"/>
            <w:vAlign w:val="center"/>
          </w:tcPr>
          <w:p w14:paraId="3B86CEB1"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3DB42F9F"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Derealizacija</w:t>
            </w:r>
          </w:p>
        </w:tc>
      </w:tr>
      <w:tr w:rsidR="009A5FAC" w:rsidRPr="00DA0F1A" w14:paraId="5D664640" w14:textId="77777777" w:rsidTr="00A11EBE">
        <w:tc>
          <w:tcPr>
            <w:tcW w:w="2836" w:type="dxa"/>
            <w:vAlign w:val="center"/>
            <w:hideMark/>
          </w:tcPr>
          <w:p w14:paraId="7339A6A6" w14:textId="77777777" w:rsidR="009A5FAC" w:rsidRPr="00DA0F1A" w:rsidRDefault="009A5FAC" w:rsidP="007168DE">
            <w:pPr>
              <w:tabs>
                <w:tab w:val="left" w:pos="1540"/>
              </w:tabs>
              <w:spacing w:before="6" w:after="0" w:line="240" w:lineRule="auto"/>
              <w:rPr>
                <w:rFonts w:ascii="Times New Roman" w:hAnsi="Times New Roman" w:cs="Times New Roman"/>
                <w:b/>
                <w:i/>
                <w:noProof/>
                <w:lang w:val="sr-Latn-ME"/>
              </w:rPr>
            </w:pPr>
            <w:r w:rsidRPr="00DA0F1A">
              <w:rPr>
                <w:rFonts w:ascii="Times New Roman" w:hAnsi="Times New Roman" w:cs="Times New Roman"/>
                <w:b/>
                <w:i/>
                <w:noProof/>
                <w:spacing w:val="-2"/>
                <w:lang w:val="sr-Latn-ME"/>
              </w:rPr>
              <w:t>Poremećaji</w:t>
            </w:r>
            <w:r w:rsidRPr="00DA0F1A">
              <w:rPr>
                <w:rFonts w:ascii="Times New Roman" w:hAnsi="Times New Roman" w:cs="Times New Roman"/>
                <w:b/>
                <w:i/>
                <w:noProof/>
                <w:lang w:val="sr-Latn-ME"/>
              </w:rPr>
              <w:t xml:space="preserve"> </w:t>
            </w:r>
            <w:r w:rsidRPr="00DA0F1A">
              <w:rPr>
                <w:rFonts w:ascii="Times New Roman" w:hAnsi="Times New Roman" w:cs="Times New Roman"/>
                <w:b/>
                <w:i/>
                <w:noProof/>
                <w:spacing w:val="-1"/>
                <w:lang w:val="sr-Latn-ME"/>
              </w:rPr>
              <w:t>nervnog</w:t>
            </w:r>
          </w:p>
          <w:p w14:paraId="05BB28AB" w14:textId="77777777" w:rsidR="009A5FAC" w:rsidRPr="00DA0F1A" w:rsidRDefault="009A5FAC" w:rsidP="007168DE">
            <w:pPr>
              <w:spacing w:after="0" w:line="240" w:lineRule="auto"/>
              <w:rPr>
                <w:rFonts w:ascii="Times New Roman" w:hAnsi="Times New Roman" w:cs="Times New Roman"/>
                <w:b/>
                <w:lang w:val="sr-Latn-ME"/>
              </w:rPr>
            </w:pPr>
            <w:r w:rsidRPr="00DA0F1A">
              <w:rPr>
                <w:rFonts w:ascii="Times New Roman" w:hAnsi="Times New Roman" w:cs="Times New Roman"/>
                <w:b/>
                <w:i/>
                <w:noProof/>
                <w:spacing w:val="-1"/>
                <w:lang w:val="sr-Latn-ME"/>
              </w:rPr>
              <w:t>sistema</w:t>
            </w:r>
          </w:p>
        </w:tc>
        <w:tc>
          <w:tcPr>
            <w:tcW w:w="2155" w:type="dxa"/>
            <w:vAlign w:val="center"/>
          </w:tcPr>
          <w:p w14:paraId="7813CD0F" w14:textId="77777777" w:rsidR="009A5FAC" w:rsidRPr="00DA0F1A" w:rsidRDefault="009A5FAC" w:rsidP="007168DE">
            <w:pPr>
              <w:spacing w:after="0" w:line="240" w:lineRule="auto"/>
              <w:rPr>
                <w:rFonts w:ascii="Times New Roman" w:hAnsi="Times New Roman" w:cs="Times New Roman"/>
                <w:b/>
                <w:lang w:val="sr-Latn-ME"/>
              </w:rPr>
            </w:pPr>
          </w:p>
        </w:tc>
        <w:tc>
          <w:tcPr>
            <w:tcW w:w="2624" w:type="dxa"/>
            <w:vAlign w:val="center"/>
            <w:hideMark/>
          </w:tcPr>
          <w:p w14:paraId="2AAEA758" w14:textId="6B4249F1"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noProof/>
                <w:spacing w:val="-1"/>
                <w:lang w:val="sr-Latn-ME"/>
              </w:rPr>
              <w:t>G</w:t>
            </w:r>
            <w:r w:rsidR="00EC22ED" w:rsidRPr="00DA0F1A">
              <w:rPr>
                <w:rFonts w:ascii="Times New Roman" w:hAnsi="Times New Roman" w:cs="Times New Roman"/>
                <w:noProof/>
                <w:spacing w:val="-1"/>
                <w:lang w:val="sr-Latn-ME"/>
              </w:rPr>
              <w:t>ubitak svijesti, g</w:t>
            </w:r>
            <w:r w:rsidRPr="00DA0F1A">
              <w:rPr>
                <w:rFonts w:ascii="Times New Roman" w:hAnsi="Times New Roman" w:cs="Times New Roman"/>
                <w:noProof/>
                <w:spacing w:val="-1"/>
                <w:lang w:val="sr-Latn-ME"/>
              </w:rPr>
              <w:t>lavobolja</w:t>
            </w:r>
          </w:p>
        </w:tc>
        <w:tc>
          <w:tcPr>
            <w:tcW w:w="1655" w:type="dxa"/>
            <w:vAlign w:val="center"/>
          </w:tcPr>
          <w:p w14:paraId="0956AE38"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Konvulzije, tremor</w:t>
            </w:r>
          </w:p>
        </w:tc>
      </w:tr>
      <w:tr w:rsidR="009A5FAC" w:rsidRPr="00DA0F1A" w14:paraId="1C9BD2DF" w14:textId="77777777" w:rsidTr="00A11EBE">
        <w:tc>
          <w:tcPr>
            <w:tcW w:w="2836" w:type="dxa"/>
            <w:vAlign w:val="center"/>
          </w:tcPr>
          <w:p w14:paraId="37A1F006"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Poremećaji oka</w:t>
            </w:r>
          </w:p>
        </w:tc>
        <w:tc>
          <w:tcPr>
            <w:tcW w:w="2155" w:type="dxa"/>
            <w:vAlign w:val="center"/>
          </w:tcPr>
          <w:p w14:paraId="5A81E9CC" w14:textId="77777777" w:rsidR="009A5FAC" w:rsidRPr="00DA0F1A" w:rsidRDefault="009A5FAC" w:rsidP="007168DE">
            <w:pPr>
              <w:spacing w:after="0" w:line="240" w:lineRule="auto"/>
              <w:rPr>
                <w:rFonts w:ascii="Times New Roman" w:hAnsi="Times New Roman" w:cs="Times New Roman"/>
                <w:lang w:val="sr-Latn-ME"/>
              </w:rPr>
            </w:pPr>
          </w:p>
        </w:tc>
        <w:tc>
          <w:tcPr>
            <w:tcW w:w="2624" w:type="dxa"/>
            <w:vAlign w:val="center"/>
          </w:tcPr>
          <w:p w14:paraId="44F32C39"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3FF45CE0"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Poremećaj vida</w:t>
            </w:r>
          </w:p>
        </w:tc>
      </w:tr>
      <w:tr w:rsidR="009A5FAC" w:rsidRPr="00DA0F1A" w14:paraId="5A39ABF4" w14:textId="77777777" w:rsidTr="00A11EBE">
        <w:tc>
          <w:tcPr>
            <w:tcW w:w="2836" w:type="dxa"/>
            <w:vAlign w:val="center"/>
            <w:hideMark/>
          </w:tcPr>
          <w:p w14:paraId="20F57228" w14:textId="77777777" w:rsidR="009A5FAC" w:rsidRPr="00DA0F1A" w:rsidRDefault="009A5FAC" w:rsidP="007168DE">
            <w:pPr>
              <w:tabs>
                <w:tab w:val="left" w:pos="1464"/>
                <w:tab w:val="left" w:pos="1540"/>
              </w:tabs>
              <w:spacing w:before="10" w:after="0" w:line="240" w:lineRule="auto"/>
              <w:rPr>
                <w:rFonts w:ascii="Times New Roman" w:hAnsi="Times New Roman" w:cs="Times New Roman"/>
                <w:b/>
                <w:i/>
                <w:noProof/>
                <w:lang w:val="sr-Latn-ME"/>
              </w:rPr>
            </w:pPr>
            <w:r w:rsidRPr="00DA0F1A">
              <w:rPr>
                <w:rFonts w:ascii="Times New Roman" w:hAnsi="Times New Roman" w:cs="Times New Roman"/>
                <w:b/>
                <w:i/>
                <w:noProof/>
                <w:spacing w:val="-2"/>
                <w:lang w:val="sr-Latn-ME"/>
              </w:rPr>
              <w:t>Poremećaj</w:t>
            </w:r>
            <w:r w:rsidRPr="00DA0F1A">
              <w:rPr>
                <w:rFonts w:ascii="Times New Roman" w:hAnsi="Times New Roman" w:cs="Times New Roman"/>
                <w:b/>
                <w:i/>
                <w:noProof/>
                <w:lang w:val="sr-Latn-ME"/>
              </w:rPr>
              <w:t xml:space="preserve"> </w:t>
            </w:r>
            <w:r w:rsidRPr="00DA0F1A">
              <w:rPr>
                <w:rFonts w:ascii="Times New Roman" w:hAnsi="Times New Roman" w:cs="Times New Roman"/>
                <w:b/>
                <w:i/>
                <w:noProof/>
                <w:w w:val="116"/>
                <w:lang w:val="sr-Latn-ME"/>
              </w:rPr>
              <w:t>uha i</w:t>
            </w:r>
          </w:p>
          <w:p w14:paraId="03292467"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centra za ravnotežu</w:t>
            </w:r>
          </w:p>
        </w:tc>
        <w:tc>
          <w:tcPr>
            <w:tcW w:w="2155" w:type="dxa"/>
            <w:vAlign w:val="center"/>
          </w:tcPr>
          <w:p w14:paraId="5C663BEA" w14:textId="77777777" w:rsidR="009A5FAC" w:rsidRPr="00DA0F1A" w:rsidRDefault="009A5FAC" w:rsidP="007168DE">
            <w:pPr>
              <w:spacing w:after="0" w:line="240" w:lineRule="auto"/>
              <w:rPr>
                <w:rFonts w:ascii="Times New Roman" w:hAnsi="Times New Roman" w:cs="Times New Roman"/>
                <w:b/>
                <w:lang w:val="sr-Latn-ME"/>
              </w:rPr>
            </w:pPr>
            <w:r w:rsidRPr="00DA0F1A">
              <w:rPr>
                <w:rFonts w:ascii="Times New Roman" w:hAnsi="Times New Roman" w:cs="Times New Roman"/>
                <w:lang w:val="sr-Latn-ME"/>
              </w:rPr>
              <w:t>Vertigo</w:t>
            </w:r>
          </w:p>
        </w:tc>
        <w:tc>
          <w:tcPr>
            <w:tcW w:w="2624" w:type="dxa"/>
            <w:vAlign w:val="center"/>
            <w:hideMark/>
          </w:tcPr>
          <w:p w14:paraId="59155833"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22E5855B" w14:textId="77777777" w:rsidR="009A5FAC" w:rsidRPr="00DA0F1A" w:rsidRDefault="009A5FAC" w:rsidP="007168DE">
            <w:pPr>
              <w:spacing w:after="0" w:line="240" w:lineRule="auto"/>
              <w:ind w:left="-90"/>
              <w:rPr>
                <w:rFonts w:ascii="Times New Roman" w:hAnsi="Times New Roman" w:cs="Times New Roman"/>
                <w:lang w:val="sr-Latn-ME"/>
              </w:rPr>
            </w:pPr>
          </w:p>
        </w:tc>
      </w:tr>
      <w:tr w:rsidR="009A5FAC" w:rsidRPr="00DA0F1A" w14:paraId="13741652" w14:textId="77777777" w:rsidTr="00A11EBE">
        <w:tc>
          <w:tcPr>
            <w:tcW w:w="2836" w:type="dxa"/>
            <w:vAlign w:val="center"/>
          </w:tcPr>
          <w:p w14:paraId="71869CCF"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Kardiološki poremećaji</w:t>
            </w:r>
          </w:p>
        </w:tc>
        <w:tc>
          <w:tcPr>
            <w:tcW w:w="2155" w:type="dxa"/>
            <w:vAlign w:val="center"/>
          </w:tcPr>
          <w:p w14:paraId="543AA3FD" w14:textId="77777777" w:rsidR="009A5FAC" w:rsidRPr="00DA0F1A" w:rsidRDefault="009A5FAC" w:rsidP="007168DE">
            <w:pPr>
              <w:spacing w:after="0" w:line="240" w:lineRule="auto"/>
              <w:rPr>
                <w:rFonts w:ascii="Times New Roman" w:hAnsi="Times New Roman" w:cs="Times New Roman"/>
                <w:lang w:val="sr-Latn-ME"/>
              </w:rPr>
            </w:pPr>
          </w:p>
        </w:tc>
        <w:tc>
          <w:tcPr>
            <w:tcW w:w="2624" w:type="dxa"/>
            <w:vAlign w:val="center"/>
          </w:tcPr>
          <w:p w14:paraId="68B2053D"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107FD752"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2"/>
                <w:lang w:val="sr-Latn-ME"/>
              </w:rPr>
              <w:t>Palpitacije</w:t>
            </w:r>
          </w:p>
        </w:tc>
      </w:tr>
      <w:tr w:rsidR="009A5FAC" w:rsidRPr="00DA0F1A" w14:paraId="097D9065" w14:textId="77777777" w:rsidTr="00A11EBE">
        <w:tc>
          <w:tcPr>
            <w:tcW w:w="2836" w:type="dxa"/>
            <w:vAlign w:val="center"/>
          </w:tcPr>
          <w:p w14:paraId="6788FDBC"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Vaskularni poremećaji</w:t>
            </w:r>
          </w:p>
        </w:tc>
        <w:tc>
          <w:tcPr>
            <w:tcW w:w="2155" w:type="dxa"/>
            <w:vAlign w:val="center"/>
          </w:tcPr>
          <w:p w14:paraId="0D7B0D1C" w14:textId="77777777" w:rsidR="009A5FAC" w:rsidRPr="00DA0F1A" w:rsidRDefault="009A5FAC" w:rsidP="007168DE">
            <w:pPr>
              <w:spacing w:after="0" w:line="240" w:lineRule="auto"/>
              <w:rPr>
                <w:rFonts w:ascii="Times New Roman" w:hAnsi="Times New Roman" w:cs="Times New Roman"/>
                <w:lang w:val="sr-Latn-ME"/>
              </w:rPr>
            </w:pPr>
          </w:p>
        </w:tc>
        <w:tc>
          <w:tcPr>
            <w:tcW w:w="2624" w:type="dxa"/>
            <w:vAlign w:val="center"/>
          </w:tcPr>
          <w:p w14:paraId="44B2AFA8"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16099A9F"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Naleti vrućine (valunzi)</w:t>
            </w:r>
          </w:p>
        </w:tc>
      </w:tr>
      <w:tr w:rsidR="009A5FAC" w:rsidRPr="00DA0F1A" w14:paraId="1372C092" w14:textId="77777777" w:rsidTr="00A11EBE">
        <w:tc>
          <w:tcPr>
            <w:tcW w:w="2836" w:type="dxa"/>
            <w:vAlign w:val="center"/>
          </w:tcPr>
          <w:p w14:paraId="311922DF"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Respiratorni, torakalni i medijastinalni poremećaji</w:t>
            </w:r>
          </w:p>
        </w:tc>
        <w:tc>
          <w:tcPr>
            <w:tcW w:w="2155" w:type="dxa"/>
            <w:vAlign w:val="center"/>
          </w:tcPr>
          <w:p w14:paraId="2C5B96FC" w14:textId="77777777" w:rsidR="009A5FAC" w:rsidRPr="00DA0F1A" w:rsidRDefault="009A5FAC" w:rsidP="007168DE">
            <w:pPr>
              <w:spacing w:after="0" w:line="240" w:lineRule="auto"/>
              <w:rPr>
                <w:rFonts w:ascii="Times New Roman" w:hAnsi="Times New Roman" w:cs="Times New Roman"/>
                <w:lang w:val="sr-Latn-ME"/>
              </w:rPr>
            </w:pPr>
          </w:p>
        </w:tc>
        <w:tc>
          <w:tcPr>
            <w:tcW w:w="2624" w:type="dxa"/>
            <w:vAlign w:val="center"/>
          </w:tcPr>
          <w:p w14:paraId="50BC1072"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59CFC984"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2"/>
                <w:lang w:val="sr-Latn-ME"/>
              </w:rPr>
              <w:t>Hemoptiza</w:t>
            </w:r>
          </w:p>
        </w:tc>
      </w:tr>
      <w:tr w:rsidR="009A5FAC" w:rsidRPr="00DA0F1A" w14:paraId="43615AC1" w14:textId="77777777" w:rsidTr="00A11EBE">
        <w:trPr>
          <w:trHeight w:val="629"/>
        </w:trPr>
        <w:tc>
          <w:tcPr>
            <w:tcW w:w="2836" w:type="dxa"/>
            <w:vAlign w:val="center"/>
            <w:hideMark/>
          </w:tcPr>
          <w:p w14:paraId="34525EEE"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Gastrointestinalni poremećaji</w:t>
            </w:r>
          </w:p>
        </w:tc>
        <w:tc>
          <w:tcPr>
            <w:tcW w:w="2155" w:type="dxa"/>
            <w:vAlign w:val="center"/>
          </w:tcPr>
          <w:p w14:paraId="5710ABA6" w14:textId="5F770EF4" w:rsidR="009A5FAC" w:rsidRPr="00DA0F1A" w:rsidRDefault="00EC22ED" w:rsidP="00EC22ED">
            <w:pPr>
              <w:spacing w:after="0" w:line="240" w:lineRule="auto"/>
              <w:rPr>
                <w:rFonts w:ascii="Times New Roman" w:hAnsi="Times New Roman" w:cs="Times New Roman"/>
                <w:lang w:val="sr-Latn-ME"/>
              </w:rPr>
            </w:pPr>
            <w:r w:rsidRPr="00DA0F1A">
              <w:rPr>
                <w:rFonts w:ascii="Times New Roman" w:hAnsi="Times New Roman" w:cs="Times New Roman"/>
                <w:noProof/>
                <w:spacing w:val="-1"/>
                <w:lang w:val="sr-Latn-ME"/>
              </w:rPr>
              <w:t>Dijareja,</w:t>
            </w:r>
            <w:r w:rsidRPr="00DA0F1A">
              <w:rPr>
                <w:rFonts w:ascii="Times New Roman" w:hAnsi="Times New Roman" w:cs="Times New Roman"/>
                <w:noProof/>
                <w:w w:val="107"/>
                <w:lang w:val="sr-Latn-ME"/>
              </w:rPr>
              <w:t xml:space="preserve"> b</w:t>
            </w:r>
            <w:r w:rsidR="009A5FAC" w:rsidRPr="00DA0F1A">
              <w:rPr>
                <w:rFonts w:ascii="Times New Roman" w:hAnsi="Times New Roman" w:cs="Times New Roman"/>
                <w:noProof/>
                <w:w w:val="107"/>
                <w:lang w:val="sr-Latn-ME"/>
              </w:rPr>
              <w:t>ol u gornjem d</w:t>
            </w:r>
            <w:r w:rsidRPr="00DA0F1A">
              <w:rPr>
                <w:rFonts w:ascii="Times New Roman" w:hAnsi="Times New Roman" w:cs="Times New Roman"/>
                <w:noProof/>
                <w:w w:val="107"/>
                <w:lang w:val="sr-Latn-ME"/>
              </w:rPr>
              <w:t>ij</w:t>
            </w:r>
            <w:r w:rsidR="009A5FAC" w:rsidRPr="00DA0F1A">
              <w:rPr>
                <w:rFonts w:ascii="Times New Roman" w:hAnsi="Times New Roman" w:cs="Times New Roman"/>
                <w:noProof/>
                <w:w w:val="107"/>
                <w:lang w:val="sr-Latn-ME"/>
              </w:rPr>
              <w:t xml:space="preserve">elu </w:t>
            </w:r>
            <w:r w:rsidR="009A5FAC" w:rsidRPr="00DA0F1A">
              <w:rPr>
                <w:rFonts w:ascii="Times New Roman" w:hAnsi="Times New Roman" w:cs="Times New Roman"/>
                <w:noProof/>
                <w:spacing w:val="-2"/>
                <w:lang w:val="sr-Latn-ME"/>
              </w:rPr>
              <w:t xml:space="preserve">abdomena, </w:t>
            </w:r>
          </w:p>
        </w:tc>
        <w:tc>
          <w:tcPr>
            <w:tcW w:w="2624" w:type="dxa"/>
            <w:vAlign w:val="center"/>
            <w:hideMark/>
          </w:tcPr>
          <w:p w14:paraId="3595DB51"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noProof/>
                <w:spacing w:val="-1"/>
                <w:lang w:val="sr-Latn-ME"/>
              </w:rPr>
              <w:t>Krvarenje u želucu</w:t>
            </w:r>
          </w:p>
        </w:tc>
        <w:tc>
          <w:tcPr>
            <w:tcW w:w="1655" w:type="dxa"/>
            <w:vAlign w:val="center"/>
          </w:tcPr>
          <w:p w14:paraId="510B8E5D" w14:textId="1D3A24E2" w:rsidR="009A5FAC" w:rsidRPr="00DA0F1A" w:rsidRDefault="00EC22ED">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Melena, e</w:t>
            </w:r>
            <w:r w:rsidR="009A5FAC" w:rsidRPr="00DA0F1A">
              <w:rPr>
                <w:rFonts w:ascii="Times New Roman" w:hAnsi="Times New Roman" w:cs="Times New Roman"/>
                <w:noProof/>
                <w:spacing w:val="-1"/>
                <w:lang w:val="sr-Latn-ME"/>
              </w:rPr>
              <w:t xml:space="preserve">pigastralgija, </w:t>
            </w:r>
            <w:r w:rsidRPr="00DA0F1A">
              <w:rPr>
                <w:rFonts w:ascii="Times New Roman" w:hAnsi="Times New Roman" w:cs="Times New Roman"/>
                <w:noProof/>
                <w:spacing w:val="-1"/>
                <w:lang w:val="sr-Latn-ME"/>
              </w:rPr>
              <w:t xml:space="preserve">povraćanje, nadutost, dispepsija, </w:t>
            </w:r>
            <w:r w:rsidR="009A5FAC" w:rsidRPr="00DA0F1A">
              <w:rPr>
                <w:rFonts w:ascii="Times New Roman" w:hAnsi="Times New Roman" w:cs="Times New Roman"/>
                <w:noProof/>
                <w:spacing w:val="-1"/>
                <w:lang w:val="sr-Latn-ME"/>
              </w:rPr>
              <w:t>mučnina</w:t>
            </w:r>
          </w:p>
        </w:tc>
      </w:tr>
      <w:tr w:rsidR="009A5FAC" w:rsidRPr="00DA0F1A" w14:paraId="7D83FF35" w14:textId="77777777" w:rsidTr="00A11EBE">
        <w:tc>
          <w:tcPr>
            <w:tcW w:w="2836" w:type="dxa"/>
            <w:vAlign w:val="center"/>
            <w:hideMark/>
          </w:tcPr>
          <w:p w14:paraId="08E37735"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Poremećaji kože i potkožnog tkiva</w:t>
            </w:r>
          </w:p>
        </w:tc>
        <w:tc>
          <w:tcPr>
            <w:tcW w:w="2155" w:type="dxa"/>
            <w:vAlign w:val="center"/>
          </w:tcPr>
          <w:p w14:paraId="1960DE9C"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noProof/>
                <w:spacing w:val="-1"/>
                <w:lang w:val="sr-Latn-ME"/>
              </w:rPr>
              <w:t>Osip</w:t>
            </w:r>
          </w:p>
        </w:tc>
        <w:tc>
          <w:tcPr>
            <w:tcW w:w="2624" w:type="dxa"/>
            <w:vAlign w:val="center"/>
            <w:hideMark/>
          </w:tcPr>
          <w:p w14:paraId="3448BC8C" w14:textId="241DBEC7" w:rsidR="009A5FAC" w:rsidRPr="00DA0F1A" w:rsidRDefault="00AD4779">
            <w:pPr>
              <w:spacing w:after="0" w:line="240" w:lineRule="auto"/>
              <w:rPr>
                <w:rFonts w:ascii="Times New Roman" w:hAnsi="Times New Roman" w:cs="Times New Roman"/>
                <w:lang w:val="sr-Latn-ME"/>
              </w:rPr>
            </w:pPr>
            <w:r w:rsidRPr="00DA0F1A">
              <w:rPr>
                <w:rFonts w:ascii="Times New Roman" w:hAnsi="Times New Roman" w:cs="Times New Roman"/>
                <w:noProof/>
                <w:spacing w:val="-1"/>
                <w:lang w:val="sr-Latn-ME"/>
              </w:rPr>
              <w:t>Urtikarija, e</w:t>
            </w:r>
            <w:r w:rsidR="009A5FAC" w:rsidRPr="00DA0F1A">
              <w:rPr>
                <w:rFonts w:ascii="Times New Roman" w:hAnsi="Times New Roman" w:cs="Times New Roman"/>
                <w:noProof/>
                <w:spacing w:val="-1"/>
                <w:lang w:val="sr-Latn-ME"/>
              </w:rPr>
              <w:t xml:space="preserve">kcem, </w:t>
            </w:r>
          </w:p>
        </w:tc>
        <w:tc>
          <w:tcPr>
            <w:tcW w:w="1655" w:type="dxa"/>
            <w:vAlign w:val="center"/>
          </w:tcPr>
          <w:p w14:paraId="65761156" w14:textId="318CAF03" w:rsidR="009A5FAC" w:rsidRPr="00DA0F1A" w:rsidRDefault="009A5FAC">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 xml:space="preserve">Angioedem, </w:t>
            </w:r>
            <w:r w:rsidR="00EC22ED" w:rsidRPr="00DA0F1A">
              <w:rPr>
                <w:rFonts w:ascii="Times New Roman" w:hAnsi="Times New Roman" w:cs="Times New Roman"/>
                <w:noProof/>
                <w:spacing w:val="-1"/>
                <w:lang w:val="sr-Latn-ME"/>
              </w:rPr>
              <w:t>eritem</w:t>
            </w:r>
            <w:r w:rsidR="00EC22ED" w:rsidRPr="00DA0F1A">
              <w:rPr>
                <w:rFonts w:ascii="Times New Roman" w:hAnsi="Times New Roman" w:cs="Times New Roman"/>
                <w:lang w:val="sr-Latn-ME"/>
              </w:rPr>
              <w:t xml:space="preserve">, </w:t>
            </w:r>
            <w:r w:rsidR="00EC22ED" w:rsidRPr="00DA0F1A">
              <w:rPr>
                <w:rFonts w:ascii="Times New Roman" w:hAnsi="Times New Roman" w:cs="Times New Roman"/>
                <w:noProof/>
                <w:spacing w:val="-1"/>
                <w:lang w:val="sr-Latn-ME"/>
              </w:rPr>
              <w:t xml:space="preserve">purpura, </w:t>
            </w:r>
            <w:r w:rsidRPr="00DA0F1A">
              <w:rPr>
                <w:rFonts w:ascii="Times New Roman" w:hAnsi="Times New Roman" w:cs="Times New Roman"/>
                <w:noProof/>
                <w:spacing w:val="-1"/>
                <w:lang w:val="sr-Latn-ME"/>
              </w:rPr>
              <w:t xml:space="preserve">ekhimoza, </w:t>
            </w:r>
            <w:r w:rsidR="00EC22ED" w:rsidRPr="00DA0F1A">
              <w:rPr>
                <w:rFonts w:ascii="Times New Roman" w:hAnsi="Times New Roman" w:cs="Times New Roman"/>
                <w:noProof/>
                <w:spacing w:val="-1"/>
                <w:lang w:val="sr-Latn-ME"/>
              </w:rPr>
              <w:t>p</w:t>
            </w:r>
            <w:r w:rsidRPr="00DA0F1A">
              <w:rPr>
                <w:rFonts w:ascii="Times New Roman" w:hAnsi="Times New Roman" w:cs="Times New Roman"/>
                <w:noProof/>
                <w:spacing w:val="-1"/>
                <w:lang w:val="sr-Latn-ME"/>
              </w:rPr>
              <w:t xml:space="preserve">ruritus </w:t>
            </w:r>
          </w:p>
        </w:tc>
      </w:tr>
      <w:tr w:rsidR="009A5FAC" w:rsidRPr="00DA0F1A" w14:paraId="204ECA11" w14:textId="77777777" w:rsidTr="00A11EBE">
        <w:tc>
          <w:tcPr>
            <w:tcW w:w="2836" w:type="dxa"/>
            <w:vAlign w:val="center"/>
          </w:tcPr>
          <w:p w14:paraId="4BE294D5"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Poremećaji bubrega i urinarnog sistema</w:t>
            </w:r>
          </w:p>
        </w:tc>
        <w:tc>
          <w:tcPr>
            <w:tcW w:w="2155" w:type="dxa"/>
            <w:vAlign w:val="center"/>
          </w:tcPr>
          <w:p w14:paraId="4E747D87" w14:textId="77777777" w:rsidR="009A5FAC" w:rsidRPr="00DA0F1A" w:rsidRDefault="009A5FAC" w:rsidP="007168DE">
            <w:pPr>
              <w:spacing w:after="0" w:line="240" w:lineRule="auto"/>
              <w:rPr>
                <w:rFonts w:ascii="Times New Roman" w:hAnsi="Times New Roman" w:cs="Times New Roman"/>
                <w:lang w:val="sr-Latn-ME"/>
              </w:rPr>
            </w:pPr>
          </w:p>
        </w:tc>
        <w:tc>
          <w:tcPr>
            <w:tcW w:w="2624" w:type="dxa"/>
            <w:vAlign w:val="center"/>
          </w:tcPr>
          <w:p w14:paraId="66008F30"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3E821AE6" w14:textId="77777777"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Stenoza bešike, disurija</w:t>
            </w:r>
          </w:p>
        </w:tc>
      </w:tr>
      <w:tr w:rsidR="009A5FAC" w:rsidRPr="00DA0F1A" w14:paraId="3CFB2821" w14:textId="77777777" w:rsidTr="00A11EBE">
        <w:tc>
          <w:tcPr>
            <w:tcW w:w="2836" w:type="dxa"/>
            <w:vAlign w:val="center"/>
          </w:tcPr>
          <w:p w14:paraId="09AA9FDB" w14:textId="77777777" w:rsidR="009A5FAC" w:rsidRPr="00DA0F1A" w:rsidRDefault="009A5FAC" w:rsidP="007168DE">
            <w:pPr>
              <w:spacing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Poremećaji reproduktivnog sistema i dojki</w:t>
            </w:r>
          </w:p>
        </w:tc>
        <w:tc>
          <w:tcPr>
            <w:tcW w:w="2155" w:type="dxa"/>
            <w:vAlign w:val="center"/>
          </w:tcPr>
          <w:p w14:paraId="71C35871" w14:textId="77777777" w:rsidR="009A5FAC" w:rsidRPr="00DA0F1A" w:rsidRDefault="009A5FAC" w:rsidP="007168DE">
            <w:pPr>
              <w:spacing w:after="0" w:line="240" w:lineRule="auto"/>
              <w:rPr>
                <w:rFonts w:ascii="Times New Roman" w:hAnsi="Times New Roman" w:cs="Times New Roman"/>
                <w:lang w:val="sr-Latn-ME"/>
              </w:rPr>
            </w:pPr>
          </w:p>
        </w:tc>
        <w:tc>
          <w:tcPr>
            <w:tcW w:w="2624" w:type="dxa"/>
            <w:vAlign w:val="center"/>
          </w:tcPr>
          <w:p w14:paraId="6E24D69E" w14:textId="77777777" w:rsidR="009A5FAC" w:rsidRPr="00DA0F1A" w:rsidRDefault="009A5FAC" w:rsidP="007168DE">
            <w:pPr>
              <w:spacing w:after="0" w:line="240" w:lineRule="auto"/>
              <w:rPr>
                <w:rFonts w:ascii="Times New Roman" w:hAnsi="Times New Roman" w:cs="Times New Roman"/>
                <w:lang w:val="sr-Latn-ME"/>
              </w:rPr>
            </w:pPr>
          </w:p>
        </w:tc>
        <w:tc>
          <w:tcPr>
            <w:tcW w:w="1655" w:type="dxa"/>
            <w:vAlign w:val="center"/>
          </w:tcPr>
          <w:p w14:paraId="164A5713" w14:textId="555EC493" w:rsidR="009A5FAC" w:rsidRPr="00DA0F1A" w:rsidRDefault="00EC22ED">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Polimenoreja, g</w:t>
            </w:r>
            <w:r w:rsidR="009A5FAC" w:rsidRPr="00DA0F1A">
              <w:rPr>
                <w:rFonts w:ascii="Times New Roman" w:hAnsi="Times New Roman" w:cs="Times New Roman"/>
                <w:noProof/>
                <w:spacing w:val="-1"/>
                <w:lang w:val="sr-Latn-ME"/>
              </w:rPr>
              <w:t xml:space="preserve">enitalni edem, genitalni eritem </w:t>
            </w:r>
          </w:p>
        </w:tc>
      </w:tr>
      <w:tr w:rsidR="009A5FAC" w:rsidRPr="00DA0F1A" w14:paraId="7BB742DE" w14:textId="77777777" w:rsidTr="00A11EBE">
        <w:trPr>
          <w:trHeight w:val="808"/>
        </w:trPr>
        <w:tc>
          <w:tcPr>
            <w:tcW w:w="2836" w:type="dxa"/>
            <w:vAlign w:val="center"/>
            <w:hideMark/>
          </w:tcPr>
          <w:p w14:paraId="0A3F449F" w14:textId="77777777" w:rsidR="009A5FAC" w:rsidRPr="00DA0F1A" w:rsidRDefault="009A5FAC" w:rsidP="007168DE">
            <w:pPr>
              <w:tabs>
                <w:tab w:val="left" w:pos="902"/>
                <w:tab w:val="left" w:pos="2184"/>
              </w:tabs>
              <w:spacing w:before="5" w:after="0" w:line="240" w:lineRule="auto"/>
              <w:rPr>
                <w:rFonts w:ascii="Times New Roman" w:hAnsi="Times New Roman" w:cs="Times New Roman"/>
                <w:lang w:val="sr-Latn-ME"/>
              </w:rPr>
            </w:pPr>
            <w:r w:rsidRPr="00DA0F1A">
              <w:rPr>
                <w:rFonts w:ascii="Times New Roman" w:hAnsi="Times New Roman" w:cs="Times New Roman"/>
                <w:b/>
                <w:i/>
                <w:noProof/>
                <w:spacing w:val="-1"/>
                <w:lang w:val="sr-Latn-ME"/>
              </w:rPr>
              <w:t>Opšti</w:t>
            </w:r>
            <w:r w:rsidRPr="00DA0F1A">
              <w:rPr>
                <w:rFonts w:ascii="Times New Roman" w:hAnsi="Times New Roman" w:cs="Times New Roman"/>
                <w:b/>
                <w:i/>
                <w:noProof/>
                <w:lang w:val="sr-Latn-ME"/>
              </w:rPr>
              <w:t xml:space="preserve"> </w:t>
            </w:r>
            <w:r w:rsidRPr="00DA0F1A">
              <w:rPr>
                <w:rFonts w:ascii="Times New Roman" w:hAnsi="Times New Roman" w:cs="Times New Roman"/>
                <w:b/>
                <w:i/>
                <w:noProof/>
                <w:spacing w:val="-1"/>
                <w:lang w:val="sr-Latn-ME"/>
              </w:rPr>
              <w:t>poremećaji</w:t>
            </w:r>
            <w:r w:rsidRPr="00DA0F1A">
              <w:rPr>
                <w:rFonts w:ascii="Times New Roman" w:hAnsi="Times New Roman" w:cs="Times New Roman"/>
                <w:b/>
                <w:i/>
                <w:noProof/>
                <w:lang w:val="sr-Latn-ME"/>
              </w:rPr>
              <w:t xml:space="preserve"> i </w:t>
            </w:r>
            <w:r w:rsidRPr="00DA0F1A">
              <w:rPr>
                <w:rFonts w:ascii="Times New Roman" w:hAnsi="Times New Roman" w:cs="Times New Roman"/>
                <w:b/>
                <w:i/>
                <w:noProof/>
                <w:spacing w:val="-1"/>
                <w:lang w:val="sr-Latn-ME"/>
              </w:rPr>
              <w:t>reakcije</w:t>
            </w:r>
            <w:r w:rsidRPr="00DA0F1A">
              <w:rPr>
                <w:rFonts w:ascii="Times New Roman" w:hAnsi="Times New Roman" w:cs="Times New Roman"/>
                <w:b/>
                <w:i/>
                <w:noProof/>
                <w:lang w:val="sr-Latn-ME"/>
              </w:rPr>
              <w:t xml:space="preserve"> </w:t>
            </w:r>
            <w:r w:rsidRPr="00DA0F1A">
              <w:rPr>
                <w:rFonts w:ascii="Times New Roman" w:hAnsi="Times New Roman" w:cs="Times New Roman"/>
                <w:b/>
                <w:i/>
                <w:noProof/>
                <w:w w:val="113"/>
                <w:lang w:val="sr-Latn-ME"/>
              </w:rPr>
              <w:t xml:space="preserve">na mjestu </w:t>
            </w:r>
            <w:r w:rsidRPr="00DA0F1A">
              <w:rPr>
                <w:rFonts w:ascii="Times New Roman" w:hAnsi="Times New Roman" w:cs="Times New Roman"/>
                <w:b/>
                <w:i/>
                <w:noProof/>
                <w:spacing w:val="-1"/>
                <w:lang w:val="sr-Latn-ME"/>
              </w:rPr>
              <w:t>primjene</w:t>
            </w:r>
          </w:p>
        </w:tc>
        <w:tc>
          <w:tcPr>
            <w:tcW w:w="2155" w:type="dxa"/>
            <w:vAlign w:val="center"/>
          </w:tcPr>
          <w:p w14:paraId="383837F1" w14:textId="77777777" w:rsidR="009A5FAC" w:rsidRPr="00DA0F1A" w:rsidRDefault="009A5FAC" w:rsidP="007168DE">
            <w:pPr>
              <w:spacing w:after="0" w:line="240" w:lineRule="auto"/>
              <w:rPr>
                <w:rFonts w:ascii="Times New Roman" w:hAnsi="Times New Roman" w:cs="Times New Roman"/>
                <w:lang w:val="sr-Latn-ME"/>
              </w:rPr>
            </w:pPr>
          </w:p>
        </w:tc>
        <w:tc>
          <w:tcPr>
            <w:tcW w:w="2624" w:type="dxa"/>
            <w:vAlign w:val="center"/>
            <w:hideMark/>
          </w:tcPr>
          <w:p w14:paraId="5FC6EA85" w14:textId="1EF2393F" w:rsidR="009A5FAC" w:rsidRPr="00DA0F1A" w:rsidRDefault="00EC22ED">
            <w:pPr>
              <w:spacing w:after="0" w:line="240" w:lineRule="auto"/>
              <w:rPr>
                <w:rFonts w:ascii="Times New Roman" w:hAnsi="Times New Roman" w:cs="Times New Roman"/>
                <w:lang w:val="sr-Latn-ME"/>
              </w:rPr>
            </w:pPr>
            <w:r w:rsidRPr="00DA0F1A">
              <w:rPr>
                <w:rFonts w:ascii="Times New Roman" w:hAnsi="Times New Roman" w:cs="Times New Roman"/>
                <w:noProof/>
                <w:spacing w:val="-2"/>
                <w:lang w:val="sr-Latn-ME"/>
              </w:rPr>
              <w:t>Periferni edem,</w:t>
            </w:r>
            <w:r w:rsidRPr="00DA0F1A">
              <w:rPr>
                <w:rFonts w:ascii="Times New Roman" w:hAnsi="Times New Roman" w:cs="Times New Roman"/>
                <w:noProof/>
                <w:w w:val="101"/>
                <w:lang w:val="sr-Latn-ME"/>
              </w:rPr>
              <w:t xml:space="preserve"> k</w:t>
            </w:r>
            <w:r w:rsidR="009A5FAC" w:rsidRPr="00DA0F1A">
              <w:rPr>
                <w:rFonts w:ascii="Times New Roman" w:hAnsi="Times New Roman" w:cs="Times New Roman"/>
                <w:noProof/>
                <w:w w:val="101"/>
                <w:lang w:val="sr-Latn-ME"/>
              </w:rPr>
              <w:t>rvarenje na m</w:t>
            </w:r>
            <w:r w:rsidR="002921AD" w:rsidRPr="00DA0F1A">
              <w:rPr>
                <w:rFonts w:ascii="Times New Roman" w:hAnsi="Times New Roman" w:cs="Times New Roman"/>
                <w:noProof/>
                <w:w w:val="101"/>
                <w:lang w:val="sr-Latn-ME"/>
              </w:rPr>
              <w:t>j</w:t>
            </w:r>
            <w:r w:rsidR="009A5FAC" w:rsidRPr="00DA0F1A">
              <w:rPr>
                <w:rFonts w:ascii="Times New Roman" w:hAnsi="Times New Roman" w:cs="Times New Roman"/>
                <w:noProof/>
                <w:w w:val="101"/>
                <w:lang w:val="sr-Latn-ME"/>
              </w:rPr>
              <w:t>estu primjene</w:t>
            </w:r>
            <w:r w:rsidR="009A5FAC" w:rsidRPr="00DA0F1A">
              <w:rPr>
                <w:rFonts w:ascii="Times New Roman" w:hAnsi="Times New Roman" w:cs="Times New Roman"/>
                <w:lang w:val="sr-Latn-ME"/>
              </w:rPr>
              <w:t>*</w:t>
            </w:r>
          </w:p>
        </w:tc>
        <w:tc>
          <w:tcPr>
            <w:tcW w:w="1655" w:type="dxa"/>
            <w:vAlign w:val="center"/>
          </w:tcPr>
          <w:p w14:paraId="6D1FE594" w14:textId="1251BF1F" w:rsidR="009A5FAC" w:rsidRPr="00DA0F1A" w:rsidRDefault="009A5FAC" w:rsidP="007168DE">
            <w:pPr>
              <w:spacing w:after="0" w:line="240" w:lineRule="auto"/>
              <w:ind w:left="-90"/>
              <w:rPr>
                <w:rFonts w:ascii="Times New Roman" w:hAnsi="Times New Roman" w:cs="Times New Roman"/>
                <w:lang w:val="sr-Latn-ME"/>
              </w:rPr>
            </w:pPr>
            <w:r w:rsidRPr="00DA0F1A">
              <w:rPr>
                <w:rFonts w:ascii="Times New Roman" w:hAnsi="Times New Roman" w:cs="Times New Roman"/>
                <w:noProof/>
                <w:spacing w:val="-1"/>
                <w:lang w:val="sr-Latn-ME"/>
              </w:rPr>
              <w:t xml:space="preserve">Bol u grudima, bol, </w:t>
            </w:r>
            <w:r w:rsidR="00550DFF" w:rsidRPr="00DA0F1A">
              <w:rPr>
                <w:rFonts w:ascii="Times New Roman" w:hAnsi="Times New Roman" w:cs="Times New Roman"/>
                <w:noProof/>
                <w:spacing w:val="-1"/>
                <w:lang w:val="sr-Latn-ME"/>
              </w:rPr>
              <w:t>bol</w:t>
            </w:r>
            <w:r w:rsidRPr="00DA0F1A">
              <w:rPr>
                <w:rFonts w:ascii="Times New Roman" w:hAnsi="Times New Roman" w:cs="Times New Roman"/>
                <w:noProof/>
                <w:spacing w:val="-1"/>
                <w:lang w:val="sr-Latn-ME"/>
              </w:rPr>
              <w:t xml:space="preserve"> na mjestu primjene</w:t>
            </w:r>
            <w:r w:rsidRPr="00DA0F1A">
              <w:rPr>
                <w:rFonts w:ascii="Times New Roman" w:hAnsi="Times New Roman" w:cs="Times New Roman"/>
                <w:lang w:val="sr-Latn-ME"/>
              </w:rPr>
              <w:t>*</w:t>
            </w:r>
          </w:p>
        </w:tc>
      </w:tr>
    </w:tbl>
    <w:p w14:paraId="4B6379C1" w14:textId="4486877E" w:rsidR="009A5FAC" w:rsidRPr="002D009A" w:rsidRDefault="009A5FAC" w:rsidP="00A11EBE">
      <w:pPr>
        <w:spacing w:after="0" w:line="241" w:lineRule="exact"/>
        <w:rPr>
          <w:rFonts w:ascii="Times New Roman" w:eastAsia="Times New Roman" w:hAnsi="Times New Roman" w:cs="Times New Roman"/>
          <w:noProof/>
          <w:color w:val="000000"/>
          <w:spacing w:val="-1"/>
          <w:lang w:val="sr-Latn-ME" w:eastAsia="en-CA"/>
        </w:rPr>
      </w:pPr>
      <w:bookmarkStart w:id="2" w:name="_Hlk148511554"/>
      <w:r w:rsidRPr="002D009A">
        <w:rPr>
          <w:rFonts w:ascii="Times New Roman" w:eastAsia="Times New Roman" w:hAnsi="Times New Roman" w:cs="Times New Roman"/>
          <w:noProof/>
          <w:color w:val="000000"/>
          <w:spacing w:val="-1"/>
          <w:lang w:val="sr-Latn-ME" w:eastAsia="en-CA"/>
        </w:rPr>
        <w:t xml:space="preserve">*Neželjene reakcije povezane sa primjenom sulodeksid </w:t>
      </w:r>
      <w:r w:rsidR="002921AD" w:rsidRPr="002D009A">
        <w:rPr>
          <w:rFonts w:ascii="Times New Roman" w:eastAsia="Times New Roman" w:hAnsi="Times New Roman" w:cs="Times New Roman"/>
          <w:noProof/>
          <w:color w:val="000000"/>
          <w:spacing w:val="-1"/>
          <w:lang w:val="sr-Latn-ME" w:eastAsia="en-CA"/>
        </w:rPr>
        <w:t xml:space="preserve">rastvora </w:t>
      </w:r>
      <w:r w:rsidRPr="002D009A">
        <w:rPr>
          <w:rFonts w:ascii="Times New Roman" w:eastAsia="Times New Roman" w:hAnsi="Times New Roman" w:cs="Times New Roman"/>
          <w:noProof/>
          <w:color w:val="000000"/>
          <w:spacing w:val="-1"/>
          <w:lang w:val="sr-Latn-ME" w:eastAsia="en-CA"/>
        </w:rPr>
        <w:t>za injekcije</w:t>
      </w:r>
    </w:p>
    <w:bookmarkEnd w:id="2"/>
    <w:p w14:paraId="119CC875" w14:textId="53F0FE3D" w:rsidR="00996A8B" w:rsidRPr="00DA0F1A" w:rsidRDefault="00996A8B" w:rsidP="00996A8B">
      <w:pPr>
        <w:spacing w:after="200" w:line="276" w:lineRule="auto"/>
        <w:rPr>
          <w:rFonts w:ascii="Times New Roman" w:eastAsia="Calibri" w:hAnsi="Times New Roman" w:cs="Times New Roman"/>
          <w:u w:val="single"/>
          <w:lang w:val="sr-Latn-ME"/>
        </w:rPr>
      </w:pPr>
      <w:r w:rsidRPr="00DA0F1A">
        <w:rPr>
          <w:rFonts w:ascii="Times New Roman" w:eastAsia="Calibri" w:hAnsi="Times New Roman" w:cs="Times New Roman"/>
          <w:u w:val="single"/>
          <w:lang w:val="sr-Latn-ME"/>
        </w:rPr>
        <w:lastRenderedPageBreak/>
        <w:t>Prijavljivanje sumnji na neželjena dejstva</w:t>
      </w:r>
    </w:p>
    <w:p w14:paraId="46C2F3DD" w14:textId="77777777" w:rsidR="00996A8B" w:rsidRPr="00DA0F1A" w:rsidRDefault="00996A8B" w:rsidP="00996A8B">
      <w:pPr>
        <w:spacing w:after="200"/>
        <w:jc w:val="both"/>
        <w:rPr>
          <w:rFonts w:ascii="Times New Roman" w:eastAsia="Calibri" w:hAnsi="Times New Roman" w:cs="Times New Roman"/>
          <w:lang w:val="sr-Latn-ME"/>
        </w:rPr>
      </w:pPr>
      <w:r w:rsidRPr="00DA0F1A">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0124A70" w14:textId="77777777" w:rsidR="00996A8B" w:rsidRPr="00DA0F1A" w:rsidRDefault="00996A8B" w:rsidP="00996A8B">
      <w:pPr>
        <w:pStyle w:val="NoSpacing"/>
        <w:jc w:val="both"/>
        <w:rPr>
          <w:rFonts w:eastAsia="Calibri"/>
          <w:sz w:val="22"/>
          <w:szCs w:val="22"/>
          <w:lang w:val="sr-Latn-ME"/>
        </w:rPr>
      </w:pPr>
      <w:r w:rsidRPr="00DA0F1A">
        <w:rPr>
          <w:rFonts w:eastAsia="Calibri"/>
          <w:sz w:val="22"/>
          <w:szCs w:val="22"/>
          <w:lang w:val="sr-Latn-ME"/>
        </w:rPr>
        <w:t xml:space="preserve">Institut za ljekove i medicinska sredstva </w:t>
      </w:r>
    </w:p>
    <w:p w14:paraId="18BE8CC5" w14:textId="77777777" w:rsidR="00996A8B" w:rsidRPr="00DA0F1A" w:rsidRDefault="00996A8B" w:rsidP="00996A8B">
      <w:pPr>
        <w:pStyle w:val="NoSpacing"/>
        <w:jc w:val="both"/>
        <w:rPr>
          <w:rFonts w:eastAsia="Calibri"/>
          <w:sz w:val="22"/>
          <w:szCs w:val="22"/>
          <w:lang w:val="sr-Latn-ME"/>
        </w:rPr>
      </w:pPr>
      <w:r w:rsidRPr="00DA0F1A">
        <w:rPr>
          <w:rFonts w:eastAsia="Calibri"/>
          <w:sz w:val="22"/>
          <w:szCs w:val="22"/>
          <w:lang w:val="sr-Latn-ME"/>
        </w:rPr>
        <w:t>Odjeljenje za farmakovigilancu</w:t>
      </w:r>
    </w:p>
    <w:p w14:paraId="612B327D" w14:textId="77777777" w:rsidR="00996A8B" w:rsidRPr="00DA0F1A" w:rsidRDefault="00996A8B" w:rsidP="00F456EA">
      <w:pPr>
        <w:pStyle w:val="NoSpacing"/>
        <w:jc w:val="both"/>
        <w:rPr>
          <w:rFonts w:eastAsia="Calibri"/>
          <w:sz w:val="22"/>
          <w:szCs w:val="22"/>
          <w:lang w:val="sr-Latn-ME"/>
        </w:rPr>
      </w:pPr>
      <w:r w:rsidRPr="00DA0F1A">
        <w:rPr>
          <w:rFonts w:eastAsia="Calibri"/>
          <w:sz w:val="22"/>
          <w:szCs w:val="22"/>
          <w:lang w:val="sr-Latn-ME"/>
        </w:rPr>
        <w:t>Bulevar Ivana Crnojevića 64a, 81000 Podgorica</w:t>
      </w:r>
    </w:p>
    <w:p w14:paraId="513CC5D8" w14:textId="77777777" w:rsidR="00996A8B" w:rsidRPr="00DA0F1A" w:rsidRDefault="00996A8B" w:rsidP="00996A8B">
      <w:pPr>
        <w:pStyle w:val="NoSpacing"/>
        <w:jc w:val="both"/>
        <w:rPr>
          <w:rFonts w:eastAsia="Calibri"/>
          <w:sz w:val="22"/>
          <w:szCs w:val="22"/>
          <w:lang w:val="sr-Latn-ME"/>
        </w:rPr>
      </w:pPr>
      <w:r w:rsidRPr="00DA0F1A">
        <w:rPr>
          <w:rFonts w:eastAsia="Calibri"/>
          <w:sz w:val="22"/>
          <w:szCs w:val="22"/>
          <w:lang w:val="sr-Latn-ME"/>
        </w:rPr>
        <w:t>tel: +382 (0) 20 310 280</w:t>
      </w:r>
    </w:p>
    <w:p w14:paraId="237EC08B" w14:textId="77777777" w:rsidR="00996A8B" w:rsidRPr="00DA0F1A" w:rsidRDefault="00996A8B" w:rsidP="00996A8B">
      <w:pPr>
        <w:pStyle w:val="NoSpacing"/>
        <w:tabs>
          <w:tab w:val="left" w:pos="6720"/>
        </w:tabs>
        <w:jc w:val="both"/>
        <w:rPr>
          <w:rFonts w:eastAsia="Calibri"/>
          <w:sz w:val="22"/>
          <w:szCs w:val="22"/>
          <w:lang w:val="sr-Latn-ME"/>
        </w:rPr>
      </w:pPr>
      <w:r w:rsidRPr="00DA0F1A">
        <w:rPr>
          <w:rFonts w:eastAsia="Calibri"/>
          <w:sz w:val="22"/>
          <w:szCs w:val="22"/>
          <w:lang w:val="sr-Latn-ME"/>
        </w:rPr>
        <w:t>fax: +382 (0) 20 310 581</w:t>
      </w:r>
      <w:r w:rsidRPr="00DA0F1A">
        <w:rPr>
          <w:rFonts w:eastAsia="Calibri"/>
          <w:sz w:val="22"/>
          <w:szCs w:val="22"/>
          <w:lang w:val="sr-Latn-ME"/>
        </w:rPr>
        <w:tab/>
      </w:r>
    </w:p>
    <w:p w14:paraId="50AD5C80" w14:textId="77777777" w:rsidR="00996A8B" w:rsidRPr="00DA0F1A" w:rsidRDefault="00D31143" w:rsidP="00996A8B">
      <w:pPr>
        <w:pStyle w:val="NoSpacing"/>
        <w:jc w:val="both"/>
        <w:rPr>
          <w:rFonts w:eastAsia="Calibri"/>
          <w:sz w:val="22"/>
          <w:szCs w:val="22"/>
          <w:lang w:val="sr-Latn-ME"/>
        </w:rPr>
      </w:pPr>
      <w:hyperlink r:id="rId7" w:history="1">
        <w:r w:rsidR="00996A8B" w:rsidRPr="00DA0F1A">
          <w:rPr>
            <w:rStyle w:val="Hyperlink"/>
            <w:rFonts w:eastAsia="Calibri"/>
            <w:sz w:val="22"/>
            <w:szCs w:val="22"/>
            <w:lang w:val="sr-Latn-ME"/>
          </w:rPr>
          <w:t>www.cinmed.me</w:t>
        </w:r>
      </w:hyperlink>
    </w:p>
    <w:p w14:paraId="25C289B2" w14:textId="77777777" w:rsidR="00996A8B" w:rsidRPr="00DA0F1A" w:rsidRDefault="00D31143" w:rsidP="00996A8B">
      <w:pPr>
        <w:pStyle w:val="NoSpacing"/>
        <w:jc w:val="both"/>
        <w:rPr>
          <w:rFonts w:eastAsia="Calibri"/>
          <w:color w:val="0000FF"/>
          <w:sz w:val="22"/>
          <w:szCs w:val="22"/>
          <w:u w:val="single"/>
          <w:lang w:val="sr-Latn-ME"/>
        </w:rPr>
      </w:pPr>
      <w:hyperlink r:id="rId8" w:history="1">
        <w:r w:rsidR="00996A8B" w:rsidRPr="00DA0F1A">
          <w:rPr>
            <w:rStyle w:val="Hyperlink"/>
            <w:rFonts w:eastAsia="Calibri"/>
            <w:sz w:val="22"/>
            <w:szCs w:val="22"/>
            <w:lang w:val="sr-Latn-ME"/>
          </w:rPr>
          <w:t>nezeljenadejstva@cinmed.me</w:t>
        </w:r>
      </w:hyperlink>
    </w:p>
    <w:p w14:paraId="33293A6C" w14:textId="77777777" w:rsidR="00996A8B" w:rsidRPr="00DA0F1A" w:rsidRDefault="00996A8B" w:rsidP="00996A8B">
      <w:pPr>
        <w:pStyle w:val="NoSpacing"/>
        <w:jc w:val="both"/>
        <w:rPr>
          <w:rFonts w:eastAsia="Calibri"/>
          <w:sz w:val="22"/>
          <w:szCs w:val="22"/>
          <w:lang w:val="sr-Latn-ME"/>
        </w:rPr>
      </w:pPr>
      <w:r w:rsidRPr="00DA0F1A">
        <w:rPr>
          <w:rFonts w:eastAsia="Calibri"/>
          <w:sz w:val="22"/>
          <w:szCs w:val="22"/>
          <w:lang w:val="sr-Latn-ME"/>
        </w:rPr>
        <w:t>putem IS zdravstvene zaštite</w:t>
      </w:r>
    </w:p>
    <w:p w14:paraId="4FB30305" w14:textId="77777777" w:rsidR="00996A8B" w:rsidRPr="00DA0F1A" w:rsidRDefault="00996A8B" w:rsidP="00996A8B">
      <w:pPr>
        <w:pStyle w:val="NoSpacing"/>
        <w:jc w:val="both"/>
        <w:rPr>
          <w:rFonts w:eastAsia="Calibri"/>
          <w:sz w:val="22"/>
          <w:szCs w:val="22"/>
          <w:lang w:val="sr-Latn-ME"/>
        </w:rPr>
      </w:pPr>
      <w:r w:rsidRPr="00DA0F1A">
        <w:rPr>
          <w:rFonts w:eastAsia="Calibri"/>
          <w:sz w:val="22"/>
          <w:szCs w:val="22"/>
          <w:lang w:val="sr-Latn-ME"/>
        </w:rPr>
        <w:t>QR kod za online prijavu sumnje na neželjeno dejstvo lijeka:</w:t>
      </w:r>
    </w:p>
    <w:p w14:paraId="2187C317" w14:textId="77777777" w:rsidR="00996A8B" w:rsidRPr="00DA0F1A" w:rsidRDefault="00996A8B" w:rsidP="00996A8B">
      <w:pPr>
        <w:pStyle w:val="NoSpacing"/>
        <w:jc w:val="both"/>
        <w:rPr>
          <w:rFonts w:eastAsia="Calibri"/>
          <w:sz w:val="22"/>
          <w:szCs w:val="22"/>
          <w:lang w:val="sr-Latn-ME"/>
        </w:rPr>
      </w:pPr>
    </w:p>
    <w:p w14:paraId="70540EE3" w14:textId="39642D8E" w:rsidR="00996A8B" w:rsidRPr="00DA0F1A" w:rsidRDefault="009B71D8" w:rsidP="00996A8B">
      <w:pPr>
        <w:pStyle w:val="NoSpacing"/>
        <w:rPr>
          <w:rFonts w:eastAsia="Calibri"/>
          <w:sz w:val="22"/>
          <w:szCs w:val="22"/>
          <w:lang w:val="sr-Latn-ME"/>
        </w:rPr>
      </w:pPr>
      <w:r w:rsidRPr="00DA0F1A">
        <w:rPr>
          <w:b/>
          <w:bCs/>
          <w:noProof/>
          <w:sz w:val="22"/>
          <w:szCs w:val="22"/>
        </w:rPr>
        <w:drawing>
          <wp:inline distT="0" distB="0" distL="0" distR="0" wp14:anchorId="3FD70DF1" wp14:editId="1B041D85">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5D13134" w14:textId="77777777" w:rsidR="00EE3498" w:rsidRPr="00DA0F1A" w:rsidRDefault="00EE3498" w:rsidP="00ED0311">
      <w:pPr>
        <w:tabs>
          <w:tab w:val="left" w:pos="540"/>
          <w:tab w:val="left" w:pos="569"/>
        </w:tabs>
        <w:spacing w:after="0"/>
        <w:jc w:val="both"/>
        <w:rPr>
          <w:rFonts w:ascii="Times New Roman" w:hAnsi="Times New Roman" w:cs="Times New Roman"/>
          <w:b/>
          <w:bCs/>
          <w:lang w:val="sr-Latn-ME"/>
        </w:rPr>
      </w:pPr>
    </w:p>
    <w:p w14:paraId="2559910D"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4.9. </w:t>
      </w:r>
      <w:r w:rsidRPr="00DA0F1A">
        <w:rPr>
          <w:rFonts w:ascii="Times New Roman" w:hAnsi="Times New Roman" w:cs="Times New Roman"/>
          <w:b/>
          <w:bCs/>
          <w:lang w:val="sr-Latn-ME"/>
        </w:rPr>
        <w:tab/>
        <w:t xml:space="preserve">Predoziranje </w:t>
      </w:r>
    </w:p>
    <w:p w14:paraId="781E6E8B"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4283CDFF"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Krvarenje je jedino neželjeno dejstvo koje se može javiti kod predoziranja. </w:t>
      </w:r>
    </w:p>
    <w:p w14:paraId="55828115"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color w:val="000000"/>
          <w:lang w:val="sr-Latn-ME"/>
        </w:rPr>
        <w:t>U slučaju krvarenja, potrebno je ubrizgati protamin sulfat (1% rastvor) na isti način kao i kod krvarenja koja su posljedica predoziranja heparinom.</w:t>
      </w:r>
    </w:p>
    <w:p w14:paraId="0A9EED7B" w14:textId="7DC92002"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27DDDB9F" w14:textId="77777777" w:rsidR="00F729FB" w:rsidRPr="00DA0F1A" w:rsidRDefault="00F729FB" w:rsidP="00ED0311">
      <w:pPr>
        <w:tabs>
          <w:tab w:val="left" w:pos="540"/>
          <w:tab w:val="left" w:pos="569"/>
        </w:tabs>
        <w:spacing w:after="0"/>
        <w:jc w:val="both"/>
        <w:rPr>
          <w:rFonts w:ascii="Times New Roman" w:hAnsi="Times New Roman" w:cs="Times New Roman"/>
          <w:b/>
          <w:bCs/>
          <w:lang w:val="sr-Latn-ME"/>
        </w:rPr>
      </w:pPr>
    </w:p>
    <w:p w14:paraId="0E093BE9"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5. </w:t>
      </w:r>
      <w:r w:rsidRPr="00DA0F1A">
        <w:rPr>
          <w:rFonts w:ascii="Times New Roman" w:hAnsi="Times New Roman" w:cs="Times New Roman"/>
          <w:b/>
          <w:bCs/>
          <w:lang w:val="sr-Latn-ME"/>
        </w:rPr>
        <w:tab/>
        <w:t>FARMAKOLOŠKI PODACI</w:t>
      </w:r>
    </w:p>
    <w:p w14:paraId="134C2447"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6B1867F8"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5.1. </w:t>
      </w:r>
      <w:r w:rsidRPr="00DA0F1A">
        <w:rPr>
          <w:rFonts w:ascii="Times New Roman" w:hAnsi="Times New Roman" w:cs="Times New Roman"/>
          <w:b/>
          <w:bCs/>
          <w:lang w:val="sr-Latn-ME"/>
        </w:rPr>
        <w:tab/>
        <w:t xml:space="preserve">Farmakodinamski podaci </w:t>
      </w:r>
    </w:p>
    <w:p w14:paraId="22598D6E"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60938402"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bCs/>
          <w:lang w:val="sr-Latn-ME"/>
        </w:rPr>
        <w:t xml:space="preserve">Farmakoterapijska grupa: </w:t>
      </w:r>
      <w:r w:rsidRPr="00DA0F1A">
        <w:rPr>
          <w:rFonts w:ascii="Times New Roman" w:hAnsi="Times New Roman" w:cs="Times New Roman"/>
          <w:color w:val="000000"/>
          <w:lang w:val="sr-Latn-ME"/>
        </w:rPr>
        <w:t>Antitrombotska sredstva (antikoagulansi), heparinski antikoagulansi</w:t>
      </w:r>
    </w:p>
    <w:p w14:paraId="163C32C5"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1E747494" w14:textId="77777777" w:rsidR="00ED0311"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bCs/>
          <w:lang w:val="sr-Latn-ME"/>
        </w:rPr>
        <w:t xml:space="preserve">ATC kod: </w:t>
      </w:r>
      <w:r w:rsidRPr="00DA0F1A">
        <w:rPr>
          <w:rFonts w:ascii="Times New Roman" w:hAnsi="Times New Roman" w:cs="Times New Roman"/>
          <w:color w:val="000000"/>
          <w:lang w:val="sr-Latn-ME"/>
        </w:rPr>
        <w:t>B01AB11</w:t>
      </w:r>
    </w:p>
    <w:p w14:paraId="74A91067"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14E739EE" w14:textId="77777777" w:rsidR="00ED0311" w:rsidRPr="00DA0F1A" w:rsidRDefault="00ED0311" w:rsidP="00ED0311">
      <w:pPr>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Mehanizam djelovanja</w:t>
      </w:r>
    </w:p>
    <w:p w14:paraId="05A61257"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Sulodeksid ima antitrombotsko djelovanje kako na arterije tako i na vene. Sulodeksid ima višestruko djelovanje; zapravo, on djeluje na neke od faktora koji su uključeni u proces koagulacije, uglavnom na aktivaciju faktora X, ima fibrinolitičko dejstvo i inhibiše adheziju trombocita.</w:t>
      </w:r>
    </w:p>
    <w:p w14:paraId="4F1A53E5"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Sulodeksid, promovišući redukciju nivoa fibrinogena, djeluje na normalizaciju izmijenjene viskoznosti krvi kod pacijenata sa vaskularnim bolestima i rizikom</w:t>
      </w:r>
      <w:r w:rsidR="00484F5F" w:rsidRPr="00DA0F1A">
        <w:rPr>
          <w:rFonts w:ascii="Times New Roman" w:hAnsi="Times New Roman" w:cs="Times New Roman"/>
          <w:color w:val="000000"/>
          <w:lang w:val="sr-Latn-ME"/>
        </w:rPr>
        <w:t xml:space="preserve"> od tromboze</w:t>
      </w:r>
      <w:r w:rsidRPr="00DA0F1A">
        <w:rPr>
          <w:rFonts w:ascii="Times New Roman" w:hAnsi="Times New Roman" w:cs="Times New Roman"/>
          <w:color w:val="000000"/>
          <w:lang w:val="sr-Latn-ME"/>
        </w:rPr>
        <w:t>. Dodatno, sulodeksid aktivacijom lipoprotein lipaze, djeluje na normalizaciju izmijenjenih nivoa lipida.</w:t>
      </w:r>
    </w:p>
    <w:p w14:paraId="40114C30" w14:textId="77777777" w:rsidR="00ED0311" w:rsidRPr="00DA0F1A" w:rsidRDefault="00ED0311" w:rsidP="00ED0311">
      <w:pPr>
        <w:spacing w:after="0"/>
        <w:jc w:val="both"/>
        <w:rPr>
          <w:rFonts w:ascii="Times New Roman" w:hAnsi="Times New Roman" w:cs="Times New Roman"/>
          <w:color w:val="000000"/>
          <w:lang w:val="sr-Latn-ME"/>
        </w:rPr>
      </w:pPr>
    </w:p>
    <w:p w14:paraId="72A498AA" w14:textId="77777777" w:rsidR="00ED0311" w:rsidRPr="00DA0F1A" w:rsidRDefault="00484F5F" w:rsidP="00ED0311">
      <w:pPr>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Farmakodinamski efekti</w:t>
      </w:r>
    </w:p>
    <w:p w14:paraId="2F8199AF" w14:textId="12C6ECC2" w:rsidR="00ED0311" w:rsidRPr="00DA0F1A" w:rsidRDefault="00484F5F"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Specifične studije su pokazale da sulodeksid nema antikoagulantni efekat. </w:t>
      </w:r>
    </w:p>
    <w:p w14:paraId="19F1A605" w14:textId="77777777" w:rsidR="00ED0311" w:rsidRPr="00DA0F1A" w:rsidRDefault="00ED0311" w:rsidP="00ED0311">
      <w:pPr>
        <w:spacing w:after="0"/>
        <w:jc w:val="both"/>
        <w:rPr>
          <w:rFonts w:ascii="Times New Roman" w:hAnsi="Times New Roman" w:cs="Times New Roman"/>
          <w:color w:val="000000"/>
          <w:lang w:val="sr-Latn-ME"/>
        </w:rPr>
      </w:pPr>
    </w:p>
    <w:p w14:paraId="667AC051" w14:textId="77777777" w:rsidR="00ED0311" w:rsidRPr="00DA0F1A" w:rsidRDefault="00ED0311" w:rsidP="00ED0311">
      <w:pPr>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Klinička efikasnost i bezbjednost</w:t>
      </w:r>
    </w:p>
    <w:p w14:paraId="0E30CD9A"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Terapijska aktivnost sulodeksida je </w:t>
      </w:r>
      <w:r w:rsidR="00E9059F" w:rsidRPr="00DA0F1A">
        <w:rPr>
          <w:rFonts w:ascii="Times New Roman" w:hAnsi="Times New Roman" w:cs="Times New Roman"/>
          <w:color w:val="000000"/>
          <w:lang w:val="sr-Latn-ME"/>
        </w:rPr>
        <w:t>proc</w:t>
      </w:r>
      <w:r w:rsidR="00A765DB" w:rsidRPr="00DA0F1A">
        <w:rPr>
          <w:rFonts w:ascii="Times New Roman" w:hAnsi="Times New Roman" w:cs="Times New Roman"/>
          <w:color w:val="000000"/>
          <w:lang w:val="sr-Latn-ME"/>
        </w:rPr>
        <w:t>i</w:t>
      </w:r>
      <w:r w:rsidR="00E9059F" w:rsidRPr="00DA0F1A">
        <w:rPr>
          <w:rFonts w:ascii="Times New Roman" w:hAnsi="Times New Roman" w:cs="Times New Roman"/>
          <w:color w:val="000000"/>
          <w:lang w:val="sr-Latn-ME"/>
        </w:rPr>
        <w:t xml:space="preserve">jenjena </w:t>
      </w:r>
      <w:r w:rsidRPr="00DA0F1A">
        <w:rPr>
          <w:rFonts w:ascii="Times New Roman" w:hAnsi="Times New Roman" w:cs="Times New Roman"/>
          <w:color w:val="000000"/>
          <w:lang w:val="sr-Latn-ME"/>
        </w:rPr>
        <w:t xml:space="preserve">kod pacijenata sa vaskularnim bolestima i </w:t>
      </w:r>
      <w:r w:rsidR="00E9059F" w:rsidRPr="00DA0F1A">
        <w:rPr>
          <w:rFonts w:ascii="Times New Roman" w:hAnsi="Times New Roman" w:cs="Times New Roman"/>
          <w:color w:val="000000"/>
          <w:lang w:val="sr-Latn-ME"/>
        </w:rPr>
        <w:t>postojećim rizikom za pojavu tromboze i na arterijama i na venama</w:t>
      </w:r>
      <w:r w:rsidRPr="00DA0F1A">
        <w:rPr>
          <w:rFonts w:ascii="Times New Roman" w:hAnsi="Times New Roman" w:cs="Times New Roman"/>
          <w:color w:val="000000"/>
          <w:lang w:val="sr-Latn-ME"/>
        </w:rPr>
        <w:t>.</w:t>
      </w:r>
    </w:p>
    <w:p w14:paraId="014C4F30" w14:textId="77777777" w:rsidR="00ED0311" w:rsidRPr="00DA0F1A" w:rsidRDefault="00ED0311"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lastRenderedPageBreak/>
        <w:t xml:space="preserve">Najveću korist od liječenja sulodeksidom imaju pacijenti sa dijabetesom, kao i stariji pacijenti. </w:t>
      </w:r>
    </w:p>
    <w:p w14:paraId="6786876D"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2F065A22"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5.2. </w:t>
      </w:r>
      <w:r w:rsidRPr="00DA0F1A">
        <w:rPr>
          <w:rFonts w:ascii="Times New Roman" w:hAnsi="Times New Roman" w:cs="Times New Roman"/>
          <w:b/>
          <w:bCs/>
          <w:lang w:val="sr-Latn-ME"/>
        </w:rPr>
        <w:tab/>
        <w:t xml:space="preserve">Farmakokinetički podaci </w:t>
      </w:r>
    </w:p>
    <w:p w14:paraId="21BCA11F"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5C7DE2C6" w14:textId="77777777" w:rsidR="00ED0311" w:rsidRPr="00DA0F1A" w:rsidRDefault="00ED0311" w:rsidP="00ED0311">
      <w:pPr>
        <w:tabs>
          <w:tab w:val="center" w:pos="4536"/>
          <w:tab w:val="right" w:pos="9072"/>
        </w:tabs>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 xml:space="preserve">Resorpcija </w:t>
      </w:r>
    </w:p>
    <w:p w14:paraId="6471AED4" w14:textId="74758A6B" w:rsidR="00ED0311" w:rsidRPr="00DA0F1A" w:rsidRDefault="00ED0311"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Ispitivanje resorpcije kod pacijenata nakon oralne primjene </w:t>
      </w:r>
      <w:r w:rsidR="00640076" w:rsidRPr="00DA0F1A">
        <w:rPr>
          <w:rFonts w:ascii="Times New Roman" w:hAnsi="Times New Roman" w:cs="Times New Roman"/>
          <w:color w:val="000000"/>
          <w:lang w:val="sr-Latn-ME"/>
        </w:rPr>
        <w:t xml:space="preserve">radioaktivno </w:t>
      </w:r>
      <w:r w:rsidRPr="00DA0F1A">
        <w:rPr>
          <w:rFonts w:ascii="Times New Roman" w:hAnsi="Times New Roman" w:cs="Times New Roman"/>
          <w:color w:val="000000"/>
          <w:lang w:val="sr-Latn-ME"/>
        </w:rPr>
        <w:t>obilježenog lijeka, pokazala je da se prvi pik koncentracije u krvi postiže nakon 2 sata, a drugi između 4 - 6 sati, nakon čega se lijek više ne može detektovati u plazmi; pik se ponovo javlja nakon 12 sati, da bi ostao konstantan oko 48 sati. Ovakav konstantan nivo nakon 12 sati najvjerovatnije je posljedica sporog oslobađanja lijeka iz organa koji su ga resorbovali, naročito iz endotela krvnih sudova.</w:t>
      </w:r>
    </w:p>
    <w:p w14:paraId="784CE03E" w14:textId="77777777" w:rsidR="00EE3498" w:rsidRPr="00DA0F1A" w:rsidRDefault="00EE3498" w:rsidP="00ED0311">
      <w:pPr>
        <w:tabs>
          <w:tab w:val="center" w:pos="4536"/>
          <w:tab w:val="right" w:pos="9072"/>
        </w:tabs>
        <w:spacing w:after="0"/>
        <w:jc w:val="both"/>
        <w:rPr>
          <w:rFonts w:ascii="Times New Roman" w:hAnsi="Times New Roman" w:cs="Times New Roman"/>
          <w:i/>
          <w:color w:val="000000"/>
          <w:lang w:val="sr-Latn-ME"/>
        </w:rPr>
      </w:pPr>
    </w:p>
    <w:p w14:paraId="38439393" w14:textId="77777777" w:rsidR="00EE3498" w:rsidRPr="00DA0F1A" w:rsidRDefault="00EE3498" w:rsidP="00ED0311">
      <w:pPr>
        <w:tabs>
          <w:tab w:val="center" w:pos="4536"/>
          <w:tab w:val="right" w:pos="9072"/>
        </w:tabs>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Metabolizam</w:t>
      </w:r>
    </w:p>
    <w:p w14:paraId="13813B5B" w14:textId="77777777" w:rsidR="00EE3498" w:rsidRPr="00DA0F1A" w:rsidRDefault="00EE3498"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Sulodeksid se najvećim dijelom metaboliše u jetri i izlučuje uglavnom urinom.</w:t>
      </w:r>
    </w:p>
    <w:p w14:paraId="5FCEDA70" w14:textId="77777777" w:rsidR="00EE3498" w:rsidRPr="00DA0F1A" w:rsidRDefault="00EE3498" w:rsidP="00ED0311">
      <w:pPr>
        <w:tabs>
          <w:tab w:val="center" w:pos="4536"/>
          <w:tab w:val="right" w:pos="9072"/>
        </w:tabs>
        <w:spacing w:after="0"/>
        <w:jc w:val="both"/>
        <w:rPr>
          <w:rFonts w:ascii="Times New Roman" w:hAnsi="Times New Roman" w:cs="Times New Roman"/>
          <w:color w:val="FF0000"/>
          <w:lang w:val="sr-Latn-ME"/>
        </w:rPr>
      </w:pPr>
    </w:p>
    <w:p w14:paraId="1D9EE65D" w14:textId="77777777" w:rsidR="00EE3498" w:rsidRPr="00DA0F1A" w:rsidRDefault="00EE3498" w:rsidP="00ED0311">
      <w:pPr>
        <w:tabs>
          <w:tab w:val="center" w:pos="4536"/>
          <w:tab w:val="right" w:pos="9072"/>
        </w:tabs>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Eliminacija</w:t>
      </w:r>
    </w:p>
    <w:p w14:paraId="73F831EF" w14:textId="4DCDE948" w:rsidR="00EE3498" w:rsidRPr="00DA0F1A" w:rsidRDefault="00EE3498"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Eliminacija urinom: pri upotrebi obilježenog lijeka, 55,23% primijenjene radioaktivno obilježene doze</w:t>
      </w:r>
      <w:r w:rsidR="005B353E" w:rsidRPr="00DA0F1A">
        <w:rPr>
          <w:rFonts w:ascii="Times New Roman" w:hAnsi="Times New Roman" w:cs="Times New Roman"/>
          <w:color w:val="000000"/>
          <w:lang w:val="sr-Latn-ME"/>
        </w:rPr>
        <w:t xml:space="preserve"> </w:t>
      </w:r>
      <w:r w:rsidRPr="00DA0F1A">
        <w:rPr>
          <w:rFonts w:ascii="Times New Roman" w:hAnsi="Times New Roman" w:cs="Times New Roman"/>
          <w:color w:val="000000"/>
          <w:lang w:val="sr-Latn-ME"/>
        </w:rPr>
        <w:t xml:space="preserve">  izlučeno je urinom tokom prvih 96 sati. Ova eliminacija pokazuje pik koncentracije nakon 12 sati, a prosječna vrijednost u urinu je 17,6% primijenjene doze u intervalu 0-24 sata; drugi pik se javlja nakon 36 sati uz eliminaciju urinom od 22% između 24-48 sata; treći pik nakon 78 sati uz eliminaciju urinom od 14,9% u vremenu od 48-96 sati.</w:t>
      </w:r>
    </w:p>
    <w:p w14:paraId="13A087DA" w14:textId="77777777" w:rsidR="00EE3498" w:rsidRPr="00DA0F1A" w:rsidRDefault="00EE3498"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Nakon 96 sati, radioaktivnost se više ne može detektovati u prikupljenim uzorcima.</w:t>
      </w:r>
    </w:p>
    <w:p w14:paraId="10886A93" w14:textId="77777777" w:rsidR="00EE3498" w:rsidRPr="00DA0F1A" w:rsidRDefault="00EE3498"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Eliminacija fecesom: ukupna radioaktivnost detektovana u fecesu iznosi 23% tokom prvih 48 sati, nakon kojih se više ne može detektovati.</w:t>
      </w:r>
    </w:p>
    <w:p w14:paraId="5C6D3B9A" w14:textId="77777777" w:rsidR="00EE3498" w:rsidRPr="00DA0F1A" w:rsidRDefault="00EE3498" w:rsidP="00ED0311">
      <w:pPr>
        <w:tabs>
          <w:tab w:val="center" w:pos="4536"/>
          <w:tab w:val="right" w:pos="9072"/>
        </w:tabs>
        <w:spacing w:after="0"/>
        <w:jc w:val="both"/>
        <w:rPr>
          <w:rFonts w:ascii="Times New Roman" w:hAnsi="Times New Roman" w:cs="Times New Roman"/>
          <w:color w:val="FF0000"/>
          <w:lang w:val="sr-Latn-ME"/>
        </w:rPr>
      </w:pPr>
    </w:p>
    <w:p w14:paraId="6594779B" w14:textId="77777777" w:rsidR="00EE3498" w:rsidRPr="00DA0F1A" w:rsidRDefault="00EE3498" w:rsidP="00ED0311">
      <w:pPr>
        <w:tabs>
          <w:tab w:val="center" w:pos="4536"/>
          <w:tab w:val="right" w:pos="9072"/>
        </w:tabs>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Linearnost/nelinearnost</w:t>
      </w:r>
    </w:p>
    <w:p w14:paraId="0BBD6E65" w14:textId="68C023E4" w:rsidR="00EE3498" w:rsidRPr="00DA0F1A" w:rsidRDefault="00EE3498" w:rsidP="00ED0311">
      <w:pPr>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Farmakološka ispitivanja pacijenata nakon i.m.</w:t>
      </w:r>
      <w:r w:rsidR="004D76B7" w:rsidRPr="00DA0F1A">
        <w:rPr>
          <w:rFonts w:ascii="Times New Roman" w:hAnsi="Times New Roman" w:cs="Times New Roman"/>
          <w:color w:val="000000"/>
          <w:lang w:val="sr-Latn-ME"/>
        </w:rPr>
        <w:t xml:space="preserve"> </w:t>
      </w:r>
      <w:r w:rsidRPr="00DA0F1A">
        <w:rPr>
          <w:rFonts w:ascii="Times New Roman" w:hAnsi="Times New Roman" w:cs="Times New Roman"/>
          <w:color w:val="000000"/>
          <w:lang w:val="sr-Latn-ME"/>
        </w:rPr>
        <w:t>i i.v. primjene sulodeksida pokazuju linearnu doznu zavisnost.</w:t>
      </w:r>
    </w:p>
    <w:p w14:paraId="7D40E08B" w14:textId="77777777" w:rsidR="00EE3498" w:rsidRPr="00DA0F1A" w:rsidRDefault="00EE3498" w:rsidP="00ED0311">
      <w:pPr>
        <w:spacing w:after="0"/>
        <w:jc w:val="both"/>
        <w:rPr>
          <w:rFonts w:ascii="Times New Roman" w:hAnsi="Times New Roman" w:cs="Times New Roman"/>
          <w:color w:val="000000"/>
          <w:lang w:val="sr-Latn-ME"/>
        </w:rPr>
      </w:pPr>
    </w:p>
    <w:p w14:paraId="3CF33C1E"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5.3. </w:t>
      </w:r>
      <w:r w:rsidRPr="00DA0F1A">
        <w:rPr>
          <w:rFonts w:ascii="Times New Roman" w:hAnsi="Times New Roman" w:cs="Times New Roman"/>
          <w:b/>
          <w:bCs/>
          <w:lang w:val="sr-Latn-ME"/>
        </w:rPr>
        <w:tab/>
        <w:t xml:space="preserve">Pretklinički podaci o bezbjednosti </w:t>
      </w:r>
    </w:p>
    <w:p w14:paraId="5A561C0B"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347EC756" w14:textId="77777777" w:rsidR="00ED0311"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Pretklinički podaci dobijeni na osnovu konvencionalnih farmakoloških ispitivanja bezbjednosti, toksičnosti ponovljenih doza, genotoksičnosti, reproduktivne</w:t>
      </w:r>
      <w:r w:rsidR="00640076" w:rsidRPr="00DA0F1A">
        <w:rPr>
          <w:rFonts w:ascii="Times New Roman" w:hAnsi="Times New Roman" w:cs="Times New Roman"/>
          <w:color w:val="000000"/>
          <w:lang w:val="sr-Latn-ME"/>
        </w:rPr>
        <w:t xml:space="preserve"> i razvojne</w:t>
      </w:r>
      <w:r w:rsidRPr="00DA0F1A">
        <w:rPr>
          <w:rFonts w:ascii="Times New Roman" w:hAnsi="Times New Roman" w:cs="Times New Roman"/>
          <w:color w:val="000000"/>
          <w:lang w:val="sr-Latn-ME"/>
        </w:rPr>
        <w:t xml:space="preserve"> toksičnosti, ne ukazuju na posebne opasnosti pri primjeni lijeka kod ljudi.</w:t>
      </w:r>
    </w:p>
    <w:p w14:paraId="7EB1F2F3" w14:textId="32A80F4C"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745FAB5A" w14:textId="77777777" w:rsidR="00F729FB" w:rsidRPr="00DA0F1A" w:rsidRDefault="00F729FB" w:rsidP="00ED0311">
      <w:pPr>
        <w:tabs>
          <w:tab w:val="left" w:pos="540"/>
          <w:tab w:val="left" w:pos="569"/>
        </w:tabs>
        <w:spacing w:after="0"/>
        <w:jc w:val="both"/>
        <w:rPr>
          <w:rFonts w:ascii="Times New Roman" w:hAnsi="Times New Roman" w:cs="Times New Roman"/>
          <w:b/>
          <w:bCs/>
          <w:lang w:val="sr-Latn-ME"/>
        </w:rPr>
      </w:pPr>
    </w:p>
    <w:p w14:paraId="0BC243C6"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6. </w:t>
      </w:r>
      <w:r w:rsidRPr="00DA0F1A">
        <w:rPr>
          <w:rFonts w:ascii="Times New Roman" w:hAnsi="Times New Roman" w:cs="Times New Roman"/>
          <w:b/>
          <w:bCs/>
          <w:lang w:val="sr-Latn-ME"/>
        </w:rPr>
        <w:tab/>
        <w:t>FARMACEUTSKI PODACI</w:t>
      </w:r>
    </w:p>
    <w:p w14:paraId="36AEC132"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68E01CC9" w14:textId="54925B66"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6.1. </w:t>
      </w:r>
      <w:r w:rsidRPr="00DA0F1A">
        <w:rPr>
          <w:rFonts w:ascii="Times New Roman" w:hAnsi="Times New Roman" w:cs="Times New Roman"/>
          <w:b/>
          <w:bCs/>
          <w:lang w:val="sr-Latn-ME"/>
        </w:rPr>
        <w:tab/>
        <w:t>Lista pomoćnih supstanci (ekscipijenasa)</w:t>
      </w:r>
    </w:p>
    <w:p w14:paraId="0DC92A1B" w14:textId="77777777" w:rsidR="00F729FB" w:rsidRPr="00DA0F1A" w:rsidRDefault="00F729FB" w:rsidP="00ED0311">
      <w:pPr>
        <w:tabs>
          <w:tab w:val="left" w:pos="540"/>
          <w:tab w:val="left" w:pos="569"/>
        </w:tabs>
        <w:spacing w:after="0"/>
        <w:jc w:val="both"/>
        <w:rPr>
          <w:rFonts w:ascii="Times New Roman" w:hAnsi="Times New Roman" w:cs="Times New Roman"/>
          <w:b/>
          <w:bCs/>
          <w:lang w:val="sr-Latn-ME"/>
        </w:rPr>
      </w:pPr>
    </w:p>
    <w:p w14:paraId="78BD28D4" w14:textId="2E2DD5BE" w:rsidR="00ED0311" w:rsidRPr="00DA0F1A" w:rsidRDefault="00037869" w:rsidP="00ED0311">
      <w:pPr>
        <w:tabs>
          <w:tab w:val="center" w:pos="4536"/>
          <w:tab w:val="right" w:pos="9072"/>
        </w:tabs>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 xml:space="preserve">Sadžaj </w:t>
      </w:r>
      <w:r w:rsidR="00ED0311" w:rsidRPr="00DA0F1A">
        <w:rPr>
          <w:rFonts w:ascii="Times New Roman" w:hAnsi="Times New Roman" w:cs="Times New Roman"/>
          <w:i/>
          <w:color w:val="000000"/>
          <w:lang w:val="sr-Latn-ME"/>
        </w:rPr>
        <w:t>kapsule:</w:t>
      </w:r>
      <w:r w:rsidR="00ED0311" w:rsidRPr="00DA0F1A">
        <w:rPr>
          <w:rFonts w:ascii="Times New Roman" w:hAnsi="Times New Roman" w:cs="Times New Roman"/>
          <w:i/>
          <w:color w:val="000000"/>
          <w:lang w:val="sr-Latn-ME"/>
        </w:rPr>
        <w:tab/>
      </w:r>
    </w:p>
    <w:p w14:paraId="0BD436BE" w14:textId="6D29772B"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n</w:t>
      </w:r>
      <w:r w:rsidR="00ED0311" w:rsidRPr="00DA0F1A">
        <w:rPr>
          <w:rFonts w:ascii="Times New Roman" w:hAnsi="Times New Roman" w:cs="Times New Roman"/>
          <w:color w:val="000000"/>
          <w:lang w:val="sr-Latn-ME"/>
        </w:rPr>
        <w:t xml:space="preserve">atrijum lauril sarkozinat, </w:t>
      </w:r>
    </w:p>
    <w:p w14:paraId="6744D5E3" w14:textId="6ACDAC26"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s</w:t>
      </w:r>
      <w:r w:rsidR="00ED0311" w:rsidRPr="00DA0F1A">
        <w:rPr>
          <w:rFonts w:ascii="Times New Roman" w:hAnsi="Times New Roman" w:cs="Times New Roman"/>
          <w:color w:val="000000"/>
          <w:lang w:val="sr-Latn-ME"/>
        </w:rPr>
        <w:t xml:space="preserve">ilicijum dioksid, </w:t>
      </w:r>
    </w:p>
    <w:p w14:paraId="56CE4E83" w14:textId="2F6DB3CA"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t</w:t>
      </w:r>
      <w:r w:rsidR="00ED0311" w:rsidRPr="00DA0F1A">
        <w:rPr>
          <w:rFonts w:ascii="Times New Roman" w:hAnsi="Times New Roman" w:cs="Times New Roman"/>
          <w:color w:val="000000"/>
          <w:lang w:val="sr-Latn-ME"/>
        </w:rPr>
        <w:t>riacetin</w:t>
      </w:r>
      <w:r w:rsidR="00D456D5" w:rsidRPr="00DA0F1A">
        <w:rPr>
          <w:rFonts w:ascii="Times New Roman" w:hAnsi="Times New Roman" w:cs="Times New Roman"/>
          <w:color w:val="000000"/>
          <w:lang w:val="sr-Latn-ME"/>
        </w:rPr>
        <w:t>.</w:t>
      </w:r>
    </w:p>
    <w:p w14:paraId="43A6EAC1" w14:textId="77777777" w:rsidR="00ED0311" w:rsidRPr="00DA0F1A" w:rsidRDefault="00ED0311" w:rsidP="00ED0311">
      <w:pPr>
        <w:tabs>
          <w:tab w:val="center" w:pos="4536"/>
          <w:tab w:val="right" w:pos="9072"/>
        </w:tabs>
        <w:spacing w:after="0"/>
        <w:jc w:val="both"/>
        <w:rPr>
          <w:rFonts w:ascii="Times New Roman" w:hAnsi="Times New Roman" w:cs="Times New Roman"/>
          <w:i/>
          <w:color w:val="000000"/>
          <w:lang w:val="sr-Latn-ME"/>
        </w:rPr>
      </w:pPr>
    </w:p>
    <w:p w14:paraId="7588CEEB" w14:textId="77777777" w:rsidR="00ED0311" w:rsidRPr="00DA0F1A" w:rsidRDefault="00ED0311" w:rsidP="00ED0311">
      <w:pPr>
        <w:tabs>
          <w:tab w:val="center" w:pos="4536"/>
          <w:tab w:val="right" w:pos="9072"/>
        </w:tabs>
        <w:spacing w:after="0"/>
        <w:jc w:val="both"/>
        <w:rPr>
          <w:rFonts w:ascii="Times New Roman" w:hAnsi="Times New Roman" w:cs="Times New Roman"/>
          <w:i/>
          <w:color w:val="000000"/>
          <w:lang w:val="sr-Latn-ME"/>
        </w:rPr>
      </w:pPr>
      <w:r w:rsidRPr="00DA0F1A">
        <w:rPr>
          <w:rFonts w:ascii="Times New Roman" w:hAnsi="Times New Roman" w:cs="Times New Roman"/>
          <w:i/>
          <w:color w:val="000000"/>
          <w:lang w:val="sr-Latn-ME"/>
        </w:rPr>
        <w:t>Omotač kapsule:</w:t>
      </w:r>
    </w:p>
    <w:p w14:paraId="1C77014A" w14:textId="39E20C58"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ž</w:t>
      </w:r>
      <w:r w:rsidR="00ED0311" w:rsidRPr="00DA0F1A">
        <w:rPr>
          <w:rFonts w:ascii="Times New Roman" w:hAnsi="Times New Roman" w:cs="Times New Roman"/>
          <w:color w:val="000000"/>
          <w:lang w:val="sr-Latn-ME"/>
        </w:rPr>
        <w:t xml:space="preserve">elatin, </w:t>
      </w:r>
    </w:p>
    <w:p w14:paraId="1C79275C" w14:textId="300055A0"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g</w:t>
      </w:r>
      <w:r w:rsidR="00ED0311" w:rsidRPr="00DA0F1A">
        <w:rPr>
          <w:rFonts w:ascii="Times New Roman" w:hAnsi="Times New Roman" w:cs="Times New Roman"/>
          <w:color w:val="000000"/>
          <w:lang w:val="sr-Latn-ME"/>
        </w:rPr>
        <w:t xml:space="preserve">licerol, </w:t>
      </w:r>
    </w:p>
    <w:p w14:paraId="6EE7C617" w14:textId="3C9460D2"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n</w:t>
      </w:r>
      <w:r w:rsidR="00ED0311" w:rsidRPr="00DA0F1A">
        <w:rPr>
          <w:rFonts w:ascii="Times New Roman" w:hAnsi="Times New Roman" w:cs="Times New Roman"/>
          <w:color w:val="000000"/>
          <w:lang w:val="sr-Latn-ME"/>
        </w:rPr>
        <w:t>atrijum etil parahidroksibenzoat</w:t>
      </w:r>
      <w:r w:rsidR="00D456D5" w:rsidRPr="00DA0F1A">
        <w:rPr>
          <w:rFonts w:ascii="Times New Roman" w:hAnsi="Times New Roman" w:cs="Times New Roman"/>
          <w:color w:val="000000"/>
          <w:lang w:val="sr-Latn-ME"/>
        </w:rPr>
        <w:t xml:space="preserve"> (E215)</w:t>
      </w:r>
      <w:r w:rsidR="00ED0311" w:rsidRPr="00DA0F1A">
        <w:rPr>
          <w:rFonts w:ascii="Times New Roman" w:hAnsi="Times New Roman" w:cs="Times New Roman"/>
          <w:color w:val="000000"/>
          <w:lang w:val="sr-Latn-ME"/>
        </w:rPr>
        <w:t xml:space="preserve">, </w:t>
      </w:r>
    </w:p>
    <w:p w14:paraId="4CA7601C" w14:textId="5091F399"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n</w:t>
      </w:r>
      <w:r w:rsidR="00ED0311" w:rsidRPr="00DA0F1A">
        <w:rPr>
          <w:rFonts w:ascii="Times New Roman" w:hAnsi="Times New Roman" w:cs="Times New Roman"/>
          <w:color w:val="000000"/>
          <w:lang w:val="sr-Latn-ME"/>
        </w:rPr>
        <w:t>atrijum propil parahidroksibenzoat</w:t>
      </w:r>
      <w:r w:rsidR="00D456D5" w:rsidRPr="00DA0F1A">
        <w:rPr>
          <w:rFonts w:ascii="Times New Roman" w:hAnsi="Times New Roman" w:cs="Times New Roman"/>
          <w:lang w:val="sr-Latn-ME"/>
        </w:rPr>
        <w:t xml:space="preserve"> </w:t>
      </w:r>
      <w:r w:rsidR="00D456D5" w:rsidRPr="00DA0F1A">
        <w:rPr>
          <w:rFonts w:ascii="Times New Roman" w:hAnsi="Times New Roman" w:cs="Times New Roman"/>
          <w:color w:val="000000"/>
          <w:lang w:val="sr-Latn-ME"/>
        </w:rPr>
        <w:t>(E217)</w:t>
      </w:r>
      <w:r w:rsidR="00ED0311" w:rsidRPr="00DA0F1A">
        <w:rPr>
          <w:rFonts w:ascii="Times New Roman" w:hAnsi="Times New Roman" w:cs="Times New Roman"/>
          <w:color w:val="000000"/>
          <w:lang w:val="sr-Latn-ME"/>
        </w:rPr>
        <w:t xml:space="preserve">, </w:t>
      </w:r>
    </w:p>
    <w:p w14:paraId="4C1EE079" w14:textId="6AF244D8" w:rsidR="00ED0311" w:rsidRPr="00DA0F1A" w:rsidRDefault="00A936AD" w:rsidP="00ED0311">
      <w:pPr>
        <w:tabs>
          <w:tab w:val="center" w:pos="4536"/>
          <w:tab w:val="right" w:pos="9072"/>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t</w:t>
      </w:r>
      <w:r w:rsidR="00ED0311" w:rsidRPr="00DA0F1A">
        <w:rPr>
          <w:rFonts w:ascii="Times New Roman" w:hAnsi="Times New Roman" w:cs="Times New Roman"/>
          <w:color w:val="000000"/>
          <w:lang w:val="sr-Latn-ME"/>
        </w:rPr>
        <w:t>itan dioksid (E171),</w:t>
      </w:r>
    </w:p>
    <w:p w14:paraId="579654AD" w14:textId="1E971717" w:rsidR="00ED0311" w:rsidRPr="00DA0F1A" w:rsidRDefault="00A936AD"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color w:val="000000"/>
          <w:lang w:val="sr-Latn-ME"/>
        </w:rPr>
        <w:t>g</w:t>
      </w:r>
      <w:r w:rsidR="00ED0311" w:rsidRPr="00DA0F1A">
        <w:rPr>
          <w:rFonts w:ascii="Times New Roman" w:hAnsi="Times New Roman" w:cs="Times New Roman"/>
          <w:color w:val="000000"/>
          <w:lang w:val="sr-Latn-ME"/>
        </w:rPr>
        <w:t>vožđe (III) oksid, crveni (E172).</w:t>
      </w:r>
    </w:p>
    <w:p w14:paraId="29BAF06F"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lastRenderedPageBreak/>
        <w:t xml:space="preserve">6.2. </w:t>
      </w:r>
      <w:r w:rsidRPr="00DA0F1A">
        <w:rPr>
          <w:rFonts w:ascii="Times New Roman" w:hAnsi="Times New Roman" w:cs="Times New Roman"/>
          <w:b/>
          <w:bCs/>
          <w:lang w:val="sr-Latn-ME"/>
        </w:rPr>
        <w:tab/>
        <w:t>Inkompatibilnosti</w:t>
      </w:r>
    </w:p>
    <w:p w14:paraId="03A6A353"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2AD46831" w14:textId="5A625C38" w:rsidR="00ED0311" w:rsidRPr="00DA0F1A" w:rsidRDefault="00ED0311"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bCs/>
          <w:lang w:val="sr-Latn-ME"/>
        </w:rPr>
        <w:t>Nije primjenjivo</w:t>
      </w:r>
      <w:r w:rsidR="00F729FB" w:rsidRPr="00DA0F1A">
        <w:rPr>
          <w:rFonts w:ascii="Times New Roman" w:hAnsi="Times New Roman" w:cs="Times New Roman"/>
          <w:bCs/>
          <w:lang w:val="sr-Latn-ME"/>
        </w:rPr>
        <w:t>.</w:t>
      </w:r>
    </w:p>
    <w:p w14:paraId="31ADECC1"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7860707E"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6.3. </w:t>
      </w:r>
      <w:r w:rsidRPr="00DA0F1A">
        <w:rPr>
          <w:rFonts w:ascii="Times New Roman" w:hAnsi="Times New Roman" w:cs="Times New Roman"/>
          <w:b/>
          <w:bCs/>
          <w:lang w:val="sr-Latn-ME"/>
        </w:rPr>
        <w:tab/>
        <w:t>Rok upotrebe</w:t>
      </w:r>
    </w:p>
    <w:p w14:paraId="26C87D72"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74815900" w14:textId="15619006" w:rsidR="00ED0311" w:rsidRPr="00DA0F1A" w:rsidRDefault="00ED0311"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bCs/>
          <w:lang w:val="sr-Latn-ME"/>
        </w:rPr>
        <w:t>5 godina</w:t>
      </w:r>
      <w:r w:rsidR="00761390" w:rsidRPr="00DA0F1A">
        <w:rPr>
          <w:rFonts w:ascii="Times New Roman" w:hAnsi="Times New Roman" w:cs="Times New Roman"/>
          <w:bCs/>
          <w:lang w:val="sr-Latn-ME"/>
        </w:rPr>
        <w:t>.</w:t>
      </w:r>
    </w:p>
    <w:p w14:paraId="214045FE"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39C9F7D1"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6.4. </w:t>
      </w:r>
      <w:r w:rsidRPr="00DA0F1A">
        <w:rPr>
          <w:rFonts w:ascii="Times New Roman" w:hAnsi="Times New Roman" w:cs="Times New Roman"/>
          <w:b/>
          <w:bCs/>
          <w:lang w:val="sr-Latn-ME"/>
        </w:rPr>
        <w:tab/>
        <w:t>Posebne mjere upozorenja pri čuvanju lijeka</w:t>
      </w:r>
    </w:p>
    <w:p w14:paraId="1434DEE6"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4B57EC74"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color w:val="000000"/>
          <w:lang w:val="sr-Latn-ME"/>
        </w:rPr>
        <w:t>Lijek čuvati na temperaturi do 30°C.</w:t>
      </w:r>
    </w:p>
    <w:p w14:paraId="07170240"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18BDF824"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6.5. </w:t>
      </w:r>
      <w:r w:rsidRPr="00DA0F1A">
        <w:rPr>
          <w:rFonts w:ascii="Times New Roman" w:hAnsi="Times New Roman" w:cs="Times New Roman"/>
          <w:b/>
          <w:bCs/>
          <w:lang w:val="sr-Latn-ME"/>
        </w:rPr>
        <w:tab/>
        <w:t xml:space="preserve">Vrsta i sadržaj pakovanja </w:t>
      </w:r>
    </w:p>
    <w:p w14:paraId="4AE53AF8"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57141748" w14:textId="4663CD5C" w:rsidR="00ED0311"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 xml:space="preserve">Unutrašnje pakovanje </w:t>
      </w:r>
      <w:r w:rsidR="00761390" w:rsidRPr="00DA0F1A">
        <w:rPr>
          <w:rFonts w:ascii="Times New Roman" w:hAnsi="Times New Roman" w:cs="Times New Roman"/>
          <w:color w:val="000000"/>
          <w:lang w:val="sr-Latn-ME"/>
        </w:rPr>
        <w:t xml:space="preserve">lijeka </w:t>
      </w:r>
      <w:r w:rsidRPr="00DA0F1A">
        <w:rPr>
          <w:rFonts w:ascii="Times New Roman" w:hAnsi="Times New Roman" w:cs="Times New Roman"/>
          <w:color w:val="000000"/>
          <w:lang w:val="sr-Latn-ME"/>
        </w:rPr>
        <w:t>je PVC-PVDC/AL-PVDC blister koji sadrži 25 kapsula, mekih.</w:t>
      </w:r>
    </w:p>
    <w:p w14:paraId="38CE012B" w14:textId="1EC0CD14"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color w:val="000000"/>
          <w:lang w:val="sr-Latn-ME"/>
        </w:rPr>
        <w:t xml:space="preserve">Spoljašnje pakovanje </w:t>
      </w:r>
      <w:r w:rsidR="00761390" w:rsidRPr="00DA0F1A">
        <w:rPr>
          <w:rFonts w:ascii="Times New Roman" w:hAnsi="Times New Roman" w:cs="Times New Roman"/>
          <w:color w:val="000000"/>
          <w:lang w:val="sr-Latn-ME"/>
        </w:rPr>
        <w:t xml:space="preserve">lijeka </w:t>
      </w:r>
      <w:r w:rsidRPr="00DA0F1A">
        <w:rPr>
          <w:rFonts w:ascii="Times New Roman" w:hAnsi="Times New Roman" w:cs="Times New Roman"/>
          <w:color w:val="000000"/>
          <w:lang w:val="sr-Latn-ME"/>
        </w:rPr>
        <w:t>je složiva kartonska kutija u kojoj se nalaze 2 blistera (ukupno 50 kapsula, mekih) i Uputstvo za lijek.</w:t>
      </w:r>
    </w:p>
    <w:p w14:paraId="520FAA8F"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3E0F04EB" w14:textId="39609D00"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6.6. </w:t>
      </w:r>
      <w:r w:rsidRPr="00DA0F1A">
        <w:rPr>
          <w:rFonts w:ascii="Times New Roman" w:hAnsi="Times New Roman" w:cs="Times New Roman"/>
          <w:b/>
          <w:bCs/>
          <w:lang w:val="sr-Latn-ME"/>
        </w:rPr>
        <w:tab/>
      </w:r>
      <w:r w:rsidRPr="00DA0F1A">
        <w:rPr>
          <w:rFonts w:ascii="Times New Roman" w:hAnsi="Times New Roman" w:cs="Times New Roman"/>
          <w:b/>
          <w:bCs/>
          <w:color w:val="000000"/>
          <w:lang w:val="sr-Latn-ME"/>
        </w:rPr>
        <w:t>Posebne mjere opreza pri odlaganju materijala koji treba odbaciti nakon primjene lijeka</w:t>
      </w:r>
      <w:r w:rsidRPr="00DA0F1A">
        <w:rPr>
          <w:rFonts w:ascii="Times New Roman" w:hAnsi="Times New Roman" w:cs="Times New Roman"/>
          <w:b/>
          <w:bCs/>
          <w:lang w:val="sr-Latn-ME"/>
        </w:rPr>
        <w:t xml:space="preserve"> (i druga uputs</w:t>
      </w:r>
      <w:r w:rsidR="00761390" w:rsidRPr="00DA0F1A">
        <w:rPr>
          <w:rFonts w:ascii="Times New Roman" w:hAnsi="Times New Roman" w:cs="Times New Roman"/>
          <w:b/>
          <w:bCs/>
          <w:lang w:val="sr-Latn-ME"/>
        </w:rPr>
        <w:t>t</w:t>
      </w:r>
      <w:r w:rsidRPr="00DA0F1A">
        <w:rPr>
          <w:rFonts w:ascii="Times New Roman" w:hAnsi="Times New Roman" w:cs="Times New Roman"/>
          <w:b/>
          <w:bCs/>
          <w:lang w:val="sr-Latn-ME"/>
        </w:rPr>
        <w:t xml:space="preserve">va za rukovanje lijekom) </w:t>
      </w:r>
    </w:p>
    <w:p w14:paraId="613C8476"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p>
    <w:p w14:paraId="69B27B94" w14:textId="255D8481" w:rsidR="00ED0311"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Svu neiskorišćenu količinu lijeka ili otpadnog materijala nakon njegove upotrebe treba ukloniti</w:t>
      </w:r>
      <w:r w:rsidR="00242384" w:rsidRPr="00DA0F1A">
        <w:rPr>
          <w:rFonts w:ascii="Times New Roman" w:hAnsi="Times New Roman" w:cs="Times New Roman"/>
          <w:color w:val="000000"/>
          <w:lang w:val="sr-Latn-ME"/>
        </w:rPr>
        <w:t xml:space="preserve">, </w:t>
      </w:r>
      <w:r w:rsidRPr="00DA0F1A">
        <w:rPr>
          <w:rFonts w:ascii="Times New Roman" w:hAnsi="Times New Roman" w:cs="Times New Roman"/>
          <w:color w:val="000000"/>
          <w:lang w:val="sr-Latn-ME"/>
        </w:rPr>
        <w:t>u skladu sa važećim propisima</w:t>
      </w:r>
      <w:r w:rsidR="00761390" w:rsidRPr="00DA0F1A">
        <w:rPr>
          <w:rFonts w:ascii="Times New Roman" w:hAnsi="Times New Roman" w:cs="Times New Roman"/>
          <w:color w:val="000000"/>
          <w:lang w:val="sr-Latn-ME"/>
        </w:rPr>
        <w:t xml:space="preserve">. </w:t>
      </w:r>
    </w:p>
    <w:p w14:paraId="7F3BDF5D"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36F4E3A1"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6BCD603E"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7. </w:t>
      </w:r>
      <w:r w:rsidRPr="00DA0F1A">
        <w:rPr>
          <w:rFonts w:ascii="Times New Roman" w:hAnsi="Times New Roman" w:cs="Times New Roman"/>
          <w:b/>
          <w:bCs/>
          <w:lang w:val="sr-Latn-ME"/>
        </w:rPr>
        <w:tab/>
        <w:t xml:space="preserve">NOSILAC DOZVOLE </w:t>
      </w:r>
    </w:p>
    <w:p w14:paraId="40F212AD"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5E225A2B" w14:textId="0FB116B8" w:rsidR="00761390" w:rsidRPr="00DA0F1A" w:rsidRDefault="00ED0311" w:rsidP="00ED0311">
      <w:pPr>
        <w:tabs>
          <w:tab w:val="left" w:pos="540"/>
          <w:tab w:val="left" w:pos="569"/>
        </w:tabs>
        <w:spacing w:after="0"/>
        <w:jc w:val="both"/>
        <w:rPr>
          <w:rFonts w:ascii="Times New Roman" w:hAnsi="Times New Roman" w:cs="Times New Roman"/>
          <w:color w:val="000000"/>
          <w:lang w:val="sr-Latn-ME"/>
        </w:rPr>
      </w:pPr>
      <w:r w:rsidRPr="00DA0F1A">
        <w:rPr>
          <w:rFonts w:ascii="Times New Roman" w:hAnsi="Times New Roman" w:cs="Times New Roman"/>
          <w:color w:val="000000"/>
          <w:lang w:val="sr-Latn-ME"/>
        </w:rPr>
        <w:t>Goodwill Pharma</w:t>
      </w:r>
      <w:r w:rsidR="00B040A0" w:rsidRPr="00DA0F1A">
        <w:rPr>
          <w:rFonts w:ascii="Times New Roman" w:hAnsi="Times New Roman" w:cs="Times New Roman"/>
          <w:color w:val="000000"/>
          <w:lang w:val="sr-Latn-ME"/>
        </w:rPr>
        <w:t xml:space="preserve">, </w:t>
      </w:r>
    </w:p>
    <w:p w14:paraId="21C33CE8" w14:textId="026968AD" w:rsidR="00ED0311" w:rsidRPr="00DA0F1A" w:rsidRDefault="00B040A0"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color w:val="000000"/>
          <w:lang w:val="sr-Latn-ME"/>
        </w:rPr>
        <w:t>Crnogorskih serdara br.</w:t>
      </w:r>
      <w:r w:rsidR="008C6FBF" w:rsidRPr="00DA0F1A">
        <w:rPr>
          <w:rFonts w:ascii="Times New Roman" w:hAnsi="Times New Roman" w:cs="Times New Roman"/>
          <w:color w:val="000000"/>
          <w:lang w:val="sr-Latn-ME"/>
        </w:rPr>
        <w:t xml:space="preserve"> </w:t>
      </w:r>
      <w:r w:rsidRPr="00DA0F1A">
        <w:rPr>
          <w:rFonts w:ascii="Times New Roman" w:hAnsi="Times New Roman" w:cs="Times New Roman"/>
          <w:color w:val="000000"/>
          <w:lang w:val="sr-Latn-ME"/>
        </w:rPr>
        <w:t>23</w:t>
      </w:r>
      <w:r w:rsidR="00ED0311" w:rsidRPr="00DA0F1A">
        <w:rPr>
          <w:rFonts w:ascii="Times New Roman" w:hAnsi="Times New Roman" w:cs="Times New Roman"/>
          <w:color w:val="000000"/>
          <w:lang w:val="sr-Latn-ME"/>
        </w:rPr>
        <w:t>, Podgorica, Crna Gora</w:t>
      </w:r>
    </w:p>
    <w:p w14:paraId="5A0463C0"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7573A3EC"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70649981"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8. </w:t>
      </w:r>
      <w:r w:rsidRPr="00DA0F1A">
        <w:rPr>
          <w:rFonts w:ascii="Times New Roman" w:hAnsi="Times New Roman" w:cs="Times New Roman"/>
          <w:b/>
          <w:bCs/>
          <w:lang w:val="sr-Latn-ME"/>
        </w:rPr>
        <w:tab/>
        <w:t>BROJ DOZVOLE ZA STAVLJANJE LIJEKA U PROMET</w:t>
      </w:r>
    </w:p>
    <w:p w14:paraId="5E61E4F8"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6781A086" w14:textId="4E52D0CB" w:rsidR="005B353E" w:rsidRPr="00DA0F1A" w:rsidRDefault="0070600C"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bCs/>
          <w:lang w:val="sr-Latn-ME"/>
        </w:rPr>
        <w:t>2030/25/2746 - 9651</w:t>
      </w:r>
    </w:p>
    <w:p w14:paraId="36780868" w14:textId="0A5EBF45"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6FDC6453" w14:textId="77777777" w:rsidR="00761390" w:rsidRPr="00DA0F1A" w:rsidRDefault="00761390" w:rsidP="00ED0311">
      <w:pPr>
        <w:tabs>
          <w:tab w:val="left" w:pos="540"/>
          <w:tab w:val="left" w:pos="569"/>
        </w:tabs>
        <w:spacing w:after="0"/>
        <w:jc w:val="both"/>
        <w:rPr>
          <w:rFonts w:ascii="Times New Roman" w:hAnsi="Times New Roman" w:cs="Times New Roman"/>
          <w:bCs/>
          <w:lang w:val="sr-Latn-ME"/>
        </w:rPr>
      </w:pPr>
    </w:p>
    <w:p w14:paraId="35E74C75" w14:textId="77777777" w:rsidR="00ED0311" w:rsidRPr="00DA0F1A" w:rsidRDefault="00ED0311" w:rsidP="00ED0311">
      <w:pPr>
        <w:tabs>
          <w:tab w:val="left" w:pos="540"/>
          <w:tab w:val="left" w:pos="569"/>
        </w:tabs>
        <w:spacing w:after="0"/>
        <w:jc w:val="both"/>
        <w:rPr>
          <w:rFonts w:ascii="Times New Roman" w:hAnsi="Times New Roman" w:cs="Times New Roman"/>
          <w:b/>
          <w:bCs/>
          <w:lang w:val="sr-Latn-ME"/>
        </w:rPr>
      </w:pPr>
      <w:r w:rsidRPr="00DA0F1A">
        <w:rPr>
          <w:rFonts w:ascii="Times New Roman" w:hAnsi="Times New Roman" w:cs="Times New Roman"/>
          <w:b/>
          <w:bCs/>
          <w:lang w:val="sr-Latn-ME"/>
        </w:rPr>
        <w:t xml:space="preserve">9. </w:t>
      </w:r>
      <w:r w:rsidRPr="00DA0F1A">
        <w:rPr>
          <w:rFonts w:ascii="Times New Roman" w:hAnsi="Times New Roman" w:cs="Times New Roman"/>
          <w:b/>
          <w:bCs/>
          <w:lang w:val="sr-Latn-ME"/>
        </w:rPr>
        <w:tab/>
        <w:t>DATUM PRVE DOZVOLE/OBNOVE DOZVOLE ZA STAVLJANJE LIJEKA U PROMET</w:t>
      </w:r>
    </w:p>
    <w:p w14:paraId="056CF3B5"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3FCE1A01" w14:textId="79217D12" w:rsidR="00ED0311" w:rsidRPr="00DA0F1A" w:rsidRDefault="00761390"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bCs/>
          <w:lang w:val="sr-Latn-ME"/>
        </w:rPr>
        <w:t xml:space="preserve">Datum prve dozvole: </w:t>
      </w:r>
      <w:r w:rsidR="0057718A" w:rsidRPr="00DA0F1A">
        <w:rPr>
          <w:rFonts w:ascii="Times New Roman" w:hAnsi="Times New Roman" w:cs="Times New Roman"/>
          <w:bCs/>
          <w:lang w:val="sr-Latn-ME"/>
        </w:rPr>
        <w:t>16.10.2019. godine</w:t>
      </w:r>
    </w:p>
    <w:p w14:paraId="06367688" w14:textId="2720E395" w:rsidR="00ED0311" w:rsidRPr="00DA0F1A" w:rsidRDefault="00761390" w:rsidP="00ED0311">
      <w:pPr>
        <w:tabs>
          <w:tab w:val="left" w:pos="540"/>
          <w:tab w:val="left" w:pos="569"/>
        </w:tabs>
        <w:spacing w:after="0"/>
        <w:jc w:val="both"/>
        <w:rPr>
          <w:rFonts w:ascii="Times New Roman" w:hAnsi="Times New Roman" w:cs="Times New Roman"/>
          <w:bCs/>
          <w:lang w:val="sr-Latn-ME"/>
        </w:rPr>
      </w:pPr>
      <w:r w:rsidRPr="00DA0F1A">
        <w:rPr>
          <w:rFonts w:ascii="Times New Roman" w:hAnsi="Times New Roman" w:cs="Times New Roman"/>
          <w:bCs/>
          <w:lang w:val="sr-Latn-ME"/>
        </w:rPr>
        <w:t xml:space="preserve">Datum posljednje obnove dozvole: </w:t>
      </w:r>
      <w:r w:rsidR="0070600C" w:rsidRPr="00DA0F1A">
        <w:rPr>
          <w:rFonts w:ascii="Times New Roman" w:hAnsi="Times New Roman" w:cs="Times New Roman"/>
          <w:bCs/>
          <w:lang w:val="sr-Latn-ME"/>
        </w:rPr>
        <w:t>29.07.2025. godine</w:t>
      </w:r>
    </w:p>
    <w:p w14:paraId="726DE624" w14:textId="72000260" w:rsidR="00A86404" w:rsidRPr="00DA0F1A" w:rsidRDefault="00A86404" w:rsidP="00ED0311">
      <w:pPr>
        <w:tabs>
          <w:tab w:val="left" w:pos="540"/>
          <w:tab w:val="left" w:pos="569"/>
        </w:tabs>
        <w:spacing w:after="0"/>
        <w:ind w:left="540" w:hanging="540"/>
        <w:jc w:val="both"/>
        <w:rPr>
          <w:rFonts w:ascii="Times New Roman" w:hAnsi="Times New Roman" w:cs="Times New Roman"/>
          <w:b/>
          <w:bCs/>
          <w:lang w:val="sr-Latn-ME"/>
        </w:rPr>
      </w:pPr>
    </w:p>
    <w:p w14:paraId="0568064E" w14:textId="77777777" w:rsidR="00761390" w:rsidRPr="00DA0F1A" w:rsidRDefault="00761390" w:rsidP="00ED0311">
      <w:pPr>
        <w:tabs>
          <w:tab w:val="left" w:pos="540"/>
          <w:tab w:val="left" w:pos="569"/>
        </w:tabs>
        <w:spacing w:after="0"/>
        <w:ind w:left="540" w:hanging="540"/>
        <w:jc w:val="both"/>
        <w:rPr>
          <w:rFonts w:ascii="Times New Roman" w:hAnsi="Times New Roman" w:cs="Times New Roman"/>
          <w:b/>
          <w:bCs/>
          <w:lang w:val="sr-Latn-ME"/>
        </w:rPr>
      </w:pPr>
    </w:p>
    <w:p w14:paraId="7D22EFC1" w14:textId="77777777" w:rsidR="00ED0311" w:rsidRPr="00DA0F1A" w:rsidRDefault="00ED0311" w:rsidP="00ED0311">
      <w:pPr>
        <w:tabs>
          <w:tab w:val="left" w:pos="540"/>
          <w:tab w:val="left" w:pos="569"/>
        </w:tabs>
        <w:spacing w:after="0"/>
        <w:ind w:left="540" w:hanging="540"/>
        <w:jc w:val="both"/>
        <w:rPr>
          <w:rFonts w:ascii="Times New Roman" w:hAnsi="Times New Roman" w:cs="Times New Roman"/>
          <w:bCs/>
          <w:lang w:val="sr-Latn-ME"/>
        </w:rPr>
      </w:pPr>
      <w:r w:rsidRPr="00DA0F1A">
        <w:rPr>
          <w:rFonts w:ascii="Times New Roman" w:hAnsi="Times New Roman" w:cs="Times New Roman"/>
          <w:b/>
          <w:bCs/>
          <w:lang w:val="sr-Latn-ME"/>
        </w:rPr>
        <w:t xml:space="preserve">10. </w:t>
      </w:r>
      <w:r w:rsidRPr="00DA0F1A">
        <w:rPr>
          <w:rFonts w:ascii="Times New Roman" w:hAnsi="Times New Roman" w:cs="Times New Roman"/>
          <w:b/>
          <w:bCs/>
          <w:lang w:val="sr-Latn-ME"/>
        </w:rPr>
        <w:tab/>
        <w:t xml:space="preserve">DATUM REVIZIJE TEKSTA </w:t>
      </w:r>
    </w:p>
    <w:p w14:paraId="4054C8E8" w14:textId="77777777" w:rsidR="00ED0311" w:rsidRPr="00DA0F1A" w:rsidRDefault="00ED0311" w:rsidP="00ED0311">
      <w:pPr>
        <w:tabs>
          <w:tab w:val="left" w:pos="540"/>
          <w:tab w:val="left" w:pos="569"/>
        </w:tabs>
        <w:spacing w:after="0"/>
        <w:jc w:val="both"/>
        <w:rPr>
          <w:rFonts w:ascii="Times New Roman" w:hAnsi="Times New Roman" w:cs="Times New Roman"/>
          <w:bCs/>
          <w:lang w:val="sr-Latn-ME"/>
        </w:rPr>
      </w:pPr>
    </w:p>
    <w:p w14:paraId="3CD61643" w14:textId="05F29CE4" w:rsidR="00F1527C" w:rsidRPr="00DA0F1A" w:rsidRDefault="0070600C" w:rsidP="00ED0311">
      <w:pPr>
        <w:spacing w:after="0"/>
        <w:jc w:val="both"/>
        <w:rPr>
          <w:rFonts w:ascii="Times New Roman" w:hAnsi="Times New Roman" w:cs="Times New Roman"/>
          <w:lang w:val="sr-Latn-ME"/>
        </w:rPr>
      </w:pPr>
      <w:r w:rsidRPr="00DA0F1A">
        <w:rPr>
          <w:rFonts w:ascii="Times New Roman" w:hAnsi="Times New Roman" w:cs="Times New Roman"/>
          <w:lang w:val="sr-Latn-ME"/>
        </w:rPr>
        <w:t xml:space="preserve">Jul, 2025. godine </w:t>
      </w:r>
    </w:p>
    <w:p w14:paraId="7C20DA62" w14:textId="77777777" w:rsidR="00F1527C" w:rsidRPr="00DA0F1A" w:rsidRDefault="00F1527C" w:rsidP="00ED0311">
      <w:pPr>
        <w:spacing w:after="0"/>
        <w:jc w:val="both"/>
        <w:rPr>
          <w:rFonts w:ascii="Times New Roman" w:hAnsi="Times New Roman" w:cs="Times New Roman"/>
          <w:lang w:val="sr-Latn-ME"/>
        </w:rPr>
      </w:pPr>
    </w:p>
    <w:p w14:paraId="0A22CDD0" w14:textId="281788C0" w:rsidR="009318B4" w:rsidRPr="00DA0F1A" w:rsidRDefault="009318B4" w:rsidP="00ED0311">
      <w:pPr>
        <w:tabs>
          <w:tab w:val="left" w:pos="2751"/>
        </w:tabs>
        <w:spacing w:after="0"/>
        <w:jc w:val="both"/>
        <w:rPr>
          <w:rFonts w:ascii="Times New Roman" w:hAnsi="Times New Roman" w:cs="Times New Roman"/>
          <w:lang w:val="sr-Latn-ME"/>
        </w:rPr>
      </w:pPr>
    </w:p>
    <w:sectPr w:rsidR="009318B4" w:rsidRPr="00DA0F1A" w:rsidSect="00DA0F1A">
      <w:footerReference w:type="default" r:id="rId11"/>
      <w:headerReference w:type="first" r:id="rId12"/>
      <w:footerReference w:type="first" r:id="rId13"/>
      <w:pgSz w:w="11907" w:h="16840" w:code="9"/>
      <w:pgMar w:top="1440" w:right="1440" w:bottom="1440" w:left="1440"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B37B6" w14:textId="77777777" w:rsidR="00D31143" w:rsidRDefault="00D31143" w:rsidP="00FF2B5A">
      <w:pPr>
        <w:spacing w:after="0" w:line="240" w:lineRule="auto"/>
      </w:pPr>
      <w:r>
        <w:separator/>
      </w:r>
    </w:p>
  </w:endnote>
  <w:endnote w:type="continuationSeparator" w:id="0">
    <w:p w14:paraId="0699F6BF" w14:textId="77777777" w:rsidR="00D31143" w:rsidRDefault="00D3114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3967"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7E4E561"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2340A696" w14:textId="132DA3F0" w:rsidR="009318B4" w:rsidRPr="00A11EBE" w:rsidRDefault="00F1527C" w:rsidP="00F1527C">
    <w:pPr>
      <w:tabs>
        <w:tab w:val="center" w:pos="4320"/>
        <w:tab w:val="right" w:pos="8640"/>
      </w:tabs>
      <w:spacing w:after="0" w:line="240" w:lineRule="auto"/>
      <w:jc w:val="center"/>
      <w:rPr>
        <w:rFonts w:ascii="Times New Roman" w:eastAsia="Times New Roman" w:hAnsi="Times New Roman" w:cs="Times New Roman"/>
        <w:sz w:val="24"/>
        <w:lang w:val="sr-Latn-ME"/>
      </w:rPr>
    </w:pPr>
    <w:r w:rsidRPr="00A11EBE">
      <w:rPr>
        <w:rFonts w:ascii="Times New Roman" w:eastAsia="Times New Roman" w:hAnsi="Times New Roman" w:cs="Times New Roman"/>
        <w:szCs w:val="20"/>
        <w:lang w:val="sr-Latn-ME"/>
      </w:rPr>
      <w:fldChar w:fldCharType="begin"/>
    </w:r>
    <w:r w:rsidRPr="00A11EBE">
      <w:rPr>
        <w:rFonts w:ascii="Times New Roman" w:eastAsia="Times New Roman" w:hAnsi="Times New Roman" w:cs="Times New Roman"/>
        <w:szCs w:val="20"/>
        <w:lang w:val="sr-Latn-ME"/>
      </w:rPr>
      <w:instrText xml:space="preserve"> PAGE </w:instrText>
    </w:r>
    <w:r w:rsidRPr="00A11EBE">
      <w:rPr>
        <w:rFonts w:ascii="Times New Roman" w:eastAsia="Times New Roman" w:hAnsi="Times New Roman" w:cs="Times New Roman"/>
        <w:szCs w:val="20"/>
        <w:lang w:val="sr-Latn-ME"/>
      </w:rPr>
      <w:fldChar w:fldCharType="separate"/>
    </w:r>
    <w:r w:rsidR="002D009A">
      <w:rPr>
        <w:rFonts w:ascii="Times New Roman" w:eastAsia="Times New Roman" w:hAnsi="Times New Roman" w:cs="Times New Roman"/>
        <w:noProof/>
        <w:szCs w:val="20"/>
        <w:lang w:val="sr-Latn-ME"/>
      </w:rPr>
      <w:t>6</w:t>
    </w:r>
    <w:r w:rsidRPr="00A11EBE">
      <w:rPr>
        <w:rFonts w:ascii="Times New Roman" w:eastAsia="Times New Roman" w:hAnsi="Times New Roman" w:cs="Times New Roman"/>
        <w:szCs w:val="20"/>
        <w:lang w:val="sr-Latn-ME"/>
      </w:rPr>
      <w:fldChar w:fldCharType="end"/>
    </w:r>
    <w:r w:rsidRPr="00A11EBE">
      <w:rPr>
        <w:rFonts w:ascii="Times New Roman" w:eastAsia="Times New Roman" w:hAnsi="Times New Roman" w:cs="Times New Roman"/>
        <w:szCs w:val="20"/>
        <w:lang w:val="sr-Latn-ME"/>
      </w:rPr>
      <w:t xml:space="preserve"> / </w:t>
    </w:r>
    <w:r w:rsidRPr="00A11EBE">
      <w:rPr>
        <w:rFonts w:ascii="Times New Roman" w:eastAsia="Times New Roman" w:hAnsi="Times New Roman" w:cs="Times New Roman"/>
        <w:szCs w:val="20"/>
        <w:lang w:val="sr-Latn-ME"/>
      </w:rPr>
      <w:fldChar w:fldCharType="begin"/>
    </w:r>
    <w:r w:rsidRPr="00A11EBE">
      <w:rPr>
        <w:rFonts w:ascii="Times New Roman" w:eastAsia="Times New Roman" w:hAnsi="Times New Roman" w:cs="Times New Roman"/>
        <w:szCs w:val="20"/>
        <w:lang w:val="sr-Latn-ME"/>
      </w:rPr>
      <w:instrText xml:space="preserve"> NUMPAGES </w:instrText>
    </w:r>
    <w:r w:rsidRPr="00A11EBE">
      <w:rPr>
        <w:rFonts w:ascii="Times New Roman" w:eastAsia="Times New Roman" w:hAnsi="Times New Roman" w:cs="Times New Roman"/>
        <w:szCs w:val="20"/>
        <w:lang w:val="sr-Latn-ME"/>
      </w:rPr>
      <w:fldChar w:fldCharType="separate"/>
    </w:r>
    <w:r w:rsidR="002D009A">
      <w:rPr>
        <w:rFonts w:ascii="Times New Roman" w:eastAsia="Times New Roman" w:hAnsi="Times New Roman" w:cs="Times New Roman"/>
        <w:noProof/>
        <w:szCs w:val="20"/>
        <w:lang w:val="sr-Latn-ME"/>
      </w:rPr>
      <w:t>6</w:t>
    </w:r>
    <w:r w:rsidRPr="00A11EBE">
      <w:rPr>
        <w:rFonts w:ascii="Times New Roman" w:eastAsia="Times New Roman" w:hAnsi="Times New Roman" w:cs="Times New Roman"/>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BD9A"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442E7DE9"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6A119A1"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2D6101FE"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D963234"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610F94B"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A5B73" w14:textId="77777777" w:rsidR="00D31143" w:rsidRDefault="00D31143" w:rsidP="00FF2B5A">
      <w:pPr>
        <w:spacing w:after="0" w:line="240" w:lineRule="auto"/>
      </w:pPr>
      <w:r>
        <w:separator/>
      </w:r>
    </w:p>
  </w:footnote>
  <w:footnote w:type="continuationSeparator" w:id="0">
    <w:p w14:paraId="6D31F7BA" w14:textId="77777777" w:rsidR="00D31143" w:rsidRDefault="00D31143"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D7F4F" w14:textId="77777777" w:rsidR="009318B4" w:rsidRDefault="009318B4" w:rsidP="009318B4">
    <w:pPr>
      <w:pStyle w:val="Header"/>
      <w:rPr>
        <w:sz w:val="16"/>
        <w:szCs w:val="16"/>
      </w:rPr>
    </w:pPr>
  </w:p>
  <w:p w14:paraId="01C9F5DD"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7A5BF65A" wp14:editId="3506C325">
          <wp:extent cx="1419225" cy="971550"/>
          <wp:effectExtent l="0" t="0" r="9525" b="0"/>
          <wp:docPr id="68" name="Picture 6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3BE9C294" w14:textId="77777777"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02B4"/>
    <w:rsid w:val="00037869"/>
    <w:rsid w:val="000475DB"/>
    <w:rsid w:val="000512B3"/>
    <w:rsid w:val="00057AF9"/>
    <w:rsid w:val="000B4173"/>
    <w:rsid w:val="000B4F06"/>
    <w:rsid w:val="000E59AB"/>
    <w:rsid w:val="000F0C8B"/>
    <w:rsid w:val="000F60CA"/>
    <w:rsid w:val="00116FE6"/>
    <w:rsid w:val="00131980"/>
    <w:rsid w:val="00180A37"/>
    <w:rsid w:val="001813AC"/>
    <w:rsid w:val="001B3318"/>
    <w:rsid w:val="001B3F30"/>
    <w:rsid w:val="001F1C69"/>
    <w:rsid w:val="0020787A"/>
    <w:rsid w:val="00242384"/>
    <w:rsid w:val="00276CD9"/>
    <w:rsid w:val="00282CED"/>
    <w:rsid w:val="00285170"/>
    <w:rsid w:val="002921AD"/>
    <w:rsid w:val="002A17AA"/>
    <w:rsid w:val="002D009A"/>
    <w:rsid w:val="002D29C8"/>
    <w:rsid w:val="00330DDB"/>
    <w:rsid w:val="00334432"/>
    <w:rsid w:val="00347968"/>
    <w:rsid w:val="00352FDA"/>
    <w:rsid w:val="003610D4"/>
    <w:rsid w:val="00382022"/>
    <w:rsid w:val="00382374"/>
    <w:rsid w:val="00392468"/>
    <w:rsid w:val="00461135"/>
    <w:rsid w:val="004810A9"/>
    <w:rsid w:val="00484F5F"/>
    <w:rsid w:val="004932AC"/>
    <w:rsid w:val="004D76B7"/>
    <w:rsid w:val="0053716A"/>
    <w:rsid w:val="00542BE1"/>
    <w:rsid w:val="00550367"/>
    <w:rsid w:val="00550DFF"/>
    <w:rsid w:val="005536BC"/>
    <w:rsid w:val="0055597A"/>
    <w:rsid w:val="005705DE"/>
    <w:rsid w:val="00574DB3"/>
    <w:rsid w:val="0057718A"/>
    <w:rsid w:val="005802C1"/>
    <w:rsid w:val="005B353E"/>
    <w:rsid w:val="005D7560"/>
    <w:rsid w:val="005E075F"/>
    <w:rsid w:val="005E5F00"/>
    <w:rsid w:val="00640076"/>
    <w:rsid w:val="00660F40"/>
    <w:rsid w:val="00683010"/>
    <w:rsid w:val="006B6473"/>
    <w:rsid w:val="006C257D"/>
    <w:rsid w:val="0070600C"/>
    <w:rsid w:val="00747C4B"/>
    <w:rsid w:val="00761390"/>
    <w:rsid w:val="00781C8A"/>
    <w:rsid w:val="007D0AE3"/>
    <w:rsid w:val="00804CB8"/>
    <w:rsid w:val="00883AF2"/>
    <w:rsid w:val="008963FF"/>
    <w:rsid w:val="008A7E2F"/>
    <w:rsid w:val="008C6FBF"/>
    <w:rsid w:val="008E5E0C"/>
    <w:rsid w:val="009217EA"/>
    <w:rsid w:val="00923C06"/>
    <w:rsid w:val="009318B4"/>
    <w:rsid w:val="00934541"/>
    <w:rsid w:val="00937416"/>
    <w:rsid w:val="00964AA4"/>
    <w:rsid w:val="00996A8B"/>
    <w:rsid w:val="009A5FAC"/>
    <w:rsid w:val="009A7421"/>
    <w:rsid w:val="009B12F2"/>
    <w:rsid w:val="009B71D8"/>
    <w:rsid w:val="009C1E94"/>
    <w:rsid w:val="009D41A4"/>
    <w:rsid w:val="00A03D4E"/>
    <w:rsid w:val="00A06058"/>
    <w:rsid w:val="00A1120F"/>
    <w:rsid w:val="00A11EBE"/>
    <w:rsid w:val="00A35F0A"/>
    <w:rsid w:val="00A765DB"/>
    <w:rsid w:val="00A7787B"/>
    <w:rsid w:val="00A77A6A"/>
    <w:rsid w:val="00A82D59"/>
    <w:rsid w:val="00A86404"/>
    <w:rsid w:val="00A865AA"/>
    <w:rsid w:val="00A936AD"/>
    <w:rsid w:val="00AD4779"/>
    <w:rsid w:val="00B040A0"/>
    <w:rsid w:val="00B06C22"/>
    <w:rsid w:val="00B234CE"/>
    <w:rsid w:val="00B26903"/>
    <w:rsid w:val="00B32985"/>
    <w:rsid w:val="00B34AF2"/>
    <w:rsid w:val="00B46A95"/>
    <w:rsid w:val="00B578DC"/>
    <w:rsid w:val="00B73F2B"/>
    <w:rsid w:val="00B81C65"/>
    <w:rsid w:val="00B83CB7"/>
    <w:rsid w:val="00B83DD2"/>
    <w:rsid w:val="00BB744A"/>
    <w:rsid w:val="00BC5329"/>
    <w:rsid w:val="00BF301E"/>
    <w:rsid w:val="00BF5A50"/>
    <w:rsid w:val="00C1488A"/>
    <w:rsid w:val="00C16456"/>
    <w:rsid w:val="00C35A6C"/>
    <w:rsid w:val="00C41CE3"/>
    <w:rsid w:val="00C4240B"/>
    <w:rsid w:val="00C43209"/>
    <w:rsid w:val="00C60A21"/>
    <w:rsid w:val="00C86963"/>
    <w:rsid w:val="00CA59A5"/>
    <w:rsid w:val="00CC77D4"/>
    <w:rsid w:val="00CD6DC2"/>
    <w:rsid w:val="00CE37B8"/>
    <w:rsid w:val="00CF211C"/>
    <w:rsid w:val="00D01A2D"/>
    <w:rsid w:val="00D31143"/>
    <w:rsid w:val="00D456D5"/>
    <w:rsid w:val="00D45AFE"/>
    <w:rsid w:val="00D51EB6"/>
    <w:rsid w:val="00DA0F1A"/>
    <w:rsid w:val="00E009AD"/>
    <w:rsid w:val="00E03223"/>
    <w:rsid w:val="00E0627A"/>
    <w:rsid w:val="00E34E6B"/>
    <w:rsid w:val="00E74535"/>
    <w:rsid w:val="00E9059F"/>
    <w:rsid w:val="00EA21C4"/>
    <w:rsid w:val="00EB2A93"/>
    <w:rsid w:val="00EC22ED"/>
    <w:rsid w:val="00ED0311"/>
    <w:rsid w:val="00EE3498"/>
    <w:rsid w:val="00F031F1"/>
    <w:rsid w:val="00F1223C"/>
    <w:rsid w:val="00F137C5"/>
    <w:rsid w:val="00F1527C"/>
    <w:rsid w:val="00F20310"/>
    <w:rsid w:val="00F30C68"/>
    <w:rsid w:val="00F456EA"/>
    <w:rsid w:val="00F56634"/>
    <w:rsid w:val="00F72459"/>
    <w:rsid w:val="00F729FB"/>
    <w:rsid w:val="00F9237D"/>
    <w:rsid w:val="00FA7E49"/>
    <w:rsid w:val="00FC1B6F"/>
    <w:rsid w:val="00FF2B5A"/>
    <w:rsid w:val="00FF39B8"/>
    <w:rsid w:val="00FF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0D9DC"/>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Revision">
    <w:name w:val="Revision"/>
    <w:hidden/>
    <w:uiPriority w:val="99"/>
    <w:semiHidden/>
    <w:rsid w:val="00B46A95"/>
    <w:pPr>
      <w:spacing w:after="0" w:line="240" w:lineRule="auto"/>
    </w:pPr>
  </w:style>
  <w:style w:type="paragraph" w:styleId="BalloonText">
    <w:name w:val="Balloon Text"/>
    <w:basedOn w:val="Normal"/>
    <w:link w:val="BalloonTextChar"/>
    <w:uiPriority w:val="99"/>
    <w:semiHidden/>
    <w:unhideWhenUsed/>
    <w:rsid w:val="00A86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404"/>
    <w:rPr>
      <w:rFonts w:ascii="Segoe UI" w:hAnsi="Segoe UI" w:cs="Segoe UI"/>
      <w:sz w:val="18"/>
      <w:szCs w:val="18"/>
    </w:rPr>
  </w:style>
  <w:style w:type="paragraph" w:styleId="NoSpacing">
    <w:name w:val="No Spacing"/>
    <w:uiPriority w:val="1"/>
    <w:qFormat/>
    <w:rsid w:val="00996A8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996A8B"/>
    <w:rPr>
      <w:color w:val="0563C1" w:themeColor="hyperlink"/>
      <w:u w:val="single"/>
    </w:rPr>
  </w:style>
  <w:style w:type="character" w:styleId="CommentReference">
    <w:name w:val="annotation reference"/>
    <w:basedOn w:val="DefaultParagraphFont"/>
    <w:uiPriority w:val="99"/>
    <w:semiHidden/>
    <w:unhideWhenUsed/>
    <w:rsid w:val="001F1C69"/>
    <w:rPr>
      <w:sz w:val="16"/>
      <w:szCs w:val="16"/>
    </w:rPr>
  </w:style>
  <w:style w:type="paragraph" w:styleId="CommentText">
    <w:name w:val="annotation text"/>
    <w:basedOn w:val="Normal"/>
    <w:link w:val="CommentTextChar"/>
    <w:uiPriority w:val="99"/>
    <w:semiHidden/>
    <w:unhideWhenUsed/>
    <w:rsid w:val="001F1C69"/>
    <w:pPr>
      <w:spacing w:line="240" w:lineRule="auto"/>
    </w:pPr>
    <w:rPr>
      <w:sz w:val="20"/>
      <w:szCs w:val="20"/>
    </w:rPr>
  </w:style>
  <w:style w:type="character" w:customStyle="1" w:styleId="CommentTextChar">
    <w:name w:val="Comment Text Char"/>
    <w:basedOn w:val="DefaultParagraphFont"/>
    <w:link w:val="CommentText"/>
    <w:uiPriority w:val="99"/>
    <w:semiHidden/>
    <w:rsid w:val="001F1C69"/>
    <w:rPr>
      <w:sz w:val="20"/>
      <w:szCs w:val="20"/>
    </w:rPr>
  </w:style>
  <w:style w:type="paragraph" w:styleId="CommentSubject">
    <w:name w:val="annotation subject"/>
    <w:basedOn w:val="CommentText"/>
    <w:next w:val="CommentText"/>
    <w:link w:val="CommentSubjectChar"/>
    <w:uiPriority w:val="99"/>
    <w:semiHidden/>
    <w:unhideWhenUsed/>
    <w:rsid w:val="001F1C69"/>
    <w:rPr>
      <w:b/>
      <w:bCs/>
    </w:rPr>
  </w:style>
  <w:style w:type="character" w:customStyle="1" w:styleId="CommentSubjectChar">
    <w:name w:val="Comment Subject Char"/>
    <w:basedOn w:val="CommentTextChar"/>
    <w:link w:val="CommentSubject"/>
    <w:uiPriority w:val="99"/>
    <w:semiHidden/>
    <w:rsid w:val="001F1C69"/>
    <w:rPr>
      <w:b/>
      <w:bCs/>
      <w:sz w:val="20"/>
      <w:szCs w:val="20"/>
    </w:rPr>
  </w:style>
  <w:style w:type="paragraph" w:customStyle="1" w:styleId="Default">
    <w:name w:val="Default"/>
    <w:rsid w:val="001F1C69"/>
    <w:pPr>
      <w:autoSpaceDE w:val="0"/>
      <w:autoSpaceDN w:val="0"/>
      <w:adjustRightInd w:val="0"/>
      <w:spacing w:after="0" w:line="240" w:lineRule="auto"/>
    </w:pPr>
    <w:rPr>
      <w:rFonts w:ascii="Times New Roman" w:hAnsi="Times New Roman" w:cs="Times New Roman"/>
      <w:color w:val="000000"/>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59A7-7D1F-493A-8DC8-9E0D545C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Nikolina Kuzman</cp:lastModifiedBy>
  <cp:revision>8</cp:revision>
  <dcterms:created xsi:type="dcterms:W3CDTF">2025-07-25T10:10:00Z</dcterms:created>
  <dcterms:modified xsi:type="dcterms:W3CDTF">2025-07-29T12:41:00Z</dcterms:modified>
</cp:coreProperties>
</file>