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1AA24" w14:textId="77777777" w:rsidR="00122DEA" w:rsidRPr="000117D3" w:rsidRDefault="00122DEA" w:rsidP="009100D3">
      <w:pPr>
        <w:spacing w:after="0"/>
        <w:jc w:val="center"/>
        <w:rPr>
          <w:rFonts w:ascii="Times New Roman" w:hAnsi="Times New Roman" w:cs="Times New Roman"/>
          <w:b/>
          <w:bCs/>
          <w:iCs/>
          <w:u w:val="single"/>
          <w:lang w:val="sr-Latn-ME"/>
        </w:rPr>
      </w:pPr>
      <w:bookmarkStart w:id="0" w:name="_GoBack"/>
      <w:bookmarkEnd w:id="0"/>
      <w:r w:rsidRPr="000117D3">
        <w:rPr>
          <w:rFonts w:ascii="Times New Roman" w:hAnsi="Times New Roman" w:cs="Times New Roman"/>
          <w:b/>
          <w:bCs/>
          <w:iCs/>
          <w:u w:val="single"/>
          <w:lang w:val="sr-Latn-ME"/>
        </w:rPr>
        <w:t>SAŽETAK KARAKTERISTIKA LIJEKA</w:t>
      </w:r>
    </w:p>
    <w:p w14:paraId="27E8E6FE" w14:textId="77777777" w:rsidR="00122DEA" w:rsidRPr="000117D3" w:rsidRDefault="00122DEA" w:rsidP="00286BFB">
      <w:pPr>
        <w:tabs>
          <w:tab w:val="left" w:pos="540"/>
          <w:tab w:val="left" w:pos="569"/>
        </w:tabs>
        <w:spacing w:after="0"/>
        <w:jc w:val="both"/>
        <w:rPr>
          <w:rFonts w:ascii="Times New Roman" w:hAnsi="Times New Roman" w:cs="Times New Roman"/>
          <w:noProof/>
          <w:lang w:val="sr-Latn-ME"/>
        </w:rPr>
      </w:pPr>
    </w:p>
    <w:p w14:paraId="2CF275CB" w14:textId="77777777" w:rsidR="00122DEA" w:rsidRPr="000117D3" w:rsidRDefault="00122DEA" w:rsidP="00286BFB">
      <w:pPr>
        <w:tabs>
          <w:tab w:val="left" w:pos="540"/>
          <w:tab w:val="left" w:pos="569"/>
        </w:tabs>
        <w:spacing w:after="0"/>
        <w:jc w:val="both"/>
        <w:rPr>
          <w:rFonts w:ascii="Times New Roman" w:hAnsi="Times New Roman" w:cs="Times New Roman"/>
          <w:bCs/>
          <w:lang w:val="sr-Latn-ME"/>
        </w:rPr>
      </w:pPr>
    </w:p>
    <w:p w14:paraId="6C9DA637" w14:textId="77777777" w:rsidR="00122DEA" w:rsidRPr="000117D3" w:rsidRDefault="00122DEA" w:rsidP="00286BFB">
      <w:pPr>
        <w:tabs>
          <w:tab w:val="left" w:pos="540"/>
          <w:tab w:val="left" w:pos="569"/>
        </w:tabs>
        <w:spacing w:after="0"/>
        <w:jc w:val="both"/>
        <w:rPr>
          <w:rFonts w:ascii="Times New Roman" w:hAnsi="Times New Roman" w:cs="Times New Roman"/>
          <w:b/>
          <w:bCs/>
          <w:lang w:val="sr-Latn-ME"/>
        </w:rPr>
      </w:pPr>
      <w:r w:rsidRPr="000117D3">
        <w:rPr>
          <w:rFonts w:ascii="Times New Roman" w:hAnsi="Times New Roman" w:cs="Times New Roman"/>
          <w:b/>
          <w:bCs/>
          <w:lang w:val="sr-Latn-ME"/>
        </w:rPr>
        <w:t>1.</w:t>
      </w:r>
      <w:r w:rsidRPr="000117D3">
        <w:rPr>
          <w:rFonts w:ascii="Times New Roman" w:hAnsi="Times New Roman" w:cs="Times New Roman"/>
          <w:b/>
          <w:bCs/>
          <w:lang w:val="sr-Latn-ME"/>
        </w:rPr>
        <w:tab/>
        <w:t>NAZIV LIJEKA</w:t>
      </w:r>
    </w:p>
    <w:p w14:paraId="76FE7208" w14:textId="77777777" w:rsidR="00122DEA" w:rsidRPr="000117D3" w:rsidRDefault="00122DEA" w:rsidP="00286BFB">
      <w:pPr>
        <w:spacing w:after="0"/>
        <w:jc w:val="both"/>
        <w:rPr>
          <w:rFonts w:ascii="Times New Roman" w:hAnsi="Times New Roman" w:cs="Times New Roman"/>
          <w:lang w:val="sr-Latn-ME"/>
        </w:rPr>
      </w:pPr>
    </w:p>
    <w:p w14:paraId="1A698609" w14:textId="778741F0" w:rsidR="00122DEA" w:rsidRPr="000117D3" w:rsidRDefault="00122DEA" w:rsidP="00286BFB">
      <w:pPr>
        <w:spacing w:after="0"/>
        <w:jc w:val="both"/>
        <w:rPr>
          <w:rFonts w:ascii="Times New Roman" w:hAnsi="Times New Roman" w:cs="Times New Roman"/>
          <w:iCs/>
          <w:color w:val="808080"/>
          <w:lang w:val="sr-Latn-ME"/>
        </w:rPr>
      </w:pPr>
      <w:r w:rsidRPr="000117D3">
        <w:rPr>
          <w:rFonts w:ascii="Times New Roman" w:hAnsi="Times New Roman" w:cs="Times New Roman"/>
          <w:iCs/>
          <w:lang w:val="sr-Latn-ME"/>
        </w:rPr>
        <w:t>Vessel, 600 LSU/2</w:t>
      </w:r>
      <w:r w:rsidR="00AB3908">
        <w:rPr>
          <w:rFonts w:ascii="Times New Roman" w:hAnsi="Times New Roman" w:cs="Times New Roman"/>
          <w:iCs/>
          <w:lang w:val="sr-Latn-ME"/>
        </w:rPr>
        <w:t xml:space="preserve"> </w:t>
      </w:r>
      <w:r w:rsidRPr="000117D3">
        <w:rPr>
          <w:rFonts w:ascii="Times New Roman" w:hAnsi="Times New Roman" w:cs="Times New Roman"/>
          <w:iCs/>
          <w:lang w:val="sr-Latn-ME"/>
        </w:rPr>
        <w:t>ml, rastvor za injekciju</w:t>
      </w:r>
    </w:p>
    <w:p w14:paraId="5D47B4C0" w14:textId="77777777" w:rsidR="00122DEA" w:rsidRPr="000117D3" w:rsidRDefault="00122DEA" w:rsidP="00286BFB">
      <w:pPr>
        <w:spacing w:after="0"/>
        <w:jc w:val="both"/>
        <w:rPr>
          <w:rFonts w:ascii="Times New Roman" w:hAnsi="Times New Roman" w:cs="Times New Roman"/>
          <w:bCs/>
          <w:lang w:val="sr-Latn-ME"/>
        </w:rPr>
      </w:pPr>
    </w:p>
    <w:p w14:paraId="22EE0D68" w14:textId="77777777" w:rsidR="00122DEA" w:rsidRPr="000117D3" w:rsidRDefault="00122DEA" w:rsidP="00286BFB">
      <w:pPr>
        <w:spacing w:after="0"/>
        <w:jc w:val="both"/>
        <w:rPr>
          <w:rFonts w:ascii="Times New Roman" w:hAnsi="Times New Roman" w:cs="Times New Roman"/>
          <w:lang w:val="sr-Latn-ME"/>
        </w:rPr>
      </w:pPr>
      <w:r w:rsidRPr="000117D3">
        <w:rPr>
          <w:rFonts w:ascii="Times New Roman" w:hAnsi="Times New Roman" w:cs="Times New Roman"/>
          <w:lang w:val="sr-Latn-ME"/>
        </w:rPr>
        <w:t>INN: sulodeksid</w:t>
      </w:r>
    </w:p>
    <w:p w14:paraId="21851896" w14:textId="77777777" w:rsidR="00122DEA" w:rsidRPr="000117D3" w:rsidRDefault="00122DEA" w:rsidP="00286BFB">
      <w:pPr>
        <w:spacing w:after="0"/>
        <w:jc w:val="both"/>
        <w:rPr>
          <w:rFonts w:ascii="Times New Roman" w:hAnsi="Times New Roman" w:cs="Times New Roman"/>
          <w:bCs/>
          <w:lang w:val="sr-Latn-ME"/>
        </w:rPr>
      </w:pPr>
    </w:p>
    <w:p w14:paraId="0A0D091D" w14:textId="77777777" w:rsidR="00122DEA" w:rsidRPr="000117D3" w:rsidRDefault="00122DEA" w:rsidP="00286BFB">
      <w:pPr>
        <w:spacing w:after="0"/>
        <w:jc w:val="both"/>
        <w:rPr>
          <w:rFonts w:ascii="Times New Roman" w:hAnsi="Times New Roman" w:cs="Times New Roman"/>
          <w:bCs/>
          <w:lang w:val="sr-Latn-ME"/>
        </w:rPr>
      </w:pPr>
    </w:p>
    <w:p w14:paraId="3123501D" w14:textId="77777777" w:rsidR="00122DEA" w:rsidRPr="000117D3" w:rsidRDefault="00122DEA" w:rsidP="00286BFB">
      <w:pPr>
        <w:tabs>
          <w:tab w:val="left" w:pos="540"/>
          <w:tab w:val="left" w:pos="569"/>
        </w:tabs>
        <w:spacing w:after="0"/>
        <w:jc w:val="both"/>
        <w:rPr>
          <w:rFonts w:ascii="Times New Roman" w:hAnsi="Times New Roman" w:cs="Times New Roman"/>
          <w:b/>
          <w:bCs/>
          <w:lang w:val="sr-Latn-ME"/>
        </w:rPr>
      </w:pPr>
      <w:r w:rsidRPr="000117D3">
        <w:rPr>
          <w:rFonts w:ascii="Times New Roman" w:hAnsi="Times New Roman" w:cs="Times New Roman"/>
          <w:b/>
          <w:bCs/>
          <w:lang w:val="sr-Latn-ME"/>
        </w:rPr>
        <w:t xml:space="preserve">2. </w:t>
      </w:r>
      <w:r w:rsidRPr="000117D3">
        <w:rPr>
          <w:rFonts w:ascii="Times New Roman" w:hAnsi="Times New Roman" w:cs="Times New Roman"/>
          <w:b/>
          <w:bCs/>
          <w:lang w:val="sr-Latn-ME"/>
        </w:rPr>
        <w:tab/>
        <w:t>KVALITATIVNI I KVANTITATIVNI SASTAV</w:t>
      </w:r>
    </w:p>
    <w:p w14:paraId="32C53351" w14:textId="77777777" w:rsidR="00122DEA" w:rsidRPr="000117D3" w:rsidRDefault="00122DEA" w:rsidP="00286BFB">
      <w:pPr>
        <w:tabs>
          <w:tab w:val="left" w:pos="540"/>
          <w:tab w:val="left" w:pos="569"/>
        </w:tabs>
        <w:spacing w:after="0"/>
        <w:jc w:val="both"/>
        <w:rPr>
          <w:rFonts w:ascii="Times New Roman" w:hAnsi="Times New Roman" w:cs="Times New Roman"/>
          <w:b/>
          <w:bCs/>
          <w:lang w:val="sr-Latn-ME"/>
        </w:rPr>
      </w:pPr>
    </w:p>
    <w:p w14:paraId="524E688A" w14:textId="7EDA601A" w:rsidR="00122DEA" w:rsidRPr="000117D3" w:rsidRDefault="00122DEA" w:rsidP="00286BFB">
      <w:pPr>
        <w:tabs>
          <w:tab w:val="left" w:pos="540"/>
          <w:tab w:val="left" w:pos="569"/>
        </w:tabs>
        <w:spacing w:after="0"/>
        <w:jc w:val="both"/>
        <w:rPr>
          <w:rFonts w:ascii="Times New Roman" w:hAnsi="Times New Roman" w:cs="Times New Roman"/>
          <w:lang w:val="sr-Latn-ME"/>
        </w:rPr>
      </w:pPr>
      <w:r w:rsidRPr="000117D3">
        <w:rPr>
          <w:rFonts w:ascii="Times New Roman" w:hAnsi="Times New Roman" w:cs="Times New Roman"/>
          <w:lang w:val="sr-Latn-ME"/>
        </w:rPr>
        <w:t>Aktivna supstanca je sulodeksid. Jedna ampula sadrži 600 LSU (jedinica aktivnosti lipoproteinske lipaze) sulodeksida.</w:t>
      </w:r>
    </w:p>
    <w:p w14:paraId="1AA5B9A9" w14:textId="77777777" w:rsidR="00B721FB" w:rsidRPr="000117D3" w:rsidRDefault="00B721FB" w:rsidP="00286BFB">
      <w:pPr>
        <w:tabs>
          <w:tab w:val="left" w:pos="540"/>
          <w:tab w:val="left" w:pos="569"/>
        </w:tabs>
        <w:spacing w:after="0"/>
        <w:jc w:val="both"/>
        <w:rPr>
          <w:rFonts w:ascii="Times New Roman" w:hAnsi="Times New Roman" w:cs="Times New Roman"/>
          <w:lang w:val="sr-Latn-ME"/>
        </w:rPr>
      </w:pPr>
    </w:p>
    <w:p w14:paraId="250D663A" w14:textId="77777777" w:rsidR="00122DEA" w:rsidRPr="000117D3" w:rsidRDefault="00122DEA" w:rsidP="00286BFB">
      <w:pPr>
        <w:spacing w:after="0"/>
        <w:jc w:val="both"/>
        <w:rPr>
          <w:rFonts w:ascii="Times New Roman" w:hAnsi="Times New Roman" w:cs="Times New Roman"/>
          <w:lang w:val="sr-Latn-ME"/>
        </w:rPr>
      </w:pPr>
      <w:r w:rsidRPr="000117D3">
        <w:rPr>
          <w:rFonts w:ascii="Times New Roman" w:hAnsi="Times New Roman" w:cs="Times New Roman"/>
          <w:lang w:val="sr-Latn-ME"/>
        </w:rPr>
        <w:t>Za spisak svih ekscipijenasa, pogledati dio 6.1.</w:t>
      </w:r>
    </w:p>
    <w:p w14:paraId="0E178EB9" w14:textId="77777777" w:rsidR="00122DEA" w:rsidRPr="000117D3" w:rsidRDefault="00122DEA" w:rsidP="00286BFB">
      <w:pPr>
        <w:spacing w:after="0"/>
        <w:jc w:val="both"/>
        <w:rPr>
          <w:rFonts w:ascii="Times New Roman" w:hAnsi="Times New Roman" w:cs="Times New Roman"/>
          <w:lang w:val="sr-Latn-ME"/>
        </w:rPr>
      </w:pPr>
    </w:p>
    <w:p w14:paraId="38CB05E8" w14:textId="77777777" w:rsidR="00122DEA" w:rsidRPr="000117D3" w:rsidRDefault="00122DEA" w:rsidP="00286BFB">
      <w:pPr>
        <w:spacing w:after="0"/>
        <w:jc w:val="both"/>
        <w:rPr>
          <w:rFonts w:ascii="Times New Roman" w:hAnsi="Times New Roman" w:cs="Times New Roman"/>
          <w:lang w:val="sr-Latn-ME"/>
        </w:rPr>
      </w:pPr>
    </w:p>
    <w:p w14:paraId="5FAE5FAF" w14:textId="77777777" w:rsidR="00122DEA" w:rsidRPr="000117D3" w:rsidRDefault="00122DEA" w:rsidP="00286BFB">
      <w:pPr>
        <w:tabs>
          <w:tab w:val="left" w:pos="540"/>
          <w:tab w:val="left" w:pos="569"/>
        </w:tabs>
        <w:spacing w:after="0"/>
        <w:jc w:val="both"/>
        <w:rPr>
          <w:rFonts w:ascii="Times New Roman" w:hAnsi="Times New Roman" w:cs="Times New Roman"/>
          <w:b/>
          <w:bCs/>
          <w:lang w:val="sr-Latn-ME"/>
        </w:rPr>
      </w:pPr>
      <w:r w:rsidRPr="000117D3">
        <w:rPr>
          <w:rFonts w:ascii="Times New Roman" w:hAnsi="Times New Roman" w:cs="Times New Roman"/>
          <w:b/>
          <w:bCs/>
          <w:lang w:val="sr-Latn-ME"/>
        </w:rPr>
        <w:t xml:space="preserve">3. </w:t>
      </w:r>
      <w:r w:rsidRPr="000117D3">
        <w:rPr>
          <w:rFonts w:ascii="Times New Roman" w:hAnsi="Times New Roman" w:cs="Times New Roman"/>
          <w:b/>
          <w:bCs/>
          <w:lang w:val="sr-Latn-ME"/>
        </w:rPr>
        <w:tab/>
        <w:t xml:space="preserve">FARMACEUTSKI OBLIK </w:t>
      </w:r>
    </w:p>
    <w:p w14:paraId="3F99A493" w14:textId="77777777" w:rsidR="00122DEA" w:rsidRPr="000117D3" w:rsidRDefault="00122DEA" w:rsidP="00286BFB">
      <w:pPr>
        <w:tabs>
          <w:tab w:val="left" w:pos="540"/>
          <w:tab w:val="left" w:pos="569"/>
        </w:tabs>
        <w:spacing w:after="0"/>
        <w:jc w:val="both"/>
        <w:rPr>
          <w:rFonts w:ascii="Times New Roman" w:hAnsi="Times New Roman" w:cs="Times New Roman"/>
          <w:b/>
          <w:bCs/>
          <w:lang w:val="sr-Latn-ME"/>
        </w:rPr>
      </w:pPr>
    </w:p>
    <w:p w14:paraId="6CB50DB2" w14:textId="1D44F1EC" w:rsidR="002705D2" w:rsidRPr="000117D3" w:rsidRDefault="00122DEA" w:rsidP="00286BFB">
      <w:pPr>
        <w:spacing w:after="0"/>
        <w:jc w:val="both"/>
        <w:rPr>
          <w:rFonts w:ascii="Times New Roman" w:hAnsi="Times New Roman" w:cs="Times New Roman"/>
          <w:lang w:val="sr-Latn-ME"/>
        </w:rPr>
      </w:pPr>
      <w:r w:rsidRPr="000117D3">
        <w:rPr>
          <w:rFonts w:ascii="Times New Roman" w:hAnsi="Times New Roman" w:cs="Times New Roman"/>
          <w:lang w:val="sr-Latn-ME"/>
        </w:rPr>
        <w:t>Rastvor za injekciju.</w:t>
      </w:r>
    </w:p>
    <w:p w14:paraId="411449FC" w14:textId="4CD288A0" w:rsidR="002705D2" w:rsidRPr="000117D3" w:rsidRDefault="002705D2" w:rsidP="00286BFB">
      <w:pPr>
        <w:spacing w:after="0"/>
        <w:jc w:val="both"/>
        <w:rPr>
          <w:rFonts w:ascii="Times New Roman" w:hAnsi="Times New Roman" w:cs="Times New Roman"/>
          <w:lang w:val="sr-Latn-ME"/>
        </w:rPr>
      </w:pPr>
      <w:r w:rsidRPr="000117D3">
        <w:rPr>
          <w:rFonts w:ascii="Times New Roman" w:hAnsi="Times New Roman" w:cs="Times New Roman"/>
          <w:lang w:val="sr-Latn-ME"/>
        </w:rPr>
        <w:t xml:space="preserve">Bistar svijetlo žuti do žuti </w:t>
      </w:r>
      <w:r w:rsidR="00122DEA" w:rsidRPr="000117D3">
        <w:rPr>
          <w:rFonts w:ascii="Times New Roman" w:hAnsi="Times New Roman" w:cs="Times New Roman"/>
          <w:lang w:val="sr-Latn-ME"/>
        </w:rPr>
        <w:t>rastvor, intenziteta obojenosti najviše BY2</w:t>
      </w:r>
      <w:r w:rsidR="00EB7D48" w:rsidRPr="000117D3">
        <w:rPr>
          <w:rFonts w:ascii="Times New Roman" w:hAnsi="Times New Roman" w:cs="Times New Roman"/>
          <w:lang w:val="sr-Latn-ME"/>
        </w:rPr>
        <w:t xml:space="preserve">. </w:t>
      </w:r>
    </w:p>
    <w:p w14:paraId="5E8A156F" w14:textId="3D2AED82" w:rsidR="00122DEA" w:rsidRPr="000117D3" w:rsidRDefault="00EB7D48" w:rsidP="00286BFB">
      <w:pPr>
        <w:spacing w:after="0"/>
        <w:jc w:val="both"/>
        <w:rPr>
          <w:rFonts w:ascii="Times New Roman" w:hAnsi="Times New Roman" w:cs="Times New Roman"/>
          <w:lang w:val="sr-Latn-ME"/>
        </w:rPr>
      </w:pPr>
      <w:r w:rsidRPr="000117D3">
        <w:rPr>
          <w:rFonts w:ascii="Times New Roman" w:hAnsi="Times New Roman" w:cs="Times New Roman"/>
          <w:lang w:val="sr-Latn-ME"/>
        </w:rPr>
        <w:t>pH</w:t>
      </w:r>
      <w:r w:rsidR="002705D2" w:rsidRPr="000117D3">
        <w:rPr>
          <w:rFonts w:ascii="Times New Roman" w:hAnsi="Times New Roman" w:cs="Times New Roman"/>
          <w:lang w:val="sr-Latn-ME"/>
        </w:rPr>
        <w:t>:</w:t>
      </w:r>
      <w:r w:rsidRPr="000117D3">
        <w:rPr>
          <w:rFonts w:ascii="Times New Roman" w:hAnsi="Times New Roman" w:cs="Times New Roman"/>
          <w:lang w:val="sr-Latn-ME"/>
        </w:rPr>
        <w:t xml:space="preserve"> 5.5-7.5</w:t>
      </w:r>
      <w:r w:rsidR="00F24F56" w:rsidRPr="000117D3">
        <w:rPr>
          <w:rFonts w:ascii="Times New Roman" w:hAnsi="Times New Roman" w:cs="Times New Roman"/>
          <w:lang w:val="sr-Latn-ME"/>
        </w:rPr>
        <w:t xml:space="preserve">. </w:t>
      </w:r>
    </w:p>
    <w:p w14:paraId="726531FE" w14:textId="77777777" w:rsidR="00122DEA" w:rsidRPr="000117D3" w:rsidRDefault="00122DEA" w:rsidP="00286BFB">
      <w:pPr>
        <w:spacing w:after="0"/>
        <w:jc w:val="both"/>
        <w:rPr>
          <w:rFonts w:ascii="Times New Roman" w:hAnsi="Times New Roman" w:cs="Times New Roman"/>
          <w:bCs/>
          <w:lang w:val="sr-Latn-ME"/>
        </w:rPr>
      </w:pPr>
    </w:p>
    <w:p w14:paraId="2F3BC1FA" w14:textId="77777777" w:rsidR="00122DEA" w:rsidRPr="000117D3" w:rsidRDefault="00122DEA" w:rsidP="00286BFB">
      <w:pPr>
        <w:spacing w:after="0"/>
        <w:jc w:val="both"/>
        <w:rPr>
          <w:rFonts w:ascii="Times New Roman" w:hAnsi="Times New Roman" w:cs="Times New Roman"/>
          <w:bCs/>
          <w:lang w:val="sr-Latn-ME"/>
        </w:rPr>
      </w:pPr>
    </w:p>
    <w:p w14:paraId="228D7275" w14:textId="77777777" w:rsidR="00122DEA" w:rsidRPr="000117D3" w:rsidRDefault="00122DEA" w:rsidP="00286BFB">
      <w:pPr>
        <w:tabs>
          <w:tab w:val="left" w:pos="540"/>
          <w:tab w:val="left" w:pos="569"/>
        </w:tabs>
        <w:spacing w:after="0"/>
        <w:jc w:val="both"/>
        <w:rPr>
          <w:rFonts w:ascii="Times New Roman" w:hAnsi="Times New Roman" w:cs="Times New Roman"/>
          <w:b/>
          <w:bCs/>
          <w:lang w:val="sr-Latn-ME"/>
        </w:rPr>
      </w:pPr>
      <w:r w:rsidRPr="000117D3">
        <w:rPr>
          <w:rFonts w:ascii="Times New Roman" w:hAnsi="Times New Roman" w:cs="Times New Roman"/>
          <w:b/>
          <w:bCs/>
          <w:lang w:val="sr-Latn-ME"/>
        </w:rPr>
        <w:t xml:space="preserve">4. </w:t>
      </w:r>
      <w:r w:rsidRPr="000117D3">
        <w:rPr>
          <w:rFonts w:ascii="Times New Roman" w:hAnsi="Times New Roman" w:cs="Times New Roman"/>
          <w:b/>
          <w:bCs/>
          <w:lang w:val="sr-Latn-ME"/>
        </w:rPr>
        <w:tab/>
        <w:t>KLINIČKI PODACI</w:t>
      </w:r>
    </w:p>
    <w:p w14:paraId="276CB5CB" w14:textId="77777777" w:rsidR="00122DEA" w:rsidRPr="000117D3" w:rsidRDefault="00122DEA" w:rsidP="00286BFB">
      <w:pPr>
        <w:tabs>
          <w:tab w:val="left" w:pos="540"/>
          <w:tab w:val="left" w:pos="569"/>
        </w:tabs>
        <w:spacing w:after="0"/>
        <w:jc w:val="both"/>
        <w:rPr>
          <w:rFonts w:ascii="Times New Roman" w:hAnsi="Times New Roman" w:cs="Times New Roman"/>
          <w:bCs/>
          <w:lang w:val="sr-Latn-ME"/>
        </w:rPr>
      </w:pPr>
    </w:p>
    <w:p w14:paraId="1086E492" w14:textId="77777777" w:rsidR="00122DEA" w:rsidRPr="000117D3" w:rsidRDefault="00122DEA" w:rsidP="00286BFB">
      <w:pPr>
        <w:tabs>
          <w:tab w:val="left" w:pos="540"/>
          <w:tab w:val="left" w:pos="569"/>
        </w:tabs>
        <w:spacing w:after="0"/>
        <w:jc w:val="both"/>
        <w:rPr>
          <w:rFonts w:ascii="Times New Roman" w:hAnsi="Times New Roman" w:cs="Times New Roman"/>
          <w:b/>
          <w:bCs/>
          <w:lang w:val="sr-Latn-ME"/>
        </w:rPr>
      </w:pPr>
      <w:r w:rsidRPr="000117D3">
        <w:rPr>
          <w:rFonts w:ascii="Times New Roman" w:hAnsi="Times New Roman" w:cs="Times New Roman"/>
          <w:b/>
          <w:bCs/>
          <w:lang w:val="sr-Latn-ME"/>
        </w:rPr>
        <w:t xml:space="preserve">4.1. </w:t>
      </w:r>
      <w:r w:rsidRPr="000117D3">
        <w:rPr>
          <w:rFonts w:ascii="Times New Roman" w:hAnsi="Times New Roman" w:cs="Times New Roman"/>
          <w:b/>
          <w:bCs/>
          <w:lang w:val="sr-Latn-ME"/>
        </w:rPr>
        <w:tab/>
        <w:t>Terapijske indikacije</w:t>
      </w:r>
    </w:p>
    <w:p w14:paraId="21FB74E1" w14:textId="77777777" w:rsidR="00122DEA" w:rsidRPr="000117D3" w:rsidRDefault="00122DEA" w:rsidP="00286BFB">
      <w:pPr>
        <w:tabs>
          <w:tab w:val="left" w:pos="540"/>
          <w:tab w:val="left" w:pos="569"/>
        </w:tabs>
        <w:spacing w:after="0"/>
        <w:jc w:val="both"/>
        <w:rPr>
          <w:rFonts w:ascii="Times New Roman" w:hAnsi="Times New Roman" w:cs="Times New Roman"/>
          <w:b/>
          <w:bCs/>
          <w:lang w:val="sr-Latn-ME"/>
        </w:rPr>
      </w:pPr>
    </w:p>
    <w:p w14:paraId="46BFAC49" w14:textId="77777777" w:rsidR="00122DEA" w:rsidRPr="000117D3" w:rsidRDefault="00122DEA" w:rsidP="00286BFB">
      <w:pPr>
        <w:spacing w:after="0"/>
        <w:jc w:val="both"/>
        <w:rPr>
          <w:rFonts w:ascii="Times New Roman" w:hAnsi="Times New Roman" w:cs="Times New Roman"/>
          <w:color w:val="000000"/>
          <w:lang w:val="sr-Latn-ME"/>
        </w:rPr>
      </w:pPr>
      <w:r w:rsidRPr="000117D3">
        <w:rPr>
          <w:rFonts w:ascii="Times New Roman" w:hAnsi="Times New Roman" w:cs="Times New Roman"/>
          <w:color w:val="000000"/>
          <w:lang w:val="sr-Latn-ME"/>
        </w:rPr>
        <w:t>Lijek Vessel se koristi za liječenje vaskularnih bolesti sa postojećim trombotskim rizikom:</w:t>
      </w:r>
    </w:p>
    <w:p w14:paraId="42415079" w14:textId="77777777" w:rsidR="00122DEA" w:rsidRPr="000117D3" w:rsidRDefault="00122DEA" w:rsidP="00286BFB">
      <w:pPr>
        <w:spacing w:after="0"/>
        <w:jc w:val="both"/>
        <w:rPr>
          <w:rFonts w:ascii="Times New Roman" w:hAnsi="Times New Roman" w:cs="Times New Roman"/>
          <w:color w:val="000000"/>
          <w:lang w:val="sr-Latn-ME"/>
        </w:rPr>
      </w:pPr>
      <w:r w:rsidRPr="000117D3">
        <w:rPr>
          <w:rFonts w:ascii="Times New Roman" w:hAnsi="Times New Roman" w:cs="Times New Roman"/>
          <w:color w:val="000000"/>
          <w:lang w:val="sr-Latn-ME"/>
        </w:rPr>
        <w:t xml:space="preserve">- hronična venska insuficijencija. </w:t>
      </w:r>
    </w:p>
    <w:p w14:paraId="5EB917A2" w14:textId="77777777" w:rsidR="00122DEA" w:rsidRPr="000117D3" w:rsidRDefault="00122DEA" w:rsidP="00286BFB">
      <w:pPr>
        <w:tabs>
          <w:tab w:val="left" w:pos="540"/>
          <w:tab w:val="left" w:pos="569"/>
        </w:tabs>
        <w:spacing w:after="0"/>
        <w:jc w:val="both"/>
        <w:rPr>
          <w:rFonts w:ascii="Times New Roman" w:hAnsi="Times New Roman" w:cs="Times New Roman"/>
          <w:b/>
          <w:bCs/>
          <w:lang w:val="sr-Latn-ME"/>
        </w:rPr>
      </w:pPr>
      <w:r w:rsidRPr="000117D3">
        <w:rPr>
          <w:rFonts w:ascii="Times New Roman" w:hAnsi="Times New Roman" w:cs="Times New Roman"/>
          <w:color w:val="000000"/>
          <w:lang w:val="sr-Latn-ME"/>
        </w:rPr>
        <w:t>Lijek Vessel je namijenjen za liječenje odraslih.</w:t>
      </w:r>
    </w:p>
    <w:p w14:paraId="7DCC8E58" w14:textId="77777777" w:rsidR="00122DEA" w:rsidRPr="000117D3" w:rsidRDefault="00122DEA" w:rsidP="00286BFB">
      <w:pPr>
        <w:tabs>
          <w:tab w:val="left" w:pos="540"/>
          <w:tab w:val="left" w:pos="569"/>
        </w:tabs>
        <w:spacing w:after="0"/>
        <w:jc w:val="both"/>
        <w:rPr>
          <w:rFonts w:ascii="Times New Roman" w:hAnsi="Times New Roman" w:cs="Times New Roman"/>
          <w:bCs/>
          <w:lang w:val="sr-Latn-ME"/>
        </w:rPr>
      </w:pPr>
    </w:p>
    <w:p w14:paraId="2B7DC6C6" w14:textId="77777777" w:rsidR="00122DEA" w:rsidRPr="000117D3" w:rsidRDefault="00122DEA" w:rsidP="00286BFB">
      <w:pPr>
        <w:tabs>
          <w:tab w:val="left" w:pos="540"/>
          <w:tab w:val="left" w:pos="569"/>
        </w:tabs>
        <w:spacing w:after="0"/>
        <w:jc w:val="both"/>
        <w:rPr>
          <w:rFonts w:ascii="Times New Roman" w:hAnsi="Times New Roman" w:cs="Times New Roman"/>
          <w:b/>
          <w:bCs/>
          <w:lang w:val="sr-Latn-ME"/>
        </w:rPr>
      </w:pPr>
      <w:r w:rsidRPr="000117D3">
        <w:rPr>
          <w:rFonts w:ascii="Times New Roman" w:hAnsi="Times New Roman" w:cs="Times New Roman"/>
          <w:b/>
          <w:bCs/>
          <w:lang w:val="sr-Latn-ME"/>
        </w:rPr>
        <w:t xml:space="preserve">4.2. </w:t>
      </w:r>
      <w:r w:rsidRPr="000117D3">
        <w:rPr>
          <w:rFonts w:ascii="Times New Roman" w:hAnsi="Times New Roman" w:cs="Times New Roman"/>
          <w:b/>
          <w:bCs/>
          <w:lang w:val="sr-Latn-ME"/>
        </w:rPr>
        <w:tab/>
        <w:t>Doziranje i način primjene</w:t>
      </w:r>
    </w:p>
    <w:p w14:paraId="133F56B3" w14:textId="77777777" w:rsidR="00122DEA" w:rsidRPr="000117D3" w:rsidRDefault="00122DEA" w:rsidP="00286BFB">
      <w:pPr>
        <w:tabs>
          <w:tab w:val="left" w:pos="540"/>
          <w:tab w:val="left" w:pos="569"/>
        </w:tabs>
        <w:spacing w:after="0"/>
        <w:jc w:val="both"/>
        <w:rPr>
          <w:rFonts w:ascii="Times New Roman" w:hAnsi="Times New Roman" w:cs="Times New Roman"/>
          <w:bCs/>
          <w:lang w:val="sr-Latn-ME"/>
        </w:rPr>
      </w:pPr>
    </w:p>
    <w:p w14:paraId="7FEDD06A" w14:textId="77777777" w:rsidR="00122DEA" w:rsidRPr="000117D3" w:rsidRDefault="00122DEA" w:rsidP="00286BFB">
      <w:pPr>
        <w:tabs>
          <w:tab w:val="left" w:pos="540"/>
          <w:tab w:val="left" w:pos="569"/>
        </w:tabs>
        <w:spacing w:after="0"/>
        <w:jc w:val="both"/>
        <w:rPr>
          <w:rFonts w:ascii="Times New Roman" w:hAnsi="Times New Roman" w:cs="Times New Roman"/>
          <w:bCs/>
          <w:u w:val="single"/>
          <w:lang w:val="sr-Latn-ME"/>
        </w:rPr>
      </w:pPr>
      <w:r w:rsidRPr="000117D3">
        <w:rPr>
          <w:rFonts w:ascii="Times New Roman" w:hAnsi="Times New Roman" w:cs="Times New Roman"/>
          <w:bCs/>
          <w:u w:val="single"/>
          <w:lang w:val="sr-Latn-ME"/>
        </w:rPr>
        <w:t>Doziranje</w:t>
      </w:r>
    </w:p>
    <w:p w14:paraId="28BD89FF" w14:textId="77777777" w:rsidR="00EF40A2" w:rsidRDefault="00EF40A2" w:rsidP="00286BFB">
      <w:pPr>
        <w:spacing w:after="0"/>
        <w:jc w:val="both"/>
        <w:rPr>
          <w:rFonts w:ascii="Times New Roman" w:hAnsi="Times New Roman" w:cs="Times New Roman"/>
          <w:color w:val="000000"/>
          <w:lang w:val="sr-Latn-ME"/>
        </w:rPr>
      </w:pPr>
    </w:p>
    <w:p w14:paraId="616165F8" w14:textId="1EAE88A9" w:rsidR="00122DEA" w:rsidRPr="000117D3" w:rsidRDefault="00122DEA" w:rsidP="00286BFB">
      <w:pPr>
        <w:spacing w:after="0"/>
        <w:jc w:val="both"/>
        <w:rPr>
          <w:rFonts w:ascii="Times New Roman" w:hAnsi="Times New Roman" w:cs="Times New Roman"/>
          <w:color w:val="000000"/>
          <w:lang w:val="sr-Latn-ME"/>
        </w:rPr>
      </w:pPr>
      <w:r w:rsidRPr="000117D3">
        <w:rPr>
          <w:rFonts w:ascii="Times New Roman" w:hAnsi="Times New Roman" w:cs="Times New Roman"/>
          <w:color w:val="000000"/>
          <w:lang w:val="sr-Latn-ME"/>
        </w:rPr>
        <w:t xml:space="preserve">Uobičajeno doziranje lijeka Vessel, rastvor za injekciju, 600 LSU/2 ml (LSU – </w:t>
      </w:r>
      <w:r w:rsidRPr="000117D3">
        <w:rPr>
          <w:rFonts w:ascii="Times New Roman" w:hAnsi="Times New Roman" w:cs="Times New Roman"/>
          <w:i/>
          <w:color w:val="000000"/>
          <w:lang w:val="sr-Latn-ME"/>
        </w:rPr>
        <w:t>lipasemic units</w:t>
      </w:r>
      <w:r w:rsidRPr="000117D3">
        <w:rPr>
          <w:rFonts w:ascii="Times New Roman" w:hAnsi="Times New Roman" w:cs="Times New Roman"/>
          <w:color w:val="000000"/>
          <w:lang w:val="sr-Latn-ME"/>
        </w:rPr>
        <w:t xml:space="preserve"> – jedinice aktivnosti lipoproteinske lipaze): 1 ampula dnevno, primijenjena intramuskularno ili intravenski.</w:t>
      </w:r>
    </w:p>
    <w:p w14:paraId="7091D7D9" w14:textId="77777777" w:rsidR="00122DEA" w:rsidRPr="000117D3" w:rsidRDefault="00122DEA" w:rsidP="00286BFB">
      <w:pPr>
        <w:spacing w:after="0"/>
        <w:jc w:val="both"/>
        <w:rPr>
          <w:rFonts w:ascii="Times New Roman" w:hAnsi="Times New Roman" w:cs="Times New Roman"/>
          <w:color w:val="000000"/>
          <w:lang w:val="sr-Latn-ME"/>
        </w:rPr>
      </w:pPr>
      <w:r w:rsidRPr="000117D3">
        <w:rPr>
          <w:rFonts w:ascii="Times New Roman" w:hAnsi="Times New Roman" w:cs="Times New Roman"/>
          <w:color w:val="000000"/>
          <w:lang w:val="sr-Latn-ME"/>
        </w:rPr>
        <w:t xml:space="preserve"> </w:t>
      </w:r>
    </w:p>
    <w:p w14:paraId="26128A3B" w14:textId="77777777" w:rsidR="00122DEA" w:rsidRPr="000117D3" w:rsidRDefault="00122DEA" w:rsidP="00286BFB">
      <w:pPr>
        <w:spacing w:after="0"/>
        <w:jc w:val="both"/>
        <w:rPr>
          <w:rFonts w:ascii="Times New Roman" w:hAnsi="Times New Roman" w:cs="Times New Roman"/>
          <w:color w:val="000000"/>
          <w:lang w:val="sr-Latn-ME"/>
        </w:rPr>
      </w:pPr>
      <w:r w:rsidRPr="000117D3">
        <w:rPr>
          <w:rFonts w:ascii="Times New Roman" w:hAnsi="Times New Roman" w:cs="Times New Roman"/>
          <w:i/>
          <w:color w:val="000000"/>
          <w:lang w:val="sr-Latn-ME"/>
        </w:rPr>
        <w:t>Hronična venska insuficijencija:</w:t>
      </w:r>
      <w:r w:rsidRPr="000117D3">
        <w:rPr>
          <w:rFonts w:ascii="Times New Roman" w:hAnsi="Times New Roman" w:cs="Times New Roman"/>
          <w:color w:val="000000"/>
          <w:lang w:val="sr-Latn-ME"/>
        </w:rPr>
        <w:t xml:space="preserve"> 1 ampula dnevno, data intramuskularno ili intravenski, tokom 15-20 dana. Liječenje nastaviti lijekom Vessel za oralnu primjenu u trajanju 30 - 40 dana.</w:t>
      </w:r>
    </w:p>
    <w:p w14:paraId="304DD094" w14:textId="77777777" w:rsidR="00122DEA" w:rsidRPr="000117D3" w:rsidRDefault="00122DEA" w:rsidP="00286BFB">
      <w:pPr>
        <w:spacing w:after="0"/>
        <w:jc w:val="both"/>
        <w:rPr>
          <w:rFonts w:ascii="Times New Roman" w:hAnsi="Times New Roman" w:cs="Times New Roman"/>
          <w:color w:val="000000"/>
          <w:lang w:val="sr-Latn-ME"/>
        </w:rPr>
      </w:pPr>
      <w:r w:rsidRPr="000117D3">
        <w:rPr>
          <w:rFonts w:ascii="Times New Roman" w:hAnsi="Times New Roman" w:cs="Times New Roman"/>
          <w:color w:val="000000"/>
          <w:lang w:val="sr-Latn-ME"/>
        </w:rPr>
        <w:t>Cjelokupnu šemu doziranja treba ponoviti bar dva puta godišnje.</w:t>
      </w:r>
    </w:p>
    <w:p w14:paraId="34477AC2" w14:textId="77777777" w:rsidR="00122DEA" w:rsidRPr="000117D3" w:rsidRDefault="00122DEA" w:rsidP="00286BFB">
      <w:pPr>
        <w:spacing w:after="0"/>
        <w:jc w:val="both"/>
        <w:rPr>
          <w:rFonts w:ascii="Times New Roman" w:hAnsi="Times New Roman" w:cs="Times New Roman"/>
          <w:color w:val="000000"/>
          <w:lang w:val="sr-Latn-ME"/>
        </w:rPr>
      </w:pPr>
      <w:r w:rsidRPr="000117D3">
        <w:rPr>
          <w:rFonts w:ascii="Times New Roman" w:hAnsi="Times New Roman" w:cs="Times New Roman"/>
          <w:color w:val="000000"/>
          <w:lang w:val="sr-Latn-ME"/>
        </w:rPr>
        <w:t>Broj i frekvencija doziranja mogu biti promijenjeni po preporuci ljekara.</w:t>
      </w:r>
    </w:p>
    <w:p w14:paraId="353D38C6" w14:textId="77777777" w:rsidR="00122DEA" w:rsidRPr="000117D3" w:rsidRDefault="00122DEA" w:rsidP="00286BFB">
      <w:pPr>
        <w:spacing w:after="0"/>
        <w:jc w:val="both"/>
        <w:rPr>
          <w:rFonts w:ascii="Times New Roman" w:hAnsi="Times New Roman" w:cs="Times New Roman"/>
          <w:color w:val="000000"/>
          <w:lang w:val="sr-Latn-ME"/>
        </w:rPr>
      </w:pPr>
      <w:r w:rsidRPr="000117D3">
        <w:rPr>
          <w:rFonts w:ascii="Times New Roman" w:hAnsi="Times New Roman" w:cs="Times New Roman"/>
          <w:color w:val="000000"/>
          <w:lang w:val="sr-Latn-ME"/>
        </w:rPr>
        <w:t>Režim doziranja može biti promijenjen u zavisnosti od potrebe pacijenata.</w:t>
      </w:r>
    </w:p>
    <w:p w14:paraId="08B7C4AC" w14:textId="77777777" w:rsidR="00122DEA" w:rsidRPr="000117D3" w:rsidRDefault="00122DEA" w:rsidP="00286BFB">
      <w:pPr>
        <w:tabs>
          <w:tab w:val="left" w:pos="540"/>
          <w:tab w:val="left" w:pos="569"/>
        </w:tabs>
        <w:spacing w:after="0"/>
        <w:jc w:val="both"/>
        <w:rPr>
          <w:rFonts w:ascii="Times New Roman" w:hAnsi="Times New Roman" w:cs="Times New Roman"/>
          <w:bCs/>
          <w:u w:val="single"/>
          <w:lang w:val="sr-Latn-ME"/>
        </w:rPr>
      </w:pPr>
    </w:p>
    <w:p w14:paraId="0D00AB91" w14:textId="77777777" w:rsidR="00122DEA" w:rsidRPr="000117D3" w:rsidRDefault="00122DEA" w:rsidP="00286BFB">
      <w:pPr>
        <w:tabs>
          <w:tab w:val="left" w:pos="540"/>
          <w:tab w:val="left" w:pos="569"/>
        </w:tabs>
        <w:spacing w:after="0"/>
        <w:jc w:val="both"/>
        <w:rPr>
          <w:rFonts w:ascii="Times New Roman" w:hAnsi="Times New Roman" w:cs="Times New Roman"/>
          <w:bCs/>
          <w:u w:val="single"/>
          <w:lang w:val="sr-Latn-ME"/>
        </w:rPr>
      </w:pPr>
      <w:r w:rsidRPr="000117D3">
        <w:rPr>
          <w:rFonts w:ascii="Times New Roman" w:hAnsi="Times New Roman" w:cs="Times New Roman"/>
          <w:bCs/>
          <w:u w:val="single"/>
          <w:lang w:val="sr-Latn-ME"/>
        </w:rPr>
        <w:t>Način primjene</w:t>
      </w:r>
    </w:p>
    <w:p w14:paraId="44FDF8D4" w14:textId="77777777" w:rsidR="00EF40A2" w:rsidRDefault="00EF40A2" w:rsidP="00286BFB">
      <w:pPr>
        <w:spacing w:after="0"/>
        <w:jc w:val="both"/>
        <w:rPr>
          <w:rFonts w:ascii="Times New Roman" w:hAnsi="Times New Roman" w:cs="Times New Roman"/>
          <w:color w:val="000000"/>
          <w:lang w:val="sr-Latn-ME"/>
        </w:rPr>
      </w:pPr>
    </w:p>
    <w:p w14:paraId="6DC28C2D" w14:textId="3D56C630" w:rsidR="00122DEA" w:rsidRPr="000117D3" w:rsidRDefault="00122DEA" w:rsidP="00286BFB">
      <w:pPr>
        <w:spacing w:after="0"/>
        <w:jc w:val="both"/>
        <w:rPr>
          <w:rFonts w:ascii="Times New Roman" w:hAnsi="Times New Roman" w:cs="Times New Roman"/>
          <w:color w:val="000000"/>
          <w:lang w:val="sr-Latn-ME"/>
        </w:rPr>
      </w:pPr>
      <w:r w:rsidRPr="000117D3">
        <w:rPr>
          <w:rFonts w:ascii="Times New Roman" w:hAnsi="Times New Roman" w:cs="Times New Roman"/>
          <w:color w:val="000000"/>
          <w:lang w:val="sr-Latn-ME"/>
        </w:rPr>
        <w:t>Lijek Vessel se primjenjuje intramuskularno ili intravenski.</w:t>
      </w:r>
    </w:p>
    <w:p w14:paraId="5B888485" w14:textId="5C58A003" w:rsidR="00122DEA" w:rsidRDefault="00122DEA" w:rsidP="00286BFB">
      <w:pPr>
        <w:tabs>
          <w:tab w:val="left" w:pos="540"/>
          <w:tab w:val="left" w:pos="569"/>
        </w:tabs>
        <w:spacing w:after="0"/>
        <w:jc w:val="both"/>
        <w:rPr>
          <w:rFonts w:ascii="Times New Roman" w:hAnsi="Times New Roman" w:cs="Times New Roman"/>
          <w:bCs/>
          <w:lang w:val="sr-Latn-ME"/>
        </w:rPr>
      </w:pPr>
    </w:p>
    <w:p w14:paraId="1F50CAFE" w14:textId="77777777" w:rsidR="00122DEA" w:rsidRPr="000117D3" w:rsidRDefault="00122DEA" w:rsidP="00286BFB">
      <w:pPr>
        <w:tabs>
          <w:tab w:val="left" w:pos="540"/>
          <w:tab w:val="left" w:pos="569"/>
        </w:tabs>
        <w:spacing w:after="0"/>
        <w:jc w:val="both"/>
        <w:rPr>
          <w:rFonts w:ascii="Times New Roman" w:hAnsi="Times New Roman" w:cs="Times New Roman"/>
          <w:b/>
          <w:bCs/>
          <w:lang w:val="sr-Latn-ME"/>
        </w:rPr>
      </w:pPr>
      <w:r w:rsidRPr="000117D3">
        <w:rPr>
          <w:rFonts w:ascii="Times New Roman" w:hAnsi="Times New Roman" w:cs="Times New Roman"/>
          <w:b/>
          <w:bCs/>
          <w:lang w:val="sr-Latn-ME"/>
        </w:rPr>
        <w:lastRenderedPageBreak/>
        <w:t xml:space="preserve">4.3. </w:t>
      </w:r>
      <w:r w:rsidRPr="000117D3">
        <w:rPr>
          <w:rFonts w:ascii="Times New Roman" w:hAnsi="Times New Roman" w:cs="Times New Roman"/>
          <w:b/>
          <w:bCs/>
          <w:lang w:val="sr-Latn-ME"/>
        </w:rPr>
        <w:tab/>
        <w:t>Kontraindikacije</w:t>
      </w:r>
    </w:p>
    <w:p w14:paraId="79884298" w14:textId="77777777" w:rsidR="00122DEA" w:rsidRPr="000117D3" w:rsidRDefault="00122DEA" w:rsidP="00286BFB">
      <w:pPr>
        <w:tabs>
          <w:tab w:val="left" w:pos="540"/>
          <w:tab w:val="left" w:pos="569"/>
        </w:tabs>
        <w:spacing w:after="0"/>
        <w:jc w:val="both"/>
        <w:rPr>
          <w:rFonts w:ascii="Times New Roman" w:hAnsi="Times New Roman" w:cs="Times New Roman"/>
          <w:b/>
          <w:bCs/>
          <w:lang w:val="sr-Latn-ME"/>
        </w:rPr>
      </w:pPr>
    </w:p>
    <w:p w14:paraId="7B6FB6A1" w14:textId="77777777" w:rsidR="00122DEA" w:rsidRPr="000117D3" w:rsidRDefault="00122DEA" w:rsidP="00286BFB">
      <w:pPr>
        <w:spacing w:after="0"/>
        <w:jc w:val="both"/>
        <w:rPr>
          <w:rFonts w:ascii="Times New Roman" w:hAnsi="Times New Roman" w:cs="Times New Roman"/>
          <w:color w:val="000000"/>
          <w:lang w:val="sr-Latn-ME"/>
        </w:rPr>
      </w:pPr>
      <w:r w:rsidRPr="000117D3">
        <w:rPr>
          <w:rFonts w:ascii="Times New Roman" w:hAnsi="Times New Roman" w:cs="Times New Roman"/>
          <w:color w:val="000000"/>
          <w:lang w:val="sr-Latn-ME"/>
        </w:rPr>
        <w:t>- Preosjetljivost na aktivnu supstancu ili na bilo koju od pomoćnih supstanci navedenih u dijelu 6.1., kao i na heparin ili heparinu slične supstance.</w:t>
      </w:r>
    </w:p>
    <w:p w14:paraId="07BE309C" w14:textId="77777777" w:rsidR="00122DEA" w:rsidRPr="000117D3" w:rsidRDefault="00122DEA" w:rsidP="00286BFB">
      <w:pPr>
        <w:tabs>
          <w:tab w:val="left" w:pos="540"/>
          <w:tab w:val="left" w:pos="569"/>
        </w:tabs>
        <w:spacing w:after="0"/>
        <w:jc w:val="both"/>
        <w:rPr>
          <w:rFonts w:ascii="Times New Roman" w:hAnsi="Times New Roman" w:cs="Times New Roman"/>
          <w:b/>
          <w:bCs/>
          <w:lang w:val="sr-Latn-ME"/>
        </w:rPr>
      </w:pPr>
      <w:r w:rsidRPr="000117D3">
        <w:rPr>
          <w:rFonts w:ascii="Times New Roman" w:hAnsi="Times New Roman" w:cs="Times New Roman"/>
          <w:color w:val="000000"/>
          <w:lang w:val="sr-Latn-ME"/>
        </w:rPr>
        <w:t>- Hemoragijska bolest ili hemoragijska dijateza.</w:t>
      </w:r>
    </w:p>
    <w:p w14:paraId="265B765D" w14:textId="77777777" w:rsidR="00122DEA" w:rsidRPr="000117D3" w:rsidRDefault="00122DEA" w:rsidP="00286BFB">
      <w:pPr>
        <w:tabs>
          <w:tab w:val="left" w:pos="540"/>
          <w:tab w:val="left" w:pos="569"/>
        </w:tabs>
        <w:spacing w:after="0"/>
        <w:jc w:val="both"/>
        <w:rPr>
          <w:rFonts w:ascii="Times New Roman" w:hAnsi="Times New Roman" w:cs="Times New Roman"/>
          <w:bCs/>
          <w:lang w:val="sr-Latn-ME"/>
        </w:rPr>
      </w:pPr>
    </w:p>
    <w:p w14:paraId="1DD88F46" w14:textId="77777777" w:rsidR="00122DEA" w:rsidRPr="000117D3" w:rsidRDefault="00122DEA" w:rsidP="00286BFB">
      <w:pPr>
        <w:tabs>
          <w:tab w:val="left" w:pos="540"/>
          <w:tab w:val="left" w:pos="569"/>
        </w:tabs>
        <w:spacing w:after="0"/>
        <w:jc w:val="both"/>
        <w:rPr>
          <w:rFonts w:ascii="Times New Roman" w:hAnsi="Times New Roman" w:cs="Times New Roman"/>
          <w:b/>
          <w:bCs/>
          <w:lang w:val="sr-Latn-ME"/>
        </w:rPr>
      </w:pPr>
      <w:r w:rsidRPr="000117D3">
        <w:rPr>
          <w:rFonts w:ascii="Times New Roman" w:hAnsi="Times New Roman" w:cs="Times New Roman"/>
          <w:b/>
          <w:bCs/>
          <w:lang w:val="sr-Latn-ME"/>
        </w:rPr>
        <w:t xml:space="preserve">4.4. </w:t>
      </w:r>
      <w:r w:rsidRPr="000117D3">
        <w:rPr>
          <w:rFonts w:ascii="Times New Roman" w:hAnsi="Times New Roman" w:cs="Times New Roman"/>
          <w:b/>
          <w:bCs/>
          <w:lang w:val="sr-Latn-ME"/>
        </w:rPr>
        <w:tab/>
        <w:t>Posebna upozorenja i mjere opreza pri upotrebi lijeka</w:t>
      </w:r>
    </w:p>
    <w:p w14:paraId="280DBF5D" w14:textId="77777777" w:rsidR="00E453CE" w:rsidRPr="000117D3" w:rsidRDefault="00E453CE" w:rsidP="00286BFB">
      <w:pPr>
        <w:tabs>
          <w:tab w:val="left" w:pos="540"/>
          <w:tab w:val="left" w:pos="569"/>
        </w:tabs>
        <w:spacing w:after="0"/>
        <w:jc w:val="both"/>
        <w:rPr>
          <w:rFonts w:ascii="Times New Roman" w:hAnsi="Times New Roman" w:cs="Times New Roman"/>
          <w:b/>
          <w:bCs/>
          <w:lang w:val="sr-Latn-ME"/>
        </w:rPr>
      </w:pPr>
    </w:p>
    <w:p w14:paraId="4102A9CC" w14:textId="43D04FE5" w:rsidR="00E453CE" w:rsidRPr="000117D3" w:rsidRDefault="00E453CE" w:rsidP="00286BFB">
      <w:pPr>
        <w:tabs>
          <w:tab w:val="left" w:pos="540"/>
          <w:tab w:val="left" w:pos="569"/>
        </w:tabs>
        <w:spacing w:after="0"/>
        <w:jc w:val="both"/>
        <w:rPr>
          <w:rFonts w:ascii="Times New Roman" w:hAnsi="Times New Roman" w:cs="Times New Roman"/>
          <w:u w:val="single"/>
          <w:lang w:val="sr-Latn-ME"/>
        </w:rPr>
      </w:pPr>
      <w:bookmarkStart w:id="1" w:name="_Hlk148403408"/>
      <w:r w:rsidRPr="000117D3">
        <w:rPr>
          <w:rFonts w:ascii="Times New Roman" w:hAnsi="Times New Roman" w:cs="Times New Roman"/>
          <w:u w:val="single"/>
          <w:lang w:val="sr-Latn-ME"/>
        </w:rPr>
        <w:t>Sledljivost</w:t>
      </w:r>
    </w:p>
    <w:p w14:paraId="17FD40D5" w14:textId="77777777" w:rsidR="00122DEA" w:rsidRPr="000117D3" w:rsidRDefault="00122DEA" w:rsidP="00286BFB">
      <w:pPr>
        <w:tabs>
          <w:tab w:val="left" w:pos="540"/>
          <w:tab w:val="left" w:pos="569"/>
        </w:tabs>
        <w:spacing w:after="0"/>
        <w:jc w:val="both"/>
        <w:rPr>
          <w:rFonts w:ascii="Times New Roman" w:hAnsi="Times New Roman" w:cs="Times New Roman"/>
          <w:b/>
          <w:bCs/>
          <w:lang w:val="sr-Latn-ME"/>
        </w:rPr>
      </w:pPr>
    </w:p>
    <w:p w14:paraId="5EDE9357" w14:textId="2995E201" w:rsidR="00E453CE" w:rsidRPr="000117D3" w:rsidRDefault="00E453CE" w:rsidP="00286BFB">
      <w:pPr>
        <w:tabs>
          <w:tab w:val="left" w:pos="540"/>
          <w:tab w:val="left" w:pos="569"/>
        </w:tabs>
        <w:spacing w:after="0"/>
        <w:jc w:val="both"/>
        <w:rPr>
          <w:rFonts w:ascii="Times New Roman" w:hAnsi="Times New Roman" w:cs="Times New Roman"/>
          <w:lang w:val="sr-Latn-ME"/>
        </w:rPr>
      </w:pPr>
      <w:r w:rsidRPr="000117D3">
        <w:rPr>
          <w:rFonts w:ascii="Times New Roman" w:hAnsi="Times New Roman" w:cs="Times New Roman"/>
          <w:lang w:val="sr-Latn-ME"/>
        </w:rPr>
        <w:t>Da bi se poboljšala sled</w:t>
      </w:r>
      <w:r w:rsidR="00AE60A9" w:rsidRPr="000117D3">
        <w:rPr>
          <w:rFonts w:ascii="Times New Roman" w:hAnsi="Times New Roman" w:cs="Times New Roman"/>
          <w:lang w:val="sr-Latn-ME"/>
        </w:rPr>
        <w:t>lj</w:t>
      </w:r>
      <w:r w:rsidRPr="000117D3">
        <w:rPr>
          <w:rFonts w:ascii="Times New Roman" w:hAnsi="Times New Roman" w:cs="Times New Roman"/>
          <w:lang w:val="sr-Latn-ME"/>
        </w:rPr>
        <w:t>ivost bioloških ljekova, naziv i serijski broj prim</w:t>
      </w:r>
      <w:r w:rsidR="00911095" w:rsidRPr="000117D3">
        <w:rPr>
          <w:rFonts w:ascii="Times New Roman" w:hAnsi="Times New Roman" w:cs="Times New Roman"/>
          <w:lang w:val="sr-Latn-ME"/>
        </w:rPr>
        <w:t>i</w:t>
      </w:r>
      <w:r w:rsidRPr="000117D3">
        <w:rPr>
          <w:rFonts w:ascii="Times New Roman" w:hAnsi="Times New Roman" w:cs="Times New Roman"/>
          <w:lang w:val="sr-Latn-ME"/>
        </w:rPr>
        <w:t xml:space="preserve">jenjenog </w:t>
      </w:r>
      <w:r w:rsidR="00835BE2" w:rsidRPr="000117D3">
        <w:rPr>
          <w:rFonts w:ascii="Times New Roman" w:hAnsi="Times New Roman" w:cs="Times New Roman"/>
          <w:lang w:val="sr-Latn-ME"/>
        </w:rPr>
        <w:t>lijeka</w:t>
      </w:r>
      <w:r w:rsidRPr="000117D3">
        <w:rPr>
          <w:rFonts w:ascii="Times New Roman" w:hAnsi="Times New Roman" w:cs="Times New Roman"/>
          <w:lang w:val="sr-Latn-ME"/>
        </w:rPr>
        <w:t xml:space="preserve"> treba</w:t>
      </w:r>
      <w:r w:rsidR="00911095" w:rsidRPr="000117D3">
        <w:rPr>
          <w:rFonts w:ascii="Times New Roman" w:hAnsi="Times New Roman" w:cs="Times New Roman"/>
          <w:lang w:val="sr-Latn-ME"/>
        </w:rPr>
        <w:t xml:space="preserve"> da budu</w:t>
      </w:r>
      <w:r w:rsidRPr="000117D3">
        <w:rPr>
          <w:rFonts w:ascii="Times New Roman" w:hAnsi="Times New Roman" w:cs="Times New Roman"/>
          <w:lang w:val="sr-Latn-ME"/>
        </w:rPr>
        <w:t xml:space="preserve"> jasno označeni</w:t>
      </w:r>
      <w:bookmarkEnd w:id="1"/>
      <w:r w:rsidRPr="000117D3">
        <w:rPr>
          <w:rFonts w:ascii="Times New Roman" w:hAnsi="Times New Roman" w:cs="Times New Roman"/>
          <w:lang w:val="sr-Latn-ME"/>
        </w:rPr>
        <w:t>.</w:t>
      </w:r>
    </w:p>
    <w:p w14:paraId="345036AF" w14:textId="77777777" w:rsidR="00911095" w:rsidRPr="000117D3" w:rsidRDefault="00911095" w:rsidP="00286BFB">
      <w:pPr>
        <w:tabs>
          <w:tab w:val="left" w:pos="540"/>
          <w:tab w:val="left" w:pos="569"/>
        </w:tabs>
        <w:spacing w:after="0"/>
        <w:jc w:val="both"/>
        <w:rPr>
          <w:rFonts w:ascii="Times New Roman" w:hAnsi="Times New Roman" w:cs="Times New Roman"/>
          <w:lang w:val="sr-Latn-ME"/>
        </w:rPr>
      </w:pPr>
    </w:p>
    <w:p w14:paraId="69ACDB08" w14:textId="77777777" w:rsidR="00122DEA" w:rsidRPr="000117D3" w:rsidRDefault="00122DEA" w:rsidP="00286BFB">
      <w:pPr>
        <w:tabs>
          <w:tab w:val="left" w:pos="540"/>
          <w:tab w:val="left" w:pos="569"/>
        </w:tabs>
        <w:spacing w:after="0"/>
        <w:jc w:val="both"/>
        <w:rPr>
          <w:rFonts w:ascii="Times New Roman" w:hAnsi="Times New Roman" w:cs="Times New Roman"/>
          <w:color w:val="000000"/>
          <w:lang w:val="sr-Latn-ME"/>
        </w:rPr>
      </w:pPr>
      <w:r w:rsidRPr="000117D3">
        <w:rPr>
          <w:rFonts w:ascii="Times New Roman" w:hAnsi="Times New Roman" w:cs="Times New Roman"/>
          <w:color w:val="000000"/>
          <w:lang w:val="sr-Latn-ME"/>
        </w:rPr>
        <w:t>Zbog farmako-toksikoloških osobina sulodeksida, lijek Vessel pri upotrebi ne zahtijeva posebne mjere opreza. Međutim, tokom terapije antikoagulansima, hemokoagulativni parametri moraju biti redovno kontrolisani.</w:t>
      </w:r>
    </w:p>
    <w:p w14:paraId="275BAFD4" w14:textId="4D72408E" w:rsidR="00122DEA" w:rsidRPr="000117D3" w:rsidRDefault="00122DEA" w:rsidP="00286BFB">
      <w:pPr>
        <w:tabs>
          <w:tab w:val="left" w:pos="540"/>
          <w:tab w:val="left" w:pos="569"/>
        </w:tabs>
        <w:spacing w:after="0"/>
        <w:jc w:val="both"/>
        <w:rPr>
          <w:rFonts w:ascii="Times New Roman" w:hAnsi="Times New Roman" w:cs="Times New Roman"/>
          <w:lang w:val="sr-Latn-ME"/>
        </w:rPr>
      </w:pPr>
      <w:r w:rsidRPr="000117D3">
        <w:rPr>
          <w:rFonts w:ascii="Times New Roman" w:hAnsi="Times New Roman" w:cs="Times New Roman"/>
          <w:lang w:val="sr-Latn-ME"/>
        </w:rPr>
        <w:t xml:space="preserve">Lijek Vessel sadrži manje od 1mmol (23 mg) natrijuma po dozi, </w:t>
      </w:r>
      <w:r w:rsidR="00AE60A9" w:rsidRPr="000117D3">
        <w:rPr>
          <w:rFonts w:ascii="Times New Roman" w:hAnsi="Times New Roman" w:cs="Times New Roman"/>
          <w:color w:val="000000"/>
          <w:lang w:val="sr-Latn-ME"/>
        </w:rPr>
        <w:t>tj. suštinski je „bez natrijuma“.</w:t>
      </w:r>
    </w:p>
    <w:p w14:paraId="03751D67" w14:textId="77777777" w:rsidR="00122DEA" w:rsidRPr="000117D3" w:rsidRDefault="00122DEA" w:rsidP="00286BFB">
      <w:pPr>
        <w:tabs>
          <w:tab w:val="left" w:pos="540"/>
          <w:tab w:val="left" w:pos="569"/>
        </w:tabs>
        <w:spacing w:after="0"/>
        <w:jc w:val="both"/>
        <w:rPr>
          <w:rFonts w:ascii="Times New Roman" w:hAnsi="Times New Roman" w:cs="Times New Roman"/>
          <w:bCs/>
          <w:lang w:val="sr-Latn-ME"/>
        </w:rPr>
      </w:pPr>
    </w:p>
    <w:p w14:paraId="3EF5B389" w14:textId="77777777" w:rsidR="00122DEA" w:rsidRPr="000117D3" w:rsidRDefault="00122DEA" w:rsidP="00286BFB">
      <w:pPr>
        <w:tabs>
          <w:tab w:val="left" w:pos="540"/>
          <w:tab w:val="left" w:pos="569"/>
        </w:tabs>
        <w:spacing w:after="0"/>
        <w:jc w:val="both"/>
        <w:rPr>
          <w:rFonts w:ascii="Times New Roman" w:hAnsi="Times New Roman" w:cs="Times New Roman"/>
          <w:u w:val="single"/>
          <w:lang w:val="sr-Latn-ME"/>
        </w:rPr>
      </w:pPr>
      <w:r w:rsidRPr="000117D3">
        <w:rPr>
          <w:rFonts w:ascii="Times New Roman" w:hAnsi="Times New Roman" w:cs="Times New Roman"/>
          <w:u w:val="single"/>
          <w:lang w:val="sr-Latn-ME"/>
        </w:rPr>
        <w:t>Pedijatrijska populacija</w:t>
      </w:r>
    </w:p>
    <w:p w14:paraId="72F574AB" w14:textId="77777777" w:rsidR="00122DEA" w:rsidRPr="000117D3" w:rsidRDefault="00122DEA" w:rsidP="00286BFB">
      <w:pPr>
        <w:spacing w:after="0"/>
        <w:jc w:val="both"/>
        <w:rPr>
          <w:rFonts w:ascii="Times New Roman" w:hAnsi="Times New Roman" w:cs="Times New Roman"/>
          <w:color w:val="000000"/>
          <w:lang w:val="sr-Latn-ME"/>
        </w:rPr>
      </w:pPr>
      <w:r w:rsidRPr="000117D3">
        <w:rPr>
          <w:rFonts w:ascii="Times New Roman" w:hAnsi="Times New Roman" w:cs="Times New Roman"/>
          <w:color w:val="000000"/>
          <w:lang w:val="sr-Latn-ME"/>
        </w:rPr>
        <w:t>Ne postoji odobrena terapijska indikacija za primjenu sulodeksida u pedijatrijskoj populaciji. Bezbjednost i efikasnost sulodeksida kod djece mlađe od 18 godina nijesu ustanovljeni.</w:t>
      </w:r>
    </w:p>
    <w:p w14:paraId="4D89C586" w14:textId="77777777" w:rsidR="00122DEA" w:rsidRPr="000117D3" w:rsidRDefault="00122DEA" w:rsidP="00286BFB">
      <w:pPr>
        <w:tabs>
          <w:tab w:val="left" w:pos="540"/>
          <w:tab w:val="left" w:pos="569"/>
        </w:tabs>
        <w:spacing w:after="0"/>
        <w:jc w:val="both"/>
        <w:rPr>
          <w:rFonts w:ascii="Times New Roman" w:hAnsi="Times New Roman" w:cs="Times New Roman"/>
          <w:bCs/>
          <w:lang w:val="sr-Latn-ME"/>
        </w:rPr>
      </w:pPr>
    </w:p>
    <w:p w14:paraId="396B73D5" w14:textId="6780B839" w:rsidR="00122DEA" w:rsidRPr="000117D3" w:rsidRDefault="00122DEA" w:rsidP="00286BFB">
      <w:pPr>
        <w:tabs>
          <w:tab w:val="left" w:pos="540"/>
          <w:tab w:val="left" w:pos="569"/>
        </w:tabs>
        <w:spacing w:after="0"/>
        <w:jc w:val="both"/>
        <w:rPr>
          <w:rFonts w:ascii="Times New Roman" w:hAnsi="Times New Roman" w:cs="Times New Roman"/>
          <w:b/>
          <w:bCs/>
          <w:lang w:val="sr-Latn-ME"/>
        </w:rPr>
      </w:pPr>
      <w:r w:rsidRPr="000117D3">
        <w:rPr>
          <w:rFonts w:ascii="Times New Roman" w:hAnsi="Times New Roman" w:cs="Times New Roman"/>
          <w:b/>
          <w:bCs/>
          <w:lang w:val="sr-Latn-ME"/>
        </w:rPr>
        <w:t>4.5.</w:t>
      </w:r>
      <w:r w:rsidR="005A0A8E" w:rsidRPr="000117D3">
        <w:rPr>
          <w:rFonts w:ascii="Times New Roman" w:hAnsi="Times New Roman" w:cs="Times New Roman"/>
          <w:b/>
          <w:bCs/>
          <w:lang w:val="sr-Latn-ME"/>
        </w:rPr>
        <w:t xml:space="preserve">   </w:t>
      </w:r>
      <w:r w:rsidRPr="000117D3">
        <w:rPr>
          <w:rFonts w:ascii="Times New Roman" w:hAnsi="Times New Roman" w:cs="Times New Roman"/>
          <w:b/>
          <w:bCs/>
          <w:lang w:val="sr-Latn-ME"/>
        </w:rPr>
        <w:t>Interakcije sa drugim ljekovima i druge vrste interakcija</w:t>
      </w:r>
    </w:p>
    <w:p w14:paraId="6A477729" w14:textId="77777777" w:rsidR="00122DEA" w:rsidRPr="000117D3" w:rsidRDefault="00122DEA" w:rsidP="00286BFB">
      <w:pPr>
        <w:tabs>
          <w:tab w:val="left" w:pos="540"/>
          <w:tab w:val="left" w:pos="569"/>
        </w:tabs>
        <w:spacing w:after="0"/>
        <w:jc w:val="both"/>
        <w:rPr>
          <w:rFonts w:ascii="Times New Roman" w:hAnsi="Times New Roman" w:cs="Times New Roman"/>
          <w:color w:val="000000"/>
          <w:lang w:val="sr-Latn-ME"/>
        </w:rPr>
      </w:pPr>
    </w:p>
    <w:p w14:paraId="52B3565B" w14:textId="77777777" w:rsidR="00122DEA" w:rsidRPr="000117D3" w:rsidRDefault="00122DEA" w:rsidP="00286BFB">
      <w:pPr>
        <w:tabs>
          <w:tab w:val="left" w:pos="540"/>
          <w:tab w:val="left" w:pos="569"/>
        </w:tabs>
        <w:spacing w:after="0"/>
        <w:jc w:val="both"/>
        <w:rPr>
          <w:rFonts w:ascii="Times New Roman" w:hAnsi="Times New Roman" w:cs="Times New Roman"/>
          <w:b/>
          <w:bCs/>
          <w:lang w:val="sr-Latn-ME"/>
        </w:rPr>
      </w:pPr>
      <w:r w:rsidRPr="000117D3">
        <w:rPr>
          <w:rFonts w:ascii="Times New Roman" w:hAnsi="Times New Roman" w:cs="Times New Roman"/>
          <w:color w:val="000000"/>
          <w:lang w:val="sr-Latn-ME"/>
        </w:rPr>
        <w:t>Sulodeksid je heparinu sličan molekul i kao takav može da dovede do povećanja antikoagulativnog djelovanja heparina i istovremeno primijenjenih oralnih antikoagulanasa.</w:t>
      </w:r>
    </w:p>
    <w:p w14:paraId="4504C191" w14:textId="77777777" w:rsidR="00122DEA" w:rsidRPr="000117D3" w:rsidRDefault="00122DEA" w:rsidP="00286BFB">
      <w:pPr>
        <w:tabs>
          <w:tab w:val="left" w:pos="540"/>
          <w:tab w:val="left" w:pos="569"/>
        </w:tabs>
        <w:spacing w:after="0"/>
        <w:jc w:val="both"/>
        <w:rPr>
          <w:rFonts w:ascii="Times New Roman" w:hAnsi="Times New Roman" w:cs="Times New Roman"/>
          <w:bCs/>
          <w:lang w:val="sr-Latn-ME"/>
        </w:rPr>
      </w:pPr>
    </w:p>
    <w:p w14:paraId="6282AFB7" w14:textId="77777777" w:rsidR="00122DEA" w:rsidRPr="000117D3" w:rsidRDefault="00122DEA" w:rsidP="00286BFB">
      <w:pPr>
        <w:tabs>
          <w:tab w:val="left" w:pos="540"/>
          <w:tab w:val="left" w:pos="569"/>
        </w:tabs>
        <w:spacing w:after="0"/>
        <w:jc w:val="both"/>
        <w:rPr>
          <w:rFonts w:ascii="Times New Roman" w:hAnsi="Times New Roman" w:cs="Times New Roman"/>
          <w:b/>
          <w:lang w:val="sr-Latn-ME"/>
        </w:rPr>
      </w:pPr>
      <w:r w:rsidRPr="000117D3">
        <w:rPr>
          <w:rFonts w:ascii="Times New Roman" w:hAnsi="Times New Roman" w:cs="Times New Roman"/>
          <w:b/>
          <w:bCs/>
          <w:lang w:val="sr-Latn-ME"/>
        </w:rPr>
        <w:t xml:space="preserve">4.6. </w:t>
      </w:r>
      <w:r w:rsidRPr="000117D3">
        <w:rPr>
          <w:rFonts w:ascii="Times New Roman" w:hAnsi="Times New Roman" w:cs="Times New Roman"/>
          <w:b/>
          <w:bCs/>
          <w:lang w:val="sr-Latn-ME"/>
        </w:rPr>
        <w:tab/>
      </w:r>
      <w:r w:rsidRPr="000117D3">
        <w:rPr>
          <w:rFonts w:ascii="Times New Roman" w:hAnsi="Times New Roman" w:cs="Times New Roman"/>
          <w:b/>
          <w:lang w:val="sr-Latn-ME"/>
        </w:rPr>
        <w:t>Plodnost, trudnoća i dojenje</w:t>
      </w:r>
    </w:p>
    <w:p w14:paraId="4A9BE9BA" w14:textId="77777777" w:rsidR="00122DEA" w:rsidRPr="000117D3" w:rsidRDefault="00122DEA" w:rsidP="00286BFB">
      <w:pPr>
        <w:tabs>
          <w:tab w:val="left" w:pos="540"/>
          <w:tab w:val="left" w:pos="569"/>
        </w:tabs>
        <w:spacing w:after="0"/>
        <w:jc w:val="both"/>
        <w:rPr>
          <w:rFonts w:ascii="Times New Roman" w:hAnsi="Times New Roman" w:cs="Times New Roman"/>
          <w:u w:val="single"/>
          <w:lang w:val="sr-Latn-ME"/>
        </w:rPr>
      </w:pPr>
    </w:p>
    <w:p w14:paraId="5A627423" w14:textId="77777777" w:rsidR="00122DEA" w:rsidRPr="000117D3" w:rsidRDefault="00122DEA" w:rsidP="00286BFB">
      <w:pPr>
        <w:tabs>
          <w:tab w:val="left" w:pos="540"/>
          <w:tab w:val="left" w:pos="569"/>
        </w:tabs>
        <w:spacing w:after="0"/>
        <w:jc w:val="both"/>
        <w:rPr>
          <w:rFonts w:ascii="Times New Roman" w:hAnsi="Times New Roman" w:cs="Times New Roman"/>
          <w:u w:val="single"/>
          <w:lang w:val="sr-Latn-ME"/>
        </w:rPr>
      </w:pPr>
      <w:r w:rsidRPr="000117D3">
        <w:rPr>
          <w:rFonts w:ascii="Times New Roman" w:hAnsi="Times New Roman" w:cs="Times New Roman"/>
          <w:u w:val="single"/>
          <w:lang w:val="sr-Latn-ME"/>
        </w:rPr>
        <w:t>Plodnost</w:t>
      </w:r>
    </w:p>
    <w:p w14:paraId="0E0E4E51" w14:textId="50283E58" w:rsidR="00122DEA" w:rsidRPr="000117D3" w:rsidRDefault="00122DEA" w:rsidP="00F9624E">
      <w:pPr>
        <w:spacing w:after="0"/>
        <w:jc w:val="both"/>
        <w:rPr>
          <w:rFonts w:ascii="Times New Roman" w:hAnsi="Times New Roman" w:cs="Times New Roman"/>
          <w:color w:val="000000"/>
          <w:lang w:val="sr-Latn-ME"/>
        </w:rPr>
      </w:pPr>
      <w:r w:rsidRPr="000117D3">
        <w:rPr>
          <w:rFonts w:ascii="Times New Roman" w:hAnsi="Times New Roman" w:cs="Times New Roman"/>
          <w:color w:val="000000"/>
          <w:lang w:val="sr-Latn-ME"/>
        </w:rPr>
        <w:t xml:space="preserve">Ispitivanja na životinjama nijesu pokazala direktno ili indirektno </w:t>
      </w:r>
      <w:r w:rsidR="00ED698B" w:rsidRPr="000117D3">
        <w:rPr>
          <w:rFonts w:ascii="Times New Roman" w:hAnsi="Times New Roman" w:cs="Times New Roman"/>
          <w:color w:val="000000"/>
          <w:lang w:val="sr-Latn-ME"/>
        </w:rPr>
        <w:t>štetno djelovanje</w:t>
      </w:r>
      <w:r w:rsidRPr="000117D3">
        <w:rPr>
          <w:rFonts w:ascii="Times New Roman" w:hAnsi="Times New Roman" w:cs="Times New Roman"/>
          <w:color w:val="000000"/>
          <w:lang w:val="sr-Latn-ME"/>
        </w:rPr>
        <w:t xml:space="preserve"> vezano za plodnost mužjaka i ženki.</w:t>
      </w:r>
    </w:p>
    <w:p w14:paraId="55DF269B" w14:textId="77777777" w:rsidR="00122DEA" w:rsidRPr="000117D3" w:rsidRDefault="00122DEA" w:rsidP="00F9624E">
      <w:pPr>
        <w:tabs>
          <w:tab w:val="left" w:pos="540"/>
          <w:tab w:val="left" w:pos="569"/>
        </w:tabs>
        <w:spacing w:after="0"/>
        <w:jc w:val="both"/>
        <w:rPr>
          <w:rFonts w:ascii="Times New Roman" w:hAnsi="Times New Roman" w:cs="Times New Roman"/>
          <w:u w:val="single"/>
          <w:lang w:val="sr-Latn-ME"/>
        </w:rPr>
      </w:pPr>
    </w:p>
    <w:p w14:paraId="6CD8F673" w14:textId="77777777" w:rsidR="00122DEA" w:rsidRPr="000117D3" w:rsidRDefault="00122DEA" w:rsidP="00F9624E">
      <w:pPr>
        <w:tabs>
          <w:tab w:val="left" w:pos="540"/>
          <w:tab w:val="left" w:pos="569"/>
        </w:tabs>
        <w:spacing w:after="0"/>
        <w:jc w:val="both"/>
        <w:rPr>
          <w:rFonts w:ascii="Times New Roman" w:hAnsi="Times New Roman" w:cs="Times New Roman"/>
          <w:u w:val="single"/>
          <w:lang w:val="sr-Latn-ME"/>
        </w:rPr>
      </w:pPr>
      <w:r w:rsidRPr="000117D3">
        <w:rPr>
          <w:rFonts w:ascii="Times New Roman" w:hAnsi="Times New Roman" w:cs="Times New Roman"/>
          <w:u w:val="single"/>
          <w:lang w:val="sr-Latn-ME"/>
        </w:rPr>
        <w:t>Trudnoća</w:t>
      </w:r>
    </w:p>
    <w:p w14:paraId="5A739A6E" w14:textId="77777777" w:rsidR="00122DEA" w:rsidRPr="000117D3" w:rsidRDefault="00122DEA" w:rsidP="00F9624E">
      <w:pPr>
        <w:spacing w:after="0"/>
        <w:jc w:val="both"/>
        <w:rPr>
          <w:rFonts w:ascii="Times New Roman" w:hAnsi="Times New Roman" w:cs="Times New Roman"/>
          <w:color w:val="000000"/>
          <w:lang w:val="sr-Latn-ME"/>
        </w:rPr>
      </w:pPr>
      <w:r w:rsidRPr="000117D3">
        <w:rPr>
          <w:rFonts w:ascii="Times New Roman" w:hAnsi="Times New Roman" w:cs="Times New Roman"/>
          <w:color w:val="000000"/>
          <w:lang w:val="sr-Latn-ME"/>
        </w:rPr>
        <w:t>Podaci o primjeni sulodeksida u periodu trudnoće su ograničeni (rezultati manje od 300 praćenih trudnoća).</w:t>
      </w:r>
    </w:p>
    <w:p w14:paraId="1FF84328" w14:textId="32EC956E" w:rsidR="00122DEA" w:rsidRPr="000117D3" w:rsidRDefault="00122DEA" w:rsidP="00F9624E">
      <w:pPr>
        <w:spacing w:after="0"/>
        <w:jc w:val="both"/>
        <w:rPr>
          <w:rFonts w:ascii="Times New Roman" w:hAnsi="Times New Roman" w:cs="Times New Roman"/>
          <w:color w:val="000000"/>
          <w:lang w:val="sr-Latn-ME"/>
        </w:rPr>
      </w:pPr>
      <w:r w:rsidRPr="000117D3">
        <w:rPr>
          <w:rFonts w:ascii="Times New Roman" w:hAnsi="Times New Roman" w:cs="Times New Roman"/>
          <w:color w:val="000000"/>
          <w:lang w:val="sr-Latn-ME"/>
        </w:rPr>
        <w:t xml:space="preserve">Ispitivanja na životinjama nijesu pokazala direktno ili indirektno </w:t>
      </w:r>
      <w:r w:rsidR="00ED698B" w:rsidRPr="000117D3">
        <w:rPr>
          <w:rFonts w:ascii="Times New Roman" w:hAnsi="Times New Roman" w:cs="Times New Roman"/>
          <w:color w:val="000000"/>
          <w:lang w:val="sr-Latn-ME"/>
        </w:rPr>
        <w:t>štetno djelovanje</w:t>
      </w:r>
      <w:r w:rsidRPr="000117D3">
        <w:rPr>
          <w:rFonts w:ascii="Times New Roman" w:hAnsi="Times New Roman" w:cs="Times New Roman"/>
          <w:color w:val="000000"/>
          <w:lang w:val="sr-Latn-ME"/>
        </w:rPr>
        <w:t xml:space="preserve"> vezano za reproduktivnu toksičnost (vidjeti dio 5.3).</w:t>
      </w:r>
    </w:p>
    <w:p w14:paraId="12351D2A" w14:textId="77777777" w:rsidR="00122DEA" w:rsidRPr="000117D3" w:rsidRDefault="00122DEA" w:rsidP="00F9624E">
      <w:pPr>
        <w:tabs>
          <w:tab w:val="left" w:pos="540"/>
          <w:tab w:val="left" w:pos="569"/>
        </w:tabs>
        <w:spacing w:after="0"/>
        <w:jc w:val="both"/>
        <w:rPr>
          <w:rFonts w:ascii="Times New Roman" w:hAnsi="Times New Roman" w:cs="Times New Roman"/>
          <w:u w:val="single"/>
          <w:lang w:val="sr-Latn-ME"/>
        </w:rPr>
      </w:pPr>
    </w:p>
    <w:p w14:paraId="1AACA09D" w14:textId="77777777" w:rsidR="00122DEA" w:rsidRPr="000117D3" w:rsidRDefault="00122DEA" w:rsidP="00F9624E">
      <w:pPr>
        <w:tabs>
          <w:tab w:val="left" w:pos="540"/>
          <w:tab w:val="left" w:pos="569"/>
        </w:tabs>
        <w:spacing w:after="0"/>
        <w:jc w:val="both"/>
        <w:rPr>
          <w:rFonts w:ascii="Times New Roman" w:hAnsi="Times New Roman" w:cs="Times New Roman"/>
          <w:b/>
          <w:bCs/>
          <w:lang w:val="sr-Latn-ME"/>
        </w:rPr>
      </w:pPr>
      <w:r w:rsidRPr="000117D3">
        <w:rPr>
          <w:rFonts w:ascii="Times New Roman" w:hAnsi="Times New Roman" w:cs="Times New Roman"/>
          <w:u w:val="single"/>
          <w:lang w:val="sr-Latn-ME"/>
        </w:rPr>
        <w:t xml:space="preserve">Dojenje </w:t>
      </w:r>
    </w:p>
    <w:p w14:paraId="6B9A5E08" w14:textId="77777777" w:rsidR="009B64C4" w:rsidRPr="000117D3" w:rsidRDefault="00122DEA" w:rsidP="00F9624E">
      <w:pPr>
        <w:spacing w:after="0"/>
        <w:jc w:val="both"/>
        <w:rPr>
          <w:rFonts w:ascii="Times New Roman" w:hAnsi="Times New Roman" w:cs="Times New Roman"/>
          <w:color w:val="000000"/>
          <w:lang w:val="sr-Latn-ME"/>
        </w:rPr>
      </w:pPr>
      <w:r w:rsidRPr="000117D3">
        <w:rPr>
          <w:rFonts w:ascii="Times New Roman" w:hAnsi="Times New Roman" w:cs="Times New Roman"/>
          <w:color w:val="000000"/>
          <w:lang w:val="sr-Latn-ME"/>
        </w:rPr>
        <w:t xml:space="preserve">Nije poznato da li se sulodeksid ili njegovi metaboliti izlučuju u humano mlijeko ili mlijeko životinja. </w:t>
      </w:r>
    </w:p>
    <w:p w14:paraId="1C163F30" w14:textId="33235417" w:rsidR="009B64C4" w:rsidRPr="000117D3" w:rsidRDefault="009B64C4" w:rsidP="00F9624E">
      <w:pPr>
        <w:spacing w:after="0"/>
        <w:jc w:val="both"/>
        <w:rPr>
          <w:rFonts w:ascii="Times New Roman" w:hAnsi="Times New Roman" w:cs="Times New Roman"/>
          <w:color w:val="000000"/>
          <w:lang w:val="sr-Latn-ME"/>
        </w:rPr>
      </w:pPr>
      <w:r w:rsidRPr="000117D3">
        <w:rPr>
          <w:rFonts w:ascii="Times New Roman" w:hAnsi="Times New Roman" w:cs="Times New Roman"/>
          <w:color w:val="000000"/>
          <w:lang w:val="sr-Latn-ME"/>
        </w:rPr>
        <w:t xml:space="preserve">Ne može se </w:t>
      </w:r>
      <w:r w:rsidR="009100D3" w:rsidRPr="000117D3">
        <w:rPr>
          <w:rFonts w:ascii="Times New Roman" w:hAnsi="Times New Roman" w:cs="Times New Roman"/>
          <w:color w:val="000000"/>
          <w:lang w:val="sr-Latn-ME"/>
        </w:rPr>
        <w:t xml:space="preserve">isključiti </w:t>
      </w:r>
      <w:r w:rsidRPr="000117D3">
        <w:rPr>
          <w:rFonts w:ascii="Times New Roman" w:hAnsi="Times New Roman" w:cs="Times New Roman"/>
          <w:color w:val="000000"/>
          <w:lang w:val="sr-Latn-ME"/>
        </w:rPr>
        <w:t xml:space="preserve">rizik za novorođenče. </w:t>
      </w:r>
    </w:p>
    <w:p w14:paraId="5FE5F18F" w14:textId="1CCF4F34" w:rsidR="00122DEA" w:rsidRPr="000117D3" w:rsidRDefault="00122DEA" w:rsidP="00F9624E">
      <w:pPr>
        <w:spacing w:after="0"/>
        <w:jc w:val="both"/>
        <w:rPr>
          <w:rFonts w:ascii="Times New Roman" w:hAnsi="Times New Roman" w:cs="Times New Roman"/>
          <w:color w:val="000000"/>
          <w:lang w:val="sr-Latn-ME"/>
        </w:rPr>
      </w:pPr>
      <w:r w:rsidRPr="000117D3">
        <w:rPr>
          <w:rFonts w:ascii="Times New Roman" w:hAnsi="Times New Roman" w:cs="Times New Roman"/>
          <w:color w:val="000000"/>
          <w:lang w:val="sr-Latn-ME"/>
        </w:rPr>
        <w:t xml:space="preserve">Zbog svega navedenog, a kao mjera predostrožnosti, upotrebu sulodeksida u periodu trudnoće i dojenja treba izbjegavati.  </w:t>
      </w:r>
    </w:p>
    <w:p w14:paraId="1370DCE2" w14:textId="77777777" w:rsidR="00122DEA" w:rsidRPr="000117D3" w:rsidRDefault="00122DEA" w:rsidP="00F9624E">
      <w:pPr>
        <w:tabs>
          <w:tab w:val="left" w:pos="540"/>
          <w:tab w:val="left" w:pos="569"/>
        </w:tabs>
        <w:spacing w:after="0"/>
        <w:ind w:hanging="540"/>
        <w:jc w:val="both"/>
        <w:rPr>
          <w:rFonts w:ascii="Times New Roman" w:hAnsi="Times New Roman" w:cs="Times New Roman"/>
          <w:b/>
          <w:bCs/>
          <w:lang w:val="sr-Latn-ME"/>
        </w:rPr>
      </w:pPr>
    </w:p>
    <w:p w14:paraId="6BD68D16" w14:textId="12A20062" w:rsidR="00122DEA" w:rsidRPr="000117D3" w:rsidRDefault="005611F8" w:rsidP="00F9624E">
      <w:pPr>
        <w:tabs>
          <w:tab w:val="left" w:pos="540"/>
          <w:tab w:val="left" w:pos="569"/>
        </w:tabs>
        <w:spacing w:after="0"/>
        <w:ind w:hanging="540"/>
        <w:jc w:val="both"/>
        <w:rPr>
          <w:rFonts w:ascii="Times New Roman" w:hAnsi="Times New Roman" w:cs="Times New Roman"/>
          <w:b/>
          <w:bCs/>
          <w:lang w:val="sr-Latn-ME"/>
        </w:rPr>
      </w:pPr>
      <w:r w:rsidRPr="000117D3">
        <w:rPr>
          <w:rFonts w:ascii="Times New Roman" w:hAnsi="Times New Roman" w:cs="Times New Roman"/>
          <w:b/>
          <w:bCs/>
          <w:lang w:val="sr-Latn-ME"/>
        </w:rPr>
        <w:t xml:space="preserve">          </w:t>
      </w:r>
      <w:r w:rsidR="00122DEA" w:rsidRPr="000117D3">
        <w:rPr>
          <w:rFonts w:ascii="Times New Roman" w:hAnsi="Times New Roman" w:cs="Times New Roman"/>
          <w:b/>
          <w:bCs/>
          <w:lang w:val="sr-Latn-ME"/>
        </w:rPr>
        <w:t xml:space="preserve">4.7. </w:t>
      </w:r>
      <w:r w:rsidR="00122DEA" w:rsidRPr="000117D3">
        <w:rPr>
          <w:rFonts w:ascii="Times New Roman" w:hAnsi="Times New Roman" w:cs="Times New Roman"/>
          <w:b/>
          <w:bCs/>
          <w:lang w:val="sr-Latn-ME"/>
        </w:rPr>
        <w:tab/>
        <w:t>Uticaj na sposobnost upravljanja vozilima i rukovanje mašinama</w:t>
      </w:r>
    </w:p>
    <w:p w14:paraId="20EF6DAB" w14:textId="77777777" w:rsidR="00122DEA" w:rsidRPr="000117D3" w:rsidRDefault="00122DEA" w:rsidP="00286BFB">
      <w:pPr>
        <w:tabs>
          <w:tab w:val="left" w:pos="0"/>
        </w:tabs>
        <w:spacing w:after="0"/>
        <w:jc w:val="both"/>
        <w:rPr>
          <w:rFonts w:ascii="Times New Roman" w:hAnsi="Times New Roman" w:cs="Times New Roman"/>
          <w:color w:val="000000"/>
          <w:lang w:val="sr-Latn-ME"/>
        </w:rPr>
      </w:pPr>
    </w:p>
    <w:p w14:paraId="1C4F0986" w14:textId="77777777" w:rsidR="00122DEA" w:rsidRPr="000117D3" w:rsidRDefault="00122DEA" w:rsidP="00286BFB">
      <w:pPr>
        <w:tabs>
          <w:tab w:val="left" w:pos="0"/>
        </w:tabs>
        <w:spacing w:after="0"/>
        <w:jc w:val="both"/>
        <w:rPr>
          <w:rFonts w:ascii="Times New Roman" w:hAnsi="Times New Roman" w:cs="Times New Roman"/>
          <w:b/>
          <w:bCs/>
          <w:lang w:val="sr-Latn-ME"/>
        </w:rPr>
      </w:pPr>
      <w:r w:rsidRPr="000117D3">
        <w:rPr>
          <w:rFonts w:ascii="Times New Roman" w:hAnsi="Times New Roman" w:cs="Times New Roman"/>
          <w:color w:val="000000"/>
          <w:lang w:val="sr-Latn-ME"/>
        </w:rPr>
        <w:t>Sulodeksid nema ili ima zanemarljiv uticaj na psihofizičke sposobnosti prilikom upravljanja motornim vozilom i rukovanja mašinama.</w:t>
      </w:r>
    </w:p>
    <w:p w14:paraId="1F2D0956" w14:textId="74E8E8EE" w:rsidR="00122DEA" w:rsidRDefault="00122DEA" w:rsidP="00286BFB">
      <w:pPr>
        <w:tabs>
          <w:tab w:val="left" w:pos="540"/>
          <w:tab w:val="left" w:pos="569"/>
        </w:tabs>
        <w:spacing w:after="0"/>
        <w:jc w:val="both"/>
        <w:rPr>
          <w:rFonts w:ascii="Times New Roman" w:hAnsi="Times New Roman" w:cs="Times New Roman"/>
          <w:b/>
          <w:bCs/>
          <w:lang w:val="sr-Latn-ME"/>
        </w:rPr>
      </w:pPr>
    </w:p>
    <w:p w14:paraId="263CFBBB" w14:textId="77777777" w:rsidR="00EF40A2" w:rsidRPr="000117D3" w:rsidRDefault="00EF40A2" w:rsidP="00286BFB">
      <w:pPr>
        <w:tabs>
          <w:tab w:val="left" w:pos="540"/>
          <w:tab w:val="left" w:pos="569"/>
        </w:tabs>
        <w:spacing w:after="0"/>
        <w:jc w:val="both"/>
        <w:rPr>
          <w:rFonts w:ascii="Times New Roman" w:hAnsi="Times New Roman" w:cs="Times New Roman"/>
          <w:b/>
          <w:bCs/>
          <w:lang w:val="sr-Latn-ME"/>
        </w:rPr>
      </w:pPr>
    </w:p>
    <w:p w14:paraId="1DCBEFCD" w14:textId="77777777" w:rsidR="00122DEA" w:rsidRPr="000117D3" w:rsidRDefault="00122DEA" w:rsidP="00286BFB">
      <w:pPr>
        <w:tabs>
          <w:tab w:val="left" w:pos="540"/>
          <w:tab w:val="left" w:pos="569"/>
        </w:tabs>
        <w:spacing w:after="0"/>
        <w:jc w:val="both"/>
        <w:rPr>
          <w:rFonts w:ascii="Times New Roman" w:hAnsi="Times New Roman" w:cs="Times New Roman"/>
          <w:b/>
          <w:bCs/>
          <w:lang w:val="sr-Latn-ME"/>
        </w:rPr>
      </w:pPr>
      <w:r w:rsidRPr="000117D3">
        <w:rPr>
          <w:rFonts w:ascii="Times New Roman" w:hAnsi="Times New Roman" w:cs="Times New Roman"/>
          <w:b/>
          <w:bCs/>
          <w:lang w:val="sr-Latn-ME"/>
        </w:rPr>
        <w:lastRenderedPageBreak/>
        <w:t xml:space="preserve">4.8. </w:t>
      </w:r>
      <w:r w:rsidRPr="000117D3">
        <w:rPr>
          <w:rFonts w:ascii="Times New Roman" w:hAnsi="Times New Roman" w:cs="Times New Roman"/>
          <w:b/>
          <w:bCs/>
          <w:lang w:val="sr-Latn-ME"/>
        </w:rPr>
        <w:tab/>
        <w:t>Neželjena dejstva</w:t>
      </w:r>
    </w:p>
    <w:p w14:paraId="33BB50DB" w14:textId="77777777" w:rsidR="00122DEA" w:rsidRPr="000117D3" w:rsidRDefault="00122DEA" w:rsidP="00286BFB">
      <w:pPr>
        <w:tabs>
          <w:tab w:val="left" w:pos="540"/>
          <w:tab w:val="left" w:pos="569"/>
        </w:tabs>
        <w:spacing w:after="0"/>
        <w:jc w:val="both"/>
        <w:rPr>
          <w:rFonts w:ascii="Times New Roman" w:hAnsi="Times New Roman" w:cs="Times New Roman"/>
          <w:b/>
          <w:bCs/>
          <w:lang w:val="sr-Latn-ME"/>
        </w:rPr>
      </w:pPr>
    </w:p>
    <w:p w14:paraId="76413040" w14:textId="4EF68FF6" w:rsidR="00E453CE" w:rsidRPr="000117D3" w:rsidRDefault="00E453CE" w:rsidP="00286BFB">
      <w:pPr>
        <w:tabs>
          <w:tab w:val="left" w:pos="540"/>
          <w:tab w:val="left" w:pos="569"/>
        </w:tabs>
        <w:spacing w:after="0"/>
        <w:jc w:val="both"/>
        <w:rPr>
          <w:rFonts w:ascii="Times New Roman" w:hAnsi="Times New Roman" w:cs="Times New Roman"/>
          <w:i/>
          <w:iCs/>
          <w:lang w:val="sr-Latn-ME"/>
        </w:rPr>
      </w:pPr>
      <w:bookmarkStart w:id="2" w:name="_Hlk148511907"/>
      <w:r w:rsidRPr="000117D3">
        <w:rPr>
          <w:rFonts w:ascii="Times New Roman" w:hAnsi="Times New Roman" w:cs="Times New Roman"/>
          <w:i/>
          <w:iCs/>
          <w:lang w:val="sr-Latn-ME"/>
        </w:rPr>
        <w:t>Sažetak bezbjednosnog profila</w:t>
      </w:r>
    </w:p>
    <w:p w14:paraId="3DE4F086" w14:textId="77777777" w:rsidR="00E453CE" w:rsidRPr="000117D3" w:rsidRDefault="00E453CE" w:rsidP="00286BFB">
      <w:pPr>
        <w:tabs>
          <w:tab w:val="left" w:pos="540"/>
          <w:tab w:val="left" w:pos="569"/>
        </w:tabs>
        <w:spacing w:after="0"/>
        <w:jc w:val="both"/>
        <w:rPr>
          <w:rFonts w:ascii="Times New Roman" w:hAnsi="Times New Roman" w:cs="Times New Roman"/>
          <w:lang w:val="sr-Latn-ME"/>
        </w:rPr>
      </w:pPr>
      <w:r w:rsidRPr="000117D3">
        <w:rPr>
          <w:rFonts w:ascii="Times New Roman" w:hAnsi="Times New Roman" w:cs="Times New Roman"/>
          <w:lang w:val="sr-Latn-ME"/>
        </w:rPr>
        <w:t xml:space="preserve">Najčešće prijavljena neželjena dejstva se odnose na gastrointestinalne poremećaje i kožne reakcije. Ova neželjena dejstva su generalno reverzibilna. </w:t>
      </w:r>
    </w:p>
    <w:p w14:paraId="6C7F3552" w14:textId="726389B8" w:rsidR="00E453CE" w:rsidRPr="000117D3" w:rsidRDefault="00E453CE" w:rsidP="00EF40A2">
      <w:pPr>
        <w:tabs>
          <w:tab w:val="left" w:pos="540"/>
          <w:tab w:val="left" w:pos="569"/>
        </w:tabs>
        <w:spacing w:after="0" w:line="240" w:lineRule="auto"/>
        <w:jc w:val="both"/>
        <w:rPr>
          <w:rFonts w:ascii="Times New Roman" w:hAnsi="Times New Roman" w:cs="Times New Roman"/>
          <w:lang w:val="sr-Latn-ME"/>
        </w:rPr>
      </w:pPr>
      <w:r w:rsidRPr="000117D3">
        <w:rPr>
          <w:rFonts w:ascii="Times New Roman" w:hAnsi="Times New Roman" w:cs="Times New Roman"/>
          <w:lang w:val="sr-Latn-ME"/>
        </w:rPr>
        <w:t>Može se javiti krvarenje na različitim mjestima, uključujući krvarenje u želucu, heomoptizu i polimenoreju, posebno kada su prisutni drugi predisponirajući faktori.</w:t>
      </w:r>
    </w:p>
    <w:p w14:paraId="6FA74443" w14:textId="77777777" w:rsidR="009100D3" w:rsidRPr="000117D3" w:rsidRDefault="009100D3" w:rsidP="00EF40A2">
      <w:pPr>
        <w:tabs>
          <w:tab w:val="left" w:pos="540"/>
          <w:tab w:val="left" w:pos="569"/>
        </w:tabs>
        <w:spacing w:after="0" w:line="240" w:lineRule="auto"/>
        <w:jc w:val="both"/>
        <w:rPr>
          <w:rFonts w:ascii="Times New Roman" w:hAnsi="Times New Roman" w:cs="Times New Roman"/>
          <w:b/>
          <w:bCs/>
          <w:lang w:val="sr-Latn-ME"/>
        </w:rPr>
      </w:pPr>
    </w:p>
    <w:tbl>
      <w:tblPr>
        <w:tblW w:w="9090" w:type="dxa"/>
        <w:tblLayout w:type="fixed"/>
        <w:tblCellMar>
          <w:left w:w="0" w:type="dxa"/>
          <w:right w:w="0" w:type="dxa"/>
        </w:tblCellMar>
        <w:tblLook w:val="0000" w:firstRow="0" w:lastRow="0" w:firstColumn="0" w:lastColumn="0" w:noHBand="0" w:noVBand="0"/>
      </w:tblPr>
      <w:tblGrid>
        <w:gridCol w:w="2983"/>
        <w:gridCol w:w="1979"/>
        <w:gridCol w:w="2409"/>
        <w:gridCol w:w="1719"/>
      </w:tblGrid>
      <w:tr w:rsidR="00122DEA" w:rsidRPr="000117D3" w14:paraId="18B3FA00" w14:textId="77777777" w:rsidTr="00F9624E">
        <w:trPr>
          <w:trHeight w:val="2016"/>
        </w:trPr>
        <w:tc>
          <w:tcPr>
            <w:tcW w:w="9090" w:type="dxa"/>
            <w:gridSpan w:val="4"/>
            <w:tcMar>
              <w:left w:w="0" w:type="dxa"/>
              <w:right w:w="0" w:type="dxa"/>
            </w:tcMar>
            <w:vAlign w:val="center"/>
          </w:tcPr>
          <w:bookmarkEnd w:id="2"/>
          <w:p w14:paraId="2F14479B" w14:textId="78226967" w:rsidR="005A34FE" w:rsidRPr="000117D3" w:rsidRDefault="00E453CE" w:rsidP="00EF40A2">
            <w:pPr>
              <w:spacing w:after="0" w:line="240" w:lineRule="auto"/>
              <w:jc w:val="both"/>
              <w:rPr>
                <w:rFonts w:ascii="Times New Roman" w:hAnsi="Times New Roman" w:cs="Times New Roman"/>
                <w:i/>
                <w:color w:val="000000"/>
                <w:lang w:val="sr-Latn-ME"/>
              </w:rPr>
            </w:pPr>
            <w:r w:rsidRPr="000117D3">
              <w:rPr>
                <w:rFonts w:ascii="Times New Roman" w:hAnsi="Times New Roman" w:cs="Times New Roman"/>
                <w:i/>
                <w:color w:val="000000"/>
                <w:lang w:val="sr-Latn-ME"/>
              </w:rPr>
              <w:t>Tabelarni pregled ne</w:t>
            </w:r>
            <w:r w:rsidR="00643E1B" w:rsidRPr="000117D3">
              <w:rPr>
                <w:rFonts w:ascii="Times New Roman" w:hAnsi="Times New Roman" w:cs="Times New Roman"/>
                <w:i/>
                <w:color w:val="000000"/>
                <w:lang w:val="sr-Latn-ME"/>
              </w:rPr>
              <w:t>ž</w:t>
            </w:r>
            <w:r w:rsidRPr="000117D3">
              <w:rPr>
                <w:rFonts w:ascii="Times New Roman" w:hAnsi="Times New Roman" w:cs="Times New Roman"/>
                <w:i/>
                <w:color w:val="000000"/>
                <w:lang w:val="sr-Latn-ME"/>
              </w:rPr>
              <w:t>eljenih reakcija</w:t>
            </w:r>
          </w:p>
          <w:p w14:paraId="7C8B2ECE" w14:textId="4046C825" w:rsidR="00122DEA" w:rsidRPr="000117D3" w:rsidRDefault="00245CF0" w:rsidP="00EF40A2">
            <w:pPr>
              <w:spacing w:after="0" w:line="240" w:lineRule="auto"/>
              <w:jc w:val="both"/>
              <w:rPr>
                <w:rFonts w:ascii="Times New Roman" w:hAnsi="Times New Roman" w:cs="Times New Roman"/>
                <w:color w:val="000000"/>
                <w:lang w:val="sr-Latn-ME"/>
              </w:rPr>
            </w:pPr>
            <w:r w:rsidRPr="000117D3">
              <w:rPr>
                <w:rFonts w:ascii="Times New Roman" w:hAnsi="Times New Roman" w:cs="Times New Roman"/>
                <w:color w:val="000000"/>
                <w:lang w:val="sr-Latn-ME"/>
              </w:rPr>
              <w:t>Tabela u nastavku uključuje neželjene reakcije</w:t>
            </w:r>
            <w:r w:rsidR="00911095" w:rsidRPr="000117D3">
              <w:rPr>
                <w:rFonts w:ascii="Times New Roman" w:hAnsi="Times New Roman" w:cs="Times New Roman"/>
                <w:color w:val="000000"/>
                <w:lang w:val="sr-Latn-ME"/>
              </w:rPr>
              <w:t xml:space="preserve"> iz</w:t>
            </w:r>
            <w:r w:rsidRPr="000117D3">
              <w:rPr>
                <w:rFonts w:ascii="Times New Roman" w:hAnsi="Times New Roman" w:cs="Times New Roman"/>
                <w:color w:val="000000"/>
                <w:lang w:val="sr-Latn-ME"/>
              </w:rPr>
              <w:t xml:space="preserve"> kliničkih ispitivanja </w:t>
            </w:r>
            <w:r w:rsidR="00E453CE" w:rsidRPr="000117D3">
              <w:rPr>
                <w:rFonts w:ascii="Times New Roman" w:hAnsi="Times New Roman" w:cs="Times New Roman"/>
                <w:color w:val="000000"/>
                <w:lang w:val="sr-Latn-ME"/>
              </w:rPr>
              <w:t xml:space="preserve">i postmarketinških prijava </w:t>
            </w:r>
            <w:r w:rsidRPr="000117D3">
              <w:rPr>
                <w:rFonts w:ascii="Times New Roman" w:hAnsi="Times New Roman" w:cs="Times New Roman"/>
                <w:color w:val="000000"/>
                <w:lang w:val="sr-Latn-ME"/>
              </w:rPr>
              <w:t xml:space="preserve">koje su navedene u skladu sa klasama sistema organa (MedDRA – </w:t>
            </w:r>
            <w:r w:rsidRPr="000117D3">
              <w:rPr>
                <w:rFonts w:ascii="Times New Roman" w:hAnsi="Times New Roman" w:cs="Times New Roman"/>
                <w:i/>
                <w:color w:val="000000"/>
                <w:lang w:val="sr-Latn-ME"/>
              </w:rPr>
              <w:t>System Organ Classes</w:t>
            </w:r>
            <w:r w:rsidRPr="000117D3">
              <w:rPr>
                <w:rFonts w:ascii="Times New Roman" w:hAnsi="Times New Roman" w:cs="Times New Roman"/>
                <w:color w:val="000000"/>
                <w:lang w:val="sr-Latn-ME"/>
              </w:rPr>
              <w:t xml:space="preserve"> (SOC)).</w:t>
            </w:r>
          </w:p>
          <w:p w14:paraId="0C2B05A3" w14:textId="3AED3295" w:rsidR="00122DEA" w:rsidRPr="000117D3" w:rsidRDefault="00396602" w:rsidP="00EF40A2">
            <w:pPr>
              <w:spacing w:after="0" w:line="240" w:lineRule="auto"/>
              <w:jc w:val="both"/>
              <w:rPr>
                <w:rFonts w:ascii="Times New Roman" w:hAnsi="Times New Roman" w:cs="Times New Roman"/>
                <w:color w:val="000000"/>
                <w:lang w:val="sr-Latn-ME"/>
              </w:rPr>
            </w:pPr>
            <w:r w:rsidRPr="000117D3">
              <w:rPr>
                <w:rFonts w:ascii="Times New Roman" w:hAnsi="Times New Roman" w:cs="Times New Roman"/>
                <w:color w:val="000000"/>
                <w:lang w:val="sr-Latn-ME"/>
              </w:rPr>
              <w:t>Neželjena dejstva klasifikovana su prema učestalosti pojavljivanja na sljedeći način: veoma često  (≥ 1/10), često (≥ 1/100  &lt; 1/10),  povremeno (≥ 1/1000  &lt; 1/100), rijetko (≥ 1/10000  &lt; 1/1000), veoma rijetko (</w:t>
            </w:r>
            <w:r w:rsidRPr="000117D3">
              <w:rPr>
                <w:rFonts w:ascii="Times New Roman" w:hAnsi="Times New Roman" w:cs="Times New Roman"/>
                <w:lang w:val="sr-Latn-ME" w:eastAsia="bs-Latn-BA"/>
              </w:rPr>
              <w:t>&lt;</w:t>
            </w:r>
            <w:r w:rsidRPr="000117D3">
              <w:rPr>
                <w:rFonts w:ascii="Times New Roman" w:hAnsi="Times New Roman" w:cs="Times New Roman"/>
                <w:color w:val="000000"/>
                <w:lang w:val="sr-Latn-ME"/>
              </w:rPr>
              <w:t>1/10000) i nepoznato (ne može se procijeniti na osnovu raspoloživih podataka).</w:t>
            </w:r>
            <w:r w:rsidR="00E453CE" w:rsidRPr="000117D3">
              <w:rPr>
                <w:rFonts w:ascii="Times New Roman" w:hAnsi="Times New Roman" w:cs="Times New Roman"/>
                <w:color w:val="000000"/>
                <w:lang w:val="sr-Latn-ME"/>
              </w:rPr>
              <w:t xml:space="preserve"> </w:t>
            </w:r>
          </w:p>
          <w:p w14:paraId="3309C414" w14:textId="77777777" w:rsidR="00122DEA" w:rsidRPr="000117D3" w:rsidRDefault="00122DEA" w:rsidP="00EF40A2">
            <w:pPr>
              <w:spacing w:after="0" w:line="240" w:lineRule="auto"/>
              <w:jc w:val="both"/>
              <w:rPr>
                <w:rFonts w:ascii="Times New Roman" w:hAnsi="Times New Roman" w:cs="Times New Roman"/>
                <w:color w:val="000000"/>
                <w:lang w:val="sr-Latn-ME"/>
              </w:rPr>
            </w:pPr>
          </w:p>
        </w:tc>
      </w:tr>
      <w:tr w:rsidR="00E453CE" w:rsidRPr="000117D3" w14:paraId="6388AE37" w14:textId="77777777" w:rsidTr="00F962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983" w:type="dxa"/>
            <w:vAlign w:val="center"/>
            <w:hideMark/>
          </w:tcPr>
          <w:p w14:paraId="672940C2" w14:textId="77777777" w:rsidR="00E453CE" w:rsidRPr="000117D3" w:rsidRDefault="00E453CE" w:rsidP="00286BFB">
            <w:pPr>
              <w:spacing w:after="0"/>
              <w:jc w:val="center"/>
              <w:rPr>
                <w:rFonts w:ascii="Times New Roman" w:hAnsi="Times New Roman" w:cs="Times New Roman"/>
                <w:b/>
                <w:lang w:val="sr-Latn-ME"/>
              </w:rPr>
            </w:pPr>
            <w:bookmarkStart w:id="3" w:name="_Hlk148355767"/>
            <w:r w:rsidRPr="000117D3">
              <w:rPr>
                <w:rFonts w:ascii="Times New Roman" w:hAnsi="Times New Roman" w:cs="Times New Roman"/>
                <w:b/>
                <w:noProof/>
                <w:lang w:val="sr-Latn-ME"/>
              </w:rPr>
              <w:t>Klasa sistema organa</w:t>
            </w:r>
          </w:p>
        </w:tc>
        <w:tc>
          <w:tcPr>
            <w:tcW w:w="1979" w:type="dxa"/>
            <w:vAlign w:val="center"/>
          </w:tcPr>
          <w:p w14:paraId="34A642DF" w14:textId="77777777" w:rsidR="00E453CE" w:rsidRPr="000117D3" w:rsidRDefault="00E453CE" w:rsidP="00286BFB">
            <w:pPr>
              <w:spacing w:after="0"/>
              <w:jc w:val="center"/>
              <w:rPr>
                <w:rFonts w:ascii="Times New Roman" w:hAnsi="Times New Roman" w:cs="Times New Roman"/>
                <w:b/>
                <w:lang w:val="sr-Latn-ME"/>
              </w:rPr>
            </w:pPr>
            <w:r w:rsidRPr="000117D3">
              <w:rPr>
                <w:rFonts w:ascii="Times New Roman" w:hAnsi="Times New Roman" w:cs="Times New Roman"/>
                <w:b/>
                <w:noProof/>
                <w:spacing w:val="-2"/>
                <w:lang w:val="sr-Latn-ME"/>
              </w:rPr>
              <w:t>Česta</w:t>
            </w:r>
          </w:p>
        </w:tc>
        <w:tc>
          <w:tcPr>
            <w:tcW w:w="2409" w:type="dxa"/>
            <w:vAlign w:val="center"/>
            <w:hideMark/>
          </w:tcPr>
          <w:p w14:paraId="69602A2B" w14:textId="77777777" w:rsidR="00E453CE" w:rsidRPr="000117D3" w:rsidRDefault="00E453CE" w:rsidP="00286BFB">
            <w:pPr>
              <w:spacing w:after="0"/>
              <w:jc w:val="center"/>
              <w:rPr>
                <w:rFonts w:ascii="Times New Roman" w:hAnsi="Times New Roman" w:cs="Times New Roman"/>
                <w:b/>
                <w:lang w:val="sr-Latn-ME"/>
              </w:rPr>
            </w:pPr>
            <w:r w:rsidRPr="000117D3">
              <w:rPr>
                <w:rFonts w:ascii="Times New Roman" w:hAnsi="Times New Roman" w:cs="Times New Roman"/>
                <w:b/>
                <w:noProof/>
                <w:spacing w:val="-2"/>
                <w:lang w:val="sr-Latn-ME"/>
              </w:rPr>
              <w:t>Povremena</w:t>
            </w:r>
          </w:p>
        </w:tc>
        <w:tc>
          <w:tcPr>
            <w:tcW w:w="1719" w:type="dxa"/>
            <w:vAlign w:val="center"/>
          </w:tcPr>
          <w:p w14:paraId="293EA690" w14:textId="77777777" w:rsidR="00E453CE" w:rsidRPr="000117D3" w:rsidRDefault="00E453CE" w:rsidP="00F9624E">
            <w:pPr>
              <w:spacing w:after="0"/>
              <w:jc w:val="center"/>
              <w:rPr>
                <w:rFonts w:ascii="Times New Roman" w:hAnsi="Times New Roman" w:cs="Times New Roman"/>
                <w:b/>
                <w:lang w:val="sr-Latn-ME"/>
              </w:rPr>
            </w:pPr>
            <w:r w:rsidRPr="000117D3">
              <w:rPr>
                <w:rFonts w:ascii="Times New Roman" w:hAnsi="Times New Roman" w:cs="Times New Roman"/>
                <w:b/>
                <w:noProof/>
                <w:spacing w:val="-1"/>
                <w:lang w:val="sr-Latn-ME"/>
              </w:rPr>
              <w:t>Nepoznata učestalost</w:t>
            </w:r>
          </w:p>
        </w:tc>
      </w:tr>
      <w:tr w:rsidR="00E453CE" w:rsidRPr="000117D3" w14:paraId="1C59EC42" w14:textId="77777777" w:rsidTr="00F962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983" w:type="dxa"/>
            <w:vAlign w:val="center"/>
          </w:tcPr>
          <w:p w14:paraId="0D904DE6" w14:textId="77777777" w:rsidR="00E453CE" w:rsidRPr="000117D3" w:rsidRDefault="00E453CE" w:rsidP="00286BFB">
            <w:pPr>
              <w:spacing w:after="0" w:line="240" w:lineRule="auto"/>
              <w:rPr>
                <w:rFonts w:ascii="Times New Roman" w:hAnsi="Times New Roman" w:cs="Times New Roman"/>
                <w:lang w:val="sr-Latn-ME"/>
              </w:rPr>
            </w:pPr>
            <w:r w:rsidRPr="000117D3">
              <w:rPr>
                <w:rFonts w:ascii="Times New Roman" w:hAnsi="Times New Roman" w:cs="Times New Roman"/>
                <w:b/>
                <w:i/>
                <w:noProof/>
                <w:spacing w:val="-1"/>
                <w:lang w:val="sr-Latn-ME"/>
              </w:rPr>
              <w:t>Poremećaji krvi i limfnog sistema</w:t>
            </w:r>
          </w:p>
        </w:tc>
        <w:tc>
          <w:tcPr>
            <w:tcW w:w="1979" w:type="dxa"/>
            <w:vAlign w:val="center"/>
          </w:tcPr>
          <w:p w14:paraId="740922D4" w14:textId="77777777" w:rsidR="00E453CE" w:rsidRPr="000117D3" w:rsidRDefault="00E453CE" w:rsidP="00286BFB">
            <w:pPr>
              <w:spacing w:after="0" w:line="240" w:lineRule="auto"/>
              <w:rPr>
                <w:rFonts w:ascii="Times New Roman" w:hAnsi="Times New Roman" w:cs="Times New Roman"/>
                <w:b/>
                <w:lang w:val="sr-Latn-ME"/>
              </w:rPr>
            </w:pPr>
          </w:p>
        </w:tc>
        <w:tc>
          <w:tcPr>
            <w:tcW w:w="2409" w:type="dxa"/>
            <w:vAlign w:val="center"/>
          </w:tcPr>
          <w:p w14:paraId="1D8A1AA6" w14:textId="77777777" w:rsidR="00E453CE" w:rsidRPr="000117D3" w:rsidRDefault="00E453CE" w:rsidP="00286BFB">
            <w:pPr>
              <w:spacing w:after="0" w:line="240" w:lineRule="auto"/>
              <w:rPr>
                <w:rFonts w:ascii="Times New Roman" w:hAnsi="Times New Roman" w:cs="Times New Roman"/>
                <w:lang w:val="sr-Latn-ME"/>
              </w:rPr>
            </w:pPr>
          </w:p>
        </w:tc>
        <w:tc>
          <w:tcPr>
            <w:tcW w:w="1719" w:type="dxa"/>
            <w:vAlign w:val="center"/>
          </w:tcPr>
          <w:p w14:paraId="562D210E" w14:textId="77777777" w:rsidR="00E453CE" w:rsidRPr="000117D3" w:rsidRDefault="00E453CE" w:rsidP="00F9624E">
            <w:pPr>
              <w:spacing w:after="0" w:line="240" w:lineRule="auto"/>
              <w:rPr>
                <w:rFonts w:ascii="Times New Roman" w:hAnsi="Times New Roman" w:cs="Times New Roman"/>
                <w:lang w:val="sr-Latn-ME"/>
              </w:rPr>
            </w:pPr>
            <w:r w:rsidRPr="000117D3">
              <w:rPr>
                <w:rFonts w:ascii="Times New Roman" w:hAnsi="Times New Roman" w:cs="Times New Roman"/>
                <w:noProof/>
                <w:spacing w:val="-2"/>
                <w:lang w:val="sr-Latn-ME"/>
              </w:rPr>
              <w:t>Anemija</w:t>
            </w:r>
          </w:p>
        </w:tc>
      </w:tr>
      <w:tr w:rsidR="00E453CE" w:rsidRPr="000117D3" w14:paraId="0D545101" w14:textId="77777777" w:rsidTr="00F962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983" w:type="dxa"/>
            <w:vAlign w:val="center"/>
          </w:tcPr>
          <w:p w14:paraId="40C94F1B" w14:textId="77777777" w:rsidR="00E453CE" w:rsidRPr="000117D3" w:rsidRDefault="00E453CE" w:rsidP="00286BFB">
            <w:pPr>
              <w:spacing w:after="0" w:line="240" w:lineRule="auto"/>
              <w:rPr>
                <w:rFonts w:ascii="Times New Roman" w:hAnsi="Times New Roman" w:cs="Times New Roman"/>
                <w:lang w:val="sr-Latn-ME"/>
              </w:rPr>
            </w:pPr>
            <w:r w:rsidRPr="000117D3">
              <w:rPr>
                <w:rFonts w:ascii="Times New Roman" w:hAnsi="Times New Roman" w:cs="Times New Roman"/>
                <w:b/>
                <w:i/>
                <w:noProof/>
                <w:spacing w:val="-1"/>
                <w:lang w:val="sr-Latn-ME"/>
              </w:rPr>
              <w:t>Poremećaji metabolizma i ishrane</w:t>
            </w:r>
          </w:p>
        </w:tc>
        <w:tc>
          <w:tcPr>
            <w:tcW w:w="1979" w:type="dxa"/>
            <w:vAlign w:val="center"/>
          </w:tcPr>
          <w:p w14:paraId="05ECA251" w14:textId="77777777" w:rsidR="00E453CE" w:rsidRPr="000117D3" w:rsidRDefault="00E453CE" w:rsidP="00286BFB">
            <w:pPr>
              <w:spacing w:after="0" w:line="240" w:lineRule="auto"/>
              <w:rPr>
                <w:rFonts w:ascii="Times New Roman" w:hAnsi="Times New Roman" w:cs="Times New Roman"/>
                <w:b/>
                <w:lang w:val="sr-Latn-ME"/>
              </w:rPr>
            </w:pPr>
          </w:p>
        </w:tc>
        <w:tc>
          <w:tcPr>
            <w:tcW w:w="2409" w:type="dxa"/>
            <w:vAlign w:val="center"/>
          </w:tcPr>
          <w:p w14:paraId="621BB94B" w14:textId="77777777" w:rsidR="00E453CE" w:rsidRPr="000117D3" w:rsidRDefault="00E453CE" w:rsidP="00286BFB">
            <w:pPr>
              <w:spacing w:after="0" w:line="240" w:lineRule="auto"/>
              <w:rPr>
                <w:rFonts w:ascii="Times New Roman" w:hAnsi="Times New Roman" w:cs="Times New Roman"/>
                <w:lang w:val="sr-Latn-ME"/>
              </w:rPr>
            </w:pPr>
          </w:p>
        </w:tc>
        <w:tc>
          <w:tcPr>
            <w:tcW w:w="1719" w:type="dxa"/>
            <w:vAlign w:val="center"/>
          </w:tcPr>
          <w:p w14:paraId="5CA0511B" w14:textId="77777777" w:rsidR="00E453CE" w:rsidRPr="000117D3" w:rsidRDefault="00E453CE" w:rsidP="00F9624E">
            <w:pPr>
              <w:spacing w:after="0" w:line="240" w:lineRule="auto"/>
              <w:rPr>
                <w:rFonts w:ascii="Times New Roman" w:hAnsi="Times New Roman" w:cs="Times New Roman"/>
                <w:lang w:val="sr-Latn-ME"/>
              </w:rPr>
            </w:pPr>
            <w:r w:rsidRPr="000117D3">
              <w:rPr>
                <w:rFonts w:ascii="Times New Roman" w:hAnsi="Times New Roman" w:cs="Times New Roman"/>
                <w:noProof/>
                <w:spacing w:val="-1"/>
                <w:lang w:val="sr-Latn-ME"/>
              </w:rPr>
              <w:t>Poremećaj metabolizma proteina plazme</w:t>
            </w:r>
          </w:p>
        </w:tc>
      </w:tr>
      <w:tr w:rsidR="00E453CE" w:rsidRPr="000117D3" w14:paraId="2971EA81" w14:textId="77777777" w:rsidTr="00F962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983" w:type="dxa"/>
            <w:vAlign w:val="center"/>
          </w:tcPr>
          <w:p w14:paraId="76B43ED2" w14:textId="77777777" w:rsidR="00E453CE" w:rsidRPr="000117D3" w:rsidRDefault="00E453CE" w:rsidP="00286BFB">
            <w:pPr>
              <w:spacing w:after="0" w:line="240" w:lineRule="auto"/>
              <w:rPr>
                <w:rFonts w:ascii="Times New Roman" w:hAnsi="Times New Roman" w:cs="Times New Roman"/>
                <w:lang w:val="sr-Latn-ME"/>
              </w:rPr>
            </w:pPr>
            <w:r w:rsidRPr="000117D3">
              <w:rPr>
                <w:rFonts w:ascii="Times New Roman" w:hAnsi="Times New Roman" w:cs="Times New Roman"/>
                <w:b/>
                <w:i/>
                <w:noProof/>
                <w:spacing w:val="-1"/>
                <w:lang w:val="sr-Latn-ME"/>
              </w:rPr>
              <w:t>Psihijatrijski poremećaji</w:t>
            </w:r>
          </w:p>
        </w:tc>
        <w:tc>
          <w:tcPr>
            <w:tcW w:w="1979" w:type="dxa"/>
            <w:vAlign w:val="center"/>
          </w:tcPr>
          <w:p w14:paraId="7BDAE59D" w14:textId="77777777" w:rsidR="00E453CE" w:rsidRPr="000117D3" w:rsidRDefault="00E453CE" w:rsidP="00286BFB">
            <w:pPr>
              <w:spacing w:after="0" w:line="240" w:lineRule="auto"/>
              <w:rPr>
                <w:rFonts w:ascii="Times New Roman" w:hAnsi="Times New Roman" w:cs="Times New Roman"/>
                <w:b/>
                <w:lang w:val="sr-Latn-ME"/>
              </w:rPr>
            </w:pPr>
          </w:p>
        </w:tc>
        <w:tc>
          <w:tcPr>
            <w:tcW w:w="2409" w:type="dxa"/>
            <w:vAlign w:val="center"/>
          </w:tcPr>
          <w:p w14:paraId="17A7A476" w14:textId="77777777" w:rsidR="00E453CE" w:rsidRPr="000117D3" w:rsidRDefault="00E453CE" w:rsidP="00286BFB">
            <w:pPr>
              <w:spacing w:after="0" w:line="240" w:lineRule="auto"/>
              <w:rPr>
                <w:rFonts w:ascii="Times New Roman" w:hAnsi="Times New Roman" w:cs="Times New Roman"/>
                <w:lang w:val="sr-Latn-ME"/>
              </w:rPr>
            </w:pPr>
          </w:p>
        </w:tc>
        <w:tc>
          <w:tcPr>
            <w:tcW w:w="1719" w:type="dxa"/>
            <w:vAlign w:val="center"/>
          </w:tcPr>
          <w:p w14:paraId="155CF00D" w14:textId="77777777" w:rsidR="00E453CE" w:rsidRPr="000117D3" w:rsidRDefault="00E453CE" w:rsidP="00F9624E">
            <w:pPr>
              <w:spacing w:after="0" w:line="240" w:lineRule="auto"/>
              <w:rPr>
                <w:rFonts w:ascii="Times New Roman" w:hAnsi="Times New Roman" w:cs="Times New Roman"/>
                <w:lang w:val="sr-Latn-ME"/>
              </w:rPr>
            </w:pPr>
            <w:r w:rsidRPr="000117D3">
              <w:rPr>
                <w:rFonts w:ascii="Times New Roman" w:hAnsi="Times New Roman" w:cs="Times New Roman"/>
                <w:noProof/>
                <w:spacing w:val="-1"/>
                <w:lang w:val="sr-Latn-ME"/>
              </w:rPr>
              <w:t>Derealizacija</w:t>
            </w:r>
          </w:p>
        </w:tc>
      </w:tr>
      <w:tr w:rsidR="00E453CE" w:rsidRPr="000117D3" w14:paraId="5BB74E0D" w14:textId="77777777" w:rsidTr="00F962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983" w:type="dxa"/>
            <w:vAlign w:val="center"/>
            <w:hideMark/>
          </w:tcPr>
          <w:p w14:paraId="123E3128" w14:textId="77777777" w:rsidR="00E453CE" w:rsidRPr="000117D3" w:rsidRDefault="00E453CE" w:rsidP="00286BFB">
            <w:pPr>
              <w:tabs>
                <w:tab w:val="left" w:pos="1540"/>
              </w:tabs>
              <w:spacing w:before="6" w:after="0" w:line="240" w:lineRule="auto"/>
              <w:rPr>
                <w:rFonts w:ascii="Times New Roman" w:hAnsi="Times New Roman" w:cs="Times New Roman"/>
                <w:b/>
                <w:i/>
                <w:noProof/>
                <w:lang w:val="sr-Latn-ME"/>
              </w:rPr>
            </w:pPr>
            <w:r w:rsidRPr="000117D3">
              <w:rPr>
                <w:rFonts w:ascii="Times New Roman" w:hAnsi="Times New Roman" w:cs="Times New Roman"/>
                <w:b/>
                <w:i/>
                <w:noProof/>
                <w:spacing w:val="-2"/>
                <w:lang w:val="sr-Latn-ME"/>
              </w:rPr>
              <w:t>Poremećaji</w:t>
            </w:r>
            <w:r w:rsidRPr="000117D3">
              <w:rPr>
                <w:rFonts w:ascii="Times New Roman" w:hAnsi="Times New Roman" w:cs="Times New Roman"/>
                <w:b/>
                <w:i/>
                <w:noProof/>
                <w:lang w:val="sr-Latn-ME"/>
              </w:rPr>
              <w:t xml:space="preserve"> </w:t>
            </w:r>
            <w:r w:rsidRPr="000117D3">
              <w:rPr>
                <w:rFonts w:ascii="Times New Roman" w:hAnsi="Times New Roman" w:cs="Times New Roman"/>
                <w:b/>
                <w:i/>
                <w:noProof/>
                <w:spacing w:val="-1"/>
                <w:lang w:val="sr-Latn-ME"/>
              </w:rPr>
              <w:t>nervnog</w:t>
            </w:r>
          </w:p>
          <w:p w14:paraId="76F07A49" w14:textId="77777777" w:rsidR="00E453CE" w:rsidRPr="000117D3" w:rsidRDefault="00E453CE" w:rsidP="00286BFB">
            <w:pPr>
              <w:spacing w:after="0" w:line="240" w:lineRule="auto"/>
              <w:rPr>
                <w:rFonts w:ascii="Times New Roman" w:hAnsi="Times New Roman" w:cs="Times New Roman"/>
                <w:b/>
                <w:lang w:val="sr-Latn-ME"/>
              </w:rPr>
            </w:pPr>
            <w:r w:rsidRPr="000117D3">
              <w:rPr>
                <w:rFonts w:ascii="Times New Roman" w:hAnsi="Times New Roman" w:cs="Times New Roman"/>
                <w:b/>
                <w:i/>
                <w:noProof/>
                <w:spacing w:val="-1"/>
                <w:lang w:val="sr-Latn-ME"/>
              </w:rPr>
              <w:t>sistema</w:t>
            </w:r>
          </w:p>
        </w:tc>
        <w:tc>
          <w:tcPr>
            <w:tcW w:w="1979" w:type="dxa"/>
            <w:vAlign w:val="center"/>
          </w:tcPr>
          <w:p w14:paraId="0290298D" w14:textId="77777777" w:rsidR="00E453CE" w:rsidRPr="000117D3" w:rsidRDefault="00E453CE" w:rsidP="00286BFB">
            <w:pPr>
              <w:spacing w:after="0" w:line="240" w:lineRule="auto"/>
              <w:rPr>
                <w:rFonts w:ascii="Times New Roman" w:hAnsi="Times New Roman" w:cs="Times New Roman"/>
                <w:b/>
                <w:lang w:val="sr-Latn-ME"/>
              </w:rPr>
            </w:pPr>
          </w:p>
        </w:tc>
        <w:tc>
          <w:tcPr>
            <w:tcW w:w="2409" w:type="dxa"/>
            <w:vAlign w:val="center"/>
            <w:hideMark/>
          </w:tcPr>
          <w:p w14:paraId="6F96B068" w14:textId="620D825F" w:rsidR="00E453CE" w:rsidRPr="000117D3" w:rsidRDefault="00E453CE" w:rsidP="00286BFB">
            <w:pPr>
              <w:spacing w:after="0" w:line="240" w:lineRule="auto"/>
              <w:rPr>
                <w:rFonts w:ascii="Times New Roman" w:hAnsi="Times New Roman" w:cs="Times New Roman"/>
                <w:lang w:val="sr-Latn-ME"/>
              </w:rPr>
            </w:pPr>
            <w:r w:rsidRPr="000117D3">
              <w:rPr>
                <w:rFonts w:ascii="Times New Roman" w:hAnsi="Times New Roman" w:cs="Times New Roman"/>
                <w:noProof/>
                <w:spacing w:val="-1"/>
                <w:lang w:val="sr-Latn-ME"/>
              </w:rPr>
              <w:t>G</w:t>
            </w:r>
            <w:r w:rsidR="00911095" w:rsidRPr="000117D3">
              <w:rPr>
                <w:rFonts w:ascii="Times New Roman" w:hAnsi="Times New Roman" w:cs="Times New Roman"/>
                <w:noProof/>
                <w:spacing w:val="-1"/>
                <w:lang w:val="sr-Latn-ME"/>
              </w:rPr>
              <w:t>ubitak svijesti, g</w:t>
            </w:r>
            <w:r w:rsidRPr="000117D3">
              <w:rPr>
                <w:rFonts w:ascii="Times New Roman" w:hAnsi="Times New Roman" w:cs="Times New Roman"/>
                <w:noProof/>
                <w:spacing w:val="-1"/>
                <w:lang w:val="sr-Latn-ME"/>
              </w:rPr>
              <w:t>lavobolja</w:t>
            </w:r>
          </w:p>
        </w:tc>
        <w:tc>
          <w:tcPr>
            <w:tcW w:w="1719" w:type="dxa"/>
            <w:vAlign w:val="center"/>
          </w:tcPr>
          <w:p w14:paraId="02FA69BE" w14:textId="77777777" w:rsidR="00E453CE" w:rsidRPr="000117D3" w:rsidRDefault="00E453CE" w:rsidP="00F9624E">
            <w:pPr>
              <w:spacing w:after="0" w:line="240" w:lineRule="auto"/>
              <w:rPr>
                <w:rFonts w:ascii="Times New Roman" w:hAnsi="Times New Roman" w:cs="Times New Roman"/>
                <w:lang w:val="sr-Latn-ME"/>
              </w:rPr>
            </w:pPr>
            <w:r w:rsidRPr="000117D3">
              <w:rPr>
                <w:rFonts w:ascii="Times New Roman" w:hAnsi="Times New Roman" w:cs="Times New Roman"/>
                <w:noProof/>
                <w:spacing w:val="-1"/>
                <w:lang w:val="sr-Latn-ME"/>
              </w:rPr>
              <w:t>Konvulzije, tremor</w:t>
            </w:r>
          </w:p>
        </w:tc>
      </w:tr>
      <w:tr w:rsidR="00E453CE" w:rsidRPr="000117D3" w14:paraId="3D10910F" w14:textId="77777777" w:rsidTr="00F962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983" w:type="dxa"/>
            <w:vAlign w:val="center"/>
          </w:tcPr>
          <w:p w14:paraId="223A3320" w14:textId="77777777" w:rsidR="00E453CE" w:rsidRPr="000117D3" w:rsidRDefault="00E453CE" w:rsidP="00286BFB">
            <w:pPr>
              <w:spacing w:after="0" w:line="240" w:lineRule="auto"/>
              <w:rPr>
                <w:rFonts w:ascii="Times New Roman" w:hAnsi="Times New Roman" w:cs="Times New Roman"/>
                <w:lang w:val="sr-Latn-ME"/>
              </w:rPr>
            </w:pPr>
            <w:r w:rsidRPr="000117D3">
              <w:rPr>
                <w:rFonts w:ascii="Times New Roman" w:hAnsi="Times New Roman" w:cs="Times New Roman"/>
                <w:b/>
                <w:i/>
                <w:noProof/>
                <w:spacing w:val="-1"/>
                <w:lang w:val="sr-Latn-ME"/>
              </w:rPr>
              <w:t>Poremećaji oka</w:t>
            </w:r>
          </w:p>
        </w:tc>
        <w:tc>
          <w:tcPr>
            <w:tcW w:w="1979" w:type="dxa"/>
            <w:vAlign w:val="center"/>
          </w:tcPr>
          <w:p w14:paraId="2DC81A68" w14:textId="77777777" w:rsidR="00E453CE" w:rsidRPr="000117D3" w:rsidRDefault="00E453CE" w:rsidP="00286BFB">
            <w:pPr>
              <w:spacing w:after="0" w:line="240" w:lineRule="auto"/>
              <w:rPr>
                <w:rFonts w:ascii="Times New Roman" w:hAnsi="Times New Roman" w:cs="Times New Roman"/>
                <w:lang w:val="sr-Latn-ME"/>
              </w:rPr>
            </w:pPr>
          </w:p>
        </w:tc>
        <w:tc>
          <w:tcPr>
            <w:tcW w:w="2409" w:type="dxa"/>
            <w:vAlign w:val="center"/>
          </w:tcPr>
          <w:p w14:paraId="70A9E211" w14:textId="77777777" w:rsidR="00E453CE" w:rsidRPr="000117D3" w:rsidRDefault="00E453CE" w:rsidP="00286BFB">
            <w:pPr>
              <w:spacing w:after="0" w:line="240" w:lineRule="auto"/>
              <w:rPr>
                <w:rFonts w:ascii="Times New Roman" w:hAnsi="Times New Roman" w:cs="Times New Roman"/>
                <w:lang w:val="sr-Latn-ME"/>
              </w:rPr>
            </w:pPr>
          </w:p>
        </w:tc>
        <w:tc>
          <w:tcPr>
            <w:tcW w:w="1719" w:type="dxa"/>
            <w:vAlign w:val="center"/>
          </w:tcPr>
          <w:p w14:paraId="4052A1A8" w14:textId="77777777" w:rsidR="00E453CE" w:rsidRPr="000117D3" w:rsidRDefault="00E453CE" w:rsidP="00F9624E">
            <w:pPr>
              <w:spacing w:after="0" w:line="240" w:lineRule="auto"/>
              <w:rPr>
                <w:rFonts w:ascii="Times New Roman" w:hAnsi="Times New Roman" w:cs="Times New Roman"/>
                <w:lang w:val="sr-Latn-ME"/>
              </w:rPr>
            </w:pPr>
            <w:r w:rsidRPr="000117D3">
              <w:rPr>
                <w:rFonts w:ascii="Times New Roman" w:hAnsi="Times New Roman" w:cs="Times New Roman"/>
                <w:noProof/>
                <w:spacing w:val="-1"/>
                <w:lang w:val="sr-Latn-ME"/>
              </w:rPr>
              <w:t>Poremećaj vida</w:t>
            </w:r>
          </w:p>
        </w:tc>
      </w:tr>
      <w:tr w:rsidR="00E453CE" w:rsidRPr="000117D3" w14:paraId="62B43435" w14:textId="77777777" w:rsidTr="00F962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983" w:type="dxa"/>
            <w:vAlign w:val="center"/>
            <w:hideMark/>
          </w:tcPr>
          <w:p w14:paraId="3F99BCEC" w14:textId="77777777" w:rsidR="00E453CE" w:rsidRPr="000117D3" w:rsidRDefault="00E453CE" w:rsidP="00286BFB">
            <w:pPr>
              <w:tabs>
                <w:tab w:val="left" w:pos="1464"/>
                <w:tab w:val="left" w:pos="1540"/>
              </w:tabs>
              <w:spacing w:before="10" w:after="0" w:line="240" w:lineRule="auto"/>
              <w:rPr>
                <w:rFonts w:ascii="Times New Roman" w:hAnsi="Times New Roman" w:cs="Times New Roman"/>
                <w:b/>
                <w:i/>
                <w:noProof/>
                <w:lang w:val="sr-Latn-ME"/>
              </w:rPr>
            </w:pPr>
            <w:r w:rsidRPr="000117D3">
              <w:rPr>
                <w:rFonts w:ascii="Times New Roman" w:hAnsi="Times New Roman" w:cs="Times New Roman"/>
                <w:b/>
                <w:i/>
                <w:noProof/>
                <w:spacing w:val="-2"/>
                <w:lang w:val="sr-Latn-ME"/>
              </w:rPr>
              <w:t>Poremećaj</w:t>
            </w:r>
            <w:r w:rsidRPr="000117D3">
              <w:rPr>
                <w:rFonts w:ascii="Times New Roman" w:hAnsi="Times New Roman" w:cs="Times New Roman"/>
                <w:b/>
                <w:i/>
                <w:noProof/>
                <w:lang w:val="sr-Latn-ME"/>
              </w:rPr>
              <w:t xml:space="preserve"> </w:t>
            </w:r>
            <w:r w:rsidRPr="000117D3">
              <w:rPr>
                <w:rFonts w:ascii="Times New Roman" w:hAnsi="Times New Roman" w:cs="Times New Roman"/>
                <w:b/>
                <w:i/>
                <w:noProof/>
                <w:w w:val="116"/>
                <w:lang w:val="sr-Latn-ME"/>
              </w:rPr>
              <w:t>uha i</w:t>
            </w:r>
          </w:p>
          <w:p w14:paraId="07F186B9" w14:textId="0763AD6E" w:rsidR="00E453CE" w:rsidRPr="000117D3" w:rsidRDefault="00BC60D3" w:rsidP="00286BFB">
            <w:pPr>
              <w:spacing w:after="0" w:line="240" w:lineRule="auto"/>
              <w:rPr>
                <w:rFonts w:ascii="Times New Roman" w:hAnsi="Times New Roman" w:cs="Times New Roman"/>
                <w:lang w:val="sr-Latn-ME"/>
              </w:rPr>
            </w:pPr>
            <w:r w:rsidRPr="000117D3">
              <w:rPr>
                <w:rFonts w:ascii="Times New Roman" w:hAnsi="Times New Roman" w:cs="Times New Roman"/>
                <w:b/>
                <w:i/>
                <w:noProof/>
                <w:spacing w:val="-1"/>
                <w:lang w:val="sr-Latn-ME"/>
              </w:rPr>
              <w:t>centra za ravnotežu</w:t>
            </w:r>
          </w:p>
        </w:tc>
        <w:tc>
          <w:tcPr>
            <w:tcW w:w="1979" w:type="dxa"/>
            <w:vAlign w:val="center"/>
          </w:tcPr>
          <w:p w14:paraId="57CA2AA4" w14:textId="77777777" w:rsidR="00E453CE" w:rsidRPr="000117D3" w:rsidRDefault="00E453CE" w:rsidP="00286BFB">
            <w:pPr>
              <w:spacing w:after="0" w:line="240" w:lineRule="auto"/>
              <w:rPr>
                <w:rFonts w:ascii="Times New Roman" w:hAnsi="Times New Roman" w:cs="Times New Roman"/>
                <w:b/>
                <w:lang w:val="sr-Latn-ME"/>
              </w:rPr>
            </w:pPr>
            <w:r w:rsidRPr="000117D3">
              <w:rPr>
                <w:rFonts w:ascii="Times New Roman" w:hAnsi="Times New Roman" w:cs="Times New Roman"/>
                <w:lang w:val="sr-Latn-ME"/>
              </w:rPr>
              <w:t>Vertigo</w:t>
            </w:r>
          </w:p>
        </w:tc>
        <w:tc>
          <w:tcPr>
            <w:tcW w:w="2409" w:type="dxa"/>
            <w:vAlign w:val="center"/>
            <w:hideMark/>
          </w:tcPr>
          <w:p w14:paraId="01D2C1B4" w14:textId="77777777" w:rsidR="00E453CE" w:rsidRPr="000117D3" w:rsidRDefault="00E453CE" w:rsidP="00286BFB">
            <w:pPr>
              <w:spacing w:after="0" w:line="240" w:lineRule="auto"/>
              <w:rPr>
                <w:rFonts w:ascii="Times New Roman" w:hAnsi="Times New Roman" w:cs="Times New Roman"/>
                <w:lang w:val="sr-Latn-ME"/>
              </w:rPr>
            </w:pPr>
          </w:p>
        </w:tc>
        <w:tc>
          <w:tcPr>
            <w:tcW w:w="1719" w:type="dxa"/>
            <w:vAlign w:val="center"/>
          </w:tcPr>
          <w:p w14:paraId="0D5DCDFE" w14:textId="77777777" w:rsidR="00E453CE" w:rsidRPr="000117D3" w:rsidRDefault="00E453CE" w:rsidP="00F9624E">
            <w:pPr>
              <w:spacing w:after="0" w:line="240" w:lineRule="auto"/>
              <w:rPr>
                <w:rFonts w:ascii="Times New Roman" w:hAnsi="Times New Roman" w:cs="Times New Roman"/>
                <w:lang w:val="sr-Latn-ME"/>
              </w:rPr>
            </w:pPr>
          </w:p>
        </w:tc>
      </w:tr>
      <w:tr w:rsidR="00E453CE" w:rsidRPr="000117D3" w14:paraId="5AADADB3" w14:textId="77777777" w:rsidTr="00F962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983" w:type="dxa"/>
            <w:vAlign w:val="center"/>
          </w:tcPr>
          <w:p w14:paraId="3643C92B" w14:textId="77777777" w:rsidR="00E453CE" w:rsidRPr="000117D3" w:rsidRDefault="00E453CE" w:rsidP="00286BFB">
            <w:pPr>
              <w:spacing w:after="0" w:line="240" w:lineRule="auto"/>
              <w:rPr>
                <w:rFonts w:ascii="Times New Roman" w:hAnsi="Times New Roman" w:cs="Times New Roman"/>
                <w:lang w:val="sr-Latn-ME"/>
              </w:rPr>
            </w:pPr>
            <w:r w:rsidRPr="000117D3">
              <w:rPr>
                <w:rFonts w:ascii="Times New Roman" w:hAnsi="Times New Roman" w:cs="Times New Roman"/>
                <w:b/>
                <w:i/>
                <w:noProof/>
                <w:spacing w:val="-1"/>
                <w:lang w:val="sr-Latn-ME"/>
              </w:rPr>
              <w:t>Kardiološki poremećaji</w:t>
            </w:r>
          </w:p>
        </w:tc>
        <w:tc>
          <w:tcPr>
            <w:tcW w:w="1979" w:type="dxa"/>
            <w:vAlign w:val="center"/>
          </w:tcPr>
          <w:p w14:paraId="61895062" w14:textId="77777777" w:rsidR="00E453CE" w:rsidRPr="000117D3" w:rsidRDefault="00E453CE" w:rsidP="00286BFB">
            <w:pPr>
              <w:spacing w:after="0" w:line="240" w:lineRule="auto"/>
              <w:rPr>
                <w:rFonts w:ascii="Times New Roman" w:hAnsi="Times New Roman" w:cs="Times New Roman"/>
                <w:lang w:val="sr-Latn-ME"/>
              </w:rPr>
            </w:pPr>
          </w:p>
        </w:tc>
        <w:tc>
          <w:tcPr>
            <w:tcW w:w="2409" w:type="dxa"/>
            <w:vAlign w:val="center"/>
          </w:tcPr>
          <w:p w14:paraId="6BDDB0AA" w14:textId="77777777" w:rsidR="00E453CE" w:rsidRPr="000117D3" w:rsidRDefault="00E453CE" w:rsidP="00286BFB">
            <w:pPr>
              <w:spacing w:after="0" w:line="240" w:lineRule="auto"/>
              <w:rPr>
                <w:rFonts w:ascii="Times New Roman" w:hAnsi="Times New Roman" w:cs="Times New Roman"/>
                <w:lang w:val="sr-Latn-ME"/>
              </w:rPr>
            </w:pPr>
          </w:p>
        </w:tc>
        <w:tc>
          <w:tcPr>
            <w:tcW w:w="1719" w:type="dxa"/>
            <w:vAlign w:val="center"/>
          </w:tcPr>
          <w:p w14:paraId="32CF6DA2" w14:textId="77777777" w:rsidR="00E453CE" w:rsidRPr="000117D3" w:rsidRDefault="00E453CE" w:rsidP="00F9624E">
            <w:pPr>
              <w:spacing w:after="0" w:line="240" w:lineRule="auto"/>
              <w:rPr>
                <w:rFonts w:ascii="Times New Roman" w:hAnsi="Times New Roman" w:cs="Times New Roman"/>
                <w:lang w:val="sr-Latn-ME"/>
              </w:rPr>
            </w:pPr>
            <w:r w:rsidRPr="000117D3">
              <w:rPr>
                <w:rFonts w:ascii="Times New Roman" w:hAnsi="Times New Roman" w:cs="Times New Roman"/>
                <w:noProof/>
                <w:spacing w:val="-2"/>
                <w:lang w:val="sr-Latn-ME"/>
              </w:rPr>
              <w:t>Palpitacije</w:t>
            </w:r>
          </w:p>
        </w:tc>
      </w:tr>
      <w:tr w:rsidR="00E453CE" w:rsidRPr="000117D3" w14:paraId="4BF308D6" w14:textId="77777777" w:rsidTr="00F962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983" w:type="dxa"/>
            <w:vAlign w:val="center"/>
          </w:tcPr>
          <w:p w14:paraId="53EDA1AA" w14:textId="77777777" w:rsidR="00E453CE" w:rsidRPr="000117D3" w:rsidRDefault="00E453CE" w:rsidP="00286BFB">
            <w:pPr>
              <w:spacing w:after="0" w:line="240" w:lineRule="auto"/>
              <w:rPr>
                <w:rFonts w:ascii="Times New Roman" w:hAnsi="Times New Roman" w:cs="Times New Roman"/>
                <w:lang w:val="sr-Latn-ME"/>
              </w:rPr>
            </w:pPr>
            <w:r w:rsidRPr="000117D3">
              <w:rPr>
                <w:rFonts w:ascii="Times New Roman" w:hAnsi="Times New Roman" w:cs="Times New Roman"/>
                <w:b/>
                <w:i/>
                <w:noProof/>
                <w:spacing w:val="-1"/>
                <w:lang w:val="sr-Latn-ME"/>
              </w:rPr>
              <w:t>Vaskularni poremećaji</w:t>
            </w:r>
          </w:p>
        </w:tc>
        <w:tc>
          <w:tcPr>
            <w:tcW w:w="1979" w:type="dxa"/>
            <w:vAlign w:val="center"/>
          </w:tcPr>
          <w:p w14:paraId="5E5FD757" w14:textId="77777777" w:rsidR="00E453CE" w:rsidRPr="000117D3" w:rsidRDefault="00E453CE" w:rsidP="00286BFB">
            <w:pPr>
              <w:spacing w:after="0" w:line="240" w:lineRule="auto"/>
              <w:rPr>
                <w:rFonts w:ascii="Times New Roman" w:hAnsi="Times New Roman" w:cs="Times New Roman"/>
                <w:lang w:val="sr-Latn-ME"/>
              </w:rPr>
            </w:pPr>
          </w:p>
        </w:tc>
        <w:tc>
          <w:tcPr>
            <w:tcW w:w="2409" w:type="dxa"/>
            <w:vAlign w:val="center"/>
          </w:tcPr>
          <w:p w14:paraId="1DD5039E" w14:textId="77777777" w:rsidR="00E453CE" w:rsidRPr="000117D3" w:rsidRDefault="00E453CE" w:rsidP="00286BFB">
            <w:pPr>
              <w:spacing w:after="0" w:line="240" w:lineRule="auto"/>
              <w:rPr>
                <w:rFonts w:ascii="Times New Roman" w:hAnsi="Times New Roman" w:cs="Times New Roman"/>
                <w:lang w:val="sr-Latn-ME"/>
              </w:rPr>
            </w:pPr>
          </w:p>
        </w:tc>
        <w:tc>
          <w:tcPr>
            <w:tcW w:w="1719" w:type="dxa"/>
            <w:vAlign w:val="center"/>
          </w:tcPr>
          <w:p w14:paraId="0FF8842A" w14:textId="77777777" w:rsidR="00E453CE" w:rsidRPr="000117D3" w:rsidRDefault="00E453CE" w:rsidP="00F9624E">
            <w:pPr>
              <w:spacing w:after="0" w:line="240" w:lineRule="auto"/>
              <w:rPr>
                <w:rFonts w:ascii="Times New Roman" w:hAnsi="Times New Roman" w:cs="Times New Roman"/>
                <w:lang w:val="sr-Latn-ME"/>
              </w:rPr>
            </w:pPr>
            <w:r w:rsidRPr="000117D3">
              <w:rPr>
                <w:rFonts w:ascii="Times New Roman" w:hAnsi="Times New Roman" w:cs="Times New Roman"/>
                <w:noProof/>
                <w:spacing w:val="-1"/>
                <w:lang w:val="sr-Latn-ME"/>
              </w:rPr>
              <w:t>Naleti vrućine (valunzi)</w:t>
            </w:r>
          </w:p>
        </w:tc>
      </w:tr>
      <w:tr w:rsidR="00E453CE" w:rsidRPr="000117D3" w14:paraId="3D27D674" w14:textId="77777777" w:rsidTr="00F962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983" w:type="dxa"/>
            <w:vAlign w:val="center"/>
          </w:tcPr>
          <w:p w14:paraId="45A6E1D1" w14:textId="77777777" w:rsidR="00E453CE" w:rsidRPr="000117D3" w:rsidRDefault="00E453CE" w:rsidP="00286BFB">
            <w:pPr>
              <w:spacing w:after="0" w:line="240" w:lineRule="auto"/>
              <w:rPr>
                <w:rFonts w:ascii="Times New Roman" w:hAnsi="Times New Roman" w:cs="Times New Roman"/>
                <w:lang w:val="sr-Latn-ME"/>
              </w:rPr>
            </w:pPr>
            <w:r w:rsidRPr="000117D3">
              <w:rPr>
                <w:rFonts w:ascii="Times New Roman" w:hAnsi="Times New Roman" w:cs="Times New Roman"/>
                <w:b/>
                <w:i/>
                <w:noProof/>
                <w:spacing w:val="-1"/>
                <w:lang w:val="sr-Latn-ME"/>
              </w:rPr>
              <w:t>Respiratorni, torakalni i medijastinalni poremećaji</w:t>
            </w:r>
          </w:p>
        </w:tc>
        <w:tc>
          <w:tcPr>
            <w:tcW w:w="1979" w:type="dxa"/>
            <w:vAlign w:val="center"/>
          </w:tcPr>
          <w:p w14:paraId="2E31F43B" w14:textId="77777777" w:rsidR="00E453CE" w:rsidRPr="000117D3" w:rsidRDefault="00E453CE" w:rsidP="00286BFB">
            <w:pPr>
              <w:spacing w:after="0" w:line="240" w:lineRule="auto"/>
              <w:rPr>
                <w:rFonts w:ascii="Times New Roman" w:hAnsi="Times New Roman" w:cs="Times New Roman"/>
                <w:lang w:val="sr-Latn-ME"/>
              </w:rPr>
            </w:pPr>
          </w:p>
        </w:tc>
        <w:tc>
          <w:tcPr>
            <w:tcW w:w="2409" w:type="dxa"/>
            <w:vAlign w:val="center"/>
          </w:tcPr>
          <w:p w14:paraId="4D734516" w14:textId="77777777" w:rsidR="00E453CE" w:rsidRPr="000117D3" w:rsidRDefault="00E453CE" w:rsidP="00286BFB">
            <w:pPr>
              <w:spacing w:after="0" w:line="240" w:lineRule="auto"/>
              <w:rPr>
                <w:rFonts w:ascii="Times New Roman" w:hAnsi="Times New Roman" w:cs="Times New Roman"/>
                <w:lang w:val="sr-Latn-ME"/>
              </w:rPr>
            </w:pPr>
          </w:p>
        </w:tc>
        <w:tc>
          <w:tcPr>
            <w:tcW w:w="1719" w:type="dxa"/>
            <w:vAlign w:val="center"/>
          </w:tcPr>
          <w:p w14:paraId="5A2E4C09" w14:textId="77777777" w:rsidR="00E453CE" w:rsidRPr="000117D3" w:rsidRDefault="00E453CE" w:rsidP="00F9624E">
            <w:pPr>
              <w:spacing w:after="0" w:line="240" w:lineRule="auto"/>
              <w:rPr>
                <w:rFonts w:ascii="Times New Roman" w:hAnsi="Times New Roman" w:cs="Times New Roman"/>
                <w:lang w:val="sr-Latn-ME"/>
              </w:rPr>
            </w:pPr>
            <w:r w:rsidRPr="000117D3">
              <w:rPr>
                <w:rFonts w:ascii="Times New Roman" w:hAnsi="Times New Roman" w:cs="Times New Roman"/>
                <w:noProof/>
                <w:spacing w:val="-2"/>
                <w:lang w:val="sr-Latn-ME"/>
              </w:rPr>
              <w:t>Hemoptiza</w:t>
            </w:r>
          </w:p>
        </w:tc>
      </w:tr>
      <w:tr w:rsidR="00E453CE" w:rsidRPr="000117D3" w14:paraId="4F7CDEC2" w14:textId="77777777" w:rsidTr="00F962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629"/>
        </w:trPr>
        <w:tc>
          <w:tcPr>
            <w:tcW w:w="2983" w:type="dxa"/>
            <w:vAlign w:val="center"/>
            <w:hideMark/>
          </w:tcPr>
          <w:p w14:paraId="3C5AEA2C" w14:textId="77777777" w:rsidR="00E453CE" w:rsidRPr="000117D3" w:rsidRDefault="00E453CE" w:rsidP="00286BFB">
            <w:pPr>
              <w:spacing w:after="0" w:line="240" w:lineRule="auto"/>
              <w:rPr>
                <w:rFonts w:ascii="Times New Roman" w:hAnsi="Times New Roman" w:cs="Times New Roman"/>
                <w:lang w:val="sr-Latn-ME"/>
              </w:rPr>
            </w:pPr>
            <w:r w:rsidRPr="000117D3">
              <w:rPr>
                <w:rFonts w:ascii="Times New Roman" w:hAnsi="Times New Roman" w:cs="Times New Roman"/>
                <w:b/>
                <w:i/>
                <w:noProof/>
                <w:spacing w:val="-1"/>
                <w:lang w:val="sr-Latn-ME"/>
              </w:rPr>
              <w:t>Gastrointestinalni poremećaji</w:t>
            </w:r>
          </w:p>
        </w:tc>
        <w:tc>
          <w:tcPr>
            <w:tcW w:w="1979" w:type="dxa"/>
            <w:vAlign w:val="center"/>
          </w:tcPr>
          <w:p w14:paraId="06D65F26" w14:textId="7022F7D3" w:rsidR="00E453CE" w:rsidRPr="000117D3" w:rsidRDefault="00911095" w:rsidP="00286BFB">
            <w:pPr>
              <w:spacing w:after="0" w:line="240" w:lineRule="auto"/>
              <w:rPr>
                <w:rFonts w:ascii="Times New Roman" w:hAnsi="Times New Roman" w:cs="Times New Roman"/>
                <w:lang w:val="sr-Latn-ME"/>
              </w:rPr>
            </w:pPr>
            <w:r w:rsidRPr="000117D3">
              <w:rPr>
                <w:rFonts w:ascii="Times New Roman" w:hAnsi="Times New Roman" w:cs="Times New Roman"/>
                <w:noProof/>
                <w:spacing w:val="-1"/>
                <w:lang w:val="sr-Latn-ME"/>
              </w:rPr>
              <w:t>Dijareja,</w:t>
            </w:r>
            <w:r w:rsidRPr="000117D3" w:rsidDel="00911095">
              <w:rPr>
                <w:rFonts w:ascii="Times New Roman" w:hAnsi="Times New Roman" w:cs="Times New Roman"/>
                <w:noProof/>
                <w:w w:val="107"/>
                <w:lang w:val="sr-Latn-ME"/>
              </w:rPr>
              <w:t xml:space="preserve"> </w:t>
            </w:r>
            <w:r w:rsidRPr="000117D3">
              <w:rPr>
                <w:rFonts w:ascii="Times New Roman" w:hAnsi="Times New Roman" w:cs="Times New Roman"/>
                <w:noProof/>
                <w:w w:val="107"/>
                <w:lang w:val="sr-Latn-ME"/>
              </w:rPr>
              <w:t>b</w:t>
            </w:r>
            <w:r w:rsidR="00E453CE" w:rsidRPr="000117D3">
              <w:rPr>
                <w:rFonts w:ascii="Times New Roman" w:hAnsi="Times New Roman" w:cs="Times New Roman"/>
                <w:noProof/>
                <w:w w:val="107"/>
                <w:lang w:val="sr-Latn-ME"/>
              </w:rPr>
              <w:t>ol u gornjem d</w:t>
            </w:r>
            <w:r w:rsidRPr="000117D3">
              <w:rPr>
                <w:rFonts w:ascii="Times New Roman" w:hAnsi="Times New Roman" w:cs="Times New Roman"/>
                <w:noProof/>
                <w:w w:val="107"/>
                <w:lang w:val="sr-Latn-ME"/>
              </w:rPr>
              <w:t>ij</w:t>
            </w:r>
            <w:r w:rsidR="00E453CE" w:rsidRPr="000117D3">
              <w:rPr>
                <w:rFonts w:ascii="Times New Roman" w:hAnsi="Times New Roman" w:cs="Times New Roman"/>
                <w:noProof/>
                <w:w w:val="107"/>
                <w:lang w:val="sr-Latn-ME"/>
              </w:rPr>
              <w:t xml:space="preserve">elu </w:t>
            </w:r>
            <w:r w:rsidR="00E453CE" w:rsidRPr="000117D3">
              <w:rPr>
                <w:rFonts w:ascii="Times New Roman" w:hAnsi="Times New Roman" w:cs="Times New Roman"/>
                <w:noProof/>
                <w:spacing w:val="-2"/>
                <w:lang w:val="sr-Latn-ME"/>
              </w:rPr>
              <w:t xml:space="preserve">abdomena, </w:t>
            </w:r>
          </w:p>
        </w:tc>
        <w:tc>
          <w:tcPr>
            <w:tcW w:w="2409" w:type="dxa"/>
            <w:vAlign w:val="center"/>
            <w:hideMark/>
          </w:tcPr>
          <w:p w14:paraId="690CDB04" w14:textId="77777777" w:rsidR="00E453CE" w:rsidRPr="000117D3" w:rsidRDefault="00E453CE" w:rsidP="00286BFB">
            <w:pPr>
              <w:spacing w:after="0" w:line="240" w:lineRule="auto"/>
              <w:rPr>
                <w:rFonts w:ascii="Times New Roman" w:hAnsi="Times New Roman" w:cs="Times New Roman"/>
                <w:lang w:val="sr-Latn-ME"/>
              </w:rPr>
            </w:pPr>
            <w:r w:rsidRPr="000117D3">
              <w:rPr>
                <w:rFonts w:ascii="Times New Roman" w:hAnsi="Times New Roman" w:cs="Times New Roman"/>
                <w:noProof/>
                <w:spacing w:val="-1"/>
                <w:lang w:val="sr-Latn-ME"/>
              </w:rPr>
              <w:t>Krvarenje u želucu</w:t>
            </w:r>
          </w:p>
        </w:tc>
        <w:tc>
          <w:tcPr>
            <w:tcW w:w="1719" w:type="dxa"/>
            <w:vAlign w:val="center"/>
          </w:tcPr>
          <w:p w14:paraId="2D3B1AB8" w14:textId="54E6B201" w:rsidR="00E453CE" w:rsidRPr="000117D3" w:rsidRDefault="00911095" w:rsidP="00F9624E">
            <w:pPr>
              <w:spacing w:after="0" w:line="240" w:lineRule="auto"/>
              <w:rPr>
                <w:rFonts w:ascii="Times New Roman" w:hAnsi="Times New Roman" w:cs="Times New Roman"/>
                <w:lang w:val="sr-Latn-ME"/>
              </w:rPr>
            </w:pPr>
            <w:r w:rsidRPr="000117D3">
              <w:rPr>
                <w:rFonts w:ascii="Times New Roman" w:hAnsi="Times New Roman" w:cs="Times New Roman"/>
                <w:noProof/>
                <w:spacing w:val="-1"/>
                <w:lang w:val="sr-Latn-ME"/>
              </w:rPr>
              <w:t>Melena, e</w:t>
            </w:r>
            <w:r w:rsidR="00E453CE" w:rsidRPr="000117D3">
              <w:rPr>
                <w:rFonts w:ascii="Times New Roman" w:hAnsi="Times New Roman" w:cs="Times New Roman"/>
                <w:noProof/>
                <w:spacing w:val="-1"/>
                <w:lang w:val="sr-Latn-ME"/>
              </w:rPr>
              <w:t>pigastralgija, povraćanje, nadutost, dispepsija</w:t>
            </w:r>
            <w:r w:rsidRPr="000117D3">
              <w:rPr>
                <w:rFonts w:ascii="Times New Roman" w:hAnsi="Times New Roman" w:cs="Times New Roman"/>
                <w:noProof/>
                <w:spacing w:val="-1"/>
                <w:lang w:val="sr-Latn-ME"/>
              </w:rPr>
              <w:t>, mučnina</w:t>
            </w:r>
          </w:p>
        </w:tc>
      </w:tr>
      <w:tr w:rsidR="00E453CE" w:rsidRPr="000117D3" w14:paraId="39D9C3CB" w14:textId="77777777" w:rsidTr="00F962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983" w:type="dxa"/>
            <w:vAlign w:val="center"/>
            <w:hideMark/>
          </w:tcPr>
          <w:p w14:paraId="047A911F" w14:textId="77777777" w:rsidR="00E453CE" w:rsidRPr="000117D3" w:rsidRDefault="00E453CE" w:rsidP="00286BFB">
            <w:pPr>
              <w:spacing w:after="0" w:line="240" w:lineRule="auto"/>
              <w:rPr>
                <w:rFonts w:ascii="Times New Roman" w:hAnsi="Times New Roman" w:cs="Times New Roman"/>
                <w:lang w:val="sr-Latn-ME"/>
              </w:rPr>
            </w:pPr>
            <w:r w:rsidRPr="000117D3">
              <w:rPr>
                <w:rFonts w:ascii="Times New Roman" w:hAnsi="Times New Roman" w:cs="Times New Roman"/>
                <w:b/>
                <w:i/>
                <w:noProof/>
                <w:spacing w:val="-1"/>
                <w:lang w:val="sr-Latn-ME"/>
              </w:rPr>
              <w:t>Poremećaji kože i potkožnog tkiva</w:t>
            </w:r>
          </w:p>
        </w:tc>
        <w:tc>
          <w:tcPr>
            <w:tcW w:w="1979" w:type="dxa"/>
            <w:vAlign w:val="center"/>
          </w:tcPr>
          <w:p w14:paraId="6D1E012A" w14:textId="77777777" w:rsidR="00E453CE" w:rsidRPr="000117D3" w:rsidRDefault="00E453CE" w:rsidP="00286BFB">
            <w:pPr>
              <w:spacing w:after="0" w:line="240" w:lineRule="auto"/>
              <w:rPr>
                <w:rFonts w:ascii="Times New Roman" w:hAnsi="Times New Roman" w:cs="Times New Roman"/>
                <w:lang w:val="sr-Latn-ME"/>
              </w:rPr>
            </w:pPr>
            <w:r w:rsidRPr="000117D3">
              <w:rPr>
                <w:rFonts w:ascii="Times New Roman" w:hAnsi="Times New Roman" w:cs="Times New Roman"/>
                <w:noProof/>
                <w:spacing w:val="-1"/>
                <w:lang w:val="sr-Latn-ME"/>
              </w:rPr>
              <w:t>Osip</w:t>
            </w:r>
          </w:p>
        </w:tc>
        <w:tc>
          <w:tcPr>
            <w:tcW w:w="2409" w:type="dxa"/>
            <w:vAlign w:val="center"/>
            <w:hideMark/>
          </w:tcPr>
          <w:p w14:paraId="331F9D39" w14:textId="0B398DF2" w:rsidR="00E453CE" w:rsidRPr="000117D3" w:rsidRDefault="0057738E" w:rsidP="00286BFB">
            <w:pPr>
              <w:spacing w:after="0" w:line="240" w:lineRule="auto"/>
              <w:rPr>
                <w:rFonts w:ascii="Times New Roman" w:hAnsi="Times New Roman" w:cs="Times New Roman"/>
                <w:lang w:val="sr-Latn-ME"/>
              </w:rPr>
            </w:pPr>
            <w:r w:rsidRPr="000117D3">
              <w:rPr>
                <w:rFonts w:ascii="Times New Roman" w:hAnsi="Times New Roman" w:cs="Times New Roman"/>
                <w:noProof/>
                <w:spacing w:val="-1"/>
                <w:lang w:val="sr-Latn-ME"/>
              </w:rPr>
              <w:t xml:space="preserve">Urtikarija, </w:t>
            </w:r>
            <w:r w:rsidR="002738C1" w:rsidRPr="000117D3">
              <w:rPr>
                <w:rFonts w:ascii="Times New Roman" w:hAnsi="Times New Roman" w:cs="Times New Roman"/>
                <w:noProof/>
                <w:spacing w:val="-1"/>
                <w:lang w:val="sr-Latn-ME"/>
              </w:rPr>
              <w:t>ekcem</w:t>
            </w:r>
          </w:p>
        </w:tc>
        <w:tc>
          <w:tcPr>
            <w:tcW w:w="1719" w:type="dxa"/>
            <w:vAlign w:val="center"/>
          </w:tcPr>
          <w:p w14:paraId="5EDF5C03" w14:textId="71B5F680" w:rsidR="00E453CE" w:rsidRPr="000117D3" w:rsidRDefault="00E453CE" w:rsidP="00F9624E">
            <w:pPr>
              <w:spacing w:after="0" w:line="240" w:lineRule="auto"/>
              <w:rPr>
                <w:rFonts w:ascii="Times New Roman" w:hAnsi="Times New Roman" w:cs="Times New Roman"/>
                <w:lang w:val="sr-Latn-ME"/>
              </w:rPr>
            </w:pPr>
            <w:r w:rsidRPr="000117D3">
              <w:rPr>
                <w:rFonts w:ascii="Times New Roman" w:hAnsi="Times New Roman" w:cs="Times New Roman"/>
                <w:noProof/>
                <w:spacing w:val="-1"/>
                <w:lang w:val="sr-Latn-ME"/>
              </w:rPr>
              <w:t xml:space="preserve">Angioedem, </w:t>
            </w:r>
            <w:r w:rsidR="00911095" w:rsidRPr="000117D3">
              <w:rPr>
                <w:rFonts w:ascii="Times New Roman" w:hAnsi="Times New Roman" w:cs="Times New Roman"/>
                <w:noProof/>
                <w:spacing w:val="-1"/>
                <w:lang w:val="sr-Latn-ME"/>
              </w:rPr>
              <w:t>eritem</w:t>
            </w:r>
            <w:r w:rsidR="00911095" w:rsidRPr="000117D3">
              <w:rPr>
                <w:rFonts w:ascii="Times New Roman" w:hAnsi="Times New Roman" w:cs="Times New Roman"/>
                <w:lang w:val="sr-Latn-ME"/>
              </w:rPr>
              <w:t xml:space="preserve">, </w:t>
            </w:r>
            <w:r w:rsidR="00911095" w:rsidRPr="000117D3">
              <w:rPr>
                <w:rFonts w:ascii="Times New Roman" w:hAnsi="Times New Roman" w:cs="Times New Roman"/>
                <w:noProof/>
                <w:spacing w:val="-1"/>
                <w:lang w:val="sr-Latn-ME"/>
              </w:rPr>
              <w:t xml:space="preserve">purpura, </w:t>
            </w:r>
            <w:r w:rsidRPr="000117D3">
              <w:rPr>
                <w:rFonts w:ascii="Times New Roman" w:hAnsi="Times New Roman" w:cs="Times New Roman"/>
                <w:noProof/>
                <w:spacing w:val="-1"/>
                <w:lang w:val="sr-Latn-ME"/>
              </w:rPr>
              <w:t xml:space="preserve">ekhimoza, </w:t>
            </w:r>
            <w:r w:rsidR="00911095" w:rsidRPr="000117D3">
              <w:rPr>
                <w:rFonts w:ascii="Times New Roman" w:hAnsi="Times New Roman" w:cs="Times New Roman"/>
                <w:noProof/>
                <w:spacing w:val="-1"/>
                <w:lang w:val="sr-Latn-ME"/>
              </w:rPr>
              <w:t>p</w:t>
            </w:r>
            <w:r w:rsidRPr="000117D3">
              <w:rPr>
                <w:rFonts w:ascii="Times New Roman" w:hAnsi="Times New Roman" w:cs="Times New Roman"/>
                <w:noProof/>
                <w:spacing w:val="-1"/>
                <w:lang w:val="sr-Latn-ME"/>
              </w:rPr>
              <w:t xml:space="preserve">ruritus, </w:t>
            </w:r>
          </w:p>
        </w:tc>
      </w:tr>
      <w:tr w:rsidR="00E453CE" w:rsidRPr="000117D3" w14:paraId="4DF7AA8F" w14:textId="77777777" w:rsidTr="00F962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983" w:type="dxa"/>
            <w:vAlign w:val="center"/>
          </w:tcPr>
          <w:p w14:paraId="72392161" w14:textId="77777777" w:rsidR="00E453CE" w:rsidRPr="000117D3" w:rsidRDefault="00E453CE" w:rsidP="00286BFB">
            <w:pPr>
              <w:spacing w:after="0" w:line="240" w:lineRule="auto"/>
              <w:rPr>
                <w:rFonts w:ascii="Times New Roman" w:hAnsi="Times New Roman" w:cs="Times New Roman"/>
                <w:lang w:val="sr-Latn-ME"/>
              </w:rPr>
            </w:pPr>
            <w:r w:rsidRPr="000117D3">
              <w:rPr>
                <w:rFonts w:ascii="Times New Roman" w:hAnsi="Times New Roman" w:cs="Times New Roman"/>
                <w:b/>
                <w:i/>
                <w:noProof/>
                <w:spacing w:val="-1"/>
                <w:lang w:val="sr-Latn-ME"/>
              </w:rPr>
              <w:t>Poremećaji bubrega i urinarnog sistema</w:t>
            </w:r>
          </w:p>
        </w:tc>
        <w:tc>
          <w:tcPr>
            <w:tcW w:w="1979" w:type="dxa"/>
            <w:vAlign w:val="center"/>
          </w:tcPr>
          <w:p w14:paraId="14C26FE4" w14:textId="77777777" w:rsidR="00E453CE" w:rsidRPr="000117D3" w:rsidRDefault="00E453CE" w:rsidP="00286BFB">
            <w:pPr>
              <w:spacing w:after="0" w:line="240" w:lineRule="auto"/>
              <w:rPr>
                <w:rFonts w:ascii="Times New Roman" w:hAnsi="Times New Roman" w:cs="Times New Roman"/>
                <w:lang w:val="sr-Latn-ME"/>
              </w:rPr>
            </w:pPr>
          </w:p>
        </w:tc>
        <w:tc>
          <w:tcPr>
            <w:tcW w:w="2409" w:type="dxa"/>
            <w:vAlign w:val="center"/>
          </w:tcPr>
          <w:p w14:paraId="024B35CE" w14:textId="77777777" w:rsidR="00E453CE" w:rsidRPr="000117D3" w:rsidRDefault="00E453CE" w:rsidP="00286BFB">
            <w:pPr>
              <w:spacing w:after="0" w:line="240" w:lineRule="auto"/>
              <w:rPr>
                <w:rFonts w:ascii="Times New Roman" w:hAnsi="Times New Roman" w:cs="Times New Roman"/>
                <w:lang w:val="sr-Latn-ME"/>
              </w:rPr>
            </w:pPr>
          </w:p>
        </w:tc>
        <w:tc>
          <w:tcPr>
            <w:tcW w:w="1719" w:type="dxa"/>
            <w:vAlign w:val="center"/>
          </w:tcPr>
          <w:p w14:paraId="1A5BC740" w14:textId="77777777" w:rsidR="00E453CE" w:rsidRPr="000117D3" w:rsidRDefault="00E453CE" w:rsidP="00F9624E">
            <w:pPr>
              <w:spacing w:after="0" w:line="240" w:lineRule="auto"/>
              <w:rPr>
                <w:rFonts w:ascii="Times New Roman" w:hAnsi="Times New Roman" w:cs="Times New Roman"/>
                <w:lang w:val="sr-Latn-ME"/>
              </w:rPr>
            </w:pPr>
            <w:r w:rsidRPr="000117D3">
              <w:rPr>
                <w:rFonts w:ascii="Times New Roman" w:hAnsi="Times New Roman" w:cs="Times New Roman"/>
                <w:noProof/>
                <w:spacing w:val="-1"/>
                <w:lang w:val="sr-Latn-ME"/>
              </w:rPr>
              <w:t>Stenoza bešike, disurija</w:t>
            </w:r>
          </w:p>
        </w:tc>
      </w:tr>
      <w:tr w:rsidR="00E453CE" w:rsidRPr="000117D3" w14:paraId="6DE3F857" w14:textId="77777777" w:rsidTr="00F962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983" w:type="dxa"/>
            <w:vAlign w:val="center"/>
          </w:tcPr>
          <w:p w14:paraId="3157054B" w14:textId="77777777" w:rsidR="00E453CE" w:rsidRPr="000117D3" w:rsidRDefault="00E453CE" w:rsidP="00286BFB">
            <w:pPr>
              <w:spacing w:after="0" w:line="240" w:lineRule="auto"/>
              <w:rPr>
                <w:rFonts w:ascii="Times New Roman" w:hAnsi="Times New Roman" w:cs="Times New Roman"/>
                <w:lang w:val="sr-Latn-ME"/>
              </w:rPr>
            </w:pPr>
            <w:r w:rsidRPr="000117D3">
              <w:rPr>
                <w:rFonts w:ascii="Times New Roman" w:hAnsi="Times New Roman" w:cs="Times New Roman"/>
                <w:b/>
                <w:i/>
                <w:noProof/>
                <w:spacing w:val="-1"/>
                <w:lang w:val="sr-Latn-ME"/>
              </w:rPr>
              <w:t>Poremećaji reproduktivnog sistema i dojki</w:t>
            </w:r>
          </w:p>
        </w:tc>
        <w:tc>
          <w:tcPr>
            <w:tcW w:w="1979" w:type="dxa"/>
            <w:vAlign w:val="center"/>
          </w:tcPr>
          <w:p w14:paraId="7272E3D0" w14:textId="77777777" w:rsidR="00E453CE" w:rsidRPr="000117D3" w:rsidRDefault="00E453CE" w:rsidP="00286BFB">
            <w:pPr>
              <w:spacing w:after="0" w:line="240" w:lineRule="auto"/>
              <w:rPr>
                <w:rFonts w:ascii="Times New Roman" w:hAnsi="Times New Roman" w:cs="Times New Roman"/>
                <w:lang w:val="sr-Latn-ME"/>
              </w:rPr>
            </w:pPr>
          </w:p>
        </w:tc>
        <w:tc>
          <w:tcPr>
            <w:tcW w:w="2409" w:type="dxa"/>
            <w:vAlign w:val="center"/>
          </w:tcPr>
          <w:p w14:paraId="3C9A8D09" w14:textId="77777777" w:rsidR="00E453CE" w:rsidRPr="000117D3" w:rsidRDefault="00E453CE" w:rsidP="00286BFB">
            <w:pPr>
              <w:spacing w:after="0" w:line="240" w:lineRule="auto"/>
              <w:rPr>
                <w:rFonts w:ascii="Times New Roman" w:hAnsi="Times New Roman" w:cs="Times New Roman"/>
                <w:lang w:val="sr-Latn-ME"/>
              </w:rPr>
            </w:pPr>
          </w:p>
        </w:tc>
        <w:tc>
          <w:tcPr>
            <w:tcW w:w="1719" w:type="dxa"/>
            <w:vAlign w:val="center"/>
          </w:tcPr>
          <w:p w14:paraId="10217075" w14:textId="6528A723" w:rsidR="00E453CE" w:rsidRPr="000117D3" w:rsidRDefault="00911095" w:rsidP="00F9624E">
            <w:pPr>
              <w:spacing w:after="0" w:line="240" w:lineRule="auto"/>
              <w:rPr>
                <w:rFonts w:ascii="Times New Roman" w:hAnsi="Times New Roman" w:cs="Times New Roman"/>
                <w:lang w:val="sr-Latn-ME"/>
              </w:rPr>
            </w:pPr>
            <w:r w:rsidRPr="000117D3">
              <w:rPr>
                <w:rFonts w:ascii="Times New Roman" w:hAnsi="Times New Roman" w:cs="Times New Roman"/>
                <w:noProof/>
                <w:spacing w:val="-1"/>
                <w:lang w:val="sr-Latn-ME"/>
              </w:rPr>
              <w:t>Polimenoreja, g</w:t>
            </w:r>
            <w:r w:rsidR="00E453CE" w:rsidRPr="000117D3">
              <w:rPr>
                <w:rFonts w:ascii="Times New Roman" w:hAnsi="Times New Roman" w:cs="Times New Roman"/>
                <w:noProof/>
                <w:spacing w:val="-1"/>
                <w:lang w:val="sr-Latn-ME"/>
              </w:rPr>
              <w:t xml:space="preserve">enitalni edem, genitalni eritem, </w:t>
            </w:r>
          </w:p>
        </w:tc>
      </w:tr>
      <w:tr w:rsidR="00E453CE" w:rsidRPr="000117D3" w14:paraId="6BC86843" w14:textId="77777777" w:rsidTr="00F962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983" w:type="dxa"/>
            <w:vAlign w:val="center"/>
            <w:hideMark/>
          </w:tcPr>
          <w:p w14:paraId="6DA863FB" w14:textId="0E0A7658" w:rsidR="00E453CE" w:rsidRPr="000117D3" w:rsidRDefault="00E453CE" w:rsidP="00286BFB">
            <w:pPr>
              <w:tabs>
                <w:tab w:val="left" w:pos="902"/>
                <w:tab w:val="left" w:pos="2184"/>
              </w:tabs>
              <w:spacing w:before="5" w:after="0" w:line="240" w:lineRule="auto"/>
              <w:rPr>
                <w:rFonts w:ascii="Times New Roman" w:hAnsi="Times New Roman" w:cs="Times New Roman"/>
                <w:lang w:val="sr-Latn-ME"/>
              </w:rPr>
            </w:pPr>
            <w:r w:rsidRPr="000117D3">
              <w:rPr>
                <w:rFonts w:ascii="Times New Roman" w:hAnsi="Times New Roman" w:cs="Times New Roman"/>
                <w:b/>
                <w:i/>
                <w:noProof/>
                <w:spacing w:val="-1"/>
                <w:lang w:val="sr-Latn-ME"/>
              </w:rPr>
              <w:t>Opšti</w:t>
            </w:r>
            <w:r w:rsidRPr="000117D3">
              <w:rPr>
                <w:rFonts w:ascii="Times New Roman" w:hAnsi="Times New Roman" w:cs="Times New Roman"/>
                <w:b/>
                <w:i/>
                <w:noProof/>
                <w:lang w:val="sr-Latn-ME"/>
              </w:rPr>
              <w:t xml:space="preserve"> </w:t>
            </w:r>
            <w:r w:rsidRPr="000117D3">
              <w:rPr>
                <w:rFonts w:ascii="Times New Roman" w:hAnsi="Times New Roman" w:cs="Times New Roman"/>
                <w:b/>
                <w:i/>
                <w:noProof/>
                <w:spacing w:val="-1"/>
                <w:lang w:val="sr-Latn-ME"/>
              </w:rPr>
              <w:t>poremećaji</w:t>
            </w:r>
            <w:r w:rsidRPr="000117D3">
              <w:rPr>
                <w:rFonts w:ascii="Times New Roman" w:hAnsi="Times New Roman" w:cs="Times New Roman"/>
                <w:b/>
                <w:i/>
                <w:noProof/>
                <w:lang w:val="sr-Latn-ME"/>
              </w:rPr>
              <w:t xml:space="preserve"> i </w:t>
            </w:r>
            <w:r w:rsidRPr="000117D3">
              <w:rPr>
                <w:rFonts w:ascii="Times New Roman" w:hAnsi="Times New Roman" w:cs="Times New Roman"/>
                <w:b/>
                <w:i/>
                <w:noProof/>
                <w:spacing w:val="-1"/>
                <w:lang w:val="sr-Latn-ME"/>
              </w:rPr>
              <w:t>reakcije</w:t>
            </w:r>
            <w:r w:rsidRPr="000117D3">
              <w:rPr>
                <w:rFonts w:ascii="Times New Roman" w:hAnsi="Times New Roman" w:cs="Times New Roman"/>
                <w:b/>
                <w:i/>
                <w:noProof/>
                <w:lang w:val="sr-Latn-ME"/>
              </w:rPr>
              <w:t xml:space="preserve"> </w:t>
            </w:r>
            <w:r w:rsidR="00BC60D3" w:rsidRPr="000117D3">
              <w:rPr>
                <w:rFonts w:ascii="Times New Roman" w:hAnsi="Times New Roman" w:cs="Times New Roman"/>
                <w:b/>
                <w:i/>
                <w:noProof/>
                <w:w w:val="113"/>
                <w:lang w:val="sr-Latn-ME"/>
              </w:rPr>
              <w:t xml:space="preserve">na mjestu </w:t>
            </w:r>
            <w:r w:rsidRPr="000117D3">
              <w:rPr>
                <w:rFonts w:ascii="Times New Roman" w:hAnsi="Times New Roman" w:cs="Times New Roman"/>
                <w:b/>
                <w:i/>
                <w:noProof/>
                <w:spacing w:val="-1"/>
                <w:lang w:val="sr-Latn-ME"/>
              </w:rPr>
              <w:t>prim</w:t>
            </w:r>
            <w:r w:rsidR="00E6291C" w:rsidRPr="000117D3">
              <w:rPr>
                <w:rFonts w:ascii="Times New Roman" w:hAnsi="Times New Roman" w:cs="Times New Roman"/>
                <w:b/>
                <w:i/>
                <w:noProof/>
                <w:spacing w:val="-1"/>
                <w:lang w:val="sr-Latn-ME"/>
              </w:rPr>
              <w:t>j</w:t>
            </w:r>
            <w:r w:rsidRPr="000117D3">
              <w:rPr>
                <w:rFonts w:ascii="Times New Roman" w:hAnsi="Times New Roman" w:cs="Times New Roman"/>
                <w:b/>
                <w:i/>
                <w:noProof/>
                <w:spacing w:val="-1"/>
                <w:lang w:val="sr-Latn-ME"/>
              </w:rPr>
              <w:t>ene</w:t>
            </w:r>
          </w:p>
        </w:tc>
        <w:tc>
          <w:tcPr>
            <w:tcW w:w="1979" w:type="dxa"/>
            <w:vAlign w:val="center"/>
          </w:tcPr>
          <w:p w14:paraId="701080D4" w14:textId="77777777" w:rsidR="00E453CE" w:rsidRPr="000117D3" w:rsidRDefault="00E453CE" w:rsidP="00286BFB">
            <w:pPr>
              <w:spacing w:after="0" w:line="240" w:lineRule="auto"/>
              <w:rPr>
                <w:rFonts w:ascii="Times New Roman" w:hAnsi="Times New Roman" w:cs="Times New Roman"/>
                <w:lang w:val="sr-Latn-ME"/>
              </w:rPr>
            </w:pPr>
          </w:p>
        </w:tc>
        <w:tc>
          <w:tcPr>
            <w:tcW w:w="2409" w:type="dxa"/>
            <w:vAlign w:val="center"/>
            <w:hideMark/>
          </w:tcPr>
          <w:p w14:paraId="442B2D8A" w14:textId="3A07259A" w:rsidR="00E453CE" w:rsidRPr="000117D3" w:rsidRDefault="00911095" w:rsidP="00286BFB">
            <w:pPr>
              <w:spacing w:after="0" w:line="240" w:lineRule="auto"/>
              <w:rPr>
                <w:rFonts w:ascii="Times New Roman" w:hAnsi="Times New Roman" w:cs="Times New Roman"/>
                <w:lang w:val="sr-Latn-ME"/>
              </w:rPr>
            </w:pPr>
            <w:r w:rsidRPr="000117D3">
              <w:rPr>
                <w:rFonts w:ascii="Times New Roman" w:hAnsi="Times New Roman" w:cs="Times New Roman"/>
                <w:noProof/>
                <w:spacing w:val="-2"/>
                <w:lang w:val="sr-Latn-ME"/>
              </w:rPr>
              <w:t>Periferni edem,</w:t>
            </w:r>
            <w:r w:rsidRPr="000117D3">
              <w:rPr>
                <w:rFonts w:ascii="Times New Roman" w:hAnsi="Times New Roman" w:cs="Times New Roman"/>
                <w:noProof/>
                <w:w w:val="101"/>
                <w:lang w:val="sr-Latn-ME"/>
              </w:rPr>
              <w:t xml:space="preserve"> k</w:t>
            </w:r>
            <w:r w:rsidR="00E453CE" w:rsidRPr="000117D3">
              <w:rPr>
                <w:rFonts w:ascii="Times New Roman" w:hAnsi="Times New Roman" w:cs="Times New Roman"/>
                <w:noProof/>
                <w:w w:val="101"/>
                <w:lang w:val="sr-Latn-ME"/>
              </w:rPr>
              <w:t>rvarenje na m</w:t>
            </w:r>
            <w:r w:rsidRPr="000117D3">
              <w:rPr>
                <w:rFonts w:ascii="Times New Roman" w:hAnsi="Times New Roman" w:cs="Times New Roman"/>
                <w:noProof/>
                <w:w w:val="101"/>
                <w:lang w:val="sr-Latn-ME"/>
              </w:rPr>
              <w:t>j</w:t>
            </w:r>
            <w:r w:rsidR="00E453CE" w:rsidRPr="000117D3">
              <w:rPr>
                <w:rFonts w:ascii="Times New Roman" w:hAnsi="Times New Roman" w:cs="Times New Roman"/>
                <w:noProof/>
                <w:w w:val="101"/>
                <w:lang w:val="sr-Latn-ME"/>
              </w:rPr>
              <w:t>estu prim</w:t>
            </w:r>
            <w:r w:rsidR="00E6291C" w:rsidRPr="000117D3">
              <w:rPr>
                <w:rFonts w:ascii="Times New Roman" w:hAnsi="Times New Roman" w:cs="Times New Roman"/>
                <w:noProof/>
                <w:w w:val="101"/>
                <w:lang w:val="sr-Latn-ME"/>
              </w:rPr>
              <w:t>j</w:t>
            </w:r>
            <w:r w:rsidR="00E453CE" w:rsidRPr="000117D3">
              <w:rPr>
                <w:rFonts w:ascii="Times New Roman" w:hAnsi="Times New Roman" w:cs="Times New Roman"/>
                <w:noProof/>
                <w:w w:val="101"/>
                <w:lang w:val="sr-Latn-ME"/>
              </w:rPr>
              <w:t>ene</w:t>
            </w:r>
            <w:r w:rsidR="00E453CE" w:rsidRPr="000117D3">
              <w:rPr>
                <w:rFonts w:ascii="Times New Roman" w:hAnsi="Times New Roman" w:cs="Times New Roman"/>
                <w:lang w:val="sr-Latn-ME"/>
              </w:rPr>
              <w:t>*</w:t>
            </w:r>
          </w:p>
        </w:tc>
        <w:tc>
          <w:tcPr>
            <w:tcW w:w="1719" w:type="dxa"/>
            <w:vAlign w:val="center"/>
          </w:tcPr>
          <w:p w14:paraId="477EEFF5" w14:textId="595D8F37" w:rsidR="00E453CE" w:rsidRPr="000117D3" w:rsidRDefault="00E453CE" w:rsidP="00F9624E">
            <w:pPr>
              <w:spacing w:after="0" w:line="240" w:lineRule="auto"/>
              <w:rPr>
                <w:rFonts w:ascii="Times New Roman" w:hAnsi="Times New Roman" w:cs="Times New Roman"/>
                <w:lang w:val="sr-Latn-ME"/>
              </w:rPr>
            </w:pPr>
            <w:r w:rsidRPr="000117D3">
              <w:rPr>
                <w:rFonts w:ascii="Times New Roman" w:hAnsi="Times New Roman" w:cs="Times New Roman"/>
                <w:noProof/>
                <w:spacing w:val="-1"/>
                <w:lang w:val="sr-Latn-ME"/>
              </w:rPr>
              <w:t xml:space="preserve">Bol u grudima, bol, </w:t>
            </w:r>
            <w:r w:rsidR="006C43BA" w:rsidRPr="000117D3">
              <w:rPr>
                <w:rFonts w:ascii="Times New Roman" w:hAnsi="Times New Roman" w:cs="Times New Roman"/>
                <w:noProof/>
                <w:spacing w:val="-1"/>
                <w:lang w:val="sr-Latn-ME"/>
              </w:rPr>
              <w:t>bol</w:t>
            </w:r>
            <w:r w:rsidRPr="000117D3">
              <w:rPr>
                <w:rFonts w:ascii="Times New Roman" w:hAnsi="Times New Roman" w:cs="Times New Roman"/>
                <w:noProof/>
                <w:spacing w:val="-1"/>
                <w:lang w:val="sr-Latn-ME"/>
              </w:rPr>
              <w:t xml:space="preserve"> na m</w:t>
            </w:r>
            <w:r w:rsidR="00BC60D3" w:rsidRPr="000117D3">
              <w:rPr>
                <w:rFonts w:ascii="Times New Roman" w:hAnsi="Times New Roman" w:cs="Times New Roman"/>
                <w:noProof/>
                <w:spacing w:val="-1"/>
                <w:lang w:val="sr-Latn-ME"/>
              </w:rPr>
              <w:t>j</w:t>
            </w:r>
            <w:r w:rsidRPr="000117D3">
              <w:rPr>
                <w:rFonts w:ascii="Times New Roman" w:hAnsi="Times New Roman" w:cs="Times New Roman"/>
                <w:noProof/>
                <w:spacing w:val="-1"/>
                <w:lang w:val="sr-Latn-ME"/>
              </w:rPr>
              <w:t>estu prim</w:t>
            </w:r>
            <w:r w:rsidR="00BC60D3" w:rsidRPr="000117D3">
              <w:rPr>
                <w:rFonts w:ascii="Times New Roman" w:hAnsi="Times New Roman" w:cs="Times New Roman"/>
                <w:noProof/>
                <w:spacing w:val="-1"/>
                <w:lang w:val="sr-Latn-ME"/>
              </w:rPr>
              <w:t>j</w:t>
            </w:r>
            <w:r w:rsidRPr="000117D3">
              <w:rPr>
                <w:rFonts w:ascii="Times New Roman" w:hAnsi="Times New Roman" w:cs="Times New Roman"/>
                <w:noProof/>
                <w:spacing w:val="-1"/>
                <w:lang w:val="sr-Latn-ME"/>
              </w:rPr>
              <w:t>ene</w:t>
            </w:r>
            <w:r w:rsidRPr="000117D3">
              <w:rPr>
                <w:rFonts w:ascii="Times New Roman" w:hAnsi="Times New Roman" w:cs="Times New Roman"/>
                <w:lang w:val="sr-Latn-ME"/>
              </w:rPr>
              <w:t>*</w:t>
            </w:r>
          </w:p>
        </w:tc>
      </w:tr>
    </w:tbl>
    <w:p w14:paraId="14D6C0BA" w14:textId="754C2019" w:rsidR="00BC60D3" w:rsidRPr="00EF40A2" w:rsidRDefault="00BC60D3" w:rsidP="00F9624E">
      <w:pPr>
        <w:spacing w:after="0" w:line="241" w:lineRule="exact"/>
        <w:ind w:firstLine="80"/>
        <w:rPr>
          <w:rFonts w:ascii="Times New Roman" w:eastAsia="Times New Roman" w:hAnsi="Times New Roman" w:cs="Times New Roman"/>
          <w:noProof/>
          <w:color w:val="000000"/>
          <w:spacing w:val="-1"/>
          <w:lang w:val="sr-Latn-ME" w:eastAsia="en-CA"/>
        </w:rPr>
      </w:pPr>
      <w:bookmarkStart w:id="4" w:name="_Hlk148511554"/>
      <w:bookmarkEnd w:id="3"/>
      <w:r w:rsidRPr="00EF40A2">
        <w:rPr>
          <w:rFonts w:ascii="Times New Roman" w:eastAsia="Times New Roman" w:hAnsi="Times New Roman" w:cs="Times New Roman"/>
          <w:noProof/>
          <w:color w:val="000000"/>
          <w:spacing w:val="-1"/>
          <w:lang w:val="sr-Latn-ME" w:eastAsia="en-CA"/>
        </w:rPr>
        <w:t xml:space="preserve">*Neželjene reakcije povezane sa primjenom </w:t>
      </w:r>
      <w:r w:rsidR="00911095" w:rsidRPr="00EF40A2">
        <w:rPr>
          <w:rFonts w:ascii="Times New Roman" w:eastAsia="Times New Roman" w:hAnsi="Times New Roman" w:cs="Times New Roman"/>
          <w:noProof/>
          <w:color w:val="000000"/>
          <w:spacing w:val="-1"/>
          <w:lang w:val="sr-Latn-ME" w:eastAsia="en-CA"/>
        </w:rPr>
        <w:t xml:space="preserve">sulodeksid </w:t>
      </w:r>
      <w:r w:rsidRPr="00EF40A2">
        <w:rPr>
          <w:rFonts w:ascii="Times New Roman" w:eastAsia="Times New Roman" w:hAnsi="Times New Roman" w:cs="Times New Roman"/>
          <w:noProof/>
          <w:color w:val="000000"/>
          <w:spacing w:val="-1"/>
          <w:lang w:val="sr-Latn-ME" w:eastAsia="en-CA"/>
        </w:rPr>
        <w:t>rastvora za injekcije</w:t>
      </w:r>
    </w:p>
    <w:bookmarkEnd w:id="4"/>
    <w:p w14:paraId="04BE89C9" w14:textId="77777777" w:rsidR="00122DEA" w:rsidRPr="000117D3" w:rsidRDefault="00122DEA" w:rsidP="00CB7DED">
      <w:pPr>
        <w:spacing w:after="0"/>
        <w:jc w:val="both"/>
        <w:rPr>
          <w:rFonts w:ascii="Times New Roman" w:eastAsia="Calibri" w:hAnsi="Times New Roman" w:cs="Times New Roman"/>
          <w:color w:val="000000"/>
          <w:u w:val="single"/>
          <w:lang w:val="sr-Latn-ME"/>
        </w:rPr>
      </w:pPr>
      <w:r w:rsidRPr="000117D3">
        <w:rPr>
          <w:rFonts w:ascii="Times New Roman" w:eastAsia="Calibri" w:hAnsi="Times New Roman" w:cs="Times New Roman"/>
          <w:color w:val="000000"/>
          <w:u w:val="single"/>
          <w:lang w:val="sr-Latn-ME"/>
        </w:rPr>
        <w:lastRenderedPageBreak/>
        <w:t>Prijavljivanje sumnji na neželjena dejstva</w:t>
      </w:r>
    </w:p>
    <w:p w14:paraId="1CB8A1B0" w14:textId="77777777" w:rsidR="0077783C" w:rsidRPr="000117D3" w:rsidRDefault="0077783C" w:rsidP="00286BFB">
      <w:pPr>
        <w:spacing w:after="0" w:line="276" w:lineRule="auto"/>
        <w:jc w:val="both"/>
        <w:rPr>
          <w:rFonts w:ascii="Times New Roman" w:eastAsia="Calibri" w:hAnsi="Times New Roman" w:cs="Times New Roman"/>
          <w:color w:val="000000"/>
          <w:lang w:val="sr-Latn-ME"/>
        </w:rPr>
      </w:pPr>
      <w:r w:rsidRPr="000117D3">
        <w:rPr>
          <w:rFonts w:ascii="Times New Roman" w:eastAsia="Calibri" w:hAnsi="Times New Roman" w:cs="Times New Roman"/>
          <w:color w:val="000000"/>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721FA338" w14:textId="77777777" w:rsidR="0077783C" w:rsidRPr="000117D3" w:rsidRDefault="0077783C" w:rsidP="00286BFB">
      <w:pPr>
        <w:spacing w:after="0" w:line="276" w:lineRule="auto"/>
        <w:jc w:val="both"/>
        <w:rPr>
          <w:rFonts w:ascii="Times New Roman" w:eastAsia="Calibri" w:hAnsi="Times New Roman" w:cs="Times New Roman"/>
          <w:color w:val="000000"/>
          <w:lang w:val="sr-Latn-ME"/>
        </w:rPr>
      </w:pPr>
    </w:p>
    <w:p w14:paraId="42C583B8" w14:textId="77777777" w:rsidR="0077783C" w:rsidRPr="000117D3" w:rsidRDefault="0077783C" w:rsidP="00286BFB">
      <w:pPr>
        <w:spacing w:after="0" w:line="276" w:lineRule="auto"/>
        <w:jc w:val="both"/>
        <w:rPr>
          <w:rFonts w:ascii="Times New Roman" w:eastAsia="Calibri" w:hAnsi="Times New Roman" w:cs="Times New Roman"/>
          <w:color w:val="000000"/>
          <w:lang w:val="sr-Latn-ME"/>
        </w:rPr>
      </w:pPr>
      <w:r w:rsidRPr="000117D3">
        <w:rPr>
          <w:rFonts w:ascii="Times New Roman" w:eastAsia="Calibri" w:hAnsi="Times New Roman" w:cs="Times New Roman"/>
          <w:color w:val="000000"/>
          <w:lang w:val="sr-Latn-ME"/>
        </w:rPr>
        <w:t xml:space="preserve">Institut za ljekove i medicinska sredstva </w:t>
      </w:r>
    </w:p>
    <w:p w14:paraId="2E5B04BC" w14:textId="77777777" w:rsidR="0077783C" w:rsidRPr="000117D3" w:rsidRDefault="0077783C" w:rsidP="00286BFB">
      <w:pPr>
        <w:spacing w:after="0" w:line="276" w:lineRule="auto"/>
        <w:jc w:val="both"/>
        <w:rPr>
          <w:rFonts w:ascii="Times New Roman" w:eastAsia="Calibri" w:hAnsi="Times New Roman" w:cs="Times New Roman"/>
          <w:color w:val="000000"/>
          <w:lang w:val="sr-Latn-ME"/>
        </w:rPr>
      </w:pPr>
      <w:r w:rsidRPr="000117D3">
        <w:rPr>
          <w:rFonts w:ascii="Times New Roman" w:eastAsia="Calibri" w:hAnsi="Times New Roman" w:cs="Times New Roman"/>
          <w:color w:val="000000"/>
          <w:lang w:val="sr-Latn-ME"/>
        </w:rPr>
        <w:t>Odjeljenje za farmakovigilancu</w:t>
      </w:r>
    </w:p>
    <w:p w14:paraId="18C7394A" w14:textId="51A4BCC2" w:rsidR="005C2F9B" w:rsidRPr="000117D3" w:rsidRDefault="0077783C" w:rsidP="002F39B1">
      <w:pPr>
        <w:spacing w:after="0" w:line="276" w:lineRule="auto"/>
        <w:jc w:val="both"/>
        <w:rPr>
          <w:rFonts w:ascii="Times New Roman" w:eastAsia="Calibri" w:hAnsi="Times New Roman" w:cs="Times New Roman"/>
          <w:color w:val="000000"/>
          <w:lang w:val="sr-Latn-ME"/>
        </w:rPr>
      </w:pPr>
      <w:r w:rsidRPr="000117D3">
        <w:rPr>
          <w:rFonts w:ascii="Times New Roman" w:eastAsia="Calibri" w:hAnsi="Times New Roman" w:cs="Times New Roman"/>
          <w:color w:val="000000"/>
          <w:lang w:val="sr-Latn-ME"/>
        </w:rPr>
        <w:t>Bulevar Ivana Crnojevića 64a, 81000 Podgorica</w:t>
      </w:r>
    </w:p>
    <w:p w14:paraId="1F6D6EBF" w14:textId="77777777" w:rsidR="0077783C" w:rsidRPr="000117D3" w:rsidRDefault="0077783C" w:rsidP="00286BFB">
      <w:pPr>
        <w:spacing w:after="0" w:line="276" w:lineRule="auto"/>
        <w:jc w:val="both"/>
        <w:rPr>
          <w:rFonts w:ascii="Times New Roman" w:eastAsia="Calibri" w:hAnsi="Times New Roman" w:cs="Times New Roman"/>
          <w:color w:val="000000"/>
          <w:lang w:val="sr-Latn-ME"/>
        </w:rPr>
      </w:pPr>
    </w:p>
    <w:p w14:paraId="443E68EF" w14:textId="77777777" w:rsidR="0077783C" w:rsidRPr="000117D3" w:rsidRDefault="0077783C" w:rsidP="00286BFB">
      <w:pPr>
        <w:spacing w:after="0" w:line="276" w:lineRule="auto"/>
        <w:jc w:val="both"/>
        <w:rPr>
          <w:rFonts w:ascii="Times New Roman" w:eastAsia="Calibri" w:hAnsi="Times New Roman" w:cs="Times New Roman"/>
          <w:color w:val="000000"/>
          <w:lang w:val="sr-Latn-ME"/>
        </w:rPr>
      </w:pPr>
      <w:r w:rsidRPr="000117D3">
        <w:rPr>
          <w:rFonts w:ascii="Times New Roman" w:eastAsia="Calibri" w:hAnsi="Times New Roman" w:cs="Times New Roman"/>
          <w:color w:val="000000"/>
          <w:lang w:val="sr-Latn-ME"/>
        </w:rPr>
        <w:t>tel: +382 (0) 20 310 280</w:t>
      </w:r>
    </w:p>
    <w:p w14:paraId="294C609B" w14:textId="77777777" w:rsidR="0077783C" w:rsidRPr="000117D3" w:rsidRDefault="0077783C" w:rsidP="00286BFB">
      <w:pPr>
        <w:spacing w:after="0" w:line="276" w:lineRule="auto"/>
        <w:jc w:val="both"/>
        <w:rPr>
          <w:rFonts w:ascii="Times New Roman" w:eastAsia="Calibri" w:hAnsi="Times New Roman" w:cs="Times New Roman"/>
          <w:color w:val="000000"/>
          <w:lang w:val="sr-Latn-ME"/>
        </w:rPr>
      </w:pPr>
      <w:r w:rsidRPr="000117D3">
        <w:rPr>
          <w:rFonts w:ascii="Times New Roman" w:eastAsia="Calibri" w:hAnsi="Times New Roman" w:cs="Times New Roman"/>
          <w:color w:val="000000"/>
          <w:lang w:val="sr-Latn-ME"/>
        </w:rPr>
        <w:t>fax: +382 (0) 20 310 581</w:t>
      </w:r>
      <w:r w:rsidRPr="000117D3">
        <w:rPr>
          <w:rFonts w:ascii="Times New Roman" w:eastAsia="Calibri" w:hAnsi="Times New Roman" w:cs="Times New Roman"/>
          <w:color w:val="000000"/>
          <w:lang w:val="sr-Latn-ME"/>
        </w:rPr>
        <w:tab/>
      </w:r>
    </w:p>
    <w:p w14:paraId="7222F498" w14:textId="77777777" w:rsidR="0077783C" w:rsidRPr="000117D3" w:rsidRDefault="009D5F90" w:rsidP="00286BFB">
      <w:pPr>
        <w:spacing w:after="0" w:line="276" w:lineRule="auto"/>
        <w:jc w:val="both"/>
        <w:rPr>
          <w:rFonts w:ascii="Times New Roman" w:eastAsia="Calibri" w:hAnsi="Times New Roman" w:cs="Times New Roman"/>
          <w:color w:val="000000"/>
          <w:lang w:val="sr-Latn-ME"/>
        </w:rPr>
      </w:pPr>
      <w:hyperlink r:id="rId7" w:history="1">
        <w:r w:rsidR="0077783C" w:rsidRPr="000117D3">
          <w:rPr>
            <w:rStyle w:val="Hyperlink"/>
            <w:rFonts w:ascii="Times New Roman" w:eastAsia="Calibri" w:hAnsi="Times New Roman" w:cs="Times New Roman"/>
            <w:lang w:val="sr-Latn-ME"/>
          </w:rPr>
          <w:t>www.cinmed.me</w:t>
        </w:r>
      </w:hyperlink>
    </w:p>
    <w:p w14:paraId="420E66B3" w14:textId="77777777" w:rsidR="0077783C" w:rsidRPr="000117D3" w:rsidRDefault="009D5F90" w:rsidP="00286BFB">
      <w:pPr>
        <w:spacing w:after="0" w:line="276" w:lineRule="auto"/>
        <w:jc w:val="both"/>
        <w:rPr>
          <w:rFonts w:ascii="Times New Roman" w:eastAsia="Calibri" w:hAnsi="Times New Roman" w:cs="Times New Roman"/>
          <w:color w:val="000000"/>
          <w:u w:val="single"/>
          <w:lang w:val="sr-Latn-ME"/>
        </w:rPr>
      </w:pPr>
      <w:hyperlink r:id="rId8" w:history="1">
        <w:r w:rsidR="0077783C" w:rsidRPr="000117D3">
          <w:rPr>
            <w:rStyle w:val="Hyperlink"/>
            <w:rFonts w:ascii="Times New Roman" w:eastAsia="Calibri" w:hAnsi="Times New Roman" w:cs="Times New Roman"/>
            <w:lang w:val="sr-Latn-ME"/>
          </w:rPr>
          <w:t>nezeljenadejstva@cinmed.me</w:t>
        </w:r>
      </w:hyperlink>
    </w:p>
    <w:p w14:paraId="3D86C80E" w14:textId="77777777" w:rsidR="0077783C" w:rsidRPr="000117D3" w:rsidRDefault="0077783C" w:rsidP="00286BFB">
      <w:pPr>
        <w:spacing w:after="0" w:line="276" w:lineRule="auto"/>
        <w:jc w:val="both"/>
        <w:rPr>
          <w:rFonts w:ascii="Times New Roman" w:eastAsia="Calibri" w:hAnsi="Times New Roman" w:cs="Times New Roman"/>
          <w:color w:val="000000"/>
          <w:lang w:val="sr-Latn-ME"/>
        </w:rPr>
      </w:pPr>
      <w:r w:rsidRPr="000117D3">
        <w:rPr>
          <w:rFonts w:ascii="Times New Roman" w:eastAsia="Calibri" w:hAnsi="Times New Roman" w:cs="Times New Roman"/>
          <w:color w:val="000000"/>
          <w:lang w:val="sr-Latn-ME"/>
        </w:rPr>
        <w:t>putem IS zdravstvene zaštite</w:t>
      </w:r>
    </w:p>
    <w:p w14:paraId="76B5918E" w14:textId="77777777" w:rsidR="0077783C" w:rsidRPr="000117D3" w:rsidRDefault="0077783C" w:rsidP="00286BFB">
      <w:pPr>
        <w:spacing w:after="0" w:line="276" w:lineRule="auto"/>
        <w:jc w:val="both"/>
        <w:rPr>
          <w:rFonts w:ascii="Times New Roman" w:eastAsia="Calibri" w:hAnsi="Times New Roman" w:cs="Times New Roman"/>
          <w:color w:val="000000"/>
          <w:lang w:val="sr-Latn-ME"/>
        </w:rPr>
      </w:pPr>
      <w:r w:rsidRPr="000117D3">
        <w:rPr>
          <w:rFonts w:ascii="Times New Roman" w:eastAsia="Calibri" w:hAnsi="Times New Roman" w:cs="Times New Roman"/>
          <w:color w:val="000000"/>
          <w:lang w:val="sr-Latn-ME"/>
        </w:rPr>
        <w:t>QR kod za online prijavu sumnje na neželjeno dejstvo lijeka:</w:t>
      </w:r>
    </w:p>
    <w:p w14:paraId="2E9DF7F0" w14:textId="77777777" w:rsidR="0077783C" w:rsidRPr="000117D3" w:rsidRDefault="0077783C" w:rsidP="00286BFB">
      <w:pPr>
        <w:spacing w:after="0" w:line="276" w:lineRule="auto"/>
        <w:jc w:val="both"/>
        <w:rPr>
          <w:rFonts w:ascii="Times New Roman" w:eastAsia="Calibri" w:hAnsi="Times New Roman" w:cs="Times New Roman"/>
          <w:color w:val="000000"/>
          <w:lang w:val="sr-Latn-ME"/>
        </w:rPr>
      </w:pPr>
    </w:p>
    <w:p w14:paraId="7D3D75B2" w14:textId="4BDD07A1" w:rsidR="0077783C" w:rsidRPr="000117D3" w:rsidRDefault="00AD3E53" w:rsidP="00286BFB">
      <w:pPr>
        <w:spacing w:after="0" w:line="276" w:lineRule="auto"/>
        <w:jc w:val="both"/>
        <w:rPr>
          <w:rFonts w:ascii="Times New Roman" w:eastAsia="Calibri" w:hAnsi="Times New Roman" w:cs="Times New Roman"/>
          <w:color w:val="000000"/>
          <w:lang w:val="sr-Latn-ME"/>
        </w:rPr>
      </w:pPr>
      <w:r w:rsidRPr="000117D3">
        <w:rPr>
          <w:rFonts w:ascii="Times New Roman" w:hAnsi="Times New Roman" w:cs="Times New Roman"/>
          <w:b/>
          <w:bCs/>
          <w:noProof/>
        </w:rPr>
        <w:drawing>
          <wp:inline distT="0" distB="0" distL="0" distR="0" wp14:anchorId="38100AFF" wp14:editId="657EA977">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58F9D38" w14:textId="77777777" w:rsidR="00122DEA" w:rsidRPr="000117D3" w:rsidRDefault="00122DEA" w:rsidP="00286BFB">
      <w:pPr>
        <w:spacing w:after="0"/>
        <w:jc w:val="both"/>
        <w:rPr>
          <w:rFonts w:ascii="Times New Roman" w:hAnsi="Times New Roman" w:cs="Times New Roman"/>
          <w:color w:val="000000"/>
          <w:lang w:val="sr-Latn-ME"/>
        </w:rPr>
      </w:pPr>
    </w:p>
    <w:p w14:paraId="518F66A7" w14:textId="77777777" w:rsidR="00122DEA" w:rsidRPr="000117D3" w:rsidRDefault="00122DEA" w:rsidP="00286BFB">
      <w:pPr>
        <w:tabs>
          <w:tab w:val="left" w:pos="540"/>
          <w:tab w:val="left" w:pos="569"/>
        </w:tabs>
        <w:spacing w:after="0"/>
        <w:jc w:val="both"/>
        <w:rPr>
          <w:rFonts w:ascii="Times New Roman" w:hAnsi="Times New Roman" w:cs="Times New Roman"/>
          <w:b/>
          <w:bCs/>
          <w:lang w:val="sr-Latn-ME"/>
        </w:rPr>
      </w:pPr>
      <w:r w:rsidRPr="000117D3">
        <w:rPr>
          <w:rFonts w:ascii="Times New Roman" w:hAnsi="Times New Roman" w:cs="Times New Roman"/>
          <w:b/>
          <w:bCs/>
          <w:lang w:val="sr-Latn-ME"/>
        </w:rPr>
        <w:t xml:space="preserve">4.9. </w:t>
      </w:r>
      <w:r w:rsidRPr="000117D3">
        <w:rPr>
          <w:rFonts w:ascii="Times New Roman" w:hAnsi="Times New Roman" w:cs="Times New Roman"/>
          <w:b/>
          <w:bCs/>
          <w:lang w:val="sr-Latn-ME"/>
        </w:rPr>
        <w:tab/>
        <w:t xml:space="preserve">Predoziranje </w:t>
      </w:r>
    </w:p>
    <w:p w14:paraId="0561F16F" w14:textId="77777777" w:rsidR="00122DEA" w:rsidRPr="000117D3" w:rsidRDefault="00122DEA" w:rsidP="00286BFB">
      <w:pPr>
        <w:spacing w:after="0"/>
        <w:jc w:val="both"/>
        <w:rPr>
          <w:rFonts w:ascii="Times New Roman" w:hAnsi="Times New Roman" w:cs="Times New Roman"/>
          <w:color w:val="000000"/>
          <w:lang w:val="sr-Latn-ME"/>
        </w:rPr>
      </w:pPr>
    </w:p>
    <w:p w14:paraId="1977DDDB" w14:textId="77777777" w:rsidR="00122DEA" w:rsidRPr="000117D3" w:rsidRDefault="00122DEA" w:rsidP="00286BFB">
      <w:pPr>
        <w:spacing w:after="0"/>
        <w:jc w:val="both"/>
        <w:rPr>
          <w:rFonts w:ascii="Times New Roman" w:hAnsi="Times New Roman" w:cs="Times New Roman"/>
          <w:color w:val="000000"/>
          <w:lang w:val="sr-Latn-ME"/>
        </w:rPr>
      </w:pPr>
      <w:r w:rsidRPr="000117D3">
        <w:rPr>
          <w:rFonts w:ascii="Times New Roman" w:hAnsi="Times New Roman" w:cs="Times New Roman"/>
          <w:color w:val="000000"/>
          <w:lang w:val="sr-Latn-ME"/>
        </w:rPr>
        <w:t xml:space="preserve">Krvarenje je jedino neželjeno dejstvo koje se može javiti kod predoziranja. </w:t>
      </w:r>
    </w:p>
    <w:p w14:paraId="2686ECAF" w14:textId="77777777" w:rsidR="00122DEA" w:rsidRPr="000117D3" w:rsidRDefault="00122DEA" w:rsidP="00286BFB">
      <w:pPr>
        <w:tabs>
          <w:tab w:val="left" w:pos="540"/>
          <w:tab w:val="left" w:pos="569"/>
        </w:tabs>
        <w:spacing w:after="0"/>
        <w:jc w:val="both"/>
        <w:rPr>
          <w:rFonts w:ascii="Times New Roman" w:hAnsi="Times New Roman" w:cs="Times New Roman"/>
          <w:b/>
          <w:bCs/>
          <w:lang w:val="sr-Latn-ME"/>
        </w:rPr>
      </w:pPr>
      <w:r w:rsidRPr="000117D3">
        <w:rPr>
          <w:rFonts w:ascii="Times New Roman" w:hAnsi="Times New Roman" w:cs="Times New Roman"/>
          <w:color w:val="000000"/>
          <w:lang w:val="sr-Latn-ME"/>
        </w:rPr>
        <w:t>U slučaju krvarenja, potrebno je ubrizgati protamin sulfat (1% rastvor) na isti način kao i kod krvarenja koja su posljedica predoziranja heparinom.</w:t>
      </w:r>
    </w:p>
    <w:p w14:paraId="2132AC0D" w14:textId="77777777" w:rsidR="00122DEA" w:rsidRPr="000117D3" w:rsidRDefault="00122DEA" w:rsidP="00286BFB">
      <w:pPr>
        <w:tabs>
          <w:tab w:val="left" w:pos="540"/>
          <w:tab w:val="left" w:pos="569"/>
        </w:tabs>
        <w:spacing w:after="0"/>
        <w:jc w:val="both"/>
        <w:rPr>
          <w:rFonts w:ascii="Times New Roman" w:hAnsi="Times New Roman" w:cs="Times New Roman"/>
          <w:b/>
          <w:bCs/>
          <w:lang w:val="sr-Latn-ME"/>
        </w:rPr>
      </w:pPr>
    </w:p>
    <w:p w14:paraId="2FFF2439" w14:textId="77777777" w:rsidR="00122DEA" w:rsidRPr="000117D3" w:rsidRDefault="00122DEA" w:rsidP="00286BFB">
      <w:pPr>
        <w:tabs>
          <w:tab w:val="left" w:pos="540"/>
          <w:tab w:val="left" w:pos="569"/>
        </w:tabs>
        <w:spacing w:after="0"/>
        <w:jc w:val="both"/>
        <w:rPr>
          <w:rFonts w:ascii="Times New Roman" w:hAnsi="Times New Roman" w:cs="Times New Roman"/>
          <w:b/>
          <w:bCs/>
          <w:lang w:val="sr-Latn-ME"/>
        </w:rPr>
      </w:pPr>
    </w:p>
    <w:p w14:paraId="6A1D6CB5" w14:textId="77777777" w:rsidR="00122DEA" w:rsidRPr="000117D3" w:rsidRDefault="00122DEA" w:rsidP="00286BFB">
      <w:pPr>
        <w:tabs>
          <w:tab w:val="left" w:pos="540"/>
          <w:tab w:val="left" w:pos="569"/>
        </w:tabs>
        <w:spacing w:after="0"/>
        <w:jc w:val="both"/>
        <w:rPr>
          <w:rFonts w:ascii="Times New Roman" w:hAnsi="Times New Roman" w:cs="Times New Roman"/>
          <w:b/>
          <w:bCs/>
          <w:lang w:val="sr-Latn-ME"/>
        </w:rPr>
      </w:pPr>
      <w:r w:rsidRPr="000117D3">
        <w:rPr>
          <w:rFonts w:ascii="Times New Roman" w:hAnsi="Times New Roman" w:cs="Times New Roman"/>
          <w:b/>
          <w:bCs/>
          <w:lang w:val="sr-Latn-ME"/>
        </w:rPr>
        <w:t xml:space="preserve">5. </w:t>
      </w:r>
      <w:r w:rsidRPr="000117D3">
        <w:rPr>
          <w:rFonts w:ascii="Times New Roman" w:hAnsi="Times New Roman" w:cs="Times New Roman"/>
          <w:b/>
          <w:bCs/>
          <w:lang w:val="sr-Latn-ME"/>
        </w:rPr>
        <w:tab/>
        <w:t>FARMAKOLOŠKI PODACI</w:t>
      </w:r>
    </w:p>
    <w:p w14:paraId="05E038F8" w14:textId="77777777" w:rsidR="00122DEA" w:rsidRPr="000117D3" w:rsidRDefault="00122DEA" w:rsidP="00286BFB">
      <w:pPr>
        <w:tabs>
          <w:tab w:val="left" w:pos="540"/>
          <w:tab w:val="left" w:pos="569"/>
        </w:tabs>
        <w:spacing w:after="0"/>
        <w:jc w:val="both"/>
        <w:rPr>
          <w:rFonts w:ascii="Times New Roman" w:hAnsi="Times New Roman" w:cs="Times New Roman"/>
          <w:b/>
          <w:bCs/>
          <w:lang w:val="sr-Latn-ME"/>
        </w:rPr>
      </w:pPr>
    </w:p>
    <w:p w14:paraId="05F63413" w14:textId="77777777" w:rsidR="00122DEA" w:rsidRPr="000117D3" w:rsidRDefault="00122DEA" w:rsidP="00286BFB">
      <w:pPr>
        <w:tabs>
          <w:tab w:val="left" w:pos="540"/>
          <w:tab w:val="left" w:pos="569"/>
        </w:tabs>
        <w:spacing w:after="0"/>
        <w:jc w:val="both"/>
        <w:rPr>
          <w:rFonts w:ascii="Times New Roman" w:hAnsi="Times New Roman" w:cs="Times New Roman"/>
          <w:b/>
          <w:bCs/>
          <w:lang w:val="sr-Latn-ME"/>
        </w:rPr>
      </w:pPr>
      <w:r w:rsidRPr="000117D3">
        <w:rPr>
          <w:rFonts w:ascii="Times New Roman" w:hAnsi="Times New Roman" w:cs="Times New Roman"/>
          <w:b/>
          <w:bCs/>
          <w:lang w:val="sr-Latn-ME"/>
        </w:rPr>
        <w:t xml:space="preserve">5.1. </w:t>
      </w:r>
      <w:r w:rsidRPr="000117D3">
        <w:rPr>
          <w:rFonts w:ascii="Times New Roman" w:hAnsi="Times New Roman" w:cs="Times New Roman"/>
          <w:b/>
          <w:bCs/>
          <w:lang w:val="sr-Latn-ME"/>
        </w:rPr>
        <w:tab/>
        <w:t xml:space="preserve">Farmakodinamski podaci </w:t>
      </w:r>
    </w:p>
    <w:p w14:paraId="5138764C" w14:textId="77777777" w:rsidR="00122DEA" w:rsidRPr="000117D3" w:rsidRDefault="00122DEA" w:rsidP="00286BFB">
      <w:pPr>
        <w:tabs>
          <w:tab w:val="left" w:pos="540"/>
          <w:tab w:val="left" w:pos="569"/>
        </w:tabs>
        <w:spacing w:after="0"/>
        <w:jc w:val="both"/>
        <w:rPr>
          <w:rFonts w:ascii="Times New Roman" w:hAnsi="Times New Roman" w:cs="Times New Roman"/>
          <w:b/>
          <w:bCs/>
          <w:lang w:val="sr-Latn-ME"/>
        </w:rPr>
      </w:pPr>
    </w:p>
    <w:p w14:paraId="7E1F20B1" w14:textId="77777777" w:rsidR="00122DEA" w:rsidRPr="000117D3" w:rsidRDefault="00122DEA" w:rsidP="00286BFB">
      <w:pPr>
        <w:tabs>
          <w:tab w:val="left" w:pos="540"/>
          <w:tab w:val="left" w:pos="569"/>
        </w:tabs>
        <w:spacing w:after="0"/>
        <w:jc w:val="both"/>
        <w:rPr>
          <w:rFonts w:ascii="Times New Roman" w:hAnsi="Times New Roman" w:cs="Times New Roman"/>
          <w:bCs/>
          <w:lang w:val="sr-Latn-ME"/>
        </w:rPr>
      </w:pPr>
      <w:r w:rsidRPr="000117D3">
        <w:rPr>
          <w:rFonts w:ascii="Times New Roman" w:hAnsi="Times New Roman" w:cs="Times New Roman"/>
          <w:bCs/>
          <w:lang w:val="sr-Latn-ME"/>
        </w:rPr>
        <w:t xml:space="preserve">Farmakoterapijska grupa: </w:t>
      </w:r>
      <w:r w:rsidRPr="000117D3">
        <w:rPr>
          <w:rFonts w:ascii="Times New Roman" w:hAnsi="Times New Roman" w:cs="Times New Roman"/>
          <w:color w:val="000000"/>
          <w:lang w:val="sr-Latn-ME"/>
        </w:rPr>
        <w:t>Antitrombotska sredstva (antikoagulansi), heparinski antikoagulansi</w:t>
      </w:r>
    </w:p>
    <w:p w14:paraId="0B361366" w14:textId="77777777" w:rsidR="00122DEA" w:rsidRPr="000117D3" w:rsidRDefault="00122DEA" w:rsidP="00286BFB">
      <w:pPr>
        <w:tabs>
          <w:tab w:val="left" w:pos="540"/>
          <w:tab w:val="left" w:pos="569"/>
        </w:tabs>
        <w:spacing w:after="0"/>
        <w:jc w:val="both"/>
        <w:rPr>
          <w:rFonts w:ascii="Times New Roman" w:hAnsi="Times New Roman" w:cs="Times New Roman"/>
          <w:bCs/>
          <w:lang w:val="sr-Latn-ME"/>
        </w:rPr>
      </w:pPr>
    </w:p>
    <w:p w14:paraId="3492F584" w14:textId="77777777" w:rsidR="00122DEA" w:rsidRPr="000117D3" w:rsidRDefault="00122DEA" w:rsidP="00286BFB">
      <w:pPr>
        <w:tabs>
          <w:tab w:val="left" w:pos="540"/>
          <w:tab w:val="left" w:pos="569"/>
        </w:tabs>
        <w:spacing w:after="0"/>
        <w:jc w:val="both"/>
        <w:rPr>
          <w:rFonts w:ascii="Times New Roman" w:hAnsi="Times New Roman" w:cs="Times New Roman"/>
          <w:color w:val="000000"/>
          <w:lang w:val="sr-Latn-ME"/>
        </w:rPr>
      </w:pPr>
      <w:r w:rsidRPr="000117D3">
        <w:rPr>
          <w:rFonts w:ascii="Times New Roman" w:hAnsi="Times New Roman" w:cs="Times New Roman"/>
          <w:bCs/>
          <w:lang w:val="sr-Latn-ME"/>
        </w:rPr>
        <w:t xml:space="preserve">ATC kod: </w:t>
      </w:r>
      <w:r w:rsidRPr="000117D3">
        <w:rPr>
          <w:rFonts w:ascii="Times New Roman" w:hAnsi="Times New Roman" w:cs="Times New Roman"/>
          <w:color w:val="000000"/>
          <w:lang w:val="sr-Latn-ME"/>
        </w:rPr>
        <w:t>B01AB11</w:t>
      </w:r>
    </w:p>
    <w:p w14:paraId="04E18B0B" w14:textId="77777777" w:rsidR="00122DEA" w:rsidRPr="000117D3" w:rsidRDefault="00122DEA" w:rsidP="00286BFB">
      <w:pPr>
        <w:tabs>
          <w:tab w:val="left" w:pos="540"/>
          <w:tab w:val="left" w:pos="569"/>
        </w:tabs>
        <w:spacing w:after="0"/>
        <w:jc w:val="both"/>
        <w:rPr>
          <w:rFonts w:ascii="Times New Roman" w:hAnsi="Times New Roman" w:cs="Times New Roman"/>
          <w:bCs/>
          <w:lang w:val="sr-Latn-ME"/>
        </w:rPr>
      </w:pPr>
    </w:p>
    <w:p w14:paraId="5B9FE06A" w14:textId="77777777" w:rsidR="00122DEA" w:rsidRPr="000117D3" w:rsidRDefault="00122DEA" w:rsidP="00286BFB">
      <w:pPr>
        <w:spacing w:after="0"/>
        <w:jc w:val="both"/>
        <w:rPr>
          <w:rFonts w:ascii="Times New Roman" w:hAnsi="Times New Roman" w:cs="Times New Roman"/>
          <w:i/>
          <w:color w:val="000000"/>
          <w:lang w:val="sr-Latn-ME"/>
        </w:rPr>
      </w:pPr>
      <w:r w:rsidRPr="000117D3">
        <w:rPr>
          <w:rFonts w:ascii="Times New Roman" w:hAnsi="Times New Roman" w:cs="Times New Roman"/>
          <w:i/>
          <w:color w:val="000000"/>
          <w:lang w:val="sr-Latn-ME"/>
        </w:rPr>
        <w:t>Mehanizam djelovanja</w:t>
      </w:r>
    </w:p>
    <w:p w14:paraId="1F711DEC" w14:textId="50216823" w:rsidR="00122DEA" w:rsidRPr="000117D3" w:rsidRDefault="00122DEA" w:rsidP="00286BFB">
      <w:pPr>
        <w:spacing w:after="0"/>
        <w:jc w:val="both"/>
        <w:rPr>
          <w:rFonts w:ascii="Times New Roman" w:hAnsi="Times New Roman" w:cs="Times New Roman"/>
          <w:color w:val="000000"/>
          <w:lang w:val="sr-Latn-ME"/>
        </w:rPr>
      </w:pPr>
      <w:r w:rsidRPr="000117D3">
        <w:rPr>
          <w:rFonts w:ascii="Times New Roman" w:hAnsi="Times New Roman" w:cs="Times New Roman"/>
          <w:color w:val="000000"/>
          <w:lang w:val="sr-Latn-ME"/>
        </w:rPr>
        <w:t>Sulodeksid ima antitrombotsko djelovanje kako na arterije tako i na vene.</w:t>
      </w:r>
      <w:r w:rsidR="009B066A" w:rsidRPr="000117D3">
        <w:rPr>
          <w:rFonts w:ascii="Times New Roman" w:hAnsi="Times New Roman" w:cs="Times New Roman"/>
          <w:color w:val="000000"/>
          <w:lang w:val="sr-Latn-ME"/>
        </w:rPr>
        <w:t xml:space="preserve"> </w:t>
      </w:r>
      <w:r w:rsidRPr="000117D3">
        <w:rPr>
          <w:rFonts w:ascii="Times New Roman" w:hAnsi="Times New Roman" w:cs="Times New Roman"/>
          <w:color w:val="000000"/>
          <w:lang w:val="sr-Latn-ME"/>
        </w:rPr>
        <w:t>Sulodeksid ima višestruko djelovanje; zapravo, on djeluje na neke od faktora koji su uključeni u proces koagulacije, uglavnom na aktivaciju faktora X, ima fibrinolitičko dejstvo i inhibiše adheziju trombocita.</w:t>
      </w:r>
    </w:p>
    <w:p w14:paraId="5195B14A" w14:textId="77777777" w:rsidR="00122DEA" w:rsidRPr="000117D3" w:rsidRDefault="00122DEA" w:rsidP="00286BFB">
      <w:pPr>
        <w:spacing w:after="0"/>
        <w:jc w:val="both"/>
        <w:rPr>
          <w:rFonts w:ascii="Times New Roman" w:hAnsi="Times New Roman" w:cs="Times New Roman"/>
          <w:color w:val="000000"/>
          <w:lang w:val="sr-Latn-ME"/>
        </w:rPr>
      </w:pPr>
      <w:r w:rsidRPr="000117D3">
        <w:rPr>
          <w:rFonts w:ascii="Times New Roman" w:hAnsi="Times New Roman" w:cs="Times New Roman"/>
          <w:color w:val="000000"/>
          <w:lang w:val="sr-Latn-ME"/>
        </w:rPr>
        <w:t>Sulodeksid, promovišući redukciju nivoa fibrinogena, djeluje na normalizaciju izmijenjene viskoznosti krvi kod pacijenata sa vaskularnim bolestima i rizikom</w:t>
      </w:r>
      <w:r w:rsidR="003A5BB1" w:rsidRPr="000117D3">
        <w:rPr>
          <w:rFonts w:ascii="Times New Roman" w:hAnsi="Times New Roman" w:cs="Times New Roman"/>
          <w:color w:val="000000"/>
          <w:lang w:val="sr-Latn-ME"/>
        </w:rPr>
        <w:t xml:space="preserve"> od tromboze</w:t>
      </w:r>
      <w:r w:rsidRPr="000117D3">
        <w:rPr>
          <w:rFonts w:ascii="Times New Roman" w:hAnsi="Times New Roman" w:cs="Times New Roman"/>
          <w:color w:val="000000"/>
          <w:lang w:val="sr-Latn-ME"/>
        </w:rPr>
        <w:t>. Dodatno, sulodeksid aktivacijom lipoprotein lipaze, djeluje na normalizaciju izmijenjenih nivoa lipida.</w:t>
      </w:r>
    </w:p>
    <w:p w14:paraId="76BF3374" w14:textId="77777777" w:rsidR="00122DEA" w:rsidRPr="000117D3" w:rsidRDefault="00122DEA" w:rsidP="00286BFB">
      <w:pPr>
        <w:spacing w:after="0"/>
        <w:jc w:val="both"/>
        <w:rPr>
          <w:rFonts w:ascii="Times New Roman" w:hAnsi="Times New Roman" w:cs="Times New Roman"/>
          <w:color w:val="000000"/>
          <w:lang w:val="sr-Latn-ME"/>
        </w:rPr>
      </w:pPr>
    </w:p>
    <w:p w14:paraId="2025E599" w14:textId="77777777" w:rsidR="00122DEA" w:rsidRPr="000117D3" w:rsidRDefault="00122DEA" w:rsidP="00286BFB">
      <w:pPr>
        <w:spacing w:after="0"/>
        <w:jc w:val="both"/>
        <w:rPr>
          <w:rFonts w:ascii="Times New Roman" w:hAnsi="Times New Roman" w:cs="Times New Roman"/>
          <w:i/>
          <w:color w:val="000000"/>
          <w:lang w:val="sr-Latn-ME"/>
        </w:rPr>
      </w:pPr>
      <w:r w:rsidRPr="000117D3">
        <w:rPr>
          <w:rFonts w:ascii="Times New Roman" w:hAnsi="Times New Roman" w:cs="Times New Roman"/>
          <w:i/>
          <w:color w:val="000000"/>
          <w:lang w:val="sr-Latn-ME"/>
        </w:rPr>
        <w:t>Farmakodinamski efekti</w:t>
      </w:r>
    </w:p>
    <w:p w14:paraId="68E5ED2E" w14:textId="77777777" w:rsidR="00122DEA" w:rsidRPr="000117D3" w:rsidRDefault="003A5BB1" w:rsidP="00286BFB">
      <w:pPr>
        <w:spacing w:after="0"/>
        <w:jc w:val="both"/>
        <w:rPr>
          <w:rFonts w:ascii="Times New Roman" w:hAnsi="Times New Roman" w:cs="Times New Roman"/>
          <w:color w:val="000000"/>
          <w:lang w:val="sr-Latn-ME"/>
        </w:rPr>
      </w:pPr>
      <w:r w:rsidRPr="000117D3">
        <w:rPr>
          <w:rFonts w:ascii="Times New Roman" w:eastAsia="Times New Roman" w:hAnsi="Times New Roman" w:cs="Times New Roman"/>
          <w:noProof/>
          <w:color w:val="000000"/>
          <w:w w:val="104"/>
          <w:lang w:val="sr-Latn-ME" w:eastAsia="en-CA"/>
        </w:rPr>
        <w:t xml:space="preserve">Specifične studije su pokazale da sulodeksid nema antikoagulantni efekat. </w:t>
      </w:r>
    </w:p>
    <w:p w14:paraId="57C8EC4E" w14:textId="77777777" w:rsidR="00122DEA" w:rsidRPr="000117D3" w:rsidRDefault="00122DEA" w:rsidP="00286BFB">
      <w:pPr>
        <w:spacing w:after="0"/>
        <w:jc w:val="both"/>
        <w:rPr>
          <w:rFonts w:ascii="Times New Roman" w:hAnsi="Times New Roman" w:cs="Times New Roman"/>
          <w:color w:val="000000"/>
          <w:lang w:val="sr-Latn-ME"/>
        </w:rPr>
      </w:pPr>
    </w:p>
    <w:p w14:paraId="6CB70A48" w14:textId="77777777" w:rsidR="00EF40A2" w:rsidRDefault="00EF40A2" w:rsidP="00286BFB">
      <w:pPr>
        <w:spacing w:after="0"/>
        <w:jc w:val="both"/>
        <w:rPr>
          <w:rFonts w:ascii="Times New Roman" w:hAnsi="Times New Roman" w:cs="Times New Roman"/>
          <w:i/>
          <w:color w:val="000000"/>
          <w:lang w:val="sr-Latn-ME"/>
        </w:rPr>
      </w:pPr>
    </w:p>
    <w:p w14:paraId="521E4A12" w14:textId="2396D6B1" w:rsidR="00122DEA" w:rsidRPr="000117D3" w:rsidRDefault="00122DEA" w:rsidP="00286BFB">
      <w:pPr>
        <w:spacing w:after="0"/>
        <w:jc w:val="both"/>
        <w:rPr>
          <w:rFonts w:ascii="Times New Roman" w:hAnsi="Times New Roman" w:cs="Times New Roman"/>
          <w:i/>
          <w:color w:val="000000"/>
          <w:lang w:val="sr-Latn-ME"/>
        </w:rPr>
      </w:pPr>
      <w:r w:rsidRPr="000117D3">
        <w:rPr>
          <w:rFonts w:ascii="Times New Roman" w:hAnsi="Times New Roman" w:cs="Times New Roman"/>
          <w:i/>
          <w:color w:val="000000"/>
          <w:lang w:val="sr-Latn-ME"/>
        </w:rPr>
        <w:lastRenderedPageBreak/>
        <w:t>Klinička efikasnost i bezbjednost</w:t>
      </w:r>
    </w:p>
    <w:p w14:paraId="6F0C774B" w14:textId="77777777" w:rsidR="00122DEA" w:rsidRPr="000117D3" w:rsidRDefault="00122DEA" w:rsidP="00286BFB">
      <w:pPr>
        <w:spacing w:after="0"/>
        <w:jc w:val="both"/>
        <w:rPr>
          <w:rFonts w:ascii="Times New Roman" w:hAnsi="Times New Roman" w:cs="Times New Roman"/>
          <w:color w:val="000000"/>
          <w:lang w:val="sr-Latn-ME"/>
        </w:rPr>
      </w:pPr>
      <w:r w:rsidRPr="000117D3">
        <w:rPr>
          <w:rFonts w:ascii="Times New Roman" w:hAnsi="Times New Roman" w:cs="Times New Roman"/>
          <w:color w:val="000000"/>
          <w:lang w:val="sr-Latn-ME"/>
        </w:rPr>
        <w:t xml:space="preserve">Terapijska aktivnost sulodeksida je </w:t>
      </w:r>
      <w:r w:rsidR="003A5BB1" w:rsidRPr="000117D3">
        <w:rPr>
          <w:rFonts w:ascii="Times New Roman" w:hAnsi="Times New Roman" w:cs="Times New Roman"/>
          <w:color w:val="000000"/>
          <w:lang w:val="sr-Latn-ME"/>
        </w:rPr>
        <w:t>pr</w:t>
      </w:r>
      <w:r w:rsidRPr="000117D3">
        <w:rPr>
          <w:rFonts w:ascii="Times New Roman" w:hAnsi="Times New Roman" w:cs="Times New Roman"/>
          <w:color w:val="000000"/>
          <w:lang w:val="sr-Latn-ME"/>
        </w:rPr>
        <w:t xml:space="preserve">ocjenjivana kod pacijenata sa vaskularnim bolestima i </w:t>
      </w:r>
      <w:r w:rsidR="003A5BB1" w:rsidRPr="000117D3">
        <w:rPr>
          <w:rFonts w:ascii="Times New Roman" w:hAnsi="Times New Roman" w:cs="Times New Roman"/>
          <w:color w:val="000000"/>
          <w:lang w:val="sr-Latn-ME"/>
        </w:rPr>
        <w:t>postojećim rizikom za pojavu tromboze i na arterijama i na venama</w:t>
      </w:r>
      <w:r w:rsidRPr="000117D3">
        <w:rPr>
          <w:rFonts w:ascii="Times New Roman" w:hAnsi="Times New Roman" w:cs="Times New Roman"/>
          <w:color w:val="000000"/>
          <w:lang w:val="sr-Latn-ME"/>
        </w:rPr>
        <w:t>.</w:t>
      </w:r>
    </w:p>
    <w:p w14:paraId="4C496185" w14:textId="77777777" w:rsidR="00122DEA" w:rsidRPr="000117D3" w:rsidRDefault="00122DEA" w:rsidP="00286BFB">
      <w:pPr>
        <w:spacing w:after="0"/>
        <w:jc w:val="both"/>
        <w:rPr>
          <w:rFonts w:ascii="Times New Roman" w:hAnsi="Times New Roman" w:cs="Times New Roman"/>
          <w:color w:val="000000"/>
          <w:lang w:val="sr-Latn-ME"/>
        </w:rPr>
      </w:pPr>
      <w:r w:rsidRPr="000117D3">
        <w:rPr>
          <w:rFonts w:ascii="Times New Roman" w:hAnsi="Times New Roman" w:cs="Times New Roman"/>
          <w:color w:val="000000"/>
          <w:lang w:val="sr-Latn-ME"/>
        </w:rPr>
        <w:t xml:space="preserve">Najveću korist od liječenja sulodeksidom imaju pacijenti sa dijabetesom, kao i stariji pacijenti. </w:t>
      </w:r>
    </w:p>
    <w:p w14:paraId="362F0D19" w14:textId="77777777" w:rsidR="00122DEA" w:rsidRPr="000117D3" w:rsidRDefault="00122DEA" w:rsidP="00286BFB">
      <w:pPr>
        <w:tabs>
          <w:tab w:val="left" w:pos="540"/>
          <w:tab w:val="left" w:pos="569"/>
        </w:tabs>
        <w:spacing w:after="0"/>
        <w:jc w:val="both"/>
        <w:rPr>
          <w:rFonts w:ascii="Times New Roman" w:hAnsi="Times New Roman" w:cs="Times New Roman"/>
          <w:bCs/>
          <w:lang w:val="sr-Latn-ME"/>
        </w:rPr>
      </w:pPr>
    </w:p>
    <w:p w14:paraId="618DF9B0" w14:textId="2FBA4F24" w:rsidR="001C4E47" w:rsidRPr="000117D3" w:rsidRDefault="00122DEA" w:rsidP="00286BFB">
      <w:pPr>
        <w:tabs>
          <w:tab w:val="left" w:pos="540"/>
          <w:tab w:val="left" w:pos="569"/>
        </w:tabs>
        <w:spacing w:after="0"/>
        <w:jc w:val="both"/>
        <w:rPr>
          <w:rFonts w:ascii="Times New Roman" w:hAnsi="Times New Roman" w:cs="Times New Roman"/>
          <w:b/>
          <w:bCs/>
          <w:lang w:val="sr-Latn-ME"/>
        </w:rPr>
      </w:pPr>
      <w:r w:rsidRPr="000117D3">
        <w:rPr>
          <w:rFonts w:ascii="Times New Roman" w:hAnsi="Times New Roman" w:cs="Times New Roman"/>
          <w:b/>
          <w:bCs/>
          <w:lang w:val="sr-Latn-ME"/>
        </w:rPr>
        <w:t xml:space="preserve">5.2. </w:t>
      </w:r>
      <w:r w:rsidRPr="000117D3">
        <w:rPr>
          <w:rFonts w:ascii="Times New Roman" w:hAnsi="Times New Roman" w:cs="Times New Roman"/>
          <w:b/>
          <w:bCs/>
          <w:lang w:val="sr-Latn-ME"/>
        </w:rPr>
        <w:tab/>
        <w:t xml:space="preserve">Farmakokinetički podaci </w:t>
      </w:r>
    </w:p>
    <w:p w14:paraId="197AE4F5" w14:textId="77777777" w:rsidR="00222752" w:rsidRPr="000117D3" w:rsidRDefault="00222752" w:rsidP="00286BFB">
      <w:pPr>
        <w:tabs>
          <w:tab w:val="left" w:pos="540"/>
          <w:tab w:val="left" w:pos="569"/>
        </w:tabs>
        <w:spacing w:after="0"/>
        <w:jc w:val="both"/>
        <w:rPr>
          <w:rFonts w:ascii="Times New Roman" w:hAnsi="Times New Roman" w:cs="Times New Roman"/>
          <w:b/>
          <w:bCs/>
          <w:lang w:val="sr-Latn-ME"/>
        </w:rPr>
      </w:pPr>
    </w:p>
    <w:tbl>
      <w:tblPr>
        <w:tblW w:w="8919" w:type="dxa"/>
        <w:tblInd w:w="-1" w:type="dxa"/>
        <w:tblLayout w:type="fixed"/>
        <w:tblCellMar>
          <w:left w:w="0" w:type="dxa"/>
          <w:right w:w="0" w:type="dxa"/>
        </w:tblCellMar>
        <w:tblLook w:val="0000" w:firstRow="0" w:lastRow="0" w:firstColumn="0" w:lastColumn="0" w:noHBand="0" w:noVBand="0"/>
      </w:tblPr>
      <w:tblGrid>
        <w:gridCol w:w="8911"/>
        <w:gridCol w:w="8"/>
      </w:tblGrid>
      <w:tr w:rsidR="00122DEA" w:rsidRPr="000117D3" w14:paraId="342AFB7D" w14:textId="77777777" w:rsidTr="00F9624E">
        <w:trPr>
          <w:trHeight w:val="5327"/>
        </w:trPr>
        <w:tc>
          <w:tcPr>
            <w:tcW w:w="8919" w:type="dxa"/>
            <w:gridSpan w:val="2"/>
            <w:tcMar>
              <w:left w:w="0" w:type="dxa"/>
              <w:right w:w="0" w:type="dxa"/>
            </w:tcMar>
            <w:vAlign w:val="center"/>
          </w:tcPr>
          <w:p w14:paraId="7DFF0575" w14:textId="11EC1B91" w:rsidR="00B2045F" w:rsidRPr="000117D3" w:rsidRDefault="00122DEA" w:rsidP="00286BFB">
            <w:pPr>
              <w:tabs>
                <w:tab w:val="center" w:pos="4536"/>
                <w:tab w:val="right" w:pos="9072"/>
              </w:tabs>
              <w:spacing w:after="0"/>
              <w:jc w:val="both"/>
              <w:rPr>
                <w:rFonts w:ascii="Times New Roman" w:hAnsi="Times New Roman" w:cs="Times New Roman"/>
                <w:i/>
                <w:color w:val="000000"/>
                <w:lang w:val="sr-Latn-ME"/>
              </w:rPr>
            </w:pPr>
            <w:bookmarkStart w:id="5" w:name="_Hlk141259251"/>
            <w:r w:rsidRPr="000117D3">
              <w:rPr>
                <w:rFonts w:ascii="Times New Roman" w:hAnsi="Times New Roman" w:cs="Times New Roman"/>
                <w:i/>
                <w:color w:val="000000"/>
                <w:lang w:val="sr-Latn-ME"/>
              </w:rPr>
              <w:t xml:space="preserve">Resorpcija </w:t>
            </w:r>
          </w:p>
          <w:p w14:paraId="7F63C977" w14:textId="29EA4B9D" w:rsidR="00122DEA" w:rsidRPr="000117D3" w:rsidRDefault="00122DEA" w:rsidP="00286BFB">
            <w:pPr>
              <w:tabs>
                <w:tab w:val="center" w:pos="4536"/>
                <w:tab w:val="right" w:pos="9072"/>
              </w:tabs>
              <w:spacing w:after="0"/>
              <w:jc w:val="both"/>
              <w:rPr>
                <w:rFonts w:ascii="Times New Roman" w:hAnsi="Times New Roman" w:cs="Times New Roman"/>
                <w:lang w:val="sr-Latn-ME"/>
              </w:rPr>
            </w:pPr>
            <w:r w:rsidRPr="000117D3">
              <w:rPr>
                <w:rFonts w:ascii="Times New Roman" w:hAnsi="Times New Roman" w:cs="Times New Roman"/>
                <w:lang w:val="sr-Latn-ME"/>
              </w:rPr>
              <w:t>Prvi pik koncentracije nakon intravenske primjene sulodeksida je u opsegu od 8-20 mg/</w:t>
            </w:r>
            <w:r w:rsidR="00A03BB7" w:rsidRPr="000117D3">
              <w:rPr>
                <w:rFonts w:ascii="Times New Roman" w:hAnsi="Times New Roman" w:cs="Times New Roman"/>
                <w:lang w:val="sr-Latn-ME"/>
              </w:rPr>
              <w:t xml:space="preserve">l </w:t>
            </w:r>
            <w:r w:rsidRPr="000117D3">
              <w:rPr>
                <w:rFonts w:ascii="Times New Roman" w:hAnsi="Times New Roman" w:cs="Times New Roman"/>
                <w:lang w:val="sr-Latn-ME"/>
              </w:rPr>
              <w:t>za doze od 500 i 1000 LSU, redom, i postiže se nakon 10-15 minuta. Drugi, manji pik se javlja između 4 - 6 sati, nakon čega se lijek više ne može detektovati u plazmi; pik se ponovo javlja nakon 12 sati da bi ostao konstantan oko 48 sati. Ovakav konstantan nivo nakon 12 sati najvjerovatnije je posljedica sporog oslobađanja lijeka iz organa koji su ga resorbovali, naročito iz endotela krvnih sudova.</w:t>
            </w:r>
          </w:p>
          <w:p w14:paraId="3234CF1F" w14:textId="77777777" w:rsidR="00122DEA" w:rsidRPr="000117D3" w:rsidRDefault="00122DEA" w:rsidP="00286BFB">
            <w:pPr>
              <w:tabs>
                <w:tab w:val="center" w:pos="4536"/>
                <w:tab w:val="right" w:pos="9072"/>
              </w:tabs>
              <w:spacing w:after="0"/>
              <w:jc w:val="both"/>
              <w:rPr>
                <w:rFonts w:ascii="Times New Roman" w:hAnsi="Times New Roman" w:cs="Times New Roman"/>
                <w:lang w:val="sr-Latn-ME"/>
              </w:rPr>
            </w:pPr>
          </w:p>
          <w:p w14:paraId="2EFA9987" w14:textId="77777777" w:rsidR="00122DEA" w:rsidRPr="000117D3" w:rsidRDefault="00122DEA" w:rsidP="00286BFB">
            <w:pPr>
              <w:tabs>
                <w:tab w:val="center" w:pos="4536"/>
                <w:tab w:val="right" w:pos="9072"/>
              </w:tabs>
              <w:spacing w:after="0"/>
              <w:jc w:val="both"/>
              <w:rPr>
                <w:rFonts w:ascii="Times New Roman" w:hAnsi="Times New Roman" w:cs="Times New Roman"/>
                <w:i/>
                <w:color w:val="000000"/>
                <w:lang w:val="sr-Latn-ME"/>
              </w:rPr>
            </w:pPr>
            <w:r w:rsidRPr="000117D3">
              <w:rPr>
                <w:rFonts w:ascii="Times New Roman" w:hAnsi="Times New Roman" w:cs="Times New Roman"/>
                <w:i/>
                <w:color w:val="000000"/>
                <w:lang w:val="sr-Latn-ME"/>
              </w:rPr>
              <w:t>Metabolizam</w:t>
            </w:r>
          </w:p>
          <w:p w14:paraId="5EE08B89" w14:textId="77777777" w:rsidR="00122DEA" w:rsidRPr="000117D3" w:rsidRDefault="00122DEA" w:rsidP="00286BFB">
            <w:pPr>
              <w:tabs>
                <w:tab w:val="center" w:pos="4536"/>
                <w:tab w:val="right" w:pos="9072"/>
              </w:tabs>
              <w:spacing w:after="0"/>
              <w:jc w:val="both"/>
              <w:rPr>
                <w:rFonts w:ascii="Times New Roman" w:hAnsi="Times New Roman" w:cs="Times New Roman"/>
                <w:color w:val="000000"/>
                <w:lang w:val="sr-Latn-ME"/>
              </w:rPr>
            </w:pPr>
            <w:r w:rsidRPr="000117D3">
              <w:rPr>
                <w:rFonts w:ascii="Times New Roman" w:hAnsi="Times New Roman" w:cs="Times New Roman"/>
                <w:color w:val="000000"/>
                <w:lang w:val="sr-Latn-ME"/>
              </w:rPr>
              <w:t>Sulodeksid se najvećim dijelom metaboliše u jetri i izlučuje uglavnom urinom.</w:t>
            </w:r>
          </w:p>
          <w:p w14:paraId="6755E926" w14:textId="77777777" w:rsidR="00122DEA" w:rsidRPr="000117D3" w:rsidRDefault="00122DEA" w:rsidP="00286BFB">
            <w:pPr>
              <w:tabs>
                <w:tab w:val="center" w:pos="4536"/>
                <w:tab w:val="right" w:pos="9072"/>
              </w:tabs>
              <w:spacing w:after="0"/>
              <w:jc w:val="both"/>
              <w:rPr>
                <w:rFonts w:ascii="Times New Roman" w:hAnsi="Times New Roman" w:cs="Times New Roman"/>
                <w:color w:val="FF0000"/>
                <w:lang w:val="sr-Latn-ME"/>
              </w:rPr>
            </w:pPr>
          </w:p>
          <w:p w14:paraId="65DE4399" w14:textId="77777777" w:rsidR="00122DEA" w:rsidRPr="000117D3" w:rsidRDefault="00122DEA" w:rsidP="00286BFB">
            <w:pPr>
              <w:tabs>
                <w:tab w:val="center" w:pos="4536"/>
                <w:tab w:val="right" w:pos="9072"/>
              </w:tabs>
              <w:spacing w:after="0"/>
              <w:jc w:val="both"/>
              <w:rPr>
                <w:rFonts w:ascii="Times New Roman" w:hAnsi="Times New Roman" w:cs="Times New Roman"/>
                <w:i/>
                <w:color w:val="000000"/>
                <w:lang w:val="sr-Latn-ME"/>
              </w:rPr>
            </w:pPr>
            <w:r w:rsidRPr="000117D3">
              <w:rPr>
                <w:rFonts w:ascii="Times New Roman" w:hAnsi="Times New Roman" w:cs="Times New Roman"/>
                <w:i/>
                <w:color w:val="000000"/>
                <w:lang w:val="sr-Latn-ME"/>
              </w:rPr>
              <w:t>Eliminacija</w:t>
            </w:r>
          </w:p>
          <w:p w14:paraId="1AD43AE5" w14:textId="1C6399E2" w:rsidR="00122DEA" w:rsidRPr="000117D3" w:rsidRDefault="00122DEA" w:rsidP="00286BFB">
            <w:pPr>
              <w:tabs>
                <w:tab w:val="center" w:pos="4536"/>
                <w:tab w:val="right" w:pos="9072"/>
              </w:tabs>
              <w:spacing w:after="0"/>
              <w:jc w:val="both"/>
              <w:rPr>
                <w:rFonts w:ascii="Times New Roman" w:hAnsi="Times New Roman" w:cs="Times New Roman"/>
                <w:color w:val="000000"/>
                <w:lang w:val="sr-Latn-ME"/>
              </w:rPr>
            </w:pPr>
            <w:r w:rsidRPr="000117D3">
              <w:rPr>
                <w:rFonts w:ascii="Times New Roman" w:hAnsi="Times New Roman" w:cs="Times New Roman"/>
                <w:color w:val="000000"/>
                <w:lang w:val="sr-Latn-ME"/>
              </w:rPr>
              <w:t xml:space="preserve">Eliminacija urinom: pri upotrebi </w:t>
            </w:r>
            <w:r w:rsidR="004F5AAF" w:rsidRPr="000117D3">
              <w:rPr>
                <w:rFonts w:ascii="Times New Roman" w:hAnsi="Times New Roman" w:cs="Times New Roman"/>
                <w:color w:val="000000"/>
                <w:lang w:val="sr-Latn-ME"/>
              </w:rPr>
              <w:t xml:space="preserve">radioaktivno </w:t>
            </w:r>
            <w:r w:rsidRPr="000117D3">
              <w:rPr>
                <w:rFonts w:ascii="Times New Roman" w:hAnsi="Times New Roman" w:cs="Times New Roman"/>
                <w:color w:val="000000"/>
                <w:lang w:val="sr-Latn-ME"/>
              </w:rPr>
              <w:t>obilježenog lijeka, 55,23% radioaktivno obilježene primijenjene doze izlučeno je urinom tokom prvih 96 sati. Ova eliminacija pokazuje pik koncentracije nakon 12 sati, a prosječna vrijednost u urinu je 17,6% primijenjene doze u intervalu 0-24 sata; drugi pik se javlja nakon 36 sati uz eliminaciju urinom od 22% između 24-48 sata; treći pik nakon 78 sati uz eliminaciju urinom od 14,9% u vremenu od 48-96 sati.</w:t>
            </w:r>
          </w:p>
          <w:p w14:paraId="5AE435C3" w14:textId="77777777" w:rsidR="00122DEA" w:rsidRPr="000117D3" w:rsidRDefault="00122DEA" w:rsidP="00286BFB">
            <w:pPr>
              <w:tabs>
                <w:tab w:val="center" w:pos="4536"/>
                <w:tab w:val="right" w:pos="9072"/>
              </w:tabs>
              <w:spacing w:after="0"/>
              <w:jc w:val="both"/>
              <w:rPr>
                <w:rFonts w:ascii="Times New Roman" w:hAnsi="Times New Roman" w:cs="Times New Roman"/>
                <w:color w:val="000000"/>
                <w:lang w:val="sr-Latn-ME"/>
              </w:rPr>
            </w:pPr>
            <w:r w:rsidRPr="000117D3">
              <w:rPr>
                <w:rFonts w:ascii="Times New Roman" w:hAnsi="Times New Roman" w:cs="Times New Roman"/>
                <w:color w:val="000000"/>
                <w:lang w:val="sr-Latn-ME"/>
              </w:rPr>
              <w:t>Nakon 96 sati, radioaktivnost se više ne može detektovati u prikupljenim uzorcima.</w:t>
            </w:r>
          </w:p>
          <w:p w14:paraId="761302A1" w14:textId="77777777" w:rsidR="00122DEA" w:rsidRPr="000117D3" w:rsidRDefault="00122DEA" w:rsidP="00286BFB">
            <w:pPr>
              <w:tabs>
                <w:tab w:val="center" w:pos="4536"/>
                <w:tab w:val="right" w:pos="9072"/>
              </w:tabs>
              <w:spacing w:after="0"/>
              <w:jc w:val="both"/>
              <w:rPr>
                <w:rFonts w:ascii="Times New Roman" w:hAnsi="Times New Roman" w:cs="Times New Roman"/>
                <w:color w:val="000000"/>
                <w:lang w:val="sr-Latn-ME"/>
              </w:rPr>
            </w:pPr>
            <w:r w:rsidRPr="000117D3">
              <w:rPr>
                <w:rFonts w:ascii="Times New Roman" w:hAnsi="Times New Roman" w:cs="Times New Roman"/>
                <w:color w:val="000000"/>
                <w:lang w:val="sr-Latn-ME"/>
              </w:rPr>
              <w:t>Eliminacija fecesom: ukupna radioaktivnost detektovana u fecesu iznosi 23% tokom prvih 48 sati, nakon kojih se više ne može detektovati.</w:t>
            </w:r>
          </w:p>
          <w:p w14:paraId="0B46BF71" w14:textId="20C30E94" w:rsidR="00222752" w:rsidRPr="000117D3" w:rsidRDefault="00222752" w:rsidP="00286BFB">
            <w:pPr>
              <w:tabs>
                <w:tab w:val="center" w:pos="4536"/>
                <w:tab w:val="right" w:pos="9072"/>
              </w:tabs>
              <w:spacing w:after="0"/>
              <w:jc w:val="both"/>
              <w:rPr>
                <w:rFonts w:ascii="Times New Roman" w:hAnsi="Times New Roman" w:cs="Times New Roman"/>
                <w:color w:val="000000"/>
                <w:lang w:val="sr-Latn-ME"/>
              </w:rPr>
            </w:pPr>
          </w:p>
        </w:tc>
      </w:tr>
      <w:bookmarkEnd w:id="5"/>
      <w:tr w:rsidR="00122DEA" w:rsidRPr="000117D3" w14:paraId="188E2186" w14:textId="77777777" w:rsidTr="00F9624E">
        <w:trPr>
          <w:gridAfter w:val="1"/>
          <w:wAfter w:w="8" w:type="dxa"/>
          <w:trHeight w:val="253"/>
        </w:trPr>
        <w:tc>
          <w:tcPr>
            <w:tcW w:w="8911" w:type="dxa"/>
            <w:tcMar>
              <w:left w:w="0" w:type="dxa"/>
              <w:right w:w="0" w:type="dxa"/>
            </w:tcMar>
          </w:tcPr>
          <w:p w14:paraId="463A5194" w14:textId="35D2CAD3" w:rsidR="00F0545C" w:rsidRPr="000117D3" w:rsidRDefault="00F0545C" w:rsidP="00F9624E">
            <w:pPr>
              <w:spacing w:after="0"/>
              <w:jc w:val="both"/>
              <w:rPr>
                <w:rFonts w:ascii="Times New Roman" w:eastAsia="Calibri" w:hAnsi="Times New Roman" w:cs="Times New Roman"/>
                <w:i/>
                <w:iCs/>
                <w:kern w:val="2"/>
                <w:lang w:val="sr-Latn-ME"/>
                <w14:ligatures w14:val="standardContextual"/>
              </w:rPr>
            </w:pPr>
            <w:r w:rsidRPr="000117D3">
              <w:rPr>
                <w:rFonts w:ascii="Times New Roman" w:eastAsia="Calibri" w:hAnsi="Times New Roman" w:cs="Times New Roman"/>
                <w:i/>
                <w:iCs/>
                <w:kern w:val="2"/>
                <w:lang w:val="sr-Latn-ME"/>
                <w14:ligatures w14:val="standardContextual"/>
              </w:rPr>
              <w:t>Linearnost/nelinearnost</w:t>
            </w:r>
          </w:p>
          <w:p w14:paraId="6FFEAF0B" w14:textId="27A435B4" w:rsidR="00122DEA" w:rsidRPr="000117D3" w:rsidRDefault="00F0545C" w:rsidP="00F9624E">
            <w:pPr>
              <w:spacing w:after="0"/>
              <w:jc w:val="both"/>
              <w:rPr>
                <w:rFonts w:ascii="Times New Roman" w:hAnsi="Times New Roman" w:cs="Times New Roman"/>
                <w:color w:val="000000"/>
                <w:lang w:val="sr-Latn-ME"/>
              </w:rPr>
            </w:pPr>
            <w:r w:rsidRPr="000117D3">
              <w:rPr>
                <w:rFonts w:ascii="Times New Roman" w:eastAsia="Calibri" w:hAnsi="Times New Roman" w:cs="Times New Roman"/>
                <w:kern w:val="2"/>
                <w:lang w:val="sr-Latn-ME"/>
                <w14:ligatures w14:val="standardContextual"/>
              </w:rPr>
              <w:t>Farmakološka ispitivanja pacijenata nakon i.m.</w:t>
            </w:r>
            <w:r w:rsidR="00EA2F75" w:rsidRPr="000117D3">
              <w:rPr>
                <w:rFonts w:ascii="Times New Roman" w:eastAsia="Calibri" w:hAnsi="Times New Roman" w:cs="Times New Roman"/>
                <w:kern w:val="2"/>
                <w:lang w:val="sr-Latn-ME"/>
                <w14:ligatures w14:val="standardContextual"/>
              </w:rPr>
              <w:t xml:space="preserve"> </w:t>
            </w:r>
            <w:r w:rsidRPr="000117D3">
              <w:rPr>
                <w:rFonts w:ascii="Times New Roman" w:eastAsia="Calibri" w:hAnsi="Times New Roman" w:cs="Times New Roman"/>
                <w:kern w:val="2"/>
                <w:lang w:val="sr-Latn-ME"/>
                <w14:ligatures w14:val="standardContextual"/>
              </w:rPr>
              <w:t>i i.v. primjene sulodeksida pokazuju linearnu doznu</w:t>
            </w:r>
            <w:r w:rsidR="00222752" w:rsidRPr="000117D3">
              <w:rPr>
                <w:rFonts w:ascii="Times New Roman" w:eastAsia="Calibri" w:hAnsi="Times New Roman" w:cs="Times New Roman"/>
                <w:kern w:val="2"/>
                <w:lang w:val="sr-Latn-ME"/>
                <w14:ligatures w14:val="standardContextual"/>
              </w:rPr>
              <w:t xml:space="preserve">      </w:t>
            </w:r>
            <w:r w:rsidRPr="000117D3">
              <w:rPr>
                <w:rFonts w:ascii="Times New Roman" w:eastAsia="Calibri" w:hAnsi="Times New Roman" w:cs="Times New Roman"/>
                <w:kern w:val="2"/>
                <w:lang w:val="sr-Latn-ME"/>
                <w14:ligatures w14:val="standardContextual"/>
              </w:rPr>
              <w:t>zavisnost</w:t>
            </w:r>
            <w:r w:rsidR="00222752" w:rsidRPr="000117D3">
              <w:rPr>
                <w:rFonts w:ascii="Times New Roman" w:eastAsia="Calibri" w:hAnsi="Times New Roman" w:cs="Times New Roman"/>
                <w:kern w:val="2"/>
                <w:lang w:val="sr-Latn-ME"/>
                <w14:ligatures w14:val="standardContextual"/>
              </w:rPr>
              <w:t xml:space="preserve">. </w:t>
            </w:r>
          </w:p>
        </w:tc>
      </w:tr>
    </w:tbl>
    <w:p w14:paraId="612BA45B" w14:textId="77777777" w:rsidR="00F0545C" w:rsidRPr="000117D3" w:rsidRDefault="00F0545C" w:rsidP="00286BFB">
      <w:pPr>
        <w:tabs>
          <w:tab w:val="left" w:pos="540"/>
          <w:tab w:val="left" w:pos="569"/>
        </w:tabs>
        <w:spacing w:after="0"/>
        <w:jc w:val="both"/>
        <w:rPr>
          <w:rFonts w:ascii="Times New Roman" w:hAnsi="Times New Roman" w:cs="Times New Roman"/>
          <w:b/>
          <w:bCs/>
          <w:lang w:val="sr-Latn-ME"/>
        </w:rPr>
      </w:pPr>
    </w:p>
    <w:p w14:paraId="1FA8D425" w14:textId="04625A1C" w:rsidR="00122DEA" w:rsidRPr="000117D3" w:rsidRDefault="00122DEA" w:rsidP="00286BFB">
      <w:pPr>
        <w:tabs>
          <w:tab w:val="left" w:pos="540"/>
          <w:tab w:val="left" w:pos="569"/>
        </w:tabs>
        <w:spacing w:after="0"/>
        <w:jc w:val="both"/>
        <w:rPr>
          <w:rFonts w:ascii="Times New Roman" w:hAnsi="Times New Roman" w:cs="Times New Roman"/>
          <w:b/>
          <w:bCs/>
          <w:lang w:val="sr-Latn-ME"/>
        </w:rPr>
      </w:pPr>
      <w:r w:rsidRPr="000117D3">
        <w:rPr>
          <w:rFonts w:ascii="Times New Roman" w:hAnsi="Times New Roman" w:cs="Times New Roman"/>
          <w:b/>
          <w:bCs/>
          <w:lang w:val="sr-Latn-ME"/>
        </w:rPr>
        <w:t xml:space="preserve">5.3. </w:t>
      </w:r>
      <w:r w:rsidRPr="000117D3">
        <w:rPr>
          <w:rFonts w:ascii="Times New Roman" w:hAnsi="Times New Roman" w:cs="Times New Roman"/>
          <w:b/>
          <w:bCs/>
          <w:lang w:val="sr-Latn-ME"/>
        </w:rPr>
        <w:tab/>
        <w:t xml:space="preserve">Pretklinički podaci o bezbjednosti </w:t>
      </w:r>
    </w:p>
    <w:p w14:paraId="4C279C5E" w14:textId="77777777" w:rsidR="003A10C9" w:rsidRPr="000117D3" w:rsidRDefault="003A10C9" w:rsidP="00286BFB">
      <w:pPr>
        <w:tabs>
          <w:tab w:val="left" w:pos="540"/>
          <w:tab w:val="left" w:pos="569"/>
        </w:tabs>
        <w:spacing w:after="0"/>
        <w:jc w:val="both"/>
        <w:rPr>
          <w:rFonts w:ascii="Times New Roman" w:hAnsi="Times New Roman" w:cs="Times New Roman"/>
          <w:b/>
          <w:bCs/>
          <w:lang w:val="sr-Latn-ME"/>
        </w:rPr>
      </w:pPr>
    </w:p>
    <w:p w14:paraId="2ADF4757" w14:textId="77777777" w:rsidR="00122DEA" w:rsidRPr="000117D3" w:rsidRDefault="00122DEA" w:rsidP="00286BFB">
      <w:pPr>
        <w:tabs>
          <w:tab w:val="left" w:pos="540"/>
          <w:tab w:val="left" w:pos="569"/>
        </w:tabs>
        <w:spacing w:after="0"/>
        <w:jc w:val="both"/>
        <w:rPr>
          <w:rFonts w:ascii="Times New Roman" w:hAnsi="Times New Roman" w:cs="Times New Roman"/>
          <w:color w:val="000000"/>
          <w:lang w:val="sr-Latn-ME"/>
        </w:rPr>
      </w:pPr>
      <w:r w:rsidRPr="000117D3">
        <w:rPr>
          <w:rFonts w:ascii="Times New Roman" w:hAnsi="Times New Roman" w:cs="Times New Roman"/>
          <w:color w:val="000000"/>
          <w:lang w:val="sr-Latn-ME"/>
        </w:rPr>
        <w:t xml:space="preserve">Pretklinički podaci dobijeni na osnovu konvencionalnih farmakoloških ispitivanja bezbjednosti, toksičnosti ponovljenih doza, genotoksičnosti, reproduktivne </w:t>
      </w:r>
      <w:r w:rsidR="004F5AAF" w:rsidRPr="000117D3">
        <w:rPr>
          <w:rFonts w:ascii="Times New Roman" w:hAnsi="Times New Roman" w:cs="Times New Roman"/>
          <w:color w:val="000000"/>
          <w:lang w:val="sr-Latn-ME"/>
        </w:rPr>
        <w:t xml:space="preserve">i razvojne </w:t>
      </w:r>
      <w:r w:rsidRPr="000117D3">
        <w:rPr>
          <w:rFonts w:ascii="Times New Roman" w:hAnsi="Times New Roman" w:cs="Times New Roman"/>
          <w:color w:val="000000"/>
          <w:lang w:val="sr-Latn-ME"/>
        </w:rPr>
        <w:t>toksičnosti, ne ukazuju na posebne opasnosti pri primjeni lijeka kod ljudi.</w:t>
      </w:r>
    </w:p>
    <w:p w14:paraId="52C09B69" w14:textId="77777777" w:rsidR="00112DE2" w:rsidRPr="000117D3" w:rsidRDefault="00112DE2" w:rsidP="00286BFB">
      <w:pPr>
        <w:tabs>
          <w:tab w:val="left" w:pos="540"/>
          <w:tab w:val="left" w:pos="569"/>
        </w:tabs>
        <w:spacing w:after="0"/>
        <w:jc w:val="both"/>
        <w:rPr>
          <w:rFonts w:ascii="Times New Roman" w:hAnsi="Times New Roman" w:cs="Times New Roman"/>
          <w:color w:val="000000"/>
          <w:lang w:val="sr-Latn-ME"/>
        </w:rPr>
      </w:pPr>
    </w:p>
    <w:p w14:paraId="07189E28" w14:textId="77777777" w:rsidR="00122DEA" w:rsidRPr="000117D3" w:rsidRDefault="00122DEA" w:rsidP="00286BFB">
      <w:pPr>
        <w:tabs>
          <w:tab w:val="left" w:pos="540"/>
          <w:tab w:val="left" w:pos="569"/>
        </w:tabs>
        <w:spacing w:after="0"/>
        <w:jc w:val="both"/>
        <w:rPr>
          <w:rFonts w:ascii="Times New Roman" w:hAnsi="Times New Roman" w:cs="Times New Roman"/>
          <w:b/>
          <w:bCs/>
          <w:lang w:val="sr-Latn-ME"/>
        </w:rPr>
      </w:pPr>
    </w:p>
    <w:p w14:paraId="56782053" w14:textId="77777777" w:rsidR="00122DEA" w:rsidRPr="000117D3" w:rsidRDefault="00122DEA" w:rsidP="00286BFB">
      <w:pPr>
        <w:tabs>
          <w:tab w:val="left" w:pos="540"/>
          <w:tab w:val="left" w:pos="569"/>
        </w:tabs>
        <w:spacing w:after="0"/>
        <w:jc w:val="both"/>
        <w:rPr>
          <w:rFonts w:ascii="Times New Roman" w:hAnsi="Times New Roman" w:cs="Times New Roman"/>
          <w:b/>
          <w:bCs/>
          <w:lang w:val="sr-Latn-ME"/>
        </w:rPr>
      </w:pPr>
      <w:r w:rsidRPr="000117D3">
        <w:rPr>
          <w:rFonts w:ascii="Times New Roman" w:hAnsi="Times New Roman" w:cs="Times New Roman"/>
          <w:b/>
          <w:bCs/>
          <w:lang w:val="sr-Latn-ME"/>
        </w:rPr>
        <w:t xml:space="preserve">6. </w:t>
      </w:r>
      <w:r w:rsidRPr="000117D3">
        <w:rPr>
          <w:rFonts w:ascii="Times New Roman" w:hAnsi="Times New Roman" w:cs="Times New Roman"/>
          <w:b/>
          <w:bCs/>
          <w:lang w:val="sr-Latn-ME"/>
        </w:rPr>
        <w:tab/>
        <w:t>FARMACEUTSKI PODACI</w:t>
      </w:r>
    </w:p>
    <w:p w14:paraId="597CE80B" w14:textId="77777777" w:rsidR="00122DEA" w:rsidRPr="000117D3" w:rsidRDefault="00122DEA" w:rsidP="00286BFB">
      <w:pPr>
        <w:tabs>
          <w:tab w:val="left" w:pos="540"/>
          <w:tab w:val="left" w:pos="569"/>
        </w:tabs>
        <w:spacing w:after="0"/>
        <w:jc w:val="both"/>
        <w:rPr>
          <w:rFonts w:ascii="Times New Roman" w:hAnsi="Times New Roman" w:cs="Times New Roman"/>
          <w:bCs/>
          <w:lang w:val="sr-Latn-ME"/>
        </w:rPr>
      </w:pPr>
    </w:p>
    <w:p w14:paraId="27DECA4F" w14:textId="77777777" w:rsidR="00122DEA" w:rsidRPr="000117D3" w:rsidRDefault="00122DEA" w:rsidP="00286BFB">
      <w:pPr>
        <w:tabs>
          <w:tab w:val="left" w:pos="540"/>
          <w:tab w:val="left" w:pos="569"/>
        </w:tabs>
        <w:spacing w:after="0"/>
        <w:jc w:val="both"/>
        <w:rPr>
          <w:rFonts w:ascii="Times New Roman" w:hAnsi="Times New Roman" w:cs="Times New Roman"/>
          <w:b/>
          <w:bCs/>
          <w:lang w:val="sr-Latn-ME"/>
        </w:rPr>
      </w:pPr>
      <w:r w:rsidRPr="000117D3">
        <w:rPr>
          <w:rFonts w:ascii="Times New Roman" w:hAnsi="Times New Roman" w:cs="Times New Roman"/>
          <w:b/>
          <w:bCs/>
          <w:lang w:val="sr-Latn-ME"/>
        </w:rPr>
        <w:t xml:space="preserve">6.1. </w:t>
      </w:r>
      <w:r w:rsidRPr="000117D3">
        <w:rPr>
          <w:rFonts w:ascii="Times New Roman" w:hAnsi="Times New Roman" w:cs="Times New Roman"/>
          <w:b/>
          <w:bCs/>
          <w:lang w:val="sr-Latn-ME"/>
        </w:rPr>
        <w:tab/>
        <w:t>Lista pomoćnih supstanci (ekscipijenasa)</w:t>
      </w:r>
    </w:p>
    <w:p w14:paraId="29040A26" w14:textId="77777777" w:rsidR="001C4E47" w:rsidRPr="000117D3" w:rsidRDefault="001C4E47" w:rsidP="00286BFB">
      <w:pPr>
        <w:tabs>
          <w:tab w:val="left" w:pos="540"/>
          <w:tab w:val="left" w:pos="569"/>
        </w:tabs>
        <w:spacing w:after="0"/>
        <w:jc w:val="both"/>
        <w:rPr>
          <w:rFonts w:ascii="Times New Roman" w:hAnsi="Times New Roman" w:cs="Times New Roman"/>
          <w:lang w:val="sr-Latn-ME"/>
        </w:rPr>
      </w:pPr>
    </w:p>
    <w:p w14:paraId="1B06184B" w14:textId="2CA4D517" w:rsidR="00122DEA" w:rsidRPr="000117D3" w:rsidRDefault="0019659B" w:rsidP="00286BFB">
      <w:pPr>
        <w:tabs>
          <w:tab w:val="left" w:pos="540"/>
          <w:tab w:val="left" w:pos="569"/>
        </w:tabs>
        <w:spacing w:after="0"/>
        <w:jc w:val="both"/>
        <w:rPr>
          <w:rFonts w:ascii="Times New Roman" w:hAnsi="Times New Roman" w:cs="Times New Roman"/>
          <w:lang w:val="sr-Latn-ME"/>
        </w:rPr>
      </w:pPr>
      <w:r w:rsidRPr="000117D3">
        <w:rPr>
          <w:rFonts w:ascii="Times New Roman" w:hAnsi="Times New Roman" w:cs="Times New Roman"/>
          <w:lang w:val="sr-Latn-ME"/>
        </w:rPr>
        <w:t xml:space="preserve">natrijum </w:t>
      </w:r>
      <w:r w:rsidR="00122DEA" w:rsidRPr="000117D3">
        <w:rPr>
          <w:rFonts w:ascii="Times New Roman" w:hAnsi="Times New Roman" w:cs="Times New Roman"/>
          <w:lang w:val="sr-Latn-ME"/>
        </w:rPr>
        <w:t xml:space="preserve">hlorid </w:t>
      </w:r>
    </w:p>
    <w:p w14:paraId="53DEA978" w14:textId="4A8FAD0B" w:rsidR="00122DEA" w:rsidRPr="000117D3" w:rsidRDefault="0019659B" w:rsidP="00286BFB">
      <w:pPr>
        <w:tabs>
          <w:tab w:val="left" w:pos="540"/>
          <w:tab w:val="left" w:pos="569"/>
        </w:tabs>
        <w:spacing w:after="0"/>
        <w:jc w:val="both"/>
        <w:rPr>
          <w:rFonts w:ascii="Times New Roman" w:hAnsi="Times New Roman" w:cs="Times New Roman"/>
          <w:lang w:val="sr-Latn-ME"/>
        </w:rPr>
      </w:pPr>
      <w:r w:rsidRPr="000117D3">
        <w:rPr>
          <w:rFonts w:ascii="Times New Roman" w:hAnsi="Times New Roman" w:cs="Times New Roman"/>
          <w:lang w:val="sr-Latn-ME"/>
        </w:rPr>
        <w:t xml:space="preserve">voda </w:t>
      </w:r>
      <w:r w:rsidR="00122DEA" w:rsidRPr="000117D3">
        <w:rPr>
          <w:rFonts w:ascii="Times New Roman" w:hAnsi="Times New Roman" w:cs="Times New Roman"/>
          <w:lang w:val="sr-Latn-ME"/>
        </w:rPr>
        <w:t xml:space="preserve">za injekcije </w:t>
      </w:r>
    </w:p>
    <w:p w14:paraId="20185196" w14:textId="1BCD0C16" w:rsidR="00122DEA" w:rsidRPr="000117D3" w:rsidRDefault="0019659B" w:rsidP="00286BFB">
      <w:pPr>
        <w:tabs>
          <w:tab w:val="left" w:pos="540"/>
          <w:tab w:val="left" w:pos="569"/>
        </w:tabs>
        <w:spacing w:after="0"/>
        <w:jc w:val="both"/>
        <w:rPr>
          <w:rFonts w:ascii="Times New Roman" w:hAnsi="Times New Roman" w:cs="Times New Roman"/>
          <w:lang w:val="sr-Latn-ME"/>
        </w:rPr>
      </w:pPr>
      <w:r w:rsidRPr="000117D3">
        <w:rPr>
          <w:rFonts w:ascii="Times New Roman" w:hAnsi="Times New Roman" w:cs="Times New Roman"/>
          <w:lang w:val="sr-Latn-ME"/>
        </w:rPr>
        <w:t xml:space="preserve">natrijum </w:t>
      </w:r>
      <w:r w:rsidR="00122DEA" w:rsidRPr="000117D3">
        <w:rPr>
          <w:rFonts w:ascii="Times New Roman" w:hAnsi="Times New Roman" w:cs="Times New Roman"/>
          <w:lang w:val="sr-Latn-ME"/>
        </w:rPr>
        <w:t>hidroksid</w:t>
      </w:r>
      <w:r w:rsidR="00986720" w:rsidRPr="000117D3">
        <w:rPr>
          <w:rFonts w:ascii="Times New Roman" w:hAnsi="Times New Roman" w:cs="Times New Roman"/>
          <w:lang w:val="sr-Latn-ME"/>
        </w:rPr>
        <w:t xml:space="preserve"> (za podešavanje pH)</w:t>
      </w:r>
      <w:r w:rsidR="002705D2" w:rsidRPr="000117D3">
        <w:rPr>
          <w:rFonts w:ascii="Times New Roman" w:hAnsi="Times New Roman" w:cs="Times New Roman"/>
          <w:lang w:val="sr-Latn-ME"/>
        </w:rPr>
        <w:t>.</w:t>
      </w:r>
    </w:p>
    <w:p w14:paraId="5FFEBE08" w14:textId="77777777" w:rsidR="00112DE2" w:rsidRPr="000117D3" w:rsidRDefault="00112DE2" w:rsidP="00286BFB">
      <w:pPr>
        <w:tabs>
          <w:tab w:val="left" w:pos="540"/>
          <w:tab w:val="left" w:pos="569"/>
        </w:tabs>
        <w:spacing w:after="0"/>
        <w:jc w:val="both"/>
        <w:rPr>
          <w:rFonts w:ascii="Times New Roman" w:hAnsi="Times New Roman" w:cs="Times New Roman"/>
          <w:lang w:val="sr-Latn-ME"/>
        </w:rPr>
      </w:pPr>
    </w:p>
    <w:p w14:paraId="289453DC" w14:textId="49429F5A" w:rsidR="00122DEA" w:rsidRPr="000117D3" w:rsidRDefault="0019659B" w:rsidP="00286BFB">
      <w:pPr>
        <w:tabs>
          <w:tab w:val="left" w:pos="540"/>
          <w:tab w:val="left" w:pos="569"/>
        </w:tabs>
        <w:spacing w:after="0"/>
        <w:jc w:val="both"/>
        <w:rPr>
          <w:rFonts w:ascii="Times New Roman" w:hAnsi="Times New Roman" w:cs="Times New Roman"/>
          <w:b/>
          <w:bCs/>
          <w:lang w:val="sr-Latn-ME"/>
        </w:rPr>
      </w:pPr>
      <w:r w:rsidRPr="000117D3">
        <w:rPr>
          <w:rFonts w:ascii="Times New Roman" w:hAnsi="Times New Roman" w:cs="Times New Roman"/>
          <w:b/>
          <w:bCs/>
          <w:lang w:val="sr-Latn-ME"/>
        </w:rPr>
        <w:t>6</w:t>
      </w:r>
      <w:r w:rsidR="00122DEA" w:rsidRPr="000117D3">
        <w:rPr>
          <w:rFonts w:ascii="Times New Roman" w:hAnsi="Times New Roman" w:cs="Times New Roman"/>
          <w:b/>
          <w:bCs/>
          <w:lang w:val="sr-Latn-ME"/>
        </w:rPr>
        <w:t xml:space="preserve">.2. </w:t>
      </w:r>
      <w:r w:rsidR="00122DEA" w:rsidRPr="000117D3">
        <w:rPr>
          <w:rFonts w:ascii="Times New Roman" w:hAnsi="Times New Roman" w:cs="Times New Roman"/>
          <w:b/>
          <w:bCs/>
          <w:lang w:val="sr-Latn-ME"/>
        </w:rPr>
        <w:tab/>
        <w:t>Inkompatibilnosti</w:t>
      </w:r>
    </w:p>
    <w:p w14:paraId="5D61DCD0" w14:textId="77777777" w:rsidR="001C4E47" w:rsidRPr="000117D3" w:rsidRDefault="001C4E47" w:rsidP="00286BFB">
      <w:pPr>
        <w:tabs>
          <w:tab w:val="left" w:pos="540"/>
          <w:tab w:val="left" w:pos="569"/>
        </w:tabs>
        <w:spacing w:after="0"/>
        <w:jc w:val="both"/>
        <w:rPr>
          <w:rFonts w:ascii="Times New Roman" w:hAnsi="Times New Roman" w:cs="Times New Roman"/>
          <w:lang w:val="sr-Latn-ME"/>
        </w:rPr>
      </w:pPr>
    </w:p>
    <w:p w14:paraId="0E60FE41" w14:textId="719E105B" w:rsidR="00122DEA" w:rsidRPr="000117D3" w:rsidRDefault="004F5AAF" w:rsidP="00286BFB">
      <w:pPr>
        <w:tabs>
          <w:tab w:val="left" w:pos="540"/>
          <w:tab w:val="left" w:pos="569"/>
        </w:tabs>
        <w:spacing w:after="0"/>
        <w:jc w:val="both"/>
        <w:rPr>
          <w:rFonts w:ascii="Times New Roman" w:hAnsi="Times New Roman" w:cs="Times New Roman"/>
          <w:lang w:val="sr-Latn-ME"/>
        </w:rPr>
      </w:pPr>
      <w:r w:rsidRPr="000117D3">
        <w:rPr>
          <w:rFonts w:ascii="Times New Roman" w:hAnsi="Times New Roman" w:cs="Times New Roman"/>
          <w:lang w:val="sr-Latn-ME"/>
        </w:rPr>
        <w:t>Sulodeksid je kisjeli polisaharid i ako se primjenjuje istovremeno sa baznim supstancama, može reagovati stvaranjem kompleksa. Intravenski rastvori koji ni</w:t>
      </w:r>
      <w:r w:rsidR="00A06AAE" w:rsidRPr="000117D3">
        <w:rPr>
          <w:rFonts w:ascii="Times New Roman" w:hAnsi="Times New Roman" w:cs="Times New Roman"/>
          <w:lang w:val="sr-Latn-ME"/>
        </w:rPr>
        <w:t>je</w:t>
      </w:r>
      <w:r w:rsidRPr="000117D3">
        <w:rPr>
          <w:rFonts w:ascii="Times New Roman" w:hAnsi="Times New Roman" w:cs="Times New Roman"/>
          <w:lang w:val="sr-Latn-ME"/>
        </w:rPr>
        <w:t xml:space="preserve">su kompatibilni za istovremenu primjenu </w:t>
      </w:r>
      <w:r w:rsidRPr="000117D3">
        <w:rPr>
          <w:rFonts w:ascii="Times New Roman" w:hAnsi="Times New Roman" w:cs="Times New Roman"/>
          <w:lang w:val="sr-Latn-ME"/>
        </w:rPr>
        <w:lastRenderedPageBreak/>
        <w:t>sa sulodeksidom su: vitamin K, kompleks vitamina B, hidrokortizon, hijaluronidaza, kalcijum glukonat, kvaternarne amonijum soli, hloramfenikol, tetraciklin, streptomicin</w:t>
      </w:r>
      <w:r w:rsidR="00122DEA" w:rsidRPr="000117D3">
        <w:rPr>
          <w:rFonts w:ascii="Times New Roman" w:hAnsi="Times New Roman" w:cs="Times New Roman"/>
          <w:lang w:val="sr-Latn-ME"/>
        </w:rPr>
        <w:t>.</w:t>
      </w:r>
    </w:p>
    <w:p w14:paraId="3A06C7F3" w14:textId="77777777" w:rsidR="00122DEA" w:rsidRPr="000117D3" w:rsidRDefault="00122DEA" w:rsidP="00286BFB">
      <w:pPr>
        <w:tabs>
          <w:tab w:val="left" w:pos="540"/>
          <w:tab w:val="left" w:pos="569"/>
        </w:tabs>
        <w:spacing w:after="0"/>
        <w:jc w:val="both"/>
        <w:rPr>
          <w:rFonts w:ascii="Times New Roman" w:hAnsi="Times New Roman" w:cs="Times New Roman"/>
          <w:bCs/>
          <w:lang w:val="sr-Latn-ME"/>
        </w:rPr>
      </w:pPr>
    </w:p>
    <w:p w14:paraId="313181EE" w14:textId="77777777" w:rsidR="00122DEA" w:rsidRPr="000117D3" w:rsidRDefault="00122DEA" w:rsidP="00286BFB">
      <w:pPr>
        <w:tabs>
          <w:tab w:val="left" w:pos="540"/>
          <w:tab w:val="left" w:pos="569"/>
        </w:tabs>
        <w:spacing w:after="0"/>
        <w:jc w:val="both"/>
        <w:rPr>
          <w:rFonts w:ascii="Times New Roman" w:hAnsi="Times New Roman" w:cs="Times New Roman"/>
          <w:b/>
          <w:bCs/>
          <w:lang w:val="sr-Latn-ME"/>
        </w:rPr>
      </w:pPr>
      <w:r w:rsidRPr="000117D3">
        <w:rPr>
          <w:rFonts w:ascii="Times New Roman" w:hAnsi="Times New Roman" w:cs="Times New Roman"/>
          <w:b/>
          <w:bCs/>
          <w:lang w:val="sr-Latn-ME"/>
        </w:rPr>
        <w:t xml:space="preserve">6.3. </w:t>
      </w:r>
      <w:r w:rsidRPr="000117D3">
        <w:rPr>
          <w:rFonts w:ascii="Times New Roman" w:hAnsi="Times New Roman" w:cs="Times New Roman"/>
          <w:b/>
          <w:bCs/>
          <w:lang w:val="sr-Latn-ME"/>
        </w:rPr>
        <w:tab/>
        <w:t>Rok upotrebe</w:t>
      </w:r>
    </w:p>
    <w:p w14:paraId="53525A55" w14:textId="77777777" w:rsidR="001C4E47" w:rsidRPr="000117D3" w:rsidRDefault="001C4E47" w:rsidP="00286BFB">
      <w:pPr>
        <w:tabs>
          <w:tab w:val="left" w:pos="540"/>
          <w:tab w:val="left" w:pos="569"/>
        </w:tabs>
        <w:spacing w:after="0"/>
        <w:jc w:val="both"/>
        <w:rPr>
          <w:rFonts w:ascii="Times New Roman" w:hAnsi="Times New Roman" w:cs="Times New Roman"/>
          <w:bCs/>
          <w:lang w:val="sr-Latn-ME"/>
        </w:rPr>
      </w:pPr>
    </w:p>
    <w:p w14:paraId="196044AD" w14:textId="3AF9471F" w:rsidR="00122DEA" w:rsidRPr="000117D3" w:rsidRDefault="00122DEA" w:rsidP="00286BFB">
      <w:pPr>
        <w:tabs>
          <w:tab w:val="left" w:pos="540"/>
          <w:tab w:val="left" w:pos="569"/>
        </w:tabs>
        <w:spacing w:after="0"/>
        <w:jc w:val="both"/>
        <w:rPr>
          <w:rFonts w:ascii="Times New Roman" w:hAnsi="Times New Roman" w:cs="Times New Roman"/>
          <w:bCs/>
          <w:lang w:val="sr-Latn-ME"/>
        </w:rPr>
      </w:pPr>
      <w:r w:rsidRPr="000117D3">
        <w:rPr>
          <w:rFonts w:ascii="Times New Roman" w:hAnsi="Times New Roman" w:cs="Times New Roman"/>
          <w:bCs/>
          <w:lang w:val="sr-Latn-ME"/>
        </w:rPr>
        <w:t>5 godina</w:t>
      </w:r>
      <w:r w:rsidR="00A03BB7" w:rsidRPr="000117D3">
        <w:rPr>
          <w:rFonts w:ascii="Times New Roman" w:hAnsi="Times New Roman" w:cs="Times New Roman"/>
          <w:bCs/>
          <w:lang w:val="sr-Latn-ME"/>
        </w:rPr>
        <w:t>.</w:t>
      </w:r>
    </w:p>
    <w:p w14:paraId="1D375380" w14:textId="77777777" w:rsidR="00122DEA" w:rsidRPr="000117D3" w:rsidRDefault="00122DEA" w:rsidP="00286BFB">
      <w:pPr>
        <w:tabs>
          <w:tab w:val="left" w:pos="540"/>
          <w:tab w:val="left" w:pos="569"/>
        </w:tabs>
        <w:spacing w:after="0"/>
        <w:jc w:val="both"/>
        <w:rPr>
          <w:rFonts w:ascii="Times New Roman" w:hAnsi="Times New Roman" w:cs="Times New Roman"/>
          <w:bCs/>
          <w:lang w:val="sr-Latn-ME"/>
        </w:rPr>
      </w:pPr>
    </w:p>
    <w:p w14:paraId="6E8B273F" w14:textId="77777777" w:rsidR="00122DEA" w:rsidRPr="000117D3" w:rsidRDefault="00122DEA" w:rsidP="00286BFB">
      <w:pPr>
        <w:tabs>
          <w:tab w:val="left" w:pos="540"/>
          <w:tab w:val="left" w:pos="569"/>
        </w:tabs>
        <w:spacing w:after="0"/>
        <w:jc w:val="both"/>
        <w:rPr>
          <w:rFonts w:ascii="Times New Roman" w:hAnsi="Times New Roman" w:cs="Times New Roman"/>
          <w:b/>
          <w:bCs/>
          <w:lang w:val="sr-Latn-ME"/>
        </w:rPr>
      </w:pPr>
      <w:r w:rsidRPr="000117D3">
        <w:rPr>
          <w:rFonts w:ascii="Times New Roman" w:hAnsi="Times New Roman" w:cs="Times New Roman"/>
          <w:b/>
          <w:bCs/>
          <w:lang w:val="sr-Latn-ME"/>
        </w:rPr>
        <w:t xml:space="preserve">6.4. </w:t>
      </w:r>
      <w:r w:rsidRPr="000117D3">
        <w:rPr>
          <w:rFonts w:ascii="Times New Roman" w:hAnsi="Times New Roman" w:cs="Times New Roman"/>
          <w:b/>
          <w:bCs/>
          <w:lang w:val="sr-Latn-ME"/>
        </w:rPr>
        <w:tab/>
        <w:t>Posebne mjere upozorenja pri čuvanju lijeka</w:t>
      </w:r>
    </w:p>
    <w:p w14:paraId="6B6D7C3E" w14:textId="77777777" w:rsidR="001C4E47" w:rsidRPr="000117D3" w:rsidRDefault="001C4E47" w:rsidP="00286BFB">
      <w:pPr>
        <w:tabs>
          <w:tab w:val="left" w:pos="540"/>
          <w:tab w:val="left" w:pos="569"/>
        </w:tabs>
        <w:spacing w:after="0"/>
        <w:jc w:val="both"/>
        <w:rPr>
          <w:rFonts w:ascii="Times New Roman" w:hAnsi="Times New Roman" w:cs="Times New Roman"/>
          <w:color w:val="000000"/>
          <w:lang w:val="sr-Latn-ME"/>
        </w:rPr>
      </w:pPr>
    </w:p>
    <w:p w14:paraId="62444724" w14:textId="77777777" w:rsidR="00122DEA" w:rsidRPr="000117D3" w:rsidRDefault="00122DEA" w:rsidP="00286BFB">
      <w:pPr>
        <w:tabs>
          <w:tab w:val="left" w:pos="540"/>
          <w:tab w:val="left" w:pos="569"/>
        </w:tabs>
        <w:spacing w:after="0"/>
        <w:jc w:val="both"/>
        <w:rPr>
          <w:rFonts w:ascii="Times New Roman" w:hAnsi="Times New Roman" w:cs="Times New Roman"/>
          <w:b/>
          <w:bCs/>
          <w:lang w:val="sr-Latn-ME"/>
        </w:rPr>
      </w:pPr>
      <w:r w:rsidRPr="000117D3">
        <w:rPr>
          <w:rFonts w:ascii="Times New Roman" w:hAnsi="Times New Roman" w:cs="Times New Roman"/>
          <w:color w:val="000000"/>
          <w:lang w:val="sr-Latn-ME"/>
        </w:rPr>
        <w:t>Lijek čuvati na temperaturi do 30°C.</w:t>
      </w:r>
    </w:p>
    <w:p w14:paraId="706A0A37" w14:textId="77777777" w:rsidR="00122DEA" w:rsidRPr="000117D3" w:rsidRDefault="00122DEA" w:rsidP="00286BFB">
      <w:pPr>
        <w:tabs>
          <w:tab w:val="left" w:pos="540"/>
          <w:tab w:val="left" w:pos="569"/>
        </w:tabs>
        <w:spacing w:after="0"/>
        <w:jc w:val="both"/>
        <w:rPr>
          <w:rFonts w:ascii="Times New Roman" w:hAnsi="Times New Roman" w:cs="Times New Roman"/>
          <w:bCs/>
          <w:lang w:val="sr-Latn-ME"/>
        </w:rPr>
      </w:pPr>
    </w:p>
    <w:p w14:paraId="2F16CD87" w14:textId="77777777" w:rsidR="00122DEA" w:rsidRPr="000117D3" w:rsidRDefault="00122DEA" w:rsidP="00286BFB">
      <w:pPr>
        <w:tabs>
          <w:tab w:val="left" w:pos="540"/>
          <w:tab w:val="left" w:pos="569"/>
        </w:tabs>
        <w:spacing w:after="0"/>
        <w:jc w:val="both"/>
        <w:rPr>
          <w:rFonts w:ascii="Times New Roman" w:hAnsi="Times New Roman" w:cs="Times New Roman"/>
          <w:b/>
          <w:bCs/>
          <w:lang w:val="sr-Latn-ME"/>
        </w:rPr>
      </w:pPr>
      <w:r w:rsidRPr="000117D3">
        <w:rPr>
          <w:rFonts w:ascii="Times New Roman" w:hAnsi="Times New Roman" w:cs="Times New Roman"/>
          <w:b/>
          <w:bCs/>
          <w:lang w:val="sr-Latn-ME"/>
        </w:rPr>
        <w:t xml:space="preserve">6.5. </w:t>
      </w:r>
      <w:r w:rsidRPr="000117D3">
        <w:rPr>
          <w:rFonts w:ascii="Times New Roman" w:hAnsi="Times New Roman" w:cs="Times New Roman"/>
          <w:b/>
          <w:bCs/>
          <w:lang w:val="sr-Latn-ME"/>
        </w:rPr>
        <w:tab/>
        <w:t xml:space="preserve">Vrsta i sadržaj pakovanja </w:t>
      </w:r>
    </w:p>
    <w:p w14:paraId="18D77D1A" w14:textId="77777777" w:rsidR="001C4E47" w:rsidRPr="000117D3" w:rsidRDefault="001C4E47" w:rsidP="00286BFB">
      <w:pPr>
        <w:tabs>
          <w:tab w:val="left" w:pos="540"/>
          <w:tab w:val="left" w:pos="569"/>
        </w:tabs>
        <w:spacing w:after="0"/>
        <w:jc w:val="both"/>
        <w:rPr>
          <w:rFonts w:ascii="Times New Roman" w:hAnsi="Times New Roman" w:cs="Times New Roman"/>
          <w:lang w:val="sr-Latn-ME"/>
        </w:rPr>
      </w:pPr>
    </w:p>
    <w:p w14:paraId="41AA1FA9" w14:textId="6CD87CA2" w:rsidR="003A10C9" w:rsidRPr="000117D3" w:rsidRDefault="00122DEA" w:rsidP="00286BFB">
      <w:pPr>
        <w:tabs>
          <w:tab w:val="left" w:pos="540"/>
          <w:tab w:val="left" w:pos="569"/>
        </w:tabs>
        <w:spacing w:after="0"/>
        <w:jc w:val="both"/>
        <w:rPr>
          <w:rFonts w:ascii="Times New Roman" w:hAnsi="Times New Roman" w:cs="Times New Roman"/>
          <w:lang w:val="sr-Latn-ME"/>
        </w:rPr>
      </w:pPr>
      <w:r w:rsidRPr="000117D3">
        <w:rPr>
          <w:rFonts w:ascii="Times New Roman" w:hAnsi="Times New Roman" w:cs="Times New Roman"/>
          <w:lang w:val="sr-Latn-ME"/>
        </w:rPr>
        <w:t xml:space="preserve">Unutrašnje pakovanje </w:t>
      </w:r>
      <w:r w:rsidR="003A10C9" w:rsidRPr="000117D3">
        <w:rPr>
          <w:rFonts w:ascii="Times New Roman" w:hAnsi="Times New Roman" w:cs="Times New Roman"/>
          <w:lang w:val="sr-Latn-ME"/>
        </w:rPr>
        <w:t xml:space="preserve">lijeka </w:t>
      </w:r>
      <w:r w:rsidRPr="000117D3">
        <w:rPr>
          <w:rFonts w:ascii="Times New Roman" w:hAnsi="Times New Roman" w:cs="Times New Roman"/>
          <w:lang w:val="sr-Latn-ME"/>
        </w:rPr>
        <w:t xml:space="preserve">je ampula od tamnog stakla </w:t>
      </w:r>
      <w:r w:rsidR="003462F3" w:rsidRPr="000117D3">
        <w:rPr>
          <w:rFonts w:ascii="Times New Roman" w:hAnsi="Times New Roman" w:cs="Times New Roman"/>
          <w:lang w:val="sr-Latn-ME"/>
        </w:rPr>
        <w:t>(</w:t>
      </w:r>
      <w:r w:rsidRPr="000117D3">
        <w:rPr>
          <w:rFonts w:ascii="Times New Roman" w:hAnsi="Times New Roman" w:cs="Times New Roman"/>
          <w:lang w:val="sr-Latn-ME"/>
        </w:rPr>
        <w:t>tip I</w:t>
      </w:r>
      <w:r w:rsidR="003462F3" w:rsidRPr="000117D3">
        <w:rPr>
          <w:rFonts w:ascii="Times New Roman" w:hAnsi="Times New Roman" w:cs="Times New Roman"/>
          <w:lang w:val="sr-Latn-ME"/>
        </w:rPr>
        <w:t>)</w:t>
      </w:r>
      <w:r w:rsidRPr="000117D3">
        <w:rPr>
          <w:rFonts w:ascii="Times New Roman" w:hAnsi="Times New Roman" w:cs="Times New Roman"/>
          <w:lang w:val="sr-Latn-ME"/>
        </w:rPr>
        <w:t>.</w:t>
      </w:r>
    </w:p>
    <w:p w14:paraId="1DE705BF" w14:textId="6C9E2A78" w:rsidR="00122DEA" w:rsidRPr="000117D3" w:rsidRDefault="00122DEA" w:rsidP="00286BFB">
      <w:pPr>
        <w:tabs>
          <w:tab w:val="left" w:pos="540"/>
          <w:tab w:val="left" w:pos="569"/>
        </w:tabs>
        <w:spacing w:after="0"/>
        <w:jc w:val="both"/>
        <w:rPr>
          <w:rFonts w:ascii="Times New Roman" w:hAnsi="Times New Roman" w:cs="Times New Roman"/>
          <w:lang w:val="sr-Latn-ME"/>
        </w:rPr>
      </w:pPr>
      <w:r w:rsidRPr="000117D3">
        <w:rPr>
          <w:rFonts w:ascii="Times New Roman" w:hAnsi="Times New Roman" w:cs="Times New Roman"/>
          <w:lang w:val="sr-Latn-ME"/>
        </w:rPr>
        <w:t xml:space="preserve">Spoljašnje pakovanje </w:t>
      </w:r>
      <w:r w:rsidR="003A10C9" w:rsidRPr="000117D3">
        <w:rPr>
          <w:rFonts w:ascii="Times New Roman" w:hAnsi="Times New Roman" w:cs="Times New Roman"/>
          <w:lang w:val="sr-Latn-ME"/>
        </w:rPr>
        <w:t xml:space="preserve">lijeka </w:t>
      </w:r>
      <w:r w:rsidRPr="000117D3">
        <w:rPr>
          <w:rFonts w:ascii="Times New Roman" w:hAnsi="Times New Roman" w:cs="Times New Roman"/>
          <w:lang w:val="sr-Latn-ME"/>
        </w:rPr>
        <w:t xml:space="preserve">je složiva kartonska kutija u kojoj se </w:t>
      </w:r>
      <w:r w:rsidR="00930C93" w:rsidRPr="000117D3">
        <w:rPr>
          <w:rFonts w:ascii="Times New Roman" w:hAnsi="Times New Roman" w:cs="Times New Roman"/>
          <w:lang w:val="sr-Latn-ME"/>
        </w:rPr>
        <w:t>nalazi 10 ampula (po 5 ampula u dva uloška)</w:t>
      </w:r>
      <w:r w:rsidRPr="000117D3">
        <w:rPr>
          <w:rFonts w:ascii="Times New Roman" w:hAnsi="Times New Roman" w:cs="Times New Roman"/>
          <w:lang w:val="sr-Latn-ME"/>
        </w:rPr>
        <w:t xml:space="preserve"> i Uputstvo za lijek.</w:t>
      </w:r>
    </w:p>
    <w:p w14:paraId="42D425D0" w14:textId="77777777" w:rsidR="00122DEA" w:rsidRPr="000117D3" w:rsidRDefault="00122DEA" w:rsidP="00286BFB">
      <w:pPr>
        <w:tabs>
          <w:tab w:val="left" w:pos="540"/>
          <w:tab w:val="left" w:pos="569"/>
        </w:tabs>
        <w:spacing w:after="0"/>
        <w:jc w:val="both"/>
        <w:rPr>
          <w:rFonts w:ascii="Times New Roman" w:hAnsi="Times New Roman" w:cs="Times New Roman"/>
          <w:b/>
          <w:bCs/>
          <w:lang w:val="sr-Latn-ME"/>
        </w:rPr>
      </w:pPr>
    </w:p>
    <w:p w14:paraId="5FBB6398" w14:textId="61851870" w:rsidR="00122DEA" w:rsidRPr="000117D3" w:rsidRDefault="00122DEA" w:rsidP="00286BFB">
      <w:pPr>
        <w:tabs>
          <w:tab w:val="left" w:pos="540"/>
          <w:tab w:val="left" w:pos="569"/>
        </w:tabs>
        <w:spacing w:after="0"/>
        <w:jc w:val="both"/>
        <w:rPr>
          <w:rFonts w:ascii="Times New Roman" w:hAnsi="Times New Roman" w:cs="Times New Roman"/>
          <w:b/>
          <w:bCs/>
          <w:lang w:val="sr-Latn-ME"/>
        </w:rPr>
      </w:pPr>
      <w:r w:rsidRPr="000117D3">
        <w:rPr>
          <w:rFonts w:ascii="Times New Roman" w:hAnsi="Times New Roman" w:cs="Times New Roman"/>
          <w:b/>
          <w:bCs/>
          <w:lang w:val="sr-Latn-ME"/>
        </w:rPr>
        <w:t xml:space="preserve">6.6. </w:t>
      </w:r>
      <w:r w:rsidRPr="000117D3">
        <w:rPr>
          <w:rFonts w:ascii="Times New Roman" w:hAnsi="Times New Roman" w:cs="Times New Roman"/>
          <w:b/>
          <w:bCs/>
          <w:lang w:val="sr-Latn-ME"/>
        </w:rPr>
        <w:tab/>
      </w:r>
      <w:r w:rsidRPr="000117D3">
        <w:rPr>
          <w:rFonts w:ascii="Times New Roman" w:hAnsi="Times New Roman" w:cs="Times New Roman"/>
          <w:b/>
          <w:bCs/>
          <w:color w:val="000000"/>
          <w:lang w:val="sr-Latn-ME"/>
        </w:rPr>
        <w:t>Posebne mjere opreza pri odlaganju materijala koji treba odbaciti nakon primjene lijeka</w:t>
      </w:r>
      <w:r w:rsidRPr="000117D3">
        <w:rPr>
          <w:rFonts w:ascii="Times New Roman" w:hAnsi="Times New Roman" w:cs="Times New Roman"/>
          <w:b/>
          <w:bCs/>
          <w:lang w:val="sr-Latn-ME"/>
        </w:rPr>
        <w:t xml:space="preserve"> (i druga uputs</w:t>
      </w:r>
      <w:r w:rsidR="003A10C9" w:rsidRPr="000117D3">
        <w:rPr>
          <w:rFonts w:ascii="Times New Roman" w:hAnsi="Times New Roman" w:cs="Times New Roman"/>
          <w:b/>
          <w:bCs/>
          <w:lang w:val="sr-Latn-ME"/>
        </w:rPr>
        <w:t>t</w:t>
      </w:r>
      <w:r w:rsidRPr="000117D3">
        <w:rPr>
          <w:rFonts w:ascii="Times New Roman" w:hAnsi="Times New Roman" w:cs="Times New Roman"/>
          <w:b/>
          <w:bCs/>
          <w:lang w:val="sr-Latn-ME"/>
        </w:rPr>
        <w:t xml:space="preserve">va za rukovanje lijekom) </w:t>
      </w:r>
    </w:p>
    <w:p w14:paraId="32E89F8D" w14:textId="77777777" w:rsidR="001C4E47" w:rsidRPr="000117D3" w:rsidRDefault="001C4E47" w:rsidP="00286BFB">
      <w:pPr>
        <w:tabs>
          <w:tab w:val="left" w:pos="540"/>
          <w:tab w:val="left" w:pos="569"/>
        </w:tabs>
        <w:spacing w:after="0"/>
        <w:jc w:val="both"/>
        <w:rPr>
          <w:rFonts w:ascii="Times New Roman" w:hAnsi="Times New Roman" w:cs="Times New Roman"/>
          <w:color w:val="000000"/>
          <w:lang w:val="sr-Latn-ME"/>
        </w:rPr>
      </w:pPr>
    </w:p>
    <w:p w14:paraId="213DBC31" w14:textId="77777777" w:rsidR="00122DEA" w:rsidRPr="000117D3" w:rsidRDefault="00122DEA" w:rsidP="00286BFB">
      <w:pPr>
        <w:tabs>
          <w:tab w:val="left" w:pos="540"/>
          <w:tab w:val="left" w:pos="569"/>
        </w:tabs>
        <w:spacing w:after="0"/>
        <w:jc w:val="both"/>
        <w:rPr>
          <w:rFonts w:ascii="Times New Roman" w:hAnsi="Times New Roman" w:cs="Times New Roman"/>
          <w:color w:val="000000"/>
          <w:lang w:val="sr-Latn-ME"/>
        </w:rPr>
      </w:pPr>
      <w:r w:rsidRPr="000117D3">
        <w:rPr>
          <w:rFonts w:ascii="Times New Roman" w:hAnsi="Times New Roman" w:cs="Times New Roman"/>
          <w:color w:val="000000"/>
          <w:lang w:val="sr-Latn-ME"/>
        </w:rPr>
        <w:t>Svu neiskorišćenu količinu lijeka ili otpadnog materijala nakon njegove upotrebe treba ukloniti u skladu sa važećim propisima.</w:t>
      </w:r>
    </w:p>
    <w:p w14:paraId="586960B7" w14:textId="77777777" w:rsidR="0019659B" w:rsidRPr="000117D3" w:rsidRDefault="0019659B" w:rsidP="00286BFB">
      <w:pPr>
        <w:tabs>
          <w:tab w:val="left" w:pos="540"/>
          <w:tab w:val="left" w:pos="569"/>
        </w:tabs>
        <w:spacing w:after="0"/>
        <w:jc w:val="both"/>
        <w:rPr>
          <w:rFonts w:ascii="Times New Roman" w:hAnsi="Times New Roman" w:cs="Times New Roman"/>
          <w:color w:val="000000"/>
          <w:lang w:val="sr-Latn-ME"/>
        </w:rPr>
      </w:pPr>
    </w:p>
    <w:p w14:paraId="5DB0402B" w14:textId="77777777" w:rsidR="00122DEA" w:rsidRPr="000117D3" w:rsidRDefault="00122DEA" w:rsidP="00286BFB">
      <w:pPr>
        <w:tabs>
          <w:tab w:val="left" w:pos="540"/>
          <w:tab w:val="left" w:pos="569"/>
        </w:tabs>
        <w:spacing w:after="0"/>
        <w:jc w:val="both"/>
        <w:rPr>
          <w:rFonts w:ascii="Times New Roman" w:hAnsi="Times New Roman" w:cs="Times New Roman"/>
          <w:bCs/>
          <w:lang w:val="sr-Latn-ME"/>
        </w:rPr>
      </w:pPr>
    </w:p>
    <w:p w14:paraId="4D9A9CD8" w14:textId="77777777" w:rsidR="00122DEA" w:rsidRPr="000117D3" w:rsidRDefault="00122DEA" w:rsidP="00286BFB">
      <w:pPr>
        <w:tabs>
          <w:tab w:val="left" w:pos="540"/>
          <w:tab w:val="left" w:pos="569"/>
        </w:tabs>
        <w:spacing w:after="0"/>
        <w:jc w:val="both"/>
        <w:rPr>
          <w:rFonts w:ascii="Times New Roman" w:hAnsi="Times New Roman" w:cs="Times New Roman"/>
          <w:b/>
          <w:bCs/>
          <w:lang w:val="sr-Latn-ME"/>
        </w:rPr>
      </w:pPr>
      <w:r w:rsidRPr="000117D3">
        <w:rPr>
          <w:rFonts w:ascii="Times New Roman" w:hAnsi="Times New Roman" w:cs="Times New Roman"/>
          <w:b/>
          <w:bCs/>
          <w:lang w:val="sr-Latn-ME"/>
        </w:rPr>
        <w:t xml:space="preserve">7. </w:t>
      </w:r>
      <w:r w:rsidRPr="000117D3">
        <w:rPr>
          <w:rFonts w:ascii="Times New Roman" w:hAnsi="Times New Roman" w:cs="Times New Roman"/>
          <w:b/>
          <w:bCs/>
          <w:lang w:val="sr-Latn-ME"/>
        </w:rPr>
        <w:tab/>
        <w:t xml:space="preserve">NOSILAC DOZVOLE </w:t>
      </w:r>
    </w:p>
    <w:p w14:paraId="3F7FE189" w14:textId="77777777" w:rsidR="00122DEA" w:rsidRPr="000117D3" w:rsidRDefault="00122DEA" w:rsidP="00286BFB">
      <w:pPr>
        <w:tabs>
          <w:tab w:val="left" w:pos="540"/>
          <w:tab w:val="left" w:pos="569"/>
        </w:tabs>
        <w:spacing w:after="0"/>
        <w:jc w:val="both"/>
        <w:rPr>
          <w:rFonts w:ascii="Times New Roman" w:hAnsi="Times New Roman" w:cs="Times New Roman"/>
          <w:bCs/>
          <w:lang w:val="sr-Latn-ME"/>
        </w:rPr>
      </w:pPr>
    </w:p>
    <w:p w14:paraId="3CC299A2" w14:textId="77777777" w:rsidR="00A03BB7" w:rsidRPr="000117D3" w:rsidRDefault="00122DEA" w:rsidP="00286BFB">
      <w:pPr>
        <w:tabs>
          <w:tab w:val="left" w:pos="540"/>
          <w:tab w:val="left" w:pos="569"/>
        </w:tabs>
        <w:spacing w:after="0"/>
        <w:jc w:val="both"/>
        <w:rPr>
          <w:rFonts w:ascii="Times New Roman" w:hAnsi="Times New Roman" w:cs="Times New Roman"/>
          <w:color w:val="000000"/>
          <w:lang w:val="sr-Latn-ME"/>
        </w:rPr>
      </w:pPr>
      <w:r w:rsidRPr="000117D3">
        <w:rPr>
          <w:rFonts w:ascii="Times New Roman" w:hAnsi="Times New Roman" w:cs="Times New Roman"/>
          <w:color w:val="000000"/>
          <w:lang w:val="sr-Latn-ME"/>
        </w:rPr>
        <w:t>Goodwill Pharma</w:t>
      </w:r>
      <w:r w:rsidR="00A03BB7" w:rsidRPr="000117D3">
        <w:rPr>
          <w:rFonts w:ascii="Times New Roman" w:hAnsi="Times New Roman" w:cs="Times New Roman"/>
          <w:color w:val="000000"/>
          <w:lang w:val="sr-Latn-ME"/>
        </w:rPr>
        <w:t xml:space="preserve">, </w:t>
      </w:r>
    </w:p>
    <w:p w14:paraId="232E9583" w14:textId="77777777" w:rsidR="00A03BB7" w:rsidRPr="000117D3" w:rsidRDefault="00A03BB7" w:rsidP="00A03BB7">
      <w:pPr>
        <w:tabs>
          <w:tab w:val="left" w:pos="540"/>
          <w:tab w:val="left" w:pos="569"/>
        </w:tabs>
        <w:spacing w:after="0"/>
        <w:jc w:val="both"/>
        <w:rPr>
          <w:rFonts w:ascii="Times New Roman" w:hAnsi="Times New Roman" w:cs="Times New Roman"/>
          <w:bCs/>
          <w:lang w:val="sr-Latn-ME"/>
        </w:rPr>
      </w:pPr>
      <w:r w:rsidRPr="000117D3">
        <w:rPr>
          <w:rFonts w:ascii="Times New Roman" w:hAnsi="Times New Roman" w:cs="Times New Roman"/>
          <w:color w:val="000000"/>
          <w:lang w:val="sr-Latn-ME"/>
        </w:rPr>
        <w:t>Crnogorskih serdara br. 23, Podgorica, Crna Gora</w:t>
      </w:r>
    </w:p>
    <w:p w14:paraId="0E90D3F3" w14:textId="77777777" w:rsidR="00122DEA" w:rsidRPr="000117D3" w:rsidRDefault="00122DEA" w:rsidP="00286BFB">
      <w:pPr>
        <w:tabs>
          <w:tab w:val="left" w:pos="540"/>
          <w:tab w:val="left" w:pos="569"/>
        </w:tabs>
        <w:spacing w:after="0"/>
        <w:jc w:val="both"/>
        <w:rPr>
          <w:rFonts w:ascii="Times New Roman" w:hAnsi="Times New Roman" w:cs="Times New Roman"/>
          <w:bCs/>
          <w:lang w:val="sr-Latn-ME"/>
        </w:rPr>
      </w:pPr>
    </w:p>
    <w:p w14:paraId="651FD1A4" w14:textId="77777777" w:rsidR="00122DEA" w:rsidRPr="000117D3" w:rsidRDefault="00122DEA" w:rsidP="00286BFB">
      <w:pPr>
        <w:tabs>
          <w:tab w:val="left" w:pos="540"/>
          <w:tab w:val="left" w:pos="569"/>
        </w:tabs>
        <w:spacing w:after="0"/>
        <w:jc w:val="both"/>
        <w:rPr>
          <w:rFonts w:ascii="Times New Roman" w:hAnsi="Times New Roman" w:cs="Times New Roman"/>
          <w:bCs/>
          <w:lang w:val="sr-Latn-ME"/>
        </w:rPr>
      </w:pPr>
    </w:p>
    <w:p w14:paraId="10BA5B8B" w14:textId="77777777" w:rsidR="00122DEA" w:rsidRPr="000117D3" w:rsidRDefault="00122DEA" w:rsidP="00286BFB">
      <w:pPr>
        <w:tabs>
          <w:tab w:val="left" w:pos="540"/>
          <w:tab w:val="left" w:pos="569"/>
        </w:tabs>
        <w:spacing w:after="0"/>
        <w:jc w:val="both"/>
        <w:rPr>
          <w:rFonts w:ascii="Times New Roman" w:hAnsi="Times New Roman" w:cs="Times New Roman"/>
          <w:b/>
          <w:bCs/>
          <w:lang w:val="sr-Latn-ME"/>
        </w:rPr>
      </w:pPr>
      <w:r w:rsidRPr="000117D3">
        <w:rPr>
          <w:rFonts w:ascii="Times New Roman" w:hAnsi="Times New Roman" w:cs="Times New Roman"/>
          <w:b/>
          <w:bCs/>
          <w:lang w:val="sr-Latn-ME"/>
        </w:rPr>
        <w:t xml:space="preserve">8. </w:t>
      </w:r>
      <w:r w:rsidRPr="000117D3">
        <w:rPr>
          <w:rFonts w:ascii="Times New Roman" w:hAnsi="Times New Roman" w:cs="Times New Roman"/>
          <w:b/>
          <w:bCs/>
          <w:lang w:val="sr-Latn-ME"/>
        </w:rPr>
        <w:tab/>
        <w:t>BROJ DOZVOLE ZA STAVLJANJE LIJEKA U PROMET</w:t>
      </w:r>
    </w:p>
    <w:p w14:paraId="5856AA9A" w14:textId="77777777" w:rsidR="00122DEA" w:rsidRPr="000117D3" w:rsidRDefault="00122DEA" w:rsidP="00286BFB">
      <w:pPr>
        <w:tabs>
          <w:tab w:val="left" w:pos="540"/>
          <w:tab w:val="left" w:pos="569"/>
        </w:tabs>
        <w:spacing w:after="0"/>
        <w:jc w:val="both"/>
        <w:rPr>
          <w:rFonts w:ascii="Times New Roman" w:hAnsi="Times New Roman" w:cs="Times New Roman"/>
          <w:bCs/>
          <w:lang w:val="sr-Latn-ME"/>
        </w:rPr>
      </w:pPr>
    </w:p>
    <w:p w14:paraId="7C1E4ABA" w14:textId="30039096" w:rsidR="00122DEA" w:rsidRPr="000117D3" w:rsidRDefault="000117D3" w:rsidP="00286BFB">
      <w:pPr>
        <w:tabs>
          <w:tab w:val="left" w:pos="540"/>
          <w:tab w:val="left" w:pos="569"/>
        </w:tabs>
        <w:spacing w:after="0"/>
        <w:jc w:val="both"/>
        <w:rPr>
          <w:rFonts w:ascii="Times New Roman" w:hAnsi="Times New Roman" w:cs="Times New Roman"/>
          <w:bCs/>
          <w:lang w:val="sr-Latn-ME"/>
        </w:rPr>
      </w:pPr>
      <w:r w:rsidRPr="000117D3">
        <w:rPr>
          <w:rFonts w:ascii="Times New Roman" w:hAnsi="Times New Roman" w:cs="Times New Roman"/>
          <w:bCs/>
          <w:lang w:val="sr-Latn-ME"/>
        </w:rPr>
        <w:t>2030/25/2745 - 9650</w:t>
      </w:r>
    </w:p>
    <w:p w14:paraId="3125CB97" w14:textId="0D2A2A4F" w:rsidR="00122DEA" w:rsidRPr="000117D3" w:rsidRDefault="00122DEA" w:rsidP="00286BFB">
      <w:pPr>
        <w:tabs>
          <w:tab w:val="left" w:pos="540"/>
          <w:tab w:val="left" w:pos="569"/>
        </w:tabs>
        <w:spacing w:after="0"/>
        <w:jc w:val="both"/>
        <w:rPr>
          <w:rFonts w:ascii="Times New Roman" w:hAnsi="Times New Roman" w:cs="Times New Roman"/>
          <w:bCs/>
          <w:lang w:val="sr-Latn-ME"/>
        </w:rPr>
      </w:pPr>
    </w:p>
    <w:p w14:paraId="25A5CF79" w14:textId="77777777" w:rsidR="000D1560" w:rsidRPr="000117D3" w:rsidRDefault="000D1560" w:rsidP="00286BFB">
      <w:pPr>
        <w:tabs>
          <w:tab w:val="left" w:pos="540"/>
          <w:tab w:val="left" w:pos="569"/>
        </w:tabs>
        <w:spacing w:after="0"/>
        <w:jc w:val="both"/>
        <w:rPr>
          <w:rFonts w:ascii="Times New Roman" w:hAnsi="Times New Roman" w:cs="Times New Roman"/>
          <w:bCs/>
          <w:lang w:val="sr-Latn-ME"/>
        </w:rPr>
      </w:pPr>
    </w:p>
    <w:p w14:paraId="120029D0" w14:textId="77777777" w:rsidR="00122DEA" w:rsidRPr="000117D3" w:rsidRDefault="00122DEA" w:rsidP="00286BFB">
      <w:pPr>
        <w:tabs>
          <w:tab w:val="left" w:pos="540"/>
          <w:tab w:val="left" w:pos="569"/>
        </w:tabs>
        <w:spacing w:after="0"/>
        <w:jc w:val="both"/>
        <w:rPr>
          <w:rFonts w:ascii="Times New Roman" w:hAnsi="Times New Roman" w:cs="Times New Roman"/>
          <w:b/>
          <w:bCs/>
          <w:lang w:val="sr-Latn-ME"/>
        </w:rPr>
      </w:pPr>
      <w:r w:rsidRPr="000117D3">
        <w:rPr>
          <w:rFonts w:ascii="Times New Roman" w:hAnsi="Times New Roman" w:cs="Times New Roman"/>
          <w:b/>
          <w:bCs/>
          <w:lang w:val="sr-Latn-ME"/>
        </w:rPr>
        <w:t xml:space="preserve">9. </w:t>
      </w:r>
      <w:r w:rsidRPr="000117D3">
        <w:rPr>
          <w:rFonts w:ascii="Times New Roman" w:hAnsi="Times New Roman" w:cs="Times New Roman"/>
          <w:b/>
          <w:bCs/>
          <w:lang w:val="sr-Latn-ME"/>
        </w:rPr>
        <w:tab/>
        <w:t>DATUM PRVE DOZVOLE/OBNOVE DOZVOLE ZA STAVLJANJE LIJEKA U PROMET</w:t>
      </w:r>
    </w:p>
    <w:p w14:paraId="2B50CEC1" w14:textId="77777777" w:rsidR="00122DEA" w:rsidRPr="000117D3" w:rsidRDefault="00122DEA" w:rsidP="00286BFB">
      <w:pPr>
        <w:tabs>
          <w:tab w:val="left" w:pos="540"/>
          <w:tab w:val="left" w:pos="569"/>
        </w:tabs>
        <w:spacing w:after="0"/>
        <w:jc w:val="both"/>
        <w:rPr>
          <w:rFonts w:ascii="Times New Roman" w:hAnsi="Times New Roman" w:cs="Times New Roman"/>
          <w:bCs/>
          <w:lang w:val="sr-Latn-ME"/>
        </w:rPr>
      </w:pPr>
    </w:p>
    <w:p w14:paraId="561892CF" w14:textId="1C716A5F" w:rsidR="00122DEA" w:rsidRPr="000117D3" w:rsidRDefault="003A10C9" w:rsidP="00286BFB">
      <w:pPr>
        <w:tabs>
          <w:tab w:val="left" w:pos="540"/>
          <w:tab w:val="left" w:pos="569"/>
        </w:tabs>
        <w:spacing w:after="0"/>
        <w:jc w:val="both"/>
        <w:rPr>
          <w:rFonts w:ascii="Times New Roman" w:hAnsi="Times New Roman" w:cs="Times New Roman"/>
          <w:lang w:val="sr-Latn-ME"/>
        </w:rPr>
      </w:pPr>
      <w:r w:rsidRPr="000117D3">
        <w:rPr>
          <w:rFonts w:ascii="Times New Roman" w:hAnsi="Times New Roman" w:cs="Times New Roman"/>
          <w:lang w:val="sr-Latn-ME"/>
        </w:rPr>
        <w:t xml:space="preserve">Datum prve dozvole: </w:t>
      </w:r>
      <w:r w:rsidR="00EF73F1" w:rsidRPr="000117D3">
        <w:rPr>
          <w:rFonts w:ascii="Times New Roman" w:hAnsi="Times New Roman" w:cs="Times New Roman"/>
          <w:lang w:val="sr-Latn-ME"/>
        </w:rPr>
        <w:t>16.10.2019. godine</w:t>
      </w:r>
    </w:p>
    <w:p w14:paraId="460A80D3" w14:textId="2D0A0CEE" w:rsidR="003A10C9" w:rsidRPr="000117D3" w:rsidRDefault="003A10C9" w:rsidP="00286BFB">
      <w:pPr>
        <w:tabs>
          <w:tab w:val="left" w:pos="540"/>
          <w:tab w:val="left" w:pos="569"/>
        </w:tabs>
        <w:spacing w:after="0"/>
        <w:jc w:val="both"/>
        <w:rPr>
          <w:rFonts w:ascii="Times New Roman" w:hAnsi="Times New Roman" w:cs="Times New Roman"/>
          <w:bCs/>
          <w:lang w:val="sr-Latn-ME"/>
        </w:rPr>
      </w:pPr>
      <w:r w:rsidRPr="000117D3">
        <w:rPr>
          <w:rFonts w:ascii="Times New Roman" w:hAnsi="Times New Roman" w:cs="Times New Roman"/>
          <w:lang w:val="sr-Latn-ME"/>
        </w:rPr>
        <w:t xml:space="preserve">Datum posljednje obnove dozvole: </w:t>
      </w:r>
      <w:r w:rsidR="0034124C" w:rsidRPr="0034124C">
        <w:rPr>
          <w:rFonts w:ascii="Times New Roman" w:hAnsi="Times New Roman" w:cs="Times New Roman"/>
          <w:lang w:val="sr-Latn-ME"/>
        </w:rPr>
        <w:t>29.07.2025. godine</w:t>
      </w:r>
    </w:p>
    <w:p w14:paraId="07C50118" w14:textId="77777777" w:rsidR="00122DEA" w:rsidRPr="000117D3" w:rsidRDefault="00122DEA" w:rsidP="00286BFB">
      <w:pPr>
        <w:tabs>
          <w:tab w:val="left" w:pos="540"/>
          <w:tab w:val="left" w:pos="569"/>
        </w:tabs>
        <w:spacing w:after="0"/>
        <w:jc w:val="both"/>
        <w:rPr>
          <w:rFonts w:ascii="Times New Roman" w:hAnsi="Times New Roman" w:cs="Times New Roman"/>
          <w:bCs/>
          <w:lang w:val="sr-Latn-ME"/>
        </w:rPr>
      </w:pPr>
    </w:p>
    <w:p w14:paraId="2BC7ACCB" w14:textId="77777777" w:rsidR="00122DEA" w:rsidRPr="000117D3" w:rsidRDefault="00122DEA" w:rsidP="00286BFB">
      <w:pPr>
        <w:tabs>
          <w:tab w:val="left" w:pos="540"/>
          <w:tab w:val="left" w:pos="569"/>
        </w:tabs>
        <w:spacing w:after="0"/>
        <w:jc w:val="both"/>
        <w:rPr>
          <w:rFonts w:ascii="Times New Roman" w:hAnsi="Times New Roman" w:cs="Times New Roman"/>
          <w:bCs/>
          <w:lang w:val="sr-Latn-ME"/>
        </w:rPr>
      </w:pPr>
    </w:p>
    <w:p w14:paraId="263CAEA1" w14:textId="0398F756" w:rsidR="009318B4" w:rsidRPr="000117D3" w:rsidRDefault="003A10C9" w:rsidP="00F9624E">
      <w:pPr>
        <w:tabs>
          <w:tab w:val="left" w:pos="540"/>
          <w:tab w:val="left" w:pos="569"/>
        </w:tabs>
        <w:spacing w:after="0"/>
        <w:ind w:hanging="540"/>
        <w:jc w:val="both"/>
        <w:rPr>
          <w:rFonts w:ascii="Times New Roman" w:hAnsi="Times New Roman" w:cs="Times New Roman"/>
          <w:lang w:val="sr-Latn-ME"/>
        </w:rPr>
      </w:pPr>
      <w:r w:rsidRPr="000117D3">
        <w:rPr>
          <w:rFonts w:ascii="Times New Roman" w:hAnsi="Times New Roman" w:cs="Times New Roman"/>
          <w:b/>
          <w:bCs/>
          <w:lang w:val="sr-Latn-ME"/>
        </w:rPr>
        <w:t xml:space="preserve">         </w:t>
      </w:r>
      <w:r w:rsidR="00122DEA" w:rsidRPr="000117D3">
        <w:rPr>
          <w:rFonts w:ascii="Times New Roman" w:hAnsi="Times New Roman" w:cs="Times New Roman"/>
          <w:b/>
          <w:bCs/>
          <w:lang w:val="sr-Latn-ME"/>
        </w:rPr>
        <w:t xml:space="preserve">10. </w:t>
      </w:r>
      <w:r w:rsidR="00122DEA" w:rsidRPr="000117D3">
        <w:rPr>
          <w:rFonts w:ascii="Times New Roman" w:hAnsi="Times New Roman" w:cs="Times New Roman"/>
          <w:b/>
          <w:bCs/>
          <w:lang w:val="sr-Latn-ME"/>
        </w:rPr>
        <w:tab/>
        <w:t xml:space="preserve">DATUM REVIZIJE TEKSTA </w:t>
      </w:r>
    </w:p>
    <w:p w14:paraId="010429E3" w14:textId="77777777" w:rsidR="00F1527C" w:rsidRPr="000117D3" w:rsidRDefault="00F1527C" w:rsidP="00286BFB">
      <w:pPr>
        <w:spacing w:after="0"/>
        <w:jc w:val="both"/>
        <w:rPr>
          <w:rFonts w:ascii="Times New Roman" w:hAnsi="Times New Roman" w:cs="Times New Roman"/>
          <w:lang w:val="sr-Latn-ME"/>
        </w:rPr>
      </w:pPr>
    </w:p>
    <w:p w14:paraId="60D0F03B" w14:textId="12716280" w:rsidR="00F1527C" w:rsidRPr="000117D3" w:rsidRDefault="0034124C" w:rsidP="00286BFB">
      <w:pPr>
        <w:spacing w:after="0"/>
        <w:jc w:val="both"/>
        <w:rPr>
          <w:rFonts w:ascii="Times New Roman" w:hAnsi="Times New Roman" w:cs="Times New Roman"/>
          <w:lang w:val="sr-Latn-ME"/>
        </w:rPr>
      </w:pPr>
      <w:r>
        <w:rPr>
          <w:rFonts w:ascii="Times New Roman" w:hAnsi="Times New Roman" w:cs="Times New Roman"/>
          <w:lang w:val="sr-Latn-ME"/>
        </w:rPr>
        <w:t xml:space="preserve">Jul, 2025. godine </w:t>
      </w:r>
    </w:p>
    <w:p w14:paraId="4A9CE74E" w14:textId="77777777" w:rsidR="00F1527C" w:rsidRPr="000117D3" w:rsidRDefault="00F1527C" w:rsidP="00286BFB">
      <w:pPr>
        <w:spacing w:after="0"/>
        <w:jc w:val="both"/>
        <w:rPr>
          <w:rFonts w:ascii="Times New Roman" w:hAnsi="Times New Roman" w:cs="Times New Roman"/>
          <w:lang w:val="sr-Latn-ME"/>
        </w:rPr>
      </w:pPr>
    </w:p>
    <w:p w14:paraId="5BAEF719" w14:textId="77777777" w:rsidR="00F1527C" w:rsidRPr="000117D3" w:rsidRDefault="00F1527C" w:rsidP="00286BFB">
      <w:pPr>
        <w:tabs>
          <w:tab w:val="left" w:pos="2751"/>
        </w:tabs>
        <w:spacing w:after="0"/>
        <w:jc w:val="both"/>
        <w:rPr>
          <w:rFonts w:ascii="Times New Roman" w:hAnsi="Times New Roman" w:cs="Times New Roman"/>
          <w:lang w:val="sr-Latn-ME"/>
        </w:rPr>
      </w:pPr>
    </w:p>
    <w:p w14:paraId="624A5558" w14:textId="77777777" w:rsidR="00F1527C" w:rsidRPr="000117D3" w:rsidRDefault="00F1527C" w:rsidP="00286BFB">
      <w:pPr>
        <w:tabs>
          <w:tab w:val="left" w:pos="2751"/>
        </w:tabs>
        <w:spacing w:after="0"/>
        <w:jc w:val="both"/>
        <w:rPr>
          <w:rFonts w:ascii="Times New Roman" w:hAnsi="Times New Roman" w:cs="Times New Roman"/>
          <w:lang w:val="sr-Latn-ME"/>
        </w:rPr>
      </w:pPr>
    </w:p>
    <w:p w14:paraId="58B90256" w14:textId="77777777" w:rsidR="009318B4" w:rsidRPr="000117D3" w:rsidRDefault="00F1527C" w:rsidP="00286BFB">
      <w:pPr>
        <w:tabs>
          <w:tab w:val="left" w:pos="2751"/>
        </w:tabs>
        <w:spacing w:after="0"/>
        <w:jc w:val="both"/>
        <w:rPr>
          <w:rFonts w:ascii="Times New Roman" w:hAnsi="Times New Roman" w:cs="Times New Roman"/>
          <w:lang w:val="sr-Latn-ME"/>
        </w:rPr>
      </w:pPr>
      <w:r w:rsidRPr="000117D3">
        <w:rPr>
          <w:rFonts w:ascii="Times New Roman" w:hAnsi="Times New Roman" w:cs="Times New Roman"/>
          <w:lang w:val="sr-Latn-ME"/>
        </w:rPr>
        <w:tab/>
      </w:r>
    </w:p>
    <w:sectPr w:rsidR="009318B4" w:rsidRPr="000117D3" w:rsidSect="000117D3">
      <w:footerReference w:type="default" r:id="rId11"/>
      <w:headerReference w:type="first" r:id="rId12"/>
      <w:footerReference w:type="first" r:id="rId13"/>
      <w:pgSz w:w="11907" w:h="16840" w:code="9"/>
      <w:pgMar w:top="1440" w:right="1440" w:bottom="1440" w:left="1440" w:header="734" w:footer="7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892A4" w14:textId="77777777" w:rsidR="009D5F90" w:rsidRDefault="009D5F90" w:rsidP="00FF2B5A">
      <w:pPr>
        <w:spacing w:after="0" w:line="240" w:lineRule="auto"/>
      </w:pPr>
      <w:r>
        <w:separator/>
      </w:r>
    </w:p>
  </w:endnote>
  <w:endnote w:type="continuationSeparator" w:id="0">
    <w:p w14:paraId="2CA2BB7A" w14:textId="77777777" w:rsidR="009D5F90" w:rsidRDefault="009D5F90"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94B2B" w14:textId="3BC95A6B" w:rsidR="009318B4" w:rsidRPr="00F9624E" w:rsidRDefault="00F1527C" w:rsidP="0019659B">
    <w:pPr>
      <w:tabs>
        <w:tab w:val="center" w:pos="4320"/>
        <w:tab w:val="right" w:pos="8640"/>
      </w:tabs>
      <w:spacing w:after="0" w:line="240" w:lineRule="auto"/>
      <w:jc w:val="center"/>
      <w:rPr>
        <w:rFonts w:ascii="Times New Roman" w:eastAsia="Times New Roman" w:hAnsi="Times New Roman" w:cs="Times New Roman"/>
        <w:sz w:val="24"/>
        <w:lang w:val="sr-Latn-ME"/>
      </w:rPr>
    </w:pPr>
    <w:r w:rsidRPr="00F9624E">
      <w:rPr>
        <w:rFonts w:ascii="Times New Roman" w:eastAsia="Times New Roman" w:hAnsi="Times New Roman" w:cs="Times New Roman"/>
        <w:szCs w:val="20"/>
        <w:lang w:val="sr-Latn-ME"/>
      </w:rPr>
      <w:fldChar w:fldCharType="begin"/>
    </w:r>
    <w:r w:rsidRPr="00F9624E">
      <w:rPr>
        <w:rFonts w:ascii="Times New Roman" w:eastAsia="Times New Roman" w:hAnsi="Times New Roman" w:cs="Times New Roman"/>
        <w:szCs w:val="20"/>
        <w:lang w:val="sr-Latn-ME"/>
      </w:rPr>
      <w:instrText xml:space="preserve"> PAGE </w:instrText>
    </w:r>
    <w:r w:rsidRPr="00F9624E">
      <w:rPr>
        <w:rFonts w:ascii="Times New Roman" w:eastAsia="Times New Roman" w:hAnsi="Times New Roman" w:cs="Times New Roman"/>
        <w:szCs w:val="20"/>
        <w:lang w:val="sr-Latn-ME"/>
      </w:rPr>
      <w:fldChar w:fldCharType="separate"/>
    </w:r>
    <w:r w:rsidR="00D006DD">
      <w:rPr>
        <w:rFonts w:ascii="Times New Roman" w:eastAsia="Times New Roman" w:hAnsi="Times New Roman" w:cs="Times New Roman"/>
        <w:noProof/>
        <w:szCs w:val="20"/>
        <w:lang w:val="sr-Latn-ME"/>
      </w:rPr>
      <w:t>6</w:t>
    </w:r>
    <w:r w:rsidRPr="00F9624E">
      <w:rPr>
        <w:rFonts w:ascii="Times New Roman" w:eastAsia="Times New Roman" w:hAnsi="Times New Roman" w:cs="Times New Roman"/>
        <w:szCs w:val="20"/>
        <w:lang w:val="sr-Latn-ME"/>
      </w:rPr>
      <w:fldChar w:fldCharType="end"/>
    </w:r>
    <w:r w:rsidRPr="00F9624E">
      <w:rPr>
        <w:rFonts w:ascii="Times New Roman" w:eastAsia="Times New Roman" w:hAnsi="Times New Roman" w:cs="Times New Roman"/>
        <w:szCs w:val="20"/>
        <w:lang w:val="sr-Latn-ME"/>
      </w:rPr>
      <w:t xml:space="preserve"> / </w:t>
    </w:r>
    <w:r w:rsidRPr="00F9624E">
      <w:rPr>
        <w:rFonts w:ascii="Times New Roman" w:eastAsia="Times New Roman" w:hAnsi="Times New Roman" w:cs="Times New Roman"/>
        <w:szCs w:val="20"/>
        <w:lang w:val="sr-Latn-ME"/>
      </w:rPr>
      <w:fldChar w:fldCharType="begin"/>
    </w:r>
    <w:r w:rsidRPr="00F9624E">
      <w:rPr>
        <w:rFonts w:ascii="Times New Roman" w:eastAsia="Times New Roman" w:hAnsi="Times New Roman" w:cs="Times New Roman"/>
        <w:szCs w:val="20"/>
        <w:lang w:val="sr-Latn-ME"/>
      </w:rPr>
      <w:instrText xml:space="preserve"> NUMPAGES </w:instrText>
    </w:r>
    <w:r w:rsidRPr="00F9624E">
      <w:rPr>
        <w:rFonts w:ascii="Times New Roman" w:eastAsia="Times New Roman" w:hAnsi="Times New Roman" w:cs="Times New Roman"/>
        <w:szCs w:val="20"/>
        <w:lang w:val="sr-Latn-ME"/>
      </w:rPr>
      <w:fldChar w:fldCharType="separate"/>
    </w:r>
    <w:r w:rsidR="00D006DD">
      <w:rPr>
        <w:rFonts w:ascii="Times New Roman" w:eastAsia="Times New Roman" w:hAnsi="Times New Roman" w:cs="Times New Roman"/>
        <w:noProof/>
        <w:szCs w:val="20"/>
        <w:lang w:val="sr-Latn-ME"/>
      </w:rPr>
      <w:t>6</w:t>
    </w:r>
    <w:r w:rsidRPr="00F9624E">
      <w:rPr>
        <w:rFonts w:ascii="Times New Roman" w:eastAsia="Times New Roman" w:hAnsi="Times New Roman" w:cs="Times New Roman"/>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820B5" w14:textId="77777777"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5EEBA80D"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14:paraId="119AF4EF"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14:paraId="00B3321F"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759672B3" w14:textId="77777777"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27BB3A03" w14:textId="77777777"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45DAA" w14:textId="77777777" w:rsidR="009D5F90" w:rsidRDefault="009D5F90" w:rsidP="00FF2B5A">
      <w:pPr>
        <w:spacing w:after="0" w:line="240" w:lineRule="auto"/>
      </w:pPr>
      <w:r>
        <w:separator/>
      </w:r>
    </w:p>
  </w:footnote>
  <w:footnote w:type="continuationSeparator" w:id="0">
    <w:p w14:paraId="26E12C9B" w14:textId="77777777" w:rsidR="009D5F90" w:rsidRDefault="009D5F90"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34753" w14:textId="77777777" w:rsidR="009318B4" w:rsidRDefault="009318B4" w:rsidP="009318B4">
    <w:pPr>
      <w:pStyle w:val="Header"/>
      <w:rPr>
        <w:sz w:val="16"/>
        <w:szCs w:val="16"/>
      </w:rPr>
    </w:pPr>
  </w:p>
  <w:p w14:paraId="46041391" w14:textId="77777777"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68D6C032" wp14:editId="11981B3A">
          <wp:extent cx="1419225" cy="971550"/>
          <wp:effectExtent l="0" t="0" r="9525"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256F8868" w14:textId="77777777" w:rsidR="009318B4" w:rsidRDefault="009318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117D3"/>
    <w:rsid w:val="000246D2"/>
    <w:rsid w:val="00025C2C"/>
    <w:rsid w:val="00032772"/>
    <w:rsid w:val="00040F2B"/>
    <w:rsid w:val="00050222"/>
    <w:rsid w:val="00086F6B"/>
    <w:rsid w:val="000968BE"/>
    <w:rsid w:val="000D1235"/>
    <w:rsid w:val="000D1560"/>
    <w:rsid w:val="000F145E"/>
    <w:rsid w:val="00111CF1"/>
    <w:rsid w:val="00112DE2"/>
    <w:rsid w:val="00116FE6"/>
    <w:rsid w:val="00122DEA"/>
    <w:rsid w:val="001231B2"/>
    <w:rsid w:val="001460D4"/>
    <w:rsid w:val="0019659B"/>
    <w:rsid w:val="001A2EA8"/>
    <w:rsid w:val="001C4E47"/>
    <w:rsid w:val="001E09DA"/>
    <w:rsid w:val="00211428"/>
    <w:rsid w:val="00222752"/>
    <w:rsid w:val="00234D65"/>
    <w:rsid w:val="00245CF0"/>
    <w:rsid w:val="002705D2"/>
    <w:rsid w:val="002738C1"/>
    <w:rsid w:val="00286BFB"/>
    <w:rsid w:val="002F39B1"/>
    <w:rsid w:val="0034124C"/>
    <w:rsid w:val="003462F3"/>
    <w:rsid w:val="003909AA"/>
    <w:rsid w:val="00390E39"/>
    <w:rsid w:val="00396602"/>
    <w:rsid w:val="003A10C9"/>
    <w:rsid w:val="003A5BB1"/>
    <w:rsid w:val="003D388C"/>
    <w:rsid w:val="00426099"/>
    <w:rsid w:val="004348BF"/>
    <w:rsid w:val="00436D7D"/>
    <w:rsid w:val="00461135"/>
    <w:rsid w:val="00496142"/>
    <w:rsid w:val="004C0636"/>
    <w:rsid w:val="004D4AAA"/>
    <w:rsid w:val="004E3E2A"/>
    <w:rsid w:val="004E6074"/>
    <w:rsid w:val="004F5AAF"/>
    <w:rsid w:val="005417DA"/>
    <w:rsid w:val="00552DE8"/>
    <w:rsid w:val="005611F8"/>
    <w:rsid w:val="0057738E"/>
    <w:rsid w:val="00580C55"/>
    <w:rsid w:val="005A0A8E"/>
    <w:rsid w:val="005A34FE"/>
    <w:rsid w:val="005C2F9B"/>
    <w:rsid w:val="005F708C"/>
    <w:rsid w:val="00643E1B"/>
    <w:rsid w:val="006526D6"/>
    <w:rsid w:val="00660A36"/>
    <w:rsid w:val="00696A55"/>
    <w:rsid w:val="006C43BA"/>
    <w:rsid w:val="00747C4B"/>
    <w:rsid w:val="00752F4F"/>
    <w:rsid w:val="00754599"/>
    <w:rsid w:val="0077783C"/>
    <w:rsid w:val="00800800"/>
    <w:rsid w:val="00835BE2"/>
    <w:rsid w:val="00836DC2"/>
    <w:rsid w:val="00852BCC"/>
    <w:rsid w:val="008628CB"/>
    <w:rsid w:val="0086414F"/>
    <w:rsid w:val="00883AF2"/>
    <w:rsid w:val="009100D3"/>
    <w:rsid w:val="00911095"/>
    <w:rsid w:val="00930C93"/>
    <w:rsid w:val="009318B4"/>
    <w:rsid w:val="00934541"/>
    <w:rsid w:val="00985BD9"/>
    <w:rsid w:val="00986720"/>
    <w:rsid w:val="009B066A"/>
    <w:rsid w:val="009B64C4"/>
    <w:rsid w:val="009D5926"/>
    <w:rsid w:val="009D5F90"/>
    <w:rsid w:val="00A01527"/>
    <w:rsid w:val="00A03BB7"/>
    <w:rsid w:val="00A06058"/>
    <w:rsid w:val="00A06AAE"/>
    <w:rsid w:val="00A56254"/>
    <w:rsid w:val="00A70D92"/>
    <w:rsid w:val="00AB3908"/>
    <w:rsid w:val="00AC7D11"/>
    <w:rsid w:val="00AD3E53"/>
    <w:rsid w:val="00AE60A9"/>
    <w:rsid w:val="00B2045F"/>
    <w:rsid w:val="00B234CE"/>
    <w:rsid w:val="00B31686"/>
    <w:rsid w:val="00B325A7"/>
    <w:rsid w:val="00B34AF2"/>
    <w:rsid w:val="00B721FB"/>
    <w:rsid w:val="00BC10ED"/>
    <w:rsid w:val="00BC60D3"/>
    <w:rsid w:val="00BF1927"/>
    <w:rsid w:val="00C0459B"/>
    <w:rsid w:val="00C052E8"/>
    <w:rsid w:val="00C24606"/>
    <w:rsid w:val="00C30B43"/>
    <w:rsid w:val="00C4240B"/>
    <w:rsid w:val="00C51123"/>
    <w:rsid w:val="00CB7DED"/>
    <w:rsid w:val="00CD2A25"/>
    <w:rsid w:val="00CF44FD"/>
    <w:rsid w:val="00D006DD"/>
    <w:rsid w:val="00D31584"/>
    <w:rsid w:val="00D33B63"/>
    <w:rsid w:val="00D375E6"/>
    <w:rsid w:val="00D45AFE"/>
    <w:rsid w:val="00D52FE1"/>
    <w:rsid w:val="00DC2A3C"/>
    <w:rsid w:val="00DC3121"/>
    <w:rsid w:val="00DD183B"/>
    <w:rsid w:val="00DE194C"/>
    <w:rsid w:val="00DF297C"/>
    <w:rsid w:val="00E0627A"/>
    <w:rsid w:val="00E453CE"/>
    <w:rsid w:val="00E6291C"/>
    <w:rsid w:val="00E67FE2"/>
    <w:rsid w:val="00EA2F75"/>
    <w:rsid w:val="00EB2A93"/>
    <w:rsid w:val="00EB7D48"/>
    <w:rsid w:val="00ED592D"/>
    <w:rsid w:val="00ED698B"/>
    <w:rsid w:val="00EF40A2"/>
    <w:rsid w:val="00EF57AD"/>
    <w:rsid w:val="00EF73F1"/>
    <w:rsid w:val="00F0545C"/>
    <w:rsid w:val="00F1527C"/>
    <w:rsid w:val="00F22353"/>
    <w:rsid w:val="00F24F56"/>
    <w:rsid w:val="00F352F6"/>
    <w:rsid w:val="00F74E69"/>
    <w:rsid w:val="00F9624E"/>
    <w:rsid w:val="00FE266B"/>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EBF5"/>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Revision">
    <w:name w:val="Revision"/>
    <w:hidden/>
    <w:uiPriority w:val="99"/>
    <w:semiHidden/>
    <w:rsid w:val="00245CF0"/>
    <w:pPr>
      <w:spacing w:after="0" w:line="240" w:lineRule="auto"/>
    </w:pPr>
  </w:style>
  <w:style w:type="character" w:styleId="Hyperlink">
    <w:name w:val="Hyperlink"/>
    <w:basedOn w:val="DefaultParagraphFont"/>
    <w:uiPriority w:val="99"/>
    <w:unhideWhenUsed/>
    <w:rsid w:val="0077783C"/>
    <w:rPr>
      <w:color w:val="0563C1" w:themeColor="hyperlink"/>
      <w:u w:val="single"/>
    </w:rPr>
  </w:style>
  <w:style w:type="paragraph" w:styleId="BalloonText">
    <w:name w:val="Balloon Text"/>
    <w:basedOn w:val="Normal"/>
    <w:link w:val="BalloonTextChar"/>
    <w:uiPriority w:val="99"/>
    <w:semiHidden/>
    <w:unhideWhenUsed/>
    <w:rsid w:val="00BF19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927"/>
    <w:rPr>
      <w:rFonts w:ascii="Segoe UI" w:hAnsi="Segoe UI" w:cs="Segoe UI"/>
      <w:sz w:val="18"/>
      <w:szCs w:val="18"/>
    </w:rPr>
  </w:style>
  <w:style w:type="character" w:styleId="CommentReference">
    <w:name w:val="annotation reference"/>
    <w:basedOn w:val="DefaultParagraphFont"/>
    <w:uiPriority w:val="99"/>
    <w:semiHidden/>
    <w:unhideWhenUsed/>
    <w:rsid w:val="00286BFB"/>
    <w:rPr>
      <w:sz w:val="16"/>
      <w:szCs w:val="16"/>
    </w:rPr>
  </w:style>
  <w:style w:type="paragraph" w:styleId="CommentText">
    <w:name w:val="annotation text"/>
    <w:basedOn w:val="Normal"/>
    <w:link w:val="CommentTextChar"/>
    <w:uiPriority w:val="99"/>
    <w:semiHidden/>
    <w:unhideWhenUsed/>
    <w:rsid w:val="00286BFB"/>
    <w:pPr>
      <w:spacing w:line="240" w:lineRule="auto"/>
    </w:pPr>
    <w:rPr>
      <w:sz w:val="20"/>
      <w:szCs w:val="20"/>
    </w:rPr>
  </w:style>
  <w:style w:type="character" w:customStyle="1" w:styleId="CommentTextChar">
    <w:name w:val="Comment Text Char"/>
    <w:basedOn w:val="DefaultParagraphFont"/>
    <w:link w:val="CommentText"/>
    <w:uiPriority w:val="99"/>
    <w:semiHidden/>
    <w:rsid w:val="00286BFB"/>
    <w:rPr>
      <w:sz w:val="20"/>
      <w:szCs w:val="20"/>
    </w:rPr>
  </w:style>
  <w:style w:type="paragraph" w:styleId="CommentSubject">
    <w:name w:val="annotation subject"/>
    <w:basedOn w:val="CommentText"/>
    <w:next w:val="CommentText"/>
    <w:link w:val="CommentSubjectChar"/>
    <w:uiPriority w:val="99"/>
    <w:semiHidden/>
    <w:unhideWhenUsed/>
    <w:rsid w:val="00286BFB"/>
    <w:rPr>
      <w:b/>
      <w:bCs/>
    </w:rPr>
  </w:style>
  <w:style w:type="character" w:customStyle="1" w:styleId="CommentSubjectChar">
    <w:name w:val="Comment Subject Char"/>
    <w:basedOn w:val="CommentTextChar"/>
    <w:link w:val="CommentSubject"/>
    <w:uiPriority w:val="99"/>
    <w:semiHidden/>
    <w:rsid w:val="00286B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BEA7C-F96D-4B49-9DCD-17B666478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1640</Words>
  <Characters>9351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Nikolina Kuzman</cp:lastModifiedBy>
  <cp:revision>9</cp:revision>
  <dcterms:created xsi:type="dcterms:W3CDTF">2025-07-25T10:07:00Z</dcterms:created>
  <dcterms:modified xsi:type="dcterms:W3CDTF">2025-07-29T12:41:00Z</dcterms:modified>
</cp:coreProperties>
</file>