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F9CF88" w14:textId="77777777" w:rsidR="004C3127" w:rsidRPr="00CD5FA8" w:rsidRDefault="005556D8" w:rsidP="006319DD">
      <w:pPr>
        <w:tabs>
          <w:tab w:val="left" w:pos="6150"/>
        </w:tabs>
        <w:spacing w:line="240" w:lineRule="auto"/>
        <w:jc w:val="center"/>
        <w:rPr>
          <w:szCs w:val="22"/>
          <w:lang w:val="sr-Latn-ME"/>
        </w:rPr>
      </w:pPr>
      <w:r w:rsidRPr="00CD5FA8">
        <w:rPr>
          <w:b/>
          <w:bCs/>
          <w:iCs/>
          <w:szCs w:val="22"/>
          <w:u w:val="single"/>
          <w:lang w:val="sr-Latn-ME" w:eastAsia="sl-SI"/>
        </w:rPr>
        <w:t>SAŽETAK KARAKTERISTIKA LIJEKA</w:t>
      </w:r>
    </w:p>
    <w:p w14:paraId="2AF13463" w14:textId="77777777" w:rsidR="004C3127" w:rsidRPr="00CD5FA8" w:rsidRDefault="004C3127" w:rsidP="005556D8">
      <w:pPr>
        <w:spacing w:line="240" w:lineRule="auto"/>
        <w:jc w:val="both"/>
        <w:rPr>
          <w:b/>
          <w:bCs/>
          <w:szCs w:val="22"/>
          <w:lang w:val="sr-Latn-ME" w:eastAsia="hr-HR"/>
        </w:rPr>
      </w:pPr>
    </w:p>
    <w:p w14:paraId="0273874C" w14:textId="77777777" w:rsidR="004C3127" w:rsidRPr="00CD5FA8" w:rsidRDefault="004C3127" w:rsidP="005556D8">
      <w:pPr>
        <w:spacing w:line="240" w:lineRule="auto"/>
        <w:jc w:val="both"/>
        <w:rPr>
          <w:b/>
          <w:bCs/>
          <w:szCs w:val="22"/>
          <w:lang w:val="sr-Latn-ME" w:eastAsia="hr-HR"/>
        </w:rPr>
      </w:pPr>
    </w:p>
    <w:p w14:paraId="251A0D1B" w14:textId="77777777" w:rsidR="005556D8" w:rsidRPr="00CD5FA8" w:rsidRDefault="005556D8" w:rsidP="005556D8">
      <w:pPr>
        <w:spacing w:line="240" w:lineRule="auto"/>
        <w:jc w:val="both"/>
        <w:rPr>
          <w:b/>
          <w:bCs/>
          <w:szCs w:val="22"/>
          <w:lang w:val="sr-Latn-ME" w:eastAsia="hr-HR"/>
        </w:rPr>
      </w:pPr>
    </w:p>
    <w:p w14:paraId="73759BE0" w14:textId="77777777" w:rsidR="004C3127" w:rsidRPr="00CD5FA8" w:rsidRDefault="00595A67" w:rsidP="005556D8">
      <w:pPr>
        <w:spacing w:line="240" w:lineRule="auto"/>
        <w:rPr>
          <w:b/>
          <w:bCs/>
          <w:szCs w:val="22"/>
          <w:lang w:val="sr-Latn-ME" w:eastAsia="hr-HR"/>
        </w:rPr>
      </w:pPr>
      <w:r w:rsidRPr="00CD5FA8">
        <w:rPr>
          <w:b/>
          <w:bCs/>
          <w:szCs w:val="22"/>
          <w:lang w:val="sr-Latn-ME" w:eastAsia="hr-HR"/>
        </w:rPr>
        <w:t>1.</w:t>
      </w:r>
      <w:r w:rsidRPr="00CD5FA8">
        <w:rPr>
          <w:b/>
          <w:bCs/>
          <w:szCs w:val="22"/>
          <w:lang w:val="sr-Latn-ME" w:eastAsia="hr-HR"/>
        </w:rPr>
        <w:tab/>
        <w:t>NAZIV LIJEKA</w:t>
      </w:r>
    </w:p>
    <w:p w14:paraId="01E9D3C5" w14:textId="77777777" w:rsidR="004C3127" w:rsidRPr="00CD5FA8" w:rsidRDefault="004C3127" w:rsidP="005556D8">
      <w:pPr>
        <w:spacing w:line="240" w:lineRule="auto"/>
        <w:rPr>
          <w:b/>
          <w:bCs/>
          <w:szCs w:val="22"/>
          <w:lang w:val="sr-Latn-ME" w:eastAsia="hr-HR"/>
        </w:rPr>
      </w:pPr>
    </w:p>
    <w:p w14:paraId="026DD58E" w14:textId="77777777" w:rsidR="004C3127" w:rsidRPr="00CD5FA8" w:rsidRDefault="00595A67" w:rsidP="005556D8">
      <w:pPr>
        <w:spacing w:line="240" w:lineRule="auto"/>
        <w:rPr>
          <w:szCs w:val="22"/>
          <w:lang w:val="sr-Latn-ME" w:eastAsia="hr-HR"/>
        </w:rPr>
      </w:pPr>
      <w:r w:rsidRPr="00CD5FA8">
        <w:rPr>
          <w:szCs w:val="22"/>
          <w:lang w:val="sr-Latn-ME" w:eastAsia="hr-HR"/>
        </w:rPr>
        <w:t>Nalgesin S, 275 mg, film tableta</w:t>
      </w:r>
    </w:p>
    <w:p w14:paraId="4AA669C7" w14:textId="77777777" w:rsidR="004C3127" w:rsidRPr="00CD5FA8" w:rsidRDefault="00595A67" w:rsidP="005556D8">
      <w:pPr>
        <w:spacing w:line="240" w:lineRule="auto"/>
        <w:rPr>
          <w:szCs w:val="22"/>
          <w:lang w:val="sr-Latn-ME" w:eastAsia="hr-HR"/>
        </w:rPr>
      </w:pPr>
      <w:r w:rsidRPr="00CD5FA8">
        <w:rPr>
          <w:szCs w:val="22"/>
          <w:lang w:val="sr-Latn-ME" w:eastAsia="hr-HR"/>
        </w:rPr>
        <w:t>Nalgesin forte, 550 mg, film tableta</w:t>
      </w:r>
    </w:p>
    <w:p w14:paraId="6D34C2D0" w14:textId="77777777" w:rsidR="004C3127" w:rsidRPr="00CD5FA8" w:rsidRDefault="004C3127" w:rsidP="005556D8">
      <w:pPr>
        <w:spacing w:line="240" w:lineRule="auto"/>
        <w:rPr>
          <w:szCs w:val="22"/>
          <w:lang w:val="sr-Latn-ME" w:eastAsia="hr-HR"/>
        </w:rPr>
      </w:pPr>
    </w:p>
    <w:p w14:paraId="1C22A1B9" w14:textId="77777777" w:rsidR="004C3127" w:rsidRPr="00CD5FA8" w:rsidRDefault="00595A67" w:rsidP="005556D8">
      <w:pPr>
        <w:spacing w:line="240" w:lineRule="auto"/>
        <w:rPr>
          <w:szCs w:val="22"/>
          <w:lang w:val="sr-Latn-ME" w:eastAsia="hr-HR"/>
        </w:rPr>
      </w:pPr>
      <w:r w:rsidRPr="00CD5FA8">
        <w:rPr>
          <w:szCs w:val="22"/>
          <w:lang w:val="sr-Latn-ME" w:eastAsia="hr-HR"/>
        </w:rPr>
        <w:t>INN: naproksen</w:t>
      </w:r>
    </w:p>
    <w:p w14:paraId="77A2E8EE" w14:textId="77777777" w:rsidR="004C3127" w:rsidRPr="00CD5FA8" w:rsidRDefault="004C3127" w:rsidP="005556D8">
      <w:pPr>
        <w:spacing w:line="240" w:lineRule="auto"/>
        <w:rPr>
          <w:szCs w:val="22"/>
          <w:lang w:val="sr-Latn-ME" w:eastAsia="hr-HR"/>
        </w:rPr>
      </w:pPr>
    </w:p>
    <w:p w14:paraId="3FCEF18A" w14:textId="77777777" w:rsidR="004C3127" w:rsidRPr="00CD5FA8" w:rsidRDefault="004C3127" w:rsidP="005556D8">
      <w:pPr>
        <w:spacing w:line="240" w:lineRule="auto"/>
        <w:rPr>
          <w:szCs w:val="22"/>
          <w:lang w:val="sr-Latn-ME" w:eastAsia="hr-HR"/>
        </w:rPr>
      </w:pPr>
    </w:p>
    <w:p w14:paraId="01151760" w14:textId="77777777" w:rsidR="004C3127" w:rsidRPr="00CD5FA8" w:rsidRDefault="00595A67" w:rsidP="005556D8">
      <w:pPr>
        <w:spacing w:line="240" w:lineRule="auto"/>
        <w:rPr>
          <w:b/>
          <w:bCs/>
          <w:szCs w:val="22"/>
          <w:lang w:val="sr-Latn-ME" w:eastAsia="hr-HR"/>
        </w:rPr>
      </w:pPr>
      <w:r w:rsidRPr="00CD5FA8">
        <w:rPr>
          <w:b/>
          <w:bCs/>
          <w:szCs w:val="22"/>
          <w:lang w:val="sr-Latn-ME" w:eastAsia="hr-HR"/>
        </w:rPr>
        <w:t>2.</w:t>
      </w:r>
      <w:r w:rsidRPr="00CD5FA8">
        <w:rPr>
          <w:b/>
          <w:bCs/>
          <w:szCs w:val="22"/>
          <w:lang w:val="sr-Latn-ME" w:eastAsia="hr-HR"/>
        </w:rPr>
        <w:tab/>
        <w:t>KVALITATIVNI I KVANTITATIVNI SASTAV</w:t>
      </w:r>
    </w:p>
    <w:p w14:paraId="212E61FE" w14:textId="77777777" w:rsidR="004C3127" w:rsidRPr="00CD5FA8" w:rsidRDefault="004C3127" w:rsidP="005556D8">
      <w:pPr>
        <w:spacing w:line="240" w:lineRule="auto"/>
        <w:rPr>
          <w:szCs w:val="22"/>
          <w:lang w:val="sr-Latn-ME" w:eastAsia="hr-HR"/>
        </w:rPr>
      </w:pPr>
    </w:p>
    <w:p w14:paraId="0B7215E2" w14:textId="332B62B2" w:rsidR="004C3127" w:rsidRPr="00CD5FA8" w:rsidRDefault="00595A67" w:rsidP="005556D8">
      <w:pPr>
        <w:spacing w:line="240" w:lineRule="auto"/>
        <w:rPr>
          <w:szCs w:val="22"/>
          <w:u w:val="single"/>
          <w:lang w:val="sr-Latn-ME" w:eastAsia="hr-HR"/>
        </w:rPr>
      </w:pPr>
      <w:r w:rsidRPr="00CD5FA8">
        <w:rPr>
          <w:szCs w:val="22"/>
          <w:u w:val="single"/>
          <w:lang w:val="sr-Latn-ME" w:eastAsia="hr-HR"/>
        </w:rPr>
        <w:t>Nalgesin S, 275 mg, film tablet</w:t>
      </w:r>
      <w:r w:rsidR="005556D8" w:rsidRPr="00CD5FA8">
        <w:rPr>
          <w:szCs w:val="22"/>
          <w:u w:val="single"/>
          <w:lang w:val="sr-Latn-ME" w:eastAsia="hr-HR"/>
        </w:rPr>
        <w:t>a</w:t>
      </w:r>
    </w:p>
    <w:p w14:paraId="32BE3E74" w14:textId="77777777" w:rsidR="004C3127" w:rsidRPr="00CD5FA8" w:rsidRDefault="00595A67" w:rsidP="005556D8">
      <w:pPr>
        <w:spacing w:line="240" w:lineRule="auto"/>
        <w:rPr>
          <w:szCs w:val="22"/>
          <w:lang w:val="sr-Latn-ME" w:eastAsia="hr-HR"/>
        </w:rPr>
      </w:pPr>
      <w:r w:rsidRPr="00CD5FA8">
        <w:rPr>
          <w:szCs w:val="22"/>
          <w:lang w:val="sr-Latn-ME" w:eastAsia="hr-HR"/>
        </w:rPr>
        <w:t>Svaka film tableta sadrži 275 mg naproksen natrijuma.</w:t>
      </w:r>
    </w:p>
    <w:p w14:paraId="476EC4F0" w14:textId="77777777" w:rsidR="004C3127" w:rsidRPr="00CD5FA8" w:rsidRDefault="004C3127" w:rsidP="005556D8">
      <w:pPr>
        <w:spacing w:line="240" w:lineRule="auto"/>
        <w:rPr>
          <w:szCs w:val="22"/>
          <w:lang w:val="sr-Latn-ME" w:eastAsia="hr-HR"/>
        </w:rPr>
      </w:pPr>
    </w:p>
    <w:p w14:paraId="7F8616BE" w14:textId="227605AE" w:rsidR="004C3127" w:rsidRPr="00CD5FA8" w:rsidRDefault="00595A67" w:rsidP="005556D8">
      <w:pPr>
        <w:spacing w:line="240" w:lineRule="auto"/>
        <w:rPr>
          <w:szCs w:val="22"/>
          <w:lang w:val="sr-Latn-ME" w:eastAsia="hr-HR"/>
        </w:rPr>
      </w:pPr>
      <w:r w:rsidRPr="00CD5FA8">
        <w:rPr>
          <w:szCs w:val="22"/>
          <w:u w:val="single"/>
          <w:lang w:val="sr-Latn-ME" w:eastAsia="hr-HR"/>
        </w:rPr>
        <w:t>Pomoćna supstanca sa potvrđenim dejstvom</w:t>
      </w:r>
    </w:p>
    <w:p w14:paraId="56238097" w14:textId="24C4B4D6" w:rsidR="004C3127" w:rsidRPr="00CD5FA8" w:rsidRDefault="005556D8" w:rsidP="005556D8">
      <w:pPr>
        <w:spacing w:line="240" w:lineRule="auto"/>
        <w:rPr>
          <w:szCs w:val="22"/>
          <w:lang w:val="sr-Latn-ME" w:eastAsia="hr-HR"/>
        </w:rPr>
      </w:pPr>
      <w:r w:rsidRPr="00CD5FA8">
        <w:rPr>
          <w:szCs w:val="22"/>
          <w:lang w:val="sr-Latn-ME" w:eastAsia="hr-HR"/>
        </w:rPr>
        <w:t xml:space="preserve">Svaka </w:t>
      </w:r>
      <w:r w:rsidR="00595A67" w:rsidRPr="00CD5FA8">
        <w:rPr>
          <w:szCs w:val="22"/>
          <w:lang w:val="sr-Latn-ME" w:eastAsia="hr-HR"/>
        </w:rPr>
        <w:t>film tableta sadrži 1,09 mmol natrijuma (25,079 mg)</w:t>
      </w:r>
      <w:r w:rsidRPr="00CD5FA8">
        <w:rPr>
          <w:szCs w:val="22"/>
          <w:lang w:val="sr-Latn-ME" w:eastAsia="hr-HR"/>
        </w:rPr>
        <w:t>.</w:t>
      </w:r>
    </w:p>
    <w:p w14:paraId="2B090D94" w14:textId="77777777" w:rsidR="004C3127" w:rsidRPr="00CD5FA8" w:rsidRDefault="004C3127" w:rsidP="005556D8">
      <w:pPr>
        <w:spacing w:line="240" w:lineRule="auto"/>
        <w:rPr>
          <w:szCs w:val="22"/>
          <w:lang w:val="sr-Latn-ME" w:eastAsia="hr-HR"/>
        </w:rPr>
      </w:pPr>
    </w:p>
    <w:p w14:paraId="155AAFC0" w14:textId="295A3A4E" w:rsidR="004C3127" w:rsidRPr="00CD5FA8" w:rsidRDefault="00595A67" w:rsidP="005556D8">
      <w:pPr>
        <w:spacing w:line="240" w:lineRule="auto"/>
        <w:rPr>
          <w:szCs w:val="22"/>
          <w:u w:val="single"/>
          <w:lang w:val="sr-Latn-ME" w:eastAsia="hr-HR"/>
        </w:rPr>
      </w:pPr>
      <w:r w:rsidRPr="00CD5FA8">
        <w:rPr>
          <w:szCs w:val="22"/>
          <w:u w:val="single"/>
          <w:lang w:val="sr-Latn-ME" w:eastAsia="hr-HR"/>
        </w:rPr>
        <w:t>Nalgesin forte, 550 mg, film tablet</w:t>
      </w:r>
      <w:r w:rsidR="005556D8" w:rsidRPr="00CD5FA8">
        <w:rPr>
          <w:szCs w:val="22"/>
          <w:u w:val="single"/>
          <w:lang w:val="sr-Latn-ME" w:eastAsia="hr-HR"/>
        </w:rPr>
        <w:t>a</w:t>
      </w:r>
    </w:p>
    <w:p w14:paraId="53150914" w14:textId="77777777" w:rsidR="004C3127" w:rsidRPr="00CD5FA8" w:rsidRDefault="00595A67" w:rsidP="005556D8">
      <w:pPr>
        <w:spacing w:line="240" w:lineRule="auto"/>
        <w:rPr>
          <w:szCs w:val="22"/>
          <w:lang w:val="sr-Latn-ME" w:eastAsia="hr-HR"/>
        </w:rPr>
      </w:pPr>
      <w:r w:rsidRPr="00CD5FA8">
        <w:rPr>
          <w:szCs w:val="22"/>
          <w:lang w:val="sr-Latn-ME" w:eastAsia="hr-HR"/>
        </w:rPr>
        <w:t>Svaka film tableta sadrži 550 mg naproksen natrijuma.</w:t>
      </w:r>
    </w:p>
    <w:p w14:paraId="690A242C" w14:textId="77777777" w:rsidR="004C3127" w:rsidRPr="00CD5FA8" w:rsidRDefault="004C3127" w:rsidP="005556D8">
      <w:pPr>
        <w:spacing w:line="240" w:lineRule="auto"/>
        <w:rPr>
          <w:szCs w:val="22"/>
          <w:lang w:val="sr-Latn-ME" w:eastAsia="hr-HR"/>
        </w:rPr>
      </w:pPr>
    </w:p>
    <w:p w14:paraId="451A9901" w14:textId="057B7D88" w:rsidR="004C3127" w:rsidRPr="00CD5FA8" w:rsidRDefault="00595A67" w:rsidP="005556D8">
      <w:pPr>
        <w:spacing w:line="240" w:lineRule="auto"/>
        <w:rPr>
          <w:szCs w:val="22"/>
          <w:u w:val="single"/>
          <w:lang w:val="sr-Latn-ME" w:eastAsia="hr-HR"/>
        </w:rPr>
      </w:pPr>
      <w:r w:rsidRPr="00CD5FA8">
        <w:rPr>
          <w:szCs w:val="22"/>
          <w:u w:val="single"/>
          <w:lang w:val="sr-Latn-ME" w:eastAsia="hr-HR"/>
        </w:rPr>
        <w:t>Pomoćna supstanca sa potvrđenim dejstvom</w:t>
      </w:r>
    </w:p>
    <w:p w14:paraId="286CA038" w14:textId="77777777" w:rsidR="004C3127" w:rsidRPr="00CD5FA8" w:rsidRDefault="00595A67" w:rsidP="005556D8">
      <w:pPr>
        <w:spacing w:line="240" w:lineRule="auto"/>
        <w:rPr>
          <w:szCs w:val="22"/>
          <w:lang w:val="sr-Latn-ME" w:eastAsia="hr-HR"/>
        </w:rPr>
      </w:pPr>
      <w:r w:rsidRPr="00CD5FA8">
        <w:rPr>
          <w:szCs w:val="22"/>
          <w:lang w:val="sr-Latn-ME" w:eastAsia="hr-HR"/>
        </w:rPr>
        <w:t>Svaka film tableta sadrži 2,18 mmol natrijuma (50,159 mg)</w:t>
      </w:r>
      <w:r w:rsidR="005556D8" w:rsidRPr="00CD5FA8">
        <w:rPr>
          <w:szCs w:val="22"/>
          <w:lang w:val="sr-Latn-ME" w:eastAsia="hr-HR"/>
        </w:rPr>
        <w:t>.</w:t>
      </w:r>
    </w:p>
    <w:p w14:paraId="6A4B4A8D" w14:textId="77777777" w:rsidR="004C3127" w:rsidRPr="00CD5FA8" w:rsidRDefault="004C3127" w:rsidP="005556D8">
      <w:pPr>
        <w:spacing w:line="240" w:lineRule="auto"/>
        <w:rPr>
          <w:szCs w:val="22"/>
          <w:lang w:val="sr-Latn-ME" w:eastAsia="hr-HR"/>
        </w:rPr>
      </w:pPr>
    </w:p>
    <w:p w14:paraId="6577E4A1" w14:textId="77777777" w:rsidR="004C3127" w:rsidRPr="00CD5FA8" w:rsidRDefault="00595A67" w:rsidP="005556D8">
      <w:pPr>
        <w:spacing w:line="240" w:lineRule="auto"/>
        <w:rPr>
          <w:szCs w:val="22"/>
          <w:lang w:val="sr-Latn-ME" w:eastAsia="hr-HR"/>
        </w:rPr>
      </w:pPr>
      <w:r w:rsidRPr="00CD5FA8">
        <w:rPr>
          <w:szCs w:val="22"/>
          <w:lang w:val="sr-Latn-ME" w:eastAsia="hr-HR"/>
        </w:rPr>
        <w:t xml:space="preserve">Za spisak svih </w:t>
      </w:r>
      <w:r w:rsidRPr="00CD5FA8">
        <w:rPr>
          <w:szCs w:val="22"/>
          <w:lang w:val="sr-Latn-ME"/>
        </w:rPr>
        <w:t>ekscipijenasa</w:t>
      </w:r>
      <w:r w:rsidRPr="00CD5FA8">
        <w:rPr>
          <w:szCs w:val="22"/>
          <w:lang w:val="sr-Latn-ME" w:eastAsia="hr-HR"/>
        </w:rPr>
        <w:t xml:space="preserve"> pogledati dio 6.1.</w:t>
      </w:r>
    </w:p>
    <w:p w14:paraId="438AD36C" w14:textId="77777777" w:rsidR="004C3127" w:rsidRPr="00CD5FA8" w:rsidRDefault="004C3127" w:rsidP="005556D8">
      <w:pPr>
        <w:spacing w:line="240" w:lineRule="auto"/>
        <w:rPr>
          <w:szCs w:val="22"/>
          <w:lang w:val="sr-Latn-ME" w:eastAsia="hr-HR"/>
        </w:rPr>
      </w:pPr>
    </w:p>
    <w:p w14:paraId="3FDDB565" w14:textId="77777777" w:rsidR="004C3127" w:rsidRPr="00CD5FA8" w:rsidRDefault="004C3127" w:rsidP="005556D8">
      <w:pPr>
        <w:spacing w:line="240" w:lineRule="auto"/>
        <w:rPr>
          <w:szCs w:val="22"/>
          <w:lang w:val="sr-Latn-ME" w:eastAsia="hr-HR"/>
        </w:rPr>
      </w:pPr>
    </w:p>
    <w:p w14:paraId="3784B165" w14:textId="77777777" w:rsidR="004C3127" w:rsidRPr="00CD5FA8" w:rsidRDefault="00595A67" w:rsidP="005556D8">
      <w:pPr>
        <w:spacing w:line="240" w:lineRule="auto"/>
        <w:rPr>
          <w:b/>
          <w:bCs/>
          <w:szCs w:val="22"/>
          <w:lang w:val="sr-Latn-ME" w:eastAsia="hr-HR"/>
        </w:rPr>
      </w:pPr>
      <w:r w:rsidRPr="00CD5FA8">
        <w:rPr>
          <w:b/>
          <w:bCs/>
          <w:szCs w:val="22"/>
          <w:lang w:val="sr-Latn-ME" w:eastAsia="hr-HR"/>
        </w:rPr>
        <w:t>3.</w:t>
      </w:r>
      <w:r w:rsidRPr="00CD5FA8">
        <w:rPr>
          <w:b/>
          <w:bCs/>
          <w:szCs w:val="22"/>
          <w:lang w:val="sr-Latn-ME" w:eastAsia="hr-HR"/>
        </w:rPr>
        <w:tab/>
        <w:t>FARMACEUTSKI OBLIK</w:t>
      </w:r>
    </w:p>
    <w:p w14:paraId="78963107" w14:textId="77777777" w:rsidR="004C3127" w:rsidRPr="00CD5FA8" w:rsidRDefault="004C3127" w:rsidP="005556D8">
      <w:pPr>
        <w:spacing w:line="240" w:lineRule="auto"/>
        <w:rPr>
          <w:szCs w:val="22"/>
          <w:lang w:val="sr-Latn-ME" w:eastAsia="hr-HR"/>
        </w:rPr>
      </w:pPr>
    </w:p>
    <w:p w14:paraId="34E3C25E" w14:textId="77777777" w:rsidR="004C3127" w:rsidRPr="00CD5FA8" w:rsidRDefault="00595A67" w:rsidP="005556D8">
      <w:pPr>
        <w:spacing w:line="240" w:lineRule="auto"/>
        <w:rPr>
          <w:szCs w:val="22"/>
          <w:lang w:val="sr-Latn-ME" w:eastAsia="hr-HR"/>
        </w:rPr>
      </w:pPr>
      <w:r w:rsidRPr="00CD5FA8">
        <w:rPr>
          <w:szCs w:val="22"/>
          <w:lang w:val="sr-Latn-ME" w:eastAsia="hr-HR"/>
        </w:rPr>
        <w:t>Film tableta.</w:t>
      </w:r>
    </w:p>
    <w:p w14:paraId="20A46E7C" w14:textId="77777777" w:rsidR="004C3127" w:rsidRPr="00CD5FA8" w:rsidRDefault="004C3127" w:rsidP="005556D8">
      <w:pPr>
        <w:spacing w:line="240" w:lineRule="auto"/>
        <w:rPr>
          <w:szCs w:val="22"/>
          <w:lang w:val="sr-Latn-ME" w:eastAsia="hr-HR"/>
        </w:rPr>
      </w:pPr>
    </w:p>
    <w:p w14:paraId="5F2F58D2" w14:textId="6D8B90E9" w:rsidR="004C3127" w:rsidRPr="00CD5FA8" w:rsidRDefault="00595A67" w:rsidP="005556D8">
      <w:pPr>
        <w:spacing w:line="240" w:lineRule="auto"/>
        <w:rPr>
          <w:szCs w:val="22"/>
          <w:u w:val="single"/>
          <w:lang w:val="sr-Latn-ME" w:eastAsia="hr-HR"/>
        </w:rPr>
      </w:pPr>
      <w:r w:rsidRPr="00CD5FA8">
        <w:rPr>
          <w:szCs w:val="22"/>
          <w:u w:val="single"/>
          <w:lang w:val="sr-Latn-ME" w:eastAsia="hr-HR"/>
        </w:rPr>
        <w:t>Nalgesin S, 275 mg, film tablet</w:t>
      </w:r>
      <w:r w:rsidR="005556D8" w:rsidRPr="00CD5FA8">
        <w:rPr>
          <w:szCs w:val="22"/>
          <w:u w:val="single"/>
          <w:lang w:val="sr-Latn-ME" w:eastAsia="hr-HR"/>
        </w:rPr>
        <w:t>a</w:t>
      </w:r>
    </w:p>
    <w:p w14:paraId="366F5EF6" w14:textId="1E4337ED" w:rsidR="004C3127" w:rsidRPr="00CD5FA8" w:rsidRDefault="00595A67" w:rsidP="005556D8">
      <w:pPr>
        <w:spacing w:line="240" w:lineRule="auto"/>
        <w:rPr>
          <w:szCs w:val="22"/>
          <w:lang w:val="sr-Latn-ME" w:eastAsia="hr-HR"/>
        </w:rPr>
      </w:pPr>
      <w:r w:rsidRPr="00CD5FA8">
        <w:rPr>
          <w:szCs w:val="22"/>
          <w:lang w:val="sr-Latn-ME" w:eastAsia="hr-HR"/>
        </w:rPr>
        <w:t>Ovalne, blago bikonveksne film tablete svijetloplave boje.</w:t>
      </w:r>
    </w:p>
    <w:p w14:paraId="699AC1B5" w14:textId="77777777" w:rsidR="004C3127" w:rsidRPr="00CD5FA8" w:rsidRDefault="004C3127" w:rsidP="005556D8">
      <w:pPr>
        <w:spacing w:line="240" w:lineRule="auto"/>
        <w:rPr>
          <w:szCs w:val="22"/>
          <w:lang w:val="sr-Latn-ME" w:eastAsia="hr-HR"/>
        </w:rPr>
      </w:pPr>
    </w:p>
    <w:p w14:paraId="71061B63" w14:textId="13C54D8D" w:rsidR="004C3127" w:rsidRPr="00CD5FA8" w:rsidRDefault="00595A67" w:rsidP="005556D8">
      <w:pPr>
        <w:spacing w:line="240" w:lineRule="auto"/>
        <w:rPr>
          <w:szCs w:val="22"/>
          <w:u w:val="single"/>
          <w:lang w:val="sr-Latn-ME" w:eastAsia="hr-HR"/>
        </w:rPr>
      </w:pPr>
      <w:r w:rsidRPr="00CD5FA8">
        <w:rPr>
          <w:szCs w:val="22"/>
          <w:u w:val="single"/>
          <w:lang w:val="sr-Latn-ME" w:eastAsia="hr-HR"/>
        </w:rPr>
        <w:t>Nalgesin forte, 550 mg, film tablet</w:t>
      </w:r>
      <w:r w:rsidR="005556D8" w:rsidRPr="00CD5FA8">
        <w:rPr>
          <w:szCs w:val="22"/>
          <w:u w:val="single"/>
          <w:lang w:val="sr-Latn-ME" w:eastAsia="hr-HR"/>
        </w:rPr>
        <w:t>a</w:t>
      </w:r>
    </w:p>
    <w:p w14:paraId="12558E9E" w14:textId="77777777" w:rsidR="004C3127" w:rsidRPr="00CD5FA8" w:rsidRDefault="00595A67" w:rsidP="005556D8">
      <w:pPr>
        <w:spacing w:line="240" w:lineRule="auto"/>
        <w:rPr>
          <w:szCs w:val="22"/>
          <w:lang w:val="sr-Latn-ME" w:eastAsia="hr-HR"/>
        </w:rPr>
      </w:pPr>
      <w:r w:rsidRPr="00CD5FA8">
        <w:rPr>
          <w:szCs w:val="22"/>
          <w:lang w:val="sr-Latn-ME" w:eastAsia="hr-HR"/>
        </w:rPr>
        <w:t>Ovalne, blago bikonveksne film tablete, plave boje, sa podionom crtom sa jedne strane</w:t>
      </w:r>
      <w:r w:rsidR="005556D8" w:rsidRPr="00CD5FA8">
        <w:rPr>
          <w:szCs w:val="22"/>
          <w:lang w:val="sr-Latn-ME" w:eastAsia="hr-HR"/>
        </w:rPr>
        <w:t xml:space="preserve"> tablete</w:t>
      </w:r>
      <w:r w:rsidRPr="00CD5FA8">
        <w:rPr>
          <w:szCs w:val="22"/>
          <w:lang w:val="sr-Latn-ME" w:eastAsia="hr-HR"/>
        </w:rPr>
        <w:t xml:space="preserve">. </w:t>
      </w:r>
    </w:p>
    <w:p w14:paraId="774CFB5E" w14:textId="77777777" w:rsidR="004C3127" w:rsidRPr="00CD5FA8" w:rsidRDefault="00595A67" w:rsidP="005556D8">
      <w:pPr>
        <w:spacing w:line="240" w:lineRule="auto"/>
        <w:rPr>
          <w:szCs w:val="22"/>
          <w:lang w:val="sr-Latn-ME" w:eastAsia="hr-HR"/>
        </w:rPr>
      </w:pPr>
      <w:r w:rsidRPr="00CD5FA8">
        <w:rPr>
          <w:szCs w:val="22"/>
          <w:lang w:val="sr-Latn-ME" w:eastAsia="hr-HR"/>
        </w:rPr>
        <w:t>Tableta se može podijeliti na jednake doze.</w:t>
      </w:r>
    </w:p>
    <w:p w14:paraId="5F543949" w14:textId="77777777" w:rsidR="004C3127" w:rsidRPr="00CD5FA8" w:rsidRDefault="004C3127" w:rsidP="005556D8">
      <w:pPr>
        <w:spacing w:line="240" w:lineRule="auto"/>
        <w:rPr>
          <w:szCs w:val="22"/>
          <w:lang w:val="sr-Latn-ME" w:eastAsia="hr-HR"/>
        </w:rPr>
      </w:pPr>
    </w:p>
    <w:p w14:paraId="3D269457" w14:textId="77777777" w:rsidR="004C3127" w:rsidRPr="00CD5FA8" w:rsidRDefault="004C3127" w:rsidP="005556D8">
      <w:pPr>
        <w:spacing w:line="240" w:lineRule="auto"/>
        <w:rPr>
          <w:b/>
          <w:bCs/>
          <w:szCs w:val="22"/>
          <w:lang w:val="sr-Latn-ME" w:eastAsia="hr-HR"/>
        </w:rPr>
      </w:pPr>
    </w:p>
    <w:p w14:paraId="0C1599E3" w14:textId="77777777" w:rsidR="004C3127" w:rsidRPr="00CD5FA8" w:rsidRDefault="00595A67" w:rsidP="005556D8">
      <w:pPr>
        <w:spacing w:line="240" w:lineRule="auto"/>
        <w:rPr>
          <w:b/>
          <w:bCs/>
          <w:szCs w:val="22"/>
          <w:lang w:val="sr-Latn-ME" w:eastAsia="hr-HR"/>
        </w:rPr>
      </w:pPr>
      <w:r w:rsidRPr="00CD5FA8">
        <w:rPr>
          <w:b/>
          <w:bCs/>
          <w:szCs w:val="22"/>
          <w:lang w:val="sr-Latn-ME" w:eastAsia="hr-HR"/>
        </w:rPr>
        <w:t>4.</w:t>
      </w:r>
      <w:r w:rsidRPr="00CD5FA8">
        <w:rPr>
          <w:b/>
          <w:bCs/>
          <w:szCs w:val="22"/>
          <w:lang w:val="sr-Latn-ME" w:eastAsia="hr-HR"/>
        </w:rPr>
        <w:tab/>
        <w:t>KLINIČKI PODACI</w:t>
      </w:r>
    </w:p>
    <w:p w14:paraId="33BD497F" w14:textId="77777777" w:rsidR="004C3127" w:rsidRPr="00CD5FA8" w:rsidRDefault="004C3127" w:rsidP="005556D8">
      <w:pPr>
        <w:spacing w:line="240" w:lineRule="auto"/>
        <w:rPr>
          <w:szCs w:val="22"/>
          <w:lang w:val="sr-Latn-ME" w:eastAsia="hr-HR"/>
        </w:rPr>
      </w:pPr>
    </w:p>
    <w:p w14:paraId="7FB9512B" w14:textId="77777777" w:rsidR="004C3127" w:rsidRPr="00CD5FA8" w:rsidRDefault="00595A67" w:rsidP="005556D8">
      <w:pPr>
        <w:spacing w:line="240" w:lineRule="auto"/>
        <w:rPr>
          <w:b/>
          <w:bCs/>
          <w:szCs w:val="22"/>
          <w:lang w:val="sr-Latn-ME" w:eastAsia="hr-HR"/>
        </w:rPr>
      </w:pPr>
      <w:r w:rsidRPr="00CD5FA8">
        <w:rPr>
          <w:b/>
          <w:bCs/>
          <w:szCs w:val="22"/>
          <w:lang w:val="sr-Latn-ME" w:eastAsia="hr-HR"/>
        </w:rPr>
        <w:t>4.1</w:t>
      </w:r>
      <w:r w:rsidRPr="00CD5FA8">
        <w:rPr>
          <w:b/>
          <w:bCs/>
          <w:szCs w:val="22"/>
          <w:lang w:val="sr-Latn-ME" w:eastAsia="hr-HR"/>
        </w:rPr>
        <w:tab/>
        <w:t>Terapijske indikacije</w:t>
      </w:r>
    </w:p>
    <w:p w14:paraId="036BDC21" w14:textId="77777777" w:rsidR="004C3127" w:rsidRPr="00CD5FA8" w:rsidRDefault="004C3127" w:rsidP="005556D8">
      <w:pPr>
        <w:spacing w:line="240" w:lineRule="auto"/>
        <w:ind w:left="360"/>
        <w:rPr>
          <w:szCs w:val="22"/>
          <w:lang w:val="sr-Latn-ME" w:eastAsia="hr-HR"/>
        </w:rPr>
      </w:pPr>
    </w:p>
    <w:p w14:paraId="5BE89B0E" w14:textId="1FB1B1EF" w:rsidR="004C3127" w:rsidRPr="00CD5FA8" w:rsidRDefault="00595A67" w:rsidP="005556D8">
      <w:pPr>
        <w:spacing w:line="240" w:lineRule="auto"/>
        <w:jc w:val="both"/>
        <w:rPr>
          <w:szCs w:val="22"/>
          <w:lang w:val="sr-Latn-ME" w:eastAsia="sl-SI"/>
        </w:rPr>
      </w:pPr>
      <w:r w:rsidRPr="00CD5FA8">
        <w:rPr>
          <w:szCs w:val="22"/>
          <w:lang w:val="sr-Latn-ME" w:eastAsia="sl-SI"/>
        </w:rPr>
        <w:t>Lijek Nalgesin</w:t>
      </w:r>
      <w:r w:rsidR="00A00895" w:rsidRPr="00CD5FA8">
        <w:rPr>
          <w:szCs w:val="22"/>
          <w:lang w:val="sr-Latn-ME" w:eastAsia="sl-SI"/>
        </w:rPr>
        <w:t xml:space="preserve"> S ili Nalgesin forte</w:t>
      </w:r>
      <w:r w:rsidRPr="00CD5FA8">
        <w:rPr>
          <w:szCs w:val="22"/>
          <w:lang w:val="sr-Latn-ME" w:eastAsia="sl-SI"/>
        </w:rPr>
        <w:t xml:space="preserve"> korist</w:t>
      </w:r>
      <w:r w:rsidR="00A00895" w:rsidRPr="00CD5FA8">
        <w:rPr>
          <w:szCs w:val="22"/>
          <w:lang w:val="sr-Latn-ME" w:eastAsia="sl-SI"/>
        </w:rPr>
        <w:t>i se</w:t>
      </w:r>
      <w:r w:rsidRPr="00CD5FA8">
        <w:rPr>
          <w:szCs w:val="22"/>
          <w:lang w:val="sr-Latn-ME" w:eastAsia="sl-SI"/>
        </w:rPr>
        <w:t xml:space="preserve"> u simptomatskoj terapiji:</w:t>
      </w:r>
    </w:p>
    <w:p w14:paraId="0591435A" w14:textId="77777777" w:rsidR="004C3127" w:rsidRPr="00CD5FA8" w:rsidRDefault="00595A67" w:rsidP="006319DD">
      <w:pPr>
        <w:numPr>
          <w:ilvl w:val="0"/>
          <w:numId w:val="27"/>
        </w:numPr>
        <w:tabs>
          <w:tab w:val="clear" w:pos="567"/>
        </w:tabs>
        <w:spacing w:line="240" w:lineRule="auto"/>
        <w:jc w:val="both"/>
        <w:rPr>
          <w:szCs w:val="22"/>
          <w:lang w:val="sr-Latn-ME" w:eastAsia="sl-SI"/>
        </w:rPr>
      </w:pPr>
      <w:r w:rsidRPr="00CD5FA8">
        <w:rPr>
          <w:szCs w:val="22"/>
          <w:lang w:val="sr-Latn-ME" w:eastAsia="sl-SI"/>
        </w:rPr>
        <w:t>reumatoidnog artritisa, osteoartritisa (degenerativni artritis), ankilozirajućeg spondilitisa, juvenilnog idiopatskog artritisa</w:t>
      </w:r>
    </w:p>
    <w:p w14:paraId="30D19050" w14:textId="77777777" w:rsidR="004C3127" w:rsidRPr="00CD5FA8" w:rsidRDefault="00595A67" w:rsidP="006319DD">
      <w:pPr>
        <w:numPr>
          <w:ilvl w:val="0"/>
          <w:numId w:val="27"/>
        </w:numPr>
        <w:tabs>
          <w:tab w:val="clear" w:pos="567"/>
        </w:tabs>
        <w:spacing w:line="240" w:lineRule="auto"/>
        <w:jc w:val="both"/>
        <w:rPr>
          <w:szCs w:val="22"/>
          <w:lang w:val="sr-Latn-ME" w:eastAsia="sl-SI"/>
        </w:rPr>
      </w:pPr>
      <w:r w:rsidRPr="00CD5FA8">
        <w:rPr>
          <w:szCs w:val="22"/>
          <w:lang w:val="sr-Latn-ME" w:eastAsia="sl-SI"/>
        </w:rPr>
        <w:t>akutnih mišićno-skeletnih poremećaja (kao što su uganuća, istegnuća, direktna trauma, lumbosakralna bol, tenosinovitis i burzitis)</w:t>
      </w:r>
    </w:p>
    <w:p w14:paraId="729A24E0" w14:textId="77777777" w:rsidR="004C3127" w:rsidRPr="00CD5FA8" w:rsidRDefault="00595A67" w:rsidP="006319DD">
      <w:pPr>
        <w:numPr>
          <w:ilvl w:val="0"/>
          <w:numId w:val="27"/>
        </w:numPr>
        <w:tabs>
          <w:tab w:val="clear" w:pos="567"/>
        </w:tabs>
        <w:spacing w:line="240" w:lineRule="auto"/>
        <w:jc w:val="both"/>
        <w:rPr>
          <w:szCs w:val="22"/>
          <w:lang w:val="sr-Latn-ME" w:eastAsia="sl-SI"/>
        </w:rPr>
      </w:pPr>
      <w:r w:rsidRPr="00CD5FA8">
        <w:rPr>
          <w:szCs w:val="22"/>
          <w:lang w:val="sr-Latn-ME" w:eastAsia="sl-SI"/>
        </w:rPr>
        <w:t>akutnog gihta</w:t>
      </w:r>
    </w:p>
    <w:p w14:paraId="1E85A115" w14:textId="77777777" w:rsidR="004C3127" w:rsidRPr="00CD5FA8" w:rsidRDefault="00595A67" w:rsidP="006319DD">
      <w:pPr>
        <w:numPr>
          <w:ilvl w:val="0"/>
          <w:numId w:val="27"/>
        </w:numPr>
        <w:tabs>
          <w:tab w:val="clear" w:pos="567"/>
        </w:tabs>
        <w:spacing w:line="240" w:lineRule="auto"/>
        <w:jc w:val="both"/>
        <w:rPr>
          <w:szCs w:val="22"/>
          <w:lang w:val="sr-Latn-ME" w:eastAsia="sl-SI"/>
        </w:rPr>
      </w:pPr>
      <w:r w:rsidRPr="00CD5FA8">
        <w:rPr>
          <w:szCs w:val="22"/>
          <w:lang w:val="sr-Latn-ME" w:eastAsia="sl-SI"/>
        </w:rPr>
        <w:t>dismenoreje</w:t>
      </w:r>
    </w:p>
    <w:p w14:paraId="07817847" w14:textId="77777777" w:rsidR="004C3127" w:rsidRPr="00CD5FA8" w:rsidRDefault="00595A67" w:rsidP="006319DD">
      <w:pPr>
        <w:numPr>
          <w:ilvl w:val="0"/>
          <w:numId w:val="27"/>
        </w:numPr>
        <w:tabs>
          <w:tab w:val="clear" w:pos="567"/>
        </w:tabs>
        <w:spacing w:line="240" w:lineRule="auto"/>
        <w:jc w:val="both"/>
        <w:rPr>
          <w:szCs w:val="22"/>
          <w:lang w:val="sr-Latn-ME" w:eastAsia="sl-SI"/>
        </w:rPr>
      </w:pPr>
      <w:r w:rsidRPr="00CD5FA8">
        <w:rPr>
          <w:szCs w:val="22"/>
          <w:lang w:val="sr-Latn-ME" w:eastAsia="sl-SI"/>
        </w:rPr>
        <w:t>akutnih postoperativni bolova i otoka (npr. nakon hiru</w:t>
      </w:r>
      <w:r w:rsidR="005556D8" w:rsidRPr="00CD5FA8">
        <w:rPr>
          <w:szCs w:val="22"/>
          <w:lang w:val="sr-Latn-ME" w:eastAsia="sl-SI"/>
        </w:rPr>
        <w:t>r</w:t>
      </w:r>
      <w:r w:rsidRPr="00CD5FA8">
        <w:rPr>
          <w:szCs w:val="22"/>
          <w:lang w:val="sr-Latn-ME" w:eastAsia="sl-SI"/>
        </w:rPr>
        <w:t>ške intervencije, vađenja zuba)</w:t>
      </w:r>
    </w:p>
    <w:p w14:paraId="0CEFE083" w14:textId="77777777" w:rsidR="004C3127" w:rsidRPr="00CD5FA8" w:rsidRDefault="004C3127" w:rsidP="005556D8">
      <w:pPr>
        <w:tabs>
          <w:tab w:val="clear" w:pos="567"/>
        </w:tabs>
        <w:spacing w:line="240" w:lineRule="auto"/>
        <w:ind w:left="720"/>
        <w:rPr>
          <w:szCs w:val="22"/>
          <w:lang w:val="sr-Latn-ME" w:eastAsia="sl-SI"/>
        </w:rPr>
      </w:pPr>
    </w:p>
    <w:p w14:paraId="6984B537" w14:textId="77777777" w:rsidR="004C3127" w:rsidRPr="00CD5FA8" w:rsidRDefault="00595A67" w:rsidP="005556D8">
      <w:pPr>
        <w:spacing w:line="240" w:lineRule="auto"/>
        <w:rPr>
          <w:b/>
          <w:bCs/>
          <w:szCs w:val="22"/>
          <w:lang w:val="sr-Latn-ME" w:eastAsia="hr-HR"/>
        </w:rPr>
      </w:pPr>
      <w:r w:rsidRPr="00CD5FA8">
        <w:rPr>
          <w:b/>
          <w:bCs/>
          <w:szCs w:val="22"/>
          <w:lang w:val="sr-Latn-ME" w:eastAsia="hr-HR"/>
        </w:rPr>
        <w:t>4.2</w:t>
      </w:r>
      <w:r w:rsidRPr="00CD5FA8">
        <w:rPr>
          <w:b/>
          <w:bCs/>
          <w:szCs w:val="22"/>
          <w:lang w:val="sr-Latn-ME" w:eastAsia="hr-HR"/>
        </w:rPr>
        <w:tab/>
        <w:t>Doziranje i način primjene</w:t>
      </w:r>
    </w:p>
    <w:p w14:paraId="2328DE97" w14:textId="77777777" w:rsidR="004C3127" w:rsidRPr="00CD5FA8" w:rsidRDefault="004C3127" w:rsidP="006319DD">
      <w:pPr>
        <w:keepNext/>
        <w:spacing w:line="240" w:lineRule="auto"/>
        <w:jc w:val="both"/>
        <w:outlineLvl w:val="1"/>
        <w:rPr>
          <w:iCs/>
          <w:szCs w:val="22"/>
          <w:u w:val="single"/>
          <w:lang w:val="sr-Latn-ME" w:eastAsia="hr-HR"/>
        </w:rPr>
      </w:pPr>
    </w:p>
    <w:p w14:paraId="71F01800" w14:textId="77777777" w:rsidR="004C3127" w:rsidRPr="00CD5FA8" w:rsidRDefault="00595A67" w:rsidP="006319DD">
      <w:pPr>
        <w:keepNext/>
        <w:spacing w:line="240" w:lineRule="auto"/>
        <w:jc w:val="both"/>
        <w:outlineLvl w:val="1"/>
        <w:rPr>
          <w:iCs/>
          <w:szCs w:val="22"/>
          <w:u w:val="single"/>
          <w:lang w:val="sr-Latn-ME" w:eastAsia="hr-HR"/>
        </w:rPr>
      </w:pPr>
      <w:r w:rsidRPr="00CD5FA8">
        <w:rPr>
          <w:iCs/>
          <w:szCs w:val="22"/>
          <w:u w:val="single"/>
          <w:lang w:val="sr-Latn-ME" w:eastAsia="hr-HR"/>
        </w:rPr>
        <w:t>Doziranje</w:t>
      </w:r>
    </w:p>
    <w:p w14:paraId="7A67A776" w14:textId="77777777" w:rsidR="004C3127" w:rsidRPr="00CD5FA8" w:rsidRDefault="00595A67" w:rsidP="006319DD">
      <w:pPr>
        <w:autoSpaceDE w:val="0"/>
        <w:autoSpaceDN w:val="0"/>
        <w:adjustRightInd w:val="0"/>
        <w:spacing w:line="240" w:lineRule="auto"/>
        <w:jc w:val="both"/>
        <w:rPr>
          <w:color w:val="000000"/>
          <w:szCs w:val="22"/>
          <w:lang w:val="sr-Latn-ME" w:eastAsia="sl-SI"/>
        </w:rPr>
      </w:pPr>
      <w:r w:rsidRPr="00CD5FA8">
        <w:rPr>
          <w:color w:val="000000"/>
          <w:szCs w:val="22"/>
          <w:lang w:val="sr-Latn-ME" w:eastAsia="sl-SI"/>
        </w:rPr>
        <w:t>Pojava neželjenih dejstava se može svesti na manju mjeru primjenom najniže efektivne doze u najkraćem periodu koji je potreban za terapiju (vidjeti dio 4.4).</w:t>
      </w:r>
    </w:p>
    <w:p w14:paraId="7590574B" w14:textId="77777777" w:rsidR="004C3127" w:rsidRPr="00CD5FA8" w:rsidRDefault="004C3127" w:rsidP="006319DD">
      <w:pPr>
        <w:keepNext/>
        <w:spacing w:line="240" w:lineRule="auto"/>
        <w:jc w:val="both"/>
        <w:outlineLvl w:val="1"/>
        <w:rPr>
          <w:szCs w:val="22"/>
          <w:lang w:val="sr-Latn-ME" w:eastAsia="hr-HR"/>
        </w:rPr>
      </w:pPr>
    </w:p>
    <w:p w14:paraId="3D71DB25" w14:textId="77777777" w:rsidR="004C3127" w:rsidRPr="00CD5FA8" w:rsidRDefault="00595A67" w:rsidP="006319DD">
      <w:pPr>
        <w:keepNext/>
        <w:spacing w:line="240" w:lineRule="auto"/>
        <w:jc w:val="both"/>
        <w:outlineLvl w:val="1"/>
        <w:rPr>
          <w:iCs/>
          <w:szCs w:val="22"/>
          <w:u w:val="single"/>
          <w:lang w:val="sr-Latn-ME" w:eastAsia="hr-HR"/>
        </w:rPr>
      </w:pPr>
      <w:r w:rsidRPr="00CD5FA8">
        <w:rPr>
          <w:iCs/>
          <w:szCs w:val="22"/>
          <w:u w:val="single"/>
          <w:lang w:val="sr-Latn-ME" w:eastAsia="hr-HR"/>
        </w:rPr>
        <w:t>Odrasli i adolescenti stariji od 16 godina</w:t>
      </w:r>
    </w:p>
    <w:p w14:paraId="53F100DE" w14:textId="77777777" w:rsidR="004C3127" w:rsidRPr="00CD5FA8" w:rsidRDefault="004C3127" w:rsidP="006319DD">
      <w:pPr>
        <w:spacing w:line="240" w:lineRule="auto"/>
        <w:jc w:val="both"/>
        <w:rPr>
          <w:szCs w:val="22"/>
          <w:lang w:val="sr-Latn-ME" w:eastAsia="hr-HR"/>
        </w:rPr>
      </w:pPr>
    </w:p>
    <w:p w14:paraId="5FBB2A1A" w14:textId="77777777" w:rsidR="004C3127" w:rsidRPr="00CD5FA8" w:rsidRDefault="00595A67" w:rsidP="006319DD">
      <w:pPr>
        <w:spacing w:line="240" w:lineRule="auto"/>
        <w:jc w:val="both"/>
        <w:rPr>
          <w:i/>
          <w:szCs w:val="22"/>
          <w:lang w:val="sr-Latn-ME" w:eastAsia="hr-HR"/>
        </w:rPr>
      </w:pPr>
      <w:r w:rsidRPr="00CD5FA8">
        <w:rPr>
          <w:i/>
          <w:szCs w:val="22"/>
          <w:lang w:val="sr-Latn-ME" w:eastAsia="hr-HR"/>
        </w:rPr>
        <w:t>Reumatoidni artritis, osteoartritis i ankilozirajući spondilitis</w:t>
      </w:r>
    </w:p>
    <w:p w14:paraId="2A4AFF0A" w14:textId="77777777" w:rsidR="004C3127" w:rsidRPr="00CD5FA8" w:rsidRDefault="00595A67" w:rsidP="006319DD">
      <w:pPr>
        <w:spacing w:line="240" w:lineRule="auto"/>
        <w:jc w:val="both"/>
        <w:rPr>
          <w:szCs w:val="22"/>
          <w:lang w:val="sr-Latn-ME" w:eastAsia="sl-SI"/>
        </w:rPr>
      </w:pPr>
      <w:r w:rsidRPr="00CD5FA8">
        <w:rPr>
          <w:szCs w:val="22"/>
          <w:lang w:val="sr-Latn-ME" w:eastAsia="sl-SI"/>
        </w:rPr>
        <w:t>Preporučeni raspon dnevne doze je 550–1100 mg naproksen natrijuma podijeljeno u dvije doze. Doza održavanja naproksen natrijuma može se povećati ili smanjiti u zavisnosti od odgovora pacijenta na terapiju.</w:t>
      </w:r>
    </w:p>
    <w:p w14:paraId="1A26E313" w14:textId="77777777" w:rsidR="004C3127" w:rsidRPr="00CD5FA8" w:rsidRDefault="00595A67" w:rsidP="006319DD">
      <w:pPr>
        <w:spacing w:line="240" w:lineRule="auto"/>
        <w:jc w:val="both"/>
        <w:rPr>
          <w:szCs w:val="22"/>
          <w:lang w:val="sr-Latn-ME" w:eastAsia="sl-SI"/>
        </w:rPr>
      </w:pPr>
      <w:r w:rsidRPr="00CD5FA8">
        <w:rPr>
          <w:szCs w:val="22"/>
          <w:lang w:val="sr-Latn-ME" w:eastAsia="sl-SI"/>
        </w:rPr>
        <w:t>Ne smije se prekoračiti pojedinačna doza od 1100 mg dnevno.</w:t>
      </w:r>
    </w:p>
    <w:p w14:paraId="60E20B78" w14:textId="77777777" w:rsidR="004C3127" w:rsidRPr="00CD5FA8" w:rsidRDefault="004C3127" w:rsidP="006319DD">
      <w:pPr>
        <w:spacing w:line="240" w:lineRule="auto"/>
        <w:jc w:val="both"/>
        <w:rPr>
          <w:i/>
          <w:szCs w:val="22"/>
          <w:lang w:val="sr-Latn-ME" w:eastAsia="hr-HR"/>
        </w:rPr>
      </w:pPr>
    </w:p>
    <w:p w14:paraId="5ADEE3F1" w14:textId="77777777" w:rsidR="004C3127" w:rsidRPr="00CD5FA8" w:rsidRDefault="00595A67" w:rsidP="006319DD">
      <w:pPr>
        <w:spacing w:line="240" w:lineRule="auto"/>
        <w:jc w:val="both"/>
        <w:rPr>
          <w:i/>
          <w:szCs w:val="22"/>
          <w:lang w:val="sr-Latn-ME" w:eastAsia="hr-HR"/>
        </w:rPr>
      </w:pPr>
      <w:r w:rsidRPr="00CD5FA8">
        <w:rPr>
          <w:i/>
          <w:szCs w:val="22"/>
          <w:lang w:val="sr-Latn-ME" w:eastAsia="hr-HR"/>
        </w:rPr>
        <w:t>Akutni mišićno-skeletni poremećaji</w:t>
      </w:r>
    </w:p>
    <w:p w14:paraId="33DB7D3A" w14:textId="77777777" w:rsidR="004C3127" w:rsidRPr="00CD5FA8" w:rsidRDefault="00595A67" w:rsidP="006319DD">
      <w:pPr>
        <w:spacing w:line="240" w:lineRule="auto"/>
        <w:jc w:val="both"/>
        <w:rPr>
          <w:szCs w:val="22"/>
          <w:lang w:val="sr-Latn-ME" w:eastAsia="sl-SI"/>
        </w:rPr>
      </w:pPr>
      <w:r w:rsidRPr="00CD5FA8">
        <w:rPr>
          <w:szCs w:val="22"/>
          <w:lang w:val="sr-Latn-ME" w:eastAsia="sl-SI"/>
        </w:rPr>
        <w:t>Preporučena početna doza je 550 mg naproksen natrijuma, a zatim 550 mg naproksen natrijuma na svakih 12 sati ili 275 mg naproksen natrijuma na svakih 6–8 sati.</w:t>
      </w:r>
    </w:p>
    <w:p w14:paraId="065FEA66" w14:textId="77777777" w:rsidR="004C3127" w:rsidRPr="00CD5FA8" w:rsidRDefault="004C3127" w:rsidP="006319DD">
      <w:pPr>
        <w:spacing w:line="240" w:lineRule="auto"/>
        <w:jc w:val="both"/>
        <w:rPr>
          <w:szCs w:val="22"/>
          <w:lang w:val="sr-Latn-ME" w:eastAsia="hr-HR"/>
        </w:rPr>
      </w:pPr>
    </w:p>
    <w:p w14:paraId="28AFF3BE" w14:textId="77777777" w:rsidR="004C3127" w:rsidRPr="00CD5FA8" w:rsidRDefault="00595A67" w:rsidP="006319DD">
      <w:pPr>
        <w:spacing w:line="240" w:lineRule="auto"/>
        <w:jc w:val="both"/>
        <w:rPr>
          <w:i/>
          <w:szCs w:val="22"/>
          <w:lang w:val="sr-Latn-ME" w:eastAsia="hr-HR"/>
        </w:rPr>
      </w:pPr>
      <w:r w:rsidRPr="00CD5FA8">
        <w:rPr>
          <w:i/>
          <w:szCs w:val="22"/>
          <w:lang w:val="sr-Latn-ME" w:eastAsia="hr-HR"/>
        </w:rPr>
        <w:t>Akutni giht</w:t>
      </w:r>
    </w:p>
    <w:p w14:paraId="01268BB5" w14:textId="77777777" w:rsidR="004C3127" w:rsidRPr="00CD5FA8" w:rsidRDefault="00595A67" w:rsidP="006319DD">
      <w:pPr>
        <w:spacing w:line="240" w:lineRule="auto"/>
        <w:jc w:val="both"/>
        <w:rPr>
          <w:szCs w:val="22"/>
          <w:lang w:val="sr-Latn-ME" w:eastAsia="sl-SI"/>
        </w:rPr>
      </w:pPr>
      <w:r w:rsidRPr="00CD5FA8">
        <w:rPr>
          <w:szCs w:val="22"/>
          <w:lang w:val="sr-Latn-ME" w:eastAsia="sl-SI"/>
        </w:rPr>
        <w:t>Preporučena početna doza je 825 mg naproksen natrijuma, a zatim 275 mg naproksen natrijuma na svakih 8 sati.</w:t>
      </w:r>
    </w:p>
    <w:p w14:paraId="3ECA3D66" w14:textId="77777777" w:rsidR="004C3127" w:rsidRPr="00CD5FA8" w:rsidRDefault="004C3127" w:rsidP="006319DD">
      <w:pPr>
        <w:spacing w:line="240" w:lineRule="auto"/>
        <w:jc w:val="both"/>
        <w:rPr>
          <w:szCs w:val="22"/>
          <w:lang w:val="sr-Latn-ME" w:eastAsia="hr-HR"/>
        </w:rPr>
      </w:pPr>
    </w:p>
    <w:p w14:paraId="6FA2570E" w14:textId="77777777" w:rsidR="004C3127" w:rsidRPr="00CD5FA8" w:rsidRDefault="00595A67" w:rsidP="006319DD">
      <w:pPr>
        <w:spacing w:line="240" w:lineRule="auto"/>
        <w:jc w:val="both"/>
        <w:rPr>
          <w:i/>
          <w:szCs w:val="22"/>
          <w:lang w:val="sr-Latn-ME" w:eastAsia="hr-HR"/>
        </w:rPr>
      </w:pPr>
      <w:r w:rsidRPr="00CD5FA8">
        <w:rPr>
          <w:i/>
          <w:szCs w:val="22"/>
          <w:lang w:val="sr-Latn-ME" w:eastAsia="hr-HR"/>
        </w:rPr>
        <w:t>Dismenoreja</w:t>
      </w:r>
    </w:p>
    <w:p w14:paraId="41F2BA0F" w14:textId="77777777" w:rsidR="004C3127" w:rsidRPr="00CD5FA8" w:rsidRDefault="00595A67" w:rsidP="006319DD">
      <w:pPr>
        <w:spacing w:line="240" w:lineRule="auto"/>
        <w:jc w:val="both"/>
        <w:rPr>
          <w:szCs w:val="22"/>
          <w:lang w:val="sr-Latn-ME" w:eastAsia="sl-SI"/>
        </w:rPr>
      </w:pPr>
      <w:r w:rsidRPr="00CD5FA8">
        <w:rPr>
          <w:szCs w:val="22"/>
          <w:lang w:val="sr-Latn-ME" w:eastAsia="sl-SI"/>
        </w:rPr>
        <w:t>Preporučena početna doza je 550 mg naproksen natrijuma uzeta kao pojedinačna doza, a zatim 550 mg naproksen natrijuma na svakih 12 sati ili 275 mg naproksen natrijuma na svakih 6–8 sati ako je potrebno.</w:t>
      </w:r>
    </w:p>
    <w:p w14:paraId="17D8A299" w14:textId="77777777" w:rsidR="004C3127" w:rsidRPr="00CD5FA8" w:rsidRDefault="004C3127" w:rsidP="006319DD">
      <w:pPr>
        <w:spacing w:line="240" w:lineRule="auto"/>
        <w:jc w:val="both"/>
        <w:rPr>
          <w:szCs w:val="22"/>
          <w:lang w:val="sr-Latn-ME" w:eastAsia="hr-HR"/>
        </w:rPr>
      </w:pPr>
    </w:p>
    <w:p w14:paraId="6CE2968E" w14:textId="77777777" w:rsidR="004C3127" w:rsidRPr="00CD5FA8" w:rsidRDefault="00595A67" w:rsidP="006319DD">
      <w:pPr>
        <w:spacing w:line="240" w:lineRule="auto"/>
        <w:jc w:val="both"/>
        <w:rPr>
          <w:i/>
          <w:szCs w:val="22"/>
          <w:lang w:val="sr-Latn-ME" w:eastAsia="hr-HR"/>
        </w:rPr>
      </w:pPr>
      <w:r w:rsidRPr="00CD5FA8">
        <w:rPr>
          <w:i/>
          <w:szCs w:val="22"/>
          <w:lang w:val="sr-Latn-ME" w:eastAsia="hr-HR"/>
        </w:rPr>
        <w:t>Akutni postoperativni bol</w:t>
      </w:r>
    </w:p>
    <w:p w14:paraId="4BB6B0A8" w14:textId="77777777" w:rsidR="004C3127" w:rsidRPr="00CD5FA8" w:rsidRDefault="00595A67" w:rsidP="006319DD">
      <w:pPr>
        <w:spacing w:line="240" w:lineRule="auto"/>
        <w:jc w:val="both"/>
        <w:rPr>
          <w:szCs w:val="22"/>
          <w:lang w:val="sr-Latn-ME" w:eastAsia="sl-SI"/>
        </w:rPr>
      </w:pPr>
      <w:r w:rsidRPr="00CD5FA8">
        <w:rPr>
          <w:szCs w:val="22"/>
          <w:lang w:val="sr-Latn-ME" w:eastAsia="sl-SI"/>
        </w:rPr>
        <w:t>Preporučena početna doza je 550 mg naproksen natrijuma, a zatim 550 mg naproksen natrijuma na svakih 12 sati ili 275 mg naproksen natrijuma na svakih 6–8 sati.</w:t>
      </w:r>
    </w:p>
    <w:p w14:paraId="3AA40C9A" w14:textId="77777777" w:rsidR="004C3127" w:rsidRPr="00CD5FA8" w:rsidRDefault="004C3127" w:rsidP="006319DD">
      <w:pPr>
        <w:spacing w:line="240" w:lineRule="auto"/>
        <w:jc w:val="both"/>
        <w:rPr>
          <w:i/>
          <w:szCs w:val="22"/>
          <w:lang w:val="sr-Latn-ME" w:eastAsia="sl-SI"/>
        </w:rPr>
      </w:pPr>
    </w:p>
    <w:p w14:paraId="4284352E" w14:textId="77777777" w:rsidR="004C3127" w:rsidRPr="00CD5FA8" w:rsidRDefault="00595A67" w:rsidP="006319DD">
      <w:pPr>
        <w:spacing w:line="240" w:lineRule="auto"/>
        <w:jc w:val="both"/>
        <w:rPr>
          <w:i/>
          <w:iCs/>
          <w:szCs w:val="22"/>
          <w:lang w:val="sr-Latn-ME" w:eastAsia="hr-HR"/>
        </w:rPr>
      </w:pPr>
      <w:r w:rsidRPr="00CD5FA8">
        <w:rPr>
          <w:i/>
          <w:szCs w:val="22"/>
          <w:lang w:val="sr-Latn-ME" w:eastAsia="sl-SI"/>
        </w:rPr>
        <w:t>Pedijatrijska populacija</w:t>
      </w:r>
    </w:p>
    <w:p w14:paraId="64F8F941" w14:textId="7F03D977" w:rsidR="004C3127" w:rsidRPr="00CD5FA8" w:rsidRDefault="00595A67" w:rsidP="006319DD">
      <w:pPr>
        <w:spacing w:line="240" w:lineRule="auto"/>
        <w:jc w:val="both"/>
        <w:rPr>
          <w:szCs w:val="22"/>
          <w:lang w:val="sr-Latn-ME" w:eastAsia="hr-HR"/>
        </w:rPr>
      </w:pPr>
      <w:r w:rsidRPr="00CD5FA8">
        <w:rPr>
          <w:szCs w:val="22"/>
          <w:lang w:val="sr-Latn-ME" w:eastAsia="hr-HR"/>
        </w:rPr>
        <w:t xml:space="preserve">Ne preporučuje se primjena </w:t>
      </w:r>
      <w:r w:rsidR="00A00895" w:rsidRPr="00CD5FA8">
        <w:rPr>
          <w:szCs w:val="22"/>
          <w:lang w:val="sr-Latn-ME" w:eastAsia="hr-HR"/>
        </w:rPr>
        <w:t xml:space="preserve">lijeka </w:t>
      </w:r>
      <w:r w:rsidRPr="00CD5FA8">
        <w:rPr>
          <w:szCs w:val="22"/>
          <w:lang w:val="sr-Latn-ME" w:eastAsia="sl-SI"/>
        </w:rPr>
        <w:t>Nalgesin</w:t>
      </w:r>
      <w:r w:rsidR="00A00895" w:rsidRPr="00CD5FA8">
        <w:rPr>
          <w:szCs w:val="22"/>
          <w:lang w:val="sr-Latn-ME" w:eastAsia="sl-SI"/>
        </w:rPr>
        <w:t xml:space="preserve"> S</w:t>
      </w:r>
      <w:r w:rsidR="00196FB6" w:rsidRPr="00CD5FA8">
        <w:rPr>
          <w:szCs w:val="22"/>
          <w:lang w:val="sr-Latn-ME" w:eastAsia="sl-SI"/>
        </w:rPr>
        <w:t>, kao i</w:t>
      </w:r>
      <w:r w:rsidR="00A00895" w:rsidRPr="00CD5FA8">
        <w:rPr>
          <w:szCs w:val="22"/>
          <w:lang w:val="sr-Latn-ME" w:eastAsia="sl-SI"/>
        </w:rPr>
        <w:t xml:space="preserve"> Nalgesin forte</w:t>
      </w:r>
      <w:r w:rsidRPr="00CD5FA8">
        <w:rPr>
          <w:szCs w:val="22"/>
          <w:vertAlign w:val="superscript"/>
          <w:lang w:val="sr-Latn-ME" w:eastAsia="sl-SI"/>
        </w:rPr>
        <w:t xml:space="preserve"> </w:t>
      </w:r>
      <w:r w:rsidRPr="00CD5FA8">
        <w:rPr>
          <w:szCs w:val="22"/>
          <w:lang w:val="sr-Latn-ME" w:eastAsia="hr-HR"/>
        </w:rPr>
        <w:t>kod djece i adolescenata mlađih od 16 godina, jer nije moguće podesiti doziranje na osnovu tjelesne mase.</w:t>
      </w:r>
    </w:p>
    <w:p w14:paraId="3E7F20C2" w14:textId="77777777" w:rsidR="004C3127" w:rsidRPr="00CD5FA8" w:rsidRDefault="004C3127" w:rsidP="006319DD">
      <w:pPr>
        <w:spacing w:line="240" w:lineRule="auto"/>
        <w:jc w:val="both"/>
        <w:rPr>
          <w:i/>
          <w:iCs/>
          <w:szCs w:val="22"/>
          <w:lang w:val="sr-Latn-ME" w:eastAsia="hr-HR"/>
        </w:rPr>
      </w:pPr>
    </w:p>
    <w:p w14:paraId="2E188CC4" w14:textId="77777777" w:rsidR="004C3127" w:rsidRPr="00CD5FA8" w:rsidRDefault="00595A67" w:rsidP="006319DD">
      <w:pPr>
        <w:spacing w:line="240" w:lineRule="auto"/>
        <w:jc w:val="both"/>
        <w:rPr>
          <w:i/>
          <w:szCs w:val="22"/>
          <w:u w:val="single"/>
          <w:lang w:val="sr-Latn-ME" w:eastAsia="sl-SI"/>
        </w:rPr>
      </w:pPr>
      <w:r w:rsidRPr="00CD5FA8">
        <w:rPr>
          <w:i/>
          <w:iCs/>
          <w:szCs w:val="22"/>
          <w:lang w:val="sr-Latn-ME" w:eastAsia="hr-HR"/>
        </w:rPr>
        <w:t>Juvenilni idiopatski artritis</w:t>
      </w:r>
    </w:p>
    <w:p w14:paraId="7EDD1051" w14:textId="77777777" w:rsidR="004C3127" w:rsidRPr="00CD5FA8" w:rsidRDefault="00595A67" w:rsidP="006319DD">
      <w:pPr>
        <w:spacing w:line="240" w:lineRule="auto"/>
        <w:jc w:val="both"/>
        <w:rPr>
          <w:szCs w:val="22"/>
          <w:lang w:val="sr-Latn-ME" w:eastAsia="sl-SI"/>
        </w:rPr>
      </w:pPr>
      <w:r w:rsidRPr="00CD5FA8">
        <w:rPr>
          <w:szCs w:val="22"/>
          <w:lang w:val="sr-Latn-ME" w:eastAsia="sl-SI"/>
        </w:rPr>
        <w:t>Za adolescente uzrasta od 16 godina i starije, i tjelesne mase od 50 kg i više, preporučeni raspon dnevne doze je 550–825 mg naproksen natrijuma podijeljeno u dvije doze.</w:t>
      </w:r>
    </w:p>
    <w:p w14:paraId="01C800D2" w14:textId="77777777" w:rsidR="004C3127" w:rsidRPr="00CD5FA8" w:rsidRDefault="004C3127" w:rsidP="005556D8">
      <w:pPr>
        <w:spacing w:line="240" w:lineRule="auto"/>
        <w:jc w:val="both"/>
        <w:rPr>
          <w:szCs w:val="22"/>
          <w:lang w:val="sr-Latn-ME" w:eastAsia="sl-SI"/>
        </w:rPr>
      </w:pPr>
    </w:p>
    <w:p w14:paraId="70D42279" w14:textId="77777777" w:rsidR="004C3127" w:rsidRPr="00CD5FA8" w:rsidRDefault="00595A67" w:rsidP="005556D8">
      <w:pPr>
        <w:spacing w:line="240" w:lineRule="auto"/>
        <w:jc w:val="both"/>
        <w:rPr>
          <w:szCs w:val="22"/>
          <w:lang w:val="sr-Latn-ME" w:eastAsia="hr-HR"/>
        </w:rPr>
      </w:pPr>
      <w:r w:rsidRPr="00CD5FA8">
        <w:rPr>
          <w:szCs w:val="22"/>
          <w:u w:val="single"/>
          <w:lang w:val="sr-Latn-ME" w:eastAsia="sl-SI"/>
        </w:rPr>
        <w:t>Specijalne populacije</w:t>
      </w:r>
    </w:p>
    <w:p w14:paraId="153B5FEB" w14:textId="77777777" w:rsidR="004C3127" w:rsidRPr="00CD5FA8" w:rsidRDefault="004C3127" w:rsidP="005556D8">
      <w:pPr>
        <w:spacing w:line="240" w:lineRule="auto"/>
        <w:jc w:val="both"/>
        <w:rPr>
          <w:szCs w:val="22"/>
          <w:lang w:val="sr-Latn-ME" w:eastAsia="hr-HR"/>
        </w:rPr>
      </w:pPr>
    </w:p>
    <w:p w14:paraId="21DB6A67" w14:textId="77777777" w:rsidR="004C3127" w:rsidRPr="00CD5FA8" w:rsidRDefault="00595A67" w:rsidP="005556D8">
      <w:pPr>
        <w:keepNext/>
        <w:spacing w:line="240" w:lineRule="auto"/>
        <w:jc w:val="both"/>
        <w:outlineLvl w:val="1"/>
        <w:rPr>
          <w:i/>
          <w:iCs/>
          <w:szCs w:val="22"/>
          <w:lang w:val="sr-Latn-ME" w:eastAsia="hr-HR"/>
        </w:rPr>
      </w:pPr>
      <w:r w:rsidRPr="00CD5FA8">
        <w:rPr>
          <w:i/>
          <w:iCs/>
          <w:szCs w:val="22"/>
          <w:lang w:val="sr-Latn-ME" w:eastAsia="hr-HR"/>
        </w:rPr>
        <w:t>Pacijenti sa smanjenom funkcijom bubrega</w:t>
      </w:r>
    </w:p>
    <w:p w14:paraId="798DB573" w14:textId="51BA9A8C" w:rsidR="004C3127" w:rsidRPr="00CD5FA8" w:rsidRDefault="00595A67" w:rsidP="005556D8">
      <w:pPr>
        <w:keepNext/>
        <w:spacing w:line="240" w:lineRule="auto"/>
        <w:jc w:val="both"/>
        <w:outlineLvl w:val="1"/>
        <w:rPr>
          <w:szCs w:val="22"/>
          <w:lang w:val="sr-Latn-ME" w:eastAsia="hr-HR"/>
        </w:rPr>
      </w:pPr>
      <w:r w:rsidRPr="00CD5FA8">
        <w:rPr>
          <w:szCs w:val="22"/>
          <w:lang w:val="sr-Latn-ME" w:eastAsia="hr-HR"/>
        </w:rPr>
        <w:t xml:space="preserve">Ovaj lijek treba oprezno koristiti kod pacijenta sa insuficijencijom bubrega (vidjeti </w:t>
      </w:r>
      <w:r w:rsidR="0055320A" w:rsidRPr="00CD5FA8">
        <w:rPr>
          <w:szCs w:val="22"/>
          <w:lang w:val="sr-Latn-ME" w:eastAsia="hr-HR"/>
        </w:rPr>
        <w:t xml:space="preserve">dio </w:t>
      </w:r>
      <w:r w:rsidRPr="00CD5FA8">
        <w:rPr>
          <w:szCs w:val="22"/>
          <w:lang w:val="sr-Latn-ME" w:eastAsia="hr-HR"/>
        </w:rPr>
        <w:t>4.4). Smanjenje doze je potrebno kod pacijenata koji imaju vrijednosti klirensa kreatinina preko 30 ml/min da bi se izbjeglo akumuliranje metabolita. Naproksen natrijum se ne preporučuje kod pacijenata sa vrijednostima klirensa kreatinina manjim od 30 ml/min (vidjeti dio 4.3 i 4.4).</w:t>
      </w:r>
    </w:p>
    <w:p w14:paraId="4C76FA48" w14:textId="77777777" w:rsidR="004C3127" w:rsidRPr="00CD5FA8" w:rsidRDefault="004C3127" w:rsidP="005556D8">
      <w:pPr>
        <w:spacing w:line="240" w:lineRule="auto"/>
        <w:jc w:val="both"/>
        <w:rPr>
          <w:szCs w:val="22"/>
          <w:lang w:val="sr-Latn-ME" w:eastAsia="hr-HR"/>
        </w:rPr>
      </w:pPr>
    </w:p>
    <w:p w14:paraId="0B6C7F97" w14:textId="77777777" w:rsidR="004C3127" w:rsidRPr="00CD5FA8" w:rsidRDefault="00595A67" w:rsidP="005556D8">
      <w:pPr>
        <w:spacing w:line="240" w:lineRule="auto"/>
        <w:jc w:val="both"/>
        <w:rPr>
          <w:i/>
          <w:iCs/>
          <w:szCs w:val="22"/>
          <w:lang w:val="sr-Latn-ME" w:eastAsia="hr-HR"/>
        </w:rPr>
      </w:pPr>
      <w:r w:rsidRPr="00CD5FA8">
        <w:rPr>
          <w:i/>
          <w:iCs/>
          <w:szCs w:val="22"/>
          <w:lang w:val="sr-Latn-ME" w:eastAsia="hr-HR"/>
        </w:rPr>
        <w:t>Pacijenti sa insuficijencijom jetre</w:t>
      </w:r>
    </w:p>
    <w:p w14:paraId="5C6778C1" w14:textId="52BC8013" w:rsidR="004C3127" w:rsidRPr="00CD5FA8" w:rsidRDefault="00595A67" w:rsidP="005556D8">
      <w:pPr>
        <w:spacing w:line="240" w:lineRule="auto"/>
        <w:jc w:val="both"/>
        <w:rPr>
          <w:iCs/>
          <w:szCs w:val="22"/>
          <w:lang w:val="sr-Latn-ME" w:eastAsia="hr-HR"/>
        </w:rPr>
      </w:pPr>
      <w:r w:rsidRPr="00CD5FA8">
        <w:rPr>
          <w:iCs/>
          <w:szCs w:val="22"/>
          <w:lang w:val="sr-Latn-ME" w:eastAsia="hr-HR"/>
        </w:rPr>
        <w:t xml:space="preserve">Ovaj lijek treba oprezno koristiti kod pacijenta sa insuficijencijom jetre (vidjeti </w:t>
      </w:r>
      <w:r w:rsidR="0055320A" w:rsidRPr="00CD5FA8">
        <w:rPr>
          <w:iCs/>
          <w:szCs w:val="22"/>
          <w:lang w:val="sr-Latn-ME" w:eastAsia="hr-HR"/>
        </w:rPr>
        <w:t xml:space="preserve">dio </w:t>
      </w:r>
      <w:r w:rsidRPr="00CD5FA8">
        <w:rPr>
          <w:iCs/>
          <w:szCs w:val="22"/>
          <w:lang w:val="sr-Latn-ME" w:eastAsia="hr-HR"/>
        </w:rPr>
        <w:t>4.4). Smanjenje doze je potrebno kod ovih pacijenata zbog rizika od predoziranja. Naproksen natrijum se ne preporučuje kod pacijenata sa ozbiljnom insuficijencijom jetre (vidjeti dio 4.3 i 4.4).</w:t>
      </w:r>
    </w:p>
    <w:p w14:paraId="08906719" w14:textId="77777777" w:rsidR="004C3127" w:rsidRPr="00CD5FA8" w:rsidRDefault="004C3127" w:rsidP="005556D8">
      <w:pPr>
        <w:spacing w:line="240" w:lineRule="auto"/>
        <w:jc w:val="both"/>
        <w:rPr>
          <w:szCs w:val="22"/>
          <w:lang w:val="sr-Latn-ME" w:eastAsia="hr-HR"/>
        </w:rPr>
      </w:pPr>
    </w:p>
    <w:p w14:paraId="26CFDB89" w14:textId="77777777" w:rsidR="004C3127" w:rsidRPr="00CD5FA8" w:rsidRDefault="00595A67" w:rsidP="005556D8">
      <w:pPr>
        <w:keepNext/>
        <w:spacing w:line="240" w:lineRule="auto"/>
        <w:jc w:val="both"/>
        <w:outlineLvl w:val="1"/>
        <w:rPr>
          <w:i/>
          <w:iCs/>
          <w:szCs w:val="22"/>
          <w:lang w:val="sr-Latn-ME" w:eastAsia="hr-HR"/>
        </w:rPr>
      </w:pPr>
      <w:r w:rsidRPr="00CD5FA8">
        <w:rPr>
          <w:i/>
          <w:iCs/>
          <w:szCs w:val="22"/>
          <w:lang w:val="sr-Latn-ME" w:eastAsia="hr-HR"/>
        </w:rPr>
        <w:t>Starije osobe</w:t>
      </w:r>
    </w:p>
    <w:p w14:paraId="0F25EC1E" w14:textId="77777777" w:rsidR="004C3127" w:rsidRPr="00CD5FA8" w:rsidRDefault="00595A67" w:rsidP="005556D8">
      <w:pPr>
        <w:keepNext/>
        <w:spacing w:line="240" w:lineRule="auto"/>
        <w:jc w:val="both"/>
        <w:outlineLvl w:val="1"/>
        <w:rPr>
          <w:szCs w:val="22"/>
          <w:lang w:val="sr-Latn-ME" w:eastAsia="hr-HR"/>
        </w:rPr>
      </w:pPr>
      <w:r w:rsidRPr="00CD5FA8">
        <w:rPr>
          <w:szCs w:val="22"/>
          <w:lang w:val="sr-Latn-ME" w:eastAsia="hr-HR"/>
        </w:rPr>
        <w:t>Ovaj lijek treba oprezno koristiti kod starijih pacijenta zbog rizika od predoziranja (vidjeti dio 4.4). Treba koristiti najmanje moguće doze u najkraćem mogućem trajanju jer su stariji pacijenti mnogo podložniji neželjenim dejstvima.</w:t>
      </w:r>
    </w:p>
    <w:p w14:paraId="3CDFEA1B" w14:textId="77777777" w:rsidR="004C3127" w:rsidRPr="00CD5FA8" w:rsidRDefault="004C3127" w:rsidP="005556D8">
      <w:pPr>
        <w:spacing w:line="240" w:lineRule="auto"/>
        <w:jc w:val="both"/>
        <w:rPr>
          <w:szCs w:val="22"/>
          <w:lang w:val="sr-Latn-ME" w:eastAsia="hr-HR"/>
        </w:rPr>
      </w:pPr>
    </w:p>
    <w:p w14:paraId="7524D1EA" w14:textId="77777777" w:rsidR="004C3127" w:rsidRPr="00CD5FA8" w:rsidRDefault="00595A67" w:rsidP="005556D8">
      <w:pPr>
        <w:spacing w:line="240" w:lineRule="auto"/>
        <w:jc w:val="both"/>
        <w:rPr>
          <w:szCs w:val="22"/>
          <w:u w:val="single"/>
          <w:lang w:val="sr-Latn-ME" w:eastAsia="sl-SI"/>
        </w:rPr>
      </w:pPr>
      <w:r w:rsidRPr="00CD5FA8">
        <w:rPr>
          <w:szCs w:val="22"/>
          <w:u w:val="single"/>
          <w:lang w:val="sr-Latn-ME" w:eastAsia="sl-SI"/>
        </w:rPr>
        <w:t>Način primjene</w:t>
      </w:r>
    </w:p>
    <w:p w14:paraId="2096027C" w14:textId="77777777" w:rsidR="004C3127" w:rsidRPr="00CD5FA8" w:rsidRDefault="00595A67" w:rsidP="005556D8">
      <w:pPr>
        <w:spacing w:line="240" w:lineRule="auto"/>
        <w:jc w:val="both"/>
        <w:rPr>
          <w:szCs w:val="22"/>
          <w:lang w:val="sr-Latn-ME" w:eastAsia="sl-SI"/>
        </w:rPr>
      </w:pPr>
      <w:r w:rsidRPr="00CD5FA8">
        <w:rPr>
          <w:szCs w:val="22"/>
          <w:lang w:val="sr-Latn-ME" w:eastAsia="sl-SI"/>
        </w:rPr>
        <w:lastRenderedPageBreak/>
        <w:t>Tabletu treba progutati cijelu, poželjno bi bilo u toku jela.</w:t>
      </w:r>
    </w:p>
    <w:p w14:paraId="35EA07EB" w14:textId="77777777" w:rsidR="004C3127" w:rsidRPr="00CD5FA8" w:rsidRDefault="004C3127" w:rsidP="005556D8">
      <w:pPr>
        <w:spacing w:line="240" w:lineRule="auto"/>
        <w:jc w:val="both"/>
        <w:rPr>
          <w:szCs w:val="22"/>
          <w:lang w:val="sr-Latn-ME" w:eastAsia="hr-HR"/>
        </w:rPr>
      </w:pPr>
    </w:p>
    <w:p w14:paraId="6E3E970A" w14:textId="77777777" w:rsidR="004C3127" w:rsidRPr="00CD5FA8" w:rsidRDefault="00595A67" w:rsidP="005556D8">
      <w:pPr>
        <w:spacing w:line="240" w:lineRule="auto"/>
        <w:jc w:val="both"/>
        <w:rPr>
          <w:b/>
          <w:bCs/>
          <w:szCs w:val="22"/>
          <w:lang w:val="sr-Latn-ME" w:eastAsia="hr-HR"/>
        </w:rPr>
      </w:pPr>
      <w:r w:rsidRPr="00CD5FA8">
        <w:rPr>
          <w:b/>
          <w:bCs/>
          <w:szCs w:val="22"/>
          <w:lang w:val="sr-Latn-ME" w:eastAsia="hr-HR"/>
        </w:rPr>
        <w:t>4.3</w:t>
      </w:r>
      <w:r w:rsidRPr="00CD5FA8">
        <w:rPr>
          <w:b/>
          <w:bCs/>
          <w:szCs w:val="22"/>
          <w:lang w:val="sr-Latn-ME" w:eastAsia="hr-HR"/>
        </w:rPr>
        <w:tab/>
        <w:t>Kontraindikacije</w:t>
      </w:r>
    </w:p>
    <w:p w14:paraId="72353E36" w14:textId="77777777" w:rsidR="004C3127" w:rsidRPr="00CD5FA8" w:rsidRDefault="004C3127" w:rsidP="005556D8">
      <w:pPr>
        <w:spacing w:line="240" w:lineRule="auto"/>
        <w:jc w:val="both"/>
        <w:rPr>
          <w:szCs w:val="22"/>
          <w:lang w:val="sr-Latn-ME" w:eastAsia="hr-HR"/>
        </w:rPr>
      </w:pPr>
    </w:p>
    <w:p w14:paraId="7FA086E3" w14:textId="248A46D3" w:rsidR="004C3127" w:rsidRPr="00CD5FA8" w:rsidRDefault="00595A67" w:rsidP="005556D8">
      <w:pPr>
        <w:numPr>
          <w:ilvl w:val="0"/>
          <w:numId w:val="28"/>
        </w:numPr>
        <w:tabs>
          <w:tab w:val="clear" w:pos="567"/>
        </w:tabs>
        <w:spacing w:line="240" w:lineRule="auto"/>
        <w:jc w:val="both"/>
        <w:rPr>
          <w:szCs w:val="22"/>
          <w:lang w:val="sr-Latn-ME" w:eastAsia="hr-HR"/>
        </w:rPr>
      </w:pPr>
      <w:r w:rsidRPr="00CD5FA8">
        <w:rPr>
          <w:szCs w:val="22"/>
          <w:lang w:val="sr-Latn-ME" w:eastAsia="hr-HR"/>
        </w:rPr>
        <w:t xml:space="preserve">Preosjetljivost na aktivnu supstancu ili na bilo koju pomoćnu supstancu prikazanu u </w:t>
      </w:r>
      <w:r w:rsidR="0055320A" w:rsidRPr="00CD5FA8">
        <w:rPr>
          <w:szCs w:val="22"/>
          <w:lang w:val="sr-Latn-ME" w:eastAsia="hr-HR"/>
        </w:rPr>
        <w:t xml:space="preserve">dijelu </w:t>
      </w:r>
      <w:r w:rsidRPr="00CD5FA8">
        <w:rPr>
          <w:szCs w:val="22"/>
          <w:lang w:val="sr-Latn-ME" w:eastAsia="hr-HR"/>
        </w:rPr>
        <w:t>6.1.</w:t>
      </w:r>
    </w:p>
    <w:p w14:paraId="4C63BA9C" w14:textId="67CBD209" w:rsidR="004C3127" w:rsidRPr="00CD5FA8" w:rsidRDefault="00595A67" w:rsidP="005556D8">
      <w:pPr>
        <w:numPr>
          <w:ilvl w:val="0"/>
          <w:numId w:val="28"/>
        </w:numPr>
        <w:tabs>
          <w:tab w:val="clear" w:pos="567"/>
        </w:tabs>
        <w:spacing w:line="240" w:lineRule="auto"/>
        <w:jc w:val="both"/>
        <w:rPr>
          <w:szCs w:val="22"/>
          <w:lang w:val="sr-Latn-ME" w:eastAsia="hr-HR"/>
        </w:rPr>
      </w:pPr>
      <w:r w:rsidRPr="00CD5FA8">
        <w:rPr>
          <w:szCs w:val="22"/>
          <w:lang w:val="sr-Latn-ME" w:eastAsia="hr-HR"/>
        </w:rPr>
        <w:t>Prethodno postojanje bronhospazma, astme, rinitisa ili urtikarije povezanih sa acetilsalicilnom kiselinom ili drugim nesteroidnim antiinflamatornim ljekovima (NSAIL).</w:t>
      </w:r>
    </w:p>
    <w:p w14:paraId="28FACE29" w14:textId="77777777" w:rsidR="004C3127" w:rsidRPr="00CD5FA8" w:rsidRDefault="00595A67" w:rsidP="005556D8">
      <w:pPr>
        <w:numPr>
          <w:ilvl w:val="0"/>
          <w:numId w:val="28"/>
        </w:numPr>
        <w:tabs>
          <w:tab w:val="clear" w:pos="567"/>
        </w:tabs>
        <w:spacing w:line="240" w:lineRule="auto"/>
        <w:jc w:val="both"/>
        <w:rPr>
          <w:szCs w:val="22"/>
          <w:lang w:val="sr-Latn-ME" w:eastAsia="hr-HR"/>
        </w:rPr>
      </w:pPr>
      <w:r w:rsidRPr="00CD5FA8">
        <w:rPr>
          <w:szCs w:val="22"/>
          <w:lang w:val="sr-Latn-ME" w:eastAsia="hr-HR"/>
        </w:rPr>
        <w:t>Aktivna ili peptička ulceracija u anamnezi ili aktivno gastrointestinalno krvarenje (dvije ili više posebnih epizoda dokazane ulceracije ili krvarenja).</w:t>
      </w:r>
    </w:p>
    <w:p w14:paraId="38C3CC6B" w14:textId="77777777" w:rsidR="004C3127" w:rsidRPr="00CD5FA8" w:rsidRDefault="00595A67" w:rsidP="005556D8">
      <w:pPr>
        <w:numPr>
          <w:ilvl w:val="0"/>
          <w:numId w:val="28"/>
        </w:numPr>
        <w:tabs>
          <w:tab w:val="clear" w:pos="567"/>
        </w:tabs>
        <w:spacing w:line="240" w:lineRule="auto"/>
        <w:jc w:val="both"/>
        <w:rPr>
          <w:szCs w:val="22"/>
          <w:lang w:val="sr-Latn-ME" w:eastAsia="hr-HR"/>
        </w:rPr>
      </w:pPr>
      <w:r w:rsidRPr="00CD5FA8">
        <w:rPr>
          <w:szCs w:val="22"/>
          <w:lang w:val="sr-Latn-ME" w:eastAsia="hr-HR"/>
        </w:rPr>
        <w:t>Gastrointestinalno krvarenje ili perforacija u anamnezi, povezane sa ranijom terapijom ljekovima NSAIL grupe.</w:t>
      </w:r>
    </w:p>
    <w:p w14:paraId="4A85F053" w14:textId="77777777" w:rsidR="004C3127" w:rsidRPr="00CD5FA8" w:rsidRDefault="00595A67" w:rsidP="005556D8">
      <w:pPr>
        <w:numPr>
          <w:ilvl w:val="0"/>
          <w:numId w:val="28"/>
        </w:numPr>
        <w:tabs>
          <w:tab w:val="clear" w:pos="567"/>
        </w:tabs>
        <w:spacing w:line="240" w:lineRule="auto"/>
        <w:jc w:val="both"/>
        <w:rPr>
          <w:szCs w:val="22"/>
          <w:lang w:val="sr-Latn-ME" w:eastAsia="hr-HR"/>
        </w:rPr>
      </w:pPr>
      <w:r w:rsidRPr="00CD5FA8">
        <w:rPr>
          <w:szCs w:val="22"/>
          <w:lang w:val="sr-Latn-ME" w:eastAsia="hr-HR"/>
        </w:rPr>
        <w:t>Teško oštećenje funkcije jetre.</w:t>
      </w:r>
    </w:p>
    <w:p w14:paraId="0F61769F" w14:textId="77777777" w:rsidR="004C3127" w:rsidRPr="00CD5FA8" w:rsidRDefault="00595A67" w:rsidP="005556D8">
      <w:pPr>
        <w:numPr>
          <w:ilvl w:val="0"/>
          <w:numId w:val="28"/>
        </w:numPr>
        <w:tabs>
          <w:tab w:val="clear" w:pos="567"/>
        </w:tabs>
        <w:spacing w:line="240" w:lineRule="auto"/>
        <w:jc w:val="both"/>
        <w:rPr>
          <w:szCs w:val="22"/>
          <w:lang w:val="sr-Latn-ME" w:eastAsia="hr-HR"/>
        </w:rPr>
      </w:pPr>
      <w:r w:rsidRPr="00CD5FA8">
        <w:rPr>
          <w:szCs w:val="22"/>
          <w:lang w:val="sr-Latn-ME" w:eastAsia="sl-SI"/>
        </w:rPr>
        <w:t>Teško oštećenje funkcije bubrega.</w:t>
      </w:r>
    </w:p>
    <w:p w14:paraId="29107CC4" w14:textId="77777777" w:rsidR="004C3127" w:rsidRPr="00CD5FA8" w:rsidRDefault="00595A67" w:rsidP="005556D8">
      <w:pPr>
        <w:numPr>
          <w:ilvl w:val="0"/>
          <w:numId w:val="28"/>
        </w:numPr>
        <w:tabs>
          <w:tab w:val="clear" w:pos="567"/>
        </w:tabs>
        <w:spacing w:line="240" w:lineRule="auto"/>
        <w:jc w:val="both"/>
        <w:rPr>
          <w:szCs w:val="22"/>
          <w:lang w:val="sr-Latn-ME" w:eastAsia="hr-HR"/>
        </w:rPr>
      </w:pPr>
      <w:r w:rsidRPr="00CD5FA8">
        <w:rPr>
          <w:szCs w:val="22"/>
          <w:lang w:val="sr-Latn-ME" w:eastAsia="hr-HR"/>
        </w:rPr>
        <w:t>Teška srčana insuficijencija.</w:t>
      </w:r>
    </w:p>
    <w:p w14:paraId="788F3E38" w14:textId="77777777" w:rsidR="004C3127" w:rsidRPr="00CD5FA8" w:rsidRDefault="00595A67" w:rsidP="005556D8">
      <w:pPr>
        <w:numPr>
          <w:ilvl w:val="0"/>
          <w:numId w:val="28"/>
        </w:numPr>
        <w:tabs>
          <w:tab w:val="clear" w:pos="567"/>
        </w:tabs>
        <w:spacing w:line="240" w:lineRule="auto"/>
        <w:jc w:val="both"/>
        <w:rPr>
          <w:szCs w:val="22"/>
          <w:lang w:val="sr-Latn-ME" w:eastAsia="hr-HR"/>
        </w:rPr>
      </w:pPr>
      <w:r w:rsidRPr="00CD5FA8">
        <w:rPr>
          <w:szCs w:val="22"/>
          <w:lang w:val="sr-Latn-ME" w:eastAsia="hr-HR"/>
        </w:rPr>
        <w:t>Treći trimestar trudnoće (pogledajte dio 4.6).</w:t>
      </w:r>
    </w:p>
    <w:p w14:paraId="2A52F470" w14:textId="77777777" w:rsidR="004C3127" w:rsidRPr="00CD5FA8" w:rsidRDefault="004C3127" w:rsidP="005556D8">
      <w:pPr>
        <w:spacing w:line="240" w:lineRule="auto"/>
        <w:jc w:val="both"/>
        <w:rPr>
          <w:szCs w:val="22"/>
          <w:lang w:val="sr-Latn-ME" w:eastAsia="hr-HR"/>
        </w:rPr>
      </w:pPr>
    </w:p>
    <w:p w14:paraId="4B783D89" w14:textId="77777777" w:rsidR="004C3127" w:rsidRPr="00CD5FA8" w:rsidRDefault="00595A67" w:rsidP="005556D8">
      <w:pPr>
        <w:spacing w:line="240" w:lineRule="auto"/>
        <w:jc w:val="both"/>
        <w:rPr>
          <w:b/>
          <w:bCs/>
          <w:szCs w:val="22"/>
          <w:lang w:val="sr-Latn-ME" w:eastAsia="hr-HR"/>
        </w:rPr>
      </w:pPr>
      <w:r w:rsidRPr="00CD5FA8">
        <w:rPr>
          <w:b/>
          <w:bCs/>
          <w:szCs w:val="22"/>
          <w:lang w:val="sr-Latn-ME" w:eastAsia="hr-HR"/>
        </w:rPr>
        <w:t>4.4</w:t>
      </w:r>
      <w:r w:rsidRPr="00CD5FA8">
        <w:rPr>
          <w:b/>
          <w:bCs/>
          <w:szCs w:val="22"/>
          <w:lang w:val="sr-Latn-ME" w:eastAsia="hr-HR"/>
        </w:rPr>
        <w:tab/>
        <w:t>Posebna upozorenja i mjere opreza pri upotrebi lijeka</w:t>
      </w:r>
    </w:p>
    <w:p w14:paraId="5EDD8A3B" w14:textId="77777777" w:rsidR="004C3127" w:rsidRPr="00CD5FA8" w:rsidRDefault="004C3127" w:rsidP="005556D8">
      <w:pPr>
        <w:spacing w:line="240" w:lineRule="auto"/>
        <w:jc w:val="both"/>
        <w:rPr>
          <w:szCs w:val="22"/>
          <w:lang w:val="sr-Latn-ME" w:eastAsia="hr-HR"/>
        </w:rPr>
      </w:pPr>
    </w:p>
    <w:p w14:paraId="740CF4FD" w14:textId="77777777" w:rsidR="004C3127" w:rsidRPr="00CD5FA8" w:rsidRDefault="00595A67" w:rsidP="005556D8">
      <w:pPr>
        <w:autoSpaceDE w:val="0"/>
        <w:autoSpaceDN w:val="0"/>
        <w:adjustRightInd w:val="0"/>
        <w:spacing w:line="240" w:lineRule="auto"/>
        <w:jc w:val="both"/>
        <w:rPr>
          <w:color w:val="000000"/>
          <w:szCs w:val="22"/>
          <w:lang w:val="sr-Latn-ME" w:eastAsia="sl-SI"/>
        </w:rPr>
      </w:pPr>
      <w:r w:rsidRPr="00CD5FA8">
        <w:rPr>
          <w:color w:val="000000"/>
          <w:szCs w:val="22"/>
          <w:lang w:val="sr-Latn-ME" w:eastAsia="sl-SI"/>
        </w:rPr>
        <w:t>Kombinovana primjena naproksena i drugih NSAIL, uključujući selektivne inhibitore ciklooksigenaze-2, se ne preporučuje.</w:t>
      </w:r>
    </w:p>
    <w:p w14:paraId="301F7BE8" w14:textId="77777777" w:rsidR="004C3127" w:rsidRPr="00CD5FA8" w:rsidRDefault="004C3127" w:rsidP="005556D8">
      <w:pPr>
        <w:spacing w:line="240" w:lineRule="auto"/>
        <w:jc w:val="both"/>
        <w:rPr>
          <w:szCs w:val="22"/>
          <w:lang w:val="sr-Latn-ME" w:eastAsia="hr-HR"/>
        </w:rPr>
      </w:pPr>
    </w:p>
    <w:p w14:paraId="42E13FA2" w14:textId="77777777" w:rsidR="004C3127" w:rsidRPr="00CD5FA8" w:rsidRDefault="00595A67" w:rsidP="005556D8">
      <w:pPr>
        <w:spacing w:line="240" w:lineRule="auto"/>
        <w:jc w:val="both"/>
        <w:rPr>
          <w:szCs w:val="22"/>
          <w:lang w:val="sr-Latn-ME" w:eastAsia="hr-HR"/>
        </w:rPr>
      </w:pPr>
      <w:r w:rsidRPr="00CD5FA8">
        <w:rPr>
          <w:color w:val="000000"/>
          <w:szCs w:val="22"/>
          <w:lang w:val="sr-Latn-ME" w:eastAsia="sl-SI"/>
        </w:rPr>
        <w:t xml:space="preserve">Pojava neželjenih dejstava se može svesti na manju mjeru primjenom najniže efektivne doze u najkraćem periodu koji je potreban za terapiju </w:t>
      </w:r>
    </w:p>
    <w:p w14:paraId="56530736" w14:textId="77777777" w:rsidR="004C3127" w:rsidRPr="00CD5FA8" w:rsidRDefault="004C3127" w:rsidP="005556D8">
      <w:pPr>
        <w:tabs>
          <w:tab w:val="left" w:pos="0"/>
        </w:tabs>
        <w:spacing w:line="240" w:lineRule="auto"/>
        <w:jc w:val="both"/>
        <w:rPr>
          <w:szCs w:val="22"/>
          <w:u w:val="single"/>
          <w:lang w:val="sr-Latn-ME" w:eastAsia="sl-SI"/>
        </w:rPr>
      </w:pPr>
    </w:p>
    <w:p w14:paraId="4A4888E5" w14:textId="77777777" w:rsidR="004C3127" w:rsidRPr="00CD5FA8" w:rsidRDefault="00595A67" w:rsidP="005556D8">
      <w:pPr>
        <w:tabs>
          <w:tab w:val="left" w:pos="0"/>
        </w:tabs>
        <w:spacing w:line="240" w:lineRule="auto"/>
        <w:jc w:val="both"/>
        <w:rPr>
          <w:szCs w:val="22"/>
          <w:u w:val="single"/>
          <w:lang w:val="sr-Latn-ME" w:eastAsia="sl-SI"/>
        </w:rPr>
      </w:pPr>
      <w:r w:rsidRPr="00CD5FA8">
        <w:rPr>
          <w:szCs w:val="22"/>
          <w:u w:val="single"/>
          <w:lang w:val="sr-Latn-ME" w:eastAsia="sl-SI"/>
        </w:rPr>
        <w:t>Starije osobe</w:t>
      </w:r>
    </w:p>
    <w:p w14:paraId="5BB890B5" w14:textId="77777777" w:rsidR="004C3127" w:rsidRPr="00CD5FA8" w:rsidRDefault="00595A67" w:rsidP="005556D8">
      <w:pPr>
        <w:spacing w:line="240" w:lineRule="auto"/>
        <w:jc w:val="both"/>
        <w:rPr>
          <w:szCs w:val="22"/>
          <w:lang w:val="sr-Latn-ME" w:eastAsia="hr-HR"/>
        </w:rPr>
      </w:pPr>
      <w:r w:rsidRPr="00CD5FA8">
        <w:rPr>
          <w:color w:val="000000"/>
          <w:szCs w:val="22"/>
          <w:lang w:val="sr-Latn-ME" w:eastAsia="sl-SI"/>
        </w:rPr>
        <w:t xml:space="preserve">Stariji pacijenti su posebno podložni pojavi neželjenih dejstava NSAIL, i to uglavnom gastrointestinalnom krvarenju i perforaciji, što može imati fatalan ishod. </w:t>
      </w:r>
    </w:p>
    <w:p w14:paraId="52944F96" w14:textId="77777777" w:rsidR="004C3127" w:rsidRPr="00CD5FA8" w:rsidRDefault="004C3127" w:rsidP="005556D8">
      <w:pPr>
        <w:spacing w:line="240" w:lineRule="auto"/>
        <w:jc w:val="both"/>
        <w:rPr>
          <w:b/>
          <w:i/>
          <w:iCs/>
          <w:color w:val="000000"/>
          <w:szCs w:val="22"/>
          <w:u w:val="single"/>
          <w:lang w:val="sr-Latn-ME" w:eastAsia="sl-SI"/>
        </w:rPr>
      </w:pPr>
    </w:p>
    <w:p w14:paraId="1EBE138C" w14:textId="77777777" w:rsidR="004C3127" w:rsidRPr="00CD5FA8" w:rsidRDefault="00595A67" w:rsidP="005556D8">
      <w:pPr>
        <w:spacing w:line="240" w:lineRule="auto"/>
        <w:jc w:val="both"/>
        <w:rPr>
          <w:iCs/>
          <w:color w:val="000000"/>
          <w:szCs w:val="22"/>
          <w:u w:val="single"/>
          <w:lang w:val="sr-Latn-ME" w:eastAsia="sl-SI"/>
        </w:rPr>
      </w:pPr>
      <w:r w:rsidRPr="00CD5FA8">
        <w:rPr>
          <w:iCs/>
          <w:color w:val="000000"/>
          <w:szCs w:val="22"/>
          <w:u w:val="single"/>
          <w:lang w:val="sr-Latn-ME" w:eastAsia="sl-SI"/>
        </w:rPr>
        <w:t>Gastrointestinalno krvarenje, ulceracija ili perforacija</w:t>
      </w:r>
    </w:p>
    <w:p w14:paraId="7D00A478" w14:textId="114584C1" w:rsidR="004C3127" w:rsidRPr="00CD5FA8" w:rsidRDefault="00595A67" w:rsidP="005556D8">
      <w:pPr>
        <w:autoSpaceDE w:val="0"/>
        <w:autoSpaceDN w:val="0"/>
        <w:adjustRightInd w:val="0"/>
        <w:spacing w:line="240" w:lineRule="auto"/>
        <w:jc w:val="both"/>
        <w:rPr>
          <w:color w:val="000000"/>
          <w:szCs w:val="22"/>
          <w:lang w:val="sr-Latn-ME" w:eastAsia="sl-SI"/>
        </w:rPr>
      </w:pPr>
      <w:r w:rsidRPr="00CD5FA8">
        <w:rPr>
          <w:color w:val="000000"/>
          <w:szCs w:val="22"/>
          <w:lang w:val="sr-Latn-ME" w:eastAsia="sl-SI"/>
        </w:rPr>
        <w:t>Gastrointestinalno krvarenje, ulceracija ili perforacija, koji mogu biti fatalni, zapaženi su pri primjeni svih NSAIL bilo kada u toku terapije, sa ili bez simptoma upozorenja ili teškim gastrointestinalnim poremećajima u anamnezi. Rizik od gastrointestinalnog krvarenja, ulceracije ili perforacije je veći pri većim dozama NSAIL, kod pacijenata sa ulcerom u anamnezi, posebno ako je komplikovan krvarenjem ili perforacijom (vidjeti dio 4.3) i kod starijih. Kod ovih pacijenata, terapiju treba započeti najmanjom mogućom dozom. Takođe, treba razmotriti i terapiju protektivnim agensima (npr. mi</w:t>
      </w:r>
      <w:r w:rsidR="002B797E" w:rsidRPr="00CD5FA8">
        <w:rPr>
          <w:color w:val="000000"/>
          <w:szCs w:val="22"/>
          <w:lang w:val="sr-Latn-ME" w:eastAsia="sl-SI"/>
        </w:rPr>
        <w:t>s</w:t>
      </w:r>
      <w:r w:rsidRPr="00CD5FA8">
        <w:rPr>
          <w:color w:val="000000"/>
          <w:szCs w:val="22"/>
          <w:lang w:val="sr-Latn-ME" w:eastAsia="sl-SI"/>
        </w:rPr>
        <w:t>oprostolom ili inhibitorima protonske pumpe) kod ovih pacijenata, kao i kod onih kojima je neophodna istovremena primjena malih doza aspirina ili drugih ljekova koji povećavaju rizik od gastrointestinalnog krvarenja (vidjeti dio 4.5).</w:t>
      </w:r>
    </w:p>
    <w:p w14:paraId="1CB27BCB" w14:textId="77777777" w:rsidR="004C3127" w:rsidRPr="00CD5FA8" w:rsidRDefault="004C3127" w:rsidP="005556D8">
      <w:pPr>
        <w:spacing w:line="240" w:lineRule="auto"/>
        <w:jc w:val="both"/>
        <w:rPr>
          <w:szCs w:val="22"/>
          <w:lang w:val="sr-Latn-ME" w:eastAsia="hr-HR"/>
        </w:rPr>
      </w:pPr>
    </w:p>
    <w:p w14:paraId="0643D951" w14:textId="33029FA7" w:rsidR="004C3127" w:rsidRPr="00CD5FA8" w:rsidRDefault="00595A67" w:rsidP="005556D8">
      <w:pPr>
        <w:autoSpaceDE w:val="0"/>
        <w:autoSpaceDN w:val="0"/>
        <w:adjustRightInd w:val="0"/>
        <w:spacing w:line="240" w:lineRule="auto"/>
        <w:jc w:val="both"/>
        <w:rPr>
          <w:color w:val="000000"/>
          <w:szCs w:val="22"/>
          <w:lang w:val="sr-Latn-ME" w:eastAsia="sl-SI"/>
        </w:rPr>
      </w:pPr>
      <w:r w:rsidRPr="00CD5FA8">
        <w:rPr>
          <w:color w:val="000000"/>
          <w:szCs w:val="22"/>
          <w:lang w:val="sr-Latn-ME" w:eastAsia="sl-SI"/>
        </w:rPr>
        <w:t>Pacijenti koji u anamnezi imaju gastrointestinalnu toksičnost, posebno stariji, treba da prijave svaki neobičan abdominalni simptom (posebno gastrointestinalno krvarenje), naročito na početku terapije. Potreban je oprez kod pacijenata koji su na istovremenoj terapiji ljekovima koji mogu povećati rizik od ulceracija ili krvarenja, kao što su oralni kortikosteroidi, antikoagulan</w:t>
      </w:r>
      <w:r w:rsidR="002B797E" w:rsidRPr="00CD5FA8">
        <w:rPr>
          <w:color w:val="000000"/>
          <w:szCs w:val="22"/>
          <w:lang w:val="sr-Latn-ME" w:eastAsia="sl-SI"/>
        </w:rPr>
        <w:t>s</w:t>
      </w:r>
      <w:r w:rsidRPr="00CD5FA8">
        <w:rPr>
          <w:color w:val="000000"/>
          <w:szCs w:val="22"/>
          <w:lang w:val="sr-Latn-ME" w:eastAsia="sl-SI"/>
        </w:rPr>
        <w:t>i kao što je varfarin, selektivni inhibitori preuzimanja serotonina ili antitrombocitni agensi kao što je aspirin (vidjeti dio 4.5).</w:t>
      </w:r>
    </w:p>
    <w:p w14:paraId="73F49F3C" w14:textId="77777777" w:rsidR="004C3127" w:rsidRPr="00CD5FA8" w:rsidRDefault="004C3127" w:rsidP="005556D8">
      <w:pPr>
        <w:autoSpaceDE w:val="0"/>
        <w:autoSpaceDN w:val="0"/>
        <w:adjustRightInd w:val="0"/>
        <w:spacing w:line="240" w:lineRule="auto"/>
        <w:jc w:val="both"/>
        <w:rPr>
          <w:color w:val="000000"/>
          <w:szCs w:val="22"/>
          <w:lang w:val="sr-Latn-ME" w:eastAsia="sl-SI"/>
        </w:rPr>
      </w:pPr>
    </w:p>
    <w:p w14:paraId="0A8DC473" w14:textId="77777777" w:rsidR="004C3127" w:rsidRPr="00CD5FA8" w:rsidRDefault="00595A67" w:rsidP="005556D8">
      <w:pPr>
        <w:autoSpaceDE w:val="0"/>
        <w:autoSpaceDN w:val="0"/>
        <w:adjustRightInd w:val="0"/>
        <w:spacing w:line="240" w:lineRule="auto"/>
        <w:jc w:val="both"/>
        <w:rPr>
          <w:color w:val="000000"/>
          <w:szCs w:val="22"/>
          <w:lang w:val="sr-Latn-ME" w:eastAsia="sl-SI"/>
        </w:rPr>
      </w:pPr>
      <w:r w:rsidRPr="00CD5FA8">
        <w:rPr>
          <w:color w:val="000000"/>
          <w:szCs w:val="22"/>
          <w:lang w:val="sr-Latn-ME" w:eastAsia="sl-SI"/>
        </w:rPr>
        <w:t>Kada se gastrointestinalno krvarenje ili ulceracija jave kod pacijenata koji uzimaju naproksen, terapiju treba odmah prekinuti.</w:t>
      </w:r>
    </w:p>
    <w:p w14:paraId="7BB628CB" w14:textId="77777777" w:rsidR="004C3127" w:rsidRPr="00CD5FA8" w:rsidRDefault="004C3127" w:rsidP="005556D8">
      <w:pPr>
        <w:autoSpaceDE w:val="0"/>
        <w:autoSpaceDN w:val="0"/>
        <w:adjustRightInd w:val="0"/>
        <w:spacing w:line="240" w:lineRule="auto"/>
        <w:jc w:val="both"/>
        <w:rPr>
          <w:color w:val="000000"/>
          <w:szCs w:val="22"/>
          <w:lang w:val="sr-Latn-ME" w:eastAsia="sl-SI"/>
        </w:rPr>
      </w:pPr>
    </w:p>
    <w:p w14:paraId="1647FCB8" w14:textId="77777777" w:rsidR="004C3127" w:rsidRPr="00CD5FA8" w:rsidRDefault="00595A67" w:rsidP="005556D8">
      <w:pPr>
        <w:autoSpaceDE w:val="0"/>
        <w:autoSpaceDN w:val="0"/>
        <w:adjustRightInd w:val="0"/>
        <w:spacing w:line="240" w:lineRule="auto"/>
        <w:jc w:val="both"/>
        <w:rPr>
          <w:color w:val="000000"/>
          <w:szCs w:val="22"/>
          <w:lang w:val="sr-Latn-ME" w:eastAsia="sl-SI"/>
        </w:rPr>
      </w:pPr>
      <w:r w:rsidRPr="00CD5FA8">
        <w:rPr>
          <w:color w:val="000000"/>
          <w:szCs w:val="22"/>
          <w:lang w:val="sr-Latn-ME" w:eastAsia="sl-SI"/>
        </w:rPr>
        <w:t>NSAIL treba prim</w:t>
      </w:r>
      <w:r w:rsidR="002B797E" w:rsidRPr="00CD5FA8">
        <w:rPr>
          <w:color w:val="000000"/>
          <w:szCs w:val="22"/>
          <w:lang w:val="sr-Latn-ME" w:eastAsia="sl-SI"/>
        </w:rPr>
        <w:t>i</w:t>
      </w:r>
      <w:r w:rsidRPr="00CD5FA8">
        <w:rPr>
          <w:color w:val="000000"/>
          <w:szCs w:val="22"/>
          <w:lang w:val="sr-Latn-ME" w:eastAsia="sl-SI"/>
        </w:rPr>
        <w:t>jeniti uz oprez kod pacijenata sa gastrointestinalnim poremećajima u anamnezi (ulcerozni kolitis, Kronova bolest), s obzirom da može doći do njihove egzacerbacije (vidjeti dio 4.8).</w:t>
      </w:r>
    </w:p>
    <w:p w14:paraId="62B6D3D1" w14:textId="77777777" w:rsidR="004C3127" w:rsidRPr="00CD5FA8" w:rsidRDefault="004C3127" w:rsidP="005556D8">
      <w:pPr>
        <w:spacing w:line="240" w:lineRule="auto"/>
        <w:jc w:val="both"/>
        <w:rPr>
          <w:szCs w:val="22"/>
          <w:lang w:val="sr-Latn-ME" w:eastAsia="hr-HR"/>
        </w:rPr>
      </w:pPr>
    </w:p>
    <w:p w14:paraId="1AE8E2E1" w14:textId="77777777" w:rsidR="004C3127" w:rsidRPr="00CD5FA8" w:rsidRDefault="00595A67" w:rsidP="005556D8">
      <w:pPr>
        <w:spacing w:line="240" w:lineRule="auto"/>
        <w:jc w:val="both"/>
        <w:rPr>
          <w:szCs w:val="22"/>
          <w:lang w:val="sr-Latn-ME" w:eastAsia="hr-HR"/>
        </w:rPr>
      </w:pPr>
      <w:r w:rsidRPr="00CD5FA8">
        <w:rPr>
          <w:szCs w:val="22"/>
          <w:u w:val="single"/>
          <w:lang w:val="sr-Latn-ME" w:eastAsia="sl-SI"/>
        </w:rPr>
        <w:t>Dejstvo na bubrege</w:t>
      </w:r>
    </w:p>
    <w:p w14:paraId="73547F11" w14:textId="77777777" w:rsidR="004C3127" w:rsidRPr="00CD5FA8" w:rsidRDefault="00595A67" w:rsidP="005556D8">
      <w:pPr>
        <w:spacing w:line="240" w:lineRule="auto"/>
        <w:jc w:val="both"/>
        <w:rPr>
          <w:szCs w:val="22"/>
          <w:lang w:val="sr-Latn-ME" w:eastAsia="hr-HR"/>
        </w:rPr>
      </w:pPr>
      <w:r w:rsidRPr="00CD5FA8">
        <w:rPr>
          <w:szCs w:val="22"/>
          <w:lang w:val="sr-Latn-ME" w:eastAsia="hr-HR"/>
        </w:rPr>
        <w:t xml:space="preserve">Pošto se naproksen natrijum i njegovi metaboliti primarno eliminišu preko bubrega putem glomerularne filtracije, sa velikim oprezom treba ga davati pacijentima sa bubrežnom insuficijencijom (vidjeti dio 4.2). Kod pacijenata sa oštećenjem bubrega treba odrediti klirens kreatinina i pratiti ga </w:t>
      </w:r>
      <w:r w:rsidRPr="00CD5FA8">
        <w:rPr>
          <w:szCs w:val="22"/>
          <w:lang w:val="sr-Latn-ME" w:eastAsia="hr-HR"/>
        </w:rPr>
        <w:lastRenderedPageBreak/>
        <w:t>tokom terapije. Ako je klirens kreatinina manji od 30 ml/min, liječenje naproksen natrijumom se ne preporučuje (vidjeti dio 4.3).</w:t>
      </w:r>
    </w:p>
    <w:p w14:paraId="0B9BAB43" w14:textId="77777777" w:rsidR="004C3127" w:rsidRPr="00CD5FA8" w:rsidRDefault="00595A67" w:rsidP="005556D8">
      <w:pPr>
        <w:autoSpaceDE w:val="0"/>
        <w:autoSpaceDN w:val="0"/>
        <w:adjustRightInd w:val="0"/>
        <w:spacing w:line="240" w:lineRule="auto"/>
        <w:jc w:val="both"/>
        <w:rPr>
          <w:color w:val="000000"/>
          <w:szCs w:val="22"/>
          <w:lang w:val="sr-Latn-ME" w:eastAsia="sl-SI"/>
        </w:rPr>
      </w:pPr>
      <w:r w:rsidRPr="00CD5FA8">
        <w:rPr>
          <w:color w:val="000000"/>
          <w:szCs w:val="22"/>
          <w:lang w:val="sr-Latn-ME" w:eastAsia="sl-SI"/>
        </w:rPr>
        <w:t xml:space="preserve">Primjena NSAIL može izazvati dozno zavisno smanjenje produkcije prostaglandina i precipitirati renalnu insuficijenciju. Najveći rizik za pojavu ove reakcije imaju pacijenti sa smanjenom renalnom funkcijom, smanjenom srčanom funkcijom, disfunkcijom jetre, na terapiji diureticima i stariji. </w:t>
      </w:r>
    </w:p>
    <w:p w14:paraId="6E05D505" w14:textId="77777777" w:rsidR="004C3127" w:rsidRPr="00CD5FA8" w:rsidRDefault="004C3127" w:rsidP="005556D8">
      <w:pPr>
        <w:spacing w:line="240" w:lineRule="auto"/>
        <w:jc w:val="both"/>
        <w:rPr>
          <w:szCs w:val="22"/>
          <w:lang w:val="sr-Latn-ME" w:eastAsia="hr-HR"/>
        </w:rPr>
      </w:pPr>
    </w:p>
    <w:p w14:paraId="70CA1D0B" w14:textId="77777777" w:rsidR="004C3127" w:rsidRPr="00CD5FA8" w:rsidRDefault="00595A67" w:rsidP="005556D8">
      <w:pPr>
        <w:spacing w:line="240" w:lineRule="auto"/>
        <w:jc w:val="both"/>
        <w:rPr>
          <w:szCs w:val="22"/>
          <w:lang w:val="sr-Latn-ME" w:eastAsia="hr-HR"/>
        </w:rPr>
      </w:pPr>
      <w:r w:rsidRPr="00CD5FA8">
        <w:rPr>
          <w:szCs w:val="22"/>
          <w:u w:val="single"/>
          <w:lang w:val="sr-Latn-ME" w:eastAsia="sl-SI"/>
        </w:rPr>
        <w:t>Dejstvo na jetru</w:t>
      </w:r>
    </w:p>
    <w:p w14:paraId="14C9357F" w14:textId="77777777" w:rsidR="004C3127" w:rsidRPr="00CD5FA8" w:rsidRDefault="00595A67" w:rsidP="005556D8">
      <w:pPr>
        <w:autoSpaceDE w:val="0"/>
        <w:autoSpaceDN w:val="0"/>
        <w:adjustRightInd w:val="0"/>
        <w:spacing w:line="240" w:lineRule="auto"/>
        <w:jc w:val="both"/>
        <w:rPr>
          <w:color w:val="000000"/>
          <w:szCs w:val="22"/>
          <w:lang w:val="sr-Latn-ME" w:eastAsia="sl-SI"/>
        </w:rPr>
      </w:pPr>
      <w:r w:rsidRPr="00CD5FA8">
        <w:rPr>
          <w:szCs w:val="22"/>
          <w:lang w:val="sr-Latn-ME" w:eastAsia="hr-HR"/>
        </w:rPr>
        <w:t xml:space="preserve">Posebnu pažnju treba obratiti na pacijente sa oštećenjem jetre </w:t>
      </w:r>
      <w:r w:rsidRPr="00CD5FA8">
        <w:rPr>
          <w:szCs w:val="22"/>
          <w:lang w:val="sr-Latn-ME" w:eastAsia="sl-SI"/>
        </w:rPr>
        <w:t>(vidjeti djelove 4.2 i 4.3)</w:t>
      </w:r>
      <w:r w:rsidRPr="00CD5FA8">
        <w:rPr>
          <w:szCs w:val="22"/>
          <w:lang w:val="sr-Latn-ME" w:eastAsia="hr-HR"/>
        </w:rPr>
        <w:t xml:space="preserve">. </w:t>
      </w:r>
      <w:r w:rsidRPr="00CD5FA8">
        <w:rPr>
          <w:color w:val="000000"/>
          <w:szCs w:val="22"/>
          <w:lang w:val="sr-Latn-ME" w:eastAsia="sl-SI"/>
        </w:rPr>
        <w:t>Hronična alkoholna bolest jetre i vjerovatno takođe drugi oblici ciroze, smanjuju ukupnu koncentraciju naproksena u plazmi, ali se povećava koncentracija nevezanog naproksena. Savjetuje primjena najmanje efektivne doze.</w:t>
      </w:r>
    </w:p>
    <w:p w14:paraId="0615FE6A" w14:textId="77777777" w:rsidR="004C3127" w:rsidRPr="00CD5FA8" w:rsidRDefault="004C3127" w:rsidP="005556D8">
      <w:pPr>
        <w:spacing w:line="240" w:lineRule="auto"/>
        <w:jc w:val="both"/>
        <w:rPr>
          <w:szCs w:val="22"/>
          <w:lang w:val="sr-Latn-ME" w:eastAsia="hr-HR"/>
        </w:rPr>
      </w:pPr>
    </w:p>
    <w:p w14:paraId="14CDE19B" w14:textId="77777777" w:rsidR="004C3127" w:rsidRPr="00CD5FA8" w:rsidRDefault="00595A67" w:rsidP="005556D8">
      <w:pPr>
        <w:keepNext/>
        <w:spacing w:line="240" w:lineRule="auto"/>
        <w:jc w:val="both"/>
        <w:outlineLvl w:val="2"/>
        <w:rPr>
          <w:bCs/>
          <w:iCs/>
          <w:szCs w:val="22"/>
          <w:u w:val="single"/>
          <w:lang w:val="sr-Latn-ME" w:eastAsia="hr-HR"/>
        </w:rPr>
      </w:pPr>
      <w:r w:rsidRPr="00CD5FA8">
        <w:rPr>
          <w:bCs/>
          <w:iCs/>
          <w:szCs w:val="22"/>
          <w:u w:val="single"/>
          <w:lang w:val="sr-Latn-ME" w:eastAsia="hr-HR"/>
        </w:rPr>
        <w:t>Kardiovaskularni i cerebrovaskularni efekti</w:t>
      </w:r>
    </w:p>
    <w:p w14:paraId="3954BA85" w14:textId="77777777" w:rsidR="004C3127" w:rsidRPr="00CD5FA8" w:rsidRDefault="00595A67" w:rsidP="005556D8">
      <w:pPr>
        <w:autoSpaceDE w:val="0"/>
        <w:autoSpaceDN w:val="0"/>
        <w:adjustRightInd w:val="0"/>
        <w:spacing w:line="240" w:lineRule="auto"/>
        <w:jc w:val="both"/>
        <w:rPr>
          <w:color w:val="000000"/>
          <w:szCs w:val="22"/>
          <w:lang w:val="sr-Latn-ME" w:eastAsia="sl-SI"/>
        </w:rPr>
      </w:pPr>
      <w:r w:rsidRPr="00CD5FA8">
        <w:rPr>
          <w:color w:val="000000"/>
          <w:szCs w:val="22"/>
          <w:lang w:val="sr-Latn-ME" w:eastAsia="sl-SI"/>
        </w:rPr>
        <w:t>S obzirom da su pri primjeni NSAIL zapaženi retencija tečnosti i edemi, potrebno je pratiti pacijente sa hipertenzijom i/ili blagom do umjerenom kongestivnom srčanom insuficijencijom.</w:t>
      </w:r>
    </w:p>
    <w:p w14:paraId="02845789" w14:textId="77777777" w:rsidR="004C3127" w:rsidRPr="00CD5FA8" w:rsidRDefault="004C3127" w:rsidP="005556D8">
      <w:pPr>
        <w:autoSpaceDE w:val="0"/>
        <w:autoSpaceDN w:val="0"/>
        <w:adjustRightInd w:val="0"/>
        <w:spacing w:line="240" w:lineRule="auto"/>
        <w:jc w:val="both"/>
        <w:rPr>
          <w:color w:val="000000"/>
          <w:szCs w:val="22"/>
          <w:lang w:val="sr-Latn-ME" w:eastAsia="sl-SI"/>
        </w:rPr>
      </w:pPr>
    </w:p>
    <w:p w14:paraId="2A1EE6BB" w14:textId="77777777" w:rsidR="004C3127" w:rsidRPr="00CD5FA8" w:rsidRDefault="00595A67" w:rsidP="005556D8">
      <w:pPr>
        <w:autoSpaceDE w:val="0"/>
        <w:autoSpaceDN w:val="0"/>
        <w:adjustRightInd w:val="0"/>
        <w:spacing w:line="240" w:lineRule="auto"/>
        <w:jc w:val="both"/>
        <w:rPr>
          <w:color w:val="000000"/>
          <w:szCs w:val="22"/>
          <w:lang w:val="sr-Latn-ME" w:eastAsia="sl-SI"/>
        </w:rPr>
      </w:pPr>
      <w:r w:rsidRPr="00CD5FA8">
        <w:rPr>
          <w:color w:val="000000"/>
          <w:szCs w:val="22"/>
          <w:lang w:val="sr-Latn-ME" w:eastAsia="sl-SI"/>
        </w:rPr>
        <w:t>Klinička ispitivanja i epidemiološki podaci ukazuju da primjena inhibitora ciklooksigenaze-2 i nekih NSAIL (posebno u većim dozama i u dužem vremenskom periodu), može biti povezana sa malim povećanjem rizika od nastanka arterijskih trombotičnih događaja (npr. infarkta miokarda ili moždanog udara). Iako podaci ukazuju da primjena naproksena (1000 mg dnevno) može biti povezana sa manjim rizikom, izvjestan stepen rizika se ne može isključiti.</w:t>
      </w:r>
    </w:p>
    <w:p w14:paraId="7E86641B" w14:textId="77777777" w:rsidR="004C3127" w:rsidRPr="00CD5FA8" w:rsidRDefault="00595A67" w:rsidP="005556D8">
      <w:pPr>
        <w:autoSpaceDE w:val="0"/>
        <w:autoSpaceDN w:val="0"/>
        <w:adjustRightInd w:val="0"/>
        <w:spacing w:line="240" w:lineRule="auto"/>
        <w:jc w:val="both"/>
        <w:rPr>
          <w:szCs w:val="22"/>
          <w:lang w:val="sr-Latn-ME" w:eastAsia="hr-HR"/>
        </w:rPr>
      </w:pPr>
      <w:r w:rsidRPr="00CD5FA8">
        <w:rPr>
          <w:szCs w:val="22"/>
          <w:lang w:val="sr-Latn-ME" w:eastAsia="hr-HR"/>
        </w:rPr>
        <w:t>Nema dovoljno podataka koji se tiču efekata male doze naproksen natrijuma, tj. 275 mg, da bi se izveli čvrsti zaključci o mogućim trombotičkim rizicima.</w:t>
      </w:r>
    </w:p>
    <w:p w14:paraId="04BB5E4B" w14:textId="77777777" w:rsidR="004C3127" w:rsidRPr="00CD5FA8" w:rsidRDefault="004C3127" w:rsidP="005556D8">
      <w:pPr>
        <w:spacing w:line="240" w:lineRule="auto"/>
        <w:jc w:val="both"/>
        <w:rPr>
          <w:szCs w:val="22"/>
          <w:u w:val="single"/>
          <w:lang w:val="sr-Latn-ME" w:eastAsia="hr-HR"/>
        </w:rPr>
      </w:pPr>
    </w:p>
    <w:p w14:paraId="231D07BD" w14:textId="77777777" w:rsidR="004C3127" w:rsidRPr="00CD5FA8" w:rsidRDefault="00595A67" w:rsidP="005556D8">
      <w:pPr>
        <w:tabs>
          <w:tab w:val="left" w:pos="0"/>
        </w:tabs>
        <w:spacing w:line="240" w:lineRule="auto"/>
        <w:jc w:val="both"/>
        <w:rPr>
          <w:szCs w:val="22"/>
          <w:u w:val="single"/>
          <w:lang w:val="sr-Latn-ME" w:eastAsia="sl-SI"/>
        </w:rPr>
      </w:pPr>
      <w:r w:rsidRPr="00CD5FA8">
        <w:rPr>
          <w:szCs w:val="22"/>
          <w:u w:val="single"/>
          <w:lang w:val="sr-Latn-ME"/>
        </w:rPr>
        <w:t>Ozbiljne kožne reakcije (SCARs)</w:t>
      </w:r>
    </w:p>
    <w:p w14:paraId="2BBEA2BF" w14:textId="06B3A4B6" w:rsidR="004C3127" w:rsidRPr="00CD5FA8" w:rsidRDefault="00595A67" w:rsidP="005556D8">
      <w:pPr>
        <w:autoSpaceDE w:val="0"/>
        <w:autoSpaceDN w:val="0"/>
        <w:adjustRightInd w:val="0"/>
        <w:spacing w:line="240" w:lineRule="auto"/>
        <w:jc w:val="both"/>
        <w:rPr>
          <w:color w:val="000000"/>
          <w:szCs w:val="22"/>
          <w:lang w:val="sr-Latn-ME" w:eastAsia="sl-SI"/>
        </w:rPr>
      </w:pPr>
      <w:r w:rsidRPr="00CD5FA8">
        <w:rPr>
          <w:color w:val="000000"/>
          <w:szCs w:val="22"/>
          <w:lang w:val="sr-Latn-ME" w:eastAsia="sl-SI"/>
        </w:rPr>
        <w:t xml:space="preserve">Pri primjeni NSAIL, </w:t>
      </w:r>
      <w:r w:rsidRPr="00CD5FA8">
        <w:rPr>
          <w:szCs w:val="22"/>
          <w:lang w:val="sr-Latn-ME"/>
        </w:rPr>
        <w:t xml:space="preserve">tokom postmarketinškog praćenja </w:t>
      </w:r>
      <w:r w:rsidRPr="00CD5FA8">
        <w:rPr>
          <w:color w:val="000000"/>
          <w:szCs w:val="22"/>
          <w:lang w:val="sr-Latn-ME" w:eastAsia="sl-SI"/>
        </w:rPr>
        <w:t xml:space="preserve">su zapažene ozbiljne kožne reakcije od kojih su neke </w:t>
      </w:r>
      <w:r w:rsidRPr="00CD5FA8">
        <w:rPr>
          <w:szCs w:val="22"/>
          <w:lang w:val="sr-Latn-ME"/>
        </w:rPr>
        <w:t>životno ugrožavajuće ili</w:t>
      </w:r>
      <w:r w:rsidRPr="00CD5FA8">
        <w:rPr>
          <w:color w:val="000000"/>
          <w:szCs w:val="22"/>
          <w:lang w:val="sr-Latn-ME" w:eastAsia="sl-SI"/>
        </w:rPr>
        <w:t xml:space="preserve"> fatalne, uključujući eksfolijativni dermatitis, Stevens-Johnson-ov sindrom (SJS), toksičnu epidermalnu nekrolizu (TEN) </w:t>
      </w:r>
      <w:r w:rsidRPr="00CD5FA8">
        <w:rPr>
          <w:szCs w:val="22"/>
          <w:lang w:val="sr-Latn-ME"/>
        </w:rPr>
        <w:t xml:space="preserve">i  reakciju na lijek praćenu eozinofilijom i sistemskim simptomima (engl. </w:t>
      </w:r>
      <w:r w:rsidRPr="00CD5FA8">
        <w:rPr>
          <w:i/>
          <w:iCs/>
          <w:szCs w:val="22"/>
          <w:lang w:val="sr-Latn-ME"/>
        </w:rPr>
        <w:t>drug reaction with eosinophilia and systemic symptoms</w:t>
      </w:r>
      <w:r w:rsidRPr="00CD5FA8">
        <w:rPr>
          <w:szCs w:val="22"/>
          <w:lang w:val="sr-Latn-ME"/>
        </w:rPr>
        <w:t xml:space="preserve">, DRESS) </w:t>
      </w:r>
      <w:r w:rsidRPr="00CD5FA8">
        <w:rPr>
          <w:color w:val="000000"/>
          <w:szCs w:val="22"/>
          <w:lang w:val="sr-Latn-ME" w:eastAsia="sl-SI"/>
        </w:rPr>
        <w:t>(vidjeti dio 4.8).</w:t>
      </w:r>
    </w:p>
    <w:p w14:paraId="4B763EFF" w14:textId="77777777" w:rsidR="004C3127" w:rsidRPr="00CD5FA8" w:rsidRDefault="004C3127" w:rsidP="005556D8">
      <w:pPr>
        <w:autoSpaceDE w:val="0"/>
        <w:autoSpaceDN w:val="0"/>
        <w:adjustRightInd w:val="0"/>
        <w:spacing w:line="240" w:lineRule="auto"/>
        <w:jc w:val="both"/>
        <w:rPr>
          <w:color w:val="000000"/>
          <w:szCs w:val="22"/>
          <w:lang w:val="sr-Latn-ME" w:eastAsia="sl-SI"/>
        </w:rPr>
      </w:pPr>
    </w:p>
    <w:p w14:paraId="125B8CAA" w14:textId="77777777" w:rsidR="004C3127" w:rsidRPr="00CD5FA8" w:rsidRDefault="00595A67" w:rsidP="005556D8">
      <w:pPr>
        <w:autoSpaceDE w:val="0"/>
        <w:autoSpaceDN w:val="0"/>
        <w:adjustRightInd w:val="0"/>
        <w:spacing w:line="240" w:lineRule="auto"/>
        <w:jc w:val="both"/>
        <w:rPr>
          <w:color w:val="000000"/>
          <w:szCs w:val="22"/>
          <w:lang w:val="sr-Latn-ME" w:eastAsia="sl-SI"/>
        </w:rPr>
      </w:pPr>
      <w:r w:rsidRPr="00CD5FA8">
        <w:rPr>
          <w:color w:val="000000"/>
          <w:szCs w:val="22"/>
          <w:lang w:val="sr-Latn-ME" w:eastAsia="sl-SI"/>
        </w:rPr>
        <w:t xml:space="preserve">Pacijenti su pod najvećim rizikom od pojave ovih reakcija na početku terapije: kod većine je početak u toku prvog mjeseca od započinjanja terapije. Terapiju naproksenom treba prekinuti odmah ukoliko se pojavi osip po koži, mukozne lezije ili bilo koji drugi znak hipersenzitivnosti. </w:t>
      </w:r>
      <w:r w:rsidRPr="00CD5FA8">
        <w:rPr>
          <w:szCs w:val="22"/>
          <w:lang w:val="sr-Latn-ME"/>
        </w:rPr>
        <w:t>Ako pacijent razvije SJS, TEN ili DRESS tokom primjene lijeka Nalgesin S ili Nalgesin forte, terapija ovim ljekovima se ne smije ponovo započeti i mora se trajno obustaviti</w:t>
      </w:r>
      <w:r w:rsidR="00FA0B29" w:rsidRPr="00CD5FA8">
        <w:rPr>
          <w:szCs w:val="22"/>
          <w:lang w:val="sr-Latn-ME"/>
        </w:rPr>
        <w:t>.</w:t>
      </w:r>
    </w:p>
    <w:p w14:paraId="5D3008EF" w14:textId="77777777" w:rsidR="004C3127" w:rsidRPr="00CD5FA8" w:rsidRDefault="004C3127" w:rsidP="005556D8">
      <w:pPr>
        <w:tabs>
          <w:tab w:val="left" w:pos="0"/>
        </w:tabs>
        <w:spacing w:line="240" w:lineRule="auto"/>
        <w:jc w:val="both"/>
        <w:rPr>
          <w:szCs w:val="22"/>
          <w:lang w:val="sr-Latn-ME" w:eastAsia="sl-SI"/>
        </w:rPr>
      </w:pPr>
    </w:p>
    <w:p w14:paraId="16D394FD" w14:textId="77777777" w:rsidR="004C3127" w:rsidRPr="00CD5FA8" w:rsidRDefault="00595A67" w:rsidP="005556D8">
      <w:pPr>
        <w:autoSpaceDE w:val="0"/>
        <w:autoSpaceDN w:val="0"/>
        <w:adjustRightInd w:val="0"/>
        <w:spacing w:line="240" w:lineRule="auto"/>
        <w:jc w:val="both"/>
        <w:rPr>
          <w:szCs w:val="22"/>
          <w:u w:val="single"/>
          <w:lang w:val="sr-Latn-ME" w:eastAsia="sl-SI"/>
        </w:rPr>
      </w:pPr>
      <w:r w:rsidRPr="00CD5FA8">
        <w:rPr>
          <w:szCs w:val="22"/>
          <w:u w:val="single"/>
          <w:lang w:val="sr-Latn-ME" w:eastAsia="sl-SI"/>
        </w:rPr>
        <w:t>Mjere opreza vezane za fertilitet</w:t>
      </w:r>
    </w:p>
    <w:p w14:paraId="4E07716C" w14:textId="77777777" w:rsidR="004C3127" w:rsidRPr="00CD5FA8" w:rsidRDefault="00595A67" w:rsidP="005556D8">
      <w:pPr>
        <w:autoSpaceDE w:val="0"/>
        <w:autoSpaceDN w:val="0"/>
        <w:adjustRightInd w:val="0"/>
        <w:spacing w:line="240" w:lineRule="auto"/>
        <w:jc w:val="both"/>
        <w:rPr>
          <w:color w:val="000000"/>
          <w:szCs w:val="22"/>
          <w:lang w:val="sr-Latn-ME" w:eastAsia="sl-SI"/>
        </w:rPr>
      </w:pPr>
      <w:r w:rsidRPr="00CD5FA8">
        <w:rPr>
          <w:color w:val="000000"/>
          <w:szCs w:val="22"/>
          <w:lang w:val="sr-Latn-ME" w:eastAsia="sl-SI"/>
        </w:rPr>
        <w:t>Primjena naproksena može smanjiti fertilnost i ne preporučuje se ženama koje pokušavaju da ostanu u drugom stanju. Kod žena koje imaju poteškoća da ostanu u drugom stanju ili koje su podvrgnute ispitivanju uzroka neplodnosti, treba razmotriti prekid terapije naproksenom.</w:t>
      </w:r>
    </w:p>
    <w:p w14:paraId="0E9708F7" w14:textId="77777777" w:rsidR="004C3127" w:rsidRPr="00CD5FA8" w:rsidRDefault="004C3127" w:rsidP="005556D8">
      <w:pPr>
        <w:tabs>
          <w:tab w:val="left" w:pos="0"/>
        </w:tabs>
        <w:spacing w:line="240" w:lineRule="auto"/>
        <w:jc w:val="both"/>
        <w:rPr>
          <w:szCs w:val="22"/>
          <w:lang w:val="sr-Latn-ME" w:eastAsia="sl-SI"/>
        </w:rPr>
      </w:pPr>
    </w:p>
    <w:p w14:paraId="533F9F35" w14:textId="77777777" w:rsidR="004C3127" w:rsidRPr="00CD5FA8" w:rsidRDefault="00595A67" w:rsidP="005556D8">
      <w:pPr>
        <w:tabs>
          <w:tab w:val="left" w:pos="0"/>
        </w:tabs>
        <w:spacing w:line="240" w:lineRule="auto"/>
        <w:jc w:val="both"/>
        <w:rPr>
          <w:szCs w:val="22"/>
          <w:lang w:val="sr-Latn-ME" w:eastAsia="sl-SI"/>
        </w:rPr>
      </w:pPr>
      <w:r w:rsidRPr="00CD5FA8">
        <w:rPr>
          <w:szCs w:val="22"/>
          <w:lang w:val="sr-Latn-ME" w:eastAsia="sl-SI"/>
        </w:rPr>
        <w:t>Produžena upotreba bilo koje vrste ljekova protiv bola kod glavobolje može je pogoršati. Ako dođe do ove situacije ili ako se na nju posumnja, treba potražiti medicinski savjet i prekinuti terapiju. Na dijagnozu glavobolje usljed pretjerane upotrebe ljekova (MOH) treba posumnjati kod pacijenata koji imaju česte ili dnevne glavobolje uprkos redovnoj upotrebi ljekova za glavobolju (ili upravo zbog redovne upotrebe tih ljekova).</w:t>
      </w:r>
    </w:p>
    <w:p w14:paraId="4ACB85ED" w14:textId="77777777" w:rsidR="004C3127" w:rsidRPr="00CD5FA8" w:rsidRDefault="004C3127" w:rsidP="005556D8">
      <w:pPr>
        <w:tabs>
          <w:tab w:val="left" w:pos="0"/>
        </w:tabs>
        <w:spacing w:line="240" w:lineRule="auto"/>
        <w:jc w:val="both"/>
        <w:rPr>
          <w:szCs w:val="22"/>
          <w:highlight w:val="yellow"/>
          <w:lang w:val="sr-Latn-ME" w:eastAsia="sl-SI"/>
        </w:rPr>
      </w:pPr>
    </w:p>
    <w:p w14:paraId="7CDDAE7C" w14:textId="77777777" w:rsidR="004C3127" w:rsidRPr="00CD5FA8" w:rsidRDefault="00595A67" w:rsidP="005556D8">
      <w:pPr>
        <w:tabs>
          <w:tab w:val="left" w:pos="0"/>
        </w:tabs>
        <w:spacing w:line="240" w:lineRule="auto"/>
        <w:jc w:val="both"/>
        <w:rPr>
          <w:szCs w:val="22"/>
          <w:highlight w:val="yellow"/>
          <w:lang w:val="sr-Latn-ME" w:eastAsia="sl-SI"/>
        </w:rPr>
      </w:pPr>
      <w:r w:rsidRPr="00CD5FA8">
        <w:rPr>
          <w:szCs w:val="22"/>
          <w:lang w:val="sr-Latn-ME" w:eastAsia="sl-SI"/>
        </w:rPr>
        <w:t>Generalno, uzimanje ljekova protiv bolova iz navike, posebno u kombinaciji nekoliko aktivnih supstanci za ublažavanje bola, može dovesti do trajnog oštećenja bubrega sa rizikom od bubrežne insuficijencije. Ovaj rizik se može povećati sa fizičkim naporom povezanim sa gubitkom soli i dehidratacijom. Zbog toga potrebno je ovo izbjegavati.</w:t>
      </w:r>
    </w:p>
    <w:p w14:paraId="5F7BBFA2" w14:textId="77777777" w:rsidR="004C3127" w:rsidRPr="00CD5FA8" w:rsidRDefault="004C3127" w:rsidP="005556D8">
      <w:pPr>
        <w:tabs>
          <w:tab w:val="left" w:pos="0"/>
        </w:tabs>
        <w:spacing w:line="240" w:lineRule="auto"/>
        <w:jc w:val="both"/>
        <w:rPr>
          <w:szCs w:val="22"/>
          <w:highlight w:val="yellow"/>
          <w:lang w:val="sr-Latn-ME" w:eastAsia="sl-SI"/>
        </w:rPr>
      </w:pPr>
    </w:p>
    <w:p w14:paraId="29739BF8" w14:textId="77777777" w:rsidR="004C3127" w:rsidRPr="00CD5FA8" w:rsidRDefault="00595A67" w:rsidP="005556D8">
      <w:pPr>
        <w:tabs>
          <w:tab w:val="left" w:pos="0"/>
        </w:tabs>
        <w:spacing w:line="240" w:lineRule="auto"/>
        <w:jc w:val="both"/>
        <w:rPr>
          <w:szCs w:val="22"/>
          <w:lang w:val="sr-Latn-ME" w:eastAsia="sl-SI"/>
        </w:rPr>
      </w:pPr>
      <w:r w:rsidRPr="00CD5FA8">
        <w:rPr>
          <w:szCs w:val="22"/>
          <w:lang w:val="sr-Latn-ME" w:eastAsia="sl-SI"/>
        </w:rPr>
        <w:t>Istovremeno konzumiranje alkohola može, prilikom upotrebe ljekova iz NSAIL grupe, povećati neželjena dejstva koja su povezana sa aktivnom supstancom, naročito ona koja se tiču gastrointestinalnog trakta ili centralnog nervnog sistema.</w:t>
      </w:r>
    </w:p>
    <w:p w14:paraId="53334512" w14:textId="77777777" w:rsidR="004C3127" w:rsidRPr="00CD5FA8" w:rsidRDefault="004C3127" w:rsidP="005556D8">
      <w:pPr>
        <w:spacing w:line="240" w:lineRule="auto"/>
        <w:jc w:val="both"/>
        <w:rPr>
          <w:szCs w:val="22"/>
          <w:lang w:val="sr-Latn-ME" w:eastAsia="hr-HR"/>
        </w:rPr>
      </w:pPr>
    </w:p>
    <w:p w14:paraId="70EDA46B" w14:textId="60580062" w:rsidR="004C3127" w:rsidRPr="00CD5FA8" w:rsidRDefault="00595A67" w:rsidP="005556D8">
      <w:pPr>
        <w:keepNext/>
        <w:spacing w:line="240" w:lineRule="auto"/>
        <w:jc w:val="both"/>
        <w:outlineLvl w:val="0"/>
        <w:rPr>
          <w:szCs w:val="22"/>
          <w:lang w:val="sr-Latn-ME" w:eastAsia="sl-SI"/>
        </w:rPr>
      </w:pPr>
      <w:r w:rsidRPr="00CD5FA8">
        <w:rPr>
          <w:i/>
          <w:iCs/>
          <w:szCs w:val="22"/>
          <w:lang w:val="sr-Latn-ME" w:eastAsia="hr-HR"/>
        </w:rPr>
        <w:lastRenderedPageBreak/>
        <w:t>Važne informacije o nekim sastojcima lijeka</w:t>
      </w:r>
    </w:p>
    <w:p w14:paraId="67C997C0" w14:textId="77777777" w:rsidR="004C3127" w:rsidRPr="00CD5FA8" w:rsidRDefault="00595A67" w:rsidP="005556D8">
      <w:pPr>
        <w:spacing w:line="240" w:lineRule="auto"/>
        <w:jc w:val="both"/>
        <w:rPr>
          <w:i/>
          <w:szCs w:val="22"/>
          <w:u w:val="single"/>
          <w:lang w:val="sr-Latn-ME" w:eastAsia="hr-HR"/>
        </w:rPr>
      </w:pPr>
      <w:r w:rsidRPr="00CD5FA8">
        <w:rPr>
          <w:i/>
          <w:szCs w:val="22"/>
          <w:u w:val="single"/>
          <w:lang w:val="sr-Latn-ME" w:eastAsia="hr-HR"/>
        </w:rPr>
        <w:t>Nalgesin S, 275 mg, film tablete</w:t>
      </w:r>
    </w:p>
    <w:p w14:paraId="3BCF9CC2" w14:textId="77777777" w:rsidR="004C3127" w:rsidRPr="00CD5FA8" w:rsidRDefault="00595A67" w:rsidP="006319DD">
      <w:pPr>
        <w:numPr>
          <w:ilvl w:val="12"/>
          <w:numId w:val="0"/>
        </w:numPr>
        <w:spacing w:line="240" w:lineRule="auto"/>
        <w:jc w:val="both"/>
        <w:rPr>
          <w:i/>
          <w:iCs/>
          <w:szCs w:val="22"/>
          <w:lang w:val="sr-Latn-ME"/>
        </w:rPr>
      </w:pPr>
      <w:r w:rsidRPr="00CD5FA8">
        <w:rPr>
          <w:szCs w:val="22"/>
          <w:lang w:val="sr-Latn-ME" w:eastAsia="hr-HR"/>
        </w:rPr>
        <w:t>Jedna film tableta sadrži 25,079 mg natrijuma,</w:t>
      </w:r>
      <w:r w:rsidRPr="00CD5FA8">
        <w:rPr>
          <w:szCs w:val="22"/>
          <w:lang w:val="sr-Latn-ME"/>
        </w:rPr>
        <w:t xml:space="preserve"> što odgovara 1.25% maksimalnog dnevnog unosa od 2 g natrijuma prema preporukama SZO za odraslu osobu.</w:t>
      </w:r>
    </w:p>
    <w:p w14:paraId="26BD898E" w14:textId="77777777" w:rsidR="004C3127" w:rsidRPr="00CD5FA8" w:rsidRDefault="004C3127" w:rsidP="006319DD">
      <w:pPr>
        <w:numPr>
          <w:ilvl w:val="12"/>
          <w:numId w:val="0"/>
        </w:numPr>
        <w:spacing w:line="240" w:lineRule="auto"/>
        <w:jc w:val="both"/>
        <w:rPr>
          <w:szCs w:val="22"/>
          <w:u w:val="single"/>
          <w:lang w:val="sr-Latn-ME" w:eastAsia="hr-HR"/>
        </w:rPr>
      </w:pPr>
    </w:p>
    <w:p w14:paraId="5052E693" w14:textId="77777777" w:rsidR="004C3127" w:rsidRPr="00CD5FA8" w:rsidRDefault="00595A67" w:rsidP="005556D8">
      <w:pPr>
        <w:spacing w:line="240" w:lineRule="auto"/>
        <w:jc w:val="both"/>
        <w:rPr>
          <w:i/>
          <w:szCs w:val="22"/>
          <w:u w:val="single"/>
          <w:lang w:val="sr-Latn-ME" w:eastAsia="hr-HR"/>
        </w:rPr>
      </w:pPr>
      <w:r w:rsidRPr="00CD5FA8">
        <w:rPr>
          <w:i/>
          <w:szCs w:val="22"/>
          <w:u w:val="single"/>
          <w:lang w:val="sr-Latn-ME" w:eastAsia="hr-HR"/>
        </w:rPr>
        <w:t>Nalgesin forte, 550 mg, film tablete</w:t>
      </w:r>
    </w:p>
    <w:p w14:paraId="17647503" w14:textId="77777777" w:rsidR="004C3127" w:rsidRPr="00CD5FA8" w:rsidRDefault="00595A67" w:rsidP="005556D8">
      <w:pPr>
        <w:spacing w:line="240" w:lineRule="auto"/>
        <w:jc w:val="both"/>
        <w:rPr>
          <w:i/>
          <w:iCs/>
          <w:szCs w:val="22"/>
          <w:lang w:val="sr-Latn-ME" w:eastAsia="hr-HR"/>
        </w:rPr>
      </w:pPr>
      <w:r w:rsidRPr="00CD5FA8">
        <w:rPr>
          <w:szCs w:val="22"/>
          <w:lang w:val="sr-Latn-ME" w:eastAsia="hr-HR"/>
        </w:rPr>
        <w:t xml:space="preserve">Jedna film tableta sadrži 50,159 mg natrijuma, </w:t>
      </w:r>
      <w:r w:rsidRPr="00CD5FA8">
        <w:rPr>
          <w:szCs w:val="22"/>
          <w:lang w:val="sr-Latn-ME"/>
        </w:rPr>
        <w:t>što odgovara 2,5% maksimalnog dnevnog unosa od 2 g natrijuma prema preporukama SZO za odraslu osobu.</w:t>
      </w:r>
    </w:p>
    <w:p w14:paraId="03E9C53E" w14:textId="77777777" w:rsidR="004C3127" w:rsidRPr="00CD5FA8" w:rsidRDefault="00595A67" w:rsidP="005556D8">
      <w:pPr>
        <w:spacing w:line="240" w:lineRule="auto"/>
        <w:jc w:val="both"/>
        <w:rPr>
          <w:szCs w:val="22"/>
          <w:lang w:val="sr-Latn-ME" w:eastAsia="hr-HR"/>
        </w:rPr>
      </w:pPr>
      <w:r w:rsidRPr="00CD5FA8">
        <w:rPr>
          <w:szCs w:val="22"/>
          <w:lang w:val="sr-Latn-ME" w:eastAsia="hr-HR"/>
        </w:rPr>
        <w:t>Pacijenti koji su na dijeti u kojoj se kontroliše unos natrijuma moraju to uzeti u obzir.</w:t>
      </w:r>
    </w:p>
    <w:p w14:paraId="3A408423" w14:textId="77777777" w:rsidR="004C3127" w:rsidRPr="00CD5FA8" w:rsidRDefault="004C3127" w:rsidP="005556D8">
      <w:pPr>
        <w:spacing w:line="240" w:lineRule="auto"/>
        <w:jc w:val="both"/>
        <w:rPr>
          <w:szCs w:val="22"/>
          <w:lang w:val="sr-Latn-ME" w:eastAsia="hr-HR"/>
        </w:rPr>
      </w:pPr>
    </w:p>
    <w:p w14:paraId="5819F76C" w14:textId="77777777" w:rsidR="004C3127" w:rsidRPr="00CD5FA8" w:rsidRDefault="00595A67" w:rsidP="005556D8">
      <w:pPr>
        <w:spacing w:line="240" w:lineRule="auto"/>
        <w:jc w:val="both"/>
        <w:rPr>
          <w:b/>
          <w:bCs/>
          <w:szCs w:val="22"/>
          <w:lang w:val="sr-Latn-ME" w:eastAsia="hr-HR"/>
        </w:rPr>
      </w:pPr>
      <w:r w:rsidRPr="00CD5FA8">
        <w:rPr>
          <w:b/>
          <w:bCs/>
          <w:szCs w:val="22"/>
          <w:lang w:val="sr-Latn-ME" w:eastAsia="hr-HR"/>
        </w:rPr>
        <w:t>4.5</w:t>
      </w:r>
      <w:r w:rsidRPr="00CD5FA8">
        <w:rPr>
          <w:b/>
          <w:bCs/>
          <w:szCs w:val="22"/>
          <w:lang w:val="sr-Latn-ME" w:eastAsia="hr-HR"/>
        </w:rPr>
        <w:tab/>
        <w:t>Interakcije sa drugim ljekovima i druge vrste interakcija</w:t>
      </w:r>
    </w:p>
    <w:p w14:paraId="7735D9BA" w14:textId="77777777" w:rsidR="004C3127" w:rsidRPr="00CD5FA8" w:rsidRDefault="004C3127" w:rsidP="005556D8">
      <w:pPr>
        <w:tabs>
          <w:tab w:val="num" w:pos="540"/>
        </w:tabs>
        <w:spacing w:line="240" w:lineRule="auto"/>
        <w:jc w:val="both"/>
        <w:rPr>
          <w:szCs w:val="22"/>
          <w:lang w:val="sr-Latn-ME" w:eastAsia="hr-HR"/>
        </w:rPr>
      </w:pPr>
    </w:p>
    <w:p w14:paraId="67EE9932" w14:textId="77777777" w:rsidR="004C3127" w:rsidRPr="00CD5FA8" w:rsidRDefault="00595A67" w:rsidP="005556D8">
      <w:pPr>
        <w:tabs>
          <w:tab w:val="num" w:pos="540"/>
        </w:tabs>
        <w:spacing w:line="240" w:lineRule="auto"/>
        <w:jc w:val="both"/>
        <w:rPr>
          <w:szCs w:val="22"/>
          <w:u w:val="single"/>
          <w:lang w:val="sr-Latn-ME" w:eastAsia="hr-HR"/>
        </w:rPr>
      </w:pPr>
      <w:r w:rsidRPr="00CD5FA8">
        <w:rPr>
          <w:szCs w:val="22"/>
          <w:u w:val="single"/>
          <w:lang w:val="sr-Latn-ME" w:eastAsia="hr-HR"/>
        </w:rPr>
        <w:t>Antikoagulansi</w:t>
      </w:r>
    </w:p>
    <w:p w14:paraId="47781145" w14:textId="77777777" w:rsidR="004C3127" w:rsidRPr="00CD5FA8" w:rsidRDefault="00595A67" w:rsidP="005556D8">
      <w:pPr>
        <w:spacing w:line="240" w:lineRule="auto"/>
        <w:jc w:val="both"/>
        <w:rPr>
          <w:szCs w:val="22"/>
          <w:lang w:val="sr-Latn-ME" w:eastAsia="sl-SI"/>
        </w:rPr>
      </w:pPr>
      <w:r w:rsidRPr="00CD5FA8">
        <w:rPr>
          <w:szCs w:val="22"/>
          <w:lang w:val="sr-Latn-ME" w:eastAsia="sl-SI"/>
        </w:rPr>
        <w:t>NSAIL mogu pojačati dejstvo antikoagulantnih ljekova, kao što je varfarin (vidjeti dio 4.4).</w:t>
      </w:r>
    </w:p>
    <w:p w14:paraId="643B5271" w14:textId="77777777" w:rsidR="004C3127" w:rsidRPr="00CD5FA8" w:rsidRDefault="004C3127" w:rsidP="005556D8">
      <w:pPr>
        <w:spacing w:line="240" w:lineRule="auto"/>
        <w:jc w:val="both"/>
        <w:rPr>
          <w:i/>
          <w:iCs/>
          <w:color w:val="000000"/>
          <w:szCs w:val="22"/>
          <w:lang w:val="sr-Latn-ME" w:eastAsia="sl-SI"/>
        </w:rPr>
      </w:pPr>
    </w:p>
    <w:p w14:paraId="52D692BD" w14:textId="77777777" w:rsidR="004C3127" w:rsidRPr="00CD5FA8" w:rsidRDefault="00595A67" w:rsidP="006319DD">
      <w:pPr>
        <w:spacing w:line="240" w:lineRule="auto"/>
        <w:jc w:val="both"/>
        <w:rPr>
          <w:iCs/>
          <w:color w:val="000000"/>
          <w:szCs w:val="22"/>
          <w:u w:val="single"/>
          <w:lang w:val="sr-Latn-ME" w:eastAsia="sl-SI"/>
        </w:rPr>
      </w:pPr>
      <w:r w:rsidRPr="00CD5FA8">
        <w:rPr>
          <w:iCs/>
          <w:color w:val="000000"/>
          <w:szCs w:val="22"/>
          <w:u w:val="single"/>
          <w:lang w:val="sr-Latn-ME" w:eastAsia="sl-SI"/>
        </w:rPr>
        <w:t>Acetilsalicilna kiselina</w:t>
      </w:r>
    </w:p>
    <w:p w14:paraId="0CC846C3" w14:textId="77777777" w:rsidR="004C3127" w:rsidRPr="00CD5FA8" w:rsidRDefault="00595A67" w:rsidP="005556D8">
      <w:pPr>
        <w:spacing w:line="240" w:lineRule="auto"/>
        <w:jc w:val="both"/>
        <w:rPr>
          <w:i/>
          <w:iCs/>
          <w:color w:val="000000"/>
          <w:szCs w:val="22"/>
          <w:lang w:val="sr-Latn-ME" w:eastAsia="sl-SI"/>
        </w:rPr>
      </w:pPr>
      <w:r w:rsidRPr="00CD5FA8">
        <w:rPr>
          <w:iCs/>
          <w:color w:val="000000"/>
          <w:szCs w:val="22"/>
          <w:lang w:val="sr-Latn-ME" w:eastAsia="sl-SI"/>
        </w:rPr>
        <w:t xml:space="preserve">Klinički farmakodinamski podaci ukazuju da istovremena primjena acetilsalicilne kiseline s naproksenom uzastopno više od jednog dana može inhibirati efekat niske doze acetilsalicilne kiseline na aktivnost trombocita i ta inhibicija se može zadržati nekoliko dana nakon prestanka liječenja naproksenom. Klinički značaj ove interakcije nije poznat. </w:t>
      </w:r>
    </w:p>
    <w:p w14:paraId="7A4F621B" w14:textId="77777777" w:rsidR="004C3127" w:rsidRPr="00CD5FA8" w:rsidRDefault="004C3127" w:rsidP="005556D8">
      <w:pPr>
        <w:tabs>
          <w:tab w:val="num" w:pos="540"/>
        </w:tabs>
        <w:spacing w:line="240" w:lineRule="auto"/>
        <w:jc w:val="both"/>
        <w:rPr>
          <w:iCs/>
          <w:color w:val="000000"/>
          <w:szCs w:val="22"/>
          <w:u w:val="single"/>
          <w:lang w:val="sr-Latn-ME" w:eastAsia="sl-SI"/>
        </w:rPr>
      </w:pPr>
    </w:p>
    <w:p w14:paraId="527399A6" w14:textId="77777777" w:rsidR="004C3127" w:rsidRPr="00CD5FA8" w:rsidRDefault="00595A67" w:rsidP="005556D8">
      <w:pPr>
        <w:tabs>
          <w:tab w:val="num" w:pos="540"/>
        </w:tabs>
        <w:spacing w:line="240" w:lineRule="auto"/>
        <w:jc w:val="both"/>
        <w:rPr>
          <w:iCs/>
          <w:color w:val="000000"/>
          <w:szCs w:val="22"/>
          <w:u w:val="single"/>
          <w:lang w:val="sr-Latn-ME" w:eastAsia="sl-SI"/>
        </w:rPr>
      </w:pPr>
      <w:r w:rsidRPr="00CD5FA8">
        <w:rPr>
          <w:iCs/>
          <w:color w:val="000000"/>
          <w:szCs w:val="22"/>
          <w:u w:val="single"/>
          <w:lang w:val="sr-Latn-ME" w:eastAsia="sl-SI"/>
        </w:rPr>
        <w:t>Antitrombocitni ljekovi i selektivni inhibitori preuzimanja serotonina</w:t>
      </w:r>
    </w:p>
    <w:p w14:paraId="37DA4840" w14:textId="77777777" w:rsidR="004C3127" w:rsidRPr="00CD5FA8" w:rsidRDefault="00595A67" w:rsidP="005556D8">
      <w:pPr>
        <w:tabs>
          <w:tab w:val="num" w:pos="540"/>
        </w:tabs>
        <w:spacing w:line="240" w:lineRule="auto"/>
        <w:jc w:val="both"/>
        <w:rPr>
          <w:iCs/>
          <w:color w:val="000000"/>
          <w:szCs w:val="22"/>
          <w:lang w:val="sr-Latn-ME" w:eastAsia="sl-SI"/>
        </w:rPr>
      </w:pPr>
      <w:r w:rsidRPr="00CD5FA8">
        <w:rPr>
          <w:iCs/>
          <w:color w:val="000000"/>
          <w:szCs w:val="22"/>
          <w:lang w:val="sr-Latn-ME" w:eastAsia="sl-SI"/>
        </w:rPr>
        <w:t>NSAIL mogu povećati rizik od gastrointestinalnog krvarenja prilikom istovremene primjene sa antitrombocitnim ljekovima i selektivnim inhibitorima preuzimanja serotonina (vidjeti dio 4.4).</w:t>
      </w:r>
    </w:p>
    <w:p w14:paraId="4C129C03" w14:textId="77777777" w:rsidR="004C3127" w:rsidRPr="00CD5FA8" w:rsidRDefault="004C3127" w:rsidP="005556D8">
      <w:pPr>
        <w:tabs>
          <w:tab w:val="num" w:pos="540"/>
        </w:tabs>
        <w:spacing w:line="240" w:lineRule="auto"/>
        <w:jc w:val="both"/>
        <w:rPr>
          <w:szCs w:val="22"/>
          <w:highlight w:val="yellow"/>
          <w:lang w:val="sr-Latn-ME" w:eastAsia="sl-SI"/>
        </w:rPr>
      </w:pPr>
    </w:p>
    <w:p w14:paraId="00F7F3FD" w14:textId="77777777" w:rsidR="004C3127" w:rsidRPr="00CD5FA8" w:rsidRDefault="00595A67" w:rsidP="005556D8">
      <w:pPr>
        <w:spacing w:line="240" w:lineRule="auto"/>
        <w:jc w:val="both"/>
        <w:rPr>
          <w:szCs w:val="22"/>
          <w:u w:val="single"/>
          <w:lang w:val="sr-Latn-ME" w:eastAsia="sl-SI"/>
        </w:rPr>
      </w:pPr>
      <w:r w:rsidRPr="00CD5FA8">
        <w:rPr>
          <w:szCs w:val="22"/>
          <w:u w:val="single"/>
          <w:lang w:val="sr-Latn-ME" w:eastAsia="sl-SI"/>
        </w:rPr>
        <w:t>Kortikosteroidi</w:t>
      </w:r>
    </w:p>
    <w:p w14:paraId="4357DCAB" w14:textId="77777777" w:rsidR="004C3127" w:rsidRPr="00CD5FA8" w:rsidRDefault="00595A67" w:rsidP="005556D8">
      <w:pPr>
        <w:tabs>
          <w:tab w:val="num" w:pos="540"/>
        </w:tabs>
        <w:spacing w:line="240" w:lineRule="auto"/>
        <w:jc w:val="both"/>
        <w:rPr>
          <w:iCs/>
          <w:color w:val="000000"/>
          <w:szCs w:val="22"/>
          <w:lang w:val="sr-Latn-ME" w:eastAsia="sl-SI"/>
        </w:rPr>
      </w:pPr>
      <w:r w:rsidRPr="00CD5FA8">
        <w:rPr>
          <w:iCs/>
          <w:color w:val="000000"/>
          <w:szCs w:val="22"/>
          <w:lang w:val="sr-Latn-ME" w:eastAsia="sl-SI"/>
        </w:rPr>
        <w:t>NSAIL mogu povećati rizik od gastrointestinalnih ulceracija i krvarenja prilikom istovremene primjene sa kortikosteroidima (vidjeti dio 4.4).</w:t>
      </w:r>
    </w:p>
    <w:p w14:paraId="1CB968F6" w14:textId="77777777" w:rsidR="004C3127" w:rsidRPr="00CD5FA8" w:rsidRDefault="004C3127" w:rsidP="005556D8">
      <w:pPr>
        <w:spacing w:line="240" w:lineRule="auto"/>
        <w:jc w:val="both"/>
        <w:rPr>
          <w:szCs w:val="22"/>
          <w:lang w:val="sr-Latn-ME" w:eastAsia="sl-SI"/>
        </w:rPr>
      </w:pPr>
    </w:p>
    <w:p w14:paraId="0FFC6655" w14:textId="77777777" w:rsidR="004C3127" w:rsidRPr="00CD5FA8" w:rsidRDefault="00595A67" w:rsidP="005556D8">
      <w:pPr>
        <w:tabs>
          <w:tab w:val="num" w:pos="540"/>
        </w:tabs>
        <w:spacing w:line="240" w:lineRule="auto"/>
        <w:jc w:val="both"/>
        <w:rPr>
          <w:szCs w:val="22"/>
          <w:u w:val="single"/>
          <w:lang w:val="sr-Latn-ME" w:eastAsia="sl-SI"/>
        </w:rPr>
      </w:pPr>
      <w:r w:rsidRPr="00CD5FA8">
        <w:rPr>
          <w:szCs w:val="22"/>
          <w:u w:val="single"/>
          <w:lang w:val="sr-Latn-ME" w:eastAsia="sl-SI"/>
        </w:rPr>
        <w:t>Litijum</w:t>
      </w:r>
    </w:p>
    <w:p w14:paraId="60EE90DC" w14:textId="77777777" w:rsidR="004C3127" w:rsidRPr="00CD5FA8" w:rsidRDefault="00595A67" w:rsidP="005556D8">
      <w:pPr>
        <w:tabs>
          <w:tab w:val="num" w:pos="540"/>
        </w:tabs>
        <w:spacing w:line="240" w:lineRule="auto"/>
        <w:jc w:val="both"/>
        <w:rPr>
          <w:szCs w:val="22"/>
          <w:lang w:val="sr-Latn-ME" w:eastAsia="sl-SI"/>
        </w:rPr>
      </w:pPr>
      <w:r w:rsidRPr="00CD5FA8">
        <w:rPr>
          <w:szCs w:val="22"/>
          <w:lang w:val="sr-Latn-ME" w:eastAsia="sl-SI"/>
        </w:rPr>
        <w:t>Istovremena primjena litijuma i naproksen natrijuma dovodi do povećanje koncentracije litijuma u plazmi.</w:t>
      </w:r>
    </w:p>
    <w:p w14:paraId="3B383ACA" w14:textId="77777777" w:rsidR="004C3127" w:rsidRPr="00CD5FA8" w:rsidRDefault="004C3127" w:rsidP="005556D8">
      <w:pPr>
        <w:tabs>
          <w:tab w:val="num" w:pos="540"/>
        </w:tabs>
        <w:spacing w:line="240" w:lineRule="auto"/>
        <w:jc w:val="both"/>
        <w:rPr>
          <w:szCs w:val="22"/>
          <w:highlight w:val="yellow"/>
          <w:lang w:val="sr-Latn-ME" w:eastAsia="sl-SI"/>
        </w:rPr>
      </w:pPr>
    </w:p>
    <w:p w14:paraId="77341C50" w14:textId="2B138FBC" w:rsidR="004C3127" w:rsidRPr="00CD5FA8" w:rsidRDefault="00595A67" w:rsidP="005556D8">
      <w:pPr>
        <w:tabs>
          <w:tab w:val="num" w:pos="540"/>
        </w:tabs>
        <w:spacing w:line="240" w:lineRule="auto"/>
        <w:jc w:val="both"/>
        <w:rPr>
          <w:color w:val="000000"/>
          <w:szCs w:val="22"/>
          <w:lang w:val="sr-Latn-ME" w:eastAsia="sl-SI"/>
        </w:rPr>
      </w:pPr>
      <w:r w:rsidRPr="00CD5FA8">
        <w:rPr>
          <w:szCs w:val="22"/>
          <w:u w:val="single"/>
          <w:lang w:val="sr-Latn-ME" w:eastAsia="sl-SI"/>
        </w:rPr>
        <w:t>Derivati hidantoina ili sulfoniluree</w:t>
      </w:r>
    </w:p>
    <w:p w14:paraId="252F2D76" w14:textId="040DA26B" w:rsidR="004C3127" w:rsidRPr="00CD5FA8" w:rsidRDefault="00595A67" w:rsidP="005556D8">
      <w:pPr>
        <w:tabs>
          <w:tab w:val="num" w:pos="540"/>
        </w:tabs>
        <w:spacing w:line="240" w:lineRule="auto"/>
        <w:jc w:val="both"/>
        <w:rPr>
          <w:color w:val="000000"/>
          <w:szCs w:val="22"/>
          <w:lang w:val="sr-Latn-ME" w:eastAsia="sl-SI"/>
        </w:rPr>
      </w:pPr>
      <w:r w:rsidRPr="00CD5FA8">
        <w:rPr>
          <w:color w:val="000000"/>
          <w:szCs w:val="22"/>
          <w:lang w:val="sr-Latn-ME" w:eastAsia="sl-SI"/>
        </w:rPr>
        <w:t xml:space="preserve">Usljed visokog stepena vezivanja naproksena za proteine plazme, potreban je oprez kod pacijenata koji su na istovremenoj terapiji hidantoinima ili derivatima </w:t>
      </w:r>
      <w:r w:rsidRPr="00CD5FA8">
        <w:rPr>
          <w:szCs w:val="22"/>
          <w:lang w:val="sr-Latn-ME" w:eastAsia="sl-SI"/>
        </w:rPr>
        <w:t>sulfoniluree</w:t>
      </w:r>
      <w:r w:rsidRPr="00CD5FA8">
        <w:rPr>
          <w:color w:val="000000"/>
          <w:szCs w:val="22"/>
          <w:lang w:val="sr-Latn-ME" w:eastAsia="sl-SI"/>
        </w:rPr>
        <w:t>, jer se ti ljekovi takođe vezuju za proteine plazme. Pacijentima koji su na istovremenoj terapiji naproksenom i hidantoinom, sulfonamidom ili sulfonilureom, treba prilagoditi doziranje ako je neophodno.</w:t>
      </w:r>
    </w:p>
    <w:p w14:paraId="1DEFE036" w14:textId="77777777" w:rsidR="004C3127" w:rsidRPr="00CD5FA8" w:rsidRDefault="004C3127" w:rsidP="005556D8">
      <w:pPr>
        <w:tabs>
          <w:tab w:val="num" w:pos="540"/>
        </w:tabs>
        <w:spacing w:line="240" w:lineRule="auto"/>
        <w:jc w:val="both"/>
        <w:rPr>
          <w:szCs w:val="22"/>
          <w:lang w:val="sr-Latn-ME" w:eastAsia="sl-SI"/>
        </w:rPr>
      </w:pPr>
    </w:p>
    <w:p w14:paraId="16793104" w14:textId="77777777" w:rsidR="004C3127" w:rsidRPr="00CD5FA8" w:rsidRDefault="00595A67" w:rsidP="005556D8">
      <w:pPr>
        <w:tabs>
          <w:tab w:val="num" w:pos="540"/>
        </w:tabs>
        <w:spacing w:line="240" w:lineRule="auto"/>
        <w:jc w:val="both"/>
        <w:rPr>
          <w:szCs w:val="22"/>
          <w:u w:val="single"/>
          <w:lang w:val="sr-Latn-ME" w:eastAsia="sl-SI"/>
        </w:rPr>
      </w:pPr>
      <w:r w:rsidRPr="00CD5FA8">
        <w:rPr>
          <w:szCs w:val="22"/>
          <w:u w:val="single"/>
          <w:lang w:val="sr-Latn-ME" w:eastAsia="sl-SI"/>
        </w:rPr>
        <w:t>Furosemid</w:t>
      </w:r>
    </w:p>
    <w:p w14:paraId="425A1F2D" w14:textId="77777777" w:rsidR="004C3127" w:rsidRPr="00CD5FA8" w:rsidRDefault="00595A67" w:rsidP="005556D8">
      <w:pPr>
        <w:spacing w:line="240" w:lineRule="auto"/>
        <w:jc w:val="both"/>
        <w:rPr>
          <w:szCs w:val="22"/>
          <w:lang w:val="sr-Latn-ME" w:eastAsia="sl-SI"/>
        </w:rPr>
      </w:pPr>
      <w:r w:rsidRPr="00CD5FA8">
        <w:rPr>
          <w:szCs w:val="22"/>
          <w:lang w:val="sr-Latn-ME" w:eastAsia="sl-SI"/>
        </w:rPr>
        <w:t>Naproksen može smanjiti diuretički efekat furosemida.</w:t>
      </w:r>
    </w:p>
    <w:p w14:paraId="166AC815" w14:textId="77777777" w:rsidR="004C3127" w:rsidRPr="00CD5FA8" w:rsidRDefault="004C3127" w:rsidP="005556D8">
      <w:pPr>
        <w:tabs>
          <w:tab w:val="num" w:pos="540"/>
        </w:tabs>
        <w:spacing w:line="240" w:lineRule="auto"/>
        <w:jc w:val="both"/>
        <w:rPr>
          <w:szCs w:val="22"/>
          <w:lang w:val="sr-Latn-ME" w:eastAsia="sl-SI"/>
        </w:rPr>
      </w:pPr>
    </w:p>
    <w:p w14:paraId="198A9317" w14:textId="77777777" w:rsidR="004C3127" w:rsidRPr="00CD5FA8" w:rsidRDefault="00595A67" w:rsidP="005556D8">
      <w:pPr>
        <w:tabs>
          <w:tab w:val="num" w:pos="540"/>
        </w:tabs>
        <w:spacing w:line="240" w:lineRule="auto"/>
        <w:jc w:val="both"/>
        <w:rPr>
          <w:szCs w:val="22"/>
          <w:u w:val="single"/>
          <w:lang w:val="sr-Latn-ME" w:eastAsia="sl-SI"/>
        </w:rPr>
      </w:pPr>
      <w:r w:rsidRPr="00CD5FA8">
        <w:rPr>
          <w:szCs w:val="22"/>
          <w:u w:val="single"/>
          <w:lang w:val="sr-Latn-ME" w:eastAsia="sl-SI"/>
        </w:rPr>
        <w:t>Metotreksat</w:t>
      </w:r>
    </w:p>
    <w:p w14:paraId="74399B70" w14:textId="77777777" w:rsidR="004C3127" w:rsidRPr="00CD5FA8" w:rsidRDefault="00595A67" w:rsidP="005556D8">
      <w:pPr>
        <w:spacing w:line="240" w:lineRule="auto"/>
        <w:jc w:val="both"/>
        <w:rPr>
          <w:szCs w:val="22"/>
          <w:lang w:val="sr-Latn-ME" w:eastAsia="sl-SI"/>
        </w:rPr>
      </w:pPr>
      <w:r w:rsidRPr="00CD5FA8">
        <w:rPr>
          <w:szCs w:val="22"/>
          <w:lang w:val="sr-Latn-ME" w:eastAsia="sl-SI"/>
        </w:rPr>
        <w:t>Naproksen smanjuje tubularnu sekreciju metotreksata; moguće povećanje toksičnosti metotreksata tokom istovremene primjene.</w:t>
      </w:r>
    </w:p>
    <w:p w14:paraId="610D1FD5" w14:textId="77777777" w:rsidR="004C3127" w:rsidRPr="00CD5FA8" w:rsidRDefault="004C3127" w:rsidP="005556D8">
      <w:pPr>
        <w:tabs>
          <w:tab w:val="num" w:pos="540"/>
        </w:tabs>
        <w:spacing w:line="240" w:lineRule="auto"/>
        <w:jc w:val="both"/>
        <w:rPr>
          <w:szCs w:val="22"/>
          <w:lang w:val="sr-Latn-ME" w:eastAsia="sl-SI"/>
        </w:rPr>
      </w:pPr>
    </w:p>
    <w:p w14:paraId="4F8B09DE" w14:textId="77777777" w:rsidR="004C3127" w:rsidRPr="00CD5FA8" w:rsidRDefault="00595A67" w:rsidP="005556D8">
      <w:pPr>
        <w:tabs>
          <w:tab w:val="num" w:pos="540"/>
        </w:tabs>
        <w:spacing w:line="240" w:lineRule="auto"/>
        <w:jc w:val="both"/>
        <w:rPr>
          <w:szCs w:val="22"/>
          <w:u w:val="single"/>
          <w:lang w:val="sr-Latn-ME" w:eastAsia="sl-SI"/>
        </w:rPr>
      </w:pPr>
      <w:r w:rsidRPr="00CD5FA8">
        <w:rPr>
          <w:szCs w:val="22"/>
          <w:u w:val="single"/>
          <w:lang w:val="sr-Latn-ME" w:eastAsia="sl-SI"/>
        </w:rPr>
        <w:t>Probenecid</w:t>
      </w:r>
    </w:p>
    <w:p w14:paraId="24065B2C" w14:textId="77777777" w:rsidR="004C3127" w:rsidRPr="00CD5FA8" w:rsidRDefault="00595A67" w:rsidP="005556D8">
      <w:pPr>
        <w:autoSpaceDE w:val="0"/>
        <w:autoSpaceDN w:val="0"/>
        <w:adjustRightInd w:val="0"/>
        <w:spacing w:line="240" w:lineRule="auto"/>
        <w:jc w:val="both"/>
        <w:rPr>
          <w:color w:val="000000"/>
          <w:szCs w:val="22"/>
          <w:lang w:val="sr-Latn-ME" w:eastAsia="sl-SI"/>
        </w:rPr>
      </w:pPr>
      <w:r w:rsidRPr="00CD5FA8">
        <w:rPr>
          <w:color w:val="000000"/>
          <w:szCs w:val="22"/>
          <w:lang w:val="sr-Latn-ME" w:eastAsia="sl-SI"/>
        </w:rPr>
        <w:t>Pri istovremenoj primjeni sa probenecidom dolazi do povećanja koncentracije naproksena u plazmi i u znatnoj mjeri se produžava poluvrijeme eliminacije.</w:t>
      </w:r>
    </w:p>
    <w:p w14:paraId="22E47270" w14:textId="77777777" w:rsidR="004C3127" w:rsidRPr="00CD5FA8" w:rsidRDefault="004C3127" w:rsidP="005556D8">
      <w:pPr>
        <w:tabs>
          <w:tab w:val="num" w:pos="540"/>
        </w:tabs>
        <w:spacing w:line="240" w:lineRule="auto"/>
        <w:jc w:val="both"/>
        <w:rPr>
          <w:szCs w:val="22"/>
          <w:lang w:val="sr-Latn-ME" w:eastAsia="sl-SI"/>
        </w:rPr>
      </w:pPr>
    </w:p>
    <w:p w14:paraId="31070928" w14:textId="77777777" w:rsidR="004C3127" w:rsidRPr="00CD5FA8" w:rsidRDefault="00595A67" w:rsidP="005556D8">
      <w:pPr>
        <w:tabs>
          <w:tab w:val="num" w:pos="540"/>
        </w:tabs>
        <w:spacing w:line="240" w:lineRule="auto"/>
        <w:jc w:val="both"/>
        <w:rPr>
          <w:szCs w:val="22"/>
          <w:u w:val="single"/>
          <w:lang w:val="sr-Latn-ME" w:eastAsia="sl-SI"/>
        </w:rPr>
      </w:pPr>
      <w:r w:rsidRPr="00CD5FA8">
        <w:rPr>
          <w:szCs w:val="22"/>
          <w:u w:val="single"/>
          <w:lang w:val="sr-Latn-ME" w:eastAsia="sl-SI"/>
        </w:rPr>
        <w:t>Ciklosporin</w:t>
      </w:r>
    </w:p>
    <w:p w14:paraId="75F70E88" w14:textId="77777777" w:rsidR="004C3127" w:rsidRPr="00CD5FA8" w:rsidRDefault="00595A67" w:rsidP="005556D8">
      <w:pPr>
        <w:spacing w:line="240" w:lineRule="auto"/>
        <w:jc w:val="both"/>
        <w:rPr>
          <w:szCs w:val="22"/>
          <w:lang w:val="sr-Latn-ME" w:eastAsia="sl-SI"/>
        </w:rPr>
      </w:pPr>
      <w:r w:rsidRPr="00CD5FA8">
        <w:rPr>
          <w:szCs w:val="22"/>
          <w:lang w:val="sr-Latn-ME" w:eastAsia="sl-SI"/>
        </w:rPr>
        <w:t>Istovr</w:t>
      </w:r>
      <w:r w:rsidR="002B797E" w:rsidRPr="00CD5FA8">
        <w:rPr>
          <w:szCs w:val="22"/>
          <w:lang w:val="sr-Latn-ME" w:eastAsia="sl-SI"/>
        </w:rPr>
        <w:t>e</w:t>
      </w:r>
      <w:r w:rsidRPr="00CD5FA8">
        <w:rPr>
          <w:szCs w:val="22"/>
          <w:lang w:val="sr-Latn-ME" w:eastAsia="sl-SI"/>
        </w:rPr>
        <w:t>mena primjena naproksena i ciklosporina može povećati rizik od nefrotoksičnosti.</w:t>
      </w:r>
    </w:p>
    <w:p w14:paraId="21F570CB" w14:textId="77777777" w:rsidR="004C3127" w:rsidRPr="00CD5FA8" w:rsidRDefault="004C3127" w:rsidP="005556D8">
      <w:pPr>
        <w:spacing w:line="240" w:lineRule="auto"/>
        <w:jc w:val="both"/>
        <w:rPr>
          <w:szCs w:val="22"/>
          <w:lang w:val="sr-Latn-ME" w:eastAsia="sl-SI"/>
        </w:rPr>
      </w:pPr>
    </w:p>
    <w:p w14:paraId="5FF4D91C" w14:textId="77777777" w:rsidR="004C3127" w:rsidRPr="00CD5FA8" w:rsidRDefault="00595A67" w:rsidP="005556D8">
      <w:pPr>
        <w:spacing w:line="240" w:lineRule="auto"/>
        <w:jc w:val="both"/>
        <w:rPr>
          <w:szCs w:val="22"/>
          <w:lang w:val="sr-Latn-ME" w:eastAsia="sl-SI"/>
        </w:rPr>
      </w:pPr>
      <w:r w:rsidRPr="00CD5FA8">
        <w:rPr>
          <w:szCs w:val="22"/>
          <w:u w:val="single"/>
          <w:lang w:val="sr-Latn-ME" w:eastAsia="sl-SI"/>
        </w:rPr>
        <w:t>Diuretici, ACE inhibitori i angiotenzin II antagonisti</w:t>
      </w:r>
    </w:p>
    <w:p w14:paraId="4F39FE4F" w14:textId="77777777" w:rsidR="004C3127" w:rsidRPr="00CD5FA8" w:rsidRDefault="00595A67" w:rsidP="005556D8">
      <w:pPr>
        <w:tabs>
          <w:tab w:val="num" w:pos="540"/>
        </w:tabs>
        <w:spacing w:line="240" w:lineRule="auto"/>
        <w:jc w:val="both"/>
        <w:rPr>
          <w:szCs w:val="22"/>
          <w:lang w:val="sr-Latn-ME" w:eastAsia="sl-SI"/>
        </w:rPr>
      </w:pPr>
      <w:r w:rsidRPr="00CD5FA8">
        <w:rPr>
          <w:szCs w:val="22"/>
          <w:lang w:val="sr-Latn-ME" w:eastAsia="sl-SI"/>
        </w:rPr>
        <w:t xml:space="preserve">Ljekovi NSAIL grupe mogu da umanje dejstvo diuretika i drugih antihipertenzivnih ljekova. Kod nekih pacijenata sa poremećenom funkcijom bubrega (npr. dehidrirani pacijenti ili stariji pacijenti sa poremećenom funkcijom bubrega), istovremena primjena ACE inhibitora ili antagonista receptora </w:t>
      </w:r>
      <w:r w:rsidRPr="00CD5FA8">
        <w:rPr>
          <w:szCs w:val="22"/>
          <w:lang w:val="sr-Latn-ME" w:eastAsia="sl-SI"/>
        </w:rPr>
        <w:lastRenderedPageBreak/>
        <w:t>angiotenzina II i ljekova koji inhibiraju ciklooksigenazu može da dovede do daljeg pogoršanja rada bubrega, uključujući moguću akutnu insuficijenciju bubrega, koja je obično reverzibilna. Ove interakcije trebalo bi razmotriti kod pacijenata koji naproksen uzimaju istovremeno sa ACE inhibitorima ili antagonistima angiotenzina II. Zbog toga, ovu kombinaciju treba pažljivo primjenjivati, naročito kod starijih osoba. Pacijente treba na odgovarajući način hidrirati, a treba razmotriti i praćenje bubrežne funkcije nakon uvođenja istovremene terapije i periodično nakon toga.</w:t>
      </w:r>
    </w:p>
    <w:p w14:paraId="7EDDEF31" w14:textId="77777777" w:rsidR="004C3127" w:rsidRPr="00CD5FA8" w:rsidRDefault="004C3127" w:rsidP="005556D8">
      <w:pPr>
        <w:tabs>
          <w:tab w:val="num" w:pos="540"/>
        </w:tabs>
        <w:spacing w:line="240" w:lineRule="auto"/>
        <w:jc w:val="both"/>
        <w:rPr>
          <w:i/>
          <w:szCs w:val="22"/>
          <w:lang w:val="sr-Latn-ME" w:eastAsia="sl-SI"/>
        </w:rPr>
      </w:pPr>
    </w:p>
    <w:p w14:paraId="232E2A7B" w14:textId="77777777" w:rsidR="004C3127" w:rsidRPr="00CD5FA8" w:rsidRDefault="00595A67" w:rsidP="005556D8">
      <w:pPr>
        <w:tabs>
          <w:tab w:val="num" w:pos="540"/>
        </w:tabs>
        <w:spacing w:line="240" w:lineRule="auto"/>
        <w:jc w:val="both"/>
        <w:rPr>
          <w:szCs w:val="22"/>
          <w:u w:val="single"/>
          <w:lang w:val="sr-Latn-ME" w:eastAsia="sl-SI"/>
        </w:rPr>
      </w:pPr>
      <w:r w:rsidRPr="00CD5FA8">
        <w:rPr>
          <w:szCs w:val="22"/>
          <w:u w:val="single"/>
          <w:lang w:val="sr-Latn-ME" w:eastAsia="sl-SI"/>
        </w:rPr>
        <w:t>Zidovudin</w:t>
      </w:r>
    </w:p>
    <w:p w14:paraId="3D2077F1" w14:textId="77777777" w:rsidR="004C3127" w:rsidRPr="00CD5FA8" w:rsidRDefault="00595A67" w:rsidP="005556D8">
      <w:pPr>
        <w:tabs>
          <w:tab w:val="num" w:pos="540"/>
        </w:tabs>
        <w:spacing w:line="240" w:lineRule="auto"/>
        <w:jc w:val="both"/>
        <w:rPr>
          <w:i/>
          <w:szCs w:val="22"/>
          <w:lang w:val="sr-Latn-ME" w:eastAsia="sl-SI"/>
        </w:rPr>
      </w:pPr>
      <w:r w:rsidRPr="00CD5FA8">
        <w:rPr>
          <w:i/>
          <w:szCs w:val="22"/>
          <w:lang w:val="sr-Latn-ME" w:eastAsia="sl-SI"/>
        </w:rPr>
        <w:t xml:space="preserve">In vitro </w:t>
      </w:r>
      <w:r w:rsidRPr="00CD5FA8">
        <w:rPr>
          <w:szCs w:val="22"/>
          <w:lang w:val="sr-Latn-ME" w:eastAsia="sl-SI"/>
        </w:rPr>
        <w:t>studije su pokazale da istovremena primjena naproksena i zidovudina dovodi do povećanja koncentracije zidovudina u plazmi.</w:t>
      </w:r>
    </w:p>
    <w:p w14:paraId="21A6286D" w14:textId="77777777" w:rsidR="004C3127" w:rsidRPr="00CD5FA8" w:rsidRDefault="004C3127" w:rsidP="005556D8">
      <w:pPr>
        <w:spacing w:line="240" w:lineRule="auto"/>
        <w:jc w:val="both"/>
        <w:rPr>
          <w:szCs w:val="22"/>
          <w:lang w:val="sr-Latn-ME" w:eastAsia="sl-SI"/>
        </w:rPr>
      </w:pPr>
    </w:p>
    <w:p w14:paraId="7E69A932" w14:textId="77777777" w:rsidR="004C3127" w:rsidRPr="00CD5FA8" w:rsidRDefault="00595A67" w:rsidP="005556D8">
      <w:pPr>
        <w:autoSpaceDE w:val="0"/>
        <w:autoSpaceDN w:val="0"/>
        <w:adjustRightInd w:val="0"/>
        <w:spacing w:line="240" w:lineRule="auto"/>
        <w:jc w:val="both"/>
        <w:rPr>
          <w:color w:val="000000"/>
          <w:szCs w:val="22"/>
          <w:lang w:val="sr-Latn-ME" w:eastAsia="sl-SI"/>
        </w:rPr>
      </w:pPr>
      <w:r w:rsidRPr="00CD5FA8">
        <w:rPr>
          <w:color w:val="000000"/>
          <w:szCs w:val="22"/>
          <w:lang w:val="sr-Latn-ME" w:eastAsia="sl-SI"/>
        </w:rPr>
        <w:t>Preporučuje se da se terapija naproksenom privremeno prekine 48 sati prije izvođenja funkcionalnih testova nadbubrežne žlijezde, zato što naproksen može uticati na neke od testova za 17-ketogene steroide. Slično tome, naproksen može uticati na neke testove urinarne 5-hidroksiindolacetične kiseline.</w:t>
      </w:r>
    </w:p>
    <w:p w14:paraId="368CEDEF" w14:textId="77777777" w:rsidR="004C3127" w:rsidRPr="00CD5FA8" w:rsidRDefault="004C3127" w:rsidP="005556D8">
      <w:pPr>
        <w:spacing w:line="240" w:lineRule="auto"/>
        <w:jc w:val="both"/>
        <w:rPr>
          <w:szCs w:val="22"/>
          <w:lang w:val="sr-Latn-ME" w:eastAsia="hr-HR"/>
        </w:rPr>
      </w:pPr>
    </w:p>
    <w:p w14:paraId="5790AC96" w14:textId="74BD22C2" w:rsidR="004C3127" w:rsidRPr="00CD5FA8" w:rsidRDefault="00595A67" w:rsidP="005556D8">
      <w:pPr>
        <w:spacing w:line="240" w:lineRule="auto"/>
        <w:jc w:val="both"/>
        <w:rPr>
          <w:b/>
          <w:bCs/>
          <w:szCs w:val="22"/>
          <w:lang w:val="sr-Latn-ME" w:eastAsia="hr-HR"/>
        </w:rPr>
      </w:pPr>
      <w:r w:rsidRPr="00CD5FA8">
        <w:rPr>
          <w:b/>
          <w:bCs/>
          <w:szCs w:val="22"/>
          <w:lang w:val="sr-Latn-ME" w:eastAsia="hr-HR"/>
        </w:rPr>
        <w:t>4.6</w:t>
      </w:r>
      <w:r w:rsidRPr="00CD5FA8">
        <w:rPr>
          <w:b/>
          <w:bCs/>
          <w:szCs w:val="22"/>
          <w:lang w:val="sr-Latn-ME" w:eastAsia="hr-HR"/>
        </w:rPr>
        <w:tab/>
        <w:t>P</w:t>
      </w:r>
      <w:r w:rsidR="007627A4" w:rsidRPr="00CD5FA8">
        <w:rPr>
          <w:b/>
          <w:bCs/>
          <w:szCs w:val="22"/>
          <w:lang w:val="sr-Latn-ME" w:eastAsia="hr-HR"/>
        </w:rPr>
        <w:t xml:space="preserve">lodnost, </w:t>
      </w:r>
      <w:r w:rsidRPr="00CD5FA8">
        <w:rPr>
          <w:b/>
          <w:bCs/>
          <w:szCs w:val="22"/>
          <w:lang w:val="sr-Latn-ME" w:eastAsia="hr-HR"/>
        </w:rPr>
        <w:t>trudnoć</w:t>
      </w:r>
      <w:r w:rsidR="007627A4" w:rsidRPr="00CD5FA8">
        <w:rPr>
          <w:b/>
          <w:bCs/>
          <w:szCs w:val="22"/>
          <w:lang w:val="sr-Latn-ME" w:eastAsia="hr-HR"/>
        </w:rPr>
        <w:t>a</w:t>
      </w:r>
      <w:r w:rsidRPr="00CD5FA8">
        <w:rPr>
          <w:b/>
          <w:bCs/>
          <w:szCs w:val="22"/>
          <w:lang w:val="sr-Latn-ME" w:eastAsia="hr-HR"/>
        </w:rPr>
        <w:t xml:space="preserve"> i dojenj</w:t>
      </w:r>
      <w:r w:rsidR="007627A4" w:rsidRPr="00CD5FA8">
        <w:rPr>
          <w:b/>
          <w:bCs/>
          <w:szCs w:val="22"/>
          <w:lang w:val="sr-Latn-ME" w:eastAsia="hr-HR"/>
        </w:rPr>
        <w:t>e</w:t>
      </w:r>
    </w:p>
    <w:p w14:paraId="6439CA43" w14:textId="77777777" w:rsidR="004C3127" w:rsidRPr="00CD5FA8" w:rsidRDefault="004C3127" w:rsidP="005556D8">
      <w:pPr>
        <w:spacing w:line="240" w:lineRule="auto"/>
        <w:jc w:val="both"/>
        <w:rPr>
          <w:szCs w:val="22"/>
          <w:lang w:val="sr-Latn-ME" w:eastAsia="hr-HR"/>
        </w:rPr>
      </w:pPr>
    </w:p>
    <w:p w14:paraId="18114907" w14:textId="77777777" w:rsidR="004C3127" w:rsidRPr="00CD5FA8" w:rsidRDefault="00595A67" w:rsidP="005556D8">
      <w:pPr>
        <w:spacing w:line="240" w:lineRule="auto"/>
        <w:jc w:val="both"/>
        <w:rPr>
          <w:szCs w:val="22"/>
          <w:u w:val="single"/>
          <w:lang w:val="sr-Latn-ME" w:eastAsia="sl-SI"/>
        </w:rPr>
      </w:pPr>
      <w:r w:rsidRPr="00CD5FA8">
        <w:rPr>
          <w:szCs w:val="22"/>
          <w:u w:val="single"/>
          <w:lang w:val="sr-Latn-ME" w:eastAsia="sl-SI"/>
        </w:rPr>
        <w:t>Trudnoća</w:t>
      </w:r>
    </w:p>
    <w:p w14:paraId="6A2B5F77" w14:textId="77777777" w:rsidR="004C3127" w:rsidRPr="00CD5FA8" w:rsidRDefault="00595A67" w:rsidP="005556D8">
      <w:pPr>
        <w:spacing w:line="240" w:lineRule="auto"/>
        <w:jc w:val="both"/>
        <w:rPr>
          <w:szCs w:val="22"/>
          <w:lang w:val="sr-Latn-ME" w:eastAsia="sl-SI"/>
        </w:rPr>
      </w:pPr>
      <w:r w:rsidRPr="00CD5FA8">
        <w:rPr>
          <w:szCs w:val="22"/>
          <w:lang w:val="sr-Latn-ME" w:eastAsia="sl-SI"/>
        </w:rPr>
        <w:t>Inhibicija sinteze prostaglandina može negativno uticati na trudnoću i/ili embriofetalni razvoj. Podaci iz epidemioloških studija ukazuju na povećan rizik od pobačaja i kardiovaskularnih malformacija nakon upotrebe inhibitora sinteze prostaglandina u ranoj trudnoći. Apsolutni rizik od kardiovaskularnih malformacija je porastao sa manje od 1% do približno 1,5%. Vjeruje se da rizik raste sa povećanjem doze i dužine trajanja terapije.</w:t>
      </w:r>
    </w:p>
    <w:p w14:paraId="1CFA54D7" w14:textId="77777777" w:rsidR="004C3127" w:rsidRPr="00CD5FA8" w:rsidRDefault="004C3127" w:rsidP="005556D8">
      <w:pPr>
        <w:spacing w:line="240" w:lineRule="auto"/>
        <w:jc w:val="both"/>
        <w:rPr>
          <w:szCs w:val="22"/>
          <w:lang w:val="sr-Latn-ME" w:eastAsia="sl-SI"/>
        </w:rPr>
      </w:pPr>
    </w:p>
    <w:p w14:paraId="4A957234" w14:textId="0E85F982" w:rsidR="004C3127" w:rsidRPr="00CD5FA8" w:rsidRDefault="00595A67" w:rsidP="005556D8">
      <w:pPr>
        <w:shd w:val="clear" w:color="auto" w:fill="FFFFFF"/>
        <w:tabs>
          <w:tab w:val="clear" w:pos="567"/>
        </w:tabs>
        <w:spacing w:line="240" w:lineRule="auto"/>
        <w:jc w:val="both"/>
        <w:rPr>
          <w:szCs w:val="22"/>
          <w:lang w:val="sr-Latn-ME"/>
        </w:rPr>
      </w:pPr>
      <w:r w:rsidRPr="00CD5FA8">
        <w:rPr>
          <w:szCs w:val="22"/>
          <w:lang w:val="sr-Latn-ME" w:eastAsia="sl-SI"/>
        </w:rPr>
        <w:t>Kod eksperimentalnih životinja, primjena inhibitora sinteze prostaglandina je dovela do porasta učestalosti pobačaja prije i nakon impla</w:t>
      </w:r>
      <w:r w:rsidR="002B797E" w:rsidRPr="00CD5FA8">
        <w:rPr>
          <w:szCs w:val="22"/>
          <w:lang w:val="sr-Latn-ME" w:eastAsia="sl-SI"/>
        </w:rPr>
        <w:t>n</w:t>
      </w:r>
      <w:r w:rsidRPr="00CD5FA8">
        <w:rPr>
          <w:szCs w:val="22"/>
          <w:lang w:val="sr-Latn-ME" w:eastAsia="sl-SI"/>
        </w:rPr>
        <w:t xml:space="preserve">tacije i embriofetalnog letaliteta. Pored toga, povećana incidencija različitih malformacija, uključujući kardiovaskularne, prijavljena je kod životinja pri primjeni inhibitora sinteze prostaglandina tokom perioda organogeneze. </w:t>
      </w:r>
      <w:r w:rsidRPr="00CD5FA8">
        <w:rPr>
          <w:szCs w:val="22"/>
          <w:lang w:val="sr-Latn-ME"/>
        </w:rPr>
        <w:t xml:space="preserve">Od 20. nedjelje trudnoće nadalje primjena </w:t>
      </w:r>
      <w:r w:rsidR="00A00895" w:rsidRPr="00CD5FA8">
        <w:rPr>
          <w:szCs w:val="22"/>
          <w:lang w:val="sr-Latn-ME" w:eastAsia="hr-HR"/>
        </w:rPr>
        <w:t xml:space="preserve">naproksena </w:t>
      </w:r>
      <w:r w:rsidRPr="00CD5FA8">
        <w:rPr>
          <w:szCs w:val="22"/>
          <w:lang w:val="sr-Latn-ME"/>
        </w:rPr>
        <w:t xml:space="preserve">može da uzrokuje oligohidramnion, kao rezultat bubrežne disfunkcije fetusa. Ovo se može dogoditi ubrzo nakon početka liječenja i obično je reverzibilno nakon prekida terapije. Osim toga, prijavljeni su slučajevi suženja </w:t>
      </w:r>
      <w:r w:rsidRPr="00CD5FA8">
        <w:rPr>
          <w:i/>
          <w:szCs w:val="22"/>
          <w:lang w:val="sr-Latn-ME"/>
        </w:rPr>
        <w:t>ductus arteriosus</w:t>
      </w:r>
      <w:r w:rsidRPr="00CD5FA8">
        <w:rPr>
          <w:szCs w:val="22"/>
          <w:lang w:val="sr-Latn-ME"/>
        </w:rPr>
        <w:t xml:space="preserve">-a nakon primjene u drugom tromjesečju trudnoće, od kojih je većina nestala nakon obustave terapije. Stoga, </w:t>
      </w:r>
      <w:r w:rsidRPr="00CD5FA8">
        <w:rPr>
          <w:szCs w:val="22"/>
          <w:lang w:val="sr-Latn-ME" w:eastAsia="sl-SI"/>
        </w:rPr>
        <w:t>tokom prvog i drugog trimestra trudnoće, naproksen se ne smije davati trudnicama osim ukoliko nije neophodno. Ukoliko naproksen primjenjuje žena koja želi da ostanu u drugom stanju, ili se primjenjuje tokom prvog i drugog trimestra trudnoće, treba primjenjivati najmanju dozu i u najkraćem mogućem periodu.</w:t>
      </w:r>
      <w:r w:rsidRPr="00CD5FA8">
        <w:rPr>
          <w:szCs w:val="22"/>
          <w:lang w:val="sr-Latn-ME"/>
        </w:rPr>
        <w:t xml:space="preserve"> Antenatalno praćenje oligohidramniona i suženja </w:t>
      </w:r>
      <w:r w:rsidRPr="00CD5FA8">
        <w:rPr>
          <w:i/>
          <w:szCs w:val="22"/>
          <w:lang w:val="sr-Latn-ME"/>
        </w:rPr>
        <w:t>ductus</w:t>
      </w:r>
      <w:r w:rsidRPr="00CD5FA8">
        <w:rPr>
          <w:szCs w:val="22"/>
          <w:lang w:val="sr-Latn-ME"/>
        </w:rPr>
        <w:t xml:space="preserve"> </w:t>
      </w:r>
      <w:r w:rsidRPr="00CD5FA8">
        <w:rPr>
          <w:i/>
          <w:szCs w:val="22"/>
          <w:lang w:val="sr-Latn-ME"/>
        </w:rPr>
        <w:t>arteriosus</w:t>
      </w:r>
      <w:r w:rsidRPr="00CD5FA8">
        <w:rPr>
          <w:szCs w:val="22"/>
          <w:lang w:val="sr-Latn-ME"/>
        </w:rPr>
        <w:t xml:space="preserve">-a treba razmotriti nakon izlaganja </w:t>
      </w:r>
      <w:r w:rsidR="00A00895" w:rsidRPr="00CD5FA8">
        <w:rPr>
          <w:szCs w:val="22"/>
          <w:lang w:val="sr-Latn-ME"/>
        </w:rPr>
        <w:t>naproksenu</w:t>
      </w:r>
      <w:r w:rsidR="00A00895" w:rsidRPr="00CD5FA8">
        <w:rPr>
          <w:szCs w:val="22"/>
          <w:lang w:val="sr-Latn-ME" w:eastAsia="sl-SI"/>
        </w:rPr>
        <w:t xml:space="preserve"> </w:t>
      </w:r>
      <w:r w:rsidRPr="00CD5FA8">
        <w:rPr>
          <w:szCs w:val="22"/>
          <w:lang w:val="sr-Latn-ME"/>
        </w:rPr>
        <w:t xml:space="preserve">u trajanju od nekoliko dana od 20. nedjelje gestacije nadalje. Ako se otkrije oligohidramnion ili suženje </w:t>
      </w:r>
      <w:r w:rsidRPr="00CD5FA8">
        <w:rPr>
          <w:i/>
          <w:szCs w:val="22"/>
          <w:lang w:val="sr-Latn-ME"/>
        </w:rPr>
        <w:t>ductus arteriosus-</w:t>
      </w:r>
      <w:r w:rsidRPr="00CD5FA8">
        <w:rPr>
          <w:szCs w:val="22"/>
          <w:lang w:val="sr-Latn-ME"/>
        </w:rPr>
        <w:t>a</w:t>
      </w:r>
      <w:r w:rsidR="00A00895" w:rsidRPr="00CD5FA8">
        <w:rPr>
          <w:szCs w:val="22"/>
          <w:lang w:val="sr-Latn-ME"/>
        </w:rPr>
        <w:t>, potrebno je prekinuti liječenje naproksenom.</w:t>
      </w:r>
    </w:p>
    <w:p w14:paraId="624B1446" w14:textId="77777777" w:rsidR="004C3127" w:rsidRPr="00CD5FA8" w:rsidRDefault="004C3127" w:rsidP="005556D8">
      <w:pPr>
        <w:spacing w:line="240" w:lineRule="auto"/>
        <w:jc w:val="both"/>
        <w:rPr>
          <w:szCs w:val="22"/>
          <w:lang w:val="sr-Latn-ME" w:eastAsia="sl-SI"/>
        </w:rPr>
      </w:pPr>
    </w:p>
    <w:p w14:paraId="7555A408" w14:textId="77777777" w:rsidR="004C3127" w:rsidRPr="00CD5FA8" w:rsidRDefault="00595A67" w:rsidP="005556D8">
      <w:pPr>
        <w:spacing w:line="240" w:lineRule="auto"/>
        <w:jc w:val="both"/>
        <w:rPr>
          <w:szCs w:val="22"/>
          <w:lang w:val="sr-Latn-ME" w:eastAsia="sl-SI"/>
        </w:rPr>
      </w:pPr>
      <w:r w:rsidRPr="00CD5FA8">
        <w:rPr>
          <w:szCs w:val="22"/>
          <w:lang w:val="sr-Latn-ME" w:eastAsia="sl-SI"/>
        </w:rPr>
        <w:t>Tokom trećeg trimestra trudnoće, svi inhibitori sinteze prostaglandina mogu da izlože fetus:</w:t>
      </w:r>
    </w:p>
    <w:p w14:paraId="7182C89B" w14:textId="77777777" w:rsidR="004C3127" w:rsidRPr="00CD5FA8" w:rsidRDefault="00595A67" w:rsidP="005556D8">
      <w:pPr>
        <w:numPr>
          <w:ilvl w:val="0"/>
          <w:numId w:val="29"/>
        </w:numPr>
        <w:tabs>
          <w:tab w:val="clear" w:pos="567"/>
        </w:tabs>
        <w:spacing w:line="240" w:lineRule="auto"/>
        <w:jc w:val="both"/>
        <w:rPr>
          <w:szCs w:val="22"/>
          <w:lang w:val="sr-Latn-ME" w:eastAsia="sl-SI"/>
        </w:rPr>
      </w:pPr>
      <w:r w:rsidRPr="00CD5FA8">
        <w:rPr>
          <w:szCs w:val="22"/>
          <w:lang w:val="sr-Latn-ME" w:eastAsia="sl-SI"/>
        </w:rPr>
        <w:t xml:space="preserve">kardiopulmonalnoj toksičnosti (prerano suženje/zatvaranje </w:t>
      </w:r>
      <w:r w:rsidRPr="00CD5FA8">
        <w:rPr>
          <w:i/>
          <w:szCs w:val="22"/>
          <w:lang w:val="sr-Latn-ME" w:eastAsia="sl-SI"/>
        </w:rPr>
        <w:t>ductus arteriosus</w:t>
      </w:r>
      <w:r w:rsidRPr="00CD5FA8">
        <w:rPr>
          <w:szCs w:val="22"/>
          <w:lang w:val="sr-Latn-ME" w:eastAsia="sl-SI"/>
        </w:rPr>
        <w:t>-a i pulmonalna hipertenzija),</w:t>
      </w:r>
    </w:p>
    <w:p w14:paraId="4156CC55" w14:textId="77777777" w:rsidR="004C3127" w:rsidRPr="00CD5FA8" w:rsidRDefault="00595A67" w:rsidP="005556D8">
      <w:pPr>
        <w:numPr>
          <w:ilvl w:val="0"/>
          <w:numId w:val="29"/>
        </w:numPr>
        <w:tabs>
          <w:tab w:val="clear" w:pos="567"/>
        </w:tabs>
        <w:spacing w:line="240" w:lineRule="auto"/>
        <w:ind w:left="709"/>
        <w:jc w:val="both"/>
        <w:rPr>
          <w:szCs w:val="22"/>
          <w:lang w:val="sr-Latn-ME" w:eastAsia="sl-SI"/>
        </w:rPr>
      </w:pPr>
      <w:r w:rsidRPr="00CD5FA8">
        <w:rPr>
          <w:szCs w:val="22"/>
          <w:lang w:val="sr-Latn-ME" w:eastAsia="sl-SI"/>
        </w:rPr>
        <w:t>disfunkciji bubrega, koja može da napreduje do insuficijencije bubrega sa oligo-hidroamniozom (vidjeti iznad);</w:t>
      </w:r>
    </w:p>
    <w:p w14:paraId="39E9B39E" w14:textId="77777777" w:rsidR="004C3127" w:rsidRPr="00CD5FA8" w:rsidRDefault="00595A67" w:rsidP="005556D8">
      <w:pPr>
        <w:tabs>
          <w:tab w:val="clear" w:pos="567"/>
        </w:tabs>
        <w:spacing w:line="240" w:lineRule="auto"/>
        <w:jc w:val="both"/>
        <w:rPr>
          <w:szCs w:val="22"/>
          <w:lang w:val="sr-Latn-ME" w:eastAsia="sl-SI"/>
        </w:rPr>
      </w:pPr>
      <w:r w:rsidRPr="00CD5FA8">
        <w:rPr>
          <w:szCs w:val="22"/>
          <w:lang w:val="sr-Latn-ME" w:eastAsia="sl-SI"/>
        </w:rPr>
        <w:t>a majku i novorođenče pri kraju trudnoće:</w:t>
      </w:r>
    </w:p>
    <w:p w14:paraId="559C8CF6" w14:textId="77777777" w:rsidR="004C3127" w:rsidRPr="00CD5FA8" w:rsidRDefault="00595A67" w:rsidP="005556D8">
      <w:pPr>
        <w:numPr>
          <w:ilvl w:val="0"/>
          <w:numId w:val="29"/>
        </w:numPr>
        <w:tabs>
          <w:tab w:val="clear" w:pos="567"/>
        </w:tabs>
        <w:spacing w:line="240" w:lineRule="auto"/>
        <w:jc w:val="both"/>
        <w:rPr>
          <w:szCs w:val="22"/>
          <w:lang w:val="sr-Latn-ME" w:eastAsia="sl-SI"/>
        </w:rPr>
      </w:pPr>
      <w:r w:rsidRPr="00CD5FA8">
        <w:rPr>
          <w:szCs w:val="22"/>
          <w:lang w:val="sr-Latn-ME" w:eastAsia="sl-SI"/>
        </w:rPr>
        <w:t>mogućem produženju vremena krvarenja, antiagregacijskom dejstvu koje može da se javi čak i pri veoma malim dozama.</w:t>
      </w:r>
    </w:p>
    <w:p w14:paraId="71D8AE07" w14:textId="77777777" w:rsidR="004C3127" w:rsidRPr="00CD5FA8" w:rsidRDefault="00595A67" w:rsidP="005556D8">
      <w:pPr>
        <w:numPr>
          <w:ilvl w:val="0"/>
          <w:numId w:val="29"/>
        </w:numPr>
        <w:tabs>
          <w:tab w:val="clear" w:pos="567"/>
        </w:tabs>
        <w:spacing w:line="240" w:lineRule="auto"/>
        <w:jc w:val="both"/>
        <w:rPr>
          <w:szCs w:val="22"/>
          <w:lang w:val="sr-Latn-ME" w:eastAsia="sl-SI"/>
        </w:rPr>
      </w:pPr>
      <w:r w:rsidRPr="00CD5FA8">
        <w:rPr>
          <w:szCs w:val="22"/>
          <w:lang w:val="sr-Latn-ME" w:eastAsia="sl-SI"/>
        </w:rPr>
        <w:t>inhibiciji kontrakcije uterusa što dovodi do odloženog ili produženog porođaja.</w:t>
      </w:r>
    </w:p>
    <w:p w14:paraId="20993BA1" w14:textId="77777777" w:rsidR="004C3127" w:rsidRPr="00CD5FA8" w:rsidRDefault="004C3127" w:rsidP="005556D8">
      <w:pPr>
        <w:spacing w:line="240" w:lineRule="auto"/>
        <w:jc w:val="both"/>
        <w:rPr>
          <w:szCs w:val="22"/>
          <w:lang w:val="sr-Latn-ME" w:eastAsia="sl-SI"/>
        </w:rPr>
      </w:pPr>
    </w:p>
    <w:p w14:paraId="31915759" w14:textId="77777777" w:rsidR="004C3127" w:rsidRPr="00CD5FA8" w:rsidRDefault="00595A67" w:rsidP="005556D8">
      <w:pPr>
        <w:spacing w:line="240" w:lineRule="auto"/>
        <w:jc w:val="both"/>
        <w:rPr>
          <w:szCs w:val="22"/>
          <w:lang w:val="sr-Latn-ME" w:eastAsia="sl-SI"/>
        </w:rPr>
      </w:pPr>
      <w:r w:rsidRPr="00CD5FA8">
        <w:rPr>
          <w:szCs w:val="22"/>
          <w:lang w:val="sr-Latn-ME" w:eastAsia="sl-SI"/>
        </w:rPr>
        <w:t>Dakle, naproksen je kontraindikovan tokom trećeg trimestra trudnoće.</w:t>
      </w:r>
    </w:p>
    <w:p w14:paraId="2FD0AC3A" w14:textId="77777777" w:rsidR="004C3127" w:rsidRPr="00CD5FA8" w:rsidRDefault="004C3127" w:rsidP="005556D8">
      <w:pPr>
        <w:spacing w:line="240" w:lineRule="auto"/>
        <w:jc w:val="both"/>
        <w:rPr>
          <w:szCs w:val="22"/>
          <w:lang w:val="sr-Latn-ME" w:eastAsia="sl-SI"/>
        </w:rPr>
      </w:pPr>
    </w:p>
    <w:p w14:paraId="736BFE11" w14:textId="77777777" w:rsidR="004C3127" w:rsidRPr="00CD5FA8" w:rsidRDefault="00595A67" w:rsidP="005556D8">
      <w:pPr>
        <w:spacing w:line="240" w:lineRule="auto"/>
        <w:jc w:val="both"/>
        <w:rPr>
          <w:szCs w:val="22"/>
          <w:lang w:val="sr-Latn-ME" w:eastAsia="hr-HR"/>
        </w:rPr>
      </w:pPr>
      <w:r w:rsidRPr="00CD5FA8">
        <w:rPr>
          <w:szCs w:val="22"/>
          <w:u w:val="single"/>
          <w:lang w:val="sr-Latn-ME" w:eastAsia="hr-HR"/>
        </w:rPr>
        <w:t>Laktacija</w:t>
      </w:r>
    </w:p>
    <w:p w14:paraId="10FEB994" w14:textId="77777777" w:rsidR="004C3127" w:rsidRPr="00CD5FA8" w:rsidRDefault="00595A67" w:rsidP="005556D8">
      <w:pPr>
        <w:spacing w:line="240" w:lineRule="auto"/>
        <w:jc w:val="both"/>
        <w:rPr>
          <w:szCs w:val="22"/>
          <w:lang w:val="sr-Latn-ME" w:eastAsia="hr-HR"/>
        </w:rPr>
      </w:pPr>
      <w:r w:rsidRPr="00CD5FA8">
        <w:rPr>
          <w:szCs w:val="22"/>
          <w:lang w:val="sr-Latn-ME" w:eastAsia="hr-HR"/>
        </w:rPr>
        <w:t xml:space="preserve">Ne preporučuje se primjena lijeka </w:t>
      </w:r>
      <w:r w:rsidRPr="00CD5FA8">
        <w:rPr>
          <w:szCs w:val="22"/>
          <w:lang w:val="sr-Latn-ME" w:eastAsia="sl-SI"/>
        </w:rPr>
        <w:t>Nalgesin</w:t>
      </w:r>
      <w:r w:rsidR="00A00895" w:rsidRPr="00CD5FA8">
        <w:rPr>
          <w:szCs w:val="22"/>
          <w:lang w:val="sr-Latn-ME" w:eastAsia="sl-SI"/>
        </w:rPr>
        <w:t xml:space="preserve"> S</w:t>
      </w:r>
      <w:r w:rsidR="00196FB6" w:rsidRPr="00CD5FA8">
        <w:rPr>
          <w:szCs w:val="22"/>
          <w:lang w:val="sr-Latn-ME" w:eastAsia="sl-SI"/>
        </w:rPr>
        <w:t>, kao i</w:t>
      </w:r>
      <w:r w:rsidR="00A00895" w:rsidRPr="00CD5FA8">
        <w:rPr>
          <w:szCs w:val="22"/>
          <w:lang w:val="sr-Latn-ME" w:eastAsia="sl-SI"/>
        </w:rPr>
        <w:t xml:space="preserve"> Nalgesin forte</w:t>
      </w:r>
      <w:r w:rsidRPr="00CD5FA8">
        <w:rPr>
          <w:szCs w:val="22"/>
          <w:lang w:val="sr-Latn-ME" w:eastAsia="sl-SI"/>
        </w:rPr>
        <w:t xml:space="preserve"> </w:t>
      </w:r>
      <w:r w:rsidRPr="00CD5FA8">
        <w:rPr>
          <w:szCs w:val="22"/>
          <w:lang w:val="sr-Latn-ME" w:eastAsia="hr-HR"/>
        </w:rPr>
        <w:t>za vrijeme dojenja.</w:t>
      </w:r>
    </w:p>
    <w:p w14:paraId="17222FB8" w14:textId="77777777" w:rsidR="004C3127" w:rsidRPr="00CD5FA8" w:rsidRDefault="004C3127" w:rsidP="005556D8">
      <w:pPr>
        <w:spacing w:line="240" w:lineRule="auto"/>
        <w:jc w:val="both"/>
        <w:rPr>
          <w:szCs w:val="22"/>
          <w:lang w:val="sr-Latn-ME" w:eastAsia="hr-HR"/>
        </w:rPr>
      </w:pPr>
    </w:p>
    <w:p w14:paraId="158D6E3A" w14:textId="77777777" w:rsidR="004C3127" w:rsidRPr="00CD5FA8" w:rsidRDefault="00595A67" w:rsidP="005556D8">
      <w:pPr>
        <w:spacing w:line="240" w:lineRule="auto"/>
        <w:jc w:val="both"/>
        <w:rPr>
          <w:szCs w:val="22"/>
          <w:u w:val="single"/>
          <w:lang w:val="sr-Latn-ME" w:eastAsia="sl-SI"/>
        </w:rPr>
      </w:pPr>
      <w:r w:rsidRPr="00CD5FA8">
        <w:rPr>
          <w:szCs w:val="22"/>
          <w:u w:val="single"/>
          <w:lang w:val="sr-Latn-ME" w:eastAsia="sl-SI"/>
        </w:rPr>
        <w:t>Fertilitet</w:t>
      </w:r>
    </w:p>
    <w:p w14:paraId="6DCA6C60" w14:textId="77777777" w:rsidR="004C3127" w:rsidRPr="00CD5FA8" w:rsidRDefault="00595A67" w:rsidP="005556D8">
      <w:pPr>
        <w:spacing w:line="240" w:lineRule="auto"/>
        <w:jc w:val="both"/>
        <w:rPr>
          <w:szCs w:val="22"/>
          <w:lang w:val="sr-Latn-ME" w:eastAsia="sl-SI"/>
        </w:rPr>
      </w:pPr>
      <w:r w:rsidRPr="00CD5FA8">
        <w:rPr>
          <w:szCs w:val="22"/>
          <w:lang w:val="sr-Latn-ME" w:eastAsia="sl-SI"/>
        </w:rPr>
        <w:lastRenderedPageBreak/>
        <w:t>Postoje dokazi da ljekovi koji inhibiraju ciklooksigenazu/sintezu prostaglandina mogu izazvati oštećenje plodnosti kod žena tako što utiču na ovulaciju. Ovo je obično reverzibilno nakon prekida terapije.</w:t>
      </w:r>
    </w:p>
    <w:p w14:paraId="09AC9FC1" w14:textId="77777777" w:rsidR="004C3127" w:rsidRPr="00CD5FA8" w:rsidRDefault="004C3127" w:rsidP="005556D8">
      <w:pPr>
        <w:spacing w:line="240" w:lineRule="auto"/>
        <w:jc w:val="both"/>
        <w:rPr>
          <w:szCs w:val="22"/>
          <w:lang w:val="sr-Latn-ME" w:eastAsia="hr-HR"/>
        </w:rPr>
      </w:pPr>
    </w:p>
    <w:p w14:paraId="3E7972C6" w14:textId="2440D64F" w:rsidR="004C3127" w:rsidRPr="00CD5FA8" w:rsidRDefault="00595A67" w:rsidP="005556D8">
      <w:pPr>
        <w:spacing w:line="240" w:lineRule="auto"/>
        <w:jc w:val="both"/>
        <w:rPr>
          <w:b/>
          <w:bCs/>
          <w:szCs w:val="22"/>
          <w:lang w:val="sr-Latn-ME" w:eastAsia="hr-HR"/>
        </w:rPr>
      </w:pPr>
      <w:r w:rsidRPr="00CD5FA8">
        <w:rPr>
          <w:b/>
          <w:bCs/>
          <w:szCs w:val="22"/>
          <w:lang w:val="sr-Latn-ME" w:eastAsia="hr-HR"/>
        </w:rPr>
        <w:t>4.7</w:t>
      </w:r>
      <w:r w:rsidRPr="00CD5FA8">
        <w:rPr>
          <w:b/>
          <w:bCs/>
          <w:szCs w:val="22"/>
          <w:lang w:val="sr-Latn-ME" w:eastAsia="hr-HR"/>
        </w:rPr>
        <w:tab/>
        <w:t>Uticaj na sposobnost upravljanja vozilima i rukovanj</w:t>
      </w:r>
      <w:r w:rsidR="00F801FC" w:rsidRPr="00CD5FA8">
        <w:rPr>
          <w:b/>
          <w:bCs/>
          <w:szCs w:val="22"/>
          <w:lang w:val="sr-Latn-ME" w:eastAsia="hr-HR"/>
        </w:rPr>
        <w:t>e</w:t>
      </w:r>
      <w:r w:rsidRPr="00CD5FA8">
        <w:rPr>
          <w:b/>
          <w:bCs/>
          <w:szCs w:val="22"/>
          <w:lang w:val="sr-Latn-ME" w:eastAsia="hr-HR"/>
        </w:rPr>
        <w:t xml:space="preserve"> mašinama </w:t>
      </w:r>
    </w:p>
    <w:p w14:paraId="5434F098" w14:textId="77777777" w:rsidR="004C3127" w:rsidRPr="00CD5FA8" w:rsidRDefault="004C3127" w:rsidP="005556D8">
      <w:pPr>
        <w:spacing w:line="240" w:lineRule="auto"/>
        <w:jc w:val="both"/>
        <w:rPr>
          <w:szCs w:val="22"/>
          <w:lang w:val="sr-Latn-ME" w:eastAsia="hr-HR"/>
        </w:rPr>
      </w:pPr>
    </w:p>
    <w:p w14:paraId="0DFEC8D2" w14:textId="77777777" w:rsidR="004C3127" w:rsidRPr="00CD5FA8" w:rsidRDefault="00595A67" w:rsidP="005556D8">
      <w:pPr>
        <w:autoSpaceDE w:val="0"/>
        <w:autoSpaceDN w:val="0"/>
        <w:adjustRightInd w:val="0"/>
        <w:spacing w:line="240" w:lineRule="auto"/>
        <w:jc w:val="both"/>
        <w:rPr>
          <w:color w:val="000000"/>
          <w:szCs w:val="22"/>
          <w:lang w:val="sr-Latn-ME" w:eastAsia="sl-SI"/>
        </w:rPr>
      </w:pPr>
      <w:r w:rsidRPr="00CD5FA8">
        <w:rPr>
          <w:szCs w:val="22"/>
          <w:lang w:val="sr-Latn-ME" w:eastAsia="hr-HR"/>
        </w:rPr>
        <w:t>Lijek Nalgesin</w:t>
      </w:r>
      <w:r w:rsidR="00AD5AA0" w:rsidRPr="00CD5FA8">
        <w:rPr>
          <w:szCs w:val="22"/>
          <w:lang w:val="sr-Latn-ME" w:eastAsia="hr-HR"/>
        </w:rPr>
        <w:t xml:space="preserve"> S</w:t>
      </w:r>
      <w:r w:rsidR="00196FB6" w:rsidRPr="00CD5FA8">
        <w:rPr>
          <w:szCs w:val="22"/>
          <w:lang w:val="sr-Latn-ME" w:eastAsia="hr-HR"/>
        </w:rPr>
        <w:t xml:space="preserve">, kao i </w:t>
      </w:r>
      <w:r w:rsidR="00AD5AA0" w:rsidRPr="00CD5FA8">
        <w:rPr>
          <w:szCs w:val="22"/>
          <w:lang w:val="sr-Latn-ME" w:eastAsia="hr-HR"/>
        </w:rPr>
        <w:t>Nalgesin forte</w:t>
      </w:r>
      <w:r w:rsidRPr="00CD5FA8">
        <w:rPr>
          <w:szCs w:val="22"/>
          <w:lang w:val="sr-Latn-ME" w:eastAsia="hr-HR"/>
        </w:rPr>
        <w:t xml:space="preserve"> nema </w:t>
      </w:r>
      <w:r w:rsidRPr="00CD5FA8">
        <w:rPr>
          <w:szCs w:val="22"/>
          <w:lang w:val="sr-Latn-ME" w:eastAsia="sl-SI"/>
        </w:rPr>
        <w:t>ili ima zanemarljiv uticaj</w:t>
      </w:r>
      <w:r w:rsidRPr="00CD5FA8">
        <w:rPr>
          <w:szCs w:val="22"/>
          <w:lang w:val="sr-Latn-ME" w:eastAsia="hr-HR"/>
        </w:rPr>
        <w:t xml:space="preserve"> na sposobnost vožnje i upravljanje mašinama. </w:t>
      </w:r>
      <w:r w:rsidRPr="00CD5FA8">
        <w:rPr>
          <w:color w:val="000000"/>
          <w:szCs w:val="22"/>
          <w:lang w:val="sr-Latn-ME" w:eastAsia="sl-SI"/>
        </w:rPr>
        <w:t>Kod nekih pacijenata se mogu javiti pospanost, vrtoglavica, vertigo, nesanica, umor, poremećaji vida ili depresija pri primjeni naproksena. U tim slučajevima, pacijenti ne treba da upravljaju motornim vozilima i rukuju mašinama.</w:t>
      </w:r>
    </w:p>
    <w:p w14:paraId="026ACC5A" w14:textId="77777777" w:rsidR="004C3127" w:rsidRPr="00CD5FA8" w:rsidRDefault="004C3127" w:rsidP="005556D8">
      <w:pPr>
        <w:spacing w:line="240" w:lineRule="auto"/>
        <w:jc w:val="both"/>
        <w:rPr>
          <w:b/>
          <w:bCs/>
          <w:szCs w:val="22"/>
          <w:lang w:val="sr-Latn-ME" w:eastAsia="hr-HR"/>
        </w:rPr>
      </w:pPr>
    </w:p>
    <w:p w14:paraId="562E44AD" w14:textId="77777777" w:rsidR="004C3127" w:rsidRPr="00CD5FA8" w:rsidRDefault="00595A67" w:rsidP="005556D8">
      <w:pPr>
        <w:spacing w:line="240" w:lineRule="auto"/>
        <w:jc w:val="both"/>
        <w:rPr>
          <w:b/>
          <w:bCs/>
          <w:szCs w:val="22"/>
          <w:lang w:val="sr-Latn-ME" w:eastAsia="hr-HR"/>
        </w:rPr>
      </w:pPr>
      <w:r w:rsidRPr="00CD5FA8">
        <w:rPr>
          <w:b/>
          <w:bCs/>
          <w:szCs w:val="22"/>
          <w:lang w:val="sr-Latn-ME" w:eastAsia="hr-HR"/>
        </w:rPr>
        <w:t>4.8</w:t>
      </w:r>
      <w:r w:rsidRPr="00CD5FA8">
        <w:rPr>
          <w:b/>
          <w:bCs/>
          <w:szCs w:val="22"/>
          <w:lang w:val="sr-Latn-ME" w:eastAsia="hr-HR"/>
        </w:rPr>
        <w:tab/>
        <w:t>Neželjena dejstva</w:t>
      </w:r>
    </w:p>
    <w:p w14:paraId="480D9297" w14:textId="77777777" w:rsidR="004C3127" w:rsidRPr="00CD5FA8" w:rsidRDefault="004C3127" w:rsidP="005556D8">
      <w:pPr>
        <w:spacing w:line="240" w:lineRule="auto"/>
        <w:jc w:val="both"/>
        <w:rPr>
          <w:szCs w:val="22"/>
          <w:lang w:val="sr-Latn-ME" w:eastAsia="hr-HR"/>
        </w:rPr>
      </w:pPr>
    </w:p>
    <w:p w14:paraId="4BBD915B" w14:textId="77777777" w:rsidR="004C3127" w:rsidRPr="00CD5FA8" w:rsidRDefault="00595A67" w:rsidP="005556D8">
      <w:pPr>
        <w:spacing w:line="240" w:lineRule="auto"/>
        <w:jc w:val="both"/>
        <w:rPr>
          <w:szCs w:val="22"/>
          <w:lang w:val="sr-Latn-ME" w:eastAsia="sl-SI"/>
        </w:rPr>
      </w:pPr>
      <w:r w:rsidRPr="00CD5FA8">
        <w:rPr>
          <w:szCs w:val="22"/>
          <w:lang w:val="sr-Latn-ME" w:eastAsia="sl-SI"/>
        </w:rPr>
        <w:t>Najčešće primijećena neželjena dejstva su po prirodi gastrointestinalna. Može se javiti peptički ulkus, perforacija, ili gastrointestinalno krvarenje, ponekad fatalno, naročito kod starijih osoba (vidjeti dio 4.4).</w:t>
      </w:r>
    </w:p>
    <w:p w14:paraId="427E3C7B" w14:textId="77777777" w:rsidR="004C3127" w:rsidRPr="00CD5FA8" w:rsidRDefault="00595A67" w:rsidP="005556D8">
      <w:pPr>
        <w:spacing w:line="240" w:lineRule="auto"/>
        <w:jc w:val="both"/>
        <w:rPr>
          <w:szCs w:val="22"/>
          <w:lang w:val="sr-Latn-ME" w:eastAsia="sl-SI"/>
        </w:rPr>
      </w:pPr>
      <w:r w:rsidRPr="00CD5FA8">
        <w:rPr>
          <w:szCs w:val="22"/>
          <w:lang w:val="sr-Latn-ME" w:eastAsia="sl-SI"/>
        </w:rPr>
        <w:t>Takođe se mogu javiti mučnina, povraćanje, dijareja, konstipacija, abdominalni poremećaji, bol u abdomenu, melena, hematemeza, ulcerozni stomatitis, pogoršanje kolitisa i Kronove bolesti (vidjeti dio 4.4). Ređa je pojava gastritisa. Rizik od gastrointestinalnog krvarenja zavisi od doze i trajanja terapije.</w:t>
      </w:r>
    </w:p>
    <w:p w14:paraId="7FE30E26" w14:textId="77777777" w:rsidR="004C3127" w:rsidRPr="00CD5FA8" w:rsidRDefault="004C3127" w:rsidP="005556D8">
      <w:pPr>
        <w:spacing w:line="240" w:lineRule="auto"/>
        <w:jc w:val="both"/>
        <w:rPr>
          <w:szCs w:val="22"/>
          <w:lang w:val="sr-Latn-ME" w:eastAsia="sl-SI"/>
        </w:rPr>
      </w:pPr>
    </w:p>
    <w:p w14:paraId="44A2D558" w14:textId="77777777" w:rsidR="004C3127" w:rsidRPr="00CD5FA8" w:rsidRDefault="00595A67" w:rsidP="005556D8">
      <w:pPr>
        <w:spacing w:line="240" w:lineRule="auto"/>
        <w:jc w:val="both"/>
        <w:rPr>
          <w:szCs w:val="22"/>
          <w:lang w:val="sr-Latn-ME" w:eastAsia="sl-SI"/>
        </w:rPr>
      </w:pPr>
      <w:r w:rsidRPr="00CD5FA8">
        <w:rPr>
          <w:szCs w:val="22"/>
          <w:lang w:val="sr-Latn-ME" w:eastAsia="sl-SI"/>
        </w:rPr>
        <w:t>Pojava edema, hipertenzije i srčane insuficijencije povezana je sa primjenom ljekova iz NSAIL grupe.</w:t>
      </w:r>
    </w:p>
    <w:p w14:paraId="35DF6F74" w14:textId="77777777" w:rsidR="004C3127" w:rsidRPr="00CD5FA8" w:rsidRDefault="004C3127" w:rsidP="005556D8">
      <w:pPr>
        <w:spacing w:line="240" w:lineRule="auto"/>
        <w:jc w:val="both"/>
        <w:rPr>
          <w:szCs w:val="22"/>
          <w:lang w:val="sr-Latn-ME" w:eastAsia="sl-SI"/>
        </w:rPr>
      </w:pPr>
    </w:p>
    <w:p w14:paraId="57C390DA" w14:textId="77777777" w:rsidR="004C3127" w:rsidRPr="00CD5FA8" w:rsidRDefault="00595A67" w:rsidP="005556D8">
      <w:pPr>
        <w:spacing w:line="240" w:lineRule="auto"/>
        <w:jc w:val="both"/>
        <w:rPr>
          <w:szCs w:val="22"/>
          <w:lang w:val="sr-Latn-ME" w:eastAsia="sl-SI"/>
        </w:rPr>
      </w:pPr>
      <w:r w:rsidRPr="00CD5FA8">
        <w:rPr>
          <w:szCs w:val="22"/>
          <w:lang w:val="sr-Latn-ME" w:eastAsia="sl-SI"/>
        </w:rPr>
        <w:t>Bulozne reakcije, uključujući Stivens-Džonsonov sindrom i toksičnu epidermalnu nekrolizu veoma rijetko se javljaju.</w:t>
      </w:r>
    </w:p>
    <w:p w14:paraId="0498E1A0" w14:textId="77777777" w:rsidR="004C3127" w:rsidRPr="00CD5FA8" w:rsidRDefault="004C3127" w:rsidP="005556D8">
      <w:pPr>
        <w:spacing w:line="240" w:lineRule="auto"/>
        <w:jc w:val="both"/>
        <w:rPr>
          <w:szCs w:val="22"/>
          <w:lang w:val="sr-Latn-ME" w:eastAsia="hr-HR"/>
        </w:rPr>
      </w:pPr>
    </w:p>
    <w:p w14:paraId="78147636" w14:textId="77777777" w:rsidR="004C3127" w:rsidRPr="00CD5FA8" w:rsidRDefault="00595A67" w:rsidP="005556D8">
      <w:pPr>
        <w:spacing w:line="240" w:lineRule="auto"/>
        <w:jc w:val="both"/>
        <w:rPr>
          <w:szCs w:val="22"/>
          <w:lang w:val="sr-Latn-ME" w:eastAsia="hr-HR"/>
        </w:rPr>
      </w:pPr>
      <w:r w:rsidRPr="00CD5FA8">
        <w:rPr>
          <w:szCs w:val="22"/>
          <w:lang w:val="sr-Latn-ME" w:eastAsia="hr-HR"/>
        </w:rPr>
        <w:t>Neželjena dejstva koja se mogu javiti tokom liječenja naproksenom, razvrstana su prema učestalosti u sljedeće grupe:</w:t>
      </w:r>
    </w:p>
    <w:p w14:paraId="4407F392" w14:textId="77777777" w:rsidR="004C3127" w:rsidRPr="00CD5FA8" w:rsidRDefault="00595A67" w:rsidP="005556D8">
      <w:pPr>
        <w:numPr>
          <w:ilvl w:val="0"/>
          <w:numId w:val="26"/>
        </w:numPr>
        <w:tabs>
          <w:tab w:val="clear" w:pos="567"/>
        </w:tabs>
        <w:spacing w:line="240" w:lineRule="auto"/>
        <w:jc w:val="both"/>
        <w:rPr>
          <w:szCs w:val="22"/>
          <w:lang w:val="sr-Latn-ME" w:eastAsia="hr-HR"/>
        </w:rPr>
      </w:pPr>
      <w:r w:rsidRPr="00CD5FA8">
        <w:rPr>
          <w:szCs w:val="22"/>
          <w:lang w:val="sr-Latn-ME" w:eastAsia="hr-HR"/>
        </w:rPr>
        <w:t>veoma česta (≥ 1/10),</w:t>
      </w:r>
    </w:p>
    <w:p w14:paraId="00180EEB" w14:textId="77777777" w:rsidR="004C3127" w:rsidRPr="00CD5FA8" w:rsidRDefault="00595A67" w:rsidP="005556D8">
      <w:pPr>
        <w:numPr>
          <w:ilvl w:val="0"/>
          <w:numId w:val="26"/>
        </w:numPr>
        <w:tabs>
          <w:tab w:val="clear" w:pos="567"/>
        </w:tabs>
        <w:spacing w:line="240" w:lineRule="auto"/>
        <w:jc w:val="both"/>
        <w:rPr>
          <w:szCs w:val="22"/>
          <w:lang w:val="sr-Latn-ME" w:eastAsia="hr-HR"/>
        </w:rPr>
      </w:pPr>
      <w:r w:rsidRPr="00CD5FA8">
        <w:rPr>
          <w:szCs w:val="22"/>
          <w:lang w:val="sr-Latn-ME" w:eastAsia="hr-HR"/>
        </w:rPr>
        <w:t>česta (≥ 1/100 do &lt; 1/10),</w:t>
      </w:r>
    </w:p>
    <w:p w14:paraId="36010FE9" w14:textId="77777777" w:rsidR="004C3127" w:rsidRPr="00CD5FA8" w:rsidRDefault="00595A67" w:rsidP="005556D8">
      <w:pPr>
        <w:numPr>
          <w:ilvl w:val="0"/>
          <w:numId w:val="26"/>
        </w:numPr>
        <w:tabs>
          <w:tab w:val="clear" w:pos="567"/>
        </w:tabs>
        <w:spacing w:line="240" w:lineRule="auto"/>
        <w:jc w:val="both"/>
        <w:rPr>
          <w:szCs w:val="22"/>
          <w:lang w:val="sr-Latn-ME" w:eastAsia="hr-HR"/>
        </w:rPr>
      </w:pPr>
      <w:r w:rsidRPr="00CD5FA8">
        <w:rPr>
          <w:szCs w:val="22"/>
          <w:lang w:val="sr-Latn-ME" w:eastAsia="hr-HR"/>
        </w:rPr>
        <w:t>povremena (≥ 1/1000 do &lt; 1/100),</w:t>
      </w:r>
    </w:p>
    <w:p w14:paraId="61CC1C82" w14:textId="77777777" w:rsidR="004C3127" w:rsidRPr="00CD5FA8" w:rsidRDefault="00595A67" w:rsidP="005556D8">
      <w:pPr>
        <w:numPr>
          <w:ilvl w:val="0"/>
          <w:numId w:val="26"/>
        </w:numPr>
        <w:tabs>
          <w:tab w:val="clear" w:pos="567"/>
        </w:tabs>
        <w:spacing w:line="240" w:lineRule="auto"/>
        <w:jc w:val="both"/>
        <w:rPr>
          <w:szCs w:val="22"/>
          <w:lang w:val="sr-Latn-ME" w:eastAsia="hr-HR"/>
        </w:rPr>
      </w:pPr>
      <w:r w:rsidRPr="00CD5FA8">
        <w:rPr>
          <w:szCs w:val="22"/>
          <w:lang w:val="sr-Latn-ME" w:eastAsia="hr-HR"/>
        </w:rPr>
        <w:t>rijetka (≥ 1/10.000 do &lt; 1/1000),</w:t>
      </w:r>
    </w:p>
    <w:p w14:paraId="6E6E9DE9" w14:textId="77777777" w:rsidR="004C3127" w:rsidRPr="00CD5FA8" w:rsidRDefault="00595A67" w:rsidP="005556D8">
      <w:pPr>
        <w:numPr>
          <w:ilvl w:val="0"/>
          <w:numId w:val="26"/>
        </w:numPr>
        <w:tabs>
          <w:tab w:val="clear" w:pos="567"/>
        </w:tabs>
        <w:spacing w:line="240" w:lineRule="auto"/>
        <w:jc w:val="both"/>
        <w:rPr>
          <w:szCs w:val="22"/>
          <w:lang w:val="sr-Latn-ME" w:eastAsia="hr-HR"/>
        </w:rPr>
      </w:pPr>
      <w:r w:rsidRPr="00CD5FA8">
        <w:rPr>
          <w:szCs w:val="22"/>
          <w:lang w:val="sr-Latn-ME" w:eastAsia="hr-HR"/>
        </w:rPr>
        <w:t>veoma rijetka (&lt; 1/10.000),</w:t>
      </w:r>
    </w:p>
    <w:p w14:paraId="24ACE90F" w14:textId="77777777" w:rsidR="004C3127" w:rsidRPr="00CD5FA8" w:rsidRDefault="00595A67" w:rsidP="005556D8">
      <w:pPr>
        <w:numPr>
          <w:ilvl w:val="0"/>
          <w:numId w:val="26"/>
        </w:numPr>
        <w:tabs>
          <w:tab w:val="clear" w:pos="567"/>
        </w:tabs>
        <w:spacing w:line="240" w:lineRule="auto"/>
        <w:jc w:val="both"/>
        <w:rPr>
          <w:szCs w:val="22"/>
          <w:lang w:val="sr-Latn-ME" w:eastAsia="hr-HR"/>
        </w:rPr>
      </w:pPr>
      <w:r w:rsidRPr="00CD5FA8">
        <w:rPr>
          <w:szCs w:val="22"/>
          <w:lang w:val="sr-Latn-ME" w:eastAsia="hr-HR"/>
        </w:rPr>
        <w:t>nepoznata učestalost (nije moguće procijeniti na osnovu raspoloživih podataka).</w:t>
      </w:r>
    </w:p>
    <w:p w14:paraId="1875B034" w14:textId="77777777" w:rsidR="004C3127" w:rsidRPr="00CD5FA8" w:rsidRDefault="004C3127" w:rsidP="005556D8">
      <w:pPr>
        <w:spacing w:line="240" w:lineRule="auto"/>
        <w:jc w:val="both"/>
        <w:rPr>
          <w:szCs w:val="22"/>
          <w:lang w:val="sr-Latn-ME" w:eastAsia="hr-HR"/>
        </w:rPr>
      </w:pPr>
    </w:p>
    <w:p w14:paraId="75F586DD" w14:textId="77777777" w:rsidR="004C3127" w:rsidRPr="00CD5FA8" w:rsidRDefault="00595A67" w:rsidP="005556D8">
      <w:pPr>
        <w:spacing w:line="240" w:lineRule="auto"/>
        <w:jc w:val="both"/>
        <w:rPr>
          <w:szCs w:val="22"/>
          <w:lang w:val="sr-Latn-ME" w:eastAsia="hr-HR"/>
        </w:rPr>
      </w:pPr>
      <w:r w:rsidRPr="00CD5FA8">
        <w:rPr>
          <w:szCs w:val="22"/>
          <w:lang w:val="sr-Latn-ME" w:eastAsia="hr-HR"/>
        </w:rPr>
        <w:t>Učestalost neželjenih dejstava na pojedine sisteme organa:</w:t>
      </w:r>
    </w:p>
    <w:p w14:paraId="6743D387" w14:textId="77777777" w:rsidR="004C3127" w:rsidRPr="00CD5FA8" w:rsidRDefault="004C3127" w:rsidP="005556D8">
      <w:pPr>
        <w:spacing w:line="240" w:lineRule="auto"/>
        <w:jc w:val="both"/>
        <w:rPr>
          <w:szCs w:val="22"/>
          <w:lang w:val="sr-Latn-ME" w:eastAsia="hr-HR"/>
        </w:rPr>
      </w:pPr>
    </w:p>
    <w:tbl>
      <w:tblPr>
        <w:tblW w:w="9356" w:type="dxa"/>
        <w:tblInd w:w="137"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726"/>
        <w:gridCol w:w="1364"/>
        <w:gridCol w:w="2513"/>
        <w:gridCol w:w="2753"/>
      </w:tblGrid>
      <w:tr w:rsidR="004C3127" w:rsidRPr="00CD5FA8" w14:paraId="5D94BEFE" w14:textId="77777777">
        <w:trPr>
          <w:trHeight w:val="490"/>
        </w:trPr>
        <w:tc>
          <w:tcPr>
            <w:tcW w:w="0" w:type="auto"/>
            <w:vMerge w:val="restart"/>
            <w:tcBorders>
              <w:top w:val="single" w:sz="4" w:space="0" w:color="auto"/>
              <w:left w:val="single" w:sz="4" w:space="0" w:color="auto"/>
              <w:right w:val="single" w:sz="4" w:space="0" w:color="auto"/>
            </w:tcBorders>
            <w:vAlign w:val="center"/>
          </w:tcPr>
          <w:p w14:paraId="3016DD00" w14:textId="77777777" w:rsidR="004C3127" w:rsidRPr="00CD5FA8" w:rsidRDefault="00595A67" w:rsidP="005556D8">
            <w:pPr>
              <w:spacing w:line="240" w:lineRule="auto"/>
              <w:jc w:val="center"/>
              <w:rPr>
                <w:b/>
                <w:szCs w:val="22"/>
                <w:lang w:val="sr-Latn-ME" w:eastAsia="sl-SI"/>
              </w:rPr>
            </w:pPr>
            <w:r w:rsidRPr="00CD5FA8">
              <w:rPr>
                <w:b/>
                <w:szCs w:val="22"/>
                <w:lang w:val="sr-Latn-ME" w:eastAsia="sl-SI"/>
              </w:rPr>
              <w:t>MedDRA klasifikacija sistema organa</w:t>
            </w:r>
          </w:p>
        </w:tc>
        <w:tc>
          <w:tcPr>
            <w:tcW w:w="6630" w:type="dxa"/>
            <w:gridSpan w:val="3"/>
            <w:tcBorders>
              <w:top w:val="single" w:sz="4" w:space="0" w:color="auto"/>
              <w:left w:val="single" w:sz="4" w:space="0" w:color="auto"/>
              <w:bottom w:val="single" w:sz="4" w:space="0" w:color="auto"/>
              <w:right w:val="single" w:sz="4" w:space="0" w:color="auto"/>
            </w:tcBorders>
            <w:vAlign w:val="center"/>
          </w:tcPr>
          <w:p w14:paraId="7829259C" w14:textId="77777777" w:rsidR="004C3127" w:rsidRPr="00CD5FA8" w:rsidRDefault="00595A67" w:rsidP="005556D8">
            <w:pPr>
              <w:spacing w:line="240" w:lineRule="auto"/>
              <w:ind w:right="16"/>
              <w:jc w:val="center"/>
              <w:rPr>
                <w:b/>
                <w:szCs w:val="22"/>
                <w:lang w:val="sr-Latn-ME" w:eastAsia="hr-HR"/>
              </w:rPr>
            </w:pPr>
            <w:r w:rsidRPr="00CD5FA8">
              <w:rPr>
                <w:b/>
                <w:szCs w:val="22"/>
                <w:lang w:val="sr-Latn-ME" w:eastAsia="hr-HR"/>
              </w:rPr>
              <w:t>Neželjena dejstva</w:t>
            </w:r>
          </w:p>
        </w:tc>
      </w:tr>
      <w:tr w:rsidR="004C3127" w:rsidRPr="00CD5FA8" w14:paraId="1279BC54" w14:textId="77777777">
        <w:trPr>
          <w:trHeight w:val="490"/>
        </w:trPr>
        <w:tc>
          <w:tcPr>
            <w:tcW w:w="0" w:type="auto"/>
            <w:vMerge/>
            <w:tcBorders>
              <w:left w:val="single" w:sz="4" w:space="0" w:color="auto"/>
              <w:bottom w:val="single" w:sz="4" w:space="0" w:color="auto"/>
              <w:right w:val="single" w:sz="4" w:space="0" w:color="auto"/>
            </w:tcBorders>
            <w:vAlign w:val="center"/>
          </w:tcPr>
          <w:p w14:paraId="2E6FF0B7" w14:textId="77777777" w:rsidR="004C3127" w:rsidRPr="00CD5FA8" w:rsidRDefault="004C3127" w:rsidP="005556D8">
            <w:pPr>
              <w:spacing w:line="240" w:lineRule="auto"/>
              <w:rPr>
                <w:b/>
                <w:szCs w:val="22"/>
                <w:lang w:val="sr-Latn-ME" w:eastAsia="sl-SI"/>
              </w:rPr>
            </w:pPr>
          </w:p>
        </w:tc>
        <w:tc>
          <w:tcPr>
            <w:tcW w:w="0" w:type="auto"/>
            <w:tcBorders>
              <w:top w:val="single" w:sz="4" w:space="0" w:color="auto"/>
              <w:left w:val="single" w:sz="4" w:space="0" w:color="auto"/>
              <w:bottom w:val="single" w:sz="4" w:space="0" w:color="auto"/>
              <w:right w:val="single" w:sz="4" w:space="0" w:color="auto"/>
            </w:tcBorders>
            <w:vAlign w:val="center"/>
          </w:tcPr>
          <w:p w14:paraId="1772592D" w14:textId="77777777" w:rsidR="004C3127" w:rsidRPr="00CD5FA8" w:rsidRDefault="00595A67" w:rsidP="005556D8">
            <w:pPr>
              <w:spacing w:line="240" w:lineRule="auto"/>
              <w:jc w:val="center"/>
              <w:rPr>
                <w:b/>
                <w:szCs w:val="22"/>
                <w:lang w:val="sr-Latn-ME" w:eastAsia="hr-HR"/>
              </w:rPr>
            </w:pPr>
            <w:r w:rsidRPr="00CD5FA8">
              <w:rPr>
                <w:b/>
                <w:szCs w:val="22"/>
                <w:lang w:val="sr-Latn-ME" w:eastAsia="hr-HR"/>
              </w:rPr>
              <w:t>Česta</w:t>
            </w:r>
          </w:p>
        </w:tc>
        <w:tc>
          <w:tcPr>
            <w:tcW w:w="0" w:type="auto"/>
            <w:tcBorders>
              <w:top w:val="single" w:sz="4" w:space="0" w:color="auto"/>
              <w:left w:val="single" w:sz="4" w:space="0" w:color="auto"/>
              <w:bottom w:val="single" w:sz="4" w:space="0" w:color="auto"/>
              <w:right w:val="single" w:sz="4" w:space="0" w:color="auto"/>
            </w:tcBorders>
            <w:vAlign w:val="center"/>
          </w:tcPr>
          <w:p w14:paraId="18D3CBC5" w14:textId="77777777" w:rsidR="004C3127" w:rsidRPr="00CD5FA8" w:rsidRDefault="00595A67" w:rsidP="005556D8">
            <w:pPr>
              <w:spacing w:line="240" w:lineRule="auto"/>
              <w:jc w:val="center"/>
              <w:rPr>
                <w:b/>
                <w:szCs w:val="22"/>
                <w:lang w:val="sr-Latn-ME" w:eastAsia="hr-HR"/>
              </w:rPr>
            </w:pPr>
            <w:r w:rsidRPr="00CD5FA8">
              <w:rPr>
                <w:b/>
                <w:szCs w:val="22"/>
                <w:lang w:val="sr-Latn-ME" w:eastAsia="hr-HR"/>
              </w:rPr>
              <w:t>Povremena</w:t>
            </w:r>
          </w:p>
        </w:tc>
        <w:tc>
          <w:tcPr>
            <w:tcW w:w="2753" w:type="dxa"/>
            <w:tcBorders>
              <w:top w:val="single" w:sz="4" w:space="0" w:color="auto"/>
              <w:left w:val="single" w:sz="4" w:space="0" w:color="auto"/>
              <w:bottom w:val="single" w:sz="4" w:space="0" w:color="auto"/>
              <w:right w:val="single" w:sz="4" w:space="0" w:color="auto"/>
            </w:tcBorders>
            <w:vAlign w:val="center"/>
          </w:tcPr>
          <w:p w14:paraId="103D15CB" w14:textId="77777777" w:rsidR="004C3127" w:rsidRPr="00CD5FA8" w:rsidRDefault="00595A67" w:rsidP="005556D8">
            <w:pPr>
              <w:spacing w:line="240" w:lineRule="auto"/>
              <w:jc w:val="center"/>
              <w:rPr>
                <w:b/>
                <w:szCs w:val="22"/>
                <w:lang w:val="sr-Latn-ME"/>
              </w:rPr>
            </w:pPr>
            <w:r w:rsidRPr="00CD5FA8">
              <w:rPr>
                <w:b/>
                <w:szCs w:val="22"/>
                <w:lang w:val="sr-Latn-ME"/>
              </w:rPr>
              <w:t>Nepoznata učestalost</w:t>
            </w:r>
          </w:p>
        </w:tc>
      </w:tr>
      <w:tr w:rsidR="004C3127" w:rsidRPr="00CD5FA8" w14:paraId="53407FDC" w14:textId="77777777">
        <w:tc>
          <w:tcPr>
            <w:tcW w:w="0" w:type="auto"/>
            <w:tcBorders>
              <w:top w:val="single" w:sz="4" w:space="0" w:color="auto"/>
              <w:left w:val="single" w:sz="4" w:space="0" w:color="auto"/>
              <w:bottom w:val="single" w:sz="4" w:space="0" w:color="auto"/>
              <w:right w:val="single" w:sz="4" w:space="0" w:color="auto"/>
            </w:tcBorders>
            <w:vAlign w:val="center"/>
          </w:tcPr>
          <w:p w14:paraId="633AA31A" w14:textId="77777777" w:rsidR="004C3127" w:rsidRPr="00CD5FA8" w:rsidRDefault="00595A67" w:rsidP="005556D8">
            <w:pPr>
              <w:spacing w:line="240" w:lineRule="auto"/>
              <w:rPr>
                <w:b/>
                <w:szCs w:val="22"/>
                <w:lang w:val="sr-Latn-ME" w:eastAsia="sl-SI"/>
              </w:rPr>
            </w:pPr>
            <w:r w:rsidRPr="00CD5FA8">
              <w:rPr>
                <w:b/>
                <w:szCs w:val="22"/>
                <w:lang w:val="sr-Latn-ME" w:eastAsia="hr-HR"/>
              </w:rPr>
              <w:t>Poremećaji krvi i limfnog sistema</w:t>
            </w:r>
          </w:p>
        </w:tc>
        <w:tc>
          <w:tcPr>
            <w:tcW w:w="0" w:type="auto"/>
            <w:tcBorders>
              <w:top w:val="single" w:sz="4" w:space="0" w:color="auto"/>
              <w:left w:val="single" w:sz="4" w:space="0" w:color="auto"/>
              <w:bottom w:val="single" w:sz="4" w:space="0" w:color="auto"/>
              <w:right w:val="single" w:sz="4" w:space="0" w:color="auto"/>
            </w:tcBorders>
            <w:vAlign w:val="center"/>
          </w:tcPr>
          <w:p w14:paraId="5B900C50" w14:textId="77777777" w:rsidR="004C3127" w:rsidRPr="00CD5FA8" w:rsidRDefault="004C3127" w:rsidP="005556D8">
            <w:pPr>
              <w:spacing w:line="240" w:lineRule="auto"/>
              <w:jc w:val="both"/>
              <w:rPr>
                <w:szCs w:val="22"/>
                <w:lang w:val="sr-Latn-ME" w:eastAsia="sl-SI"/>
              </w:rPr>
            </w:pPr>
          </w:p>
        </w:tc>
        <w:tc>
          <w:tcPr>
            <w:tcW w:w="0" w:type="auto"/>
            <w:tcBorders>
              <w:top w:val="single" w:sz="4" w:space="0" w:color="auto"/>
              <w:left w:val="single" w:sz="4" w:space="0" w:color="auto"/>
              <w:bottom w:val="single" w:sz="4" w:space="0" w:color="auto"/>
              <w:right w:val="single" w:sz="4" w:space="0" w:color="auto"/>
            </w:tcBorders>
            <w:vAlign w:val="center"/>
          </w:tcPr>
          <w:p w14:paraId="40353A2B" w14:textId="77777777" w:rsidR="004C3127" w:rsidRPr="00CD5FA8" w:rsidRDefault="00595A67" w:rsidP="005556D8">
            <w:pPr>
              <w:spacing w:line="240" w:lineRule="auto"/>
              <w:rPr>
                <w:szCs w:val="22"/>
                <w:lang w:val="sr-Latn-ME" w:eastAsia="hr-HR"/>
              </w:rPr>
            </w:pPr>
            <w:r w:rsidRPr="00CD5FA8">
              <w:rPr>
                <w:szCs w:val="22"/>
                <w:lang w:val="sr-Latn-ME" w:eastAsia="hr-HR"/>
              </w:rPr>
              <w:t>eozinofilija,</w:t>
            </w:r>
          </w:p>
          <w:p w14:paraId="55056D0B" w14:textId="77777777" w:rsidR="004C3127" w:rsidRPr="00CD5FA8" w:rsidRDefault="00595A67" w:rsidP="005556D8">
            <w:pPr>
              <w:spacing w:line="240" w:lineRule="auto"/>
              <w:rPr>
                <w:szCs w:val="22"/>
                <w:lang w:val="sr-Latn-ME" w:eastAsia="hr-HR"/>
              </w:rPr>
            </w:pPr>
            <w:r w:rsidRPr="00CD5FA8">
              <w:rPr>
                <w:szCs w:val="22"/>
                <w:lang w:val="sr-Latn-ME" w:eastAsia="hr-HR"/>
              </w:rPr>
              <w:t>granulocitopenija,</w:t>
            </w:r>
          </w:p>
          <w:p w14:paraId="4C352EA4" w14:textId="77777777" w:rsidR="004C3127" w:rsidRPr="00CD5FA8" w:rsidRDefault="00595A67" w:rsidP="005556D8">
            <w:pPr>
              <w:spacing w:line="240" w:lineRule="auto"/>
              <w:rPr>
                <w:szCs w:val="22"/>
                <w:lang w:val="sr-Latn-ME" w:eastAsia="hr-HR"/>
              </w:rPr>
            </w:pPr>
            <w:r w:rsidRPr="00CD5FA8">
              <w:rPr>
                <w:szCs w:val="22"/>
                <w:lang w:val="sr-Latn-ME" w:eastAsia="hr-HR"/>
              </w:rPr>
              <w:t>leukopenija,</w:t>
            </w:r>
          </w:p>
          <w:p w14:paraId="2F4B15C8" w14:textId="77777777" w:rsidR="004C3127" w:rsidRPr="00CD5FA8" w:rsidRDefault="00595A67" w:rsidP="005556D8">
            <w:pPr>
              <w:spacing w:line="240" w:lineRule="auto"/>
              <w:rPr>
                <w:szCs w:val="22"/>
                <w:lang w:val="sr-Latn-ME" w:eastAsia="sl-SI"/>
              </w:rPr>
            </w:pPr>
            <w:r w:rsidRPr="00CD5FA8">
              <w:rPr>
                <w:szCs w:val="22"/>
                <w:lang w:val="sr-Latn-ME" w:eastAsia="hr-HR"/>
              </w:rPr>
              <w:t>trombocitopenija</w:t>
            </w:r>
          </w:p>
        </w:tc>
        <w:tc>
          <w:tcPr>
            <w:tcW w:w="2753" w:type="dxa"/>
            <w:tcBorders>
              <w:top w:val="single" w:sz="4" w:space="0" w:color="auto"/>
              <w:left w:val="single" w:sz="4" w:space="0" w:color="auto"/>
              <w:bottom w:val="single" w:sz="4" w:space="0" w:color="auto"/>
              <w:right w:val="single" w:sz="4" w:space="0" w:color="auto"/>
            </w:tcBorders>
          </w:tcPr>
          <w:p w14:paraId="6E8F6914" w14:textId="77777777" w:rsidR="004C3127" w:rsidRPr="00CD5FA8" w:rsidRDefault="00595A67" w:rsidP="005556D8">
            <w:pPr>
              <w:spacing w:line="240" w:lineRule="auto"/>
              <w:rPr>
                <w:szCs w:val="22"/>
                <w:lang w:val="sr-Latn-ME" w:eastAsia="sl-SI"/>
              </w:rPr>
            </w:pPr>
            <w:r w:rsidRPr="00CD5FA8">
              <w:rPr>
                <w:szCs w:val="22"/>
                <w:lang w:val="sr-Latn-ME" w:eastAsia="sl-SI"/>
              </w:rPr>
              <w:t>aplastična anemija,</w:t>
            </w:r>
          </w:p>
          <w:p w14:paraId="0EBF12CA" w14:textId="77777777" w:rsidR="004C3127" w:rsidRPr="00CD5FA8" w:rsidRDefault="00595A67" w:rsidP="005556D8">
            <w:pPr>
              <w:spacing w:line="240" w:lineRule="auto"/>
              <w:rPr>
                <w:szCs w:val="22"/>
                <w:lang w:val="sr-Latn-ME" w:eastAsia="hr-HR"/>
              </w:rPr>
            </w:pPr>
            <w:r w:rsidRPr="00CD5FA8">
              <w:rPr>
                <w:szCs w:val="22"/>
                <w:lang w:val="sr-Latn-ME" w:eastAsia="sl-SI"/>
              </w:rPr>
              <w:t>hemolitička anemija</w:t>
            </w:r>
          </w:p>
        </w:tc>
      </w:tr>
      <w:tr w:rsidR="004C3127" w:rsidRPr="00CD5FA8" w14:paraId="00AFA132" w14:textId="77777777">
        <w:tc>
          <w:tcPr>
            <w:tcW w:w="0" w:type="auto"/>
            <w:tcBorders>
              <w:top w:val="single" w:sz="4" w:space="0" w:color="auto"/>
              <w:left w:val="single" w:sz="4" w:space="0" w:color="auto"/>
              <w:bottom w:val="single" w:sz="4" w:space="0" w:color="auto"/>
              <w:right w:val="single" w:sz="4" w:space="0" w:color="auto"/>
            </w:tcBorders>
            <w:vAlign w:val="center"/>
          </w:tcPr>
          <w:p w14:paraId="6C7608C4" w14:textId="77777777" w:rsidR="004C3127" w:rsidRPr="00CD5FA8" w:rsidRDefault="00595A67" w:rsidP="005556D8">
            <w:pPr>
              <w:spacing w:line="240" w:lineRule="auto"/>
              <w:rPr>
                <w:b/>
                <w:szCs w:val="22"/>
                <w:lang w:val="sr-Latn-ME" w:eastAsia="sl-SI"/>
              </w:rPr>
            </w:pPr>
            <w:r w:rsidRPr="00CD5FA8">
              <w:rPr>
                <w:b/>
                <w:szCs w:val="22"/>
                <w:lang w:val="sr-Latn-ME" w:eastAsia="hr-HR"/>
              </w:rPr>
              <w:t>Poremećaji nervnog sistema</w:t>
            </w:r>
          </w:p>
        </w:tc>
        <w:tc>
          <w:tcPr>
            <w:tcW w:w="0" w:type="auto"/>
            <w:tcBorders>
              <w:top w:val="single" w:sz="4" w:space="0" w:color="auto"/>
              <w:left w:val="single" w:sz="4" w:space="0" w:color="auto"/>
              <w:bottom w:val="single" w:sz="4" w:space="0" w:color="auto"/>
              <w:right w:val="single" w:sz="4" w:space="0" w:color="auto"/>
            </w:tcBorders>
            <w:vAlign w:val="center"/>
          </w:tcPr>
          <w:p w14:paraId="073B2BFC" w14:textId="77777777" w:rsidR="004C3127" w:rsidRPr="00CD5FA8" w:rsidRDefault="00595A67" w:rsidP="005556D8">
            <w:pPr>
              <w:spacing w:line="240" w:lineRule="auto"/>
              <w:rPr>
                <w:szCs w:val="22"/>
                <w:lang w:val="sr-Latn-ME" w:eastAsia="hr-HR"/>
              </w:rPr>
            </w:pPr>
            <w:r w:rsidRPr="00CD5FA8">
              <w:rPr>
                <w:szCs w:val="22"/>
                <w:lang w:val="sr-Latn-ME" w:eastAsia="hr-HR"/>
              </w:rPr>
              <w:t>glavobolja,</w:t>
            </w:r>
          </w:p>
          <w:p w14:paraId="041321DE" w14:textId="77777777" w:rsidR="004C3127" w:rsidRPr="00CD5FA8" w:rsidRDefault="00595A67" w:rsidP="005556D8">
            <w:pPr>
              <w:spacing w:line="240" w:lineRule="auto"/>
              <w:rPr>
                <w:szCs w:val="22"/>
                <w:lang w:val="sr-Latn-ME" w:eastAsia="hr-HR"/>
              </w:rPr>
            </w:pPr>
            <w:r w:rsidRPr="00CD5FA8">
              <w:rPr>
                <w:szCs w:val="22"/>
                <w:lang w:val="sr-Latn-ME" w:eastAsia="hr-HR"/>
              </w:rPr>
              <w:t>vrtoglavica,</w:t>
            </w:r>
          </w:p>
          <w:p w14:paraId="6D06E16A" w14:textId="77777777" w:rsidR="004C3127" w:rsidRPr="00CD5FA8" w:rsidRDefault="00595A67" w:rsidP="005556D8">
            <w:pPr>
              <w:spacing w:line="240" w:lineRule="auto"/>
              <w:rPr>
                <w:szCs w:val="22"/>
                <w:lang w:val="sr-Latn-ME" w:eastAsia="hr-HR"/>
              </w:rPr>
            </w:pPr>
            <w:r w:rsidRPr="00CD5FA8">
              <w:rPr>
                <w:szCs w:val="22"/>
                <w:lang w:val="sr-Latn-ME" w:eastAsia="hr-HR"/>
              </w:rPr>
              <w:t xml:space="preserve">nesvjestica, </w:t>
            </w:r>
          </w:p>
          <w:p w14:paraId="3C02A04F" w14:textId="77777777" w:rsidR="004C3127" w:rsidRPr="00CD5FA8" w:rsidRDefault="00595A67" w:rsidP="005556D8">
            <w:pPr>
              <w:spacing w:line="240" w:lineRule="auto"/>
              <w:rPr>
                <w:szCs w:val="22"/>
                <w:lang w:val="sr-Latn-ME" w:eastAsia="sl-SI"/>
              </w:rPr>
            </w:pPr>
            <w:r w:rsidRPr="00CD5FA8">
              <w:rPr>
                <w:szCs w:val="22"/>
                <w:lang w:val="sr-Latn-ME" w:eastAsia="hr-HR"/>
              </w:rPr>
              <w:t>pospanost</w:t>
            </w:r>
          </w:p>
        </w:tc>
        <w:tc>
          <w:tcPr>
            <w:tcW w:w="0" w:type="auto"/>
            <w:tcBorders>
              <w:top w:val="single" w:sz="4" w:space="0" w:color="auto"/>
              <w:left w:val="single" w:sz="4" w:space="0" w:color="auto"/>
              <w:bottom w:val="single" w:sz="4" w:space="0" w:color="auto"/>
              <w:right w:val="single" w:sz="4" w:space="0" w:color="auto"/>
            </w:tcBorders>
            <w:vAlign w:val="center"/>
          </w:tcPr>
          <w:p w14:paraId="4BCCD9D4" w14:textId="77777777" w:rsidR="004C3127" w:rsidRPr="00CD5FA8" w:rsidRDefault="00595A67" w:rsidP="005556D8">
            <w:pPr>
              <w:spacing w:line="240" w:lineRule="auto"/>
              <w:rPr>
                <w:szCs w:val="22"/>
                <w:lang w:val="sr-Latn-ME" w:eastAsia="hr-HR"/>
              </w:rPr>
            </w:pPr>
            <w:r w:rsidRPr="00CD5FA8">
              <w:rPr>
                <w:szCs w:val="22"/>
                <w:lang w:val="sr-Latn-ME" w:eastAsia="hr-HR"/>
              </w:rPr>
              <w:t xml:space="preserve">depresija, </w:t>
            </w:r>
          </w:p>
          <w:p w14:paraId="0CCD7FC6" w14:textId="77777777" w:rsidR="004C3127" w:rsidRPr="00CD5FA8" w:rsidRDefault="00595A67" w:rsidP="005556D8">
            <w:pPr>
              <w:spacing w:line="240" w:lineRule="auto"/>
              <w:rPr>
                <w:szCs w:val="22"/>
                <w:lang w:val="sr-Latn-ME" w:eastAsia="hr-HR"/>
              </w:rPr>
            </w:pPr>
            <w:r w:rsidRPr="00CD5FA8">
              <w:rPr>
                <w:szCs w:val="22"/>
                <w:lang w:val="sr-Latn-ME" w:eastAsia="hr-HR"/>
              </w:rPr>
              <w:t>nenormalni snovi,</w:t>
            </w:r>
          </w:p>
          <w:p w14:paraId="42AB75AB" w14:textId="77777777" w:rsidR="004C3127" w:rsidRPr="00CD5FA8" w:rsidRDefault="00595A67" w:rsidP="005556D8">
            <w:pPr>
              <w:spacing w:line="240" w:lineRule="auto"/>
              <w:rPr>
                <w:szCs w:val="22"/>
                <w:lang w:val="sr-Latn-ME" w:eastAsia="hr-HR"/>
              </w:rPr>
            </w:pPr>
            <w:r w:rsidRPr="00CD5FA8">
              <w:rPr>
                <w:szCs w:val="22"/>
                <w:lang w:val="sr-Latn-ME" w:eastAsia="hr-HR"/>
              </w:rPr>
              <w:t>nesposobnost koncentracije,</w:t>
            </w:r>
          </w:p>
          <w:p w14:paraId="46CDF770" w14:textId="77777777" w:rsidR="004C3127" w:rsidRPr="00CD5FA8" w:rsidRDefault="00595A67" w:rsidP="005556D8">
            <w:pPr>
              <w:spacing w:line="240" w:lineRule="auto"/>
              <w:rPr>
                <w:szCs w:val="22"/>
                <w:lang w:val="sr-Latn-ME" w:eastAsia="hr-HR"/>
              </w:rPr>
            </w:pPr>
            <w:r w:rsidRPr="00CD5FA8">
              <w:rPr>
                <w:szCs w:val="22"/>
                <w:lang w:val="sr-Latn-ME" w:eastAsia="hr-HR"/>
              </w:rPr>
              <w:t xml:space="preserve">nesanica, </w:t>
            </w:r>
          </w:p>
          <w:p w14:paraId="669A671E" w14:textId="77777777" w:rsidR="004C3127" w:rsidRPr="00CD5FA8" w:rsidRDefault="00595A67" w:rsidP="005556D8">
            <w:pPr>
              <w:spacing w:line="240" w:lineRule="auto"/>
              <w:rPr>
                <w:szCs w:val="22"/>
                <w:lang w:val="sr-Latn-ME" w:eastAsia="sl-SI"/>
              </w:rPr>
            </w:pPr>
            <w:r w:rsidRPr="00CD5FA8">
              <w:rPr>
                <w:szCs w:val="22"/>
                <w:lang w:val="sr-Latn-ME" w:eastAsia="hr-HR"/>
              </w:rPr>
              <w:t>osjećaj slabosti</w:t>
            </w:r>
          </w:p>
        </w:tc>
        <w:tc>
          <w:tcPr>
            <w:tcW w:w="2753" w:type="dxa"/>
            <w:tcBorders>
              <w:top w:val="single" w:sz="4" w:space="0" w:color="auto"/>
              <w:left w:val="single" w:sz="4" w:space="0" w:color="auto"/>
              <w:bottom w:val="single" w:sz="4" w:space="0" w:color="auto"/>
              <w:right w:val="single" w:sz="4" w:space="0" w:color="auto"/>
            </w:tcBorders>
          </w:tcPr>
          <w:p w14:paraId="4C72C529" w14:textId="77777777" w:rsidR="004C3127" w:rsidRPr="00CD5FA8" w:rsidRDefault="00595A67" w:rsidP="005556D8">
            <w:pPr>
              <w:spacing w:line="240" w:lineRule="auto"/>
              <w:rPr>
                <w:szCs w:val="22"/>
                <w:lang w:val="sr-Latn-ME" w:eastAsia="sl-SI"/>
              </w:rPr>
            </w:pPr>
            <w:r w:rsidRPr="00CD5FA8">
              <w:rPr>
                <w:szCs w:val="22"/>
                <w:lang w:val="sr-Latn-ME" w:eastAsia="sl-SI"/>
              </w:rPr>
              <w:t>aseptični meningitis,</w:t>
            </w:r>
          </w:p>
          <w:p w14:paraId="6A0298DF" w14:textId="666A6A0A" w:rsidR="004C3127" w:rsidRPr="00CD5FA8" w:rsidRDefault="00595A67" w:rsidP="005556D8">
            <w:pPr>
              <w:spacing w:line="240" w:lineRule="auto"/>
              <w:rPr>
                <w:szCs w:val="22"/>
                <w:lang w:val="sr-Latn-ME" w:eastAsia="hr-HR"/>
              </w:rPr>
            </w:pPr>
            <w:r w:rsidRPr="00CD5FA8">
              <w:rPr>
                <w:szCs w:val="22"/>
                <w:lang w:val="sr-Latn-ME" w:eastAsia="sl-SI"/>
              </w:rPr>
              <w:t>kognitivna disfunk</w:t>
            </w:r>
            <w:r w:rsidR="002B797E" w:rsidRPr="00CD5FA8">
              <w:rPr>
                <w:szCs w:val="22"/>
                <w:lang w:val="sr-Latn-ME" w:eastAsia="sl-SI"/>
              </w:rPr>
              <w:t>c</w:t>
            </w:r>
            <w:r w:rsidRPr="00CD5FA8">
              <w:rPr>
                <w:szCs w:val="22"/>
                <w:lang w:val="sr-Latn-ME" w:eastAsia="sl-SI"/>
              </w:rPr>
              <w:t>ija</w:t>
            </w:r>
          </w:p>
        </w:tc>
      </w:tr>
      <w:tr w:rsidR="004C3127" w:rsidRPr="00CD5FA8" w14:paraId="15C7179D" w14:textId="77777777">
        <w:tc>
          <w:tcPr>
            <w:tcW w:w="0" w:type="auto"/>
            <w:tcBorders>
              <w:top w:val="single" w:sz="4" w:space="0" w:color="auto"/>
              <w:left w:val="single" w:sz="4" w:space="0" w:color="auto"/>
              <w:bottom w:val="single" w:sz="4" w:space="0" w:color="auto"/>
              <w:right w:val="single" w:sz="4" w:space="0" w:color="auto"/>
            </w:tcBorders>
            <w:vAlign w:val="center"/>
          </w:tcPr>
          <w:p w14:paraId="6CC7AA24" w14:textId="77777777" w:rsidR="004C3127" w:rsidRPr="00CD5FA8" w:rsidRDefault="00595A67" w:rsidP="005556D8">
            <w:pPr>
              <w:spacing w:line="240" w:lineRule="auto"/>
              <w:rPr>
                <w:b/>
                <w:szCs w:val="22"/>
                <w:lang w:val="sr-Latn-ME" w:eastAsia="sl-SI"/>
              </w:rPr>
            </w:pPr>
            <w:r w:rsidRPr="00CD5FA8">
              <w:rPr>
                <w:b/>
                <w:szCs w:val="22"/>
                <w:lang w:val="sr-Latn-ME" w:eastAsia="hr-HR"/>
              </w:rPr>
              <w:t>Poremećaji oka</w:t>
            </w:r>
          </w:p>
        </w:tc>
        <w:tc>
          <w:tcPr>
            <w:tcW w:w="0" w:type="auto"/>
            <w:tcBorders>
              <w:top w:val="single" w:sz="4" w:space="0" w:color="auto"/>
              <w:left w:val="single" w:sz="4" w:space="0" w:color="auto"/>
              <w:bottom w:val="single" w:sz="4" w:space="0" w:color="auto"/>
              <w:right w:val="single" w:sz="4" w:space="0" w:color="auto"/>
            </w:tcBorders>
            <w:vAlign w:val="center"/>
          </w:tcPr>
          <w:p w14:paraId="42D72303" w14:textId="77777777" w:rsidR="004C3127" w:rsidRPr="00CD5FA8" w:rsidRDefault="00595A67" w:rsidP="005556D8">
            <w:pPr>
              <w:spacing w:line="240" w:lineRule="auto"/>
              <w:rPr>
                <w:szCs w:val="22"/>
                <w:lang w:val="sr-Latn-ME" w:eastAsia="sl-SI"/>
              </w:rPr>
            </w:pPr>
            <w:r w:rsidRPr="00CD5FA8">
              <w:rPr>
                <w:szCs w:val="22"/>
                <w:lang w:val="sr-Latn-ME" w:eastAsia="hr-HR"/>
              </w:rPr>
              <w:t>poremećaji vida</w:t>
            </w:r>
          </w:p>
        </w:tc>
        <w:tc>
          <w:tcPr>
            <w:tcW w:w="0" w:type="auto"/>
            <w:tcBorders>
              <w:top w:val="single" w:sz="4" w:space="0" w:color="auto"/>
              <w:left w:val="single" w:sz="4" w:space="0" w:color="auto"/>
              <w:bottom w:val="single" w:sz="4" w:space="0" w:color="auto"/>
              <w:right w:val="single" w:sz="4" w:space="0" w:color="auto"/>
            </w:tcBorders>
            <w:vAlign w:val="center"/>
          </w:tcPr>
          <w:p w14:paraId="5266F9BD" w14:textId="77777777" w:rsidR="004C3127" w:rsidRPr="00CD5FA8" w:rsidRDefault="004C3127" w:rsidP="005556D8">
            <w:pPr>
              <w:spacing w:line="240" w:lineRule="auto"/>
              <w:jc w:val="both"/>
              <w:rPr>
                <w:szCs w:val="22"/>
                <w:lang w:val="sr-Latn-ME" w:eastAsia="sl-SI"/>
              </w:rPr>
            </w:pPr>
          </w:p>
        </w:tc>
        <w:tc>
          <w:tcPr>
            <w:tcW w:w="2753" w:type="dxa"/>
            <w:tcBorders>
              <w:top w:val="single" w:sz="4" w:space="0" w:color="auto"/>
              <w:left w:val="single" w:sz="4" w:space="0" w:color="auto"/>
              <w:bottom w:val="single" w:sz="4" w:space="0" w:color="auto"/>
              <w:right w:val="single" w:sz="4" w:space="0" w:color="auto"/>
            </w:tcBorders>
          </w:tcPr>
          <w:p w14:paraId="5387A4B8" w14:textId="77777777" w:rsidR="004C3127" w:rsidRPr="00CD5FA8" w:rsidRDefault="004C3127" w:rsidP="005556D8">
            <w:pPr>
              <w:spacing w:line="240" w:lineRule="auto"/>
              <w:jc w:val="both"/>
              <w:rPr>
                <w:szCs w:val="22"/>
                <w:lang w:val="sr-Latn-ME" w:eastAsia="sl-SI"/>
              </w:rPr>
            </w:pPr>
          </w:p>
        </w:tc>
      </w:tr>
      <w:tr w:rsidR="004C3127" w:rsidRPr="00CD5FA8" w14:paraId="6A8BD878" w14:textId="77777777">
        <w:tc>
          <w:tcPr>
            <w:tcW w:w="0" w:type="auto"/>
            <w:tcBorders>
              <w:top w:val="single" w:sz="4" w:space="0" w:color="auto"/>
              <w:left w:val="single" w:sz="4" w:space="0" w:color="auto"/>
              <w:bottom w:val="single" w:sz="4" w:space="0" w:color="auto"/>
              <w:right w:val="single" w:sz="4" w:space="0" w:color="auto"/>
            </w:tcBorders>
            <w:vAlign w:val="center"/>
          </w:tcPr>
          <w:p w14:paraId="11E1A3AD" w14:textId="77777777" w:rsidR="004C3127" w:rsidRPr="00CD5FA8" w:rsidRDefault="00595A67" w:rsidP="005556D8">
            <w:pPr>
              <w:spacing w:line="240" w:lineRule="auto"/>
              <w:rPr>
                <w:b/>
                <w:szCs w:val="22"/>
                <w:lang w:val="sr-Latn-ME" w:eastAsia="sl-SI"/>
              </w:rPr>
            </w:pPr>
            <w:r w:rsidRPr="00CD5FA8">
              <w:rPr>
                <w:b/>
                <w:szCs w:val="22"/>
                <w:lang w:val="sr-Latn-ME" w:eastAsia="hr-HR"/>
              </w:rPr>
              <w:t>Poremećaji uha i centra za ravnotežu</w:t>
            </w:r>
          </w:p>
        </w:tc>
        <w:tc>
          <w:tcPr>
            <w:tcW w:w="0" w:type="auto"/>
            <w:tcBorders>
              <w:top w:val="single" w:sz="4" w:space="0" w:color="auto"/>
              <w:left w:val="single" w:sz="4" w:space="0" w:color="auto"/>
              <w:bottom w:val="single" w:sz="4" w:space="0" w:color="auto"/>
              <w:right w:val="single" w:sz="4" w:space="0" w:color="auto"/>
            </w:tcBorders>
            <w:vAlign w:val="center"/>
          </w:tcPr>
          <w:p w14:paraId="1850DBD2" w14:textId="77777777" w:rsidR="004C3127" w:rsidRPr="00CD5FA8" w:rsidRDefault="00595A67" w:rsidP="005556D8">
            <w:pPr>
              <w:spacing w:line="240" w:lineRule="auto"/>
              <w:rPr>
                <w:szCs w:val="22"/>
                <w:lang w:val="sr-Latn-ME" w:eastAsia="hr-HR"/>
              </w:rPr>
            </w:pPr>
            <w:r w:rsidRPr="00CD5FA8">
              <w:rPr>
                <w:szCs w:val="22"/>
                <w:lang w:val="sr-Latn-ME" w:eastAsia="hr-HR"/>
              </w:rPr>
              <w:t>tinitus,</w:t>
            </w:r>
          </w:p>
          <w:p w14:paraId="710DD510" w14:textId="77777777" w:rsidR="004C3127" w:rsidRPr="00CD5FA8" w:rsidRDefault="00595A67" w:rsidP="005556D8">
            <w:pPr>
              <w:spacing w:line="240" w:lineRule="auto"/>
              <w:rPr>
                <w:szCs w:val="22"/>
                <w:lang w:val="sr-Latn-ME" w:eastAsia="sl-SI"/>
              </w:rPr>
            </w:pPr>
            <w:r w:rsidRPr="00CD5FA8">
              <w:rPr>
                <w:szCs w:val="22"/>
                <w:lang w:val="sr-Latn-ME" w:eastAsia="hr-HR"/>
              </w:rPr>
              <w:t>poremećaji sluha</w:t>
            </w:r>
          </w:p>
        </w:tc>
        <w:tc>
          <w:tcPr>
            <w:tcW w:w="0" w:type="auto"/>
            <w:tcBorders>
              <w:top w:val="single" w:sz="4" w:space="0" w:color="auto"/>
              <w:left w:val="single" w:sz="4" w:space="0" w:color="auto"/>
              <w:bottom w:val="single" w:sz="4" w:space="0" w:color="auto"/>
              <w:right w:val="single" w:sz="4" w:space="0" w:color="auto"/>
            </w:tcBorders>
            <w:vAlign w:val="center"/>
          </w:tcPr>
          <w:p w14:paraId="3AB3B57B" w14:textId="77777777" w:rsidR="004C3127" w:rsidRPr="00CD5FA8" w:rsidRDefault="00595A67" w:rsidP="005556D8">
            <w:pPr>
              <w:spacing w:line="240" w:lineRule="auto"/>
              <w:rPr>
                <w:szCs w:val="22"/>
                <w:lang w:val="sr-Latn-ME" w:eastAsia="sl-SI"/>
              </w:rPr>
            </w:pPr>
            <w:r w:rsidRPr="00CD5FA8">
              <w:rPr>
                <w:szCs w:val="22"/>
                <w:lang w:val="sr-Latn-ME" w:eastAsia="hr-HR"/>
              </w:rPr>
              <w:t>oštećenje sluha</w:t>
            </w:r>
          </w:p>
        </w:tc>
        <w:tc>
          <w:tcPr>
            <w:tcW w:w="2753" w:type="dxa"/>
            <w:tcBorders>
              <w:top w:val="single" w:sz="4" w:space="0" w:color="auto"/>
              <w:left w:val="single" w:sz="4" w:space="0" w:color="auto"/>
              <w:bottom w:val="single" w:sz="4" w:space="0" w:color="auto"/>
              <w:right w:val="single" w:sz="4" w:space="0" w:color="auto"/>
            </w:tcBorders>
          </w:tcPr>
          <w:p w14:paraId="1B461477" w14:textId="77777777" w:rsidR="004C3127" w:rsidRPr="00CD5FA8" w:rsidRDefault="004C3127" w:rsidP="005556D8">
            <w:pPr>
              <w:spacing w:line="240" w:lineRule="auto"/>
              <w:jc w:val="both"/>
              <w:rPr>
                <w:szCs w:val="22"/>
                <w:lang w:val="sr-Latn-ME" w:eastAsia="hr-HR"/>
              </w:rPr>
            </w:pPr>
          </w:p>
        </w:tc>
      </w:tr>
      <w:tr w:rsidR="004C3127" w:rsidRPr="00CD5FA8" w14:paraId="3B8FEE2C" w14:textId="77777777">
        <w:tc>
          <w:tcPr>
            <w:tcW w:w="0" w:type="auto"/>
            <w:tcBorders>
              <w:top w:val="single" w:sz="4" w:space="0" w:color="auto"/>
              <w:left w:val="single" w:sz="4" w:space="0" w:color="auto"/>
              <w:bottom w:val="single" w:sz="4" w:space="0" w:color="auto"/>
              <w:right w:val="single" w:sz="4" w:space="0" w:color="auto"/>
            </w:tcBorders>
            <w:vAlign w:val="center"/>
          </w:tcPr>
          <w:p w14:paraId="11FC5920" w14:textId="77777777" w:rsidR="004C3127" w:rsidRPr="00CD5FA8" w:rsidRDefault="00595A67" w:rsidP="005556D8">
            <w:pPr>
              <w:spacing w:line="240" w:lineRule="auto"/>
              <w:rPr>
                <w:b/>
                <w:szCs w:val="22"/>
                <w:lang w:val="sr-Latn-ME" w:eastAsia="hr-HR"/>
              </w:rPr>
            </w:pPr>
            <w:r w:rsidRPr="00CD5FA8">
              <w:rPr>
                <w:b/>
                <w:szCs w:val="22"/>
                <w:lang w:val="sr-Latn-ME" w:eastAsia="hr-HR"/>
              </w:rPr>
              <w:lastRenderedPageBreak/>
              <w:t>Vaskularni poremećaji</w:t>
            </w:r>
          </w:p>
        </w:tc>
        <w:tc>
          <w:tcPr>
            <w:tcW w:w="0" w:type="auto"/>
            <w:tcBorders>
              <w:top w:val="single" w:sz="4" w:space="0" w:color="auto"/>
              <w:left w:val="single" w:sz="4" w:space="0" w:color="auto"/>
              <w:bottom w:val="single" w:sz="4" w:space="0" w:color="auto"/>
              <w:right w:val="single" w:sz="4" w:space="0" w:color="auto"/>
            </w:tcBorders>
            <w:vAlign w:val="center"/>
          </w:tcPr>
          <w:p w14:paraId="18F3D8D3" w14:textId="77777777" w:rsidR="004C3127" w:rsidRPr="00CD5FA8" w:rsidRDefault="004C3127" w:rsidP="005556D8">
            <w:pPr>
              <w:spacing w:line="240" w:lineRule="auto"/>
              <w:jc w:val="both"/>
              <w:rPr>
                <w:szCs w:val="22"/>
                <w:lang w:val="sr-Latn-ME" w:eastAsia="hr-HR"/>
              </w:rPr>
            </w:pPr>
          </w:p>
        </w:tc>
        <w:tc>
          <w:tcPr>
            <w:tcW w:w="0" w:type="auto"/>
            <w:tcBorders>
              <w:top w:val="single" w:sz="4" w:space="0" w:color="auto"/>
              <w:left w:val="single" w:sz="4" w:space="0" w:color="auto"/>
              <w:bottom w:val="single" w:sz="4" w:space="0" w:color="auto"/>
              <w:right w:val="single" w:sz="4" w:space="0" w:color="auto"/>
            </w:tcBorders>
            <w:vAlign w:val="center"/>
          </w:tcPr>
          <w:p w14:paraId="5DD1D2F8" w14:textId="77777777" w:rsidR="004C3127" w:rsidRPr="00CD5FA8" w:rsidRDefault="004C3127" w:rsidP="005556D8">
            <w:pPr>
              <w:spacing w:line="240" w:lineRule="auto"/>
              <w:jc w:val="both"/>
              <w:rPr>
                <w:szCs w:val="22"/>
                <w:lang w:val="sr-Latn-ME" w:eastAsia="hr-HR"/>
              </w:rPr>
            </w:pPr>
          </w:p>
        </w:tc>
        <w:tc>
          <w:tcPr>
            <w:tcW w:w="2753" w:type="dxa"/>
            <w:tcBorders>
              <w:top w:val="single" w:sz="4" w:space="0" w:color="auto"/>
              <w:left w:val="single" w:sz="4" w:space="0" w:color="auto"/>
              <w:bottom w:val="single" w:sz="4" w:space="0" w:color="auto"/>
              <w:right w:val="single" w:sz="4" w:space="0" w:color="auto"/>
            </w:tcBorders>
          </w:tcPr>
          <w:p w14:paraId="55975666" w14:textId="77777777" w:rsidR="004C3127" w:rsidRPr="00CD5FA8" w:rsidRDefault="00595A67" w:rsidP="005556D8">
            <w:pPr>
              <w:spacing w:line="240" w:lineRule="auto"/>
              <w:jc w:val="both"/>
              <w:rPr>
                <w:szCs w:val="22"/>
                <w:lang w:val="sr-Latn-ME" w:eastAsia="hr-HR"/>
              </w:rPr>
            </w:pPr>
            <w:r w:rsidRPr="00CD5FA8">
              <w:rPr>
                <w:szCs w:val="22"/>
                <w:lang w:val="sr-Latn-ME" w:eastAsia="hr-HR"/>
              </w:rPr>
              <w:t>vaskulitis</w:t>
            </w:r>
          </w:p>
          <w:p w14:paraId="29DA6CE2" w14:textId="77777777" w:rsidR="004C3127" w:rsidRPr="00CD5FA8" w:rsidRDefault="004C3127" w:rsidP="005556D8">
            <w:pPr>
              <w:spacing w:line="240" w:lineRule="auto"/>
              <w:jc w:val="both"/>
              <w:rPr>
                <w:szCs w:val="22"/>
                <w:lang w:val="sr-Latn-ME" w:eastAsia="hr-HR"/>
              </w:rPr>
            </w:pPr>
          </w:p>
        </w:tc>
      </w:tr>
      <w:tr w:rsidR="004C3127" w:rsidRPr="00CD5FA8" w14:paraId="245348C8" w14:textId="77777777">
        <w:tc>
          <w:tcPr>
            <w:tcW w:w="0" w:type="auto"/>
            <w:tcBorders>
              <w:top w:val="single" w:sz="4" w:space="0" w:color="auto"/>
              <w:left w:val="single" w:sz="4" w:space="0" w:color="auto"/>
              <w:bottom w:val="single" w:sz="4" w:space="0" w:color="auto"/>
              <w:right w:val="single" w:sz="4" w:space="0" w:color="auto"/>
            </w:tcBorders>
            <w:vAlign w:val="center"/>
          </w:tcPr>
          <w:p w14:paraId="1BB0E02F" w14:textId="77777777" w:rsidR="004C3127" w:rsidRPr="00CD5FA8" w:rsidRDefault="00595A67" w:rsidP="005556D8">
            <w:pPr>
              <w:spacing w:line="240" w:lineRule="auto"/>
              <w:rPr>
                <w:b/>
                <w:szCs w:val="22"/>
                <w:lang w:val="sr-Latn-ME" w:eastAsia="sl-SI"/>
              </w:rPr>
            </w:pPr>
            <w:r w:rsidRPr="00CD5FA8">
              <w:rPr>
                <w:b/>
                <w:szCs w:val="22"/>
                <w:lang w:val="sr-Latn-ME" w:eastAsia="hr-HR"/>
              </w:rPr>
              <w:t>Kardiološki poremećaji</w:t>
            </w:r>
          </w:p>
        </w:tc>
        <w:tc>
          <w:tcPr>
            <w:tcW w:w="0" w:type="auto"/>
            <w:tcBorders>
              <w:top w:val="single" w:sz="4" w:space="0" w:color="auto"/>
              <w:left w:val="single" w:sz="4" w:space="0" w:color="auto"/>
              <w:bottom w:val="single" w:sz="4" w:space="0" w:color="auto"/>
              <w:right w:val="single" w:sz="4" w:space="0" w:color="auto"/>
            </w:tcBorders>
            <w:vAlign w:val="center"/>
          </w:tcPr>
          <w:p w14:paraId="6B952883" w14:textId="77777777" w:rsidR="004C3127" w:rsidRPr="00CD5FA8" w:rsidRDefault="00595A67" w:rsidP="005556D8">
            <w:pPr>
              <w:spacing w:line="240" w:lineRule="auto"/>
              <w:jc w:val="both"/>
              <w:rPr>
                <w:szCs w:val="22"/>
                <w:lang w:val="sr-Latn-ME" w:eastAsia="hr-HR"/>
              </w:rPr>
            </w:pPr>
            <w:r w:rsidRPr="00CD5FA8">
              <w:rPr>
                <w:szCs w:val="22"/>
                <w:lang w:val="sr-Latn-ME" w:eastAsia="hr-HR"/>
              </w:rPr>
              <w:t>edemi,</w:t>
            </w:r>
          </w:p>
          <w:p w14:paraId="544027B1" w14:textId="77777777" w:rsidR="004C3127" w:rsidRPr="00CD5FA8" w:rsidRDefault="00595A67" w:rsidP="005556D8">
            <w:pPr>
              <w:spacing w:line="240" w:lineRule="auto"/>
              <w:jc w:val="both"/>
              <w:rPr>
                <w:szCs w:val="22"/>
                <w:lang w:val="sr-Latn-ME" w:eastAsia="sl-SI"/>
              </w:rPr>
            </w:pPr>
            <w:r w:rsidRPr="00CD5FA8">
              <w:rPr>
                <w:szCs w:val="22"/>
                <w:lang w:val="sr-Latn-ME" w:eastAsia="hr-HR"/>
              </w:rPr>
              <w:t>palpitacije</w:t>
            </w:r>
          </w:p>
        </w:tc>
        <w:tc>
          <w:tcPr>
            <w:tcW w:w="0" w:type="auto"/>
            <w:tcBorders>
              <w:top w:val="single" w:sz="4" w:space="0" w:color="auto"/>
              <w:left w:val="single" w:sz="4" w:space="0" w:color="auto"/>
              <w:bottom w:val="single" w:sz="4" w:space="0" w:color="auto"/>
              <w:right w:val="single" w:sz="4" w:space="0" w:color="auto"/>
            </w:tcBorders>
            <w:vAlign w:val="center"/>
          </w:tcPr>
          <w:p w14:paraId="3C3FA61D" w14:textId="77777777" w:rsidR="004C3127" w:rsidRPr="00CD5FA8" w:rsidRDefault="00595A67" w:rsidP="005556D8">
            <w:pPr>
              <w:spacing w:line="240" w:lineRule="auto"/>
              <w:rPr>
                <w:szCs w:val="22"/>
                <w:lang w:val="sr-Latn-ME" w:eastAsia="sl-SI"/>
              </w:rPr>
            </w:pPr>
            <w:r w:rsidRPr="00CD5FA8">
              <w:rPr>
                <w:szCs w:val="22"/>
                <w:lang w:val="sr-Latn-ME" w:eastAsia="hr-HR"/>
              </w:rPr>
              <w:t>kongestivna srčana insuficijencija</w:t>
            </w:r>
          </w:p>
        </w:tc>
        <w:tc>
          <w:tcPr>
            <w:tcW w:w="2753" w:type="dxa"/>
            <w:tcBorders>
              <w:top w:val="single" w:sz="4" w:space="0" w:color="auto"/>
              <w:left w:val="single" w:sz="4" w:space="0" w:color="auto"/>
              <w:bottom w:val="single" w:sz="4" w:space="0" w:color="auto"/>
              <w:right w:val="single" w:sz="4" w:space="0" w:color="auto"/>
            </w:tcBorders>
          </w:tcPr>
          <w:p w14:paraId="70D48731" w14:textId="77777777" w:rsidR="004C3127" w:rsidRPr="00CD5FA8" w:rsidRDefault="004C3127" w:rsidP="005556D8">
            <w:pPr>
              <w:spacing w:line="240" w:lineRule="auto"/>
              <w:jc w:val="both"/>
              <w:rPr>
                <w:szCs w:val="22"/>
                <w:lang w:val="sr-Latn-ME" w:eastAsia="hr-HR"/>
              </w:rPr>
            </w:pPr>
          </w:p>
        </w:tc>
      </w:tr>
      <w:tr w:rsidR="004C3127" w:rsidRPr="00CD5FA8" w14:paraId="35F51031" w14:textId="77777777">
        <w:tc>
          <w:tcPr>
            <w:tcW w:w="0" w:type="auto"/>
            <w:tcBorders>
              <w:top w:val="single" w:sz="4" w:space="0" w:color="auto"/>
              <w:left w:val="single" w:sz="4" w:space="0" w:color="auto"/>
              <w:bottom w:val="single" w:sz="4" w:space="0" w:color="auto"/>
              <w:right w:val="single" w:sz="4" w:space="0" w:color="auto"/>
            </w:tcBorders>
            <w:vAlign w:val="center"/>
          </w:tcPr>
          <w:p w14:paraId="2A1BDC60" w14:textId="77777777" w:rsidR="004C3127" w:rsidRPr="00CD5FA8" w:rsidRDefault="00595A67" w:rsidP="005556D8">
            <w:pPr>
              <w:spacing w:line="240" w:lineRule="auto"/>
              <w:rPr>
                <w:b/>
                <w:szCs w:val="22"/>
                <w:lang w:val="sr-Latn-ME" w:eastAsia="hr-HR"/>
              </w:rPr>
            </w:pPr>
            <w:r w:rsidRPr="00CD5FA8">
              <w:rPr>
                <w:b/>
                <w:szCs w:val="22"/>
                <w:lang w:val="sr-Latn-ME" w:eastAsia="hr-HR"/>
              </w:rPr>
              <w:t>Respiratorni, torakalni i medijastinalni</w:t>
            </w:r>
          </w:p>
          <w:p w14:paraId="09E21FCD" w14:textId="77777777" w:rsidR="004C3127" w:rsidRPr="00CD5FA8" w:rsidRDefault="00595A67" w:rsidP="005556D8">
            <w:pPr>
              <w:spacing w:line="240" w:lineRule="auto"/>
              <w:rPr>
                <w:b/>
                <w:szCs w:val="22"/>
                <w:lang w:val="sr-Latn-ME" w:eastAsia="sl-SI"/>
              </w:rPr>
            </w:pPr>
            <w:r w:rsidRPr="00CD5FA8">
              <w:rPr>
                <w:b/>
                <w:szCs w:val="22"/>
                <w:lang w:val="sr-Latn-ME" w:eastAsia="hr-HR"/>
              </w:rPr>
              <w:t>poremećaji</w:t>
            </w:r>
          </w:p>
        </w:tc>
        <w:tc>
          <w:tcPr>
            <w:tcW w:w="0" w:type="auto"/>
            <w:tcBorders>
              <w:top w:val="single" w:sz="4" w:space="0" w:color="auto"/>
              <w:left w:val="single" w:sz="4" w:space="0" w:color="auto"/>
              <w:bottom w:val="single" w:sz="4" w:space="0" w:color="auto"/>
              <w:right w:val="single" w:sz="4" w:space="0" w:color="auto"/>
            </w:tcBorders>
            <w:vAlign w:val="center"/>
          </w:tcPr>
          <w:p w14:paraId="42EAB58B" w14:textId="77777777" w:rsidR="004C3127" w:rsidRPr="00CD5FA8" w:rsidRDefault="00595A67" w:rsidP="005556D8">
            <w:pPr>
              <w:spacing w:line="240" w:lineRule="auto"/>
              <w:jc w:val="both"/>
              <w:rPr>
                <w:szCs w:val="22"/>
                <w:lang w:val="sr-Latn-ME" w:eastAsia="sl-SI"/>
              </w:rPr>
            </w:pPr>
            <w:r w:rsidRPr="00CD5FA8">
              <w:rPr>
                <w:szCs w:val="22"/>
                <w:lang w:val="sr-Latn-ME" w:eastAsia="hr-HR"/>
              </w:rPr>
              <w:t>dispneja</w:t>
            </w:r>
          </w:p>
        </w:tc>
        <w:tc>
          <w:tcPr>
            <w:tcW w:w="0" w:type="auto"/>
            <w:tcBorders>
              <w:top w:val="single" w:sz="4" w:space="0" w:color="auto"/>
              <w:left w:val="single" w:sz="4" w:space="0" w:color="auto"/>
              <w:bottom w:val="single" w:sz="4" w:space="0" w:color="auto"/>
              <w:right w:val="single" w:sz="4" w:space="0" w:color="auto"/>
            </w:tcBorders>
            <w:vAlign w:val="center"/>
          </w:tcPr>
          <w:p w14:paraId="41436692" w14:textId="77777777" w:rsidR="004C3127" w:rsidRPr="00CD5FA8" w:rsidRDefault="00595A67" w:rsidP="005556D8">
            <w:pPr>
              <w:spacing w:line="240" w:lineRule="auto"/>
              <w:jc w:val="both"/>
              <w:rPr>
                <w:szCs w:val="22"/>
                <w:lang w:val="sr-Latn-ME" w:eastAsia="sl-SI"/>
              </w:rPr>
            </w:pPr>
            <w:r w:rsidRPr="00CD5FA8">
              <w:rPr>
                <w:szCs w:val="22"/>
                <w:lang w:val="sr-Latn-ME" w:eastAsia="hr-HR"/>
              </w:rPr>
              <w:t>eozinofilni pneumonitis</w:t>
            </w:r>
          </w:p>
        </w:tc>
        <w:tc>
          <w:tcPr>
            <w:tcW w:w="2753" w:type="dxa"/>
            <w:tcBorders>
              <w:top w:val="single" w:sz="4" w:space="0" w:color="auto"/>
              <w:left w:val="single" w:sz="4" w:space="0" w:color="auto"/>
              <w:bottom w:val="single" w:sz="4" w:space="0" w:color="auto"/>
              <w:right w:val="single" w:sz="4" w:space="0" w:color="auto"/>
            </w:tcBorders>
          </w:tcPr>
          <w:p w14:paraId="51C2B70B" w14:textId="77777777" w:rsidR="004C3127" w:rsidRPr="00CD5FA8" w:rsidRDefault="004C3127" w:rsidP="005556D8">
            <w:pPr>
              <w:spacing w:line="240" w:lineRule="auto"/>
              <w:jc w:val="both"/>
              <w:rPr>
                <w:szCs w:val="22"/>
                <w:lang w:val="sr-Latn-ME" w:eastAsia="hr-HR"/>
              </w:rPr>
            </w:pPr>
          </w:p>
        </w:tc>
      </w:tr>
      <w:tr w:rsidR="004C3127" w:rsidRPr="00CD5FA8" w14:paraId="27616185" w14:textId="77777777">
        <w:tc>
          <w:tcPr>
            <w:tcW w:w="0" w:type="auto"/>
            <w:tcBorders>
              <w:top w:val="single" w:sz="4" w:space="0" w:color="auto"/>
              <w:left w:val="single" w:sz="4" w:space="0" w:color="auto"/>
              <w:bottom w:val="single" w:sz="4" w:space="0" w:color="auto"/>
              <w:right w:val="single" w:sz="4" w:space="0" w:color="auto"/>
            </w:tcBorders>
            <w:vAlign w:val="center"/>
          </w:tcPr>
          <w:p w14:paraId="157AF08F" w14:textId="77777777" w:rsidR="004C3127" w:rsidRPr="00CD5FA8" w:rsidRDefault="00595A67" w:rsidP="005556D8">
            <w:pPr>
              <w:spacing w:line="240" w:lineRule="auto"/>
              <w:rPr>
                <w:b/>
                <w:szCs w:val="22"/>
                <w:lang w:val="sr-Latn-ME" w:eastAsia="sl-SI"/>
              </w:rPr>
            </w:pPr>
            <w:r w:rsidRPr="00CD5FA8">
              <w:rPr>
                <w:b/>
                <w:szCs w:val="22"/>
                <w:lang w:val="sr-Latn-ME" w:eastAsia="hr-HR"/>
              </w:rPr>
              <w:t>Gastrointestinalni poremećaji</w:t>
            </w:r>
          </w:p>
        </w:tc>
        <w:tc>
          <w:tcPr>
            <w:tcW w:w="0" w:type="auto"/>
            <w:tcBorders>
              <w:top w:val="single" w:sz="4" w:space="0" w:color="auto"/>
              <w:left w:val="single" w:sz="4" w:space="0" w:color="auto"/>
              <w:bottom w:val="single" w:sz="4" w:space="0" w:color="auto"/>
              <w:right w:val="single" w:sz="4" w:space="0" w:color="auto"/>
            </w:tcBorders>
            <w:vAlign w:val="center"/>
          </w:tcPr>
          <w:p w14:paraId="286B5FBD" w14:textId="77777777" w:rsidR="004C3127" w:rsidRPr="00CD5FA8" w:rsidRDefault="00595A67" w:rsidP="005556D8">
            <w:pPr>
              <w:spacing w:line="240" w:lineRule="auto"/>
              <w:rPr>
                <w:szCs w:val="22"/>
                <w:lang w:val="sr-Latn-ME" w:eastAsia="hr-HR"/>
              </w:rPr>
            </w:pPr>
            <w:r w:rsidRPr="00CD5FA8">
              <w:rPr>
                <w:szCs w:val="22"/>
                <w:lang w:val="sr-Latn-ME" w:eastAsia="hr-HR"/>
              </w:rPr>
              <w:t>opstipacija,</w:t>
            </w:r>
          </w:p>
          <w:p w14:paraId="3A449B92" w14:textId="77777777" w:rsidR="004C3127" w:rsidRPr="00CD5FA8" w:rsidRDefault="00595A67" w:rsidP="005556D8">
            <w:pPr>
              <w:spacing w:line="240" w:lineRule="auto"/>
              <w:rPr>
                <w:szCs w:val="22"/>
                <w:lang w:val="sr-Latn-ME" w:eastAsia="hr-HR"/>
              </w:rPr>
            </w:pPr>
            <w:r w:rsidRPr="00CD5FA8">
              <w:rPr>
                <w:szCs w:val="22"/>
                <w:lang w:val="sr-Latn-ME" w:eastAsia="hr-HR"/>
              </w:rPr>
              <w:t>bolovi u trbuhu,</w:t>
            </w:r>
          </w:p>
          <w:p w14:paraId="7510F592" w14:textId="77777777" w:rsidR="004C3127" w:rsidRPr="00CD5FA8" w:rsidRDefault="00595A67" w:rsidP="005556D8">
            <w:pPr>
              <w:spacing w:line="240" w:lineRule="auto"/>
              <w:rPr>
                <w:szCs w:val="22"/>
                <w:lang w:val="sr-Latn-ME" w:eastAsia="hr-HR"/>
              </w:rPr>
            </w:pPr>
            <w:r w:rsidRPr="00CD5FA8">
              <w:rPr>
                <w:szCs w:val="22"/>
                <w:lang w:val="sr-Latn-ME" w:eastAsia="hr-HR"/>
              </w:rPr>
              <w:t>mučnina,</w:t>
            </w:r>
          </w:p>
          <w:p w14:paraId="26A9D176" w14:textId="77777777" w:rsidR="004C3127" w:rsidRPr="00CD5FA8" w:rsidRDefault="00595A67" w:rsidP="005556D8">
            <w:pPr>
              <w:spacing w:line="240" w:lineRule="auto"/>
              <w:rPr>
                <w:szCs w:val="22"/>
                <w:lang w:val="sr-Latn-ME" w:eastAsia="hr-HR"/>
              </w:rPr>
            </w:pPr>
            <w:r w:rsidRPr="00CD5FA8">
              <w:rPr>
                <w:szCs w:val="22"/>
                <w:lang w:val="sr-Latn-ME" w:eastAsia="hr-HR"/>
              </w:rPr>
              <w:t>dispepsija,</w:t>
            </w:r>
          </w:p>
          <w:p w14:paraId="5BD5533D" w14:textId="77777777" w:rsidR="004C3127" w:rsidRPr="00CD5FA8" w:rsidRDefault="00595A67" w:rsidP="005556D8">
            <w:pPr>
              <w:spacing w:line="240" w:lineRule="auto"/>
              <w:rPr>
                <w:szCs w:val="22"/>
                <w:lang w:val="sr-Latn-ME" w:eastAsia="hr-HR"/>
              </w:rPr>
            </w:pPr>
            <w:r w:rsidRPr="00CD5FA8">
              <w:rPr>
                <w:szCs w:val="22"/>
                <w:lang w:val="sr-Latn-ME" w:eastAsia="hr-HR"/>
              </w:rPr>
              <w:t>dijareja,</w:t>
            </w:r>
          </w:p>
          <w:p w14:paraId="21E72DEB" w14:textId="77777777" w:rsidR="004C3127" w:rsidRPr="00CD5FA8" w:rsidRDefault="00595A67" w:rsidP="005556D8">
            <w:pPr>
              <w:spacing w:line="240" w:lineRule="auto"/>
              <w:rPr>
                <w:szCs w:val="22"/>
                <w:lang w:val="sr-Latn-ME" w:eastAsia="sl-SI"/>
              </w:rPr>
            </w:pPr>
            <w:r w:rsidRPr="00CD5FA8">
              <w:rPr>
                <w:szCs w:val="22"/>
                <w:lang w:val="sr-Latn-ME" w:eastAsia="hr-HR"/>
              </w:rPr>
              <w:t>stomatitis</w:t>
            </w:r>
          </w:p>
        </w:tc>
        <w:tc>
          <w:tcPr>
            <w:tcW w:w="0" w:type="auto"/>
            <w:tcBorders>
              <w:top w:val="single" w:sz="4" w:space="0" w:color="auto"/>
              <w:left w:val="single" w:sz="4" w:space="0" w:color="auto"/>
              <w:bottom w:val="single" w:sz="4" w:space="0" w:color="auto"/>
              <w:right w:val="single" w:sz="4" w:space="0" w:color="auto"/>
            </w:tcBorders>
            <w:vAlign w:val="center"/>
          </w:tcPr>
          <w:p w14:paraId="3CD95348" w14:textId="77777777" w:rsidR="004C3127" w:rsidRPr="00CD5FA8" w:rsidRDefault="00595A67" w:rsidP="005556D8">
            <w:pPr>
              <w:spacing w:line="240" w:lineRule="auto"/>
              <w:rPr>
                <w:szCs w:val="22"/>
                <w:lang w:val="sr-Latn-ME" w:eastAsia="hr-HR"/>
              </w:rPr>
            </w:pPr>
            <w:r w:rsidRPr="00CD5FA8">
              <w:rPr>
                <w:szCs w:val="22"/>
                <w:lang w:val="sr-Latn-ME" w:eastAsia="hr-HR"/>
              </w:rPr>
              <w:t>krvarenja iz probavnih organa i/ili perforacija želuca,</w:t>
            </w:r>
          </w:p>
          <w:p w14:paraId="785CD2DC" w14:textId="77777777" w:rsidR="004C3127" w:rsidRPr="00CD5FA8" w:rsidRDefault="00595A67" w:rsidP="005556D8">
            <w:pPr>
              <w:spacing w:line="240" w:lineRule="auto"/>
              <w:rPr>
                <w:szCs w:val="22"/>
                <w:lang w:val="sr-Latn-ME" w:eastAsia="hr-HR"/>
              </w:rPr>
            </w:pPr>
            <w:r w:rsidRPr="00CD5FA8">
              <w:rPr>
                <w:szCs w:val="22"/>
                <w:lang w:val="sr-Latn-ME" w:eastAsia="hr-HR"/>
              </w:rPr>
              <w:t>hematemeza,</w:t>
            </w:r>
          </w:p>
          <w:p w14:paraId="1C123CBB" w14:textId="77777777" w:rsidR="004C3127" w:rsidRPr="00CD5FA8" w:rsidRDefault="00595A67" w:rsidP="005556D8">
            <w:pPr>
              <w:spacing w:line="240" w:lineRule="auto"/>
              <w:rPr>
                <w:szCs w:val="22"/>
                <w:lang w:val="sr-Latn-ME" w:eastAsia="hr-HR"/>
              </w:rPr>
            </w:pPr>
            <w:r w:rsidRPr="00CD5FA8">
              <w:rPr>
                <w:szCs w:val="22"/>
                <w:lang w:val="sr-Latn-ME" w:eastAsia="hr-HR"/>
              </w:rPr>
              <w:t>melena,</w:t>
            </w:r>
          </w:p>
          <w:p w14:paraId="02B0A0B0" w14:textId="77777777" w:rsidR="004C3127" w:rsidRPr="00CD5FA8" w:rsidRDefault="00595A67" w:rsidP="005556D8">
            <w:pPr>
              <w:spacing w:line="240" w:lineRule="auto"/>
              <w:rPr>
                <w:szCs w:val="22"/>
                <w:lang w:val="sr-Latn-ME" w:eastAsia="sl-SI"/>
              </w:rPr>
            </w:pPr>
            <w:r w:rsidRPr="00CD5FA8">
              <w:rPr>
                <w:szCs w:val="22"/>
                <w:lang w:val="sr-Latn-ME" w:eastAsia="hr-HR"/>
              </w:rPr>
              <w:t>povraćanje</w:t>
            </w:r>
          </w:p>
        </w:tc>
        <w:tc>
          <w:tcPr>
            <w:tcW w:w="2753" w:type="dxa"/>
            <w:tcBorders>
              <w:top w:val="single" w:sz="4" w:space="0" w:color="auto"/>
              <w:left w:val="single" w:sz="4" w:space="0" w:color="auto"/>
              <w:bottom w:val="single" w:sz="4" w:space="0" w:color="auto"/>
              <w:right w:val="single" w:sz="4" w:space="0" w:color="auto"/>
            </w:tcBorders>
          </w:tcPr>
          <w:p w14:paraId="4D112FBE" w14:textId="77777777" w:rsidR="004C3127" w:rsidRPr="00CD5FA8" w:rsidRDefault="00595A67" w:rsidP="005556D8">
            <w:pPr>
              <w:spacing w:line="240" w:lineRule="auto"/>
              <w:jc w:val="both"/>
              <w:rPr>
                <w:szCs w:val="22"/>
                <w:lang w:val="sr-Latn-ME" w:eastAsia="hr-HR"/>
              </w:rPr>
            </w:pPr>
            <w:r w:rsidRPr="00CD5FA8">
              <w:rPr>
                <w:szCs w:val="22"/>
                <w:lang w:val="sr-Latn-ME" w:eastAsia="sl-SI"/>
              </w:rPr>
              <w:t>ulcerozni stomatitis</w:t>
            </w:r>
          </w:p>
        </w:tc>
      </w:tr>
      <w:tr w:rsidR="004C3127" w:rsidRPr="00CD5FA8" w14:paraId="46BE0941" w14:textId="77777777">
        <w:tc>
          <w:tcPr>
            <w:tcW w:w="0" w:type="auto"/>
            <w:tcBorders>
              <w:top w:val="single" w:sz="4" w:space="0" w:color="auto"/>
              <w:left w:val="single" w:sz="4" w:space="0" w:color="auto"/>
              <w:bottom w:val="single" w:sz="4" w:space="0" w:color="auto"/>
              <w:right w:val="single" w:sz="4" w:space="0" w:color="auto"/>
            </w:tcBorders>
            <w:vAlign w:val="center"/>
          </w:tcPr>
          <w:p w14:paraId="5DE6FF76" w14:textId="77777777" w:rsidR="004C3127" w:rsidRPr="00CD5FA8" w:rsidRDefault="00595A67" w:rsidP="005556D8">
            <w:pPr>
              <w:spacing w:line="240" w:lineRule="auto"/>
              <w:rPr>
                <w:b/>
                <w:szCs w:val="22"/>
                <w:lang w:val="sr-Latn-ME" w:eastAsia="sl-SI"/>
              </w:rPr>
            </w:pPr>
            <w:r w:rsidRPr="00CD5FA8">
              <w:rPr>
                <w:b/>
                <w:szCs w:val="22"/>
                <w:lang w:val="sr-Latn-ME" w:eastAsia="hr-HR"/>
              </w:rPr>
              <w:t>Hepatobilijarni poremećaji</w:t>
            </w:r>
          </w:p>
        </w:tc>
        <w:tc>
          <w:tcPr>
            <w:tcW w:w="0" w:type="auto"/>
            <w:tcBorders>
              <w:top w:val="single" w:sz="4" w:space="0" w:color="auto"/>
              <w:left w:val="single" w:sz="4" w:space="0" w:color="auto"/>
              <w:bottom w:val="single" w:sz="4" w:space="0" w:color="auto"/>
              <w:right w:val="single" w:sz="4" w:space="0" w:color="auto"/>
            </w:tcBorders>
            <w:vAlign w:val="center"/>
          </w:tcPr>
          <w:p w14:paraId="01E32B09" w14:textId="77777777" w:rsidR="004C3127" w:rsidRPr="00CD5FA8" w:rsidRDefault="004C3127" w:rsidP="005556D8">
            <w:pPr>
              <w:spacing w:line="240" w:lineRule="auto"/>
              <w:jc w:val="both"/>
              <w:rPr>
                <w:szCs w:val="22"/>
                <w:lang w:val="sr-Latn-ME" w:eastAsia="sl-SI"/>
              </w:rPr>
            </w:pPr>
          </w:p>
        </w:tc>
        <w:tc>
          <w:tcPr>
            <w:tcW w:w="0" w:type="auto"/>
            <w:tcBorders>
              <w:top w:val="single" w:sz="4" w:space="0" w:color="auto"/>
              <w:left w:val="single" w:sz="4" w:space="0" w:color="auto"/>
              <w:bottom w:val="single" w:sz="4" w:space="0" w:color="auto"/>
              <w:right w:val="single" w:sz="4" w:space="0" w:color="auto"/>
            </w:tcBorders>
            <w:vAlign w:val="center"/>
          </w:tcPr>
          <w:p w14:paraId="02F6B198" w14:textId="77777777" w:rsidR="004C3127" w:rsidRPr="00CD5FA8" w:rsidRDefault="00595A67" w:rsidP="005556D8">
            <w:pPr>
              <w:spacing w:line="240" w:lineRule="auto"/>
              <w:jc w:val="both"/>
              <w:rPr>
                <w:szCs w:val="22"/>
                <w:lang w:val="sr-Latn-ME" w:eastAsia="hr-HR"/>
              </w:rPr>
            </w:pPr>
            <w:r w:rsidRPr="00CD5FA8">
              <w:rPr>
                <w:szCs w:val="22"/>
                <w:lang w:val="sr-Latn-ME" w:eastAsia="hr-HR"/>
              </w:rPr>
              <w:t xml:space="preserve">povišeni enzimi jetre, </w:t>
            </w:r>
          </w:p>
          <w:p w14:paraId="4D07C5F9" w14:textId="77777777" w:rsidR="004C3127" w:rsidRPr="00CD5FA8" w:rsidRDefault="00595A67" w:rsidP="005556D8">
            <w:pPr>
              <w:spacing w:line="240" w:lineRule="auto"/>
              <w:jc w:val="both"/>
              <w:rPr>
                <w:szCs w:val="22"/>
                <w:lang w:val="sr-Latn-ME" w:eastAsia="sl-SI"/>
              </w:rPr>
            </w:pPr>
            <w:r w:rsidRPr="00CD5FA8">
              <w:rPr>
                <w:szCs w:val="22"/>
                <w:lang w:val="sr-Latn-ME" w:eastAsia="hr-HR"/>
              </w:rPr>
              <w:t>žutica</w:t>
            </w:r>
          </w:p>
        </w:tc>
        <w:tc>
          <w:tcPr>
            <w:tcW w:w="2753" w:type="dxa"/>
            <w:tcBorders>
              <w:top w:val="single" w:sz="4" w:space="0" w:color="auto"/>
              <w:left w:val="single" w:sz="4" w:space="0" w:color="auto"/>
              <w:bottom w:val="single" w:sz="4" w:space="0" w:color="auto"/>
              <w:right w:val="single" w:sz="4" w:space="0" w:color="auto"/>
            </w:tcBorders>
          </w:tcPr>
          <w:p w14:paraId="3E42C34F" w14:textId="77777777" w:rsidR="004C3127" w:rsidRPr="00CD5FA8" w:rsidRDefault="004C3127" w:rsidP="005556D8">
            <w:pPr>
              <w:spacing w:line="240" w:lineRule="auto"/>
              <w:ind w:right="-98"/>
              <w:jc w:val="both"/>
              <w:rPr>
                <w:szCs w:val="22"/>
                <w:lang w:val="sr-Latn-ME" w:eastAsia="sl-SI"/>
              </w:rPr>
            </w:pPr>
          </w:p>
          <w:p w14:paraId="224B8871" w14:textId="77777777" w:rsidR="004C3127" w:rsidRPr="00CD5FA8" w:rsidRDefault="004C3127" w:rsidP="005556D8">
            <w:pPr>
              <w:spacing w:line="240" w:lineRule="auto"/>
              <w:jc w:val="both"/>
              <w:rPr>
                <w:szCs w:val="22"/>
                <w:lang w:val="sr-Latn-ME" w:eastAsia="hr-HR"/>
              </w:rPr>
            </w:pPr>
          </w:p>
        </w:tc>
      </w:tr>
      <w:tr w:rsidR="004C3127" w:rsidRPr="00CD5FA8" w14:paraId="7A0906A9" w14:textId="77777777">
        <w:tc>
          <w:tcPr>
            <w:tcW w:w="0" w:type="auto"/>
            <w:tcBorders>
              <w:top w:val="single" w:sz="4" w:space="0" w:color="auto"/>
              <w:left w:val="single" w:sz="4" w:space="0" w:color="auto"/>
              <w:bottom w:val="single" w:sz="4" w:space="0" w:color="auto"/>
              <w:right w:val="single" w:sz="4" w:space="0" w:color="auto"/>
            </w:tcBorders>
            <w:vAlign w:val="center"/>
          </w:tcPr>
          <w:p w14:paraId="0375D0EB" w14:textId="77777777" w:rsidR="004C3127" w:rsidRPr="00CD5FA8" w:rsidRDefault="00595A67" w:rsidP="005556D8">
            <w:pPr>
              <w:spacing w:line="240" w:lineRule="auto"/>
              <w:rPr>
                <w:b/>
                <w:szCs w:val="22"/>
                <w:lang w:val="sr-Latn-ME" w:eastAsia="sl-SI"/>
              </w:rPr>
            </w:pPr>
            <w:r w:rsidRPr="00CD5FA8">
              <w:rPr>
                <w:b/>
                <w:szCs w:val="22"/>
                <w:lang w:val="sr-Latn-ME" w:eastAsia="hr-HR"/>
              </w:rPr>
              <w:t>Poremećaji kože i potkožnog tkiva</w:t>
            </w:r>
          </w:p>
        </w:tc>
        <w:tc>
          <w:tcPr>
            <w:tcW w:w="0" w:type="auto"/>
            <w:tcBorders>
              <w:top w:val="single" w:sz="4" w:space="0" w:color="auto"/>
              <w:left w:val="single" w:sz="4" w:space="0" w:color="auto"/>
              <w:bottom w:val="single" w:sz="4" w:space="0" w:color="auto"/>
              <w:right w:val="single" w:sz="4" w:space="0" w:color="auto"/>
            </w:tcBorders>
            <w:vAlign w:val="center"/>
          </w:tcPr>
          <w:p w14:paraId="59DC73BA" w14:textId="77777777" w:rsidR="004C3127" w:rsidRPr="00CD5FA8" w:rsidRDefault="00595A67" w:rsidP="005556D8">
            <w:pPr>
              <w:spacing w:line="240" w:lineRule="auto"/>
              <w:jc w:val="both"/>
              <w:rPr>
                <w:szCs w:val="22"/>
                <w:lang w:val="sr-Latn-ME" w:eastAsia="hr-HR"/>
              </w:rPr>
            </w:pPr>
            <w:r w:rsidRPr="00CD5FA8">
              <w:rPr>
                <w:szCs w:val="22"/>
                <w:lang w:val="sr-Latn-ME" w:eastAsia="hr-HR"/>
              </w:rPr>
              <w:t>svrab,</w:t>
            </w:r>
          </w:p>
          <w:p w14:paraId="795094C9" w14:textId="77777777" w:rsidR="004C3127" w:rsidRPr="00CD5FA8" w:rsidRDefault="00595A67" w:rsidP="005556D8">
            <w:pPr>
              <w:spacing w:line="240" w:lineRule="auto"/>
              <w:jc w:val="both"/>
              <w:rPr>
                <w:szCs w:val="22"/>
                <w:lang w:val="sr-Latn-ME" w:eastAsia="hr-HR"/>
              </w:rPr>
            </w:pPr>
            <w:r w:rsidRPr="00CD5FA8">
              <w:rPr>
                <w:szCs w:val="22"/>
                <w:lang w:val="sr-Latn-ME" w:eastAsia="hr-HR"/>
              </w:rPr>
              <w:t>kožni osip,</w:t>
            </w:r>
          </w:p>
          <w:p w14:paraId="2368EAA4" w14:textId="77777777" w:rsidR="004C3127" w:rsidRPr="00CD5FA8" w:rsidRDefault="00595A67" w:rsidP="005556D8">
            <w:pPr>
              <w:spacing w:line="240" w:lineRule="auto"/>
              <w:jc w:val="both"/>
              <w:rPr>
                <w:szCs w:val="22"/>
                <w:lang w:val="sr-Latn-ME" w:eastAsia="hr-HR"/>
              </w:rPr>
            </w:pPr>
            <w:r w:rsidRPr="00CD5FA8">
              <w:rPr>
                <w:szCs w:val="22"/>
                <w:lang w:val="sr-Latn-ME" w:eastAsia="hr-HR"/>
              </w:rPr>
              <w:t xml:space="preserve">ekhimoze, </w:t>
            </w:r>
          </w:p>
          <w:p w14:paraId="0AFE66BB" w14:textId="77777777" w:rsidR="004C3127" w:rsidRPr="00CD5FA8" w:rsidRDefault="00595A67" w:rsidP="005556D8">
            <w:pPr>
              <w:spacing w:line="240" w:lineRule="auto"/>
              <w:jc w:val="both"/>
              <w:rPr>
                <w:szCs w:val="22"/>
                <w:lang w:val="sr-Latn-ME" w:eastAsia="sl-SI"/>
              </w:rPr>
            </w:pPr>
            <w:r w:rsidRPr="00CD5FA8">
              <w:rPr>
                <w:szCs w:val="22"/>
                <w:lang w:val="sr-Latn-ME" w:eastAsia="hr-HR"/>
              </w:rPr>
              <w:t>purpura</w:t>
            </w:r>
          </w:p>
        </w:tc>
        <w:tc>
          <w:tcPr>
            <w:tcW w:w="0" w:type="auto"/>
            <w:tcBorders>
              <w:top w:val="single" w:sz="4" w:space="0" w:color="auto"/>
              <w:left w:val="single" w:sz="4" w:space="0" w:color="auto"/>
              <w:bottom w:val="single" w:sz="4" w:space="0" w:color="auto"/>
              <w:right w:val="single" w:sz="4" w:space="0" w:color="auto"/>
            </w:tcBorders>
            <w:vAlign w:val="center"/>
          </w:tcPr>
          <w:p w14:paraId="5CB7BC8B" w14:textId="77777777" w:rsidR="004C3127" w:rsidRPr="00CD5FA8" w:rsidRDefault="00595A67" w:rsidP="005556D8">
            <w:pPr>
              <w:spacing w:line="240" w:lineRule="auto"/>
              <w:jc w:val="both"/>
              <w:rPr>
                <w:szCs w:val="22"/>
                <w:lang w:val="sr-Latn-ME" w:eastAsia="hr-HR"/>
              </w:rPr>
            </w:pPr>
            <w:r w:rsidRPr="00CD5FA8">
              <w:rPr>
                <w:szCs w:val="22"/>
                <w:lang w:val="sr-Latn-ME" w:eastAsia="hr-HR"/>
              </w:rPr>
              <w:t xml:space="preserve">alopecija, </w:t>
            </w:r>
          </w:p>
          <w:p w14:paraId="0FC90B92" w14:textId="77777777" w:rsidR="004C3127" w:rsidRPr="00CD5FA8" w:rsidRDefault="00595A67" w:rsidP="005556D8">
            <w:pPr>
              <w:spacing w:line="240" w:lineRule="auto"/>
              <w:jc w:val="both"/>
              <w:rPr>
                <w:szCs w:val="22"/>
                <w:lang w:val="sr-Latn-ME" w:eastAsia="sl-SI"/>
              </w:rPr>
            </w:pPr>
            <w:r w:rsidRPr="00CD5FA8">
              <w:rPr>
                <w:szCs w:val="22"/>
                <w:lang w:val="sr-Latn-ME" w:eastAsia="hr-HR"/>
              </w:rPr>
              <w:t>fotosenzitivni dermatitis</w:t>
            </w:r>
          </w:p>
        </w:tc>
        <w:tc>
          <w:tcPr>
            <w:tcW w:w="2753" w:type="dxa"/>
            <w:tcBorders>
              <w:top w:val="single" w:sz="4" w:space="0" w:color="auto"/>
              <w:left w:val="single" w:sz="4" w:space="0" w:color="auto"/>
              <w:bottom w:val="single" w:sz="4" w:space="0" w:color="auto"/>
              <w:right w:val="single" w:sz="4" w:space="0" w:color="auto"/>
            </w:tcBorders>
          </w:tcPr>
          <w:p w14:paraId="2ECDA92C" w14:textId="77777777" w:rsidR="004C3127" w:rsidRPr="00CD5FA8" w:rsidRDefault="00595A67" w:rsidP="005556D8">
            <w:pPr>
              <w:spacing w:line="240" w:lineRule="auto"/>
              <w:rPr>
                <w:szCs w:val="22"/>
                <w:lang w:val="sr-Latn-ME" w:eastAsia="sl-SI"/>
              </w:rPr>
            </w:pPr>
            <w:r w:rsidRPr="00CD5FA8">
              <w:rPr>
                <w:szCs w:val="22"/>
                <w:lang w:val="sr-Latn-ME" w:eastAsia="sl-SI"/>
              </w:rPr>
              <w:t>epidermalna nekroliza,</w:t>
            </w:r>
          </w:p>
          <w:p w14:paraId="22DFBB40" w14:textId="77777777" w:rsidR="004C3127" w:rsidRPr="00CD5FA8" w:rsidRDefault="00595A67" w:rsidP="005556D8">
            <w:pPr>
              <w:spacing w:line="240" w:lineRule="auto"/>
              <w:rPr>
                <w:szCs w:val="22"/>
                <w:lang w:val="sr-Latn-ME" w:eastAsia="sl-SI"/>
              </w:rPr>
            </w:pPr>
            <w:r w:rsidRPr="00CD5FA8">
              <w:rPr>
                <w:szCs w:val="22"/>
                <w:lang w:val="sr-Latn-ME" w:eastAsia="sl-SI"/>
              </w:rPr>
              <w:t>eritema multiforme,</w:t>
            </w:r>
          </w:p>
          <w:p w14:paraId="7C1F5DEA" w14:textId="77777777" w:rsidR="004C3127" w:rsidRPr="00CD5FA8" w:rsidRDefault="00595A67" w:rsidP="005556D8">
            <w:pPr>
              <w:spacing w:line="240" w:lineRule="auto"/>
              <w:rPr>
                <w:szCs w:val="22"/>
                <w:lang w:val="sr-Latn-ME" w:eastAsia="sl-SI"/>
              </w:rPr>
            </w:pPr>
            <w:r w:rsidRPr="00CD5FA8">
              <w:rPr>
                <w:szCs w:val="22"/>
                <w:lang w:val="sr-Latn-ME" w:eastAsia="sl-SI"/>
              </w:rPr>
              <w:t>fotosenzitivne reakcije koje podsjećaju na kasnu kožnu porfiriju i bulozna epidermoliza,</w:t>
            </w:r>
          </w:p>
          <w:p w14:paraId="5A62C7C7" w14:textId="77777777" w:rsidR="004C3127" w:rsidRPr="00CD5FA8" w:rsidRDefault="00595A67" w:rsidP="005556D8">
            <w:pPr>
              <w:spacing w:line="240" w:lineRule="auto"/>
              <w:rPr>
                <w:szCs w:val="22"/>
                <w:lang w:val="sr-Latn-ME" w:eastAsia="sl-SI"/>
              </w:rPr>
            </w:pPr>
            <w:r w:rsidRPr="00CD5FA8">
              <w:rPr>
                <w:szCs w:val="22"/>
                <w:lang w:val="sr-Latn-ME" w:eastAsia="sl-SI"/>
              </w:rPr>
              <w:t>Stivens-Džonsonov sindrom,</w:t>
            </w:r>
          </w:p>
          <w:p w14:paraId="1A96FB2E" w14:textId="77777777" w:rsidR="004C3127" w:rsidRPr="00CD5FA8" w:rsidRDefault="00595A67" w:rsidP="005556D8">
            <w:pPr>
              <w:spacing w:line="240" w:lineRule="auto"/>
              <w:rPr>
                <w:szCs w:val="22"/>
                <w:lang w:val="sr-Latn-ME" w:eastAsia="sl-SI"/>
              </w:rPr>
            </w:pPr>
            <w:r w:rsidRPr="00CD5FA8">
              <w:rPr>
                <w:szCs w:val="22"/>
                <w:lang w:val="sr-Latn-ME" w:eastAsia="sl-SI"/>
              </w:rPr>
              <w:t>Urtikarija,</w:t>
            </w:r>
          </w:p>
          <w:p w14:paraId="2D2EDE0B" w14:textId="1B72FD91" w:rsidR="004C3127" w:rsidRPr="00CD5FA8" w:rsidRDefault="00595A67" w:rsidP="005556D8">
            <w:pPr>
              <w:spacing w:line="240" w:lineRule="auto"/>
              <w:rPr>
                <w:szCs w:val="22"/>
                <w:lang w:val="sr-Latn-ME" w:eastAsia="hr-HR"/>
              </w:rPr>
            </w:pPr>
            <w:bookmarkStart w:id="0" w:name="_Hlk169260684"/>
            <w:r w:rsidRPr="00CD5FA8">
              <w:rPr>
                <w:szCs w:val="22"/>
                <w:lang w:val="sr-Latn-ME"/>
              </w:rPr>
              <w:t>reakcija na lijek praćena eozinofilijom i sistemskim simptomima (DRESS) (vidjeti dio 4.4), fiksna erupcija uzrokovana lijekom</w:t>
            </w:r>
            <w:bookmarkEnd w:id="0"/>
          </w:p>
        </w:tc>
      </w:tr>
      <w:tr w:rsidR="004C3127" w:rsidRPr="00CD5FA8" w14:paraId="7D7D0B72" w14:textId="77777777">
        <w:tc>
          <w:tcPr>
            <w:tcW w:w="0" w:type="auto"/>
            <w:tcBorders>
              <w:top w:val="single" w:sz="4" w:space="0" w:color="auto"/>
              <w:left w:val="single" w:sz="4" w:space="0" w:color="auto"/>
              <w:bottom w:val="single" w:sz="4" w:space="0" w:color="auto"/>
              <w:right w:val="single" w:sz="4" w:space="0" w:color="auto"/>
            </w:tcBorders>
            <w:vAlign w:val="center"/>
          </w:tcPr>
          <w:p w14:paraId="47518A37" w14:textId="77777777" w:rsidR="004C3127" w:rsidRPr="00CD5FA8" w:rsidRDefault="00595A67" w:rsidP="005556D8">
            <w:pPr>
              <w:spacing w:line="240" w:lineRule="auto"/>
              <w:rPr>
                <w:b/>
                <w:szCs w:val="22"/>
                <w:lang w:val="sr-Latn-ME" w:eastAsia="sl-SI"/>
              </w:rPr>
            </w:pPr>
            <w:r w:rsidRPr="00CD5FA8">
              <w:rPr>
                <w:b/>
                <w:szCs w:val="22"/>
                <w:lang w:val="sr-Latn-ME" w:eastAsia="hr-HR"/>
              </w:rPr>
              <w:t>Poremećaji mišićno-skeletnog, vezivnog i koštanog tkiva</w:t>
            </w:r>
          </w:p>
        </w:tc>
        <w:tc>
          <w:tcPr>
            <w:tcW w:w="0" w:type="auto"/>
            <w:tcBorders>
              <w:top w:val="single" w:sz="4" w:space="0" w:color="auto"/>
              <w:left w:val="single" w:sz="4" w:space="0" w:color="auto"/>
              <w:bottom w:val="single" w:sz="4" w:space="0" w:color="auto"/>
              <w:right w:val="single" w:sz="4" w:space="0" w:color="auto"/>
            </w:tcBorders>
            <w:vAlign w:val="center"/>
          </w:tcPr>
          <w:p w14:paraId="1E302D89" w14:textId="77777777" w:rsidR="004C3127" w:rsidRPr="00CD5FA8" w:rsidRDefault="004C3127" w:rsidP="005556D8">
            <w:pPr>
              <w:spacing w:line="240" w:lineRule="auto"/>
              <w:jc w:val="both"/>
              <w:rPr>
                <w:szCs w:val="22"/>
                <w:lang w:val="sr-Latn-ME" w:eastAsia="sl-SI"/>
              </w:rPr>
            </w:pPr>
          </w:p>
        </w:tc>
        <w:tc>
          <w:tcPr>
            <w:tcW w:w="0" w:type="auto"/>
            <w:tcBorders>
              <w:top w:val="single" w:sz="4" w:space="0" w:color="auto"/>
              <w:left w:val="single" w:sz="4" w:space="0" w:color="auto"/>
              <w:bottom w:val="single" w:sz="4" w:space="0" w:color="auto"/>
              <w:right w:val="single" w:sz="4" w:space="0" w:color="auto"/>
            </w:tcBorders>
            <w:vAlign w:val="center"/>
          </w:tcPr>
          <w:p w14:paraId="394F942C" w14:textId="77777777" w:rsidR="004C3127" w:rsidRPr="00CD5FA8" w:rsidRDefault="00595A67" w:rsidP="005556D8">
            <w:pPr>
              <w:spacing w:line="240" w:lineRule="auto"/>
              <w:rPr>
                <w:szCs w:val="22"/>
                <w:lang w:val="sr-Latn-ME" w:eastAsia="sl-SI"/>
              </w:rPr>
            </w:pPr>
            <w:r w:rsidRPr="00CD5FA8">
              <w:rPr>
                <w:szCs w:val="22"/>
                <w:lang w:val="sr-Latn-ME" w:eastAsia="hr-HR"/>
              </w:rPr>
              <w:t>bolovi u mišićima i mišićna slabost</w:t>
            </w:r>
          </w:p>
        </w:tc>
        <w:tc>
          <w:tcPr>
            <w:tcW w:w="2753" w:type="dxa"/>
            <w:tcBorders>
              <w:top w:val="single" w:sz="4" w:space="0" w:color="auto"/>
              <w:left w:val="single" w:sz="4" w:space="0" w:color="auto"/>
              <w:bottom w:val="single" w:sz="4" w:space="0" w:color="auto"/>
              <w:right w:val="single" w:sz="4" w:space="0" w:color="auto"/>
            </w:tcBorders>
          </w:tcPr>
          <w:p w14:paraId="3CF426B0" w14:textId="77777777" w:rsidR="004C3127" w:rsidRPr="00CD5FA8" w:rsidRDefault="004C3127" w:rsidP="005556D8">
            <w:pPr>
              <w:spacing w:line="240" w:lineRule="auto"/>
              <w:jc w:val="both"/>
              <w:rPr>
                <w:szCs w:val="22"/>
                <w:lang w:val="sr-Latn-ME" w:eastAsia="hr-HR"/>
              </w:rPr>
            </w:pPr>
          </w:p>
        </w:tc>
      </w:tr>
      <w:tr w:rsidR="004C3127" w:rsidRPr="00CD5FA8" w14:paraId="4C663EFB" w14:textId="77777777">
        <w:tc>
          <w:tcPr>
            <w:tcW w:w="0" w:type="auto"/>
            <w:tcBorders>
              <w:top w:val="single" w:sz="4" w:space="0" w:color="auto"/>
              <w:left w:val="single" w:sz="4" w:space="0" w:color="auto"/>
              <w:bottom w:val="single" w:sz="4" w:space="0" w:color="auto"/>
              <w:right w:val="single" w:sz="4" w:space="0" w:color="auto"/>
            </w:tcBorders>
            <w:vAlign w:val="center"/>
          </w:tcPr>
          <w:p w14:paraId="412D08A1" w14:textId="77777777" w:rsidR="004C3127" w:rsidRPr="00CD5FA8" w:rsidRDefault="00595A67" w:rsidP="005556D8">
            <w:pPr>
              <w:spacing w:line="240" w:lineRule="auto"/>
              <w:rPr>
                <w:b/>
                <w:szCs w:val="22"/>
                <w:lang w:val="sr-Latn-ME" w:eastAsia="sl-SI"/>
              </w:rPr>
            </w:pPr>
            <w:r w:rsidRPr="00CD5FA8">
              <w:rPr>
                <w:b/>
                <w:szCs w:val="22"/>
                <w:lang w:val="sr-Latn-ME" w:eastAsia="hr-HR"/>
              </w:rPr>
              <w:t>Poremećaji bubrega i urinarnog sistema</w:t>
            </w:r>
          </w:p>
        </w:tc>
        <w:tc>
          <w:tcPr>
            <w:tcW w:w="0" w:type="auto"/>
            <w:tcBorders>
              <w:top w:val="single" w:sz="4" w:space="0" w:color="auto"/>
              <w:left w:val="single" w:sz="4" w:space="0" w:color="auto"/>
              <w:bottom w:val="single" w:sz="4" w:space="0" w:color="auto"/>
              <w:right w:val="single" w:sz="4" w:space="0" w:color="auto"/>
            </w:tcBorders>
            <w:vAlign w:val="center"/>
          </w:tcPr>
          <w:p w14:paraId="77B0D7D6" w14:textId="77777777" w:rsidR="004C3127" w:rsidRPr="00CD5FA8" w:rsidRDefault="004C3127" w:rsidP="005556D8">
            <w:pPr>
              <w:spacing w:line="240" w:lineRule="auto"/>
              <w:jc w:val="both"/>
              <w:rPr>
                <w:szCs w:val="22"/>
                <w:lang w:val="sr-Latn-ME" w:eastAsia="sl-SI"/>
              </w:rPr>
            </w:pPr>
          </w:p>
        </w:tc>
        <w:tc>
          <w:tcPr>
            <w:tcW w:w="0" w:type="auto"/>
            <w:tcBorders>
              <w:top w:val="single" w:sz="4" w:space="0" w:color="auto"/>
              <w:left w:val="single" w:sz="4" w:space="0" w:color="auto"/>
              <w:bottom w:val="single" w:sz="4" w:space="0" w:color="auto"/>
              <w:right w:val="single" w:sz="4" w:space="0" w:color="auto"/>
            </w:tcBorders>
            <w:vAlign w:val="center"/>
          </w:tcPr>
          <w:p w14:paraId="5655144B" w14:textId="77777777" w:rsidR="004C3127" w:rsidRPr="00CD5FA8" w:rsidRDefault="00595A67" w:rsidP="005556D8">
            <w:pPr>
              <w:spacing w:line="240" w:lineRule="auto"/>
              <w:rPr>
                <w:szCs w:val="22"/>
                <w:lang w:val="sr-Latn-ME" w:eastAsia="hr-HR"/>
              </w:rPr>
            </w:pPr>
            <w:r w:rsidRPr="00CD5FA8">
              <w:rPr>
                <w:szCs w:val="22"/>
                <w:lang w:val="sr-Latn-ME" w:eastAsia="hr-HR"/>
              </w:rPr>
              <w:t>glomerularni nefritis,</w:t>
            </w:r>
          </w:p>
          <w:p w14:paraId="18F85C49" w14:textId="77777777" w:rsidR="004C3127" w:rsidRPr="00CD5FA8" w:rsidRDefault="00595A67" w:rsidP="005556D8">
            <w:pPr>
              <w:spacing w:line="240" w:lineRule="auto"/>
              <w:rPr>
                <w:szCs w:val="22"/>
                <w:lang w:val="sr-Latn-ME" w:eastAsia="hr-HR"/>
              </w:rPr>
            </w:pPr>
            <w:r w:rsidRPr="00CD5FA8">
              <w:rPr>
                <w:szCs w:val="22"/>
                <w:lang w:val="sr-Latn-ME" w:eastAsia="hr-HR"/>
              </w:rPr>
              <w:t>hematurija,</w:t>
            </w:r>
          </w:p>
          <w:p w14:paraId="0AF92A99" w14:textId="77777777" w:rsidR="004C3127" w:rsidRPr="00CD5FA8" w:rsidRDefault="00595A67" w:rsidP="005556D8">
            <w:pPr>
              <w:spacing w:line="240" w:lineRule="auto"/>
              <w:rPr>
                <w:szCs w:val="22"/>
                <w:lang w:val="sr-Latn-ME" w:eastAsia="hr-HR"/>
              </w:rPr>
            </w:pPr>
            <w:r w:rsidRPr="00CD5FA8">
              <w:rPr>
                <w:szCs w:val="22"/>
                <w:lang w:val="sr-Latn-ME" w:eastAsia="hr-HR"/>
              </w:rPr>
              <w:t>intersticijski nefritis,</w:t>
            </w:r>
          </w:p>
          <w:p w14:paraId="13E3ED67" w14:textId="77777777" w:rsidR="004C3127" w:rsidRPr="00CD5FA8" w:rsidRDefault="00595A67" w:rsidP="005556D8">
            <w:pPr>
              <w:spacing w:line="240" w:lineRule="auto"/>
              <w:rPr>
                <w:szCs w:val="22"/>
                <w:lang w:val="sr-Latn-ME" w:eastAsia="hr-HR"/>
              </w:rPr>
            </w:pPr>
            <w:r w:rsidRPr="00CD5FA8">
              <w:rPr>
                <w:szCs w:val="22"/>
                <w:lang w:val="sr-Latn-ME" w:eastAsia="hr-HR"/>
              </w:rPr>
              <w:t>nefrotski sindrom,</w:t>
            </w:r>
          </w:p>
          <w:p w14:paraId="2A173647" w14:textId="77777777" w:rsidR="004C3127" w:rsidRPr="00CD5FA8" w:rsidRDefault="00595A67" w:rsidP="005556D8">
            <w:pPr>
              <w:spacing w:line="240" w:lineRule="auto"/>
              <w:rPr>
                <w:szCs w:val="22"/>
                <w:lang w:val="sr-Latn-ME" w:eastAsia="hr-HR"/>
              </w:rPr>
            </w:pPr>
            <w:r w:rsidRPr="00CD5FA8">
              <w:rPr>
                <w:szCs w:val="22"/>
                <w:lang w:val="sr-Latn-ME" w:eastAsia="hr-HR"/>
              </w:rPr>
              <w:t>smanjivanje bubrežne funkcije,</w:t>
            </w:r>
          </w:p>
          <w:p w14:paraId="5789FB90" w14:textId="77777777" w:rsidR="004C3127" w:rsidRPr="00CD5FA8" w:rsidRDefault="00595A67" w:rsidP="005556D8">
            <w:pPr>
              <w:spacing w:line="240" w:lineRule="auto"/>
              <w:rPr>
                <w:szCs w:val="22"/>
                <w:lang w:val="sr-Latn-ME" w:eastAsia="hr-HR"/>
              </w:rPr>
            </w:pPr>
            <w:r w:rsidRPr="00CD5FA8">
              <w:rPr>
                <w:szCs w:val="22"/>
                <w:lang w:val="sr-Latn-ME" w:eastAsia="hr-HR"/>
              </w:rPr>
              <w:t>bubrežna insuficijencija,</w:t>
            </w:r>
          </w:p>
          <w:p w14:paraId="63849EDF" w14:textId="77777777" w:rsidR="004C3127" w:rsidRPr="00CD5FA8" w:rsidRDefault="00595A67" w:rsidP="005556D8">
            <w:pPr>
              <w:spacing w:line="240" w:lineRule="auto"/>
              <w:rPr>
                <w:szCs w:val="22"/>
                <w:lang w:val="sr-Latn-ME" w:eastAsia="sl-SI"/>
              </w:rPr>
            </w:pPr>
            <w:r w:rsidRPr="00CD5FA8">
              <w:rPr>
                <w:szCs w:val="22"/>
                <w:lang w:val="sr-Latn-ME" w:eastAsia="hr-HR"/>
              </w:rPr>
              <w:t>bubrežna papilarna nekroza</w:t>
            </w:r>
          </w:p>
        </w:tc>
        <w:tc>
          <w:tcPr>
            <w:tcW w:w="2753" w:type="dxa"/>
            <w:tcBorders>
              <w:top w:val="single" w:sz="4" w:space="0" w:color="auto"/>
              <w:left w:val="single" w:sz="4" w:space="0" w:color="auto"/>
              <w:bottom w:val="single" w:sz="4" w:space="0" w:color="auto"/>
              <w:right w:val="single" w:sz="4" w:space="0" w:color="auto"/>
            </w:tcBorders>
          </w:tcPr>
          <w:p w14:paraId="71CFCFDD" w14:textId="77777777" w:rsidR="004C3127" w:rsidRPr="00CD5FA8" w:rsidRDefault="004C3127" w:rsidP="005556D8">
            <w:pPr>
              <w:spacing w:line="240" w:lineRule="auto"/>
              <w:jc w:val="both"/>
              <w:rPr>
                <w:szCs w:val="22"/>
                <w:lang w:val="sr-Latn-ME" w:eastAsia="hr-HR"/>
              </w:rPr>
            </w:pPr>
          </w:p>
        </w:tc>
      </w:tr>
      <w:tr w:rsidR="004C3127" w:rsidRPr="00CD5FA8" w14:paraId="199E081F" w14:textId="77777777">
        <w:tc>
          <w:tcPr>
            <w:tcW w:w="0" w:type="auto"/>
            <w:tcBorders>
              <w:top w:val="single" w:sz="4" w:space="0" w:color="auto"/>
              <w:left w:val="single" w:sz="4" w:space="0" w:color="auto"/>
              <w:bottom w:val="single" w:sz="4" w:space="0" w:color="auto"/>
              <w:right w:val="single" w:sz="4" w:space="0" w:color="auto"/>
            </w:tcBorders>
            <w:vAlign w:val="center"/>
          </w:tcPr>
          <w:p w14:paraId="098AFA07" w14:textId="77777777" w:rsidR="004C3127" w:rsidRPr="00CD5FA8" w:rsidRDefault="00595A67" w:rsidP="005556D8">
            <w:pPr>
              <w:spacing w:line="240" w:lineRule="auto"/>
              <w:rPr>
                <w:b/>
                <w:szCs w:val="22"/>
                <w:lang w:val="sr-Latn-ME" w:eastAsia="sl-SI"/>
              </w:rPr>
            </w:pPr>
            <w:r w:rsidRPr="00CD5FA8">
              <w:rPr>
                <w:b/>
                <w:szCs w:val="22"/>
                <w:lang w:val="sr-Latn-ME" w:eastAsia="hr-HR"/>
              </w:rPr>
              <w:t>Opšti poremećaji i reakcije na mjestu primjene</w:t>
            </w:r>
          </w:p>
        </w:tc>
        <w:tc>
          <w:tcPr>
            <w:tcW w:w="0" w:type="auto"/>
            <w:tcBorders>
              <w:top w:val="single" w:sz="4" w:space="0" w:color="auto"/>
              <w:left w:val="single" w:sz="4" w:space="0" w:color="auto"/>
              <w:bottom w:val="single" w:sz="4" w:space="0" w:color="auto"/>
              <w:right w:val="single" w:sz="4" w:space="0" w:color="auto"/>
            </w:tcBorders>
            <w:vAlign w:val="center"/>
          </w:tcPr>
          <w:p w14:paraId="33A6A607" w14:textId="77777777" w:rsidR="004C3127" w:rsidRPr="00CD5FA8" w:rsidRDefault="00595A67" w:rsidP="005556D8">
            <w:pPr>
              <w:spacing w:line="240" w:lineRule="auto"/>
              <w:jc w:val="both"/>
              <w:rPr>
                <w:szCs w:val="22"/>
                <w:lang w:val="sr-Latn-ME" w:eastAsia="hr-HR"/>
              </w:rPr>
            </w:pPr>
            <w:r w:rsidRPr="00CD5FA8">
              <w:rPr>
                <w:szCs w:val="22"/>
                <w:lang w:val="sr-Latn-ME" w:eastAsia="hr-HR"/>
              </w:rPr>
              <w:t>žeđ,</w:t>
            </w:r>
          </w:p>
          <w:p w14:paraId="1B3C18F6" w14:textId="77777777" w:rsidR="004C3127" w:rsidRPr="00CD5FA8" w:rsidRDefault="00595A67" w:rsidP="005556D8">
            <w:pPr>
              <w:spacing w:line="240" w:lineRule="auto"/>
              <w:jc w:val="both"/>
              <w:rPr>
                <w:szCs w:val="22"/>
                <w:lang w:val="sr-Latn-ME" w:eastAsia="sl-SI"/>
              </w:rPr>
            </w:pPr>
            <w:r w:rsidRPr="00CD5FA8">
              <w:rPr>
                <w:szCs w:val="22"/>
                <w:lang w:val="sr-Latn-ME" w:eastAsia="hr-HR"/>
              </w:rPr>
              <w:t>znojenje</w:t>
            </w:r>
          </w:p>
        </w:tc>
        <w:tc>
          <w:tcPr>
            <w:tcW w:w="0" w:type="auto"/>
            <w:tcBorders>
              <w:top w:val="single" w:sz="4" w:space="0" w:color="auto"/>
              <w:left w:val="single" w:sz="4" w:space="0" w:color="auto"/>
              <w:bottom w:val="single" w:sz="4" w:space="0" w:color="auto"/>
              <w:right w:val="single" w:sz="4" w:space="0" w:color="auto"/>
            </w:tcBorders>
            <w:vAlign w:val="center"/>
          </w:tcPr>
          <w:p w14:paraId="6B96549B" w14:textId="77777777" w:rsidR="004C3127" w:rsidRPr="00CD5FA8" w:rsidRDefault="00595A67" w:rsidP="005556D8">
            <w:pPr>
              <w:spacing w:line="240" w:lineRule="auto"/>
              <w:rPr>
                <w:szCs w:val="22"/>
                <w:lang w:val="sr-Latn-ME" w:eastAsia="hr-HR"/>
              </w:rPr>
            </w:pPr>
            <w:r w:rsidRPr="00CD5FA8">
              <w:rPr>
                <w:szCs w:val="22"/>
                <w:lang w:val="sr-Latn-ME" w:eastAsia="hr-HR"/>
              </w:rPr>
              <w:t>reakcije preosjetljivosti,</w:t>
            </w:r>
          </w:p>
          <w:p w14:paraId="0138A3D7" w14:textId="77777777" w:rsidR="004C3127" w:rsidRPr="00CD5FA8" w:rsidRDefault="00595A67" w:rsidP="005556D8">
            <w:pPr>
              <w:spacing w:line="240" w:lineRule="auto"/>
              <w:rPr>
                <w:szCs w:val="22"/>
                <w:lang w:val="sr-Latn-ME" w:eastAsia="hr-HR"/>
              </w:rPr>
            </w:pPr>
            <w:r w:rsidRPr="00CD5FA8">
              <w:rPr>
                <w:szCs w:val="22"/>
                <w:lang w:val="sr-Latn-ME" w:eastAsia="hr-HR"/>
              </w:rPr>
              <w:t>poremećaji menstruacije,</w:t>
            </w:r>
          </w:p>
          <w:p w14:paraId="74F22760" w14:textId="77777777" w:rsidR="004C3127" w:rsidRPr="00CD5FA8" w:rsidRDefault="00595A67" w:rsidP="005556D8">
            <w:pPr>
              <w:spacing w:line="240" w:lineRule="auto"/>
              <w:rPr>
                <w:szCs w:val="22"/>
                <w:lang w:val="sr-Latn-ME" w:eastAsia="sl-SI"/>
              </w:rPr>
            </w:pPr>
            <w:r w:rsidRPr="00CD5FA8">
              <w:rPr>
                <w:szCs w:val="22"/>
                <w:lang w:val="sr-Latn-ME" w:eastAsia="hr-HR"/>
              </w:rPr>
              <w:t>pireksija (groznica i temperatura)</w:t>
            </w:r>
          </w:p>
        </w:tc>
        <w:tc>
          <w:tcPr>
            <w:tcW w:w="2753" w:type="dxa"/>
            <w:tcBorders>
              <w:top w:val="single" w:sz="4" w:space="0" w:color="auto"/>
              <w:left w:val="single" w:sz="4" w:space="0" w:color="auto"/>
              <w:bottom w:val="single" w:sz="4" w:space="0" w:color="auto"/>
              <w:right w:val="single" w:sz="4" w:space="0" w:color="auto"/>
            </w:tcBorders>
          </w:tcPr>
          <w:p w14:paraId="08DD7787" w14:textId="77777777" w:rsidR="004C3127" w:rsidRPr="00CD5FA8" w:rsidRDefault="00595A67" w:rsidP="005556D8">
            <w:pPr>
              <w:spacing w:line="240" w:lineRule="auto"/>
              <w:ind w:right="-98"/>
              <w:jc w:val="both"/>
              <w:rPr>
                <w:szCs w:val="22"/>
                <w:lang w:val="sr-Latn-ME" w:eastAsia="sl-SI"/>
              </w:rPr>
            </w:pPr>
            <w:r w:rsidRPr="00CD5FA8">
              <w:rPr>
                <w:szCs w:val="22"/>
                <w:lang w:val="sr-Latn-ME" w:eastAsia="sl-SI"/>
              </w:rPr>
              <w:t xml:space="preserve">angioedem, </w:t>
            </w:r>
          </w:p>
          <w:p w14:paraId="333F3968" w14:textId="77777777" w:rsidR="004C3127" w:rsidRPr="00CD5FA8" w:rsidRDefault="00595A67" w:rsidP="005556D8">
            <w:pPr>
              <w:spacing w:line="240" w:lineRule="auto"/>
              <w:jc w:val="both"/>
              <w:rPr>
                <w:szCs w:val="22"/>
                <w:lang w:val="sr-Latn-ME" w:eastAsia="sl-SI"/>
              </w:rPr>
            </w:pPr>
            <w:r w:rsidRPr="00CD5FA8">
              <w:rPr>
                <w:szCs w:val="22"/>
                <w:lang w:val="sr-Latn-ME" w:eastAsia="sl-SI"/>
              </w:rPr>
              <w:t>hiperglikemija,</w:t>
            </w:r>
          </w:p>
          <w:p w14:paraId="1B8A0993" w14:textId="77777777" w:rsidR="004C3127" w:rsidRPr="00CD5FA8" w:rsidRDefault="00595A67" w:rsidP="005556D8">
            <w:pPr>
              <w:spacing w:line="240" w:lineRule="auto"/>
              <w:jc w:val="both"/>
              <w:rPr>
                <w:szCs w:val="22"/>
                <w:lang w:val="sr-Latn-ME" w:eastAsia="hr-HR"/>
              </w:rPr>
            </w:pPr>
            <w:r w:rsidRPr="00CD5FA8">
              <w:rPr>
                <w:szCs w:val="22"/>
                <w:lang w:val="sr-Latn-ME" w:eastAsia="sl-SI"/>
              </w:rPr>
              <w:t>hipoglikemija</w:t>
            </w:r>
          </w:p>
        </w:tc>
      </w:tr>
    </w:tbl>
    <w:p w14:paraId="5EAA5E2F" w14:textId="77777777" w:rsidR="004C3127" w:rsidRPr="00CD5FA8" w:rsidRDefault="004C3127" w:rsidP="005556D8">
      <w:pPr>
        <w:spacing w:line="240" w:lineRule="auto"/>
        <w:jc w:val="both"/>
        <w:rPr>
          <w:iCs/>
          <w:szCs w:val="22"/>
          <w:lang w:val="sr-Latn-ME" w:eastAsia="sl-SI"/>
        </w:rPr>
      </w:pPr>
    </w:p>
    <w:p w14:paraId="48EC1182" w14:textId="77777777" w:rsidR="004C3127" w:rsidRPr="00CD5FA8" w:rsidRDefault="00595A67" w:rsidP="005556D8">
      <w:pPr>
        <w:spacing w:line="240" w:lineRule="auto"/>
        <w:jc w:val="both"/>
        <w:rPr>
          <w:iCs/>
          <w:szCs w:val="22"/>
          <w:lang w:val="sr-Latn-ME" w:eastAsia="sl-SI"/>
        </w:rPr>
      </w:pPr>
      <w:r w:rsidRPr="00CD5FA8">
        <w:rPr>
          <w:iCs/>
          <w:szCs w:val="22"/>
          <w:lang w:val="sr-Latn-ME" w:eastAsia="sl-SI"/>
        </w:rPr>
        <w:t>Pojava edema, hipertenzije i srčane insuficijencije povezana je sa primjenom NSAIL.</w:t>
      </w:r>
    </w:p>
    <w:p w14:paraId="2368794D" w14:textId="77777777" w:rsidR="004C3127" w:rsidRPr="00CD5FA8" w:rsidRDefault="00595A67" w:rsidP="005556D8">
      <w:pPr>
        <w:spacing w:line="240" w:lineRule="auto"/>
        <w:jc w:val="both"/>
        <w:rPr>
          <w:iCs/>
          <w:szCs w:val="22"/>
          <w:lang w:val="sr-Latn-ME" w:eastAsia="sl-SI"/>
        </w:rPr>
      </w:pPr>
      <w:r w:rsidRPr="00CD5FA8">
        <w:rPr>
          <w:iCs/>
          <w:szCs w:val="22"/>
          <w:lang w:val="sr-Latn-ME" w:eastAsia="sl-SI"/>
        </w:rPr>
        <w:t>Klinička istraživanja i epidemiološki podaci ukazuju na to da upotreba nekih ljekova iz NSAIL grupe (naročito pri visokim dozama i kod dugotrajne terapije) može biti povezana sa malim povećanjem rizika od arterijskih tromobotičkih događaja (na primjer infarkta miokarda ili moždanog udara – vidjeti dio 4.4).</w:t>
      </w:r>
    </w:p>
    <w:p w14:paraId="7A0246FA" w14:textId="77777777" w:rsidR="004C3127" w:rsidRPr="00CD5FA8" w:rsidRDefault="004C3127" w:rsidP="005556D8">
      <w:pPr>
        <w:spacing w:line="240" w:lineRule="auto"/>
        <w:jc w:val="both"/>
        <w:rPr>
          <w:iCs/>
          <w:szCs w:val="22"/>
          <w:lang w:val="sr-Latn-ME" w:eastAsia="sl-SI"/>
        </w:rPr>
      </w:pPr>
    </w:p>
    <w:p w14:paraId="4469D404" w14:textId="77777777" w:rsidR="004C3127" w:rsidRPr="00CD5FA8" w:rsidRDefault="00595A67" w:rsidP="005556D8">
      <w:pPr>
        <w:spacing w:line="240" w:lineRule="auto"/>
        <w:jc w:val="both"/>
        <w:rPr>
          <w:iCs/>
          <w:szCs w:val="22"/>
          <w:lang w:val="sr-Latn-ME" w:eastAsia="sl-SI"/>
        </w:rPr>
      </w:pPr>
      <w:r w:rsidRPr="00CD5FA8">
        <w:rPr>
          <w:iCs/>
          <w:szCs w:val="22"/>
          <w:lang w:val="sr-Latn-ME" w:eastAsia="sl-SI"/>
        </w:rPr>
        <w:t>Ukoliko dođe do težih neželjenih dejstava, terapiju treba prekinuti.</w:t>
      </w:r>
    </w:p>
    <w:p w14:paraId="2AF76636" w14:textId="77777777" w:rsidR="004C3127" w:rsidRPr="00CD5FA8" w:rsidRDefault="004C3127" w:rsidP="005556D8">
      <w:pPr>
        <w:spacing w:line="240" w:lineRule="auto"/>
        <w:jc w:val="both"/>
        <w:rPr>
          <w:iCs/>
          <w:szCs w:val="22"/>
          <w:lang w:val="sr-Latn-ME" w:eastAsia="sl-SI"/>
        </w:rPr>
      </w:pPr>
    </w:p>
    <w:p w14:paraId="7018E767" w14:textId="77777777" w:rsidR="004C3127" w:rsidRPr="00CD5FA8" w:rsidRDefault="00595A67" w:rsidP="005556D8">
      <w:pPr>
        <w:spacing w:line="240" w:lineRule="auto"/>
        <w:rPr>
          <w:rFonts w:eastAsia="Calibri"/>
          <w:szCs w:val="22"/>
          <w:u w:val="single"/>
          <w:lang w:val="sr-Latn-ME" w:eastAsia="sl-SI"/>
        </w:rPr>
      </w:pPr>
      <w:r w:rsidRPr="00CD5FA8">
        <w:rPr>
          <w:rFonts w:eastAsia="Calibri"/>
          <w:szCs w:val="22"/>
          <w:u w:val="single"/>
          <w:lang w:val="sr-Latn-ME" w:eastAsia="sl-SI"/>
        </w:rPr>
        <w:t>Prijavljivanje sumnji na neželjena dejstva</w:t>
      </w:r>
    </w:p>
    <w:p w14:paraId="067246B1" w14:textId="77777777" w:rsidR="004C3127" w:rsidRPr="00CD5FA8" w:rsidRDefault="00595A67" w:rsidP="005556D8">
      <w:pPr>
        <w:spacing w:line="240" w:lineRule="auto"/>
        <w:jc w:val="both"/>
        <w:rPr>
          <w:rFonts w:eastAsia="Calibri"/>
          <w:szCs w:val="22"/>
          <w:lang w:val="sr-Latn-ME"/>
        </w:rPr>
      </w:pPr>
      <w:r w:rsidRPr="00CD5FA8">
        <w:rPr>
          <w:rFonts w:eastAsia="Calibri"/>
          <w:szCs w:val="22"/>
          <w:lang w:val="sr-Latn-ME"/>
        </w:rPr>
        <w:lastRenderedPageBreak/>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690EB9E8" w14:textId="77777777" w:rsidR="002B797E" w:rsidRPr="00CD5FA8" w:rsidRDefault="002B797E" w:rsidP="005556D8">
      <w:pPr>
        <w:spacing w:line="240" w:lineRule="auto"/>
        <w:jc w:val="both"/>
        <w:rPr>
          <w:rFonts w:eastAsia="Calibri"/>
          <w:szCs w:val="22"/>
          <w:lang w:val="sr-Latn-ME"/>
        </w:rPr>
      </w:pPr>
    </w:p>
    <w:p w14:paraId="74FEEFAA" w14:textId="77777777" w:rsidR="004C3127" w:rsidRPr="00CD5FA8" w:rsidRDefault="00595A67" w:rsidP="005556D8">
      <w:pPr>
        <w:pStyle w:val="NoSpacing"/>
        <w:jc w:val="both"/>
        <w:rPr>
          <w:rFonts w:eastAsia="Calibri"/>
          <w:sz w:val="22"/>
          <w:szCs w:val="22"/>
          <w:lang w:val="sr-Latn-ME"/>
        </w:rPr>
      </w:pPr>
      <w:r w:rsidRPr="00CD5FA8">
        <w:rPr>
          <w:rFonts w:eastAsia="Calibri"/>
          <w:sz w:val="22"/>
          <w:szCs w:val="22"/>
          <w:lang w:val="sr-Latn-ME"/>
        </w:rPr>
        <w:t xml:space="preserve">Institut za ljekove i medicinska sredstva </w:t>
      </w:r>
    </w:p>
    <w:p w14:paraId="733D4CA8" w14:textId="77777777" w:rsidR="004C3127" w:rsidRPr="00CD5FA8" w:rsidRDefault="00595A67" w:rsidP="005556D8">
      <w:pPr>
        <w:pStyle w:val="NoSpacing"/>
        <w:jc w:val="both"/>
        <w:rPr>
          <w:rFonts w:eastAsia="Calibri"/>
          <w:sz w:val="22"/>
          <w:szCs w:val="22"/>
          <w:lang w:val="sr-Latn-ME"/>
        </w:rPr>
      </w:pPr>
      <w:r w:rsidRPr="00CD5FA8">
        <w:rPr>
          <w:rFonts w:eastAsia="Calibri"/>
          <w:sz w:val="22"/>
          <w:szCs w:val="22"/>
          <w:lang w:val="sr-Latn-ME"/>
        </w:rPr>
        <w:t>Odjeljenje za farmakovigilancu</w:t>
      </w:r>
    </w:p>
    <w:p w14:paraId="11B2CBA2" w14:textId="77777777" w:rsidR="004C3127" w:rsidRPr="00CD5FA8" w:rsidRDefault="00595A67" w:rsidP="005556D8">
      <w:pPr>
        <w:pStyle w:val="NoSpacing"/>
        <w:jc w:val="both"/>
        <w:rPr>
          <w:rFonts w:eastAsia="Calibri"/>
          <w:sz w:val="22"/>
          <w:szCs w:val="22"/>
          <w:lang w:val="sr-Latn-ME"/>
        </w:rPr>
      </w:pPr>
      <w:r w:rsidRPr="00CD5FA8">
        <w:rPr>
          <w:rFonts w:eastAsia="Calibri"/>
          <w:sz w:val="22"/>
          <w:szCs w:val="22"/>
          <w:lang w:val="sr-Latn-ME"/>
        </w:rPr>
        <w:t>Bulevar Ivana Crnojevića 64a, 81000 Podgorica</w:t>
      </w:r>
    </w:p>
    <w:p w14:paraId="133AD069" w14:textId="77777777" w:rsidR="004C3127" w:rsidRPr="00CD5FA8" w:rsidRDefault="004C3127" w:rsidP="005556D8">
      <w:pPr>
        <w:pStyle w:val="NoSpacing"/>
        <w:rPr>
          <w:rFonts w:eastAsia="Calibri"/>
          <w:sz w:val="22"/>
          <w:szCs w:val="22"/>
          <w:lang w:val="sr-Latn-ME"/>
        </w:rPr>
      </w:pPr>
    </w:p>
    <w:p w14:paraId="5259F55B" w14:textId="77777777" w:rsidR="004C3127" w:rsidRPr="00CD5FA8" w:rsidRDefault="00595A67" w:rsidP="005556D8">
      <w:pPr>
        <w:pStyle w:val="NoSpacing"/>
        <w:jc w:val="both"/>
        <w:rPr>
          <w:rFonts w:eastAsia="Calibri"/>
          <w:sz w:val="22"/>
          <w:szCs w:val="22"/>
          <w:lang w:val="sr-Latn-ME"/>
        </w:rPr>
      </w:pPr>
      <w:r w:rsidRPr="00CD5FA8">
        <w:rPr>
          <w:rFonts w:eastAsia="Calibri"/>
          <w:sz w:val="22"/>
          <w:szCs w:val="22"/>
          <w:lang w:val="sr-Latn-ME"/>
        </w:rPr>
        <w:t>tel: +382 (0) 20 310 280</w:t>
      </w:r>
    </w:p>
    <w:p w14:paraId="60267A26" w14:textId="77777777" w:rsidR="004C3127" w:rsidRPr="00CD5FA8" w:rsidRDefault="00595A67" w:rsidP="005556D8">
      <w:pPr>
        <w:pStyle w:val="NoSpacing"/>
        <w:jc w:val="both"/>
        <w:rPr>
          <w:rFonts w:eastAsia="Calibri"/>
          <w:sz w:val="22"/>
          <w:szCs w:val="22"/>
          <w:lang w:val="sr-Latn-ME"/>
        </w:rPr>
      </w:pPr>
      <w:r w:rsidRPr="00CD5FA8">
        <w:rPr>
          <w:rFonts w:eastAsia="Calibri"/>
          <w:sz w:val="22"/>
          <w:szCs w:val="22"/>
          <w:lang w:val="sr-Latn-ME"/>
        </w:rPr>
        <w:t>fax: +382 (0) 20 310 581</w:t>
      </w:r>
    </w:p>
    <w:p w14:paraId="3F28F8B1" w14:textId="77777777" w:rsidR="004C3127" w:rsidRPr="00CD5FA8" w:rsidRDefault="00D25FFA" w:rsidP="005556D8">
      <w:pPr>
        <w:pStyle w:val="NoSpacing"/>
        <w:jc w:val="both"/>
        <w:rPr>
          <w:rFonts w:eastAsia="Calibri"/>
          <w:sz w:val="22"/>
          <w:szCs w:val="22"/>
          <w:lang w:val="sr-Latn-ME"/>
        </w:rPr>
      </w:pPr>
      <w:hyperlink r:id="rId7" w:history="1">
        <w:r w:rsidR="00595A67" w:rsidRPr="00CD5FA8">
          <w:rPr>
            <w:rStyle w:val="Hyperlink"/>
            <w:rFonts w:eastAsia="Calibri"/>
            <w:sz w:val="22"/>
            <w:szCs w:val="22"/>
            <w:lang w:val="sr-Latn-ME"/>
          </w:rPr>
          <w:t>www.cinmed.me</w:t>
        </w:r>
      </w:hyperlink>
    </w:p>
    <w:p w14:paraId="21D985EE" w14:textId="77777777" w:rsidR="004C3127" w:rsidRPr="00CD5FA8" w:rsidRDefault="00D25FFA" w:rsidP="005556D8">
      <w:pPr>
        <w:pStyle w:val="NoSpacing"/>
        <w:jc w:val="both"/>
        <w:rPr>
          <w:rFonts w:eastAsia="Calibri"/>
          <w:color w:val="0000FF"/>
          <w:sz w:val="22"/>
          <w:szCs w:val="22"/>
          <w:u w:val="single"/>
          <w:lang w:val="sr-Latn-ME"/>
        </w:rPr>
      </w:pPr>
      <w:hyperlink r:id="rId8" w:history="1">
        <w:r w:rsidR="00595A67" w:rsidRPr="00CD5FA8">
          <w:rPr>
            <w:rStyle w:val="Hyperlink"/>
            <w:rFonts w:eastAsia="Calibri"/>
            <w:sz w:val="22"/>
            <w:szCs w:val="22"/>
            <w:lang w:val="sr-Latn-ME"/>
          </w:rPr>
          <w:t>nezeljenadejstva@cinmed.me</w:t>
        </w:r>
      </w:hyperlink>
    </w:p>
    <w:p w14:paraId="30F3B6F5" w14:textId="77777777" w:rsidR="004C3127" w:rsidRPr="00CD5FA8" w:rsidRDefault="00595A67" w:rsidP="005556D8">
      <w:pPr>
        <w:pStyle w:val="NoSpacing"/>
        <w:jc w:val="both"/>
        <w:rPr>
          <w:rFonts w:eastAsia="Calibri"/>
          <w:sz w:val="22"/>
          <w:szCs w:val="22"/>
          <w:lang w:val="sr-Latn-ME"/>
        </w:rPr>
      </w:pPr>
      <w:r w:rsidRPr="00CD5FA8">
        <w:rPr>
          <w:rFonts w:eastAsia="Calibri"/>
          <w:sz w:val="22"/>
          <w:szCs w:val="22"/>
          <w:lang w:val="sr-Latn-ME"/>
        </w:rPr>
        <w:t>putem IS zdravstvene zaštite</w:t>
      </w:r>
    </w:p>
    <w:p w14:paraId="10BE9106" w14:textId="77777777" w:rsidR="004C3127" w:rsidRPr="00CD5FA8" w:rsidRDefault="00595A67" w:rsidP="005556D8">
      <w:pPr>
        <w:tabs>
          <w:tab w:val="clear" w:pos="567"/>
        </w:tabs>
        <w:spacing w:line="240" w:lineRule="auto"/>
        <w:jc w:val="both"/>
        <w:rPr>
          <w:rFonts w:eastAsia="Calibri"/>
          <w:szCs w:val="22"/>
          <w:lang w:val="sr-Latn-ME"/>
        </w:rPr>
      </w:pPr>
      <w:r w:rsidRPr="00CD5FA8">
        <w:rPr>
          <w:rFonts w:eastAsia="Calibri"/>
          <w:szCs w:val="22"/>
          <w:lang w:val="sr-Latn-ME"/>
        </w:rPr>
        <w:t>QR kod za online prijavu sumnje na neželjeno dejstvo lijeka:</w:t>
      </w:r>
    </w:p>
    <w:p w14:paraId="79CE599C" w14:textId="77777777" w:rsidR="004C3127" w:rsidRPr="00CD5FA8" w:rsidRDefault="004C3127" w:rsidP="005556D8">
      <w:pPr>
        <w:tabs>
          <w:tab w:val="clear" w:pos="567"/>
        </w:tabs>
        <w:spacing w:line="240" w:lineRule="auto"/>
        <w:rPr>
          <w:rFonts w:eastAsia="Calibri"/>
          <w:szCs w:val="22"/>
          <w:lang w:val="sr-Latn-ME"/>
        </w:rPr>
      </w:pPr>
    </w:p>
    <w:p w14:paraId="7C50ABFB" w14:textId="77777777" w:rsidR="004C3127" w:rsidRPr="00CD5FA8" w:rsidRDefault="00D25FFA" w:rsidP="005556D8">
      <w:pPr>
        <w:tabs>
          <w:tab w:val="left" w:pos="540"/>
        </w:tabs>
        <w:spacing w:line="240" w:lineRule="auto"/>
        <w:rPr>
          <w:b/>
          <w:bCs/>
          <w:szCs w:val="22"/>
          <w:lang w:val="sr-Latn-ME"/>
        </w:rPr>
      </w:pPr>
      <w:hyperlink r:id="rId9" w:history="1">
        <w:r w:rsidR="00CD5FA8" w:rsidRPr="00CD5FA8">
          <w:rPr>
            <w:b/>
            <w:szCs w:val="22"/>
            <w:lang w:val="sr-Latn-ME" w:eastAsia="en-GB"/>
          </w:rPr>
          <w:pict w14:anchorId="685187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i1025" type="#_x0000_t75" href="https://vigiflow-eforms.who-umc.org/me/meadr" style="width:77.25pt;height:76.5pt;visibility:visible;mso-wrap-style:square" o:button="t">
              <v:fill o:detectmouseclick="t"/>
              <v:imagedata r:id="rId10" o:title="" croptop="6394f" cropbottom="6805f" cropleft="6631f" cropright="6094f"/>
            </v:shape>
          </w:pict>
        </w:r>
      </w:hyperlink>
    </w:p>
    <w:p w14:paraId="3DE2B531" w14:textId="77777777" w:rsidR="004C3127" w:rsidRPr="00CD5FA8" w:rsidRDefault="004C3127" w:rsidP="005556D8">
      <w:pPr>
        <w:spacing w:line="240" w:lineRule="auto"/>
        <w:jc w:val="both"/>
        <w:rPr>
          <w:szCs w:val="22"/>
          <w:lang w:val="sr-Latn-ME" w:eastAsia="hr-HR"/>
        </w:rPr>
      </w:pPr>
    </w:p>
    <w:p w14:paraId="7467B7F8" w14:textId="601B4D57" w:rsidR="004C3127" w:rsidRPr="00CD5FA8" w:rsidRDefault="00595A67" w:rsidP="005556D8">
      <w:pPr>
        <w:spacing w:line="240" w:lineRule="auto"/>
        <w:jc w:val="both"/>
        <w:rPr>
          <w:szCs w:val="22"/>
          <w:lang w:val="sr-Latn-ME" w:eastAsia="hr-HR"/>
        </w:rPr>
      </w:pPr>
      <w:r w:rsidRPr="00CD5FA8">
        <w:rPr>
          <w:b/>
          <w:bCs/>
          <w:szCs w:val="22"/>
          <w:lang w:val="sr-Latn-ME" w:eastAsia="hr-HR"/>
        </w:rPr>
        <w:t>4.9</w:t>
      </w:r>
      <w:r w:rsidRPr="00CD5FA8">
        <w:rPr>
          <w:b/>
          <w:bCs/>
          <w:szCs w:val="22"/>
          <w:lang w:val="sr-Latn-ME" w:eastAsia="hr-HR"/>
        </w:rPr>
        <w:tab/>
        <w:t xml:space="preserve">Predoziranje </w:t>
      </w:r>
    </w:p>
    <w:p w14:paraId="4A0997F5" w14:textId="77777777" w:rsidR="00F801FC" w:rsidRPr="00CD5FA8" w:rsidRDefault="00F801FC" w:rsidP="005556D8">
      <w:pPr>
        <w:spacing w:line="240" w:lineRule="auto"/>
        <w:jc w:val="both"/>
        <w:rPr>
          <w:szCs w:val="22"/>
          <w:lang w:val="sr-Latn-ME" w:eastAsia="hr-HR"/>
        </w:rPr>
      </w:pPr>
    </w:p>
    <w:p w14:paraId="6D177D60" w14:textId="77777777" w:rsidR="004C3127" w:rsidRPr="00CD5FA8" w:rsidRDefault="00595A67" w:rsidP="005556D8">
      <w:pPr>
        <w:spacing w:line="240" w:lineRule="auto"/>
        <w:jc w:val="both"/>
        <w:rPr>
          <w:szCs w:val="22"/>
          <w:lang w:val="sr-Latn-ME" w:eastAsia="hr-HR"/>
        </w:rPr>
      </w:pPr>
      <w:r w:rsidRPr="00CD5FA8">
        <w:rPr>
          <w:szCs w:val="22"/>
          <w:u w:val="single"/>
          <w:lang w:val="sr-Latn-ME" w:eastAsia="hr-HR"/>
        </w:rPr>
        <w:t>Simptomi</w:t>
      </w:r>
    </w:p>
    <w:p w14:paraId="3931B0E1" w14:textId="77777777" w:rsidR="004C3127" w:rsidRPr="00CD5FA8" w:rsidRDefault="00595A67" w:rsidP="005556D8">
      <w:pPr>
        <w:spacing w:line="240" w:lineRule="auto"/>
        <w:jc w:val="both"/>
        <w:rPr>
          <w:szCs w:val="22"/>
          <w:lang w:val="sr-Latn-ME" w:eastAsia="hr-HR"/>
        </w:rPr>
      </w:pPr>
      <w:r w:rsidRPr="00CD5FA8">
        <w:rPr>
          <w:szCs w:val="22"/>
          <w:lang w:val="sr-Latn-ME" w:eastAsia="hr-HR"/>
        </w:rPr>
        <w:t>Ako dođe do slučajnog ili namjernog gutanja veće količine naproksen natrijuma, mogu se javiti adbominalni bol, mučnina, povraćanje, vrtoglavica, tinitus, iritabilnost, a u ozbiljnijim slučajevima i hematemeza, melena, poremećaji svijesti, respiratorni poremećaji, konvulzije i bubrežna insuficijencija.</w:t>
      </w:r>
    </w:p>
    <w:p w14:paraId="425B7BE2" w14:textId="77777777" w:rsidR="004C3127" w:rsidRPr="00CD5FA8" w:rsidRDefault="004C3127" w:rsidP="005556D8">
      <w:pPr>
        <w:spacing w:line="240" w:lineRule="auto"/>
        <w:jc w:val="both"/>
        <w:rPr>
          <w:szCs w:val="22"/>
          <w:lang w:val="sr-Latn-ME" w:eastAsia="hr-HR"/>
        </w:rPr>
      </w:pPr>
    </w:p>
    <w:p w14:paraId="4AAC6644" w14:textId="77777777" w:rsidR="004C3127" w:rsidRPr="00CD5FA8" w:rsidRDefault="00595A67" w:rsidP="005556D8">
      <w:pPr>
        <w:spacing w:line="240" w:lineRule="auto"/>
        <w:jc w:val="both"/>
        <w:rPr>
          <w:szCs w:val="22"/>
          <w:lang w:val="sr-Latn-ME" w:eastAsia="hr-HR"/>
        </w:rPr>
      </w:pPr>
      <w:r w:rsidRPr="00CD5FA8">
        <w:rPr>
          <w:szCs w:val="22"/>
          <w:u w:val="single"/>
          <w:lang w:val="sr-Latn-ME" w:eastAsia="hr-HR"/>
        </w:rPr>
        <w:t>Terapija</w:t>
      </w:r>
    </w:p>
    <w:p w14:paraId="61869414" w14:textId="5BA25188" w:rsidR="004C3127" w:rsidRPr="00CD5FA8" w:rsidRDefault="00595A67" w:rsidP="005556D8">
      <w:pPr>
        <w:spacing w:line="240" w:lineRule="auto"/>
        <w:jc w:val="both"/>
        <w:rPr>
          <w:szCs w:val="22"/>
          <w:lang w:val="sr-Latn-ME" w:eastAsia="hr-HR"/>
        </w:rPr>
      </w:pPr>
      <w:r w:rsidRPr="00CD5FA8">
        <w:rPr>
          <w:szCs w:val="22"/>
          <w:lang w:val="sr-Latn-ME" w:eastAsia="hr-HR"/>
        </w:rPr>
        <w:t>Indikovano je ispiranje želuca, aktivni ugalj, antacidi, antagonisti H</w:t>
      </w:r>
      <w:r w:rsidRPr="00CD5FA8">
        <w:rPr>
          <w:szCs w:val="22"/>
          <w:vertAlign w:val="subscript"/>
          <w:lang w:val="sr-Latn-ME" w:eastAsia="hr-HR"/>
        </w:rPr>
        <w:t>2</w:t>
      </w:r>
      <w:r w:rsidRPr="00CD5FA8">
        <w:rPr>
          <w:szCs w:val="22"/>
          <w:lang w:val="sr-Latn-ME" w:eastAsia="hr-HR"/>
        </w:rPr>
        <w:t>-receptora, inhibitori protonske pumpe, misoprostol i drugi oblici simptomatskog liječenja.</w:t>
      </w:r>
    </w:p>
    <w:p w14:paraId="02EBB47C" w14:textId="77777777" w:rsidR="004C3127" w:rsidRPr="00CD5FA8" w:rsidRDefault="004C3127" w:rsidP="005556D8">
      <w:pPr>
        <w:spacing w:line="240" w:lineRule="auto"/>
        <w:jc w:val="both"/>
        <w:rPr>
          <w:szCs w:val="22"/>
          <w:lang w:val="sr-Latn-ME" w:eastAsia="hr-HR"/>
        </w:rPr>
      </w:pPr>
    </w:p>
    <w:p w14:paraId="2777BE22" w14:textId="77777777" w:rsidR="004C3127" w:rsidRPr="00CD5FA8" w:rsidRDefault="004C3127" w:rsidP="005556D8">
      <w:pPr>
        <w:spacing w:line="240" w:lineRule="auto"/>
        <w:jc w:val="both"/>
        <w:rPr>
          <w:szCs w:val="22"/>
          <w:lang w:val="sr-Latn-ME" w:eastAsia="hr-HR"/>
        </w:rPr>
      </w:pPr>
    </w:p>
    <w:p w14:paraId="37C5E3F7" w14:textId="77777777" w:rsidR="004C3127" w:rsidRPr="00CD5FA8" w:rsidRDefault="00595A67" w:rsidP="005556D8">
      <w:pPr>
        <w:spacing w:line="240" w:lineRule="auto"/>
        <w:jc w:val="both"/>
        <w:rPr>
          <w:b/>
          <w:bCs/>
          <w:szCs w:val="22"/>
          <w:lang w:val="sr-Latn-ME" w:eastAsia="hr-HR"/>
        </w:rPr>
      </w:pPr>
      <w:r w:rsidRPr="00CD5FA8">
        <w:rPr>
          <w:b/>
          <w:bCs/>
          <w:szCs w:val="22"/>
          <w:lang w:val="sr-Latn-ME" w:eastAsia="hr-HR"/>
        </w:rPr>
        <w:t>5.</w:t>
      </w:r>
      <w:r w:rsidRPr="00CD5FA8">
        <w:rPr>
          <w:b/>
          <w:bCs/>
          <w:szCs w:val="22"/>
          <w:lang w:val="sr-Latn-ME" w:eastAsia="hr-HR"/>
        </w:rPr>
        <w:tab/>
        <w:t>FARMAKOLOŠKI PODACI</w:t>
      </w:r>
    </w:p>
    <w:p w14:paraId="3DC73B65" w14:textId="77777777" w:rsidR="004C3127" w:rsidRPr="00CD5FA8" w:rsidRDefault="004C3127" w:rsidP="005556D8">
      <w:pPr>
        <w:spacing w:line="240" w:lineRule="auto"/>
        <w:jc w:val="both"/>
        <w:rPr>
          <w:b/>
          <w:bCs/>
          <w:szCs w:val="22"/>
          <w:lang w:val="sr-Latn-ME" w:eastAsia="hr-HR"/>
        </w:rPr>
      </w:pPr>
    </w:p>
    <w:p w14:paraId="1F3E622B" w14:textId="77777777" w:rsidR="004C3127" w:rsidRPr="00CD5FA8" w:rsidRDefault="00595A67" w:rsidP="005556D8">
      <w:pPr>
        <w:spacing w:line="240" w:lineRule="auto"/>
        <w:jc w:val="both"/>
        <w:rPr>
          <w:b/>
          <w:bCs/>
          <w:szCs w:val="22"/>
          <w:lang w:val="sr-Latn-ME" w:eastAsia="hr-HR"/>
        </w:rPr>
      </w:pPr>
      <w:r w:rsidRPr="00CD5FA8">
        <w:rPr>
          <w:b/>
          <w:bCs/>
          <w:szCs w:val="22"/>
          <w:lang w:val="sr-Latn-ME" w:eastAsia="hr-HR"/>
        </w:rPr>
        <w:t>5.1</w:t>
      </w:r>
      <w:r w:rsidRPr="00CD5FA8">
        <w:rPr>
          <w:b/>
          <w:bCs/>
          <w:szCs w:val="22"/>
          <w:lang w:val="sr-Latn-ME" w:eastAsia="hr-HR"/>
        </w:rPr>
        <w:tab/>
        <w:t>Farmakodinamski podaci</w:t>
      </w:r>
    </w:p>
    <w:p w14:paraId="3748C23F" w14:textId="77777777" w:rsidR="004C3127" w:rsidRPr="00CD5FA8" w:rsidRDefault="004C3127" w:rsidP="005556D8">
      <w:pPr>
        <w:spacing w:line="240" w:lineRule="auto"/>
        <w:ind w:left="360"/>
        <w:jc w:val="both"/>
        <w:rPr>
          <w:szCs w:val="22"/>
          <w:lang w:val="sr-Latn-ME" w:eastAsia="hr-HR"/>
        </w:rPr>
      </w:pPr>
    </w:p>
    <w:p w14:paraId="7D50AE52" w14:textId="77777777" w:rsidR="004C3127" w:rsidRPr="00CD5FA8" w:rsidRDefault="00595A67" w:rsidP="005556D8">
      <w:pPr>
        <w:spacing w:line="240" w:lineRule="auto"/>
        <w:jc w:val="both"/>
        <w:rPr>
          <w:szCs w:val="22"/>
          <w:lang w:val="sr-Latn-ME" w:eastAsia="hr-HR"/>
        </w:rPr>
      </w:pPr>
      <w:r w:rsidRPr="00CD5FA8">
        <w:rPr>
          <w:szCs w:val="22"/>
          <w:lang w:val="sr-Latn-ME" w:eastAsia="hr-HR"/>
        </w:rPr>
        <w:t>Farmakoterapijska grupa: antiinflamatorni i antireumatski ljekovi, nesteroidni; d</w:t>
      </w:r>
      <w:r w:rsidRPr="00CD5FA8">
        <w:rPr>
          <w:color w:val="000000"/>
          <w:szCs w:val="22"/>
          <w:lang w:val="sr-Latn-ME" w:eastAsia="sl-SI"/>
        </w:rPr>
        <w:t>erivati propionske kiseline</w:t>
      </w:r>
    </w:p>
    <w:p w14:paraId="1B3C6BEA" w14:textId="77777777" w:rsidR="004C3127" w:rsidRPr="00CD5FA8" w:rsidRDefault="004C3127" w:rsidP="005556D8">
      <w:pPr>
        <w:spacing w:line="240" w:lineRule="auto"/>
        <w:jc w:val="both"/>
        <w:rPr>
          <w:szCs w:val="22"/>
          <w:lang w:val="sr-Latn-ME" w:eastAsia="hr-HR"/>
        </w:rPr>
      </w:pPr>
    </w:p>
    <w:p w14:paraId="7804A7AD" w14:textId="77777777" w:rsidR="004C3127" w:rsidRPr="00CD5FA8" w:rsidRDefault="00595A67" w:rsidP="005556D8">
      <w:pPr>
        <w:spacing w:line="240" w:lineRule="auto"/>
        <w:jc w:val="both"/>
        <w:rPr>
          <w:szCs w:val="22"/>
          <w:lang w:val="sr-Latn-ME" w:eastAsia="hr-HR"/>
        </w:rPr>
      </w:pPr>
      <w:r w:rsidRPr="00CD5FA8">
        <w:rPr>
          <w:szCs w:val="22"/>
          <w:lang w:val="sr-Latn-ME" w:eastAsia="hr-HR"/>
        </w:rPr>
        <w:t>ATC kod: M01AE02</w:t>
      </w:r>
    </w:p>
    <w:p w14:paraId="65A19679" w14:textId="77777777" w:rsidR="004C3127" w:rsidRPr="00CD5FA8" w:rsidRDefault="004C3127" w:rsidP="005556D8">
      <w:pPr>
        <w:spacing w:line="240" w:lineRule="auto"/>
        <w:jc w:val="both"/>
        <w:rPr>
          <w:szCs w:val="22"/>
          <w:lang w:val="sr-Latn-ME" w:eastAsia="hr-HR"/>
        </w:rPr>
      </w:pPr>
    </w:p>
    <w:p w14:paraId="03169F44" w14:textId="77777777" w:rsidR="004C3127" w:rsidRPr="00CD5FA8" w:rsidRDefault="00595A67" w:rsidP="005556D8">
      <w:pPr>
        <w:spacing w:line="240" w:lineRule="auto"/>
        <w:jc w:val="both"/>
        <w:rPr>
          <w:szCs w:val="22"/>
          <w:u w:val="single"/>
          <w:lang w:val="sr-Latn-ME" w:eastAsia="hr-HR"/>
        </w:rPr>
      </w:pPr>
      <w:r w:rsidRPr="00CD5FA8">
        <w:rPr>
          <w:color w:val="000000"/>
          <w:szCs w:val="22"/>
          <w:u w:val="single"/>
          <w:lang w:val="sr-Latn-ME" w:eastAsia="sl-SI"/>
        </w:rPr>
        <w:t>Mehanizam djelovanja</w:t>
      </w:r>
    </w:p>
    <w:p w14:paraId="15E8981F" w14:textId="77777777" w:rsidR="004C3127" w:rsidRPr="00CD5FA8" w:rsidRDefault="00595A67" w:rsidP="005556D8">
      <w:pPr>
        <w:spacing w:line="240" w:lineRule="auto"/>
        <w:jc w:val="both"/>
        <w:rPr>
          <w:szCs w:val="22"/>
          <w:lang w:val="sr-Latn-ME" w:eastAsia="hr-HR"/>
        </w:rPr>
      </w:pPr>
      <w:r w:rsidRPr="00CD5FA8">
        <w:rPr>
          <w:szCs w:val="22"/>
          <w:lang w:val="sr-Latn-ME" w:eastAsia="hr-HR"/>
        </w:rPr>
        <w:t>Naproksen natrijum je nesteroidni antiinflamatorni lijek. On ima antiinflamatorna, analgetska i antipiretička svojstva. Njegov glavni mehanizam djelovanja je inhibicija ciklooksigenaze, enzima koji učestvuje u sintezi prostaglandina. Kao posljedica toga, smanjuju se nivo prostaglandina u različitim tjelesnim tečnostima i tkivima.</w:t>
      </w:r>
    </w:p>
    <w:p w14:paraId="17209B62" w14:textId="77777777" w:rsidR="004C3127" w:rsidRPr="00CD5FA8" w:rsidRDefault="004C3127" w:rsidP="005556D8">
      <w:pPr>
        <w:spacing w:line="240" w:lineRule="auto"/>
        <w:jc w:val="both"/>
        <w:rPr>
          <w:szCs w:val="22"/>
          <w:highlight w:val="yellow"/>
          <w:lang w:val="sr-Latn-ME" w:eastAsia="hr-HR"/>
        </w:rPr>
      </w:pPr>
    </w:p>
    <w:p w14:paraId="58F5B8F8" w14:textId="77777777" w:rsidR="004C3127" w:rsidRPr="00CD5FA8" w:rsidRDefault="00595A67" w:rsidP="005556D8">
      <w:pPr>
        <w:spacing w:line="240" w:lineRule="auto"/>
        <w:jc w:val="both"/>
        <w:rPr>
          <w:szCs w:val="22"/>
          <w:u w:val="single"/>
          <w:lang w:val="sr-Latn-ME" w:eastAsia="hr-HR"/>
        </w:rPr>
      </w:pPr>
      <w:r w:rsidRPr="00CD5FA8">
        <w:rPr>
          <w:color w:val="000000"/>
          <w:szCs w:val="22"/>
          <w:u w:val="single"/>
          <w:lang w:val="sr-Latn-ME" w:eastAsia="sl-SI"/>
        </w:rPr>
        <w:t>Klinička efikasnost i bezbjednost</w:t>
      </w:r>
    </w:p>
    <w:p w14:paraId="65C5EF0A" w14:textId="77777777" w:rsidR="004C3127" w:rsidRPr="00CD5FA8" w:rsidRDefault="00595A67" w:rsidP="005556D8">
      <w:pPr>
        <w:spacing w:line="240" w:lineRule="auto"/>
        <w:jc w:val="both"/>
        <w:rPr>
          <w:szCs w:val="22"/>
          <w:lang w:val="sr-Latn-ME" w:eastAsia="hr-HR"/>
        </w:rPr>
      </w:pPr>
      <w:r w:rsidRPr="00CD5FA8">
        <w:rPr>
          <w:szCs w:val="22"/>
          <w:lang w:val="sr-Latn-ME" w:eastAsia="hr-HR"/>
        </w:rPr>
        <w:t>Poput drugih nesteroidnih antiinflamatornih ljekova, naproksen natrijum može izazvati gastrointestinalno mikro</w:t>
      </w:r>
      <w:r w:rsidR="002B797E" w:rsidRPr="00CD5FA8">
        <w:rPr>
          <w:szCs w:val="22"/>
          <w:lang w:val="sr-Latn-ME" w:eastAsia="hr-HR"/>
        </w:rPr>
        <w:t xml:space="preserve"> </w:t>
      </w:r>
      <w:r w:rsidRPr="00CD5FA8">
        <w:rPr>
          <w:szCs w:val="22"/>
          <w:lang w:val="sr-Latn-ME" w:eastAsia="hr-HR"/>
        </w:rPr>
        <w:t>krvarenje i endoskopski potvrđene gastrointestinalne lezije. Ustanovljeno je da on izaziva manje lezija nego acetilsalicilna kiselina i indometacin, a više nego diflunizal, etodolak, nabumeton i sulindak. Kliničke studije su potvrdile da pacijenti podnose naproksen natrijum bolje nego aspirin i indometacin, dok nije bilo razlika između naproksen natrijuma i drugih nesteroidnih antiinflamatornih ljekova.</w:t>
      </w:r>
    </w:p>
    <w:p w14:paraId="75703084" w14:textId="77777777" w:rsidR="004C3127" w:rsidRPr="00CD5FA8" w:rsidRDefault="00595A67" w:rsidP="005556D8">
      <w:pPr>
        <w:spacing w:line="240" w:lineRule="auto"/>
        <w:jc w:val="both"/>
        <w:rPr>
          <w:szCs w:val="22"/>
          <w:lang w:val="sr-Latn-ME" w:eastAsia="hr-HR"/>
        </w:rPr>
      </w:pPr>
      <w:r w:rsidRPr="00CD5FA8">
        <w:rPr>
          <w:szCs w:val="22"/>
          <w:lang w:val="sr-Latn-ME" w:eastAsia="hr-HR"/>
        </w:rPr>
        <w:lastRenderedPageBreak/>
        <w:t>Poput drugih nesteroidnih antiinflamatornih ljekova, naproksen natrijum takođe inhibira agregaciju trombocita, ali kada se koristi u terapijskim dozama, on ima mali uticaj na vrijeme krvarenja. Naproksen natrijum ne utiče na normalnu funkciju bubrega; zabilježeno je samo nekoliko slučajeva neželjenih dejstava kod pacijenata sa bubrežnom ili srčanom insuficijencijom.</w:t>
      </w:r>
    </w:p>
    <w:p w14:paraId="6C0228A5" w14:textId="77777777" w:rsidR="004C3127" w:rsidRPr="00CD5FA8" w:rsidRDefault="00595A67" w:rsidP="005556D8">
      <w:pPr>
        <w:spacing w:line="240" w:lineRule="auto"/>
        <w:jc w:val="both"/>
        <w:rPr>
          <w:szCs w:val="22"/>
          <w:lang w:val="sr-Latn-ME" w:eastAsia="hr-HR"/>
        </w:rPr>
      </w:pPr>
      <w:r w:rsidRPr="00CD5FA8">
        <w:rPr>
          <w:szCs w:val="22"/>
          <w:lang w:val="sr-Latn-ME" w:eastAsia="hr-HR"/>
        </w:rPr>
        <w:t>Naproksen natrijum ne ispoljava urikozurično djelovanje.</w:t>
      </w:r>
    </w:p>
    <w:p w14:paraId="29DE22FA" w14:textId="77777777" w:rsidR="004C3127" w:rsidRPr="00CD5FA8" w:rsidRDefault="004C3127" w:rsidP="005556D8">
      <w:pPr>
        <w:spacing w:line="240" w:lineRule="auto"/>
        <w:ind w:left="360"/>
        <w:jc w:val="both"/>
        <w:rPr>
          <w:szCs w:val="22"/>
          <w:lang w:val="sr-Latn-ME" w:eastAsia="hr-HR"/>
        </w:rPr>
      </w:pPr>
    </w:p>
    <w:p w14:paraId="49F08CFD" w14:textId="77777777" w:rsidR="004C3127" w:rsidRPr="00CD5FA8" w:rsidRDefault="00595A67" w:rsidP="005556D8">
      <w:pPr>
        <w:spacing w:line="240" w:lineRule="auto"/>
        <w:jc w:val="both"/>
        <w:rPr>
          <w:b/>
          <w:bCs/>
          <w:szCs w:val="22"/>
          <w:lang w:val="sr-Latn-ME" w:eastAsia="hr-HR"/>
        </w:rPr>
      </w:pPr>
      <w:r w:rsidRPr="00CD5FA8">
        <w:rPr>
          <w:b/>
          <w:bCs/>
          <w:szCs w:val="22"/>
          <w:lang w:val="sr-Latn-ME" w:eastAsia="hr-HR"/>
        </w:rPr>
        <w:t>5.2</w:t>
      </w:r>
      <w:r w:rsidRPr="00CD5FA8">
        <w:rPr>
          <w:b/>
          <w:bCs/>
          <w:szCs w:val="22"/>
          <w:lang w:val="sr-Latn-ME" w:eastAsia="hr-HR"/>
        </w:rPr>
        <w:tab/>
        <w:t>Farmakokinetički podaci</w:t>
      </w:r>
    </w:p>
    <w:p w14:paraId="2C5D9A48" w14:textId="77777777" w:rsidR="004C3127" w:rsidRPr="00CD5FA8" w:rsidRDefault="004C3127" w:rsidP="005556D8">
      <w:pPr>
        <w:spacing w:line="240" w:lineRule="auto"/>
        <w:jc w:val="both"/>
        <w:rPr>
          <w:szCs w:val="22"/>
          <w:lang w:val="sr-Latn-ME" w:eastAsia="hr-HR"/>
        </w:rPr>
      </w:pPr>
    </w:p>
    <w:p w14:paraId="1DF483DD" w14:textId="77777777" w:rsidR="004C3127" w:rsidRPr="00CD5FA8" w:rsidRDefault="00595A67" w:rsidP="005556D8">
      <w:pPr>
        <w:keepNext/>
        <w:spacing w:line="240" w:lineRule="auto"/>
        <w:jc w:val="both"/>
        <w:outlineLvl w:val="0"/>
        <w:rPr>
          <w:iCs/>
          <w:szCs w:val="22"/>
          <w:u w:val="single"/>
          <w:lang w:val="sr-Latn-ME" w:eastAsia="hr-HR"/>
        </w:rPr>
      </w:pPr>
      <w:r w:rsidRPr="00CD5FA8">
        <w:rPr>
          <w:iCs/>
          <w:szCs w:val="22"/>
          <w:u w:val="single"/>
          <w:lang w:val="sr-Latn-ME" w:eastAsia="hr-HR"/>
        </w:rPr>
        <w:t>Resorpcija</w:t>
      </w:r>
    </w:p>
    <w:p w14:paraId="4873889B" w14:textId="77777777" w:rsidR="004C3127" w:rsidRPr="00CD5FA8" w:rsidRDefault="00595A67" w:rsidP="005556D8">
      <w:pPr>
        <w:keepNext/>
        <w:spacing w:line="240" w:lineRule="auto"/>
        <w:jc w:val="both"/>
        <w:outlineLvl w:val="0"/>
        <w:rPr>
          <w:szCs w:val="22"/>
          <w:lang w:val="sr-Latn-ME" w:eastAsia="hr-HR"/>
        </w:rPr>
      </w:pPr>
      <w:r w:rsidRPr="00CD5FA8">
        <w:rPr>
          <w:szCs w:val="22"/>
          <w:lang w:val="sr-Latn-ME" w:eastAsia="hr-HR"/>
        </w:rPr>
        <w:t>Poslije oralne primjene naproksen natrijum se hidrolizuje u kiselom želudačnom soku. Mikročestice naproksena se oslobađaju, a onda mnogo brže rastvaraju u tankom crijevu. Ovo rezultuje u bržoj i potpunijoj resorpciji naproksena; zbog toga se analgetički efikasna koncentracija u plazmi postiže mnogo brže. Poslije pojedinačne doze naproksen natrijuma, maksimalna koncentracija naproksena javlja se za 1 do 2 sata, dok se poslije pojedinačne doze naproksena ona javlja za 2 do 4 sata, u zavisnosti od ispunjenosti želuca. Iako hrana smanjuje stopu resorpcije, ona ne smanjuje njen obim. Ravnotežno stanje se postiže poslije najviše 5 doza, tj. u roku od 2 do 3 dana. Koncentracija naproksena u plazmi raste srazmjerno veličini doza do najviše 500 mg. Pri većim dozama ona je manje srazmjerna; usljed saturacionog vezivanja naproksena za proteine plazme povećava se i klirens kreatinina.</w:t>
      </w:r>
    </w:p>
    <w:p w14:paraId="134C7B8D" w14:textId="77777777" w:rsidR="004C3127" w:rsidRPr="00CD5FA8" w:rsidRDefault="004C3127" w:rsidP="005556D8">
      <w:pPr>
        <w:spacing w:line="240" w:lineRule="auto"/>
        <w:jc w:val="both"/>
        <w:rPr>
          <w:szCs w:val="22"/>
          <w:lang w:val="sr-Latn-ME" w:eastAsia="hr-HR"/>
        </w:rPr>
      </w:pPr>
    </w:p>
    <w:p w14:paraId="782C9082" w14:textId="77777777" w:rsidR="004C3127" w:rsidRPr="00CD5FA8" w:rsidRDefault="00595A67" w:rsidP="005556D8">
      <w:pPr>
        <w:keepNext/>
        <w:spacing w:line="240" w:lineRule="auto"/>
        <w:jc w:val="both"/>
        <w:outlineLvl w:val="0"/>
        <w:rPr>
          <w:szCs w:val="22"/>
          <w:u w:val="single"/>
          <w:lang w:val="sr-Latn-ME" w:eastAsia="hr-HR"/>
        </w:rPr>
      </w:pPr>
      <w:r w:rsidRPr="00CD5FA8">
        <w:rPr>
          <w:iCs/>
          <w:szCs w:val="22"/>
          <w:u w:val="single"/>
          <w:lang w:val="sr-Latn-ME" w:eastAsia="hr-HR"/>
        </w:rPr>
        <w:t>Distribucija</w:t>
      </w:r>
    </w:p>
    <w:p w14:paraId="60B0C595" w14:textId="77777777" w:rsidR="004C3127" w:rsidRPr="00CD5FA8" w:rsidRDefault="00595A67" w:rsidP="005556D8">
      <w:pPr>
        <w:keepNext/>
        <w:spacing w:line="240" w:lineRule="auto"/>
        <w:jc w:val="both"/>
        <w:outlineLvl w:val="0"/>
        <w:rPr>
          <w:szCs w:val="22"/>
          <w:lang w:val="sr-Latn-ME" w:eastAsia="hr-HR"/>
        </w:rPr>
      </w:pPr>
      <w:r w:rsidRPr="00CD5FA8">
        <w:rPr>
          <w:szCs w:val="22"/>
          <w:lang w:val="sr-Latn-ME" w:eastAsia="hr-HR"/>
        </w:rPr>
        <w:t>Pri uobičajenom doziranju, koncentracija naproksena u plazmi kreće u rasponu između 23 mg/l i 49 mg/l. Pri koncentracijama od najviše 50 mg/l, 99% naproksena se vezuje za proteine plazme. Pri višim koncentracijama, nevezana frakcija ove aktivne supstance se povećava; pri koncentraciji od 47,3 mg/l, izmjereno je 2,4% nevezanog naproksena. Zbog ekstenzivnog vezivanja za proteine plazme, volumen distribucije je mali i iznosi do 0,9 l/kg tjelesne mase.</w:t>
      </w:r>
    </w:p>
    <w:p w14:paraId="7898D6CB" w14:textId="77777777" w:rsidR="004C3127" w:rsidRPr="00CD5FA8" w:rsidRDefault="004C3127" w:rsidP="005556D8">
      <w:pPr>
        <w:spacing w:line="240" w:lineRule="auto"/>
        <w:jc w:val="both"/>
        <w:rPr>
          <w:szCs w:val="22"/>
          <w:highlight w:val="yellow"/>
          <w:lang w:val="sr-Latn-ME" w:eastAsia="hr-HR"/>
        </w:rPr>
      </w:pPr>
    </w:p>
    <w:p w14:paraId="1A7518A5" w14:textId="77777777" w:rsidR="004C3127" w:rsidRPr="00CD5FA8" w:rsidRDefault="00595A67" w:rsidP="005556D8">
      <w:pPr>
        <w:spacing w:line="240" w:lineRule="auto"/>
        <w:jc w:val="both"/>
        <w:rPr>
          <w:iCs/>
          <w:szCs w:val="22"/>
          <w:u w:val="single"/>
          <w:lang w:val="sr-Latn-ME" w:eastAsia="hr-HR"/>
        </w:rPr>
      </w:pPr>
      <w:r w:rsidRPr="00CD5FA8">
        <w:rPr>
          <w:iCs/>
          <w:szCs w:val="22"/>
          <w:u w:val="single"/>
          <w:lang w:val="sr-Latn-ME" w:eastAsia="hr-HR"/>
        </w:rPr>
        <w:t>Biotransformacija i izlučivanje</w:t>
      </w:r>
    </w:p>
    <w:p w14:paraId="193F1ED3" w14:textId="77777777" w:rsidR="004C3127" w:rsidRPr="00CD5FA8" w:rsidRDefault="00595A67" w:rsidP="005556D8">
      <w:pPr>
        <w:spacing w:line="240" w:lineRule="auto"/>
        <w:jc w:val="both"/>
        <w:rPr>
          <w:iCs/>
          <w:szCs w:val="22"/>
          <w:lang w:val="sr-Latn-ME" w:eastAsia="hr-HR"/>
        </w:rPr>
      </w:pPr>
      <w:r w:rsidRPr="00CD5FA8">
        <w:rPr>
          <w:iCs/>
          <w:szCs w:val="22"/>
          <w:lang w:val="sr-Latn-ME" w:eastAsia="hr-HR"/>
        </w:rPr>
        <w:t>Približno 70% ove aktivne supstance se izlučuje nepromijenjeno, dok se 60% vezuje za glukuronsku kiselinu ili druge konjugate. Preostalih 30% naproksena se metaboliše u neaktivni 6-demetil-naproksen.</w:t>
      </w:r>
    </w:p>
    <w:p w14:paraId="258E56ED" w14:textId="77777777" w:rsidR="004C3127" w:rsidRPr="00CD5FA8" w:rsidRDefault="00595A67" w:rsidP="005556D8">
      <w:pPr>
        <w:spacing w:line="240" w:lineRule="auto"/>
        <w:jc w:val="both"/>
        <w:rPr>
          <w:iCs/>
          <w:szCs w:val="22"/>
          <w:lang w:val="sr-Latn-ME" w:eastAsia="hr-HR"/>
        </w:rPr>
      </w:pPr>
      <w:r w:rsidRPr="00CD5FA8">
        <w:rPr>
          <w:iCs/>
          <w:szCs w:val="22"/>
          <w:lang w:val="sr-Latn-ME" w:eastAsia="hr-HR"/>
        </w:rPr>
        <w:t>Približno 95% naproksena se izlučuje urinom, a 5% fecesom.</w:t>
      </w:r>
    </w:p>
    <w:p w14:paraId="60A98681" w14:textId="77777777" w:rsidR="004C3127" w:rsidRPr="00CD5FA8" w:rsidRDefault="00595A67" w:rsidP="005556D8">
      <w:pPr>
        <w:spacing w:line="240" w:lineRule="auto"/>
        <w:jc w:val="both"/>
        <w:rPr>
          <w:iCs/>
          <w:szCs w:val="22"/>
          <w:lang w:val="sr-Latn-ME" w:eastAsia="hr-HR"/>
        </w:rPr>
      </w:pPr>
      <w:r w:rsidRPr="00CD5FA8">
        <w:rPr>
          <w:iCs/>
          <w:szCs w:val="22"/>
          <w:lang w:val="sr-Latn-ME" w:eastAsia="hr-HR"/>
        </w:rPr>
        <w:t>Poluvrijeme eliminacije naproksena je 12 do 15 sati i ne zavisi od doziranja i koncentracije naproksena u plazmi. Klirens kreatinina zavisi od koncentracije naproksena u plazmi, vjerovatno zahvaljujući povećanom nevezanom dijelu aktivne supstance pri većoj koncentraciji u plazmi.</w:t>
      </w:r>
    </w:p>
    <w:p w14:paraId="6299FCD8" w14:textId="77777777" w:rsidR="004C3127" w:rsidRPr="00CD5FA8" w:rsidRDefault="004C3127" w:rsidP="005556D8">
      <w:pPr>
        <w:spacing w:line="240" w:lineRule="auto"/>
        <w:jc w:val="both"/>
        <w:rPr>
          <w:szCs w:val="22"/>
          <w:lang w:val="sr-Latn-ME" w:eastAsia="hr-HR"/>
        </w:rPr>
      </w:pPr>
    </w:p>
    <w:p w14:paraId="4885DF95" w14:textId="77777777" w:rsidR="004C3127" w:rsidRPr="00CD5FA8" w:rsidRDefault="00595A67" w:rsidP="005556D8">
      <w:pPr>
        <w:spacing w:line="240" w:lineRule="auto"/>
        <w:jc w:val="both"/>
        <w:rPr>
          <w:b/>
          <w:bCs/>
          <w:szCs w:val="22"/>
          <w:lang w:val="sr-Latn-ME" w:eastAsia="hr-HR"/>
        </w:rPr>
      </w:pPr>
      <w:r w:rsidRPr="00CD5FA8">
        <w:rPr>
          <w:b/>
          <w:bCs/>
          <w:szCs w:val="22"/>
          <w:lang w:val="sr-Latn-ME" w:eastAsia="hr-HR"/>
        </w:rPr>
        <w:t>5.3</w:t>
      </w:r>
      <w:r w:rsidRPr="00CD5FA8">
        <w:rPr>
          <w:b/>
          <w:bCs/>
          <w:szCs w:val="22"/>
          <w:lang w:val="sr-Latn-ME" w:eastAsia="hr-HR"/>
        </w:rPr>
        <w:tab/>
        <w:t>Pretklinički podaci o bezbjednosti</w:t>
      </w:r>
    </w:p>
    <w:p w14:paraId="52DF2D4C" w14:textId="77777777" w:rsidR="004C3127" w:rsidRPr="00CD5FA8" w:rsidRDefault="004C3127" w:rsidP="005556D8">
      <w:pPr>
        <w:spacing w:line="240" w:lineRule="auto"/>
        <w:jc w:val="both"/>
        <w:rPr>
          <w:szCs w:val="22"/>
          <w:lang w:val="sr-Latn-ME" w:eastAsia="hr-HR"/>
        </w:rPr>
      </w:pPr>
    </w:p>
    <w:p w14:paraId="56D9921A" w14:textId="77777777" w:rsidR="004C3127" w:rsidRPr="00CD5FA8" w:rsidRDefault="00595A67" w:rsidP="005556D8">
      <w:pPr>
        <w:spacing w:line="240" w:lineRule="auto"/>
        <w:jc w:val="both"/>
        <w:rPr>
          <w:szCs w:val="22"/>
          <w:lang w:val="sr-Latn-ME" w:eastAsia="hr-HR"/>
        </w:rPr>
      </w:pPr>
      <w:r w:rsidRPr="00CD5FA8">
        <w:rPr>
          <w:szCs w:val="22"/>
          <w:lang w:val="sr-Latn-ME" w:eastAsia="hr-HR"/>
        </w:rPr>
        <w:t>Rezultati toksikoloških istraživanja pokazuju relativno nisku toksičnost naproksen natrijuma: neželjena dejstva se uglavnom javljaju u gastrointestinalnom traktu. Toksikološka istraživanja su pokazala da miševi, kunići, majmuni i svinje dobro podnose ponovljene doze naproksena; toksičnost je izraženija kod pacova i naročito kod pasa. Kao i kod ponovljene primjene drugih nesteroidnih antiinflamatornih ljekova, neželjena dejstva se češće javljaju u gastrointestinalnom traktu i bubrezima.</w:t>
      </w:r>
    </w:p>
    <w:p w14:paraId="73C6D2F2" w14:textId="77777777" w:rsidR="004C3127" w:rsidRPr="00CD5FA8" w:rsidRDefault="00595A67" w:rsidP="005556D8">
      <w:pPr>
        <w:spacing w:line="240" w:lineRule="auto"/>
        <w:jc w:val="both"/>
        <w:rPr>
          <w:szCs w:val="22"/>
          <w:lang w:val="sr-Latn-ME" w:eastAsia="hr-HR"/>
        </w:rPr>
      </w:pPr>
      <w:r w:rsidRPr="00CD5FA8">
        <w:rPr>
          <w:szCs w:val="22"/>
          <w:lang w:val="sr-Latn-ME" w:eastAsia="hr-HR"/>
        </w:rPr>
        <w:t>Nijesu primijećeni uticaji na fertilitet niti embriotoksični i teratogeni efekti. Ako se naproksen natrijum daje u kasnoj gestaciji, gestacija se produžava, a porođaj odlaže. Takođe, ustanovljeno je da naproksen natrijum može imati neželjena dejstva na kardiovaskularni sistem fetusa (prerano zatvaranje ductus arteriosus-a, kongestivna insuficijencija srca, pulmonalna hipertenzija). Nijesu nađena mutagena i karcinogena dejstva naproksena.</w:t>
      </w:r>
    </w:p>
    <w:p w14:paraId="2D979683" w14:textId="77777777" w:rsidR="004C3127" w:rsidRPr="00CD5FA8" w:rsidRDefault="00595A67" w:rsidP="005556D8">
      <w:pPr>
        <w:spacing w:line="240" w:lineRule="auto"/>
        <w:jc w:val="both"/>
        <w:rPr>
          <w:szCs w:val="22"/>
          <w:lang w:val="sr-Latn-ME" w:eastAsia="hr-HR"/>
        </w:rPr>
      </w:pPr>
      <w:r w:rsidRPr="00CD5FA8">
        <w:rPr>
          <w:szCs w:val="22"/>
          <w:lang w:val="sr-Latn-ME" w:eastAsia="hr-HR"/>
        </w:rPr>
        <w:t>Naproksen prolazi kroz placentu i distribuira se u mlijeko.</w:t>
      </w:r>
    </w:p>
    <w:p w14:paraId="2B75D82A" w14:textId="77777777" w:rsidR="004C3127" w:rsidRPr="00CD5FA8" w:rsidRDefault="00595A67" w:rsidP="005556D8">
      <w:pPr>
        <w:spacing w:line="240" w:lineRule="auto"/>
        <w:jc w:val="both"/>
        <w:rPr>
          <w:szCs w:val="22"/>
          <w:lang w:val="sr-Latn-ME" w:eastAsia="hr-HR"/>
        </w:rPr>
      </w:pPr>
      <w:r w:rsidRPr="00CD5FA8">
        <w:rPr>
          <w:szCs w:val="22"/>
          <w:lang w:val="sr-Latn-ME" w:eastAsia="hr-HR"/>
        </w:rPr>
        <w:t>U pretkliničkim ispitivanjima efekti lijeka su uočeni samo pri izloženosti za koju se smatra da je dovoljno veća od maksimalne izloženosti kod ljudi, tako da su malo značajni za kliničku upotrebu.</w:t>
      </w:r>
    </w:p>
    <w:p w14:paraId="62F27C0D" w14:textId="77777777" w:rsidR="004C3127" w:rsidRPr="00CD5FA8" w:rsidRDefault="004C3127" w:rsidP="005556D8">
      <w:pPr>
        <w:spacing w:line="240" w:lineRule="auto"/>
        <w:jc w:val="both"/>
        <w:rPr>
          <w:szCs w:val="22"/>
          <w:lang w:val="sr-Latn-ME" w:eastAsia="hr-HR"/>
        </w:rPr>
      </w:pPr>
    </w:p>
    <w:p w14:paraId="0B8DF2CA" w14:textId="77777777" w:rsidR="004C3127" w:rsidRPr="00CD5FA8" w:rsidRDefault="004C3127" w:rsidP="005556D8">
      <w:pPr>
        <w:spacing w:line="240" w:lineRule="auto"/>
        <w:jc w:val="both"/>
        <w:rPr>
          <w:szCs w:val="22"/>
          <w:lang w:val="sr-Latn-ME" w:eastAsia="hr-HR"/>
        </w:rPr>
      </w:pPr>
    </w:p>
    <w:p w14:paraId="5FA7F0B8" w14:textId="77777777" w:rsidR="004C3127" w:rsidRPr="00CD5FA8" w:rsidRDefault="00595A67" w:rsidP="005556D8">
      <w:pPr>
        <w:spacing w:line="240" w:lineRule="auto"/>
        <w:jc w:val="both"/>
        <w:rPr>
          <w:b/>
          <w:bCs/>
          <w:szCs w:val="22"/>
          <w:lang w:val="sr-Latn-ME" w:eastAsia="hr-HR"/>
        </w:rPr>
      </w:pPr>
      <w:r w:rsidRPr="00CD5FA8">
        <w:rPr>
          <w:b/>
          <w:bCs/>
          <w:szCs w:val="22"/>
          <w:lang w:val="sr-Latn-ME" w:eastAsia="hr-HR"/>
        </w:rPr>
        <w:t>6.</w:t>
      </w:r>
      <w:r w:rsidRPr="00CD5FA8">
        <w:rPr>
          <w:b/>
          <w:bCs/>
          <w:szCs w:val="22"/>
          <w:lang w:val="sr-Latn-ME" w:eastAsia="hr-HR"/>
        </w:rPr>
        <w:tab/>
        <w:t>FARMACEUTSKI PODACI</w:t>
      </w:r>
    </w:p>
    <w:p w14:paraId="48CAABAB" w14:textId="77777777" w:rsidR="004C3127" w:rsidRPr="00CD5FA8" w:rsidRDefault="004C3127" w:rsidP="005556D8">
      <w:pPr>
        <w:spacing w:line="240" w:lineRule="auto"/>
        <w:jc w:val="both"/>
        <w:rPr>
          <w:b/>
          <w:bCs/>
          <w:szCs w:val="22"/>
          <w:lang w:val="sr-Latn-ME" w:eastAsia="hr-HR"/>
        </w:rPr>
      </w:pPr>
    </w:p>
    <w:p w14:paraId="22289D62" w14:textId="77777777" w:rsidR="004C3127" w:rsidRPr="00CD5FA8" w:rsidRDefault="00595A67" w:rsidP="005556D8">
      <w:pPr>
        <w:spacing w:line="240" w:lineRule="auto"/>
        <w:jc w:val="both"/>
        <w:rPr>
          <w:b/>
          <w:bCs/>
          <w:szCs w:val="22"/>
          <w:lang w:val="sr-Latn-ME" w:eastAsia="hr-HR"/>
        </w:rPr>
      </w:pPr>
      <w:r w:rsidRPr="00CD5FA8">
        <w:rPr>
          <w:b/>
          <w:bCs/>
          <w:szCs w:val="22"/>
          <w:lang w:val="sr-Latn-ME" w:eastAsia="hr-HR"/>
        </w:rPr>
        <w:t>6.1</w:t>
      </w:r>
      <w:r w:rsidRPr="00CD5FA8">
        <w:rPr>
          <w:b/>
          <w:bCs/>
          <w:szCs w:val="22"/>
          <w:lang w:val="sr-Latn-ME" w:eastAsia="hr-HR"/>
        </w:rPr>
        <w:tab/>
        <w:t>Lista pomoćnih supstanci</w:t>
      </w:r>
      <w:r w:rsidR="002B797E" w:rsidRPr="00CD5FA8">
        <w:rPr>
          <w:b/>
          <w:bCs/>
          <w:szCs w:val="22"/>
          <w:lang w:val="sr-Latn-ME" w:eastAsia="hr-HR"/>
        </w:rPr>
        <w:t xml:space="preserve"> (ekscipijenasa)</w:t>
      </w:r>
    </w:p>
    <w:p w14:paraId="0B2A7F6A" w14:textId="77777777" w:rsidR="004C3127" w:rsidRPr="00CD5FA8" w:rsidRDefault="004C3127" w:rsidP="005556D8">
      <w:pPr>
        <w:spacing w:line="240" w:lineRule="auto"/>
        <w:ind w:left="360"/>
        <w:jc w:val="both"/>
        <w:rPr>
          <w:szCs w:val="22"/>
          <w:lang w:val="sr-Latn-ME" w:eastAsia="hr-HR"/>
        </w:rPr>
      </w:pPr>
    </w:p>
    <w:p w14:paraId="7866AB91" w14:textId="7D1EC311" w:rsidR="004C3127" w:rsidRPr="00CD5FA8" w:rsidRDefault="00595A67" w:rsidP="005556D8">
      <w:pPr>
        <w:spacing w:line="240" w:lineRule="auto"/>
        <w:jc w:val="both"/>
        <w:rPr>
          <w:szCs w:val="22"/>
          <w:u w:val="single"/>
          <w:lang w:val="sr-Latn-ME" w:eastAsia="hr-HR"/>
        </w:rPr>
      </w:pPr>
      <w:r w:rsidRPr="00CD5FA8">
        <w:rPr>
          <w:iCs/>
          <w:szCs w:val="22"/>
          <w:u w:val="single"/>
          <w:lang w:val="sr-Latn-ME" w:eastAsia="hr-HR"/>
        </w:rPr>
        <w:lastRenderedPageBreak/>
        <w:t>Jezgr</w:t>
      </w:r>
      <w:r w:rsidR="00F801FC" w:rsidRPr="00CD5FA8">
        <w:rPr>
          <w:iCs/>
          <w:szCs w:val="22"/>
          <w:u w:val="single"/>
          <w:lang w:val="sr-Latn-ME" w:eastAsia="hr-HR"/>
        </w:rPr>
        <w:t>o</w:t>
      </w:r>
      <w:r w:rsidRPr="00CD5FA8">
        <w:rPr>
          <w:iCs/>
          <w:szCs w:val="22"/>
          <w:u w:val="single"/>
          <w:lang w:val="sr-Latn-ME" w:eastAsia="hr-HR"/>
        </w:rPr>
        <w:t xml:space="preserve"> tablete</w:t>
      </w:r>
    </w:p>
    <w:p w14:paraId="15D0E45F" w14:textId="202E5C43" w:rsidR="004C3127" w:rsidRPr="00CD5FA8" w:rsidRDefault="00D14FFC" w:rsidP="005556D8">
      <w:pPr>
        <w:spacing w:line="240" w:lineRule="auto"/>
        <w:jc w:val="both"/>
        <w:rPr>
          <w:szCs w:val="22"/>
          <w:lang w:val="sr-Latn-ME" w:eastAsia="hr-HR"/>
        </w:rPr>
      </w:pPr>
      <w:r w:rsidRPr="00CD5FA8">
        <w:rPr>
          <w:szCs w:val="22"/>
          <w:lang w:val="sr-Latn-ME" w:eastAsia="hr-HR"/>
        </w:rPr>
        <w:t>P</w:t>
      </w:r>
      <w:r w:rsidR="00595A67" w:rsidRPr="00CD5FA8">
        <w:rPr>
          <w:szCs w:val="22"/>
          <w:lang w:val="sr-Latn-ME" w:eastAsia="hr-HR"/>
        </w:rPr>
        <w:t>ovidon K30</w:t>
      </w:r>
    </w:p>
    <w:p w14:paraId="09D5CC62" w14:textId="2D963E33" w:rsidR="004C3127" w:rsidRPr="00CD5FA8" w:rsidRDefault="00D14FFC" w:rsidP="005556D8">
      <w:pPr>
        <w:spacing w:line="240" w:lineRule="auto"/>
        <w:jc w:val="both"/>
        <w:rPr>
          <w:szCs w:val="22"/>
          <w:lang w:val="sr-Latn-ME" w:eastAsia="hr-HR"/>
        </w:rPr>
      </w:pPr>
      <w:r w:rsidRPr="00CD5FA8">
        <w:rPr>
          <w:szCs w:val="22"/>
          <w:lang w:val="sr-Latn-ME" w:eastAsia="hr-HR"/>
        </w:rPr>
        <w:t>C</w:t>
      </w:r>
      <w:r w:rsidR="00595A67" w:rsidRPr="00CD5FA8">
        <w:rPr>
          <w:szCs w:val="22"/>
          <w:lang w:val="sr-Latn-ME" w:eastAsia="hr-HR"/>
        </w:rPr>
        <w:t>eluloza, mikrokristalna (E460)</w:t>
      </w:r>
    </w:p>
    <w:p w14:paraId="6A0E8418" w14:textId="77DCE56B" w:rsidR="004C3127" w:rsidRPr="00CD5FA8" w:rsidRDefault="00D14FFC" w:rsidP="005556D8">
      <w:pPr>
        <w:spacing w:line="240" w:lineRule="auto"/>
        <w:jc w:val="both"/>
        <w:rPr>
          <w:szCs w:val="22"/>
          <w:lang w:val="sr-Latn-ME" w:eastAsia="hr-HR"/>
        </w:rPr>
      </w:pPr>
      <w:r w:rsidRPr="00CD5FA8">
        <w:rPr>
          <w:szCs w:val="22"/>
          <w:lang w:val="sr-Latn-ME" w:eastAsia="hr-HR"/>
        </w:rPr>
        <w:t>T</w:t>
      </w:r>
      <w:r w:rsidR="00595A67" w:rsidRPr="00CD5FA8">
        <w:rPr>
          <w:szCs w:val="22"/>
          <w:lang w:val="sr-Latn-ME" w:eastAsia="hr-HR"/>
        </w:rPr>
        <w:t>alk (E553b)</w:t>
      </w:r>
    </w:p>
    <w:p w14:paraId="49EE8B46" w14:textId="4F1F8BE9" w:rsidR="004C3127" w:rsidRPr="00CD5FA8" w:rsidRDefault="00D14FFC" w:rsidP="005556D8">
      <w:pPr>
        <w:spacing w:line="240" w:lineRule="auto"/>
        <w:jc w:val="both"/>
        <w:rPr>
          <w:szCs w:val="22"/>
          <w:lang w:val="sr-Latn-ME" w:eastAsia="hr-HR"/>
        </w:rPr>
      </w:pPr>
      <w:r w:rsidRPr="00CD5FA8">
        <w:rPr>
          <w:szCs w:val="22"/>
          <w:lang w:val="sr-Latn-ME" w:eastAsia="hr-HR"/>
        </w:rPr>
        <w:t>M</w:t>
      </w:r>
      <w:r w:rsidR="00595A67" w:rsidRPr="00CD5FA8">
        <w:rPr>
          <w:szCs w:val="22"/>
          <w:lang w:val="sr-Latn-ME" w:eastAsia="hr-HR"/>
        </w:rPr>
        <w:t>agnezijum stearat (</w:t>
      </w:r>
      <w:r w:rsidR="00F801FC" w:rsidRPr="00CD5FA8">
        <w:rPr>
          <w:szCs w:val="22"/>
          <w:lang w:val="sr-Latn-ME" w:eastAsia="hr-HR"/>
        </w:rPr>
        <w:t>E470b</w:t>
      </w:r>
      <w:r w:rsidR="00595A67" w:rsidRPr="00CD5FA8">
        <w:rPr>
          <w:szCs w:val="22"/>
          <w:lang w:val="sr-Latn-ME" w:eastAsia="hr-HR"/>
        </w:rPr>
        <w:t>)</w:t>
      </w:r>
    </w:p>
    <w:p w14:paraId="46325493" w14:textId="77777777" w:rsidR="004C3127" w:rsidRPr="00CD5FA8" w:rsidRDefault="004C3127" w:rsidP="005556D8">
      <w:pPr>
        <w:spacing w:line="240" w:lineRule="auto"/>
        <w:jc w:val="both"/>
        <w:rPr>
          <w:szCs w:val="22"/>
          <w:lang w:val="sr-Latn-ME" w:eastAsia="hr-HR"/>
        </w:rPr>
      </w:pPr>
    </w:p>
    <w:p w14:paraId="13E377C0" w14:textId="77777777" w:rsidR="004C3127" w:rsidRPr="00CD5FA8" w:rsidRDefault="00595A67" w:rsidP="005556D8">
      <w:pPr>
        <w:spacing w:line="240" w:lineRule="auto"/>
        <w:jc w:val="both"/>
        <w:rPr>
          <w:szCs w:val="22"/>
          <w:lang w:val="sr-Latn-ME" w:eastAsia="hr-HR"/>
        </w:rPr>
      </w:pPr>
      <w:r w:rsidRPr="00CD5FA8">
        <w:rPr>
          <w:iCs/>
          <w:szCs w:val="22"/>
          <w:u w:val="single"/>
          <w:lang w:val="sr-Latn-ME" w:eastAsia="hr-HR"/>
        </w:rPr>
        <w:t>Film tablete</w:t>
      </w:r>
    </w:p>
    <w:p w14:paraId="1875CD41" w14:textId="1EAAD1C4" w:rsidR="004C3127" w:rsidRPr="00CD5FA8" w:rsidRDefault="00D14FFC" w:rsidP="005556D8">
      <w:pPr>
        <w:spacing w:line="240" w:lineRule="auto"/>
        <w:jc w:val="both"/>
        <w:rPr>
          <w:szCs w:val="22"/>
          <w:lang w:val="sr-Latn-ME" w:eastAsia="hr-HR"/>
        </w:rPr>
      </w:pPr>
      <w:r w:rsidRPr="00CD5FA8">
        <w:rPr>
          <w:szCs w:val="22"/>
          <w:lang w:val="sr-Latn-ME" w:eastAsia="hr-HR"/>
        </w:rPr>
        <w:t>H</w:t>
      </w:r>
      <w:r w:rsidR="00595A67" w:rsidRPr="00CD5FA8">
        <w:rPr>
          <w:szCs w:val="22"/>
          <w:lang w:val="sr-Latn-ME" w:eastAsia="hr-HR"/>
        </w:rPr>
        <w:t>ipromeloza (E464)</w:t>
      </w:r>
    </w:p>
    <w:p w14:paraId="7A4FFB8B" w14:textId="1A3DFD35" w:rsidR="004C3127" w:rsidRPr="00CD5FA8" w:rsidRDefault="00D14FFC" w:rsidP="005556D8">
      <w:pPr>
        <w:spacing w:line="240" w:lineRule="auto"/>
        <w:jc w:val="both"/>
        <w:rPr>
          <w:szCs w:val="22"/>
          <w:lang w:val="sr-Latn-ME" w:eastAsia="hr-HR"/>
        </w:rPr>
      </w:pPr>
      <w:r w:rsidRPr="00CD5FA8">
        <w:rPr>
          <w:szCs w:val="22"/>
          <w:lang w:val="sr-Latn-ME" w:eastAsia="hr-HR"/>
        </w:rPr>
        <w:t>T</w:t>
      </w:r>
      <w:r w:rsidR="00595A67" w:rsidRPr="00CD5FA8">
        <w:rPr>
          <w:szCs w:val="22"/>
          <w:lang w:val="sr-Latn-ME" w:eastAsia="hr-HR"/>
        </w:rPr>
        <w:t>itan dioksid (E171)</w:t>
      </w:r>
    </w:p>
    <w:p w14:paraId="697207E4" w14:textId="5727AC26" w:rsidR="004C3127" w:rsidRPr="00CD5FA8" w:rsidRDefault="00D14FFC" w:rsidP="005556D8">
      <w:pPr>
        <w:spacing w:line="240" w:lineRule="auto"/>
        <w:jc w:val="both"/>
        <w:rPr>
          <w:szCs w:val="22"/>
          <w:lang w:val="sr-Latn-ME" w:eastAsia="hr-HR"/>
        </w:rPr>
      </w:pPr>
      <w:r w:rsidRPr="00CD5FA8">
        <w:rPr>
          <w:szCs w:val="22"/>
          <w:lang w:val="sr-Latn-ME" w:eastAsia="hr-HR"/>
        </w:rPr>
        <w:t>M</w:t>
      </w:r>
      <w:r w:rsidR="00595A67" w:rsidRPr="00CD5FA8">
        <w:rPr>
          <w:szCs w:val="22"/>
          <w:lang w:val="sr-Latn-ME" w:eastAsia="hr-HR"/>
        </w:rPr>
        <w:t>akrogol 8000</w:t>
      </w:r>
    </w:p>
    <w:p w14:paraId="56A5B488" w14:textId="40D54A93" w:rsidR="004C3127" w:rsidRPr="00CD5FA8" w:rsidRDefault="00F801FC" w:rsidP="00F801FC">
      <w:pPr>
        <w:spacing w:line="240" w:lineRule="auto"/>
        <w:jc w:val="both"/>
        <w:rPr>
          <w:szCs w:val="22"/>
          <w:lang w:val="sr-Latn-ME" w:eastAsia="hr-HR"/>
        </w:rPr>
      </w:pPr>
      <w:r w:rsidRPr="00CD5FA8">
        <w:rPr>
          <w:szCs w:val="22"/>
          <w:lang w:val="sr-Latn-ME" w:eastAsia="hr-HR"/>
        </w:rPr>
        <w:t>Boja i</w:t>
      </w:r>
      <w:r w:rsidR="00595A67" w:rsidRPr="00CD5FA8">
        <w:rPr>
          <w:szCs w:val="22"/>
          <w:lang w:val="sr-Latn-ME" w:eastAsia="hr-HR"/>
        </w:rPr>
        <w:t xml:space="preserve">ndigo </w:t>
      </w:r>
      <w:r w:rsidRPr="00CD5FA8">
        <w:rPr>
          <w:szCs w:val="22"/>
          <w:lang w:val="sr-Latn-ME" w:eastAsia="hr-HR"/>
        </w:rPr>
        <w:t>c</w:t>
      </w:r>
      <w:r w:rsidR="00595A67" w:rsidRPr="00CD5FA8">
        <w:rPr>
          <w:szCs w:val="22"/>
          <w:lang w:val="sr-Latn-ME" w:eastAsia="hr-HR"/>
        </w:rPr>
        <w:t>armin</w:t>
      </w:r>
      <w:r w:rsidRPr="00CD5FA8">
        <w:rPr>
          <w:szCs w:val="22"/>
          <w:lang w:val="sr-Latn-ME" w:eastAsia="hr-HR"/>
        </w:rPr>
        <w:t>e aluminium lake</w:t>
      </w:r>
      <w:r w:rsidR="00595A67" w:rsidRPr="00CD5FA8">
        <w:rPr>
          <w:szCs w:val="22"/>
          <w:lang w:val="sr-Latn-ME" w:eastAsia="hr-HR"/>
        </w:rPr>
        <w:t xml:space="preserve"> (E132)</w:t>
      </w:r>
    </w:p>
    <w:p w14:paraId="2E0BA52B" w14:textId="77777777" w:rsidR="004C3127" w:rsidRPr="00CD5FA8" w:rsidRDefault="004C3127" w:rsidP="005556D8">
      <w:pPr>
        <w:spacing w:line="240" w:lineRule="auto"/>
        <w:ind w:left="360"/>
        <w:jc w:val="both"/>
        <w:rPr>
          <w:szCs w:val="22"/>
          <w:lang w:val="sr-Latn-ME" w:eastAsia="hr-HR"/>
        </w:rPr>
      </w:pPr>
    </w:p>
    <w:p w14:paraId="0FCC1B58" w14:textId="77777777" w:rsidR="004C3127" w:rsidRPr="00CD5FA8" w:rsidRDefault="00595A67" w:rsidP="005556D8">
      <w:pPr>
        <w:spacing w:line="240" w:lineRule="auto"/>
        <w:jc w:val="both"/>
        <w:rPr>
          <w:b/>
          <w:bCs/>
          <w:szCs w:val="22"/>
          <w:lang w:val="sr-Latn-ME" w:eastAsia="hr-HR"/>
        </w:rPr>
      </w:pPr>
      <w:r w:rsidRPr="00CD5FA8">
        <w:rPr>
          <w:b/>
          <w:bCs/>
          <w:szCs w:val="22"/>
          <w:lang w:val="sr-Latn-ME" w:eastAsia="hr-HR"/>
        </w:rPr>
        <w:t>6.2</w:t>
      </w:r>
      <w:r w:rsidRPr="00CD5FA8">
        <w:rPr>
          <w:b/>
          <w:bCs/>
          <w:szCs w:val="22"/>
          <w:lang w:val="sr-Latn-ME" w:eastAsia="hr-HR"/>
        </w:rPr>
        <w:tab/>
        <w:t>Inkompatibilnosti</w:t>
      </w:r>
    </w:p>
    <w:p w14:paraId="2441C5B4" w14:textId="77777777" w:rsidR="004C3127" w:rsidRPr="00CD5FA8" w:rsidRDefault="004C3127" w:rsidP="005556D8">
      <w:pPr>
        <w:spacing w:line="240" w:lineRule="auto"/>
        <w:jc w:val="both"/>
        <w:rPr>
          <w:szCs w:val="22"/>
          <w:lang w:val="sr-Latn-ME" w:eastAsia="hr-HR"/>
        </w:rPr>
      </w:pPr>
    </w:p>
    <w:p w14:paraId="0A4A4FDA" w14:textId="77777777" w:rsidR="004C3127" w:rsidRPr="00CD5FA8" w:rsidRDefault="00595A67" w:rsidP="005556D8">
      <w:pPr>
        <w:spacing w:line="240" w:lineRule="auto"/>
        <w:jc w:val="both"/>
        <w:rPr>
          <w:szCs w:val="22"/>
          <w:lang w:val="sr-Latn-ME" w:eastAsia="hr-HR"/>
        </w:rPr>
      </w:pPr>
      <w:r w:rsidRPr="00CD5FA8">
        <w:rPr>
          <w:szCs w:val="22"/>
          <w:lang w:val="sr-Latn-ME" w:eastAsia="hr-HR"/>
        </w:rPr>
        <w:t>Nije primjenjivo.</w:t>
      </w:r>
    </w:p>
    <w:p w14:paraId="5FE62048" w14:textId="77777777" w:rsidR="004C3127" w:rsidRPr="00CD5FA8" w:rsidRDefault="004C3127" w:rsidP="005556D8">
      <w:pPr>
        <w:spacing w:line="240" w:lineRule="auto"/>
        <w:jc w:val="both"/>
        <w:rPr>
          <w:szCs w:val="22"/>
          <w:lang w:val="sr-Latn-ME" w:eastAsia="hr-HR"/>
        </w:rPr>
      </w:pPr>
    </w:p>
    <w:p w14:paraId="1A714BF1" w14:textId="77777777" w:rsidR="004C3127" w:rsidRPr="00CD5FA8" w:rsidRDefault="00595A67" w:rsidP="005556D8">
      <w:pPr>
        <w:spacing w:line="240" w:lineRule="auto"/>
        <w:jc w:val="both"/>
        <w:rPr>
          <w:b/>
          <w:bCs/>
          <w:szCs w:val="22"/>
          <w:lang w:val="sr-Latn-ME" w:eastAsia="hr-HR"/>
        </w:rPr>
      </w:pPr>
      <w:r w:rsidRPr="00CD5FA8">
        <w:rPr>
          <w:b/>
          <w:bCs/>
          <w:szCs w:val="22"/>
          <w:lang w:val="sr-Latn-ME" w:eastAsia="hr-HR"/>
        </w:rPr>
        <w:t>6.3</w:t>
      </w:r>
      <w:r w:rsidRPr="00CD5FA8">
        <w:rPr>
          <w:b/>
          <w:bCs/>
          <w:szCs w:val="22"/>
          <w:lang w:val="sr-Latn-ME" w:eastAsia="hr-HR"/>
        </w:rPr>
        <w:tab/>
        <w:t>Rok upotrebe</w:t>
      </w:r>
    </w:p>
    <w:p w14:paraId="077B119B" w14:textId="77777777" w:rsidR="004C3127" w:rsidRPr="00CD5FA8" w:rsidRDefault="004C3127" w:rsidP="005556D8">
      <w:pPr>
        <w:spacing w:line="240" w:lineRule="auto"/>
        <w:jc w:val="both"/>
        <w:rPr>
          <w:szCs w:val="22"/>
          <w:lang w:val="sr-Latn-ME" w:eastAsia="hr-HR"/>
        </w:rPr>
      </w:pPr>
    </w:p>
    <w:p w14:paraId="175F0B80" w14:textId="519AD12D" w:rsidR="004C3127" w:rsidRPr="00CD5FA8" w:rsidRDefault="00595A67" w:rsidP="005556D8">
      <w:pPr>
        <w:spacing w:line="240" w:lineRule="auto"/>
        <w:jc w:val="both"/>
        <w:rPr>
          <w:szCs w:val="22"/>
          <w:u w:val="single"/>
          <w:lang w:val="sr-Latn-ME" w:eastAsia="hr-HR"/>
        </w:rPr>
      </w:pPr>
      <w:r w:rsidRPr="00CD5FA8">
        <w:rPr>
          <w:szCs w:val="22"/>
          <w:u w:val="single"/>
          <w:lang w:val="sr-Latn-ME" w:eastAsia="hr-HR"/>
        </w:rPr>
        <w:t>Nalgesin S, 275 mg, film tablet</w:t>
      </w:r>
      <w:r w:rsidR="00F801FC" w:rsidRPr="00CD5FA8">
        <w:rPr>
          <w:szCs w:val="22"/>
          <w:u w:val="single"/>
          <w:lang w:val="sr-Latn-ME" w:eastAsia="hr-HR"/>
        </w:rPr>
        <w:t>a</w:t>
      </w:r>
    </w:p>
    <w:p w14:paraId="3448FD13" w14:textId="77777777" w:rsidR="004C3127" w:rsidRPr="00CD5FA8" w:rsidRDefault="00595A67" w:rsidP="005556D8">
      <w:pPr>
        <w:spacing w:line="240" w:lineRule="auto"/>
        <w:jc w:val="both"/>
        <w:rPr>
          <w:szCs w:val="22"/>
          <w:lang w:val="sr-Latn-ME" w:eastAsia="hr-HR"/>
        </w:rPr>
      </w:pPr>
      <w:r w:rsidRPr="00CD5FA8">
        <w:rPr>
          <w:szCs w:val="22"/>
          <w:lang w:val="sr-Latn-ME" w:eastAsia="hr-HR"/>
        </w:rPr>
        <w:t>3 godine</w:t>
      </w:r>
    </w:p>
    <w:p w14:paraId="6F2197FE" w14:textId="77777777" w:rsidR="004C3127" w:rsidRPr="00CD5FA8" w:rsidRDefault="004C3127" w:rsidP="005556D8">
      <w:pPr>
        <w:spacing w:line="240" w:lineRule="auto"/>
        <w:jc w:val="both"/>
        <w:rPr>
          <w:szCs w:val="22"/>
          <w:lang w:val="sr-Latn-ME" w:eastAsia="hr-HR"/>
        </w:rPr>
      </w:pPr>
    </w:p>
    <w:p w14:paraId="76D0E029" w14:textId="3B579B24" w:rsidR="004C3127" w:rsidRPr="00CD5FA8" w:rsidRDefault="00595A67" w:rsidP="005556D8">
      <w:pPr>
        <w:spacing w:line="240" w:lineRule="auto"/>
        <w:jc w:val="both"/>
        <w:rPr>
          <w:szCs w:val="22"/>
          <w:u w:val="single"/>
          <w:lang w:val="sr-Latn-ME" w:eastAsia="hr-HR"/>
        </w:rPr>
      </w:pPr>
      <w:r w:rsidRPr="00CD5FA8">
        <w:rPr>
          <w:szCs w:val="22"/>
          <w:u w:val="single"/>
          <w:lang w:val="sr-Latn-ME" w:eastAsia="hr-HR"/>
        </w:rPr>
        <w:t>Nalgesin forte, 550 mg, film tablet</w:t>
      </w:r>
      <w:r w:rsidR="00F801FC" w:rsidRPr="00CD5FA8">
        <w:rPr>
          <w:szCs w:val="22"/>
          <w:u w:val="single"/>
          <w:lang w:val="sr-Latn-ME" w:eastAsia="hr-HR"/>
        </w:rPr>
        <w:t>a</w:t>
      </w:r>
    </w:p>
    <w:p w14:paraId="46346C85" w14:textId="77777777" w:rsidR="004C3127" w:rsidRPr="00CD5FA8" w:rsidRDefault="00595A67" w:rsidP="005556D8">
      <w:pPr>
        <w:spacing w:line="240" w:lineRule="auto"/>
        <w:jc w:val="both"/>
        <w:rPr>
          <w:szCs w:val="22"/>
          <w:lang w:val="sr-Latn-ME" w:eastAsia="hr-HR"/>
        </w:rPr>
      </w:pPr>
      <w:r w:rsidRPr="00CD5FA8">
        <w:rPr>
          <w:szCs w:val="22"/>
          <w:lang w:val="sr-Latn-ME" w:eastAsia="hr-HR"/>
        </w:rPr>
        <w:t>5 godina</w:t>
      </w:r>
    </w:p>
    <w:p w14:paraId="64340C3F" w14:textId="77777777" w:rsidR="004C3127" w:rsidRPr="00CD5FA8" w:rsidRDefault="004C3127" w:rsidP="005556D8">
      <w:pPr>
        <w:spacing w:line="240" w:lineRule="auto"/>
        <w:jc w:val="both"/>
        <w:rPr>
          <w:szCs w:val="22"/>
          <w:lang w:val="sr-Latn-ME" w:eastAsia="hr-HR"/>
        </w:rPr>
      </w:pPr>
    </w:p>
    <w:p w14:paraId="3BC6B63D" w14:textId="77777777" w:rsidR="004C3127" w:rsidRPr="00CD5FA8" w:rsidRDefault="00595A67" w:rsidP="005556D8">
      <w:pPr>
        <w:spacing w:line="240" w:lineRule="auto"/>
        <w:jc w:val="both"/>
        <w:rPr>
          <w:b/>
          <w:bCs/>
          <w:szCs w:val="22"/>
          <w:lang w:val="sr-Latn-ME" w:eastAsia="hr-HR"/>
        </w:rPr>
      </w:pPr>
      <w:r w:rsidRPr="00CD5FA8">
        <w:rPr>
          <w:b/>
          <w:bCs/>
          <w:szCs w:val="22"/>
          <w:lang w:val="sr-Latn-ME" w:eastAsia="hr-HR"/>
        </w:rPr>
        <w:t>6.4</w:t>
      </w:r>
      <w:r w:rsidRPr="00CD5FA8">
        <w:rPr>
          <w:b/>
          <w:bCs/>
          <w:szCs w:val="22"/>
          <w:lang w:val="sr-Latn-ME" w:eastAsia="hr-HR"/>
        </w:rPr>
        <w:tab/>
        <w:t>Posebne mjere upozorenja pri čuvanju lijeka</w:t>
      </w:r>
    </w:p>
    <w:p w14:paraId="514A0479" w14:textId="77777777" w:rsidR="004C3127" w:rsidRPr="00CD5FA8" w:rsidRDefault="004C3127" w:rsidP="005556D8">
      <w:pPr>
        <w:spacing w:line="240" w:lineRule="auto"/>
        <w:jc w:val="both"/>
        <w:rPr>
          <w:szCs w:val="22"/>
          <w:lang w:val="sr-Latn-ME" w:eastAsia="sl-SI"/>
        </w:rPr>
      </w:pPr>
    </w:p>
    <w:p w14:paraId="1F9A6648" w14:textId="77777777" w:rsidR="004C3127" w:rsidRPr="00CD5FA8" w:rsidRDefault="00595A67" w:rsidP="005556D8">
      <w:pPr>
        <w:spacing w:line="240" w:lineRule="auto"/>
        <w:jc w:val="both"/>
        <w:rPr>
          <w:szCs w:val="22"/>
          <w:lang w:val="sr-Latn-ME" w:eastAsia="sl-SI"/>
        </w:rPr>
      </w:pPr>
      <w:r w:rsidRPr="00CD5FA8">
        <w:rPr>
          <w:szCs w:val="22"/>
          <w:lang w:val="sr-Latn-ME" w:eastAsia="sl-SI"/>
        </w:rPr>
        <w:t>Čuvati u originalnom pakovanju</w:t>
      </w:r>
      <w:r w:rsidR="00C31B58" w:rsidRPr="00CD5FA8">
        <w:rPr>
          <w:szCs w:val="22"/>
          <w:lang w:val="sr-Latn-ME" w:eastAsia="sl-SI"/>
        </w:rPr>
        <w:t>,</w:t>
      </w:r>
      <w:r w:rsidRPr="00CD5FA8">
        <w:rPr>
          <w:szCs w:val="22"/>
          <w:lang w:val="sr-Latn-ME" w:eastAsia="sl-SI"/>
        </w:rPr>
        <w:t xml:space="preserve"> radi zaštite od svjetlosti.</w:t>
      </w:r>
    </w:p>
    <w:p w14:paraId="0152A736" w14:textId="77777777" w:rsidR="004C3127" w:rsidRPr="00CD5FA8" w:rsidRDefault="004C3127" w:rsidP="005556D8">
      <w:pPr>
        <w:spacing w:line="240" w:lineRule="auto"/>
        <w:jc w:val="both"/>
        <w:rPr>
          <w:szCs w:val="22"/>
          <w:lang w:val="sr-Latn-ME" w:eastAsia="hr-HR"/>
        </w:rPr>
      </w:pPr>
    </w:p>
    <w:p w14:paraId="5AE567EE" w14:textId="77777777" w:rsidR="004C3127" w:rsidRPr="00CD5FA8" w:rsidRDefault="00595A67" w:rsidP="005556D8">
      <w:pPr>
        <w:spacing w:line="240" w:lineRule="auto"/>
        <w:jc w:val="both"/>
        <w:rPr>
          <w:b/>
          <w:bCs/>
          <w:szCs w:val="22"/>
          <w:lang w:val="sr-Latn-ME" w:eastAsia="hr-HR"/>
        </w:rPr>
      </w:pPr>
      <w:r w:rsidRPr="00CD5FA8">
        <w:rPr>
          <w:b/>
          <w:bCs/>
          <w:szCs w:val="22"/>
          <w:lang w:val="sr-Latn-ME" w:eastAsia="hr-HR"/>
        </w:rPr>
        <w:t>6.5</w:t>
      </w:r>
      <w:r w:rsidRPr="00CD5FA8">
        <w:rPr>
          <w:b/>
          <w:bCs/>
          <w:szCs w:val="22"/>
          <w:lang w:val="sr-Latn-ME" w:eastAsia="hr-HR"/>
        </w:rPr>
        <w:tab/>
        <w:t>Vrsta i sadržaj pakovanja</w:t>
      </w:r>
    </w:p>
    <w:p w14:paraId="2DD100D6" w14:textId="77777777" w:rsidR="004C3127" w:rsidRPr="00CD5FA8" w:rsidRDefault="004C3127" w:rsidP="005556D8">
      <w:pPr>
        <w:spacing w:line="240" w:lineRule="auto"/>
        <w:jc w:val="both"/>
        <w:rPr>
          <w:szCs w:val="22"/>
          <w:lang w:val="sr-Latn-ME" w:eastAsia="hr-HR"/>
        </w:rPr>
      </w:pPr>
    </w:p>
    <w:p w14:paraId="6913DFF5" w14:textId="26DC1608" w:rsidR="00D14FFC" w:rsidRPr="00CD5FA8" w:rsidRDefault="00D14FFC" w:rsidP="005556D8">
      <w:pPr>
        <w:spacing w:line="240" w:lineRule="auto"/>
        <w:jc w:val="both"/>
        <w:rPr>
          <w:szCs w:val="22"/>
          <w:lang w:val="sr-Latn-ME" w:eastAsia="hr-HR"/>
        </w:rPr>
      </w:pPr>
      <w:r w:rsidRPr="00CD5FA8">
        <w:rPr>
          <w:szCs w:val="22"/>
          <w:lang w:val="sr-Latn-ME" w:eastAsia="hr-HR"/>
        </w:rPr>
        <w:t xml:space="preserve">Unutrašnje pakovanje je </w:t>
      </w:r>
      <w:r w:rsidR="00F801FC" w:rsidRPr="00CD5FA8">
        <w:rPr>
          <w:szCs w:val="22"/>
          <w:lang w:val="sr-Latn-ME" w:eastAsia="hr-HR"/>
        </w:rPr>
        <w:t xml:space="preserve">Al/PVC </w:t>
      </w:r>
      <w:r w:rsidRPr="00CD5FA8">
        <w:rPr>
          <w:szCs w:val="22"/>
          <w:lang w:val="sr-Latn-ME" w:eastAsia="hr-HR"/>
        </w:rPr>
        <w:t>blister</w:t>
      </w:r>
      <w:r w:rsidR="00595A67" w:rsidRPr="00CD5FA8">
        <w:rPr>
          <w:szCs w:val="22"/>
          <w:lang w:val="sr-Latn-ME" w:eastAsia="hr-HR"/>
        </w:rPr>
        <w:t xml:space="preserve"> </w:t>
      </w:r>
      <w:r w:rsidRPr="00CD5FA8">
        <w:rPr>
          <w:szCs w:val="22"/>
          <w:lang w:val="sr-Latn-ME" w:eastAsia="hr-HR"/>
        </w:rPr>
        <w:t xml:space="preserve">koji sadrži </w:t>
      </w:r>
      <w:r w:rsidR="00595A67" w:rsidRPr="00CD5FA8">
        <w:rPr>
          <w:szCs w:val="22"/>
          <w:lang w:val="sr-Latn-ME" w:eastAsia="hr-HR"/>
        </w:rPr>
        <w:t>10 film tableta</w:t>
      </w:r>
      <w:r w:rsidRPr="00CD5FA8">
        <w:rPr>
          <w:szCs w:val="22"/>
          <w:lang w:val="sr-Latn-ME" w:eastAsia="hr-HR"/>
        </w:rPr>
        <w:t>.</w:t>
      </w:r>
      <w:r w:rsidR="00595A67" w:rsidRPr="00CD5FA8">
        <w:rPr>
          <w:szCs w:val="22"/>
          <w:lang w:val="sr-Latn-ME" w:eastAsia="hr-HR"/>
        </w:rPr>
        <w:t xml:space="preserve"> </w:t>
      </w:r>
    </w:p>
    <w:p w14:paraId="3A83A8D3" w14:textId="6B28D4CF" w:rsidR="004C3127" w:rsidRPr="00CD5FA8" w:rsidRDefault="00D14FFC" w:rsidP="005556D8">
      <w:pPr>
        <w:spacing w:line="240" w:lineRule="auto"/>
        <w:jc w:val="both"/>
        <w:rPr>
          <w:szCs w:val="22"/>
          <w:lang w:val="sr-Latn-ME" w:eastAsia="hr-HR"/>
        </w:rPr>
      </w:pPr>
      <w:r w:rsidRPr="00CD5FA8">
        <w:rPr>
          <w:szCs w:val="22"/>
          <w:lang w:val="sr-Latn-ME" w:eastAsia="hr-HR"/>
        </w:rPr>
        <w:t xml:space="preserve">Spoljašnje pakovanje je složiva kartonska kutija u kojoj se nalazi 1 blister </w:t>
      </w:r>
      <w:r w:rsidR="00595A67" w:rsidRPr="00CD5FA8">
        <w:rPr>
          <w:szCs w:val="22"/>
          <w:lang w:val="sr-Latn-ME" w:eastAsia="hr-HR"/>
        </w:rPr>
        <w:t>(</w:t>
      </w:r>
      <w:r w:rsidRPr="00CD5FA8">
        <w:rPr>
          <w:szCs w:val="22"/>
          <w:lang w:val="sr-Latn-ME" w:eastAsia="hr-HR"/>
        </w:rPr>
        <w:t xml:space="preserve">ukupno </w:t>
      </w:r>
      <w:r w:rsidR="00595A67" w:rsidRPr="00CD5FA8">
        <w:rPr>
          <w:szCs w:val="22"/>
          <w:lang w:val="sr-Latn-ME" w:eastAsia="hr-HR"/>
        </w:rPr>
        <w:t>10</w:t>
      </w:r>
      <w:r w:rsidRPr="00CD5FA8">
        <w:rPr>
          <w:szCs w:val="22"/>
          <w:lang w:val="sr-Latn-ME" w:eastAsia="hr-HR"/>
        </w:rPr>
        <w:t xml:space="preserve"> film tableta</w:t>
      </w:r>
      <w:r w:rsidR="00595A67" w:rsidRPr="00CD5FA8">
        <w:rPr>
          <w:szCs w:val="22"/>
          <w:lang w:val="sr-Latn-ME" w:eastAsia="hr-HR"/>
        </w:rPr>
        <w:t>)</w:t>
      </w:r>
      <w:r w:rsidRPr="00CD5FA8">
        <w:rPr>
          <w:szCs w:val="22"/>
          <w:lang w:val="sr-Latn-ME" w:eastAsia="hr-HR"/>
        </w:rPr>
        <w:t xml:space="preserve"> i Uputstvo za lijek.</w:t>
      </w:r>
    </w:p>
    <w:p w14:paraId="67F072ED" w14:textId="77777777" w:rsidR="004C3127" w:rsidRPr="00CD5FA8" w:rsidRDefault="004C3127" w:rsidP="005556D8">
      <w:pPr>
        <w:spacing w:line="240" w:lineRule="auto"/>
        <w:jc w:val="both"/>
        <w:rPr>
          <w:szCs w:val="22"/>
          <w:lang w:val="sr-Latn-ME" w:eastAsia="hr-HR"/>
        </w:rPr>
      </w:pPr>
    </w:p>
    <w:p w14:paraId="58B62396" w14:textId="77777777" w:rsidR="004C3127" w:rsidRPr="00CD5FA8" w:rsidRDefault="00595A67" w:rsidP="005556D8">
      <w:pPr>
        <w:spacing w:line="240" w:lineRule="auto"/>
        <w:jc w:val="both"/>
        <w:rPr>
          <w:b/>
          <w:bCs/>
          <w:szCs w:val="22"/>
          <w:lang w:val="sr-Latn-ME" w:eastAsia="hr-HR"/>
        </w:rPr>
      </w:pPr>
      <w:r w:rsidRPr="00CD5FA8">
        <w:rPr>
          <w:b/>
          <w:bCs/>
          <w:szCs w:val="22"/>
          <w:lang w:val="sr-Latn-ME" w:eastAsia="hr-HR"/>
        </w:rPr>
        <w:t>6.6</w:t>
      </w:r>
      <w:r w:rsidRPr="00CD5FA8">
        <w:rPr>
          <w:b/>
          <w:bCs/>
          <w:szCs w:val="22"/>
          <w:lang w:val="sr-Latn-ME" w:eastAsia="hr-HR"/>
        </w:rPr>
        <w:tab/>
        <w:t>Posebne mjere opreza pri odlaganju materijala koji treba odbaciti nakon primjene lijeka</w:t>
      </w:r>
      <w:r w:rsidR="00F801FC" w:rsidRPr="00CD5FA8">
        <w:rPr>
          <w:b/>
          <w:bCs/>
          <w:szCs w:val="22"/>
          <w:lang w:val="sr-Latn-ME" w:eastAsia="hr-HR"/>
        </w:rPr>
        <w:t xml:space="preserve"> (i druga uputstva za rukovanje lijekom)</w:t>
      </w:r>
    </w:p>
    <w:p w14:paraId="5E801898" w14:textId="77777777" w:rsidR="004C3127" w:rsidRPr="00CD5FA8" w:rsidRDefault="004C3127" w:rsidP="005556D8">
      <w:pPr>
        <w:spacing w:line="240" w:lineRule="auto"/>
        <w:jc w:val="both"/>
        <w:rPr>
          <w:szCs w:val="22"/>
          <w:lang w:val="sr-Latn-ME" w:eastAsia="hr-HR"/>
        </w:rPr>
      </w:pPr>
    </w:p>
    <w:p w14:paraId="733C56A8" w14:textId="77777777" w:rsidR="004C3127" w:rsidRPr="00CD5FA8" w:rsidRDefault="00595A67" w:rsidP="005556D8">
      <w:pPr>
        <w:spacing w:line="240" w:lineRule="auto"/>
        <w:jc w:val="both"/>
        <w:rPr>
          <w:szCs w:val="22"/>
          <w:lang w:val="sr-Latn-ME" w:eastAsia="hr-HR"/>
        </w:rPr>
      </w:pPr>
      <w:r w:rsidRPr="00CD5FA8">
        <w:rPr>
          <w:szCs w:val="22"/>
          <w:lang w:val="sr-Latn-ME" w:eastAsia="hr-HR"/>
        </w:rPr>
        <w:t>Neupotrijebljeni lijek se uništava u skladu sa važećim propisima.</w:t>
      </w:r>
    </w:p>
    <w:p w14:paraId="6CD56A42" w14:textId="77777777" w:rsidR="004C3127" w:rsidRPr="00CD5FA8" w:rsidRDefault="004C3127" w:rsidP="005556D8">
      <w:pPr>
        <w:spacing w:line="240" w:lineRule="auto"/>
        <w:jc w:val="both"/>
        <w:rPr>
          <w:b/>
          <w:bCs/>
          <w:szCs w:val="22"/>
          <w:lang w:val="sr-Latn-ME" w:eastAsia="hr-HR"/>
        </w:rPr>
      </w:pPr>
    </w:p>
    <w:p w14:paraId="525A504D" w14:textId="77777777" w:rsidR="004C3127" w:rsidRPr="00CD5FA8" w:rsidRDefault="004C3127" w:rsidP="005556D8">
      <w:pPr>
        <w:spacing w:line="240" w:lineRule="auto"/>
        <w:jc w:val="both"/>
        <w:rPr>
          <w:b/>
          <w:bCs/>
          <w:szCs w:val="22"/>
          <w:lang w:val="sr-Latn-ME" w:eastAsia="hr-HR"/>
        </w:rPr>
      </w:pPr>
    </w:p>
    <w:p w14:paraId="6DC76A38" w14:textId="77777777" w:rsidR="004C3127" w:rsidRPr="00CD5FA8" w:rsidRDefault="00595A67" w:rsidP="005556D8">
      <w:pPr>
        <w:spacing w:line="240" w:lineRule="auto"/>
        <w:jc w:val="both"/>
        <w:rPr>
          <w:b/>
          <w:bCs/>
          <w:szCs w:val="22"/>
          <w:lang w:val="sr-Latn-ME" w:eastAsia="hr-HR"/>
        </w:rPr>
      </w:pPr>
      <w:r w:rsidRPr="00CD5FA8">
        <w:rPr>
          <w:b/>
          <w:bCs/>
          <w:szCs w:val="22"/>
          <w:lang w:val="sr-Latn-ME" w:eastAsia="hr-HR"/>
        </w:rPr>
        <w:t>7.</w:t>
      </w:r>
      <w:r w:rsidRPr="00CD5FA8">
        <w:rPr>
          <w:b/>
          <w:bCs/>
          <w:szCs w:val="22"/>
          <w:lang w:val="sr-Latn-ME" w:eastAsia="hr-HR"/>
        </w:rPr>
        <w:tab/>
        <w:t xml:space="preserve">NOSILAC DOZVOLE </w:t>
      </w:r>
    </w:p>
    <w:p w14:paraId="1642D4CA" w14:textId="77777777" w:rsidR="004C3127" w:rsidRPr="00CD5FA8" w:rsidRDefault="004C3127" w:rsidP="005556D8">
      <w:pPr>
        <w:spacing w:line="240" w:lineRule="auto"/>
        <w:jc w:val="both"/>
        <w:rPr>
          <w:szCs w:val="22"/>
          <w:lang w:val="sr-Latn-ME" w:eastAsia="hr-HR"/>
        </w:rPr>
      </w:pPr>
    </w:p>
    <w:p w14:paraId="1CEA1955" w14:textId="1417CA16" w:rsidR="004C3127" w:rsidRPr="00CD5FA8" w:rsidRDefault="00595A67" w:rsidP="005556D8">
      <w:pPr>
        <w:spacing w:line="240" w:lineRule="auto"/>
        <w:jc w:val="both"/>
        <w:rPr>
          <w:szCs w:val="22"/>
          <w:lang w:val="sr-Latn-ME" w:eastAsia="sl-SI"/>
        </w:rPr>
      </w:pPr>
      <w:r w:rsidRPr="00CD5FA8">
        <w:rPr>
          <w:szCs w:val="22"/>
          <w:lang w:val="sr-Latn-ME" w:eastAsia="sl-SI"/>
        </w:rPr>
        <w:t>D.S.D. „KRKA d.d. Novo mesto“</w:t>
      </w:r>
      <w:r w:rsidR="00F801FC" w:rsidRPr="00CD5FA8">
        <w:rPr>
          <w:szCs w:val="22"/>
          <w:lang w:val="sr-Latn-ME" w:eastAsia="sl-SI"/>
        </w:rPr>
        <w:t xml:space="preserve"> Slovenija</w:t>
      </w:r>
      <w:r w:rsidRPr="00CD5FA8">
        <w:rPr>
          <w:szCs w:val="22"/>
          <w:lang w:val="sr-Latn-ME" w:eastAsia="sl-SI"/>
        </w:rPr>
        <w:t xml:space="preserve"> - predstavništvo Podgorica,</w:t>
      </w:r>
    </w:p>
    <w:p w14:paraId="5BDAA473" w14:textId="77777777" w:rsidR="004C3127" w:rsidRPr="00CD5FA8" w:rsidRDefault="00595A67" w:rsidP="005556D8">
      <w:pPr>
        <w:spacing w:line="240" w:lineRule="auto"/>
        <w:jc w:val="both"/>
        <w:rPr>
          <w:szCs w:val="22"/>
          <w:lang w:val="sr-Latn-ME" w:eastAsia="sl-SI"/>
        </w:rPr>
      </w:pPr>
      <w:r w:rsidRPr="00CD5FA8">
        <w:rPr>
          <w:szCs w:val="22"/>
          <w:lang w:val="sr-Latn-ME" w:eastAsia="sl-SI"/>
        </w:rPr>
        <w:t>Svetlane Kane Radević br. 3, 81000 Podgorica, Crna Gora</w:t>
      </w:r>
    </w:p>
    <w:p w14:paraId="6DE3B00F" w14:textId="77777777" w:rsidR="004C3127" w:rsidRPr="00CD5FA8" w:rsidRDefault="004C3127" w:rsidP="005556D8">
      <w:pPr>
        <w:spacing w:line="240" w:lineRule="auto"/>
        <w:jc w:val="both"/>
        <w:rPr>
          <w:szCs w:val="22"/>
          <w:lang w:val="sr-Latn-ME" w:eastAsia="hr-HR"/>
        </w:rPr>
      </w:pPr>
    </w:p>
    <w:p w14:paraId="52E618F3" w14:textId="77777777" w:rsidR="004C3127" w:rsidRPr="00CD5FA8" w:rsidRDefault="004C3127" w:rsidP="005556D8">
      <w:pPr>
        <w:spacing w:line="240" w:lineRule="auto"/>
        <w:jc w:val="both"/>
        <w:rPr>
          <w:szCs w:val="22"/>
          <w:lang w:val="sr-Latn-ME" w:eastAsia="hr-HR"/>
        </w:rPr>
      </w:pPr>
    </w:p>
    <w:p w14:paraId="6057F286" w14:textId="6FB070D3" w:rsidR="00F801FC" w:rsidRPr="00CD5FA8" w:rsidRDefault="00595A67" w:rsidP="00F801FC">
      <w:pPr>
        <w:spacing w:line="240" w:lineRule="auto"/>
        <w:jc w:val="both"/>
        <w:rPr>
          <w:b/>
          <w:bCs/>
          <w:szCs w:val="22"/>
          <w:lang w:val="sr-Latn-ME" w:eastAsia="hr-HR"/>
        </w:rPr>
      </w:pPr>
      <w:r w:rsidRPr="00CD5FA8">
        <w:rPr>
          <w:b/>
          <w:bCs/>
          <w:szCs w:val="22"/>
          <w:lang w:val="sr-Latn-ME" w:eastAsia="hr-HR"/>
        </w:rPr>
        <w:t xml:space="preserve">8. </w:t>
      </w:r>
      <w:r w:rsidRPr="00CD5FA8">
        <w:rPr>
          <w:b/>
          <w:bCs/>
          <w:szCs w:val="22"/>
          <w:lang w:val="sr-Latn-ME" w:eastAsia="hr-HR"/>
        </w:rPr>
        <w:tab/>
        <w:t>BROJ DOZVOLE</w:t>
      </w:r>
      <w:r w:rsidR="00F801FC" w:rsidRPr="00CD5FA8">
        <w:rPr>
          <w:b/>
          <w:bCs/>
          <w:szCs w:val="22"/>
          <w:lang w:val="sr-Latn-ME" w:eastAsia="hr-HR"/>
        </w:rPr>
        <w:t xml:space="preserve"> ZA STAVLJANJE LIJEKA U PROMET</w:t>
      </w:r>
    </w:p>
    <w:p w14:paraId="7D38B46C" w14:textId="77777777" w:rsidR="004C3127" w:rsidRPr="00CD5FA8" w:rsidRDefault="004C3127" w:rsidP="005556D8">
      <w:pPr>
        <w:spacing w:line="240" w:lineRule="auto"/>
        <w:jc w:val="both"/>
        <w:rPr>
          <w:b/>
          <w:bCs/>
          <w:szCs w:val="22"/>
          <w:lang w:val="sr-Latn-ME" w:eastAsia="hr-HR"/>
        </w:rPr>
      </w:pPr>
    </w:p>
    <w:p w14:paraId="6B86B021" w14:textId="0F360676" w:rsidR="00CD5FA8" w:rsidRPr="00CD5FA8" w:rsidRDefault="00595A67" w:rsidP="00CD5FA8">
      <w:pPr>
        <w:tabs>
          <w:tab w:val="clear" w:pos="567"/>
          <w:tab w:val="left" w:pos="426"/>
        </w:tabs>
        <w:spacing w:line="240" w:lineRule="auto"/>
        <w:jc w:val="both"/>
        <w:rPr>
          <w:szCs w:val="22"/>
          <w:lang w:val="sr-Latn-ME"/>
        </w:rPr>
      </w:pPr>
      <w:r w:rsidRPr="00CD5FA8">
        <w:rPr>
          <w:szCs w:val="22"/>
          <w:lang w:val="sr-Latn-ME" w:eastAsia="sl-SI"/>
        </w:rPr>
        <w:t>Nalgesin S,</w:t>
      </w:r>
      <w:r w:rsidR="00F801FC" w:rsidRPr="00CD5FA8">
        <w:rPr>
          <w:szCs w:val="22"/>
          <w:lang w:val="sr-Latn-ME" w:eastAsia="sl-SI"/>
        </w:rPr>
        <w:t xml:space="preserve"> 275 mg,</w:t>
      </w:r>
      <w:r w:rsidRPr="00CD5FA8">
        <w:rPr>
          <w:szCs w:val="22"/>
          <w:lang w:val="sr-Latn-ME" w:eastAsia="sl-SI"/>
        </w:rPr>
        <w:t xml:space="preserve"> film tableta</w:t>
      </w:r>
      <w:r w:rsidR="00F801FC" w:rsidRPr="00CD5FA8">
        <w:rPr>
          <w:szCs w:val="22"/>
          <w:lang w:val="sr-Latn-ME" w:eastAsia="sl-SI"/>
        </w:rPr>
        <w:t>:</w:t>
      </w:r>
      <w:r w:rsidRPr="00CD5FA8">
        <w:rPr>
          <w:szCs w:val="22"/>
          <w:lang w:val="sr-Latn-ME" w:eastAsia="sl-SI"/>
        </w:rPr>
        <w:t xml:space="preserve"> </w:t>
      </w:r>
      <w:r w:rsidR="00CD5FA8" w:rsidRPr="00CD5FA8">
        <w:rPr>
          <w:szCs w:val="22"/>
          <w:lang w:val="sr-Latn-ME"/>
        </w:rPr>
        <w:t xml:space="preserve">2030/25/2762 – 7722  </w:t>
      </w:r>
    </w:p>
    <w:p w14:paraId="24C99064" w14:textId="14681A79" w:rsidR="00CD5FA8" w:rsidRPr="00CD5FA8" w:rsidRDefault="00595A67" w:rsidP="00CD5FA8">
      <w:pPr>
        <w:tabs>
          <w:tab w:val="left" w:pos="426"/>
        </w:tabs>
        <w:spacing w:line="240" w:lineRule="auto"/>
        <w:jc w:val="both"/>
        <w:rPr>
          <w:szCs w:val="22"/>
          <w:lang w:val="sr-Latn-ME"/>
        </w:rPr>
      </w:pPr>
      <w:r w:rsidRPr="00CD5FA8">
        <w:rPr>
          <w:szCs w:val="22"/>
          <w:lang w:val="sr-Latn-ME" w:eastAsia="sl-SI"/>
        </w:rPr>
        <w:t>Nalgesin forte,</w:t>
      </w:r>
      <w:r w:rsidR="00F801FC" w:rsidRPr="00CD5FA8">
        <w:rPr>
          <w:szCs w:val="22"/>
          <w:lang w:val="sr-Latn-ME" w:eastAsia="sl-SI"/>
        </w:rPr>
        <w:t xml:space="preserve"> 550 mg,</w:t>
      </w:r>
      <w:r w:rsidRPr="00CD5FA8">
        <w:rPr>
          <w:szCs w:val="22"/>
          <w:lang w:val="sr-Latn-ME" w:eastAsia="sl-SI"/>
        </w:rPr>
        <w:t xml:space="preserve"> film tableta</w:t>
      </w:r>
      <w:r w:rsidR="00F801FC" w:rsidRPr="00CD5FA8">
        <w:rPr>
          <w:szCs w:val="22"/>
          <w:lang w:val="sr-Latn-ME" w:eastAsia="sl-SI"/>
        </w:rPr>
        <w:t>:</w:t>
      </w:r>
      <w:r w:rsidRPr="00CD5FA8">
        <w:rPr>
          <w:szCs w:val="22"/>
          <w:lang w:val="sr-Latn-ME" w:eastAsia="sl-SI"/>
        </w:rPr>
        <w:t xml:space="preserve"> </w:t>
      </w:r>
      <w:r w:rsidR="00CD5FA8" w:rsidRPr="00CD5FA8">
        <w:rPr>
          <w:szCs w:val="22"/>
          <w:lang w:val="sr-Latn-ME"/>
        </w:rPr>
        <w:t xml:space="preserve">2030/25/2763 – 7723 </w:t>
      </w:r>
    </w:p>
    <w:p w14:paraId="7338F0C0" w14:textId="37B65A49" w:rsidR="004C3127" w:rsidRPr="00CD5FA8" w:rsidRDefault="004C3127" w:rsidP="005556D8">
      <w:pPr>
        <w:spacing w:line="240" w:lineRule="auto"/>
        <w:rPr>
          <w:szCs w:val="22"/>
          <w:lang w:val="sr-Latn-ME" w:eastAsia="sl-SI"/>
        </w:rPr>
      </w:pPr>
    </w:p>
    <w:p w14:paraId="6A78F367" w14:textId="77777777" w:rsidR="004C3127" w:rsidRPr="00CD5FA8" w:rsidRDefault="004C3127" w:rsidP="005556D8">
      <w:pPr>
        <w:tabs>
          <w:tab w:val="left" w:pos="284"/>
        </w:tabs>
        <w:spacing w:line="240" w:lineRule="auto"/>
        <w:jc w:val="both"/>
        <w:rPr>
          <w:b/>
          <w:bCs/>
          <w:szCs w:val="22"/>
          <w:lang w:val="sr-Latn-ME" w:eastAsia="hr-HR"/>
        </w:rPr>
      </w:pPr>
    </w:p>
    <w:p w14:paraId="5C179D0A" w14:textId="69B265CE" w:rsidR="004C3127" w:rsidRPr="00CD5FA8" w:rsidRDefault="00595A67" w:rsidP="005556D8">
      <w:pPr>
        <w:spacing w:line="240" w:lineRule="auto"/>
        <w:jc w:val="both"/>
        <w:rPr>
          <w:b/>
          <w:bCs/>
          <w:szCs w:val="22"/>
          <w:lang w:val="sr-Latn-ME" w:eastAsia="hr-HR"/>
        </w:rPr>
      </w:pPr>
      <w:r w:rsidRPr="00CD5FA8">
        <w:rPr>
          <w:b/>
          <w:bCs/>
          <w:szCs w:val="22"/>
          <w:lang w:val="sr-Latn-ME" w:eastAsia="hr-HR"/>
        </w:rPr>
        <w:t xml:space="preserve">9. </w:t>
      </w:r>
      <w:r w:rsidRPr="00CD5FA8">
        <w:rPr>
          <w:b/>
          <w:bCs/>
          <w:szCs w:val="22"/>
          <w:lang w:val="sr-Latn-ME" w:eastAsia="hr-HR"/>
        </w:rPr>
        <w:tab/>
        <w:t>DATUM PRVE DOZVOLE/OBNOVE DOZVOLE</w:t>
      </w:r>
      <w:r w:rsidR="00F801FC" w:rsidRPr="00CD5FA8">
        <w:rPr>
          <w:b/>
          <w:bCs/>
          <w:szCs w:val="22"/>
          <w:lang w:val="sr-Latn-ME" w:eastAsia="hr-HR"/>
        </w:rPr>
        <w:t xml:space="preserve"> ZA STAVLJANJE LIJEKA U PROMET</w:t>
      </w:r>
    </w:p>
    <w:p w14:paraId="10F06C5E" w14:textId="77777777" w:rsidR="004C3127" w:rsidRPr="00CD5FA8" w:rsidRDefault="004C3127" w:rsidP="005556D8">
      <w:pPr>
        <w:spacing w:line="240" w:lineRule="auto"/>
        <w:jc w:val="both"/>
        <w:rPr>
          <w:b/>
          <w:bCs/>
          <w:szCs w:val="22"/>
          <w:lang w:val="sr-Latn-ME" w:eastAsia="hr-HR"/>
        </w:rPr>
      </w:pPr>
    </w:p>
    <w:p w14:paraId="7279FC8E" w14:textId="7BF86E04" w:rsidR="004C3127" w:rsidRPr="00CD5FA8" w:rsidRDefault="00F801FC" w:rsidP="005556D8">
      <w:pPr>
        <w:spacing w:line="240" w:lineRule="auto"/>
        <w:rPr>
          <w:b/>
          <w:bCs/>
          <w:szCs w:val="22"/>
          <w:lang w:val="sr-Latn-ME"/>
        </w:rPr>
      </w:pPr>
      <w:r w:rsidRPr="00CD5FA8">
        <w:rPr>
          <w:szCs w:val="22"/>
          <w:lang w:val="sr-Latn-ME" w:eastAsia="sl-SI"/>
        </w:rPr>
        <w:t>Datum prve dozvole</w:t>
      </w:r>
      <w:r w:rsidR="00595A67" w:rsidRPr="00CD5FA8">
        <w:rPr>
          <w:szCs w:val="22"/>
          <w:lang w:val="sr-Latn-ME" w:eastAsia="sl-SI"/>
        </w:rPr>
        <w:t>:</w:t>
      </w:r>
      <w:r w:rsidR="00595A67" w:rsidRPr="00CD5FA8">
        <w:rPr>
          <w:b/>
          <w:bCs/>
          <w:szCs w:val="22"/>
          <w:lang w:val="sr-Latn-ME"/>
        </w:rPr>
        <w:t xml:space="preserve"> </w:t>
      </w:r>
      <w:r w:rsidR="00595A67" w:rsidRPr="00CD5FA8">
        <w:rPr>
          <w:szCs w:val="22"/>
          <w:lang w:val="sr-Latn-ME"/>
        </w:rPr>
        <w:t>10.09.2018. godine</w:t>
      </w:r>
    </w:p>
    <w:p w14:paraId="4CDACC72" w14:textId="10FFA032" w:rsidR="004C3127" w:rsidRPr="00CD5FA8" w:rsidRDefault="00F801FC" w:rsidP="005556D8">
      <w:pPr>
        <w:spacing w:line="240" w:lineRule="auto"/>
        <w:rPr>
          <w:szCs w:val="22"/>
          <w:lang w:val="sr-Latn-ME" w:eastAsia="sl-SI"/>
        </w:rPr>
      </w:pPr>
      <w:r w:rsidRPr="00CD5FA8">
        <w:rPr>
          <w:szCs w:val="22"/>
          <w:lang w:val="sr-Latn-ME" w:eastAsia="sl-SI"/>
        </w:rPr>
        <w:t>Datum posljednje obnove dozvole:</w:t>
      </w:r>
      <w:r w:rsidR="00CD5FA8" w:rsidRPr="00CD5FA8">
        <w:rPr>
          <w:szCs w:val="22"/>
          <w:lang w:val="sr-Latn-ME"/>
        </w:rPr>
        <w:t xml:space="preserve"> </w:t>
      </w:r>
      <w:r w:rsidR="00CD5FA8" w:rsidRPr="00CD5FA8">
        <w:rPr>
          <w:szCs w:val="22"/>
          <w:lang w:val="sr-Latn-ME"/>
        </w:rPr>
        <w:t>30.07.2025. godine</w:t>
      </w:r>
    </w:p>
    <w:p w14:paraId="00E20ACF" w14:textId="77777777" w:rsidR="004C3127" w:rsidRPr="00CD5FA8" w:rsidRDefault="004C3127" w:rsidP="005556D8">
      <w:pPr>
        <w:tabs>
          <w:tab w:val="left" w:pos="709"/>
        </w:tabs>
        <w:spacing w:line="240" w:lineRule="auto"/>
        <w:jc w:val="both"/>
        <w:rPr>
          <w:b/>
          <w:bCs/>
          <w:szCs w:val="22"/>
          <w:lang w:val="sr-Latn-ME" w:eastAsia="hr-HR"/>
        </w:rPr>
      </w:pPr>
    </w:p>
    <w:p w14:paraId="7AC54F0F" w14:textId="77777777" w:rsidR="004C3127" w:rsidRPr="00CD5FA8" w:rsidRDefault="004C3127" w:rsidP="005556D8">
      <w:pPr>
        <w:tabs>
          <w:tab w:val="left" w:pos="709"/>
        </w:tabs>
        <w:spacing w:line="240" w:lineRule="auto"/>
        <w:jc w:val="both"/>
        <w:rPr>
          <w:b/>
          <w:bCs/>
          <w:szCs w:val="22"/>
          <w:lang w:val="sr-Latn-ME" w:eastAsia="hr-HR"/>
        </w:rPr>
      </w:pPr>
      <w:bookmarkStart w:id="1" w:name="_GoBack"/>
      <w:bookmarkEnd w:id="1"/>
    </w:p>
    <w:p w14:paraId="7E76E490" w14:textId="0D37FB57" w:rsidR="004C3127" w:rsidRPr="00CD5FA8" w:rsidRDefault="00595A67" w:rsidP="005556D8">
      <w:pPr>
        <w:tabs>
          <w:tab w:val="left" w:pos="142"/>
          <w:tab w:val="left" w:pos="851"/>
          <w:tab w:val="left" w:pos="2751"/>
        </w:tabs>
        <w:spacing w:line="240" w:lineRule="auto"/>
        <w:rPr>
          <w:b/>
          <w:bCs/>
          <w:szCs w:val="22"/>
          <w:lang w:val="sr-Latn-ME" w:eastAsia="hr-HR"/>
        </w:rPr>
      </w:pPr>
      <w:r w:rsidRPr="00CD5FA8">
        <w:rPr>
          <w:b/>
          <w:bCs/>
          <w:szCs w:val="22"/>
          <w:lang w:val="sr-Latn-ME" w:eastAsia="hr-HR"/>
        </w:rPr>
        <w:t xml:space="preserve">10. DATUM REVIZIJE TEKSTA </w:t>
      </w:r>
    </w:p>
    <w:p w14:paraId="322B6645" w14:textId="77777777" w:rsidR="004C3127" w:rsidRPr="00CD5FA8" w:rsidRDefault="004C3127" w:rsidP="005556D8">
      <w:pPr>
        <w:tabs>
          <w:tab w:val="left" w:pos="2751"/>
        </w:tabs>
        <w:spacing w:line="240" w:lineRule="auto"/>
        <w:rPr>
          <w:szCs w:val="22"/>
          <w:lang w:val="sr-Latn-ME"/>
        </w:rPr>
      </w:pPr>
    </w:p>
    <w:p w14:paraId="45FF2594" w14:textId="620D9136" w:rsidR="004C3127" w:rsidRPr="00CD5FA8" w:rsidRDefault="00CD5FA8" w:rsidP="005556D8">
      <w:pPr>
        <w:spacing w:line="240" w:lineRule="auto"/>
        <w:rPr>
          <w:szCs w:val="22"/>
          <w:lang w:val="sr-Latn-ME"/>
        </w:rPr>
      </w:pPr>
      <w:r w:rsidRPr="00CD5FA8">
        <w:rPr>
          <w:szCs w:val="22"/>
          <w:lang w:val="sr-Latn-ME"/>
        </w:rPr>
        <w:t>Jul, 2025. godine</w:t>
      </w:r>
    </w:p>
    <w:sectPr w:rsidR="004C3127" w:rsidRPr="00CD5FA8">
      <w:footerReference w:type="default" r:id="rId11"/>
      <w:footerReference w:type="first" r:id="rId12"/>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EAB735" w14:textId="77777777" w:rsidR="00D25FFA" w:rsidRDefault="00D25FFA">
      <w:pPr>
        <w:spacing w:line="240" w:lineRule="auto"/>
      </w:pPr>
      <w:r>
        <w:separator/>
      </w:r>
    </w:p>
  </w:endnote>
  <w:endnote w:type="continuationSeparator" w:id="0">
    <w:p w14:paraId="4D71F271" w14:textId="77777777" w:rsidR="00D25FFA" w:rsidRDefault="00D25F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AB78B8" w14:textId="0D8C801A" w:rsidR="00F801FC" w:rsidRPr="006319DD" w:rsidRDefault="00F801FC">
    <w:pPr>
      <w:pStyle w:val="Footer"/>
      <w:jc w:val="center"/>
      <w:rPr>
        <w:rFonts w:ascii="Times New Roman" w:hAnsi="Times New Roman"/>
        <w:sz w:val="22"/>
        <w:szCs w:val="22"/>
      </w:rPr>
    </w:pPr>
    <w:r w:rsidRPr="006319DD">
      <w:rPr>
        <w:rFonts w:ascii="Times New Roman" w:hAnsi="Times New Roman"/>
        <w:noProof w:val="0"/>
        <w:sz w:val="22"/>
        <w:szCs w:val="22"/>
      </w:rPr>
      <w:fldChar w:fldCharType="begin"/>
    </w:r>
    <w:r w:rsidRPr="006319DD">
      <w:rPr>
        <w:rFonts w:ascii="Times New Roman" w:hAnsi="Times New Roman"/>
        <w:sz w:val="22"/>
        <w:szCs w:val="22"/>
      </w:rPr>
      <w:instrText xml:space="preserve"> PAGE   \* MERGEFORMAT </w:instrText>
    </w:r>
    <w:r w:rsidRPr="006319DD">
      <w:rPr>
        <w:rFonts w:ascii="Times New Roman" w:hAnsi="Times New Roman"/>
        <w:noProof w:val="0"/>
        <w:sz w:val="22"/>
        <w:szCs w:val="22"/>
      </w:rPr>
      <w:fldChar w:fldCharType="separate"/>
    </w:r>
    <w:r w:rsidR="00CD5FA8">
      <w:rPr>
        <w:rFonts w:ascii="Times New Roman" w:hAnsi="Times New Roman"/>
        <w:sz w:val="22"/>
        <w:szCs w:val="22"/>
      </w:rPr>
      <w:t>11</w:t>
    </w:r>
    <w:r w:rsidRPr="006319DD">
      <w:rPr>
        <w:rFonts w:ascii="Times New Roman" w:hAnsi="Times New Roman"/>
        <w:sz w:val="22"/>
        <w:szCs w:val="22"/>
      </w:rPr>
      <w:fldChar w:fldCharType="end"/>
    </w:r>
    <w:r w:rsidRPr="006319DD">
      <w:rPr>
        <w:rFonts w:ascii="Times New Roman" w:hAnsi="Times New Roman"/>
        <w:sz w:val="22"/>
        <w:szCs w:val="22"/>
      </w:rPr>
      <w:t xml:space="preserve"> / 12</w:t>
    </w:r>
  </w:p>
  <w:p w14:paraId="2A42D601" w14:textId="77777777" w:rsidR="00F801FC" w:rsidRPr="006319DD" w:rsidRDefault="00F801FC" w:rsidP="00D14FFC">
    <w:pPr>
      <w:pStyle w:val="Footer"/>
      <w:tabs>
        <w:tab w:val="right" w:pos="8931"/>
      </w:tabs>
      <w:ind w:right="96"/>
      <w:jc w:val="center"/>
      <w:rPr>
        <w:rFonts w:ascii="Times New Roman" w:hAnsi="Times New Roman"/>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1DD266" w14:textId="77777777" w:rsidR="00F801FC" w:rsidRPr="006319DD" w:rsidRDefault="00F801FC">
    <w:pPr>
      <w:pStyle w:val="Footer"/>
      <w:tabs>
        <w:tab w:val="right" w:pos="8931"/>
      </w:tabs>
      <w:ind w:right="96"/>
      <w:jc w:val="center"/>
      <w:rPr>
        <w:rFonts w:ascii="Times New Roman" w:hAnsi="Times New Roman"/>
        <w:sz w:val="22"/>
        <w:szCs w:val="22"/>
      </w:rPr>
    </w:pPr>
    <w:r w:rsidRPr="006319DD">
      <w:rPr>
        <w:rFonts w:ascii="Times New Roman" w:hAnsi="Times New Roman"/>
        <w:sz w:val="22"/>
        <w:szCs w:val="22"/>
      </w:rPr>
      <w:t>1 / 12</w:t>
    </w:r>
    <w:r w:rsidRPr="006319DD">
      <w:rPr>
        <w:rFonts w:ascii="Times New Roman" w:hAnsi="Times New Roman"/>
        <w:sz w:val="22"/>
        <w:szCs w:val="22"/>
      </w:rPr>
      <w:fldChar w:fldCharType="begin"/>
    </w:r>
    <w:r w:rsidRPr="006319DD">
      <w:rPr>
        <w:rFonts w:ascii="Times New Roman" w:hAnsi="Times New Roman"/>
        <w:sz w:val="22"/>
        <w:szCs w:val="22"/>
      </w:rPr>
      <w:instrText xml:space="preserve"> EQ </w:instrText>
    </w:r>
    <w:r w:rsidRPr="006319DD">
      <w:rPr>
        <w:rFonts w:ascii="Times New Roman" w:hAnsi="Times New Roman"/>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702FE1" w14:textId="77777777" w:rsidR="00D25FFA" w:rsidRDefault="00D25FFA">
      <w:pPr>
        <w:spacing w:line="240" w:lineRule="auto"/>
      </w:pPr>
      <w:r>
        <w:separator/>
      </w:r>
    </w:p>
  </w:footnote>
  <w:footnote w:type="continuationSeparator" w:id="0">
    <w:p w14:paraId="2ABD7A8D" w14:textId="77777777" w:rsidR="00D25FFA" w:rsidRDefault="00D25FF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E752CC1E">
      <w:start w:val="1"/>
      <w:numFmt w:val="bullet"/>
      <w:lvlText w:val=""/>
      <w:lvlJc w:val="left"/>
      <w:pPr>
        <w:tabs>
          <w:tab w:val="num" w:pos="360"/>
        </w:tabs>
        <w:ind w:left="360" w:hanging="360"/>
      </w:pPr>
      <w:rPr>
        <w:rFonts w:ascii="Symbol" w:hAnsi="Symbol" w:hint="default"/>
      </w:rPr>
    </w:lvl>
    <w:lvl w:ilvl="1" w:tplc="57503432" w:tentative="1">
      <w:start w:val="1"/>
      <w:numFmt w:val="bullet"/>
      <w:lvlText w:val="o"/>
      <w:lvlJc w:val="left"/>
      <w:pPr>
        <w:tabs>
          <w:tab w:val="num" w:pos="1080"/>
        </w:tabs>
        <w:ind w:left="1080" w:hanging="360"/>
      </w:pPr>
      <w:rPr>
        <w:rFonts w:ascii="Courier New" w:hAnsi="Courier New" w:cs="Courier New" w:hint="default"/>
      </w:rPr>
    </w:lvl>
    <w:lvl w:ilvl="2" w:tplc="ABE89012" w:tentative="1">
      <w:start w:val="1"/>
      <w:numFmt w:val="bullet"/>
      <w:lvlText w:val=""/>
      <w:lvlJc w:val="left"/>
      <w:pPr>
        <w:tabs>
          <w:tab w:val="num" w:pos="1800"/>
        </w:tabs>
        <w:ind w:left="1800" w:hanging="360"/>
      </w:pPr>
      <w:rPr>
        <w:rFonts w:ascii="Wingdings" w:hAnsi="Wingdings" w:hint="default"/>
      </w:rPr>
    </w:lvl>
    <w:lvl w:ilvl="3" w:tplc="754C4518" w:tentative="1">
      <w:start w:val="1"/>
      <w:numFmt w:val="bullet"/>
      <w:lvlText w:val=""/>
      <w:lvlJc w:val="left"/>
      <w:pPr>
        <w:tabs>
          <w:tab w:val="num" w:pos="2520"/>
        </w:tabs>
        <w:ind w:left="2520" w:hanging="360"/>
      </w:pPr>
      <w:rPr>
        <w:rFonts w:ascii="Symbol" w:hAnsi="Symbol" w:hint="default"/>
      </w:rPr>
    </w:lvl>
    <w:lvl w:ilvl="4" w:tplc="1BCC9FF4" w:tentative="1">
      <w:start w:val="1"/>
      <w:numFmt w:val="bullet"/>
      <w:lvlText w:val="o"/>
      <w:lvlJc w:val="left"/>
      <w:pPr>
        <w:tabs>
          <w:tab w:val="num" w:pos="3240"/>
        </w:tabs>
        <w:ind w:left="3240" w:hanging="360"/>
      </w:pPr>
      <w:rPr>
        <w:rFonts w:ascii="Courier New" w:hAnsi="Courier New" w:cs="Courier New" w:hint="default"/>
      </w:rPr>
    </w:lvl>
    <w:lvl w:ilvl="5" w:tplc="F8FA5298" w:tentative="1">
      <w:start w:val="1"/>
      <w:numFmt w:val="bullet"/>
      <w:lvlText w:val=""/>
      <w:lvlJc w:val="left"/>
      <w:pPr>
        <w:tabs>
          <w:tab w:val="num" w:pos="3960"/>
        </w:tabs>
        <w:ind w:left="3960" w:hanging="360"/>
      </w:pPr>
      <w:rPr>
        <w:rFonts w:ascii="Wingdings" w:hAnsi="Wingdings" w:hint="default"/>
      </w:rPr>
    </w:lvl>
    <w:lvl w:ilvl="6" w:tplc="108C322C" w:tentative="1">
      <w:start w:val="1"/>
      <w:numFmt w:val="bullet"/>
      <w:lvlText w:val=""/>
      <w:lvlJc w:val="left"/>
      <w:pPr>
        <w:tabs>
          <w:tab w:val="num" w:pos="4680"/>
        </w:tabs>
        <w:ind w:left="4680" w:hanging="360"/>
      </w:pPr>
      <w:rPr>
        <w:rFonts w:ascii="Symbol" w:hAnsi="Symbol" w:hint="default"/>
      </w:rPr>
    </w:lvl>
    <w:lvl w:ilvl="7" w:tplc="31C00D9A" w:tentative="1">
      <w:start w:val="1"/>
      <w:numFmt w:val="bullet"/>
      <w:lvlText w:val="o"/>
      <w:lvlJc w:val="left"/>
      <w:pPr>
        <w:tabs>
          <w:tab w:val="num" w:pos="5400"/>
        </w:tabs>
        <w:ind w:left="5400" w:hanging="360"/>
      </w:pPr>
      <w:rPr>
        <w:rFonts w:ascii="Courier New" w:hAnsi="Courier New" w:cs="Courier New" w:hint="default"/>
      </w:rPr>
    </w:lvl>
    <w:lvl w:ilvl="8" w:tplc="15D4D9FC"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2EE0128"/>
    <w:multiLevelType w:val="hybridMultilevel"/>
    <w:tmpl w:val="E3B2D234"/>
    <w:lvl w:ilvl="0" w:tplc="EB547BE6">
      <w:start w:val="2"/>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4" w15:restartNumberingAfterBreak="0">
    <w:nsid w:val="09C44CC1"/>
    <w:multiLevelType w:val="hybridMultilevel"/>
    <w:tmpl w:val="7FF2C56E"/>
    <w:lvl w:ilvl="0" w:tplc="DC46E300">
      <w:start w:val="1"/>
      <w:numFmt w:val="bullet"/>
      <w:lvlText w:val=""/>
      <w:lvlJc w:val="left"/>
      <w:pPr>
        <w:tabs>
          <w:tab w:val="num" w:pos="720"/>
        </w:tabs>
        <w:ind w:left="720" w:hanging="360"/>
      </w:pPr>
      <w:rPr>
        <w:rFonts w:ascii="Symbol" w:hAnsi="Symbol" w:hint="default"/>
      </w:rPr>
    </w:lvl>
    <w:lvl w:ilvl="1" w:tplc="24646B90" w:tentative="1">
      <w:start w:val="1"/>
      <w:numFmt w:val="bullet"/>
      <w:lvlText w:val="o"/>
      <w:lvlJc w:val="left"/>
      <w:pPr>
        <w:tabs>
          <w:tab w:val="num" w:pos="1440"/>
        </w:tabs>
        <w:ind w:left="1440" w:hanging="360"/>
      </w:pPr>
      <w:rPr>
        <w:rFonts w:ascii="Courier New" w:hAnsi="Courier New" w:cs="Courier New" w:hint="default"/>
      </w:rPr>
    </w:lvl>
    <w:lvl w:ilvl="2" w:tplc="0D8C3330" w:tentative="1">
      <w:start w:val="1"/>
      <w:numFmt w:val="bullet"/>
      <w:lvlText w:val=""/>
      <w:lvlJc w:val="left"/>
      <w:pPr>
        <w:tabs>
          <w:tab w:val="num" w:pos="2160"/>
        </w:tabs>
        <w:ind w:left="2160" w:hanging="360"/>
      </w:pPr>
      <w:rPr>
        <w:rFonts w:ascii="Wingdings" w:hAnsi="Wingdings" w:hint="default"/>
      </w:rPr>
    </w:lvl>
    <w:lvl w:ilvl="3" w:tplc="28BC1490" w:tentative="1">
      <w:start w:val="1"/>
      <w:numFmt w:val="bullet"/>
      <w:lvlText w:val=""/>
      <w:lvlJc w:val="left"/>
      <w:pPr>
        <w:tabs>
          <w:tab w:val="num" w:pos="2880"/>
        </w:tabs>
        <w:ind w:left="2880" w:hanging="360"/>
      </w:pPr>
      <w:rPr>
        <w:rFonts w:ascii="Symbol" w:hAnsi="Symbol" w:hint="default"/>
      </w:rPr>
    </w:lvl>
    <w:lvl w:ilvl="4" w:tplc="2948105A" w:tentative="1">
      <w:start w:val="1"/>
      <w:numFmt w:val="bullet"/>
      <w:lvlText w:val="o"/>
      <w:lvlJc w:val="left"/>
      <w:pPr>
        <w:tabs>
          <w:tab w:val="num" w:pos="3600"/>
        </w:tabs>
        <w:ind w:left="3600" w:hanging="360"/>
      </w:pPr>
      <w:rPr>
        <w:rFonts w:ascii="Courier New" w:hAnsi="Courier New" w:cs="Courier New" w:hint="default"/>
      </w:rPr>
    </w:lvl>
    <w:lvl w:ilvl="5" w:tplc="9B627F14" w:tentative="1">
      <w:start w:val="1"/>
      <w:numFmt w:val="bullet"/>
      <w:lvlText w:val=""/>
      <w:lvlJc w:val="left"/>
      <w:pPr>
        <w:tabs>
          <w:tab w:val="num" w:pos="4320"/>
        </w:tabs>
        <w:ind w:left="4320" w:hanging="360"/>
      </w:pPr>
      <w:rPr>
        <w:rFonts w:ascii="Wingdings" w:hAnsi="Wingdings" w:hint="default"/>
      </w:rPr>
    </w:lvl>
    <w:lvl w:ilvl="6" w:tplc="C08074C2" w:tentative="1">
      <w:start w:val="1"/>
      <w:numFmt w:val="bullet"/>
      <w:lvlText w:val=""/>
      <w:lvlJc w:val="left"/>
      <w:pPr>
        <w:tabs>
          <w:tab w:val="num" w:pos="5040"/>
        </w:tabs>
        <w:ind w:left="5040" w:hanging="360"/>
      </w:pPr>
      <w:rPr>
        <w:rFonts w:ascii="Symbol" w:hAnsi="Symbol" w:hint="default"/>
      </w:rPr>
    </w:lvl>
    <w:lvl w:ilvl="7" w:tplc="B1163768" w:tentative="1">
      <w:start w:val="1"/>
      <w:numFmt w:val="bullet"/>
      <w:lvlText w:val="o"/>
      <w:lvlJc w:val="left"/>
      <w:pPr>
        <w:tabs>
          <w:tab w:val="num" w:pos="5760"/>
        </w:tabs>
        <w:ind w:left="5760" w:hanging="360"/>
      </w:pPr>
      <w:rPr>
        <w:rFonts w:ascii="Courier New" w:hAnsi="Courier New" w:cs="Courier New" w:hint="default"/>
      </w:rPr>
    </w:lvl>
    <w:lvl w:ilvl="8" w:tplc="F7D8D78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D03258"/>
    <w:multiLevelType w:val="hybridMultilevel"/>
    <w:tmpl w:val="47109A74"/>
    <w:lvl w:ilvl="0" w:tplc="16120EAA">
      <w:start w:val="1"/>
      <w:numFmt w:val="bullet"/>
      <w:lvlText w:val="-"/>
      <w:lvlJc w:val="left"/>
      <w:pPr>
        <w:ind w:left="720" w:hanging="360"/>
      </w:pPr>
      <w:rPr>
        <w:rFonts w:ascii="Tahoma" w:hAnsi="Tahoma"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6"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2E135BD9"/>
    <w:multiLevelType w:val="hybridMultilevel"/>
    <w:tmpl w:val="DAD6C0E0"/>
    <w:lvl w:ilvl="0" w:tplc="78D61154">
      <w:start w:val="1"/>
      <w:numFmt w:val="bullet"/>
      <w:lvlText w:val=""/>
      <w:lvlJc w:val="left"/>
      <w:pPr>
        <w:tabs>
          <w:tab w:val="num" w:pos="397"/>
        </w:tabs>
        <w:ind w:left="397" w:hanging="397"/>
      </w:pPr>
      <w:rPr>
        <w:rFonts w:ascii="Symbol" w:hAnsi="Symbol" w:hint="default"/>
      </w:rPr>
    </w:lvl>
    <w:lvl w:ilvl="1" w:tplc="456EE5D0" w:tentative="1">
      <w:start w:val="1"/>
      <w:numFmt w:val="bullet"/>
      <w:lvlText w:val="o"/>
      <w:lvlJc w:val="left"/>
      <w:pPr>
        <w:tabs>
          <w:tab w:val="num" w:pos="1440"/>
        </w:tabs>
        <w:ind w:left="1440" w:hanging="360"/>
      </w:pPr>
      <w:rPr>
        <w:rFonts w:ascii="Courier New" w:hAnsi="Courier New" w:cs="Courier New" w:hint="default"/>
      </w:rPr>
    </w:lvl>
    <w:lvl w:ilvl="2" w:tplc="FDDEE800" w:tentative="1">
      <w:start w:val="1"/>
      <w:numFmt w:val="bullet"/>
      <w:lvlText w:val=""/>
      <w:lvlJc w:val="left"/>
      <w:pPr>
        <w:tabs>
          <w:tab w:val="num" w:pos="2160"/>
        </w:tabs>
        <w:ind w:left="2160" w:hanging="360"/>
      </w:pPr>
      <w:rPr>
        <w:rFonts w:ascii="Wingdings" w:hAnsi="Wingdings" w:hint="default"/>
      </w:rPr>
    </w:lvl>
    <w:lvl w:ilvl="3" w:tplc="1040AAE8" w:tentative="1">
      <w:start w:val="1"/>
      <w:numFmt w:val="bullet"/>
      <w:lvlText w:val=""/>
      <w:lvlJc w:val="left"/>
      <w:pPr>
        <w:tabs>
          <w:tab w:val="num" w:pos="2880"/>
        </w:tabs>
        <w:ind w:left="2880" w:hanging="360"/>
      </w:pPr>
      <w:rPr>
        <w:rFonts w:ascii="Symbol" w:hAnsi="Symbol" w:hint="default"/>
      </w:rPr>
    </w:lvl>
    <w:lvl w:ilvl="4" w:tplc="11D4554A" w:tentative="1">
      <w:start w:val="1"/>
      <w:numFmt w:val="bullet"/>
      <w:lvlText w:val="o"/>
      <w:lvlJc w:val="left"/>
      <w:pPr>
        <w:tabs>
          <w:tab w:val="num" w:pos="3600"/>
        </w:tabs>
        <w:ind w:left="3600" w:hanging="360"/>
      </w:pPr>
      <w:rPr>
        <w:rFonts w:ascii="Courier New" w:hAnsi="Courier New" w:cs="Courier New" w:hint="default"/>
      </w:rPr>
    </w:lvl>
    <w:lvl w:ilvl="5" w:tplc="552C1100" w:tentative="1">
      <w:start w:val="1"/>
      <w:numFmt w:val="bullet"/>
      <w:lvlText w:val=""/>
      <w:lvlJc w:val="left"/>
      <w:pPr>
        <w:tabs>
          <w:tab w:val="num" w:pos="4320"/>
        </w:tabs>
        <w:ind w:left="4320" w:hanging="360"/>
      </w:pPr>
      <w:rPr>
        <w:rFonts w:ascii="Wingdings" w:hAnsi="Wingdings" w:hint="default"/>
      </w:rPr>
    </w:lvl>
    <w:lvl w:ilvl="6" w:tplc="983CE05E" w:tentative="1">
      <w:start w:val="1"/>
      <w:numFmt w:val="bullet"/>
      <w:lvlText w:val=""/>
      <w:lvlJc w:val="left"/>
      <w:pPr>
        <w:tabs>
          <w:tab w:val="num" w:pos="5040"/>
        </w:tabs>
        <w:ind w:left="5040" w:hanging="360"/>
      </w:pPr>
      <w:rPr>
        <w:rFonts w:ascii="Symbol" w:hAnsi="Symbol" w:hint="default"/>
      </w:rPr>
    </w:lvl>
    <w:lvl w:ilvl="7" w:tplc="02746824" w:tentative="1">
      <w:start w:val="1"/>
      <w:numFmt w:val="bullet"/>
      <w:lvlText w:val="o"/>
      <w:lvlJc w:val="left"/>
      <w:pPr>
        <w:tabs>
          <w:tab w:val="num" w:pos="5760"/>
        </w:tabs>
        <w:ind w:left="5760" w:hanging="360"/>
      </w:pPr>
      <w:rPr>
        <w:rFonts w:ascii="Courier New" w:hAnsi="Courier New" w:cs="Courier New" w:hint="default"/>
      </w:rPr>
    </w:lvl>
    <w:lvl w:ilvl="8" w:tplc="A560BC84"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E541609"/>
    <w:multiLevelType w:val="hybridMultilevel"/>
    <w:tmpl w:val="1E5AABE8"/>
    <w:lvl w:ilvl="0" w:tplc="AC329CAE">
      <w:start w:val="1"/>
      <w:numFmt w:val="decimal"/>
      <w:lvlText w:val="%1."/>
      <w:lvlJc w:val="left"/>
      <w:pPr>
        <w:tabs>
          <w:tab w:val="num" w:pos="570"/>
        </w:tabs>
        <w:ind w:left="570" w:hanging="570"/>
      </w:pPr>
      <w:rPr>
        <w:rFonts w:hint="default"/>
      </w:rPr>
    </w:lvl>
    <w:lvl w:ilvl="1" w:tplc="66704108" w:tentative="1">
      <w:start w:val="1"/>
      <w:numFmt w:val="lowerLetter"/>
      <w:lvlText w:val="%2."/>
      <w:lvlJc w:val="left"/>
      <w:pPr>
        <w:tabs>
          <w:tab w:val="num" w:pos="1080"/>
        </w:tabs>
        <w:ind w:left="1080" w:hanging="360"/>
      </w:pPr>
    </w:lvl>
    <w:lvl w:ilvl="2" w:tplc="4B16DA44" w:tentative="1">
      <w:start w:val="1"/>
      <w:numFmt w:val="lowerRoman"/>
      <w:lvlText w:val="%3."/>
      <w:lvlJc w:val="right"/>
      <w:pPr>
        <w:tabs>
          <w:tab w:val="num" w:pos="1800"/>
        </w:tabs>
        <w:ind w:left="1800" w:hanging="180"/>
      </w:pPr>
    </w:lvl>
    <w:lvl w:ilvl="3" w:tplc="05D06C7C" w:tentative="1">
      <w:start w:val="1"/>
      <w:numFmt w:val="decimal"/>
      <w:lvlText w:val="%4."/>
      <w:lvlJc w:val="left"/>
      <w:pPr>
        <w:tabs>
          <w:tab w:val="num" w:pos="2520"/>
        </w:tabs>
        <w:ind w:left="2520" w:hanging="360"/>
      </w:pPr>
    </w:lvl>
    <w:lvl w:ilvl="4" w:tplc="4A3C3D34" w:tentative="1">
      <w:start w:val="1"/>
      <w:numFmt w:val="lowerLetter"/>
      <w:lvlText w:val="%5."/>
      <w:lvlJc w:val="left"/>
      <w:pPr>
        <w:tabs>
          <w:tab w:val="num" w:pos="3240"/>
        </w:tabs>
        <w:ind w:left="3240" w:hanging="360"/>
      </w:pPr>
    </w:lvl>
    <w:lvl w:ilvl="5" w:tplc="6908BB0E" w:tentative="1">
      <w:start w:val="1"/>
      <w:numFmt w:val="lowerRoman"/>
      <w:lvlText w:val="%6."/>
      <w:lvlJc w:val="right"/>
      <w:pPr>
        <w:tabs>
          <w:tab w:val="num" w:pos="3960"/>
        </w:tabs>
        <w:ind w:left="3960" w:hanging="180"/>
      </w:pPr>
    </w:lvl>
    <w:lvl w:ilvl="6" w:tplc="B492ED1C" w:tentative="1">
      <w:start w:val="1"/>
      <w:numFmt w:val="decimal"/>
      <w:lvlText w:val="%7."/>
      <w:lvlJc w:val="left"/>
      <w:pPr>
        <w:tabs>
          <w:tab w:val="num" w:pos="4680"/>
        </w:tabs>
        <w:ind w:left="4680" w:hanging="360"/>
      </w:pPr>
    </w:lvl>
    <w:lvl w:ilvl="7" w:tplc="0AC0A3A6" w:tentative="1">
      <w:start w:val="1"/>
      <w:numFmt w:val="lowerLetter"/>
      <w:lvlText w:val="%8."/>
      <w:lvlJc w:val="left"/>
      <w:pPr>
        <w:tabs>
          <w:tab w:val="num" w:pos="5400"/>
        </w:tabs>
        <w:ind w:left="5400" w:hanging="360"/>
      </w:pPr>
    </w:lvl>
    <w:lvl w:ilvl="8" w:tplc="7EBEB39A" w:tentative="1">
      <w:start w:val="1"/>
      <w:numFmt w:val="lowerRoman"/>
      <w:lvlText w:val="%9."/>
      <w:lvlJc w:val="right"/>
      <w:pPr>
        <w:tabs>
          <w:tab w:val="num" w:pos="6120"/>
        </w:tabs>
        <w:ind w:left="6120" w:hanging="180"/>
      </w:pPr>
    </w:lvl>
  </w:abstractNum>
  <w:abstractNum w:abstractNumId="9"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1"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12" w15:restartNumberingAfterBreak="0">
    <w:nsid w:val="55030ABA"/>
    <w:multiLevelType w:val="hybridMultilevel"/>
    <w:tmpl w:val="724C5820"/>
    <w:lvl w:ilvl="0" w:tplc="71B0FED2">
      <w:start w:val="1"/>
      <w:numFmt w:val="bullet"/>
      <w:lvlText w:val="-"/>
      <w:lvlJc w:val="left"/>
      <w:pPr>
        <w:ind w:left="720" w:hanging="360"/>
      </w:pPr>
      <w:rPr>
        <w:rFonts w:hAnsi="Aria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3"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14" w15:restartNumberingAfterBreak="0">
    <w:nsid w:val="58B56C73"/>
    <w:multiLevelType w:val="hybridMultilevel"/>
    <w:tmpl w:val="5BA42128"/>
    <w:lvl w:ilvl="0" w:tplc="FD48396C">
      <w:start w:val="2"/>
      <w:numFmt w:val="decimal"/>
      <w:lvlText w:val="%1."/>
      <w:lvlJc w:val="left"/>
      <w:pPr>
        <w:tabs>
          <w:tab w:val="num" w:pos="570"/>
        </w:tabs>
        <w:ind w:left="570" w:hanging="570"/>
      </w:pPr>
      <w:rPr>
        <w:rFonts w:hint="default"/>
      </w:rPr>
    </w:lvl>
    <w:lvl w:ilvl="1" w:tplc="46163F28" w:tentative="1">
      <w:start w:val="1"/>
      <w:numFmt w:val="lowerLetter"/>
      <w:lvlText w:val="%2."/>
      <w:lvlJc w:val="left"/>
      <w:pPr>
        <w:tabs>
          <w:tab w:val="num" w:pos="1080"/>
        </w:tabs>
        <w:ind w:left="1080" w:hanging="360"/>
      </w:pPr>
    </w:lvl>
    <w:lvl w:ilvl="2" w:tplc="2B9EB966" w:tentative="1">
      <w:start w:val="1"/>
      <w:numFmt w:val="lowerRoman"/>
      <w:lvlText w:val="%3."/>
      <w:lvlJc w:val="right"/>
      <w:pPr>
        <w:tabs>
          <w:tab w:val="num" w:pos="1800"/>
        </w:tabs>
        <w:ind w:left="1800" w:hanging="180"/>
      </w:pPr>
    </w:lvl>
    <w:lvl w:ilvl="3" w:tplc="03507B1C" w:tentative="1">
      <w:start w:val="1"/>
      <w:numFmt w:val="decimal"/>
      <w:lvlText w:val="%4."/>
      <w:lvlJc w:val="left"/>
      <w:pPr>
        <w:tabs>
          <w:tab w:val="num" w:pos="2520"/>
        </w:tabs>
        <w:ind w:left="2520" w:hanging="360"/>
      </w:pPr>
    </w:lvl>
    <w:lvl w:ilvl="4" w:tplc="756AFA38" w:tentative="1">
      <w:start w:val="1"/>
      <w:numFmt w:val="lowerLetter"/>
      <w:lvlText w:val="%5."/>
      <w:lvlJc w:val="left"/>
      <w:pPr>
        <w:tabs>
          <w:tab w:val="num" w:pos="3240"/>
        </w:tabs>
        <w:ind w:left="3240" w:hanging="360"/>
      </w:pPr>
    </w:lvl>
    <w:lvl w:ilvl="5" w:tplc="DECE11CA" w:tentative="1">
      <w:start w:val="1"/>
      <w:numFmt w:val="lowerRoman"/>
      <w:lvlText w:val="%6."/>
      <w:lvlJc w:val="right"/>
      <w:pPr>
        <w:tabs>
          <w:tab w:val="num" w:pos="3960"/>
        </w:tabs>
        <w:ind w:left="3960" w:hanging="180"/>
      </w:pPr>
    </w:lvl>
    <w:lvl w:ilvl="6" w:tplc="EEA4BDDE" w:tentative="1">
      <w:start w:val="1"/>
      <w:numFmt w:val="decimal"/>
      <w:lvlText w:val="%7."/>
      <w:lvlJc w:val="left"/>
      <w:pPr>
        <w:tabs>
          <w:tab w:val="num" w:pos="4680"/>
        </w:tabs>
        <w:ind w:left="4680" w:hanging="360"/>
      </w:pPr>
    </w:lvl>
    <w:lvl w:ilvl="7" w:tplc="8A426E68" w:tentative="1">
      <w:start w:val="1"/>
      <w:numFmt w:val="lowerLetter"/>
      <w:lvlText w:val="%8."/>
      <w:lvlJc w:val="left"/>
      <w:pPr>
        <w:tabs>
          <w:tab w:val="num" w:pos="5400"/>
        </w:tabs>
        <w:ind w:left="5400" w:hanging="360"/>
      </w:pPr>
    </w:lvl>
    <w:lvl w:ilvl="8" w:tplc="1DA490F6" w:tentative="1">
      <w:start w:val="1"/>
      <w:numFmt w:val="lowerRoman"/>
      <w:lvlText w:val="%9."/>
      <w:lvlJc w:val="right"/>
      <w:pPr>
        <w:tabs>
          <w:tab w:val="num" w:pos="6120"/>
        </w:tabs>
        <w:ind w:left="6120" w:hanging="180"/>
      </w:pPr>
    </w:lvl>
  </w:abstractNum>
  <w:abstractNum w:abstractNumId="15"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17"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18" w15:restartNumberingAfterBreak="0">
    <w:nsid w:val="69E95A54"/>
    <w:multiLevelType w:val="hybridMultilevel"/>
    <w:tmpl w:val="3C18EFB0"/>
    <w:lvl w:ilvl="0" w:tplc="02826D6A">
      <w:start w:val="1"/>
      <w:numFmt w:val="bullet"/>
      <w:lvlText w:val=""/>
      <w:lvlJc w:val="left"/>
      <w:pPr>
        <w:tabs>
          <w:tab w:val="num" w:pos="397"/>
        </w:tabs>
        <w:ind w:left="397" w:hanging="397"/>
      </w:pPr>
      <w:rPr>
        <w:rFonts w:ascii="Symbol" w:hAnsi="Symbol" w:hint="default"/>
      </w:rPr>
    </w:lvl>
    <w:lvl w:ilvl="1" w:tplc="E7147BFC" w:tentative="1">
      <w:start w:val="1"/>
      <w:numFmt w:val="bullet"/>
      <w:lvlText w:val="o"/>
      <w:lvlJc w:val="left"/>
      <w:pPr>
        <w:tabs>
          <w:tab w:val="num" w:pos="1440"/>
        </w:tabs>
        <w:ind w:left="1440" w:hanging="360"/>
      </w:pPr>
      <w:rPr>
        <w:rFonts w:ascii="Courier New" w:hAnsi="Courier New" w:cs="Courier New" w:hint="default"/>
      </w:rPr>
    </w:lvl>
    <w:lvl w:ilvl="2" w:tplc="D9563CA6" w:tentative="1">
      <w:start w:val="1"/>
      <w:numFmt w:val="bullet"/>
      <w:lvlText w:val=""/>
      <w:lvlJc w:val="left"/>
      <w:pPr>
        <w:tabs>
          <w:tab w:val="num" w:pos="2160"/>
        </w:tabs>
        <w:ind w:left="2160" w:hanging="360"/>
      </w:pPr>
      <w:rPr>
        <w:rFonts w:ascii="Wingdings" w:hAnsi="Wingdings" w:hint="default"/>
      </w:rPr>
    </w:lvl>
    <w:lvl w:ilvl="3" w:tplc="3E5A4D64" w:tentative="1">
      <w:start w:val="1"/>
      <w:numFmt w:val="bullet"/>
      <w:lvlText w:val=""/>
      <w:lvlJc w:val="left"/>
      <w:pPr>
        <w:tabs>
          <w:tab w:val="num" w:pos="2880"/>
        </w:tabs>
        <w:ind w:left="2880" w:hanging="360"/>
      </w:pPr>
      <w:rPr>
        <w:rFonts w:ascii="Symbol" w:hAnsi="Symbol" w:hint="default"/>
      </w:rPr>
    </w:lvl>
    <w:lvl w:ilvl="4" w:tplc="4AF026B8" w:tentative="1">
      <w:start w:val="1"/>
      <w:numFmt w:val="bullet"/>
      <w:lvlText w:val="o"/>
      <w:lvlJc w:val="left"/>
      <w:pPr>
        <w:tabs>
          <w:tab w:val="num" w:pos="3600"/>
        </w:tabs>
        <w:ind w:left="3600" w:hanging="360"/>
      </w:pPr>
      <w:rPr>
        <w:rFonts w:ascii="Courier New" w:hAnsi="Courier New" w:cs="Courier New" w:hint="default"/>
      </w:rPr>
    </w:lvl>
    <w:lvl w:ilvl="5" w:tplc="B55E83A8" w:tentative="1">
      <w:start w:val="1"/>
      <w:numFmt w:val="bullet"/>
      <w:lvlText w:val=""/>
      <w:lvlJc w:val="left"/>
      <w:pPr>
        <w:tabs>
          <w:tab w:val="num" w:pos="4320"/>
        </w:tabs>
        <w:ind w:left="4320" w:hanging="360"/>
      </w:pPr>
      <w:rPr>
        <w:rFonts w:ascii="Wingdings" w:hAnsi="Wingdings" w:hint="default"/>
      </w:rPr>
    </w:lvl>
    <w:lvl w:ilvl="6" w:tplc="40FA1026" w:tentative="1">
      <w:start w:val="1"/>
      <w:numFmt w:val="bullet"/>
      <w:lvlText w:val=""/>
      <w:lvlJc w:val="left"/>
      <w:pPr>
        <w:tabs>
          <w:tab w:val="num" w:pos="5040"/>
        </w:tabs>
        <w:ind w:left="5040" w:hanging="360"/>
      </w:pPr>
      <w:rPr>
        <w:rFonts w:ascii="Symbol" w:hAnsi="Symbol" w:hint="default"/>
      </w:rPr>
    </w:lvl>
    <w:lvl w:ilvl="7" w:tplc="CAB048C6" w:tentative="1">
      <w:start w:val="1"/>
      <w:numFmt w:val="bullet"/>
      <w:lvlText w:val="o"/>
      <w:lvlJc w:val="left"/>
      <w:pPr>
        <w:tabs>
          <w:tab w:val="num" w:pos="5760"/>
        </w:tabs>
        <w:ind w:left="5760" w:hanging="360"/>
      </w:pPr>
      <w:rPr>
        <w:rFonts w:ascii="Courier New" w:hAnsi="Courier New" w:cs="Courier New" w:hint="default"/>
      </w:rPr>
    </w:lvl>
    <w:lvl w:ilvl="8" w:tplc="570CC92A"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21" w15:restartNumberingAfterBreak="0">
    <w:nsid w:val="6F9337D0"/>
    <w:multiLevelType w:val="hybridMultilevel"/>
    <w:tmpl w:val="B6C885E6"/>
    <w:lvl w:ilvl="0" w:tplc="DE0E4526">
      <w:start w:val="1"/>
      <w:numFmt w:val="bullet"/>
      <w:lvlText w:val=""/>
      <w:lvlJc w:val="left"/>
      <w:pPr>
        <w:tabs>
          <w:tab w:val="num" w:pos="720"/>
        </w:tabs>
        <w:ind w:left="720" w:hanging="360"/>
      </w:pPr>
      <w:rPr>
        <w:rFonts w:ascii="Symbol" w:hAnsi="Symbol" w:hint="default"/>
      </w:rPr>
    </w:lvl>
    <w:lvl w:ilvl="1" w:tplc="4246C2A6" w:tentative="1">
      <w:start w:val="1"/>
      <w:numFmt w:val="bullet"/>
      <w:lvlText w:val="o"/>
      <w:lvlJc w:val="left"/>
      <w:pPr>
        <w:tabs>
          <w:tab w:val="num" w:pos="1440"/>
        </w:tabs>
        <w:ind w:left="1440" w:hanging="360"/>
      </w:pPr>
      <w:rPr>
        <w:rFonts w:ascii="Courier New" w:hAnsi="Courier New" w:cs="Courier New" w:hint="default"/>
      </w:rPr>
    </w:lvl>
    <w:lvl w:ilvl="2" w:tplc="F556953C" w:tentative="1">
      <w:start w:val="1"/>
      <w:numFmt w:val="bullet"/>
      <w:lvlText w:val=""/>
      <w:lvlJc w:val="left"/>
      <w:pPr>
        <w:tabs>
          <w:tab w:val="num" w:pos="2160"/>
        </w:tabs>
        <w:ind w:left="2160" w:hanging="360"/>
      </w:pPr>
      <w:rPr>
        <w:rFonts w:ascii="Wingdings" w:hAnsi="Wingdings" w:hint="default"/>
      </w:rPr>
    </w:lvl>
    <w:lvl w:ilvl="3" w:tplc="C5446F00" w:tentative="1">
      <w:start w:val="1"/>
      <w:numFmt w:val="bullet"/>
      <w:lvlText w:val=""/>
      <w:lvlJc w:val="left"/>
      <w:pPr>
        <w:tabs>
          <w:tab w:val="num" w:pos="2880"/>
        </w:tabs>
        <w:ind w:left="2880" w:hanging="360"/>
      </w:pPr>
      <w:rPr>
        <w:rFonts w:ascii="Symbol" w:hAnsi="Symbol" w:hint="default"/>
      </w:rPr>
    </w:lvl>
    <w:lvl w:ilvl="4" w:tplc="AAEA799E" w:tentative="1">
      <w:start w:val="1"/>
      <w:numFmt w:val="bullet"/>
      <w:lvlText w:val="o"/>
      <w:lvlJc w:val="left"/>
      <w:pPr>
        <w:tabs>
          <w:tab w:val="num" w:pos="3600"/>
        </w:tabs>
        <w:ind w:left="3600" w:hanging="360"/>
      </w:pPr>
      <w:rPr>
        <w:rFonts w:ascii="Courier New" w:hAnsi="Courier New" w:cs="Courier New" w:hint="default"/>
      </w:rPr>
    </w:lvl>
    <w:lvl w:ilvl="5" w:tplc="366ACEE6" w:tentative="1">
      <w:start w:val="1"/>
      <w:numFmt w:val="bullet"/>
      <w:lvlText w:val=""/>
      <w:lvlJc w:val="left"/>
      <w:pPr>
        <w:tabs>
          <w:tab w:val="num" w:pos="4320"/>
        </w:tabs>
        <w:ind w:left="4320" w:hanging="360"/>
      </w:pPr>
      <w:rPr>
        <w:rFonts w:ascii="Wingdings" w:hAnsi="Wingdings" w:hint="default"/>
      </w:rPr>
    </w:lvl>
    <w:lvl w:ilvl="6" w:tplc="C6E8638C" w:tentative="1">
      <w:start w:val="1"/>
      <w:numFmt w:val="bullet"/>
      <w:lvlText w:val=""/>
      <w:lvlJc w:val="left"/>
      <w:pPr>
        <w:tabs>
          <w:tab w:val="num" w:pos="5040"/>
        </w:tabs>
        <w:ind w:left="5040" w:hanging="360"/>
      </w:pPr>
      <w:rPr>
        <w:rFonts w:ascii="Symbol" w:hAnsi="Symbol" w:hint="default"/>
      </w:rPr>
    </w:lvl>
    <w:lvl w:ilvl="7" w:tplc="85E62980" w:tentative="1">
      <w:start w:val="1"/>
      <w:numFmt w:val="bullet"/>
      <w:lvlText w:val="o"/>
      <w:lvlJc w:val="left"/>
      <w:pPr>
        <w:tabs>
          <w:tab w:val="num" w:pos="5760"/>
        </w:tabs>
        <w:ind w:left="5760" w:hanging="360"/>
      </w:pPr>
      <w:rPr>
        <w:rFonts w:ascii="Courier New" w:hAnsi="Courier New" w:cs="Courier New" w:hint="default"/>
      </w:rPr>
    </w:lvl>
    <w:lvl w:ilvl="8" w:tplc="858A8456"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2AB50F1"/>
    <w:multiLevelType w:val="hybridMultilevel"/>
    <w:tmpl w:val="64CEA6CC"/>
    <w:lvl w:ilvl="0" w:tplc="83A49770">
      <w:start w:val="1"/>
      <w:numFmt w:val="decimal"/>
      <w:lvlText w:val="%1)"/>
      <w:lvlJc w:val="left"/>
      <w:pPr>
        <w:ind w:left="720" w:hanging="360"/>
      </w:pPr>
      <w:rPr>
        <w:rFonts w:hint="default"/>
      </w:rPr>
    </w:lvl>
    <w:lvl w:ilvl="1" w:tplc="1CCAF29E" w:tentative="1">
      <w:start w:val="1"/>
      <w:numFmt w:val="lowerLetter"/>
      <w:lvlText w:val="%2."/>
      <w:lvlJc w:val="left"/>
      <w:pPr>
        <w:ind w:left="1440" w:hanging="360"/>
      </w:pPr>
    </w:lvl>
    <w:lvl w:ilvl="2" w:tplc="30383A04" w:tentative="1">
      <w:start w:val="1"/>
      <w:numFmt w:val="lowerRoman"/>
      <w:lvlText w:val="%3."/>
      <w:lvlJc w:val="right"/>
      <w:pPr>
        <w:ind w:left="2160" w:hanging="180"/>
      </w:pPr>
    </w:lvl>
    <w:lvl w:ilvl="3" w:tplc="372E571C" w:tentative="1">
      <w:start w:val="1"/>
      <w:numFmt w:val="decimal"/>
      <w:lvlText w:val="%4."/>
      <w:lvlJc w:val="left"/>
      <w:pPr>
        <w:ind w:left="2880" w:hanging="360"/>
      </w:pPr>
    </w:lvl>
    <w:lvl w:ilvl="4" w:tplc="32160774" w:tentative="1">
      <w:start w:val="1"/>
      <w:numFmt w:val="lowerLetter"/>
      <w:lvlText w:val="%5."/>
      <w:lvlJc w:val="left"/>
      <w:pPr>
        <w:ind w:left="3600" w:hanging="360"/>
      </w:pPr>
    </w:lvl>
    <w:lvl w:ilvl="5" w:tplc="4B08026A" w:tentative="1">
      <w:start w:val="1"/>
      <w:numFmt w:val="lowerRoman"/>
      <w:lvlText w:val="%6."/>
      <w:lvlJc w:val="right"/>
      <w:pPr>
        <w:ind w:left="4320" w:hanging="180"/>
      </w:pPr>
    </w:lvl>
    <w:lvl w:ilvl="6" w:tplc="1C403200" w:tentative="1">
      <w:start w:val="1"/>
      <w:numFmt w:val="decimal"/>
      <w:lvlText w:val="%7."/>
      <w:lvlJc w:val="left"/>
      <w:pPr>
        <w:ind w:left="5040" w:hanging="360"/>
      </w:pPr>
    </w:lvl>
    <w:lvl w:ilvl="7" w:tplc="983A684A" w:tentative="1">
      <w:start w:val="1"/>
      <w:numFmt w:val="lowerLetter"/>
      <w:lvlText w:val="%8."/>
      <w:lvlJc w:val="left"/>
      <w:pPr>
        <w:ind w:left="5760" w:hanging="360"/>
      </w:pPr>
    </w:lvl>
    <w:lvl w:ilvl="8" w:tplc="69C4EE52" w:tentative="1">
      <w:start w:val="1"/>
      <w:numFmt w:val="lowerRoman"/>
      <w:lvlText w:val="%9."/>
      <w:lvlJc w:val="right"/>
      <w:pPr>
        <w:ind w:left="6480" w:hanging="180"/>
      </w:pPr>
    </w:lvl>
  </w:abstractNum>
  <w:abstractNum w:abstractNumId="23"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79284D3A"/>
    <w:multiLevelType w:val="hybridMultilevel"/>
    <w:tmpl w:val="024A408E"/>
    <w:lvl w:ilvl="0" w:tplc="16120EAA">
      <w:start w:val="1"/>
      <w:numFmt w:val="bullet"/>
      <w:lvlText w:val="-"/>
      <w:lvlJc w:val="left"/>
      <w:pPr>
        <w:ind w:left="720" w:hanging="360"/>
      </w:pPr>
      <w:rPr>
        <w:rFonts w:ascii="Tahoma" w:hAnsi="Tahoma"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num w:numId="1">
    <w:abstractNumId w:val="3"/>
  </w:num>
  <w:num w:numId="2">
    <w:abstractNumId w:val="16"/>
  </w:num>
  <w:num w:numId="3">
    <w:abstractNumId w:val="0"/>
    <w:lvlOverride w:ilvl="0">
      <w:lvl w:ilvl="0">
        <w:start w:val="1"/>
        <w:numFmt w:val="bullet"/>
        <w:lvlText w:val="-"/>
        <w:legacy w:legacy="1" w:legacySpace="0" w:legacyIndent="360"/>
        <w:lvlJc w:val="left"/>
        <w:pPr>
          <w:ind w:left="360" w:hanging="360"/>
        </w:pPr>
      </w:lvl>
    </w:lvlOverride>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17"/>
  </w:num>
  <w:num w:numId="6">
    <w:abstractNumId w:val="14"/>
  </w:num>
  <w:num w:numId="7">
    <w:abstractNumId w:val="8"/>
  </w:num>
  <w:num w:numId="8">
    <w:abstractNumId w:val="10"/>
  </w:num>
  <w:num w:numId="9">
    <w:abstractNumId w:val="22"/>
  </w:num>
  <w:num w:numId="10">
    <w:abstractNumId w:val="1"/>
  </w:num>
  <w:num w:numId="11">
    <w:abstractNumId w:val="19"/>
  </w:num>
  <w:num w:numId="12">
    <w:abstractNumId w:val="9"/>
  </w:num>
  <w:num w:numId="13">
    <w:abstractNumId w:val="6"/>
  </w:num>
  <w:num w:numId="14">
    <w:abstractNumId w:val="4"/>
  </w:num>
  <w:num w:numId="15">
    <w:abstractNumId w:val="0"/>
    <w:lvlOverride w:ilvl="0">
      <w:lvl w:ilvl="0">
        <w:start w:val="1"/>
        <w:numFmt w:val="bullet"/>
        <w:lvlText w:val="-"/>
        <w:legacy w:legacy="1" w:legacySpace="0" w:legacyIndent="360"/>
        <w:lvlJc w:val="left"/>
        <w:pPr>
          <w:ind w:left="360" w:hanging="360"/>
        </w:pPr>
      </w:lvl>
    </w:lvlOverride>
  </w:num>
  <w:num w:numId="16">
    <w:abstractNumId w:val="20"/>
  </w:num>
  <w:num w:numId="17">
    <w:abstractNumId w:val="11"/>
  </w:num>
  <w:num w:numId="18">
    <w:abstractNumId w:val="13"/>
  </w:num>
  <w:num w:numId="19">
    <w:abstractNumId w:val="23"/>
  </w:num>
  <w:num w:numId="20">
    <w:abstractNumId w:val="15"/>
  </w:num>
  <w:num w:numId="21">
    <w:abstractNumId w:val="21"/>
  </w:num>
  <w:num w:numId="22">
    <w:abstractNumId w:val="18"/>
  </w:num>
  <w:num w:numId="23">
    <w:abstractNumId w:val="7"/>
  </w:num>
  <w:num w:numId="24">
    <w:abstractNumId w:val="21"/>
  </w:num>
  <w:num w:numId="25">
    <w:abstractNumId w:val="4"/>
  </w:num>
  <w:num w:numId="26">
    <w:abstractNumId w:val="2"/>
  </w:num>
  <w:num w:numId="27">
    <w:abstractNumId w:val="12"/>
  </w:num>
  <w:num w:numId="28">
    <w:abstractNumId w:val="24"/>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Registered" w:val="-1"/>
    <w:docVar w:name="Version" w:val="0"/>
  </w:docVars>
  <w:rsids>
    <w:rsidRoot w:val="004C3127"/>
    <w:rsid w:val="00196FB6"/>
    <w:rsid w:val="001C376A"/>
    <w:rsid w:val="00234D2F"/>
    <w:rsid w:val="002B797E"/>
    <w:rsid w:val="00436E75"/>
    <w:rsid w:val="004C3127"/>
    <w:rsid w:val="0055320A"/>
    <w:rsid w:val="005556D8"/>
    <w:rsid w:val="00587520"/>
    <w:rsid w:val="00595A67"/>
    <w:rsid w:val="006319DD"/>
    <w:rsid w:val="007627A4"/>
    <w:rsid w:val="00780942"/>
    <w:rsid w:val="00A00895"/>
    <w:rsid w:val="00A85CD6"/>
    <w:rsid w:val="00AB4D69"/>
    <w:rsid w:val="00AD5AA0"/>
    <w:rsid w:val="00B97A0F"/>
    <w:rsid w:val="00BB0218"/>
    <w:rsid w:val="00BC1F22"/>
    <w:rsid w:val="00BE19FA"/>
    <w:rsid w:val="00C31B58"/>
    <w:rsid w:val="00CD5FA8"/>
    <w:rsid w:val="00D14FFC"/>
    <w:rsid w:val="00D25FFA"/>
    <w:rsid w:val="00F801FC"/>
    <w:rsid w:val="00FA0B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7A5365"/>
  <w15:docId w15:val="{7CD070D8-7EC9-4FE0-9277-7C5BB5B50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567"/>
      </w:tabs>
      <w:spacing w:line="260" w:lineRule="exact"/>
    </w:pPr>
    <w:rPr>
      <w:rFonts w:eastAsia="Times New Roman"/>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style>
  <w:style w:type="paragraph" w:styleId="BodyText">
    <w:name w:val="Body Text"/>
    <w:basedOn w:val="Normal"/>
    <w:pPr>
      <w:tabs>
        <w:tab w:val="clear" w:pos="567"/>
      </w:tabs>
      <w:spacing w:line="240" w:lineRule="auto"/>
    </w:pPr>
    <w:rPr>
      <w:i/>
      <w:color w:val="008000"/>
    </w:rPr>
  </w:style>
  <w:style w:type="paragraph" w:styleId="CommentText">
    <w:name w:val="annotation text"/>
    <w:basedOn w:val="Normal"/>
    <w:link w:val="CommentTextChar"/>
    <w:semiHidden/>
    <w:rPr>
      <w:sz w:val="20"/>
    </w:rPr>
  </w:style>
  <w:style w:type="character" w:styleId="Hyperlink">
    <w:name w:val="Hyperlink"/>
    <w:rPr>
      <w:color w:val="0000FF"/>
      <w:u w:val="single"/>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BalloonText">
    <w:name w:val="Balloon Text"/>
    <w:basedOn w:val="Normal"/>
    <w:semiHidden/>
    <w:rPr>
      <w:rFonts w:ascii="Tahoma" w:hAnsi="Tahoma" w:cs="Tahoma"/>
      <w:sz w:val="16"/>
      <w:szCs w:val="16"/>
    </w:rPr>
  </w:style>
  <w:style w:type="paragraph" w:customStyle="1" w:styleId="BodytextAgency">
    <w:name w:val="Body text (Agency)"/>
    <w:basedOn w:val="Normal"/>
    <w:link w:val="BodytextAgencyChar"/>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Pr>
      <w:rFonts w:ascii="Courier New" w:eastAsia="Verdana" w:hAnsi="Courier New"/>
      <w:i/>
      <w:color w:val="339966"/>
      <w:sz w:val="22"/>
      <w:szCs w:val="18"/>
      <w:lang w:val="en-GB" w:eastAsia="en-GB" w:bidi="ar-SA"/>
    </w:rPr>
  </w:style>
  <w:style w:type="paragraph" w:customStyle="1" w:styleId="NormalAgency">
    <w:name w:val="Normal (Agency)"/>
    <w:link w:val="NormalAgencyChar"/>
    <w:rPr>
      <w:rFonts w:ascii="Verdana" w:eastAsia="Verdana" w:hAnsi="Verdana" w:cs="Verdana"/>
      <w:sz w:val="18"/>
      <w:szCs w:val="18"/>
      <w:lang w:val="en-GB" w:eastAsia="en-GB"/>
    </w:rPr>
  </w:style>
  <w:style w:type="table" w:customStyle="1" w:styleId="TablegridAgencyblack">
    <w:name w:val="Table grid (Agency) black"/>
    <w:basedOn w:val="TableNorma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Pr>
      <w:rFonts w:ascii="Verdana" w:eastAsia="Verdana" w:hAnsi="Verdana" w:cs="Verdana"/>
      <w:sz w:val="18"/>
      <w:szCs w:val="18"/>
      <w:lang w:val="en-GB" w:eastAsia="en-GB" w:bidi="ar-SA"/>
    </w:rPr>
  </w:style>
  <w:style w:type="character" w:styleId="CommentReference">
    <w:name w:val="annotation reference"/>
    <w:rPr>
      <w:sz w:val="16"/>
      <w:szCs w:val="16"/>
    </w:rPr>
  </w:style>
  <w:style w:type="paragraph" w:styleId="CommentSubject">
    <w:name w:val="annotation subject"/>
    <w:basedOn w:val="CommentText"/>
    <w:next w:val="CommentText"/>
    <w:link w:val="CommentSubjectChar"/>
    <w:rPr>
      <w:b/>
      <w:bCs/>
    </w:rPr>
  </w:style>
  <w:style w:type="character" w:customStyle="1" w:styleId="CommentTextChar">
    <w:name w:val="Comment Text Char"/>
    <w:link w:val="CommentText"/>
    <w:semiHidden/>
    <w:rPr>
      <w:rFonts w:eastAsia="Times New Roman"/>
      <w:lang w:eastAsia="en-US"/>
    </w:rPr>
  </w:style>
  <w:style w:type="character" w:customStyle="1" w:styleId="CommentSubjectChar">
    <w:name w:val="Comment Subject Char"/>
    <w:link w:val="CommentSubject"/>
    <w:rPr>
      <w:rFonts w:eastAsia="Times New Roman"/>
      <w:b/>
      <w:bCs/>
      <w:lang w:eastAsia="en-US"/>
    </w:rPr>
  </w:style>
  <w:style w:type="paragraph" w:styleId="Revision">
    <w:name w:val="Revision"/>
    <w:hidden/>
    <w:uiPriority w:val="99"/>
    <w:semiHidden/>
    <w:rPr>
      <w:rFonts w:eastAsia="Times New Roman"/>
      <w:sz w:val="22"/>
      <w:lang w:val="en-GB"/>
    </w:rPr>
  </w:style>
  <w:style w:type="paragraph" w:styleId="NoSpacing">
    <w:name w:val="No Spacing"/>
    <w:uiPriority w:val="1"/>
    <w:qFormat/>
    <w:rPr>
      <w:rFonts w:eastAsia="Times New Roman"/>
      <w:sz w:val="24"/>
      <w:szCs w:val="24"/>
    </w:rPr>
  </w:style>
  <w:style w:type="character" w:customStyle="1" w:styleId="FooterChar">
    <w:name w:val="Footer Char"/>
    <w:link w:val="Footer"/>
    <w:uiPriority w:val="99"/>
    <w:rsid w:val="00D14FFC"/>
    <w:rPr>
      <w:rFonts w:ascii="Arial" w:eastAsia="Times New Roman" w:hAnsi="Arial"/>
      <w:noProof/>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zeljenadejstva@cinmed.m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inmed.m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vigiflow-eforms.who-umc.org/me/mead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231</TotalTime>
  <Pages>12</Pages>
  <Words>4370</Words>
  <Characters>24914</Characters>
  <Application>Microsoft Office Word</Application>
  <DocSecurity>0</DocSecurity>
  <Lines>207</Lines>
  <Paragraphs>58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29226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Ninoslava Lalatović</cp:lastModifiedBy>
  <cp:revision>40</cp:revision>
  <dcterms:created xsi:type="dcterms:W3CDTF">2019-04-02T15:23:00Z</dcterms:created>
  <dcterms:modified xsi:type="dcterms:W3CDTF">2025-07-30T07:12:00Z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property>
  <property fmtid="{D5CDD505-2E9C-101B-9397-08002B2CF9AE}" pid="3" name="DM_Author">
    <vt:lpwstr/>
  </property>
  <property fmtid="{D5CDD505-2E9C-101B-9397-08002B2CF9AE}" pid="4" name="DM_Authors">
    <vt:lpwstr/>
  </property>
  <property fmtid="{D5CDD505-2E9C-101B-9397-08002B2CF9AE}" pid="5" name="DM_Category">
    <vt:lpwstr/>
  </property>
  <property fmtid="{D5CDD505-2E9C-101B-9397-08002B2CF9AE}" pid="6" name="DM_Creation_Date">
    <vt:lpwstr/>
  </property>
  <property fmtid="{D5CDD505-2E9C-101B-9397-08002B2CF9AE}" pid="7" name="DM_Creator_Name">
    <vt:lpwstr/>
  </property>
  <property fmtid="{D5CDD505-2E9C-101B-9397-08002B2CF9AE}" pid="8" name="DM_DocRefId">
    <vt:lpwstr/>
  </property>
  <property fmtid="{D5CDD505-2E9C-101B-9397-08002B2CF9AE}" pid="9" name="DM_emea_bcc">
    <vt:lpwstr/>
  </property>
  <property fmtid="{D5CDD505-2E9C-101B-9397-08002B2CF9AE}" pid="10" name="DM_emea_cc">
    <vt:lpwstr/>
  </property>
  <property fmtid="{D5CDD505-2E9C-101B-9397-08002B2CF9AE}" pid="11" name="DM_emea_doc_category">
    <vt:lpwstr/>
  </property>
  <property fmtid="{D5CDD505-2E9C-101B-9397-08002B2CF9AE}" pid="12" name="DM_emea_doc_lang">
    <vt:lpwstr/>
  </property>
  <property fmtid="{D5CDD505-2E9C-101B-9397-08002B2CF9AE}" pid="13" name="DM_emea_doc_number">
    <vt:lpwstr/>
  </property>
  <property fmtid="{D5CDD505-2E9C-101B-9397-08002B2CF9AE}" pid="14" name="DM_emea_doc_ref_id">
    <vt:lpwstr/>
  </property>
  <property fmtid="{D5CDD505-2E9C-101B-9397-08002B2CF9AE}" pid="15" name="DM_emea_from">
    <vt:lpwstr/>
  </property>
  <property fmtid="{D5CDD505-2E9C-101B-9397-08002B2CF9AE}" pid="16" name="DM_emea_internal_label">
    <vt:lpwstr/>
  </property>
  <property fmtid="{D5CDD505-2E9C-101B-9397-08002B2CF9AE}" pid="17" name="DM_emea_legal_date">
    <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
  </property>
  <property fmtid="{D5CDD505-2E9C-101B-9397-08002B2CF9AE}" pid="29" name="DM_emea_to">
    <vt:lpwstr/>
  </property>
  <property fmtid="{D5CDD505-2E9C-101B-9397-08002B2CF9AE}" pid="30" name="DM_emea_year">
    <vt:lpwstr/>
  </property>
  <property fmtid="{D5CDD505-2E9C-101B-9397-08002B2CF9AE}" pid="31" name="DM_Keywords">
    <vt:lpwstr/>
  </property>
  <property fmtid="{D5CDD505-2E9C-101B-9397-08002B2CF9AE}" pid="32" name="DM_Language">
    <vt:lpwstr/>
  </property>
  <property fmtid="{D5CDD505-2E9C-101B-9397-08002B2CF9AE}" pid="33" name="DM_Modifer_Name">
    <vt:lpwstr/>
  </property>
  <property fmtid="{D5CDD505-2E9C-101B-9397-08002B2CF9AE}" pid="34" name="DM_Modified_Date">
    <vt:lpwstr/>
  </property>
  <property fmtid="{D5CDD505-2E9C-101B-9397-08002B2CF9AE}" pid="35" name="DM_Modifier_Name">
    <vt:lpwstr/>
  </property>
  <property fmtid="{D5CDD505-2E9C-101B-9397-08002B2CF9AE}" pid="36" name="DM_Modify_Date">
    <vt:lpwstr/>
  </property>
  <property fmtid="{D5CDD505-2E9C-101B-9397-08002B2CF9AE}" pid="37" name="DM_Name">
    <vt:lpwstr/>
  </property>
  <property fmtid="{D5CDD505-2E9C-101B-9397-08002B2CF9AE}" pid="38" name="DM_Owner">
    <vt:lpwstr/>
  </property>
  <property fmtid="{D5CDD505-2E9C-101B-9397-08002B2CF9AE}" pid="39" name="DM_Path">
    <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
  </property>
  <property fmtid="{D5CDD505-2E9C-101B-9397-08002B2CF9AE}" pid="44" name="DM_Version">
    <vt:lpwstr/>
  </property>
  <property fmtid="{D5CDD505-2E9C-101B-9397-08002B2CF9AE}" pid="45" name="MSIP_Label_0eea11ca-d417-4147-80ed-01a58412c458_ActionId">
    <vt:lpwstr/>
  </property>
  <property fmtid="{D5CDD505-2E9C-101B-9397-08002B2CF9AE}" pid="46" name="MSIP_Label_0eea11ca-d417-4147-80ed-01a58412c458_Application">
    <vt:lpwstr/>
  </property>
  <property fmtid="{D5CDD505-2E9C-101B-9397-08002B2CF9AE}" pid="47" name="MSIP_Label_0eea11ca-d417-4147-80ed-01a58412c458_Enabled">
    <vt:lpwstr/>
  </property>
  <property fmtid="{D5CDD505-2E9C-101B-9397-08002B2CF9AE}" pid="48" name="MSIP_Label_0eea11ca-d417-4147-80ed-01a58412c458_Extended_MSFT_Method">
    <vt:lpwstr/>
  </property>
  <property fmtid="{D5CDD505-2E9C-101B-9397-08002B2CF9AE}" pid="49" name="MSIP_Label_0eea11ca-d417-4147-80ed-01a58412c458_Name">
    <vt:lpwstr/>
  </property>
  <property fmtid="{D5CDD505-2E9C-101B-9397-08002B2CF9AE}" pid="50" name="MSIP_Label_0eea11ca-d417-4147-80ed-01a58412c458_Owner">
    <vt:lpwstr/>
  </property>
  <property fmtid="{D5CDD505-2E9C-101B-9397-08002B2CF9AE}" pid="51" name="MSIP_Label_0eea11ca-d417-4147-80ed-01a58412c458_Parent">
    <vt:lpwstr/>
  </property>
  <property fmtid="{D5CDD505-2E9C-101B-9397-08002B2CF9AE}" pid="52" name="MSIP_Label_0eea11ca-d417-4147-80ed-01a58412c458_SetDate">
    <vt:lpwstr/>
  </property>
  <property fmtid="{D5CDD505-2E9C-101B-9397-08002B2CF9AE}" pid="53" name="MSIP_Label_0eea11ca-d417-4147-80ed-01a58412c458_SiteId">
    <vt:lpwstr/>
  </property>
  <property fmtid="{D5CDD505-2E9C-101B-9397-08002B2CF9AE}" pid="54" name="MSIP_Label_afe1b31d-cec0-4074-b4bd-f07689e43d84_ActionId">
    <vt:lpwstr/>
  </property>
  <property fmtid="{D5CDD505-2E9C-101B-9397-08002B2CF9AE}" pid="55" name="MSIP_Label_afe1b31d-cec0-4074-b4bd-f07689e43d84_Application">
    <vt:lpwstr/>
  </property>
  <property fmtid="{D5CDD505-2E9C-101B-9397-08002B2CF9AE}" pid="56" name="MSIP_Label_afe1b31d-cec0-4074-b4bd-f07689e43d84_Enabled">
    <vt:lpwstr/>
  </property>
  <property fmtid="{D5CDD505-2E9C-101B-9397-08002B2CF9AE}" pid="57" name="MSIP_Label_afe1b31d-cec0-4074-b4bd-f07689e43d84_Extended_MSFT_Method">
    <vt:lpwstr/>
  </property>
  <property fmtid="{D5CDD505-2E9C-101B-9397-08002B2CF9AE}" pid="58" name="MSIP_Label_afe1b31d-cec0-4074-b4bd-f07689e43d84_Name">
    <vt:lpwstr/>
  </property>
  <property fmtid="{D5CDD505-2E9C-101B-9397-08002B2CF9AE}" pid="59" name="MSIP_Label_afe1b31d-cec0-4074-b4bd-f07689e43d84_Owner">
    <vt:lpwstr/>
  </property>
  <property fmtid="{D5CDD505-2E9C-101B-9397-08002B2CF9AE}" pid="60" name="MSIP_Label_afe1b31d-cec0-4074-b4bd-f07689e43d84_SetDate">
    <vt:lpwstr/>
  </property>
  <property fmtid="{D5CDD505-2E9C-101B-9397-08002B2CF9AE}" pid="61" name="MSIP_Label_afe1b31d-cec0-4074-b4bd-f07689e43d84_SiteId">
    <vt:lpwstr/>
  </property>
</Properties>
</file>