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04FC4" w14:textId="77777777" w:rsidR="00113F54" w:rsidRDefault="00113F54">
      <w:pPr>
        <w:jc w:val="both"/>
        <w:rPr>
          <w:b/>
          <w:bCs/>
          <w:i/>
          <w:iCs/>
          <w:sz w:val="22"/>
          <w:szCs w:val="22"/>
          <w:u w:val="single"/>
        </w:rPr>
      </w:pPr>
    </w:p>
    <w:p w14:paraId="7310DB2E" w14:textId="77777777" w:rsidR="00113F54" w:rsidRDefault="00113F54">
      <w:pPr>
        <w:jc w:val="both"/>
        <w:rPr>
          <w:b/>
          <w:bCs/>
          <w:i/>
          <w:iCs/>
          <w:sz w:val="22"/>
          <w:szCs w:val="22"/>
          <w:u w:val="single"/>
        </w:rPr>
      </w:pPr>
    </w:p>
    <w:p w14:paraId="68B570C4" w14:textId="77777777" w:rsidR="00113F54" w:rsidRDefault="00EB5ECE">
      <w:pPr>
        <w:jc w:val="center"/>
        <w:rPr>
          <w:b/>
          <w:bCs/>
          <w:iCs/>
          <w:sz w:val="22"/>
          <w:szCs w:val="22"/>
          <w:u w:val="single"/>
        </w:rPr>
      </w:pPr>
      <w:r>
        <w:rPr>
          <w:b/>
          <w:bCs/>
          <w:iCs/>
          <w:sz w:val="22"/>
          <w:szCs w:val="22"/>
          <w:u w:val="single"/>
        </w:rPr>
        <w:t>SAŽETAK KARAKTERISTIKA LIJEKA</w:t>
      </w:r>
    </w:p>
    <w:p w14:paraId="13B3EF30" w14:textId="77777777" w:rsidR="00113F54" w:rsidRDefault="00113F54">
      <w:pPr>
        <w:jc w:val="both"/>
        <w:rPr>
          <w:b/>
          <w:bCs/>
          <w:i/>
          <w:iCs/>
          <w:sz w:val="22"/>
          <w:szCs w:val="22"/>
          <w:u w:val="single"/>
        </w:rPr>
      </w:pPr>
    </w:p>
    <w:p w14:paraId="78EBD20F" w14:textId="77777777" w:rsidR="00113F54" w:rsidRDefault="00113F54">
      <w:pPr>
        <w:tabs>
          <w:tab w:val="left" w:pos="540"/>
          <w:tab w:val="left" w:pos="569"/>
        </w:tabs>
        <w:jc w:val="both"/>
        <w:rPr>
          <w:noProof/>
          <w:sz w:val="22"/>
          <w:szCs w:val="22"/>
          <w:lang w:val="hr-HR"/>
        </w:rPr>
      </w:pPr>
    </w:p>
    <w:p w14:paraId="09E6908C" w14:textId="77777777" w:rsidR="00113F54" w:rsidRDefault="00113F54">
      <w:pPr>
        <w:tabs>
          <w:tab w:val="left" w:pos="540"/>
          <w:tab w:val="left" w:pos="569"/>
        </w:tabs>
        <w:jc w:val="both"/>
        <w:rPr>
          <w:bCs/>
          <w:sz w:val="22"/>
          <w:szCs w:val="22"/>
        </w:rPr>
      </w:pPr>
    </w:p>
    <w:p w14:paraId="6D441184" w14:textId="77777777" w:rsidR="00113F54" w:rsidRDefault="00EB5ECE">
      <w:pPr>
        <w:tabs>
          <w:tab w:val="left" w:pos="540"/>
          <w:tab w:val="left" w:pos="569"/>
        </w:tabs>
        <w:jc w:val="both"/>
        <w:rPr>
          <w:b/>
          <w:bCs/>
          <w:sz w:val="22"/>
          <w:szCs w:val="22"/>
        </w:rPr>
      </w:pPr>
      <w:r>
        <w:rPr>
          <w:b/>
          <w:bCs/>
          <w:sz w:val="22"/>
          <w:szCs w:val="22"/>
        </w:rPr>
        <w:t>1.</w:t>
      </w:r>
      <w:r>
        <w:rPr>
          <w:b/>
          <w:bCs/>
          <w:sz w:val="22"/>
          <w:szCs w:val="22"/>
        </w:rPr>
        <w:tab/>
        <w:t>NAZIV LIJEKA</w:t>
      </w:r>
    </w:p>
    <w:p w14:paraId="6760D9CE" w14:textId="77777777" w:rsidR="00113F54" w:rsidRDefault="00113F54">
      <w:pPr>
        <w:jc w:val="both"/>
        <w:rPr>
          <w:sz w:val="22"/>
          <w:szCs w:val="22"/>
          <w:lang w:val="pl-PL"/>
        </w:rPr>
      </w:pPr>
    </w:p>
    <w:p w14:paraId="0990A08F" w14:textId="77777777" w:rsidR="00113F54" w:rsidRDefault="00EB5ECE">
      <w:pPr>
        <w:autoSpaceDE w:val="0"/>
        <w:autoSpaceDN w:val="0"/>
        <w:adjustRightInd w:val="0"/>
        <w:jc w:val="both"/>
        <w:rPr>
          <w:bCs/>
          <w:color w:val="000000"/>
          <w:sz w:val="22"/>
          <w:szCs w:val="22"/>
          <w:lang w:val="sr-Latn-ME" w:eastAsia="hr-HR"/>
        </w:rPr>
      </w:pPr>
      <w:r>
        <w:rPr>
          <w:color w:val="000000"/>
          <w:sz w:val="22"/>
          <w:szCs w:val="22"/>
          <w:lang w:val="sr-Latn-ME"/>
        </w:rPr>
        <w:t>Levalox</w:t>
      </w:r>
      <w:r>
        <w:rPr>
          <w:bCs/>
          <w:sz w:val="22"/>
          <w:szCs w:val="22"/>
          <w:lang w:val="sr-Latn-ME"/>
        </w:rPr>
        <w:t>,</w:t>
      </w:r>
      <w:r>
        <w:rPr>
          <w:color w:val="000000"/>
          <w:sz w:val="22"/>
          <w:szCs w:val="22"/>
          <w:lang w:val="sr-Latn-ME"/>
        </w:rPr>
        <w:t xml:space="preserve"> 5 mg/ml, </w:t>
      </w:r>
      <w:r>
        <w:rPr>
          <w:bCs/>
          <w:color w:val="000000"/>
          <w:sz w:val="22"/>
          <w:szCs w:val="22"/>
          <w:lang w:val="sr-Latn-ME" w:eastAsia="hr-HR"/>
        </w:rPr>
        <w:t>rastvor za infuziju</w:t>
      </w:r>
    </w:p>
    <w:p w14:paraId="0C6C56EF" w14:textId="77777777" w:rsidR="00113F54" w:rsidRDefault="00113F54">
      <w:pPr>
        <w:jc w:val="both"/>
        <w:rPr>
          <w:sz w:val="22"/>
          <w:szCs w:val="22"/>
          <w:lang w:val="sr-Latn-ME"/>
        </w:rPr>
      </w:pPr>
    </w:p>
    <w:p w14:paraId="334FBF27" w14:textId="77777777" w:rsidR="00113F54" w:rsidRDefault="00EB5ECE">
      <w:pPr>
        <w:jc w:val="both"/>
        <w:rPr>
          <w:sz w:val="22"/>
          <w:szCs w:val="22"/>
          <w:lang w:val="sr-Latn-ME"/>
        </w:rPr>
      </w:pPr>
      <w:r>
        <w:rPr>
          <w:sz w:val="22"/>
          <w:szCs w:val="22"/>
          <w:lang w:val="sr-Latn-ME"/>
        </w:rPr>
        <w:t>INN: levofloksacin</w:t>
      </w:r>
    </w:p>
    <w:p w14:paraId="15651B14" w14:textId="77777777" w:rsidR="00113F54" w:rsidRDefault="00113F54">
      <w:pPr>
        <w:jc w:val="both"/>
        <w:rPr>
          <w:bCs/>
          <w:sz w:val="22"/>
          <w:szCs w:val="22"/>
          <w:lang w:val="sv-SE"/>
        </w:rPr>
      </w:pPr>
    </w:p>
    <w:p w14:paraId="62CC94EC" w14:textId="77777777" w:rsidR="00113F54" w:rsidRDefault="00113F54">
      <w:pPr>
        <w:jc w:val="both"/>
        <w:rPr>
          <w:bCs/>
          <w:sz w:val="22"/>
          <w:szCs w:val="22"/>
          <w:lang w:val="sv-SE"/>
        </w:rPr>
      </w:pPr>
    </w:p>
    <w:p w14:paraId="5D7A0696" w14:textId="77777777" w:rsidR="00113F54" w:rsidRDefault="00EB5ECE">
      <w:pPr>
        <w:tabs>
          <w:tab w:val="left" w:pos="540"/>
          <w:tab w:val="left" w:pos="569"/>
        </w:tabs>
        <w:jc w:val="both"/>
        <w:rPr>
          <w:b/>
          <w:bCs/>
          <w:sz w:val="22"/>
          <w:szCs w:val="22"/>
        </w:rPr>
      </w:pPr>
      <w:r>
        <w:rPr>
          <w:b/>
          <w:bCs/>
          <w:sz w:val="22"/>
          <w:szCs w:val="22"/>
        </w:rPr>
        <w:t xml:space="preserve">2. </w:t>
      </w:r>
      <w:r>
        <w:rPr>
          <w:b/>
          <w:bCs/>
          <w:sz w:val="22"/>
          <w:szCs w:val="22"/>
        </w:rPr>
        <w:tab/>
        <w:t>KVALITATIVNI I KVANTITATIVNI SASTAV</w:t>
      </w:r>
    </w:p>
    <w:p w14:paraId="2D5B9511" w14:textId="77777777" w:rsidR="00113F54" w:rsidRDefault="00113F54">
      <w:pPr>
        <w:jc w:val="both"/>
        <w:rPr>
          <w:sz w:val="22"/>
          <w:szCs w:val="22"/>
          <w:lang w:val="sr-Latn-CS"/>
        </w:rPr>
      </w:pPr>
    </w:p>
    <w:p w14:paraId="2D726839" w14:textId="77777777" w:rsidR="00113F54" w:rsidRDefault="00EB5ECE">
      <w:pPr>
        <w:autoSpaceDE w:val="0"/>
        <w:autoSpaceDN w:val="0"/>
        <w:adjustRightInd w:val="0"/>
        <w:jc w:val="both"/>
        <w:rPr>
          <w:color w:val="000000"/>
          <w:sz w:val="22"/>
          <w:szCs w:val="22"/>
          <w:lang w:val="sr-Latn-ME"/>
        </w:rPr>
      </w:pPr>
      <w:r>
        <w:rPr>
          <w:color w:val="000000"/>
          <w:sz w:val="22"/>
          <w:szCs w:val="22"/>
          <w:lang w:val="sr-Latn-ME"/>
        </w:rPr>
        <w:t>1 ml rastvora za infuziju sadrži 5 mg levofloksacina u obliku levofloksacin hemihidrata.</w:t>
      </w:r>
    </w:p>
    <w:p w14:paraId="19150B48" w14:textId="77777777" w:rsidR="00113F54" w:rsidRDefault="00EB5ECE">
      <w:pPr>
        <w:autoSpaceDE w:val="0"/>
        <w:autoSpaceDN w:val="0"/>
        <w:adjustRightInd w:val="0"/>
        <w:jc w:val="both"/>
        <w:rPr>
          <w:color w:val="000000"/>
          <w:sz w:val="22"/>
          <w:szCs w:val="22"/>
          <w:lang w:val="sr-Latn-ME"/>
        </w:rPr>
      </w:pPr>
      <w:r>
        <w:rPr>
          <w:color w:val="000000"/>
          <w:sz w:val="22"/>
          <w:szCs w:val="22"/>
          <w:lang w:val="sr-Latn-ME"/>
        </w:rPr>
        <w:t>100 ml rastvora za infuziju sadrži 500 mg levofloksacina u obliku levofloksacin hemihidrata.</w:t>
      </w:r>
    </w:p>
    <w:p w14:paraId="575E81F3" w14:textId="77777777" w:rsidR="00113F54" w:rsidRDefault="00113F54">
      <w:pPr>
        <w:autoSpaceDE w:val="0"/>
        <w:autoSpaceDN w:val="0"/>
        <w:adjustRightInd w:val="0"/>
        <w:jc w:val="both"/>
        <w:rPr>
          <w:color w:val="000000"/>
          <w:sz w:val="22"/>
          <w:szCs w:val="22"/>
          <w:lang w:val="sr-Latn-ME"/>
        </w:rPr>
      </w:pPr>
    </w:p>
    <w:p w14:paraId="5FAC3B57" w14:textId="77777777" w:rsidR="00113F54" w:rsidRDefault="00EB5ECE">
      <w:pPr>
        <w:autoSpaceDE w:val="0"/>
        <w:autoSpaceDN w:val="0"/>
        <w:adjustRightInd w:val="0"/>
        <w:jc w:val="both"/>
        <w:rPr>
          <w:color w:val="000000"/>
          <w:sz w:val="22"/>
          <w:szCs w:val="22"/>
          <w:lang w:val="sr-Latn-ME"/>
        </w:rPr>
      </w:pPr>
      <w:r>
        <w:rPr>
          <w:color w:val="000000"/>
          <w:sz w:val="22"/>
          <w:szCs w:val="22"/>
          <w:u w:val="single"/>
          <w:lang w:val="sr-Latn-ME"/>
        </w:rPr>
        <w:t>Pomoćne supstance sa potvrđenim dejstvom</w:t>
      </w:r>
      <w:r>
        <w:rPr>
          <w:color w:val="000000"/>
          <w:sz w:val="22"/>
          <w:szCs w:val="22"/>
          <w:lang w:val="sr-Latn-ME"/>
        </w:rPr>
        <w:t>:</w:t>
      </w:r>
    </w:p>
    <w:p w14:paraId="6D6D604E" w14:textId="77777777" w:rsidR="00113F54" w:rsidRDefault="00EB5ECE">
      <w:pPr>
        <w:jc w:val="both"/>
        <w:rPr>
          <w:sz w:val="22"/>
          <w:szCs w:val="22"/>
          <w:lang w:val="sr-Latn-ME"/>
        </w:rPr>
      </w:pPr>
      <w:r>
        <w:rPr>
          <w:sz w:val="22"/>
          <w:szCs w:val="22"/>
          <w:lang w:val="sr-Latn-ME" w:eastAsia="hr-HR"/>
        </w:rPr>
        <w:t>1 ml rastvora za infuziju sadrži</w:t>
      </w:r>
      <w:r>
        <w:rPr>
          <w:sz w:val="22"/>
          <w:szCs w:val="22"/>
          <w:lang w:val="sr-Latn-ME"/>
        </w:rPr>
        <w:t xml:space="preserve"> 0,15 mmol (3,54 mg) natrijuma.</w:t>
      </w:r>
    </w:p>
    <w:p w14:paraId="1814792A" w14:textId="77777777" w:rsidR="00113F54" w:rsidRDefault="00EB5ECE">
      <w:pPr>
        <w:jc w:val="both"/>
        <w:rPr>
          <w:sz w:val="22"/>
          <w:szCs w:val="22"/>
          <w:lang w:val="sr-Latn-ME"/>
        </w:rPr>
      </w:pPr>
      <w:r>
        <w:rPr>
          <w:sz w:val="22"/>
          <w:szCs w:val="22"/>
          <w:lang w:val="sr-Latn-ME"/>
        </w:rPr>
        <w:t xml:space="preserve">100 ml </w:t>
      </w:r>
      <w:r>
        <w:rPr>
          <w:sz w:val="22"/>
          <w:szCs w:val="22"/>
          <w:lang w:val="sr-Latn-ME" w:eastAsia="hr-HR"/>
        </w:rPr>
        <w:t>rastvora za infuziju sadrži</w:t>
      </w:r>
      <w:r>
        <w:rPr>
          <w:sz w:val="22"/>
          <w:szCs w:val="22"/>
          <w:lang w:val="sr-Latn-ME"/>
        </w:rPr>
        <w:t xml:space="preserve"> 15,40 mmol (354,20 mg) natrijuma.</w:t>
      </w:r>
    </w:p>
    <w:p w14:paraId="6478F83A" w14:textId="77777777" w:rsidR="00113F54" w:rsidRDefault="00113F54">
      <w:pPr>
        <w:jc w:val="both"/>
        <w:rPr>
          <w:sz w:val="22"/>
          <w:szCs w:val="22"/>
          <w:lang w:val="sr-Latn-CS"/>
        </w:rPr>
      </w:pPr>
    </w:p>
    <w:p w14:paraId="0FD7BD36" w14:textId="77777777" w:rsidR="00113F54" w:rsidRDefault="00EB5ECE">
      <w:pPr>
        <w:jc w:val="both"/>
        <w:rPr>
          <w:sz w:val="22"/>
          <w:szCs w:val="22"/>
          <w:lang w:val="sr-Latn-CS"/>
        </w:rPr>
      </w:pPr>
      <w:r>
        <w:rPr>
          <w:sz w:val="22"/>
          <w:szCs w:val="22"/>
          <w:lang w:val="sr-Latn-CS"/>
        </w:rPr>
        <w:t>Za spisak svih ekscipijenasa, pogledati dio 6.1.</w:t>
      </w:r>
    </w:p>
    <w:p w14:paraId="628288EC" w14:textId="77777777" w:rsidR="00113F54" w:rsidRDefault="00113F54">
      <w:pPr>
        <w:jc w:val="both"/>
        <w:rPr>
          <w:sz w:val="22"/>
          <w:szCs w:val="22"/>
          <w:lang w:val="sr-Latn-CS"/>
        </w:rPr>
      </w:pPr>
    </w:p>
    <w:p w14:paraId="44CBAA70" w14:textId="77777777" w:rsidR="00113F54" w:rsidRDefault="00113F54">
      <w:pPr>
        <w:jc w:val="both"/>
        <w:rPr>
          <w:sz w:val="22"/>
          <w:szCs w:val="22"/>
          <w:lang w:val="sr-Latn-CS"/>
        </w:rPr>
      </w:pPr>
    </w:p>
    <w:p w14:paraId="54566952" w14:textId="77777777" w:rsidR="00113F54" w:rsidRDefault="00EB5ECE">
      <w:pPr>
        <w:tabs>
          <w:tab w:val="left" w:pos="540"/>
          <w:tab w:val="left" w:pos="569"/>
        </w:tabs>
        <w:jc w:val="both"/>
        <w:rPr>
          <w:b/>
          <w:bCs/>
          <w:sz w:val="22"/>
          <w:szCs w:val="22"/>
        </w:rPr>
      </w:pPr>
      <w:r>
        <w:rPr>
          <w:b/>
          <w:bCs/>
          <w:sz w:val="22"/>
          <w:szCs w:val="22"/>
        </w:rPr>
        <w:t xml:space="preserve">3. </w:t>
      </w:r>
      <w:r>
        <w:rPr>
          <w:b/>
          <w:bCs/>
          <w:sz w:val="22"/>
          <w:szCs w:val="22"/>
        </w:rPr>
        <w:tab/>
        <w:t xml:space="preserve">FARMACEUTSKI OBLIK </w:t>
      </w:r>
    </w:p>
    <w:p w14:paraId="12135871" w14:textId="77777777" w:rsidR="00113F54" w:rsidRDefault="00113F54">
      <w:pPr>
        <w:jc w:val="both"/>
        <w:rPr>
          <w:bCs/>
          <w:sz w:val="22"/>
          <w:szCs w:val="22"/>
          <w:lang w:val="sr-Latn-CS"/>
        </w:rPr>
      </w:pPr>
    </w:p>
    <w:p w14:paraId="0B349EE0" w14:textId="77777777" w:rsidR="00113F54" w:rsidRDefault="00EB5ECE">
      <w:pPr>
        <w:widowControl w:val="0"/>
        <w:jc w:val="both"/>
        <w:rPr>
          <w:sz w:val="22"/>
          <w:szCs w:val="22"/>
          <w:lang w:val="sr-Latn-ME"/>
        </w:rPr>
      </w:pPr>
      <w:r>
        <w:rPr>
          <w:sz w:val="22"/>
          <w:szCs w:val="22"/>
          <w:lang w:val="sr-Latn-ME" w:eastAsia="hr-HR"/>
        </w:rPr>
        <w:t>Rastvor za infuziju</w:t>
      </w:r>
      <w:r>
        <w:rPr>
          <w:sz w:val="22"/>
          <w:szCs w:val="22"/>
          <w:lang w:val="sr-Latn-ME"/>
        </w:rPr>
        <w:t>.</w:t>
      </w:r>
    </w:p>
    <w:p w14:paraId="7CBFB736" w14:textId="77777777" w:rsidR="00113F54" w:rsidRDefault="00EB5ECE">
      <w:pPr>
        <w:jc w:val="both"/>
        <w:rPr>
          <w:sz w:val="22"/>
          <w:szCs w:val="22"/>
          <w:lang w:val="sr-Latn-ME"/>
        </w:rPr>
      </w:pPr>
      <w:r>
        <w:rPr>
          <w:sz w:val="22"/>
          <w:szCs w:val="22"/>
          <w:lang w:val="sr-Latn-ME"/>
        </w:rPr>
        <w:t>Bistri, zelenkasto-žuti rastvor, bez stranih čestica.</w:t>
      </w:r>
    </w:p>
    <w:p w14:paraId="61E48987" w14:textId="77777777" w:rsidR="00113F54" w:rsidRDefault="00113F54">
      <w:pPr>
        <w:widowControl w:val="0"/>
        <w:jc w:val="both"/>
        <w:rPr>
          <w:sz w:val="22"/>
          <w:szCs w:val="22"/>
          <w:lang w:val="sr-Latn-ME"/>
        </w:rPr>
      </w:pPr>
    </w:p>
    <w:p w14:paraId="177CE413" w14:textId="77777777" w:rsidR="00113F54" w:rsidRDefault="00EB5ECE">
      <w:pPr>
        <w:widowControl w:val="0"/>
        <w:jc w:val="both"/>
        <w:rPr>
          <w:sz w:val="22"/>
          <w:szCs w:val="22"/>
          <w:lang w:val="sr-Latn-ME"/>
        </w:rPr>
      </w:pPr>
      <w:r>
        <w:rPr>
          <w:sz w:val="22"/>
          <w:szCs w:val="22"/>
          <w:lang w:val="sr-Latn-ME"/>
        </w:rPr>
        <w:t>pH: 4,5-5,1</w:t>
      </w:r>
    </w:p>
    <w:p w14:paraId="2D467330" w14:textId="77777777" w:rsidR="00113F54" w:rsidRDefault="00EB5ECE">
      <w:pPr>
        <w:widowControl w:val="0"/>
        <w:jc w:val="both"/>
        <w:rPr>
          <w:sz w:val="22"/>
          <w:szCs w:val="22"/>
          <w:lang w:val="sr-Latn-ME"/>
        </w:rPr>
      </w:pPr>
      <w:r>
        <w:rPr>
          <w:sz w:val="22"/>
          <w:szCs w:val="22"/>
          <w:lang w:val="sr-Latn-ME" w:eastAsia="hr-HR"/>
        </w:rPr>
        <w:t>Osmolalnost</w:t>
      </w:r>
      <w:r>
        <w:rPr>
          <w:sz w:val="22"/>
          <w:szCs w:val="22"/>
          <w:lang w:val="sr-Latn-ME"/>
        </w:rPr>
        <w:t xml:space="preserve">: </w:t>
      </w:r>
      <w:r>
        <w:rPr>
          <w:sz w:val="22"/>
          <w:szCs w:val="22"/>
          <w:lang w:val="en-GB"/>
        </w:rPr>
        <w:t>282 </w:t>
      </w:r>
      <w:r>
        <w:rPr>
          <w:sz w:val="22"/>
          <w:szCs w:val="22"/>
          <w:lang w:val="sr-Latn-ME"/>
        </w:rPr>
        <w:t xml:space="preserve">mOsmol/kg </w:t>
      </w:r>
      <w:r>
        <w:rPr>
          <w:sz w:val="22"/>
          <w:szCs w:val="22"/>
          <w:lang w:val="en-GB"/>
        </w:rPr>
        <w:t>– 322 </w:t>
      </w:r>
      <w:proofErr w:type="spellStart"/>
      <w:r>
        <w:rPr>
          <w:sz w:val="22"/>
          <w:szCs w:val="22"/>
          <w:lang w:val="en-GB"/>
        </w:rPr>
        <w:t>mOsmol</w:t>
      </w:r>
      <w:proofErr w:type="spellEnd"/>
      <w:r>
        <w:rPr>
          <w:sz w:val="22"/>
          <w:szCs w:val="22"/>
          <w:lang w:val="en-GB"/>
        </w:rPr>
        <w:t>/kg</w:t>
      </w:r>
    </w:p>
    <w:p w14:paraId="02BDBA74" w14:textId="77777777" w:rsidR="00113F54" w:rsidRDefault="00113F54">
      <w:pPr>
        <w:jc w:val="both"/>
        <w:rPr>
          <w:bCs/>
          <w:sz w:val="22"/>
          <w:szCs w:val="22"/>
          <w:lang w:val="sr-Latn-CS"/>
        </w:rPr>
      </w:pPr>
    </w:p>
    <w:p w14:paraId="43A6A897" w14:textId="77777777" w:rsidR="00113F54" w:rsidRDefault="00113F54">
      <w:pPr>
        <w:jc w:val="both"/>
        <w:rPr>
          <w:bCs/>
          <w:sz w:val="22"/>
          <w:szCs w:val="22"/>
          <w:lang w:val="sr-Latn-CS"/>
        </w:rPr>
      </w:pPr>
    </w:p>
    <w:p w14:paraId="6B9E8864" w14:textId="77777777" w:rsidR="00113F54" w:rsidRDefault="00EB5ECE">
      <w:pPr>
        <w:tabs>
          <w:tab w:val="left" w:pos="540"/>
          <w:tab w:val="left" w:pos="569"/>
        </w:tabs>
        <w:jc w:val="both"/>
        <w:rPr>
          <w:b/>
          <w:bCs/>
          <w:sz w:val="22"/>
          <w:szCs w:val="22"/>
        </w:rPr>
      </w:pPr>
      <w:r>
        <w:rPr>
          <w:b/>
          <w:bCs/>
          <w:sz w:val="22"/>
          <w:szCs w:val="22"/>
        </w:rPr>
        <w:t xml:space="preserve">4. </w:t>
      </w:r>
      <w:r>
        <w:rPr>
          <w:b/>
          <w:bCs/>
          <w:sz w:val="22"/>
          <w:szCs w:val="22"/>
        </w:rPr>
        <w:tab/>
        <w:t>KLINIČKI PODACI</w:t>
      </w:r>
    </w:p>
    <w:p w14:paraId="3BE34583" w14:textId="77777777" w:rsidR="00113F54" w:rsidRDefault="00113F54">
      <w:pPr>
        <w:tabs>
          <w:tab w:val="left" w:pos="540"/>
          <w:tab w:val="left" w:pos="569"/>
        </w:tabs>
        <w:jc w:val="both"/>
        <w:rPr>
          <w:bCs/>
          <w:sz w:val="22"/>
          <w:szCs w:val="22"/>
        </w:rPr>
      </w:pPr>
    </w:p>
    <w:p w14:paraId="18EE7CB2" w14:textId="77777777" w:rsidR="00113F54" w:rsidRDefault="00EB5ECE">
      <w:pPr>
        <w:tabs>
          <w:tab w:val="left" w:pos="540"/>
          <w:tab w:val="left" w:pos="569"/>
        </w:tabs>
        <w:jc w:val="both"/>
        <w:rPr>
          <w:b/>
          <w:bCs/>
          <w:sz w:val="22"/>
          <w:szCs w:val="22"/>
        </w:rPr>
      </w:pPr>
      <w:r>
        <w:rPr>
          <w:b/>
          <w:bCs/>
          <w:sz w:val="22"/>
          <w:szCs w:val="22"/>
        </w:rPr>
        <w:t xml:space="preserve">4.1. </w:t>
      </w:r>
      <w:r>
        <w:rPr>
          <w:b/>
          <w:bCs/>
          <w:sz w:val="22"/>
          <w:szCs w:val="22"/>
        </w:rPr>
        <w:tab/>
      </w:r>
      <w:proofErr w:type="spellStart"/>
      <w:r>
        <w:rPr>
          <w:b/>
          <w:bCs/>
          <w:sz w:val="22"/>
          <w:szCs w:val="22"/>
        </w:rPr>
        <w:t>Terapijske</w:t>
      </w:r>
      <w:proofErr w:type="spellEnd"/>
      <w:r>
        <w:rPr>
          <w:b/>
          <w:bCs/>
          <w:sz w:val="22"/>
          <w:szCs w:val="22"/>
        </w:rPr>
        <w:t xml:space="preserve"> </w:t>
      </w:r>
      <w:proofErr w:type="spellStart"/>
      <w:r>
        <w:rPr>
          <w:b/>
          <w:bCs/>
          <w:sz w:val="22"/>
          <w:szCs w:val="22"/>
        </w:rPr>
        <w:t>indikacije</w:t>
      </w:r>
      <w:proofErr w:type="spellEnd"/>
    </w:p>
    <w:p w14:paraId="103284CB" w14:textId="77777777" w:rsidR="00113F54" w:rsidRDefault="00113F54">
      <w:pPr>
        <w:tabs>
          <w:tab w:val="left" w:pos="540"/>
          <w:tab w:val="left" w:pos="569"/>
        </w:tabs>
        <w:jc w:val="both"/>
        <w:rPr>
          <w:bCs/>
          <w:sz w:val="22"/>
          <w:szCs w:val="22"/>
        </w:rPr>
      </w:pPr>
    </w:p>
    <w:p w14:paraId="7D1D2833" w14:textId="77777777" w:rsidR="00113F54" w:rsidRDefault="00EB5ECE">
      <w:pPr>
        <w:widowControl w:val="0"/>
        <w:jc w:val="both"/>
        <w:rPr>
          <w:sz w:val="22"/>
          <w:szCs w:val="22"/>
          <w:lang w:val="sr-Latn-ME"/>
        </w:rPr>
      </w:pPr>
      <w:r>
        <w:rPr>
          <w:sz w:val="22"/>
          <w:szCs w:val="22"/>
          <w:lang w:val="sr-Latn-ME"/>
        </w:rPr>
        <w:t xml:space="preserve">Lijek Levalox </w:t>
      </w:r>
      <w:r>
        <w:rPr>
          <w:sz w:val="22"/>
          <w:szCs w:val="22"/>
          <w:lang w:val="sr-Latn-ME" w:eastAsia="hr-HR"/>
        </w:rPr>
        <w:t>rastvor za infuziju indikovan je za liječenje sljedećih infekcija kod odraslih</w:t>
      </w:r>
      <w:r>
        <w:rPr>
          <w:sz w:val="22"/>
          <w:szCs w:val="22"/>
          <w:lang w:val="sr-Latn-ME"/>
        </w:rPr>
        <w:t xml:space="preserve"> (vidjeti djelove 4.4 i 5.1):</w:t>
      </w:r>
    </w:p>
    <w:p w14:paraId="629C1F2A" w14:textId="77777777" w:rsidR="00113F54" w:rsidRDefault="00EB5ECE">
      <w:pPr>
        <w:widowControl w:val="0"/>
        <w:numPr>
          <w:ilvl w:val="0"/>
          <w:numId w:val="12"/>
        </w:numPr>
        <w:jc w:val="both"/>
        <w:rPr>
          <w:sz w:val="22"/>
          <w:szCs w:val="22"/>
          <w:lang w:val="sr-Latn-ME"/>
        </w:rPr>
      </w:pPr>
      <w:proofErr w:type="spellStart"/>
      <w:r>
        <w:rPr>
          <w:sz w:val="22"/>
          <w:szCs w:val="22"/>
        </w:rPr>
        <w:t>akutnog</w:t>
      </w:r>
      <w:proofErr w:type="spellEnd"/>
      <w:r>
        <w:rPr>
          <w:sz w:val="22"/>
          <w:szCs w:val="22"/>
          <w:lang w:val="sr-Latn-ME"/>
        </w:rPr>
        <w:t xml:space="preserve"> pijelonefritisa i komplikovane infekcije urinarnog sistema (vidjeti dio 4.4)</w:t>
      </w:r>
    </w:p>
    <w:p w14:paraId="1A648B2A" w14:textId="77777777" w:rsidR="00113F54" w:rsidRDefault="00EB5ECE">
      <w:pPr>
        <w:widowControl w:val="0"/>
        <w:numPr>
          <w:ilvl w:val="0"/>
          <w:numId w:val="12"/>
        </w:numPr>
        <w:jc w:val="both"/>
        <w:rPr>
          <w:sz w:val="22"/>
          <w:szCs w:val="22"/>
          <w:lang w:val="sr-Latn-ME"/>
        </w:rPr>
      </w:pPr>
      <w:r>
        <w:rPr>
          <w:sz w:val="22"/>
          <w:szCs w:val="22"/>
          <w:lang w:val="sr-Latn-ME" w:eastAsia="hr-HR"/>
        </w:rPr>
        <w:t>hroničnog bakterijskog prostatitisa</w:t>
      </w:r>
    </w:p>
    <w:p w14:paraId="1E3B9C3B" w14:textId="77777777" w:rsidR="00113F54" w:rsidRDefault="00EB5ECE">
      <w:pPr>
        <w:widowControl w:val="0"/>
        <w:numPr>
          <w:ilvl w:val="0"/>
          <w:numId w:val="12"/>
        </w:numPr>
        <w:jc w:val="both"/>
        <w:rPr>
          <w:sz w:val="22"/>
          <w:szCs w:val="22"/>
          <w:lang w:val="sr-Latn-ME"/>
        </w:rPr>
      </w:pPr>
      <w:r>
        <w:rPr>
          <w:sz w:val="22"/>
          <w:szCs w:val="22"/>
          <w:lang w:val="sr-Latn-ME"/>
        </w:rPr>
        <w:t>inhalacijskog antraksa: postekspozicijska profilaksa i kurativno liječenje (vidjeti dio 4.4)</w:t>
      </w:r>
    </w:p>
    <w:p w14:paraId="6FE55255" w14:textId="77777777" w:rsidR="00113F54" w:rsidRDefault="00113F54">
      <w:pPr>
        <w:widowControl w:val="0"/>
        <w:jc w:val="both"/>
        <w:rPr>
          <w:sz w:val="22"/>
          <w:szCs w:val="22"/>
          <w:lang w:val="sr-Latn-ME"/>
        </w:rPr>
      </w:pPr>
    </w:p>
    <w:p w14:paraId="4B946AFC" w14:textId="77777777" w:rsidR="00113F54" w:rsidRDefault="00EB5ECE">
      <w:pPr>
        <w:widowControl w:val="0"/>
        <w:ind w:left="360"/>
        <w:jc w:val="both"/>
        <w:rPr>
          <w:sz w:val="22"/>
          <w:szCs w:val="22"/>
          <w:lang w:val="sr-Latn-ME"/>
        </w:rPr>
      </w:pPr>
      <w:r>
        <w:rPr>
          <w:sz w:val="22"/>
          <w:szCs w:val="22"/>
        </w:rPr>
        <w:t xml:space="preserve">Kod </w:t>
      </w:r>
      <w:proofErr w:type="spellStart"/>
      <w:r>
        <w:rPr>
          <w:sz w:val="22"/>
          <w:szCs w:val="22"/>
        </w:rPr>
        <w:t>infekcija</w:t>
      </w:r>
      <w:proofErr w:type="spellEnd"/>
      <w:r>
        <w:rPr>
          <w:sz w:val="22"/>
          <w:szCs w:val="22"/>
        </w:rPr>
        <w:t xml:space="preserve"> </w:t>
      </w:r>
      <w:proofErr w:type="spellStart"/>
      <w:r>
        <w:rPr>
          <w:sz w:val="22"/>
          <w:szCs w:val="22"/>
        </w:rPr>
        <w:t>navedenih</w:t>
      </w:r>
      <w:proofErr w:type="spellEnd"/>
      <w:r>
        <w:rPr>
          <w:sz w:val="22"/>
          <w:szCs w:val="22"/>
        </w:rPr>
        <w:t xml:space="preserve"> </w:t>
      </w:r>
      <w:proofErr w:type="spellStart"/>
      <w:r>
        <w:rPr>
          <w:sz w:val="22"/>
          <w:szCs w:val="22"/>
        </w:rPr>
        <w:t>niže</w:t>
      </w:r>
      <w:proofErr w:type="spellEnd"/>
      <w:r>
        <w:rPr>
          <w:sz w:val="22"/>
          <w:szCs w:val="22"/>
        </w:rPr>
        <w:t xml:space="preserve"> u tekstu </w:t>
      </w:r>
      <w:proofErr w:type="spellStart"/>
      <w:r>
        <w:rPr>
          <w:sz w:val="22"/>
          <w:szCs w:val="22"/>
        </w:rPr>
        <w:t>Levalox</w:t>
      </w:r>
      <w:proofErr w:type="spellEnd"/>
      <w:r>
        <w:rPr>
          <w:sz w:val="22"/>
          <w:szCs w:val="22"/>
        </w:rPr>
        <w:t xml:space="preserve"> se </w:t>
      </w:r>
      <w:proofErr w:type="spellStart"/>
      <w:r>
        <w:rPr>
          <w:sz w:val="22"/>
          <w:szCs w:val="22"/>
        </w:rPr>
        <w:t>smije</w:t>
      </w:r>
      <w:proofErr w:type="spellEnd"/>
      <w:r>
        <w:rPr>
          <w:sz w:val="22"/>
          <w:szCs w:val="22"/>
        </w:rPr>
        <w:t xml:space="preserve"> </w:t>
      </w:r>
      <w:proofErr w:type="spellStart"/>
      <w:r>
        <w:rPr>
          <w:sz w:val="22"/>
          <w:szCs w:val="22"/>
        </w:rPr>
        <w:t>primijeniti</w:t>
      </w:r>
      <w:proofErr w:type="spellEnd"/>
      <w:r>
        <w:rPr>
          <w:sz w:val="22"/>
          <w:szCs w:val="22"/>
        </w:rPr>
        <w:t xml:space="preserve"> samo kada se </w:t>
      </w:r>
      <w:proofErr w:type="spellStart"/>
      <w:r>
        <w:rPr>
          <w:sz w:val="22"/>
          <w:szCs w:val="22"/>
        </w:rPr>
        <w:t>upotreba</w:t>
      </w:r>
      <w:proofErr w:type="spellEnd"/>
      <w:r>
        <w:rPr>
          <w:sz w:val="22"/>
          <w:szCs w:val="22"/>
        </w:rPr>
        <w:t xml:space="preserve"> </w:t>
      </w:r>
      <w:proofErr w:type="spellStart"/>
      <w:r>
        <w:rPr>
          <w:sz w:val="22"/>
          <w:szCs w:val="22"/>
        </w:rPr>
        <w:t>drugih</w:t>
      </w:r>
      <w:proofErr w:type="spellEnd"/>
      <w:r>
        <w:rPr>
          <w:sz w:val="22"/>
          <w:szCs w:val="22"/>
        </w:rPr>
        <w:t xml:space="preserve"> </w:t>
      </w:r>
      <w:proofErr w:type="spellStart"/>
      <w:r>
        <w:rPr>
          <w:sz w:val="22"/>
          <w:szCs w:val="22"/>
        </w:rPr>
        <w:t>antibakterijskih</w:t>
      </w:r>
      <w:proofErr w:type="spellEnd"/>
      <w:r>
        <w:rPr>
          <w:sz w:val="22"/>
          <w:szCs w:val="22"/>
        </w:rPr>
        <w:t xml:space="preserve"> </w:t>
      </w:r>
      <w:proofErr w:type="spellStart"/>
      <w:r>
        <w:rPr>
          <w:sz w:val="22"/>
          <w:szCs w:val="22"/>
        </w:rPr>
        <w:t>ljekova</w:t>
      </w:r>
      <w:proofErr w:type="spellEnd"/>
      <w:r>
        <w:rPr>
          <w:sz w:val="22"/>
          <w:szCs w:val="22"/>
        </w:rPr>
        <w:t xml:space="preserve"> koji se </w:t>
      </w:r>
      <w:proofErr w:type="spellStart"/>
      <w:r>
        <w:rPr>
          <w:sz w:val="22"/>
          <w:szCs w:val="22"/>
        </w:rPr>
        <w:t>inače</w:t>
      </w:r>
      <w:proofErr w:type="spellEnd"/>
      <w:r>
        <w:rPr>
          <w:sz w:val="22"/>
          <w:szCs w:val="22"/>
        </w:rPr>
        <w:t xml:space="preserve"> </w:t>
      </w:r>
      <w:proofErr w:type="spellStart"/>
      <w:r>
        <w:rPr>
          <w:sz w:val="22"/>
          <w:szCs w:val="22"/>
        </w:rPr>
        <w:t>preporučuju</w:t>
      </w:r>
      <w:proofErr w:type="spellEnd"/>
      <w:r>
        <w:rPr>
          <w:sz w:val="22"/>
          <w:szCs w:val="22"/>
        </w:rPr>
        <w:t xml:space="preserve"> za </w:t>
      </w:r>
      <w:proofErr w:type="spellStart"/>
      <w:r>
        <w:rPr>
          <w:sz w:val="22"/>
          <w:szCs w:val="22"/>
        </w:rPr>
        <w:t>liječenje</w:t>
      </w:r>
      <w:proofErr w:type="spellEnd"/>
      <w:r>
        <w:rPr>
          <w:sz w:val="22"/>
          <w:szCs w:val="22"/>
        </w:rPr>
        <w:t xml:space="preserve"> </w:t>
      </w:r>
      <w:proofErr w:type="spellStart"/>
      <w:r>
        <w:rPr>
          <w:sz w:val="22"/>
          <w:szCs w:val="22"/>
        </w:rPr>
        <w:t>tih</w:t>
      </w:r>
      <w:proofErr w:type="spellEnd"/>
      <w:r>
        <w:rPr>
          <w:sz w:val="22"/>
          <w:szCs w:val="22"/>
        </w:rPr>
        <w:t xml:space="preserve"> </w:t>
      </w:r>
      <w:proofErr w:type="spellStart"/>
      <w:r>
        <w:rPr>
          <w:sz w:val="22"/>
          <w:szCs w:val="22"/>
        </w:rPr>
        <w:t>infekcija</w:t>
      </w:r>
      <w:proofErr w:type="spellEnd"/>
      <w:r>
        <w:rPr>
          <w:sz w:val="22"/>
          <w:szCs w:val="22"/>
        </w:rPr>
        <w:t xml:space="preserve"> </w:t>
      </w:r>
      <w:proofErr w:type="spellStart"/>
      <w:r>
        <w:rPr>
          <w:sz w:val="22"/>
          <w:szCs w:val="22"/>
        </w:rPr>
        <w:t>smatra</w:t>
      </w:r>
      <w:proofErr w:type="spellEnd"/>
      <w:r>
        <w:rPr>
          <w:sz w:val="22"/>
          <w:szCs w:val="22"/>
        </w:rPr>
        <w:t xml:space="preserve"> </w:t>
      </w:r>
      <w:proofErr w:type="spellStart"/>
      <w:r>
        <w:rPr>
          <w:sz w:val="22"/>
          <w:szCs w:val="22"/>
        </w:rPr>
        <w:t>neprikladnom</w:t>
      </w:r>
      <w:proofErr w:type="spellEnd"/>
      <w:r>
        <w:rPr>
          <w:sz w:val="22"/>
          <w:szCs w:val="22"/>
        </w:rPr>
        <w:t>.</w:t>
      </w:r>
    </w:p>
    <w:p w14:paraId="17D912CD" w14:textId="77777777" w:rsidR="00113F54" w:rsidRDefault="00113F54">
      <w:pPr>
        <w:pStyle w:val="ListParagraph"/>
        <w:jc w:val="both"/>
        <w:rPr>
          <w:sz w:val="22"/>
          <w:szCs w:val="22"/>
          <w:lang w:val="sr-Latn-ME"/>
        </w:rPr>
      </w:pPr>
    </w:p>
    <w:p w14:paraId="7DB3005C" w14:textId="77777777" w:rsidR="00113F54" w:rsidRDefault="00EB5ECE">
      <w:pPr>
        <w:widowControl w:val="0"/>
        <w:numPr>
          <w:ilvl w:val="0"/>
          <w:numId w:val="12"/>
        </w:numPr>
        <w:jc w:val="both"/>
        <w:rPr>
          <w:sz w:val="22"/>
          <w:szCs w:val="22"/>
          <w:lang w:val="sr-Latn-ME"/>
        </w:rPr>
      </w:pPr>
      <w:r>
        <w:rPr>
          <w:sz w:val="22"/>
          <w:szCs w:val="22"/>
          <w:lang w:val="sr-Latn-ME"/>
        </w:rPr>
        <w:t>vanbolnički stečene pneumonije</w:t>
      </w:r>
    </w:p>
    <w:p w14:paraId="5721CAF9" w14:textId="77777777" w:rsidR="00113F54" w:rsidRDefault="00EB5ECE">
      <w:pPr>
        <w:widowControl w:val="0"/>
        <w:numPr>
          <w:ilvl w:val="0"/>
          <w:numId w:val="12"/>
        </w:numPr>
        <w:jc w:val="both"/>
        <w:rPr>
          <w:sz w:val="22"/>
          <w:szCs w:val="22"/>
          <w:lang w:val="sr-Latn-ME"/>
        </w:rPr>
      </w:pPr>
      <w:r>
        <w:rPr>
          <w:sz w:val="22"/>
          <w:szCs w:val="22"/>
          <w:lang w:val="sr-Latn-ME"/>
        </w:rPr>
        <w:t>komplikovane  infekcije kože i mekog tkiva</w:t>
      </w:r>
    </w:p>
    <w:p w14:paraId="46748E8B" w14:textId="77777777" w:rsidR="00113F54" w:rsidRDefault="00113F54">
      <w:pPr>
        <w:widowControl w:val="0"/>
        <w:jc w:val="both"/>
        <w:rPr>
          <w:sz w:val="22"/>
          <w:szCs w:val="22"/>
          <w:lang w:val="sr-Latn-ME"/>
        </w:rPr>
      </w:pPr>
    </w:p>
    <w:p w14:paraId="008D4D68" w14:textId="77777777" w:rsidR="00113F54" w:rsidRDefault="00EB5ECE">
      <w:pPr>
        <w:widowControl w:val="0"/>
        <w:jc w:val="both"/>
        <w:rPr>
          <w:sz w:val="22"/>
          <w:szCs w:val="22"/>
          <w:lang w:val="sr-Latn-ME"/>
        </w:rPr>
      </w:pPr>
      <w:r>
        <w:rPr>
          <w:sz w:val="22"/>
          <w:szCs w:val="22"/>
          <w:lang w:val="sr-Latn-ME"/>
        </w:rPr>
        <w:t>Potrebno je uzeti u obzir službene smjernice o pravilnom korišćenju antibiotika.</w:t>
      </w:r>
    </w:p>
    <w:p w14:paraId="47DF3944" w14:textId="77777777" w:rsidR="00113F54" w:rsidRDefault="00113F54">
      <w:pPr>
        <w:tabs>
          <w:tab w:val="left" w:pos="540"/>
          <w:tab w:val="left" w:pos="569"/>
        </w:tabs>
        <w:jc w:val="both"/>
        <w:rPr>
          <w:bCs/>
          <w:sz w:val="22"/>
          <w:szCs w:val="22"/>
        </w:rPr>
      </w:pPr>
    </w:p>
    <w:p w14:paraId="59A4BF2B" w14:textId="77777777" w:rsidR="00113F54" w:rsidRDefault="00EB5ECE">
      <w:pPr>
        <w:tabs>
          <w:tab w:val="left" w:pos="540"/>
          <w:tab w:val="left" w:pos="569"/>
        </w:tabs>
        <w:jc w:val="both"/>
        <w:rPr>
          <w:b/>
          <w:bCs/>
          <w:sz w:val="22"/>
          <w:szCs w:val="22"/>
        </w:rPr>
      </w:pPr>
      <w:r>
        <w:rPr>
          <w:b/>
          <w:bCs/>
          <w:sz w:val="22"/>
          <w:szCs w:val="22"/>
        </w:rPr>
        <w:t xml:space="preserve">4.2. </w:t>
      </w:r>
      <w:r>
        <w:rPr>
          <w:b/>
          <w:bCs/>
          <w:sz w:val="22"/>
          <w:szCs w:val="22"/>
        </w:rPr>
        <w:tab/>
      </w:r>
      <w:proofErr w:type="spellStart"/>
      <w:r>
        <w:rPr>
          <w:b/>
          <w:bCs/>
          <w:sz w:val="22"/>
          <w:szCs w:val="22"/>
        </w:rPr>
        <w:t>Doziranje</w:t>
      </w:r>
      <w:proofErr w:type="spellEnd"/>
      <w:r>
        <w:rPr>
          <w:b/>
          <w:bCs/>
          <w:sz w:val="22"/>
          <w:szCs w:val="22"/>
        </w:rPr>
        <w:t xml:space="preserve"> i </w:t>
      </w:r>
      <w:proofErr w:type="spellStart"/>
      <w:r>
        <w:rPr>
          <w:b/>
          <w:bCs/>
          <w:sz w:val="22"/>
          <w:szCs w:val="22"/>
        </w:rPr>
        <w:t>način</w:t>
      </w:r>
      <w:proofErr w:type="spellEnd"/>
      <w:r>
        <w:rPr>
          <w:b/>
          <w:bCs/>
          <w:sz w:val="22"/>
          <w:szCs w:val="22"/>
        </w:rPr>
        <w:t xml:space="preserve"> </w:t>
      </w:r>
      <w:proofErr w:type="spellStart"/>
      <w:r>
        <w:rPr>
          <w:b/>
          <w:bCs/>
          <w:sz w:val="22"/>
          <w:szCs w:val="22"/>
        </w:rPr>
        <w:t>primjene</w:t>
      </w:r>
      <w:proofErr w:type="spellEnd"/>
    </w:p>
    <w:p w14:paraId="2046B548" w14:textId="77777777" w:rsidR="00113F54" w:rsidRDefault="00113F54">
      <w:pPr>
        <w:tabs>
          <w:tab w:val="left" w:pos="540"/>
          <w:tab w:val="left" w:pos="569"/>
        </w:tabs>
        <w:jc w:val="both"/>
        <w:rPr>
          <w:bCs/>
          <w:sz w:val="22"/>
          <w:szCs w:val="22"/>
        </w:rPr>
      </w:pPr>
    </w:p>
    <w:p w14:paraId="53A54AC5" w14:textId="77777777" w:rsidR="00113F54" w:rsidRDefault="00EB5ECE">
      <w:pPr>
        <w:widowControl w:val="0"/>
        <w:jc w:val="both"/>
        <w:rPr>
          <w:sz w:val="22"/>
          <w:szCs w:val="22"/>
          <w:lang w:val="sr-Latn-ME"/>
        </w:rPr>
      </w:pPr>
      <w:r>
        <w:rPr>
          <w:sz w:val="22"/>
          <w:szCs w:val="22"/>
          <w:lang w:val="sr-Latn-ME"/>
        </w:rPr>
        <w:t xml:space="preserve">Levalox rastvor za infuziju primjenjuje se sporom intravenskom infuzijom jednom ili dva puta dnevno. Doziranje zavisi od vrste i težine infekcije kao i od osjetljivosti uzročnika za kojeg se pretpostavlja da je uzrokovao infekciju. </w:t>
      </w:r>
      <w:r>
        <w:rPr>
          <w:sz w:val="22"/>
          <w:szCs w:val="22"/>
          <w:lang w:val="sr-Latn-ME" w:eastAsia="hr-HR"/>
        </w:rPr>
        <w:t>Nakon inicijalnog liječenja intravenskim prepartom, moguće je liječenje</w:t>
      </w:r>
      <w:r>
        <w:rPr>
          <w:sz w:val="22"/>
          <w:szCs w:val="22"/>
          <w:lang w:val="sr-Latn-ME"/>
        </w:rPr>
        <w:t xml:space="preserve"> s </w:t>
      </w:r>
      <w:r>
        <w:rPr>
          <w:sz w:val="22"/>
          <w:szCs w:val="22"/>
          <w:lang w:val="sr-Latn-ME"/>
        </w:rPr>
        <w:lastRenderedPageBreak/>
        <w:t>lijekom Levalox dovršiti s odgovarajućim peroralnim oblikom u skladu sa Sažetkom karakteristika lijeka za film tablete i u skladu sa prikladnosti terapije za pojedinog pacijenta. S obzirom na bioekvivalentnost parenteralnih i peroralnih oblika, može se primijeniti ista doza.</w:t>
      </w:r>
    </w:p>
    <w:p w14:paraId="07324994" w14:textId="77777777" w:rsidR="00113F54" w:rsidRDefault="00113F54">
      <w:pPr>
        <w:widowControl w:val="0"/>
        <w:jc w:val="both"/>
        <w:rPr>
          <w:sz w:val="22"/>
          <w:szCs w:val="22"/>
          <w:lang w:val="sr-Latn-ME"/>
        </w:rPr>
      </w:pPr>
    </w:p>
    <w:p w14:paraId="2F3D565C" w14:textId="77777777" w:rsidR="00113F54" w:rsidRDefault="00EB5ECE">
      <w:pPr>
        <w:widowControl w:val="0"/>
        <w:jc w:val="both"/>
        <w:rPr>
          <w:sz w:val="22"/>
          <w:szCs w:val="22"/>
          <w:u w:val="single"/>
          <w:lang w:val="sr-Latn-ME"/>
        </w:rPr>
      </w:pPr>
      <w:r>
        <w:rPr>
          <w:sz w:val="22"/>
          <w:szCs w:val="22"/>
          <w:u w:val="single"/>
          <w:lang w:val="sr-Latn-ME"/>
        </w:rPr>
        <w:t>Doziranje</w:t>
      </w:r>
    </w:p>
    <w:p w14:paraId="5F26C59C" w14:textId="77777777" w:rsidR="00113F54" w:rsidRDefault="00EB5ECE">
      <w:pPr>
        <w:widowControl w:val="0"/>
        <w:jc w:val="both"/>
        <w:rPr>
          <w:iCs/>
          <w:sz w:val="22"/>
          <w:szCs w:val="22"/>
          <w:lang w:val="sr-Latn-ME"/>
        </w:rPr>
      </w:pPr>
      <w:r>
        <w:rPr>
          <w:iCs/>
          <w:sz w:val="22"/>
          <w:szCs w:val="22"/>
          <w:lang w:val="sr-Latn-ME"/>
        </w:rPr>
        <w:t>Za lijek Levalox se mogu preporučiti sljedeće doze:</w:t>
      </w:r>
    </w:p>
    <w:p w14:paraId="6D77E8BB" w14:textId="77777777" w:rsidR="00113F54" w:rsidRDefault="00113F54">
      <w:pPr>
        <w:widowControl w:val="0"/>
        <w:jc w:val="both"/>
        <w:rPr>
          <w:i/>
          <w:iCs/>
          <w:sz w:val="22"/>
          <w:szCs w:val="22"/>
          <w:lang w:val="sr-Latn-ME"/>
        </w:rPr>
      </w:pPr>
    </w:p>
    <w:p w14:paraId="2C283FD3" w14:textId="77777777" w:rsidR="00113F54" w:rsidRDefault="00EB5ECE">
      <w:pPr>
        <w:widowControl w:val="0"/>
        <w:jc w:val="both"/>
        <w:rPr>
          <w:i/>
          <w:iCs/>
          <w:sz w:val="22"/>
          <w:szCs w:val="22"/>
          <w:lang w:val="sr-Latn-ME"/>
        </w:rPr>
      </w:pPr>
      <w:r>
        <w:rPr>
          <w:i/>
          <w:iCs/>
          <w:sz w:val="22"/>
          <w:szCs w:val="22"/>
          <w:lang w:val="sr-Latn-ME"/>
        </w:rPr>
        <w:t>Doziranje kod pacijenata sa normalnom funkcijom bubrega (klirens kreatinina &gt;50 ml/min)</w:t>
      </w:r>
    </w:p>
    <w:p w14:paraId="1F255F17" w14:textId="77777777" w:rsidR="00113F54" w:rsidRDefault="00113F54">
      <w:pPr>
        <w:widowControl w:val="0"/>
        <w:jc w:val="both"/>
        <w:rPr>
          <w:i/>
          <w:iCs/>
          <w:sz w:val="22"/>
          <w:szCs w:val="22"/>
          <w:lang w:val="sr-Latn-ME"/>
        </w:rPr>
      </w:pP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19"/>
        <w:gridCol w:w="2719"/>
      </w:tblGrid>
      <w:tr w:rsidR="00113F54" w14:paraId="1875AF2B" w14:textId="77777777">
        <w:trPr>
          <w:jc w:val="center"/>
        </w:trPr>
        <w:tc>
          <w:tcPr>
            <w:tcW w:w="1875" w:type="pct"/>
            <w:shd w:val="clear" w:color="auto" w:fill="auto"/>
            <w:vAlign w:val="center"/>
            <w:hideMark/>
          </w:tcPr>
          <w:p w14:paraId="77BDBC3C" w14:textId="77777777" w:rsidR="00113F54" w:rsidRDefault="00EB5ECE">
            <w:pPr>
              <w:spacing w:before="40" w:after="40"/>
              <w:jc w:val="both"/>
              <w:rPr>
                <w:i/>
                <w:color w:val="000000"/>
                <w:sz w:val="22"/>
                <w:szCs w:val="22"/>
                <w:lang w:val="sr-Latn-ME"/>
              </w:rPr>
            </w:pPr>
            <w:r>
              <w:rPr>
                <w:b/>
                <w:bCs/>
                <w:i/>
                <w:iCs/>
                <w:color w:val="000000"/>
                <w:sz w:val="22"/>
                <w:szCs w:val="22"/>
                <w:lang w:val="sr-Latn-ME"/>
              </w:rPr>
              <w:t>Indikacija</w:t>
            </w:r>
          </w:p>
        </w:tc>
        <w:tc>
          <w:tcPr>
            <w:tcW w:w="1562" w:type="pct"/>
            <w:shd w:val="clear" w:color="auto" w:fill="auto"/>
            <w:vAlign w:val="center"/>
            <w:hideMark/>
          </w:tcPr>
          <w:p w14:paraId="44EB438E" w14:textId="77777777" w:rsidR="00113F54" w:rsidRDefault="00EB5ECE">
            <w:pPr>
              <w:spacing w:before="40" w:after="40"/>
              <w:jc w:val="both"/>
              <w:rPr>
                <w:b/>
                <w:bCs/>
                <w:color w:val="000000"/>
                <w:sz w:val="22"/>
                <w:szCs w:val="22"/>
                <w:lang w:val="sr-Latn-ME"/>
              </w:rPr>
            </w:pPr>
            <w:r>
              <w:rPr>
                <w:b/>
                <w:bCs/>
                <w:color w:val="000000"/>
                <w:sz w:val="22"/>
                <w:szCs w:val="22"/>
                <w:lang w:val="sr-Latn-ME"/>
              </w:rPr>
              <w:t>Dnevno doziranje</w:t>
            </w:r>
          </w:p>
          <w:p w14:paraId="108B7EDF" w14:textId="77777777" w:rsidR="00113F54" w:rsidRDefault="00EB5ECE">
            <w:pPr>
              <w:spacing w:before="40" w:after="40"/>
              <w:jc w:val="both"/>
              <w:rPr>
                <w:color w:val="000000"/>
                <w:sz w:val="22"/>
                <w:szCs w:val="22"/>
                <w:lang w:val="sr-Latn-ME"/>
              </w:rPr>
            </w:pPr>
            <w:r>
              <w:rPr>
                <w:b/>
                <w:bCs/>
                <w:color w:val="000000"/>
                <w:sz w:val="22"/>
                <w:szCs w:val="22"/>
                <w:lang w:val="sr-Latn-ME"/>
              </w:rPr>
              <w:t xml:space="preserve"> </w:t>
            </w:r>
            <w:r>
              <w:rPr>
                <w:i/>
                <w:iCs/>
                <w:color w:val="000000"/>
                <w:sz w:val="22"/>
                <w:szCs w:val="22"/>
                <w:lang w:val="sr-Latn-ME"/>
              </w:rPr>
              <w:t>(prema težini infekcije)</w:t>
            </w:r>
          </w:p>
        </w:tc>
        <w:tc>
          <w:tcPr>
            <w:tcW w:w="1562" w:type="pct"/>
            <w:shd w:val="clear" w:color="auto" w:fill="auto"/>
            <w:vAlign w:val="center"/>
            <w:hideMark/>
          </w:tcPr>
          <w:p w14:paraId="528EF426" w14:textId="77777777" w:rsidR="00113F54" w:rsidRDefault="00EB5ECE">
            <w:pPr>
              <w:spacing w:before="40" w:after="40"/>
              <w:jc w:val="both"/>
              <w:rPr>
                <w:color w:val="000000"/>
                <w:sz w:val="22"/>
                <w:szCs w:val="22"/>
                <w:lang w:val="sr-Latn-ME"/>
              </w:rPr>
            </w:pPr>
            <w:r>
              <w:rPr>
                <w:b/>
                <w:bCs/>
                <w:color w:val="000000"/>
                <w:sz w:val="22"/>
                <w:szCs w:val="22"/>
                <w:lang w:val="sr-Latn-ME"/>
              </w:rPr>
              <w:t>Ukupno trajanje liječenja</w:t>
            </w:r>
            <w:r>
              <w:rPr>
                <w:b/>
                <w:bCs/>
                <w:color w:val="000000"/>
                <w:sz w:val="22"/>
                <w:szCs w:val="22"/>
                <w:vertAlign w:val="superscript"/>
                <w:lang w:val="sr-Latn-ME"/>
              </w:rPr>
              <w:t>1</w:t>
            </w:r>
            <w:r>
              <w:rPr>
                <w:color w:val="000000"/>
                <w:sz w:val="22"/>
                <w:szCs w:val="22"/>
                <w:lang w:val="sr-Latn-ME"/>
              </w:rPr>
              <w:t xml:space="preserve"> </w:t>
            </w:r>
          </w:p>
          <w:p w14:paraId="5139260D" w14:textId="77777777" w:rsidR="00113F54" w:rsidRDefault="00EB5ECE">
            <w:pPr>
              <w:spacing w:before="40" w:after="40"/>
              <w:jc w:val="both"/>
              <w:rPr>
                <w:color w:val="000000"/>
                <w:sz w:val="22"/>
                <w:szCs w:val="22"/>
                <w:lang w:val="sr-Latn-ME"/>
              </w:rPr>
            </w:pPr>
            <w:r>
              <w:rPr>
                <w:color w:val="000000"/>
                <w:sz w:val="22"/>
                <w:szCs w:val="22"/>
                <w:lang w:val="sr-Latn-ME"/>
              </w:rPr>
              <w:t>(</w:t>
            </w:r>
            <w:r>
              <w:rPr>
                <w:i/>
                <w:iCs/>
                <w:color w:val="000000"/>
                <w:sz w:val="22"/>
                <w:szCs w:val="22"/>
                <w:lang w:val="sr-Latn-ME"/>
              </w:rPr>
              <w:t>prema težini infekcije)</w:t>
            </w:r>
          </w:p>
        </w:tc>
      </w:tr>
      <w:tr w:rsidR="00113F54" w14:paraId="437A8B76" w14:textId="77777777">
        <w:trPr>
          <w:jc w:val="center"/>
        </w:trPr>
        <w:tc>
          <w:tcPr>
            <w:tcW w:w="1875" w:type="pct"/>
            <w:shd w:val="clear" w:color="auto" w:fill="auto"/>
            <w:vAlign w:val="center"/>
            <w:hideMark/>
          </w:tcPr>
          <w:p w14:paraId="75CDD46B" w14:textId="77777777" w:rsidR="00113F54" w:rsidRDefault="00EB5ECE">
            <w:pPr>
              <w:spacing w:before="40" w:after="40"/>
              <w:jc w:val="both"/>
              <w:rPr>
                <w:sz w:val="22"/>
                <w:szCs w:val="22"/>
                <w:lang w:val="sr-Latn-ME" w:eastAsia="hr-HR"/>
              </w:rPr>
            </w:pPr>
            <w:r>
              <w:rPr>
                <w:sz w:val="22"/>
                <w:szCs w:val="22"/>
                <w:lang w:val="sr-Latn-ME" w:eastAsia="hr-HR"/>
              </w:rPr>
              <w:t>Vanbolnički stečena</w:t>
            </w:r>
          </w:p>
          <w:p w14:paraId="745AF7DE" w14:textId="77777777" w:rsidR="00113F54" w:rsidRDefault="00EB5ECE">
            <w:pPr>
              <w:spacing w:before="40" w:after="40"/>
              <w:jc w:val="both"/>
              <w:rPr>
                <w:color w:val="000000"/>
                <w:sz w:val="22"/>
                <w:szCs w:val="22"/>
                <w:lang w:val="sr-Latn-ME"/>
              </w:rPr>
            </w:pPr>
            <w:r>
              <w:rPr>
                <w:sz w:val="22"/>
                <w:szCs w:val="22"/>
                <w:lang w:val="sr-Latn-ME" w:eastAsia="hr-HR"/>
              </w:rPr>
              <w:t>pneumonija</w:t>
            </w:r>
          </w:p>
        </w:tc>
        <w:tc>
          <w:tcPr>
            <w:tcW w:w="1562" w:type="pct"/>
            <w:shd w:val="clear" w:color="auto" w:fill="auto"/>
            <w:vAlign w:val="center"/>
            <w:hideMark/>
          </w:tcPr>
          <w:p w14:paraId="60E3E82C" w14:textId="77777777" w:rsidR="00113F54" w:rsidRDefault="00EB5ECE">
            <w:pPr>
              <w:spacing w:before="40" w:after="40"/>
              <w:jc w:val="both"/>
              <w:rPr>
                <w:color w:val="000000"/>
                <w:sz w:val="22"/>
                <w:szCs w:val="22"/>
                <w:lang w:val="sr-Latn-ME"/>
              </w:rPr>
            </w:pPr>
            <w:r>
              <w:rPr>
                <w:color w:val="000000"/>
                <w:sz w:val="22"/>
                <w:szCs w:val="22"/>
                <w:lang w:val="sr-Latn-ME"/>
              </w:rPr>
              <w:t xml:space="preserve">500 mg </w:t>
            </w:r>
            <w:r>
              <w:rPr>
                <w:sz w:val="22"/>
                <w:szCs w:val="22"/>
                <w:lang w:val="sr-Latn-ME" w:eastAsia="hr-HR"/>
              </w:rPr>
              <w:t>jedanput ili dvaput</w:t>
            </w:r>
            <w:r>
              <w:rPr>
                <w:color w:val="000000"/>
                <w:sz w:val="22"/>
                <w:szCs w:val="22"/>
                <w:lang w:val="sr-Latn-ME"/>
              </w:rPr>
              <w:t xml:space="preserve"> na dan </w:t>
            </w:r>
          </w:p>
        </w:tc>
        <w:tc>
          <w:tcPr>
            <w:tcW w:w="1562" w:type="pct"/>
            <w:shd w:val="clear" w:color="auto" w:fill="auto"/>
            <w:vAlign w:val="center"/>
            <w:hideMark/>
          </w:tcPr>
          <w:p w14:paraId="224EC8D0" w14:textId="77777777" w:rsidR="00113F54" w:rsidRDefault="00EB5ECE">
            <w:pPr>
              <w:spacing w:before="40" w:after="40"/>
              <w:jc w:val="both"/>
              <w:rPr>
                <w:color w:val="000000"/>
                <w:sz w:val="22"/>
                <w:szCs w:val="22"/>
                <w:lang w:val="sr-Latn-ME"/>
              </w:rPr>
            </w:pPr>
            <w:r>
              <w:rPr>
                <w:color w:val="000000"/>
                <w:sz w:val="22"/>
                <w:szCs w:val="22"/>
                <w:lang w:val="sr-Latn-ME"/>
              </w:rPr>
              <w:t>7 – 14 dana</w:t>
            </w:r>
          </w:p>
        </w:tc>
      </w:tr>
      <w:tr w:rsidR="00113F54" w14:paraId="610336A2" w14:textId="77777777">
        <w:trPr>
          <w:jc w:val="center"/>
        </w:trPr>
        <w:tc>
          <w:tcPr>
            <w:tcW w:w="1875" w:type="pct"/>
            <w:shd w:val="clear" w:color="auto" w:fill="auto"/>
            <w:vAlign w:val="center"/>
            <w:hideMark/>
          </w:tcPr>
          <w:p w14:paraId="4F44F4AC" w14:textId="77777777" w:rsidR="00113F54" w:rsidRDefault="00EB5ECE">
            <w:pPr>
              <w:spacing w:before="40" w:after="40"/>
              <w:jc w:val="both"/>
              <w:rPr>
                <w:color w:val="000000"/>
                <w:sz w:val="22"/>
                <w:szCs w:val="22"/>
                <w:lang w:val="sr-Latn-ME"/>
              </w:rPr>
            </w:pPr>
            <w:proofErr w:type="spellStart"/>
            <w:r>
              <w:rPr>
                <w:color w:val="000000"/>
                <w:sz w:val="22"/>
                <w:szCs w:val="22"/>
              </w:rPr>
              <w:t>Akutni</w:t>
            </w:r>
            <w:proofErr w:type="spellEnd"/>
            <w:r>
              <w:rPr>
                <w:color w:val="000000"/>
                <w:sz w:val="22"/>
                <w:szCs w:val="22"/>
                <w:lang w:val="sr-Latn-ME"/>
              </w:rPr>
              <w:t xml:space="preserve"> pijelonefritis </w:t>
            </w:r>
          </w:p>
        </w:tc>
        <w:tc>
          <w:tcPr>
            <w:tcW w:w="1562" w:type="pct"/>
            <w:shd w:val="clear" w:color="auto" w:fill="auto"/>
            <w:vAlign w:val="center"/>
            <w:hideMark/>
          </w:tcPr>
          <w:p w14:paraId="236B5D47" w14:textId="77777777" w:rsidR="00113F54" w:rsidRDefault="00EB5ECE">
            <w:pPr>
              <w:spacing w:before="40" w:after="40"/>
              <w:jc w:val="both"/>
              <w:rPr>
                <w:color w:val="000000"/>
                <w:sz w:val="22"/>
                <w:szCs w:val="22"/>
                <w:lang w:val="sr-Latn-ME"/>
              </w:rPr>
            </w:pPr>
            <w:r>
              <w:rPr>
                <w:color w:val="000000"/>
                <w:sz w:val="22"/>
                <w:szCs w:val="22"/>
                <w:lang w:val="sr-Latn-ME"/>
              </w:rPr>
              <w:t xml:space="preserve">500 mg jedanput na dan </w:t>
            </w:r>
          </w:p>
        </w:tc>
        <w:tc>
          <w:tcPr>
            <w:tcW w:w="1562" w:type="pct"/>
            <w:shd w:val="clear" w:color="auto" w:fill="auto"/>
            <w:vAlign w:val="center"/>
            <w:hideMark/>
          </w:tcPr>
          <w:p w14:paraId="68E62AC2" w14:textId="77777777" w:rsidR="00113F54" w:rsidRDefault="00EB5ECE">
            <w:pPr>
              <w:spacing w:before="40" w:after="40"/>
              <w:jc w:val="both"/>
              <w:rPr>
                <w:color w:val="000000"/>
                <w:sz w:val="22"/>
                <w:szCs w:val="22"/>
                <w:lang w:val="sr-Latn-ME"/>
              </w:rPr>
            </w:pPr>
            <w:r>
              <w:rPr>
                <w:color w:val="000000"/>
                <w:sz w:val="22"/>
                <w:szCs w:val="22"/>
                <w:lang w:val="sr-Latn-ME"/>
              </w:rPr>
              <w:t>7 – 10 dana</w:t>
            </w:r>
          </w:p>
        </w:tc>
      </w:tr>
      <w:tr w:rsidR="00113F54" w14:paraId="73B6549B" w14:textId="77777777">
        <w:trPr>
          <w:jc w:val="center"/>
        </w:trPr>
        <w:tc>
          <w:tcPr>
            <w:tcW w:w="1875" w:type="pct"/>
            <w:shd w:val="clear" w:color="auto" w:fill="auto"/>
            <w:vAlign w:val="center"/>
            <w:hideMark/>
          </w:tcPr>
          <w:p w14:paraId="5353BCBE" w14:textId="77777777" w:rsidR="00113F54" w:rsidRDefault="00EB5ECE">
            <w:pPr>
              <w:spacing w:before="40" w:after="40"/>
              <w:jc w:val="both"/>
              <w:rPr>
                <w:sz w:val="22"/>
                <w:szCs w:val="22"/>
                <w:lang w:val="sr-Latn-ME"/>
              </w:rPr>
            </w:pPr>
            <w:r>
              <w:rPr>
                <w:sz w:val="22"/>
                <w:szCs w:val="22"/>
                <w:lang w:val="sr-Latn-ME"/>
              </w:rPr>
              <w:t>Komplikovane infekcije</w:t>
            </w:r>
          </w:p>
          <w:p w14:paraId="4E7CA156" w14:textId="77777777" w:rsidR="00113F54" w:rsidRDefault="00EB5ECE">
            <w:pPr>
              <w:spacing w:before="40" w:after="40"/>
              <w:jc w:val="both"/>
              <w:rPr>
                <w:sz w:val="22"/>
                <w:szCs w:val="22"/>
                <w:lang w:val="sr-Latn-ME"/>
              </w:rPr>
            </w:pPr>
            <w:r>
              <w:rPr>
                <w:sz w:val="22"/>
                <w:szCs w:val="22"/>
                <w:lang w:val="sr-Latn-ME"/>
              </w:rPr>
              <w:t>mokraćnog sistema</w:t>
            </w:r>
          </w:p>
        </w:tc>
        <w:tc>
          <w:tcPr>
            <w:tcW w:w="1562" w:type="pct"/>
            <w:shd w:val="clear" w:color="auto" w:fill="auto"/>
            <w:vAlign w:val="center"/>
            <w:hideMark/>
          </w:tcPr>
          <w:p w14:paraId="1E4631B1" w14:textId="77777777" w:rsidR="00113F54" w:rsidRDefault="00EB5ECE">
            <w:pPr>
              <w:spacing w:before="40" w:after="40"/>
              <w:jc w:val="both"/>
              <w:rPr>
                <w:color w:val="000000"/>
                <w:sz w:val="22"/>
                <w:szCs w:val="22"/>
                <w:lang w:val="sr-Latn-ME"/>
              </w:rPr>
            </w:pPr>
            <w:r>
              <w:rPr>
                <w:color w:val="000000"/>
                <w:sz w:val="22"/>
                <w:szCs w:val="22"/>
                <w:lang w:val="sr-Latn-ME"/>
              </w:rPr>
              <w:t>500 mg jedanput na dan</w:t>
            </w:r>
          </w:p>
        </w:tc>
        <w:tc>
          <w:tcPr>
            <w:tcW w:w="1562" w:type="pct"/>
            <w:shd w:val="clear" w:color="auto" w:fill="auto"/>
            <w:vAlign w:val="center"/>
            <w:hideMark/>
          </w:tcPr>
          <w:p w14:paraId="05ED17CA" w14:textId="77777777" w:rsidR="00113F54" w:rsidRDefault="00EB5ECE">
            <w:pPr>
              <w:spacing w:before="40" w:after="40"/>
              <w:jc w:val="both"/>
              <w:rPr>
                <w:color w:val="000000"/>
                <w:sz w:val="22"/>
                <w:szCs w:val="22"/>
                <w:lang w:val="sr-Latn-ME"/>
              </w:rPr>
            </w:pPr>
            <w:r>
              <w:rPr>
                <w:color w:val="000000"/>
                <w:sz w:val="22"/>
                <w:szCs w:val="22"/>
                <w:lang w:val="sr-Latn-ME"/>
              </w:rPr>
              <w:t>7-14 dana</w:t>
            </w:r>
          </w:p>
        </w:tc>
      </w:tr>
      <w:tr w:rsidR="00113F54" w14:paraId="1249847C" w14:textId="77777777">
        <w:trPr>
          <w:jc w:val="center"/>
        </w:trPr>
        <w:tc>
          <w:tcPr>
            <w:tcW w:w="1875" w:type="pct"/>
            <w:shd w:val="clear" w:color="auto" w:fill="auto"/>
            <w:vAlign w:val="center"/>
            <w:hideMark/>
          </w:tcPr>
          <w:p w14:paraId="34D8AF4D" w14:textId="77777777" w:rsidR="00113F54" w:rsidRDefault="00EB5ECE">
            <w:pPr>
              <w:spacing w:before="40" w:after="40"/>
              <w:jc w:val="both"/>
              <w:rPr>
                <w:sz w:val="22"/>
                <w:szCs w:val="22"/>
                <w:lang w:val="sr-Latn-ME" w:eastAsia="hr-HR"/>
              </w:rPr>
            </w:pPr>
            <w:r>
              <w:rPr>
                <w:sz w:val="22"/>
                <w:szCs w:val="22"/>
                <w:lang w:val="sr-Latn-ME" w:eastAsia="hr-HR"/>
              </w:rPr>
              <w:t>Hronični bakterijski</w:t>
            </w:r>
          </w:p>
          <w:p w14:paraId="77C9F383" w14:textId="77777777" w:rsidR="00113F54" w:rsidRDefault="00EB5ECE">
            <w:pPr>
              <w:spacing w:before="40" w:after="40"/>
              <w:jc w:val="both"/>
              <w:rPr>
                <w:color w:val="000000"/>
                <w:sz w:val="22"/>
                <w:szCs w:val="22"/>
                <w:lang w:val="sr-Latn-ME"/>
              </w:rPr>
            </w:pPr>
            <w:r>
              <w:rPr>
                <w:sz w:val="22"/>
                <w:szCs w:val="22"/>
                <w:lang w:val="sr-Latn-ME" w:eastAsia="hr-HR"/>
              </w:rPr>
              <w:t>prostatitis</w:t>
            </w:r>
          </w:p>
        </w:tc>
        <w:tc>
          <w:tcPr>
            <w:tcW w:w="1562" w:type="pct"/>
            <w:shd w:val="clear" w:color="auto" w:fill="auto"/>
            <w:vAlign w:val="center"/>
            <w:hideMark/>
          </w:tcPr>
          <w:p w14:paraId="198FE0ED" w14:textId="77777777" w:rsidR="00113F54" w:rsidRDefault="00EB5ECE">
            <w:pPr>
              <w:spacing w:before="40" w:after="40"/>
              <w:jc w:val="both"/>
              <w:rPr>
                <w:color w:val="000000"/>
                <w:sz w:val="22"/>
                <w:szCs w:val="22"/>
                <w:lang w:val="sr-Latn-ME"/>
              </w:rPr>
            </w:pPr>
            <w:r>
              <w:rPr>
                <w:color w:val="000000"/>
                <w:sz w:val="22"/>
                <w:szCs w:val="22"/>
                <w:lang w:val="sr-Latn-ME"/>
              </w:rPr>
              <w:t>500 mg jedanput na dan</w:t>
            </w:r>
          </w:p>
        </w:tc>
        <w:tc>
          <w:tcPr>
            <w:tcW w:w="1562" w:type="pct"/>
            <w:shd w:val="clear" w:color="auto" w:fill="auto"/>
            <w:vAlign w:val="center"/>
            <w:hideMark/>
          </w:tcPr>
          <w:p w14:paraId="3FB4B326" w14:textId="77777777" w:rsidR="00113F54" w:rsidRDefault="00EB5ECE">
            <w:pPr>
              <w:spacing w:before="40" w:after="40"/>
              <w:jc w:val="both"/>
              <w:rPr>
                <w:color w:val="000000"/>
                <w:sz w:val="22"/>
                <w:szCs w:val="22"/>
                <w:lang w:val="sr-Latn-ME"/>
              </w:rPr>
            </w:pPr>
            <w:r>
              <w:rPr>
                <w:color w:val="000000"/>
                <w:sz w:val="22"/>
                <w:szCs w:val="22"/>
                <w:lang w:val="sr-Latn-ME"/>
              </w:rPr>
              <w:t>28 dana</w:t>
            </w:r>
          </w:p>
        </w:tc>
      </w:tr>
      <w:tr w:rsidR="00113F54" w14:paraId="70D07E70" w14:textId="77777777">
        <w:trPr>
          <w:jc w:val="center"/>
        </w:trPr>
        <w:tc>
          <w:tcPr>
            <w:tcW w:w="1875" w:type="pct"/>
            <w:shd w:val="clear" w:color="auto" w:fill="auto"/>
            <w:vAlign w:val="center"/>
            <w:hideMark/>
          </w:tcPr>
          <w:p w14:paraId="296C4E0F" w14:textId="77777777" w:rsidR="00113F54" w:rsidRDefault="00EB5ECE">
            <w:pPr>
              <w:spacing w:before="40" w:after="40"/>
              <w:jc w:val="both"/>
              <w:rPr>
                <w:sz w:val="22"/>
                <w:szCs w:val="22"/>
                <w:lang w:val="sr-Latn-ME" w:eastAsia="hr-HR"/>
              </w:rPr>
            </w:pPr>
            <w:r>
              <w:rPr>
                <w:sz w:val="22"/>
                <w:szCs w:val="22"/>
                <w:lang w:val="sr-Latn-ME" w:eastAsia="hr-HR"/>
              </w:rPr>
              <w:t>Komplikovane infekcije</w:t>
            </w:r>
          </w:p>
          <w:p w14:paraId="3AFB5417" w14:textId="77777777" w:rsidR="00113F54" w:rsidRDefault="00EB5ECE">
            <w:pPr>
              <w:spacing w:before="40" w:after="40"/>
              <w:jc w:val="both"/>
              <w:rPr>
                <w:color w:val="000000"/>
                <w:sz w:val="22"/>
                <w:szCs w:val="22"/>
                <w:lang w:val="sr-Latn-ME"/>
              </w:rPr>
            </w:pPr>
            <w:r>
              <w:rPr>
                <w:sz w:val="22"/>
                <w:szCs w:val="22"/>
                <w:lang w:val="sr-Latn-ME" w:eastAsia="hr-HR"/>
              </w:rPr>
              <w:t>kože i mekog tkiva</w:t>
            </w:r>
          </w:p>
        </w:tc>
        <w:tc>
          <w:tcPr>
            <w:tcW w:w="1562" w:type="pct"/>
            <w:shd w:val="clear" w:color="auto" w:fill="auto"/>
            <w:vAlign w:val="center"/>
            <w:hideMark/>
          </w:tcPr>
          <w:p w14:paraId="56D5CA80" w14:textId="77777777" w:rsidR="00113F54" w:rsidRDefault="00EB5ECE">
            <w:pPr>
              <w:spacing w:before="40" w:after="40"/>
              <w:jc w:val="both"/>
              <w:rPr>
                <w:color w:val="000000"/>
                <w:sz w:val="22"/>
                <w:szCs w:val="22"/>
                <w:lang w:val="sr-Latn-ME"/>
              </w:rPr>
            </w:pPr>
            <w:r>
              <w:rPr>
                <w:color w:val="000000"/>
                <w:sz w:val="22"/>
                <w:szCs w:val="22"/>
                <w:lang w:val="sr-Latn-ME"/>
              </w:rPr>
              <w:t xml:space="preserve">500 mg </w:t>
            </w:r>
            <w:r>
              <w:rPr>
                <w:sz w:val="22"/>
                <w:szCs w:val="22"/>
                <w:lang w:val="sr-Latn-ME" w:eastAsia="hr-HR"/>
              </w:rPr>
              <w:t>jedanput ili dvaput</w:t>
            </w:r>
            <w:r>
              <w:rPr>
                <w:color w:val="000000"/>
                <w:sz w:val="22"/>
                <w:szCs w:val="22"/>
                <w:lang w:val="sr-Latn-ME"/>
              </w:rPr>
              <w:t xml:space="preserve"> na dan </w:t>
            </w:r>
          </w:p>
        </w:tc>
        <w:tc>
          <w:tcPr>
            <w:tcW w:w="1562" w:type="pct"/>
            <w:shd w:val="clear" w:color="auto" w:fill="auto"/>
            <w:vAlign w:val="center"/>
            <w:hideMark/>
          </w:tcPr>
          <w:p w14:paraId="62C669AA" w14:textId="77777777" w:rsidR="00113F54" w:rsidRDefault="00EB5ECE">
            <w:pPr>
              <w:spacing w:before="40" w:after="40"/>
              <w:jc w:val="both"/>
              <w:rPr>
                <w:color w:val="000000"/>
                <w:sz w:val="22"/>
                <w:szCs w:val="22"/>
                <w:lang w:val="sr-Latn-ME"/>
              </w:rPr>
            </w:pPr>
            <w:r>
              <w:rPr>
                <w:color w:val="000000"/>
                <w:sz w:val="22"/>
                <w:szCs w:val="22"/>
                <w:lang w:val="sr-Latn-ME"/>
              </w:rPr>
              <w:t>7 – 14 dana</w:t>
            </w:r>
          </w:p>
        </w:tc>
      </w:tr>
      <w:tr w:rsidR="00113F54" w14:paraId="57ADF163" w14:textId="77777777">
        <w:trPr>
          <w:jc w:val="center"/>
        </w:trPr>
        <w:tc>
          <w:tcPr>
            <w:tcW w:w="1875" w:type="pct"/>
            <w:shd w:val="clear" w:color="auto" w:fill="auto"/>
            <w:vAlign w:val="center"/>
            <w:hideMark/>
          </w:tcPr>
          <w:p w14:paraId="098F8D2C" w14:textId="77777777" w:rsidR="00113F54" w:rsidRDefault="00EB5ECE">
            <w:pPr>
              <w:spacing w:before="40" w:after="40"/>
              <w:jc w:val="both"/>
              <w:rPr>
                <w:color w:val="000000"/>
                <w:sz w:val="22"/>
                <w:szCs w:val="22"/>
                <w:lang w:val="sr-Latn-ME"/>
              </w:rPr>
            </w:pPr>
            <w:r>
              <w:rPr>
                <w:color w:val="000000"/>
                <w:sz w:val="22"/>
                <w:szCs w:val="22"/>
                <w:lang w:val="sr-Latn-ME"/>
              </w:rPr>
              <w:t xml:space="preserve">Inhalacijski antraks </w:t>
            </w:r>
          </w:p>
        </w:tc>
        <w:tc>
          <w:tcPr>
            <w:tcW w:w="1562" w:type="pct"/>
            <w:shd w:val="clear" w:color="auto" w:fill="auto"/>
            <w:vAlign w:val="center"/>
            <w:hideMark/>
          </w:tcPr>
          <w:p w14:paraId="63277579" w14:textId="77777777" w:rsidR="00113F54" w:rsidRDefault="00EB5ECE">
            <w:pPr>
              <w:spacing w:before="40" w:after="40"/>
              <w:jc w:val="both"/>
              <w:rPr>
                <w:color w:val="000000"/>
                <w:sz w:val="22"/>
                <w:szCs w:val="22"/>
                <w:lang w:val="sr-Latn-ME"/>
              </w:rPr>
            </w:pPr>
            <w:r>
              <w:rPr>
                <w:color w:val="000000"/>
                <w:sz w:val="22"/>
                <w:szCs w:val="22"/>
                <w:lang w:val="sr-Latn-ME"/>
              </w:rPr>
              <w:t>500 mg jedanput na dan</w:t>
            </w:r>
          </w:p>
        </w:tc>
        <w:tc>
          <w:tcPr>
            <w:tcW w:w="1562" w:type="pct"/>
            <w:shd w:val="clear" w:color="auto" w:fill="auto"/>
            <w:vAlign w:val="center"/>
            <w:hideMark/>
          </w:tcPr>
          <w:p w14:paraId="7BD28E67" w14:textId="77777777" w:rsidR="00113F54" w:rsidRDefault="00EB5ECE">
            <w:pPr>
              <w:spacing w:before="40" w:after="40"/>
              <w:jc w:val="both"/>
              <w:rPr>
                <w:color w:val="000000"/>
                <w:sz w:val="22"/>
                <w:szCs w:val="22"/>
                <w:lang w:val="sr-Latn-ME"/>
              </w:rPr>
            </w:pPr>
            <w:r>
              <w:rPr>
                <w:color w:val="000000"/>
                <w:sz w:val="22"/>
                <w:szCs w:val="22"/>
                <w:lang w:val="sr-Latn-ME"/>
              </w:rPr>
              <w:t>8 nedjelja</w:t>
            </w:r>
          </w:p>
        </w:tc>
      </w:tr>
    </w:tbl>
    <w:p w14:paraId="4712596D" w14:textId="77777777" w:rsidR="00113F54" w:rsidRDefault="00113F54">
      <w:pPr>
        <w:widowControl w:val="0"/>
        <w:jc w:val="both"/>
        <w:rPr>
          <w:sz w:val="22"/>
          <w:szCs w:val="22"/>
          <w:lang w:val="sr-Latn-ME"/>
        </w:rPr>
      </w:pPr>
    </w:p>
    <w:p w14:paraId="25FD8B1B" w14:textId="77777777" w:rsidR="00113F54" w:rsidRDefault="00EB5ECE">
      <w:pPr>
        <w:widowControl w:val="0"/>
        <w:jc w:val="both"/>
        <w:rPr>
          <w:sz w:val="22"/>
          <w:szCs w:val="22"/>
          <w:lang w:val="sr-Latn-ME"/>
        </w:rPr>
      </w:pPr>
      <w:r>
        <w:rPr>
          <w:sz w:val="22"/>
          <w:szCs w:val="22"/>
          <w:vertAlign w:val="superscript"/>
          <w:lang w:val="sr-Latn-ME"/>
        </w:rPr>
        <w:t>1</w:t>
      </w:r>
      <w:r>
        <w:rPr>
          <w:sz w:val="22"/>
          <w:szCs w:val="22"/>
          <w:lang w:val="sr-Latn-ME" w:eastAsia="hr-HR"/>
        </w:rPr>
        <w:t xml:space="preserve"> </w:t>
      </w:r>
      <w:r>
        <w:rPr>
          <w:sz w:val="22"/>
          <w:szCs w:val="22"/>
          <w:lang w:val="sr-Latn-ME"/>
        </w:rPr>
        <w:t xml:space="preserve">Trajanje liječenja uključuje intravensko i peroralno liječenje. Prelazak sa intravenskog na peroralno liječenje zavisi od kliničke situacije, ali obično je 2 do 4 dana. </w:t>
      </w:r>
    </w:p>
    <w:p w14:paraId="0ACE62DA" w14:textId="77777777" w:rsidR="00113F54" w:rsidRDefault="00113F54">
      <w:pPr>
        <w:widowControl w:val="0"/>
        <w:jc w:val="both"/>
        <w:rPr>
          <w:i/>
          <w:iCs/>
          <w:sz w:val="22"/>
          <w:szCs w:val="22"/>
          <w:lang w:val="sr-Latn-ME"/>
        </w:rPr>
      </w:pPr>
    </w:p>
    <w:p w14:paraId="2AB30915" w14:textId="77777777" w:rsidR="00113F54" w:rsidRDefault="00EB5ECE">
      <w:pPr>
        <w:widowControl w:val="0"/>
        <w:jc w:val="both"/>
        <w:rPr>
          <w:iCs/>
          <w:sz w:val="22"/>
          <w:szCs w:val="22"/>
          <w:lang w:val="sr-Latn-ME"/>
        </w:rPr>
      </w:pPr>
      <w:r>
        <w:rPr>
          <w:iCs/>
          <w:sz w:val="22"/>
          <w:szCs w:val="22"/>
          <w:u w:val="single"/>
          <w:lang w:val="sr-Latn-ME"/>
        </w:rPr>
        <w:t>Posebne populacije</w:t>
      </w:r>
    </w:p>
    <w:p w14:paraId="317033D6" w14:textId="77777777" w:rsidR="00113F54" w:rsidRDefault="00EB5ECE">
      <w:pPr>
        <w:widowControl w:val="0"/>
        <w:jc w:val="both"/>
        <w:rPr>
          <w:iCs/>
          <w:sz w:val="22"/>
          <w:szCs w:val="22"/>
          <w:u w:val="single"/>
          <w:lang w:val="sr-Latn-ME"/>
        </w:rPr>
      </w:pPr>
      <w:r>
        <w:rPr>
          <w:iCs/>
          <w:sz w:val="22"/>
          <w:szCs w:val="22"/>
          <w:u w:val="single"/>
          <w:lang w:val="sr-Latn-ME"/>
        </w:rPr>
        <w:t>Pacijenti s oštećenom funkcijom bubrega (klirens kreatinina ≤50 ml/min)</w:t>
      </w:r>
    </w:p>
    <w:p w14:paraId="38815DFA" w14:textId="77777777" w:rsidR="00113F54" w:rsidRDefault="00113F54">
      <w:pPr>
        <w:widowControl w:val="0"/>
        <w:jc w:val="both"/>
        <w:rPr>
          <w:i/>
          <w:iCs/>
          <w:sz w:val="22"/>
          <w:szCs w:val="22"/>
          <w:lang w:val="sr-Latn-ME"/>
        </w:rPr>
      </w:pP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076"/>
        <w:gridCol w:w="2364"/>
        <w:gridCol w:w="2083"/>
      </w:tblGrid>
      <w:tr w:rsidR="00113F54" w14:paraId="740DB8BF" w14:textId="77777777">
        <w:trPr>
          <w:jc w:val="center"/>
        </w:trPr>
        <w:tc>
          <w:tcPr>
            <w:tcW w:w="1308" w:type="pct"/>
            <w:shd w:val="clear" w:color="auto" w:fill="auto"/>
            <w:hideMark/>
          </w:tcPr>
          <w:p w14:paraId="55FF135D" w14:textId="77777777" w:rsidR="00113F54" w:rsidRDefault="00113F54">
            <w:pPr>
              <w:widowControl w:val="0"/>
              <w:jc w:val="both"/>
              <w:rPr>
                <w:iCs/>
                <w:sz w:val="22"/>
                <w:szCs w:val="22"/>
                <w:lang w:val="sr-Latn-ME"/>
              </w:rPr>
            </w:pPr>
          </w:p>
        </w:tc>
        <w:tc>
          <w:tcPr>
            <w:tcW w:w="3692" w:type="pct"/>
            <w:gridSpan w:val="3"/>
            <w:shd w:val="clear" w:color="auto" w:fill="auto"/>
            <w:vAlign w:val="center"/>
            <w:hideMark/>
          </w:tcPr>
          <w:p w14:paraId="3596C4EE" w14:textId="77777777" w:rsidR="00113F54" w:rsidRDefault="00EB5ECE">
            <w:pPr>
              <w:widowControl w:val="0"/>
              <w:jc w:val="both"/>
              <w:rPr>
                <w:iCs/>
                <w:sz w:val="22"/>
                <w:szCs w:val="22"/>
                <w:lang w:val="sr-Latn-ME"/>
              </w:rPr>
            </w:pPr>
            <w:r>
              <w:rPr>
                <w:b/>
                <w:bCs/>
                <w:iCs/>
                <w:sz w:val="22"/>
                <w:szCs w:val="22"/>
                <w:lang w:val="sr-Latn-ME"/>
              </w:rPr>
              <w:t>Način doziranja</w:t>
            </w:r>
          </w:p>
        </w:tc>
      </w:tr>
      <w:tr w:rsidR="00113F54" w14:paraId="6523B1BA" w14:textId="77777777">
        <w:trPr>
          <w:jc w:val="center"/>
        </w:trPr>
        <w:tc>
          <w:tcPr>
            <w:tcW w:w="1308" w:type="pct"/>
            <w:shd w:val="clear" w:color="auto" w:fill="auto"/>
            <w:hideMark/>
          </w:tcPr>
          <w:p w14:paraId="4D7572DE" w14:textId="77777777" w:rsidR="00113F54" w:rsidRDefault="00113F54">
            <w:pPr>
              <w:widowControl w:val="0"/>
              <w:jc w:val="both"/>
              <w:rPr>
                <w:iCs/>
                <w:sz w:val="22"/>
                <w:szCs w:val="22"/>
                <w:lang w:val="sr-Latn-ME"/>
              </w:rPr>
            </w:pPr>
          </w:p>
        </w:tc>
        <w:tc>
          <w:tcPr>
            <w:tcW w:w="1175" w:type="pct"/>
            <w:shd w:val="clear" w:color="auto" w:fill="auto"/>
            <w:vAlign w:val="center"/>
            <w:hideMark/>
          </w:tcPr>
          <w:p w14:paraId="2DC495AD" w14:textId="77777777" w:rsidR="00113F54" w:rsidRDefault="00EB5ECE">
            <w:pPr>
              <w:widowControl w:val="0"/>
              <w:jc w:val="both"/>
              <w:rPr>
                <w:iCs/>
                <w:sz w:val="22"/>
                <w:szCs w:val="22"/>
                <w:lang w:val="sr-Latn-ME"/>
              </w:rPr>
            </w:pPr>
            <w:r>
              <w:rPr>
                <w:b/>
                <w:bCs/>
                <w:iCs/>
                <w:sz w:val="22"/>
                <w:szCs w:val="22"/>
                <w:lang w:val="sr-Latn-ME"/>
              </w:rPr>
              <w:t>250 mg/24 h</w:t>
            </w:r>
          </w:p>
        </w:tc>
        <w:tc>
          <w:tcPr>
            <w:tcW w:w="1338" w:type="pct"/>
            <w:shd w:val="clear" w:color="auto" w:fill="auto"/>
            <w:vAlign w:val="center"/>
            <w:hideMark/>
          </w:tcPr>
          <w:p w14:paraId="69AEDE52" w14:textId="77777777" w:rsidR="00113F54" w:rsidRDefault="00EB5ECE">
            <w:pPr>
              <w:widowControl w:val="0"/>
              <w:jc w:val="both"/>
              <w:rPr>
                <w:iCs/>
                <w:sz w:val="22"/>
                <w:szCs w:val="22"/>
                <w:lang w:val="sr-Latn-ME"/>
              </w:rPr>
            </w:pPr>
            <w:r>
              <w:rPr>
                <w:b/>
                <w:bCs/>
                <w:iCs/>
                <w:sz w:val="22"/>
                <w:szCs w:val="22"/>
                <w:lang w:val="sr-Latn-ME"/>
              </w:rPr>
              <w:t>500 mg/24 h</w:t>
            </w:r>
          </w:p>
        </w:tc>
        <w:tc>
          <w:tcPr>
            <w:tcW w:w="1179" w:type="pct"/>
            <w:shd w:val="clear" w:color="auto" w:fill="auto"/>
            <w:vAlign w:val="center"/>
            <w:hideMark/>
          </w:tcPr>
          <w:p w14:paraId="7493CCC6" w14:textId="77777777" w:rsidR="00113F54" w:rsidRDefault="00EB5ECE">
            <w:pPr>
              <w:widowControl w:val="0"/>
              <w:jc w:val="both"/>
              <w:rPr>
                <w:iCs/>
                <w:sz w:val="22"/>
                <w:szCs w:val="22"/>
                <w:lang w:val="sr-Latn-ME"/>
              </w:rPr>
            </w:pPr>
            <w:r>
              <w:rPr>
                <w:b/>
                <w:bCs/>
                <w:iCs/>
                <w:sz w:val="22"/>
                <w:szCs w:val="22"/>
                <w:lang w:val="sr-Latn-ME"/>
              </w:rPr>
              <w:t>500 mg/12 h</w:t>
            </w:r>
          </w:p>
        </w:tc>
      </w:tr>
      <w:tr w:rsidR="00113F54" w14:paraId="60210F74" w14:textId="77777777">
        <w:trPr>
          <w:jc w:val="center"/>
        </w:trPr>
        <w:tc>
          <w:tcPr>
            <w:tcW w:w="1308" w:type="pct"/>
            <w:shd w:val="clear" w:color="auto" w:fill="auto"/>
            <w:hideMark/>
          </w:tcPr>
          <w:p w14:paraId="256618B2" w14:textId="77777777" w:rsidR="00113F54" w:rsidRDefault="00EB5ECE">
            <w:pPr>
              <w:widowControl w:val="0"/>
              <w:jc w:val="both"/>
              <w:rPr>
                <w:iCs/>
                <w:sz w:val="22"/>
                <w:szCs w:val="22"/>
                <w:lang w:val="sr-Latn-ME"/>
              </w:rPr>
            </w:pPr>
            <w:r>
              <w:rPr>
                <w:b/>
                <w:bCs/>
                <w:iCs/>
                <w:sz w:val="22"/>
                <w:szCs w:val="22"/>
                <w:lang w:val="sr-Latn-ME"/>
              </w:rPr>
              <w:t>Klirens kreatinina</w:t>
            </w:r>
          </w:p>
        </w:tc>
        <w:tc>
          <w:tcPr>
            <w:tcW w:w="1175" w:type="pct"/>
            <w:shd w:val="clear" w:color="auto" w:fill="auto"/>
            <w:hideMark/>
          </w:tcPr>
          <w:p w14:paraId="58CE1C42" w14:textId="77777777" w:rsidR="00113F54" w:rsidRDefault="00EB5ECE">
            <w:pPr>
              <w:widowControl w:val="0"/>
              <w:jc w:val="both"/>
              <w:rPr>
                <w:iCs/>
                <w:sz w:val="22"/>
                <w:szCs w:val="22"/>
                <w:lang w:val="sr-Latn-ME"/>
              </w:rPr>
            </w:pPr>
            <w:r>
              <w:rPr>
                <w:iCs/>
                <w:sz w:val="22"/>
                <w:szCs w:val="22"/>
                <w:lang w:val="sr-Latn-ME"/>
              </w:rPr>
              <w:t>prva doza: 250 mg</w:t>
            </w:r>
          </w:p>
        </w:tc>
        <w:tc>
          <w:tcPr>
            <w:tcW w:w="1338" w:type="pct"/>
            <w:shd w:val="clear" w:color="auto" w:fill="auto"/>
            <w:hideMark/>
          </w:tcPr>
          <w:p w14:paraId="761F07A2" w14:textId="77777777" w:rsidR="00113F54" w:rsidRDefault="00EB5ECE">
            <w:pPr>
              <w:widowControl w:val="0"/>
              <w:jc w:val="both"/>
              <w:rPr>
                <w:iCs/>
                <w:sz w:val="22"/>
                <w:szCs w:val="22"/>
                <w:lang w:val="sr-Latn-ME"/>
              </w:rPr>
            </w:pPr>
            <w:r>
              <w:rPr>
                <w:iCs/>
                <w:sz w:val="22"/>
                <w:szCs w:val="22"/>
                <w:lang w:val="sr-Latn-ME"/>
              </w:rPr>
              <w:t>prva doza: 500 mg</w:t>
            </w:r>
          </w:p>
        </w:tc>
        <w:tc>
          <w:tcPr>
            <w:tcW w:w="1179" w:type="pct"/>
            <w:shd w:val="clear" w:color="auto" w:fill="auto"/>
            <w:hideMark/>
          </w:tcPr>
          <w:p w14:paraId="1F74D521" w14:textId="77777777" w:rsidR="00113F54" w:rsidRDefault="00EB5ECE">
            <w:pPr>
              <w:widowControl w:val="0"/>
              <w:jc w:val="both"/>
              <w:rPr>
                <w:iCs/>
                <w:sz w:val="22"/>
                <w:szCs w:val="22"/>
                <w:lang w:val="sr-Latn-ME"/>
              </w:rPr>
            </w:pPr>
            <w:r>
              <w:rPr>
                <w:iCs/>
                <w:sz w:val="22"/>
                <w:szCs w:val="22"/>
                <w:lang w:val="sr-Latn-ME"/>
              </w:rPr>
              <w:t>prva doza: 500 mg</w:t>
            </w:r>
          </w:p>
        </w:tc>
      </w:tr>
      <w:tr w:rsidR="00113F54" w14:paraId="16C61BD7" w14:textId="77777777">
        <w:trPr>
          <w:jc w:val="center"/>
        </w:trPr>
        <w:tc>
          <w:tcPr>
            <w:tcW w:w="1308" w:type="pct"/>
            <w:shd w:val="clear" w:color="auto" w:fill="auto"/>
            <w:hideMark/>
          </w:tcPr>
          <w:p w14:paraId="6F5AC561" w14:textId="77777777" w:rsidR="00113F54" w:rsidRDefault="00EB5ECE">
            <w:pPr>
              <w:widowControl w:val="0"/>
              <w:jc w:val="both"/>
              <w:rPr>
                <w:iCs/>
                <w:sz w:val="22"/>
                <w:szCs w:val="22"/>
                <w:lang w:val="sr-Latn-ME"/>
              </w:rPr>
            </w:pPr>
            <w:r>
              <w:rPr>
                <w:iCs/>
                <w:sz w:val="22"/>
                <w:szCs w:val="22"/>
                <w:lang w:val="sr-Latn-ME"/>
              </w:rPr>
              <w:t xml:space="preserve">50 – 20 ml/min </w:t>
            </w:r>
          </w:p>
        </w:tc>
        <w:tc>
          <w:tcPr>
            <w:tcW w:w="1175" w:type="pct"/>
            <w:shd w:val="clear" w:color="auto" w:fill="auto"/>
            <w:hideMark/>
          </w:tcPr>
          <w:p w14:paraId="08531E31" w14:textId="77777777" w:rsidR="00113F54" w:rsidRDefault="00EB5ECE">
            <w:pPr>
              <w:widowControl w:val="0"/>
              <w:jc w:val="both"/>
              <w:rPr>
                <w:iCs/>
                <w:sz w:val="22"/>
                <w:szCs w:val="22"/>
                <w:lang w:val="sr-Latn-ME"/>
              </w:rPr>
            </w:pPr>
            <w:r>
              <w:rPr>
                <w:iCs/>
                <w:sz w:val="22"/>
                <w:szCs w:val="22"/>
                <w:lang w:val="sr-Latn-ME"/>
              </w:rPr>
              <w:t>zatim: 125 mg/24 h</w:t>
            </w:r>
          </w:p>
        </w:tc>
        <w:tc>
          <w:tcPr>
            <w:tcW w:w="1338" w:type="pct"/>
            <w:shd w:val="clear" w:color="auto" w:fill="auto"/>
            <w:hideMark/>
          </w:tcPr>
          <w:p w14:paraId="77B9EC54" w14:textId="77777777" w:rsidR="00113F54" w:rsidRDefault="00EB5ECE">
            <w:pPr>
              <w:widowControl w:val="0"/>
              <w:jc w:val="both"/>
              <w:rPr>
                <w:iCs/>
                <w:sz w:val="22"/>
                <w:szCs w:val="22"/>
                <w:lang w:val="sr-Latn-ME"/>
              </w:rPr>
            </w:pPr>
            <w:r>
              <w:rPr>
                <w:iCs/>
                <w:sz w:val="22"/>
                <w:szCs w:val="22"/>
                <w:lang w:val="sr-Latn-ME"/>
              </w:rPr>
              <w:t>zatim: 250 mg/24 h</w:t>
            </w:r>
          </w:p>
        </w:tc>
        <w:tc>
          <w:tcPr>
            <w:tcW w:w="1179" w:type="pct"/>
            <w:shd w:val="clear" w:color="auto" w:fill="auto"/>
            <w:hideMark/>
          </w:tcPr>
          <w:p w14:paraId="32AC4B00" w14:textId="77777777" w:rsidR="00113F54" w:rsidRDefault="00EB5ECE">
            <w:pPr>
              <w:widowControl w:val="0"/>
              <w:jc w:val="both"/>
              <w:rPr>
                <w:iCs/>
                <w:sz w:val="22"/>
                <w:szCs w:val="22"/>
                <w:lang w:val="sr-Latn-ME"/>
              </w:rPr>
            </w:pPr>
            <w:r>
              <w:rPr>
                <w:iCs/>
                <w:sz w:val="22"/>
                <w:szCs w:val="22"/>
                <w:lang w:val="sr-Latn-ME"/>
              </w:rPr>
              <w:t>zatim: 250 mg/12 h</w:t>
            </w:r>
          </w:p>
        </w:tc>
      </w:tr>
      <w:tr w:rsidR="00113F54" w14:paraId="361B4C4E" w14:textId="77777777">
        <w:trPr>
          <w:jc w:val="center"/>
        </w:trPr>
        <w:tc>
          <w:tcPr>
            <w:tcW w:w="1308" w:type="pct"/>
            <w:shd w:val="clear" w:color="auto" w:fill="auto"/>
            <w:hideMark/>
          </w:tcPr>
          <w:p w14:paraId="4926BC9B" w14:textId="77777777" w:rsidR="00113F54" w:rsidRDefault="00EB5ECE">
            <w:pPr>
              <w:widowControl w:val="0"/>
              <w:jc w:val="both"/>
              <w:rPr>
                <w:iCs/>
                <w:sz w:val="22"/>
                <w:szCs w:val="22"/>
                <w:lang w:val="sr-Latn-ME"/>
              </w:rPr>
            </w:pPr>
            <w:r>
              <w:rPr>
                <w:iCs/>
                <w:sz w:val="22"/>
                <w:szCs w:val="22"/>
                <w:lang w:val="sr-Latn-ME"/>
              </w:rPr>
              <w:t xml:space="preserve">19-10 ml/min </w:t>
            </w:r>
          </w:p>
        </w:tc>
        <w:tc>
          <w:tcPr>
            <w:tcW w:w="1175" w:type="pct"/>
            <w:shd w:val="clear" w:color="auto" w:fill="auto"/>
            <w:hideMark/>
          </w:tcPr>
          <w:p w14:paraId="6E1E544E" w14:textId="77777777" w:rsidR="00113F54" w:rsidRDefault="00EB5ECE">
            <w:pPr>
              <w:widowControl w:val="0"/>
              <w:jc w:val="both"/>
              <w:rPr>
                <w:iCs/>
                <w:sz w:val="22"/>
                <w:szCs w:val="22"/>
                <w:lang w:val="sr-Latn-ME"/>
              </w:rPr>
            </w:pPr>
            <w:r>
              <w:rPr>
                <w:iCs/>
                <w:sz w:val="22"/>
                <w:szCs w:val="22"/>
                <w:lang w:val="sr-Latn-ME"/>
              </w:rPr>
              <w:t>zatim: 125 mg/48 h</w:t>
            </w:r>
          </w:p>
        </w:tc>
        <w:tc>
          <w:tcPr>
            <w:tcW w:w="1338" w:type="pct"/>
            <w:shd w:val="clear" w:color="auto" w:fill="auto"/>
            <w:hideMark/>
          </w:tcPr>
          <w:p w14:paraId="1C9537EA" w14:textId="77777777" w:rsidR="00113F54" w:rsidRDefault="00EB5ECE">
            <w:pPr>
              <w:widowControl w:val="0"/>
              <w:jc w:val="both"/>
              <w:rPr>
                <w:iCs/>
                <w:sz w:val="22"/>
                <w:szCs w:val="22"/>
                <w:lang w:val="sr-Latn-ME"/>
              </w:rPr>
            </w:pPr>
            <w:r>
              <w:rPr>
                <w:iCs/>
                <w:sz w:val="22"/>
                <w:szCs w:val="22"/>
                <w:lang w:val="sr-Latn-ME"/>
              </w:rPr>
              <w:t>zatim: 125 mg/24 h</w:t>
            </w:r>
          </w:p>
        </w:tc>
        <w:tc>
          <w:tcPr>
            <w:tcW w:w="1179" w:type="pct"/>
            <w:shd w:val="clear" w:color="auto" w:fill="auto"/>
            <w:hideMark/>
          </w:tcPr>
          <w:p w14:paraId="238EBDFD" w14:textId="77777777" w:rsidR="00113F54" w:rsidRDefault="00EB5ECE">
            <w:pPr>
              <w:widowControl w:val="0"/>
              <w:jc w:val="both"/>
              <w:rPr>
                <w:iCs/>
                <w:sz w:val="22"/>
                <w:szCs w:val="22"/>
                <w:lang w:val="sr-Latn-ME"/>
              </w:rPr>
            </w:pPr>
            <w:r>
              <w:rPr>
                <w:iCs/>
                <w:sz w:val="22"/>
                <w:szCs w:val="22"/>
                <w:lang w:val="sr-Latn-ME"/>
              </w:rPr>
              <w:t>zatim: 125 mg/12 h</w:t>
            </w:r>
          </w:p>
        </w:tc>
      </w:tr>
      <w:tr w:rsidR="00113F54" w14:paraId="4E285823" w14:textId="77777777">
        <w:trPr>
          <w:jc w:val="center"/>
        </w:trPr>
        <w:tc>
          <w:tcPr>
            <w:tcW w:w="1308" w:type="pct"/>
            <w:shd w:val="clear" w:color="auto" w:fill="auto"/>
            <w:hideMark/>
          </w:tcPr>
          <w:p w14:paraId="504B2B6B" w14:textId="77777777" w:rsidR="00113F54" w:rsidRDefault="00EB5ECE">
            <w:pPr>
              <w:widowControl w:val="0"/>
              <w:jc w:val="both"/>
              <w:rPr>
                <w:iCs/>
                <w:sz w:val="22"/>
                <w:szCs w:val="22"/>
                <w:lang w:val="sr-Latn-ME"/>
              </w:rPr>
            </w:pPr>
            <w:r>
              <w:rPr>
                <w:iCs/>
                <w:sz w:val="22"/>
                <w:szCs w:val="22"/>
                <w:lang w:val="sr-Latn-ME"/>
              </w:rPr>
              <w:t xml:space="preserve">&lt; 10 ml/min (uključujući hemodijalizu i CAPD) </w:t>
            </w:r>
            <w:r>
              <w:rPr>
                <w:iCs/>
                <w:sz w:val="22"/>
                <w:szCs w:val="22"/>
                <w:vertAlign w:val="superscript"/>
                <w:lang w:val="sr-Latn-ME"/>
              </w:rPr>
              <w:t>1</w:t>
            </w:r>
          </w:p>
        </w:tc>
        <w:tc>
          <w:tcPr>
            <w:tcW w:w="1175" w:type="pct"/>
            <w:shd w:val="clear" w:color="auto" w:fill="auto"/>
            <w:hideMark/>
          </w:tcPr>
          <w:p w14:paraId="6ECD94F7" w14:textId="77777777" w:rsidR="00113F54" w:rsidRDefault="00EB5ECE">
            <w:pPr>
              <w:widowControl w:val="0"/>
              <w:jc w:val="both"/>
              <w:rPr>
                <w:iCs/>
                <w:sz w:val="22"/>
                <w:szCs w:val="22"/>
                <w:lang w:val="sr-Latn-ME"/>
              </w:rPr>
            </w:pPr>
            <w:r>
              <w:rPr>
                <w:iCs/>
                <w:sz w:val="22"/>
                <w:szCs w:val="22"/>
                <w:lang w:val="sr-Latn-ME"/>
              </w:rPr>
              <w:t>zatim: 125 mg/48 h</w:t>
            </w:r>
          </w:p>
        </w:tc>
        <w:tc>
          <w:tcPr>
            <w:tcW w:w="1338" w:type="pct"/>
            <w:shd w:val="clear" w:color="auto" w:fill="auto"/>
            <w:hideMark/>
          </w:tcPr>
          <w:p w14:paraId="5FD8B38D" w14:textId="77777777" w:rsidR="00113F54" w:rsidRDefault="00EB5ECE">
            <w:pPr>
              <w:widowControl w:val="0"/>
              <w:jc w:val="both"/>
              <w:rPr>
                <w:iCs/>
                <w:sz w:val="22"/>
                <w:szCs w:val="22"/>
                <w:lang w:val="sr-Latn-ME"/>
              </w:rPr>
            </w:pPr>
            <w:r>
              <w:rPr>
                <w:iCs/>
                <w:sz w:val="22"/>
                <w:szCs w:val="22"/>
                <w:lang w:val="sr-Latn-ME"/>
              </w:rPr>
              <w:t>zatim: 125 mg/24 h</w:t>
            </w:r>
          </w:p>
        </w:tc>
        <w:tc>
          <w:tcPr>
            <w:tcW w:w="1179" w:type="pct"/>
            <w:shd w:val="clear" w:color="auto" w:fill="auto"/>
            <w:hideMark/>
          </w:tcPr>
          <w:p w14:paraId="176D10C0" w14:textId="77777777" w:rsidR="00113F54" w:rsidRDefault="00EB5ECE">
            <w:pPr>
              <w:widowControl w:val="0"/>
              <w:jc w:val="both"/>
              <w:rPr>
                <w:iCs/>
                <w:sz w:val="22"/>
                <w:szCs w:val="22"/>
                <w:lang w:val="sr-Latn-ME"/>
              </w:rPr>
            </w:pPr>
            <w:r>
              <w:rPr>
                <w:iCs/>
                <w:sz w:val="22"/>
                <w:szCs w:val="22"/>
                <w:lang w:val="sr-Latn-ME"/>
              </w:rPr>
              <w:t>zatim: 125 mg/24 h</w:t>
            </w:r>
          </w:p>
        </w:tc>
      </w:tr>
    </w:tbl>
    <w:p w14:paraId="7CCA0E01" w14:textId="77777777" w:rsidR="00113F54" w:rsidRDefault="00113F54">
      <w:pPr>
        <w:widowControl w:val="0"/>
        <w:jc w:val="both"/>
        <w:rPr>
          <w:iCs/>
          <w:sz w:val="22"/>
          <w:szCs w:val="22"/>
          <w:lang w:val="sr-Latn-ME"/>
        </w:rPr>
      </w:pPr>
    </w:p>
    <w:p w14:paraId="6E882DA7" w14:textId="77777777" w:rsidR="00113F54" w:rsidRDefault="00EB5ECE">
      <w:pPr>
        <w:widowControl w:val="0"/>
        <w:jc w:val="both"/>
        <w:rPr>
          <w:iCs/>
          <w:sz w:val="22"/>
          <w:szCs w:val="22"/>
          <w:lang w:val="sr-Latn-ME"/>
        </w:rPr>
      </w:pPr>
      <w:r>
        <w:rPr>
          <w:iCs/>
          <w:sz w:val="22"/>
          <w:szCs w:val="22"/>
          <w:vertAlign w:val="superscript"/>
          <w:lang w:val="sr-Latn-ME"/>
        </w:rPr>
        <w:t>1</w:t>
      </w:r>
      <w:r>
        <w:rPr>
          <w:iCs/>
          <w:sz w:val="22"/>
          <w:szCs w:val="22"/>
          <w:lang w:val="sr-Latn-ME"/>
        </w:rPr>
        <w:t xml:space="preserve">Nakon </w:t>
      </w:r>
      <w:r>
        <w:rPr>
          <w:sz w:val="22"/>
          <w:szCs w:val="22"/>
          <w:lang w:val="sr-Latn-ME" w:eastAsia="hr-HR"/>
        </w:rPr>
        <w:t>hemodijalize ili kontinuirane ambulantne peritoneumske dijalize nijesu potrebne dodatne</w:t>
      </w:r>
      <w:r>
        <w:rPr>
          <w:iCs/>
          <w:sz w:val="22"/>
          <w:szCs w:val="22"/>
          <w:lang w:val="sr-Latn-ME"/>
        </w:rPr>
        <w:t xml:space="preserve"> doze (CAPD).</w:t>
      </w:r>
    </w:p>
    <w:p w14:paraId="794C5215" w14:textId="77777777" w:rsidR="00113F54" w:rsidRDefault="00113F54">
      <w:pPr>
        <w:widowControl w:val="0"/>
        <w:jc w:val="both"/>
        <w:rPr>
          <w:iCs/>
          <w:sz w:val="22"/>
          <w:szCs w:val="22"/>
          <w:lang w:val="sr-Latn-ME"/>
        </w:rPr>
      </w:pPr>
    </w:p>
    <w:p w14:paraId="7FF5D78D" w14:textId="77777777" w:rsidR="00113F54" w:rsidRDefault="00EB5ECE">
      <w:pPr>
        <w:widowControl w:val="0"/>
        <w:jc w:val="both"/>
        <w:rPr>
          <w:iCs/>
          <w:sz w:val="22"/>
          <w:szCs w:val="22"/>
          <w:u w:val="single"/>
          <w:lang w:val="sr-Latn-ME"/>
        </w:rPr>
      </w:pPr>
      <w:r>
        <w:rPr>
          <w:iCs/>
          <w:sz w:val="22"/>
          <w:szCs w:val="22"/>
          <w:u w:val="single"/>
          <w:lang w:val="sr-Latn-ME"/>
        </w:rPr>
        <w:t>Oštećena funcija jetre</w:t>
      </w:r>
    </w:p>
    <w:p w14:paraId="155B3A08" w14:textId="77777777" w:rsidR="00113F54" w:rsidRDefault="00EB5ECE">
      <w:pPr>
        <w:widowControl w:val="0"/>
        <w:jc w:val="both"/>
        <w:rPr>
          <w:iCs/>
          <w:sz w:val="22"/>
          <w:szCs w:val="22"/>
          <w:lang w:val="sr-Latn-ME"/>
        </w:rPr>
      </w:pPr>
      <w:r>
        <w:rPr>
          <w:iCs/>
          <w:sz w:val="22"/>
          <w:szCs w:val="22"/>
          <w:lang w:val="sr-Latn-ME"/>
        </w:rPr>
        <w:t>Nije potrebno prilagođavati dozu, jer se u jetri ne metabolišu znatnije količine levofloksacina, a lijek se uglavnom izlučuje bubrezima.</w:t>
      </w:r>
    </w:p>
    <w:p w14:paraId="67CDF77B" w14:textId="77777777" w:rsidR="00113F54" w:rsidRDefault="00113F54">
      <w:pPr>
        <w:widowControl w:val="0"/>
        <w:jc w:val="both"/>
        <w:rPr>
          <w:i/>
          <w:iCs/>
          <w:sz w:val="22"/>
          <w:szCs w:val="22"/>
          <w:lang w:val="sr-Latn-ME"/>
        </w:rPr>
      </w:pPr>
    </w:p>
    <w:p w14:paraId="639C1AD3" w14:textId="77777777" w:rsidR="00113F54" w:rsidRDefault="00EB5ECE">
      <w:pPr>
        <w:widowControl w:val="0"/>
        <w:jc w:val="both"/>
        <w:rPr>
          <w:iCs/>
          <w:sz w:val="22"/>
          <w:szCs w:val="22"/>
          <w:u w:val="single"/>
          <w:lang w:val="sr-Latn-ME"/>
        </w:rPr>
      </w:pPr>
      <w:r>
        <w:rPr>
          <w:iCs/>
          <w:sz w:val="22"/>
          <w:szCs w:val="22"/>
          <w:u w:val="single"/>
          <w:lang w:val="sr-Latn-ME"/>
        </w:rPr>
        <w:t>Stariji pacijenti</w:t>
      </w:r>
    </w:p>
    <w:p w14:paraId="76BDF521" w14:textId="77777777" w:rsidR="00113F54" w:rsidRDefault="00EB5ECE">
      <w:pPr>
        <w:widowControl w:val="0"/>
        <w:jc w:val="both"/>
        <w:rPr>
          <w:iCs/>
          <w:sz w:val="22"/>
          <w:szCs w:val="22"/>
          <w:lang w:val="sr-Latn-ME"/>
        </w:rPr>
      </w:pPr>
      <w:r>
        <w:rPr>
          <w:sz w:val="22"/>
          <w:szCs w:val="22"/>
          <w:lang w:val="sr-Latn-ME" w:eastAsia="hr-HR"/>
        </w:rPr>
        <w:t>Kod starijih pacijenata nije potrebno prilagođavati dozu,</w:t>
      </w:r>
      <w:r>
        <w:rPr>
          <w:iCs/>
          <w:sz w:val="22"/>
          <w:szCs w:val="22"/>
          <w:lang w:val="sr-Latn-ME"/>
        </w:rPr>
        <w:t xml:space="preserve"> osim one vezane uz bubrežnu funkciju (</w:t>
      </w:r>
      <w:r>
        <w:rPr>
          <w:sz w:val="22"/>
          <w:szCs w:val="22"/>
          <w:lang w:val="sr-Latn-ME" w:eastAsia="hr-HR"/>
        </w:rPr>
        <w:t>vidjeti dio</w:t>
      </w:r>
      <w:r>
        <w:rPr>
          <w:iCs/>
          <w:sz w:val="22"/>
          <w:szCs w:val="22"/>
          <w:lang w:val="sr-Latn-ME"/>
        </w:rPr>
        <w:t xml:space="preserve"> 4.4 „Tendinitis i </w:t>
      </w:r>
      <w:r>
        <w:rPr>
          <w:sz w:val="22"/>
          <w:szCs w:val="22"/>
          <w:lang w:val="sr-Latn-ME" w:eastAsia="hr-HR"/>
        </w:rPr>
        <w:t>ruptura tetiva“</w:t>
      </w:r>
      <w:r>
        <w:rPr>
          <w:iCs/>
          <w:sz w:val="22"/>
          <w:szCs w:val="22"/>
          <w:lang w:val="sr-Latn-ME"/>
        </w:rPr>
        <w:t xml:space="preserve"> i „Produženje QT intervala“).</w:t>
      </w:r>
    </w:p>
    <w:p w14:paraId="7071E314" w14:textId="77777777" w:rsidR="00113F54" w:rsidRDefault="00113F54">
      <w:pPr>
        <w:widowControl w:val="0"/>
        <w:jc w:val="both"/>
        <w:rPr>
          <w:iCs/>
          <w:sz w:val="22"/>
          <w:szCs w:val="22"/>
          <w:lang w:val="sr-Latn-ME"/>
        </w:rPr>
      </w:pPr>
    </w:p>
    <w:p w14:paraId="5C216C47" w14:textId="77777777" w:rsidR="00113F54" w:rsidRDefault="00EB5ECE">
      <w:pPr>
        <w:widowControl w:val="0"/>
        <w:jc w:val="both"/>
        <w:rPr>
          <w:iCs/>
          <w:sz w:val="22"/>
          <w:szCs w:val="22"/>
          <w:u w:val="single"/>
          <w:lang w:val="sr-Latn-ME"/>
        </w:rPr>
      </w:pPr>
      <w:r>
        <w:rPr>
          <w:iCs/>
          <w:sz w:val="22"/>
          <w:szCs w:val="22"/>
          <w:u w:val="single"/>
          <w:lang w:val="sr-Latn-ME"/>
        </w:rPr>
        <w:t>Pedijatrijska populacija</w:t>
      </w:r>
    </w:p>
    <w:p w14:paraId="0943BCEF" w14:textId="77777777" w:rsidR="00113F54" w:rsidRDefault="00EB5ECE">
      <w:pPr>
        <w:widowControl w:val="0"/>
        <w:jc w:val="both"/>
        <w:rPr>
          <w:iCs/>
          <w:sz w:val="22"/>
          <w:szCs w:val="22"/>
          <w:lang w:val="sr-Latn-ME"/>
        </w:rPr>
      </w:pPr>
      <w:r>
        <w:rPr>
          <w:iCs/>
          <w:sz w:val="22"/>
          <w:szCs w:val="22"/>
          <w:lang w:val="sr-Latn-ME"/>
        </w:rPr>
        <w:t xml:space="preserve">Levofloksacin je kontraindikovan </w:t>
      </w:r>
      <w:r>
        <w:rPr>
          <w:sz w:val="22"/>
          <w:szCs w:val="22"/>
          <w:lang w:val="sr-Latn-ME" w:eastAsia="hr-HR"/>
        </w:rPr>
        <w:t>kod djece i adolescenata u razvoju</w:t>
      </w:r>
      <w:r>
        <w:rPr>
          <w:iCs/>
          <w:sz w:val="22"/>
          <w:szCs w:val="22"/>
          <w:lang w:val="sr-Latn-ME"/>
        </w:rPr>
        <w:t xml:space="preserve"> (vidjeti dio 4.3).</w:t>
      </w:r>
    </w:p>
    <w:p w14:paraId="06B3C7D6" w14:textId="77777777" w:rsidR="00113F54" w:rsidRDefault="00113F54">
      <w:pPr>
        <w:widowControl w:val="0"/>
        <w:jc w:val="both"/>
        <w:rPr>
          <w:iCs/>
          <w:sz w:val="22"/>
          <w:szCs w:val="22"/>
          <w:lang w:val="sr-Latn-ME"/>
        </w:rPr>
      </w:pPr>
    </w:p>
    <w:p w14:paraId="3A061A42" w14:textId="77777777" w:rsidR="00113F54" w:rsidRDefault="00EB5ECE">
      <w:pPr>
        <w:widowControl w:val="0"/>
        <w:jc w:val="both"/>
        <w:rPr>
          <w:iCs/>
          <w:sz w:val="22"/>
          <w:szCs w:val="22"/>
          <w:u w:val="single"/>
          <w:lang w:val="sr-Latn-ME"/>
        </w:rPr>
      </w:pPr>
      <w:r>
        <w:rPr>
          <w:iCs/>
          <w:sz w:val="22"/>
          <w:szCs w:val="22"/>
          <w:u w:val="single"/>
          <w:lang w:val="sr-Latn-ME"/>
        </w:rPr>
        <w:t>Način primjene</w:t>
      </w:r>
    </w:p>
    <w:p w14:paraId="172A34B0" w14:textId="77777777" w:rsidR="00113F54" w:rsidRDefault="00EB5ECE">
      <w:pPr>
        <w:widowControl w:val="0"/>
        <w:jc w:val="both"/>
        <w:rPr>
          <w:iCs/>
          <w:sz w:val="22"/>
          <w:szCs w:val="22"/>
          <w:lang w:val="sr-Latn-ME"/>
        </w:rPr>
      </w:pPr>
      <w:r>
        <w:rPr>
          <w:iCs/>
          <w:sz w:val="22"/>
          <w:szCs w:val="22"/>
          <w:lang w:val="sr-Latn-ME"/>
        </w:rPr>
        <w:t xml:space="preserve">Lijek Levalox rastvor za infuziju namijenjen je isključivo za sporu intravensku infuziju; primjenjuje se </w:t>
      </w:r>
      <w:r>
        <w:rPr>
          <w:sz w:val="22"/>
          <w:szCs w:val="22"/>
          <w:lang w:val="sr-Latn-ME" w:eastAsia="hr-HR"/>
        </w:rPr>
        <w:lastRenderedPageBreak/>
        <w:t>jednom ili dva puta dnevno</w:t>
      </w:r>
      <w:r>
        <w:rPr>
          <w:iCs/>
          <w:sz w:val="22"/>
          <w:szCs w:val="22"/>
          <w:lang w:val="sr-Latn-ME"/>
        </w:rPr>
        <w:t xml:space="preserve">. </w:t>
      </w:r>
      <w:r>
        <w:rPr>
          <w:sz w:val="22"/>
          <w:szCs w:val="22"/>
          <w:lang w:val="sr-Latn-ME" w:eastAsia="hr-HR"/>
        </w:rPr>
        <w:t>Trajanje infuzije mora biti najmanje</w:t>
      </w:r>
      <w:r>
        <w:rPr>
          <w:iCs/>
          <w:sz w:val="22"/>
          <w:szCs w:val="22"/>
          <w:lang w:val="sr-Latn-ME"/>
        </w:rPr>
        <w:t xml:space="preserve"> 30 minuta za 250 mg ili 60 minuta za 500 mg Levalox rastvora za infuziju (vidjeti dio 4.4).</w:t>
      </w:r>
    </w:p>
    <w:p w14:paraId="49340E31" w14:textId="77777777" w:rsidR="00113F54" w:rsidRDefault="00113F54">
      <w:pPr>
        <w:widowControl w:val="0"/>
        <w:jc w:val="both"/>
        <w:rPr>
          <w:iCs/>
          <w:sz w:val="22"/>
          <w:szCs w:val="22"/>
          <w:lang w:val="sr-Latn-ME"/>
        </w:rPr>
      </w:pPr>
    </w:p>
    <w:p w14:paraId="6D1147DD" w14:textId="77777777" w:rsidR="00113F54" w:rsidRDefault="00EB5ECE">
      <w:pPr>
        <w:widowControl w:val="0"/>
        <w:jc w:val="both"/>
        <w:rPr>
          <w:iCs/>
          <w:sz w:val="22"/>
          <w:szCs w:val="22"/>
          <w:lang w:val="sr-Latn-ME"/>
        </w:rPr>
      </w:pPr>
      <w:r>
        <w:rPr>
          <w:iCs/>
          <w:sz w:val="22"/>
          <w:szCs w:val="22"/>
          <w:lang w:val="sr-Latn-ME"/>
        </w:rPr>
        <w:t xml:space="preserve">Za inkompatibilnosti vidjeti dio 6.2, a za kompatibilnost </w:t>
      </w:r>
      <w:r>
        <w:rPr>
          <w:sz w:val="22"/>
          <w:szCs w:val="22"/>
          <w:lang w:val="sr-Latn-ME" w:eastAsia="hr-HR"/>
        </w:rPr>
        <w:t>s drugim infuzionim rastvorima vidjeti dio</w:t>
      </w:r>
      <w:r>
        <w:rPr>
          <w:iCs/>
          <w:sz w:val="22"/>
          <w:szCs w:val="22"/>
          <w:lang w:val="sr-Latn-ME"/>
        </w:rPr>
        <w:t xml:space="preserve"> 6.6.</w:t>
      </w:r>
    </w:p>
    <w:p w14:paraId="4AFECFDD" w14:textId="77777777" w:rsidR="00113F54" w:rsidRDefault="00113F54">
      <w:pPr>
        <w:tabs>
          <w:tab w:val="left" w:pos="540"/>
          <w:tab w:val="left" w:pos="569"/>
        </w:tabs>
        <w:jc w:val="both"/>
        <w:rPr>
          <w:bCs/>
          <w:sz w:val="22"/>
          <w:szCs w:val="22"/>
        </w:rPr>
      </w:pPr>
    </w:p>
    <w:p w14:paraId="2C791E63" w14:textId="77777777" w:rsidR="00113F54" w:rsidRDefault="00EB5ECE">
      <w:pPr>
        <w:tabs>
          <w:tab w:val="left" w:pos="540"/>
          <w:tab w:val="left" w:pos="569"/>
        </w:tabs>
        <w:jc w:val="both"/>
        <w:rPr>
          <w:b/>
          <w:bCs/>
          <w:sz w:val="22"/>
          <w:szCs w:val="22"/>
        </w:rPr>
      </w:pPr>
      <w:r>
        <w:rPr>
          <w:b/>
          <w:bCs/>
          <w:sz w:val="22"/>
          <w:szCs w:val="22"/>
        </w:rPr>
        <w:t xml:space="preserve">4.3. </w:t>
      </w:r>
      <w:r>
        <w:rPr>
          <w:b/>
          <w:bCs/>
          <w:sz w:val="22"/>
          <w:szCs w:val="22"/>
        </w:rPr>
        <w:tab/>
      </w:r>
      <w:proofErr w:type="spellStart"/>
      <w:r>
        <w:rPr>
          <w:b/>
          <w:bCs/>
          <w:sz w:val="22"/>
          <w:szCs w:val="22"/>
        </w:rPr>
        <w:t>Kontraindikacije</w:t>
      </w:r>
      <w:proofErr w:type="spellEnd"/>
    </w:p>
    <w:p w14:paraId="3D8F9248" w14:textId="77777777" w:rsidR="00113F54" w:rsidRDefault="00113F54">
      <w:pPr>
        <w:tabs>
          <w:tab w:val="left" w:pos="540"/>
          <w:tab w:val="left" w:pos="569"/>
        </w:tabs>
        <w:jc w:val="both"/>
        <w:rPr>
          <w:bCs/>
          <w:sz w:val="22"/>
          <w:szCs w:val="22"/>
        </w:rPr>
      </w:pPr>
    </w:p>
    <w:p w14:paraId="47EBB796" w14:textId="77777777" w:rsidR="00113F54" w:rsidRDefault="00EB5ECE">
      <w:pPr>
        <w:widowControl w:val="0"/>
        <w:jc w:val="both"/>
        <w:rPr>
          <w:sz w:val="22"/>
          <w:szCs w:val="22"/>
          <w:lang w:val="sr-Latn-ME"/>
        </w:rPr>
      </w:pPr>
      <w:r>
        <w:rPr>
          <w:sz w:val="22"/>
          <w:szCs w:val="22"/>
          <w:lang w:val="sr-Latn-ME"/>
        </w:rPr>
        <w:t xml:space="preserve">Levofloksacin </w:t>
      </w:r>
      <w:r>
        <w:rPr>
          <w:sz w:val="22"/>
          <w:szCs w:val="22"/>
          <w:lang w:val="sr-Latn-ME" w:eastAsia="hr-HR"/>
        </w:rPr>
        <w:t>rastvor za infuziju se ne smije primjenjivati</w:t>
      </w:r>
      <w:r>
        <w:rPr>
          <w:sz w:val="22"/>
          <w:szCs w:val="22"/>
          <w:lang w:val="sr-Latn-ME"/>
        </w:rPr>
        <w:t>:</w:t>
      </w:r>
    </w:p>
    <w:p w14:paraId="38EED0C1"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rPr>
        <w:t xml:space="preserve">kod pacijenata preosjetljivih na levofloksacin ili na bilo koji drugi hinolon i neku </w:t>
      </w:r>
      <w:r>
        <w:rPr>
          <w:sz w:val="22"/>
          <w:szCs w:val="22"/>
          <w:lang w:val="sr-Latn-ME" w:eastAsia="hr-HR"/>
        </w:rPr>
        <w:t>od pomoćnih supstanci</w:t>
      </w:r>
      <w:r>
        <w:rPr>
          <w:sz w:val="22"/>
          <w:szCs w:val="22"/>
          <w:lang w:val="sr-Latn-ME"/>
        </w:rPr>
        <w:t xml:space="preserve"> </w:t>
      </w:r>
      <w:r>
        <w:rPr>
          <w:sz w:val="22"/>
          <w:szCs w:val="22"/>
          <w:lang w:val="sr-Latn-ME" w:eastAsia="hr-HR"/>
        </w:rPr>
        <w:t>navedenih u dijelu</w:t>
      </w:r>
      <w:r>
        <w:rPr>
          <w:sz w:val="22"/>
          <w:szCs w:val="22"/>
          <w:lang w:val="sr-Latn-ME"/>
        </w:rPr>
        <w:t xml:space="preserve"> 6.1,</w:t>
      </w:r>
    </w:p>
    <w:p w14:paraId="3CCB5F18"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eastAsia="hr-HR"/>
        </w:rPr>
        <w:t>kod pacijenata s epilepsijom</w:t>
      </w:r>
      <w:r>
        <w:rPr>
          <w:sz w:val="22"/>
          <w:szCs w:val="22"/>
          <w:lang w:val="sr-Latn-ME"/>
        </w:rPr>
        <w:t>,</w:t>
      </w:r>
    </w:p>
    <w:p w14:paraId="610BF388"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eastAsia="hr-HR"/>
        </w:rPr>
        <w:t>kod pacijenata koji u anamnezi imaju poremećaje tetiva povezane s primjenom fluorohinolona</w:t>
      </w:r>
      <w:r>
        <w:rPr>
          <w:sz w:val="22"/>
          <w:szCs w:val="22"/>
          <w:lang w:val="sr-Latn-ME"/>
        </w:rPr>
        <w:t>,</w:t>
      </w:r>
    </w:p>
    <w:p w14:paraId="228AA41D"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eastAsia="hr-HR"/>
        </w:rPr>
        <w:t>kod djece ili adolescenata u razvoju</w:t>
      </w:r>
      <w:r>
        <w:rPr>
          <w:sz w:val="22"/>
          <w:szCs w:val="22"/>
          <w:lang w:val="sr-Latn-ME"/>
        </w:rPr>
        <w:t>,</w:t>
      </w:r>
    </w:p>
    <w:p w14:paraId="3BC6C21B"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eastAsia="hr-HR"/>
        </w:rPr>
        <w:t>u trudnoći</w:t>
      </w:r>
      <w:r>
        <w:rPr>
          <w:sz w:val="22"/>
          <w:szCs w:val="22"/>
          <w:lang w:val="sr-Latn-ME"/>
        </w:rPr>
        <w:t>,</w:t>
      </w:r>
    </w:p>
    <w:p w14:paraId="531149EB" w14:textId="77777777" w:rsidR="00113F54" w:rsidRDefault="00EB5ECE">
      <w:pPr>
        <w:widowControl w:val="0"/>
        <w:numPr>
          <w:ilvl w:val="0"/>
          <w:numId w:val="13"/>
        </w:numPr>
        <w:tabs>
          <w:tab w:val="left" w:pos="709"/>
        </w:tabs>
        <w:ind w:left="709" w:hanging="349"/>
        <w:jc w:val="both"/>
        <w:rPr>
          <w:sz w:val="22"/>
          <w:szCs w:val="22"/>
          <w:lang w:val="sr-Latn-ME"/>
        </w:rPr>
      </w:pPr>
      <w:r>
        <w:rPr>
          <w:sz w:val="22"/>
          <w:szCs w:val="22"/>
          <w:lang w:val="sr-Latn-ME" w:eastAsia="hr-HR"/>
        </w:rPr>
        <w:t>kod dojilja</w:t>
      </w:r>
      <w:r>
        <w:rPr>
          <w:sz w:val="22"/>
          <w:szCs w:val="22"/>
          <w:lang w:val="sr-Latn-ME"/>
        </w:rPr>
        <w:t>.</w:t>
      </w:r>
    </w:p>
    <w:p w14:paraId="594D9A7B" w14:textId="77777777" w:rsidR="00113F54" w:rsidRDefault="00113F54">
      <w:pPr>
        <w:tabs>
          <w:tab w:val="left" w:pos="540"/>
          <w:tab w:val="left" w:pos="569"/>
        </w:tabs>
        <w:jc w:val="both"/>
        <w:rPr>
          <w:bCs/>
          <w:sz w:val="22"/>
          <w:szCs w:val="22"/>
        </w:rPr>
      </w:pPr>
    </w:p>
    <w:p w14:paraId="112C3FEC" w14:textId="77777777" w:rsidR="00113F54" w:rsidRDefault="00EB5ECE">
      <w:pPr>
        <w:tabs>
          <w:tab w:val="left" w:pos="540"/>
          <w:tab w:val="left" w:pos="569"/>
        </w:tabs>
        <w:jc w:val="both"/>
        <w:rPr>
          <w:b/>
          <w:bCs/>
          <w:sz w:val="22"/>
          <w:szCs w:val="22"/>
        </w:rPr>
      </w:pPr>
      <w:r>
        <w:rPr>
          <w:b/>
          <w:bCs/>
          <w:sz w:val="22"/>
          <w:szCs w:val="22"/>
        </w:rPr>
        <w:t xml:space="preserve">4.4. </w:t>
      </w:r>
      <w:r>
        <w:rPr>
          <w:b/>
          <w:bCs/>
          <w:sz w:val="22"/>
          <w:szCs w:val="22"/>
        </w:rPr>
        <w:tab/>
      </w:r>
      <w:proofErr w:type="spellStart"/>
      <w:r>
        <w:rPr>
          <w:b/>
          <w:bCs/>
          <w:sz w:val="22"/>
          <w:szCs w:val="22"/>
        </w:rPr>
        <w:t>Posebna</w:t>
      </w:r>
      <w:proofErr w:type="spellEnd"/>
      <w:r>
        <w:rPr>
          <w:b/>
          <w:bCs/>
          <w:sz w:val="22"/>
          <w:szCs w:val="22"/>
        </w:rPr>
        <w:t xml:space="preserve"> </w:t>
      </w:r>
      <w:proofErr w:type="spellStart"/>
      <w:r>
        <w:rPr>
          <w:b/>
          <w:bCs/>
          <w:sz w:val="22"/>
          <w:szCs w:val="22"/>
        </w:rPr>
        <w:t>upozorenja</w:t>
      </w:r>
      <w:proofErr w:type="spellEnd"/>
      <w:r>
        <w:rPr>
          <w:b/>
          <w:bCs/>
          <w:sz w:val="22"/>
          <w:szCs w:val="22"/>
        </w:rPr>
        <w:t xml:space="preserve"> i </w:t>
      </w:r>
      <w:proofErr w:type="spellStart"/>
      <w:r>
        <w:rPr>
          <w:b/>
          <w:bCs/>
          <w:sz w:val="22"/>
          <w:szCs w:val="22"/>
        </w:rPr>
        <w:t>mjere</w:t>
      </w:r>
      <w:proofErr w:type="spellEnd"/>
      <w:r>
        <w:rPr>
          <w:b/>
          <w:bCs/>
          <w:sz w:val="22"/>
          <w:szCs w:val="22"/>
        </w:rPr>
        <w:t xml:space="preserve"> </w:t>
      </w:r>
      <w:proofErr w:type="spellStart"/>
      <w:r>
        <w:rPr>
          <w:b/>
          <w:bCs/>
          <w:sz w:val="22"/>
          <w:szCs w:val="22"/>
        </w:rPr>
        <w:t>opreza</w:t>
      </w:r>
      <w:proofErr w:type="spellEnd"/>
      <w:r>
        <w:rPr>
          <w:b/>
          <w:bCs/>
          <w:sz w:val="22"/>
          <w:szCs w:val="22"/>
        </w:rPr>
        <w:t xml:space="preserve"> </w:t>
      </w:r>
      <w:proofErr w:type="spellStart"/>
      <w:r>
        <w:rPr>
          <w:b/>
          <w:bCs/>
          <w:sz w:val="22"/>
          <w:szCs w:val="22"/>
        </w:rPr>
        <w:t>pri</w:t>
      </w:r>
      <w:proofErr w:type="spellEnd"/>
      <w:r>
        <w:rPr>
          <w:b/>
          <w:bCs/>
          <w:sz w:val="22"/>
          <w:szCs w:val="22"/>
        </w:rPr>
        <w:t xml:space="preserve"> </w:t>
      </w:r>
      <w:proofErr w:type="spellStart"/>
      <w:r>
        <w:rPr>
          <w:b/>
          <w:bCs/>
          <w:sz w:val="22"/>
          <w:szCs w:val="22"/>
        </w:rPr>
        <w:t>upotrebi</w:t>
      </w:r>
      <w:proofErr w:type="spellEnd"/>
      <w:r>
        <w:rPr>
          <w:b/>
          <w:bCs/>
          <w:sz w:val="22"/>
          <w:szCs w:val="22"/>
        </w:rPr>
        <w:t xml:space="preserve"> lijeka</w:t>
      </w:r>
    </w:p>
    <w:p w14:paraId="699CEF0A" w14:textId="77777777" w:rsidR="00113F54" w:rsidRDefault="00113F54">
      <w:pPr>
        <w:tabs>
          <w:tab w:val="left" w:pos="540"/>
          <w:tab w:val="left" w:pos="569"/>
        </w:tabs>
        <w:jc w:val="both"/>
        <w:rPr>
          <w:bCs/>
          <w:sz w:val="22"/>
          <w:szCs w:val="22"/>
        </w:rPr>
      </w:pPr>
    </w:p>
    <w:p w14:paraId="448B3636" w14:textId="77777777" w:rsidR="00113F54" w:rsidRDefault="00EB5ECE">
      <w:pPr>
        <w:jc w:val="both"/>
        <w:rPr>
          <w:sz w:val="22"/>
          <w:szCs w:val="22"/>
          <w:lang w:val="sr-Latn-CS"/>
        </w:rPr>
      </w:pPr>
      <w:r>
        <w:rPr>
          <w:sz w:val="22"/>
          <w:szCs w:val="22"/>
          <w:lang w:val="sr-Latn-CS"/>
        </w:rPr>
        <w:t>Primjenu levofloksacina treba izbjegavati kod pacijenata koji su ranije imali ozbiljne neželjene reakcije kada su primjenjivali ljekove koji sadrže hinolone ili fluorohinolone (vidjeti dio 4.8). Liječenje ovih pacijenata levofloksacinom treba započeti samo u odsustvu drugih terapijskih mogućnosti  i nakon pažljive procjene odnosa korist/rizik (vidjeti i dio 4.3).</w:t>
      </w:r>
    </w:p>
    <w:p w14:paraId="2BAB9ED1" w14:textId="77777777" w:rsidR="00113F54" w:rsidRDefault="00113F54">
      <w:pPr>
        <w:widowControl w:val="0"/>
        <w:jc w:val="both"/>
        <w:rPr>
          <w:iCs/>
          <w:sz w:val="22"/>
          <w:szCs w:val="22"/>
          <w:lang w:val="sr-Latn-ME"/>
        </w:rPr>
      </w:pPr>
    </w:p>
    <w:p w14:paraId="71F892A9" w14:textId="77777777" w:rsidR="00113F54" w:rsidRDefault="00EB5ECE">
      <w:pPr>
        <w:widowControl w:val="0"/>
        <w:jc w:val="both"/>
        <w:rPr>
          <w:iCs/>
          <w:sz w:val="22"/>
          <w:szCs w:val="22"/>
          <w:lang w:val="sr-Latn-ME"/>
        </w:rPr>
      </w:pPr>
      <w:r>
        <w:rPr>
          <w:iCs/>
          <w:sz w:val="22"/>
          <w:szCs w:val="22"/>
          <w:lang w:val="sr-Latn-ME"/>
        </w:rPr>
        <w:t xml:space="preserve">Za meticilin rezistentni </w:t>
      </w:r>
      <w:r>
        <w:rPr>
          <w:i/>
          <w:iCs/>
          <w:sz w:val="22"/>
          <w:szCs w:val="22"/>
          <w:lang w:val="sr-Latn-ME"/>
        </w:rPr>
        <w:t xml:space="preserve">S. aureus </w:t>
      </w:r>
      <w:r>
        <w:rPr>
          <w:iCs/>
          <w:sz w:val="22"/>
          <w:szCs w:val="22"/>
          <w:lang w:val="sr-Latn-ME"/>
        </w:rPr>
        <w:t>vrlo je vjerovatno da posjeduje ukrštenu rezistenciju na fluorohinolone, uključujući levofloksacin. Zbog toga se levofloksacin ne preporučuje za liječenje potvrđene ili suspektne MRSA infekcije, osim u slučajevima kada laboratorijski rezultati daju potvrdu osjetljivosti mikroorganizma na levofloksacin, a najčešće preporučeni antimikrobni ljekovi za liječenje MRSA infekcije se smatraju neodgovarajućim.</w:t>
      </w:r>
    </w:p>
    <w:p w14:paraId="681F5C52" w14:textId="77777777" w:rsidR="00113F54" w:rsidRDefault="00113F54">
      <w:pPr>
        <w:widowControl w:val="0"/>
        <w:jc w:val="both"/>
        <w:rPr>
          <w:iCs/>
          <w:sz w:val="22"/>
          <w:szCs w:val="22"/>
          <w:lang w:val="sr-Latn-ME"/>
        </w:rPr>
      </w:pPr>
    </w:p>
    <w:p w14:paraId="1625AA9B" w14:textId="77777777" w:rsidR="00113F54" w:rsidRDefault="00EB5ECE">
      <w:pPr>
        <w:widowControl w:val="0"/>
        <w:jc w:val="both"/>
        <w:rPr>
          <w:iCs/>
          <w:sz w:val="22"/>
          <w:szCs w:val="22"/>
          <w:lang w:val="sr-Latn-ME"/>
        </w:rPr>
      </w:pPr>
      <w:r>
        <w:rPr>
          <w:iCs/>
          <w:sz w:val="22"/>
          <w:szCs w:val="22"/>
          <w:lang w:val="sr-Latn-ME"/>
        </w:rPr>
        <w:t xml:space="preserve">Rezistencija na fluorohinolone u </w:t>
      </w:r>
      <w:r>
        <w:rPr>
          <w:i/>
          <w:iCs/>
          <w:sz w:val="22"/>
          <w:szCs w:val="22"/>
          <w:lang w:val="sr-Latn-ME"/>
        </w:rPr>
        <w:t>E. coli</w:t>
      </w:r>
      <w:r>
        <w:rPr>
          <w:iCs/>
          <w:sz w:val="22"/>
          <w:szCs w:val="22"/>
          <w:lang w:val="sr-Latn-ME"/>
        </w:rPr>
        <w:t xml:space="preserve"> – najčešćeg patogena uključenog u infekcije mokraćnog sistema – varira unutar Evropske Unije. Ljekarima se savjetuje da uzmu u obzir lokalnu prevalenciju rezistencije kod </w:t>
      </w:r>
      <w:r>
        <w:rPr>
          <w:i/>
          <w:iCs/>
          <w:sz w:val="22"/>
          <w:szCs w:val="22"/>
          <w:lang w:val="sr-Latn-ME"/>
        </w:rPr>
        <w:t>E. coli</w:t>
      </w:r>
      <w:r>
        <w:rPr>
          <w:iCs/>
          <w:sz w:val="22"/>
          <w:szCs w:val="22"/>
          <w:lang w:val="sr-Latn-ME"/>
        </w:rPr>
        <w:t xml:space="preserve"> na fluorohinolone.</w:t>
      </w:r>
    </w:p>
    <w:p w14:paraId="3E0EB69A" w14:textId="77777777" w:rsidR="00113F54" w:rsidRDefault="00113F54">
      <w:pPr>
        <w:widowControl w:val="0"/>
        <w:jc w:val="both"/>
        <w:rPr>
          <w:iCs/>
          <w:sz w:val="22"/>
          <w:szCs w:val="22"/>
          <w:lang w:val="sr-Latn-ME"/>
        </w:rPr>
      </w:pPr>
    </w:p>
    <w:p w14:paraId="558017EC" w14:textId="77777777" w:rsidR="00113F54" w:rsidRDefault="00EB5ECE">
      <w:pPr>
        <w:widowControl w:val="0"/>
        <w:jc w:val="both"/>
        <w:rPr>
          <w:iCs/>
          <w:sz w:val="22"/>
          <w:szCs w:val="22"/>
          <w:lang w:val="sr-Latn-ME"/>
        </w:rPr>
      </w:pPr>
      <w:r>
        <w:rPr>
          <w:iCs/>
          <w:sz w:val="22"/>
          <w:szCs w:val="22"/>
          <w:lang w:val="sr-Latn-ME"/>
        </w:rPr>
        <w:t xml:space="preserve">Inhalacijski antraks: </w:t>
      </w:r>
      <w:r>
        <w:rPr>
          <w:sz w:val="22"/>
          <w:szCs w:val="22"/>
          <w:lang w:val="sr-Latn-ME" w:eastAsia="hr-HR"/>
        </w:rPr>
        <w:t xml:space="preserve">primjena lijeka kod ljudi se zasniva na </w:t>
      </w:r>
      <w:r>
        <w:rPr>
          <w:i/>
          <w:iCs/>
          <w:sz w:val="22"/>
          <w:szCs w:val="22"/>
          <w:lang w:val="sr-Latn-ME" w:eastAsia="hr-HR"/>
        </w:rPr>
        <w:t xml:space="preserve">in vitro </w:t>
      </w:r>
      <w:r>
        <w:rPr>
          <w:sz w:val="22"/>
          <w:szCs w:val="22"/>
          <w:lang w:val="sr-Latn-ME" w:eastAsia="hr-HR"/>
        </w:rPr>
        <w:t>podacima o osjetljivosti</w:t>
      </w:r>
      <w:r>
        <w:rPr>
          <w:iCs/>
          <w:sz w:val="22"/>
          <w:szCs w:val="22"/>
          <w:lang w:val="sr-Latn-ME"/>
        </w:rPr>
        <w:t xml:space="preserve"> </w:t>
      </w:r>
      <w:r>
        <w:rPr>
          <w:i/>
          <w:iCs/>
          <w:sz w:val="22"/>
          <w:szCs w:val="22"/>
          <w:lang w:val="sr-Latn-ME"/>
        </w:rPr>
        <w:t>Bacillus anthracis</w:t>
      </w:r>
      <w:r>
        <w:rPr>
          <w:iCs/>
          <w:sz w:val="22"/>
          <w:szCs w:val="22"/>
          <w:lang w:val="sr-Latn-ME"/>
        </w:rPr>
        <w:t xml:space="preserve"> i eksperimentalnim podacima na životinjama zajedno sa ograničenim podacima ispitivanja na ljudima. Ljekari koji ga liječe moraju pogledati dokumente nacionalnog i/ili internacionalnog koncenzusa u vezi liječenja antraksa.</w:t>
      </w:r>
    </w:p>
    <w:p w14:paraId="2E229ABE" w14:textId="77777777" w:rsidR="00113F54" w:rsidRDefault="00113F54">
      <w:pPr>
        <w:widowControl w:val="0"/>
        <w:jc w:val="both"/>
        <w:rPr>
          <w:iCs/>
          <w:sz w:val="22"/>
          <w:szCs w:val="22"/>
          <w:u w:val="single"/>
          <w:lang w:val="sr-Latn-ME"/>
        </w:rPr>
      </w:pPr>
    </w:p>
    <w:p w14:paraId="009734FB" w14:textId="77777777" w:rsidR="00113F54" w:rsidRDefault="00EB5ECE">
      <w:pPr>
        <w:widowControl w:val="0"/>
        <w:jc w:val="both"/>
        <w:rPr>
          <w:iCs/>
          <w:sz w:val="22"/>
          <w:szCs w:val="22"/>
          <w:u w:val="single"/>
          <w:lang w:val="sr-Latn-ME"/>
        </w:rPr>
      </w:pPr>
      <w:r>
        <w:rPr>
          <w:iCs/>
          <w:sz w:val="22"/>
          <w:szCs w:val="22"/>
          <w:u w:val="single"/>
          <w:lang w:val="sr-Latn-ME"/>
        </w:rPr>
        <w:t>Trajanje infuzije</w:t>
      </w:r>
    </w:p>
    <w:p w14:paraId="43D83F60" w14:textId="77777777" w:rsidR="00113F54" w:rsidRDefault="00EB5ECE">
      <w:pPr>
        <w:autoSpaceDE w:val="0"/>
        <w:autoSpaceDN w:val="0"/>
        <w:adjustRightInd w:val="0"/>
        <w:jc w:val="both"/>
        <w:rPr>
          <w:sz w:val="22"/>
          <w:szCs w:val="22"/>
          <w:lang w:val="sr-Latn-ME" w:eastAsia="hr-HR"/>
        </w:rPr>
      </w:pPr>
      <w:r>
        <w:rPr>
          <w:iCs/>
          <w:sz w:val="22"/>
          <w:szCs w:val="22"/>
          <w:lang w:val="sr-Latn-ME"/>
        </w:rPr>
        <w:t xml:space="preserve">Treba u obzir uzeti preporučeno vrijeme trajanja infuzije od najmanje 30 minuta za 250 mg ili 60 minuta za 500 mg levofloksacin rastvora za infuziju. </w:t>
      </w:r>
      <w:r>
        <w:rPr>
          <w:sz w:val="22"/>
          <w:szCs w:val="22"/>
          <w:lang w:val="sr-Latn-ME" w:eastAsia="hr-HR"/>
        </w:rPr>
        <w:t>Poznato je da se tokom infuzije ofloksacina može razviti tahikardija i prolazni pad krvnog pritiska. U rijetkim slučajevima, kao posljedica izrazitog pada krvnoga pritiska može doći do cirkulatornog kolapsa. Ukoliko tokom infuzije levofloksacinom (L-izomer ofloksacina) dođe do primjetnog pada krvnoga pritiska, infuziju treba odmah prekinuti.</w:t>
      </w:r>
    </w:p>
    <w:p w14:paraId="5A041693" w14:textId="77777777" w:rsidR="00113F54" w:rsidRDefault="00113F54">
      <w:pPr>
        <w:widowControl w:val="0"/>
        <w:jc w:val="both"/>
        <w:rPr>
          <w:sz w:val="22"/>
          <w:szCs w:val="22"/>
        </w:rPr>
      </w:pPr>
    </w:p>
    <w:p w14:paraId="69E2DC64" w14:textId="77777777" w:rsidR="00113F54" w:rsidRDefault="00EB5ECE">
      <w:pPr>
        <w:pStyle w:val="Header"/>
        <w:jc w:val="both"/>
        <w:rPr>
          <w:sz w:val="22"/>
          <w:szCs w:val="22"/>
          <w:u w:val="single"/>
          <w:lang w:val="sr-Latn-ME"/>
        </w:rPr>
      </w:pPr>
      <w:r>
        <w:rPr>
          <w:sz w:val="22"/>
          <w:szCs w:val="22"/>
          <w:u w:val="single"/>
          <w:lang w:val="sr-Latn-ME"/>
        </w:rPr>
        <w:t>Dugotrajne, onesposobljavajuće i potencijalno ireverzibilne ozbiljne neželjene reakcije na ljekove</w:t>
      </w:r>
    </w:p>
    <w:p w14:paraId="3F2DE41C" w14:textId="77777777" w:rsidR="00113F54" w:rsidRDefault="00113F54">
      <w:pPr>
        <w:pStyle w:val="Header"/>
        <w:jc w:val="both"/>
        <w:rPr>
          <w:sz w:val="22"/>
          <w:szCs w:val="22"/>
          <w:lang w:val="sr-Latn-ME"/>
        </w:rPr>
      </w:pPr>
    </w:p>
    <w:p w14:paraId="5E94E2B5" w14:textId="77777777" w:rsidR="00113F54" w:rsidRDefault="00EB5ECE">
      <w:pPr>
        <w:pStyle w:val="Header"/>
        <w:jc w:val="both"/>
        <w:rPr>
          <w:sz w:val="22"/>
          <w:szCs w:val="22"/>
          <w:lang w:val="sr-Latn-ME"/>
        </w:rPr>
      </w:pPr>
      <w:r>
        <w:rPr>
          <w:sz w:val="22"/>
          <w:szCs w:val="22"/>
          <w:lang w:val="sr-Latn-ME"/>
        </w:rPr>
        <w:t>Veoma rijetki slučajevi dugotrajnih (do nekoliko mjeseci ili godina), onesposobljavajućih i potencijalno ireverzibilnih teških neželjenih reakcija na lijek koje utiču na različite, ponekad i na više sistema u tijelu (mišićno-koštani, nervni, psihijatrijski i čula) prijavljeni su kod pacijenata koji su upotrebljavali hinolone i fluorohinolone, nezavisno od životnog doba i već postojećih faktora rizika. Primjenu levofloksacina treba odmah prekinuti nakon prvih znakova ili simptoma bilo koje ozbiljne neželjene reakcije i pacijente treba savjetovati da se obrate za savjet svom ljekaru.</w:t>
      </w:r>
    </w:p>
    <w:p w14:paraId="10CA201C" w14:textId="77777777" w:rsidR="00113F54" w:rsidRDefault="00113F54">
      <w:pPr>
        <w:widowControl w:val="0"/>
        <w:jc w:val="both"/>
        <w:rPr>
          <w:iCs/>
          <w:sz w:val="22"/>
          <w:szCs w:val="22"/>
          <w:lang w:val="sr-Latn-ME"/>
        </w:rPr>
      </w:pPr>
    </w:p>
    <w:p w14:paraId="353E8A4B" w14:textId="77777777" w:rsidR="00113F54" w:rsidRDefault="00EB5ECE">
      <w:pPr>
        <w:widowControl w:val="0"/>
        <w:jc w:val="both"/>
        <w:rPr>
          <w:iCs/>
          <w:sz w:val="22"/>
          <w:szCs w:val="22"/>
          <w:u w:val="single"/>
          <w:lang w:val="sr-Latn-ME"/>
        </w:rPr>
      </w:pPr>
      <w:r>
        <w:rPr>
          <w:iCs/>
          <w:sz w:val="22"/>
          <w:szCs w:val="22"/>
          <w:u w:val="single"/>
          <w:lang w:val="sr-Latn-ME"/>
        </w:rPr>
        <w:t>Tendinitis i ruptura tetive</w:t>
      </w:r>
    </w:p>
    <w:p w14:paraId="3B4C3AF5" w14:textId="77777777" w:rsidR="00113F54" w:rsidRDefault="00EB5ECE">
      <w:pPr>
        <w:pStyle w:val="Header"/>
        <w:jc w:val="both"/>
        <w:rPr>
          <w:iCs/>
          <w:sz w:val="22"/>
          <w:szCs w:val="22"/>
          <w:lang w:val="sr-Latn-ME"/>
        </w:rPr>
      </w:pPr>
      <w:r>
        <w:rPr>
          <w:iCs/>
          <w:sz w:val="22"/>
          <w:szCs w:val="22"/>
          <w:lang w:val="sr-Latn-ME"/>
        </w:rPr>
        <w:t xml:space="preserve">Tendinitis i ruptura tetive (naročito, ali ne i isključivo se odnosi na Ahilovu tetivu), ponekad bilateralno, mogu se pojaviti već u prvih 48 sati terapije levofloksacinom a prijavljeno je da se javljaju čak i do </w:t>
      </w:r>
      <w:r>
        <w:rPr>
          <w:iCs/>
          <w:sz w:val="22"/>
          <w:szCs w:val="22"/>
          <w:lang w:val="sr-Latn-ME"/>
        </w:rPr>
        <w:lastRenderedPageBreak/>
        <w:t>nekoliko mjeseci nakon prekida terapije. Rizik od tendinitisa i rupture tetiva povećan je kod starijih pacijenata, pacijenata sa oštećenjem funkcije bubrega, pacijenata sa transplantiranim solidnim organima, pacijenata koji uzimaju dnevnu dozu od 1000 mg i kod pacijenata koji su istovremeno na terapiji kortikosteroidima. Zbog toga treba izbjegavati istovremenu primjenu kortikosteroida.</w:t>
      </w:r>
    </w:p>
    <w:p w14:paraId="767EAF6E" w14:textId="77777777" w:rsidR="00113F54" w:rsidRDefault="00EB5ECE">
      <w:pPr>
        <w:pStyle w:val="Header"/>
        <w:jc w:val="both"/>
        <w:rPr>
          <w:iCs/>
          <w:sz w:val="22"/>
          <w:szCs w:val="22"/>
          <w:lang w:val="sr-Latn-ME"/>
        </w:rPr>
      </w:pPr>
      <w:r>
        <w:rPr>
          <w:iCs/>
          <w:sz w:val="22"/>
          <w:szCs w:val="22"/>
          <w:lang w:val="sr-Latn-ME"/>
        </w:rPr>
        <w:t>Kod prvog znaka tendinitisa (npr. bolno oticanje, zapaljenje), treba prekinuti terapiju levofloksacinom i razmotriti mogućnost druge terapije. Zahvaćeni ekstremitet treba liječiti na odgovarajući način (npr. imobilizacija). U slučaju pojave znakova tendinopatije, ne treba koristiti kortikosteroide.</w:t>
      </w:r>
    </w:p>
    <w:p w14:paraId="751CF469" w14:textId="77777777" w:rsidR="00113F54" w:rsidRDefault="00113F54">
      <w:pPr>
        <w:widowControl w:val="0"/>
        <w:tabs>
          <w:tab w:val="left" w:pos="567"/>
        </w:tabs>
        <w:rPr>
          <w:iCs/>
          <w:sz w:val="22"/>
          <w:szCs w:val="22"/>
          <w:lang w:val="en-GB"/>
        </w:rPr>
      </w:pPr>
    </w:p>
    <w:p w14:paraId="72D95E3F" w14:textId="77777777" w:rsidR="00113F54" w:rsidRPr="00EB5ECE" w:rsidRDefault="00EB5ECE">
      <w:pPr>
        <w:widowControl w:val="0"/>
        <w:tabs>
          <w:tab w:val="left" w:pos="567"/>
        </w:tabs>
        <w:jc w:val="both"/>
        <w:rPr>
          <w:iCs/>
          <w:sz w:val="22"/>
          <w:szCs w:val="22"/>
          <w:u w:val="single"/>
          <w:lang w:val="sr-Latn-ME"/>
        </w:rPr>
      </w:pPr>
      <w:r w:rsidRPr="00EB5ECE">
        <w:rPr>
          <w:iCs/>
          <w:sz w:val="22"/>
          <w:szCs w:val="22"/>
          <w:u w:val="single"/>
          <w:lang w:val="sr-Latn-ME"/>
        </w:rPr>
        <w:t>Mioklonus</w:t>
      </w:r>
    </w:p>
    <w:p w14:paraId="18018BB4" w14:textId="77777777" w:rsidR="00113F54" w:rsidRPr="00EB5ECE" w:rsidRDefault="00EB5ECE">
      <w:pPr>
        <w:widowControl w:val="0"/>
        <w:tabs>
          <w:tab w:val="left" w:pos="567"/>
        </w:tabs>
        <w:jc w:val="both"/>
        <w:rPr>
          <w:iCs/>
          <w:sz w:val="22"/>
          <w:szCs w:val="22"/>
          <w:lang w:val="sr-Latn-ME"/>
        </w:rPr>
      </w:pPr>
      <w:r w:rsidRPr="00EB5ECE">
        <w:rPr>
          <w:iCs/>
          <w:sz w:val="22"/>
          <w:szCs w:val="22"/>
          <w:lang w:val="sr-Latn-ME"/>
        </w:rPr>
        <w:t>Prijavljeni su slučajevi mioklonusa kod pacijenata koji su primali lijek levofloksacin (vidjeti dio 4.8). Rizik od mioklonusa povećan je kod starijih pacijenata i pacijenata sa oštećenjem funkcije bubrega ako doza levofloksacina nije prilagođena prema klirensu kreatinina. Primjenu levofloksacina treba odmah prekinuti pri prvoj pojavi mioklonusa i započeti odgovarajuće liječenje</w:t>
      </w:r>
      <w:r>
        <w:rPr>
          <w:iCs/>
          <w:sz w:val="22"/>
          <w:szCs w:val="22"/>
          <w:lang w:val="sr-Latn-ME"/>
        </w:rPr>
        <w:t>.</w:t>
      </w:r>
    </w:p>
    <w:p w14:paraId="0E5932C3" w14:textId="77777777" w:rsidR="00113F54" w:rsidRDefault="00113F54">
      <w:pPr>
        <w:autoSpaceDE w:val="0"/>
        <w:autoSpaceDN w:val="0"/>
        <w:adjustRightInd w:val="0"/>
        <w:jc w:val="both"/>
        <w:rPr>
          <w:iCs/>
          <w:sz w:val="22"/>
          <w:szCs w:val="22"/>
          <w:lang w:val="sr-Latn-ME"/>
        </w:rPr>
      </w:pPr>
    </w:p>
    <w:p w14:paraId="0EFD296D" w14:textId="77777777" w:rsidR="00113F54" w:rsidRDefault="00EB5ECE">
      <w:pPr>
        <w:pStyle w:val="NoSpacing"/>
        <w:jc w:val="both"/>
        <w:rPr>
          <w:sz w:val="22"/>
          <w:szCs w:val="22"/>
          <w:u w:val="single"/>
          <w:lang w:val="sr-Latn-ME"/>
        </w:rPr>
      </w:pPr>
      <w:r>
        <w:rPr>
          <w:sz w:val="22"/>
          <w:szCs w:val="22"/>
          <w:u w:val="single"/>
          <w:lang w:val="sr-Latn-ME"/>
        </w:rPr>
        <w:t>Aneurizma i disekcija aorte i regurgitacija/insuficijencija srčanog zaliska</w:t>
      </w:r>
    </w:p>
    <w:p w14:paraId="212AF21F" w14:textId="77777777" w:rsidR="00113F54" w:rsidRDefault="00EB5ECE">
      <w:pPr>
        <w:pStyle w:val="NoSpacing"/>
        <w:jc w:val="both"/>
        <w:rPr>
          <w:sz w:val="22"/>
          <w:szCs w:val="22"/>
          <w:lang w:val="sr-Latn-ME"/>
        </w:rPr>
      </w:pPr>
      <w:r>
        <w:rPr>
          <w:sz w:val="22"/>
          <w:szCs w:val="22"/>
          <w:lang w:val="sr-Latn-ME"/>
        </w:rPr>
        <w:t>U epidemiološkim studijama prijavljen je povećan rizik od aneurizme i disekcije aorte, naročito kod starijih pacijenata, kao i regurgitacije aortnog i mitralnog zaliska nakon uzimanja fluorohinolona. Kod pacijenata koji su primali fluorohinolone zabilježeni su slučajevi aneurizme i disekcije aorte, ponekad zakomplikovani rupturom (uključujući i fatalne), kao i regurgitacije/insuficijencije bilo kojeg od srčanih zalistaka (vidjeti dio 4.8).</w:t>
      </w:r>
    </w:p>
    <w:p w14:paraId="07975998" w14:textId="77777777" w:rsidR="00113F54" w:rsidRDefault="00EB5ECE">
      <w:pPr>
        <w:pStyle w:val="NoSpacing"/>
        <w:jc w:val="both"/>
        <w:rPr>
          <w:sz w:val="22"/>
          <w:szCs w:val="22"/>
          <w:lang w:val="sr-Latn-ME"/>
        </w:rPr>
      </w:pPr>
      <w:r>
        <w:rPr>
          <w:sz w:val="22"/>
          <w:szCs w:val="22"/>
          <w:lang w:val="sr-Latn-ME"/>
        </w:rPr>
        <w:t xml:space="preserve">Stoga se fluorohinoloni smiju koristiti samo nakon pažljive procjene odnosa koristi i rizika i nakon razmatranja drugih terapijskih opcija kod pacijenata sa aneurizmatskom bolešću u porodičnoj istoriji bolesti ili kongenitalne bolesti srčanog zaliska ili kod pacijenata kojima je prethodno dijagnostikovana aneurizma i/ili disekcija aorte ili oboljenje srčanog zaliska, ili kod kojih postoje drugi faktori rizika ili stanja koja predstavljaju predispoziciju: </w:t>
      </w:r>
    </w:p>
    <w:p w14:paraId="5454D6E3" w14:textId="77777777" w:rsidR="00113F54" w:rsidRDefault="00EB5ECE">
      <w:pPr>
        <w:pStyle w:val="NoSpacing"/>
        <w:numPr>
          <w:ilvl w:val="0"/>
          <w:numId w:val="14"/>
        </w:numPr>
        <w:jc w:val="both"/>
        <w:rPr>
          <w:sz w:val="22"/>
          <w:szCs w:val="22"/>
          <w:lang w:val="sr-Latn-ME"/>
        </w:rPr>
      </w:pPr>
      <w:r>
        <w:rPr>
          <w:sz w:val="22"/>
          <w:szCs w:val="22"/>
          <w:lang w:val="sr-Latn-ME"/>
        </w:rPr>
        <w:t xml:space="preserve">za aneurizmu i disekciju aorte uz regurgitaciju/insuficijenciju srčanog zaliska (npr. bolesti vezivnog tkiva kao što su  Marfanov sindrom ili Ehlers-Danlos-ov sindrom, Turnerov sindrom, Behčetova bolest, hipertenzija, reumatoidni artritis) ili </w:t>
      </w:r>
    </w:p>
    <w:p w14:paraId="55C4A4EB" w14:textId="77777777" w:rsidR="00113F54" w:rsidRDefault="00EB5ECE">
      <w:pPr>
        <w:pStyle w:val="NoSpacing"/>
        <w:numPr>
          <w:ilvl w:val="0"/>
          <w:numId w:val="14"/>
        </w:numPr>
        <w:jc w:val="both"/>
        <w:rPr>
          <w:sz w:val="22"/>
          <w:szCs w:val="22"/>
          <w:lang w:val="sr-Latn-ME"/>
        </w:rPr>
      </w:pPr>
      <w:r>
        <w:rPr>
          <w:sz w:val="22"/>
          <w:szCs w:val="22"/>
          <w:lang w:val="sr-Latn-ME"/>
        </w:rPr>
        <w:t>za aneurizmu i disekciju aorte (npr. vaskularni poremećaji kao što su Takayasu arteritis ili arteritis velikih ćelija, ili poznata ateroskleroza ili Sjogrenov sindrom) ili</w:t>
      </w:r>
    </w:p>
    <w:p w14:paraId="73F7BF22" w14:textId="77777777" w:rsidR="00113F54" w:rsidRDefault="00EB5ECE">
      <w:pPr>
        <w:pStyle w:val="NoSpacing"/>
        <w:numPr>
          <w:ilvl w:val="0"/>
          <w:numId w:val="14"/>
        </w:numPr>
        <w:jc w:val="both"/>
        <w:rPr>
          <w:sz w:val="22"/>
          <w:szCs w:val="22"/>
          <w:lang w:val="sr-Latn-ME"/>
        </w:rPr>
      </w:pPr>
      <w:r>
        <w:rPr>
          <w:sz w:val="22"/>
          <w:szCs w:val="22"/>
          <w:lang w:val="sr-Latn-ME"/>
        </w:rPr>
        <w:t>za regurgitaciju/insuficijenciju srčanog zaliska (npr. infektivni endokarditis).</w:t>
      </w:r>
    </w:p>
    <w:p w14:paraId="026C6D8C" w14:textId="77777777" w:rsidR="00113F54" w:rsidRDefault="00113F54">
      <w:pPr>
        <w:pStyle w:val="NoSpacing"/>
        <w:jc w:val="both"/>
        <w:rPr>
          <w:sz w:val="22"/>
          <w:szCs w:val="22"/>
          <w:lang w:val="sr-Latn-ME"/>
        </w:rPr>
      </w:pPr>
    </w:p>
    <w:p w14:paraId="14B34072" w14:textId="77777777" w:rsidR="00113F54" w:rsidRDefault="00EB5ECE">
      <w:pPr>
        <w:pStyle w:val="NoSpacing"/>
        <w:jc w:val="both"/>
        <w:rPr>
          <w:sz w:val="22"/>
          <w:szCs w:val="22"/>
          <w:lang w:val="sr-Latn-ME"/>
        </w:rPr>
      </w:pPr>
      <w:r>
        <w:rPr>
          <w:sz w:val="22"/>
          <w:szCs w:val="22"/>
          <w:lang w:val="sr-Latn-ME"/>
        </w:rPr>
        <w:t>Rizik od aneurizme i disekcije aorte, kao i njihove rupture, takođe može biti povećan kod pacijenata koji se istovremeno liječe sistemskim kortikosteroidima.</w:t>
      </w:r>
    </w:p>
    <w:p w14:paraId="3BBC0BD1" w14:textId="77777777" w:rsidR="00113F54" w:rsidRDefault="00EB5ECE">
      <w:pPr>
        <w:pStyle w:val="NoSpacing"/>
        <w:jc w:val="both"/>
        <w:rPr>
          <w:sz w:val="22"/>
          <w:szCs w:val="22"/>
          <w:lang w:val="sr-Latn-ME"/>
        </w:rPr>
      </w:pPr>
      <w:r>
        <w:rPr>
          <w:sz w:val="22"/>
          <w:szCs w:val="22"/>
          <w:lang w:val="sr-Latn-ME"/>
        </w:rPr>
        <w:t>Pacijentima treba savjetovati da se u slučaju iznenadnog bola u predjelu abdomena, grudi ili leđa, odmah obrate ljekaru u hitnoj medicinskoj službi.</w:t>
      </w:r>
    </w:p>
    <w:p w14:paraId="381E1676" w14:textId="77777777" w:rsidR="00113F54" w:rsidRDefault="00EB5ECE">
      <w:pPr>
        <w:pStyle w:val="NoSpacing"/>
        <w:jc w:val="both"/>
        <w:rPr>
          <w:iCs/>
          <w:sz w:val="22"/>
          <w:szCs w:val="22"/>
          <w:lang w:val="sr-Latn-ME"/>
        </w:rPr>
      </w:pPr>
      <w:r>
        <w:rPr>
          <w:iCs/>
          <w:sz w:val="22"/>
          <w:szCs w:val="22"/>
          <w:lang w:val="sr-Latn-ME"/>
        </w:rPr>
        <w:t>Pacijentima treba savjetovati da hitno potraže medicinsku pomoć u slučaju akutne dispneje, novonastalog lupanja srca ili razvoja edema abdomena ili donjih ekstremiteta.</w:t>
      </w:r>
    </w:p>
    <w:p w14:paraId="755075EB" w14:textId="77777777" w:rsidR="00113F54" w:rsidRDefault="00113F54">
      <w:pPr>
        <w:widowControl w:val="0"/>
        <w:jc w:val="both"/>
        <w:rPr>
          <w:iCs/>
          <w:sz w:val="22"/>
          <w:szCs w:val="22"/>
          <w:lang w:val="sr-Latn-ME"/>
        </w:rPr>
      </w:pPr>
    </w:p>
    <w:p w14:paraId="2AC8BC65" w14:textId="77777777" w:rsidR="00113F54" w:rsidRDefault="00EB5ECE">
      <w:pPr>
        <w:widowControl w:val="0"/>
        <w:jc w:val="both"/>
        <w:rPr>
          <w:iCs/>
          <w:sz w:val="22"/>
          <w:szCs w:val="22"/>
          <w:u w:val="single"/>
          <w:lang w:val="sr-Latn-ME"/>
        </w:rPr>
      </w:pPr>
      <w:r>
        <w:rPr>
          <w:iCs/>
          <w:sz w:val="22"/>
          <w:szCs w:val="22"/>
          <w:u w:val="single"/>
          <w:lang w:val="sr-Latn-ME"/>
        </w:rPr>
        <w:t xml:space="preserve">Bolest uzrokovana s </w:t>
      </w:r>
      <w:r>
        <w:rPr>
          <w:i/>
          <w:iCs/>
          <w:sz w:val="22"/>
          <w:szCs w:val="22"/>
          <w:u w:val="single"/>
          <w:lang w:val="sr-Latn-ME"/>
        </w:rPr>
        <w:t>Clostridium difficile</w:t>
      </w:r>
    </w:p>
    <w:p w14:paraId="71F04AA0" w14:textId="77777777" w:rsidR="00113F54" w:rsidRDefault="00EB5ECE">
      <w:pPr>
        <w:widowControl w:val="0"/>
        <w:jc w:val="both"/>
        <w:rPr>
          <w:sz w:val="22"/>
          <w:szCs w:val="22"/>
          <w:lang w:val="sr-Latn-ME" w:eastAsia="hr-HR"/>
        </w:rPr>
      </w:pPr>
      <w:r>
        <w:rPr>
          <w:iCs/>
          <w:sz w:val="22"/>
          <w:szCs w:val="22"/>
          <w:lang w:val="sr-Latn-ME"/>
        </w:rPr>
        <w:t xml:space="preserve">Dijareja, posebno ako je teška, dugotrajna i/ili krvava, tokom ili nakon liječenja levofloksacinom (uključujući i nekoliko nedjelja nakon liječenja), može biti simptom bolesti uzrokovane </w:t>
      </w:r>
      <w:r>
        <w:rPr>
          <w:i/>
          <w:iCs/>
          <w:sz w:val="22"/>
          <w:szCs w:val="22"/>
          <w:lang w:val="sr-Latn-ME"/>
        </w:rPr>
        <w:t>Clostridium difficile</w:t>
      </w:r>
      <w:r>
        <w:rPr>
          <w:iCs/>
          <w:sz w:val="22"/>
          <w:szCs w:val="22"/>
          <w:lang w:val="sr-Latn-ME"/>
        </w:rPr>
        <w:t xml:space="preserve"> (CDAD, engl.</w:t>
      </w:r>
      <w:r>
        <w:rPr>
          <w:i/>
          <w:iCs/>
          <w:sz w:val="22"/>
          <w:szCs w:val="22"/>
          <w:lang w:val="sr-Latn-ME"/>
        </w:rPr>
        <w:t xml:space="preserve"> Clostridium difficile-associated disease</w:t>
      </w:r>
      <w:r>
        <w:rPr>
          <w:iCs/>
          <w:sz w:val="22"/>
          <w:szCs w:val="22"/>
          <w:lang w:val="sr-Latn-ME"/>
        </w:rPr>
        <w:t>). CDAD može varirati po težini od blage do po život opasne, od koje je najteži oblik pseudomembranozni kolitis (</w:t>
      </w:r>
      <w:r>
        <w:rPr>
          <w:sz w:val="22"/>
          <w:szCs w:val="22"/>
          <w:lang w:val="sr-Latn-ME" w:eastAsia="hr-HR"/>
        </w:rPr>
        <w:t>vidjeti dio</w:t>
      </w:r>
      <w:r>
        <w:rPr>
          <w:iCs/>
          <w:sz w:val="22"/>
          <w:szCs w:val="22"/>
          <w:lang w:val="sr-Latn-ME"/>
        </w:rPr>
        <w:t xml:space="preserve"> 4.8). </w:t>
      </w:r>
      <w:r>
        <w:rPr>
          <w:sz w:val="22"/>
          <w:szCs w:val="22"/>
          <w:lang w:val="sr-Latn-ME" w:eastAsia="hr-HR"/>
        </w:rPr>
        <w:t>Zato je važno razmotriti ovu dijagnozu u pacijenata kod kojih se razvije ozbiljan proliv tokom ili nakon</w:t>
      </w:r>
      <w:r>
        <w:rPr>
          <w:iCs/>
          <w:sz w:val="22"/>
          <w:szCs w:val="22"/>
          <w:lang w:val="sr-Latn-ME"/>
        </w:rPr>
        <w:t xml:space="preserve"> liječenja levofloksacinom. </w:t>
      </w:r>
      <w:r>
        <w:rPr>
          <w:sz w:val="22"/>
          <w:szCs w:val="22"/>
          <w:lang w:val="sr-Latn-ME" w:eastAsia="hr-HR"/>
        </w:rPr>
        <w:t>Ukoliko se posumnja ili potvrdi CDAD, liječenje levofloksacinom treba odmah prekinuti i</w:t>
      </w:r>
      <w:r>
        <w:rPr>
          <w:iCs/>
          <w:sz w:val="22"/>
          <w:szCs w:val="22"/>
          <w:lang w:val="sr-Latn-ME"/>
        </w:rPr>
        <w:t xml:space="preserve"> bez odlaganja započeti odgovarajuće liječenje. Antiperistaltici su kontraindikovani u ovoj kliničkoj situaciji.</w:t>
      </w:r>
    </w:p>
    <w:p w14:paraId="2A6BD775" w14:textId="77777777" w:rsidR="00113F54" w:rsidRDefault="00113F54">
      <w:pPr>
        <w:widowControl w:val="0"/>
        <w:jc w:val="both"/>
        <w:rPr>
          <w:iCs/>
          <w:sz w:val="22"/>
          <w:szCs w:val="22"/>
          <w:lang w:val="sr-Latn-ME"/>
        </w:rPr>
      </w:pPr>
    </w:p>
    <w:p w14:paraId="06357CBF" w14:textId="77777777" w:rsidR="00113F54" w:rsidRDefault="00EB5ECE">
      <w:pPr>
        <w:widowControl w:val="0"/>
        <w:jc w:val="both"/>
        <w:rPr>
          <w:iCs/>
          <w:sz w:val="22"/>
          <w:szCs w:val="22"/>
          <w:u w:val="single"/>
          <w:lang w:val="sr-Latn-ME"/>
        </w:rPr>
      </w:pPr>
      <w:r>
        <w:rPr>
          <w:iCs/>
          <w:sz w:val="22"/>
          <w:szCs w:val="22"/>
          <w:u w:val="single"/>
          <w:lang w:val="sr-Latn-ME"/>
        </w:rPr>
        <w:t>Pacijenti skloni napadima</w:t>
      </w:r>
    </w:p>
    <w:p w14:paraId="4CFF6BAD" w14:textId="77777777" w:rsidR="00113F54" w:rsidRDefault="00EB5ECE">
      <w:pPr>
        <w:autoSpaceDE w:val="0"/>
        <w:autoSpaceDN w:val="0"/>
        <w:adjustRightInd w:val="0"/>
        <w:jc w:val="both"/>
        <w:rPr>
          <w:sz w:val="22"/>
          <w:szCs w:val="22"/>
          <w:lang w:val="sr-Latn-ME" w:eastAsia="hr-HR"/>
        </w:rPr>
      </w:pPr>
      <w:r>
        <w:rPr>
          <w:sz w:val="22"/>
          <w:szCs w:val="22"/>
          <w:lang w:val="sr-Latn-ME" w:eastAsia="hr-HR"/>
        </w:rPr>
        <w:t>Hinoloni mogu smanjiti prag napada i potstaći napade. Levofloksacin je kontraindikovan kod pacijenata s anamnezom epilepsije (vidjeti dio 4.3), a kao i kod primjene drugih hinolona, moraju se izuzetno oprezno primjenjivati kod pacijenata sklonih napadima ili kod istovremenog liječenja aktivnim supstancama koje snižavaju prag cerebralnih napada kao npr. teofilin (vidjeti dio 4.5). U slučaju pojave konvulzija (vidjeti dio 4.8), liječenje levofloksacinom mora se prekinuti.</w:t>
      </w:r>
    </w:p>
    <w:p w14:paraId="7DD29FD7" w14:textId="77777777" w:rsidR="00113F54" w:rsidRDefault="00113F54">
      <w:pPr>
        <w:widowControl w:val="0"/>
        <w:jc w:val="both"/>
        <w:rPr>
          <w:iCs/>
          <w:sz w:val="22"/>
          <w:szCs w:val="22"/>
          <w:lang w:val="sr-Latn-ME"/>
        </w:rPr>
      </w:pPr>
    </w:p>
    <w:p w14:paraId="144AECB3" w14:textId="77777777" w:rsidR="00113F54" w:rsidRDefault="00EB5ECE">
      <w:pPr>
        <w:widowControl w:val="0"/>
        <w:jc w:val="both"/>
        <w:rPr>
          <w:iCs/>
          <w:sz w:val="22"/>
          <w:szCs w:val="22"/>
          <w:u w:val="single"/>
          <w:lang w:val="sr-Latn-ME"/>
        </w:rPr>
      </w:pPr>
      <w:r>
        <w:rPr>
          <w:iCs/>
          <w:sz w:val="22"/>
          <w:szCs w:val="22"/>
          <w:u w:val="single"/>
          <w:lang w:val="sr-Latn-ME"/>
        </w:rPr>
        <w:t>Pacijenti sa nedostatkom G-6- fosfat dehidrogenaze</w:t>
      </w:r>
    </w:p>
    <w:p w14:paraId="19675098" w14:textId="77777777" w:rsidR="00113F54" w:rsidRDefault="00EB5ECE">
      <w:pPr>
        <w:autoSpaceDE w:val="0"/>
        <w:autoSpaceDN w:val="0"/>
        <w:adjustRightInd w:val="0"/>
        <w:jc w:val="both"/>
        <w:rPr>
          <w:sz w:val="22"/>
          <w:szCs w:val="22"/>
          <w:lang w:val="sr-Latn-ME" w:eastAsia="hr-HR"/>
        </w:rPr>
      </w:pPr>
      <w:r>
        <w:rPr>
          <w:sz w:val="22"/>
          <w:szCs w:val="22"/>
          <w:lang w:val="sr-Latn-ME" w:eastAsia="hr-HR"/>
        </w:rPr>
        <w:lastRenderedPageBreak/>
        <w:t>Pacijenti sa latentnim ili postojećim nedostatkom aktivnosti enzima glukoza-6-fosfat-dehidrogenaze mogu biti skloni hemolitičkim reakcijama kada se liječe hinolonima. Stoga, ako levofloksacin treba primjenjivati kod ovih pacijenata, mora se nadzirati mogućnost pojave hemolize.</w:t>
      </w:r>
    </w:p>
    <w:p w14:paraId="2B8B8839" w14:textId="77777777" w:rsidR="00113F54" w:rsidRDefault="00113F54">
      <w:pPr>
        <w:widowControl w:val="0"/>
        <w:jc w:val="both"/>
        <w:rPr>
          <w:iCs/>
          <w:sz w:val="22"/>
          <w:szCs w:val="22"/>
          <w:lang w:val="sr-Latn-ME"/>
        </w:rPr>
      </w:pPr>
    </w:p>
    <w:p w14:paraId="22F5C49B" w14:textId="77777777" w:rsidR="00113F54" w:rsidRDefault="00EB5ECE">
      <w:pPr>
        <w:widowControl w:val="0"/>
        <w:jc w:val="both"/>
        <w:rPr>
          <w:iCs/>
          <w:sz w:val="22"/>
          <w:szCs w:val="22"/>
          <w:u w:val="single"/>
          <w:lang w:val="sr-Latn-ME"/>
        </w:rPr>
      </w:pPr>
      <w:r>
        <w:rPr>
          <w:iCs/>
          <w:sz w:val="22"/>
          <w:szCs w:val="22"/>
          <w:u w:val="single"/>
          <w:lang w:val="sr-Latn-ME"/>
        </w:rPr>
        <w:t>Pacijenti sa oštećenom funkcijom bubrega</w:t>
      </w:r>
    </w:p>
    <w:p w14:paraId="4984363D" w14:textId="77777777" w:rsidR="00113F54" w:rsidRDefault="00EB5ECE">
      <w:pPr>
        <w:autoSpaceDE w:val="0"/>
        <w:autoSpaceDN w:val="0"/>
        <w:adjustRightInd w:val="0"/>
        <w:jc w:val="both"/>
        <w:rPr>
          <w:iCs/>
          <w:sz w:val="22"/>
          <w:szCs w:val="22"/>
          <w:lang w:val="sr-Latn-ME"/>
        </w:rPr>
      </w:pPr>
      <w:r>
        <w:rPr>
          <w:sz w:val="22"/>
          <w:szCs w:val="22"/>
          <w:lang w:val="sr-Latn-ME" w:eastAsia="hr-HR"/>
        </w:rPr>
        <w:t>Budući da se levofloksacin izlučuje uglavnom preko bubrega, doza levofloksacina mora se prilagoditi kod pacijenata s oštećenom funkcijom bubrega (vidjeti dio 4.2).</w:t>
      </w:r>
    </w:p>
    <w:p w14:paraId="7021AA62" w14:textId="77777777" w:rsidR="00113F54" w:rsidRDefault="00113F54">
      <w:pPr>
        <w:widowControl w:val="0"/>
        <w:jc w:val="both"/>
        <w:rPr>
          <w:iCs/>
          <w:sz w:val="22"/>
          <w:szCs w:val="22"/>
          <w:lang w:val="sr-Latn-ME"/>
        </w:rPr>
      </w:pPr>
    </w:p>
    <w:p w14:paraId="569264D7" w14:textId="77777777" w:rsidR="00113F54" w:rsidRDefault="00EB5ECE">
      <w:pPr>
        <w:widowControl w:val="0"/>
        <w:jc w:val="both"/>
        <w:rPr>
          <w:iCs/>
          <w:sz w:val="22"/>
          <w:szCs w:val="22"/>
          <w:u w:val="single"/>
          <w:lang w:val="sr-Latn-ME"/>
        </w:rPr>
      </w:pPr>
      <w:r>
        <w:rPr>
          <w:iCs/>
          <w:sz w:val="22"/>
          <w:szCs w:val="22"/>
          <w:u w:val="single"/>
          <w:lang w:val="sr-Latn-ME"/>
        </w:rPr>
        <w:t>Reakcije preosjetljivosti</w:t>
      </w:r>
    </w:p>
    <w:p w14:paraId="49337408" w14:textId="77777777" w:rsidR="00113F54" w:rsidRDefault="00EB5ECE">
      <w:pPr>
        <w:autoSpaceDE w:val="0"/>
        <w:autoSpaceDN w:val="0"/>
        <w:adjustRightInd w:val="0"/>
        <w:jc w:val="both"/>
        <w:rPr>
          <w:sz w:val="22"/>
          <w:szCs w:val="22"/>
          <w:lang w:val="sr-Latn-ME" w:eastAsia="hr-HR"/>
        </w:rPr>
      </w:pPr>
      <w:r>
        <w:rPr>
          <w:sz w:val="22"/>
          <w:szCs w:val="22"/>
          <w:lang w:val="sr-Latn-ME" w:eastAsia="hr-HR"/>
        </w:rPr>
        <w:t>Levofloksacin može uzrokovati ozbiljne reakcije preosjetljivosti, potencijalno sa smrtnim ishodom (npr. angioedem pa sve do anafilaktičkog šoka), ponekad nakon prve doze (vidjeti dio 4.8). Pacijenti odmah moraju prekinuti liječenje i obratiti se svom ljekaru ili ljekaru hitne pomoći koji će preduzeti odgovarajuće mjere hitnog liječenja.</w:t>
      </w:r>
    </w:p>
    <w:p w14:paraId="55F72E46" w14:textId="77777777" w:rsidR="00113F54" w:rsidRDefault="00113F54">
      <w:pPr>
        <w:widowControl w:val="0"/>
        <w:jc w:val="both"/>
        <w:rPr>
          <w:iCs/>
          <w:sz w:val="22"/>
          <w:szCs w:val="22"/>
          <w:lang w:val="sr-Latn-ME"/>
        </w:rPr>
      </w:pPr>
    </w:p>
    <w:p w14:paraId="06B70555" w14:textId="77777777" w:rsidR="00113F54" w:rsidRDefault="00EB5ECE">
      <w:pPr>
        <w:pStyle w:val="NoSpacing"/>
        <w:jc w:val="both"/>
        <w:rPr>
          <w:sz w:val="22"/>
          <w:szCs w:val="22"/>
          <w:u w:val="single"/>
          <w:lang w:val="hr-HR"/>
        </w:rPr>
      </w:pPr>
      <w:r>
        <w:rPr>
          <w:sz w:val="22"/>
          <w:szCs w:val="22"/>
          <w:u w:val="single"/>
          <w:lang w:val="hr-HR"/>
        </w:rPr>
        <w:t>Ozbiljne neželjene reakcije na koži</w:t>
      </w:r>
    </w:p>
    <w:p w14:paraId="36542F73" w14:textId="0CA231CA" w:rsidR="00113F54" w:rsidRDefault="00EB5ECE">
      <w:pPr>
        <w:pStyle w:val="NoSpacing"/>
        <w:jc w:val="both"/>
        <w:rPr>
          <w:sz w:val="22"/>
          <w:szCs w:val="22"/>
          <w:lang w:val="hr-HR"/>
        </w:rPr>
      </w:pPr>
      <w:r>
        <w:rPr>
          <w:sz w:val="22"/>
          <w:szCs w:val="22"/>
          <w:lang w:val="hr-HR"/>
        </w:rPr>
        <w:t xml:space="preserve">Zabilježene su ozbiljne neželjene reakcije na koži (eng. </w:t>
      </w:r>
      <w:r>
        <w:rPr>
          <w:i/>
          <w:sz w:val="22"/>
          <w:szCs w:val="22"/>
          <w:lang w:val="hr-HR"/>
        </w:rPr>
        <w:t>severe cutaneous adverse reactions</w:t>
      </w:r>
      <w:r>
        <w:rPr>
          <w:sz w:val="22"/>
          <w:szCs w:val="22"/>
          <w:lang w:val="hr-HR"/>
        </w:rPr>
        <w:t xml:space="preserve"> – SCARs), uključujući toksičnu epidermalnu nekrolizu (TEN: poznata i kao Lyell-ov sindrom), Stevens Johnsonov sindrom (SJS) i </w:t>
      </w:r>
      <w:r w:rsidR="00CD37BB" w:rsidRPr="00CD37BB">
        <w:rPr>
          <w:sz w:val="22"/>
          <w:szCs w:val="22"/>
          <w:lang w:val="hr-HR"/>
        </w:rPr>
        <w:t>reakciju na lijek sa eozinofilijom i sistemskim simptomima (DRESS)</w:t>
      </w:r>
      <w:r>
        <w:rPr>
          <w:sz w:val="22"/>
          <w:szCs w:val="22"/>
          <w:lang w:val="hr-HR"/>
        </w:rPr>
        <w:t xml:space="preserve">, koje mogu biti opasne po život ili smrtonosne, a zabilježene su sa levofloksacinom (vidjeti odjeljak 4.8). U vrijeme propisivanja lijeka pacijenta treba obavijestiti o znakovima i simptomima teških kožnih reakcija i pažljivo ih nadzirati. Ako se pojave znakovi i simptomi koji sugerišu na ove reakcije, primjenu levofloksacina treba odmah prekinuti i razmotriti alternativno liječenje. Ako je pacijent razvio ozbiljnu reakciju kao što su SJS, TEN ili </w:t>
      </w:r>
      <w:r w:rsidR="00CD37BB" w:rsidRPr="00CD37BB">
        <w:rPr>
          <w:sz w:val="22"/>
          <w:szCs w:val="22"/>
          <w:lang w:val="hr-HR"/>
        </w:rPr>
        <w:t xml:space="preserve">DRESS </w:t>
      </w:r>
      <w:r>
        <w:rPr>
          <w:sz w:val="22"/>
          <w:szCs w:val="22"/>
          <w:lang w:val="hr-HR"/>
        </w:rPr>
        <w:t>pri upotrebi levofloksacina, sa liječenjem levofloksacinom ne smije se ponovo započeti.</w:t>
      </w:r>
    </w:p>
    <w:p w14:paraId="56AD10A3" w14:textId="77777777" w:rsidR="00113F54" w:rsidRDefault="00113F54">
      <w:pPr>
        <w:widowControl w:val="0"/>
        <w:jc w:val="both"/>
        <w:rPr>
          <w:iCs/>
          <w:sz w:val="22"/>
          <w:szCs w:val="22"/>
          <w:lang w:val="sr-Latn-ME"/>
        </w:rPr>
      </w:pPr>
    </w:p>
    <w:p w14:paraId="48643074" w14:textId="77777777" w:rsidR="00113F54" w:rsidRDefault="00EB5ECE">
      <w:pPr>
        <w:widowControl w:val="0"/>
        <w:jc w:val="both"/>
        <w:rPr>
          <w:iCs/>
          <w:sz w:val="22"/>
          <w:szCs w:val="22"/>
          <w:u w:val="single"/>
          <w:lang w:val="sr-Latn-ME"/>
        </w:rPr>
      </w:pPr>
      <w:r>
        <w:rPr>
          <w:iCs/>
          <w:sz w:val="22"/>
          <w:szCs w:val="22"/>
          <w:u w:val="single"/>
          <w:lang w:val="sr-Latn-ME"/>
        </w:rPr>
        <w:t>Disglikemija</w:t>
      </w:r>
    </w:p>
    <w:p w14:paraId="46A3B9EB" w14:textId="77777777" w:rsidR="00113F54" w:rsidRDefault="00EB5ECE">
      <w:pPr>
        <w:autoSpaceDE w:val="0"/>
        <w:autoSpaceDN w:val="0"/>
        <w:adjustRightInd w:val="0"/>
        <w:jc w:val="both"/>
        <w:rPr>
          <w:sz w:val="22"/>
          <w:szCs w:val="22"/>
          <w:lang w:val="sr-Latn-ME" w:eastAsia="hr-HR"/>
        </w:rPr>
      </w:pPr>
      <w:r>
        <w:rPr>
          <w:sz w:val="22"/>
          <w:szCs w:val="22"/>
          <w:lang w:val="sr-Latn-ME" w:eastAsia="hr-HR"/>
        </w:rPr>
        <w:t>Kao i kod svih hinolona, zabilježeni su poremećaji glukoze u krvi, uključujući hipoglikemiju i hiperglikemiju</w:t>
      </w:r>
      <w:r>
        <w:rPr>
          <w:sz w:val="22"/>
          <w:szCs w:val="22"/>
          <w:lang w:val="sr-Latn-ME" w:eastAsia="sl-SI"/>
        </w:rPr>
        <w:t xml:space="preserve"> </w:t>
      </w:r>
      <w:r>
        <w:rPr>
          <w:sz w:val="22"/>
          <w:szCs w:val="22"/>
          <w:lang w:val="sr-Latn-ME" w:eastAsia="hr-HR"/>
        </w:rPr>
        <w:t>koje se češće javljaju kod starijih</w:t>
      </w:r>
      <w:r>
        <w:rPr>
          <w:sz w:val="22"/>
          <w:szCs w:val="22"/>
          <w:lang w:val="en-GB" w:eastAsia="hr-HR"/>
        </w:rPr>
        <w:t xml:space="preserve"> </w:t>
      </w:r>
      <w:proofErr w:type="spellStart"/>
      <w:r>
        <w:rPr>
          <w:sz w:val="22"/>
          <w:szCs w:val="22"/>
          <w:lang w:val="en-GB" w:eastAsia="hr-HR"/>
        </w:rPr>
        <w:t>osoba</w:t>
      </w:r>
      <w:proofErr w:type="spellEnd"/>
      <w:r>
        <w:rPr>
          <w:sz w:val="22"/>
          <w:szCs w:val="22"/>
          <w:lang w:val="en-GB" w:eastAsia="hr-HR"/>
        </w:rPr>
        <w:t>,</w:t>
      </w:r>
      <w:r>
        <w:rPr>
          <w:sz w:val="22"/>
          <w:szCs w:val="22"/>
          <w:lang w:val="sr-Latn-ME" w:eastAsia="hr-HR"/>
        </w:rPr>
        <w:t xml:space="preserve"> obično kod osoba sa dijabetesom koji se istovremeno liječe oralnim hipoglikemicima (npr. glibenklamidom) ili insulinom. Zabilježeni su slučajevi hipoglikemijske kome. Kod takvih osoba sa dijabetesom, preporučuje se pažljivo pratiti glukozu u krvi (vidjeti dio 4.8).</w:t>
      </w:r>
    </w:p>
    <w:p w14:paraId="122035CE" w14:textId="77777777" w:rsidR="00113F54" w:rsidRDefault="00EB5ECE">
      <w:pPr>
        <w:widowControl w:val="0"/>
        <w:jc w:val="both"/>
        <w:rPr>
          <w:sz w:val="22"/>
          <w:szCs w:val="22"/>
          <w:lang w:val="sr-Latn-ME"/>
        </w:rPr>
      </w:pPr>
      <w:proofErr w:type="spellStart"/>
      <w:r>
        <w:rPr>
          <w:sz w:val="22"/>
          <w:szCs w:val="22"/>
          <w:lang w:val="en-GB"/>
        </w:rPr>
        <w:t>Terapiju</w:t>
      </w:r>
      <w:proofErr w:type="spellEnd"/>
      <w:r>
        <w:rPr>
          <w:sz w:val="22"/>
          <w:szCs w:val="22"/>
          <w:lang w:val="en-GB"/>
        </w:rPr>
        <w:t xml:space="preserve"> </w:t>
      </w:r>
      <w:proofErr w:type="spellStart"/>
      <w:r>
        <w:rPr>
          <w:sz w:val="22"/>
          <w:szCs w:val="22"/>
          <w:lang w:val="en-GB"/>
        </w:rPr>
        <w:t>levofloksacinom</w:t>
      </w:r>
      <w:proofErr w:type="spellEnd"/>
      <w:r>
        <w:rPr>
          <w:sz w:val="22"/>
          <w:szCs w:val="22"/>
          <w:lang w:val="en-GB"/>
        </w:rPr>
        <w:t xml:space="preserve"> treba </w:t>
      </w:r>
      <w:proofErr w:type="spellStart"/>
      <w:r>
        <w:rPr>
          <w:sz w:val="22"/>
          <w:szCs w:val="22"/>
          <w:lang w:val="en-GB"/>
        </w:rPr>
        <w:t>odmah</w:t>
      </w:r>
      <w:proofErr w:type="spellEnd"/>
      <w:r>
        <w:rPr>
          <w:sz w:val="22"/>
          <w:szCs w:val="22"/>
          <w:lang w:val="en-GB"/>
        </w:rPr>
        <w:t xml:space="preserve"> </w:t>
      </w:r>
      <w:proofErr w:type="spellStart"/>
      <w:r>
        <w:rPr>
          <w:sz w:val="22"/>
          <w:szCs w:val="22"/>
          <w:lang w:val="en-GB"/>
        </w:rPr>
        <w:t>obustaviti</w:t>
      </w:r>
      <w:proofErr w:type="spellEnd"/>
      <w:r>
        <w:rPr>
          <w:sz w:val="22"/>
          <w:szCs w:val="22"/>
          <w:lang w:val="en-GB"/>
        </w:rPr>
        <w:t xml:space="preserve"> </w:t>
      </w:r>
      <w:proofErr w:type="spellStart"/>
      <w:r>
        <w:rPr>
          <w:sz w:val="22"/>
          <w:szCs w:val="22"/>
          <w:lang w:val="en-GB"/>
        </w:rPr>
        <w:t>ako</w:t>
      </w:r>
      <w:proofErr w:type="spellEnd"/>
      <w:r>
        <w:rPr>
          <w:sz w:val="22"/>
          <w:szCs w:val="22"/>
          <w:lang w:val="en-GB"/>
        </w:rPr>
        <w:t xml:space="preserve"> </w:t>
      </w:r>
      <w:proofErr w:type="spellStart"/>
      <w:r>
        <w:rPr>
          <w:sz w:val="22"/>
          <w:szCs w:val="22"/>
          <w:lang w:val="en-GB"/>
        </w:rPr>
        <w:t>pacijent</w:t>
      </w:r>
      <w:proofErr w:type="spellEnd"/>
      <w:r>
        <w:rPr>
          <w:sz w:val="22"/>
          <w:szCs w:val="22"/>
          <w:lang w:val="en-GB"/>
        </w:rPr>
        <w:t xml:space="preserve"> </w:t>
      </w:r>
      <w:proofErr w:type="spellStart"/>
      <w:r>
        <w:rPr>
          <w:sz w:val="22"/>
          <w:szCs w:val="22"/>
          <w:lang w:val="en-GB"/>
        </w:rPr>
        <w:t>prijavi</w:t>
      </w:r>
      <w:proofErr w:type="spellEnd"/>
      <w:r>
        <w:rPr>
          <w:sz w:val="22"/>
          <w:szCs w:val="22"/>
          <w:lang w:val="en-GB"/>
        </w:rPr>
        <w:t xml:space="preserve"> </w:t>
      </w:r>
      <w:proofErr w:type="spellStart"/>
      <w:r>
        <w:rPr>
          <w:sz w:val="22"/>
          <w:szCs w:val="22"/>
          <w:lang w:val="en-GB"/>
        </w:rPr>
        <w:t>poremećaj</w:t>
      </w:r>
      <w:proofErr w:type="spellEnd"/>
      <w:r>
        <w:rPr>
          <w:sz w:val="22"/>
          <w:szCs w:val="22"/>
          <w:lang w:val="en-GB"/>
        </w:rPr>
        <w:t xml:space="preserve"> </w:t>
      </w:r>
      <w:proofErr w:type="spellStart"/>
      <w:r>
        <w:rPr>
          <w:sz w:val="22"/>
          <w:szCs w:val="22"/>
          <w:lang w:val="en-GB"/>
        </w:rPr>
        <w:t>glukoze</w:t>
      </w:r>
      <w:proofErr w:type="spellEnd"/>
      <w:r>
        <w:rPr>
          <w:sz w:val="22"/>
          <w:szCs w:val="22"/>
          <w:lang w:val="en-GB"/>
        </w:rPr>
        <w:t xml:space="preserve"> u </w:t>
      </w:r>
      <w:proofErr w:type="spellStart"/>
      <w:r>
        <w:rPr>
          <w:sz w:val="22"/>
          <w:szCs w:val="22"/>
          <w:lang w:val="en-GB"/>
        </w:rPr>
        <w:t>krvi</w:t>
      </w:r>
      <w:proofErr w:type="spellEnd"/>
      <w:r>
        <w:rPr>
          <w:sz w:val="22"/>
          <w:szCs w:val="22"/>
          <w:lang w:val="en-GB"/>
        </w:rPr>
        <w:t xml:space="preserve"> i </w:t>
      </w:r>
      <w:proofErr w:type="spellStart"/>
      <w:r>
        <w:rPr>
          <w:sz w:val="22"/>
          <w:szCs w:val="22"/>
          <w:lang w:val="en-GB"/>
        </w:rPr>
        <w:t>razmotriti</w:t>
      </w:r>
      <w:proofErr w:type="spellEnd"/>
      <w:r>
        <w:rPr>
          <w:sz w:val="22"/>
          <w:szCs w:val="22"/>
          <w:lang w:val="en-GB"/>
        </w:rPr>
        <w:t xml:space="preserve"> </w:t>
      </w:r>
      <w:proofErr w:type="spellStart"/>
      <w:r>
        <w:rPr>
          <w:sz w:val="22"/>
          <w:szCs w:val="22"/>
          <w:lang w:val="en-GB"/>
        </w:rPr>
        <w:t>terapiju</w:t>
      </w:r>
      <w:proofErr w:type="spellEnd"/>
      <w:r>
        <w:rPr>
          <w:sz w:val="22"/>
          <w:szCs w:val="22"/>
          <w:lang w:val="en-GB"/>
        </w:rPr>
        <w:t xml:space="preserve"> </w:t>
      </w:r>
      <w:proofErr w:type="spellStart"/>
      <w:r>
        <w:rPr>
          <w:sz w:val="22"/>
          <w:szCs w:val="22"/>
          <w:lang w:val="en-GB"/>
        </w:rPr>
        <w:t>antibioticima</w:t>
      </w:r>
      <w:proofErr w:type="spellEnd"/>
      <w:r>
        <w:rPr>
          <w:sz w:val="22"/>
          <w:szCs w:val="22"/>
          <w:lang w:val="en-GB"/>
        </w:rPr>
        <w:t xml:space="preserve"> koji ne </w:t>
      </w:r>
      <w:proofErr w:type="spellStart"/>
      <w:r>
        <w:rPr>
          <w:sz w:val="22"/>
          <w:szCs w:val="22"/>
          <w:lang w:val="en-GB"/>
        </w:rPr>
        <w:t>sadrže</w:t>
      </w:r>
      <w:proofErr w:type="spellEnd"/>
      <w:r>
        <w:rPr>
          <w:sz w:val="22"/>
          <w:szCs w:val="22"/>
          <w:lang w:val="en-GB"/>
        </w:rPr>
        <w:t xml:space="preserve"> </w:t>
      </w:r>
      <w:proofErr w:type="spellStart"/>
      <w:r>
        <w:rPr>
          <w:sz w:val="22"/>
          <w:szCs w:val="22"/>
          <w:lang w:val="en-GB"/>
        </w:rPr>
        <w:t>fluorohinolone</w:t>
      </w:r>
      <w:proofErr w:type="spellEnd"/>
      <w:r>
        <w:rPr>
          <w:sz w:val="22"/>
          <w:szCs w:val="22"/>
          <w:lang w:val="en-GB"/>
        </w:rPr>
        <w:t>.</w:t>
      </w:r>
    </w:p>
    <w:p w14:paraId="78BCD39C" w14:textId="77777777" w:rsidR="00113F54" w:rsidRDefault="00113F54">
      <w:pPr>
        <w:widowControl w:val="0"/>
        <w:jc w:val="both"/>
        <w:rPr>
          <w:iCs/>
          <w:sz w:val="22"/>
          <w:szCs w:val="22"/>
          <w:lang w:val="sr-Latn-ME"/>
        </w:rPr>
      </w:pPr>
    </w:p>
    <w:p w14:paraId="7F0EF537" w14:textId="77777777" w:rsidR="00113F54" w:rsidRDefault="00EB5ECE">
      <w:pPr>
        <w:widowControl w:val="0"/>
        <w:jc w:val="both"/>
        <w:rPr>
          <w:iCs/>
          <w:sz w:val="22"/>
          <w:szCs w:val="22"/>
          <w:u w:val="single"/>
          <w:lang w:val="sr-Latn-ME"/>
        </w:rPr>
      </w:pPr>
      <w:r>
        <w:rPr>
          <w:iCs/>
          <w:sz w:val="22"/>
          <w:szCs w:val="22"/>
          <w:u w:val="single"/>
          <w:lang w:val="sr-Latn-ME"/>
        </w:rPr>
        <w:t>Prevencija fotosenzibilizacije</w:t>
      </w:r>
    </w:p>
    <w:p w14:paraId="7BE22E65" w14:textId="77777777" w:rsidR="00113F54" w:rsidRDefault="00EB5ECE">
      <w:pPr>
        <w:autoSpaceDE w:val="0"/>
        <w:autoSpaceDN w:val="0"/>
        <w:adjustRightInd w:val="0"/>
        <w:jc w:val="both"/>
        <w:rPr>
          <w:sz w:val="22"/>
          <w:szCs w:val="22"/>
          <w:lang w:val="sr-Latn-ME" w:eastAsia="hr-HR"/>
        </w:rPr>
      </w:pPr>
      <w:r>
        <w:rPr>
          <w:sz w:val="22"/>
          <w:szCs w:val="22"/>
          <w:lang w:val="sr-Latn-ME" w:eastAsia="hr-HR"/>
        </w:rPr>
        <w:t>Zabilježena je fotosenzibilizacija kod primjene levofloksacina (vidjeti dio 4.8). Pacijentima se preporučuje da se nepotrebno ne izlažu jakom sunčevom svjetlu ili vještačkim UV-zracima (npr. lampe koje emituju sunčeve zrake, solarijumi) tokom liječenja i 48 sati nakon prekida liječenja, kako bi se spriječila moguća fotosenzibilizacija.</w:t>
      </w:r>
    </w:p>
    <w:p w14:paraId="2F1ADCCB" w14:textId="77777777" w:rsidR="00113F54" w:rsidRDefault="00113F54">
      <w:pPr>
        <w:widowControl w:val="0"/>
        <w:jc w:val="both"/>
        <w:rPr>
          <w:iCs/>
          <w:sz w:val="22"/>
          <w:szCs w:val="22"/>
          <w:lang w:val="sr-Latn-ME"/>
        </w:rPr>
      </w:pPr>
    </w:p>
    <w:p w14:paraId="34951437" w14:textId="77777777" w:rsidR="00113F54" w:rsidRDefault="00EB5ECE">
      <w:pPr>
        <w:widowControl w:val="0"/>
        <w:jc w:val="both"/>
        <w:rPr>
          <w:iCs/>
          <w:sz w:val="22"/>
          <w:szCs w:val="22"/>
          <w:u w:val="single"/>
          <w:lang w:val="sr-Latn-ME"/>
        </w:rPr>
      </w:pPr>
      <w:r>
        <w:rPr>
          <w:iCs/>
          <w:sz w:val="22"/>
          <w:szCs w:val="22"/>
          <w:u w:val="single"/>
          <w:lang w:val="sr-Latn-ME"/>
        </w:rPr>
        <w:t>Pacijenti liječeni antagonistima vitamina K</w:t>
      </w:r>
    </w:p>
    <w:p w14:paraId="56354BDC" w14:textId="77777777" w:rsidR="00113F54" w:rsidRDefault="00EB5ECE">
      <w:pPr>
        <w:autoSpaceDE w:val="0"/>
        <w:autoSpaceDN w:val="0"/>
        <w:adjustRightInd w:val="0"/>
        <w:jc w:val="both"/>
        <w:rPr>
          <w:sz w:val="22"/>
          <w:szCs w:val="22"/>
          <w:lang w:val="sr-Latn-ME" w:eastAsia="hr-HR"/>
        </w:rPr>
      </w:pPr>
      <w:r>
        <w:rPr>
          <w:sz w:val="22"/>
          <w:szCs w:val="22"/>
          <w:lang w:val="sr-Latn-ME" w:eastAsia="hr-HR"/>
        </w:rPr>
        <w:t>Zbog mogućeg povećanja vrijednosti testova koagulacije (PT/INR) i/ili krvarenja kod pacijenata liječenih levofloksacinom u kombinaciji sa antagonistima vitamina K (npr. varfarin), moraju se kontrolisati koagulacijske vrijednosti kod istovremene primjene ovih ljekova (vidjeti dio 4.5).</w:t>
      </w:r>
    </w:p>
    <w:p w14:paraId="55AC1482" w14:textId="77777777" w:rsidR="00113F54" w:rsidRDefault="00113F54">
      <w:pPr>
        <w:widowControl w:val="0"/>
        <w:jc w:val="both"/>
        <w:rPr>
          <w:iCs/>
          <w:sz w:val="22"/>
          <w:szCs w:val="22"/>
          <w:lang w:val="sr-Latn-ME"/>
        </w:rPr>
      </w:pPr>
    </w:p>
    <w:p w14:paraId="459B940C" w14:textId="77777777" w:rsidR="00113F54" w:rsidRDefault="00EB5ECE">
      <w:pPr>
        <w:widowControl w:val="0"/>
        <w:jc w:val="both"/>
        <w:rPr>
          <w:iCs/>
          <w:sz w:val="22"/>
          <w:szCs w:val="22"/>
          <w:u w:val="single"/>
          <w:lang w:val="sr-Latn-ME"/>
        </w:rPr>
      </w:pPr>
      <w:r>
        <w:rPr>
          <w:iCs/>
          <w:sz w:val="22"/>
          <w:szCs w:val="22"/>
          <w:u w:val="single"/>
          <w:lang w:val="sr-Latn-ME"/>
        </w:rPr>
        <w:t>Psihotične reakcije</w:t>
      </w:r>
    </w:p>
    <w:p w14:paraId="7C8B5B82" w14:textId="77777777" w:rsidR="00113F54" w:rsidRDefault="00EB5ECE">
      <w:pPr>
        <w:autoSpaceDE w:val="0"/>
        <w:autoSpaceDN w:val="0"/>
        <w:adjustRightInd w:val="0"/>
        <w:jc w:val="both"/>
        <w:rPr>
          <w:sz w:val="22"/>
          <w:szCs w:val="22"/>
          <w:lang w:val="sr-Latn-ME" w:eastAsia="hr-HR"/>
        </w:rPr>
      </w:pPr>
      <w:r>
        <w:rPr>
          <w:sz w:val="22"/>
          <w:szCs w:val="22"/>
          <w:lang w:val="sr-Latn-ME" w:eastAsia="hr-HR"/>
        </w:rPr>
        <w:t>Kod pacijenata koji uzimaju hinolone, uključujući levofloksacin, zabilježene su psihotične reakcije. U vrlo rijetkim slučajevima one su napredovale do suicidalnih misli i autodestruktivnog ponašanja – ponekad nakon samo jedne doze levofloksacina (vidjeti dio 4.8). Ako se kod pacijenta pojave takve reakcije, primjenu levofloksacina treba prekinuti</w:t>
      </w:r>
      <w:r>
        <w:rPr>
          <w:sz w:val="22"/>
          <w:szCs w:val="22"/>
          <w:lang w:val="sr-Latn-ME"/>
        </w:rPr>
        <w:t xml:space="preserve"> odmah </w:t>
      </w:r>
      <w:proofErr w:type="spellStart"/>
      <w:r>
        <w:rPr>
          <w:sz w:val="22"/>
          <w:szCs w:val="22"/>
        </w:rPr>
        <w:t>nakon</w:t>
      </w:r>
      <w:proofErr w:type="spellEnd"/>
      <w:r>
        <w:rPr>
          <w:sz w:val="22"/>
          <w:szCs w:val="22"/>
        </w:rPr>
        <w:t xml:space="preserve"> </w:t>
      </w:r>
      <w:proofErr w:type="spellStart"/>
      <w:r>
        <w:rPr>
          <w:sz w:val="22"/>
          <w:szCs w:val="22"/>
        </w:rPr>
        <w:t>prvih</w:t>
      </w:r>
      <w:proofErr w:type="spellEnd"/>
      <w:r>
        <w:rPr>
          <w:sz w:val="22"/>
          <w:szCs w:val="22"/>
        </w:rPr>
        <w:t xml:space="preserve"> </w:t>
      </w:r>
      <w:proofErr w:type="spellStart"/>
      <w:r>
        <w:rPr>
          <w:sz w:val="22"/>
          <w:szCs w:val="22"/>
        </w:rPr>
        <w:t>znakova</w:t>
      </w:r>
      <w:proofErr w:type="spellEnd"/>
      <w:r>
        <w:rPr>
          <w:sz w:val="22"/>
          <w:szCs w:val="22"/>
        </w:rPr>
        <w:t xml:space="preserve"> ili </w:t>
      </w:r>
      <w:proofErr w:type="spellStart"/>
      <w:r>
        <w:rPr>
          <w:sz w:val="22"/>
          <w:szCs w:val="22"/>
        </w:rPr>
        <w:t>simptoma</w:t>
      </w:r>
      <w:proofErr w:type="spellEnd"/>
      <w:r>
        <w:rPr>
          <w:sz w:val="22"/>
          <w:szCs w:val="22"/>
        </w:rPr>
        <w:t xml:space="preserve"> </w:t>
      </w:r>
      <w:proofErr w:type="spellStart"/>
      <w:r>
        <w:rPr>
          <w:sz w:val="22"/>
          <w:szCs w:val="22"/>
        </w:rPr>
        <w:t>tih</w:t>
      </w:r>
      <w:proofErr w:type="spellEnd"/>
      <w:r>
        <w:rPr>
          <w:sz w:val="22"/>
          <w:szCs w:val="22"/>
        </w:rPr>
        <w:t xml:space="preserve"> </w:t>
      </w:r>
      <w:proofErr w:type="spellStart"/>
      <w:r>
        <w:rPr>
          <w:sz w:val="22"/>
          <w:szCs w:val="22"/>
        </w:rPr>
        <w:t>reakcija</w:t>
      </w:r>
      <w:proofErr w:type="spellEnd"/>
      <w:r>
        <w:rPr>
          <w:sz w:val="22"/>
          <w:szCs w:val="22"/>
        </w:rPr>
        <w:t xml:space="preserve"> i uputiti </w:t>
      </w:r>
      <w:proofErr w:type="spellStart"/>
      <w:r>
        <w:rPr>
          <w:sz w:val="22"/>
          <w:szCs w:val="22"/>
        </w:rPr>
        <w:t>pacijenta</w:t>
      </w:r>
      <w:proofErr w:type="spellEnd"/>
      <w:r>
        <w:rPr>
          <w:sz w:val="22"/>
          <w:szCs w:val="22"/>
        </w:rPr>
        <w:t xml:space="preserve"> da se </w:t>
      </w:r>
      <w:proofErr w:type="spellStart"/>
      <w:r>
        <w:rPr>
          <w:sz w:val="22"/>
          <w:szCs w:val="22"/>
        </w:rPr>
        <w:t>obrati</w:t>
      </w:r>
      <w:proofErr w:type="spellEnd"/>
      <w:r>
        <w:rPr>
          <w:sz w:val="22"/>
          <w:szCs w:val="22"/>
        </w:rPr>
        <w:t xml:space="preserve"> </w:t>
      </w:r>
      <w:proofErr w:type="spellStart"/>
      <w:r>
        <w:rPr>
          <w:sz w:val="22"/>
          <w:szCs w:val="22"/>
        </w:rPr>
        <w:t>svom</w:t>
      </w:r>
      <w:proofErr w:type="spellEnd"/>
      <w:r>
        <w:rPr>
          <w:sz w:val="22"/>
          <w:szCs w:val="22"/>
        </w:rPr>
        <w:t xml:space="preserve"> </w:t>
      </w:r>
      <w:proofErr w:type="spellStart"/>
      <w:r>
        <w:rPr>
          <w:sz w:val="22"/>
          <w:szCs w:val="22"/>
        </w:rPr>
        <w:t>ljekaru</w:t>
      </w:r>
      <w:proofErr w:type="spellEnd"/>
      <w:r>
        <w:rPr>
          <w:sz w:val="22"/>
          <w:szCs w:val="22"/>
        </w:rPr>
        <w:t xml:space="preserve"> koji mu je </w:t>
      </w:r>
      <w:proofErr w:type="spellStart"/>
      <w:r>
        <w:rPr>
          <w:sz w:val="22"/>
          <w:szCs w:val="22"/>
        </w:rPr>
        <w:t>propisao</w:t>
      </w:r>
      <w:proofErr w:type="spellEnd"/>
      <w:r>
        <w:rPr>
          <w:sz w:val="22"/>
          <w:szCs w:val="22"/>
        </w:rPr>
        <w:t xml:space="preserve"> lijek. Treba </w:t>
      </w:r>
      <w:proofErr w:type="spellStart"/>
      <w:r>
        <w:rPr>
          <w:sz w:val="22"/>
          <w:szCs w:val="22"/>
        </w:rPr>
        <w:t>razmotriti</w:t>
      </w:r>
      <w:proofErr w:type="spellEnd"/>
      <w:r>
        <w:rPr>
          <w:sz w:val="22"/>
          <w:szCs w:val="22"/>
        </w:rPr>
        <w:t xml:space="preserve"> </w:t>
      </w:r>
      <w:proofErr w:type="spellStart"/>
      <w:r>
        <w:rPr>
          <w:sz w:val="22"/>
          <w:szCs w:val="22"/>
        </w:rPr>
        <w:t>terapiju</w:t>
      </w:r>
      <w:proofErr w:type="spellEnd"/>
      <w:r>
        <w:rPr>
          <w:sz w:val="22"/>
          <w:szCs w:val="22"/>
        </w:rPr>
        <w:t xml:space="preserve"> </w:t>
      </w:r>
      <w:proofErr w:type="spellStart"/>
      <w:r>
        <w:rPr>
          <w:sz w:val="22"/>
          <w:szCs w:val="22"/>
        </w:rPr>
        <w:t>antibioticima</w:t>
      </w:r>
      <w:proofErr w:type="spellEnd"/>
      <w:r>
        <w:rPr>
          <w:sz w:val="22"/>
          <w:szCs w:val="22"/>
        </w:rPr>
        <w:t xml:space="preserve"> koji ne </w:t>
      </w:r>
      <w:proofErr w:type="spellStart"/>
      <w:r>
        <w:rPr>
          <w:sz w:val="22"/>
          <w:szCs w:val="22"/>
        </w:rPr>
        <w:t>sadrže</w:t>
      </w:r>
      <w:proofErr w:type="spellEnd"/>
      <w:r>
        <w:rPr>
          <w:sz w:val="22"/>
          <w:szCs w:val="22"/>
        </w:rPr>
        <w:t xml:space="preserve"> </w:t>
      </w:r>
      <w:proofErr w:type="spellStart"/>
      <w:r>
        <w:rPr>
          <w:sz w:val="22"/>
          <w:szCs w:val="22"/>
        </w:rPr>
        <w:t>fluorohinolone</w:t>
      </w:r>
      <w:proofErr w:type="spellEnd"/>
      <w:r>
        <w:rPr>
          <w:sz w:val="22"/>
          <w:szCs w:val="22"/>
          <w:lang w:val="en-GB"/>
        </w:rPr>
        <w:t>,</w:t>
      </w:r>
      <w:r>
        <w:rPr>
          <w:sz w:val="22"/>
          <w:szCs w:val="22"/>
          <w:lang w:val="sr-Latn-ME" w:eastAsia="hr-HR"/>
        </w:rPr>
        <w:t xml:space="preserve"> i preduzeti odgovarajuće mjere. Oprez se preporučuje ako se levofloksacin primjenjuje kod psihotičnih pacijenata ili pacijenata koji u istoriji bolesti imaju duševnu bolest.</w:t>
      </w:r>
    </w:p>
    <w:p w14:paraId="0942918D" w14:textId="77777777" w:rsidR="00113F54" w:rsidRDefault="00113F54">
      <w:pPr>
        <w:widowControl w:val="0"/>
        <w:jc w:val="both"/>
        <w:rPr>
          <w:iCs/>
          <w:sz w:val="22"/>
          <w:szCs w:val="22"/>
          <w:lang w:val="sr-Latn-ME"/>
        </w:rPr>
      </w:pPr>
    </w:p>
    <w:p w14:paraId="59D6837F" w14:textId="77777777" w:rsidR="00113F54" w:rsidRDefault="00EB5ECE">
      <w:pPr>
        <w:widowControl w:val="0"/>
        <w:jc w:val="both"/>
        <w:rPr>
          <w:iCs/>
          <w:sz w:val="22"/>
          <w:szCs w:val="22"/>
          <w:u w:val="single"/>
          <w:lang w:val="sr-Latn-ME"/>
        </w:rPr>
      </w:pPr>
      <w:r>
        <w:rPr>
          <w:iCs/>
          <w:sz w:val="22"/>
          <w:szCs w:val="22"/>
          <w:u w:val="single"/>
          <w:lang w:val="sr-Latn-ME"/>
        </w:rPr>
        <w:t>Produženje QT intervala</w:t>
      </w:r>
    </w:p>
    <w:p w14:paraId="157F7E99" w14:textId="77777777" w:rsidR="00113F54" w:rsidRDefault="00EB5ECE">
      <w:pPr>
        <w:autoSpaceDE w:val="0"/>
        <w:autoSpaceDN w:val="0"/>
        <w:adjustRightInd w:val="0"/>
        <w:jc w:val="both"/>
        <w:rPr>
          <w:sz w:val="22"/>
          <w:szCs w:val="22"/>
          <w:lang w:val="sr-Latn-ME" w:eastAsia="hr-HR"/>
        </w:rPr>
      </w:pPr>
      <w:r>
        <w:rPr>
          <w:sz w:val="22"/>
          <w:szCs w:val="22"/>
          <w:lang w:val="sr-Latn-ME" w:eastAsia="hr-HR"/>
        </w:rPr>
        <w:lastRenderedPageBreak/>
        <w:t>Oprez je potreban kod primjene fluorohinolona, uključujući levofloksacin, kod pacijenta s poznatim faktorima rizika produženja QT intervala kao što su na primjer</w:t>
      </w:r>
      <w:r>
        <w:rPr>
          <w:iCs/>
          <w:sz w:val="22"/>
          <w:szCs w:val="22"/>
          <w:lang w:val="sr-Latn-ME"/>
        </w:rPr>
        <w:t>:</w:t>
      </w:r>
    </w:p>
    <w:p w14:paraId="572876CB"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urođeni dugi QT sindrom</w:t>
      </w:r>
    </w:p>
    <w:p w14:paraId="466220F6"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istovremena primjena ljekova za koje se zna da produžuju QT interval (npr. antiaritmici IA i III klase, triciklički antidepresivi, makrolidi, antipsihotici)</w:t>
      </w:r>
    </w:p>
    <w:p w14:paraId="3D9767B1"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nekorigovani poremećaj ravnoteže elektrolita (npr. hipokalijemija, hipomagnezijemija)</w:t>
      </w:r>
    </w:p>
    <w:p w14:paraId="7471C179"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srčana bolest (kao npr. srčani zastoj, infarkt miokarda, bradikardija)</w:t>
      </w:r>
    </w:p>
    <w:p w14:paraId="4B18266F" w14:textId="77777777" w:rsidR="00113F54" w:rsidRDefault="00113F54">
      <w:pPr>
        <w:widowControl w:val="0"/>
        <w:jc w:val="both"/>
        <w:rPr>
          <w:iCs/>
          <w:sz w:val="22"/>
          <w:szCs w:val="22"/>
          <w:lang w:val="sr-Latn-ME"/>
        </w:rPr>
      </w:pPr>
    </w:p>
    <w:p w14:paraId="78874451" w14:textId="77777777" w:rsidR="00113F54" w:rsidRDefault="00EB5ECE">
      <w:pPr>
        <w:autoSpaceDE w:val="0"/>
        <w:autoSpaceDN w:val="0"/>
        <w:adjustRightInd w:val="0"/>
        <w:jc w:val="both"/>
        <w:rPr>
          <w:sz w:val="22"/>
          <w:szCs w:val="22"/>
          <w:lang w:val="sr-Latn-ME" w:eastAsia="hr-HR"/>
        </w:rPr>
      </w:pPr>
      <w:r>
        <w:rPr>
          <w:sz w:val="22"/>
          <w:szCs w:val="22"/>
          <w:lang w:val="sr-Latn-ME" w:eastAsia="hr-HR"/>
        </w:rPr>
        <w:t>Stariji pacijenti i žene mogu biti osjetljiviji na ljekove koji produžavaju QT interval. Stoga se mora paziti kod primjene fluorohinolona, uključujući levofloksacin, u ovoj populaciji (vidjeti dio 4.2 Stariji pacijenti,</w:t>
      </w:r>
      <w:r>
        <w:rPr>
          <w:iCs/>
          <w:sz w:val="22"/>
          <w:szCs w:val="22"/>
          <w:lang w:val="sr-Latn-ME"/>
        </w:rPr>
        <w:t xml:space="preserve"> 4.5, 4.8 i 4.9).</w:t>
      </w:r>
    </w:p>
    <w:p w14:paraId="7854C904" w14:textId="77777777" w:rsidR="00113F54" w:rsidRDefault="00113F54">
      <w:pPr>
        <w:pStyle w:val="Header"/>
        <w:jc w:val="both"/>
        <w:rPr>
          <w:iCs/>
          <w:sz w:val="22"/>
          <w:szCs w:val="22"/>
          <w:u w:val="single"/>
          <w:lang w:val="sr-Latn-ME"/>
        </w:rPr>
      </w:pPr>
    </w:p>
    <w:p w14:paraId="67B08660" w14:textId="77777777" w:rsidR="00113F54" w:rsidRDefault="00EB5ECE">
      <w:pPr>
        <w:pStyle w:val="Header"/>
        <w:jc w:val="both"/>
        <w:rPr>
          <w:sz w:val="22"/>
          <w:szCs w:val="22"/>
          <w:u w:val="single"/>
          <w:lang w:val="sr-Latn-ME"/>
        </w:rPr>
      </w:pPr>
      <w:r>
        <w:rPr>
          <w:sz w:val="22"/>
          <w:szCs w:val="22"/>
          <w:u w:val="single"/>
          <w:lang w:val="sr-Latn-ME"/>
        </w:rPr>
        <w:t>Periferna neuropatija</w:t>
      </w:r>
    </w:p>
    <w:p w14:paraId="7A200EAD" w14:textId="77777777" w:rsidR="00113F54" w:rsidRDefault="00EB5ECE">
      <w:pPr>
        <w:pStyle w:val="Header"/>
        <w:jc w:val="both"/>
        <w:rPr>
          <w:iCs/>
          <w:sz w:val="22"/>
          <w:szCs w:val="22"/>
          <w:lang w:val="sr-Latn-ME"/>
        </w:rPr>
      </w:pPr>
      <w:r>
        <w:rPr>
          <w:iCs/>
          <w:sz w:val="22"/>
          <w:szCs w:val="22"/>
          <w:lang w:val="sr-Latn-ME"/>
        </w:rPr>
        <w:t>Slučajevi senzorne ili senzomotorne polineuropatije koji rezultuju parestezijom, hipoestezijom, dizestezijom ili slabošću prijavljeni su kod pacijenata koji su uzimali hinolone i fluorohinolone, uključujući levofloksacin. Pacijente koji se liječe levofloksacinom treba savjetovati da obavijeste svog ljekara prije nastavka terapije ako se kod njih jave simptomi neuropatije kao što su bol, osjećaj žarenja, bockanje, utrnulost ili slabost, kako bi se spriječila pojava potencijalno ireverzibilnog stanja (vidjeti dio 4.8).</w:t>
      </w:r>
    </w:p>
    <w:p w14:paraId="3AE00214" w14:textId="77777777" w:rsidR="00113F54" w:rsidRDefault="00113F54">
      <w:pPr>
        <w:widowControl w:val="0"/>
        <w:jc w:val="both"/>
        <w:rPr>
          <w:iCs/>
          <w:sz w:val="22"/>
          <w:szCs w:val="22"/>
          <w:lang w:val="sr-Latn-ME"/>
        </w:rPr>
      </w:pPr>
    </w:p>
    <w:p w14:paraId="3EBC7D3A" w14:textId="77777777" w:rsidR="00113F54" w:rsidRDefault="00EB5ECE">
      <w:pPr>
        <w:widowControl w:val="0"/>
        <w:jc w:val="both"/>
        <w:rPr>
          <w:iCs/>
          <w:sz w:val="22"/>
          <w:szCs w:val="22"/>
          <w:u w:val="single"/>
          <w:lang w:val="sr-Latn-ME"/>
        </w:rPr>
      </w:pPr>
      <w:r>
        <w:rPr>
          <w:iCs/>
          <w:sz w:val="22"/>
          <w:szCs w:val="22"/>
          <w:u w:val="single"/>
          <w:lang w:val="sr-Latn-ME"/>
        </w:rPr>
        <w:t>Hepatobilijarni poremećaji</w:t>
      </w:r>
    </w:p>
    <w:p w14:paraId="601CEA3E" w14:textId="77777777" w:rsidR="00113F54" w:rsidRDefault="00EB5ECE">
      <w:pPr>
        <w:autoSpaceDE w:val="0"/>
        <w:autoSpaceDN w:val="0"/>
        <w:adjustRightInd w:val="0"/>
        <w:jc w:val="both"/>
        <w:rPr>
          <w:sz w:val="22"/>
          <w:szCs w:val="22"/>
          <w:lang w:val="sr-Latn-ME" w:eastAsia="hr-HR"/>
        </w:rPr>
      </w:pPr>
      <w:r>
        <w:rPr>
          <w:sz w:val="22"/>
          <w:szCs w:val="22"/>
          <w:lang w:val="sr-Latn-ME" w:eastAsia="hr-HR"/>
        </w:rPr>
        <w:t>Zabilježeni su slučajevi nekroze jetre do po život opasne staze jetre kod primjene levofloksacina, prvenstveno kod pacijenata s postojećom teškom bolesti npr. sepsom (vidjeti dio 4.8). Pacijente treba savjetovati da prekinu liječenje i obrate se svom ljekaru ako se razviju znakovi i simptomi bolesti jetre, kao što su anoreksija, žutica, tamni urin, pruritus ili osjetljivi abdomen.</w:t>
      </w:r>
    </w:p>
    <w:p w14:paraId="50533400" w14:textId="77777777" w:rsidR="00113F54" w:rsidRDefault="00113F54">
      <w:pPr>
        <w:widowControl w:val="0"/>
        <w:jc w:val="both"/>
        <w:rPr>
          <w:iCs/>
          <w:sz w:val="22"/>
          <w:szCs w:val="22"/>
          <w:lang w:val="sr-Latn-ME"/>
        </w:rPr>
      </w:pPr>
    </w:p>
    <w:p w14:paraId="22FEB7EC" w14:textId="77777777" w:rsidR="00113F54" w:rsidRDefault="00EB5ECE">
      <w:pPr>
        <w:widowControl w:val="0"/>
        <w:jc w:val="both"/>
        <w:rPr>
          <w:iCs/>
          <w:sz w:val="22"/>
          <w:szCs w:val="22"/>
          <w:u w:val="single"/>
          <w:lang w:val="sr-Latn-ME"/>
        </w:rPr>
      </w:pPr>
      <w:r>
        <w:rPr>
          <w:iCs/>
          <w:sz w:val="22"/>
          <w:szCs w:val="22"/>
          <w:u w:val="single"/>
          <w:lang w:val="sr-Latn-ME"/>
        </w:rPr>
        <w:t>Pogoršanje miastenije gravis</w:t>
      </w:r>
    </w:p>
    <w:p w14:paraId="20E29CFF" w14:textId="77777777" w:rsidR="00113F54" w:rsidRDefault="00EB5ECE">
      <w:pPr>
        <w:widowControl w:val="0"/>
        <w:jc w:val="both"/>
        <w:rPr>
          <w:iCs/>
          <w:sz w:val="22"/>
          <w:szCs w:val="22"/>
          <w:lang w:val="sr-Latn-ME"/>
        </w:rPr>
      </w:pPr>
      <w:r>
        <w:rPr>
          <w:sz w:val="22"/>
          <w:szCs w:val="22"/>
          <w:lang w:val="sr-Latn-ME" w:eastAsia="hr-HR"/>
        </w:rPr>
        <w:t>Fluorohinoloni, uključujući i levofloksacin, imaju aktivnost neuromuskularnog blokatora</w:t>
      </w:r>
      <w:r>
        <w:rPr>
          <w:iCs/>
          <w:sz w:val="22"/>
          <w:szCs w:val="22"/>
          <w:lang w:val="sr-Latn-ME"/>
        </w:rPr>
        <w:t xml:space="preserve"> i mogu pogoršati </w:t>
      </w:r>
      <w:r>
        <w:rPr>
          <w:sz w:val="22"/>
          <w:szCs w:val="22"/>
          <w:lang w:val="sr-Latn-ME" w:eastAsia="hr-HR"/>
        </w:rPr>
        <w:t>slabost mišića kod pacijenata sa miastenijom gravis</w:t>
      </w:r>
      <w:r>
        <w:rPr>
          <w:iCs/>
          <w:sz w:val="22"/>
          <w:szCs w:val="22"/>
          <w:lang w:val="sr-Latn-ME"/>
        </w:rPr>
        <w:t xml:space="preserve">. Ozbiljne neželjene reakcije nakon stavljanja lijeka u promet, uključujući smrtne ishode i potrebe za pomoć pri disanju bile su povezane s primjenom fluorohinolona kod pacijenata sa </w:t>
      </w:r>
      <w:r>
        <w:rPr>
          <w:sz w:val="22"/>
          <w:szCs w:val="22"/>
          <w:lang w:val="sr-Latn-ME" w:eastAsia="hr-HR"/>
        </w:rPr>
        <w:t xml:space="preserve">miastenijom </w:t>
      </w:r>
      <w:r>
        <w:rPr>
          <w:iCs/>
          <w:sz w:val="22"/>
          <w:szCs w:val="22"/>
          <w:lang w:val="sr-Latn-ME"/>
        </w:rPr>
        <w:t xml:space="preserve">gravis. Levofloksacin </w:t>
      </w:r>
      <w:r>
        <w:rPr>
          <w:sz w:val="22"/>
          <w:szCs w:val="22"/>
          <w:lang w:val="sr-Latn-ME" w:eastAsia="hr-HR"/>
        </w:rPr>
        <w:t>se ne preporučuje kod pacijenata sa</w:t>
      </w:r>
      <w:r>
        <w:rPr>
          <w:iCs/>
          <w:sz w:val="22"/>
          <w:szCs w:val="22"/>
          <w:lang w:val="sr-Latn-ME"/>
        </w:rPr>
        <w:t xml:space="preserve"> poznatom anamnezom miastenije gravis.</w:t>
      </w:r>
    </w:p>
    <w:p w14:paraId="30ADA852" w14:textId="77777777" w:rsidR="00113F54" w:rsidRDefault="00113F54">
      <w:pPr>
        <w:widowControl w:val="0"/>
        <w:jc w:val="both"/>
        <w:rPr>
          <w:iCs/>
          <w:sz w:val="22"/>
          <w:szCs w:val="22"/>
          <w:u w:val="single"/>
          <w:lang w:val="sr-Latn-ME"/>
        </w:rPr>
      </w:pPr>
    </w:p>
    <w:p w14:paraId="111F28C9" w14:textId="77777777" w:rsidR="00113F54" w:rsidRDefault="00EB5ECE">
      <w:pPr>
        <w:widowControl w:val="0"/>
        <w:jc w:val="both"/>
        <w:rPr>
          <w:iCs/>
          <w:sz w:val="22"/>
          <w:szCs w:val="22"/>
          <w:u w:val="single"/>
          <w:lang w:val="sr-Latn-ME"/>
        </w:rPr>
      </w:pPr>
      <w:r>
        <w:rPr>
          <w:iCs/>
          <w:sz w:val="22"/>
          <w:szCs w:val="22"/>
          <w:u w:val="single"/>
          <w:lang w:val="sr-Latn-ME"/>
        </w:rPr>
        <w:t>Poremećaji vida</w:t>
      </w:r>
    </w:p>
    <w:p w14:paraId="736C5612" w14:textId="77777777" w:rsidR="00113F54" w:rsidRDefault="00EB5ECE">
      <w:pPr>
        <w:widowControl w:val="0"/>
        <w:jc w:val="both"/>
        <w:rPr>
          <w:iCs/>
          <w:sz w:val="22"/>
          <w:szCs w:val="22"/>
          <w:lang w:val="sr-Latn-ME"/>
        </w:rPr>
      </w:pPr>
      <w:r>
        <w:rPr>
          <w:iCs/>
          <w:sz w:val="22"/>
          <w:szCs w:val="22"/>
          <w:lang w:val="sr-Latn-ME"/>
        </w:rPr>
        <w:t>Ako vid počne slabiti ili se primijete bilo kakvi efekti na očima, pacijent bi se odmah trebao savjetovati s oftalmologom (</w:t>
      </w:r>
      <w:r>
        <w:rPr>
          <w:sz w:val="22"/>
          <w:szCs w:val="22"/>
          <w:lang w:val="sr-Latn-ME" w:eastAsia="hr-HR"/>
        </w:rPr>
        <w:t>vidjeti djelove</w:t>
      </w:r>
      <w:r>
        <w:rPr>
          <w:iCs/>
          <w:sz w:val="22"/>
          <w:szCs w:val="22"/>
          <w:lang w:val="sr-Latn-ME"/>
        </w:rPr>
        <w:t xml:space="preserve"> 4.7 i 4.8).</w:t>
      </w:r>
    </w:p>
    <w:p w14:paraId="1E2EF371" w14:textId="77777777" w:rsidR="00113F54" w:rsidRDefault="00113F54">
      <w:pPr>
        <w:widowControl w:val="0"/>
        <w:jc w:val="both"/>
        <w:rPr>
          <w:iCs/>
          <w:sz w:val="22"/>
          <w:szCs w:val="22"/>
          <w:lang w:val="sr-Latn-ME"/>
        </w:rPr>
      </w:pPr>
    </w:p>
    <w:p w14:paraId="0A3DF61E" w14:textId="77777777" w:rsidR="00113F54" w:rsidRDefault="00EB5ECE">
      <w:pPr>
        <w:widowControl w:val="0"/>
        <w:jc w:val="both"/>
        <w:rPr>
          <w:iCs/>
          <w:sz w:val="22"/>
          <w:szCs w:val="22"/>
          <w:u w:val="single"/>
          <w:lang w:val="sr-Latn-ME"/>
        </w:rPr>
      </w:pPr>
      <w:r>
        <w:rPr>
          <w:iCs/>
          <w:sz w:val="22"/>
          <w:szCs w:val="22"/>
          <w:u w:val="single"/>
          <w:lang w:val="sr-Latn-ME"/>
        </w:rPr>
        <w:t>Superinfekcija</w:t>
      </w:r>
    </w:p>
    <w:p w14:paraId="06179BFE" w14:textId="77777777" w:rsidR="00113F54" w:rsidRDefault="00EB5ECE">
      <w:pPr>
        <w:autoSpaceDE w:val="0"/>
        <w:autoSpaceDN w:val="0"/>
        <w:adjustRightInd w:val="0"/>
        <w:jc w:val="both"/>
        <w:rPr>
          <w:sz w:val="22"/>
          <w:szCs w:val="22"/>
          <w:lang w:val="sr-Latn-ME" w:eastAsia="hr-HR"/>
        </w:rPr>
      </w:pPr>
      <w:r>
        <w:rPr>
          <w:sz w:val="22"/>
          <w:szCs w:val="22"/>
          <w:lang w:val="sr-Latn-ME" w:eastAsia="hr-HR"/>
        </w:rPr>
        <w:t>Primjena levofloksacina, posebno ako je dugotrajna, može rezultirati prekomjernim rastom neosjetljivih mikroorganizama. Ako se tokom terapije pojavi superinfekcija, moraju se preduzeti odgovarajuće mjere.</w:t>
      </w:r>
    </w:p>
    <w:p w14:paraId="52C81080" w14:textId="77777777" w:rsidR="00113F54" w:rsidRDefault="00113F54">
      <w:pPr>
        <w:widowControl w:val="0"/>
        <w:jc w:val="both"/>
        <w:rPr>
          <w:iCs/>
          <w:sz w:val="22"/>
          <w:szCs w:val="22"/>
          <w:lang w:val="sr-Latn-ME"/>
        </w:rPr>
      </w:pPr>
    </w:p>
    <w:p w14:paraId="602DE54D" w14:textId="77777777" w:rsidR="00113F54" w:rsidRDefault="00EB5ECE">
      <w:pPr>
        <w:widowControl w:val="0"/>
        <w:jc w:val="both"/>
        <w:rPr>
          <w:iCs/>
          <w:sz w:val="22"/>
          <w:szCs w:val="22"/>
          <w:u w:val="single"/>
          <w:lang w:val="sr-Latn-ME"/>
        </w:rPr>
      </w:pPr>
      <w:r>
        <w:rPr>
          <w:iCs/>
          <w:sz w:val="22"/>
          <w:szCs w:val="22"/>
          <w:u w:val="single"/>
          <w:lang w:val="sr-Latn-ME"/>
        </w:rPr>
        <w:t>Interakcija sa laboratorijskim testovima</w:t>
      </w:r>
    </w:p>
    <w:p w14:paraId="5BC29CE7" w14:textId="77777777" w:rsidR="00113F54" w:rsidRDefault="00EB5ECE">
      <w:pPr>
        <w:widowControl w:val="0"/>
        <w:jc w:val="both"/>
        <w:rPr>
          <w:iCs/>
          <w:sz w:val="22"/>
          <w:szCs w:val="22"/>
          <w:lang w:val="sr-Latn-ME"/>
        </w:rPr>
      </w:pPr>
      <w:r>
        <w:rPr>
          <w:sz w:val="22"/>
          <w:szCs w:val="22"/>
          <w:lang w:val="sr-Latn-ME" w:eastAsia="hr-HR"/>
        </w:rPr>
        <w:t>Kod pacijenata liječenih levofloksacinom, određivanje opijata u urinu može dati lažno-pozitivne rezultate. Možda će biti potrebno</w:t>
      </w:r>
      <w:r>
        <w:rPr>
          <w:iCs/>
          <w:sz w:val="22"/>
          <w:szCs w:val="22"/>
          <w:lang w:val="sr-Latn-ME"/>
        </w:rPr>
        <w:t xml:space="preserve"> </w:t>
      </w:r>
      <w:r>
        <w:rPr>
          <w:sz w:val="22"/>
          <w:szCs w:val="22"/>
          <w:lang w:val="sr-Latn-ME" w:eastAsia="hr-HR"/>
        </w:rPr>
        <w:t>potvrditi</w:t>
      </w:r>
      <w:r>
        <w:rPr>
          <w:iCs/>
          <w:sz w:val="22"/>
          <w:szCs w:val="22"/>
          <w:lang w:val="sr-Latn-ME"/>
        </w:rPr>
        <w:t xml:space="preserve"> pozitivne rezultate testiranja specifičnijom metodom.</w:t>
      </w:r>
    </w:p>
    <w:p w14:paraId="540A3344" w14:textId="77777777" w:rsidR="00113F54" w:rsidRDefault="00113F54">
      <w:pPr>
        <w:widowControl w:val="0"/>
        <w:jc w:val="both"/>
        <w:rPr>
          <w:iCs/>
          <w:sz w:val="22"/>
          <w:szCs w:val="22"/>
          <w:lang w:val="sr-Latn-ME"/>
        </w:rPr>
      </w:pPr>
    </w:p>
    <w:p w14:paraId="265DA061" w14:textId="77777777" w:rsidR="00113F54" w:rsidRDefault="00EB5ECE">
      <w:pPr>
        <w:widowControl w:val="0"/>
        <w:jc w:val="both"/>
        <w:rPr>
          <w:sz w:val="22"/>
          <w:szCs w:val="22"/>
          <w:u w:val="single"/>
          <w:lang w:val="sl-SI"/>
        </w:rPr>
      </w:pPr>
      <w:r>
        <w:rPr>
          <w:sz w:val="22"/>
          <w:szCs w:val="22"/>
          <w:u w:val="single"/>
          <w:lang w:val="sl-SI"/>
        </w:rPr>
        <w:t>Akutni pankreatitis</w:t>
      </w:r>
    </w:p>
    <w:p w14:paraId="70DE798F" w14:textId="77777777" w:rsidR="00113F54" w:rsidRDefault="00EB5ECE">
      <w:pPr>
        <w:widowControl w:val="0"/>
        <w:jc w:val="both"/>
        <w:rPr>
          <w:iCs/>
          <w:sz w:val="22"/>
          <w:szCs w:val="22"/>
          <w:lang w:val="sr-Latn-ME"/>
        </w:rPr>
      </w:pPr>
      <w:r>
        <w:rPr>
          <w:iCs/>
          <w:sz w:val="22"/>
          <w:szCs w:val="22"/>
        </w:rPr>
        <w:t xml:space="preserve">Kod pacijenata koji </w:t>
      </w:r>
      <w:proofErr w:type="spellStart"/>
      <w:r>
        <w:rPr>
          <w:iCs/>
          <w:sz w:val="22"/>
          <w:szCs w:val="22"/>
        </w:rPr>
        <w:t>uzimaju</w:t>
      </w:r>
      <w:proofErr w:type="spellEnd"/>
      <w:r>
        <w:rPr>
          <w:iCs/>
          <w:sz w:val="22"/>
          <w:szCs w:val="22"/>
        </w:rPr>
        <w:t xml:space="preserve"> </w:t>
      </w:r>
      <w:proofErr w:type="spellStart"/>
      <w:r>
        <w:rPr>
          <w:iCs/>
          <w:sz w:val="22"/>
          <w:szCs w:val="22"/>
        </w:rPr>
        <w:t>levofloksacin</w:t>
      </w:r>
      <w:proofErr w:type="spellEnd"/>
      <w:r>
        <w:rPr>
          <w:iCs/>
          <w:sz w:val="22"/>
          <w:szCs w:val="22"/>
        </w:rPr>
        <w:t xml:space="preserve"> može se </w:t>
      </w:r>
      <w:proofErr w:type="spellStart"/>
      <w:r>
        <w:rPr>
          <w:iCs/>
          <w:sz w:val="22"/>
          <w:szCs w:val="22"/>
        </w:rPr>
        <w:t>javiti</w:t>
      </w:r>
      <w:proofErr w:type="spellEnd"/>
      <w:r>
        <w:rPr>
          <w:iCs/>
          <w:sz w:val="22"/>
          <w:szCs w:val="22"/>
        </w:rPr>
        <w:t xml:space="preserve"> </w:t>
      </w:r>
      <w:proofErr w:type="spellStart"/>
      <w:r>
        <w:rPr>
          <w:iCs/>
          <w:sz w:val="22"/>
          <w:szCs w:val="22"/>
        </w:rPr>
        <w:t>akutni</w:t>
      </w:r>
      <w:proofErr w:type="spellEnd"/>
      <w:r>
        <w:rPr>
          <w:iCs/>
          <w:sz w:val="22"/>
          <w:szCs w:val="22"/>
        </w:rPr>
        <w:t xml:space="preserve"> </w:t>
      </w:r>
      <w:proofErr w:type="spellStart"/>
      <w:r>
        <w:rPr>
          <w:iCs/>
          <w:sz w:val="22"/>
          <w:szCs w:val="22"/>
        </w:rPr>
        <w:t>pankreatitis</w:t>
      </w:r>
      <w:proofErr w:type="spellEnd"/>
      <w:r>
        <w:rPr>
          <w:iCs/>
          <w:sz w:val="22"/>
          <w:szCs w:val="22"/>
        </w:rPr>
        <w:t xml:space="preserve">. </w:t>
      </w:r>
      <w:proofErr w:type="spellStart"/>
      <w:r>
        <w:rPr>
          <w:iCs/>
          <w:sz w:val="22"/>
          <w:szCs w:val="22"/>
        </w:rPr>
        <w:t>Pacijente</w:t>
      </w:r>
      <w:proofErr w:type="spellEnd"/>
      <w:r>
        <w:rPr>
          <w:iCs/>
          <w:sz w:val="22"/>
          <w:szCs w:val="22"/>
        </w:rPr>
        <w:t xml:space="preserve"> treba </w:t>
      </w:r>
      <w:proofErr w:type="spellStart"/>
      <w:r>
        <w:rPr>
          <w:iCs/>
          <w:sz w:val="22"/>
          <w:szCs w:val="22"/>
        </w:rPr>
        <w:t>obavijestiti</w:t>
      </w:r>
      <w:proofErr w:type="spellEnd"/>
      <w:r>
        <w:rPr>
          <w:iCs/>
          <w:sz w:val="22"/>
          <w:szCs w:val="22"/>
        </w:rPr>
        <w:t xml:space="preserve"> o </w:t>
      </w:r>
      <w:proofErr w:type="spellStart"/>
      <w:r>
        <w:rPr>
          <w:iCs/>
          <w:sz w:val="22"/>
          <w:szCs w:val="22"/>
        </w:rPr>
        <w:t>karakterističnim</w:t>
      </w:r>
      <w:proofErr w:type="spellEnd"/>
      <w:r>
        <w:rPr>
          <w:iCs/>
          <w:sz w:val="22"/>
          <w:szCs w:val="22"/>
        </w:rPr>
        <w:t xml:space="preserve"> </w:t>
      </w:r>
      <w:proofErr w:type="spellStart"/>
      <w:r>
        <w:rPr>
          <w:iCs/>
          <w:sz w:val="22"/>
          <w:szCs w:val="22"/>
        </w:rPr>
        <w:t>simptomima</w:t>
      </w:r>
      <w:proofErr w:type="spellEnd"/>
      <w:r>
        <w:rPr>
          <w:iCs/>
          <w:sz w:val="22"/>
          <w:szCs w:val="22"/>
        </w:rPr>
        <w:t xml:space="preserve"> </w:t>
      </w:r>
      <w:proofErr w:type="spellStart"/>
      <w:r>
        <w:rPr>
          <w:iCs/>
          <w:sz w:val="22"/>
          <w:szCs w:val="22"/>
        </w:rPr>
        <w:t>akutnog</w:t>
      </w:r>
      <w:proofErr w:type="spellEnd"/>
      <w:r>
        <w:rPr>
          <w:iCs/>
          <w:sz w:val="22"/>
          <w:szCs w:val="22"/>
        </w:rPr>
        <w:t xml:space="preserve"> </w:t>
      </w:r>
      <w:proofErr w:type="spellStart"/>
      <w:r>
        <w:rPr>
          <w:iCs/>
          <w:sz w:val="22"/>
          <w:szCs w:val="22"/>
        </w:rPr>
        <w:t>pankreatitisa</w:t>
      </w:r>
      <w:proofErr w:type="spellEnd"/>
      <w:r>
        <w:rPr>
          <w:iCs/>
          <w:sz w:val="22"/>
          <w:szCs w:val="22"/>
        </w:rPr>
        <w:t xml:space="preserve">. </w:t>
      </w:r>
      <w:proofErr w:type="spellStart"/>
      <w:r>
        <w:rPr>
          <w:iCs/>
          <w:sz w:val="22"/>
          <w:szCs w:val="22"/>
        </w:rPr>
        <w:t>Pacijente</w:t>
      </w:r>
      <w:proofErr w:type="spellEnd"/>
      <w:r>
        <w:rPr>
          <w:iCs/>
          <w:sz w:val="22"/>
          <w:szCs w:val="22"/>
        </w:rPr>
        <w:t xml:space="preserve"> koji </w:t>
      </w:r>
      <w:proofErr w:type="spellStart"/>
      <w:r>
        <w:rPr>
          <w:iCs/>
          <w:sz w:val="22"/>
          <w:szCs w:val="22"/>
        </w:rPr>
        <w:t>imaju</w:t>
      </w:r>
      <w:proofErr w:type="spellEnd"/>
      <w:r>
        <w:rPr>
          <w:iCs/>
          <w:sz w:val="22"/>
          <w:szCs w:val="22"/>
        </w:rPr>
        <w:t xml:space="preserve"> </w:t>
      </w:r>
      <w:proofErr w:type="spellStart"/>
      <w:r>
        <w:rPr>
          <w:iCs/>
          <w:sz w:val="22"/>
          <w:szCs w:val="22"/>
        </w:rPr>
        <w:t>mučninu</w:t>
      </w:r>
      <w:proofErr w:type="spellEnd"/>
      <w:r>
        <w:rPr>
          <w:iCs/>
          <w:sz w:val="22"/>
          <w:szCs w:val="22"/>
        </w:rPr>
        <w:t xml:space="preserve">, </w:t>
      </w:r>
      <w:proofErr w:type="spellStart"/>
      <w:r>
        <w:rPr>
          <w:iCs/>
          <w:sz w:val="22"/>
          <w:szCs w:val="22"/>
        </w:rPr>
        <w:t>malaksalost</w:t>
      </w:r>
      <w:proofErr w:type="spellEnd"/>
      <w:r>
        <w:rPr>
          <w:iCs/>
          <w:sz w:val="22"/>
          <w:szCs w:val="22"/>
        </w:rPr>
        <w:t xml:space="preserve">, </w:t>
      </w:r>
      <w:proofErr w:type="spellStart"/>
      <w:r>
        <w:rPr>
          <w:iCs/>
          <w:sz w:val="22"/>
          <w:szCs w:val="22"/>
        </w:rPr>
        <w:t>nelagodnost</w:t>
      </w:r>
      <w:proofErr w:type="spellEnd"/>
      <w:r>
        <w:rPr>
          <w:iCs/>
          <w:sz w:val="22"/>
          <w:szCs w:val="22"/>
        </w:rPr>
        <w:t xml:space="preserve"> u </w:t>
      </w:r>
      <w:proofErr w:type="spellStart"/>
      <w:r>
        <w:rPr>
          <w:iCs/>
          <w:sz w:val="22"/>
          <w:szCs w:val="22"/>
        </w:rPr>
        <w:t>stomaku</w:t>
      </w:r>
      <w:proofErr w:type="spellEnd"/>
      <w:r>
        <w:rPr>
          <w:iCs/>
          <w:sz w:val="22"/>
          <w:szCs w:val="22"/>
        </w:rPr>
        <w:t xml:space="preserve">, </w:t>
      </w:r>
      <w:proofErr w:type="spellStart"/>
      <w:r>
        <w:rPr>
          <w:iCs/>
          <w:sz w:val="22"/>
          <w:szCs w:val="22"/>
        </w:rPr>
        <w:t>akutni</w:t>
      </w:r>
      <w:proofErr w:type="spellEnd"/>
      <w:r>
        <w:rPr>
          <w:iCs/>
          <w:sz w:val="22"/>
          <w:szCs w:val="22"/>
        </w:rPr>
        <w:t xml:space="preserve"> </w:t>
      </w:r>
      <w:proofErr w:type="spellStart"/>
      <w:r>
        <w:rPr>
          <w:iCs/>
          <w:sz w:val="22"/>
          <w:szCs w:val="22"/>
        </w:rPr>
        <w:t>bol</w:t>
      </w:r>
      <w:proofErr w:type="spellEnd"/>
      <w:r>
        <w:rPr>
          <w:iCs/>
          <w:sz w:val="22"/>
          <w:szCs w:val="22"/>
        </w:rPr>
        <w:t xml:space="preserve"> u </w:t>
      </w:r>
      <w:proofErr w:type="spellStart"/>
      <w:r>
        <w:rPr>
          <w:iCs/>
          <w:sz w:val="22"/>
          <w:szCs w:val="22"/>
        </w:rPr>
        <w:t>stomaku</w:t>
      </w:r>
      <w:proofErr w:type="spellEnd"/>
      <w:r>
        <w:rPr>
          <w:iCs/>
          <w:sz w:val="22"/>
          <w:szCs w:val="22"/>
        </w:rPr>
        <w:t xml:space="preserve"> ili </w:t>
      </w:r>
      <w:proofErr w:type="spellStart"/>
      <w:r>
        <w:rPr>
          <w:iCs/>
          <w:sz w:val="22"/>
          <w:szCs w:val="22"/>
        </w:rPr>
        <w:t>povraćanje</w:t>
      </w:r>
      <w:proofErr w:type="spellEnd"/>
      <w:r>
        <w:rPr>
          <w:iCs/>
          <w:sz w:val="22"/>
          <w:szCs w:val="22"/>
        </w:rPr>
        <w:t xml:space="preserve"> treba </w:t>
      </w:r>
      <w:proofErr w:type="spellStart"/>
      <w:r>
        <w:rPr>
          <w:iCs/>
          <w:sz w:val="22"/>
          <w:szCs w:val="22"/>
        </w:rPr>
        <w:t>hitno</w:t>
      </w:r>
      <w:proofErr w:type="spellEnd"/>
      <w:r>
        <w:rPr>
          <w:iCs/>
          <w:sz w:val="22"/>
          <w:szCs w:val="22"/>
        </w:rPr>
        <w:t xml:space="preserve"> </w:t>
      </w:r>
      <w:proofErr w:type="spellStart"/>
      <w:r>
        <w:rPr>
          <w:iCs/>
          <w:sz w:val="22"/>
          <w:szCs w:val="22"/>
        </w:rPr>
        <w:t>pregledati</w:t>
      </w:r>
      <w:proofErr w:type="spellEnd"/>
      <w:r>
        <w:rPr>
          <w:iCs/>
          <w:sz w:val="22"/>
          <w:szCs w:val="22"/>
        </w:rPr>
        <w:t xml:space="preserve">. </w:t>
      </w:r>
      <w:proofErr w:type="spellStart"/>
      <w:r>
        <w:rPr>
          <w:iCs/>
          <w:sz w:val="22"/>
          <w:szCs w:val="22"/>
        </w:rPr>
        <w:t>Ako</w:t>
      </w:r>
      <w:proofErr w:type="spellEnd"/>
      <w:r>
        <w:rPr>
          <w:iCs/>
          <w:sz w:val="22"/>
          <w:szCs w:val="22"/>
        </w:rPr>
        <w:t xml:space="preserve"> postoji </w:t>
      </w:r>
      <w:proofErr w:type="spellStart"/>
      <w:r>
        <w:rPr>
          <w:iCs/>
          <w:sz w:val="22"/>
          <w:szCs w:val="22"/>
        </w:rPr>
        <w:t>sumnja</w:t>
      </w:r>
      <w:proofErr w:type="spellEnd"/>
      <w:r>
        <w:rPr>
          <w:iCs/>
          <w:sz w:val="22"/>
          <w:szCs w:val="22"/>
        </w:rPr>
        <w:t xml:space="preserve"> na </w:t>
      </w:r>
      <w:proofErr w:type="spellStart"/>
      <w:r>
        <w:rPr>
          <w:iCs/>
          <w:sz w:val="22"/>
          <w:szCs w:val="22"/>
        </w:rPr>
        <w:t>akutni</w:t>
      </w:r>
      <w:proofErr w:type="spellEnd"/>
      <w:r>
        <w:rPr>
          <w:iCs/>
          <w:sz w:val="22"/>
          <w:szCs w:val="22"/>
        </w:rPr>
        <w:t xml:space="preserve"> </w:t>
      </w:r>
      <w:proofErr w:type="spellStart"/>
      <w:r>
        <w:rPr>
          <w:iCs/>
          <w:sz w:val="22"/>
          <w:szCs w:val="22"/>
        </w:rPr>
        <w:t>pankreatitis</w:t>
      </w:r>
      <w:proofErr w:type="spellEnd"/>
      <w:r>
        <w:rPr>
          <w:iCs/>
          <w:sz w:val="22"/>
          <w:szCs w:val="22"/>
        </w:rPr>
        <w:t xml:space="preserve">, </w:t>
      </w:r>
      <w:proofErr w:type="spellStart"/>
      <w:r>
        <w:rPr>
          <w:iCs/>
          <w:sz w:val="22"/>
          <w:szCs w:val="22"/>
        </w:rPr>
        <w:t>terapiju</w:t>
      </w:r>
      <w:proofErr w:type="spellEnd"/>
      <w:r>
        <w:rPr>
          <w:iCs/>
          <w:sz w:val="22"/>
          <w:szCs w:val="22"/>
        </w:rPr>
        <w:t xml:space="preserve"> </w:t>
      </w:r>
      <w:proofErr w:type="spellStart"/>
      <w:r>
        <w:rPr>
          <w:iCs/>
          <w:sz w:val="22"/>
          <w:szCs w:val="22"/>
        </w:rPr>
        <w:t>levofloksacinom</w:t>
      </w:r>
      <w:proofErr w:type="spellEnd"/>
      <w:r>
        <w:rPr>
          <w:iCs/>
          <w:sz w:val="22"/>
          <w:szCs w:val="22"/>
        </w:rPr>
        <w:t xml:space="preserve"> treba </w:t>
      </w:r>
      <w:proofErr w:type="spellStart"/>
      <w:r>
        <w:rPr>
          <w:iCs/>
          <w:sz w:val="22"/>
          <w:szCs w:val="22"/>
        </w:rPr>
        <w:t>prekinuti</w:t>
      </w:r>
      <w:proofErr w:type="spellEnd"/>
      <w:r>
        <w:rPr>
          <w:iCs/>
          <w:sz w:val="22"/>
          <w:szCs w:val="22"/>
        </w:rPr>
        <w:t xml:space="preserve">; </w:t>
      </w:r>
      <w:proofErr w:type="spellStart"/>
      <w:r>
        <w:rPr>
          <w:iCs/>
          <w:sz w:val="22"/>
          <w:szCs w:val="22"/>
        </w:rPr>
        <w:t>ako</w:t>
      </w:r>
      <w:proofErr w:type="spellEnd"/>
      <w:r>
        <w:rPr>
          <w:iCs/>
          <w:sz w:val="22"/>
          <w:szCs w:val="22"/>
        </w:rPr>
        <w:t xml:space="preserve"> se </w:t>
      </w:r>
      <w:proofErr w:type="spellStart"/>
      <w:r>
        <w:rPr>
          <w:iCs/>
          <w:sz w:val="22"/>
          <w:szCs w:val="22"/>
        </w:rPr>
        <w:t>potvrdi</w:t>
      </w:r>
      <w:proofErr w:type="spellEnd"/>
      <w:r>
        <w:rPr>
          <w:iCs/>
          <w:sz w:val="22"/>
          <w:szCs w:val="22"/>
        </w:rPr>
        <w:t xml:space="preserve">, </w:t>
      </w:r>
      <w:proofErr w:type="spellStart"/>
      <w:r>
        <w:rPr>
          <w:iCs/>
          <w:sz w:val="22"/>
          <w:szCs w:val="22"/>
        </w:rPr>
        <w:t>terapiju</w:t>
      </w:r>
      <w:proofErr w:type="spellEnd"/>
      <w:r>
        <w:rPr>
          <w:iCs/>
          <w:sz w:val="22"/>
          <w:szCs w:val="22"/>
        </w:rPr>
        <w:t xml:space="preserve"> ne treba </w:t>
      </w:r>
      <w:proofErr w:type="spellStart"/>
      <w:r>
        <w:rPr>
          <w:iCs/>
          <w:sz w:val="22"/>
          <w:szCs w:val="22"/>
        </w:rPr>
        <w:t>ponovo</w:t>
      </w:r>
      <w:proofErr w:type="spellEnd"/>
      <w:r>
        <w:rPr>
          <w:iCs/>
          <w:sz w:val="22"/>
          <w:szCs w:val="22"/>
        </w:rPr>
        <w:t xml:space="preserve"> </w:t>
      </w:r>
      <w:proofErr w:type="spellStart"/>
      <w:r>
        <w:rPr>
          <w:iCs/>
          <w:sz w:val="22"/>
          <w:szCs w:val="22"/>
        </w:rPr>
        <w:t>započeti</w:t>
      </w:r>
      <w:proofErr w:type="spellEnd"/>
      <w:r>
        <w:rPr>
          <w:iCs/>
          <w:sz w:val="22"/>
          <w:szCs w:val="22"/>
        </w:rPr>
        <w:t xml:space="preserve">. </w:t>
      </w:r>
      <w:proofErr w:type="spellStart"/>
      <w:r>
        <w:rPr>
          <w:iCs/>
          <w:sz w:val="22"/>
          <w:szCs w:val="22"/>
        </w:rPr>
        <w:t>Oprez</w:t>
      </w:r>
      <w:proofErr w:type="spellEnd"/>
      <w:r>
        <w:rPr>
          <w:iCs/>
          <w:sz w:val="22"/>
          <w:szCs w:val="22"/>
        </w:rPr>
        <w:t xml:space="preserve"> se </w:t>
      </w:r>
      <w:proofErr w:type="spellStart"/>
      <w:r>
        <w:rPr>
          <w:iCs/>
          <w:sz w:val="22"/>
          <w:szCs w:val="22"/>
        </w:rPr>
        <w:t>savjetuje</w:t>
      </w:r>
      <w:proofErr w:type="spellEnd"/>
      <w:r>
        <w:rPr>
          <w:iCs/>
          <w:sz w:val="22"/>
          <w:szCs w:val="22"/>
        </w:rPr>
        <w:t xml:space="preserve"> kod pacijenata sa </w:t>
      </w:r>
      <w:proofErr w:type="spellStart"/>
      <w:r>
        <w:rPr>
          <w:iCs/>
          <w:sz w:val="22"/>
          <w:szCs w:val="22"/>
        </w:rPr>
        <w:t>pankreatitisom</w:t>
      </w:r>
      <w:proofErr w:type="spellEnd"/>
      <w:r>
        <w:rPr>
          <w:iCs/>
          <w:sz w:val="22"/>
          <w:szCs w:val="22"/>
        </w:rPr>
        <w:t xml:space="preserve"> u </w:t>
      </w:r>
      <w:proofErr w:type="spellStart"/>
      <w:r>
        <w:rPr>
          <w:iCs/>
          <w:sz w:val="22"/>
          <w:szCs w:val="22"/>
        </w:rPr>
        <w:t>anamnezi</w:t>
      </w:r>
      <w:proofErr w:type="spellEnd"/>
      <w:r>
        <w:rPr>
          <w:iCs/>
          <w:sz w:val="22"/>
          <w:szCs w:val="22"/>
        </w:rPr>
        <w:t xml:space="preserve"> (</w:t>
      </w:r>
      <w:proofErr w:type="spellStart"/>
      <w:r>
        <w:rPr>
          <w:iCs/>
          <w:sz w:val="22"/>
          <w:szCs w:val="22"/>
        </w:rPr>
        <w:t>vidjeti</w:t>
      </w:r>
      <w:proofErr w:type="spellEnd"/>
      <w:r>
        <w:rPr>
          <w:iCs/>
          <w:sz w:val="22"/>
          <w:szCs w:val="22"/>
        </w:rPr>
        <w:t xml:space="preserve"> dio 4.8). </w:t>
      </w:r>
    </w:p>
    <w:p w14:paraId="21EA585D" w14:textId="77777777" w:rsidR="00113F54" w:rsidRDefault="00113F54">
      <w:pPr>
        <w:widowControl w:val="0"/>
        <w:jc w:val="both"/>
        <w:rPr>
          <w:sz w:val="22"/>
          <w:szCs w:val="22"/>
          <w:lang w:val="sr-Latn-ME" w:eastAsia="hr-HR"/>
        </w:rPr>
      </w:pPr>
    </w:p>
    <w:p w14:paraId="364CB38A" w14:textId="77777777" w:rsidR="00113F54" w:rsidRPr="00EB5ECE" w:rsidRDefault="00EB5ECE">
      <w:pPr>
        <w:widowControl w:val="0"/>
        <w:tabs>
          <w:tab w:val="left" w:pos="567"/>
        </w:tabs>
        <w:jc w:val="both"/>
        <w:rPr>
          <w:iCs/>
          <w:sz w:val="22"/>
          <w:szCs w:val="22"/>
          <w:u w:val="single"/>
          <w:lang w:val="sr-Latn-ME"/>
        </w:rPr>
      </w:pPr>
      <w:r w:rsidRPr="00EB5ECE">
        <w:rPr>
          <w:iCs/>
          <w:sz w:val="22"/>
          <w:szCs w:val="22"/>
          <w:u w:val="single"/>
          <w:lang w:val="sr-Latn-ME"/>
        </w:rPr>
        <w:t xml:space="preserve">Poremećaji krvi </w:t>
      </w:r>
    </w:p>
    <w:p w14:paraId="3790811C" w14:textId="455CB7D9" w:rsidR="00113F54" w:rsidRPr="00EB5ECE" w:rsidRDefault="00EB5ECE">
      <w:pPr>
        <w:widowControl w:val="0"/>
        <w:tabs>
          <w:tab w:val="left" w:pos="567"/>
        </w:tabs>
        <w:jc w:val="both"/>
        <w:rPr>
          <w:iCs/>
          <w:sz w:val="22"/>
          <w:szCs w:val="22"/>
          <w:lang w:val="sr-Latn-ME"/>
        </w:rPr>
      </w:pPr>
      <w:r w:rsidRPr="00EB5ECE">
        <w:rPr>
          <w:iCs/>
          <w:sz w:val="22"/>
          <w:szCs w:val="22"/>
          <w:lang w:val="sr-Latn-ME"/>
        </w:rPr>
        <w:t xml:space="preserve">Tokom liječenja levofloksacinom može se razviti </w:t>
      </w:r>
      <w:r>
        <w:rPr>
          <w:iCs/>
          <w:sz w:val="22"/>
          <w:szCs w:val="22"/>
          <w:lang w:val="sr-Latn-ME"/>
        </w:rPr>
        <w:t>insuficijencija</w:t>
      </w:r>
      <w:r w:rsidRPr="00EB5ECE">
        <w:rPr>
          <w:iCs/>
          <w:sz w:val="22"/>
          <w:szCs w:val="22"/>
          <w:lang w:val="sr-Latn-ME"/>
        </w:rPr>
        <w:t xml:space="preserve"> koštane srži, uključujući leukopeniju, neutropeniju, pancitopeniju, hemolitičku anemiju, trombocitopeniju, aplastičnu anemiju ili agranulocitozu (vidjeti dio 4.8). Ako se sumnja na bilo koji od ovih poremećaja krvi, potrebno je pratiti krvnu sliku. U slučaju odstupanja u nalazima, treba razmotriti prekid liječenja levofloksacinom.</w:t>
      </w:r>
    </w:p>
    <w:p w14:paraId="3DB5F00E" w14:textId="77777777" w:rsidR="00113F54" w:rsidRDefault="00113F54">
      <w:pPr>
        <w:widowControl w:val="0"/>
        <w:jc w:val="both"/>
        <w:rPr>
          <w:sz w:val="22"/>
          <w:szCs w:val="22"/>
          <w:lang w:val="sr-Latn-ME" w:eastAsia="hr-HR"/>
        </w:rPr>
      </w:pPr>
    </w:p>
    <w:p w14:paraId="07C71D9C" w14:textId="77777777" w:rsidR="00113F54" w:rsidRDefault="00EB5ECE">
      <w:pPr>
        <w:widowControl w:val="0"/>
        <w:jc w:val="both"/>
        <w:rPr>
          <w:iCs/>
          <w:sz w:val="22"/>
          <w:szCs w:val="22"/>
          <w:lang w:val="sr-Latn-ME"/>
        </w:rPr>
      </w:pPr>
      <w:r>
        <w:rPr>
          <w:sz w:val="22"/>
          <w:szCs w:val="22"/>
          <w:lang w:val="sr-Latn-ME" w:eastAsia="hr-HR"/>
        </w:rPr>
        <w:t>Levofloksacin može</w:t>
      </w:r>
      <w:r>
        <w:rPr>
          <w:iCs/>
          <w:sz w:val="22"/>
          <w:szCs w:val="22"/>
          <w:lang w:val="sr-Latn-ME"/>
        </w:rPr>
        <w:t xml:space="preserve"> inhibirati rast </w:t>
      </w:r>
      <w:r>
        <w:rPr>
          <w:i/>
          <w:iCs/>
          <w:sz w:val="22"/>
          <w:szCs w:val="22"/>
          <w:lang w:val="sr-Latn-ME"/>
        </w:rPr>
        <w:t>Mycobacterium tuberculosis</w:t>
      </w:r>
      <w:r>
        <w:rPr>
          <w:iCs/>
          <w:sz w:val="22"/>
          <w:szCs w:val="22"/>
          <w:lang w:val="sr-Latn-ME"/>
        </w:rPr>
        <w:t xml:space="preserve"> i stoga dati lažno-negativne rezultate kod bakteriološke dijagnoze tuberkuloze.</w:t>
      </w:r>
    </w:p>
    <w:p w14:paraId="7CC798F3" w14:textId="77777777" w:rsidR="00113F54" w:rsidRDefault="00113F54">
      <w:pPr>
        <w:widowControl w:val="0"/>
        <w:jc w:val="both"/>
        <w:rPr>
          <w:sz w:val="22"/>
          <w:szCs w:val="22"/>
          <w:lang w:val="sr-Latn-ME"/>
        </w:rPr>
      </w:pPr>
    </w:p>
    <w:p w14:paraId="104393B9" w14:textId="77777777" w:rsidR="00113F54" w:rsidRDefault="00EB5ECE">
      <w:pPr>
        <w:spacing w:line="60" w:lineRule="atLeast"/>
        <w:jc w:val="both"/>
        <w:rPr>
          <w:sz w:val="22"/>
          <w:szCs w:val="22"/>
          <w:lang w:val="en-GB"/>
        </w:rPr>
      </w:pPr>
      <w:r>
        <w:rPr>
          <w:sz w:val="22"/>
          <w:szCs w:val="22"/>
          <w:lang w:val="sr-Latn-ME"/>
        </w:rPr>
        <w:t xml:space="preserve">Ovaj lijek sadrži 15,40 mmol (354,20 mg) natrijuma na 100 ml rastvora, </w:t>
      </w:r>
      <w:r>
        <w:rPr>
          <w:sz w:val="22"/>
          <w:szCs w:val="22"/>
          <w:lang w:val="sl-SI"/>
        </w:rPr>
        <w:t>što odgovara 17,7% maksimalnog dnevnog unosa od 2 g natrijuma prema preporukama SZO za odraslu osobu.</w:t>
      </w:r>
    </w:p>
    <w:p w14:paraId="0B86D3FC" w14:textId="77777777" w:rsidR="00113F54" w:rsidRDefault="00113F54">
      <w:pPr>
        <w:jc w:val="both"/>
        <w:rPr>
          <w:bCs/>
          <w:sz w:val="22"/>
          <w:szCs w:val="22"/>
        </w:rPr>
      </w:pPr>
    </w:p>
    <w:p w14:paraId="4E7F31BA" w14:textId="77777777" w:rsidR="00113F54" w:rsidRDefault="00EB5ECE">
      <w:pPr>
        <w:tabs>
          <w:tab w:val="left" w:pos="540"/>
          <w:tab w:val="left" w:pos="569"/>
        </w:tabs>
        <w:jc w:val="both"/>
        <w:rPr>
          <w:b/>
          <w:bCs/>
          <w:sz w:val="22"/>
          <w:szCs w:val="22"/>
        </w:rPr>
      </w:pPr>
      <w:r>
        <w:rPr>
          <w:b/>
          <w:bCs/>
          <w:sz w:val="22"/>
          <w:szCs w:val="22"/>
        </w:rPr>
        <w:t>4.5.</w:t>
      </w:r>
      <w:r>
        <w:rPr>
          <w:b/>
          <w:bCs/>
          <w:sz w:val="22"/>
          <w:szCs w:val="22"/>
        </w:rPr>
        <w:tab/>
      </w:r>
      <w:proofErr w:type="spellStart"/>
      <w:r>
        <w:rPr>
          <w:b/>
          <w:bCs/>
          <w:sz w:val="22"/>
          <w:szCs w:val="22"/>
        </w:rPr>
        <w:t>Interakcije</w:t>
      </w:r>
      <w:proofErr w:type="spellEnd"/>
      <w:r>
        <w:rPr>
          <w:b/>
          <w:bCs/>
          <w:sz w:val="22"/>
          <w:szCs w:val="22"/>
        </w:rPr>
        <w:t xml:space="preserve"> sa </w:t>
      </w:r>
      <w:proofErr w:type="spellStart"/>
      <w:r>
        <w:rPr>
          <w:b/>
          <w:bCs/>
          <w:sz w:val="22"/>
          <w:szCs w:val="22"/>
        </w:rPr>
        <w:t>drugim</w:t>
      </w:r>
      <w:proofErr w:type="spellEnd"/>
      <w:r>
        <w:rPr>
          <w:b/>
          <w:bCs/>
          <w:sz w:val="22"/>
          <w:szCs w:val="22"/>
        </w:rPr>
        <w:t xml:space="preserve"> </w:t>
      </w:r>
      <w:proofErr w:type="spellStart"/>
      <w:r>
        <w:rPr>
          <w:b/>
          <w:bCs/>
          <w:sz w:val="22"/>
          <w:szCs w:val="22"/>
        </w:rPr>
        <w:t>ljekovima</w:t>
      </w:r>
      <w:proofErr w:type="spellEnd"/>
      <w:r>
        <w:rPr>
          <w:b/>
          <w:bCs/>
          <w:sz w:val="22"/>
          <w:szCs w:val="22"/>
        </w:rPr>
        <w:t xml:space="preserve"> i </w:t>
      </w:r>
      <w:proofErr w:type="spellStart"/>
      <w:r>
        <w:rPr>
          <w:b/>
          <w:bCs/>
          <w:sz w:val="22"/>
          <w:szCs w:val="22"/>
        </w:rPr>
        <w:t>druge</w:t>
      </w:r>
      <w:proofErr w:type="spellEnd"/>
      <w:r>
        <w:rPr>
          <w:b/>
          <w:bCs/>
          <w:sz w:val="22"/>
          <w:szCs w:val="22"/>
        </w:rPr>
        <w:t xml:space="preserve"> </w:t>
      </w:r>
      <w:proofErr w:type="spellStart"/>
      <w:r>
        <w:rPr>
          <w:b/>
          <w:bCs/>
          <w:sz w:val="22"/>
          <w:szCs w:val="22"/>
        </w:rPr>
        <w:t>vrste</w:t>
      </w:r>
      <w:proofErr w:type="spellEnd"/>
      <w:r>
        <w:rPr>
          <w:b/>
          <w:bCs/>
          <w:sz w:val="22"/>
          <w:szCs w:val="22"/>
        </w:rPr>
        <w:t xml:space="preserve"> </w:t>
      </w:r>
      <w:proofErr w:type="spellStart"/>
      <w:r>
        <w:rPr>
          <w:b/>
          <w:bCs/>
          <w:sz w:val="22"/>
          <w:szCs w:val="22"/>
        </w:rPr>
        <w:t>interakcija</w:t>
      </w:r>
      <w:proofErr w:type="spellEnd"/>
    </w:p>
    <w:p w14:paraId="00A39BD8" w14:textId="77777777" w:rsidR="00113F54" w:rsidRDefault="00113F54">
      <w:pPr>
        <w:tabs>
          <w:tab w:val="left" w:pos="540"/>
          <w:tab w:val="left" w:pos="569"/>
        </w:tabs>
        <w:jc w:val="both"/>
        <w:rPr>
          <w:bCs/>
          <w:sz w:val="22"/>
          <w:szCs w:val="22"/>
        </w:rPr>
      </w:pPr>
    </w:p>
    <w:p w14:paraId="1F9E56D5" w14:textId="77777777" w:rsidR="00113F54" w:rsidRDefault="00EB5ECE">
      <w:pPr>
        <w:widowControl w:val="0"/>
        <w:jc w:val="both"/>
        <w:rPr>
          <w:sz w:val="22"/>
          <w:szCs w:val="22"/>
          <w:u w:val="single"/>
          <w:lang w:val="sr-Latn-ME"/>
        </w:rPr>
      </w:pPr>
      <w:r>
        <w:rPr>
          <w:sz w:val="22"/>
          <w:szCs w:val="22"/>
          <w:u w:val="single"/>
          <w:lang w:val="sr-Latn-ME"/>
        </w:rPr>
        <w:t>Efekat drugih ljekova na levofloksacin</w:t>
      </w:r>
    </w:p>
    <w:p w14:paraId="1875E70C" w14:textId="77777777" w:rsidR="00113F54" w:rsidRDefault="00113F54">
      <w:pPr>
        <w:widowControl w:val="0"/>
        <w:jc w:val="both"/>
        <w:rPr>
          <w:i/>
          <w:sz w:val="22"/>
          <w:szCs w:val="22"/>
          <w:lang w:val="sr-Latn-ME"/>
        </w:rPr>
      </w:pPr>
    </w:p>
    <w:p w14:paraId="7E2D8924" w14:textId="77777777" w:rsidR="00113F54" w:rsidRDefault="00EB5ECE">
      <w:pPr>
        <w:widowControl w:val="0"/>
        <w:jc w:val="both"/>
        <w:rPr>
          <w:i/>
          <w:sz w:val="22"/>
          <w:szCs w:val="22"/>
          <w:lang w:val="sr-Latn-ME"/>
        </w:rPr>
      </w:pPr>
      <w:r>
        <w:rPr>
          <w:i/>
          <w:sz w:val="22"/>
          <w:szCs w:val="22"/>
          <w:lang w:val="sr-Latn-ME"/>
        </w:rPr>
        <w:t>Teofilin, fenbufen ili slični nesteroidni antiinflamatorni ljekovi</w:t>
      </w:r>
    </w:p>
    <w:p w14:paraId="33F3211A" w14:textId="77777777" w:rsidR="00113F54" w:rsidRDefault="00EB5ECE">
      <w:pPr>
        <w:autoSpaceDE w:val="0"/>
        <w:autoSpaceDN w:val="0"/>
        <w:adjustRightInd w:val="0"/>
        <w:jc w:val="both"/>
        <w:rPr>
          <w:sz w:val="22"/>
          <w:szCs w:val="22"/>
          <w:lang w:val="sr-Latn-ME" w:eastAsia="hr-HR"/>
        </w:rPr>
      </w:pPr>
      <w:r>
        <w:rPr>
          <w:sz w:val="22"/>
          <w:szCs w:val="22"/>
          <w:lang w:val="sr-Latn-ME" w:eastAsia="hr-HR"/>
        </w:rPr>
        <w:t>U kliničkom ispitivanju nijesu nađene farmakokinetičke interakcije levofloksacina sa teofilinom. Međutim, može doći do izrazitog sniženja praga cerebralnih napada kada se hinoloni daju istovremeno sa teofilinom, nesteroidnim antiinflamatornim ljekovima ili drugim ljekovima koji snižavaju prag napada.</w:t>
      </w:r>
    </w:p>
    <w:p w14:paraId="1149BDC9" w14:textId="77777777" w:rsidR="00113F54" w:rsidRDefault="00EB5ECE">
      <w:pPr>
        <w:autoSpaceDE w:val="0"/>
        <w:autoSpaceDN w:val="0"/>
        <w:adjustRightInd w:val="0"/>
        <w:jc w:val="both"/>
        <w:rPr>
          <w:sz w:val="22"/>
          <w:szCs w:val="22"/>
          <w:lang w:val="sr-Latn-ME" w:eastAsia="hr-HR"/>
        </w:rPr>
      </w:pPr>
      <w:r>
        <w:rPr>
          <w:sz w:val="22"/>
          <w:szCs w:val="22"/>
          <w:lang w:val="sr-Latn-ME" w:eastAsia="hr-HR"/>
        </w:rPr>
        <w:t>Koncentracije levofloksacina bile su za oko 13% više pri prisutnosti fenbufena nego kada se levofloksacin primjenjivao sam.</w:t>
      </w:r>
    </w:p>
    <w:p w14:paraId="55028B9B" w14:textId="77777777" w:rsidR="00113F54" w:rsidRDefault="00113F54">
      <w:pPr>
        <w:widowControl w:val="0"/>
        <w:jc w:val="both"/>
        <w:rPr>
          <w:i/>
          <w:sz w:val="22"/>
          <w:szCs w:val="22"/>
          <w:lang w:val="sr-Latn-ME"/>
        </w:rPr>
      </w:pPr>
    </w:p>
    <w:p w14:paraId="5DB28D01" w14:textId="77777777" w:rsidR="00113F54" w:rsidRDefault="00EB5ECE">
      <w:pPr>
        <w:widowControl w:val="0"/>
        <w:jc w:val="both"/>
        <w:rPr>
          <w:i/>
          <w:sz w:val="22"/>
          <w:szCs w:val="22"/>
          <w:lang w:val="sr-Latn-ME"/>
        </w:rPr>
      </w:pPr>
      <w:r>
        <w:rPr>
          <w:i/>
          <w:sz w:val="22"/>
          <w:szCs w:val="22"/>
          <w:lang w:val="sr-Latn-ME"/>
        </w:rPr>
        <w:t>Probenecid i cimetidin</w:t>
      </w:r>
    </w:p>
    <w:p w14:paraId="25D83515" w14:textId="77777777" w:rsidR="00113F54" w:rsidRDefault="00EB5ECE">
      <w:pPr>
        <w:autoSpaceDE w:val="0"/>
        <w:autoSpaceDN w:val="0"/>
        <w:adjustRightInd w:val="0"/>
        <w:jc w:val="both"/>
        <w:rPr>
          <w:sz w:val="22"/>
          <w:szCs w:val="22"/>
          <w:lang w:val="sr-Latn-ME" w:eastAsia="hr-HR"/>
        </w:rPr>
      </w:pPr>
      <w:r>
        <w:rPr>
          <w:sz w:val="22"/>
          <w:szCs w:val="22"/>
          <w:lang w:val="sr-Latn-ME" w:eastAsia="hr-HR"/>
        </w:rPr>
        <w:t>Probenecid i cimetidin imaju statistički značajan efekat na eliminaciju levofloksacina. Cimetidin smanjuje bubrežni klirens levofloksacina (za 24%), a probenecid (za 34%). Razlog tome je činjenica da su oba lijeka u stanju blokirati renalnu tubularnu sekreciju levofloksacina. Međutim, kod testiranih doza u ispitivanju, statistički značajne kinetičke razlike nijesu bile klinički značajne.</w:t>
      </w:r>
    </w:p>
    <w:p w14:paraId="727938AC"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Potreban je oprez kada se levofloksacin daje istovremeno sa ljekovima koji utiču na bubrežnu tubularnu sekreciju, kao što su probenecid i cimetidin, posebno kod pacijenata sa oštećenom funkcijom bubrega.</w:t>
      </w:r>
    </w:p>
    <w:p w14:paraId="2F801AB8" w14:textId="77777777" w:rsidR="00113F54" w:rsidRDefault="00113F54">
      <w:pPr>
        <w:widowControl w:val="0"/>
        <w:jc w:val="both"/>
        <w:rPr>
          <w:sz w:val="22"/>
          <w:szCs w:val="22"/>
          <w:lang w:val="sr-Latn-ME"/>
        </w:rPr>
      </w:pPr>
    </w:p>
    <w:p w14:paraId="608DBE9D" w14:textId="77777777" w:rsidR="00113F54" w:rsidRDefault="00EB5ECE">
      <w:pPr>
        <w:widowControl w:val="0"/>
        <w:jc w:val="both"/>
        <w:rPr>
          <w:i/>
          <w:sz w:val="22"/>
          <w:szCs w:val="22"/>
          <w:lang w:val="sr-Latn-ME"/>
        </w:rPr>
      </w:pPr>
      <w:r>
        <w:rPr>
          <w:i/>
          <w:sz w:val="22"/>
          <w:szCs w:val="22"/>
          <w:lang w:val="sr-Latn-ME"/>
        </w:rPr>
        <w:t>Druge važne informacije</w:t>
      </w:r>
    </w:p>
    <w:p w14:paraId="38D66899" w14:textId="77777777" w:rsidR="00113F54" w:rsidRDefault="00EB5ECE">
      <w:pPr>
        <w:autoSpaceDE w:val="0"/>
        <w:autoSpaceDN w:val="0"/>
        <w:adjustRightInd w:val="0"/>
        <w:jc w:val="both"/>
        <w:rPr>
          <w:sz w:val="22"/>
          <w:szCs w:val="22"/>
          <w:lang w:val="sr-Latn-ME" w:eastAsia="hr-HR"/>
        </w:rPr>
      </w:pPr>
      <w:r>
        <w:rPr>
          <w:sz w:val="22"/>
          <w:szCs w:val="22"/>
          <w:lang w:val="sr-Latn-ME" w:eastAsia="hr-HR"/>
        </w:rPr>
        <w:t>Klinička farmakološka ispitivanja pokazala su da se farmakokinetika levofloksacina nije klinički značajno mijenjala kada se levofloksacin primjenjivao zajedno sa sljedećim ljekovima: kalcijum karbonat, digoksin, glibenklamid, ranitidin.</w:t>
      </w:r>
    </w:p>
    <w:p w14:paraId="14778E13" w14:textId="77777777" w:rsidR="00113F54" w:rsidRDefault="00113F54">
      <w:pPr>
        <w:widowControl w:val="0"/>
        <w:jc w:val="both"/>
        <w:rPr>
          <w:sz w:val="22"/>
          <w:szCs w:val="22"/>
          <w:lang w:val="sr-Latn-ME"/>
        </w:rPr>
      </w:pPr>
    </w:p>
    <w:p w14:paraId="4992363C" w14:textId="77777777" w:rsidR="00113F54" w:rsidRDefault="00EB5ECE">
      <w:pPr>
        <w:widowControl w:val="0"/>
        <w:jc w:val="both"/>
        <w:rPr>
          <w:sz w:val="22"/>
          <w:szCs w:val="22"/>
          <w:lang w:val="sr-Latn-ME"/>
        </w:rPr>
      </w:pPr>
      <w:r>
        <w:rPr>
          <w:sz w:val="22"/>
          <w:szCs w:val="22"/>
          <w:u w:val="single"/>
          <w:lang w:val="sr-Latn-ME"/>
        </w:rPr>
        <w:t>Efekat levofloksacina na druge ljekove</w:t>
      </w:r>
    </w:p>
    <w:p w14:paraId="093772A4" w14:textId="77777777" w:rsidR="00113F54" w:rsidRDefault="00113F54">
      <w:pPr>
        <w:widowControl w:val="0"/>
        <w:jc w:val="both"/>
        <w:rPr>
          <w:i/>
          <w:iCs/>
          <w:sz w:val="22"/>
          <w:szCs w:val="22"/>
          <w:lang w:val="sr-Latn-ME"/>
        </w:rPr>
      </w:pPr>
    </w:p>
    <w:p w14:paraId="2F35C510" w14:textId="77777777" w:rsidR="00113F54" w:rsidRDefault="00EB5ECE">
      <w:pPr>
        <w:widowControl w:val="0"/>
        <w:jc w:val="both"/>
        <w:rPr>
          <w:sz w:val="22"/>
          <w:szCs w:val="22"/>
          <w:lang w:val="sr-Latn-ME"/>
        </w:rPr>
      </w:pPr>
      <w:r>
        <w:rPr>
          <w:i/>
          <w:iCs/>
          <w:sz w:val="22"/>
          <w:szCs w:val="22"/>
          <w:lang w:val="sr-Latn-ME"/>
        </w:rPr>
        <w:t>Ciklosporin</w:t>
      </w:r>
    </w:p>
    <w:p w14:paraId="3CD5B53A" w14:textId="77777777" w:rsidR="00113F54" w:rsidRDefault="00EB5ECE">
      <w:pPr>
        <w:widowControl w:val="0"/>
        <w:jc w:val="both"/>
        <w:rPr>
          <w:sz w:val="22"/>
          <w:szCs w:val="22"/>
          <w:lang w:val="sr-Latn-ME"/>
        </w:rPr>
      </w:pPr>
      <w:r>
        <w:rPr>
          <w:sz w:val="22"/>
          <w:szCs w:val="22"/>
          <w:lang w:val="sr-Latn-ME" w:eastAsia="hr-HR"/>
        </w:rPr>
        <w:t>Poluvrijeme eliminacije ciklosporina povećan je za 33% pri istovremenoj primjeni sa levofloksacinom</w:t>
      </w:r>
      <w:r>
        <w:rPr>
          <w:sz w:val="22"/>
          <w:szCs w:val="22"/>
          <w:lang w:val="sr-Latn-ME"/>
        </w:rPr>
        <w:t>.</w:t>
      </w:r>
    </w:p>
    <w:p w14:paraId="6D9657AC" w14:textId="77777777" w:rsidR="00113F54" w:rsidRDefault="00113F54">
      <w:pPr>
        <w:widowControl w:val="0"/>
        <w:jc w:val="both"/>
        <w:rPr>
          <w:i/>
          <w:iCs/>
          <w:sz w:val="22"/>
          <w:szCs w:val="22"/>
          <w:lang w:val="sr-Latn-ME"/>
        </w:rPr>
      </w:pPr>
    </w:p>
    <w:p w14:paraId="3BAE4703" w14:textId="77777777" w:rsidR="00113F54" w:rsidRDefault="00EB5ECE">
      <w:pPr>
        <w:widowControl w:val="0"/>
        <w:jc w:val="both"/>
        <w:rPr>
          <w:sz w:val="22"/>
          <w:szCs w:val="22"/>
          <w:lang w:val="sr-Latn-ME"/>
        </w:rPr>
      </w:pPr>
      <w:r>
        <w:rPr>
          <w:i/>
          <w:iCs/>
          <w:sz w:val="22"/>
          <w:szCs w:val="22"/>
          <w:lang w:val="sr-Latn-ME"/>
        </w:rPr>
        <w:t>Antagonisti vitamina K</w:t>
      </w:r>
    </w:p>
    <w:p w14:paraId="27E71CBA" w14:textId="77777777" w:rsidR="00113F54" w:rsidRDefault="00EB5ECE">
      <w:pPr>
        <w:autoSpaceDE w:val="0"/>
        <w:autoSpaceDN w:val="0"/>
        <w:adjustRightInd w:val="0"/>
        <w:jc w:val="both"/>
        <w:rPr>
          <w:sz w:val="22"/>
          <w:szCs w:val="22"/>
          <w:lang w:val="sr-Latn-ME" w:eastAsia="hr-HR"/>
        </w:rPr>
      </w:pPr>
      <w:r>
        <w:rPr>
          <w:sz w:val="22"/>
          <w:szCs w:val="22"/>
          <w:lang w:val="sr-Latn-ME" w:eastAsia="hr-HR"/>
        </w:rPr>
        <w:t>Kod pacijenata liječenih levofloksacinom u kombinaciji sa antagonistima vitamina K (npr. varfarin) zabilježena su povećanja vrijednosti testova koagulacije (PN/INR) i/ili krvarenja, koja mogu biti teška. Stoga testove koagulacije treba nadzirati kod pacijenata liječenih antagonistima vitamina K (vidjeti dio 4.4).</w:t>
      </w:r>
    </w:p>
    <w:p w14:paraId="6845CEDB" w14:textId="77777777" w:rsidR="00113F54" w:rsidRDefault="00113F54">
      <w:pPr>
        <w:widowControl w:val="0"/>
        <w:jc w:val="both"/>
        <w:rPr>
          <w:i/>
          <w:iCs/>
          <w:sz w:val="22"/>
          <w:szCs w:val="22"/>
          <w:lang w:val="sr-Latn-ME"/>
        </w:rPr>
      </w:pPr>
    </w:p>
    <w:p w14:paraId="591D85BE" w14:textId="77777777" w:rsidR="00113F54" w:rsidRDefault="00EB5ECE">
      <w:pPr>
        <w:widowControl w:val="0"/>
        <w:jc w:val="both"/>
        <w:rPr>
          <w:sz w:val="22"/>
          <w:szCs w:val="22"/>
          <w:lang w:val="sr-Latn-ME"/>
        </w:rPr>
      </w:pPr>
      <w:r>
        <w:rPr>
          <w:i/>
          <w:iCs/>
          <w:sz w:val="22"/>
          <w:szCs w:val="22"/>
          <w:lang w:val="sr-Latn-ME"/>
        </w:rPr>
        <w:t>Lijekovi koji dokazano produžuju QT interval</w:t>
      </w:r>
    </w:p>
    <w:p w14:paraId="5CA0B039" w14:textId="77777777" w:rsidR="00113F54" w:rsidRDefault="00EB5ECE">
      <w:pPr>
        <w:autoSpaceDE w:val="0"/>
        <w:autoSpaceDN w:val="0"/>
        <w:adjustRightInd w:val="0"/>
        <w:jc w:val="both"/>
        <w:rPr>
          <w:sz w:val="22"/>
          <w:szCs w:val="22"/>
          <w:lang w:val="sr-Latn-ME" w:eastAsia="hr-HR"/>
        </w:rPr>
      </w:pPr>
      <w:r>
        <w:rPr>
          <w:sz w:val="22"/>
          <w:szCs w:val="22"/>
          <w:lang w:val="sr-Latn-ME" w:eastAsia="hr-HR"/>
        </w:rPr>
        <w:t>Levofloksacin, kao i druge fluorohinolone, treba primjenjivati sa oprezom kod pacijenata koji uzimaju ljekove koji dokazano produžavaju QT interval (npr. antiaritmici klase IA i III, triciklički antidepresivi, makrolidi, antipsihotici) (vidjeti dio 4.4 „Produženje QT intervala“).</w:t>
      </w:r>
    </w:p>
    <w:p w14:paraId="1B95719F" w14:textId="77777777" w:rsidR="00113F54" w:rsidRDefault="00113F54">
      <w:pPr>
        <w:widowControl w:val="0"/>
        <w:jc w:val="both"/>
        <w:rPr>
          <w:i/>
          <w:iCs/>
          <w:sz w:val="22"/>
          <w:szCs w:val="22"/>
          <w:lang w:val="sr-Latn-ME"/>
        </w:rPr>
      </w:pPr>
    </w:p>
    <w:p w14:paraId="4F349E5A" w14:textId="77777777" w:rsidR="00113F54" w:rsidRDefault="00EB5ECE">
      <w:pPr>
        <w:widowControl w:val="0"/>
        <w:jc w:val="both"/>
        <w:rPr>
          <w:sz w:val="22"/>
          <w:szCs w:val="22"/>
          <w:lang w:val="sr-Latn-ME"/>
        </w:rPr>
      </w:pPr>
      <w:r>
        <w:rPr>
          <w:i/>
          <w:iCs/>
          <w:sz w:val="22"/>
          <w:szCs w:val="22"/>
          <w:lang w:val="sr-Latn-ME"/>
        </w:rPr>
        <w:t>Druge važne informacije</w:t>
      </w:r>
    </w:p>
    <w:p w14:paraId="30ABC860" w14:textId="77777777" w:rsidR="00113F54" w:rsidRDefault="00EB5ECE">
      <w:pPr>
        <w:autoSpaceDE w:val="0"/>
        <w:autoSpaceDN w:val="0"/>
        <w:adjustRightInd w:val="0"/>
        <w:jc w:val="both"/>
        <w:rPr>
          <w:sz w:val="22"/>
          <w:szCs w:val="22"/>
          <w:lang w:val="sr-Latn-ME" w:eastAsia="hr-HR"/>
        </w:rPr>
      </w:pPr>
      <w:r>
        <w:rPr>
          <w:sz w:val="22"/>
          <w:szCs w:val="22"/>
          <w:lang w:val="sr-Latn-ME" w:eastAsia="hr-HR"/>
        </w:rPr>
        <w:t>U ispitivanju farmakokinetičke interakcije, levofloksacin nije uticao na farmakokinetiku teofilina (koji je probni supstrat za CYP1A2), što upućuje da levofloksacin nije inhibitor CYP1A2.</w:t>
      </w:r>
    </w:p>
    <w:p w14:paraId="4932D102" w14:textId="77777777" w:rsidR="00113F54" w:rsidRDefault="00113F54">
      <w:pPr>
        <w:tabs>
          <w:tab w:val="left" w:pos="540"/>
          <w:tab w:val="left" w:pos="569"/>
        </w:tabs>
        <w:jc w:val="both"/>
        <w:rPr>
          <w:bCs/>
          <w:sz w:val="22"/>
          <w:szCs w:val="22"/>
        </w:rPr>
      </w:pPr>
    </w:p>
    <w:p w14:paraId="3D89142A" w14:textId="77777777" w:rsidR="00113F54" w:rsidRDefault="00EB5ECE">
      <w:pPr>
        <w:tabs>
          <w:tab w:val="left" w:pos="540"/>
          <w:tab w:val="left" w:pos="569"/>
        </w:tabs>
        <w:jc w:val="both"/>
        <w:rPr>
          <w:b/>
          <w:sz w:val="22"/>
          <w:szCs w:val="22"/>
          <w:lang w:val="sr-Latn-CS"/>
        </w:rPr>
      </w:pPr>
      <w:r>
        <w:rPr>
          <w:b/>
          <w:bCs/>
          <w:sz w:val="22"/>
          <w:szCs w:val="22"/>
        </w:rPr>
        <w:t xml:space="preserve">4.6. </w:t>
      </w:r>
      <w:r>
        <w:rPr>
          <w:b/>
          <w:bCs/>
          <w:sz w:val="22"/>
          <w:szCs w:val="22"/>
        </w:rPr>
        <w:tab/>
      </w:r>
      <w:r>
        <w:rPr>
          <w:b/>
          <w:sz w:val="22"/>
          <w:szCs w:val="22"/>
          <w:lang w:val="sr-Latn-CS"/>
        </w:rPr>
        <w:t>Plodnost, trudnoća i dojenje</w:t>
      </w:r>
    </w:p>
    <w:p w14:paraId="4ED77250" w14:textId="77777777" w:rsidR="00113F54" w:rsidRDefault="00113F54">
      <w:pPr>
        <w:tabs>
          <w:tab w:val="left" w:pos="540"/>
          <w:tab w:val="left" w:pos="569"/>
        </w:tabs>
        <w:jc w:val="both"/>
        <w:rPr>
          <w:sz w:val="22"/>
          <w:szCs w:val="22"/>
          <w:u w:val="single"/>
        </w:rPr>
      </w:pPr>
    </w:p>
    <w:p w14:paraId="3A4945D9" w14:textId="77777777" w:rsidR="00113F54" w:rsidRDefault="00EB5ECE">
      <w:pPr>
        <w:widowControl w:val="0"/>
        <w:jc w:val="both"/>
        <w:rPr>
          <w:color w:val="000000"/>
          <w:sz w:val="22"/>
          <w:szCs w:val="22"/>
          <w:u w:val="single"/>
          <w:lang w:val="sr-Latn-ME"/>
        </w:rPr>
      </w:pPr>
      <w:r>
        <w:rPr>
          <w:color w:val="000000"/>
          <w:sz w:val="22"/>
          <w:szCs w:val="22"/>
          <w:u w:val="single"/>
          <w:lang w:val="sr-Latn-ME"/>
        </w:rPr>
        <w:t>Plodnost</w:t>
      </w:r>
    </w:p>
    <w:p w14:paraId="2809670E" w14:textId="77777777" w:rsidR="00113F54" w:rsidRDefault="00EB5ECE">
      <w:pPr>
        <w:widowControl w:val="0"/>
        <w:jc w:val="both"/>
        <w:rPr>
          <w:color w:val="000000"/>
          <w:sz w:val="22"/>
          <w:szCs w:val="22"/>
          <w:lang w:val="sr-Latn-ME"/>
        </w:rPr>
      </w:pPr>
      <w:r>
        <w:rPr>
          <w:color w:val="000000"/>
          <w:sz w:val="22"/>
          <w:szCs w:val="22"/>
          <w:lang w:val="sr-Latn-ME"/>
        </w:rPr>
        <w:t xml:space="preserve">Levofloksacin nije uzrokovao </w:t>
      </w:r>
      <w:r>
        <w:rPr>
          <w:sz w:val="22"/>
          <w:szCs w:val="22"/>
          <w:lang w:val="sr-Latn-ME" w:eastAsia="hr-HR"/>
        </w:rPr>
        <w:t>oštećenje plodnosti ili reproduktivnosti kod pacova</w:t>
      </w:r>
      <w:r>
        <w:rPr>
          <w:color w:val="000000"/>
          <w:sz w:val="22"/>
          <w:szCs w:val="22"/>
          <w:lang w:val="sr-Latn-ME"/>
        </w:rPr>
        <w:t>.</w:t>
      </w:r>
    </w:p>
    <w:p w14:paraId="0BC35A08" w14:textId="77777777" w:rsidR="00113F54" w:rsidRDefault="00113F54">
      <w:pPr>
        <w:widowControl w:val="0"/>
        <w:jc w:val="both"/>
        <w:rPr>
          <w:color w:val="000000"/>
          <w:sz w:val="22"/>
          <w:szCs w:val="22"/>
          <w:u w:val="single"/>
          <w:lang w:val="sr-Latn-ME"/>
        </w:rPr>
      </w:pPr>
    </w:p>
    <w:p w14:paraId="6061A57E" w14:textId="77777777" w:rsidR="00113F54" w:rsidRDefault="00EB5ECE">
      <w:pPr>
        <w:widowControl w:val="0"/>
        <w:jc w:val="both"/>
        <w:rPr>
          <w:color w:val="000000"/>
          <w:sz w:val="22"/>
          <w:szCs w:val="22"/>
          <w:u w:val="single"/>
          <w:lang w:val="sr-Latn-ME"/>
        </w:rPr>
      </w:pPr>
      <w:r>
        <w:rPr>
          <w:color w:val="000000"/>
          <w:sz w:val="22"/>
          <w:szCs w:val="22"/>
          <w:u w:val="single"/>
          <w:lang w:val="sr-Latn-ME"/>
        </w:rPr>
        <w:lastRenderedPageBreak/>
        <w:t>Trudnoća</w:t>
      </w:r>
    </w:p>
    <w:p w14:paraId="1D16C2A5" w14:textId="77777777" w:rsidR="00113F54" w:rsidRDefault="00EB5ECE">
      <w:pPr>
        <w:autoSpaceDE w:val="0"/>
        <w:autoSpaceDN w:val="0"/>
        <w:adjustRightInd w:val="0"/>
        <w:jc w:val="both"/>
        <w:rPr>
          <w:sz w:val="22"/>
          <w:szCs w:val="22"/>
          <w:lang w:val="sr-Latn-ME" w:eastAsia="hr-HR"/>
        </w:rPr>
      </w:pPr>
      <w:r>
        <w:rPr>
          <w:sz w:val="22"/>
          <w:szCs w:val="22"/>
          <w:lang w:val="sr-Latn-ME" w:eastAsia="hr-HR"/>
        </w:rPr>
        <w:t>Malo je podataka o primjeni levofloksacina kod trudnica. Ispitivanja na životinjama ne pokazuju direktne ili indirektne štetne efekte s obzirom na reproduktivnu toksičnost (vidjeti dio 5.3). Međutim, u nedostatku podataka ispitivanja kod ljudi i zbog toga što eksperimentalni podaci sugerišu na rizik oštećenja zglobne hrskavice organizma u razvoju kod primjene fluorohinolona, levofloksacin se ne smije primjenjivati kod trudnica (vidjeti djelove 4.3 i 5.3).</w:t>
      </w:r>
    </w:p>
    <w:p w14:paraId="0D35EEB0" w14:textId="77777777" w:rsidR="00113F54" w:rsidRDefault="00113F54">
      <w:pPr>
        <w:widowControl w:val="0"/>
        <w:jc w:val="both"/>
        <w:rPr>
          <w:color w:val="000000"/>
          <w:sz w:val="22"/>
          <w:szCs w:val="22"/>
          <w:u w:val="single"/>
          <w:lang w:val="sr-Latn-ME"/>
        </w:rPr>
      </w:pPr>
    </w:p>
    <w:p w14:paraId="691298FF" w14:textId="77777777" w:rsidR="00113F54" w:rsidRDefault="00EB5ECE">
      <w:pPr>
        <w:widowControl w:val="0"/>
        <w:jc w:val="both"/>
        <w:rPr>
          <w:color w:val="000000"/>
          <w:sz w:val="22"/>
          <w:szCs w:val="22"/>
          <w:u w:val="single"/>
          <w:lang w:val="sr-Latn-ME"/>
        </w:rPr>
      </w:pPr>
      <w:r>
        <w:rPr>
          <w:color w:val="000000"/>
          <w:sz w:val="22"/>
          <w:szCs w:val="22"/>
          <w:u w:val="single"/>
          <w:lang w:val="sr-Latn-ME"/>
        </w:rPr>
        <w:t>Dojenje</w:t>
      </w:r>
    </w:p>
    <w:p w14:paraId="09845E49" w14:textId="77777777" w:rsidR="00113F54" w:rsidRDefault="00EB5ECE">
      <w:pPr>
        <w:autoSpaceDE w:val="0"/>
        <w:autoSpaceDN w:val="0"/>
        <w:adjustRightInd w:val="0"/>
        <w:jc w:val="both"/>
        <w:rPr>
          <w:sz w:val="22"/>
          <w:szCs w:val="22"/>
          <w:lang w:val="sr-Latn-ME" w:eastAsia="hr-HR"/>
        </w:rPr>
      </w:pPr>
      <w:r>
        <w:rPr>
          <w:color w:val="000000"/>
          <w:sz w:val="22"/>
          <w:szCs w:val="22"/>
          <w:lang w:val="sr-Latn-ME"/>
        </w:rPr>
        <w:t xml:space="preserve">Levofloksacin </w:t>
      </w:r>
      <w:r>
        <w:rPr>
          <w:sz w:val="22"/>
          <w:szCs w:val="22"/>
          <w:lang w:val="sr-Latn-ME" w:eastAsia="hr-HR"/>
        </w:rPr>
        <w:t>je kontraindikovan kod dojilja. Nema dovoljno podataka o izlučivanju levofloksacina u majčino mlijeko; međutim drugi fluorohinoloni izlučuju se majčinim mlijekom. U nedostatku podataka iz ispitivanja kod ljudi i zbog toga što eksperimentalni podaci sugerišu na rizik oštećenja zglobne hrskavice organizma u razvoju kod primjene fluorohinolona, levofloksacin se ne smije primjenjivati kod dojilja (vidjeti djelove 4.3 i 5.3).</w:t>
      </w:r>
    </w:p>
    <w:p w14:paraId="3621BC5C" w14:textId="77777777" w:rsidR="00113F54" w:rsidRDefault="00113F54">
      <w:pPr>
        <w:tabs>
          <w:tab w:val="left" w:pos="540"/>
          <w:tab w:val="left" w:pos="569"/>
        </w:tabs>
        <w:jc w:val="both"/>
        <w:rPr>
          <w:b/>
          <w:bCs/>
          <w:sz w:val="22"/>
          <w:szCs w:val="22"/>
        </w:rPr>
      </w:pPr>
    </w:p>
    <w:p w14:paraId="4743E4D9" w14:textId="77777777" w:rsidR="00113F54" w:rsidRDefault="00EB5ECE">
      <w:pPr>
        <w:tabs>
          <w:tab w:val="left" w:pos="540"/>
          <w:tab w:val="left" w:pos="569"/>
        </w:tabs>
        <w:ind w:left="540" w:hanging="540"/>
        <w:jc w:val="both"/>
        <w:rPr>
          <w:b/>
          <w:bCs/>
          <w:sz w:val="22"/>
          <w:szCs w:val="22"/>
        </w:rPr>
      </w:pPr>
      <w:r>
        <w:rPr>
          <w:b/>
          <w:bCs/>
          <w:sz w:val="22"/>
          <w:szCs w:val="22"/>
        </w:rPr>
        <w:t xml:space="preserve">4.7. </w:t>
      </w:r>
      <w:r>
        <w:rPr>
          <w:b/>
          <w:bCs/>
          <w:sz w:val="22"/>
          <w:szCs w:val="22"/>
        </w:rPr>
        <w:tab/>
      </w:r>
      <w:proofErr w:type="spellStart"/>
      <w:r>
        <w:rPr>
          <w:b/>
          <w:bCs/>
          <w:sz w:val="22"/>
          <w:szCs w:val="22"/>
        </w:rPr>
        <w:t>Uticaj</w:t>
      </w:r>
      <w:proofErr w:type="spellEnd"/>
      <w:r>
        <w:rPr>
          <w:b/>
          <w:bCs/>
          <w:sz w:val="22"/>
          <w:szCs w:val="22"/>
        </w:rPr>
        <w:t xml:space="preserve"> na </w:t>
      </w:r>
      <w:proofErr w:type="spellStart"/>
      <w:r>
        <w:rPr>
          <w:b/>
          <w:bCs/>
          <w:sz w:val="22"/>
          <w:szCs w:val="22"/>
        </w:rPr>
        <w:t>sposobnost</w:t>
      </w:r>
      <w:proofErr w:type="spellEnd"/>
      <w:r>
        <w:rPr>
          <w:b/>
          <w:bCs/>
          <w:sz w:val="22"/>
          <w:szCs w:val="22"/>
        </w:rPr>
        <w:t xml:space="preserve"> </w:t>
      </w:r>
      <w:proofErr w:type="spellStart"/>
      <w:r>
        <w:rPr>
          <w:b/>
          <w:bCs/>
          <w:sz w:val="22"/>
          <w:szCs w:val="22"/>
        </w:rPr>
        <w:t>upravljanja</w:t>
      </w:r>
      <w:proofErr w:type="spellEnd"/>
      <w:r>
        <w:rPr>
          <w:b/>
          <w:bCs/>
          <w:sz w:val="22"/>
          <w:szCs w:val="22"/>
        </w:rPr>
        <w:t xml:space="preserve"> </w:t>
      </w:r>
      <w:proofErr w:type="spellStart"/>
      <w:r>
        <w:rPr>
          <w:b/>
          <w:bCs/>
          <w:sz w:val="22"/>
          <w:szCs w:val="22"/>
        </w:rPr>
        <w:t>vozilima</w:t>
      </w:r>
      <w:proofErr w:type="spellEnd"/>
      <w:r>
        <w:rPr>
          <w:b/>
          <w:bCs/>
          <w:sz w:val="22"/>
          <w:szCs w:val="22"/>
        </w:rPr>
        <w:t xml:space="preserve"> i </w:t>
      </w:r>
      <w:proofErr w:type="spellStart"/>
      <w:r>
        <w:rPr>
          <w:b/>
          <w:bCs/>
          <w:sz w:val="22"/>
          <w:szCs w:val="22"/>
        </w:rPr>
        <w:t>rukovanje</w:t>
      </w:r>
      <w:proofErr w:type="spellEnd"/>
      <w:r>
        <w:rPr>
          <w:b/>
          <w:bCs/>
          <w:sz w:val="22"/>
          <w:szCs w:val="22"/>
        </w:rPr>
        <w:t xml:space="preserve"> </w:t>
      </w:r>
      <w:proofErr w:type="spellStart"/>
      <w:r>
        <w:rPr>
          <w:b/>
          <w:bCs/>
          <w:sz w:val="22"/>
          <w:szCs w:val="22"/>
        </w:rPr>
        <w:t>mašinama</w:t>
      </w:r>
      <w:proofErr w:type="spellEnd"/>
    </w:p>
    <w:p w14:paraId="12AF20FE" w14:textId="77777777" w:rsidR="00113F54" w:rsidRDefault="00113F54">
      <w:pPr>
        <w:tabs>
          <w:tab w:val="left" w:pos="540"/>
          <w:tab w:val="left" w:pos="569"/>
        </w:tabs>
        <w:jc w:val="both"/>
        <w:rPr>
          <w:b/>
          <w:bCs/>
          <w:sz w:val="22"/>
          <w:szCs w:val="22"/>
          <w:lang w:val="sr-Latn-ME"/>
        </w:rPr>
      </w:pPr>
    </w:p>
    <w:p w14:paraId="639160AD" w14:textId="77777777" w:rsidR="00113F54" w:rsidRDefault="00EB5ECE">
      <w:pPr>
        <w:tabs>
          <w:tab w:val="left" w:pos="540"/>
          <w:tab w:val="left" w:pos="569"/>
        </w:tabs>
        <w:jc w:val="both"/>
        <w:rPr>
          <w:sz w:val="22"/>
          <w:szCs w:val="22"/>
          <w:lang w:val="sr-Latn-ME" w:eastAsia="hr-HR"/>
        </w:rPr>
      </w:pPr>
      <w:r>
        <w:rPr>
          <w:sz w:val="22"/>
          <w:szCs w:val="22"/>
          <w:lang w:val="sr-Latn-ME" w:eastAsia="hr-HR"/>
        </w:rPr>
        <w:t xml:space="preserve">Lijek levofloksacin </w:t>
      </w:r>
      <w:proofErr w:type="spellStart"/>
      <w:r>
        <w:rPr>
          <w:sz w:val="22"/>
          <w:szCs w:val="22"/>
          <w:lang w:eastAsia="hr-HR"/>
        </w:rPr>
        <w:t>ima</w:t>
      </w:r>
      <w:proofErr w:type="spellEnd"/>
      <w:r>
        <w:rPr>
          <w:sz w:val="22"/>
          <w:szCs w:val="22"/>
          <w:lang w:eastAsia="hr-HR"/>
        </w:rPr>
        <w:t xml:space="preserve"> </w:t>
      </w:r>
      <w:proofErr w:type="spellStart"/>
      <w:r>
        <w:rPr>
          <w:sz w:val="22"/>
          <w:szCs w:val="22"/>
          <w:lang w:eastAsia="hr-HR"/>
        </w:rPr>
        <w:t>neznatan</w:t>
      </w:r>
      <w:proofErr w:type="spellEnd"/>
      <w:r>
        <w:rPr>
          <w:sz w:val="22"/>
          <w:szCs w:val="22"/>
          <w:lang w:eastAsia="hr-HR"/>
        </w:rPr>
        <w:t xml:space="preserve"> ili </w:t>
      </w:r>
      <w:proofErr w:type="spellStart"/>
      <w:r>
        <w:rPr>
          <w:sz w:val="22"/>
          <w:szCs w:val="22"/>
          <w:lang w:eastAsia="hr-HR"/>
        </w:rPr>
        <w:t>umjeren</w:t>
      </w:r>
      <w:proofErr w:type="spellEnd"/>
      <w:r>
        <w:rPr>
          <w:sz w:val="22"/>
          <w:szCs w:val="22"/>
          <w:lang w:eastAsia="hr-HR"/>
        </w:rPr>
        <w:t xml:space="preserve"> </w:t>
      </w:r>
      <w:proofErr w:type="spellStart"/>
      <w:r>
        <w:rPr>
          <w:sz w:val="22"/>
          <w:szCs w:val="22"/>
          <w:lang w:eastAsia="hr-HR"/>
        </w:rPr>
        <w:t>uticaj</w:t>
      </w:r>
      <w:proofErr w:type="spellEnd"/>
      <w:r>
        <w:rPr>
          <w:sz w:val="22"/>
          <w:szCs w:val="22"/>
          <w:lang w:eastAsia="hr-HR"/>
        </w:rPr>
        <w:t xml:space="preserve"> na </w:t>
      </w:r>
      <w:proofErr w:type="spellStart"/>
      <w:r>
        <w:rPr>
          <w:sz w:val="22"/>
          <w:szCs w:val="22"/>
          <w:lang w:eastAsia="hr-HR"/>
        </w:rPr>
        <w:t>sposobnost</w:t>
      </w:r>
      <w:proofErr w:type="spellEnd"/>
      <w:r>
        <w:rPr>
          <w:sz w:val="22"/>
          <w:szCs w:val="22"/>
          <w:lang w:eastAsia="hr-HR"/>
        </w:rPr>
        <w:t xml:space="preserve"> </w:t>
      </w:r>
      <w:proofErr w:type="spellStart"/>
      <w:r>
        <w:rPr>
          <w:sz w:val="22"/>
          <w:szCs w:val="22"/>
          <w:lang w:eastAsia="hr-HR"/>
        </w:rPr>
        <w:t>upravljanja</w:t>
      </w:r>
      <w:proofErr w:type="spellEnd"/>
      <w:r>
        <w:rPr>
          <w:sz w:val="22"/>
          <w:szCs w:val="22"/>
          <w:lang w:eastAsia="hr-HR"/>
        </w:rPr>
        <w:t xml:space="preserve"> </w:t>
      </w:r>
      <w:proofErr w:type="spellStart"/>
      <w:r>
        <w:rPr>
          <w:sz w:val="22"/>
          <w:szCs w:val="22"/>
          <w:lang w:eastAsia="hr-HR"/>
        </w:rPr>
        <w:t>vozilima</w:t>
      </w:r>
      <w:proofErr w:type="spellEnd"/>
      <w:r>
        <w:rPr>
          <w:sz w:val="22"/>
          <w:szCs w:val="22"/>
          <w:lang w:eastAsia="hr-HR"/>
        </w:rPr>
        <w:t xml:space="preserve"> i </w:t>
      </w:r>
      <w:proofErr w:type="spellStart"/>
      <w:r>
        <w:rPr>
          <w:sz w:val="22"/>
          <w:szCs w:val="22"/>
          <w:lang w:eastAsia="hr-HR"/>
        </w:rPr>
        <w:t>rukovanja</w:t>
      </w:r>
      <w:proofErr w:type="spellEnd"/>
      <w:r>
        <w:rPr>
          <w:sz w:val="22"/>
          <w:szCs w:val="22"/>
          <w:lang w:eastAsia="hr-HR"/>
        </w:rPr>
        <w:t xml:space="preserve"> </w:t>
      </w:r>
      <w:proofErr w:type="spellStart"/>
      <w:r>
        <w:rPr>
          <w:sz w:val="22"/>
          <w:szCs w:val="22"/>
          <w:lang w:eastAsia="hr-HR"/>
        </w:rPr>
        <w:t>mašinama</w:t>
      </w:r>
      <w:proofErr w:type="spellEnd"/>
      <w:r>
        <w:rPr>
          <w:sz w:val="22"/>
          <w:szCs w:val="22"/>
          <w:lang w:val="sr-Latn-ME" w:eastAsia="hr-HR"/>
        </w:rPr>
        <w:t>.</w:t>
      </w:r>
    </w:p>
    <w:p w14:paraId="5B36B3B9" w14:textId="77777777" w:rsidR="00113F54" w:rsidRDefault="00EB5ECE">
      <w:pPr>
        <w:tabs>
          <w:tab w:val="left" w:pos="540"/>
          <w:tab w:val="left" w:pos="569"/>
        </w:tabs>
        <w:jc w:val="both"/>
        <w:rPr>
          <w:sz w:val="22"/>
          <w:szCs w:val="22"/>
          <w:lang w:val="sr-Latn-ME" w:eastAsia="hr-HR"/>
        </w:rPr>
      </w:pPr>
      <w:r>
        <w:rPr>
          <w:sz w:val="22"/>
          <w:szCs w:val="22"/>
          <w:lang w:val="sr-Latn-ME" w:eastAsia="hr-HR"/>
        </w:rPr>
        <w:t>Neka neželjena dejstva  (npr. omaglica/vrtoglavica, omamljenost, poremećaji vida) mogu oslabiti sposobnost koncentracije i reagovanje pacijenta, pa stoga mogu predstavljati opasnost u situacijama u kojima su te sposobnosti posebno važne (npr. pri upravljanju vozilom ili radu sa mašinama).</w:t>
      </w:r>
    </w:p>
    <w:p w14:paraId="5C99A91B" w14:textId="77777777" w:rsidR="00113F54" w:rsidRDefault="00113F54">
      <w:pPr>
        <w:tabs>
          <w:tab w:val="left" w:pos="540"/>
          <w:tab w:val="left" w:pos="569"/>
        </w:tabs>
        <w:jc w:val="both"/>
        <w:rPr>
          <w:b/>
          <w:bCs/>
          <w:sz w:val="22"/>
          <w:szCs w:val="22"/>
        </w:rPr>
      </w:pPr>
    </w:p>
    <w:p w14:paraId="0DF9560A" w14:textId="77777777" w:rsidR="00113F54" w:rsidRDefault="00EB5ECE">
      <w:pPr>
        <w:tabs>
          <w:tab w:val="left" w:pos="540"/>
          <w:tab w:val="left" w:pos="569"/>
        </w:tabs>
        <w:jc w:val="both"/>
        <w:rPr>
          <w:b/>
          <w:bCs/>
          <w:sz w:val="22"/>
          <w:szCs w:val="22"/>
        </w:rPr>
      </w:pPr>
      <w:r>
        <w:rPr>
          <w:b/>
          <w:bCs/>
          <w:sz w:val="22"/>
          <w:szCs w:val="22"/>
        </w:rPr>
        <w:t xml:space="preserve">4.8. </w:t>
      </w:r>
      <w:r>
        <w:rPr>
          <w:b/>
          <w:bCs/>
          <w:sz w:val="22"/>
          <w:szCs w:val="22"/>
        </w:rPr>
        <w:tab/>
      </w:r>
      <w:proofErr w:type="spellStart"/>
      <w:r>
        <w:rPr>
          <w:b/>
          <w:bCs/>
          <w:sz w:val="22"/>
          <w:szCs w:val="22"/>
        </w:rPr>
        <w:t>Neželjena</w:t>
      </w:r>
      <w:proofErr w:type="spellEnd"/>
      <w:r>
        <w:rPr>
          <w:b/>
          <w:bCs/>
          <w:sz w:val="22"/>
          <w:szCs w:val="22"/>
        </w:rPr>
        <w:t xml:space="preserve"> </w:t>
      </w:r>
      <w:proofErr w:type="spellStart"/>
      <w:r>
        <w:rPr>
          <w:b/>
          <w:bCs/>
          <w:sz w:val="22"/>
          <w:szCs w:val="22"/>
        </w:rPr>
        <w:t>dejstva</w:t>
      </w:r>
      <w:proofErr w:type="spellEnd"/>
    </w:p>
    <w:p w14:paraId="31668052" w14:textId="77777777" w:rsidR="00113F54" w:rsidRDefault="00113F54">
      <w:pPr>
        <w:tabs>
          <w:tab w:val="left" w:pos="540"/>
          <w:tab w:val="left" w:pos="569"/>
        </w:tabs>
        <w:jc w:val="both"/>
        <w:rPr>
          <w:b/>
          <w:bCs/>
          <w:sz w:val="22"/>
          <w:szCs w:val="22"/>
        </w:rPr>
      </w:pPr>
    </w:p>
    <w:p w14:paraId="44559697" w14:textId="77777777" w:rsidR="00113F54" w:rsidRDefault="00EB5ECE">
      <w:pPr>
        <w:widowControl w:val="0"/>
        <w:jc w:val="both"/>
        <w:rPr>
          <w:sz w:val="22"/>
          <w:szCs w:val="22"/>
          <w:lang w:val="sr-Latn-ME"/>
        </w:rPr>
      </w:pPr>
      <w:r>
        <w:rPr>
          <w:sz w:val="22"/>
          <w:szCs w:val="22"/>
          <w:lang w:val="sr-Latn-ME"/>
        </w:rPr>
        <w:t xml:space="preserve">Informacije navedene ispod se </w:t>
      </w:r>
      <w:r>
        <w:rPr>
          <w:sz w:val="22"/>
          <w:szCs w:val="22"/>
          <w:lang w:val="sr-Latn-ME" w:eastAsia="hr-HR"/>
        </w:rPr>
        <w:t>zasnivaju na podacima iz kliničkih ispitivanja u kojima je učestvovalo više od</w:t>
      </w:r>
      <w:r>
        <w:rPr>
          <w:sz w:val="22"/>
          <w:szCs w:val="22"/>
          <w:lang w:val="sr-Latn-ME"/>
        </w:rPr>
        <w:t xml:space="preserve"> 8300 pacijenata, kao i na velikom iskustvu nakon stavljanja lijeka u promet.</w:t>
      </w:r>
    </w:p>
    <w:p w14:paraId="227EFFAA" w14:textId="77777777" w:rsidR="00113F54" w:rsidRDefault="00113F54">
      <w:pPr>
        <w:widowControl w:val="0"/>
        <w:jc w:val="both"/>
        <w:rPr>
          <w:sz w:val="22"/>
          <w:szCs w:val="22"/>
          <w:lang w:val="sr-Latn-ME"/>
        </w:rPr>
      </w:pPr>
    </w:p>
    <w:p w14:paraId="7D22EA4E" w14:textId="77777777" w:rsidR="00113F54" w:rsidRDefault="00EB5ECE">
      <w:pPr>
        <w:widowControl w:val="0"/>
        <w:jc w:val="both"/>
        <w:rPr>
          <w:sz w:val="22"/>
          <w:szCs w:val="22"/>
          <w:lang w:val="sr-Latn-ME"/>
        </w:rPr>
      </w:pPr>
      <w:r>
        <w:rPr>
          <w:sz w:val="22"/>
          <w:szCs w:val="22"/>
          <w:lang w:val="sr-Latn-ME"/>
        </w:rPr>
        <w:t>Učestalost ispoljavanja neželjenih dejstava je definisana na sljedeći način:</w:t>
      </w:r>
    </w:p>
    <w:p w14:paraId="3F83B277"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Veoma često (</w:t>
      </w:r>
      <w:r>
        <w:rPr>
          <w:sz w:val="22"/>
          <w:szCs w:val="22"/>
          <w:lang w:val="sr-Latn-ME" w:eastAsia="hr-HR"/>
        </w:rPr>
        <w:sym w:font="Symbol" w:char="F0B3"/>
      </w:r>
      <w:r>
        <w:rPr>
          <w:sz w:val="22"/>
          <w:szCs w:val="22"/>
          <w:lang w:val="sr-Latn-ME" w:eastAsia="hr-HR"/>
        </w:rPr>
        <w:t>1/10)</w:t>
      </w:r>
    </w:p>
    <w:p w14:paraId="3A624A16"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Često (</w:t>
      </w:r>
      <w:r>
        <w:rPr>
          <w:sz w:val="22"/>
          <w:szCs w:val="22"/>
          <w:lang w:val="sr-Latn-ME" w:eastAsia="hr-HR"/>
        </w:rPr>
        <w:sym w:font="Symbol" w:char="F0B3"/>
      </w:r>
      <w:r>
        <w:rPr>
          <w:sz w:val="22"/>
          <w:szCs w:val="22"/>
          <w:lang w:val="sr-Latn-ME" w:eastAsia="hr-HR"/>
        </w:rPr>
        <w:t>1/100 i &lt;1/10)</w:t>
      </w:r>
    </w:p>
    <w:p w14:paraId="67C0F313"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Povremeno (</w:t>
      </w:r>
      <w:r>
        <w:rPr>
          <w:sz w:val="22"/>
          <w:szCs w:val="22"/>
          <w:lang w:val="sr-Latn-ME" w:eastAsia="hr-HR"/>
        </w:rPr>
        <w:sym w:font="Symbol" w:char="F0B3"/>
      </w:r>
      <w:r>
        <w:rPr>
          <w:sz w:val="22"/>
          <w:szCs w:val="22"/>
          <w:lang w:val="sr-Latn-ME" w:eastAsia="hr-HR"/>
        </w:rPr>
        <w:t>1/1000 i &lt;1/100)</w:t>
      </w:r>
    </w:p>
    <w:p w14:paraId="703A0BDF"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Rijetko (</w:t>
      </w:r>
      <w:r>
        <w:rPr>
          <w:sz w:val="22"/>
          <w:szCs w:val="22"/>
          <w:lang w:val="sr-Latn-ME" w:eastAsia="hr-HR"/>
        </w:rPr>
        <w:sym w:font="Symbol" w:char="F0B3"/>
      </w:r>
      <w:r>
        <w:rPr>
          <w:sz w:val="22"/>
          <w:szCs w:val="22"/>
          <w:lang w:val="sr-Latn-ME" w:eastAsia="hr-HR"/>
        </w:rPr>
        <w:t>1/10 000 i &lt;1/1000)</w:t>
      </w:r>
    </w:p>
    <w:p w14:paraId="7DE66065"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Veoma rijetko (&lt;1/10 000)</w:t>
      </w:r>
    </w:p>
    <w:p w14:paraId="0A0D0299"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Nepoznato (učestalost se ne može procijeniti iz dostupnih podataka).</w:t>
      </w:r>
    </w:p>
    <w:p w14:paraId="30295D75" w14:textId="77777777" w:rsidR="00113F54" w:rsidRDefault="00113F54">
      <w:pPr>
        <w:widowControl w:val="0"/>
        <w:jc w:val="both"/>
        <w:rPr>
          <w:iCs/>
          <w:sz w:val="22"/>
          <w:szCs w:val="22"/>
          <w:lang w:val="sr-Latn-ME"/>
        </w:rPr>
      </w:pPr>
    </w:p>
    <w:p w14:paraId="3DF31BFC" w14:textId="77777777" w:rsidR="00113F54" w:rsidRDefault="00EB5ECE">
      <w:pPr>
        <w:widowControl w:val="0"/>
        <w:jc w:val="both"/>
        <w:rPr>
          <w:sz w:val="22"/>
          <w:szCs w:val="22"/>
          <w:lang w:val="sr-Latn-ME"/>
        </w:rPr>
      </w:pPr>
      <w:r>
        <w:rPr>
          <w:sz w:val="22"/>
          <w:szCs w:val="22"/>
          <w:lang w:val="sr-Latn-ME"/>
        </w:rPr>
        <w:t>Unutar svake grupe učestalosti neželjena dejstva su prikazana u opadajućem nizu prema ozbiljnosti.</w:t>
      </w:r>
    </w:p>
    <w:p w14:paraId="32855B27" w14:textId="77777777" w:rsidR="00113F54" w:rsidRDefault="00113F54">
      <w:pPr>
        <w:widowControl w:val="0"/>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613"/>
        <w:gridCol w:w="1435"/>
        <w:gridCol w:w="1889"/>
        <w:gridCol w:w="2235"/>
      </w:tblGrid>
      <w:tr w:rsidR="00113F54" w14:paraId="21B56A64" w14:textId="77777777">
        <w:trPr>
          <w:jc w:val="center"/>
        </w:trPr>
        <w:tc>
          <w:tcPr>
            <w:tcW w:w="1766" w:type="dxa"/>
          </w:tcPr>
          <w:p w14:paraId="4106C162" w14:textId="77777777" w:rsidR="00113F54" w:rsidRDefault="00EB5ECE">
            <w:pPr>
              <w:widowControl w:val="0"/>
              <w:jc w:val="both"/>
              <w:rPr>
                <w:sz w:val="22"/>
                <w:szCs w:val="22"/>
                <w:lang w:val="sr-Latn-ME"/>
              </w:rPr>
            </w:pPr>
            <w:r>
              <w:rPr>
                <w:sz w:val="22"/>
                <w:szCs w:val="22"/>
                <w:lang w:val="sr-Latn-ME"/>
              </w:rPr>
              <w:t>Klasa sistema organa</w:t>
            </w:r>
          </w:p>
        </w:tc>
        <w:tc>
          <w:tcPr>
            <w:tcW w:w="1614" w:type="dxa"/>
          </w:tcPr>
          <w:p w14:paraId="3B359AC1" w14:textId="77777777" w:rsidR="00113F54" w:rsidRDefault="00EB5ECE">
            <w:pPr>
              <w:widowControl w:val="0"/>
              <w:jc w:val="both"/>
              <w:rPr>
                <w:sz w:val="22"/>
                <w:szCs w:val="22"/>
                <w:lang w:val="sr-Latn-ME"/>
              </w:rPr>
            </w:pPr>
            <w:r>
              <w:rPr>
                <w:sz w:val="22"/>
                <w:szCs w:val="22"/>
                <w:lang w:val="sr-Latn-ME"/>
              </w:rPr>
              <w:t>Često</w:t>
            </w:r>
          </w:p>
        </w:tc>
        <w:tc>
          <w:tcPr>
            <w:tcW w:w="0" w:type="auto"/>
          </w:tcPr>
          <w:p w14:paraId="127EA2E7" w14:textId="77777777" w:rsidR="00113F54" w:rsidRDefault="00EB5ECE">
            <w:pPr>
              <w:widowControl w:val="0"/>
              <w:jc w:val="both"/>
              <w:rPr>
                <w:sz w:val="22"/>
                <w:szCs w:val="22"/>
                <w:lang w:val="sr-Latn-ME"/>
              </w:rPr>
            </w:pPr>
            <w:r>
              <w:rPr>
                <w:sz w:val="22"/>
                <w:szCs w:val="22"/>
                <w:lang w:val="sr-Latn-ME"/>
              </w:rPr>
              <w:t>Povremeno</w:t>
            </w:r>
          </w:p>
        </w:tc>
        <w:tc>
          <w:tcPr>
            <w:tcW w:w="0" w:type="auto"/>
          </w:tcPr>
          <w:p w14:paraId="1F3C21A8" w14:textId="77777777" w:rsidR="00113F54" w:rsidRDefault="00EB5ECE">
            <w:pPr>
              <w:widowControl w:val="0"/>
              <w:jc w:val="both"/>
              <w:rPr>
                <w:sz w:val="22"/>
                <w:szCs w:val="22"/>
                <w:lang w:val="sr-Latn-ME"/>
              </w:rPr>
            </w:pPr>
            <w:r>
              <w:rPr>
                <w:sz w:val="22"/>
                <w:szCs w:val="22"/>
                <w:lang w:val="sr-Latn-ME"/>
              </w:rPr>
              <w:t>Rijetko</w:t>
            </w:r>
          </w:p>
        </w:tc>
        <w:tc>
          <w:tcPr>
            <w:tcW w:w="0" w:type="auto"/>
          </w:tcPr>
          <w:p w14:paraId="60E3E42D" w14:textId="77777777" w:rsidR="00113F54" w:rsidRDefault="00EB5ECE">
            <w:pPr>
              <w:widowControl w:val="0"/>
              <w:jc w:val="both"/>
              <w:rPr>
                <w:sz w:val="22"/>
                <w:szCs w:val="22"/>
                <w:lang w:val="sr-Latn-ME"/>
              </w:rPr>
            </w:pPr>
            <w:r>
              <w:rPr>
                <w:sz w:val="22"/>
                <w:szCs w:val="22"/>
                <w:lang w:val="sr-Latn-ME"/>
              </w:rPr>
              <w:t>Nepoznato</w:t>
            </w:r>
          </w:p>
        </w:tc>
      </w:tr>
      <w:tr w:rsidR="00113F54" w14:paraId="5866C376" w14:textId="77777777">
        <w:trPr>
          <w:jc w:val="center"/>
        </w:trPr>
        <w:tc>
          <w:tcPr>
            <w:tcW w:w="1766" w:type="dxa"/>
          </w:tcPr>
          <w:p w14:paraId="47BF4237" w14:textId="77777777" w:rsidR="00113F54" w:rsidRDefault="00EB5ECE">
            <w:pPr>
              <w:widowControl w:val="0"/>
              <w:tabs>
                <w:tab w:val="center" w:pos="4536"/>
                <w:tab w:val="right" w:pos="9072"/>
              </w:tabs>
              <w:jc w:val="both"/>
              <w:rPr>
                <w:bCs/>
                <w:sz w:val="22"/>
                <w:szCs w:val="22"/>
                <w:lang w:val="sr-Latn-ME"/>
              </w:rPr>
            </w:pPr>
            <w:r>
              <w:rPr>
                <w:bCs/>
                <w:sz w:val="22"/>
                <w:szCs w:val="22"/>
                <w:lang w:val="sr-Latn-ME"/>
              </w:rPr>
              <w:t>Infekcije i infestacije</w:t>
            </w:r>
          </w:p>
        </w:tc>
        <w:tc>
          <w:tcPr>
            <w:tcW w:w="1614" w:type="dxa"/>
          </w:tcPr>
          <w:p w14:paraId="0F5C0130" w14:textId="77777777" w:rsidR="00113F54" w:rsidRDefault="00113F54">
            <w:pPr>
              <w:widowControl w:val="0"/>
              <w:jc w:val="both"/>
              <w:rPr>
                <w:sz w:val="22"/>
                <w:szCs w:val="22"/>
                <w:lang w:val="sr-Latn-ME"/>
              </w:rPr>
            </w:pPr>
          </w:p>
        </w:tc>
        <w:tc>
          <w:tcPr>
            <w:tcW w:w="0" w:type="auto"/>
          </w:tcPr>
          <w:p w14:paraId="57A653AC" w14:textId="77777777" w:rsidR="00113F54" w:rsidRDefault="00EB5ECE">
            <w:pPr>
              <w:autoSpaceDE w:val="0"/>
              <w:autoSpaceDN w:val="0"/>
              <w:adjustRightInd w:val="0"/>
              <w:jc w:val="both"/>
              <w:rPr>
                <w:sz w:val="22"/>
                <w:szCs w:val="22"/>
                <w:lang w:val="sr-Latn-ME" w:eastAsia="hr-HR"/>
              </w:rPr>
            </w:pPr>
            <w:r>
              <w:rPr>
                <w:sz w:val="22"/>
                <w:szCs w:val="22"/>
                <w:lang w:val="sr-Latn-ME" w:eastAsia="hr-HR"/>
              </w:rPr>
              <w:t>gljivične infekcije uključujući infekcije kandidom</w:t>
            </w:r>
          </w:p>
          <w:p w14:paraId="22E4C108" w14:textId="77777777" w:rsidR="00113F54" w:rsidRDefault="00113F54">
            <w:pPr>
              <w:widowControl w:val="0"/>
              <w:jc w:val="both"/>
              <w:rPr>
                <w:sz w:val="22"/>
                <w:szCs w:val="22"/>
                <w:lang w:val="sr-Latn-ME"/>
              </w:rPr>
            </w:pPr>
          </w:p>
          <w:p w14:paraId="3CCE17B0" w14:textId="77777777" w:rsidR="00113F54" w:rsidRDefault="00EB5ECE">
            <w:pPr>
              <w:autoSpaceDE w:val="0"/>
              <w:autoSpaceDN w:val="0"/>
              <w:adjustRightInd w:val="0"/>
              <w:jc w:val="both"/>
              <w:rPr>
                <w:sz w:val="22"/>
                <w:szCs w:val="22"/>
                <w:lang w:val="sr-Latn-ME" w:eastAsia="hr-HR"/>
              </w:rPr>
            </w:pPr>
            <w:r>
              <w:rPr>
                <w:sz w:val="22"/>
                <w:szCs w:val="22"/>
                <w:lang w:val="sr-Latn-ME" w:eastAsia="hr-HR"/>
              </w:rPr>
              <w:t>rezistencija patogena</w:t>
            </w:r>
          </w:p>
        </w:tc>
        <w:tc>
          <w:tcPr>
            <w:tcW w:w="0" w:type="auto"/>
          </w:tcPr>
          <w:p w14:paraId="496F953A" w14:textId="77777777" w:rsidR="00113F54" w:rsidRDefault="00113F54">
            <w:pPr>
              <w:widowControl w:val="0"/>
              <w:jc w:val="both"/>
              <w:rPr>
                <w:sz w:val="22"/>
                <w:szCs w:val="22"/>
                <w:lang w:val="sr-Latn-ME"/>
              </w:rPr>
            </w:pPr>
          </w:p>
        </w:tc>
        <w:tc>
          <w:tcPr>
            <w:tcW w:w="0" w:type="auto"/>
          </w:tcPr>
          <w:p w14:paraId="58BCA730" w14:textId="77777777" w:rsidR="00113F54" w:rsidRDefault="00113F54">
            <w:pPr>
              <w:widowControl w:val="0"/>
              <w:jc w:val="both"/>
              <w:rPr>
                <w:sz w:val="22"/>
                <w:szCs w:val="22"/>
                <w:lang w:val="sr-Latn-ME"/>
              </w:rPr>
            </w:pPr>
          </w:p>
        </w:tc>
      </w:tr>
      <w:tr w:rsidR="00113F54" w14:paraId="1A5FD530" w14:textId="77777777">
        <w:trPr>
          <w:jc w:val="center"/>
        </w:trPr>
        <w:tc>
          <w:tcPr>
            <w:tcW w:w="1766" w:type="dxa"/>
          </w:tcPr>
          <w:p w14:paraId="79657CB3" w14:textId="77777777" w:rsidR="00113F54" w:rsidRDefault="00EB5ECE">
            <w:pPr>
              <w:widowControl w:val="0"/>
              <w:jc w:val="both"/>
              <w:rPr>
                <w:sz w:val="22"/>
                <w:szCs w:val="22"/>
                <w:lang w:val="sr-Latn-ME"/>
              </w:rPr>
            </w:pPr>
            <w:r>
              <w:rPr>
                <w:sz w:val="22"/>
                <w:szCs w:val="22"/>
                <w:lang w:val="sr-Latn-ME"/>
              </w:rPr>
              <w:t>Poremećaji krvi i limfnog sistema</w:t>
            </w:r>
          </w:p>
        </w:tc>
        <w:tc>
          <w:tcPr>
            <w:tcW w:w="1614" w:type="dxa"/>
          </w:tcPr>
          <w:p w14:paraId="456DE260" w14:textId="77777777" w:rsidR="00113F54" w:rsidRDefault="00113F54">
            <w:pPr>
              <w:widowControl w:val="0"/>
              <w:jc w:val="both"/>
              <w:rPr>
                <w:sz w:val="22"/>
                <w:szCs w:val="22"/>
                <w:lang w:val="sr-Latn-ME"/>
              </w:rPr>
            </w:pPr>
          </w:p>
        </w:tc>
        <w:tc>
          <w:tcPr>
            <w:tcW w:w="0" w:type="auto"/>
          </w:tcPr>
          <w:p w14:paraId="239266C0" w14:textId="77777777" w:rsidR="00113F54" w:rsidRDefault="00EB5ECE">
            <w:pPr>
              <w:widowControl w:val="0"/>
              <w:jc w:val="both"/>
              <w:rPr>
                <w:sz w:val="22"/>
                <w:szCs w:val="22"/>
                <w:lang w:val="sr-Latn-ME"/>
              </w:rPr>
            </w:pPr>
            <w:r>
              <w:rPr>
                <w:sz w:val="22"/>
                <w:szCs w:val="22"/>
                <w:lang w:val="sr-Latn-ME" w:eastAsia="hr-HR"/>
              </w:rPr>
              <w:t>leukopenija</w:t>
            </w:r>
          </w:p>
          <w:p w14:paraId="427CA07A" w14:textId="77777777" w:rsidR="00113F54" w:rsidRDefault="00113F54">
            <w:pPr>
              <w:widowControl w:val="0"/>
              <w:jc w:val="both"/>
              <w:rPr>
                <w:sz w:val="22"/>
                <w:szCs w:val="22"/>
                <w:lang w:val="sr-Latn-ME"/>
              </w:rPr>
            </w:pPr>
          </w:p>
          <w:p w14:paraId="42254229" w14:textId="77777777" w:rsidR="00113F54" w:rsidRDefault="00EB5ECE">
            <w:pPr>
              <w:widowControl w:val="0"/>
              <w:jc w:val="both"/>
              <w:rPr>
                <w:sz w:val="22"/>
                <w:szCs w:val="22"/>
                <w:lang w:val="sr-Latn-ME"/>
              </w:rPr>
            </w:pPr>
            <w:r>
              <w:rPr>
                <w:sz w:val="22"/>
                <w:szCs w:val="22"/>
                <w:lang w:val="sr-Latn-ME" w:eastAsia="hr-HR"/>
              </w:rPr>
              <w:t>eozinofilija</w:t>
            </w:r>
          </w:p>
        </w:tc>
        <w:tc>
          <w:tcPr>
            <w:tcW w:w="0" w:type="auto"/>
          </w:tcPr>
          <w:p w14:paraId="2A67F091" w14:textId="77777777" w:rsidR="00113F54" w:rsidRDefault="00EB5ECE">
            <w:pPr>
              <w:widowControl w:val="0"/>
              <w:jc w:val="both"/>
              <w:rPr>
                <w:sz w:val="22"/>
                <w:szCs w:val="22"/>
                <w:lang w:val="sr-Latn-ME"/>
              </w:rPr>
            </w:pPr>
            <w:r>
              <w:rPr>
                <w:sz w:val="22"/>
                <w:szCs w:val="22"/>
                <w:lang w:val="sr-Latn-ME" w:eastAsia="hr-HR"/>
              </w:rPr>
              <w:t>trombocitopenija</w:t>
            </w:r>
          </w:p>
          <w:p w14:paraId="7084C410" w14:textId="77777777" w:rsidR="00113F54" w:rsidRDefault="00113F54">
            <w:pPr>
              <w:widowControl w:val="0"/>
              <w:jc w:val="both"/>
              <w:rPr>
                <w:sz w:val="22"/>
                <w:szCs w:val="22"/>
                <w:lang w:val="sr-Latn-ME"/>
              </w:rPr>
            </w:pPr>
          </w:p>
          <w:p w14:paraId="30628E67" w14:textId="77777777" w:rsidR="00113F54" w:rsidRDefault="00EB5ECE">
            <w:pPr>
              <w:widowControl w:val="0"/>
              <w:jc w:val="both"/>
              <w:rPr>
                <w:sz w:val="22"/>
                <w:szCs w:val="22"/>
                <w:lang w:val="sr-Latn-ME"/>
              </w:rPr>
            </w:pPr>
            <w:r>
              <w:rPr>
                <w:sz w:val="22"/>
                <w:szCs w:val="22"/>
                <w:lang w:val="sr-Latn-ME" w:eastAsia="hr-HR"/>
              </w:rPr>
              <w:t>neutropenija</w:t>
            </w:r>
          </w:p>
        </w:tc>
        <w:tc>
          <w:tcPr>
            <w:tcW w:w="0" w:type="auto"/>
          </w:tcPr>
          <w:p w14:paraId="4FFDD12B" w14:textId="1105D2C8" w:rsidR="00113F54" w:rsidRPr="00EB5ECE" w:rsidRDefault="00EB5ECE">
            <w:pPr>
              <w:widowControl w:val="0"/>
              <w:tabs>
                <w:tab w:val="left" w:pos="567"/>
              </w:tabs>
              <w:rPr>
                <w:sz w:val="22"/>
                <w:szCs w:val="22"/>
                <w:lang w:val="sr-Latn-ME"/>
              </w:rPr>
            </w:pPr>
            <w:r w:rsidRPr="00EB5ECE">
              <w:rPr>
                <w:sz w:val="22"/>
                <w:szCs w:val="22"/>
                <w:lang w:val="sr-Latn-ME"/>
              </w:rPr>
              <w:t>Insuficijencija koštane srži, uključujući aplastičnu anemiju,</w:t>
            </w:r>
          </w:p>
          <w:p w14:paraId="574E50F6" w14:textId="77777777" w:rsidR="00113F54" w:rsidRDefault="00113F54">
            <w:pPr>
              <w:widowControl w:val="0"/>
              <w:jc w:val="both"/>
              <w:rPr>
                <w:sz w:val="22"/>
                <w:szCs w:val="22"/>
                <w:lang w:val="sr-Latn-ME" w:eastAsia="hr-HR"/>
              </w:rPr>
            </w:pPr>
          </w:p>
          <w:p w14:paraId="7284CE3F" w14:textId="77777777" w:rsidR="00113F54" w:rsidRDefault="00EB5ECE">
            <w:pPr>
              <w:widowControl w:val="0"/>
              <w:jc w:val="both"/>
              <w:rPr>
                <w:sz w:val="22"/>
                <w:szCs w:val="22"/>
                <w:lang w:val="sr-Latn-ME"/>
              </w:rPr>
            </w:pPr>
            <w:r>
              <w:rPr>
                <w:sz w:val="22"/>
                <w:szCs w:val="22"/>
                <w:lang w:val="sr-Latn-ME" w:eastAsia="hr-HR"/>
              </w:rPr>
              <w:t>pancitopenija,</w:t>
            </w:r>
          </w:p>
          <w:p w14:paraId="6BE941C4" w14:textId="77777777" w:rsidR="00113F54" w:rsidRDefault="00113F54">
            <w:pPr>
              <w:widowControl w:val="0"/>
              <w:jc w:val="both"/>
              <w:rPr>
                <w:sz w:val="22"/>
                <w:szCs w:val="22"/>
                <w:lang w:val="sr-Latn-ME"/>
              </w:rPr>
            </w:pPr>
          </w:p>
          <w:p w14:paraId="6E8CF835" w14:textId="77777777" w:rsidR="00113F54" w:rsidRDefault="00EB5ECE">
            <w:pPr>
              <w:widowControl w:val="0"/>
              <w:jc w:val="both"/>
              <w:rPr>
                <w:sz w:val="22"/>
                <w:szCs w:val="22"/>
                <w:lang w:val="sr-Latn-ME" w:eastAsia="hr-HR"/>
              </w:rPr>
            </w:pPr>
            <w:r>
              <w:rPr>
                <w:sz w:val="22"/>
                <w:szCs w:val="22"/>
                <w:lang w:val="sr-Latn-ME" w:eastAsia="hr-HR"/>
              </w:rPr>
              <w:t>agranulocitoza,</w:t>
            </w:r>
          </w:p>
          <w:p w14:paraId="311AFAC6" w14:textId="77777777" w:rsidR="00113F54" w:rsidRDefault="00113F54">
            <w:pPr>
              <w:widowControl w:val="0"/>
              <w:jc w:val="both"/>
              <w:rPr>
                <w:sz w:val="22"/>
                <w:szCs w:val="22"/>
                <w:lang w:val="sr-Latn-ME"/>
              </w:rPr>
            </w:pPr>
          </w:p>
          <w:p w14:paraId="73133899" w14:textId="77777777" w:rsidR="00113F54" w:rsidRDefault="00EB5ECE">
            <w:pPr>
              <w:autoSpaceDE w:val="0"/>
              <w:autoSpaceDN w:val="0"/>
              <w:adjustRightInd w:val="0"/>
              <w:jc w:val="both"/>
              <w:rPr>
                <w:sz w:val="22"/>
                <w:szCs w:val="22"/>
                <w:lang w:val="sr-Latn-ME" w:eastAsia="hr-HR"/>
              </w:rPr>
            </w:pPr>
            <w:r>
              <w:rPr>
                <w:sz w:val="22"/>
                <w:szCs w:val="22"/>
                <w:lang w:val="sr-Latn-ME" w:eastAsia="hr-HR"/>
              </w:rPr>
              <w:t>hemolitička anemija</w:t>
            </w:r>
          </w:p>
          <w:p w14:paraId="436F280A" w14:textId="77777777" w:rsidR="00113F54" w:rsidRDefault="00113F54">
            <w:pPr>
              <w:autoSpaceDE w:val="0"/>
              <w:autoSpaceDN w:val="0"/>
              <w:adjustRightInd w:val="0"/>
              <w:jc w:val="both"/>
              <w:rPr>
                <w:sz w:val="22"/>
                <w:szCs w:val="22"/>
                <w:lang w:val="sr-Latn-ME" w:eastAsia="hr-HR"/>
              </w:rPr>
            </w:pPr>
          </w:p>
        </w:tc>
      </w:tr>
      <w:tr w:rsidR="00113F54" w14:paraId="6D2BBCCE" w14:textId="77777777">
        <w:trPr>
          <w:jc w:val="center"/>
        </w:trPr>
        <w:tc>
          <w:tcPr>
            <w:tcW w:w="1766" w:type="dxa"/>
          </w:tcPr>
          <w:p w14:paraId="698245D6" w14:textId="77777777" w:rsidR="00113F54" w:rsidRDefault="00EB5ECE">
            <w:pPr>
              <w:widowControl w:val="0"/>
              <w:jc w:val="both"/>
              <w:rPr>
                <w:sz w:val="22"/>
                <w:szCs w:val="22"/>
                <w:lang w:val="sr-Latn-ME"/>
              </w:rPr>
            </w:pPr>
            <w:r>
              <w:rPr>
                <w:sz w:val="22"/>
                <w:szCs w:val="22"/>
                <w:lang w:val="sr-Latn-ME"/>
              </w:rPr>
              <w:lastRenderedPageBreak/>
              <w:t>Poremećaji imunološkog sistema</w:t>
            </w:r>
          </w:p>
        </w:tc>
        <w:tc>
          <w:tcPr>
            <w:tcW w:w="1614" w:type="dxa"/>
          </w:tcPr>
          <w:p w14:paraId="45BE13CF" w14:textId="77777777" w:rsidR="00113F54" w:rsidRDefault="00113F54">
            <w:pPr>
              <w:widowControl w:val="0"/>
              <w:jc w:val="both"/>
              <w:rPr>
                <w:sz w:val="22"/>
                <w:szCs w:val="22"/>
                <w:lang w:val="sr-Latn-ME"/>
              </w:rPr>
            </w:pPr>
          </w:p>
        </w:tc>
        <w:tc>
          <w:tcPr>
            <w:tcW w:w="0" w:type="auto"/>
          </w:tcPr>
          <w:p w14:paraId="280AC9B6" w14:textId="77777777" w:rsidR="00113F54" w:rsidRDefault="00113F54">
            <w:pPr>
              <w:widowControl w:val="0"/>
              <w:jc w:val="both"/>
              <w:rPr>
                <w:sz w:val="22"/>
                <w:szCs w:val="22"/>
                <w:lang w:val="sr-Latn-ME"/>
              </w:rPr>
            </w:pPr>
          </w:p>
        </w:tc>
        <w:tc>
          <w:tcPr>
            <w:tcW w:w="0" w:type="auto"/>
          </w:tcPr>
          <w:p w14:paraId="40E918F8" w14:textId="77777777" w:rsidR="00113F54" w:rsidRDefault="00EB5ECE">
            <w:pPr>
              <w:widowControl w:val="0"/>
              <w:jc w:val="both"/>
              <w:rPr>
                <w:sz w:val="22"/>
                <w:szCs w:val="22"/>
                <w:lang w:val="sr-Latn-ME"/>
              </w:rPr>
            </w:pPr>
            <w:r>
              <w:rPr>
                <w:sz w:val="22"/>
                <w:szCs w:val="22"/>
                <w:lang w:val="sr-Latn-ME"/>
              </w:rPr>
              <w:t>angioedem</w:t>
            </w:r>
          </w:p>
          <w:p w14:paraId="496FB15E" w14:textId="77777777" w:rsidR="00113F54" w:rsidRDefault="00113F54">
            <w:pPr>
              <w:widowControl w:val="0"/>
              <w:jc w:val="both"/>
              <w:rPr>
                <w:sz w:val="22"/>
                <w:szCs w:val="22"/>
                <w:lang w:val="sr-Latn-ME"/>
              </w:rPr>
            </w:pPr>
          </w:p>
          <w:p w14:paraId="5CF443BB" w14:textId="77777777" w:rsidR="00113F54" w:rsidRDefault="00EB5ECE">
            <w:pPr>
              <w:autoSpaceDE w:val="0"/>
              <w:autoSpaceDN w:val="0"/>
              <w:adjustRightInd w:val="0"/>
              <w:jc w:val="both"/>
              <w:rPr>
                <w:sz w:val="22"/>
                <w:szCs w:val="22"/>
                <w:lang w:val="sr-Latn-ME" w:eastAsia="hr-HR"/>
              </w:rPr>
            </w:pPr>
            <w:r>
              <w:rPr>
                <w:sz w:val="22"/>
                <w:szCs w:val="22"/>
                <w:lang w:val="sr-Latn-ME" w:eastAsia="hr-HR"/>
              </w:rPr>
              <w:t xml:space="preserve">preosjetljivost (vidjeti dio </w:t>
            </w:r>
            <w:r>
              <w:rPr>
                <w:sz w:val="22"/>
                <w:szCs w:val="22"/>
                <w:lang w:val="sr-Latn-ME"/>
              </w:rPr>
              <w:t>4.4)</w:t>
            </w:r>
          </w:p>
        </w:tc>
        <w:tc>
          <w:tcPr>
            <w:tcW w:w="0" w:type="auto"/>
          </w:tcPr>
          <w:p w14:paraId="21D73BF2" w14:textId="77777777" w:rsidR="00113F54" w:rsidRDefault="00EB5ECE">
            <w:pPr>
              <w:autoSpaceDE w:val="0"/>
              <w:autoSpaceDN w:val="0"/>
              <w:adjustRightInd w:val="0"/>
              <w:jc w:val="both"/>
              <w:rPr>
                <w:sz w:val="22"/>
                <w:szCs w:val="22"/>
                <w:lang w:val="sr-Latn-ME" w:eastAsia="hr-HR"/>
              </w:rPr>
            </w:pPr>
            <w:r>
              <w:rPr>
                <w:sz w:val="22"/>
                <w:szCs w:val="22"/>
                <w:lang w:val="sr-Latn-ME" w:eastAsia="hr-HR"/>
              </w:rPr>
              <w:t>anafilaktički šok</w:t>
            </w:r>
            <w:r>
              <w:rPr>
                <w:sz w:val="22"/>
                <w:szCs w:val="22"/>
                <w:vertAlign w:val="superscript"/>
                <w:lang w:val="sr-Latn-ME"/>
              </w:rPr>
              <w:t>a</w:t>
            </w:r>
          </w:p>
          <w:p w14:paraId="592372AD" w14:textId="77777777" w:rsidR="00113F54" w:rsidRDefault="00113F54">
            <w:pPr>
              <w:widowControl w:val="0"/>
              <w:jc w:val="both"/>
              <w:rPr>
                <w:sz w:val="22"/>
                <w:szCs w:val="22"/>
                <w:lang w:val="sr-Latn-ME"/>
              </w:rPr>
            </w:pPr>
          </w:p>
          <w:p w14:paraId="3FF346CA" w14:textId="77777777" w:rsidR="00113F54" w:rsidRDefault="00EB5ECE">
            <w:pPr>
              <w:autoSpaceDE w:val="0"/>
              <w:autoSpaceDN w:val="0"/>
              <w:adjustRightInd w:val="0"/>
              <w:jc w:val="both"/>
              <w:rPr>
                <w:sz w:val="22"/>
                <w:szCs w:val="22"/>
                <w:lang w:val="sr-Latn-ME"/>
              </w:rPr>
            </w:pPr>
            <w:r>
              <w:rPr>
                <w:sz w:val="22"/>
                <w:szCs w:val="22"/>
                <w:lang w:val="sr-Latn-ME" w:eastAsia="hr-HR"/>
              </w:rPr>
              <w:t>anafilaktoidni  šok</w:t>
            </w:r>
            <w:r>
              <w:rPr>
                <w:sz w:val="22"/>
                <w:szCs w:val="22"/>
                <w:vertAlign w:val="superscript"/>
                <w:lang w:val="sr-Latn-ME"/>
              </w:rPr>
              <w:t>a</w:t>
            </w:r>
            <w:r>
              <w:rPr>
                <w:sz w:val="22"/>
                <w:szCs w:val="22"/>
                <w:lang w:val="sr-Latn-ME"/>
              </w:rPr>
              <w:t xml:space="preserve"> (</w:t>
            </w:r>
            <w:r>
              <w:rPr>
                <w:sz w:val="22"/>
                <w:szCs w:val="22"/>
                <w:lang w:val="sr-Latn-ME" w:eastAsia="hr-HR"/>
              </w:rPr>
              <w:t xml:space="preserve">vidjeti dio </w:t>
            </w:r>
            <w:r>
              <w:rPr>
                <w:sz w:val="22"/>
                <w:szCs w:val="22"/>
                <w:lang w:val="sr-Latn-ME"/>
              </w:rPr>
              <w:t>4.4)</w:t>
            </w:r>
          </w:p>
          <w:p w14:paraId="72EF9B75" w14:textId="77777777" w:rsidR="00113F54" w:rsidRDefault="00113F54">
            <w:pPr>
              <w:autoSpaceDE w:val="0"/>
              <w:autoSpaceDN w:val="0"/>
              <w:adjustRightInd w:val="0"/>
              <w:jc w:val="both"/>
              <w:rPr>
                <w:sz w:val="22"/>
                <w:szCs w:val="22"/>
                <w:lang w:val="sr-Latn-ME" w:eastAsia="hr-HR"/>
              </w:rPr>
            </w:pPr>
          </w:p>
        </w:tc>
      </w:tr>
      <w:tr w:rsidR="00113F54" w14:paraId="2DEE88D7" w14:textId="77777777">
        <w:trPr>
          <w:jc w:val="center"/>
        </w:trPr>
        <w:tc>
          <w:tcPr>
            <w:tcW w:w="1766" w:type="dxa"/>
            <w:shd w:val="clear" w:color="auto" w:fill="auto"/>
          </w:tcPr>
          <w:p w14:paraId="41F71ADB" w14:textId="77777777" w:rsidR="00113F54" w:rsidRDefault="00EB5ECE">
            <w:pPr>
              <w:widowControl w:val="0"/>
              <w:tabs>
                <w:tab w:val="center" w:pos="4536"/>
                <w:tab w:val="right" w:pos="9072"/>
              </w:tabs>
              <w:jc w:val="both"/>
              <w:rPr>
                <w:sz w:val="22"/>
                <w:szCs w:val="22"/>
                <w:lang w:val="sr-Latn-ME"/>
              </w:rPr>
            </w:pPr>
            <w:r>
              <w:rPr>
                <w:iCs/>
                <w:noProof/>
                <w:sz w:val="22"/>
                <w:szCs w:val="22"/>
                <w:lang w:val="hr-HR"/>
              </w:rPr>
              <w:t>Endokrini poremećaji</w:t>
            </w:r>
          </w:p>
        </w:tc>
        <w:tc>
          <w:tcPr>
            <w:tcW w:w="1614" w:type="dxa"/>
          </w:tcPr>
          <w:p w14:paraId="3FCE0C50" w14:textId="77777777" w:rsidR="00113F54" w:rsidRDefault="00113F54">
            <w:pPr>
              <w:widowControl w:val="0"/>
              <w:jc w:val="both"/>
              <w:rPr>
                <w:sz w:val="22"/>
                <w:szCs w:val="22"/>
                <w:lang w:val="sr-Latn-ME"/>
              </w:rPr>
            </w:pPr>
          </w:p>
        </w:tc>
        <w:tc>
          <w:tcPr>
            <w:tcW w:w="0" w:type="auto"/>
          </w:tcPr>
          <w:p w14:paraId="5EBB4136" w14:textId="77777777" w:rsidR="00113F54" w:rsidRDefault="00113F54">
            <w:pPr>
              <w:widowControl w:val="0"/>
              <w:jc w:val="both"/>
              <w:rPr>
                <w:sz w:val="22"/>
                <w:szCs w:val="22"/>
                <w:lang w:val="sr-Latn-ME" w:eastAsia="hr-HR"/>
              </w:rPr>
            </w:pPr>
          </w:p>
        </w:tc>
        <w:tc>
          <w:tcPr>
            <w:tcW w:w="0" w:type="auto"/>
          </w:tcPr>
          <w:p w14:paraId="50C1A0E3" w14:textId="77777777" w:rsidR="00113F54" w:rsidRDefault="00EB5ECE">
            <w:pPr>
              <w:autoSpaceDE w:val="0"/>
              <w:autoSpaceDN w:val="0"/>
              <w:adjustRightInd w:val="0"/>
              <w:jc w:val="both"/>
              <w:rPr>
                <w:sz w:val="22"/>
                <w:szCs w:val="22"/>
                <w:lang w:val="sr-Latn-ME" w:eastAsia="hr-HR"/>
              </w:rPr>
            </w:pPr>
            <w:r>
              <w:rPr>
                <w:sz w:val="22"/>
                <w:szCs w:val="22"/>
                <w:lang w:val="hr-HR"/>
              </w:rPr>
              <w:t>Sindrom neadekvatne sekrecije antidiuretskog hormona (SIADH)</w:t>
            </w:r>
          </w:p>
        </w:tc>
        <w:tc>
          <w:tcPr>
            <w:tcW w:w="0" w:type="auto"/>
            <w:shd w:val="clear" w:color="auto" w:fill="auto"/>
          </w:tcPr>
          <w:p w14:paraId="2F46105D" w14:textId="77777777" w:rsidR="00113F54" w:rsidRDefault="00113F54">
            <w:pPr>
              <w:widowControl w:val="0"/>
              <w:jc w:val="both"/>
              <w:rPr>
                <w:sz w:val="22"/>
                <w:szCs w:val="22"/>
                <w:lang w:val="sr-Latn-ME" w:eastAsia="hr-HR"/>
              </w:rPr>
            </w:pPr>
          </w:p>
        </w:tc>
      </w:tr>
      <w:tr w:rsidR="00113F54" w14:paraId="1A0F4F57" w14:textId="77777777">
        <w:trPr>
          <w:jc w:val="center"/>
        </w:trPr>
        <w:tc>
          <w:tcPr>
            <w:tcW w:w="1766" w:type="dxa"/>
          </w:tcPr>
          <w:p w14:paraId="33047DC4" w14:textId="77777777" w:rsidR="00113F54" w:rsidRDefault="00EB5ECE">
            <w:pPr>
              <w:widowControl w:val="0"/>
              <w:tabs>
                <w:tab w:val="center" w:pos="4536"/>
                <w:tab w:val="right" w:pos="9072"/>
              </w:tabs>
              <w:jc w:val="both"/>
              <w:rPr>
                <w:sz w:val="22"/>
                <w:szCs w:val="22"/>
                <w:lang w:val="sr-Latn-ME"/>
              </w:rPr>
            </w:pPr>
            <w:r>
              <w:rPr>
                <w:sz w:val="22"/>
                <w:szCs w:val="22"/>
                <w:lang w:val="sr-Latn-ME"/>
              </w:rPr>
              <w:t>Poremećaji metabolizma i ishrane</w:t>
            </w:r>
          </w:p>
        </w:tc>
        <w:tc>
          <w:tcPr>
            <w:tcW w:w="1614" w:type="dxa"/>
          </w:tcPr>
          <w:p w14:paraId="4E59A3FD" w14:textId="77777777" w:rsidR="00113F54" w:rsidRDefault="00113F54">
            <w:pPr>
              <w:widowControl w:val="0"/>
              <w:jc w:val="both"/>
              <w:rPr>
                <w:sz w:val="22"/>
                <w:szCs w:val="22"/>
                <w:lang w:val="sr-Latn-ME"/>
              </w:rPr>
            </w:pPr>
          </w:p>
        </w:tc>
        <w:tc>
          <w:tcPr>
            <w:tcW w:w="0" w:type="auto"/>
          </w:tcPr>
          <w:p w14:paraId="5FF50E4E" w14:textId="77777777" w:rsidR="00113F54" w:rsidRDefault="00EB5ECE">
            <w:pPr>
              <w:widowControl w:val="0"/>
              <w:jc w:val="both"/>
              <w:rPr>
                <w:sz w:val="22"/>
                <w:szCs w:val="22"/>
                <w:lang w:val="sr-Latn-ME"/>
              </w:rPr>
            </w:pPr>
            <w:r>
              <w:rPr>
                <w:sz w:val="22"/>
                <w:szCs w:val="22"/>
                <w:lang w:val="sr-Latn-ME" w:eastAsia="hr-HR"/>
              </w:rPr>
              <w:t>anoreksija</w:t>
            </w:r>
          </w:p>
        </w:tc>
        <w:tc>
          <w:tcPr>
            <w:tcW w:w="0" w:type="auto"/>
          </w:tcPr>
          <w:p w14:paraId="5732A7AB" w14:textId="77777777" w:rsidR="00113F54" w:rsidRDefault="00EB5ECE">
            <w:pPr>
              <w:autoSpaceDE w:val="0"/>
              <w:autoSpaceDN w:val="0"/>
              <w:adjustRightInd w:val="0"/>
              <w:jc w:val="both"/>
              <w:rPr>
                <w:sz w:val="22"/>
                <w:szCs w:val="22"/>
                <w:lang w:val="sr-Latn-ME" w:eastAsia="hr-HR"/>
              </w:rPr>
            </w:pPr>
            <w:r>
              <w:rPr>
                <w:sz w:val="22"/>
                <w:szCs w:val="22"/>
                <w:lang w:val="sr-Latn-ME" w:eastAsia="hr-HR"/>
              </w:rPr>
              <w:t xml:space="preserve">hipoglikemija, posebno kod pacijenata sa dijabetesom, hipoglikemična koma (vidjeti dio </w:t>
            </w:r>
            <w:r>
              <w:rPr>
                <w:sz w:val="22"/>
                <w:szCs w:val="22"/>
                <w:lang w:val="sr-Latn-ME"/>
              </w:rPr>
              <w:t>4.4)</w:t>
            </w:r>
          </w:p>
        </w:tc>
        <w:tc>
          <w:tcPr>
            <w:tcW w:w="0" w:type="auto"/>
          </w:tcPr>
          <w:p w14:paraId="4D572316" w14:textId="77777777" w:rsidR="00113F54" w:rsidRDefault="00EB5ECE">
            <w:pPr>
              <w:widowControl w:val="0"/>
              <w:jc w:val="both"/>
              <w:rPr>
                <w:sz w:val="22"/>
                <w:szCs w:val="22"/>
                <w:lang w:val="sr-Latn-ME"/>
              </w:rPr>
            </w:pPr>
            <w:r>
              <w:rPr>
                <w:sz w:val="22"/>
                <w:szCs w:val="22"/>
                <w:lang w:val="sr-Latn-ME" w:eastAsia="hr-HR"/>
              </w:rPr>
              <w:t xml:space="preserve">Hiperglikemija </w:t>
            </w:r>
            <w:r>
              <w:rPr>
                <w:sz w:val="22"/>
                <w:szCs w:val="22"/>
                <w:lang w:val="en-GB" w:eastAsia="hr-HR"/>
              </w:rPr>
              <w:t>(</w:t>
            </w:r>
            <w:proofErr w:type="spellStart"/>
            <w:r>
              <w:rPr>
                <w:sz w:val="22"/>
                <w:szCs w:val="22"/>
                <w:lang w:val="en-GB" w:eastAsia="hr-HR"/>
              </w:rPr>
              <w:t>vidjeti</w:t>
            </w:r>
            <w:proofErr w:type="spellEnd"/>
            <w:r>
              <w:rPr>
                <w:sz w:val="22"/>
                <w:szCs w:val="22"/>
                <w:lang w:val="en-GB" w:eastAsia="hr-HR"/>
              </w:rPr>
              <w:t xml:space="preserve"> dio 4.4)</w:t>
            </w:r>
          </w:p>
          <w:p w14:paraId="22E9E646" w14:textId="77777777" w:rsidR="00113F54" w:rsidRDefault="00113F54">
            <w:pPr>
              <w:widowControl w:val="0"/>
              <w:jc w:val="both"/>
              <w:rPr>
                <w:sz w:val="22"/>
                <w:szCs w:val="22"/>
                <w:lang w:val="sr-Latn-ME"/>
              </w:rPr>
            </w:pPr>
          </w:p>
          <w:p w14:paraId="0233D8C3" w14:textId="77777777" w:rsidR="00113F54" w:rsidRDefault="00113F54">
            <w:pPr>
              <w:autoSpaceDE w:val="0"/>
              <w:autoSpaceDN w:val="0"/>
              <w:adjustRightInd w:val="0"/>
              <w:jc w:val="both"/>
              <w:rPr>
                <w:sz w:val="22"/>
                <w:szCs w:val="22"/>
                <w:lang w:val="sr-Latn-ME" w:eastAsia="hr-HR"/>
              </w:rPr>
            </w:pPr>
          </w:p>
        </w:tc>
      </w:tr>
      <w:tr w:rsidR="00113F54" w14:paraId="4B0E02A5" w14:textId="77777777">
        <w:trPr>
          <w:jc w:val="center"/>
        </w:trPr>
        <w:tc>
          <w:tcPr>
            <w:tcW w:w="1766" w:type="dxa"/>
          </w:tcPr>
          <w:p w14:paraId="58636D4F" w14:textId="77777777" w:rsidR="00113F54" w:rsidRDefault="00EB5ECE">
            <w:pPr>
              <w:widowControl w:val="0"/>
              <w:tabs>
                <w:tab w:val="center" w:pos="4536"/>
                <w:tab w:val="right" w:pos="9072"/>
              </w:tabs>
              <w:jc w:val="both"/>
              <w:rPr>
                <w:sz w:val="22"/>
                <w:szCs w:val="22"/>
                <w:lang w:val="sr-Latn-ME"/>
              </w:rPr>
            </w:pPr>
            <w:r>
              <w:rPr>
                <w:sz w:val="22"/>
                <w:szCs w:val="22"/>
                <w:lang w:val="sr-Latn-ME"/>
              </w:rPr>
              <w:t>Psihijatrijski poremećaji*</w:t>
            </w:r>
          </w:p>
        </w:tc>
        <w:tc>
          <w:tcPr>
            <w:tcW w:w="1614" w:type="dxa"/>
          </w:tcPr>
          <w:p w14:paraId="79656316" w14:textId="77777777" w:rsidR="00113F54" w:rsidRDefault="00EB5ECE">
            <w:pPr>
              <w:widowControl w:val="0"/>
              <w:jc w:val="both"/>
              <w:rPr>
                <w:sz w:val="22"/>
                <w:szCs w:val="22"/>
                <w:lang w:val="sr-Latn-ME"/>
              </w:rPr>
            </w:pPr>
            <w:r>
              <w:rPr>
                <w:sz w:val="22"/>
                <w:szCs w:val="22"/>
                <w:lang w:val="sr-Latn-ME" w:eastAsia="hr-HR"/>
              </w:rPr>
              <w:t>nesanica</w:t>
            </w:r>
          </w:p>
        </w:tc>
        <w:tc>
          <w:tcPr>
            <w:tcW w:w="0" w:type="auto"/>
          </w:tcPr>
          <w:p w14:paraId="419738B4" w14:textId="77777777" w:rsidR="00113F54" w:rsidRDefault="00EB5ECE">
            <w:pPr>
              <w:widowControl w:val="0"/>
              <w:jc w:val="both"/>
              <w:rPr>
                <w:sz w:val="22"/>
                <w:szCs w:val="22"/>
                <w:lang w:val="sr-Latn-ME"/>
              </w:rPr>
            </w:pPr>
            <w:r>
              <w:rPr>
                <w:sz w:val="22"/>
                <w:szCs w:val="22"/>
                <w:lang w:val="sr-Latn-ME" w:eastAsia="hr-HR"/>
              </w:rPr>
              <w:t>anksioznost</w:t>
            </w:r>
          </w:p>
          <w:p w14:paraId="61673904" w14:textId="77777777" w:rsidR="00113F54" w:rsidRDefault="00113F54">
            <w:pPr>
              <w:widowControl w:val="0"/>
              <w:jc w:val="both"/>
              <w:rPr>
                <w:sz w:val="22"/>
                <w:szCs w:val="22"/>
                <w:lang w:val="sr-Latn-ME"/>
              </w:rPr>
            </w:pPr>
          </w:p>
          <w:p w14:paraId="5003304F" w14:textId="77777777" w:rsidR="00113F54" w:rsidRDefault="00EB5ECE">
            <w:pPr>
              <w:widowControl w:val="0"/>
              <w:jc w:val="both"/>
              <w:rPr>
                <w:sz w:val="22"/>
                <w:szCs w:val="22"/>
                <w:lang w:val="sr-Latn-ME"/>
              </w:rPr>
            </w:pPr>
            <w:r>
              <w:rPr>
                <w:sz w:val="22"/>
                <w:szCs w:val="22"/>
                <w:lang w:val="sr-Latn-ME" w:eastAsia="hr-HR"/>
              </w:rPr>
              <w:t>stanje konfuzije</w:t>
            </w:r>
          </w:p>
          <w:p w14:paraId="25612915" w14:textId="77777777" w:rsidR="00113F54" w:rsidRDefault="00113F54">
            <w:pPr>
              <w:widowControl w:val="0"/>
              <w:jc w:val="both"/>
              <w:rPr>
                <w:sz w:val="22"/>
                <w:szCs w:val="22"/>
                <w:lang w:val="sr-Latn-ME"/>
              </w:rPr>
            </w:pPr>
          </w:p>
          <w:p w14:paraId="1B71D110" w14:textId="77777777" w:rsidR="00113F54" w:rsidRDefault="00EB5ECE">
            <w:pPr>
              <w:widowControl w:val="0"/>
              <w:jc w:val="both"/>
              <w:rPr>
                <w:sz w:val="22"/>
                <w:szCs w:val="22"/>
                <w:lang w:val="sr-Latn-ME"/>
              </w:rPr>
            </w:pPr>
            <w:r>
              <w:rPr>
                <w:sz w:val="22"/>
                <w:szCs w:val="22"/>
                <w:lang w:val="sr-Latn-ME" w:eastAsia="hr-HR"/>
              </w:rPr>
              <w:t>nervoza</w:t>
            </w:r>
          </w:p>
        </w:tc>
        <w:tc>
          <w:tcPr>
            <w:tcW w:w="0" w:type="auto"/>
          </w:tcPr>
          <w:p w14:paraId="786E22C2" w14:textId="77777777" w:rsidR="00113F54" w:rsidRDefault="00EB5ECE">
            <w:pPr>
              <w:autoSpaceDE w:val="0"/>
              <w:autoSpaceDN w:val="0"/>
              <w:adjustRightInd w:val="0"/>
              <w:jc w:val="both"/>
              <w:rPr>
                <w:sz w:val="22"/>
                <w:szCs w:val="22"/>
                <w:lang w:val="sr-Latn-ME" w:eastAsia="hr-HR"/>
              </w:rPr>
            </w:pPr>
            <w:r>
              <w:rPr>
                <w:sz w:val="22"/>
                <w:szCs w:val="22"/>
                <w:lang w:val="sr-Latn-ME" w:eastAsia="hr-HR"/>
              </w:rPr>
              <w:t>psihotične reakcije (npr. halucinacije, paranoja</w:t>
            </w:r>
            <w:r>
              <w:rPr>
                <w:sz w:val="22"/>
                <w:szCs w:val="22"/>
                <w:lang w:val="sr-Latn-ME"/>
              </w:rPr>
              <w:t>)</w:t>
            </w:r>
          </w:p>
          <w:p w14:paraId="34386569" w14:textId="77777777" w:rsidR="00113F54" w:rsidRDefault="00113F54">
            <w:pPr>
              <w:widowControl w:val="0"/>
              <w:jc w:val="both"/>
              <w:rPr>
                <w:sz w:val="22"/>
                <w:szCs w:val="22"/>
                <w:lang w:val="sr-Latn-ME"/>
              </w:rPr>
            </w:pPr>
          </w:p>
          <w:p w14:paraId="72974D93" w14:textId="77777777" w:rsidR="00113F54" w:rsidRDefault="00EB5ECE">
            <w:pPr>
              <w:widowControl w:val="0"/>
              <w:jc w:val="both"/>
              <w:rPr>
                <w:sz w:val="22"/>
                <w:szCs w:val="22"/>
                <w:lang w:val="sr-Latn-ME"/>
              </w:rPr>
            </w:pPr>
            <w:r>
              <w:rPr>
                <w:sz w:val="22"/>
                <w:szCs w:val="22"/>
                <w:lang w:val="sr-Latn-ME" w:eastAsia="hr-HR"/>
              </w:rPr>
              <w:t>depresija</w:t>
            </w:r>
          </w:p>
          <w:p w14:paraId="3187F7D7" w14:textId="77777777" w:rsidR="00113F54" w:rsidRDefault="00113F54">
            <w:pPr>
              <w:widowControl w:val="0"/>
              <w:jc w:val="both"/>
              <w:rPr>
                <w:sz w:val="22"/>
                <w:szCs w:val="22"/>
                <w:lang w:val="sr-Latn-ME"/>
              </w:rPr>
            </w:pPr>
          </w:p>
          <w:p w14:paraId="483BBB43" w14:textId="77777777" w:rsidR="00113F54" w:rsidRDefault="00EB5ECE">
            <w:pPr>
              <w:widowControl w:val="0"/>
              <w:jc w:val="both"/>
              <w:rPr>
                <w:sz w:val="22"/>
                <w:szCs w:val="22"/>
                <w:lang w:val="sr-Latn-ME"/>
              </w:rPr>
            </w:pPr>
            <w:r>
              <w:rPr>
                <w:sz w:val="22"/>
                <w:szCs w:val="22"/>
                <w:lang w:val="sr-Latn-ME" w:eastAsia="hr-HR"/>
              </w:rPr>
              <w:t>agitacija</w:t>
            </w:r>
          </w:p>
          <w:p w14:paraId="368BD01C" w14:textId="77777777" w:rsidR="00113F54" w:rsidRDefault="00113F54">
            <w:pPr>
              <w:widowControl w:val="0"/>
              <w:jc w:val="both"/>
              <w:rPr>
                <w:sz w:val="22"/>
                <w:szCs w:val="22"/>
                <w:lang w:val="sr-Latn-ME"/>
              </w:rPr>
            </w:pPr>
          </w:p>
          <w:p w14:paraId="2CBB82B0" w14:textId="77777777" w:rsidR="00113F54" w:rsidRDefault="00EB5ECE">
            <w:pPr>
              <w:widowControl w:val="0"/>
              <w:jc w:val="both"/>
              <w:rPr>
                <w:sz w:val="22"/>
                <w:szCs w:val="22"/>
                <w:lang w:val="sr-Latn-ME"/>
              </w:rPr>
            </w:pPr>
            <w:r>
              <w:rPr>
                <w:sz w:val="22"/>
                <w:szCs w:val="22"/>
                <w:lang w:val="sr-Latn-ME" w:eastAsia="hr-HR"/>
              </w:rPr>
              <w:t>patološki snovi</w:t>
            </w:r>
          </w:p>
          <w:p w14:paraId="30915C7A" w14:textId="77777777" w:rsidR="00113F54" w:rsidRDefault="00113F54">
            <w:pPr>
              <w:widowControl w:val="0"/>
              <w:jc w:val="both"/>
              <w:rPr>
                <w:sz w:val="22"/>
                <w:szCs w:val="22"/>
                <w:lang w:val="sr-Latn-ME"/>
              </w:rPr>
            </w:pPr>
          </w:p>
          <w:p w14:paraId="5395732F" w14:textId="77777777" w:rsidR="00113F54" w:rsidRDefault="00EB5ECE">
            <w:pPr>
              <w:widowControl w:val="0"/>
              <w:jc w:val="both"/>
              <w:rPr>
                <w:sz w:val="22"/>
                <w:szCs w:val="22"/>
                <w:lang w:val="sr-Latn-ME" w:eastAsia="hr-HR"/>
              </w:rPr>
            </w:pPr>
            <w:r>
              <w:rPr>
                <w:sz w:val="22"/>
                <w:szCs w:val="22"/>
                <w:lang w:val="sr-Latn-ME" w:eastAsia="hr-HR"/>
              </w:rPr>
              <w:t>noćne more</w:t>
            </w:r>
          </w:p>
          <w:p w14:paraId="2770BB20" w14:textId="77777777" w:rsidR="00113F54" w:rsidRDefault="00113F54">
            <w:pPr>
              <w:widowControl w:val="0"/>
              <w:tabs>
                <w:tab w:val="left" w:pos="567"/>
              </w:tabs>
              <w:jc w:val="both"/>
              <w:rPr>
                <w:sz w:val="22"/>
                <w:szCs w:val="22"/>
                <w:lang w:val="en-GB"/>
              </w:rPr>
            </w:pPr>
          </w:p>
          <w:p w14:paraId="2AC7876E" w14:textId="77777777" w:rsidR="00113F54" w:rsidRDefault="00EB5ECE">
            <w:pPr>
              <w:widowControl w:val="0"/>
              <w:jc w:val="both"/>
              <w:rPr>
                <w:sz w:val="22"/>
                <w:szCs w:val="22"/>
                <w:lang w:val="sr-Latn-ME"/>
              </w:rPr>
            </w:pPr>
            <w:proofErr w:type="spellStart"/>
            <w:r>
              <w:rPr>
                <w:sz w:val="22"/>
                <w:szCs w:val="22"/>
              </w:rPr>
              <w:t>Delirijum</w:t>
            </w:r>
            <w:proofErr w:type="spellEnd"/>
          </w:p>
        </w:tc>
        <w:tc>
          <w:tcPr>
            <w:tcW w:w="0" w:type="auto"/>
          </w:tcPr>
          <w:p w14:paraId="43A34168" w14:textId="77777777" w:rsidR="00113F54" w:rsidRDefault="00EB5ECE">
            <w:pPr>
              <w:autoSpaceDE w:val="0"/>
              <w:autoSpaceDN w:val="0"/>
              <w:adjustRightInd w:val="0"/>
              <w:jc w:val="both"/>
              <w:rPr>
                <w:sz w:val="22"/>
                <w:szCs w:val="22"/>
                <w:lang w:val="sr-Latn-ME" w:eastAsia="hr-HR"/>
              </w:rPr>
            </w:pPr>
            <w:r>
              <w:rPr>
                <w:sz w:val="22"/>
                <w:szCs w:val="22"/>
                <w:lang w:val="sr-Latn-ME" w:eastAsia="hr-HR"/>
              </w:rPr>
              <w:t>psihotični poremećaji sa autodestruktivnim ponašanjem uključujući suicidalne ideje ili pokušaje samoubistva (vidjeti dio 4.4)</w:t>
            </w:r>
          </w:p>
          <w:p w14:paraId="69110054" w14:textId="77777777" w:rsidR="00113F54" w:rsidRDefault="00113F54">
            <w:pPr>
              <w:autoSpaceDE w:val="0"/>
              <w:autoSpaceDN w:val="0"/>
              <w:adjustRightInd w:val="0"/>
              <w:jc w:val="both"/>
              <w:rPr>
                <w:sz w:val="22"/>
                <w:szCs w:val="22"/>
                <w:lang w:val="sr-Latn-ME" w:eastAsia="hr-HR"/>
              </w:rPr>
            </w:pPr>
          </w:p>
          <w:p w14:paraId="4C4696A4" w14:textId="77777777" w:rsidR="00113F54" w:rsidRDefault="00EB5ECE">
            <w:pPr>
              <w:autoSpaceDE w:val="0"/>
              <w:autoSpaceDN w:val="0"/>
              <w:adjustRightInd w:val="0"/>
              <w:jc w:val="both"/>
              <w:rPr>
                <w:sz w:val="22"/>
                <w:szCs w:val="22"/>
                <w:lang w:val="sr-Latn-ME" w:eastAsia="hr-HR"/>
              </w:rPr>
            </w:pPr>
            <w:r>
              <w:rPr>
                <w:sz w:val="22"/>
                <w:szCs w:val="22"/>
                <w:lang w:val="sr-Latn-ME" w:eastAsia="hr-HR"/>
              </w:rPr>
              <w:t>manija</w:t>
            </w:r>
          </w:p>
        </w:tc>
      </w:tr>
      <w:tr w:rsidR="00113F54" w14:paraId="45466DD8" w14:textId="77777777">
        <w:trPr>
          <w:jc w:val="center"/>
        </w:trPr>
        <w:tc>
          <w:tcPr>
            <w:tcW w:w="1766" w:type="dxa"/>
          </w:tcPr>
          <w:p w14:paraId="73885173" w14:textId="77777777" w:rsidR="00113F54" w:rsidRDefault="00EB5ECE">
            <w:pPr>
              <w:widowControl w:val="0"/>
              <w:jc w:val="both"/>
              <w:rPr>
                <w:sz w:val="22"/>
                <w:szCs w:val="22"/>
                <w:lang w:val="sr-Latn-ME"/>
              </w:rPr>
            </w:pPr>
            <w:r>
              <w:rPr>
                <w:sz w:val="22"/>
                <w:szCs w:val="22"/>
                <w:lang w:val="sr-Latn-ME"/>
              </w:rPr>
              <w:t xml:space="preserve">Poremećaji nervnog sistema* </w:t>
            </w:r>
          </w:p>
        </w:tc>
        <w:tc>
          <w:tcPr>
            <w:tcW w:w="1614" w:type="dxa"/>
          </w:tcPr>
          <w:p w14:paraId="4FA99CFE" w14:textId="77777777" w:rsidR="00113F54" w:rsidRDefault="00EB5ECE">
            <w:pPr>
              <w:widowControl w:val="0"/>
              <w:jc w:val="both"/>
              <w:rPr>
                <w:sz w:val="22"/>
                <w:szCs w:val="22"/>
                <w:lang w:val="sr-Latn-ME"/>
              </w:rPr>
            </w:pPr>
            <w:r>
              <w:rPr>
                <w:sz w:val="22"/>
                <w:szCs w:val="22"/>
                <w:lang w:val="sr-Latn-ME" w:eastAsia="hr-HR"/>
              </w:rPr>
              <w:t>glavobolja</w:t>
            </w:r>
          </w:p>
          <w:p w14:paraId="38F88BA0" w14:textId="77777777" w:rsidR="00113F54" w:rsidRDefault="00113F54">
            <w:pPr>
              <w:widowControl w:val="0"/>
              <w:jc w:val="both"/>
              <w:rPr>
                <w:sz w:val="22"/>
                <w:szCs w:val="22"/>
                <w:lang w:val="sr-Latn-ME"/>
              </w:rPr>
            </w:pPr>
          </w:p>
          <w:p w14:paraId="32113A50" w14:textId="77777777" w:rsidR="00113F54" w:rsidRDefault="00EB5ECE">
            <w:pPr>
              <w:widowControl w:val="0"/>
              <w:jc w:val="both"/>
              <w:rPr>
                <w:sz w:val="22"/>
                <w:szCs w:val="22"/>
                <w:lang w:val="sr-Latn-ME"/>
              </w:rPr>
            </w:pPr>
            <w:r>
              <w:rPr>
                <w:sz w:val="22"/>
                <w:szCs w:val="22"/>
                <w:lang w:val="sr-Latn-ME" w:eastAsia="hr-HR"/>
              </w:rPr>
              <w:t>nesvjestica</w:t>
            </w:r>
          </w:p>
        </w:tc>
        <w:tc>
          <w:tcPr>
            <w:tcW w:w="0" w:type="auto"/>
          </w:tcPr>
          <w:p w14:paraId="59F6E9F3" w14:textId="77777777" w:rsidR="00113F54" w:rsidRDefault="00EB5ECE">
            <w:pPr>
              <w:widowControl w:val="0"/>
              <w:jc w:val="both"/>
              <w:rPr>
                <w:sz w:val="22"/>
                <w:szCs w:val="22"/>
                <w:lang w:val="sr-Latn-ME"/>
              </w:rPr>
            </w:pPr>
            <w:r>
              <w:rPr>
                <w:sz w:val="22"/>
                <w:szCs w:val="22"/>
                <w:lang w:val="sr-Latn-ME" w:eastAsia="hr-HR"/>
              </w:rPr>
              <w:t>somnolencija</w:t>
            </w:r>
          </w:p>
          <w:p w14:paraId="7079F5C7" w14:textId="77777777" w:rsidR="00113F54" w:rsidRDefault="00113F54">
            <w:pPr>
              <w:widowControl w:val="0"/>
              <w:jc w:val="both"/>
              <w:rPr>
                <w:sz w:val="22"/>
                <w:szCs w:val="22"/>
                <w:lang w:val="sr-Latn-ME"/>
              </w:rPr>
            </w:pPr>
          </w:p>
          <w:p w14:paraId="11D6BFB8" w14:textId="77777777" w:rsidR="00113F54" w:rsidRDefault="00EB5ECE">
            <w:pPr>
              <w:widowControl w:val="0"/>
              <w:jc w:val="both"/>
              <w:rPr>
                <w:sz w:val="22"/>
                <w:szCs w:val="22"/>
                <w:lang w:val="sr-Latn-ME"/>
              </w:rPr>
            </w:pPr>
            <w:r>
              <w:rPr>
                <w:sz w:val="22"/>
                <w:szCs w:val="22"/>
                <w:lang w:val="sr-Latn-ME"/>
              </w:rPr>
              <w:t>tremor</w:t>
            </w:r>
          </w:p>
          <w:p w14:paraId="7685A306" w14:textId="77777777" w:rsidR="00113F54" w:rsidRDefault="00113F54">
            <w:pPr>
              <w:widowControl w:val="0"/>
              <w:jc w:val="both"/>
              <w:rPr>
                <w:sz w:val="22"/>
                <w:szCs w:val="22"/>
                <w:lang w:val="sr-Latn-ME"/>
              </w:rPr>
            </w:pPr>
          </w:p>
          <w:p w14:paraId="7FCC0B52" w14:textId="77777777" w:rsidR="00113F54" w:rsidRDefault="00EB5ECE">
            <w:pPr>
              <w:widowControl w:val="0"/>
              <w:jc w:val="both"/>
              <w:rPr>
                <w:sz w:val="22"/>
                <w:szCs w:val="22"/>
                <w:lang w:val="sr-Latn-ME"/>
              </w:rPr>
            </w:pPr>
            <w:r>
              <w:rPr>
                <w:sz w:val="22"/>
                <w:szCs w:val="22"/>
                <w:lang w:val="sr-Latn-ME" w:eastAsia="hr-HR"/>
              </w:rPr>
              <w:t>disgeuzija</w:t>
            </w:r>
          </w:p>
        </w:tc>
        <w:tc>
          <w:tcPr>
            <w:tcW w:w="0" w:type="auto"/>
          </w:tcPr>
          <w:p w14:paraId="51DB4997" w14:textId="77777777" w:rsidR="00113F54" w:rsidRDefault="00EB5ECE">
            <w:pPr>
              <w:widowControl w:val="0"/>
              <w:jc w:val="both"/>
              <w:rPr>
                <w:sz w:val="22"/>
                <w:szCs w:val="22"/>
                <w:lang w:val="sr-Latn-ME"/>
              </w:rPr>
            </w:pPr>
            <w:r>
              <w:rPr>
                <w:sz w:val="22"/>
                <w:szCs w:val="22"/>
                <w:lang w:val="sr-Latn-ME"/>
              </w:rPr>
              <w:t>konvulzije (vidjeti dijelove 4.3 i 4.4)</w:t>
            </w:r>
          </w:p>
          <w:p w14:paraId="64A308FC" w14:textId="77777777" w:rsidR="00113F54" w:rsidRDefault="00113F54">
            <w:pPr>
              <w:widowControl w:val="0"/>
              <w:jc w:val="both"/>
              <w:rPr>
                <w:sz w:val="22"/>
                <w:szCs w:val="22"/>
                <w:lang w:val="sr-Latn-ME"/>
              </w:rPr>
            </w:pPr>
          </w:p>
          <w:p w14:paraId="5D9C914C" w14:textId="77777777" w:rsidR="00113F54" w:rsidRDefault="00EB5ECE">
            <w:pPr>
              <w:widowControl w:val="0"/>
              <w:jc w:val="both"/>
              <w:rPr>
                <w:sz w:val="22"/>
                <w:szCs w:val="22"/>
                <w:lang w:val="sr-Latn-ME"/>
              </w:rPr>
            </w:pPr>
            <w:r>
              <w:rPr>
                <w:sz w:val="22"/>
                <w:szCs w:val="22"/>
                <w:lang w:val="sr-Latn-ME"/>
              </w:rPr>
              <w:t>parestezija,</w:t>
            </w:r>
          </w:p>
          <w:p w14:paraId="5A7F0413" w14:textId="77777777" w:rsidR="00113F54" w:rsidRDefault="00EB5ECE">
            <w:pPr>
              <w:widowControl w:val="0"/>
              <w:jc w:val="both"/>
              <w:rPr>
                <w:sz w:val="22"/>
                <w:szCs w:val="22"/>
                <w:lang w:val="sr-Latn-ME"/>
              </w:rPr>
            </w:pPr>
            <w:proofErr w:type="spellStart"/>
            <w:r>
              <w:rPr>
                <w:sz w:val="22"/>
                <w:szCs w:val="22"/>
              </w:rPr>
              <w:t>oštećena</w:t>
            </w:r>
            <w:proofErr w:type="spellEnd"/>
            <w:r>
              <w:rPr>
                <w:sz w:val="22"/>
                <w:szCs w:val="22"/>
              </w:rPr>
              <w:t xml:space="preserve"> </w:t>
            </w:r>
            <w:proofErr w:type="spellStart"/>
            <w:r>
              <w:rPr>
                <w:sz w:val="22"/>
                <w:szCs w:val="22"/>
              </w:rPr>
              <w:t>memorija</w:t>
            </w:r>
            <w:proofErr w:type="spellEnd"/>
          </w:p>
        </w:tc>
        <w:tc>
          <w:tcPr>
            <w:tcW w:w="0" w:type="auto"/>
          </w:tcPr>
          <w:p w14:paraId="55CC2338" w14:textId="77777777" w:rsidR="00113F54" w:rsidRDefault="00EB5ECE">
            <w:pPr>
              <w:widowControl w:val="0"/>
              <w:jc w:val="both"/>
              <w:rPr>
                <w:sz w:val="22"/>
                <w:szCs w:val="22"/>
                <w:lang w:val="sr-Latn-ME"/>
              </w:rPr>
            </w:pPr>
            <w:r>
              <w:rPr>
                <w:sz w:val="22"/>
                <w:szCs w:val="22"/>
                <w:lang w:val="sr-Latn-ME"/>
              </w:rPr>
              <w:t>periferna senzorna neuropatija (vidjeti dio 4.4)</w:t>
            </w:r>
          </w:p>
          <w:p w14:paraId="136FFEC7" w14:textId="77777777" w:rsidR="00113F54" w:rsidRDefault="00113F54">
            <w:pPr>
              <w:widowControl w:val="0"/>
              <w:jc w:val="both"/>
              <w:rPr>
                <w:sz w:val="22"/>
                <w:szCs w:val="22"/>
                <w:lang w:val="sr-Latn-ME"/>
              </w:rPr>
            </w:pPr>
          </w:p>
          <w:p w14:paraId="4A8DCD31" w14:textId="77777777" w:rsidR="00113F54" w:rsidRDefault="00EB5ECE">
            <w:pPr>
              <w:widowControl w:val="0"/>
              <w:jc w:val="both"/>
              <w:rPr>
                <w:sz w:val="22"/>
                <w:szCs w:val="22"/>
                <w:lang w:val="sr-Latn-ME"/>
              </w:rPr>
            </w:pPr>
            <w:r>
              <w:rPr>
                <w:sz w:val="22"/>
                <w:szCs w:val="22"/>
                <w:lang w:val="sr-Latn-ME"/>
              </w:rPr>
              <w:t>periferna senzomotorna neuropatija (vidjeti dio 4.4)</w:t>
            </w:r>
          </w:p>
          <w:p w14:paraId="3D05B3C8" w14:textId="77777777" w:rsidR="00113F54" w:rsidRDefault="00113F54">
            <w:pPr>
              <w:widowControl w:val="0"/>
              <w:jc w:val="both"/>
              <w:rPr>
                <w:sz w:val="22"/>
                <w:szCs w:val="22"/>
                <w:lang w:val="sr-Latn-ME"/>
              </w:rPr>
            </w:pPr>
          </w:p>
          <w:p w14:paraId="1ECED779" w14:textId="77777777" w:rsidR="00113F54" w:rsidRDefault="00EB5ECE">
            <w:pPr>
              <w:autoSpaceDE w:val="0"/>
              <w:autoSpaceDN w:val="0"/>
              <w:adjustRightInd w:val="0"/>
              <w:jc w:val="both"/>
              <w:rPr>
                <w:sz w:val="22"/>
                <w:szCs w:val="22"/>
                <w:lang w:val="sr-Latn-ME" w:eastAsia="hr-HR"/>
              </w:rPr>
            </w:pPr>
            <w:r>
              <w:rPr>
                <w:sz w:val="22"/>
                <w:szCs w:val="22"/>
                <w:lang w:val="sr-Latn-ME" w:eastAsia="hr-HR"/>
              </w:rPr>
              <w:t>parosmija uključujući anosmiju</w:t>
            </w:r>
          </w:p>
          <w:p w14:paraId="002D124E" w14:textId="77777777" w:rsidR="00113F54" w:rsidRDefault="00113F54">
            <w:pPr>
              <w:widowControl w:val="0"/>
              <w:jc w:val="both"/>
              <w:rPr>
                <w:sz w:val="22"/>
                <w:szCs w:val="22"/>
                <w:lang w:val="sr-Latn-ME"/>
              </w:rPr>
            </w:pPr>
          </w:p>
          <w:p w14:paraId="5C23E98A" w14:textId="77777777" w:rsidR="00113F54" w:rsidRDefault="00EB5ECE">
            <w:pPr>
              <w:widowControl w:val="0"/>
              <w:jc w:val="both"/>
              <w:rPr>
                <w:sz w:val="22"/>
                <w:szCs w:val="22"/>
                <w:lang w:val="sr-Latn-ME"/>
              </w:rPr>
            </w:pPr>
            <w:r>
              <w:rPr>
                <w:sz w:val="22"/>
                <w:szCs w:val="22"/>
                <w:lang w:val="sr-Latn-ME"/>
              </w:rPr>
              <w:t>di</w:t>
            </w:r>
            <w:r>
              <w:rPr>
                <w:sz w:val="22"/>
                <w:szCs w:val="22"/>
                <w:lang w:val="sr-Latn-ME" w:eastAsia="hr-HR"/>
              </w:rPr>
              <w:t>skinezija</w:t>
            </w:r>
          </w:p>
          <w:p w14:paraId="68C33D9B" w14:textId="77777777" w:rsidR="00113F54" w:rsidRDefault="00113F54">
            <w:pPr>
              <w:widowControl w:val="0"/>
              <w:jc w:val="both"/>
              <w:rPr>
                <w:sz w:val="22"/>
                <w:szCs w:val="22"/>
                <w:lang w:val="sr-Latn-ME"/>
              </w:rPr>
            </w:pPr>
          </w:p>
          <w:p w14:paraId="251F4FCF" w14:textId="77777777" w:rsidR="00113F54" w:rsidRDefault="00EB5ECE">
            <w:pPr>
              <w:autoSpaceDE w:val="0"/>
              <w:autoSpaceDN w:val="0"/>
              <w:adjustRightInd w:val="0"/>
              <w:jc w:val="both"/>
              <w:rPr>
                <w:sz w:val="22"/>
                <w:szCs w:val="22"/>
                <w:lang w:val="sr-Latn-ME"/>
              </w:rPr>
            </w:pPr>
            <w:r>
              <w:rPr>
                <w:sz w:val="22"/>
                <w:szCs w:val="22"/>
                <w:lang w:val="sr-Latn-ME" w:eastAsia="hr-HR"/>
              </w:rPr>
              <w:t>ekstrapiramidalni poremećaji</w:t>
            </w:r>
          </w:p>
          <w:p w14:paraId="3D456C46" w14:textId="77777777" w:rsidR="00113F54" w:rsidRDefault="00113F54">
            <w:pPr>
              <w:autoSpaceDE w:val="0"/>
              <w:autoSpaceDN w:val="0"/>
              <w:adjustRightInd w:val="0"/>
              <w:jc w:val="both"/>
              <w:rPr>
                <w:sz w:val="22"/>
                <w:szCs w:val="22"/>
                <w:lang w:val="sr-Latn-ME"/>
              </w:rPr>
            </w:pPr>
          </w:p>
          <w:p w14:paraId="2B579C7D" w14:textId="77777777" w:rsidR="00113F54" w:rsidRDefault="00EB5ECE">
            <w:pPr>
              <w:widowControl w:val="0"/>
              <w:jc w:val="both"/>
              <w:rPr>
                <w:sz w:val="22"/>
                <w:szCs w:val="22"/>
                <w:lang w:val="sr-Latn-ME"/>
              </w:rPr>
            </w:pPr>
            <w:r>
              <w:rPr>
                <w:sz w:val="22"/>
                <w:szCs w:val="22"/>
                <w:lang w:val="sr-Latn-ME" w:eastAsia="hr-HR"/>
              </w:rPr>
              <w:t>ageuzija</w:t>
            </w:r>
          </w:p>
          <w:p w14:paraId="5B1B1FD4" w14:textId="77777777" w:rsidR="00113F54" w:rsidRDefault="00113F54">
            <w:pPr>
              <w:widowControl w:val="0"/>
              <w:jc w:val="both"/>
              <w:rPr>
                <w:sz w:val="22"/>
                <w:szCs w:val="22"/>
                <w:lang w:val="sr-Latn-ME"/>
              </w:rPr>
            </w:pPr>
          </w:p>
          <w:p w14:paraId="3AA0FF9A" w14:textId="77777777" w:rsidR="00113F54" w:rsidRDefault="00EB5ECE">
            <w:pPr>
              <w:widowControl w:val="0"/>
              <w:jc w:val="both"/>
              <w:rPr>
                <w:sz w:val="22"/>
                <w:szCs w:val="22"/>
                <w:lang w:val="sr-Latn-ME"/>
              </w:rPr>
            </w:pPr>
            <w:r>
              <w:rPr>
                <w:sz w:val="22"/>
                <w:szCs w:val="22"/>
                <w:lang w:val="sr-Latn-ME" w:eastAsia="hr-HR"/>
              </w:rPr>
              <w:t>sinkopa</w:t>
            </w:r>
          </w:p>
          <w:p w14:paraId="4D7A8CE3" w14:textId="77777777" w:rsidR="00113F54" w:rsidRDefault="00113F54">
            <w:pPr>
              <w:widowControl w:val="0"/>
              <w:jc w:val="both"/>
              <w:rPr>
                <w:sz w:val="22"/>
                <w:szCs w:val="22"/>
                <w:lang w:val="sr-Latn-ME"/>
              </w:rPr>
            </w:pPr>
          </w:p>
          <w:p w14:paraId="717BC76A" w14:textId="77777777" w:rsidR="00113F54" w:rsidRDefault="00EB5ECE">
            <w:pPr>
              <w:autoSpaceDE w:val="0"/>
              <w:autoSpaceDN w:val="0"/>
              <w:adjustRightInd w:val="0"/>
              <w:jc w:val="both"/>
              <w:rPr>
                <w:sz w:val="22"/>
                <w:szCs w:val="22"/>
                <w:lang w:val="sr-Latn-ME" w:eastAsia="hr-HR"/>
              </w:rPr>
            </w:pPr>
            <w:r>
              <w:rPr>
                <w:sz w:val="22"/>
                <w:szCs w:val="22"/>
                <w:lang w:val="sr-Latn-ME" w:eastAsia="hr-HR"/>
              </w:rPr>
              <w:t>benigna intrakranijalna hipertenzija</w:t>
            </w:r>
          </w:p>
          <w:p w14:paraId="349E1D60" w14:textId="77777777" w:rsidR="00113F54" w:rsidRDefault="00113F54">
            <w:pPr>
              <w:autoSpaceDE w:val="0"/>
              <w:autoSpaceDN w:val="0"/>
              <w:adjustRightInd w:val="0"/>
              <w:jc w:val="both"/>
              <w:rPr>
                <w:sz w:val="22"/>
                <w:szCs w:val="22"/>
                <w:lang w:val="sr-Latn-ME" w:eastAsia="hr-HR"/>
              </w:rPr>
            </w:pPr>
          </w:p>
          <w:p w14:paraId="30D9CD0F" w14:textId="77777777" w:rsidR="00113F54" w:rsidRPr="00C84C97" w:rsidRDefault="00EB5ECE">
            <w:pPr>
              <w:autoSpaceDE w:val="0"/>
              <w:autoSpaceDN w:val="0"/>
              <w:adjustRightInd w:val="0"/>
              <w:jc w:val="both"/>
              <w:rPr>
                <w:sz w:val="22"/>
                <w:szCs w:val="22"/>
                <w:lang w:val="sr-Latn-ME" w:eastAsia="hr-HR"/>
              </w:rPr>
            </w:pPr>
            <w:r w:rsidRPr="00C84C97">
              <w:rPr>
                <w:sz w:val="22"/>
                <w:szCs w:val="22"/>
                <w:lang w:val="sr-Latn-ME"/>
              </w:rPr>
              <w:t>mioklonus</w:t>
            </w:r>
          </w:p>
          <w:p w14:paraId="2E9C827B" w14:textId="77777777" w:rsidR="00113F54" w:rsidRDefault="00113F54">
            <w:pPr>
              <w:autoSpaceDE w:val="0"/>
              <w:autoSpaceDN w:val="0"/>
              <w:adjustRightInd w:val="0"/>
              <w:jc w:val="both"/>
              <w:rPr>
                <w:sz w:val="22"/>
                <w:szCs w:val="22"/>
                <w:lang w:val="sr-Latn-ME" w:eastAsia="hr-HR"/>
              </w:rPr>
            </w:pPr>
          </w:p>
        </w:tc>
      </w:tr>
      <w:tr w:rsidR="00113F54" w14:paraId="53F50A5E" w14:textId="77777777">
        <w:trPr>
          <w:jc w:val="center"/>
        </w:trPr>
        <w:tc>
          <w:tcPr>
            <w:tcW w:w="1766" w:type="dxa"/>
          </w:tcPr>
          <w:p w14:paraId="39F0C40C" w14:textId="77777777" w:rsidR="00113F54" w:rsidRDefault="00EB5ECE">
            <w:pPr>
              <w:widowControl w:val="0"/>
              <w:tabs>
                <w:tab w:val="center" w:pos="4536"/>
                <w:tab w:val="right" w:pos="9072"/>
              </w:tabs>
              <w:jc w:val="both"/>
              <w:rPr>
                <w:sz w:val="22"/>
                <w:szCs w:val="22"/>
                <w:lang w:val="sr-Latn-ME"/>
              </w:rPr>
            </w:pPr>
            <w:r>
              <w:rPr>
                <w:sz w:val="22"/>
                <w:szCs w:val="22"/>
                <w:lang w:val="sr-Latn-ME"/>
              </w:rPr>
              <w:lastRenderedPageBreak/>
              <w:t>Poremećaji oka*</w:t>
            </w:r>
          </w:p>
        </w:tc>
        <w:tc>
          <w:tcPr>
            <w:tcW w:w="1614" w:type="dxa"/>
          </w:tcPr>
          <w:p w14:paraId="649DCC43" w14:textId="77777777" w:rsidR="00113F54" w:rsidRDefault="00113F54">
            <w:pPr>
              <w:widowControl w:val="0"/>
              <w:jc w:val="both"/>
              <w:rPr>
                <w:sz w:val="22"/>
                <w:szCs w:val="22"/>
                <w:lang w:val="sr-Latn-ME"/>
              </w:rPr>
            </w:pPr>
          </w:p>
        </w:tc>
        <w:tc>
          <w:tcPr>
            <w:tcW w:w="0" w:type="auto"/>
          </w:tcPr>
          <w:p w14:paraId="14B20042" w14:textId="77777777" w:rsidR="00113F54" w:rsidRDefault="00113F54">
            <w:pPr>
              <w:widowControl w:val="0"/>
              <w:jc w:val="both"/>
              <w:rPr>
                <w:sz w:val="22"/>
                <w:szCs w:val="22"/>
                <w:lang w:val="sr-Latn-ME"/>
              </w:rPr>
            </w:pPr>
          </w:p>
        </w:tc>
        <w:tc>
          <w:tcPr>
            <w:tcW w:w="0" w:type="auto"/>
          </w:tcPr>
          <w:p w14:paraId="0BC09642"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poremećaji vida poput zamagljenja vida (vidjeti</w:t>
            </w:r>
            <w:r>
              <w:rPr>
                <w:sz w:val="22"/>
                <w:szCs w:val="22"/>
                <w:lang w:val="sr-Latn-ME"/>
              </w:rPr>
              <w:t xml:space="preserve"> dio 4.4)</w:t>
            </w:r>
          </w:p>
        </w:tc>
        <w:tc>
          <w:tcPr>
            <w:tcW w:w="0" w:type="auto"/>
          </w:tcPr>
          <w:p w14:paraId="765110E1" w14:textId="77777777" w:rsidR="00113F54" w:rsidRDefault="00EB5ECE">
            <w:pPr>
              <w:autoSpaceDE w:val="0"/>
              <w:autoSpaceDN w:val="0"/>
              <w:adjustRightInd w:val="0"/>
              <w:jc w:val="both"/>
              <w:rPr>
                <w:sz w:val="22"/>
                <w:szCs w:val="22"/>
                <w:lang w:val="sr-Latn-ME"/>
              </w:rPr>
            </w:pPr>
            <w:r>
              <w:rPr>
                <w:sz w:val="22"/>
                <w:szCs w:val="22"/>
                <w:lang w:val="sr-Latn-ME" w:eastAsia="hr-HR"/>
              </w:rPr>
              <w:t>prolazni gubitak vida (vidjeti dio</w:t>
            </w:r>
            <w:r>
              <w:rPr>
                <w:sz w:val="22"/>
                <w:szCs w:val="22"/>
                <w:lang w:val="sr-Latn-ME"/>
              </w:rPr>
              <w:t xml:space="preserve"> 4.4)</w:t>
            </w:r>
          </w:p>
          <w:p w14:paraId="1F017CB4" w14:textId="77777777" w:rsidR="00113F54" w:rsidRDefault="00113F54">
            <w:pPr>
              <w:autoSpaceDE w:val="0"/>
              <w:autoSpaceDN w:val="0"/>
              <w:adjustRightInd w:val="0"/>
              <w:jc w:val="both"/>
              <w:rPr>
                <w:sz w:val="22"/>
                <w:szCs w:val="22"/>
                <w:lang w:val="sr-Latn-ME"/>
              </w:rPr>
            </w:pPr>
          </w:p>
          <w:p w14:paraId="1719CDB3" w14:textId="77777777" w:rsidR="00113F54" w:rsidRDefault="00EB5ECE">
            <w:pPr>
              <w:autoSpaceDE w:val="0"/>
              <w:autoSpaceDN w:val="0"/>
              <w:adjustRightInd w:val="0"/>
              <w:jc w:val="both"/>
              <w:rPr>
                <w:sz w:val="22"/>
                <w:szCs w:val="22"/>
                <w:lang w:val="sr-Latn-ME" w:eastAsia="hr-HR"/>
              </w:rPr>
            </w:pPr>
            <w:r>
              <w:rPr>
                <w:sz w:val="22"/>
                <w:szCs w:val="22"/>
                <w:lang w:val="sr-Latn-ME"/>
              </w:rPr>
              <w:t>uveitis</w:t>
            </w:r>
          </w:p>
        </w:tc>
      </w:tr>
      <w:tr w:rsidR="00113F54" w14:paraId="3E66FFE8" w14:textId="77777777">
        <w:trPr>
          <w:jc w:val="center"/>
        </w:trPr>
        <w:tc>
          <w:tcPr>
            <w:tcW w:w="1766" w:type="dxa"/>
          </w:tcPr>
          <w:p w14:paraId="7A9B96C8" w14:textId="77777777" w:rsidR="00113F54" w:rsidRDefault="00EB5ECE">
            <w:pPr>
              <w:widowControl w:val="0"/>
              <w:tabs>
                <w:tab w:val="center" w:pos="4536"/>
                <w:tab w:val="right" w:pos="9072"/>
              </w:tabs>
              <w:jc w:val="both"/>
              <w:rPr>
                <w:sz w:val="22"/>
                <w:szCs w:val="22"/>
                <w:lang w:val="sr-Latn-ME"/>
              </w:rPr>
            </w:pPr>
            <w:r>
              <w:rPr>
                <w:sz w:val="22"/>
                <w:szCs w:val="22"/>
                <w:lang w:val="sr-Latn-ME"/>
              </w:rPr>
              <w:t>Poremećaji uha i labirinta*</w:t>
            </w:r>
          </w:p>
        </w:tc>
        <w:tc>
          <w:tcPr>
            <w:tcW w:w="1614" w:type="dxa"/>
          </w:tcPr>
          <w:p w14:paraId="3DF4604E" w14:textId="77777777" w:rsidR="00113F54" w:rsidRDefault="00113F54">
            <w:pPr>
              <w:widowControl w:val="0"/>
              <w:jc w:val="both"/>
              <w:rPr>
                <w:sz w:val="22"/>
                <w:szCs w:val="22"/>
                <w:lang w:val="sr-Latn-ME"/>
              </w:rPr>
            </w:pPr>
          </w:p>
        </w:tc>
        <w:tc>
          <w:tcPr>
            <w:tcW w:w="0" w:type="auto"/>
          </w:tcPr>
          <w:p w14:paraId="631F6EAB" w14:textId="77777777" w:rsidR="00113F54" w:rsidRDefault="00EB5ECE">
            <w:pPr>
              <w:widowControl w:val="0"/>
              <w:jc w:val="both"/>
              <w:rPr>
                <w:sz w:val="22"/>
                <w:szCs w:val="22"/>
                <w:lang w:val="sr-Latn-ME"/>
              </w:rPr>
            </w:pPr>
            <w:r>
              <w:rPr>
                <w:sz w:val="22"/>
                <w:szCs w:val="22"/>
                <w:lang w:val="sr-Latn-ME"/>
              </w:rPr>
              <w:t>vrtoglavica</w:t>
            </w:r>
          </w:p>
        </w:tc>
        <w:tc>
          <w:tcPr>
            <w:tcW w:w="0" w:type="auto"/>
          </w:tcPr>
          <w:p w14:paraId="47E58A43" w14:textId="77777777" w:rsidR="00113F54" w:rsidRDefault="00EB5ECE">
            <w:pPr>
              <w:widowControl w:val="0"/>
              <w:jc w:val="both"/>
              <w:rPr>
                <w:sz w:val="22"/>
                <w:szCs w:val="22"/>
                <w:lang w:val="sr-Latn-ME"/>
              </w:rPr>
            </w:pPr>
            <w:r>
              <w:rPr>
                <w:sz w:val="22"/>
                <w:szCs w:val="22"/>
                <w:lang w:val="sr-Latn-ME"/>
              </w:rPr>
              <w:t>tinitus</w:t>
            </w:r>
          </w:p>
        </w:tc>
        <w:tc>
          <w:tcPr>
            <w:tcW w:w="0" w:type="auto"/>
          </w:tcPr>
          <w:p w14:paraId="4BF5F4A5" w14:textId="77777777" w:rsidR="00113F54" w:rsidRDefault="00EB5ECE">
            <w:pPr>
              <w:widowControl w:val="0"/>
              <w:jc w:val="both"/>
              <w:rPr>
                <w:sz w:val="22"/>
                <w:szCs w:val="22"/>
                <w:lang w:val="sr-Latn-ME"/>
              </w:rPr>
            </w:pPr>
            <w:r>
              <w:rPr>
                <w:sz w:val="22"/>
                <w:szCs w:val="22"/>
                <w:lang w:val="sr-Latn-ME"/>
              </w:rPr>
              <w:t>gluvoća</w:t>
            </w:r>
          </w:p>
          <w:p w14:paraId="35B742A5" w14:textId="77777777" w:rsidR="00113F54" w:rsidRDefault="00113F54">
            <w:pPr>
              <w:widowControl w:val="0"/>
              <w:jc w:val="both"/>
              <w:rPr>
                <w:sz w:val="22"/>
                <w:szCs w:val="22"/>
                <w:lang w:val="sr-Latn-ME"/>
              </w:rPr>
            </w:pPr>
          </w:p>
          <w:p w14:paraId="52849293" w14:textId="77777777" w:rsidR="00113F54" w:rsidRDefault="00EB5ECE">
            <w:pPr>
              <w:widowControl w:val="0"/>
              <w:jc w:val="both"/>
              <w:rPr>
                <w:sz w:val="22"/>
                <w:szCs w:val="22"/>
                <w:lang w:val="sr-Latn-ME"/>
              </w:rPr>
            </w:pPr>
            <w:r>
              <w:rPr>
                <w:sz w:val="22"/>
                <w:szCs w:val="22"/>
                <w:lang w:val="sr-Latn-ME"/>
              </w:rPr>
              <w:t>oštećenje sluha</w:t>
            </w:r>
          </w:p>
          <w:p w14:paraId="42F7FB0D" w14:textId="77777777" w:rsidR="00113F54" w:rsidRDefault="00113F54">
            <w:pPr>
              <w:widowControl w:val="0"/>
              <w:jc w:val="both"/>
              <w:rPr>
                <w:sz w:val="22"/>
                <w:szCs w:val="22"/>
                <w:lang w:val="sr-Latn-ME"/>
              </w:rPr>
            </w:pPr>
          </w:p>
        </w:tc>
      </w:tr>
      <w:tr w:rsidR="00113F54" w14:paraId="0DA2CBA5" w14:textId="77777777">
        <w:trPr>
          <w:jc w:val="center"/>
        </w:trPr>
        <w:tc>
          <w:tcPr>
            <w:tcW w:w="1766" w:type="dxa"/>
          </w:tcPr>
          <w:p w14:paraId="10744D7D" w14:textId="77777777" w:rsidR="00113F54" w:rsidRDefault="00EB5ECE">
            <w:pPr>
              <w:widowControl w:val="0"/>
              <w:tabs>
                <w:tab w:val="center" w:pos="4536"/>
                <w:tab w:val="right" w:pos="9072"/>
              </w:tabs>
              <w:jc w:val="both"/>
              <w:rPr>
                <w:sz w:val="22"/>
                <w:szCs w:val="22"/>
                <w:lang w:val="sr-Latn-ME"/>
              </w:rPr>
            </w:pPr>
            <w:r>
              <w:rPr>
                <w:sz w:val="22"/>
                <w:szCs w:val="22"/>
                <w:lang w:val="sr-Latn-ME"/>
              </w:rPr>
              <w:t>Srčani poremećaji**</w:t>
            </w:r>
          </w:p>
        </w:tc>
        <w:tc>
          <w:tcPr>
            <w:tcW w:w="1614" w:type="dxa"/>
          </w:tcPr>
          <w:p w14:paraId="58CD5E98" w14:textId="77777777" w:rsidR="00113F54" w:rsidRDefault="00113F54">
            <w:pPr>
              <w:widowControl w:val="0"/>
              <w:jc w:val="both"/>
              <w:rPr>
                <w:sz w:val="22"/>
                <w:szCs w:val="22"/>
                <w:lang w:val="sr-Latn-ME"/>
              </w:rPr>
            </w:pPr>
          </w:p>
        </w:tc>
        <w:tc>
          <w:tcPr>
            <w:tcW w:w="0" w:type="auto"/>
          </w:tcPr>
          <w:p w14:paraId="59B2D12C" w14:textId="77777777" w:rsidR="00113F54" w:rsidRDefault="00113F54">
            <w:pPr>
              <w:widowControl w:val="0"/>
              <w:jc w:val="both"/>
              <w:rPr>
                <w:sz w:val="22"/>
                <w:szCs w:val="22"/>
                <w:lang w:val="sr-Latn-ME"/>
              </w:rPr>
            </w:pPr>
          </w:p>
        </w:tc>
        <w:tc>
          <w:tcPr>
            <w:tcW w:w="0" w:type="auto"/>
          </w:tcPr>
          <w:p w14:paraId="3C0F6AAA" w14:textId="77777777" w:rsidR="00113F54" w:rsidRDefault="00EB5ECE">
            <w:pPr>
              <w:widowControl w:val="0"/>
              <w:jc w:val="both"/>
              <w:rPr>
                <w:sz w:val="22"/>
                <w:szCs w:val="22"/>
                <w:lang w:val="sr-Latn-ME"/>
              </w:rPr>
            </w:pPr>
            <w:r>
              <w:rPr>
                <w:sz w:val="22"/>
                <w:szCs w:val="22"/>
                <w:lang w:val="sr-Latn-ME" w:eastAsia="hr-HR"/>
              </w:rPr>
              <w:t>tahikardija</w:t>
            </w:r>
          </w:p>
          <w:p w14:paraId="367BC1E4" w14:textId="77777777" w:rsidR="00113F54" w:rsidRDefault="00113F54">
            <w:pPr>
              <w:widowControl w:val="0"/>
              <w:jc w:val="both"/>
              <w:rPr>
                <w:sz w:val="22"/>
                <w:szCs w:val="22"/>
                <w:lang w:val="sr-Latn-ME"/>
              </w:rPr>
            </w:pPr>
          </w:p>
          <w:p w14:paraId="44CA2244" w14:textId="77777777" w:rsidR="00113F54" w:rsidRDefault="00EB5ECE">
            <w:pPr>
              <w:widowControl w:val="0"/>
              <w:jc w:val="both"/>
              <w:rPr>
                <w:sz w:val="22"/>
                <w:szCs w:val="22"/>
                <w:lang w:val="sr-Latn-ME"/>
              </w:rPr>
            </w:pPr>
            <w:r>
              <w:rPr>
                <w:sz w:val="22"/>
                <w:szCs w:val="22"/>
                <w:lang w:val="sr-Latn-ME" w:eastAsia="hr-HR"/>
              </w:rPr>
              <w:t>palpitacije</w:t>
            </w:r>
          </w:p>
        </w:tc>
        <w:tc>
          <w:tcPr>
            <w:tcW w:w="0" w:type="auto"/>
          </w:tcPr>
          <w:p w14:paraId="19916DC3" w14:textId="77777777" w:rsidR="00113F54" w:rsidRDefault="00EB5ECE">
            <w:pPr>
              <w:widowControl w:val="0"/>
              <w:jc w:val="both"/>
              <w:rPr>
                <w:sz w:val="22"/>
                <w:szCs w:val="22"/>
                <w:lang w:val="sr-Latn-ME"/>
              </w:rPr>
            </w:pPr>
            <w:r>
              <w:rPr>
                <w:sz w:val="22"/>
                <w:szCs w:val="22"/>
                <w:lang w:val="sr-Latn-ME"/>
              </w:rPr>
              <w:t>ventrikularna tahikardija, koja može dovesti do srčanog aresta</w:t>
            </w:r>
          </w:p>
          <w:p w14:paraId="7B2C8A42" w14:textId="77777777" w:rsidR="00113F54" w:rsidRDefault="00113F54">
            <w:pPr>
              <w:widowControl w:val="0"/>
              <w:jc w:val="both"/>
              <w:rPr>
                <w:sz w:val="22"/>
                <w:szCs w:val="22"/>
                <w:lang w:val="sr-Latn-ME"/>
              </w:rPr>
            </w:pPr>
          </w:p>
          <w:p w14:paraId="76C0FD8F" w14:textId="77777777" w:rsidR="00113F54" w:rsidRDefault="00EB5ECE">
            <w:pPr>
              <w:autoSpaceDE w:val="0"/>
              <w:autoSpaceDN w:val="0"/>
              <w:adjustRightInd w:val="0"/>
              <w:jc w:val="both"/>
              <w:rPr>
                <w:sz w:val="22"/>
                <w:szCs w:val="22"/>
                <w:lang w:val="sr-Latn-ME" w:eastAsia="hr-HR"/>
              </w:rPr>
            </w:pPr>
            <w:r>
              <w:rPr>
                <w:sz w:val="22"/>
                <w:szCs w:val="22"/>
                <w:lang w:val="sr-Latn-ME" w:eastAsia="hr-HR"/>
              </w:rPr>
              <w:t>ventrikularna aritmija i</w:t>
            </w:r>
            <w:r>
              <w:rPr>
                <w:sz w:val="22"/>
                <w:szCs w:val="22"/>
                <w:lang w:val="sr-Latn-ME"/>
              </w:rPr>
              <w:t xml:space="preserve"> „</w:t>
            </w:r>
            <w:r>
              <w:rPr>
                <w:i/>
                <w:sz w:val="22"/>
                <w:szCs w:val="22"/>
                <w:lang w:val="sr-Latn-ME"/>
              </w:rPr>
              <w:t>torsade de pointes</w:t>
            </w:r>
            <w:r>
              <w:rPr>
                <w:sz w:val="22"/>
                <w:szCs w:val="22"/>
                <w:lang w:val="sr-Latn-ME"/>
              </w:rPr>
              <w:t xml:space="preserve">“ (zabilježena prvenstveno kod pacijenata sa faktorima rizika produženja QT intervala), </w:t>
            </w:r>
          </w:p>
          <w:p w14:paraId="64CC5341" w14:textId="77777777" w:rsidR="00113F54" w:rsidRDefault="00EB5ECE">
            <w:pPr>
              <w:widowControl w:val="0"/>
              <w:jc w:val="both"/>
              <w:rPr>
                <w:sz w:val="22"/>
                <w:szCs w:val="22"/>
                <w:lang w:val="sr-Latn-ME"/>
              </w:rPr>
            </w:pPr>
            <w:r>
              <w:rPr>
                <w:sz w:val="22"/>
                <w:szCs w:val="22"/>
                <w:lang w:val="sr-Latn-ME"/>
              </w:rPr>
              <w:t>produženje QT intervala na elektrokardiogramu (vidjeti djelove 4.4 i 4.9)</w:t>
            </w:r>
          </w:p>
        </w:tc>
      </w:tr>
      <w:tr w:rsidR="00113F54" w14:paraId="7F639E5B" w14:textId="77777777">
        <w:trPr>
          <w:jc w:val="center"/>
        </w:trPr>
        <w:tc>
          <w:tcPr>
            <w:tcW w:w="1766" w:type="dxa"/>
          </w:tcPr>
          <w:p w14:paraId="396B230D" w14:textId="77777777" w:rsidR="00113F54" w:rsidRDefault="00EB5ECE">
            <w:pPr>
              <w:widowControl w:val="0"/>
              <w:tabs>
                <w:tab w:val="center" w:pos="4536"/>
                <w:tab w:val="right" w:pos="9072"/>
              </w:tabs>
              <w:jc w:val="both"/>
              <w:rPr>
                <w:sz w:val="22"/>
                <w:szCs w:val="22"/>
                <w:lang w:val="sr-Latn-ME"/>
              </w:rPr>
            </w:pPr>
            <w:r>
              <w:rPr>
                <w:sz w:val="22"/>
                <w:szCs w:val="22"/>
                <w:lang w:val="sr-Latn-ME"/>
              </w:rPr>
              <w:t>Vaskularni</w:t>
            </w:r>
          </w:p>
          <w:p w14:paraId="5E2C86B5" w14:textId="77777777" w:rsidR="00113F54" w:rsidRDefault="00EB5ECE">
            <w:pPr>
              <w:widowControl w:val="0"/>
              <w:tabs>
                <w:tab w:val="center" w:pos="4536"/>
                <w:tab w:val="right" w:pos="9072"/>
              </w:tabs>
              <w:jc w:val="both"/>
              <w:rPr>
                <w:sz w:val="22"/>
                <w:szCs w:val="22"/>
                <w:lang w:val="sr-Latn-ME"/>
              </w:rPr>
            </w:pPr>
            <w:r>
              <w:rPr>
                <w:sz w:val="22"/>
                <w:szCs w:val="22"/>
                <w:lang w:val="sr-Latn-ME"/>
              </w:rPr>
              <w:t xml:space="preserve">Poremećaji** </w:t>
            </w:r>
          </w:p>
        </w:tc>
        <w:tc>
          <w:tcPr>
            <w:tcW w:w="1614" w:type="dxa"/>
          </w:tcPr>
          <w:p w14:paraId="6D38B78D" w14:textId="77777777" w:rsidR="00113F54" w:rsidRDefault="00EB5ECE">
            <w:pPr>
              <w:widowControl w:val="0"/>
              <w:jc w:val="both"/>
              <w:rPr>
                <w:sz w:val="22"/>
                <w:szCs w:val="22"/>
                <w:u w:val="single"/>
                <w:lang w:val="sr-Latn-ME"/>
              </w:rPr>
            </w:pPr>
            <w:r>
              <w:rPr>
                <w:sz w:val="22"/>
                <w:szCs w:val="22"/>
                <w:u w:val="single"/>
                <w:lang w:val="sr-Latn-ME"/>
              </w:rPr>
              <w:t>primjenljivo samo za intravensku primjenu:</w:t>
            </w:r>
          </w:p>
          <w:p w14:paraId="33E68858" w14:textId="77777777" w:rsidR="00113F54" w:rsidRDefault="00113F54">
            <w:pPr>
              <w:widowControl w:val="0"/>
              <w:jc w:val="both"/>
              <w:rPr>
                <w:sz w:val="22"/>
                <w:szCs w:val="22"/>
                <w:lang w:val="sr-Latn-ME"/>
              </w:rPr>
            </w:pPr>
          </w:p>
          <w:p w14:paraId="2E097601" w14:textId="77777777" w:rsidR="00113F54" w:rsidRDefault="00EB5ECE">
            <w:pPr>
              <w:widowControl w:val="0"/>
              <w:jc w:val="both"/>
              <w:rPr>
                <w:sz w:val="22"/>
                <w:szCs w:val="22"/>
                <w:lang w:val="sr-Latn-ME"/>
              </w:rPr>
            </w:pPr>
            <w:r>
              <w:rPr>
                <w:sz w:val="22"/>
                <w:szCs w:val="22"/>
                <w:lang w:val="sr-Latn-ME"/>
              </w:rPr>
              <w:t>flebitis</w:t>
            </w:r>
          </w:p>
        </w:tc>
        <w:tc>
          <w:tcPr>
            <w:tcW w:w="0" w:type="auto"/>
          </w:tcPr>
          <w:p w14:paraId="3C00DCA1" w14:textId="77777777" w:rsidR="00113F54" w:rsidRDefault="00113F54">
            <w:pPr>
              <w:widowControl w:val="0"/>
              <w:jc w:val="both"/>
              <w:rPr>
                <w:sz w:val="22"/>
                <w:szCs w:val="22"/>
                <w:lang w:val="sr-Latn-ME"/>
              </w:rPr>
            </w:pPr>
          </w:p>
        </w:tc>
        <w:tc>
          <w:tcPr>
            <w:tcW w:w="0" w:type="auto"/>
          </w:tcPr>
          <w:p w14:paraId="081CE548" w14:textId="77777777" w:rsidR="00113F54" w:rsidRDefault="00EB5ECE">
            <w:pPr>
              <w:widowControl w:val="0"/>
              <w:jc w:val="both"/>
              <w:rPr>
                <w:sz w:val="22"/>
                <w:szCs w:val="22"/>
                <w:lang w:val="sr-Latn-ME"/>
              </w:rPr>
            </w:pPr>
            <w:r>
              <w:rPr>
                <w:sz w:val="22"/>
                <w:szCs w:val="22"/>
                <w:lang w:val="sr-Latn-ME"/>
              </w:rPr>
              <w:t>hipotenzija</w:t>
            </w:r>
          </w:p>
        </w:tc>
        <w:tc>
          <w:tcPr>
            <w:tcW w:w="0" w:type="auto"/>
          </w:tcPr>
          <w:p w14:paraId="5794B7FF" w14:textId="77777777" w:rsidR="00113F54" w:rsidRDefault="00113F54">
            <w:pPr>
              <w:widowControl w:val="0"/>
              <w:jc w:val="both"/>
              <w:rPr>
                <w:sz w:val="22"/>
                <w:szCs w:val="22"/>
                <w:lang w:val="sr-Latn-ME"/>
              </w:rPr>
            </w:pPr>
          </w:p>
        </w:tc>
      </w:tr>
      <w:tr w:rsidR="00113F54" w14:paraId="406002EC" w14:textId="77777777">
        <w:trPr>
          <w:jc w:val="center"/>
        </w:trPr>
        <w:tc>
          <w:tcPr>
            <w:tcW w:w="1766" w:type="dxa"/>
          </w:tcPr>
          <w:p w14:paraId="2BBEF867" w14:textId="77777777" w:rsidR="00113F54" w:rsidRDefault="00EB5ECE">
            <w:pPr>
              <w:widowControl w:val="0"/>
              <w:tabs>
                <w:tab w:val="center" w:pos="4536"/>
                <w:tab w:val="right" w:pos="9072"/>
              </w:tabs>
              <w:jc w:val="both"/>
              <w:rPr>
                <w:sz w:val="22"/>
                <w:szCs w:val="22"/>
                <w:lang w:val="sr-Latn-ME"/>
              </w:rPr>
            </w:pPr>
            <w:r>
              <w:rPr>
                <w:sz w:val="22"/>
                <w:szCs w:val="22"/>
                <w:lang w:val="sr-Latn-ME"/>
              </w:rPr>
              <w:t>Respiratorni, torakalni i medijastinalni poremećaji</w:t>
            </w:r>
          </w:p>
        </w:tc>
        <w:tc>
          <w:tcPr>
            <w:tcW w:w="1614" w:type="dxa"/>
          </w:tcPr>
          <w:p w14:paraId="584C5E42" w14:textId="77777777" w:rsidR="00113F54" w:rsidRDefault="00113F54">
            <w:pPr>
              <w:widowControl w:val="0"/>
              <w:jc w:val="both"/>
              <w:rPr>
                <w:sz w:val="22"/>
                <w:szCs w:val="22"/>
                <w:lang w:val="sr-Latn-ME"/>
              </w:rPr>
            </w:pPr>
          </w:p>
        </w:tc>
        <w:tc>
          <w:tcPr>
            <w:tcW w:w="0" w:type="auto"/>
          </w:tcPr>
          <w:p w14:paraId="04C8F7D3" w14:textId="77777777" w:rsidR="00113F54" w:rsidRDefault="00EB5ECE">
            <w:pPr>
              <w:widowControl w:val="0"/>
              <w:jc w:val="both"/>
              <w:rPr>
                <w:sz w:val="22"/>
                <w:szCs w:val="22"/>
                <w:lang w:val="sr-Latn-ME"/>
              </w:rPr>
            </w:pPr>
            <w:r>
              <w:rPr>
                <w:sz w:val="22"/>
                <w:szCs w:val="22"/>
                <w:lang w:val="sr-Latn-ME" w:eastAsia="hr-HR"/>
              </w:rPr>
              <w:t>dispneja</w:t>
            </w:r>
          </w:p>
          <w:p w14:paraId="2CD81812" w14:textId="77777777" w:rsidR="00113F54" w:rsidRDefault="00113F54">
            <w:pPr>
              <w:widowControl w:val="0"/>
              <w:jc w:val="both"/>
              <w:rPr>
                <w:sz w:val="22"/>
                <w:szCs w:val="22"/>
                <w:lang w:val="sr-Latn-ME"/>
              </w:rPr>
            </w:pPr>
          </w:p>
        </w:tc>
        <w:tc>
          <w:tcPr>
            <w:tcW w:w="0" w:type="auto"/>
          </w:tcPr>
          <w:p w14:paraId="792029C6" w14:textId="77777777" w:rsidR="00113F54" w:rsidRDefault="00113F54">
            <w:pPr>
              <w:widowControl w:val="0"/>
              <w:jc w:val="both"/>
              <w:rPr>
                <w:sz w:val="22"/>
                <w:szCs w:val="22"/>
                <w:lang w:val="sr-Latn-ME"/>
              </w:rPr>
            </w:pPr>
          </w:p>
        </w:tc>
        <w:tc>
          <w:tcPr>
            <w:tcW w:w="0" w:type="auto"/>
          </w:tcPr>
          <w:p w14:paraId="61EF9CD2" w14:textId="77777777" w:rsidR="00113F54" w:rsidRDefault="00EB5ECE">
            <w:pPr>
              <w:widowControl w:val="0"/>
              <w:jc w:val="both"/>
              <w:rPr>
                <w:sz w:val="22"/>
                <w:szCs w:val="22"/>
                <w:lang w:val="sr-Latn-ME"/>
              </w:rPr>
            </w:pPr>
            <w:r>
              <w:rPr>
                <w:sz w:val="22"/>
                <w:szCs w:val="22"/>
                <w:lang w:val="sr-Latn-ME" w:eastAsia="hr-HR"/>
              </w:rPr>
              <w:t>bronhospazam</w:t>
            </w:r>
            <w:r>
              <w:rPr>
                <w:sz w:val="22"/>
                <w:szCs w:val="22"/>
                <w:lang w:val="sr-Latn-ME"/>
              </w:rPr>
              <w:t>, alergijski pneumonitis</w:t>
            </w:r>
          </w:p>
        </w:tc>
      </w:tr>
      <w:tr w:rsidR="00113F54" w14:paraId="76B73669" w14:textId="77777777">
        <w:trPr>
          <w:jc w:val="center"/>
        </w:trPr>
        <w:tc>
          <w:tcPr>
            <w:tcW w:w="1766" w:type="dxa"/>
          </w:tcPr>
          <w:p w14:paraId="3E5D0162" w14:textId="77777777" w:rsidR="00113F54" w:rsidRDefault="00EB5ECE">
            <w:pPr>
              <w:autoSpaceDE w:val="0"/>
              <w:autoSpaceDN w:val="0"/>
              <w:adjustRightInd w:val="0"/>
              <w:jc w:val="both"/>
              <w:rPr>
                <w:bCs/>
                <w:sz w:val="22"/>
                <w:szCs w:val="22"/>
                <w:lang w:val="sr-Latn-ME" w:eastAsia="hr-HR"/>
              </w:rPr>
            </w:pPr>
            <w:r>
              <w:rPr>
                <w:bCs/>
                <w:sz w:val="22"/>
                <w:szCs w:val="22"/>
                <w:lang w:val="sr-Latn-ME" w:eastAsia="hr-HR"/>
              </w:rPr>
              <w:t>Poremećaji gastrointestinalnog sistema</w:t>
            </w:r>
          </w:p>
        </w:tc>
        <w:tc>
          <w:tcPr>
            <w:tcW w:w="1614" w:type="dxa"/>
          </w:tcPr>
          <w:p w14:paraId="110AEACA" w14:textId="77777777" w:rsidR="00113F54" w:rsidRDefault="00EB5ECE">
            <w:pPr>
              <w:widowControl w:val="0"/>
              <w:jc w:val="both"/>
              <w:rPr>
                <w:sz w:val="22"/>
                <w:szCs w:val="22"/>
                <w:lang w:val="sr-Latn-ME"/>
              </w:rPr>
            </w:pPr>
            <w:r>
              <w:rPr>
                <w:sz w:val="22"/>
                <w:szCs w:val="22"/>
                <w:lang w:val="sr-Latn-ME" w:eastAsia="hr-HR"/>
              </w:rPr>
              <w:t>proliv</w:t>
            </w:r>
          </w:p>
          <w:p w14:paraId="6ADE0738" w14:textId="77777777" w:rsidR="00113F54" w:rsidRDefault="00113F54">
            <w:pPr>
              <w:widowControl w:val="0"/>
              <w:jc w:val="both"/>
              <w:rPr>
                <w:sz w:val="22"/>
                <w:szCs w:val="22"/>
                <w:lang w:val="sr-Latn-ME"/>
              </w:rPr>
            </w:pPr>
          </w:p>
          <w:p w14:paraId="62C7E641" w14:textId="77777777" w:rsidR="00113F54" w:rsidRDefault="00EB5ECE">
            <w:pPr>
              <w:widowControl w:val="0"/>
              <w:jc w:val="both"/>
              <w:rPr>
                <w:sz w:val="22"/>
                <w:szCs w:val="22"/>
                <w:lang w:val="sr-Latn-ME"/>
              </w:rPr>
            </w:pPr>
            <w:r>
              <w:rPr>
                <w:sz w:val="22"/>
                <w:szCs w:val="22"/>
                <w:lang w:val="sr-Latn-ME" w:eastAsia="hr-HR"/>
              </w:rPr>
              <w:t>povraćanje</w:t>
            </w:r>
          </w:p>
          <w:p w14:paraId="29D92FA5" w14:textId="77777777" w:rsidR="00113F54" w:rsidRDefault="00113F54">
            <w:pPr>
              <w:widowControl w:val="0"/>
              <w:jc w:val="both"/>
              <w:rPr>
                <w:sz w:val="22"/>
                <w:szCs w:val="22"/>
                <w:lang w:val="sr-Latn-ME"/>
              </w:rPr>
            </w:pPr>
          </w:p>
          <w:p w14:paraId="0C05933A" w14:textId="77777777" w:rsidR="00113F54" w:rsidRDefault="00EB5ECE">
            <w:pPr>
              <w:widowControl w:val="0"/>
              <w:jc w:val="both"/>
              <w:rPr>
                <w:sz w:val="22"/>
                <w:szCs w:val="22"/>
                <w:lang w:val="sr-Latn-ME"/>
              </w:rPr>
            </w:pPr>
            <w:r>
              <w:rPr>
                <w:sz w:val="22"/>
                <w:szCs w:val="22"/>
                <w:lang w:val="sr-Latn-ME" w:eastAsia="hr-HR"/>
              </w:rPr>
              <w:t>mučnina</w:t>
            </w:r>
          </w:p>
        </w:tc>
        <w:tc>
          <w:tcPr>
            <w:tcW w:w="0" w:type="auto"/>
          </w:tcPr>
          <w:p w14:paraId="4CEDDA15" w14:textId="77777777" w:rsidR="00113F54" w:rsidRDefault="00EB5ECE">
            <w:pPr>
              <w:widowControl w:val="0"/>
              <w:jc w:val="both"/>
              <w:rPr>
                <w:sz w:val="22"/>
                <w:szCs w:val="22"/>
                <w:lang w:val="sr-Latn-ME"/>
              </w:rPr>
            </w:pPr>
            <w:r>
              <w:rPr>
                <w:sz w:val="22"/>
                <w:szCs w:val="22"/>
                <w:lang w:val="sr-Latn-ME" w:eastAsia="hr-HR"/>
              </w:rPr>
              <w:t>abdominalni bol</w:t>
            </w:r>
          </w:p>
          <w:p w14:paraId="5BD43271" w14:textId="77777777" w:rsidR="00113F54" w:rsidRDefault="00113F54">
            <w:pPr>
              <w:widowControl w:val="0"/>
              <w:jc w:val="both"/>
              <w:rPr>
                <w:sz w:val="22"/>
                <w:szCs w:val="22"/>
                <w:lang w:val="sr-Latn-ME" w:eastAsia="hr-HR"/>
              </w:rPr>
            </w:pPr>
          </w:p>
          <w:p w14:paraId="769FF895" w14:textId="77777777" w:rsidR="00113F54" w:rsidRDefault="00EB5ECE">
            <w:pPr>
              <w:widowControl w:val="0"/>
              <w:jc w:val="both"/>
              <w:rPr>
                <w:sz w:val="22"/>
                <w:szCs w:val="22"/>
                <w:lang w:val="sr-Latn-ME"/>
              </w:rPr>
            </w:pPr>
            <w:r>
              <w:rPr>
                <w:sz w:val="22"/>
                <w:szCs w:val="22"/>
                <w:lang w:val="sr-Latn-ME" w:eastAsia="hr-HR"/>
              </w:rPr>
              <w:t>dispepsija</w:t>
            </w:r>
          </w:p>
          <w:p w14:paraId="72105CAB" w14:textId="77777777" w:rsidR="00113F54" w:rsidRDefault="00113F54">
            <w:pPr>
              <w:widowControl w:val="0"/>
              <w:jc w:val="both"/>
              <w:rPr>
                <w:sz w:val="22"/>
                <w:szCs w:val="22"/>
                <w:lang w:val="sr-Latn-ME"/>
              </w:rPr>
            </w:pPr>
          </w:p>
          <w:p w14:paraId="78C005BA" w14:textId="77777777" w:rsidR="00113F54" w:rsidRDefault="00EB5ECE">
            <w:pPr>
              <w:widowControl w:val="0"/>
              <w:jc w:val="both"/>
              <w:rPr>
                <w:sz w:val="22"/>
                <w:szCs w:val="22"/>
                <w:lang w:val="sr-Latn-ME"/>
              </w:rPr>
            </w:pPr>
            <w:r>
              <w:rPr>
                <w:sz w:val="22"/>
                <w:szCs w:val="22"/>
                <w:lang w:val="sr-Latn-ME"/>
              </w:rPr>
              <w:t>gasovi</w:t>
            </w:r>
          </w:p>
          <w:p w14:paraId="79A8A947" w14:textId="77777777" w:rsidR="00113F54" w:rsidRDefault="00113F54">
            <w:pPr>
              <w:widowControl w:val="0"/>
              <w:jc w:val="both"/>
              <w:rPr>
                <w:sz w:val="22"/>
                <w:szCs w:val="22"/>
                <w:lang w:val="sr-Latn-ME"/>
              </w:rPr>
            </w:pPr>
          </w:p>
          <w:p w14:paraId="5672FA9C" w14:textId="77777777" w:rsidR="00113F54" w:rsidRDefault="00EB5ECE">
            <w:pPr>
              <w:widowControl w:val="0"/>
              <w:jc w:val="both"/>
              <w:rPr>
                <w:sz w:val="22"/>
                <w:szCs w:val="22"/>
                <w:lang w:val="sr-Latn-ME"/>
              </w:rPr>
            </w:pPr>
            <w:r>
              <w:rPr>
                <w:sz w:val="22"/>
                <w:szCs w:val="22"/>
                <w:lang w:val="sr-Latn-ME"/>
              </w:rPr>
              <w:t>konstipacija</w:t>
            </w:r>
          </w:p>
        </w:tc>
        <w:tc>
          <w:tcPr>
            <w:tcW w:w="0" w:type="auto"/>
          </w:tcPr>
          <w:p w14:paraId="14050938" w14:textId="77777777" w:rsidR="00113F54" w:rsidRDefault="00113F54">
            <w:pPr>
              <w:widowControl w:val="0"/>
              <w:jc w:val="both"/>
              <w:rPr>
                <w:sz w:val="22"/>
                <w:szCs w:val="22"/>
                <w:lang w:val="sr-Latn-ME"/>
              </w:rPr>
            </w:pPr>
          </w:p>
        </w:tc>
        <w:tc>
          <w:tcPr>
            <w:tcW w:w="0" w:type="auto"/>
          </w:tcPr>
          <w:p w14:paraId="203F54F4" w14:textId="77777777" w:rsidR="00113F54" w:rsidRDefault="00EB5ECE">
            <w:pPr>
              <w:autoSpaceDE w:val="0"/>
              <w:autoSpaceDN w:val="0"/>
              <w:adjustRightInd w:val="0"/>
              <w:jc w:val="both"/>
              <w:rPr>
                <w:sz w:val="22"/>
                <w:szCs w:val="22"/>
                <w:lang w:val="sr-Latn-ME" w:eastAsia="hr-HR"/>
              </w:rPr>
            </w:pPr>
            <w:r>
              <w:rPr>
                <w:sz w:val="22"/>
                <w:szCs w:val="22"/>
                <w:lang w:val="sr-Latn-ME" w:eastAsia="hr-HR"/>
              </w:rPr>
              <w:t>dijareja - hemoragijska, koja u vrlo rijetkim slučajevima može upozoravati na enterokolitis, uključujući pseudomembranozni kolitis (vidjeti dio</w:t>
            </w:r>
            <w:r>
              <w:rPr>
                <w:sz w:val="22"/>
                <w:szCs w:val="22"/>
                <w:lang w:val="sr-Latn-ME"/>
              </w:rPr>
              <w:t xml:space="preserve"> 4.4)</w:t>
            </w:r>
          </w:p>
          <w:p w14:paraId="38AAE38A" w14:textId="77777777" w:rsidR="00113F54" w:rsidRDefault="00113F54">
            <w:pPr>
              <w:widowControl w:val="0"/>
              <w:jc w:val="both"/>
              <w:rPr>
                <w:sz w:val="22"/>
                <w:szCs w:val="22"/>
                <w:lang w:val="sr-Latn-ME"/>
              </w:rPr>
            </w:pPr>
          </w:p>
          <w:p w14:paraId="0EE8093E" w14:textId="77777777" w:rsidR="00113F54" w:rsidRDefault="00EB5ECE">
            <w:pPr>
              <w:widowControl w:val="0"/>
              <w:jc w:val="both"/>
              <w:rPr>
                <w:sz w:val="22"/>
                <w:szCs w:val="22"/>
                <w:lang w:val="sr-Latn-ME"/>
              </w:rPr>
            </w:pPr>
            <w:r>
              <w:rPr>
                <w:sz w:val="22"/>
                <w:szCs w:val="22"/>
                <w:lang w:val="sr-Latn-ME" w:eastAsia="hr-HR"/>
              </w:rPr>
              <w:t xml:space="preserve">pankreatitis </w:t>
            </w:r>
            <w:r>
              <w:rPr>
                <w:sz w:val="22"/>
                <w:szCs w:val="22"/>
                <w:lang w:val="en-GB" w:eastAsia="hr-HR"/>
              </w:rPr>
              <w:t xml:space="preserve"> (</w:t>
            </w:r>
            <w:proofErr w:type="spellStart"/>
            <w:r>
              <w:rPr>
                <w:sz w:val="22"/>
                <w:szCs w:val="22"/>
                <w:lang w:val="en-GB" w:eastAsia="hr-HR"/>
              </w:rPr>
              <w:t>vidjeti</w:t>
            </w:r>
            <w:proofErr w:type="spellEnd"/>
            <w:r>
              <w:rPr>
                <w:sz w:val="22"/>
                <w:szCs w:val="22"/>
                <w:lang w:val="en-GB" w:eastAsia="hr-HR"/>
              </w:rPr>
              <w:t xml:space="preserve"> dio 4.4)</w:t>
            </w:r>
          </w:p>
        </w:tc>
      </w:tr>
      <w:tr w:rsidR="00113F54" w14:paraId="4B0DB3F9" w14:textId="77777777">
        <w:trPr>
          <w:jc w:val="center"/>
        </w:trPr>
        <w:tc>
          <w:tcPr>
            <w:tcW w:w="1766" w:type="dxa"/>
          </w:tcPr>
          <w:p w14:paraId="6DAF3E65" w14:textId="77777777" w:rsidR="00113F54" w:rsidRDefault="00EB5ECE">
            <w:pPr>
              <w:widowControl w:val="0"/>
              <w:tabs>
                <w:tab w:val="center" w:pos="4536"/>
                <w:tab w:val="right" w:pos="9072"/>
              </w:tabs>
              <w:jc w:val="both"/>
              <w:rPr>
                <w:sz w:val="22"/>
                <w:szCs w:val="22"/>
                <w:lang w:val="sr-Latn-ME"/>
              </w:rPr>
            </w:pPr>
            <w:r>
              <w:rPr>
                <w:sz w:val="22"/>
                <w:szCs w:val="22"/>
                <w:lang w:val="sr-Latn-ME"/>
              </w:rPr>
              <w:t>Poremećaji jetre i žuči</w:t>
            </w:r>
          </w:p>
        </w:tc>
        <w:tc>
          <w:tcPr>
            <w:tcW w:w="1614" w:type="dxa"/>
          </w:tcPr>
          <w:p w14:paraId="76F9AA64"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povišene vrijednosti enzima jetre (npr. ALT/AST, alkalna fosfataza</w:t>
            </w:r>
            <w:r>
              <w:rPr>
                <w:sz w:val="22"/>
                <w:szCs w:val="22"/>
                <w:lang w:val="sr-Latn-ME"/>
              </w:rPr>
              <w:t>, GGT)</w:t>
            </w:r>
          </w:p>
        </w:tc>
        <w:tc>
          <w:tcPr>
            <w:tcW w:w="0" w:type="auto"/>
          </w:tcPr>
          <w:p w14:paraId="630AA85A"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povišen nivo bilirubina u krvi</w:t>
            </w:r>
          </w:p>
        </w:tc>
        <w:tc>
          <w:tcPr>
            <w:tcW w:w="0" w:type="auto"/>
          </w:tcPr>
          <w:p w14:paraId="2AE95F6F" w14:textId="77777777" w:rsidR="00113F54" w:rsidRDefault="00113F54">
            <w:pPr>
              <w:widowControl w:val="0"/>
              <w:jc w:val="both"/>
              <w:rPr>
                <w:sz w:val="22"/>
                <w:szCs w:val="22"/>
                <w:lang w:val="sr-Latn-ME"/>
              </w:rPr>
            </w:pPr>
          </w:p>
        </w:tc>
        <w:tc>
          <w:tcPr>
            <w:tcW w:w="0" w:type="auto"/>
          </w:tcPr>
          <w:p w14:paraId="55FEFDE3" w14:textId="77777777" w:rsidR="00113F54" w:rsidRDefault="00EB5ECE">
            <w:pPr>
              <w:autoSpaceDE w:val="0"/>
              <w:autoSpaceDN w:val="0"/>
              <w:adjustRightInd w:val="0"/>
              <w:jc w:val="both"/>
              <w:rPr>
                <w:sz w:val="22"/>
                <w:szCs w:val="22"/>
                <w:lang w:val="sr-Latn-ME" w:eastAsia="hr-HR"/>
              </w:rPr>
            </w:pPr>
            <w:r>
              <w:rPr>
                <w:sz w:val="22"/>
                <w:szCs w:val="22"/>
                <w:lang w:val="sr-Latn-ME" w:eastAsia="hr-HR"/>
              </w:rPr>
              <w:t>žutica i teško oštećenje jetre, uključujući</w:t>
            </w:r>
            <w:r>
              <w:rPr>
                <w:sz w:val="22"/>
                <w:szCs w:val="22"/>
                <w:lang w:val="sr-Latn-ME"/>
              </w:rPr>
              <w:t xml:space="preserve"> slučajeve sa po život opasnim akutnim zastojem jetre, prvenstveno kod pacijenata sa postojećim teškim oboljenjima (vidjeti dio 4.4)</w:t>
            </w:r>
          </w:p>
          <w:p w14:paraId="325EE221" w14:textId="77777777" w:rsidR="00113F54" w:rsidRDefault="00113F54">
            <w:pPr>
              <w:widowControl w:val="0"/>
              <w:jc w:val="both"/>
              <w:rPr>
                <w:sz w:val="22"/>
                <w:szCs w:val="22"/>
                <w:lang w:val="sr-Latn-ME"/>
              </w:rPr>
            </w:pPr>
          </w:p>
          <w:p w14:paraId="7D15DEB5" w14:textId="77777777" w:rsidR="00113F54" w:rsidRDefault="00EB5ECE">
            <w:pPr>
              <w:widowControl w:val="0"/>
              <w:jc w:val="both"/>
              <w:rPr>
                <w:sz w:val="22"/>
                <w:szCs w:val="22"/>
                <w:lang w:val="sr-Latn-ME"/>
              </w:rPr>
            </w:pPr>
            <w:r>
              <w:rPr>
                <w:sz w:val="22"/>
                <w:szCs w:val="22"/>
                <w:lang w:val="sr-Latn-ME"/>
              </w:rPr>
              <w:t>hepatitis</w:t>
            </w:r>
          </w:p>
        </w:tc>
      </w:tr>
      <w:tr w:rsidR="00113F54" w14:paraId="50499926" w14:textId="77777777">
        <w:trPr>
          <w:jc w:val="center"/>
        </w:trPr>
        <w:tc>
          <w:tcPr>
            <w:tcW w:w="1766" w:type="dxa"/>
          </w:tcPr>
          <w:p w14:paraId="67BE38C9" w14:textId="77777777" w:rsidR="00113F54" w:rsidRDefault="00EB5ECE">
            <w:pPr>
              <w:widowControl w:val="0"/>
              <w:tabs>
                <w:tab w:val="center" w:pos="4536"/>
                <w:tab w:val="right" w:pos="9072"/>
              </w:tabs>
              <w:jc w:val="both"/>
              <w:rPr>
                <w:sz w:val="22"/>
                <w:szCs w:val="22"/>
                <w:lang w:val="sr-Latn-ME"/>
              </w:rPr>
            </w:pPr>
            <w:r>
              <w:rPr>
                <w:sz w:val="22"/>
                <w:szCs w:val="22"/>
                <w:lang w:val="sr-Latn-ME"/>
              </w:rPr>
              <w:lastRenderedPageBreak/>
              <w:t>Poremećaji kože i potkožnog tkiva</w:t>
            </w:r>
            <w:r>
              <w:rPr>
                <w:sz w:val="22"/>
                <w:szCs w:val="22"/>
                <w:vertAlign w:val="superscript"/>
                <w:lang w:val="sr-Latn-ME"/>
              </w:rPr>
              <w:t>b</w:t>
            </w:r>
          </w:p>
        </w:tc>
        <w:tc>
          <w:tcPr>
            <w:tcW w:w="1614" w:type="dxa"/>
          </w:tcPr>
          <w:p w14:paraId="0795755A" w14:textId="77777777" w:rsidR="00113F54" w:rsidRDefault="00113F54">
            <w:pPr>
              <w:widowControl w:val="0"/>
              <w:jc w:val="both"/>
              <w:rPr>
                <w:sz w:val="22"/>
                <w:szCs w:val="22"/>
                <w:lang w:val="sr-Latn-ME"/>
              </w:rPr>
            </w:pPr>
          </w:p>
        </w:tc>
        <w:tc>
          <w:tcPr>
            <w:tcW w:w="0" w:type="auto"/>
          </w:tcPr>
          <w:p w14:paraId="0BC3BA9E" w14:textId="77777777" w:rsidR="00113F54" w:rsidRDefault="00EB5ECE">
            <w:pPr>
              <w:widowControl w:val="0"/>
              <w:jc w:val="both"/>
              <w:rPr>
                <w:sz w:val="22"/>
                <w:szCs w:val="22"/>
                <w:lang w:val="sr-Latn-ME"/>
              </w:rPr>
            </w:pPr>
            <w:r>
              <w:rPr>
                <w:sz w:val="22"/>
                <w:szCs w:val="22"/>
                <w:lang w:val="sr-Latn-ME"/>
              </w:rPr>
              <w:t>osip</w:t>
            </w:r>
          </w:p>
          <w:p w14:paraId="6EDAE65C" w14:textId="77777777" w:rsidR="00113F54" w:rsidRDefault="00113F54">
            <w:pPr>
              <w:widowControl w:val="0"/>
              <w:jc w:val="both"/>
              <w:rPr>
                <w:sz w:val="22"/>
                <w:szCs w:val="22"/>
                <w:lang w:val="sr-Latn-ME"/>
              </w:rPr>
            </w:pPr>
          </w:p>
          <w:p w14:paraId="5EC442A5" w14:textId="77777777" w:rsidR="00113F54" w:rsidRDefault="00EB5ECE">
            <w:pPr>
              <w:widowControl w:val="0"/>
              <w:jc w:val="both"/>
              <w:rPr>
                <w:sz w:val="22"/>
                <w:szCs w:val="22"/>
                <w:lang w:val="sr-Latn-ME"/>
              </w:rPr>
            </w:pPr>
            <w:r>
              <w:rPr>
                <w:sz w:val="22"/>
                <w:szCs w:val="22"/>
                <w:lang w:val="sr-Latn-ME"/>
              </w:rPr>
              <w:t>svrab</w:t>
            </w:r>
          </w:p>
          <w:p w14:paraId="2A3D8B16" w14:textId="77777777" w:rsidR="00113F54" w:rsidRDefault="00113F54">
            <w:pPr>
              <w:widowControl w:val="0"/>
              <w:jc w:val="both"/>
              <w:rPr>
                <w:sz w:val="22"/>
                <w:szCs w:val="22"/>
                <w:lang w:val="sr-Latn-ME"/>
              </w:rPr>
            </w:pPr>
          </w:p>
          <w:p w14:paraId="160D87FD" w14:textId="77777777" w:rsidR="00113F54" w:rsidRDefault="00EB5ECE">
            <w:pPr>
              <w:widowControl w:val="0"/>
              <w:jc w:val="both"/>
              <w:rPr>
                <w:sz w:val="22"/>
                <w:szCs w:val="22"/>
                <w:lang w:val="sr-Latn-ME"/>
              </w:rPr>
            </w:pPr>
            <w:r>
              <w:rPr>
                <w:sz w:val="22"/>
                <w:szCs w:val="22"/>
                <w:lang w:val="sr-Latn-ME"/>
              </w:rPr>
              <w:t>urtikarija</w:t>
            </w:r>
          </w:p>
          <w:p w14:paraId="2026A2D8" w14:textId="77777777" w:rsidR="00113F54" w:rsidRDefault="00113F54">
            <w:pPr>
              <w:widowControl w:val="0"/>
              <w:jc w:val="both"/>
              <w:rPr>
                <w:sz w:val="22"/>
                <w:szCs w:val="22"/>
                <w:lang w:val="sr-Latn-ME"/>
              </w:rPr>
            </w:pPr>
          </w:p>
          <w:p w14:paraId="0541F936" w14:textId="77777777" w:rsidR="00113F54" w:rsidRDefault="00EB5ECE">
            <w:pPr>
              <w:widowControl w:val="0"/>
              <w:jc w:val="both"/>
              <w:rPr>
                <w:sz w:val="22"/>
                <w:szCs w:val="22"/>
                <w:lang w:val="sr-Latn-ME"/>
              </w:rPr>
            </w:pPr>
            <w:r>
              <w:rPr>
                <w:sz w:val="22"/>
                <w:szCs w:val="22"/>
                <w:lang w:val="sr-Latn-ME" w:eastAsia="hr-HR"/>
              </w:rPr>
              <w:t>hiperhidroza</w:t>
            </w:r>
          </w:p>
        </w:tc>
        <w:tc>
          <w:tcPr>
            <w:tcW w:w="0" w:type="auto"/>
          </w:tcPr>
          <w:p w14:paraId="4F023DB2" w14:textId="77777777" w:rsidR="00113F54" w:rsidRDefault="00EB5ECE">
            <w:pPr>
              <w:jc w:val="both"/>
              <w:rPr>
                <w:i/>
                <w:color w:val="000000"/>
                <w:sz w:val="22"/>
                <w:szCs w:val="22"/>
              </w:rPr>
            </w:pPr>
            <w:proofErr w:type="spellStart"/>
            <w:r>
              <w:rPr>
                <w:color w:val="000000"/>
                <w:sz w:val="22"/>
                <w:szCs w:val="22"/>
              </w:rPr>
              <w:t>Reakcija</w:t>
            </w:r>
            <w:proofErr w:type="spellEnd"/>
            <w:r>
              <w:rPr>
                <w:color w:val="000000"/>
                <w:sz w:val="22"/>
                <w:szCs w:val="22"/>
              </w:rPr>
              <w:t xml:space="preserve"> na lijek </w:t>
            </w:r>
            <w:proofErr w:type="spellStart"/>
            <w:r>
              <w:rPr>
                <w:color w:val="000000"/>
                <w:sz w:val="22"/>
                <w:szCs w:val="22"/>
              </w:rPr>
              <w:t>praćena</w:t>
            </w:r>
            <w:proofErr w:type="spellEnd"/>
            <w:r>
              <w:rPr>
                <w:color w:val="000000"/>
                <w:sz w:val="22"/>
                <w:szCs w:val="22"/>
              </w:rPr>
              <w:t xml:space="preserve"> </w:t>
            </w:r>
            <w:proofErr w:type="spellStart"/>
            <w:r>
              <w:rPr>
                <w:color w:val="000000"/>
                <w:sz w:val="22"/>
                <w:szCs w:val="22"/>
              </w:rPr>
              <w:t>eozinofilijom</w:t>
            </w:r>
            <w:proofErr w:type="spellEnd"/>
            <w:r>
              <w:rPr>
                <w:color w:val="000000"/>
                <w:sz w:val="22"/>
                <w:szCs w:val="22"/>
              </w:rPr>
              <w:t xml:space="preserve"> i </w:t>
            </w:r>
            <w:proofErr w:type="spellStart"/>
            <w:r>
              <w:rPr>
                <w:color w:val="000000"/>
                <w:sz w:val="22"/>
                <w:szCs w:val="22"/>
              </w:rPr>
              <w:t>sistemskim</w:t>
            </w:r>
            <w:proofErr w:type="spellEnd"/>
            <w:r>
              <w:rPr>
                <w:color w:val="000000"/>
                <w:sz w:val="22"/>
                <w:szCs w:val="22"/>
              </w:rPr>
              <w:t xml:space="preserve"> </w:t>
            </w:r>
            <w:proofErr w:type="spellStart"/>
            <w:r>
              <w:rPr>
                <w:color w:val="000000"/>
                <w:sz w:val="22"/>
                <w:szCs w:val="22"/>
              </w:rPr>
              <w:t>simptomima</w:t>
            </w:r>
            <w:proofErr w:type="spellEnd"/>
            <w:r>
              <w:rPr>
                <w:color w:val="000000"/>
                <w:sz w:val="22"/>
                <w:szCs w:val="22"/>
              </w:rPr>
              <w:t xml:space="preserve"> (</w:t>
            </w:r>
            <w:proofErr w:type="spellStart"/>
            <w:r>
              <w:rPr>
                <w:color w:val="000000"/>
                <w:sz w:val="22"/>
                <w:szCs w:val="22"/>
              </w:rPr>
              <w:t>engl.</w:t>
            </w:r>
            <w:proofErr w:type="spellEnd"/>
            <w:r>
              <w:rPr>
                <w:color w:val="000000"/>
                <w:sz w:val="22"/>
                <w:szCs w:val="22"/>
              </w:rPr>
              <w:t xml:space="preserve"> </w:t>
            </w:r>
            <w:r>
              <w:rPr>
                <w:i/>
                <w:color w:val="000000"/>
                <w:sz w:val="22"/>
                <w:szCs w:val="22"/>
              </w:rPr>
              <w:t>Drug Reaction with Eosinophilia and Systemic Symptoms,</w:t>
            </w:r>
            <w:r>
              <w:rPr>
                <w:color w:val="000000"/>
                <w:sz w:val="22"/>
                <w:szCs w:val="22"/>
              </w:rPr>
              <w:t xml:space="preserve"> DRESS) (</w:t>
            </w:r>
            <w:proofErr w:type="spellStart"/>
            <w:r>
              <w:rPr>
                <w:color w:val="000000"/>
                <w:sz w:val="22"/>
                <w:szCs w:val="22"/>
              </w:rPr>
              <w:t>vidjeti</w:t>
            </w:r>
            <w:proofErr w:type="spellEnd"/>
            <w:r>
              <w:rPr>
                <w:color w:val="000000"/>
                <w:sz w:val="22"/>
                <w:szCs w:val="22"/>
              </w:rPr>
              <w:t xml:space="preserve"> dio 4.4)</w:t>
            </w:r>
          </w:p>
          <w:p w14:paraId="2405AE88" w14:textId="77777777" w:rsidR="00113F54" w:rsidRDefault="00113F54">
            <w:pPr>
              <w:jc w:val="both"/>
              <w:rPr>
                <w:color w:val="000000"/>
                <w:sz w:val="22"/>
                <w:szCs w:val="22"/>
              </w:rPr>
            </w:pPr>
          </w:p>
          <w:p w14:paraId="09055B38" w14:textId="77777777" w:rsidR="00113F54" w:rsidRDefault="00EB5ECE">
            <w:pPr>
              <w:widowControl w:val="0"/>
              <w:jc w:val="both"/>
              <w:rPr>
                <w:sz w:val="22"/>
                <w:szCs w:val="22"/>
                <w:lang w:val="sr-Latn-ME"/>
              </w:rPr>
            </w:pPr>
            <w:proofErr w:type="spellStart"/>
            <w:r>
              <w:rPr>
                <w:color w:val="000000"/>
                <w:sz w:val="22"/>
                <w:szCs w:val="22"/>
              </w:rPr>
              <w:t>Fiksne</w:t>
            </w:r>
            <w:proofErr w:type="spellEnd"/>
            <w:r>
              <w:rPr>
                <w:color w:val="000000"/>
                <w:sz w:val="22"/>
                <w:szCs w:val="22"/>
              </w:rPr>
              <w:t xml:space="preserve"> </w:t>
            </w:r>
            <w:proofErr w:type="spellStart"/>
            <w:r>
              <w:rPr>
                <w:color w:val="000000"/>
                <w:sz w:val="22"/>
                <w:szCs w:val="22"/>
              </w:rPr>
              <w:t>eruptivne</w:t>
            </w:r>
            <w:proofErr w:type="spellEnd"/>
            <w:r>
              <w:rPr>
                <w:color w:val="000000"/>
                <w:sz w:val="22"/>
                <w:szCs w:val="22"/>
              </w:rPr>
              <w:t xml:space="preserve"> </w:t>
            </w:r>
            <w:proofErr w:type="spellStart"/>
            <w:r>
              <w:rPr>
                <w:color w:val="000000"/>
                <w:sz w:val="22"/>
                <w:szCs w:val="22"/>
              </w:rPr>
              <w:t>promjene</w:t>
            </w:r>
            <w:proofErr w:type="spellEnd"/>
            <w:r>
              <w:rPr>
                <w:color w:val="000000"/>
                <w:sz w:val="22"/>
                <w:szCs w:val="22"/>
              </w:rPr>
              <w:t xml:space="preserve"> na </w:t>
            </w:r>
            <w:proofErr w:type="spellStart"/>
            <w:r>
              <w:rPr>
                <w:color w:val="000000"/>
                <w:sz w:val="22"/>
                <w:szCs w:val="22"/>
              </w:rPr>
              <w:t>koži</w:t>
            </w:r>
            <w:proofErr w:type="spellEnd"/>
            <w:r>
              <w:rPr>
                <w:color w:val="000000"/>
                <w:sz w:val="22"/>
                <w:szCs w:val="22"/>
              </w:rPr>
              <w:t xml:space="preserve"> </w:t>
            </w:r>
            <w:proofErr w:type="spellStart"/>
            <w:r>
              <w:rPr>
                <w:color w:val="000000"/>
                <w:sz w:val="22"/>
                <w:szCs w:val="22"/>
              </w:rPr>
              <w:t>povezane</w:t>
            </w:r>
            <w:proofErr w:type="spellEnd"/>
            <w:r>
              <w:rPr>
                <w:color w:val="000000"/>
                <w:sz w:val="22"/>
                <w:szCs w:val="22"/>
              </w:rPr>
              <w:t xml:space="preserve"> sa </w:t>
            </w:r>
            <w:proofErr w:type="spellStart"/>
            <w:r>
              <w:rPr>
                <w:color w:val="000000"/>
                <w:sz w:val="22"/>
                <w:szCs w:val="22"/>
              </w:rPr>
              <w:t>uzimanjem</w:t>
            </w:r>
            <w:proofErr w:type="spellEnd"/>
            <w:r>
              <w:rPr>
                <w:color w:val="000000"/>
                <w:sz w:val="22"/>
                <w:szCs w:val="22"/>
              </w:rPr>
              <w:t xml:space="preserve"> lijeka (</w:t>
            </w:r>
            <w:proofErr w:type="spellStart"/>
            <w:r>
              <w:rPr>
                <w:color w:val="000000"/>
                <w:sz w:val="22"/>
                <w:szCs w:val="22"/>
              </w:rPr>
              <w:t>engl.</w:t>
            </w:r>
            <w:proofErr w:type="spellEnd"/>
            <w:r>
              <w:rPr>
                <w:color w:val="000000"/>
                <w:sz w:val="22"/>
                <w:szCs w:val="22"/>
              </w:rPr>
              <w:t xml:space="preserve"> </w:t>
            </w:r>
            <w:r>
              <w:rPr>
                <w:i/>
                <w:color w:val="000000"/>
                <w:sz w:val="22"/>
                <w:szCs w:val="22"/>
              </w:rPr>
              <w:t>Fixed drug eruption</w:t>
            </w:r>
            <w:r>
              <w:rPr>
                <w:color w:val="000000"/>
                <w:sz w:val="22"/>
                <w:szCs w:val="22"/>
              </w:rPr>
              <w:t>)</w:t>
            </w:r>
          </w:p>
        </w:tc>
        <w:tc>
          <w:tcPr>
            <w:tcW w:w="0" w:type="auto"/>
          </w:tcPr>
          <w:p w14:paraId="2D893595" w14:textId="77777777" w:rsidR="00113F54" w:rsidRDefault="00EB5ECE">
            <w:pPr>
              <w:autoSpaceDE w:val="0"/>
              <w:autoSpaceDN w:val="0"/>
              <w:adjustRightInd w:val="0"/>
              <w:jc w:val="both"/>
              <w:rPr>
                <w:sz w:val="22"/>
                <w:szCs w:val="22"/>
                <w:lang w:val="sr-Latn-ME" w:eastAsia="hr-HR"/>
              </w:rPr>
            </w:pPr>
            <w:r>
              <w:rPr>
                <w:sz w:val="22"/>
                <w:szCs w:val="22"/>
                <w:lang w:val="sr-Latn-ME" w:eastAsia="hr-HR"/>
              </w:rPr>
              <w:t>toksična epidermalna nekroliza</w:t>
            </w:r>
          </w:p>
          <w:p w14:paraId="03D95E7D" w14:textId="77777777" w:rsidR="00113F54" w:rsidRDefault="00EB5ECE">
            <w:pPr>
              <w:widowControl w:val="0"/>
              <w:jc w:val="both"/>
              <w:rPr>
                <w:sz w:val="22"/>
                <w:szCs w:val="22"/>
                <w:lang w:val="sr-Latn-ME"/>
              </w:rPr>
            </w:pPr>
            <w:r>
              <w:rPr>
                <w:sz w:val="22"/>
                <w:szCs w:val="22"/>
                <w:lang w:val="sr-Latn-ME"/>
              </w:rPr>
              <w:t>Stevens-Johnsonov sindrom</w:t>
            </w:r>
          </w:p>
          <w:p w14:paraId="450A8E38" w14:textId="77777777" w:rsidR="00113F54" w:rsidRDefault="00EB5ECE">
            <w:pPr>
              <w:autoSpaceDE w:val="0"/>
              <w:autoSpaceDN w:val="0"/>
              <w:adjustRightInd w:val="0"/>
              <w:jc w:val="both"/>
              <w:rPr>
                <w:sz w:val="22"/>
                <w:szCs w:val="22"/>
                <w:lang w:val="sr-Latn-ME" w:eastAsia="hr-HR"/>
              </w:rPr>
            </w:pPr>
            <w:r>
              <w:rPr>
                <w:sz w:val="22"/>
                <w:szCs w:val="22"/>
                <w:lang w:val="sr-Latn-ME" w:eastAsia="hr-HR"/>
              </w:rPr>
              <w:t>multiformni eritem</w:t>
            </w:r>
          </w:p>
          <w:p w14:paraId="40FEC5A6" w14:textId="77777777" w:rsidR="00113F54" w:rsidRDefault="00113F54">
            <w:pPr>
              <w:widowControl w:val="0"/>
              <w:jc w:val="both"/>
              <w:rPr>
                <w:sz w:val="22"/>
                <w:szCs w:val="22"/>
                <w:lang w:val="sr-Latn-ME"/>
              </w:rPr>
            </w:pPr>
          </w:p>
          <w:p w14:paraId="08F139D7" w14:textId="77777777" w:rsidR="00113F54" w:rsidRDefault="00EB5ECE">
            <w:pPr>
              <w:widowControl w:val="0"/>
              <w:jc w:val="both"/>
              <w:rPr>
                <w:sz w:val="22"/>
                <w:szCs w:val="22"/>
                <w:lang w:val="sr-Latn-ME"/>
              </w:rPr>
            </w:pPr>
            <w:r>
              <w:rPr>
                <w:sz w:val="22"/>
                <w:szCs w:val="22"/>
                <w:lang w:val="sr-Latn-ME"/>
              </w:rPr>
              <w:t>reakcija fotoosjetljivosti (vidjeti dio 4.4)</w:t>
            </w:r>
          </w:p>
          <w:p w14:paraId="294499FD" w14:textId="77777777" w:rsidR="00113F54" w:rsidRDefault="00113F54">
            <w:pPr>
              <w:widowControl w:val="0"/>
              <w:jc w:val="both"/>
              <w:rPr>
                <w:sz w:val="22"/>
                <w:szCs w:val="22"/>
                <w:lang w:val="sr-Latn-ME"/>
              </w:rPr>
            </w:pPr>
          </w:p>
          <w:p w14:paraId="47D4512E" w14:textId="77777777" w:rsidR="00113F54" w:rsidRDefault="00EB5ECE">
            <w:pPr>
              <w:autoSpaceDE w:val="0"/>
              <w:autoSpaceDN w:val="0"/>
              <w:adjustRightInd w:val="0"/>
              <w:jc w:val="both"/>
              <w:rPr>
                <w:sz w:val="22"/>
                <w:szCs w:val="22"/>
                <w:lang w:val="sr-Latn-ME"/>
              </w:rPr>
            </w:pPr>
            <w:r>
              <w:rPr>
                <w:sz w:val="22"/>
                <w:szCs w:val="22"/>
                <w:lang w:val="sr-Latn-ME" w:eastAsia="hr-HR"/>
              </w:rPr>
              <w:t>leukocitoklastični vaskulitis</w:t>
            </w:r>
          </w:p>
          <w:p w14:paraId="373B3C7C" w14:textId="77777777" w:rsidR="00113F54" w:rsidRDefault="00113F54">
            <w:pPr>
              <w:autoSpaceDE w:val="0"/>
              <w:autoSpaceDN w:val="0"/>
              <w:adjustRightInd w:val="0"/>
              <w:jc w:val="both"/>
              <w:rPr>
                <w:sz w:val="22"/>
                <w:szCs w:val="22"/>
                <w:lang w:val="sr-Latn-ME"/>
              </w:rPr>
            </w:pPr>
          </w:p>
          <w:p w14:paraId="768C34AA" w14:textId="77777777" w:rsidR="00113F54" w:rsidRDefault="00EB5ECE">
            <w:pPr>
              <w:widowControl w:val="0"/>
              <w:jc w:val="both"/>
              <w:rPr>
                <w:sz w:val="22"/>
                <w:szCs w:val="22"/>
                <w:lang w:val="sr-Latn-ME"/>
              </w:rPr>
            </w:pPr>
            <w:r>
              <w:rPr>
                <w:sz w:val="22"/>
                <w:szCs w:val="22"/>
                <w:lang w:val="sr-Latn-ME"/>
              </w:rPr>
              <w:t>stomatitis</w:t>
            </w:r>
          </w:p>
          <w:p w14:paraId="7BCD52DE" w14:textId="77777777" w:rsidR="00113F54" w:rsidRDefault="00113F54">
            <w:pPr>
              <w:widowControl w:val="0"/>
              <w:jc w:val="both"/>
              <w:rPr>
                <w:sz w:val="22"/>
                <w:szCs w:val="22"/>
                <w:lang w:val="sr-Latn-ME"/>
              </w:rPr>
            </w:pPr>
          </w:p>
          <w:p w14:paraId="0EF10B42" w14:textId="77777777" w:rsidR="00113F54" w:rsidRPr="00C84C97" w:rsidRDefault="00EB5ECE">
            <w:pPr>
              <w:widowControl w:val="0"/>
              <w:jc w:val="both"/>
              <w:rPr>
                <w:sz w:val="22"/>
                <w:szCs w:val="22"/>
                <w:lang w:val="sr-Latn-ME"/>
              </w:rPr>
            </w:pPr>
            <w:r w:rsidRPr="00C84C97">
              <w:rPr>
                <w:sz w:val="22"/>
                <w:szCs w:val="22"/>
                <w:lang w:val="sr-Latn-ME"/>
              </w:rPr>
              <w:t>hiperpigmentacija kože</w:t>
            </w:r>
          </w:p>
        </w:tc>
      </w:tr>
      <w:tr w:rsidR="00113F54" w14:paraId="27A221CC" w14:textId="77777777">
        <w:trPr>
          <w:jc w:val="center"/>
        </w:trPr>
        <w:tc>
          <w:tcPr>
            <w:tcW w:w="1766" w:type="dxa"/>
          </w:tcPr>
          <w:p w14:paraId="32852D28" w14:textId="77777777" w:rsidR="00113F54" w:rsidRDefault="00EB5ECE">
            <w:pPr>
              <w:widowControl w:val="0"/>
              <w:tabs>
                <w:tab w:val="center" w:pos="4536"/>
                <w:tab w:val="right" w:pos="9072"/>
              </w:tabs>
              <w:jc w:val="both"/>
              <w:rPr>
                <w:sz w:val="22"/>
                <w:szCs w:val="22"/>
                <w:lang w:val="sr-Latn-ME"/>
              </w:rPr>
            </w:pPr>
            <w:r>
              <w:rPr>
                <w:sz w:val="22"/>
                <w:szCs w:val="22"/>
                <w:lang w:val="sr-Latn-ME"/>
              </w:rPr>
              <w:t>Poremećaji mišićno skeletnog sistema i vezivnog tkiva*</w:t>
            </w:r>
          </w:p>
        </w:tc>
        <w:tc>
          <w:tcPr>
            <w:tcW w:w="1614" w:type="dxa"/>
          </w:tcPr>
          <w:p w14:paraId="3A223604" w14:textId="77777777" w:rsidR="00113F54" w:rsidRDefault="00113F54">
            <w:pPr>
              <w:widowControl w:val="0"/>
              <w:jc w:val="both"/>
              <w:rPr>
                <w:sz w:val="22"/>
                <w:szCs w:val="22"/>
                <w:lang w:val="sr-Latn-ME"/>
              </w:rPr>
            </w:pPr>
          </w:p>
        </w:tc>
        <w:tc>
          <w:tcPr>
            <w:tcW w:w="0" w:type="auto"/>
          </w:tcPr>
          <w:p w14:paraId="4D7F132A" w14:textId="77777777" w:rsidR="00113F54" w:rsidRDefault="00EB5ECE">
            <w:pPr>
              <w:widowControl w:val="0"/>
              <w:jc w:val="both"/>
              <w:rPr>
                <w:sz w:val="22"/>
                <w:szCs w:val="22"/>
                <w:lang w:val="sr-Latn-ME"/>
              </w:rPr>
            </w:pPr>
            <w:r>
              <w:rPr>
                <w:sz w:val="22"/>
                <w:szCs w:val="22"/>
                <w:lang w:val="sr-Latn-ME" w:eastAsia="hr-HR"/>
              </w:rPr>
              <w:t>artralgija</w:t>
            </w:r>
          </w:p>
          <w:p w14:paraId="1F0F18B0" w14:textId="77777777" w:rsidR="00113F54" w:rsidRDefault="00113F54">
            <w:pPr>
              <w:widowControl w:val="0"/>
              <w:jc w:val="both"/>
              <w:rPr>
                <w:sz w:val="22"/>
                <w:szCs w:val="22"/>
                <w:lang w:val="sr-Latn-ME"/>
              </w:rPr>
            </w:pPr>
          </w:p>
          <w:p w14:paraId="2132D708" w14:textId="77777777" w:rsidR="00113F54" w:rsidRDefault="00EB5ECE">
            <w:pPr>
              <w:widowControl w:val="0"/>
              <w:jc w:val="both"/>
              <w:rPr>
                <w:sz w:val="22"/>
                <w:szCs w:val="22"/>
                <w:lang w:val="sr-Latn-ME"/>
              </w:rPr>
            </w:pPr>
            <w:r>
              <w:rPr>
                <w:sz w:val="22"/>
                <w:szCs w:val="22"/>
                <w:lang w:val="sr-Latn-ME" w:eastAsia="hr-HR"/>
              </w:rPr>
              <w:t>mialgija</w:t>
            </w:r>
          </w:p>
        </w:tc>
        <w:tc>
          <w:tcPr>
            <w:tcW w:w="0" w:type="auto"/>
          </w:tcPr>
          <w:p w14:paraId="366FFF23"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poremećaj tetiva</w:t>
            </w:r>
            <w:r>
              <w:rPr>
                <w:sz w:val="22"/>
                <w:szCs w:val="22"/>
                <w:lang w:val="sr-Latn-ME"/>
              </w:rPr>
              <w:t xml:space="preserve"> (</w:t>
            </w:r>
            <w:r>
              <w:rPr>
                <w:sz w:val="22"/>
                <w:szCs w:val="22"/>
                <w:lang w:val="sr-Latn-ME" w:eastAsia="hr-HR"/>
              </w:rPr>
              <w:t>vidjeti djelove</w:t>
            </w:r>
            <w:r>
              <w:rPr>
                <w:sz w:val="22"/>
                <w:szCs w:val="22"/>
                <w:lang w:val="sr-Latn-ME"/>
              </w:rPr>
              <w:t xml:space="preserve"> 4.3 i 4.4) </w:t>
            </w:r>
            <w:r>
              <w:rPr>
                <w:sz w:val="22"/>
                <w:szCs w:val="22"/>
                <w:lang w:val="sr-Latn-ME" w:eastAsia="hr-HR"/>
              </w:rPr>
              <w:t>uključujući tendinitis (npr. Ahilova tetiva</w:t>
            </w:r>
            <w:r>
              <w:rPr>
                <w:sz w:val="22"/>
                <w:szCs w:val="22"/>
                <w:lang w:val="sr-Latn-ME"/>
              </w:rPr>
              <w:t>)</w:t>
            </w:r>
          </w:p>
          <w:p w14:paraId="019BA228" w14:textId="77777777" w:rsidR="00113F54" w:rsidRDefault="00113F54">
            <w:pPr>
              <w:widowControl w:val="0"/>
              <w:jc w:val="both"/>
              <w:rPr>
                <w:sz w:val="22"/>
                <w:szCs w:val="22"/>
                <w:lang w:val="sr-Latn-ME"/>
              </w:rPr>
            </w:pPr>
          </w:p>
          <w:p w14:paraId="4AA89419" w14:textId="77777777" w:rsidR="00113F54" w:rsidRDefault="00EB5ECE">
            <w:pPr>
              <w:autoSpaceDE w:val="0"/>
              <w:autoSpaceDN w:val="0"/>
              <w:adjustRightInd w:val="0"/>
              <w:jc w:val="both"/>
              <w:rPr>
                <w:sz w:val="22"/>
                <w:szCs w:val="22"/>
                <w:lang w:val="sr-Latn-ME" w:eastAsia="hr-HR"/>
              </w:rPr>
            </w:pPr>
            <w:r>
              <w:rPr>
                <w:sz w:val="22"/>
                <w:szCs w:val="22"/>
                <w:lang w:val="sr-Latn-ME" w:eastAsia="hr-HR"/>
              </w:rPr>
              <w:t>mišićna slabost, što može biti od posebnog značaja kod pacijenata sa miastenijom gravis (vidjeti dio</w:t>
            </w:r>
            <w:r>
              <w:rPr>
                <w:sz w:val="22"/>
                <w:szCs w:val="22"/>
                <w:lang w:val="sr-Latn-ME"/>
              </w:rPr>
              <w:t xml:space="preserve"> 4.4)</w:t>
            </w:r>
          </w:p>
        </w:tc>
        <w:tc>
          <w:tcPr>
            <w:tcW w:w="0" w:type="auto"/>
          </w:tcPr>
          <w:p w14:paraId="40466C6F" w14:textId="77777777" w:rsidR="00113F54" w:rsidRDefault="00EB5ECE">
            <w:pPr>
              <w:widowControl w:val="0"/>
              <w:jc w:val="both"/>
              <w:rPr>
                <w:sz w:val="22"/>
                <w:szCs w:val="22"/>
                <w:lang w:val="sr-Latn-ME" w:eastAsia="hr-HR"/>
              </w:rPr>
            </w:pPr>
            <w:r>
              <w:rPr>
                <w:sz w:val="22"/>
                <w:szCs w:val="22"/>
                <w:lang w:val="sr-Latn-ME" w:eastAsia="hr-HR"/>
              </w:rPr>
              <w:t>rabdomioliza</w:t>
            </w:r>
          </w:p>
          <w:p w14:paraId="68BAAC19" w14:textId="77777777" w:rsidR="00113F54" w:rsidRDefault="00113F54">
            <w:pPr>
              <w:widowControl w:val="0"/>
              <w:jc w:val="both"/>
              <w:rPr>
                <w:sz w:val="22"/>
                <w:szCs w:val="22"/>
                <w:lang w:val="sr-Latn-ME"/>
              </w:rPr>
            </w:pPr>
          </w:p>
          <w:p w14:paraId="5C6929C0" w14:textId="77777777" w:rsidR="00113F54" w:rsidRDefault="00EB5ECE">
            <w:pPr>
              <w:autoSpaceDE w:val="0"/>
              <w:autoSpaceDN w:val="0"/>
              <w:adjustRightInd w:val="0"/>
              <w:jc w:val="both"/>
              <w:rPr>
                <w:sz w:val="22"/>
                <w:szCs w:val="22"/>
                <w:lang w:val="sr-Latn-ME" w:eastAsia="hr-HR"/>
              </w:rPr>
            </w:pPr>
            <w:r>
              <w:rPr>
                <w:sz w:val="22"/>
                <w:szCs w:val="22"/>
                <w:lang w:val="sr-Latn-ME" w:eastAsia="hr-HR"/>
              </w:rPr>
              <w:t>ruptura tetive (npr. Ahilova tetiva) (vidjeti dijelove 4.3 i</w:t>
            </w:r>
            <w:r>
              <w:rPr>
                <w:sz w:val="22"/>
                <w:szCs w:val="22"/>
                <w:lang w:val="sr-Latn-ME"/>
              </w:rPr>
              <w:t xml:space="preserve"> 4.4)</w:t>
            </w:r>
          </w:p>
          <w:p w14:paraId="49738F74" w14:textId="77777777" w:rsidR="00113F54" w:rsidRDefault="00113F54">
            <w:pPr>
              <w:widowControl w:val="0"/>
              <w:jc w:val="both"/>
              <w:rPr>
                <w:sz w:val="22"/>
                <w:szCs w:val="22"/>
                <w:lang w:val="sr-Latn-ME"/>
              </w:rPr>
            </w:pPr>
          </w:p>
          <w:p w14:paraId="715333C6" w14:textId="77777777" w:rsidR="00113F54" w:rsidRDefault="00EB5ECE">
            <w:pPr>
              <w:autoSpaceDE w:val="0"/>
              <w:autoSpaceDN w:val="0"/>
              <w:adjustRightInd w:val="0"/>
              <w:jc w:val="both"/>
              <w:rPr>
                <w:sz w:val="22"/>
                <w:szCs w:val="22"/>
                <w:lang w:val="sr-Latn-ME"/>
              </w:rPr>
            </w:pPr>
            <w:r>
              <w:rPr>
                <w:sz w:val="22"/>
                <w:szCs w:val="22"/>
                <w:lang w:val="sr-Latn-ME" w:eastAsia="hr-HR"/>
              </w:rPr>
              <w:t>ruptura ligamenata</w:t>
            </w:r>
          </w:p>
          <w:p w14:paraId="1FF61C95" w14:textId="77777777" w:rsidR="00113F54" w:rsidRDefault="00113F54">
            <w:pPr>
              <w:autoSpaceDE w:val="0"/>
              <w:autoSpaceDN w:val="0"/>
              <w:adjustRightInd w:val="0"/>
              <w:jc w:val="both"/>
              <w:rPr>
                <w:sz w:val="22"/>
                <w:szCs w:val="22"/>
                <w:lang w:val="sr-Latn-ME"/>
              </w:rPr>
            </w:pPr>
          </w:p>
          <w:p w14:paraId="3FB3381A" w14:textId="77777777" w:rsidR="00113F54" w:rsidRDefault="00EB5ECE">
            <w:pPr>
              <w:widowControl w:val="0"/>
              <w:jc w:val="both"/>
              <w:rPr>
                <w:sz w:val="22"/>
                <w:szCs w:val="22"/>
                <w:lang w:val="sr-Latn-ME"/>
              </w:rPr>
            </w:pPr>
            <w:r>
              <w:rPr>
                <w:sz w:val="22"/>
                <w:szCs w:val="22"/>
                <w:lang w:val="sr-Latn-ME" w:eastAsia="hr-HR"/>
              </w:rPr>
              <w:t>ruptura mišića</w:t>
            </w:r>
          </w:p>
          <w:p w14:paraId="597C0B38" w14:textId="77777777" w:rsidR="00113F54" w:rsidRDefault="00113F54">
            <w:pPr>
              <w:widowControl w:val="0"/>
              <w:jc w:val="both"/>
              <w:rPr>
                <w:sz w:val="22"/>
                <w:szCs w:val="22"/>
                <w:lang w:val="sr-Latn-ME"/>
              </w:rPr>
            </w:pPr>
          </w:p>
          <w:p w14:paraId="06C75204" w14:textId="77777777" w:rsidR="00113F54" w:rsidRDefault="00EB5ECE">
            <w:pPr>
              <w:widowControl w:val="0"/>
              <w:jc w:val="both"/>
              <w:rPr>
                <w:sz w:val="22"/>
                <w:szCs w:val="22"/>
                <w:lang w:val="sr-Latn-ME"/>
              </w:rPr>
            </w:pPr>
            <w:r>
              <w:rPr>
                <w:sz w:val="22"/>
                <w:szCs w:val="22"/>
                <w:lang w:val="sr-Latn-ME" w:eastAsia="hr-HR"/>
              </w:rPr>
              <w:t>artritis</w:t>
            </w:r>
          </w:p>
        </w:tc>
      </w:tr>
      <w:tr w:rsidR="00113F54" w14:paraId="05AF7BE3" w14:textId="77777777">
        <w:trPr>
          <w:jc w:val="center"/>
        </w:trPr>
        <w:tc>
          <w:tcPr>
            <w:tcW w:w="1766" w:type="dxa"/>
          </w:tcPr>
          <w:p w14:paraId="11F74762" w14:textId="77777777" w:rsidR="00113F54" w:rsidRDefault="00EB5ECE">
            <w:pPr>
              <w:widowControl w:val="0"/>
              <w:tabs>
                <w:tab w:val="center" w:pos="4536"/>
                <w:tab w:val="right" w:pos="9072"/>
              </w:tabs>
              <w:jc w:val="both"/>
              <w:rPr>
                <w:sz w:val="22"/>
                <w:szCs w:val="22"/>
                <w:lang w:val="sr-Latn-ME"/>
              </w:rPr>
            </w:pPr>
            <w:r>
              <w:rPr>
                <w:sz w:val="22"/>
                <w:szCs w:val="22"/>
                <w:lang w:val="sr-Latn-ME"/>
              </w:rPr>
              <w:t>Poremećaji bubrega i mokraćnog sistema</w:t>
            </w:r>
          </w:p>
        </w:tc>
        <w:tc>
          <w:tcPr>
            <w:tcW w:w="1614" w:type="dxa"/>
          </w:tcPr>
          <w:p w14:paraId="567A3DE3" w14:textId="77777777" w:rsidR="00113F54" w:rsidRDefault="00113F54">
            <w:pPr>
              <w:widowControl w:val="0"/>
              <w:jc w:val="both"/>
              <w:rPr>
                <w:sz w:val="22"/>
                <w:szCs w:val="22"/>
                <w:lang w:val="sr-Latn-ME"/>
              </w:rPr>
            </w:pPr>
          </w:p>
        </w:tc>
        <w:tc>
          <w:tcPr>
            <w:tcW w:w="0" w:type="auto"/>
          </w:tcPr>
          <w:p w14:paraId="2AA50BA7"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povišen nivo  kreatinina u krvi</w:t>
            </w:r>
          </w:p>
        </w:tc>
        <w:tc>
          <w:tcPr>
            <w:tcW w:w="0" w:type="auto"/>
          </w:tcPr>
          <w:p w14:paraId="18BCC582" w14:textId="77777777" w:rsidR="00113F54" w:rsidRDefault="00EB5ECE">
            <w:pPr>
              <w:autoSpaceDE w:val="0"/>
              <w:autoSpaceDN w:val="0"/>
              <w:adjustRightInd w:val="0"/>
              <w:jc w:val="both"/>
              <w:rPr>
                <w:sz w:val="22"/>
                <w:szCs w:val="22"/>
                <w:lang w:val="sr-Latn-ME" w:eastAsia="hr-HR"/>
              </w:rPr>
            </w:pPr>
            <w:r>
              <w:rPr>
                <w:sz w:val="22"/>
                <w:szCs w:val="22"/>
                <w:lang w:val="sr-Latn-ME" w:eastAsia="hr-HR"/>
              </w:rPr>
              <w:t>akutni zastoj bubrega (npr. zbog intersticijskog nefritisa</w:t>
            </w:r>
            <w:r>
              <w:rPr>
                <w:sz w:val="22"/>
                <w:szCs w:val="22"/>
                <w:lang w:val="sr-Latn-ME"/>
              </w:rPr>
              <w:t>)</w:t>
            </w:r>
          </w:p>
        </w:tc>
        <w:tc>
          <w:tcPr>
            <w:tcW w:w="0" w:type="auto"/>
          </w:tcPr>
          <w:p w14:paraId="1CF1DCC7" w14:textId="77777777" w:rsidR="00113F54" w:rsidRDefault="00113F54">
            <w:pPr>
              <w:widowControl w:val="0"/>
              <w:jc w:val="both"/>
              <w:rPr>
                <w:sz w:val="22"/>
                <w:szCs w:val="22"/>
                <w:lang w:val="sr-Latn-ME"/>
              </w:rPr>
            </w:pPr>
          </w:p>
        </w:tc>
      </w:tr>
      <w:tr w:rsidR="00113F54" w14:paraId="392301CA" w14:textId="77777777">
        <w:trPr>
          <w:jc w:val="center"/>
        </w:trPr>
        <w:tc>
          <w:tcPr>
            <w:tcW w:w="1766" w:type="dxa"/>
          </w:tcPr>
          <w:p w14:paraId="383072C8" w14:textId="77777777" w:rsidR="00113F54" w:rsidRDefault="00EB5ECE">
            <w:pPr>
              <w:widowControl w:val="0"/>
              <w:tabs>
                <w:tab w:val="center" w:pos="4536"/>
                <w:tab w:val="right" w:pos="9072"/>
              </w:tabs>
              <w:jc w:val="both"/>
              <w:rPr>
                <w:sz w:val="22"/>
                <w:szCs w:val="22"/>
                <w:lang w:val="sr-Latn-ME"/>
              </w:rPr>
            </w:pPr>
            <w:r>
              <w:rPr>
                <w:sz w:val="22"/>
                <w:szCs w:val="22"/>
                <w:lang w:val="sr-Latn-ME"/>
              </w:rPr>
              <w:t>Opšti poremećaji i reakcije na mjestu primjene*</w:t>
            </w:r>
          </w:p>
        </w:tc>
        <w:tc>
          <w:tcPr>
            <w:tcW w:w="1614" w:type="dxa"/>
          </w:tcPr>
          <w:p w14:paraId="35B028CA" w14:textId="77777777" w:rsidR="00113F54" w:rsidRDefault="00EB5ECE">
            <w:pPr>
              <w:autoSpaceDE w:val="0"/>
              <w:autoSpaceDN w:val="0"/>
              <w:adjustRightInd w:val="0"/>
              <w:jc w:val="both"/>
              <w:rPr>
                <w:sz w:val="22"/>
                <w:szCs w:val="22"/>
                <w:lang w:val="sr-Latn-ME" w:eastAsia="hr-HR"/>
              </w:rPr>
            </w:pPr>
            <w:r>
              <w:rPr>
                <w:sz w:val="22"/>
                <w:szCs w:val="22"/>
                <w:u w:val="single"/>
                <w:lang w:val="sr-Latn-ME" w:eastAsia="hr-HR"/>
              </w:rPr>
              <w:t>primjenljivo samo za intravensku</w:t>
            </w:r>
            <w:r>
              <w:rPr>
                <w:sz w:val="22"/>
                <w:szCs w:val="22"/>
                <w:lang w:val="sr-Latn-ME" w:eastAsia="hr-HR"/>
              </w:rPr>
              <w:t xml:space="preserve"> </w:t>
            </w:r>
            <w:r>
              <w:rPr>
                <w:sz w:val="22"/>
                <w:szCs w:val="22"/>
                <w:u w:val="single"/>
                <w:lang w:val="sr-Latn-ME" w:eastAsia="hr-HR"/>
              </w:rPr>
              <w:t>primjenu:</w:t>
            </w:r>
          </w:p>
          <w:p w14:paraId="4219A7D2" w14:textId="77777777" w:rsidR="00113F54" w:rsidRDefault="00113F54">
            <w:pPr>
              <w:widowControl w:val="0"/>
              <w:jc w:val="both"/>
              <w:rPr>
                <w:sz w:val="22"/>
                <w:szCs w:val="22"/>
                <w:lang w:val="sr-Latn-ME"/>
              </w:rPr>
            </w:pPr>
          </w:p>
          <w:p w14:paraId="6D480658" w14:textId="77777777" w:rsidR="00113F54" w:rsidRDefault="00EB5ECE">
            <w:pPr>
              <w:autoSpaceDE w:val="0"/>
              <w:autoSpaceDN w:val="0"/>
              <w:adjustRightInd w:val="0"/>
              <w:jc w:val="both"/>
              <w:rPr>
                <w:sz w:val="22"/>
                <w:szCs w:val="22"/>
                <w:lang w:val="sr-Latn-ME"/>
              </w:rPr>
            </w:pPr>
            <w:r>
              <w:rPr>
                <w:sz w:val="22"/>
                <w:szCs w:val="22"/>
                <w:lang w:val="sr-Latn-ME" w:eastAsia="hr-HR"/>
              </w:rPr>
              <w:t>reakcije na mjestu primjene infuzije (bol, crvenilo)</w:t>
            </w:r>
          </w:p>
        </w:tc>
        <w:tc>
          <w:tcPr>
            <w:tcW w:w="0" w:type="auto"/>
          </w:tcPr>
          <w:p w14:paraId="7F283CC0" w14:textId="77777777" w:rsidR="00113F54" w:rsidRDefault="00EB5ECE">
            <w:pPr>
              <w:widowControl w:val="0"/>
              <w:jc w:val="both"/>
              <w:rPr>
                <w:sz w:val="22"/>
                <w:szCs w:val="22"/>
                <w:lang w:val="sr-Latn-ME"/>
              </w:rPr>
            </w:pPr>
            <w:r>
              <w:rPr>
                <w:sz w:val="22"/>
                <w:szCs w:val="22"/>
                <w:lang w:val="sr-Latn-ME" w:eastAsia="hr-HR"/>
              </w:rPr>
              <w:t>astenija</w:t>
            </w:r>
          </w:p>
        </w:tc>
        <w:tc>
          <w:tcPr>
            <w:tcW w:w="0" w:type="auto"/>
          </w:tcPr>
          <w:p w14:paraId="45AF8969" w14:textId="77777777" w:rsidR="00113F54" w:rsidRDefault="00EB5ECE">
            <w:pPr>
              <w:widowControl w:val="0"/>
              <w:jc w:val="both"/>
              <w:rPr>
                <w:sz w:val="22"/>
                <w:szCs w:val="22"/>
                <w:lang w:val="sr-Latn-ME"/>
              </w:rPr>
            </w:pPr>
            <w:r>
              <w:rPr>
                <w:sz w:val="22"/>
                <w:szCs w:val="22"/>
                <w:lang w:val="sr-Latn-ME" w:eastAsia="hr-HR"/>
              </w:rPr>
              <w:t>pireksija</w:t>
            </w:r>
          </w:p>
        </w:tc>
        <w:tc>
          <w:tcPr>
            <w:tcW w:w="0" w:type="auto"/>
          </w:tcPr>
          <w:p w14:paraId="7A375E21" w14:textId="77777777" w:rsidR="00113F54" w:rsidRDefault="00EB5ECE">
            <w:pPr>
              <w:autoSpaceDE w:val="0"/>
              <w:autoSpaceDN w:val="0"/>
              <w:adjustRightInd w:val="0"/>
              <w:jc w:val="both"/>
              <w:rPr>
                <w:sz w:val="22"/>
                <w:szCs w:val="22"/>
                <w:lang w:val="sr-Latn-ME" w:eastAsia="hr-HR"/>
              </w:rPr>
            </w:pPr>
            <w:r>
              <w:rPr>
                <w:sz w:val="22"/>
                <w:szCs w:val="22"/>
                <w:lang w:val="sr-Latn-ME" w:eastAsia="hr-HR"/>
              </w:rPr>
              <w:t>bol (uključujući bol u leđima, grudima i ekstremitetima</w:t>
            </w:r>
            <w:r>
              <w:rPr>
                <w:sz w:val="22"/>
                <w:szCs w:val="22"/>
                <w:lang w:val="sr-Latn-ME"/>
              </w:rPr>
              <w:t>)</w:t>
            </w:r>
          </w:p>
        </w:tc>
      </w:tr>
    </w:tbl>
    <w:p w14:paraId="0F086825" w14:textId="77777777" w:rsidR="00113F54" w:rsidRDefault="00113F54">
      <w:pPr>
        <w:widowControl w:val="0"/>
        <w:autoSpaceDE w:val="0"/>
        <w:autoSpaceDN w:val="0"/>
        <w:adjustRightInd w:val="0"/>
        <w:jc w:val="both"/>
        <w:rPr>
          <w:sz w:val="22"/>
          <w:szCs w:val="22"/>
          <w:lang w:val="sr-Latn-ME"/>
        </w:rPr>
      </w:pPr>
    </w:p>
    <w:p w14:paraId="50900B0A" w14:textId="77777777" w:rsidR="00113F54" w:rsidRDefault="00EB5ECE">
      <w:pPr>
        <w:widowControl w:val="0"/>
        <w:autoSpaceDE w:val="0"/>
        <w:autoSpaceDN w:val="0"/>
        <w:adjustRightInd w:val="0"/>
        <w:jc w:val="both"/>
        <w:rPr>
          <w:sz w:val="22"/>
          <w:szCs w:val="22"/>
          <w:lang w:val="sr-Latn-ME"/>
        </w:rPr>
      </w:pPr>
      <w:r>
        <w:rPr>
          <w:sz w:val="22"/>
          <w:szCs w:val="22"/>
          <w:vertAlign w:val="superscript"/>
          <w:lang w:val="sr-Latn-ME"/>
        </w:rPr>
        <w:t>a</w:t>
      </w:r>
      <w:r>
        <w:rPr>
          <w:sz w:val="22"/>
          <w:szCs w:val="22"/>
          <w:lang w:val="sr-Latn-ME"/>
        </w:rPr>
        <w:t xml:space="preserve"> </w:t>
      </w:r>
      <w:r>
        <w:rPr>
          <w:sz w:val="22"/>
          <w:szCs w:val="22"/>
          <w:lang w:val="sr-Latn-ME" w:eastAsia="hr-HR"/>
        </w:rPr>
        <w:t>anafilaktičke i anafilaktoidne reakcije mogu se ponekad pojaviti već nakon prve doze</w:t>
      </w:r>
    </w:p>
    <w:p w14:paraId="41044FEE" w14:textId="77777777" w:rsidR="00113F54" w:rsidRDefault="00EB5ECE">
      <w:pPr>
        <w:widowControl w:val="0"/>
        <w:autoSpaceDE w:val="0"/>
        <w:autoSpaceDN w:val="0"/>
        <w:adjustRightInd w:val="0"/>
        <w:jc w:val="both"/>
        <w:rPr>
          <w:sz w:val="22"/>
          <w:szCs w:val="22"/>
          <w:lang w:val="sr-Latn-ME" w:eastAsia="hr-HR"/>
        </w:rPr>
      </w:pPr>
      <w:r>
        <w:rPr>
          <w:sz w:val="22"/>
          <w:szCs w:val="22"/>
          <w:vertAlign w:val="superscript"/>
          <w:lang w:val="sr-Latn-ME"/>
        </w:rPr>
        <w:t>b</w:t>
      </w:r>
      <w:r>
        <w:rPr>
          <w:sz w:val="22"/>
          <w:szCs w:val="22"/>
          <w:lang w:val="sr-Latn-ME"/>
        </w:rPr>
        <w:t xml:space="preserve"> </w:t>
      </w:r>
      <w:r>
        <w:rPr>
          <w:sz w:val="22"/>
          <w:szCs w:val="22"/>
          <w:lang w:val="sr-Latn-ME" w:eastAsia="hr-HR"/>
        </w:rPr>
        <w:t>mukokutane reakcije mogu se ponekad pojaviti i nakon prve doze</w:t>
      </w:r>
    </w:p>
    <w:p w14:paraId="5D7B3A5F" w14:textId="77777777" w:rsidR="00113F54" w:rsidRDefault="00113F54">
      <w:pPr>
        <w:widowControl w:val="0"/>
        <w:autoSpaceDE w:val="0"/>
        <w:autoSpaceDN w:val="0"/>
        <w:adjustRightInd w:val="0"/>
        <w:jc w:val="both"/>
        <w:rPr>
          <w:sz w:val="22"/>
          <w:szCs w:val="22"/>
          <w:lang w:val="sr-Latn-ME" w:eastAsia="hr-HR"/>
        </w:rPr>
      </w:pPr>
    </w:p>
    <w:p w14:paraId="5B7B3157" w14:textId="77777777" w:rsidR="00113F54" w:rsidRDefault="00EB5ECE">
      <w:pPr>
        <w:widowControl w:val="0"/>
        <w:autoSpaceDE w:val="0"/>
        <w:autoSpaceDN w:val="0"/>
        <w:adjustRightInd w:val="0"/>
        <w:jc w:val="both"/>
        <w:rPr>
          <w:sz w:val="22"/>
          <w:szCs w:val="22"/>
          <w:lang w:val="sr-Latn-ME"/>
        </w:rPr>
      </w:pPr>
      <w:r>
        <w:rPr>
          <w:sz w:val="22"/>
          <w:szCs w:val="22"/>
          <w:lang w:val="sr-Latn-ME" w:eastAsia="hr-HR"/>
        </w:rPr>
        <w:t>Ostala neželjena dejstva povezana sa primjenom fluorohinolona uključuju</w:t>
      </w:r>
      <w:r>
        <w:rPr>
          <w:sz w:val="22"/>
          <w:szCs w:val="22"/>
          <w:lang w:val="sr-Latn-ME"/>
        </w:rPr>
        <w:t>:</w:t>
      </w:r>
    </w:p>
    <w:p w14:paraId="2020C6DA"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napade porfirije kod pacijenata koji boluju od porfirije.</w:t>
      </w:r>
    </w:p>
    <w:p w14:paraId="2479506B" w14:textId="77777777" w:rsidR="00113F54" w:rsidRDefault="00113F54">
      <w:pPr>
        <w:widowControl w:val="0"/>
        <w:autoSpaceDE w:val="0"/>
        <w:autoSpaceDN w:val="0"/>
        <w:adjustRightInd w:val="0"/>
        <w:jc w:val="both"/>
        <w:rPr>
          <w:sz w:val="22"/>
          <w:szCs w:val="22"/>
        </w:rPr>
      </w:pPr>
    </w:p>
    <w:p w14:paraId="5D0EEDB0" w14:textId="2A61D22C" w:rsidR="00113F54" w:rsidRDefault="00EB5ECE">
      <w:pPr>
        <w:jc w:val="both"/>
        <w:rPr>
          <w:sz w:val="22"/>
          <w:szCs w:val="22"/>
          <w:lang w:val="sr-Latn-ME"/>
        </w:rPr>
      </w:pPr>
      <w:r>
        <w:rPr>
          <w:sz w:val="22"/>
          <w:szCs w:val="22"/>
          <w:lang w:val="sr-Latn-ME"/>
        </w:rPr>
        <w:t xml:space="preserve">* Veoma rijetki slučajevi produženih (do nekoliko mjeseci ili godina), onesposobljavajućih i potencijalno ireverzibilnih ozbiljnih neželjenih reakcija na lijek koje utiču na nekoliko, ponekad i više klasa sistema organa i čula (uključujući reakcije kao što su tendinitis, ruptura tetiva, artralgija, bol u ekstremitetima, poremećaj hoda, neuropatije povezane sa parestezijom </w:t>
      </w:r>
      <w:r w:rsidRPr="00C84C97">
        <w:rPr>
          <w:spacing w:val="-3"/>
          <w:sz w:val="22"/>
          <w:szCs w:val="22"/>
          <w:lang w:val="sr-Latn-ME"/>
        </w:rPr>
        <w:t>i neuralgij</w:t>
      </w:r>
      <w:r w:rsidR="00C84C97" w:rsidRPr="00C84C97">
        <w:rPr>
          <w:spacing w:val="-3"/>
          <w:sz w:val="22"/>
          <w:szCs w:val="22"/>
          <w:lang w:val="sr-Latn-ME"/>
        </w:rPr>
        <w:t>om</w:t>
      </w:r>
      <w:r w:rsidRPr="00C84C97">
        <w:rPr>
          <w:spacing w:val="-3"/>
          <w:sz w:val="22"/>
          <w:szCs w:val="22"/>
          <w:lang w:val="sr-Latn-ME"/>
        </w:rPr>
        <w:t>,</w:t>
      </w:r>
      <w:r w:rsidRPr="00C84C97">
        <w:rPr>
          <w:sz w:val="22"/>
          <w:szCs w:val="22"/>
          <w:lang w:val="sr-Latn-ME"/>
        </w:rPr>
        <w:t xml:space="preserve"> umor, </w:t>
      </w:r>
      <w:r w:rsidRPr="00C84C97">
        <w:rPr>
          <w:spacing w:val="-3"/>
          <w:sz w:val="22"/>
          <w:szCs w:val="22"/>
          <w:lang w:val="sr-Latn-ME"/>
        </w:rPr>
        <w:t xml:space="preserve">psihijatrijski </w:t>
      </w:r>
      <w:r w:rsidRPr="00C84C97">
        <w:rPr>
          <w:spacing w:val="-3"/>
          <w:sz w:val="22"/>
          <w:szCs w:val="22"/>
          <w:lang w:val="sr-Latn-ME"/>
        </w:rPr>
        <w:lastRenderedPageBreak/>
        <w:t>simptomi (uključujući poremećaj</w:t>
      </w:r>
      <w:r w:rsidR="00E3672B">
        <w:rPr>
          <w:spacing w:val="-3"/>
          <w:sz w:val="22"/>
          <w:szCs w:val="22"/>
          <w:lang w:val="sr-Latn-ME"/>
        </w:rPr>
        <w:t>e</w:t>
      </w:r>
      <w:r w:rsidRPr="00C84C97">
        <w:rPr>
          <w:spacing w:val="-3"/>
          <w:sz w:val="22"/>
          <w:szCs w:val="22"/>
          <w:lang w:val="sr-Latn-ME"/>
        </w:rPr>
        <w:t xml:space="preserve"> spavanja, anksioznost, napade panike, depresiju i suicidalne misli), </w:t>
      </w:r>
      <w:r w:rsidRPr="00C84C97">
        <w:rPr>
          <w:sz w:val="22"/>
          <w:szCs w:val="22"/>
          <w:lang w:val="sr-Latn-ME"/>
        </w:rPr>
        <w:t xml:space="preserve">oslabljeno pamćenje i </w:t>
      </w:r>
      <w:r w:rsidRPr="00C84C97">
        <w:rPr>
          <w:spacing w:val="-3"/>
          <w:sz w:val="22"/>
          <w:szCs w:val="22"/>
          <w:lang w:val="sr-Latn-ME"/>
        </w:rPr>
        <w:t>koncentracija</w:t>
      </w:r>
      <w:r w:rsidR="00C84C97">
        <w:rPr>
          <w:sz w:val="22"/>
          <w:szCs w:val="22"/>
          <w:lang w:val="sr-Latn-ME"/>
        </w:rPr>
        <w:t>,</w:t>
      </w:r>
      <w:r w:rsidRPr="00C84C97">
        <w:rPr>
          <w:sz w:val="22"/>
          <w:szCs w:val="22"/>
          <w:lang w:val="sr-Latn-ME"/>
        </w:rPr>
        <w:t xml:space="preserve"> oštećenje sluha, vida, ukusa i mirisa) prijavljeni su pri upotrebi</w:t>
      </w:r>
      <w:r>
        <w:rPr>
          <w:sz w:val="22"/>
          <w:szCs w:val="22"/>
          <w:lang w:val="sr-Latn-ME"/>
        </w:rPr>
        <w:t xml:space="preserve"> hinolona i fluorohinolona; u nekim slučajevima bez obzira na već postojeće faktore rizika (vidjeti  dio 4.4).</w:t>
      </w:r>
    </w:p>
    <w:p w14:paraId="20C16A75" w14:textId="77777777" w:rsidR="00113F54" w:rsidRDefault="00113F54">
      <w:pPr>
        <w:widowControl w:val="0"/>
        <w:autoSpaceDE w:val="0"/>
        <w:autoSpaceDN w:val="0"/>
        <w:adjustRightInd w:val="0"/>
        <w:jc w:val="both"/>
        <w:rPr>
          <w:sz w:val="22"/>
          <w:szCs w:val="22"/>
          <w:lang w:val="sr-Latn-ME"/>
        </w:rPr>
      </w:pPr>
    </w:p>
    <w:p w14:paraId="371DC519" w14:textId="77777777" w:rsidR="00113F54" w:rsidRDefault="00EB5ECE">
      <w:pPr>
        <w:pStyle w:val="NoSpacing"/>
        <w:jc w:val="both"/>
        <w:rPr>
          <w:sz w:val="22"/>
          <w:szCs w:val="22"/>
          <w:lang w:val="sr-Latn-ME"/>
        </w:rPr>
      </w:pPr>
      <w:r>
        <w:rPr>
          <w:sz w:val="22"/>
          <w:szCs w:val="22"/>
          <w:lang w:val="sr-Latn-ME"/>
        </w:rPr>
        <w:t>** Kod pacijenata koji su primali fluorohinolone su zabilježeni slučajevi aneurizme i disekcije aorte, ponekad zakomplikovani rupturom (uključujući i fatalne), kao i regurgitacije/insuficijencije bilo kojeg od srčanih zalistaka (vidjeti dio 4.4).</w:t>
      </w:r>
    </w:p>
    <w:p w14:paraId="22D75190" w14:textId="410F780D" w:rsidR="00113F54" w:rsidRDefault="00113F54">
      <w:pPr>
        <w:tabs>
          <w:tab w:val="left" w:pos="540"/>
          <w:tab w:val="left" w:pos="569"/>
        </w:tabs>
        <w:jc w:val="both"/>
        <w:rPr>
          <w:b/>
          <w:bCs/>
          <w:sz w:val="22"/>
          <w:szCs w:val="22"/>
        </w:rPr>
      </w:pPr>
      <w:bookmarkStart w:id="0" w:name="_GoBack"/>
      <w:bookmarkEnd w:id="0"/>
    </w:p>
    <w:p w14:paraId="3960CCC4" w14:textId="77777777" w:rsidR="00113F54" w:rsidRDefault="00EB5ECE">
      <w:pPr>
        <w:spacing w:after="200" w:line="276" w:lineRule="auto"/>
        <w:jc w:val="both"/>
        <w:rPr>
          <w:rFonts w:eastAsia="Calibri"/>
          <w:sz w:val="22"/>
          <w:szCs w:val="22"/>
          <w:u w:val="single"/>
          <w:lang w:val="sr-Latn-RS"/>
        </w:rPr>
      </w:pPr>
      <w:r>
        <w:rPr>
          <w:rFonts w:eastAsia="Calibri"/>
          <w:sz w:val="22"/>
          <w:szCs w:val="22"/>
          <w:u w:val="single"/>
          <w:lang w:val="sr-Latn-RS"/>
        </w:rPr>
        <w:t>Prijavljivanje sumnji na neželjena dejstva</w:t>
      </w:r>
    </w:p>
    <w:p w14:paraId="519C51AB" w14:textId="77777777" w:rsidR="00113F54" w:rsidRDefault="00EB5ECE">
      <w:pPr>
        <w:spacing w:after="200"/>
        <w:jc w:val="both"/>
        <w:rPr>
          <w:rFonts w:eastAsia="Calibri"/>
          <w:sz w:val="22"/>
          <w:szCs w:val="22"/>
          <w:lang w:val="sr-Latn-RS"/>
        </w:rPr>
      </w:pPr>
      <w:r>
        <w:rPr>
          <w:rFonts w:eastAsia="Calibri"/>
          <w:sz w:val="22"/>
          <w:szCs w:val="22"/>
          <w:lang w:val="sr-Latn-RS"/>
        </w:rPr>
        <w:t>Prijavljivanje neželjenih dejstava nakon dobijanja dozvole za lijek  je od velikog značaja jer obezbjeđuje kontinuirano praćenje odnosa korist/rizik primjene lijeka. Zdravstveni radnici treba da prijave svaku sumnju na neželjeno dejstvo ovog lijeka Institutu za ljekove i medicinska sredstva (CInMED):</w:t>
      </w:r>
    </w:p>
    <w:p w14:paraId="74F5FE7C" w14:textId="77777777" w:rsidR="00113F54" w:rsidRDefault="00EB5ECE">
      <w:pPr>
        <w:pStyle w:val="NoSpacing"/>
        <w:jc w:val="both"/>
        <w:rPr>
          <w:rFonts w:eastAsia="Calibri"/>
          <w:sz w:val="22"/>
          <w:szCs w:val="22"/>
          <w:lang w:val="sr-Latn-RS"/>
        </w:rPr>
      </w:pPr>
      <w:r>
        <w:rPr>
          <w:rFonts w:eastAsia="Calibri"/>
          <w:sz w:val="22"/>
          <w:szCs w:val="22"/>
          <w:lang w:val="sr-Latn-RS"/>
        </w:rPr>
        <w:t xml:space="preserve">Institut za ljekove i medicinska sredstva </w:t>
      </w:r>
    </w:p>
    <w:p w14:paraId="1C30D46F" w14:textId="77777777" w:rsidR="00113F54" w:rsidRDefault="00EB5ECE">
      <w:pPr>
        <w:pStyle w:val="NoSpacing"/>
        <w:jc w:val="both"/>
        <w:rPr>
          <w:rFonts w:eastAsia="Calibri"/>
          <w:sz w:val="22"/>
          <w:szCs w:val="22"/>
          <w:lang w:val="sr-Latn-RS"/>
        </w:rPr>
      </w:pPr>
      <w:r>
        <w:rPr>
          <w:rFonts w:eastAsia="Calibri"/>
          <w:sz w:val="22"/>
          <w:szCs w:val="22"/>
          <w:lang w:val="sr-Latn-RS"/>
        </w:rPr>
        <w:t>Odjeljenje za farmakovigilancu</w:t>
      </w:r>
    </w:p>
    <w:p w14:paraId="185263B1" w14:textId="77777777" w:rsidR="00113F54" w:rsidRDefault="00EB5ECE">
      <w:pPr>
        <w:pStyle w:val="NoSpacing"/>
        <w:jc w:val="both"/>
        <w:rPr>
          <w:rFonts w:eastAsia="Calibri"/>
          <w:sz w:val="22"/>
          <w:szCs w:val="22"/>
          <w:lang w:val="sr-Latn-RS"/>
        </w:rPr>
      </w:pPr>
      <w:r>
        <w:rPr>
          <w:rFonts w:eastAsia="Calibri"/>
          <w:sz w:val="22"/>
          <w:szCs w:val="22"/>
          <w:lang w:val="sr-Latn-RS"/>
        </w:rPr>
        <w:t>Bulevar Ivana Crnojevića 64a, 81000 Podgorica</w:t>
      </w:r>
    </w:p>
    <w:p w14:paraId="2BC74E13" w14:textId="77777777" w:rsidR="00113F54" w:rsidRDefault="00113F54">
      <w:pPr>
        <w:pStyle w:val="NoSpacing"/>
        <w:jc w:val="both"/>
        <w:rPr>
          <w:rFonts w:eastAsia="Calibri"/>
          <w:sz w:val="22"/>
          <w:szCs w:val="22"/>
          <w:lang w:val="sr-Latn-RS"/>
        </w:rPr>
      </w:pPr>
    </w:p>
    <w:p w14:paraId="180B0167" w14:textId="77777777" w:rsidR="00113F54" w:rsidRDefault="00EB5ECE">
      <w:pPr>
        <w:pStyle w:val="NoSpacing"/>
        <w:jc w:val="both"/>
        <w:rPr>
          <w:rFonts w:eastAsia="Calibri"/>
          <w:sz w:val="22"/>
          <w:szCs w:val="22"/>
          <w:lang w:val="sr-Latn-RS"/>
        </w:rPr>
      </w:pPr>
      <w:r>
        <w:rPr>
          <w:rFonts w:eastAsia="Calibri"/>
          <w:sz w:val="22"/>
          <w:szCs w:val="22"/>
          <w:lang w:val="sr-Latn-RS"/>
        </w:rPr>
        <w:t>tel: +382 (0) 20 310 280</w:t>
      </w:r>
    </w:p>
    <w:p w14:paraId="79417F5E" w14:textId="77777777" w:rsidR="00113F54" w:rsidRDefault="00EB5ECE">
      <w:pPr>
        <w:pStyle w:val="NoSpacing"/>
        <w:jc w:val="both"/>
        <w:rPr>
          <w:rFonts w:eastAsia="Calibri"/>
          <w:sz w:val="22"/>
          <w:szCs w:val="22"/>
          <w:lang w:val="sr-Latn-RS"/>
        </w:rPr>
      </w:pPr>
      <w:r>
        <w:rPr>
          <w:rFonts w:eastAsia="Calibri"/>
          <w:sz w:val="22"/>
          <w:szCs w:val="22"/>
          <w:lang w:val="sr-Latn-RS"/>
        </w:rPr>
        <w:t>fax: +382 (0) 20 310 581</w:t>
      </w:r>
    </w:p>
    <w:p w14:paraId="60C026C4" w14:textId="77777777" w:rsidR="00113F54" w:rsidRDefault="0063225A">
      <w:pPr>
        <w:pStyle w:val="NoSpacing"/>
        <w:jc w:val="both"/>
        <w:rPr>
          <w:rFonts w:eastAsia="Calibri"/>
          <w:sz w:val="22"/>
          <w:szCs w:val="22"/>
          <w:lang w:val="sr-Latn-RS"/>
        </w:rPr>
      </w:pPr>
      <w:hyperlink r:id="rId8" w:history="1">
        <w:r w:rsidR="00EB5ECE">
          <w:rPr>
            <w:rStyle w:val="Hyperlink"/>
            <w:rFonts w:eastAsia="Calibri"/>
            <w:sz w:val="22"/>
            <w:szCs w:val="22"/>
            <w:lang w:val="sr-Latn-RS"/>
          </w:rPr>
          <w:t>www.cinmed.me</w:t>
        </w:r>
      </w:hyperlink>
    </w:p>
    <w:p w14:paraId="469C2384" w14:textId="77777777" w:rsidR="00113F54" w:rsidRDefault="0063225A">
      <w:pPr>
        <w:pStyle w:val="NoSpacing"/>
        <w:jc w:val="both"/>
        <w:rPr>
          <w:rFonts w:eastAsia="Calibri"/>
          <w:color w:val="0000FF"/>
          <w:sz w:val="22"/>
          <w:szCs w:val="22"/>
          <w:u w:val="single"/>
          <w:lang w:val="sr-Latn-RS"/>
        </w:rPr>
      </w:pPr>
      <w:hyperlink r:id="rId9" w:history="1">
        <w:r w:rsidR="00EB5ECE">
          <w:rPr>
            <w:rStyle w:val="Hyperlink"/>
            <w:rFonts w:eastAsia="Calibri"/>
            <w:sz w:val="22"/>
            <w:szCs w:val="22"/>
            <w:lang w:val="sr-Latn-RS"/>
          </w:rPr>
          <w:t>nezeljenadejstva@cinmed.me</w:t>
        </w:r>
      </w:hyperlink>
    </w:p>
    <w:p w14:paraId="6F0B5186" w14:textId="77777777" w:rsidR="00113F54" w:rsidRDefault="00EB5ECE">
      <w:pPr>
        <w:pStyle w:val="NoSpacing"/>
        <w:jc w:val="both"/>
        <w:rPr>
          <w:rFonts w:eastAsia="Calibri"/>
          <w:sz w:val="22"/>
          <w:szCs w:val="22"/>
          <w:lang w:val="sr-Latn-RS"/>
        </w:rPr>
      </w:pPr>
      <w:r>
        <w:rPr>
          <w:rFonts w:eastAsia="Calibri"/>
          <w:sz w:val="22"/>
          <w:szCs w:val="22"/>
          <w:lang w:val="sr-Latn-RS"/>
        </w:rPr>
        <w:t>putem IS zdravstvene zaštite</w:t>
      </w:r>
    </w:p>
    <w:p w14:paraId="204361F7" w14:textId="77777777" w:rsidR="00113F54" w:rsidRDefault="00EB5ECE">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41203F1" w14:textId="77777777" w:rsidR="00113F54" w:rsidRDefault="00113F54">
      <w:pPr>
        <w:pStyle w:val="NoSpacing"/>
        <w:rPr>
          <w:rFonts w:eastAsia="Calibri"/>
          <w:sz w:val="22"/>
          <w:szCs w:val="22"/>
          <w:lang w:val="sr-Latn-RS"/>
        </w:rPr>
      </w:pPr>
    </w:p>
    <w:p w14:paraId="4B864887" w14:textId="6E741FA1" w:rsidR="00113F54" w:rsidRDefault="00EB5ECE">
      <w:pPr>
        <w:tabs>
          <w:tab w:val="left" w:pos="540"/>
          <w:tab w:val="left" w:pos="569"/>
        </w:tabs>
        <w:rPr>
          <w:b/>
          <w:bCs/>
          <w:sz w:val="22"/>
          <w:szCs w:val="22"/>
        </w:rPr>
      </w:pPr>
      <w:r>
        <w:rPr>
          <w:b/>
          <w:bCs/>
          <w:noProof/>
          <w:sz w:val="22"/>
          <w:szCs w:val="22"/>
        </w:rPr>
        <w:drawing>
          <wp:inline distT="0" distB="0" distL="0" distR="0" wp14:anchorId="3557384F" wp14:editId="6E180B2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993337" w14:textId="77777777" w:rsidR="00113F54" w:rsidRDefault="00113F54">
      <w:pPr>
        <w:tabs>
          <w:tab w:val="left" w:pos="540"/>
          <w:tab w:val="left" w:pos="569"/>
        </w:tabs>
        <w:jc w:val="both"/>
        <w:rPr>
          <w:b/>
          <w:bCs/>
          <w:sz w:val="22"/>
          <w:szCs w:val="22"/>
        </w:rPr>
      </w:pPr>
    </w:p>
    <w:p w14:paraId="054EAC76" w14:textId="77777777" w:rsidR="00113F54" w:rsidRDefault="00EB5ECE">
      <w:pPr>
        <w:tabs>
          <w:tab w:val="left" w:pos="540"/>
          <w:tab w:val="left" w:pos="569"/>
        </w:tabs>
        <w:jc w:val="both"/>
        <w:rPr>
          <w:b/>
          <w:bCs/>
          <w:sz w:val="22"/>
          <w:szCs w:val="22"/>
        </w:rPr>
      </w:pPr>
      <w:r>
        <w:rPr>
          <w:b/>
          <w:bCs/>
          <w:sz w:val="22"/>
          <w:szCs w:val="22"/>
        </w:rPr>
        <w:t xml:space="preserve">4.9. </w:t>
      </w:r>
      <w:r>
        <w:rPr>
          <w:b/>
          <w:bCs/>
          <w:sz w:val="22"/>
          <w:szCs w:val="22"/>
        </w:rPr>
        <w:tab/>
        <w:t xml:space="preserve">Predoziranje </w:t>
      </w:r>
    </w:p>
    <w:p w14:paraId="363AD880" w14:textId="77777777" w:rsidR="00113F54" w:rsidRDefault="00113F54">
      <w:pPr>
        <w:tabs>
          <w:tab w:val="left" w:pos="540"/>
          <w:tab w:val="left" w:pos="569"/>
        </w:tabs>
        <w:jc w:val="both"/>
        <w:rPr>
          <w:b/>
          <w:bCs/>
          <w:sz w:val="22"/>
          <w:szCs w:val="22"/>
        </w:rPr>
      </w:pPr>
    </w:p>
    <w:p w14:paraId="0A9071BB" w14:textId="77777777" w:rsidR="00113F54" w:rsidRDefault="00EB5ECE">
      <w:pPr>
        <w:widowControl w:val="0"/>
        <w:jc w:val="both"/>
        <w:rPr>
          <w:iCs/>
          <w:sz w:val="22"/>
          <w:szCs w:val="22"/>
          <w:u w:val="single"/>
          <w:lang w:val="sr-Latn-ME"/>
        </w:rPr>
      </w:pPr>
      <w:r>
        <w:rPr>
          <w:iCs/>
          <w:sz w:val="22"/>
          <w:szCs w:val="22"/>
          <w:u w:val="single"/>
          <w:lang w:val="sr-Latn-ME"/>
        </w:rPr>
        <w:t>Simptomi</w:t>
      </w:r>
    </w:p>
    <w:p w14:paraId="6267D47E" w14:textId="77777777" w:rsidR="00113F54" w:rsidRDefault="00EB5ECE">
      <w:pPr>
        <w:autoSpaceDE w:val="0"/>
        <w:autoSpaceDN w:val="0"/>
        <w:adjustRightInd w:val="0"/>
        <w:jc w:val="both"/>
        <w:rPr>
          <w:sz w:val="22"/>
          <w:szCs w:val="22"/>
          <w:lang w:val="sr-Latn-ME" w:eastAsia="hr-HR"/>
        </w:rPr>
      </w:pPr>
      <w:r>
        <w:rPr>
          <w:sz w:val="22"/>
          <w:szCs w:val="22"/>
          <w:lang w:val="sr-Latn-ME" w:eastAsia="hr-HR"/>
        </w:rPr>
        <w:t>U skladu s toksikološkim ispitivanjima na životinjama ili kliničko-farmakološkim ispitivanjima sprovedenim sa supraterapijskim dozama, najvažniji znakovi koji se mogu očekivati nakon akutnog predoziranja rastvorom  levofloksacina za infuziju su simptomi centralnog nervnog sistema (CNS), kao što su konfuzija, omaglica, poremećaji svijesti i napadi, produženje QT intervala.</w:t>
      </w:r>
    </w:p>
    <w:p w14:paraId="444FE381" w14:textId="77777777" w:rsidR="00113F54" w:rsidRDefault="00113F54">
      <w:pPr>
        <w:widowControl w:val="0"/>
        <w:jc w:val="both"/>
        <w:rPr>
          <w:iCs/>
          <w:sz w:val="22"/>
          <w:szCs w:val="22"/>
          <w:lang w:val="sr-Latn-ME"/>
        </w:rPr>
      </w:pPr>
    </w:p>
    <w:p w14:paraId="47D79DC2" w14:textId="77777777" w:rsidR="00113F54" w:rsidRDefault="00EB5ECE">
      <w:pPr>
        <w:widowControl w:val="0"/>
        <w:jc w:val="both"/>
        <w:rPr>
          <w:iCs/>
          <w:sz w:val="22"/>
          <w:szCs w:val="22"/>
          <w:lang w:val="sr-Latn-ME"/>
        </w:rPr>
      </w:pPr>
      <w:r>
        <w:rPr>
          <w:iCs/>
          <w:sz w:val="22"/>
          <w:szCs w:val="22"/>
          <w:lang w:val="sr-Latn-ME"/>
        </w:rPr>
        <w:t xml:space="preserve">Efekti na CNS uključujući stanje konfuzije, konvulzije, </w:t>
      </w:r>
      <w:proofErr w:type="spellStart"/>
      <w:r>
        <w:rPr>
          <w:iCs/>
          <w:sz w:val="22"/>
          <w:szCs w:val="22"/>
          <w:lang w:val="en-GB"/>
        </w:rPr>
        <w:t>mioklonus</w:t>
      </w:r>
      <w:proofErr w:type="spellEnd"/>
      <w:r>
        <w:rPr>
          <w:iCs/>
          <w:sz w:val="22"/>
          <w:szCs w:val="22"/>
          <w:lang w:val="en-GB"/>
        </w:rPr>
        <w:t>,</w:t>
      </w:r>
      <w:r>
        <w:rPr>
          <w:iCs/>
          <w:sz w:val="22"/>
          <w:szCs w:val="22"/>
          <w:lang w:val="sr-Latn-ME"/>
        </w:rPr>
        <w:t xml:space="preserve"> halucinacije i tremor uočeni su nakon stavljanja lijeka u promet.</w:t>
      </w:r>
    </w:p>
    <w:p w14:paraId="35CC09C6" w14:textId="77777777" w:rsidR="00113F54" w:rsidRDefault="00113F54">
      <w:pPr>
        <w:widowControl w:val="0"/>
        <w:jc w:val="both"/>
        <w:rPr>
          <w:iCs/>
          <w:sz w:val="22"/>
          <w:szCs w:val="22"/>
          <w:lang w:val="sr-Latn-ME"/>
        </w:rPr>
      </w:pPr>
    </w:p>
    <w:p w14:paraId="6F9FB2CA" w14:textId="77777777" w:rsidR="00113F54" w:rsidRDefault="00EB5ECE">
      <w:pPr>
        <w:widowControl w:val="0"/>
        <w:jc w:val="both"/>
        <w:rPr>
          <w:iCs/>
          <w:sz w:val="22"/>
          <w:szCs w:val="22"/>
          <w:u w:val="single"/>
          <w:lang w:val="sr-Latn-ME"/>
        </w:rPr>
      </w:pPr>
      <w:r>
        <w:rPr>
          <w:iCs/>
          <w:sz w:val="22"/>
          <w:szCs w:val="22"/>
          <w:u w:val="single"/>
          <w:lang w:val="sr-Latn-ME"/>
        </w:rPr>
        <w:t>Liječenje</w:t>
      </w:r>
    </w:p>
    <w:p w14:paraId="5C9AE29F" w14:textId="77777777" w:rsidR="00113F54" w:rsidRDefault="00EB5ECE">
      <w:pPr>
        <w:autoSpaceDE w:val="0"/>
        <w:autoSpaceDN w:val="0"/>
        <w:adjustRightInd w:val="0"/>
        <w:jc w:val="both"/>
        <w:rPr>
          <w:sz w:val="22"/>
          <w:szCs w:val="22"/>
          <w:lang w:val="sr-Latn-ME" w:eastAsia="hr-HR"/>
        </w:rPr>
      </w:pPr>
      <w:r>
        <w:rPr>
          <w:sz w:val="22"/>
          <w:szCs w:val="22"/>
          <w:lang w:val="sr-Latn-ME" w:eastAsia="hr-HR"/>
        </w:rPr>
        <w:t>U slučaju predoziranja mora se primijeniti simptomatsko liječenje. Zbog mogućnosti produženja QT intervala mora se sprovesti praćenje EKG-om. Hemodijaliza, uključujući peritonealnu dijalizu i kontinuiranu ambulantnu peritonealnu dijalizu (CAPD), nijesu efikasne u uklanjanju levofloksacina iz organizma. Nema specifičnog antidota.</w:t>
      </w:r>
    </w:p>
    <w:p w14:paraId="3CF4D5B0" w14:textId="77777777" w:rsidR="00113F54" w:rsidRDefault="00113F54">
      <w:pPr>
        <w:tabs>
          <w:tab w:val="left" w:pos="540"/>
          <w:tab w:val="left" w:pos="569"/>
        </w:tabs>
        <w:jc w:val="both"/>
        <w:rPr>
          <w:b/>
          <w:bCs/>
          <w:sz w:val="22"/>
          <w:szCs w:val="22"/>
        </w:rPr>
      </w:pPr>
    </w:p>
    <w:p w14:paraId="17B6984F" w14:textId="77777777" w:rsidR="00113F54" w:rsidRDefault="00113F54">
      <w:pPr>
        <w:tabs>
          <w:tab w:val="left" w:pos="540"/>
          <w:tab w:val="left" w:pos="569"/>
        </w:tabs>
        <w:jc w:val="both"/>
        <w:rPr>
          <w:b/>
          <w:bCs/>
          <w:sz w:val="22"/>
          <w:szCs w:val="22"/>
        </w:rPr>
      </w:pPr>
    </w:p>
    <w:p w14:paraId="52FDBA3B" w14:textId="77777777" w:rsidR="00113F54" w:rsidRDefault="00EB5ECE">
      <w:pPr>
        <w:tabs>
          <w:tab w:val="left" w:pos="540"/>
          <w:tab w:val="left" w:pos="569"/>
        </w:tabs>
        <w:jc w:val="both"/>
        <w:rPr>
          <w:b/>
          <w:bCs/>
          <w:sz w:val="22"/>
          <w:szCs w:val="22"/>
        </w:rPr>
      </w:pPr>
      <w:r>
        <w:rPr>
          <w:b/>
          <w:bCs/>
          <w:sz w:val="22"/>
          <w:szCs w:val="22"/>
        </w:rPr>
        <w:t xml:space="preserve">5. </w:t>
      </w:r>
      <w:r>
        <w:rPr>
          <w:b/>
          <w:bCs/>
          <w:sz w:val="22"/>
          <w:szCs w:val="22"/>
        </w:rPr>
        <w:tab/>
        <w:t>FARMAKOLOŠKI PODACI</w:t>
      </w:r>
    </w:p>
    <w:p w14:paraId="6ADE57BA" w14:textId="77777777" w:rsidR="00113F54" w:rsidRDefault="00113F54">
      <w:pPr>
        <w:tabs>
          <w:tab w:val="left" w:pos="540"/>
          <w:tab w:val="left" w:pos="569"/>
        </w:tabs>
        <w:jc w:val="both"/>
        <w:rPr>
          <w:b/>
          <w:bCs/>
          <w:sz w:val="22"/>
          <w:szCs w:val="22"/>
        </w:rPr>
      </w:pPr>
    </w:p>
    <w:p w14:paraId="6ED862CB" w14:textId="77777777" w:rsidR="00113F54" w:rsidRDefault="00EB5ECE">
      <w:pPr>
        <w:tabs>
          <w:tab w:val="left" w:pos="540"/>
          <w:tab w:val="left" w:pos="569"/>
        </w:tabs>
        <w:jc w:val="both"/>
        <w:rPr>
          <w:b/>
          <w:bCs/>
          <w:sz w:val="22"/>
          <w:szCs w:val="22"/>
        </w:rPr>
      </w:pPr>
      <w:r>
        <w:rPr>
          <w:b/>
          <w:bCs/>
          <w:sz w:val="22"/>
          <w:szCs w:val="22"/>
        </w:rPr>
        <w:t xml:space="preserve">5.1. </w:t>
      </w:r>
      <w:r>
        <w:rPr>
          <w:b/>
          <w:bCs/>
          <w:sz w:val="22"/>
          <w:szCs w:val="22"/>
        </w:rPr>
        <w:tab/>
      </w:r>
      <w:proofErr w:type="spellStart"/>
      <w:r>
        <w:rPr>
          <w:b/>
          <w:bCs/>
          <w:sz w:val="22"/>
          <w:szCs w:val="22"/>
        </w:rPr>
        <w:t>Farmakodinamski</w:t>
      </w:r>
      <w:proofErr w:type="spellEnd"/>
      <w:r>
        <w:rPr>
          <w:b/>
          <w:bCs/>
          <w:sz w:val="22"/>
          <w:szCs w:val="22"/>
        </w:rPr>
        <w:t xml:space="preserve"> </w:t>
      </w:r>
      <w:proofErr w:type="spellStart"/>
      <w:r>
        <w:rPr>
          <w:b/>
          <w:bCs/>
          <w:sz w:val="22"/>
          <w:szCs w:val="22"/>
        </w:rPr>
        <w:t>podaci</w:t>
      </w:r>
      <w:proofErr w:type="spellEnd"/>
      <w:r>
        <w:rPr>
          <w:b/>
          <w:bCs/>
          <w:sz w:val="22"/>
          <w:szCs w:val="22"/>
        </w:rPr>
        <w:t xml:space="preserve"> </w:t>
      </w:r>
    </w:p>
    <w:p w14:paraId="7E52F90F" w14:textId="77777777" w:rsidR="00113F54" w:rsidRDefault="00113F54">
      <w:pPr>
        <w:tabs>
          <w:tab w:val="left" w:pos="540"/>
          <w:tab w:val="left" w:pos="569"/>
        </w:tabs>
        <w:jc w:val="both"/>
        <w:rPr>
          <w:b/>
          <w:bCs/>
          <w:sz w:val="22"/>
          <w:szCs w:val="22"/>
        </w:rPr>
      </w:pPr>
    </w:p>
    <w:p w14:paraId="5029A344" w14:textId="77777777" w:rsidR="00113F54" w:rsidRDefault="00EB5ECE">
      <w:pPr>
        <w:widowControl w:val="0"/>
        <w:jc w:val="both"/>
        <w:rPr>
          <w:sz w:val="22"/>
          <w:szCs w:val="22"/>
          <w:lang w:val="sr-Latn-ME"/>
        </w:rPr>
      </w:pPr>
      <w:r>
        <w:rPr>
          <w:bCs/>
          <w:sz w:val="22"/>
          <w:szCs w:val="22"/>
          <w:lang w:val="sr-Latn-ME"/>
        </w:rPr>
        <w:t xml:space="preserve">Farmakoterapijska grupa: </w:t>
      </w:r>
      <w:r>
        <w:rPr>
          <w:sz w:val="22"/>
          <w:szCs w:val="22"/>
          <w:lang w:val="sr-Latn-ME" w:eastAsia="hr-HR"/>
        </w:rPr>
        <w:t xml:space="preserve"> </w:t>
      </w:r>
      <w:r>
        <w:rPr>
          <w:sz w:val="22"/>
          <w:szCs w:val="22"/>
          <w:lang w:val="sr-Latn-ME"/>
        </w:rPr>
        <w:t xml:space="preserve">hinolonski antibiotici, </w:t>
      </w:r>
      <w:r>
        <w:rPr>
          <w:sz w:val="22"/>
          <w:szCs w:val="22"/>
          <w:lang w:val="sr-Latn-ME" w:eastAsia="hr-HR"/>
        </w:rPr>
        <w:t>fluorohinoloni</w:t>
      </w:r>
    </w:p>
    <w:p w14:paraId="68695A6B" w14:textId="77777777" w:rsidR="00113F54" w:rsidRDefault="00113F54">
      <w:pPr>
        <w:tabs>
          <w:tab w:val="left" w:pos="540"/>
          <w:tab w:val="left" w:pos="569"/>
        </w:tabs>
        <w:jc w:val="both"/>
        <w:rPr>
          <w:bCs/>
          <w:sz w:val="22"/>
          <w:szCs w:val="22"/>
          <w:lang w:val="sr-Latn-ME"/>
        </w:rPr>
      </w:pPr>
    </w:p>
    <w:p w14:paraId="2CBE983C" w14:textId="77777777" w:rsidR="00113F54" w:rsidRDefault="00EB5ECE">
      <w:pPr>
        <w:tabs>
          <w:tab w:val="left" w:pos="540"/>
          <w:tab w:val="left" w:pos="569"/>
        </w:tabs>
        <w:jc w:val="both"/>
        <w:rPr>
          <w:bCs/>
          <w:sz w:val="22"/>
          <w:szCs w:val="22"/>
          <w:lang w:val="sr-Latn-ME"/>
        </w:rPr>
      </w:pPr>
      <w:r>
        <w:rPr>
          <w:bCs/>
          <w:sz w:val="22"/>
          <w:szCs w:val="22"/>
          <w:lang w:val="sr-Latn-ME"/>
        </w:rPr>
        <w:lastRenderedPageBreak/>
        <w:t>ATC kod:</w:t>
      </w:r>
      <w:r>
        <w:rPr>
          <w:sz w:val="22"/>
          <w:szCs w:val="22"/>
          <w:lang w:val="sr-Latn-ME"/>
        </w:rPr>
        <w:t xml:space="preserve"> J01MA12</w:t>
      </w:r>
    </w:p>
    <w:p w14:paraId="26E2F5B6" w14:textId="77777777" w:rsidR="00113F54" w:rsidRDefault="00113F54">
      <w:pPr>
        <w:tabs>
          <w:tab w:val="left" w:pos="540"/>
          <w:tab w:val="left" w:pos="569"/>
        </w:tabs>
        <w:jc w:val="both"/>
        <w:rPr>
          <w:b/>
          <w:bCs/>
          <w:sz w:val="22"/>
          <w:szCs w:val="22"/>
          <w:lang w:val="sr-Latn-ME"/>
        </w:rPr>
      </w:pPr>
    </w:p>
    <w:p w14:paraId="6BF91EA2" w14:textId="77777777" w:rsidR="00113F54" w:rsidRDefault="00EB5ECE">
      <w:pPr>
        <w:autoSpaceDE w:val="0"/>
        <w:autoSpaceDN w:val="0"/>
        <w:adjustRightInd w:val="0"/>
        <w:jc w:val="both"/>
        <w:rPr>
          <w:sz w:val="22"/>
          <w:szCs w:val="22"/>
          <w:lang w:val="sr-Latn-ME"/>
        </w:rPr>
      </w:pPr>
      <w:r>
        <w:rPr>
          <w:sz w:val="22"/>
          <w:szCs w:val="22"/>
          <w:lang w:val="sr-Latn-ME" w:eastAsia="hr-HR"/>
        </w:rPr>
        <w:t>Levofloksacin je sintetski antibiotik iz klase fluorohinolona i to S(-) enantiomer racemske aktivne supstance ofloksacina</w:t>
      </w:r>
      <w:r>
        <w:rPr>
          <w:sz w:val="22"/>
          <w:szCs w:val="22"/>
          <w:lang w:val="sr-Latn-ME"/>
        </w:rPr>
        <w:t>.</w:t>
      </w:r>
    </w:p>
    <w:p w14:paraId="4F190CAF" w14:textId="77777777" w:rsidR="00113F54" w:rsidRDefault="00113F54">
      <w:pPr>
        <w:widowControl w:val="0"/>
        <w:jc w:val="both"/>
        <w:rPr>
          <w:sz w:val="22"/>
          <w:szCs w:val="22"/>
          <w:lang w:val="sr-Latn-ME"/>
        </w:rPr>
      </w:pPr>
    </w:p>
    <w:p w14:paraId="0F087BB4" w14:textId="77777777" w:rsidR="00113F54" w:rsidRDefault="00EB5ECE">
      <w:pPr>
        <w:widowControl w:val="0"/>
        <w:jc w:val="both"/>
        <w:rPr>
          <w:sz w:val="22"/>
          <w:szCs w:val="22"/>
          <w:u w:val="single"/>
          <w:lang w:val="sr-Latn-ME"/>
        </w:rPr>
      </w:pPr>
      <w:r>
        <w:rPr>
          <w:sz w:val="22"/>
          <w:szCs w:val="22"/>
          <w:u w:val="single"/>
          <w:lang w:val="sr-Latn-ME"/>
        </w:rPr>
        <w:t>Mehanizam djelovanja</w:t>
      </w:r>
    </w:p>
    <w:p w14:paraId="537E71F8" w14:textId="77777777" w:rsidR="00113F54" w:rsidRDefault="00EB5ECE">
      <w:pPr>
        <w:autoSpaceDE w:val="0"/>
        <w:autoSpaceDN w:val="0"/>
        <w:adjustRightInd w:val="0"/>
        <w:jc w:val="both"/>
        <w:rPr>
          <w:sz w:val="22"/>
          <w:szCs w:val="22"/>
          <w:lang w:val="sr-Latn-ME" w:eastAsia="hr-HR"/>
        </w:rPr>
      </w:pPr>
      <w:r>
        <w:rPr>
          <w:sz w:val="22"/>
          <w:szCs w:val="22"/>
          <w:lang w:val="sr-Latn-ME" w:eastAsia="hr-HR"/>
        </w:rPr>
        <w:t>Kao fluorohinolonski antibiotik, levofloksacin djeluje na kompleks DNK-DNK giraze i na topoizomerazu</w:t>
      </w:r>
      <w:r>
        <w:rPr>
          <w:sz w:val="22"/>
          <w:szCs w:val="22"/>
          <w:lang w:val="sr-Latn-ME"/>
        </w:rPr>
        <w:t xml:space="preserve"> IV.</w:t>
      </w:r>
    </w:p>
    <w:p w14:paraId="34E71F2C" w14:textId="77777777" w:rsidR="00113F54" w:rsidRDefault="00113F54">
      <w:pPr>
        <w:widowControl w:val="0"/>
        <w:jc w:val="both"/>
        <w:rPr>
          <w:sz w:val="22"/>
          <w:szCs w:val="22"/>
          <w:lang w:val="sr-Latn-ME"/>
        </w:rPr>
      </w:pPr>
    </w:p>
    <w:p w14:paraId="21A399ED" w14:textId="77777777" w:rsidR="00113F54" w:rsidRDefault="00EB5ECE">
      <w:pPr>
        <w:widowControl w:val="0"/>
        <w:jc w:val="both"/>
        <w:rPr>
          <w:sz w:val="22"/>
          <w:szCs w:val="22"/>
          <w:u w:val="single"/>
          <w:lang w:val="sr-Latn-ME"/>
        </w:rPr>
      </w:pPr>
      <w:r>
        <w:rPr>
          <w:sz w:val="22"/>
          <w:szCs w:val="22"/>
          <w:u w:val="single"/>
          <w:lang w:val="sr-Latn-ME"/>
        </w:rPr>
        <w:t>Odnos farmakokinetike/farmakodinamike</w:t>
      </w:r>
    </w:p>
    <w:p w14:paraId="1C54E2C1" w14:textId="77777777" w:rsidR="00113F54" w:rsidRDefault="00EB5ECE">
      <w:pPr>
        <w:autoSpaceDE w:val="0"/>
        <w:autoSpaceDN w:val="0"/>
        <w:adjustRightInd w:val="0"/>
        <w:jc w:val="both"/>
        <w:rPr>
          <w:sz w:val="22"/>
          <w:szCs w:val="22"/>
          <w:lang w:val="sr-Latn-ME"/>
        </w:rPr>
      </w:pPr>
      <w:r>
        <w:rPr>
          <w:sz w:val="22"/>
          <w:szCs w:val="22"/>
          <w:lang w:val="sr-Latn-ME" w:eastAsia="hr-HR"/>
        </w:rPr>
        <w:t>Stepen baktericidnog djelovanja levofloksacina zavisi od odnosa maksimalne koncentracije u serumu (Cmax) ili površine ispod krive (AUC) i minimalne inhibitorne koncentracije</w:t>
      </w:r>
      <w:r>
        <w:rPr>
          <w:sz w:val="22"/>
          <w:szCs w:val="22"/>
          <w:lang w:val="sr-Latn-ME"/>
        </w:rPr>
        <w:t xml:space="preserve"> (MIC).</w:t>
      </w:r>
    </w:p>
    <w:p w14:paraId="7F8BCECA" w14:textId="77777777" w:rsidR="00113F54" w:rsidRDefault="00113F54">
      <w:pPr>
        <w:widowControl w:val="0"/>
        <w:jc w:val="both"/>
        <w:rPr>
          <w:sz w:val="22"/>
          <w:szCs w:val="22"/>
          <w:lang w:val="sr-Latn-ME"/>
        </w:rPr>
      </w:pPr>
    </w:p>
    <w:p w14:paraId="318922EE" w14:textId="77777777" w:rsidR="00113F54" w:rsidRDefault="00EB5ECE">
      <w:pPr>
        <w:widowControl w:val="0"/>
        <w:jc w:val="both"/>
        <w:rPr>
          <w:sz w:val="22"/>
          <w:szCs w:val="22"/>
          <w:u w:val="single"/>
          <w:lang w:val="sr-Latn-ME"/>
        </w:rPr>
      </w:pPr>
      <w:r>
        <w:rPr>
          <w:sz w:val="22"/>
          <w:szCs w:val="22"/>
          <w:u w:val="single"/>
          <w:lang w:val="sr-Latn-ME"/>
        </w:rPr>
        <w:t>Mehanizam rezistencije</w:t>
      </w:r>
    </w:p>
    <w:p w14:paraId="750DCE90" w14:textId="77777777" w:rsidR="00113F54" w:rsidRDefault="00EB5ECE">
      <w:pPr>
        <w:autoSpaceDE w:val="0"/>
        <w:autoSpaceDN w:val="0"/>
        <w:adjustRightInd w:val="0"/>
        <w:jc w:val="both"/>
        <w:rPr>
          <w:sz w:val="22"/>
          <w:szCs w:val="22"/>
          <w:lang w:val="sr-Latn-ME"/>
        </w:rPr>
      </w:pPr>
      <w:r>
        <w:rPr>
          <w:sz w:val="22"/>
          <w:szCs w:val="22"/>
          <w:lang w:val="sr-Latn-ME"/>
        </w:rPr>
        <w:t xml:space="preserve">Rezistencija na levofloksacin stiče se postupnim procesom putem mutacija ciljnog mjesta u oba tipa topoizomeraze II, DNK giraze i topoizomeraze IV. </w:t>
      </w:r>
      <w:r>
        <w:rPr>
          <w:sz w:val="22"/>
          <w:szCs w:val="22"/>
          <w:lang w:val="sr-Latn-ME" w:eastAsia="hr-HR"/>
        </w:rPr>
        <w:t xml:space="preserve">Drugi mehanizmi rezistencije poput permeabilnih membrana (često kod </w:t>
      </w:r>
      <w:r>
        <w:rPr>
          <w:i/>
          <w:sz w:val="22"/>
          <w:szCs w:val="22"/>
          <w:lang w:val="sr-Latn-ME"/>
        </w:rPr>
        <w:t>Pseudomonas aeruginosa</w:t>
      </w:r>
      <w:r>
        <w:rPr>
          <w:sz w:val="22"/>
          <w:szCs w:val="22"/>
          <w:lang w:val="sr-Latn-ME"/>
        </w:rPr>
        <w:t xml:space="preserve">) i efluksnih mehanizama </w:t>
      </w:r>
      <w:r>
        <w:rPr>
          <w:sz w:val="22"/>
          <w:szCs w:val="22"/>
          <w:lang w:val="sr-Latn-ME" w:eastAsia="hr-HR"/>
        </w:rPr>
        <w:t>mogu uticati na osjetljivost na levofloksacin.</w:t>
      </w:r>
    </w:p>
    <w:p w14:paraId="2DBA5CCE" w14:textId="77777777" w:rsidR="00113F54" w:rsidRDefault="00EB5ECE">
      <w:pPr>
        <w:autoSpaceDE w:val="0"/>
        <w:autoSpaceDN w:val="0"/>
        <w:adjustRightInd w:val="0"/>
        <w:jc w:val="both"/>
        <w:rPr>
          <w:sz w:val="22"/>
          <w:szCs w:val="22"/>
          <w:lang w:val="sr-Latn-ME" w:eastAsia="hr-HR"/>
        </w:rPr>
      </w:pPr>
      <w:r>
        <w:rPr>
          <w:sz w:val="22"/>
          <w:szCs w:val="22"/>
          <w:lang w:val="sr-Latn-ME"/>
        </w:rPr>
        <w:t xml:space="preserve">Uočena je </w:t>
      </w:r>
      <w:r>
        <w:rPr>
          <w:sz w:val="22"/>
          <w:szCs w:val="22"/>
          <w:lang w:val="sr-Latn-ME" w:eastAsia="hr-HR"/>
        </w:rPr>
        <w:t>unakrsna rezistencija između levofloksacina i drugih fluorohinolona</w:t>
      </w:r>
      <w:r>
        <w:rPr>
          <w:sz w:val="22"/>
          <w:szCs w:val="22"/>
          <w:lang w:val="sr-Latn-ME"/>
        </w:rPr>
        <w:t xml:space="preserve">. </w:t>
      </w:r>
      <w:r>
        <w:rPr>
          <w:sz w:val="22"/>
          <w:szCs w:val="22"/>
          <w:lang w:val="sr-Latn-ME" w:eastAsia="hr-HR"/>
        </w:rPr>
        <w:t>Zbog mehanizma djelovanja, po pravilu ne postoji unakrsna rezistencija između levofloksacina i antibiotika drugih klasa</w:t>
      </w:r>
      <w:r>
        <w:rPr>
          <w:sz w:val="22"/>
          <w:szCs w:val="22"/>
          <w:lang w:val="sr-Latn-ME"/>
        </w:rPr>
        <w:t>.</w:t>
      </w:r>
    </w:p>
    <w:p w14:paraId="6187134A" w14:textId="77777777" w:rsidR="00113F54" w:rsidRDefault="00113F54">
      <w:pPr>
        <w:widowControl w:val="0"/>
        <w:jc w:val="both"/>
        <w:rPr>
          <w:sz w:val="22"/>
          <w:szCs w:val="22"/>
          <w:lang w:val="sr-Latn-ME"/>
        </w:rPr>
      </w:pPr>
    </w:p>
    <w:p w14:paraId="15FBF087" w14:textId="77777777" w:rsidR="00113F54" w:rsidRDefault="00EB5ECE">
      <w:pPr>
        <w:widowControl w:val="0"/>
        <w:jc w:val="both"/>
        <w:rPr>
          <w:sz w:val="22"/>
          <w:szCs w:val="22"/>
          <w:u w:val="single"/>
          <w:lang w:val="sr-Latn-ME" w:eastAsia="hr-HR"/>
        </w:rPr>
      </w:pPr>
      <w:r>
        <w:rPr>
          <w:sz w:val="22"/>
          <w:szCs w:val="22"/>
          <w:u w:val="single"/>
          <w:lang w:val="sr-Latn-ME" w:eastAsia="hr-HR"/>
        </w:rPr>
        <w:t>Granične vrijednosti</w:t>
      </w:r>
    </w:p>
    <w:p w14:paraId="7D471B12" w14:textId="77777777" w:rsidR="00113F54" w:rsidRDefault="00EB5ECE">
      <w:pPr>
        <w:autoSpaceDE w:val="0"/>
        <w:autoSpaceDN w:val="0"/>
        <w:adjustRightInd w:val="0"/>
        <w:jc w:val="both"/>
        <w:rPr>
          <w:sz w:val="22"/>
          <w:szCs w:val="22"/>
          <w:lang w:val="sr-Latn-ME" w:eastAsia="hr-HR"/>
        </w:rPr>
      </w:pPr>
      <w:r>
        <w:rPr>
          <w:sz w:val="22"/>
          <w:szCs w:val="22"/>
          <w:lang w:val="sr-Latn-ME" w:eastAsia="hr-HR"/>
        </w:rPr>
        <w:t>MIC granične vrijednosti za levofloksacin koje je preporučilo Evropska komisija za testiranje osjetljivosti bakterija (EUCAST), razdvajajući osjetljive od umjereno osjetljivih te umjereno osjetljive od rezistentnih mikroorganizama navedene su u donjoj tablici za MIC testiranje (mg/l).</w:t>
      </w:r>
    </w:p>
    <w:p w14:paraId="2BE66BF0" w14:textId="77777777" w:rsidR="00113F54" w:rsidRDefault="00113F54">
      <w:pPr>
        <w:widowControl w:val="0"/>
        <w:jc w:val="both"/>
        <w:rPr>
          <w:sz w:val="22"/>
          <w:szCs w:val="22"/>
          <w:lang w:val="sr-Latn-ME"/>
        </w:rPr>
      </w:pPr>
    </w:p>
    <w:p w14:paraId="41C7AD54" w14:textId="77777777" w:rsidR="00113F54" w:rsidRDefault="00EB5ECE">
      <w:pPr>
        <w:widowControl w:val="0"/>
        <w:jc w:val="both"/>
        <w:rPr>
          <w:sz w:val="22"/>
          <w:szCs w:val="22"/>
          <w:lang w:val="sr-Latn-ME"/>
        </w:rPr>
      </w:pPr>
      <w:r>
        <w:rPr>
          <w:sz w:val="22"/>
          <w:szCs w:val="22"/>
          <w:lang w:val="sr-Latn-ME"/>
        </w:rPr>
        <w:t xml:space="preserve">EUCAST </w:t>
      </w:r>
      <w:r>
        <w:rPr>
          <w:sz w:val="22"/>
          <w:szCs w:val="22"/>
          <w:lang w:val="sr-Latn-ME" w:eastAsia="hr-HR"/>
        </w:rPr>
        <w:t>kliničke granične vrijednosti MIC za levofloksacin</w:t>
      </w:r>
      <w:r>
        <w:rPr>
          <w:sz w:val="22"/>
          <w:szCs w:val="22"/>
          <w:lang w:val="sr-Latn-ME"/>
        </w:rPr>
        <w:t xml:space="preserve"> (verzija 10.0, 2020-01-01):</w:t>
      </w:r>
    </w:p>
    <w:p w14:paraId="245152DF" w14:textId="77777777" w:rsidR="00113F54" w:rsidRDefault="00113F54">
      <w:pPr>
        <w:widowControl w:val="0"/>
        <w:jc w:val="both"/>
        <w:rPr>
          <w:sz w:val="22"/>
          <w:szCs w:val="22"/>
          <w:lang w:val="sr-Latn-ME"/>
        </w:rPr>
      </w:pP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2267"/>
        <w:gridCol w:w="2265"/>
      </w:tblGrid>
      <w:tr w:rsidR="00113F54" w14:paraId="25DFA6DB" w14:textId="77777777">
        <w:trPr>
          <w:jc w:val="center"/>
        </w:trPr>
        <w:tc>
          <w:tcPr>
            <w:tcW w:w="2435" w:type="pct"/>
            <w:shd w:val="clear" w:color="auto" w:fill="auto"/>
            <w:hideMark/>
          </w:tcPr>
          <w:p w14:paraId="5EE5094E" w14:textId="77777777" w:rsidR="00113F54" w:rsidRDefault="00EB5ECE">
            <w:pPr>
              <w:widowControl w:val="0"/>
              <w:jc w:val="both"/>
              <w:rPr>
                <w:iCs/>
                <w:sz w:val="22"/>
                <w:szCs w:val="22"/>
                <w:lang w:val="sr-Latn-ME"/>
              </w:rPr>
            </w:pPr>
            <w:r>
              <w:rPr>
                <w:b/>
                <w:bCs/>
                <w:iCs/>
                <w:sz w:val="22"/>
                <w:szCs w:val="22"/>
                <w:lang w:val="sr-Latn-ME"/>
              </w:rPr>
              <w:t>Patogen</w:t>
            </w:r>
          </w:p>
        </w:tc>
        <w:tc>
          <w:tcPr>
            <w:tcW w:w="1283" w:type="pct"/>
            <w:shd w:val="clear" w:color="auto" w:fill="auto"/>
            <w:hideMark/>
          </w:tcPr>
          <w:p w14:paraId="13A2DC71" w14:textId="77777777" w:rsidR="00113F54" w:rsidRDefault="00EB5ECE">
            <w:pPr>
              <w:widowControl w:val="0"/>
              <w:jc w:val="both"/>
              <w:rPr>
                <w:iCs/>
                <w:sz w:val="22"/>
                <w:szCs w:val="22"/>
                <w:lang w:val="sr-Latn-ME"/>
              </w:rPr>
            </w:pPr>
            <w:r>
              <w:rPr>
                <w:b/>
                <w:bCs/>
                <w:iCs/>
                <w:sz w:val="22"/>
                <w:szCs w:val="22"/>
                <w:lang w:val="sr-Latn-ME"/>
              </w:rPr>
              <w:t>Osjetljivi</w:t>
            </w:r>
          </w:p>
        </w:tc>
        <w:tc>
          <w:tcPr>
            <w:tcW w:w="1282" w:type="pct"/>
            <w:shd w:val="clear" w:color="auto" w:fill="auto"/>
            <w:hideMark/>
          </w:tcPr>
          <w:p w14:paraId="69EF8C20" w14:textId="77777777" w:rsidR="00113F54" w:rsidRDefault="00EB5ECE">
            <w:pPr>
              <w:widowControl w:val="0"/>
              <w:jc w:val="both"/>
              <w:rPr>
                <w:iCs/>
                <w:sz w:val="22"/>
                <w:szCs w:val="22"/>
                <w:lang w:val="sr-Latn-ME"/>
              </w:rPr>
            </w:pPr>
            <w:r>
              <w:rPr>
                <w:b/>
                <w:bCs/>
                <w:iCs/>
                <w:sz w:val="22"/>
                <w:szCs w:val="22"/>
                <w:lang w:val="sr-Latn-ME"/>
              </w:rPr>
              <w:t>Rezistentni</w:t>
            </w:r>
          </w:p>
        </w:tc>
      </w:tr>
      <w:tr w:rsidR="00113F54" w14:paraId="76C7AF0D" w14:textId="77777777">
        <w:trPr>
          <w:jc w:val="center"/>
        </w:trPr>
        <w:tc>
          <w:tcPr>
            <w:tcW w:w="2435" w:type="pct"/>
            <w:shd w:val="clear" w:color="auto" w:fill="auto"/>
            <w:hideMark/>
          </w:tcPr>
          <w:p w14:paraId="1010E35F" w14:textId="77777777" w:rsidR="00113F54" w:rsidRDefault="00EB5ECE">
            <w:pPr>
              <w:widowControl w:val="0"/>
              <w:jc w:val="both"/>
              <w:rPr>
                <w:iCs/>
                <w:sz w:val="22"/>
                <w:szCs w:val="22"/>
                <w:lang w:val="sr-Latn-ME"/>
              </w:rPr>
            </w:pPr>
            <w:r>
              <w:rPr>
                <w:iCs/>
                <w:sz w:val="22"/>
                <w:szCs w:val="22"/>
                <w:lang w:val="sr-Latn-ME"/>
              </w:rPr>
              <w:t>Enterobacteriacae</w:t>
            </w:r>
          </w:p>
        </w:tc>
        <w:tc>
          <w:tcPr>
            <w:tcW w:w="1283" w:type="pct"/>
            <w:shd w:val="clear" w:color="auto" w:fill="auto"/>
            <w:hideMark/>
          </w:tcPr>
          <w:p w14:paraId="72EF75BF" w14:textId="77777777" w:rsidR="00113F54" w:rsidRDefault="00EB5ECE">
            <w:pPr>
              <w:widowControl w:val="0"/>
              <w:jc w:val="both"/>
              <w:rPr>
                <w:iCs/>
                <w:sz w:val="22"/>
                <w:szCs w:val="22"/>
                <w:lang w:val="sr-Latn-ME"/>
              </w:rPr>
            </w:pPr>
            <w:r>
              <w:rPr>
                <w:iCs/>
                <w:sz w:val="22"/>
                <w:szCs w:val="22"/>
                <w:lang w:val="sr-Latn-ME"/>
              </w:rPr>
              <w:t>≤0.5 mg/l</w:t>
            </w:r>
          </w:p>
        </w:tc>
        <w:tc>
          <w:tcPr>
            <w:tcW w:w="1282" w:type="pct"/>
            <w:shd w:val="clear" w:color="auto" w:fill="auto"/>
            <w:hideMark/>
          </w:tcPr>
          <w:p w14:paraId="6785101A" w14:textId="77777777" w:rsidR="00113F54" w:rsidRDefault="00EB5ECE">
            <w:pPr>
              <w:widowControl w:val="0"/>
              <w:jc w:val="both"/>
              <w:rPr>
                <w:iCs/>
                <w:sz w:val="22"/>
                <w:szCs w:val="22"/>
                <w:lang w:val="sr-Latn-ME"/>
              </w:rPr>
            </w:pPr>
            <w:r>
              <w:rPr>
                <w:iCs/>
                <w:sz w:val="22"/>
                <w:szCs w:val="22"/>
                <w:lang w:val="sr-Latn-ME"/>
              </w:rPr>
              <w:t>&gt;1 mg/l</w:t>
            </w:r>
          </w:p>
        </w:tc>
      </w:tr>
      <w:tr w:rsidR="00113F54" w14:paraId="20783089" w14:textId="77777777">
        <w:trPr>
          <w:jc w:val="center"/>
        </w:trPr>
        <w:tc>
          <w:tcPr>
            <w:tcW w:w="2435" w:type="pct"/>
            <w:shd w:val="clear" w:color="auto" w:fill="auto"/>
            <w:hideMark/>
          </w:tcPr>
          <w:p w14:paraId="65937E5B" w14:textId="77777777" w:rsidR="00113F54" w:rsidRDefault="00EB5ECE">
            <w:pPr>
              <w:widowControl w:val="0"/>
              <w:jc w:val="both"/>
              <w:rPr>
                <w:iCs/>
                <w:sz w:val="22"/>
                <w:szCs w:val="22"/>
                <w:lang w:val="sr-Latn-ME"/>
              </w:rPr>
            </w:pPr>
            <w:r>
              <w:rPr>
                <w:i/>
                <w:iCs/>
                <w:sz w:val="22"/>
                <w:szCs w:val="22"/>
                <w:lang w:val="sr-Latn-ME"/>
              </w:rPr>
              <w:t>Pseudomonas spp.</w:t>
            </w:r>
          </w:p>
        </w:tc>
        <w:tc>
          <w:tcPr>
            <w:tcW w:w="1283" w:type="pct"/>
            <w:shd w:val="clear" w:color="auto" w:fill="auto"/>
            <w:hideMark/>
          </w:tcPr>
          <w:p w14:paraId="666353FB" w14:textId="77777777" w:rsidR="00113F54" w:rsidRDefault="00EB5ECE">
            <w:pPr>
              <w:widowControl w:val="0"/>
              <w:jc w:val="both"/>
              <w:rPr>
                <w:iCs/>
                <w:sz w:val="22"/>
                <w:szCs w:val="22"/>
                <w:lang w:val="sr-Latn-ME"/>
              </w:rPr>
            </w:pPr>
            <w:r>
              <w:rPr>
                <w:iCs/>
                <w:sz w:val="22"/>
                <w:szCs w:val="22"/>
                <w:lang w:val="sr-Latn-ME"/>
              </w:rPr>
              <w:t>≤0.001 mg/l</w:t>
            </w:r>
          </w:p>
        </w:tc>
        <w:tc>
          <w:tcPr>
            <w:tcW w:w="1282" w:type="pct"/>
            <w:shd w:val="clear" w:color="auto" w:fill="auto"/>
            <w:hideMark/>
          </w:tcPr>
          <w:p w14:paraId="0B99A5BE" w14:textId="77777777" w:rsidR="00113F54" w:rsidRDefault="00EB5ECE">
            <w:pPr>
              <w:widowControl w:val="0"/>
              <w:jc w:val="both"/>
              <w:rPr>
                <w:iCs/>
                <w:sz w:val="22"/>
                <w:szCs w:val="22"/>
                <w:lang w:val="sr-Latn-ME"/>
              </w:rPr>
            </w:pPr>
            <w:r>
              <w:rPr>
                <w:iCs/>
                <w:sz w:val="22"/>
                <w:szCs w:val="22"/>
                <w:lang w:val="sr-Latn-ME"/>
              </w:rPr>
              <w:t>&gt;1 mg/l</w:t>
            </w:r>
          </w:p>
        </w:tc>
      </w:tr>
      <w:tr w:rsidR="00113F54" w14:paraId="79D89412" w14:textId="77777777">
        <w:trPr>
          <w:jc w:val="center"/>
        </w:trPr>
        <w:tc>
          <w:tcPr>
            <w:tcW w:w="2435" w:type="pct"/>
            <w:shd w:val="clear" w:color="auto" w:fill="auto"/>
            <w:hideMark/>
          </w:tcPr>
          <w:p w14:paraId="3DEAA853" w14:textId="77777777" w:rsidR="00113F54" w:rsidRDefault="00EB5ECE">
            <w:pPr>
              <w:widowControl w:val="0"/>
              <w:jc w:val="both"/>
              <w:rPr>
                <w:iCs/>
                <w:sz w:val="22"/>
                <w:szCs w:val="22"/>
                <w:lang w:val="sr-Latn-ME"/>
              </w:rPr>
            </w:pPr>
            <w:r>
              <w:rPr>
                <w:i/>
                <w:iCs/>
                <w:sz w:val="22"/>
                <w:szCs w:val="22"/>
                <w:lang w:val="sr-Latn-ME"/>
              </w:rPr>
              <w:t>Acinetobacter spp.</w:t>
            </w:r>
          </w:p>
        </w:tc>
        <w:tc>
          <w:tcPr>
            <w:tcW w:w="1283" w:type="pct"/>
            <w:shd w:val="clear" w:color="auto" w:fill="auto"/>
            <w:hideMark/>
          </w:tcPr>
          <w:p w14:paraId="6E48469A" w14:textId="77777777" w:rsidR="00113F54" w:rsidRDefault="00EB5ECE">
            <w:pPr>
              <w:widowControl w:val="0"/>
              <w:jc w:val="both"/>
              <w:rPr>
                <w:iCs/>
                <w:sz w:val="22"/>
                <w:szCs w:val="22"/>
                <w:lang w:val="sr-Latn-ME"/>
              </w:rPr>
            </w:pPr>
            <w:r>
              <w:rPr>
                <w:iCs/>
                <w:sz w:val="22"/>
                <w:szCs w:val="22"/>
                <w:lang w:val="sr-Latn-ME"/>
              </w:rPr>
              <w:t>≤0.51 mg/l</w:t>
            </w:r>
          </w:p>
        </w:tc>
        <w:tc>
          <w:tcPr>
            <w:tcW w:w="1282" w:type="pct"/>
            <w:shd w:val="clear" w:color="auto" w:fill="auto"/>
            <w:hideMark/>
          </w:tcPr>
          <w:p w14:paraId="65C9629A" w14:textId="77777777" w:rsidR="00113F54" w:rsidRDefault="00EB5ECE">
            <w:pPr>
              <w:widowControl w:val="0"/>
              <w:jc w:val="both"/>
              <w:rPr>
                <w:iCs/>
                <w:sz w:val="22"/>
                <w:szCs w:val="22"/>
                <w:lang w:val="sr-Latn-ME"/>
              </w:rPr>
            </w:pPr>
            <w:r>
              <w:rPr>
                <w:iCs/>
                <w:sz w:val="22"/>
                <w:szCs w:val="22"/>
                <w:lang w:val="sr-Latn-ME"/>
              </w:rPr>
              <w:t>&gt;1 mg/l</w:t>
            </w:r>
          </w:p>
        </w:tc>
      </w:tr>
      <w:tr w:rsidR="00113F54" w14:paraId="09F3D519" w14:textId="77777777">
        <w:trPr>
          <w:jc w:val="center"/>
        </w:trPr>
        <w:tc>
          <w:tcPr>
            <w:tcW w:w="2435" w:type="pct"/>
            <w:shd w:val="clear" w:color="auto" w:fill="auto"/>
            <w:hideMark/>
          </w:tcPr>
          <w:p w14:paraId="04B5667C" w14:textId="77777777" w:rsidR="00113F54" w:rsidRDefault="00EB5ECE">
            <w:pPr>
              <w:widowControl w:val="0"/>
              <w:jc w:val="both"/>
              <w:rPr>
                <w:iCs/>
                <w:sz w:val="22"/>
                <w:szCs w:val="22"/>
                <w:lang w:val="sr-Latn-ME"/>
              </w:rPr>
            </w:pPr>
            <w:r>
              <w:rPr>
                <w:i/>
                <w:iCs/>
                <w:sz w:val="22"/>
                <w:szCs w:val="22"/>
                <w:lang w:val="sr-Latn-ME"/>
              </w:rPr>
              <w:t>Staphylococcus spp.</w:t>
            </w:r>
            <w:proofErr w:type="spellStart"/>
            <w:r>
              <w:rPr>
                <w:sz w:val="22"/>
                <w:szCs w:val="22"/>
              </w:rPr>
              <w:t>Koagulaza</w:t>
            </w:r>
            <w:proofErr w:type="spellEnd"/>
            <w:r>
              <w:rPr>
                <w:sz w:val="22"/>
                <w:szCs w:val="22"/>
              </w:rPr>
              <w:t xml:space="preserve"> </w:t>
            </w:r>
            <w:proofErr w:type="spellStart"/>
            <w:r>
              <w:rPr>
                <w:sz w:val="22"/>
                <w:szCs w:val="22"/>
              </w:rPr>
              <w:t>negativni</w:t>
            </w:r>
            <w:proofErr w:type="spellEnd"/>
            <w:r>
              <w:rPr>
                <w:sz w:val="22"/>
                <w:szCs w:val="22"/>
              </w:rPr>
              <w:t xml:space="preserve"> </w:t>
            </w:r>
            <w:proofErr w:type="spellStart"/>
            <w:r>
              <w:rPr>
                <w:sz w:val="22"/>
                <w:szCs w:val="22"/>
              </w:rPr>
              <w:t>stafilokoki</w:t>
            </w:r>
            <w:proofErr w:type="spellEnd"/>
          </w:p>
        </w:tc>
        <w:tc>
          <w:tcPr>
            <w:tcW w:w="1283" w:type="pct"/>
            <w:shd w:val="clear" w:color="auto" w:fill="auto"/>
            <w:hideMark/>
          </w:tcPr>
          <w:p w14:paraId="3E2964E9" w14:textId="77777777" w:rsidR="00113F54" w:rsidRDefault="00EB5ECE">
            <w:pPr>
              <w:widowControl w:val="0"/>
              <w:jc w:val="both"/>
              <w:rPr>
                <w:iCs/>
                <w:sz w:val="22"/>
                <w:szCs w:val="22"/>
                <w:lang w:val="sr-Latn-ME"/>
              </w:rPr>
            </w:pPr>
            <w:r>
              <w:rPr>
                <w:iCs/>
                <w:sz w:val="22"/>
                <w:szCs w:val="22"/>
                <w:lang w:val="sr-Latn-ME"/>
              </w:rPr>
              <w:t>≤0.001 mg/l</w:t>
            </w:r>
          </w:p>
        </w:tc>
        <w:tc>
          <w:tcPr>
            <w:tcW w:w="1282" w:type="pct"/>
            <w:shd w:val="clear" w:color="auto" w:fill="auto"/>
            <w:hideMark/>
          </w:tcPr>
          <w:p w14:paraId="55110B85" w14:textId="77777777" w:rsidR="00113F54" w:rsidRDefault="00EB5ECE">
            <w:pPr>
              <w:widowControl w:val="0"/>
              <w:jc w:val="both"/>
              <w:rPr>
                <w:iCs/>
                <w:sz w:val="22"/>
                <w:szCs w:val="22"/>
                <w:lang w:val="sr-Latn-ME"/>
              </w:rPr>
            </w:pPr>
            <w:r>
              <w:rPr>
                <w:iCs/>
                <w:sz w:val="22"/>
                <w:szCs w:val="22"/>
                <w:lang w:val="sr-Latn-ME"/>
              </w:rPr>
              <w:t>&gt;1 mg/l</w:t>
            </w:r>
          </w:p>
        </w:tc>
      </w:tr>
      <w:tr w:rsidR="00113F54" w14:paraId="5F5778FC" w14:textId="77777777">
        <w:trPr>
          <w:jc w:val="center"/>
        </w:trPr>
        <w:tc>
          <w:tcPr>
            <w:tcW w:w="2435" w:type="pct"/>
            <w:shd w:val="clear" w:color="auto" w:fill="auto"/>
          </w:tcPr>
          <w:p w14:paraId="6A42C325" w14:textId="77777777" w:rsidR="00113F54" w:rsidRDefault="00EB5ECE">
            <w:pPr>
              <w:widowControl w:val="0"/>
              <w:jc w:val="both"/>
              <w:rPr>
                <w:i/>
                <w:iCs/>
                <w:sz w:val="22"/>
                <w:szCs w:val="22"/>
                <w:lang w:val="sr-Latn-ME"/>
              </w:rPr>
            </w:pPr>
            <w:r>
              <w:rPr>
                <w:i/>
                <w:iCs/>
                <w:sz w:val="22"/>
                <w:szCs w:val="22"/>
              </w:rPr>
              <w:t xml:space="preserve">Enterococcus </w:t>
            </w:r>
            <w:r>
              <w:rPr>
                <w:sz w:val="22"/>
                <w:szCs w:val="22"/>
              </w:rPr>
              <w:t>spp</w:t>
            </w:r>
            <w:r>
              <w:rPr>
                <w:i/>
                <w:iCs/>
                <w:sz w:val="22"/>
                <w:szCs w:val="22"/>
              </w:rPr>
              <w:t>.</w:t>
            </w:r>
            <w:r>
              <w:rPr>
                <w:sz w:val="22"/>
                <w:szCs w:val="22"/>
                <w:vertAlign w:val="superscript"/>
              </w:rPr>
              <w:t>1</w:t>
            </w:r>
          </w:p>
        </w:tc>
        <w:tc>
          <w:tcPr>
            <w:tcW w:w="1283" w:type="pct"/>
            <w:shd w:val="clear" w:color="auto" w:fill="auto"/>
          </w:tcPr>
          <w:p w14:paraId="1E4562F2" w14:textId="77777777" w:rsidR="00113F54" w:rsidRDefault="00EB5ECE">
            <w:pPr>
              <w:widowControl w:val="0"/>
              <w:jc w:val="both"/>
              <w:rPr>
                <w:iCs/>
                <w:sz w:val="22"/>
                <w:szCs w:val="22"/>
                <w:lang w:val="sr-Latn-ME"/>
              </w:rPr>
            </w:pPr>
            <w:r>
              <w:rPr>
                <w:iCs/>
                <w:sz w:val="22"/>
                <w:szCs w:val="22"/>
                <w:lang w:val="en-GB"/>
              </w:rPr>
              <w:t>≤4 mg/l</w:t>
            </w:r>
          </w:p>
        </w:tc>
        <w:tc>
          <w:tcPr>
            <w:tcW w:w="1282" w:type="pct"/>
            <w:shd w:val="clear" w:color="auto" w:fill="auto"/>
          </w:tcPr>
          <w:p w14:paraId="66F1A518" w14:textId="77777777" w:rsidR="00113F54" w:rsidRDefault="00EB5ECE">
            <w:pPr>
              <w:widowControl w:val="0"/>
              <w:jc w:val="both"/>
              <w:rPr>
                <w:iCs/>
                <w:sz w:val="22"/>
                <w:szCs w:val="22"/>
                <w:lang w:val="sr-Latn-ME"/>
              </w:rPr>
            </w:pPr>
            <w:r>
              <w:rPr>
                <w:iCs/>
                <w:sz w:val="22"/>
                <w:szCs w:val="22"/>
                <w:lang w:val="en-GB"/>
              </w:rPr>
              <w:t>&gt;4 mg/ml</w:t>
            </w:r>
          </w:p>
        </w:tc>
      </w:tr>
      <w:tr w:rsidR="00113F54" w14:paraId="28CBBB21" w14:textId="77777777">
        <w:trPr>
          <w:jc w:val="center"/>
        </w:trPr>
        <w:tc>
          <w:tcPr>
            <w:tcW w:w="2435" w:type="pct"/>
            <w:shd w:val="clear" w:color="auto" w:fill="auto"/>
            <w:hideMark/>
          </w:tcPr>
          <w:p w14:paraId="39C951A2" w14:textId="77777777" w:rsidR="00113F54" w:rsidRDefault="00EB5ECE">
            <w:pPr>
              <w:widowControl w:val="0"/>
              <w:jc w:val="both"/>
              <w:rPr>
                <w:iCs/>
                <w:sz w:val="22"/>
                <w:szCs w:val="22"/>
                <w:lang w:val="sr-Latn-ME"/>
              </w:rPr>
            </w:pPr>
            <w:r>
              <w:rPr>
                <w:i/>
                <w:iCs/>
                <w:sz w:val="22"/>
                <w:szCs w:val="22"/>
                <w:lang w:val="sr-Latn-ME"/>
              </w:rPr>
              <w:t>S. pneumoniae</w:t>
            </w:r>
          </w:p>
        </w:tc>
        <w:tc>
          <w:tcPr>
            <w:tcW w:w="1283" w:type="pct"/>
            <w:shd w:val="clear" w:color="auto" w:fill="auto"/>
            <w:hideMark/>
          </w:tcPr>
          <w:p w14:paraId="7B4D97E1" w14:textId="77777777" w:rsidR="00113F54" w:rsidRDefault="00EB5ECE">
            <w:pPr>
              <w:widowControl w:val="0"/>
              <w:jc w:val="both"/>
              <w:rPr>
                <w:iCs/>
                <w:sz w:val="22"/>
                <w:szCs w:val="22"/>
                <w:lang w:val="sr-Latn-ME"/>
              </w:rPr>
            </w:pPr>
            <w:r>
              <w:rPr>
                <w:iCs/>
                <w:sz w:val="22"/>
                <w:szCs w:val="22"/>
                <w:lang w:val="sr-Latn-ME"/>
              </w:rPr>
              <w:t>≤0.001 mg/l</w:t>
            </w:r>
          </w:p>
        </w:tc>
        <w:tc>
          <w:tcPr>
            <w:tcW w:w="1282" w:type="pct"/>
            <w:shd w:val="clear" w:color="auto" w:fill="auto"/>
            <w:hideMark/>
          </w:tcPr>
          <w:p w14:paraId="6AC87F62" w14:textId="77777777" w:rsidR="00113F54" w:rsidRDefault="00EB5ECE">
            <w:pPr>
              <w:widowControl w:val="0"/>
              <w:jc w:val="both"/>
              <w:rPr>
                <w:iCs/>
                <w:sz w:val="22"/>
                <w:szCs w:val="22"/>
                <w:lang w:val="sr-Latn-ME"/>
              </w:rPr>
            </w:pPr>
            <w:r>
              <w:rPr>
                <w:iCs/>
                <w:sz w:val="22"/>
                <w:szCs w:val="22"/>
                <w:lang w:val="sr-Latn-ME"/>
              </w:rPr>
              <w:t>&gt;2 mg/l</w:t>
            </w:r>
          </w:p>
        </w:tc>
      </w:tr>
      <w:tr w:rsidR="00113F54" w14:paraId="560EC27A" w14:textId="77777777">
        <w:trPr>
          <w:jc w:val="center"/>
        </w:trPr>
        <w:tc>
          <w:tcPr>
            <w:tcW w:w="2435" w:type="pct"/>
            <w:shd w:val="clear" w:color="auto" w:fill="auto"/>
            <w:hideMark/>
          </w:tcPr>
          <w:p w14:paraId="2AD6A374" w14:textId="77777777" w:rsidR="00113F54" w:rsidRDefault="00EB5ECE">
            <w:pPr>
              <w:widowControl w:val="0"/>
              <w:jc w:val="both"/>
              <w:rPr>
                <w:iCs/>
                <w:sz w:val="22"/>
                <w:szCs w:val="22"/>
                <w:lang w:val="sr-Latn-ME"/>
              </w:rPr>
            </w:pPr>
            <w:r>
              <w:rPr>
                <w:i/>
                <w:iCs/>
                <w:sz w:val="22"/>
                <w:szCs w:val="22"/>
                <w:lang w:val="sr-Latn-ME"/>
              </w:rPr>
              <w:t xml:space="preserve">Streptococcus groups A,B,C,G </w:t>
            </w:r>
          </w:p>
        </w:tc>
        <w:tc>
          <w:tcPr>
            <w:tcW w:w="1283" w:type="pct"/>
            <w:shd w:val="clear" w:color="auto" w:fill="auto"/>
            <w:hideMark/>
          </w:tcPr>
          <w:p w14:paraId="0749510A" w14:textId="77777777" w:rsidR="00113F54" w:rsidRDefault="00EB5ECE">
            <w:pPr>
              <w:widowControl w:val="0"/>
              <w:jc w:val="both"/>
              <w:rPr>
                <w:iCs/>
                <w:sz w:val="22"/>
                <w:szCs w:val="22"/>
                <w:lang w:val="sr-Latn-ME"/>
              </w:rPr>
            </w:pPr>
            <w:r>
              <w:rPr>
                <w:iCs/>
                <w:sz w:val="22"/>
                <w:szCs w:val="22"/>
                <w:lang w:val="sr-Latn-ME"/>
              </w:rPr>
              <w:t>≤0.001 mg/l</w:t>
            </w:r>
          </w:p>
        </w:tc>
        <w:tc>
          <w:tcPr>
            <w:tcW w:w="1282" w:type="pct"/>
            <w:shd w:val="clear" w:color="auto" w:fill="auto"/>
            <w:hideMark/>
          </w:tcPr>
          <w:p w14:paraId="22B6B371" w14:textId="77777777" w:rsidR="00113F54" w:rsidRDefault="00EB5ECE">
            <w:pPr>
              <w:widowControl w:val="0"/>
              <w:jc w:val="both"/>
              <w:rPr>
                <w:iCs/>
                <w:sz w:val="22"/>
                <w:szCs w:val="22"/>
                <w:lang w:val="sr-Latn-ME"/>
              </w:rPr>
            </w:pPr>
            <w:r>
              <w:rPr>
                <w:iCs/>
                <w:sz w:val="22"/>
                <w:szCs w:val="22"/>
                <w:lang w:val="sr-Latn-ME"/>
              </w:rPr>
              <w:t xml:space="preserve">&gt;2 mg/l </w:t>
            </w:r>
          </w:p>
        </w:tc>
      </w:tr>
      <w:tr w:rsidR="00113F54" w14:paraId="041A2CCB" w14:textId="77777777">
        <w:trPr>
          <w:jc w:val="center"/>
        </w:trPr>
        <w:tc>
          <w:tcPr>
            <w:tcW w:w="2435" w:type="pct"/>
            <w:shd w:val="clear" w:color="auto" w:fill="auto"/>
            <w:hideMark/>
          </w:tcPr>
          <w:p w14:paraId="0F47A6A7" w14:textId="77777777" w:rsidR="00113F54" w:rsidRDefault="00EB5ECE">
            <w:pPr>
              <w:widowControl w:val="0"/>
              <w:jc w:val="both"/>
              <w:rPr>
                <w:iCs/>
                <w:sz w:val="22"/>
                <w:szCs w:val="22"/>
                <w:lang w:val="sr-Latn-ME"/>
              </w:rPr>
            </w:pPr>
            <w:r>
              <w:rPr>
                <w:i/>
                <w:iCs/>
                <w:sz w:val="22"/>
                <w:szCs w:val="22"/>
                <w:lang w:val="sr-Latn-ME"/>
              </w:rPr>
              <w:t>H. influenzae</w:t>
            </w:r>
          </w:p>
        </w:tc>
        <w:tc>
          <w:tcPr>
            <w:tcW w:w="1283" w:type="pct"/>
            <w:shd w:val="clear" w:color="auto" w:fill="auto"/>
            <w:hideMark/>
          </w:tcPr>
          <w:p w14:paraId="4AD11076" w14:textId="77777777" w:rsidR="00113F54" w:rsidRDefault="00EB5ECE">
            <w:pPr>
              <w:widowControl w:val="0"/>
              <w:jc w:val="both"/>
              <w:rPr>
                <w:iCs/>
                <w:sz w:val="22"/>
                <w:szCs w:val="22"/>
                <w:lang w:val="sr-Latn-ME"/>
              </w:rPr>
            </w:pPr>
            <w:r>
              <w:rPr>
                <w:iCs/>
                <w:sz w:val="22"/>
                <w:szCs w:val="22"/>
                <w:lang w:val="sr-Latn-ME"/>
              </w:rPr>
              <w:t>≤0.06 mg/l</w:t>
            </w:r>
          </w:p>
        </w:tc>
        <w:tc>
          <w:tcPr>
            <w:tcW w:w="1282" w:type="pct"/>
            <w:shd w:val="clear" w:color="auto" w:fill="auto"/>
            <w:hideMark/>
          </w:tcPr>
          <w:p w14:paraId="517156C2" w14:textId="77777777" w:rsidR="00113F54" w:rsidRDefault="00EB5ECE">
            <w:pPr>
              <w:widowControl w:val="0"/>
              <w:jc w:val="both"/>
              <w:rPr>
                <w:iCs/>
                <w:sz w:val="22"/>
                <w:szCs w:val="22"/>
                <w:lang w:val="sr-Latn-ME"/>
              </w:rPr>
            </w:pPr>
            <w:r>
              <w:rPr>
                <w:iCs/>
                <w:sz w:val="22"/>
                <w:szCs w:val="22"/>
                <w:lang w:val="sr-Latn-ME"/>
              </w:rPr>
              <w:t>&gt;0.06 mg/l</w:t>
            </w:r>
          </w:p>
        </w:tc>
      </w:tr>
      <w:tr w:rsidR="00113F54" w14:paraId="6618F4BE" w14:textId="77777777">
        <w:trPr>
          <w:jc w:val="center"/>
        </w:trPr>
        <w:tc>
          <w:tcPr>
            <w:tcW w:w="2435" w:type="pct"/>
            <w:shd w:val="clear" w:color="auto" w:fill="auto"/>
            <w:hideMark/>
          </w:tcPr>
          <w:p w14:paraId="7B3512D4" w14:textId="77777777" w:rsidR="00113F54" w:rsidRDefault="00EB5ECE">
            <w:pPr>
              <w:widowControl w:val="0"/>
              <w:jc w:val="both"/>
              <w:rPr>
                <w:iCs/>
                <w:sz w:val="22"/>
                <w:szCs w:val="22"/>
                <w:lang w:val="sr-Latn-ME"/>
              </w:rPr>
            </w:pPr>
            <w:r>
              <w:rPr>
                <w:i/>
                <w:iCs/>
                <w:sz w:val="22"/>
                <w:szCs w:val="22"/>
                <w:lang w:val="sr-Latn-ME"/>
              </w:rPr>
              <w:t xml:space="preserve">M. catarrhalis </w:t>
            </w:r>
          </w:p>
        </w:tc>
        <w:tc>
          <w:tcPr>
            <w:tcW w:w="1283" w:type="pct"/>
            <w:shd w:val="clear" w:color="auto" w:fill="auto"/>
            <w:hideMark/>
          </w:tcPr>
          <w:p w14:paraId="3E2039DD" w14:textId="77777777" w:rsidR="00113F54" w:rsidRDefault="00EB5ECE">
            <w:pPr>
              <w:widowControl w:val="0"/>
              <w:jc w:val="both"/>
              <w:rPr>
                <w:iCs/>
                <w:sz w:val="22"/>
                <w:szCs w:val="22"/>
                <w:lang w:val="sr-Latn-ME"/>
              </w:rPr>
            </w:pPr>
            <w:r>
              <w:rPr>
                <w:iCs/>
                <w:sz w:val="22"/>
                <w:szCs w:val="22"/>
                <w:lang w:val="sr-Latn-ME"/>
              </w:rPr>
              <w:t>≤0.125 mg/l</w:t>
            </w:r>
          </w:p>
        </w:tc>
        <w:tc>
          <w:tcPr>
            <w:tcW w:w="1282" w:type="pct"/>
            <w:shd w:val="clear" w:color="auto" w:fill="auto"/>
            <w:hideMark/>
          </w:tcPr>
          <w:p w14:paraId="7558AE05" w14:textId="77777777" w:rsidR="00113F54" w:rsidRDefault="00EB5ECE">
            <w:pPr>
              <w:widowControl w:val="0"/>
              <w:jc w:val="both"/>
              <w:rPr>
                <w:iCs/>
                <w:sz w:val="22"/>
                <w:szCs w:val="22"/>
                <w:lang w:val="sr-Latn-ME"/>
              </w:rPr>
            </w:pPr>
            <w:r>
              <w:rPr>
                <w:iCs/>
                <w:sz w:val="22"/>
                <w:szCs w:val="22"/>
                <w:lang w:val="sr-Latn-ME"/>
              </w:rPr>
              <w:t>&gt;0.125 mg/l</w:t>
            </w:r>
          </w:p>
        </w:tc>
      </w:tr>
      <w:tr w:rsidR="00113F54" w14:paraId="56BB7EE9" w14:textId="77777777">
        <w:trPr>
          <w:jc w:val="center"/>
        </w:trPr>
        <w:tc>
          <w:tcPr>
            <w:tcW w:w="2435" w:type="pct"/>
            <w:tcBorders>
              <w:top w:val="single" w:sz="4" w:space="0" w:color="auto"/>
              <w:left w:val="single" w:sz="4" w:space="0" w:color="auto"/>
              <w:bottom w:val="single" w:sz="4" w:space="0" w:color="auto"/>
              <w:right w:val="single" w:sz="4" w:space="0" w:color="auto"/>
            </w:tcBorders>
            <w:shd w:val="clear" w:color="auto" w:fill="auto"/>
            <w:hideMark/>
          </w:tcPr>
          <w:p w14:paraId="667211D6" w14:textId="77777777" w:rsidR="00113F54" w:rsidRDefault="00EB5ECE">
            <w:pPr>
              <w:widowControl w:val="0"/>
              <w:jc w:val="both"/>
              <w:rPr>
                <w:i/>
                <w:iCs/>
                <w:sz w:val="22"/>
                <w:szCs w:val="22"/>
                <w:lang w:val="sr-Latn-ME"/>
              </w:rPr>
            </w:pPr>
            <w:r>
              <w:rPr>
                <w:i/>
                <w:iCs/>
                <w:sz w:val="22"/>
                <w:szCs w:val="22"/>
                <w:lang w:val="sr-Latn-ME"/>
              </w:rPr>
              <w:t>Helicobacter pylori</w:t>
            </w:r>
          </w:p>
        </w:tc>
        <w:tc>
          <w:tcPr>
            <w:tcW w:w="1283" w:type="pct"/>
            <w:tcBorders>
              <w:top w:val="single" w:sz="4" w:space="0" w:color="auto"/>
              <w:left w:val="single" w:sz="4" w:space="0" w:color="auto"/>
              <w:bottom w:val="single" w:sz="4" w:space="0" w:color="auto"/>
              <w:right w:val="single" w:sz="4" w:space="0" w:color="auto"/>
            </w:tcBorders>
            <w:shd w:val="clear" w:color="auto" w:fill="auto"/>
            <w:hideMark/>
          </w:tcPr>
          <w:p w14:paraId="41231F66" w14:textId="77777777" w:rsidR="00113F54" w:rsidRDefault="00EB5ECE">
            <w:pPr>
              <w:widowControl w:val="0"/>
              <w:jc w:val="both"/>
              <w:rPr>
                <w:iCs/>
                <w:sz w:val="22"/>
                <w:szCs w:val="22"/>
                <w:lang w:val="sr-Latn-ME"/>
              </w:rPr>
            </w:pPr>
            <w:r>
              <w:rPr>
                <w:iCs/>
                <w:sz w:val="22"/>
                <w:szCs w:val="22"/>
                <w:lang w:val="sr-Latn-ME"/>
              </w:rPr>
              <w:t>≤1 mg/l</w:t>
            </w:r>
          </w:p>
        </w:tc>
        <w:tc>
          <w:tcPr>
            <w:tcW w:w="1282" w:type="pct"/>
            <w:tcBorders>
              <w:top w:val="single" w:sz="4" w:space="0" w:color="auto"/>
              <w:left w:val="single" w:sz="4" w:space="0" w:color="auto"/>
              <w:bottom w:val="single" w:sz="4" w:space="0" w:color="auto"/>
              <w:right w:val="single" w:sz="4" w:space="0" w:color="auto"/>
            </w:tcBorders>
            <w:shd w:val="clear" w:color="auto" w:fill="auto"/>
            <w:hideMark/>
          </w:tcPr>
          <w:p w14:paraId="7B787207" w14:textId="77777777" w:rsidR="00113F54" w:rsidRDefault="00EB5ECE">
            <w:pPr>
              <w:widowControl w:val="0"/>
              <w:jc w:val="both"/>
              <w:rPr>
                <w:iCs/>
                <w:sz w:val="22"/>
                <w:szCs w:val="22"/>
                <w:lang w:val="sr-Latn-ME"/>
              </w:rPr>
            </w:pPr>
            <w:r>
              <w:rPr>
                <w:iCs/>
                <w:sz w:val="22"/>
                <w:szCs w:val="22"/>
                <w:lang w:val="sr-Latn-ME"/>
              </w:rPr>
              <w:t>&gt;1 mg/l</w:t>
            </w:r>
          </w:p>
        </w:tc>
      </w:tr>
      <w:tr w:rsidR="00113F54" w14:paraId="4E088C98" w14:textId="77777777">
        <w:trPr>
          <w:jc w:val="center"/>
        </w:trPr>
        <w:tc>
          <w:tcPr>
            <w:tcW w:w="2435" w:type="pct"/>
            <w:tcBorders>
              <w:top w:val="single" w:sz="4" w:space="0" w:color="auto"/>
              <w:left w:val="single" w:sz="4" w:space="0" w:color="auto"/>
              <w:bottom w:val="single" w:sz="4" w:space="0" w:color="auto"/>
              <w:right w:val="single" w:sz="4" w:space="0" w:color="auto"/>
            </w:tcBorders>
            <w:shd w:val="clear" w:color="auto" w:fill="auto"/>
            <w:hideMark/>
          </w:tcPr>
          <w:p w14:paraId="7200A0F6" w14:textId="77777777" w:rsidR="00113F54" w:rsidRDefault="00EB5ECE">
            <w:pPr>
              <w:widowControl w:val="0"/>
              <w:jc w:val="both"/>
              <w:rPr>
                <w:i/>
                <w:iCs/>
                <w:sz w:val="22"/>
                <w:szCs w:val="22"/>
                <w:lang w:val="sr-Latn-ME"/>
              </w:rPr>
            </w:pPr>
            <w:r>
              <w:rPr>
                <w:i/>
                <w:iCs/>
                <w:sz w:val="22"/>
                <w:szCs w:val="22"/>
                <w:lang w:val="sr-Latn-ME"/>
              </w:rPr>
              <w:t>Aerococcus sanguinicola and urinae2</w:t>
            </w:r>
          </w:p>
        </w:tc>
        <w:tc>
          <w:tcPr>
            <w:tcW w:w="1283" w:type="pct"/>
            <w:tcBorders>
              <w:top w:val="single" w:sz="4" w:space="0" w:color="auto"/>
              <w:left w:val="single" w:sz="4" w:space="0" w:color="auto"/>
              <w:bottom w:val="single" w:sz="4" w:space="0" w:color="auto"/>
              <w:right w:val="single" w:sz="4" w:space="0" w:color="auto"/>
            </w:tcBorders>
            <w:shd w:val="clear" w:color="auto" w:fill="auto"/>
            <w:hideMark/>
          </w:tcPr>
          <w:p w14:paraId="1D2BE1EC" w14:textId="77777777" w:rsidR="00113F54" w:rsidRDefault="00EB5ECE">
            <w:pPr>
              <w:widowControl w:val="0"/>
              <w:jc w:val="both"/>
              <w:rPr>
                <w:iCs/>
                <w:sz w:val="22"/>
                <w:szCs w:val="22"/>
                <w:lang w:val="sr-Latn-ME"/>
              </w:rPr>
            </w:pPr>
            <w:r>
              <w:rPr>
                <w:iCs/>
                <w:sz w:val="22"/>
                <w:szCs w:val="22"/>
                <w:lang w:val="sr-Latn-ME"/>
              </w:rPr>
              <w:t>≤2 mg/l</w:t>
            </w:r>
          </w:p>
        </w:tc>
        <w:tc>
          <w:tcPr>
            <w:tcW w:w="1282" w:type="pct"/>
            <w:tcBorders>
              <w:top w:val="single" w:sz="4" w:space="0" w:color="auto"/>
              <w:left w:val="single" w:sz="4" w:space="0" w:color="auto"/>
              <w:bottom w:val="single" w:sz="4" w:space="0" w:color="auto"/>
              <w:right w:val="single" w:sz="4" w:space="0" w:color="auto"/>
            </w:tcBorders>
            <w:shd w:val="clear" w:color="auto" w:fill="auto"/>
            <w:hideMark/>
          </w:tcPr>
          <w:p w14:paraId="3786EB95" w14:textId="77777777" w:rsidR="00113F54" w:rsidRDefault="00EB5ECE">
            <w:pPr>
              <w:widowControl w:val="0"/>
              <w:jc w:val="both"/>
              <w:rPr>
                <w:iCs/>
                <w:sz w:val="22"/>
                <w:szCs w:val="22"/>
                <w:lang w:val="sr-Latn-ME"/>
              </w:rPr>
            </w:pPr>
            <w:r>
              <w:rPr>
                <w:iCs/>
                <w:sz w:val="22"/>
                <w:szCs w:val="22"/>
                <w:lang w:val="sr-Latn-ME"/>
              </w:rPr>
              <w:t>&gt;2 mg/l</w:t>
            </w:r>
          </w:p>
        </w:tc>
      </w:tr>
      <w:tr w:rsidR="00113F54" w14:paraId="7FE2F851" w14:textId="77777777">
        <w:trPr>
          <w:jc w:val="center"/>
        </w:trPr>
        <w:tc>
          <w:tcPr>
            <w:tcW w:w="2435" w:type="pct"/>
            <w:tcBorders>
              <w:top w:val="single" w:sz="4" w:space="0" w:color="auto"/>
              <w:left w:val="single" w:sz="4" w:space="0" w:color="auto"/>
              <w:bottom w:val="single" w:sz="4" w:space="0" w:color="auto"/>
              <w:right w:val="single" w:sz="4" w:space="0" w:color="auto"/>
            </w:tcBorders>
            <w:shd w:val="clear" w:color="auto" w:fill="auto"/>
            <w:hideMark/>
          </w:tcPr>
          <w:p w14:paraId="3906786A" w14:textId="77777777" w:rsidR="00113F54" w:rsidRDefault="00EB5ECE">
            <w:pPr>
              <w:widowControl w:val="0"/>
              <w:jc w:val="both"/>
              <w:rPr>
                <w:i/>
                <w:iCs/>
                <w:sz w:val="22"/>
                <w:szCs w:val="22"/>
                <w:lang w:val="sr-Latn-ME"/>
              </w:rPr>
            </w:pPr>
            <w:r>
              <w:rPr>
                <w:i/>
                <w:iCs/>
                <w:sz w:val="22"/>
                <w:szCs w:val="22"/>
                <w:lang w:val="sr-Latn-ME"/>
              </w:rPr>
              <w:t>Aeromonas spp.</w:t>
            </w:r>
          </w:p>
        </w:tc>
        <w:tc>
          <w:tcPr>
            <w:tcW w:w="1283" w:type="pct"/>
            <w:tcBorders>
              <w:top w:val="single" w:sz="4" w:space="0" w:color="auto"/>
              <w:left w:val="single" w:sz="4" w:space="0" w:color="auto"/>
              <w:bottom w:val="single" w:sz="4" w:space="0" w:color="auto"/>
              <w:right w:val="single" w:sz="4" w:space="0" w:color="auto"/>
            </w:tcBorders>
            <w:shd w:val="clear" w:color="auto" w:fill="auto"/>
            <w:hideMark/>
          </w:tcPr>
          <w:p w14:paraId="48464224" w14:textId="77777777" w:rsidR="00113F54" w:rsidRDefault="00EB5ECE">
            <w:pPr>
              <w:widowControl w:val="0"/>
              <w:jc w:val="both"/>
              <w:rPr>
                <w:iCs/>
                <w:sz w:val="22"/>
                <w:szCs w:val="22"/>
                <w:lang w:val="sr-Latn-ME"/>
              </w:rPr>
            </w:pPr>
            <w:r>
              <w:rPr>
                <w:iCs/>
                <w:sz w:val="22"/>
                <w:szCs w:val="22"/>
                <w:lang w:val="sr-Latn-ME"/>
              </w:rPr>
              <w:t>≤0.5 mg/l</w:t>
            </w:r>
          </w:p>
        </w:tc>
        <w:tc>
          <w:tcPr>
            <w:tcW w:w="1282" w:type="pct"/>
            <w:tcBorders>
              <w:top w:val="single" w:sz="4" w:space="0" w:color="auto"/>
              <w:left w:val="single" w:sz="4" w:space="0" w:color="auto"/>
              <w:bottom w:val="single" w:sz="4" w:space="0" w:color="auto"/>
              <w:right w:val="single" w:sz="4" w:space="0" w:color="auto"/>
            </w:tcBorders>
            <w:shd w:val="clear" w:color="auto" w:fill="auto"/>
            <w:hideMark/>
          </w:tcPr>
          <w:p w14:paraId="4A642B6E" w14:textId="77777777" w:rsidR="00113F54" w:rsidRDefault="00EB5ECE">
            <w:pPr>
              <w:widowControl w:val="0"/>
              <w:jc w:val="both"/>
              <w:rPr>
                <w:iCs/>
                <w:sz w:val="22"/>
                <w:szCs w:val="22"/>
                <w:lang w:val="sr-Latn-ME"/>
              </w:rPr>
            </w:pPr>
            <w:r>
              <w:rPr>
                <w:iCs/>
                <w:sz w:val="22"/>
                <w:szCs w:val="22"/>
                <w:lang w:val="sr-Latn-ME"/>
              </w:rPr>
              <w:t>&gt;1 mg/l</w:t>
            </w:r>
          </w:p>
        </w:tc>
      </w:tr>
      <w:tr w:rsidR="00113F54" w14:paraId="370A994C" w14:textId="77777777">
        <w:trPr>
          <w:jc w:val="center"/>
        </w:trPr>
        <w:tc>
          <w:tcPr>
            <w:tcW w:w="2435" w:type="pct"/>
            <w:shd w:val="clear" w:color="auto" w:fill="auto"/>
            <w:hideMark/>
          </w:tcPr>
          <w:p w14:paraId="415D4811" w14:textId="77777777" w:rsidR="00113F54" w:rsidRDefault="00EB5ECE">
            <w:pPr>
              <w:widowControl w:val="0"/>
              <w:jc w:val="both"/>
              <w:rPr>
                <w:iCs/>
                <w:sz w:val="22"/>
                <w:szCs w:val="22"/>
                <w:lang w:val="sr-Latn-ME"/>
              </w:rPr>
            </w:pPr>
            <w:r>
              <w:rPr>
                <w:sz w:val="22"/>
                <w:szCs w:val="22"/>
                <w:lang w:val="sr-Latn-ME" w:eastAsia="hr-HR"/>
              </w:rPr>
              <w:t>Pk-PD Granične vrijednosti (nevezane za bakterijsku vrstu)</w:t>
            </w:r>
          </w:p>
        </w:tc>
        <w:tc>
          <w:tcPr>
            <w:tcW w:w="1283" w:type="pct"/>
            <w:shd w:val="clear" w:color="auto" w:fill="auto"/>
            <w:hideMark/>
          </w:tcPr>
          <w:p w14:paraId="32A28BC5" w14:textId="77777777" w:rsidR="00113F54" w:rsidRDefault="00EB5ECE">
            <w:pPr>
              <w:widowControl w:val="0"/>
              <w:jc w:val="both"/>
              <w:rPr>
                <w:iCs/>
                <w:sz w:val="22"/>
                <w:szCs w:val="22"/>
                <w:lang w:val="sr-Latn-ME"/>
              </w:rPr>
            </w:pPr>
            <w:r>
              <w:rPr>
                <w:iCs/>
                <w:sz w:val="22"/>
                <w:szCs w:val="22"/>
                <w:lang w:val="sr-Latn-ME"/>
              </w:rPr>
              <w:t>≤0.5 mg/l</w:t>
            </w:r>
          </w:p>
        </w:tc>
        <w:tc>
          <w:tcPr>
            <w:tcW w:w="1282" w:type="pct"/>
            <w:shd w:val="clear" w:color="auto" w:fill="auto"/>
            <w:hideMark/>
          </w:tcPr>
          <w:p w14:paraId="20D8C502" w14:textId="77777777" w:rsidR="00113F54" w:rsidRDefault="00EB5ECE">
            <w:pPr>
              <w:widowControl w:val="0"/>
              <w:jc w:val="both"/>
              <w:rPr>
                <w:iCs/>
                <w:sz w:val="22"/>
                <w:szCs w:val="22"/>
                <w:lang w:val="sr-Latn-ME"/>
              </w:rPr>
            </w:pPr>
            <w:r>
              <w:rPr>
                <w:iCs/>
                <w:sz w:val="22"/>
                <w:szCs w:val="22"/>
                <w:lang w:val="sr-Latn-ME"/>
              </w:rPr>
              <w:t>&gt;1 mg/l</w:t>
            </w:r>
          </w:p>
        </w:tc>
      </w:tr>
      <w:tr w:rsidR="00113F54" w14:paraId="2CE08784" w14:textId="77777777">
        <w:trPr>
          <w:jc w:val="center"/>
        </w:trPr>
        <w:tc>
          <w:tcPr>
            <w:tcW w:w="5000" w:type="pct"/>
            <w:gridSpan w:val="3"/>
            <w:shd w:val="clear" w:color="auto" w:fill="auto"/>
            <w:hideMark/>
          </w:tcPr>
          <w:p w14:paraId="2CA7BB99" w14:textId="77777777" w:rsidR="00113F54" w:rsidRDefault="00EB5ECE">
            <w:pPr>
              <w:widowControl w:val="0"/>
              <w:numPr>
                <w:ilvl w:val="0"/>
                <w:numId w:val="15"/>
              </w:numPr>
              <w:spacing w:before="40" w:after="40"/>
              <w:contextualSpacing/>
              <w:jc w:val="both"/>
              <w:rPr>
                <w:sz w:val="22"/>
                <w:szCs w:val="22"/>
                <w:lang w:val="sr-Latn-ME" w:eastAsia="sl-SI"/>
              </w:rPr>
            </w:pPr>
            <w:r>
              <w:rPr>
                <w:iCs/>
                <w:sz w:val="22"/>
                <w:szCs w:val="22"/>
              </w:rPr>
              <w:t xml:space="preserve">Samo </w:t>
            </w:r>
            <w:proofErr w:type="spellStart"/>
            <w:r>
              <w:rPr>
                <w:iCs/>
                <w:sz w:val="22"/>
                <w:szCs w:val="22"/>
              </w:rPr>
              <w:t>nekomplikovane</w:t>
            </w:r>
            <w:proofErr w:type="spellEnd"/>
            <w:r>
              <w:rPr>
                <w:iCs/>
                <w:sz w:val="22"/>
                <w:szCs w:val="22"/>
              </w:rPr>
              <w:t xml:space="preserve"> </w:t>
            </w:r>
            <w:proofErr w:type="spellStart"/>
            <w:r>
              <w:rPr>
                <w:iCs/>
                <w:sz w:val="22"/>
                <w:szCs w:val="22"/>
              </w:rPr>
              <w:t>infekcije</w:t>
            </w:r>
            <w:proofErr w:type="spellEnd"/>
            <w:r>
              <w:rPr>
                <w:iCs/>
                <w:sz w:val="22"/>
                <w:szCs w:val="22"/>
              </w:rPr>
              <w:t xml:space="preserve"> </w:t>
            </w:r>
            <w:proofErr w:type="spellStart"/>
            <w:r>
              <w:rPr>
                <w:iCs/>
                <w:sz w:val="22"/>
                <w:szCs w:val="22"/>
              </w:rPr>
              <w:t>urinarnog</w:t>
            </w:r>
            <w:proofErr w:type="spellEnd"/>
            <w:r>
              <w:rPr>
                <w:iCs/>
                <w:sz w:val="22"/>
                <w:szCs w:val="22"/>
              </w:rPr>
              <w:t xml:space="preserve"> </w:t>
            </w:r>
            <w:proofErr w:type="spellStart"/>
            <w:r>
              <w:rPr>
                <w:iCs/>
                <w:sz w:val="22"/>
                <w:szCs w:val="22"/>
              </w:rPr>
              <w:t>trakta</w:t>
            </w:r>
            <w:proofErr w:type="spellEnd"/>
          </w:p>
          <w:p w14:paraId="39D49EE5" w14:textId="77777777" w:rsidR="00113F54" w:rsidRDefault="00EB5ECE">
            <w:pPr>
              <w:widowControl w:val="0"/>
              <w:numPr>
                <w:ilvl w:val="0"/>
                <w:numId w:val="15"/>
              </w:numPr>
              <w:jc w:val="both"/>
              <w:rPr>
                <w:iCs/>
                <w:sz w:val="22"/>
                <w:szCs w:val="22"/>
                <w:lang w:val="sr-Latn-ME"/>
              </w:rPr>
            </w:pPr>
            <w:proofErr w:type="spellStart"/>
            <w:r>
              <w:rPr>
                <w:iCs/>
                <w:sz w:val="22"/>
                <w:szCs w:val="22"/>
              </w:rPr>
              <w:t>Osjetljivost</w:t>
            </w:r>
            <w:proofErr w:type="spellEnd"/>
            <w:r>
              <w:rPr>
                <w:iCs/>
                <w:sz w:val="22"/>
                <w:szCs w:val="22"/>
              </w:rPr>
              <w:t xml:space="preserve"> se može </w:t>
            </w:r>
            <w:proofErr w:type="spellStart"/>
            <w:r>
              <w:rPr>
                <w:iCs/>
                <w:sz w:val="22"/>
                <w:szCs w:val="22"/>
              </w:rPr>
              <w:t>zaključiti</w:t>
            </w:r>
            <w:proofErr w:type="spellEnd"/>
            <w:r>
              <w:rPr>
                <w:iCs/>
                <w:sz w:val="22"/>
                <w:szCs w:val="22"/>
              </w:rPr>
              <w:t xml:space="preserve"> na osnovu </w:t>
            </w:r>
            <w:proofErr w:type="spellStart"/>
            <w:r>
              <w:rPr>
                <w:iCs/>
                <w:sz w:val="22"/>
                <w:szCs w:val="22"/>
              </w:rPr>
              <w:t>osjetljivosti</w:t>
            </w:r>
            <w:proofErr w:type="spellEnd"/>
            <w:r>
              <w:rPr>
                <w:iCs/>
                <w:sz w:val="22"/>
                <w:szCs w:val="22"/>
              </w:rPr>
              <w:t xml:space="preserve"> na </w:t>
            </w:r>
            <w:proofErr w:type="spellStart"/>
            <w:r>
              <w:rPr>
                <w:iCs/>
                <w:sz w:val="22"/>
                <w:szCs w:val="22"/>
              </w:rPr>
              <w:t>ciprofloksacin</w:t>
            </w:r>
            <w:proofErr w:type="spellEnd"/>
            <w:r>
              <w:rPr>
                <w:iCs/>
                <w:sz w:val="22"/>
                <w:szCs w:val="22"/>
              </w:rPr>
              <w:t xml:space="preserve"> </w:t>
            </w:r>
          </w:p>
        </w:tc>
      </w:tr>
    </w:tbl>
    <w:p w14:paraId="3CBBA201" w14:textId="77777777" w:rsidR="00113F54" w:rsidRDefault="00113F54">
      <w:pPr>
        <w:autoSpaceDE w:val="0"/>
        <w:autoSpaceDN w:val="0"/>
        <w:adjustRightInd w:val="0"/>
        <w:jc w:val="both"/>
        <w:rPr>
          <w:sz w:val="22"/>
          <w:szCs w:val="22"/>
          <w:lang w:val="sr-Latn-ME" w:eastAsia="hr-HR"/>
        </w:rPr>
      </w:pPr>
    </w:p>
    <w:p w14:paraId="0542CC0B" w14:textId="77777777" w:rsidR="00113F54" w:rsidRDefault="00EB5ECE">
      <w:pPr>
        <w:autoSpaceDE w:val="0"/>
        <w:autoSpaceDN w:val="0"/>
        <w:adjustRightInd w:val="0"/>
        <w:jc w:val="both"/>
        <w:rPr>
          <w:sz w:val="22"/>
          <w:szCs w:val="22"/>
          <w:lang w:val="sr-Latn-ME" w:eastAsia="hr-HR"/>
        </w:rPr>
      </w:pPr>
      <w:r>
        <w:rPr>
          <w:sz w:val="22"/>
          <w:szCs w:val="22"/>
          <w:lang w:val="sr-Latn-ME" w:eastAsia="hr-HR"/>
        </w:rPr>
        <w:t>Prevalencija rezistencije može varirati geografski i vremenski za odabrane vrste i poželjne su lokalne informacije o rezistenciji, posebno pri liječenju teških infekcija. Prema potrebi, stručni se savjet mora potražiti kada je lokalna prevalencija rezistencije takva da je korist lijeka barem za neke vrste infekcija upitna.</w:t>
      </w:r>
    </w:p>
    <w:p w14:paraId="6E9A8701" w14:textId="77777777" w:rsidR="00113F54" w:rsidRDefault="00113F54">
      <w:pPr>
        <w:autoSpaceDE w:val="0"/>
        <w:autoSpaceDN w:val="0"/>
        <w:adjustRightInd w:val="0"/>
        <w:jc w:val="both"/>
        <w:rPr>
          <w:sz w:val="22"/>
          <w:szCs w:val="22"/>
          <w:lang w:val="sr-Latn-ME" w:eastAsia="hr-HR"/>
        </w:rPr>
      </w:pP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113F54" w14:paraId="2D745E6A" w14:textId="77777777">
        <w:trPr>
          <w:jc w:val="center"/>
        </w:trPr>
        <w:tc>
          <w:tcPr>
            <w:tcW w:w="5000" w:type="pct"/>
            <w:shd w:val="clear" w:color="auto" w:fill="auto"/>
            <w:hideMark/>
          </w:tcPr>
          <w:p w14:paraId="393A165E" w14:textId="77777777" w:rsidR="00113F54" w:rsidRDefault="00EB5ECE">
            <w:pPr>
              <w:widowControl w:val="0"/>
              <w:jc w:val="both"/>
              <w:rPr>
                <w:iCs/>
                <w:sz w:val="22"/>
                <w:szCs w:val="22"/>
                <w:lang w:val="sr-Latn-ME"/>
              </w:rPr>
            </w:pPr>
            <w:r>
              <w:rPr>
                <w:b/>
                <w:bCs/>
                <w:iCs/>
                <w:sz w:val="22"/>
                <w:szCs w:val="22"/>
                <w:u w:val="single"/>
                <w:lang w:val="sr-Latn-ME"/>
              </w:rPr>
              <w:t>Uobičajeno osjetljive vrste</w:t>
            </w:r>
          </w:p>
          <w:p w14:paraId="0478E84C" w14:textId="77777777" w:rsidR="00113F54" w:rsidRDefault="00EB5ECE">
            <w:pPr>
              <w:widowControl w:val="0"/>
              <w:jc w:val="both"/>
              <w:rPr>
                <w:iCs/>
                <w:sz w:val="22"/>
                <w:szCs w:val="22"/>
                <w:lang w:val="sr-Latn-ME"/>
              </w:rPr>
            </w:pPr>
            <w:r>
              <w:rPr>
                <w:b/>
                <w:bCs/>
                <w:i/>
                <w:iCs/>
                <w:sz w:val="22"/>
                <w:szCs w:val="22"/>
                <w:u w:val="single"/>
                <w:lang w:val="sr-Latn-ME"/>
              </w:rPr>
              <w:t>Aerobne Gram-pozitivne bakterije</w:t>
            </w:r>
          </w:p>
        </w:tc>
      </w:tr>
      <w:tr w:rsidR="00113F54" w14:paraId="1BC434A7" w14:textId="77777777">
        <w:trPr>
          <w:jc w:val="center"/>
        </w:trPr>
        <w:tc>
          <w:tcPr>
            <w:tcW w:w="5000" w:type="pct"/>
            <w:shd w:val="clear" w:color="auto" w:fill="auto"/>
            <w:hideMark/>
          </w:tcPr>
          <w:p w14:paraId="6456C1D3" w14:textId="77777777" w:rsidR="00113F54" w:rsidRDefault="00EB5ECE">
            <w:pPr>
              <w:widowControl w:val="0"/>
              <w:jc w:val="both"/>
              <w:rPr>
                <w:iCs/>
                <w:sz w:val="22"/>
                <w:szCs w:val="22"/>
                <w:lang w:val="sr-Latn-ME"/>
              </w:rPr>
            </w:pPr>
            <w:r>
              <w:rPr>
                <w:i/>
                <w:iCs/>
                <w:sz w:val="22"/>
                <w:szCs w:val="22"/>
                <w:lang w:val="sr-Latn-ME"/>
              </w:rPr>
              <w:t>Bacillus anthracis</w:t>
            </w:r>
          </w:p>
          <w:p w14:paraId="6F56BA21" w14:textId="77777777" w:rsidR="00113F54" w:rsidRDefault="00EB5ECE">
            <w:pPr>
              <w:widowControl w:val="0"/>
              <w:jc w:val="both"/>
              <w:rPr>
                <w:iCs/>
                <w:sz w:val="22"/>
                <w:szCs w:val="22"/>
                <w:lang w:val="sr-Latn-ME"/>
              </w:rPr>
            </w:pPr>
            <w:r>
              <w:rPr>
                <w:i/>
                <w:iCs/>
                <w:sz w:val="22"/>
                <w:szCs w:val="22"/>
                <w:lang w:val="sr-Latn-ME"/>
              </w:rPr>
              <w:t>Staphylococcus aureus osjetljiv na meticilin</w:t>
            </w:r>
          </w:p>
          <w:p w14:paraId="6D2F7534" w14:textId="77777777" w:rsidR="00113F54" w:rsidRDefault="00EB5ECE">
            <w:pPr>
              <w:widowControl w:val="0"/>
              <w:jc w:val="both"/>
              <w:rPr>
                <w:iCs/>
                <w:sz w:val="22"/>
                <w:szCs w:val="22"/>
                <w:lang w:val="sr-Latn-ME"/>
              </w:rPr>
            </w:pPr>
            <w:r>
              <w:rPr>
                <w:i/>
                <w:iCs/>
                <w:sz w:val="22"/>
                <w:szCs w:val="22"/>
                <w:lang w:val="sr-Latn-ME"/>
              </w:rPr>
              <w:lastRenderedPageBreak/>
              <w:t>Staphylococcus saprophyticus</w:t>
            </w:r>
          </w:p>
          <w:p w14:paraId="50B03769" w14:textId="77777777" w:rsidR="00113F54" w:rsidRDefault="00EB5ECE">
            <w:pPr>
              <w:widowControl w:val="0"/>
              <w:jc w:val="both"/>
              <w:rPr>
                <w:iCs/>
                <w:sz w:val="22"/>
                <w:szCs w:val="22"/>
                <w:lang w:val="sr-Latn-ME"/>
              </w:rPr>
            </w:pPr>
            <w:r>
              <w:rPr>
                <w:i/>
                <w:iCs/>
                <w:sz w:val="22"/>
                <w:szCs w:val="22"/>
                <w:lang w:val="sr-Latn-ME"/>
              </w:rPr>
              <w:t>Streptococci, skupina C i G</w:t>
            </w:r>
          </w:p>
          <w:p w14:paraId="134AAA2A" w14:textId="77777777" w:rsidR="00113F54" w:rsidRDefault="00EB5ECE">
            <w:pPr>
              <w:widowControl w:val="0"/>
              <w:jc w:val="both"/>
              <w:rPr>
                <w:iCs/>
                <w:sz w:val="22"/>
                <w:szCs w:val="22"/>
                <w:lang w:val="sr-Latn-ME"/>
              </w:rPr>
            </w:pPr>
            <w:r>
              <w:rPr>
                <w:i/>
                <w:iCs/>
                <w:sz w:val="22"/>
                <w:szCs w:val="22"/>
                <w:lang w:val="sr-Latn-ME"/>
              </w:rPr>
              <w:t>Streptococcus agalactiae</w:t>
            </w:r>
          </w:p>
          <w:p w14:paraId="326EB9C4" w14:textId="77777777" w:rsidR="00113F54" w:rsidRDefault="00EB5ECE">
            <w:pPr>
              <w:widowControl w:val="0"/>
              <w:jc w:val="both"/>
              <w:rPr>
                <w:iCs/>
                <w:sz w:val="22"/>
                <w:szCs w:val="22"/>
                <w:lang w:val="sr-Latn-ME"/>
              </w:rPr>
            </w:pPr>
            <w:r>
              <w:rPr>
                <w:i/>
                <w:iCs/>
                <w:sz w:val="22"/>
                <w:szCs w:val="22"/>
                <w:lang w:val="sr-Latn-ME"/>
              </w:rPr>
              <w:t>Streptococcus pneumoniae</w:t>
            </w:r>
          </w:p>
          <w:p w14:paraId="5CD969FF" w14:textId="77777777" w:rsidR="00113F54" w:rsidRDefault="00EB5ECE">
            <w:pPr>
              <w:widowControl w:val="0"/>
              <w:jc w:val="both"/>
              <w:rPr>
                <w:iCs/>
                <w:sz w:val="22"/>
                <w:szCs w:val="22"/>
                <w:lang w:val="sr-Latn-ME"/>
              </w:rPr>
            </w:pPr>
            <w:r>
              <w:rPr>
                <w:i/>
                <w:iCs/>
                <w:sz w:val="22"/>
                <w:szCs w:val="22"/>
                <w:lang w:val="sr-Latn-ME"/>
              </w:rPr>
              <w:t>Streptococcus pyogenes</w:t>
            </w:r>
          </w:p>
        </w:tc>
      </w:tr>
      <w:tr w:rsidR="00113F54" w14:paraId="2BE16561" w14:textId="77777777">
        <w:trPr>
          <w:jc w:val="center"/>
        </w:trPr>
        <w:tc>
          <w:tcPr>
            <w:tcW w:w="5000" w:type="pct"/>
            <w:shd w:val="clear" w:color="auto" w:fill="auto"/>
            <w:hideMark/>
          </w:tcPr>
          <w:p w14:paraId="5124BC6A" w14:textId="77777777" w:rsidR="00113F54" w:rsidRDefault="00EB5ECE">
            <w:pPr>
              <w:widowControl w:val="0"/>
              <w:jc w:val="both"/>
              <w:rPr>
                <w:iCs/>
                <w:sz w:val="22"/>
                <w:szCs w:val="22"/>
                <w:lang w:val="sr-Latn-ME"/>
              </w:rPr>
            </w:pPr>
            <w:r>
              <w:rPr>
                <w:b/>
                <w:bCs/>
                <w:i/>
                <w:iCs/>
                <w:sz w:val="22"/>
                <w:szCs w:val="22"/>
                <w:u w:val="single"/>
                <w:lang w:val="sr-Latn-ME"/>
              </w:rPr>
              <w:lastRenderedPageBreak/>
              <w:t>Aerobne Gram- negative bakterije</w:t>
            </w:r>
          </w:p>
          <w:p w14:paraId="095D0EDF" w14:textId="77777777" w:rsidR="00113F54" w:rsidRDefault="00EB5ECE">
            <w:pPr>
              <w:widowControl w:val="0"/>
              <w:jc w:val="both"/>
              <w:rPr>
                <w:iCs/>
                <w:sz w:val="22"/>
                <w:szCs w:val="22"/>
                <w:lang w:val="sr-Latn-ME"/>
              </w:rPr>
            </w:pPr>
            <w:r>
              <w:rPr>
                <w:i/>
                <w:iCs/>
                <w:sz w:val="22"/>
                <w:szCs w:val="22"/>
                <w:lang w:val="sr-Latn-ME"/>
              </w:rPr>
              <w:t>Eikenella corrodens</w:t>
            </w:r>
          </w:p>
          <w:p w14:paraId="521024C0" w14:textId="77777777" w:rsidR="00113F54" w:rsidRDefault="00EB5ECE">
            <w:pPr>
              <w:widowControl w:val="0"/>
              <w:jc w:val="both"/>
              <w:rPr>
                <w:iCs/>
                <w:sz w:val="22"/>
                <w:szCs w:val="22"/>
                <w:lang w:val="sr-Latn-ME"/>
              </w:rPr>
            </w:pPr>
            <w:r>
              <w:rPr>
                <w:i/>
                <w:iCs/>
                <w:sz w:val="22"/>
                <w:szCs w:val="22"/>
                <w:lang w:val="sr-Latn-ME"/>
              </w:rPr>
              <w:t>Haemophilus influenzae</w:t>
            </w:r>
          </w:p>
          <w:p w14:paraId="505ECC3D" w14:textId="77777777" w:rsidR="00113F54" w:rsidRDefault="00EB5ECE">
            <w:pPr>
              <w:widowControl w:val="0"/>
              <w:jc w:val="both"/>
              <w:rPr>
                <w:iCs/>
                <w:sz w:val="22"/>
                <w:szCs w:val="22"/>
                <w:lang w:val="sr-Latn-ME"/>
              </w:rPr>
            </w:pPr>
            <w:r>
              <w:rPr>
                <w:i/>
                <w:iCs/>
                <w:sz w:val="22"/>
                <w:szCs w:val="22"/>
                <w:lang w:val="sr-Latn-ME"/>
              </w:rPr>
              <w:t>Haemophilus para-influenzae</w:t>
            </w:r>
          </w:p>
          <w:p w14:paraId="5FCE2EFA" w14:textId="77777777" w:rsidR="00113F54" w:rsidRDefault="00EB5ECE">
            <w:pPr>
              <w:widowControl w:val="0"/>
              <w:jc w:val="both"/>
              <w:rPr>
                <w:iCs/>
                <w:sz w:val="22"/>
                <w:szCs w:val="22"/>
                <w:lang w:val="sr-Latn-ME"/>
              </w:rPr>
            </w:pPr>
            <w:r>
              <w:rPr>
                <w:i/>
                <w:iCs/>
                <w:sz w:val="22"/>
                <w:szCs w:val="22"/>
                <w:lang w:val="sr-Latn-ME"/>
              </w:rPr>
              <w:t>Klebsiella oxytoca</w:t>
            </w:r>
          </w:p>
          <w:p w14:paraId="03ED1F77" w14:textId="77777777" w:rsidR="00113F54" w:rsidRDefault="00EB5ECE">
            <w:pPr>
              <w:widowControl w:val="0"/>
              <w:jc w:val="both"/>
              <w:rPr>
                <w:iCs/>
                <w:sz w:val="22"/>
                <w:szCs w:val="22"/>
                <w:lang w:val="sr-Latn-ME"/>
              </w:rPr>
            </w:pPr>
            <w:r>
              <w:rPr>
                <w:i/>
                <w:iCs/>
                <w:sz w:val="22"/>
                <w:szCs w:val="22"/>
                <w:lang w:val="sr-Latn-ME"/>
              </w:rPr>
              <w:t>Moraxella catarrhalis</w:t>
            </w:r>
          </w:p>
          <w:p w14:paraId="3ADCC843" w14:textId="77777777" w:rsidR="00113F54" w:rsidRDefault="00EB5ECE">
            <w:pPr>
              <w:widowControl w:val="0"/>
              <w:jc w:val="both"/>
              <w:rPr>
                <w:iCs/>
                <w:sz w:val="22"/>
                <w:szCs w:val="22"/>
                <w:lang w:val="sr-Latn-ME"/>
              </w:rPr>
            </w:pPr>
            <w:r>
              <w:rPr>
                <w:i/>
                <w:iCs/>
                <w:sz w:val="22"/>
                <w:szCs w:val="22"/>
                <w:lang w:val="sr-Latn-ME"/>
              </w:rPr>
              <w:t>Pasteurella multocida</w:t>
            </w:r>
          </w:p>
          <w:p w14:paraId="42FB7660" w14:textId="77777777" w:rsidR="00113F54" w:rsidRDefault="00EB5ECE">
            <w:pPr>
              <w:widowControl w:val="0"/>
              <w:jc w:val="both"/>
              <w:rPr>
                <w:iCs/>
                <w:sz w:val="22"/>
                <w:szCs w:val="22"/>
                <w:lang w:val="sr-Latn-ME"/>
              </w:rPr>
            </w:pPr>
            <w:r>
              <w:rPr>
                <w:i/>
                <w:iCs/>
                <w:sz w:val="22"/>
                <w:szCs w:val="22"/>
                <w:lang w:val="sr-Latn-ME"/>
              </w:rPr>
              <w:t>Proteus vulgaris</w:t>
            </w:r>
          </w:p>
          <w:p w14:paraId="43F91804" w14:textId="77777777" w:rsidR="00113F54" w:rsidRDefault="00EB5ECE">
            <w:pPr>
              <w:widowControl w:val="0"/>
              <w:jc w:val="both"/>
              <w:rPr>
                <w:iCs/>
                <w:sz w:val="22"/>
                <w:szCs w:val="22"/>
                <w:lang w:val="sr-Latn-ME"/>
              </w:rPr>
            </w:pPr>
            <w:r>
              <w:rPr>
                <w:i/>
                <w:iCs/>
                <w:sz w:val="22"/>
                <w:szCs w:val="22"/>
                <w:lang w:val="sr-Latn-ME"/>
              </w:rPr>
              <w:t>Providencia rettgeri</w:t>
            </w:r>
          </w:p>
          <w:p w14:paraId="461B34CF" w14:textId="77777777" w:rsidR="00113F54" w:rsidRDefault="00EB5ECE">
            <w:pPr>
              <w:widowControl w:val="0"/>
              <w:jc w:val="both"/>
              <w:rPr>
                <w:iCs/>
                <w:sz w:val="22"/>
                <w:szCs w:val="22"/>
                <w:lang w:val="sr-Latn-ME"/>
              </w:rPr>
            </w:pPr>
            <w:r>
              <w:rPr>
                <w:b/>
                <w:bCs/>
                <w:i/>
                <w:iCs/>
                <w:sz w:val="22"/>
                <w:szCs w:val="22"/>
                <w:u w:val="single"/>
                <w:lang w:val="sr-Latn-ME"/>
              </w:rPr>
              <w:t>Anaerobne bakterije</w:t>
            </w:r>
          </w:p>
          <w:p w14:paraId="1CC5BD7F" w14:textId="77777777" w:rsidR="00113F54" w:rsidRDefault="00EB5ECE">
            <w:pPr>
              <w:widowControl w:val="0"/>
              <w:jc w:val="both"/>
              <w:rPr>
                <w:iCs/>
                <w:sz w:val="22"/>
                <w:szCs w:val="22"/>
                <w:lang w:val="sr-Latn-ME"/>
              </w:rPr>
            </w:pPr>
            <w:r>
              <w:rPr>
                <w:i/>
                <w:iCs/>
                <w:sz w:val="22"/>
                <w:szCs w:val="22"/>
                <w:lang w:val="sr-Latn-ME"/>
              </w:rPr>
              <w:t>Peptostreptococcus</w:t>
            </w:r>
          </w:p>
          <w:p w14:paraId="690371DF" w14:textId="77777777" w:rsidR="00113F54" w:rsidRDefault="00EB5ECE">
            <w:pPr>
              <w:widowControl w:val="0"/>
              <w:jc w:val="both"/>
              <w:rPr>
                <w:iCs/>
                <w:sz w:val="22"/>
                <w:szCs w:val="22"/>
                <w:lang w:val="sr-Latn-ME"/>
              </w:rPr>
            </w:pPr>
            <w:r>
              <w:rPr>
                <w:b/>
                <w:bCs/>
                <w:i/>
                <w:iCs/>
                <w:sz w:val="22"/>
                <w:szCs w:val="22"/>
                <w:u w:val="single"/>
                <w:lang w:val="sr-Latn-ME"/>
              </w:rPr>
              <w:t>Ostale</w:t>
            </w:r>
          </w:p>
          <w:p w14:paraId="443475D1" w14:textId="77777777" w:rsidR="00113F54" w:rsidRDefault="00EB5ECE">
            <w:pPr>
              <w:widowControl w:val="0"/>
              <w:jc w:val="both"/>
              <w:rPr>
                <w:iCs/>
                <w:sz w:val="22"/>
                <w:szCs w:val="22"/>
                <w:lang w:val="sr-Latn-ME"/>
              </w:rPr>
            </w:pPr>
            <w:r>
              <w:rPr>
                <w:i/>
                <w:iCs/>
                <w:sz w:val="22"/>
                <w:szCs w:val="22"/>
                <w:lang w:val="sr-Latn-ME"/>
              </w:rPr>
              <w:t>Chlamydophila pneumoniae</w:t>
            </w:r>
          </w:p>
          <w:p w14:paraId="2B98ABCB" w14:textId="77777777" w:rsidR="00113F54" w:rsidRDefault="00EB5ECE">
            <w:pPr>
              <w:widowControl w:val="0"/>
              <w:jc w:val="both"/>
              <w:rPr>
                <w:iCs/>
                <w:sz w:val="22"/>
                <w:szCs w:val="22"/>
                <w:lang w:val="sr-Latn-ME"/>
              </w:rPr>
            </w:pPr>
            <w:r>
              <w:rPr>
                <w:i/>
                <w:iCs/>
                <w:sz w:val="22"/>
                <w:szCs w:val="22"/>
                <w:lang w:val="sr-Latn-ME"/>
              </w:rPr>
              <w:t>Chlamydophila psittaci</w:t>
            </w:r>
          </w:p>
          <w:p w14:paraId="1B034E8F" w14:textId="77777777" w:rsidR="00113F54" w:rsidRDefault="00EB5ECE">
            <w:pPr>
              <w:widowControl w:val="0"/>
              <w:jc w:val="both"/>
              <w:rPr>
                <w:iCs/>
                <w:sz w:val="22"/>
                <w:szCs w:val="22"/>
                <w:lang w:val="sr-Latn-ME"/>
              </w:rPr>
            </w:pPr>
            <w:r>
              <w:rPr>
                <w:i/>
                <w:iCs/>
                <w:sz w:val="22"/>
                <w:szCs w:val="22"/>
                <w:lang w:val="sr-Latn-ME"/>
              </w:rPr>
              <w:t>Chlamydia trachomatis</w:t>
            </w:r>
          </w:p>
          <w:p w14:paraId="68E9862F" w14:textId="77777777" w:rsidR="00113F54" w:rsidRDefault="00EB5ECE">
            <w:pPr>
              <w:widowControl w:val="0"/>
              <w:jc w:val="both"/>
              <w:rPr>
                <w:iCs/>
                <w:sz w:val="22"/>
                <w:szCs w:val="22"/>
                <w:lang w:val="sr-Latn-ME"/>
              </w:rPr>
            </w:pPr>
            <w:r>
              <w:rPr>
                <w:i/>
                <w:iCs/>
                <w:sz w:val="22"/>
                <w:szCs w:val="22"/>
                <w:lang w:val="sr-Latn-ME"/>
              </w:rPr>
              <w:t>Legionella pneumophila</w:t>
            </w:r>
          </w:p>
          <w:p w14:paraId="61CDA8CA" w14:textId="77777777" w:rsidR="00113F54" w:rsidRDefault="00EB5ECE">
            <w:pPr>
              <w:widowControl w:val="0"/>
              <w:jc w:val="both"/>
              <w:rPr>
                <w:iCs/>
                <w:sz w:val="22"/>
                <w:szCs w:val="22"/>
                <w:lang w:val="sr-Latn-ME"/>
              </w:rPr>
            </w:pPr>
            <w:r>
              <w:rPr>
                <w:i/>
                <w:iCs/>
                <w:sz w:val="22"/>
                <w:szCs w:val="22"/>
                <w:lang w:val="sr-Latn-ME"/>
              </w:rPr>
              <w:t>Mycoplasma pneumoniae</w:t>
            </w:r>
          </w:p>
          <w:p w14:paraId="29D146EB" w14:textId="77777777" w:rsidR="00113F54" w:rsidRDefault="00EB5ECE">
            <w:pPr>
              <w:widowControl w:val="0"/>
              <w:jc w:val="both"/>
              <w:rPr>
                <w:iCs/>
                <w:sz w:val="22"/>
                <w:szCs w:val="22"/>
                <w:lang w:val="sr-Latn-ME"/>
              </w:rPr>
            </w:pPr>
            <w:r>
              <w:rPr>
                <w:i/>
                <w:iCs/>
                <w:sz w:val="22"/>
                <w:szCs w:val="22"/>
                <w:lang w:val="sr-Latn-ME"/>
              </w:rPr>
              <w:t>Mycoplasma hominis</w:t>
            </w:r>
          </w:p>
          <w:p w14:paraId="5C9A70AC" w14:textId="77777777" w:rsidR="00113F54" w:rsidRDefault="00EB5ECE">
            <w:pPr>
              <w:widowControl w:val="0"/>
              <w:jc w:val="both"/>
              <w:rPr>
                <w:iCs/>
                <w:sz w:val="22"/>
                <w:szCs w:val="22"/>
                <w:lang w:val="sr-Latn-ME"/>
              </w:rPr>
            </w:pPr>
            <w:r>
              <w:rPr>
                <w:i/>
                <w:iCs/>
                <w:sz w:val="22"/>
                <w:szCs w:val="22"/>
                <w:lang w:val="sr-Latn-ME"/>
              </w:rPr>
              <w:t>Ureaplasma urealyticum</w:t>
            </w:r>
          </w:p>
        </w:tc>
      </w:tr>
      <w:tr w:rsidR="00113F54" w14:paraId="19245721" w14:textId="77777777">
        <w:trPr>
          <w:jc w:val="center"/>
        </w:trPr>
        <w:tc>
          <w:tcPr>
            <w:tcW w:w="5000" w:type="pct"/>
            <w:shd w:val="clear" w:color="auto" w:fill="auto"/>
            <w:hideMark/>
          </w:tcPr>
          <w:p w14:paraId="00FB0D7D" w14:textId="77777777" w:rsidR="00113F54" w:rsidRDefault="00EB5ECE">
            <w:pPr>
              <w:widowControl w:val="0"/>
              <w:jc w:val="both"/>
              <w:rPr>
                <w:iCs/>
                <w:sz w:val="22"/>
                <w:szCs w:val="22"/>
                <w:lang w:val="sr-Latn-ME"/>
              </w:rPr>
            </w:pPr>
            <w:r>
              <w:rPr>
                <w:b/>
                <w:bCs/>
                <w:iCs/>
                <w:sz w:val="22"/>
                <w:szCs w:val="22"/>
                <w:u w:val="single"/>
                <w:lang w:val="sr-Latn-ME"/>
              </w:rPr>
              <w:t>Vrste kod kojih bi stečena rezistencija mogla uzrokovati probleme</w:t>
            </w:r>
          </w:p>
          <w:p w14:paraId="3A412052" w14:textId="77777777" w:rsidR="00113F54" w:rsidRDefault="00EB5ECE">
            <w:pPr>
              <w:widowControl w:val="0"/>
              <w:jc w:val="both"/>
              <w:rPr>
                <w:iCs/>
                <w:sz w:val="22"/>
                <w:szCs w:val="22"/>
                <w:lang w:val="sr-Latn-ME"/>
              </w:rPr>
            </w:pPr>
            <w:r>
              <w:rPr>
                <w:b/>
                <w:bCs/>
                <w:i/>
                <w:iCs/>
                <w:sz w:val="22"/>
                <w:szCs w:val="22"/>
                <w:u w:val="single"/>
                <w:lang w:val="sr-Latn-ME"/>
              </w:rPr>
              <w:t>Aerobne Gram-pozitivne bakterije</w:t>
            </w:r>
          </w:p>
          <w:p w14:paraId="6F81AE32" w14:textId="77777777" w:rsidR="00113F54" w:rsidRDefault="00EB5ECE">
            <w:pPr>
              <w:widowControl w:val="0"/>
              <w:jc w:val="both"/>
              <w:rPr>
                <w:iCs/>
                <w:sz w:val="22"/>
                <w:szCs w:val="22"/>
                <w:lang w:val="sr-Latn-ME"/>
              </w:rPr>
            </w:pPr>
            <w:r>
              <w:rPr>
                <w:i/>
                <w:iCs/>
                <w:sz w:val="22"/>
                <w:szCs w:val="22"/>
                <w:lang w:val="sr-Latn-ME"/>
              </w:rPr>
              <w:t>Enterococcus faecalis</w:t>
            </w:r>
          </w:p>
          <w:p w14:paraId="5D04B99C" w14:textId="77777777" w:rsidR="00113F54" w:rsidRDefault="00EB5ECE">
            <w:pPr>
              <w:widowControl w:val="0"/>
              <w:jc w:val="both"/>
              <w:rPr>
                <w:iCs/>
                <w:sz w:val="22"/>
                <w:szCs w:val="22"/>
                <w:lang w:val="sr-Latn-ME"/>
              </w:rPr>
            </w:pPr>
            <w:r>
              <w:rPr>
                <w:i/>
                <w:iCs/>
                <w:sz w:val="22"/>
                <w:szCs w:val="22"/>
                <w:lang w:val="sr-Latn-ME"/>
              </w:rPr>
              <w:t xml:space="preserve">Staphylococcus aureus </w:t>
            </w:r>
            <w:r>
              <w:rPr>
                <w:iCs/>
                <w:sz w:val="22"/>
                <w:szCs w:val="22"/>
                <w:lang w:val="sr-Latn-ME"/>
              </w:rPr>
              <w:t>otporan na meticilin</w:t>
            </w:r>
            <w:r>
              <w:rPr>
                <w:iCs/>
                <w:sz w:val="22"/>
                <w:szCs w:val="22"/>
                <w:vertAlign w:val="superscript"/>
                <w:lang w:val="sr-Latn-ME"/>
              </w:rPr>
              <w:t>#</w:t>
            </w:r>
          </w:p>
          <w:p w14:paraId="195182D8" w14:textId="77777777" w:rsidR="00113F54" w:rsidRDefault="00EB5ECE">
            <w:pPr>
              <w:widowControl w:val="0"/>
              <w:jc w:val="both"/>
              <w:rPr>
                <w:iCs/>
                <w:sz w:val="22"/>
                <w:szCs w:val="22"/>
                <w:lang w:val="sr-Latn-ME"/>
              </w:rPr>
            </w:pPr>
            <w:r>
              <w:rPr>
                <w:iCs/>
                <w:sz w:val="22"/>
                <w:szCs w:val="22"/>
                <w:lang w:val="sr-Latn-ME"/>
              </w:rPr>
              <w:t xml:space="preserve">Koagulaza negativni </w:t>
            </w:r>
            <w:r>
              <w:rPr>
                <w:i/>
                <w:iCs/>
                <w:sz w:val="22"/>
                <w:szCs w:val="22"/>
                <w:lang w:val="sr-Latn-ME"/>
              </w:rPr>
              <w:t>Staphylococcus spp</w:t>
            </w:r>
          </w:p>
          <w:p w14:paraId="671564E5" w14:textId="77777777" w:rsidR="00113F54" w:rsidRDefault="00EB5ECE">
            <w:pPr>
              <w:widowControl w:val="0"/>
              <w:jc w:val="both"/>
              <w:rPr>
                <w:iCs/>
                <w:sz w:val="22"/>
                <w:szCs w:val="22"/>
                <w:lang w:val="sr-Latn-ME"/>
              </w:rPr>
            </w:pPr>
            <w:r>
              <w:rPr>
                <w:b/>
                <w:bCs/>
                <w:i/>
                <w:iCs/>
                <w:sz w:val="22"/>
                <w:szCs w:val="22"/>
                <w:u w:val="single"/>
                <w:lang w:val="sr-Latn-ME"/>
              </w:rPr>
              <w:t>Aerobne Gram- negative bakterije</w:t>
            </w:r>
          </w:p>
          <w:p w14:paraId="3ACC8985" w14:textId="77777777" w:rsidR="00113F54" w:rsidRDefault="00EB5ECE">
            <w:pPr>
              <w:widowControl w:val="0"/>
              <w:jc w:val="both"/>
              <w:rPr>
                <w:iCs/>
                <w:sz w:val="22"/>
                <w:szCs w:val="22"/>
                <w:lang w:val="sr-Latn-ME"/>
              </w:rPr>
            </w:pPr>
            <w:r>
              <w:rPr>
                <w:i/>
                <w:iCs/>
                <w:sz w:val="22"/>
                <w:szCs w:val="22"/>
                <w:lang w:val="sr-Latn-ME"/>
              </w:rPr>
              <w:t>Acinetobacter baumannii</w:t>
            </w:r>
          </w:p>
          <w:p w14:paraId="53C49579" w14:textId="77777777" w:rsidR="00113F54" w:rsidRDefault="00EB5ECE">
            <w:pPr>
              <w:widowControl w:val="0"/>
              <w:jc w:val="both"/>
              <w:rPr>
                <w:iCs/>
                <w:sz w:val="22"/>
                <w:szCs w:val="22"/>
                <w:lang w:val="sr-Latn-ME"/>
              </w:rPr>
            </w:pPr>
            <w:r>
              <w:rPr>
                <w:i/>
                <w:iCs/>
                <w:sz w:val="22"/>
                <w:szCs w:val="22"/>
                <w:lang w:val="sr-Latn-ME"/>
              </w:rPr>
              <w:t>Citrobacter freundii</w:t>
            </w:r>
          </w:p>
          <w:p w14:paraId="37A71AD9" w14:textId="77777777" w:rsidR="00113F54" w:rsidRDefault="00EB5ECE">
            <w:pPr>
              <w:widowControl w:val="0"/>
              <w:jc w:val="both"/>
              <w:rPr>
                <w:iCs/>
                <w:sz w:val="22"/>
                <w:szCs w:val="22"/>
                <w:lang w:val="sr-Latn-ME"/>
              </w:rPr>
            </w:pPr>
            <w:r>
              <w:rPr>
                <w:i/>
                <w:iCs/>
                <w:sz w:val="22"/>
                <w:szCs w:val="22"/>
                <w:lang w:val="sr-Latn-ME"/>
              </w:rPr>
              <w:t>Enterobacter aerogenes</w:t>
            </w:r>
          </w:p>
          <w:p w14:paraId="20BDD325" w14:textId="77777777" w:rsidR="00113F54" w:rsidRDefault="00EB5ECE">
            <w:pPr>
              <w:widowControl w:val="0"/>
              <w:jc w:val="both"/>
              <w:rPr>
                <w:iCs/>
                <w:sz w:val="22"/>
                <w:szCs w:val="22"/>
                <w:lang w:val="sr-Latn-ME"/>
              </w:rPr>
            </w:pPr>
            <w:r>
              <w:rPr>
                <w:i/>
                <w:iCs/>
                <w:sz w:val="22"/>
                <w:szCs w:val="22"/>
                <w:lang w:val="sr-Latn-ME"/>
              </w:rPr>
              <w:t>Enterobacter cloacae</w:t>
            </w:r>
          </w:p>
          <w:p w14:paraId="2D5A03E4" w14:textId="77777777" w:rsidR="00113F54" w:rsidRDefault="00EB5ECE">
            <w:pPr>
              <w:widowControl w:val="0"/>
              <w:jc w:val="both"/>
              <w:rPr>
                <w:iCs/>
                <w:sz w:val="22"/>
                <w:szCs w:val="22"/>
                <w:lang w:val="sr-Latn-ME"/>
              </w:rPr>
            </w:pPr>
            <w:r>
              <w:rPr>
                <w:i/>
                <w:iCs/>
                <w:sz w:val="22"/>
                <w:szCs w:val="22"/>
                <w:lang w:val="sr-Latn-ME"/>
              </w:rPr>
              <w:t>Escherichia coli</w:t>
            </w:r>
          </w:p>
          <w:p w14:paraId="7154064F" w14:textId="77777777" w:rsidR="00113F54" w:rsidRDefault="00EB5ECE">
            <w:pPr>
              <w:widowControl w:val="0"/>
              <w:jc w:val="both"/>
              <w:rPr>
                <w:iCs/>
                <w:sz w:val="22"/>
                <w:szCs w:val="22"/>
                <w:lang w:val="sr-Latn-ME"/>
              </w:rPr>
            </w:pPr>
            <w:r>
              <w:rPr>
                <w:i/>
                <w:iCs/>
                <w:sz w:val="22"/>
                <w:szCs w:val="22"/>
                <w:lang w:val="sr-Latn-ME"/>
              </w:rPr>
              <w:t>Klebsiella pneumoniae</w:t>
            </w:r>
          </w:p>
          <w:p w14:paraId="3F8305A7" w14:textId="77777777" w:rsidR="00113F54" w:rsidRDefault="00EB5ECE">
            <w:pPr>
              <w:widowControl w:val="0"/>
              <w:jc w:val="both"/>
              <w:rPr>
                <w:iCs/>
                <w:sz w:val="22"/>
                <w:szCs w:val="22"/>
                <w:lang w:val="sr-Latn-ME"/>
              </w:rPr>
            </w:pPr>
            <w:r>
              <w:rPr>
                <w:i/>
                <w:iCs/>
                <w:sz w:val="22"/>
                <w:szCs w:val="22"/>
                <w:lang w:val="sr-Latn-ME"/>
              </w:rPr>
              <w:t>Morganella morganii</w:t>
            </w:r>
          </w:p>
          <w:p w14:paraId="207CA260" w14:textId="77777777" w:rsidR="00113F54" w:rsidRDefault="00EB5ECE">
            <w:pPr>
              <w:widowControl w:val="0"/>
              <w:jc w:val="both"/>
              <w:rPr>
                <w:iCs/>
                <w:sz w:val="22"/>
                <w:szCs w:val="22"/>
                <w:lang w:val="sr-Latn-ME"/>
              </w:rPr>
            </w:pPr>
            <w:r>
              <w:rPr>
                <w:i/>
                <w:iCs/>
                <w:sz w:val="22"/>
                <w:szCs w:val="22"/>
                <w:lang w:val="sr-Latn-ME"/>
              </w:rPr>
              <w:t>Proteus mirabilis</w:t>
            </w:r>
          </w:p>
          <w:p w14:paraId="686DF405" w14:textId="77777777" w:rsidR="00113F54" w:rsidRDefault="00EB5ECE">
            <w:pPr>
              <w:widowControl w:val="0"/>
              <w:jc w:val="both"/>
              <w:rPr>
                <w:iCs/>
                <w:sz w:val="22"/>
                <w:szCs w:val="22"/>
                <w:lang w:val="sr-Latn-ME"/>
              </w:rPr>
            </w:pPr>
            <w:r>
              <w:rPr>
                <w:i/>
                <w:iCs/>
                <w:sz w:val="22"/>
                <w:szCs w:val="22"/>
                <w:lang w:val="sr-Latn-ME"/>
              </w:rPr>
              <w:t>Providencia stuartii</w:t>
            </w:r>
          </w:p>
          <w:p w14:paraId="5D375807" w14:textId="77777777" w:rsidR="00113F54" w:rsidRDefault="00EB5ECE">
            <w:pPr>
              <w:widowControl w:val="0"/>
              <w:jc w:val="both"/>
              <w:rPr>
                <w:iCs/>
                <w:sz w:val="22"/>
                <w:szCs w:val="22"/>
                <w:lang w:val="sr-Latn-ME"/>
              </w:rPr>
            </w:pPr>
            <w:r>
              <w:rPr>
                <w:i/>
                <w:iCs/>
                <w:sz w:val="22"/>
                <w:szCs w:val="22"/>
                <w:lang w:val="sr-Latn-ME"/>
              </w:rPr>
              <w:t>Pseudomonas aeruginosa</w:t>
            </w:r>
          </w:p>
          <w:p w14:paraId="2F38FA2F" w14:textId="77777777" w:rsidR="00113F54" w:rsidRDefault="00EB5ECE">
            <w:pPr>
              <w:widowControl w:val="0"/>
              <w:jc w:val="both"/>
              <w:rPr>
                <w:i/>
                <w:iCs/>
                <w:sz w:val="22"/>
                <w:szCs w:val="22"/>
                <w:lang w:val="sr-Latn-ME"/>
              </w:rPr>
            </w:pPr>
            <w:r>
              <w:rPr>
                <w:i/>
                <w:iCs/>
                <w:sz w:val="22"/>
                <w:szCs w:val="22"/>
                <w:lang w:val="sr-Latn-ME"/>
              </w:rPr>
              <w:t>Serratia marcescens</w:t>
            </w:r>
          </w:p>
          <w:p w14:paraId="37E2974B" w14:textId="77777777" w:rsidR="00113F54" w:rsidRDefault="00113F54">
            <w:pPr>
              <w:widowControl w:val="0"/>
              <w:jc w:val="both"/>
              <w:rPr>
                <w:i/>
                <w:iCs/>
                <w:sz w:val="22"/>
                <w:szCs w:val="22"/>
                <w:lang w:val="sr-Latn-ME"/>
              </w:rPr>
            </w:pPr>
          </w:p>
          <w:p w14:paraId="0AD2F742" w14:textId="77777777" w:rsidR="00113F54" w:rsidRDefault="00113F54">
            <w:pPr>
              <w:widowControl w:val="0"/>
              <w:jc w:val="both"/>
              <w:rPr>
                <w:iCs/>
                <w:sz w:val="22"/>
                <w:szCs w:val="22"/>
                <w:lang w:val="sr-Latn-ME"/>
              </w:rPr>
            </w:pPr>
          </w:p>
          <w:p w14:paraId="5A645EBD" w14:textId="77777777" w:rsidR="00113F54" w:rsidRDefault="00EB5ECE">
            <w:pPr>
              <w:widowControl w:val="0"/>
              <w:jc w:val="both"/>
              <w:rPr>
                <w:iCs/>
                <w:sz w:val="22"/>
                <w:szCs w:val="22"/>
                <w:lang w:val="sr-Latn-ME"/>
              </w:rPr>
            </w:pPr>
            <w:r>
              <w:rPr>
                <w:b/>
                <w:bCs/>
                <w:i/>
                <w:iCs/>
                <w:sz w:val="22"/>
                <w:szCs w:val="22"/>
                <w:u w:val="single"/>
                <w:lang w:val="sr-Latn-ME"/>
              </w:rPr>
              <w:t>Anaerobne bakterije</w:t>
            </w:r>
          </w:p>
          <w:p w14:paraId="5793689A" w14:textId="77777777" w:rsidR="00113F54" w:rsidRDefault="00EB5ECE">
            <w:pPr>
              <w:widowControl w:val="0"/>
              <w:jc w:val="both"/>
              <w:rPr>
                <w:iCs/>
                <w:sz w:val="22"/>
                <w:szCs w:val="22"/>
                <w:lang w:val="sr-Latn-ME"/>
              </w:rPr>
            </w:pPr>
            <w:r>
              <w:rPr>
                <w:i/>
                <w:iCs/>
                <w:sz w:val="22"/>
                <w:szCs w:val="22"/>
                <w:lang w:val="sr-Latn-ME"/>
              </w:rPr>
              <w:t>Bacteroides fragilis</w:t>
            </w:r>
          </w:p>
          <w:p w14:paraId="4D20C405" w14:textId="77777777" w:rsidR="00113F54" w:rsidRDefault="00EB5ECE">
            <w:pPr>
              <w:widowControl w:val="0"/>
              <w:jc w:val="both"/>
              <w:rPr>
                <w:iCs/>
                <w:sz w:val="22"/>
                <w:szCs w:val="22"/>
                <w:lang w:val="sr-Latn-ME"/>
              </w:rPr>
            </w:pPr>
            <w:r>
              <w:rPr>
                <w:b/>
                <w:bCs/>
                <w:iCs/>
                <w:sz w:val="22"/>
                <w:szCs w:val="22"/>
                <w:u w:val="single"/>
                <w:lang w:val="sr-Latn-ME"/>
              </w:rPr>
              <w:t>Inherentno rezistentne vrste</w:t>
            </w:r>
          </w:p>
          <w:p w14:paraId="7D0CD91E" w14:textId="77777777" w:rsidR="00113F54" w:rsidRDefault="00EB5ECE">
            <w:pPr>
              <w:widowControl w:val="0"/>
              <w:jc w:val="both"/>
              <w:rPr>
                <w:iCs/>
                <w:sz w:val="22"/>
                <w:szCs w:val="22"/>
                <w:lang w:val="sr-Latn-ME"/>
              </w:rPr>
            </w:pPr>
            <w:r>
              <w:rPr>
                <w:b/>
                <w:bCs/>
                <w:i/>
                <w:iCs/>
                <w:sz w:val="22"/>
                <w:szCs w:val="22"/>
                <w:u w:val="single"/>
                <w:lang w:val="sr-Latn-ME"/>
              </w:rPr>
              <w:t>Aerobne Gram-pozitivne bakterije</w:t>
            </w:r>
          </w:p>
          <w:p w14:paraId="70F243EA" w14:textId="77777777" w:rsidR="00113F54" w:rsidRDefault="00EB5ECE">
            <w:pPr>
              <w:widowControl w:val="0"/>
              <w:jc w:val="both"/>
              <w:rPr>
                <w:iCs/>
                <w:sz w:val="22"/>
                <w:szCs w:val="22"/>
                <w:lang w:val="sr-Latn-ME"/>
              </w:rPr>
            </w:pPr>
            <w:r>
              <w:rPr>
                <w:i/>
                <w:iCs/>
                <w:sz w:val="22"/>
                <w:szCs w:val="22"/>
                <w:lang w:val="sr-Latn-ME"/>
              </w:rPr>
              <w:t>Enterococcus faecium</w:t>
            </w:r>
          </w:p>
        </w:tc>
      </w:tr>
    </w:tbl>
    <w:p w14:paraId="222F4EDA" w14:textId="77777777" w:rsidR="00113F54" w:rsidRDefault="00113F54">
      <w:pPr>
        <w:widowControl w:val="0"/>
        <w:jc w:val="both"/>
        <w:rPr>
          <w:iCs/>
          <w:sz w:val="22"/>
          <w:szCs w:val="22"/>
          <w:lang w:val="sr-Latn-ME"/>
        </w:rPr>
      </w:pPr>
    </w:p>
    <w:p w14:paraId="0BF0CE13" w14:textId="77777777" w:rsidR="00113F54" w:rsidRDefault="00EB5ECE">
      <w:pPr>
        <w:widowControl w:val="0"/>
        <w:jc w:val="both"/>
        <w:rPr>
          <w:iCs/>
          <w:sz w:val="22"/>
          <w:szCs w:val="22"/>
          <w:lang w:val="sr-Latn-ME"/>
        </w:rPr>
      </w:pPr>
      <w:r>
        <w:rPr>
          <w:iCs/>
          <w:sz w:val="22"/>
          <w:szCs w:val="22"/>
          <w:vertAlign w:val="superscript"/>
          <w:lang w:val="sr-Latn-ME"/>
        </w:rPr>
        <w:t>#</w:t>
      </w:r>
      <w:r>
        <w:rPr>
          <w:i/>
          <w:iCs/>
          <w:sz w:val="22"/>
          <w:szCs w:val="22"/>
          <w:lang w:val="sr-Latn-ME"/>
        </w:rPr>
        <w:t>S. aureus</w:t>
      </w:r>
      <w:r>
        <w:rPr>
          <w:iCs/>
          <w:sz w:val="22"/>
          <w:szCs w:val="22"/>
          <w:lang w:val="sr-Latn-ME"/>
        </w:rPr>
        <w:t xml:space="preserve"> osjetljiv na meticilin ima veliku vjerovatnost korezistencije na </w:t>
      </w:r>
      <w:r>
        <w:rPr>
          <w:sz w:val="22"/>
          <w:szCs w:val="22"/>
          <w:lang w:val="sr-Latn-ME" w:eastAsia="hr-HR"/>
        </w:rPr>
        <w:t>fluorohinolone</w:t>
      </w:r>
      <w:r>
        <w:rPr>
          <w:iCs/>
          <w:sz w:val="22"/>
          <w:szCs w:val="22"/>
          <w:lang w:val="sr-Latn-ME"/>
        </w:rPr>
        <w:t xml:space="preserve">, </w:t>
      </w:r>
      <w:r>
        <w:rPr>
          <w:sz w:val="22"/>
          <w:szCs w:val="22"/>
          <w:lang w:val="sr-Latn-ME" w:eastAsia="hr-HR"/>
        </w:rPr>
        <w:t>uključujući i levofloksaci</w:t>
      </w:r>
      <w:r>
        <w:rPr>
          <w:iCs/>
          <w:sz w:val="22"/>
          <w:szCs w:val="22"/>
          <w:lang w:val="sr-Latn-ME"/>
        </w:rPr>
        <w:t>n.</w:t>
      </w:r>
    </w:p>
    <w:p w14:paraId="301E7051" w14:textId="77777777" w:rsidR="00113F54" w:rsidRDefault="00113F54">
      <w:pPr>
        <w:tabs>
          <w:tab w:val="left" w:pos="540"/>
          <w:tab w:val="left" w:pos="569"/>
        </w:tabs>
        <w:jc w:val="both"/>
        <w:rPr>
          <w:b/>
          <w:bCs/>
          <w:sz w:val="22"/>
          <w:szCs w:val="22"/>
        </w:rPr>
      </w:pPr>
    </w:p>
    <w:p w14:paraId="1AC79CDC" w14:textId="77777777" w:rsidR="00113F54" w:rsidRDefault="00EB5ECE">
      <w:pPr>
        <w:tabs>
          <w:tab w:val="left" w:pos="540"/>
          <w:tab w:val="left" w:pos="569"/>
        </w:tabs>
        <w:jc w:val="both"/>
        <w:rPr>
          <w:b/>
          <w:bCs/>
          <w:sz w:val="22"/>
          <w:szCs w:val="22"/>
        </w:rPr>
      </w:pPr>
      <w:r>
        <w:rPr>
          <w:b/>
          <w:bCs/>
          <w:sz w:val="22"/>
          <w:szCs w:val="22"/>
        </w:rPr>
        <w:t xml:space="preserve">5.2. </w:t>
      </w:r>
      <w:r>
        <w:rPr>
          <w:b/>
          <w:bCs/>
          <w:sz w:val="22"/>
          <w:szCs w:val="22"/>
        </w:rPr>
        <w:tab/>
      </w:r>
      <w:proofErr w:type="spellStart"/>
      <w:r>
        <w:rPr>
          <w:b/>
          <w:bCs/>
          <w:sz w:val="22"/>
          <w:szCs w:val="22"/>
        </w:rPr>
        <w:t>Farmakokinetički</w:t>
      </w:r>
      <w:proofErr w:type="spellEnd"/>
      <w:r>
        <w:rPr>
          <w:b/>
          <w:bCs/>
          <w:sz w:val="22"/>
          <w:szCs w:val="22"/>
        </w:rPr>
        <w:t xml:space="preserve"> </w:t>
      </w:r>
      <w:proofErr w:type="spellStart"/>
      <w:r>
        <w:rPr>
          <w:b/>
          <w:bCs/>
          <w:sz w:val="22"/>
          <w:szCs w:val="22"/>
        </w:rPr>
        <w:t>podaci</w:t>
      </w:r>
      <w:proofErr w:type="spellEnd"/>
      <w:r>
        <w:rPr>
          <w:b/>
          <w:bCs/>
          <w:sz w:val="22"/>
          <w:szCs w:val="22"/>
        </w:rPr>
        <w:t xml:space="preserve"> </w:t>
      </w:r>
    </w:p>
    <w:p w14:paraId="76D957B2" w14:textId="77777777" w:rsidR="00113F54" w:rsidRDefault="00113F54">
      <w:pPr>
        <w:tabs>
          <w:tab w:val="left" w:pos="540"/>
          <w:tab w:val="left" w:pos="569"/>
        </w:tabs>
        <w:jc w:val="both"/>
        <w:rPr>
          <w:bCs/>
          <w:sz w:val="22"/>
          <w:szCs w:val="22"/>
        </w:rPr>
      </w:pPr>
    </w:p>
    <w:p w14:paraId="0B063536" w14:textId="77777777" w:rsidR="00113F54" w:rsidRDefault="00EB5ECE">
      <w:pPr>
        <w:widowControl w:val="0"/>
        <w:jc w:val="both"/>
        <w:rPr>
          <w:sz w:val="22"/>
          <w:szCs w:val="22"/>
          <w:lang w:val="sr-Latn-ME"/>
        </w:rPr>
      </w:pPr>
      <w:r>
        <w:rPr>
          <w:sz w:val="22"/>
          <w:szCs w:val="22"/>
          <w:u w:val="single"/>
          <w:lang w:val="sr-Latn-ME"/>
        </w:rPr>
        <w:t>Resorpcija</w:t>
      </w:r>
    </w:p>
    <w:p w14:paraId="083421AD" w14:textId="77777777" w:rsidR="00113F54" w:rsidRDefault="00EB5ECE">
      <w:pPr>
        <w:autoSpaceDE w:val="0"/>
        <w:autoSpaceDN w:val="0"/>
        <w:adjustRightInd w:val="0"/>
        <w:jc w:val="both"/>
        <w:rPr>
          <w:sz w:val="22"/>
          <w:szCs w:val="22"/>
          <w:lang w:val="sr-Latn-ME" w:eastAsia="hr-HR"/>
        </w:rPr>
      </w:pPr>
      <w:r>
        <w:rPr>
          <w:sz w:val="22"/>
          <w:szCs w:val="22"/>
          <w:lang w:val="sr-Latn-ME" w:eastAsia="hr-HR"/>
        </w:rPr>
        <w:t xml:space="preserve">Levofloksacin primijenjen peroralno, resorbuje se brzo i gotovo u potpunosti sa postizanjem maksimalne koncentracije u plazmi unutar 1-2 sata. Apsolutna bioraspoloživost je 99-100%. Hrana ima </w:t>
      </w:r>
      <w:r>
        <w:rPr>
          <w:sz w:val="22"/>
          <w:szCs w:val="22"/>
          <w:lang w:val="sr-Latn-ME" w:eastAsia="hr-HR"/>
        </w:rPr>
        <w:lastRenderedPageBreak/>
        <w:t>mali uticaj na resorpciju levofloksacina. Stanje dinamičke ravnoteže postiže se unutar 48 sati nakon režima doziranja 500 mg jednom ili dva puta dnevno.</w:t>
      </w:r>
    </w:p>
    <w:p w14:paraId="52FCA125" w14:textId="77777777" w:rsidR="00113F54" w:rsidRDefault="00113F54">
      <w:pPr>
        <w:widowControl w:val="0"/>
        <w:jc w:val="both"/>
        <w:rPr>
          <w:sz w:val="22"/>
          <w:szCs w:val="22"/>
          <w:lang w:val="sr-Latn-ME"/>
        </w:rPr>
      </w:pPr>
    </w:p>
    <w:p w14:paraId="40BEE43B" w14:textId="77777777" w:rsidR="00113F54" w:rsidRDefault="00EB5ECE">
      <w:pPr>
        <w:widowControl w:val="0"/>
        <w:jc w:val="both"/>
        <w:rPr>
          <w:sz w:val="22"/>
          <w:szCs w:val="22"/>
          <w:lang w:val="sr-Latn-ME"/>
        </w:rPr>
      </w:pPr>
      <w:r>
        <w:rPr>
          <w:sz w:val="22"/>
          <w:szCs w:val="22"/>
          <w:u w:val="single"/>
          <w:lang w:val="sr-Latn-ME"/>
        </w:rPr>
        <w:t>Distribucija</w:t>
      </w:r>
    </w:p>
    <w:p w14:paraId="76467276" w14:textId="77777777" w:rsidR="00113F54" w:rsidRDefault="00EB5ECE">
      <w:pPr>
        <w:autoSpaceDE w:val="0"/>
        <w:autoSpaceDN w:val="0"/>
        <w:adjustRightInd w:val="0"/>
        <w:jc w:val="both"/>
        <w:rPr>
          <w:sz w:val="22"/>
          <w:szCs w:val="22"/>
          <w:lang w:val="sr-Latn-ME" w:eastAsia="hr-HR"/>
        </w:rPr>
      </w:pPr>
      <w:r>
        <w:rPr>
          <w:sz w:val="22"/>
          <w:szCs w:val="22"/>
          <w:lang w:val="sr-Latn-ME" w:eastAsia="hr-HR"/>
        </w:rPr>
        <w:t>Približno 30-40% levofloksacina veže se za proteine u serumu.</w:t>
      </w:r>
    </w:p>
    <w:p w14:paraId="07A22091" w14:textId="77777777" w:rsidR="00113F54" w:rsidRDefault="00EB5ECE">
      <w:pPr>
        <w:autoSpaceDE w:val="0"/>
        <w:autoSpaceDN w:val="0"/>
        <w:adjustRightInd w:val="0"/>
        <w:jc w:val="both"/>
        <w:rPr>
          <w:sz w:val="22"/>
          <w:szCs w:val="22"/>
          <w:lang w:val="sr-Latn-ME" w:eastAsia="hr-HR"/>
        </w:rPr>
      </w:pPr>
      <w:r>
        <w:rPr>
          <w:sz w:val="22"/>
          <w:szCs w:val="22"/>
          <w:lang w:val="sr-Latn-ME" w:eastAsia="hr-HR"/>
        </w:rPr>
        <w:t>Srednji volumen distribucije levofloksacina približno iznosi 100 l, nakon pojedinačne i ponovljene doze od 500 mg, što ukazuje na opsežnu distribuciju u tjelesna tkiva.</w:t>
      </w:r>
    </w:p>
    <w:p w14:paraId="71C80C5A" w14:textId="77777777" w:rsidR="00113F54" w:rsidRDefault="00113F54">
      <w:pPr>
        <w:widowControl w:val="0"/>
        <w:jc w:val="both"/>
        <w:rPr>
          <w:sz w:val="22"/>
          <w:szCs w:val="22"/>
          <w:lang w:val="sr-Latn-ME"/>
        </w:rPr>
      </w:pPr>
    </w:p>
    <w:p w14:paraId="228EC2F2" w14:textId="77777777" w:rsidR="00113F54" w:rsidRDefault="00EB5ECE">
      <w:pPr>
        <w:widowControl w:val="0"/>
        <w:jc w:val="both"/>
        <w:rPr>
          <w:sz w:val="22"/>
          <w:szCs w:val="22"/>
          <w:lang w:val="sr-Latn-ME"/>
        </w:rPr>
      </w:pPr>
      <w:r>
        <w:rPr>
          <w:sz w:val="22"/>
          <w:szCs w:val="22"/>
          <w:u w:val="single"/>
          <w:lang w:val="sr-Latn-ME"/>
        </w:rPr>
        <w:t>Prodiranje u tkiva i tjelesne tečnosti</w:t>
      </w:r>
    </w:p>
    <w:p w14:paraId="59D98745" w14:textId="77777777" w:rsidR="00113F54" w:rsidRDefault="00EB5ECE">
      <w:pPr>
        <w:autoSpaceDE w:val="0"/>
        <w:autoSpaceDN w:val="0"/>
        <w:adjustRightInd w:val="0"/>
        <w:jc w:val="both"/>
        <w:rPr>
          <w:sz w:val="22"/>
          <w:szCs w:val="22"/>
          <w:lang w:val="sr-Latn-ME" w:eastAsia="hr-HR"/>
        </w:rPr>
      </w:pPr>
      <w:r>
        <w:rPr>
          <w:sz w:val="22"/>
          <w:szCs w:val="22"/>
          <w:lang w:val="sr-Latn-ME" w:eastAsia="hr-HR"/>
        </w:rPr>
        <w:t>Pokazalo se da levofloksacin prodire u bronhijalnu sluznicu, tečnost koja oblaže epitel, alveolarne makrofage, plućno tkivo, kožu (tečnost u mjehuriću na koži), tkivo prostate i urin. Međutim, levofloksacin ima slab potencijal prodiranja u cerebrospinalnu tečnost.</w:t>
      </w:r>
    </w:p>
    <w:p w14:paraId="0927353E" w14:textId="77777777" w:rsidR="00113F54" w:rsidRDefault="00113F54">
      <w:pPr>
        <w:widowControl w:val="0"/>
        <w:jc w:val="both"/>
        <w:rPr>
          <w:sz w:val="22"/>
          <w:szCs w:val="22"/>
          <w:lang w:val="sr-Latn-ME"/>
        </w:rPr>
      </w:pPr>
    </w:p>
    <w:p w14:paraId="40323077" w14:textId="77777777" w:rsidR="00113F54" w:rsidRDefault="00EB5ECE">
      <w:pPr>
        <w:widowControl w:val="0"/>
        <w:jc w:val="both"/>
        <w:rPr>
          <w:sz w:val="22"/>
          <w:szCs w:val="22"/>
          <w:lang w:val="sr-Latn-ME"/>
        </w:rPr>
      </w:pPr>
      <w:r>
        <w:rPr>
          <w:sz w:val="22"/>
          <w:szCs w:val="22"/>
          <w:u w:val="single"/>
          <w:lang w:val="sr-Latn-ME"/>
        </w:rPr>
        <w:t>Biotransformacija</w:t>
      </w:r>
    </w:p>
    <w:p w14:paraId="607A0DC2" w14:textId="77777777" w:rsidR="00113F54" w:rsidRDefault="00EB5ECE">
      <w:pPr>
        <w:autoSpaceDE w:val="0"/>
        <w:autoSpaceDN w:val="0"/>
        <w:adjustRightInd w:val="0"/>
        <w:jc w:val="both"/>
        <w:rPr>
          <w:sz w:val="22"/>
          <w:szCs w:val="22"/>
          <w:lang w:val="sr-Latn-ME" w:eastAsia="hr-HR"/>
        </w:rPr>
      </w:pPr>
      <w:r>
        <w:rPr>
          <w:sz w:val="22"/>
          <w:szCs w:val="22"/>
          <w:lang w:val="sr-Latn-ME" w:eastAsia="hr-HR"/>
        </w:rPr>
        <w:t>Levofloksacin se metaboliše  u vrlo malom opsegu, a njegovi metaboliti su dezmetil-levofloksacin i levofloksacin-N-oksid. Ovi metaboliti čine &lt;5% doze i izlučuju se urinom.</w:t>
      </w:r>
    </w:p>
    <w:p w14:paraId="456EC516" w14:textId="77777777" w:rsidR="00113F54" w:rsidRDefault="00EB5ECE">
      <w:pPr>
        <w:autoSpaceDE w:val="0"/>
        <w:autoSpaceDN w:val="0"/>
        <w:adjustRightInd w:val="0"/>
        <w:jc w:val="both"/>
        <w:rPr>
          <w:sz w:val="22"/>
          <w:szCs w:val="22"/>
          <w:lang w:val="sr-Latn-ME" w:eastAsia="hr-HR"/>
        </w:rPr>
      </w:pPr>
      <w:r>
        <w:rPr>
          <w:sz w:val="22"/>
          <w:szCs w:val="22"/>
          <w:lang w:val="sr-Latn-ME" w:eastAsia="hr-HR"/>
        </w:rPr>
        <w:t>Levofloksacin je stereohemijski stabilan i ne podliježe hiralnoj inverziji.</w:t>
      </w:r>
    </w:p>
    <w:p w14:paraId="458BAF43" w14:textId="77777777" w:rsidR="00113F54" w:rsidRDefault="00113F54">
      <w:pPr>
        <w:widowControl w:val="0"/>
        <w:jc w:val="both"/>
        <w:rPr>
          <w:sz w:val="22"/>
          <w:szCs w:val="22"/>
          <w:lang w:val="sr-Latn-ME"/>
        </w:rPr>
      </w:pPr>
    </w:p>
    <w:p w14:paraId="1ACF881E" w14:textId="77777777" w:rsidR="00113F54" w:rsidRDefault="00EB5ECE">
      <w:pPr>
        <w:widowControl w:val="0"/>
        <w:jc w:val="both"/>
        <w:rPr>
          <w:sz w:val="22"/>
          <w:szCs w:val="22"/>
          <w:lang w:val="sr-Latn-ME"/>
        </w:rPr>
      </w:pPr>
      <w:r>
        <w:rPr>
          <w:sz w:val="22"/>
          <w:szCs w:val="22"/>
          <w:u w:val="single"/>
          <w:lang w:val="sr-Latn-ME"/>
        </w:rPr>
        <w:t>Eliminacija</w:t>
      </w:r>
    </w:p>
    <w:p w14:paraId="26A59428" w14:textId="77777777" w:rsidR="00113F54" w:rsidRDefault="00EB5ECE">
      <w:pPr>
        <w:autoSpaceDE w:val="0"/>
        <w:autoSpaceDN w:val="0"/>
        <w:adjustRightInd w:val="0"/>
        <w:jc w:val="both"/>
        <w:rPr>
          <w:sz w:val="22"/>
          <w:szCs w:val="22"/>
          <w:lang w:val="sr-Latn-ME" w:eastAsia="hr-HR"/>
        </w:rPr>
      </w:pPr>
      <w:r>
        <w:rPr>
          <w:sz w:val="22"/>
          <w:szCs w:val="22"/>
          <w:lang w:val="sr-Latn-ME" w:eastAsia="hr-HR"/>
        </w:rPr>
        <w:t>Nakon peroralne i intravenske primjene levofloksacina, eliminiše se relativno sporo iz plazme (t½: 6-8 sati). Izlučivanje je prvenstveno putem bubrega (&gt;85% primijenjene doze). Ukupni prosječni klirens levofloksacina iz tijela nakon primjene pojedinačne doze od 500 mg iznosi 175 +/– 29,2 ml/min. Nema velikih razlika u farmakokinetici levofloksacina nakon intravenske ili peroralne primjene, što upućuje da su peroralni i intravenski putevi primjene lijeka međusobno zamjenljivi.</w:t>
      </w:r>
    </w:p>
    <w:p w14:paraId="39319148" w14:textId="77777777" w:rsidR="00113F54" w:rsidRDefault="00113F54">
      <w:pPr>
        <w:widowControl w:val="0"/>
        <w:jc w:val="both"/>
        <w:rPr>
          <w:sz w:val="22"/>
          <w:szCs w:val="22"/>
          <w:lang w:val="sr-Latn-ME"/>
        </w:rPr>
      </w:pPr>
    </w:p>
    <w:p w14:paraId="3D9F4D53" w14:textId="77777777" w:rsidR="00113F54" w:rsidRDefault="00EB5ECE">
      <w:pPr>
        <w:widowControl w:val="0"/>
        <w:jc w:val="both"/>
        <w:rPr>
          <w:sz w:val="22"/>
          <w:szCs w:val="22"/>
          <w:lang w:val="sr-Latn-ME"/>
        </w:rPr>
      </w:pPr>
      <w:r>
        <w:rPr>
          <w:sz w:val="22"/>
          <w:szCs w:val="22"/>
          <w:u w:val="single"/>
          <w:lang w:val="sr-Latn-ME"/>
        </w:rPr>
        <w:t>Linearnost</w:t>
      </w:r>
    </w:p>
    <w:p w14:paraId="23663EA6" w14:textId="77777777" w:rsidR="00113F54" w:rsidRDefault="00EB5ECE">
      <w:pPr>
        <w:widowControl w:val="0"/>
        <w:jc w:val="both"/>
        <w:rPr>
          <w:sz w:val="22"/>
          <w:szCs w:val="22"/>
          <w:lang w:val="sr-Latn-ME"/>
        </w:rPr>
      </w:pPr>
      <w:r>
        <w:rPr>
          <w:sz w:val="22"/>
          <w:szCs w:val="22"/>
          <w:lang w:val="sr-Latn-ME"/>
        </w:rPr>
        <w:t>Levofloksacin ima linearnu farmakokinetiku u rasponu od 50 do 1000 mg.</w:t>
      </w:r>
    </w:p>
    <w:p w14:paraId="247E2373" w14:textId="77777777" w:rsidR="00113F54" w:rsidRDefault="00113F54">
      <w:pPr>
        <w:widowControl w:val="0"/>
        <w:jc w:val="both"/>
        <w:rPr>
          <w:sz w:val="22"/>
          <w:szCs w:val="22"/>
          <w:lang w:val="sr-Latn-ME"/>
        </w:rPr>
      </w:pPr>
    </w:p>
    <w:p w14:paraId="1622AEA6" w14:textId="77777777" w:rsidR="00113F54" w:rsidRDefault="00EB5ECE">
      <w:pPr>
        <w:widowControl w:val="0"/>
        <w:jc w:val="both"/>
        <w:rPr>
          <w:sz w:val="22"/>
          <w:szCs w:val="22"/>
          <w:lang w:val="sr-Latn-ME"/>
        </w:rPr>
      </w:pPr>
      <w:r>
        <w:rPr>
          <w:sz w:val="22"/>
          <w:szCs w:val="22"/>
          <w:u w:val="single"/>
          <w:lang w:val="sr-Latn-ME"/>
        </w:rPr>
        <w:t>Posebne populacije</w:t>
      </w:r>
    </w:p>
    <w:p w14:paraId="4B92CECD" w14:textId="77777777" w:rsidR="00113F54" w:rsidRDefault="00EB5ECE">
      <w:pPr>
        <w:widowControl w:val="0"/>
        <w:jc w:val="both"/>
        <w:rPr>
          <w:sz w:val="22"/>
          <w:szCs w:val="22"/>
          <w:lang w:val="sr-Latn-ME"/>
        </w:rPr>
      </w:pPr>
      <w:r>
        <w:rPr>
          <w:i/>
          <w:iCs/>
          <w:sz w:val="22"/>
          <w:szCs w:val="22"/>
          <w:lang w:val="sr-Latn-ME"/>
        </w:rPr>
        <w:t>Pacijenti sa oštećenom funkcijom bubrega</w:t>
      </w:r>
    </w:p>
    <w:p w14:paraId="5A1466A9" w14:textId="77777777" w:rsidR="00113F54" w:rsidRDefault="00EB5ECE">
      <w:pPr>
        <w:autoSpaceDE w:val="0"/>
        <w:autoSpaceDN w:val="0"/>
        <w:adjustRightInd w:val="0"/>
        <w:jc w:val="both"/>
        <w:rPr>
          <w:sz w:val="22"/>
          <w:szCs w:val="22"/>
          <w:lang w:val="sr-Latn-ME" w:eastAsia="hr-HR"/>
        </w:rPr>
      </w:pPr>
      <w:r>
        <w:rPr>
          <w:sz w:val="22"/>
          <w:szCs w:val="22"/>
          <w:lang w:val="sr-Latn-ME"/>
        </w:rPr>
        <w:t xml:space="preserve">Na farmakokinetiku levofloksacina utiče oštećenje funkcije bubrega. </w:t>
      </w:r>
      <w:r>
        <w:rPr>
          <w:sz w:val="22"/>
          <w:szCs w:val="22"/>
          <w:lang w:val="sr-Latn-ME" w:eastAsia="hr-HR"/>
        </w:rPr>
        <w:t>Sa smanjenjem bubrežne funkcije smanjuje se bubrežna eliminacija i klirens, a poluvrijeme eliminacije se produžuje, što je prikazano u donjoj tablici</w:t>
      </w:r>
      <w:r>
        <w:rPr>
          <w:sz w:val="22"/>
          <w:szCs w:val="22"/>
          <w:lang w:val="sr-Latn-ME"/>
        </w:rPr>
        <w:t>:</w:t>
      </w:r>
    </w:p>
    <w:p w14:paraId="5BB35994" w14:textId="77777777" w:rsidR="00113F54" w:rsidRDefault="00113F54">
      <w:pPr>
        <w:widowControl w:val="0"/>
        <w:jc w:val="both"/>
        <w:rPr>
          <w:sz w:val="22"/>
          <w:szCs w:val="22"/>
          <w:lang w:val="sr-Latn-ME"/>
        </w:rPr>
      </w:pPr>
    </w:p>
    <w:p w14:paraId="0A806A18" w14:textId="77777777" w:rsidR="00113F54" w:rsidRDefault="00EB5ECE">
      <w:pPr>
        <w:widowControl w:val="0"/>
        <w:jc w:val="both"/>
        <w:rPr>
          <w:sz w:val="22"/>
          <w:szCs w:val="22"/>
          <w:lang w:val="sr-Latn-ME"/>
        </w:rPr>
      </w:pPr>
      <w:r>
        <w:rPr>
          <w:sz w:val="22"/>
          <w:szCs w:val="22"/>
          <w:lang w:val="sr-Latn-ME" w:eastAsia="hr-HR"/>
        </w:rPr>
        <w:t>Farmakokinetika kod oštećene funkcije bubrega nakon pojedinačne doze od</w:t>
      </w:r>
      <w:r>
        <w:rPr>
          <w:sz w:val="22"/>
          <w:szCs w:val="22"/>
          <w:lang w:val="sr-Latn-ME"/>
        </w:rPr>
        <w:t xml:space="preserve"> 500 mg</w:t>
      </w:r>
    </w:p>
    <w:p w14:paraId="7B72E0B3" w14:textId="77777777" w:rsidR="00113F54" w:rsidRDefault="00113F54">
      <w:pPr>
        <w:widowControl w:val="0"/>
        <w:jc w:val="both"/>
        <w:rPr>
          <w:sz w:val="22"/>
          <w:szCs w:val="22"/>
          <w:lang w:val="sr-Latn-ME"/>
        </w:rPr>
      </w:pP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267"/>
        <w:gridCol w:w="2267"/>
        <w:gridCol w:w="2265"/>
      </w:tblGrid>
      <w:tr w:rsidR="00113F54" w14:paraId="2DBC3B9A" w14:textId="77777777">
        <w:trPr>
          <w:jc w:val="center"/>
        </w:trPr>
        <w:tc>
          <w:tcPr>
            <w:tcW w:w="1152" w:type="pct"/>
            <w:shd w:val="clear" w:color="auto" w:fill="auto"/>
            <w:hideMark/>
          </w:tcPr>
          <w:p w14:paraId="012325E6" w14:textId="77777777" w:rsidR="00113F54" w:rsidRDefault="00EB5ECE">
            <w:pPr>
              <w:widowControl w:val="0"/>
              <w:jc w:val="both"/>
              <w:rPr>
                <w:sz w:val="22"/>
                <w:szCs w:val="22"/>
                <w:lang w:val="sr-Latn-ME"/>
              </w:rPr>
            </w:pPr>
            <w:r>
              <w:rPr>
                <w:sz w:val="22"/>
                <w:szCs w:val="22"/>
                <w:lang w:val="sr-Latn-ME"/>
              </w:rPr>
              <w:t>Cl</w:t>
            </w:r>
            <w:r>
              <w:rPr>
                <w:sz w:val="22"/>
                <w:szCs w:val="22"/>
                <w:vertAlign w:val="subscript"/>
                <w:lang w:val="sr-Latn-ME"/>
              </w:rPr>
              <w:t>cr</w:t>
            </w:r>
            <w:r>
              <w:rPr>
                <w:sz w:val="22"/>
                <w:szCs w:val="22"/>
                <w:lang w:val="sr-Latn-ME"/>
              </w:rPr>
              <w:t xml:space="preserve"> [ml/min]</w:t>
            </w:r>
          </w:p>
        </w:tc>
        <w:tc>
          <w:tcPr>
            <w:tcW w:w="1283" w:type="pct"/>
            <w:shd w:val="clear" w:color="auto" w:fill="auto"/>
            <w:hideMark/>
          </w:tcPr>
          <w:p w14:paraId="3C718733" w14:textId="77777777" w:rsidR="00113F54" w:rsidRDefault="00EB5ECE">
            <w:pPr>
              <w:widowControl w:val="0"/>
              <w:jc w:val="both"/>
              <w:rPr>
                <w:sz w:val="22"/>
                <w:szCs w:val="22"/>
                <w:lang w:val="sr-Latn-ME"/>
              </w:rPr>
            </w:pPr>
            <w:r>
              <w:rPr>
                <w:sz w:val="22"/>
                <w:szCs w:val="22"/>
                <w:lang w:val="sr-Latn-ME"/>
              </w:rPr>
              <w:t>&lt;20</w:t>
            </w:r>
          </w:p>
        </w:tc>
        <w:tc>
          <w:tcPr>
            <w:tcW w:w="1283" w:type="pct"/>
            <w:shd w:val="clear" w:color="auto" w:fill="auto"/>
            <w:hideMark/>
          </w:tcPr>
          <w:p w14:paraId="6A5C9488" w14:textId="77777777" w:rsidR="00113F54" w:rsidRDefault="00EB5ECE">
            <w:pPr>
              <w:widowControl w:val="0"/>
              <w:jc w:val="both"/>
              <w:rPr>
                <w:sz w:val="22"/>
                <w:szCs w:val="22"/>
                <w:lang w:val="sr-Latn-ME"/>
              </w:rPr>
            </w:pPr>
            <w:r>
              <w:rPr>
                <w:sz w:val="22"/>
                <w:szCs w:val="22"/>
                <w:lang w:val="sr-Latn-ME"/>
              </w:rPr>
              <w:t>20-49</w:t>
            </w:r>
          </w:p>
        </w:tc>
        <w:tc>
          <w:tcPr>
            <w:tcW w:w="1283" w:type="pct"/>
            <w:shd w:val="clear" w:color="auto" w:fill="auto"/>
            <w:hideMark/>
          </w:tcPr>
          <w:p w14:paraId="7CBB0503" w14:textId="77777777" w:rsidR="00113F54" w:rsidRDefault="00EB5ECE">
            <w:pPr>
              <w:widowControl w:val="0"/>
              <w:jc w:val="both"/>
              <w:rPr>
                <w:sz w:val="22"/>
                <w:szCs w:val="22"/>
                <w:lang w:val="sr-Latn-ME"/>
              </w:rPr>
            </w:pPr>
            <w:r>
              <w:rPr>
                <w:sz w:val="22"/>
                <w:szCs w:val="22"/>
                <w:lang w:val="sr-Latn-ME"/>
              </w:rPr>
              <w:t>50-80</w:t>
            </w:r>
          </w:p>
        </w:tc>
      </w:tr>
      <w:tr w:rsidR="00113F54" w14:paraId="2512C8A9" w14:textId="77777777">
        <w:trPr>
          <w:jc w:val="center"/>
        </w:trPr>
        <w:tc>
          <w:tcPr>
            <w:tcW w:w="1152" w:type="pct"/>
            <w:shd w:val="clear" w:color="auto" w:fill="auto"/>
            <w:hideMark/>
          </w:tcPr>
          <w:p w14:paraId="294751FF" w14:textId="77777777" w:rsidR="00113F54" w:rsidRDefault="00EB5ECE">
            <w:pPr>
              <w:widowControl w:val="0"/>
              <w:jc w:val="both"/>
              <w:rPr>
                <w:sz w:val="22"/>
                <w:szCs w:val="22"/>
                <w:lang w:val="sr-Latn-ME"/>
              </w:rPr>
            </w:pPr>
            <w:r>
              <w:rPr>
                <w:sz w:val="22"/>
                <w:szCs w:val="22"/>
                <w:lang w:val="sr-Latn-ME"/>
              </w:rPr>
              <w:t>Cl</w:t>
            </w:r>
            <w:r>
              <w:rPr>
                <w:sz w:val="22"/>
                <w:szCs w:val="22"/>
                <w:vertAlign w:val="subscript"/>
                <w:lang w:val="sr-Latn-ME"/>
              </w:rPr>
              <w:t>R</w:t>
            </w:r>
            <w:r>
              <w:rPr>
                <w:sz w:val="22"/>
                <w:szCs w:val="22"/>
                <w:lang w:val="sr-Latn-ME"/>
              </w:rPr>
              <w:t xml:space="preserve"> [ml/min]</w:t>
            </w:r>
          </w:p>
        </w:tc>
        <w:tc>
          <w:tcPr>
            <w:tcW w:w="1283" w:type="pct"/>
            <w:shd w:val="clear" w:color="auto" w:fill="auto"/>
            <w:hideMark/>
          </w:tcPr>
          <w:p w14:paraId="30216F51" w14:textId="77777777" w:rsidR="00113F54" w:rsidRDefault="00EB5ECE">
            <w:pPr>
              <w:widowControl w:val="0"/>
              <w:jc w:val="both"/>
              <w:rPr>
                <w:sz w:val="22"/>
                <w:szCs w:val="22"/>
                <w:lang w:val="sr-Latn-ME"/>
              </w:rPr>
            </w:pPr>
            <w:r>
              <w:rPr>
                <w:sz w:val="22"/>
                <w:szCs w:val="22"/>
                <w:lang w:val="sr-Latn-ME"/>
              </w:rPr>
              <w:t>13</w:t>
            </w:r>
          </w:p>
        </w:tc>
        <w:tc>
          <w:tcPr>
            <w:tcW w:w="1283" w:type="pct"/>
            <w:shd w:val="clear" w:color="auto" w:fill="auto"/>
            <w:hideMark/>
          </w:tcPr>
          <w:p w14:paraId="0DB83B70" w14:textId="77777777" w:rsidR="00113F54" w:rsidRDefault="00EB5ECE">
            <w:pPr>
              <w:widowControl w:val="0"/>
              <w:jc w:val="both"/>
              <w:rPr>
                <w:sz w:val="22"/>
                <w:szCs w:val="22"/>
                <w:lang w:val="sr-Latn-ME"/>
              </w:rPr>
            </w:pPr>
            <w:r>
              <w:rPr>
                <w:sz w:val="22"/>
                <w:szCs w:val="22"/>
                <w:lang w:val="sr-Latn-ME"/>
              </w:rPr>
              <w:t>26</w:t>
            </w:r>
          </w:p>
        </w:tc>
        <w:tc>
          <w:tcPr>
            <w:tcW w:w="1283" w:type="pct"/>
            <w:shd w:val="clear" w:color="auto" w:fill="auto"/>
            <w:hideMark/>
          </w:tcPr>
          <w:p w14:paraId="6FCCF653" w14:textId="77777777" w:rsidR="00113F54" w:rsidRDefault="00EB5ECE">
            <w:pPr>
              <w:widowControl w:val="0"/>
              <w:jc w:val="both"/>
              <w:rPr>
                <w:sz w:val="22"/>
                <w:szCs w:val="22"/>
                <w:lang w:val="sr-Latn-ME"/>
              </w:rPr>
            </w:pPr>
            <w:r>
              <w:rPr>
                <w:sz w:val="22"/>
                <w:szCs w:val="22"/>
                <w:lang w:val="sr-Latn-ME"/>
              </w:rPr>
              <w:t>57</w:t>
            </w:r>
          </w:p>
        </w:tc>
      </w:tr>
      <w:tr w:rsidR="00113F54" w14:paraId="646ECDBA" w14:textId="77777777">
        <w:trPr>
          <w:jc w:val="center"/>
        </w:trPr>
        <w:tc>
          <w:tcPr>
            <w:tcW w:w="1152" w:type="pct"/>
            <w:shd w:val="clear" w:color="auto" w:fill="auto"/>
            <w:hideMark/>
          </w:tcPr>
          <w:p w14:paraId="5CA8D4A2" w14:textId="77777777" w:rsidR="00113F54" w:rsidRDefault="00EB5ECE">
            <w:pPr>
              <w:widowControl w:val="0"/>
              <w:jc w:val="both"/>
              <w:rPr>
                <w:sz w:val="22"/>
                <w:szCs w:val="22"/>
                <w:lang w:val="sr-Latn-ME"/>
              </w:rPr>
            </w:pPr>
            <w:r>
              <w:rPr>
                <w:sz w:val="22"/>
                <w:szCs w:val="22"/>
                <w:lang w:val="sr-Latn-ME"/>
              </w:rPr>
              <w:t>t</w:t>
            </w:r>
            <w:r>
              <w:rPr>
                <w:sz w:val="22"/>
                <w:szCs w:val="22"/>
                <w:vertAlign w:val="subscript"/>
                <w:lang w:val="sr-Latn-ME"/>
              </w:rPr>
              <w:t>1/2</w:t>
            </w:r>
            <w:r>
              <w:rPr>
                <w:sz w:val="22"/>
                <w:szCs w:val="22"/>
                <w:lang w:val="sr-Latn-ME"/>
              </w:rPr>
              <w:t xml:space="preserve"> [h]</w:t>
            </w:r>
          </w:p>
        </w:tc>
        <w:tc>
          <w:tcPr>
            <w:tcW w:w="1283" w:type="pct"/>
            <w:shd w:val="clear" w:color="auto" w:fill="auto"/>
            <w:hideMark/>
          </w:tcPr>
          <w:p w14:paraId="53F23181" w14:textId="77777777" w:rsidR="00113F54" w:rsidRDefault="00EB5ECE">
            <w:pPr>
              <w:widowControl w:val="0"/>
              <w:jc w:val="both"/>
              <w:rPr>
                <w:sz w:val="22"/>
                <w:szCs w:val="22"/>
                <w:lang w:val="sr-Latn-ME"/>
              </w:rPr>
            </w:pPr>
            <w:r>
              <w:rPr>
                <w:sz w:val="22"/>
                <w:szCs w:val="22"/>
                <w:lang w:val="sr-Latn-ME"/>
              </w:rPr>
              <w:t>35</w:t>
            </w:r>
          </w:p>
        </w:tc>
        <w:tc>
          <w:tcPr>
            <w:tcW w:w="1283" w:type="pct"/>
            <w:shd w:val="clear" w:color="auto" w:fill="auto"/>
            <w:hideMark/>
          </w:tcPr>
          <w:p w14:paraId="0D61F5DC" w14:textId="77777777" w:rsidR="00113F54" w:rsidRDefault="00EB5ECE">
            <w:pPr>
              <w:widowControl w:val="0"/>
              <w:jc w:val="both"/>
              <w:rPr>
                <w:sz w:val="22"/>
                <w:szCs w:val="22"/>
                <w:lang w:val="sr-Latn-ME"/>
              </w:rPr>
            </w:pPr>
            <w:r>
              <w:rPr>
                <w:sz w:val="22"/>
                <w:szCs w:val="22"/>
                <w:lang w:val="sr-Latn-ME"/>
              </w:rPr>
              <w:t>27</w:t>
            </w:r>
          </w:p>
        </w:tc>
        <w:tc>
          <w:tcPr>
            <w:tcW w:w="1283" w:type="pct"/>
            <w:shd w:val="clear" w:color="auto" w:fill="auto"/>
            <w:hideMark/>
          </w:tcPr>
          <w:p w14:paraId="0221C427" w14:textId="77777777" w:rsidR="00113F54" w:rsidRDefault="00EB5ECE">
            <w:pPr>
              <w:widowControl w:val="0"/>
              <w:jc w:val="both"/>
              <w:rPr>
                <w:sz w:val="22"/>
                <w:szCs w:val="22"/>
                <w:lang w:val="sr-Latn-ME"/>
              </w:rPr>
            </w:pPr>
            <w:r>
              <w:rPr>
                <w:sz w:val="22"/>
                <w:szCs w:val="22"/>
                <w:lang w:val="sr-Latn-ME"/>
              </w:rPr>
              <w:t>9</w:t>
            </w:r>
          </w:p>
        </w:tc>
      </w:tr>
    </w:tbl>
    <w:p w14:paraId="09D7564E" w14:textId="77777777" w:rsidR="00113F54" w:rsidRDefault="00113F54">
      <w:pPr>
        <w:widowControl w:val="0"/>
        <w:jc w:val="both"/>
        <w:rPr>
          <w:sz w:val="22"/>
          <w:szCs w:val="22"/>
          <w:lang w:val="sr-Latn-ME"/>
        </w:rPr>
      </w:pPr>
    </w:p>
    <w:p w14:paraId="2516B0E0" w14:textId="77777777" w:rsidR="00113F54" w:rsidRDefault="00EB5ECE">
      <w:pPr>
        <w:widowControl w:val="0"/>
        <w:jc w:val="both"/>
        <w:rPr>
          <w:sz w:val="22"/>
          <w:szCs w:val="22"/>
          <w:lang w:val="sr-Latn-ME"/>
        </w:rPr>
      </w:pPr>
      <w:r>
        <w:rPr>
          <w:i/>
          <w:iCs/>
          <w:sz w:val="22"/>
          <w:szCs w:val="22"/>
          <w:lang w:val="sr-Latn-ME"/>
        </w:rPr>
        <w:t>Stariji pacijenti</w:t>
      </w:r>
    </w:p>
    <w:p w14:paraId="728C403D" w14:textId="77777777" w:rsidR="00113F54" w:rsidRDefault="00EB5ECE">
      <w:pPr>
        <w:autoSpaceDE w:val="0"/>
        <w:autoSpaceDN w:val="0"/>
        <w:adjustRightInd w:val="0"/>
        <w:jc w:val="both"/>
        <w:rPr>
          <w:sz w:val="22"/>
          <w:szCs w:val="22"/>
          <w:lang w:val="sr-Latn-ME" w:eastAsia="hr-HR"/>
        </w:rPr>
      </w:pPr>
      <w:r>
        <w:rPr>
          <w:sz w:val="22"/>
          <w:szCs w:val="22"/>
          <w:lang w:val="sr-Latn-ME" w:eastAsia="hr-HR"/>
        </w:rPr>
        <w:t>Nema značajnijih razlika u farmakokinetici levofloksacina u mlađih i starijih pacijenata, osim onih povezanih s razlikama u klirensu kreatinina.</w:t>
      </w:r>
    </w:p>
    <w:p w14:paraId="09894D37" w14:textId="77777777" w:rsidR="00113F54" w:rsidRDefault="00113F54">
      <w:pPr>
        <w:widowControl w:val="0"/>
        <w:jc w:val="both"/>
        <w:rPr>
          <w:i/>
          <w:iCs/>
          <w:sz w:val="22"/>
          <w:szCs w:val="22"/>
          <w:lang w:val="sr-Latn-ME"/>
        </w:rPr>
      </w:pPr>
    </w:p>
    <w:p w14:paraId="7363DD91" w14:textId="77777777" w:rsidR="00113F54" w:rsidRDefault="00EB5ECE">
      <w:pPr>
        <w:widowControl w:val="0"/>
        <w:jc w:val="both"/>
        <w:rPr>
          <w:sz w:val="22"/>
          <w:szCs w:val="22"/>
          <w:lang w:val="sr-Latn-ME"/>
        </w:rPr>
      </w:pPr>
      <w:r>
        <w:rPr>
          <w:i/>
          <w:iCs/>
          <w:sz w:val="22"/>
          <w:szCs w:val="22"/>
          <w:lang w:val="sr-Latn-ME"/>
        </w:rPr>
        <w:t>Polne razlike</w:t>
      </w:r>
    </w:p>
    <w:p w14:paraId="5937F26B" w14:textId="77777777" w:rsidR="00113F54" w:rsidRDefault="00EB5ECE">
      <w:pPr>
        <w:autoSpaceDE w:val="0"/>
        <w:autoSpaceDN w:val="0"/>
        <w:adjustRightInd w:val="0"/>
        <w:jc w:val="both"/>
        <w:rPr>
          <w:sz w:val="22"/>
          <w:szCs w:val="22"/>
          <w:lang w:val="sr-Latn-ME" w:eastAsia="hr-HR"/>
        </w:rPr>
      </w:pPr>
      <w:r>
        <w:rPr>
          <w:sz w:val="22"/>
          <w:szCs w:val="22"/>
          <w:lang w:val="sr-Latn-ME" w:eastAsia="hr-HR"/>
        </w:rPr>
        <w:t>Zasebne analize za pacijente oba pola pokazale su male do zanemarive polne razlike u farmakokinetici levofloksacina. Nema dokaza da su te razlike među polovima klinički značajne.</w:t>
      </w:r>
    </w:p>
    <w:p w14:paraId="525BDEB1" w14:textId="77777777" w:rsidR="00113F54" w:rsidRDefault="00113F54">
      <w:pPr>
        <w:tabs>
          <w:tab w:val="left" w:pos="540"/>
          <w:tab w:val="left" w:pos="569"/>
        </w:tabs>
        <w:jc w:val="both"/>
        <w:rPr>
          <w:bCs/>
          <w:sz w:val="22"/>
          <w:szCs w:val="22"/>
        </w:rPr>
      </w:pPr>
    </w:p>
    <w:p w14:paraId="297B14C1" w14:textId="77777777" w:rsidR="00113F54" w:rsidRDefault="00EB5ECE">
      <w:pPr>
        <w:tabs>
          <w:tab w:val="left" w:pos="540"/>
          <w:tab w:val="left" w:pos="569"/>
        </w:tabs>
        <w:jc w:val="both"/>
        <w:rPr>
          <w:b/>
          <w:bCs/>
          <w:sz w:val="22"/>
          <w:szCs w:val="22"/>
        </w:rPr>
      </w:pPr>
      <w:r>
        <w:rPr>
          <w:b/>
          <w:bCs/>
          <w:sz w:val="22"/>
          <w:szCs w:val="22"/>
        </w:rPr>
        <w:t xml:space="preserve">5.3. </w:t>
      </w:r>
      <w:r>
        <w:rPr>
          <w:b/>
          <w:bCs/>
          <w:sz w:val="22"/>
          <w:szCs w:val="22"/>
        </w:rPr>
        <w:tab/>
      </w:r>
      <w:proofErr w:type="spellStart"/>
      <w:r>
        <w:rPr>
          <w:b/>
          <w:bCs/>
          <w:sz w:val="22"/>
          <w:szCs w:val="22"/>
        </w:rPr>
        <w:t>Pretklinički</w:t>
      </w:r>
      <w:proofErr w:type="spellEnd"/>
      <w:r>
        <w:rPr>
          <w:b/>
          <w:bCs/>
          <w:sz w:val="22"/>
          <w:szCs w:val="22"/>
        </w:rPr>
        <w:t xml:space="preserve"> </w:t>
      </w:r>
      <w:proofErr w:type="spellStart"/>
      <w:r>
        <w:rPr>
          <w:b/>
          <w:bCs/>
          <w:sz w:val="22"/>
          <w:szCs w:val="22"/>
        </w:rPr>
        <w:t>podaci</w:t>
      </w:r>
      <w:proofErr w:type="spellEnd"/>
      <w:r>
        <w:rPr>
          <w:b/>
          <w:bCs/>
          <w:sz w:val="22"/>
          <w:szCs w:val="22"/>
        </w:rPr>
        <w:t xml:space="preserve"> o </w:t>
      </w:r>
      <w:proofErr w:type="spellStart"/>
      <w:r>
        <w:rPr>
          <w:b/>
          <w:bCs/>
          <w:sz w:val="22"/>
          <w:szCs w:val="22"/>
        </w:rPr>
        <w:t>bezbjednosti</w:t>
      </w:r>
      <w:proofErr w:type="spellEnd"/>
      <w:r>
        <w:rPr>
          <w:b/>
          <w:bCs/>
          <w:sz w:val="22"/>
          <w:szCs w:val="22"/>
        </w:rPr>
        <w:t xml:space="preserve"> </w:t>
      </w:r>
    </w:p>
    <w:p w14:paraId="71D7EB87" w14:textId="77777777" w:rsidR="00113F54" w:rsidRDefault="00113F54">
      <w:pPr>
        <w:tabs>
          <w:tab w:val="left" w:pos="540"/>
          <w:tab w:val="left" w:pos="569"/>
        </w:tabs>
        <w:jc w:val="both"/>
        <w:rPr>
          <w:bCs/>
          <w:sz w:val="22"/>
          <w:szCs w:val="22"/>
        </w:rPr>
      </w:pPr>
    </w:p>
    <w:p w14:paraId="03739BD3" w14:textId="77777777" w:rsidR="00113F54" w:rsidRDefault="00EB5ECE">
      <w:pPr>
        <w:autoSpaceDE w:val="0"/>
        <w:autoSpaceDN w:val="0"/>
        <w:adjustRightInd w:val="0"/>
        <w:jc w:val="both"/>
        <w:rPr>
          <w:sz w:val="22"/>
          <w:szCs w:val="22"/>
          <w:lang w:val="sr-Latn-ME" w:eastAsia="hr-HR"/>
        </w:rPr>
      </w:pPr>
      <w:r>
        <w:rPr>
          <w:sz w:val="22"/>
          <w:szCs w:val="22"/>
          <w:lang w:val="sr-Latn-ME" w:eastAsia="hr-HR"/>
        </w:rPr>
        <w:t>Pretklinički podaci nijesu pokazali posebnu opasnost za ljude na osnovu konvencionalnih ispitivanja toksičnosti pojedinačne doze, toksičnosti ponavljanih doza, kancerogenog potencijala i toksičnosti na reprodukciju i razvoj.</w:t>
      </w:r>
    </w:p>
    <w:p w14:paraId="052D91D9" w14:textId="77777777" w:rsidR="00113F54" w:rsidRDefault="00113F54">
      <w:pPr>
        <w:widowControl w:val="0"/>
        <w:jc w:val="both"/>
        <w:rPr>
          <w:sz w:val="22"/>
          <w:szCs w:val="22"/>
          <w:lang w:val="sr-Latn-ME"/>
        </w:rPr>
      </w:pPr>
    </w:p>
    <w:p w14:paraId="4040DB0B" w14:textId="77777777" w:rsidR="00113F54" w:rsidRDefault="00EB5ECE">
      <w:pPr>
        <w:autoSpaceDE w:val="0"/>
        <w:autoSpaceDN w:val="0"/>
        <w:adjustRightInd w:val="0"/>
        <w:jc w:val="both"/>
        <w:rPr>
          <w:sz w:val="22"/>
          <w:szCs w:val="22"/>
          <w:lang w:val="sr-Latn-ME"/>
        </w:rPr>
      </w:pPr>
      <w:r>
        <w:rPr>
          <w:sz w:val="22"/>
          <w:szCs w:val="22"/>
          <w:lang w:val="sr-Latn-ME" w:eastAsia="hr-HR"/>
        </w:rPr>
        <w:t>Levofloksacin nije uzrokovao oštećenje plodnosti ili reproduktivnosti kod pacova, a jedini efekat na fetuse bio je kasnije sazrijevanje uzrokovano maternalnom toksičnošću.</w:t>
      </w:r>
    </w:p>
    <w:p w14:paraId="13200B17" w14:textId="77777777" w:rsidR="00113F54" w:rsidRDefault="00113F54">
      <w:pPr>
        <w:widowControl w:val="0"/>
        <w:jc w:val="both"/>
        <w:rPr>
          <w:sz w:val="22"/>
          <w:szCs w:val="22"/>
          <w:lang w:val="sr-Latn-ME"/>
        </w:rPr>
      </w:pPr>
    </w:p>
    <w:p w14:paraId="4F563FE1" w14:textId="77777777" w:rsidR="00113F54" w:rsidRDefault="00EB5ECE">
      <w:pPr>
        <w:autoSpaceDE w:val="0"/>
        <w:autoSpaceDN w:val="0"/>
        <w:adjustRightInd w:val="0"/>
        <w:jc w:val="both"/>
        <w:rPr>
          <w:sz w:val="22"/>
          <w:szCs w:val="22"/>
          <w:lang w:val="sr-Latn-ME" w:eastAsia="hr-HR"/>
        </w:rPr>
      </w:pPr>
      <w:r>
        <w:rPr>
          <w:sz w:val="22"/>
          <w:szCs w:val="22"/>
          <w:lang w:val="sr-Latn-ME" w:eastAsia="hr-HR"/>
        </w:rPr>
        <w:lastRenderedPageBreak/>
        <w:t xml:space="preserve">Levofloksacin nije indukovao mutacije gena u bakterijskim ćelijama ili ćelijama sisara, ali je indukovao hromozomske aberacije u ćelijama pluća kineskog hrčka (CHL) </w:t>
      </w:r>
      <w:r>
        <w:rPr>
          <w:i/>
          <w:iCs/>
          <w:sz w:val="22"/>
          <w:szCs w:val="22"/>
          <w:lang w:val="sr-Latn-ME" w:eastAsia="hr-HR"/>
        </w:rPr>
        <w:t xml:space="preserve">in vitro. </w:t>
      </w:r>
      <w:r>
        <w:rPr>
          <w:sz w:val="22"/>
          <w:szCs w:val="22"/>
          <w:lang w:val="sr-Latn-ME" w:eastAsia="hr-HR"/>
        </w:rPr>
        <w:t xml:space="preserve">Ovaj efekat se može pripisati inhibiciji topoizomeraze II. Testovi </w:t>
      </w:r>
      <w:r>
        <w:rPr>
          <w:i/>
          <w:iCs/>
          <w:sz w:val="22"/>
          <w:szCs w:val="22"/>
          <w:lang w:val="sr-Latn-ME" w:eastAsia="hr-HR"/>
        </w:rPr>
        <w:t xml:space="preserve">in vivo </w:t>
      </w:r>
      <w:r>
        <w:rPr>
          <w:sz w:val="22"/>
          <w:szCs w:val="22"/>
          <w:lang w:val="sr-Latn-ME" w:eastAsia="hr-HR"/>
        </w:rPr>
        <w:t>(mikronukleus, izmjena sestrinskih hromatida, neplanirana sinteza DNK, dominantni letalni testovi) nijesu pokazali nikakav genotoksični potencijal.</w:t>
      </w:r>
    </w:p>
    <w:p w14:paraId="3ADD825D" w14:textId="77777777" w:rsidR="00113F54" w:rsidRDefault="00113F54">
      <w:pPr>
        <w:widowControl w:val="0"/>
        <w:jc w:val="both"/>
        <w:rPr>
          <w:sz w:val="22"/>
          <w:szCs w:val="22"/>
          <w:lang w:val="sr-Latn-ME"/>
        </w:rPr>
      </w:pPr>
    </w:p>
    <w:p w14:paraId="5EDF0BA4" w14:textId="77777777" w:rsidR="00113F54" w:rsidRDefault="00EB5ECE">
      <w:pPr>
        <w:autoSpaceDE w:val="0"/>
        <w:autoSpaceDN w:val="0"/>
        <w:adjustRightInd w:val="0"/>
        <w:jc w:val="both"/>
        <w:rPr>
          <w:sz w:val="22"/>
          <w:szCs w:val="22"/>
          <w:lang w:val="sr-Latn-ME"/>
        </w:rPr>
      </w:pPr>
      <w:r>
        <w:rPr>
          <w:sz w:val="22"/>
          <w:szCs w:val="22"/>
          <w:lang w:val="sr-Latn-ME" w:eastAsia="hr-HR"/>
        </w:rPr>
        <w:t>Ispitivanja kod miševa pokazala su da levofloksacin ima fototoksično djelovanje samo pri vrlo visokim dozama. Levofloksacin nije pokazao nikakav genotoksični potencijal u analizi fotomutagenosti i smanjio je razvoj tumora u ispitivanju fotokancerogenosti.</w:t>
      </w:r>
    </w:p>
    <w:p w14:paraId="2DCE74F6" w14:textId="77777777" w:rsidR="00113F54" w:rsidRDefault="00113F54">
      <w:pPr>
        <w:widowControl w:val="0"/>
        <w:jc w:val="both"/>
        <w:rPr>
          <w:sz w:val="22"/>
          <w:szCs w:val="22"/>
          <w:lang w:val="sr-Latn-ME"/>
        </w:rPr>
      </w:pPr>
    </w:p>
    <w:p w14:paraId="6469C7CC" w14:textId="77777777" w:rsidR="00113F54" w:rsidRDefault="00EB5ECE">
      <w:pPr>
        <w:autoSpaceDE w:val="0"/>
        <w:autoSpaceDN w:val="0"/>
        <w:adjustRightInd w:val="0"/>
        <w:jc w:val="both"/>
        <w:rPr>
          <w:sz w:val="22"/>
          <w:szCs w:val="22"/>
          <w:lang w:val="sr-Latn-ME"/>
        </w:rPr>
      </w:pPr>
      <w:r>
        <w:rPr>
          <w:sz w:val="22"/>
          <w:szCs w:val="22"/>
          <w:lang w:val="sr-Latn-ME" w:eastAsia="hr-HR"/>
        </w:rPr>
        <w:t>Zajedno s ostalim fluorohinolonima, levofloksacin je pokazao efekte na hrskavice (stvaranje mjehurića i šupljina) pacova i pasa. Ti su nalazi bili izraženiji kod mladih životinja.</w:t>
      </w:r>
    </w:p>
    <w:p w14:paraId="4922D36C" w14:textId="77777777" w:rsidR="00113F54" w:rsidRDefault="00113F54">
      <w:pPr>
        <w:autoSpaceDE w:val="0"/>
        <w:autoSpaceDN w:val="0"/>
        <w:adjustRightInd w:val="0"/>
        <w:jc w:val="both"/>
        <w:rPr>
          <w:sz w:val="22"/>
          <w:szCs w:val="22"/>
          <w:lang w:val="sr-Latn-ME"/>
        </w:rPr>
      </w:pPr>
    </w:p>
    <w:p w14:paraId="5815A8CE" w14:textId="77777777" w:rsidR="00113F54" w:rsidRDefault="00113F54">
      <w:pPr>
        <w:tabs>
          <w:tab w:val="left" w:pos="540"/>
          <w:tab w:val="left" w:pos="569"/>
        </w:tabs>
        <w:jc w:val="both"/>
        <w:rPr>
          <w:b/>
          <w:bCs/>
          <w:sz w:val="22"/>
          <w:szCs w:val="22"/>
        </w:rPr>
      </w:pPr>
    </w:p>
    <w:p w14:paraId="51F9C71E" w14:textId="77777777" w:rsidR="00113F54" w:rsidRDefault="00EB5ECE">
      <w:pPr>
        <w:tabs>
          <w:tab w:val="left" w:pos="540"/>
          <w:tab w:val="left" w:pos="569"/>
        </w:tabs>
        <w:jc w:val="both"/>
        <w:rPr>
          <w:b/>
          <w:bCs/>
          <w:sz w:val="22"/>
          <w:szCs w:val="22"/>
        </w:rPr>
      </w:pPr>
      <w:r>
        <w:rPr>
          <w:b/>
          <w:bCs/>
          <w:sz w:val="22"/>
          <w:szCs w:val="22"/>
        </w:rPr>
        <w:t xml:space="preserve">6. </w:t>
      </w:r>
      <w:r>
        <w:rPr>
          <w:b/>
          <w:bCs/>
          <w:sz w:val="22"/>
          <w:szCs w:val="22"/>
        </w:rPr>
        <w:tab/>
        <w:t>FARMACEUTSKI PODACI</w:t>
      </w:r>
    </w:p>
    <w:p w14:paraId="7658B365" w14:textId="77777777" w:rsidR="00113F54" w:rsidRDefault="00113F54">
      <w:pPr>
        <w:tabs>
          <w:tab w:val="left" w:pos="540"/>
          <w:tab w:val="left" w:pos="569"/>
        </w:tabs>
        <w:jc w:val="both"/>
        <w:rPr>
          <w:bCs/>
          <w:sz w:val="22"/>
          <w:szCs w:val="22"/>
        </w:rPr>
      </w:pPr>
    </w:p>
    <w:p w14:paraId="43E7204E" w14:textId="77777777" w:rsidR="00113F54" w:rsidRDefault="00EB5ECE">
      <w:pPr>
        <w:tabs>
          <w:tab w:val="left" w:pos="540"/>
          <w:tab w:val="left" w:pos="569"/>
        </w:tabs>
        <w:jc w:val="both"/>
        <w:rPr>
          <w:b/>
          <w:bCs/>
          <w:sz w:val="22"/>
          <w:szCs w:val="22"/>
        </w:rPr>
      </w:pPr>
      <w:r>
        <w:rPr>
          <w:b/>
          <w:bCs/>
          <w:sz w:val="22"/>
          <w:szCs w:val="22"/>
        </w:rPr>
        <w:t xml:space="preserve">6.1. </w:t>
      </w:r>
      <w:r>
        <w:rPr>
          <w:b/>
          <w:bCs/>
          <w:sz w:val="22"/>
          <w:szCs w:val="22"/>
        </w:rPr>
        <w:tab/>
      </w:r>
      <w:proofErr w:type="spellStart"/>
      <w:r>
        <w:rPr>
          <w:b/>
          <w:bCs/>
          <w:sz w:val="22"/>
          <w:szCs w:val="22"/>
        </w:rPr>
        <w:t>Lista</w:t>
      </w:r>
      <w:proofErr w:type="spellEnd"/>
      <w:r>
        <w:rPr>
          <w:b/>
          <w:bCs/>
          <w:sz w:val="22"/>
          <w:szCs w:val="22"/>
        </w:rPr>
        <w:t xml:space="preserve"> </w:t>
      </w:r>
      <w:proofErr w:type="spellStart"/>
      <w:r>
        <w:rPr>
          <w:b/>
          <w:bCs/>
          <w:sz w:val="22"/>
          <w:szCs w:val="22"/>
        </w:rPr>
        <w:t>pomoćnih</w:t>
      </w:r>
      <w:proofErr w:type="spellEnd"/>
      <w:r>
        <w:rPr>
          <w:b/>
          <w:bCs/>
          <w:sz w:val="22"/>
          <w:szCs w:val="22"/>
        </w:rPr>
        <w:t xml:space="preserve"> supstanci (</w:t>
      </w:r>
      <w:proofErr w:type="spellStart"/>
      <w:r>
        <w:rPr>
          <w:b/>
          <w:bCs/>
          <w:sz w:val="22"/>
          <w:szCs w:val="22"/>
        </w:rPr>
        <w:t>ekscipijenasa</w:t>
      </w:r>
      <w:proofErr w:type="spellEnd"/>
      <w:r>
        <w:rPr>
          <w:b/>
          <w:bCs/>
          <w:sz w:val="22"/>
          <w:szCs w:val="22"/>
        </w:rPr>
        <w:t>)</w:t>
      </w:r>
    </w:p>
    <w:p w14:paraId="14CF187F" w14:textId="77777777" w:rsidR="00113F54" w:rsidRDefault="00113F54">
      <w:pPr>
        <w:tabs>
          <w:tab w:val="left" w:pos="540"/>
          <w:tab w:val="left" w:pos="569"/>
        </w:tabs>
        <w:jc w:val="both"/>
        <w:rPr>
          <w:bCs/>
          <w:sz w:val="22"/>
          <w:szCs w:val="22"/>
        </w:rPr>
      </w:pPr>
    </w:p>
    <w:p w14:paraId="67EB708A" w14:textId="77777777" w:rsidR="00113F54" w:rsidRDefault="00EB5ECE">
      <w:pPr>
        <w:jc w:val="both"/>
        <w:rPr>
          <w:color w:val="000000"/>
          <w:sz w:val="22"/>
          <w:szCs w:val="22"/>
          <w:lang w:val="sr-Latn-ME" w:eastAsia="x-none"/>
        </w:rPr>
      </w:pPr>
      <w:r>
        <w:rPr>
          <w:color w:val="000000"/>
          <w:sz w:val="22"/>
          <w:szCs w:val="22"/>
          <w:lang w:val="sr-Latn-ME" w:eastAsia="x-none"/>
        </w:rPr>
        <w:t>natrijum hlorid</w:t>
      </w:r>
    </w:p>
    <w:p w14:paraId="4E494502" w14:textId="77777777" w:rsidR="00113F54" w:rsidRDefault="00EB5ECE">
      <w:pPr>
        <w:autoSpaceDE w:val="0"/>
        <w:autoSpaceDN w:val="0"/>
        <w:adjustRightInd w:val="0"/>
        <w:jc w:val="both"/>
        <w:rPr>
          <w:color w:val="000000"/>
          <w:sz w:val="22"/>
          <w:szCs w:val="22"/>
          <w:lang w:val="sr-Latn-ME"/>
        </w:rPr>
      </w:pPr>
      <w:r>
        <w:rPr>
          <w:color w:val="000000"/>
          <w:sz w:val="22"/>
          <w:szCs w:val="22"/>
          <w:lang w:val="sr-Latn-ME"/>
        </w:rPr>
        <w:t>hlorovodonična kiselina, koncentrovana (za podešavanje pH)</w:t>
      </w:r>
    </w:p>
    <w:p w14:paraId="6BE946A0" w14:textId="77777777" w:rsidR="00113F54" w:rsidRDefault="00EB5ECE">
      <w:pPr>
        <w:widowControl w:val="0"/>
        <w:jc w:val="both"/>
        <w:rPr>
          <w:sz w:val="22"/>
          <w:szCs w:val="22"/>
          <w:lang w:val="sr-Latn-ME"/>
        </w:rPr>
      </w:pPr>
      <w:r>
        <w:rPr>
          <w:sz w:val="22"/>
          <w:szCs w:val="22"/>
          <w:lang w:val="sr-Latn-ME"/>
        </w:rPr>
        <w:t>voda za injekcije</w:t>
      </w:r>
    </w:p>
    <w:p w14:paraId="6F474D5A" w14:textId="77777777" w:rsidR="00113F54" w:rsidRDefault="00113F54">
      <w:pPr>
        <w:tabs>
          <w:tab w:val="left" w:pos="540"/>
          <w:tab w:val="left" w:pos="569"/>
        </w:tabs>
        <w:jc w:val="both"/>
        <w:rPr>
          <w:bCs/>
          <w:sz w:val="22"/>
          <w:szCs w:val="22"/>
        </w:rPr>
      </w:pPr>
    </w:p>
    <w:p w14:paraId="1D6F5ED2" w14:textId="77777777" w:rsidR="00113F54" w:rsidRDefault="00EB5ECE">
      <w:pPr>
        <w:tabs>
          <w:tab w:val="left" w:pos="540"/>
          <w:tab w:val="left" w:pos="569"/>
        </w:tabs>
        <w:jc w:val="both"/>
        <w:rPr>
          <w:b/>
          <w:bCs/>
          <w:sz w:val="22"/>
          <w:szCs w:val="22"/>
        </w:rPr>
      </w:pPr>
      <w:r>
        <w:rPr>
          <w:b/>
          <w:bCs/>
          <w:sz w:val="22"/>
          <w:szCs w:val="22"/>
        </w:rPr>
        <w:t xml:space="preserve">6.2. </w:t>
      </w:r>
      <w:r>
        <w:rPr>
          <w:b/>
          <w:bCs/>
          <w:sz w:val="22"/>
          <w:szCs w:val="22"/>
        </w:rPr>
        <w:tab/>
      </w:r>
      <w:proofErr w:type="spellStart"/>
      <w:r>
        <w:rPr>
          <w:b/>
          <w:bCs/>
          <w:sz w:val="22"/>
          <w:szCs w:val="22"/>
        </w:rPr>
        <w:t>Inkompatibilnosti</w:t>
      </w:r>
      <w:proofErr w:type="spellEnd"/>
    </w:p>
    <w:p w14:paraId="54957222" w14:textId="77777777" w:rsidR="00113F54" w:rsidRDefault="00113F54">
      <w:pPr>
        <w:tabs>
          <w:tab w:val="left" w:pos="540"/>
          <w:tab w:val="left" w:pos="569"/>
        </w:tabs>
        <w:jc w:val="both"/>
        <w:rPr>
          <w:bCs/>
          <w:sz w:val="22"/>
          <w:szCs w:val="22"/>
        </w:rPr>
      </w:pPr>
    </w:p>
    <w:p w14:paraId="04486603" w14:textId="77777777" w:rsidR="00113F54" w:rsidRDefault="00EB5ECE">
      <w:pPr>
        <w:widowControl w:val="0"/>
        <w:jc w:val="both"/>
        <w:rPr>
          <w:sz w:val="22"/>
          <w:szCs w:val="22"/>
          <w:lang w:val="sr-Latn-ME"/>
        </w:rPr>
      </w:pPr>
      <w:r>
        <w:rPr>
          <w:sz w:val="22"/>
          <w:szCs w:val="22"/>
          <w:lang w:val="sr-Latn-ME"/>
        </w:rPr>
        <w:t>Ovaj lijek se ne smije miješati sa heparinskim ili alkalnim rastvorima (npr. natrijum hidrogenkarbonat).</w:t>
      </w:r>
    </w:p>
    <w:p w14:paraId="687E2487" w14:textId="77777777" w:rsidR="00113F54" w:rsidRDefault="00EB5ECE">
      <w:pPr>
        <w:jc w:val="both"/>
        <w:rPr>
          <w:sz w:val="22"/>
          <w:szCs w:val="22"/>
          <w:lang w:val="sr-Latn-ME"/>
        </w:rPr>
      </w:pPr>
      <w:r>
        <w:rPr>
          <w:sz w:val="22"/>
          <w:szCs w:val="22"/>
          <w:lang w:val="sr-Latn-ME"/>
        </w:rPr>
        <w:t>Lijek se ne smije miješati sa drugim ljekovima osim onih navedenih u dijelu 6.6.</w:t>
      </w:r>
    </w:p>
    <w:p w14:paraId="4A4C4C06" w14:textId="77777777" w:rsidR="00113F54" w:rsidRDefault="00113F54">
      <w:pPr>
        <w:tabs>
          <w:tab w:val="left" w:pos="540"/>
          <w:tab w:val="left" w:pos="569"/>
        </w:tabs>
        <w:jc w:val="both"/>
        <w:rPr>
          <w:bCs/>
          <w:sz w:val="22"/>
          <w:szCs w:val="22"/>
        </w:rPr>
      </w:pPr>
    </w:p>
    <w:p w14:paraId="6C0D5B1E" w14:textId="77777777" w:rsidR="00113F54" w:rsidRDefault="00EB5ECE">
      <w:pPr>
        <w:tabs>
          <w:tab w:val="left" w:pos="540"/>
          <w:tab w:val="left" w:pos="569"/>
        </w:tabs>
        <w:jc w:val="both"/>
        <w:rPr>
          <w:b/>
          <w:bCs/>
          <w:sz w:val="22"/>
          <w:szCs w:val="22"/>
        </w:rPr>
      </w:pPr>
      <w:r>
        <w:rPr>
          <w:b/>
          <w:bCs/>
          <w:sz w:val="22"/>
          <w:szCs w:val="22"/>
        </w:rPr>
        <w:t xml:space="preserve">6.3. </w:t>
      </w:r>
      <w:r>
        <w:rPr>
          <w:b/>
          <w:bCs/>
          <w:sz w:val="22"/>
          <w:szCs w:val="22"/>
        </w:rPr>
        <w:tab/>
      </w:r>
      <w:proofErr w:type="spellStart"/>
      <w:r>
        <w:rPr>
          <w:b/>
          <w:bCs/>
          <w:sz w:val="22"/>
          <w:szCs w:val="22"/>
        </w:rPr>
        <w:t>Rok</w:t>
      </w:r>
      <w:proofErr w:type="spellEnd"/>
      <w:r>
        <w:rPr>
          <w:b/>
          <w:bCs/>
          <w:sz w:val="22"/>
          <w:szCs w:val="22"/>
        </w:rPr>
        <w:t xml:space="preserve"> </w:t>
      </w:r>
      <w:proofErr w:type="spellStart"/>
      <w:r>
        <w:rPr>
          <w:b/>
          <w:bCs/>
          <w:sz w:val="22"/>
          <w:szCs w:val="22"/>
        </w:rPr>
        <w:t>upotrebe</w:t>
      </w:r>
      <w:proofErr w:type="spellEnd"/>
    </w:p>
    <w:p w14:paraId="576D7F0A" w14:textId="77777777" w:rsidR="00113F54" w:rsidRDefault="00113F54">
      <w:pPr>
        <w:tabs>
          <w:tab w:val="left" w:pos="540"/>
          <w:tab w:val="left" w:pos="569"/>
        </w:tabs>
        <w:jc w:val="both"/>
        <w:rPr>
          <w:bCs/>
          <w:sz w:val="22"/>
          <w:szCs w:val="22"/>
        </w:rPr>
      </w:pPr>
    </w:p>
    <w:p w14:paraId="1EAF8744" w14:textId="77777777" w:rsidR="00113F54" w:rsidRDefault="00EB5ECE">
      <w:pPr>
        <w:tabs>
          <w:tab w:val="left" w:pos="4820"/>
        </w:tabs>
        <w:jc w:val="both"/>
        <w:rPr>
          <w:sz w:val="22"/>
          <w:szCs w:val="22"/>
          <w:lang w:val="sr-Latn-ME"/>
        </w:rPr>
      </w:pPr>
      <w:r>
        <w:rPr>
          <w:sz w:val="22"/>
          <w:szCs w:val="22"/>
          <w:lang w:val="sr-Latn-ME"/>
        </w:rPr>
        <w:t>3 godine.</w:t>
      </w:r>
    </w:p>
    <w:p w14:paraId="4EE4ED01" w14:textId="77777777" w:rsidR="00113F54" w:rsidRDefault="00113F54">
      <w:pPr>
        <w:tabs>
          <w:tab w:val="left" w:pos="4820"/>
        </w:tabs>
        <w:jc w:val="both"/>
        <w:rPr>
          <w:i/>
          <w:sz w:val="22"/>
          <w:szCs w:val="22"/>
          <w:lang w:val="sr-Latn-ME"/>
        </w:rPr>
      </w:pPr>
    </w:p>
    <w:p w14:paraId="3F652D22" w14:textId="77777777" w:rsidR="00113F54" w:rsidRDefault="00EB5ECE">
      <w:pPr>
        <w:tabs>
          <w:tab w:val="left" w:pos="4395"/>
        </w:tabs>
        <w:jc w:val="both"/>
        <w:rPr>
          <w:sz w:val="22"/>
          <w:szCs w:val="22"/>
          <w:lang w:val="sr-Latn-ME"/>
        </w:rPr>
      </w:pPr>
      <w:r>
        <w:rPr>
          <w:i/>
          <w:sz w:val="22"/>
          <w:szCs w:val="22"/>
          <w:lang w:val="sr-Latn-ME"/>
        </w:rPr>
        <w:t xml:space="preserve">Rok upotrebe nakon perforacije gumenog čepa: </w:t>
      </w:r>
      <w:r>
        <w:rPr>
          <w:iCs/>
          <w:sz w:val="22"/>
          <w:szCs w:val="22"/>
          <w:lang w:val="sr-Latn-ME"/>
        </w:rPr>
        <w:t>upotrijebiti</w:t>
      </w:r>
      <w:r>
        <w:rPr>
          <w:i/>
          <w:iCs/>
          <w:sz w:val="22"/>
          <w:szCs w:val="22"/>
          <w:lang w:val="sr-Latn-ME"/>
        </w:rPr>
        <w:t xml:space="preserve"> </w:t>
      </w:r>
      <w:r>
        <w:rPr>
          <w:iCs/>
          <w:sz w:val="22"/>
          <w:szCs w:val="22"/>
          <w:lang w:val="sr-Latn-ME"/>
        </w:rPr>
        <w:t>odmah</w:t>
      </w:r>
      <w:r>
        <w:rPr>
          <w:sz w:val="22"/>
          <w:szCs w:val="22"/>
          <w:lang w:val="sr-Latn-ME"/>
        </w:rPr>
        <w:t xml:space="preserve"> (vidjeti dio 6.6).</w:t>
      </w:r>
    </w:p>
    <w:p w14:paraId="27814F2A" w14:textId="77777777" w:rsidR="00113F54" w:rsidRDefault="00EB5ECE">
      <w:pPr>
        <w:jc w:val="both"/>
        <w:rPr>
          <w:sz w:val="22"/>
          <w:szCs w:val="22"/>
          <w:lang w:val="sr-Latn-ME"/>
        </w:rPr>
      </w:pPr>
      <w:r>
        <w:rPr>
          <w:sz w:val="22"/>
          <w:szCs w:val="22"/>
          <w:lang w:val="sr-Latn-ME"/>
        </w:rPr>
        <w:t>Sa mikrobiološke tačke gledišta, rastvor za infuziju mora se odmah primijeniti. Ako se odmah ne primijeni, vrijeme i uslovi čuvanja odgovornost su korisnika.</w:t>
      </w:r>
    </w:p>
    <w:p w14:paraId="26C6C19F" w14:textId="77777777" w:rsidR="00113F54" w:rsidRDefault="00113F54">
      <w:pPr>
        <w:tabs>
          <w:tab w:val="left" w:pos="540"/>
          <w:tab w:val="left" w:pos="569"/>
        </w:tabs>
        <w:jc w:val="both"/>
        <w:rPr>
          <w:bCs/>
          <w:sz w:val="22"/>
          <w:szCs w:val="22"/>
        </w:rPr>
      </w:pPr>
    </w:p>
    <w:p w14:paraId="31FEAF8E" w14:textId="77777777" w:rsidR="00113F54" w:rsidRDefault="00EB5ECE">
      <w:pPr>
        <w:tabs>
          <w:tab w:val="left" w:pos="540"/>
          <w:tab w:val="left" w:pos="569"/>
        </w:tabs>
        <w:jc w:val="both"/>
        <w:rPr>
          <w:b/>
          <w:bCs/>
          <w:sz w:val="22"/>
          <w:szCs w:val="22"/>
        </w:rPr>
      </w:pPr>
      <w:r>
        <w:rPr>
          <w:b/>
          <w:bCs/>
          <w:sz w:val="22"/>
          <w:szCs w:val="22"/>
        </w:rPr>
        <w:t xml:space="preserve">6.4. </w:t>
      </w:r>
      <w:r>
        <w:rPr>
          <w:b/>
          <w:bCs/>
          <w:sz w:val="22"/>
          <w:szCs w:val="22"/>
        </w:rPr>
        <w:tab/>
      </w:r>
      <w:proofErr w:type="spellStart"/>
      <w:r>
        <w:rPr>
          <w:b/>
          <w:bCs/>
          <w:sz w:val="22"/>
          <w:szCs w:val="22"/>
        </w:rPr>
        <w:t>Posebne</w:t>
      </w:r>
      <w:proofErr w:type="spellEnd"/>
      <w:r>
        <w:rPr>
          <w:b/>
          <w:bCs/>
          <w:sz w:val="22"/>
          <w:szCs w:val="22"/>
        </w:rPr>
        <w:t xml:space="preserve"> </w:t>
      </w:r>
      <w:proofErr w:type="spellStart"/>
      <w:r>
        <w:rPr>
          <w:b/>
          <w:bCs/>
          <w:sz w:val="22"/>
          <w:szCs w:val="22"/>
        </w:rPr>
        <w:t>mjere</w:t>
      </w:r>
      <w:proofErr w:type="spellEnd"/>
      <w:r>
        <w:rPr>
          <w:b/>
          <w:bCs/>
          <w:sz w:val="22"/>
          <w:szCs w:val="22"/>
        </w:rPr>
        <w:t xml:space="preserve"> </w:t>
      </w:r>
      <w:proofErr w:type="spellStart"/>
      <w:r>
        <w:rPr>
          <w:b/>
          <w:bCs/>
          <w:sz w:val="22"/>
          <w:szCs w:val="22"/>
        </w:rPr>
        <w:t>upozorenja</w:t>
      </w:r>
      <w:proofErr w:type="spellEnd"/>
      <w:r>
        <w:rPr>
          <w:b/>
          <w:bCs/>
          <w:sz w:val="22"/>
          <w:szCs w:val="22"/>
        </w:rPr>
        <w:t xml:space="preserve"> </w:t>
      </w:r>
      <w:proofErr w:type="spellStart"/>
      <w:r>
        <w:rPr>
          <w:b/>
          <w:bCs/>
          <w:sz w:val="22"/>
          <w:szCs w:val="22"/>
        </w:rPr>
        <w:t>pri</w:t>
      </w:r>
      <w:proofErr w:type="spellEnd"/>
      <w:r>
        <w:rPr>
          <w:b/>
          <w:bCs/>
          <w:sz w:val="22"/>
          <w:szCs w:val="22"/>
        </w:rPr>
        <w:t xml:space="preserve"> </w:t>
      </w:r>
      <w:proofErr w:type="spellStart"/>
      <w:r>
        <w:rPr>
          <w:b/>
          <w:bCs/>
          <w:sz w:val="22"/>
          <w:szCs w:val="22"/>
        </w:rPr>
        <w:t>čuvanju</w:t>
      </w:r>
      <w:proofErr w:type="spellEnd"/>
      <w:r>
        <w:rPr>
          <w:b/>
          <w:bCs/>
          <w:sz w:val="22"/>
          <w:szCs w:val="22"/>
        </w:rPr>
        <w:t xml:space="preserve"> lijeka</w:t>
      </w:r>
    </w:p>
    <w:p w14:paraId="12A1964F" w14:textId="77777777" w:rsidR="00113F54" w:rsidRDefault="00113F54">
      <w:pPr>
        <w:tabs>
          <w:tab w:val="left" w:pos="540"/>
          <w:tab w:val="left" w:pos="569"/>
        </w:tabs>
        <w:jc w:val="both"/>
        <w:rPr>
          <w:b/>
          <w:bCs/>
          <w:sz w:val="22"/>
          <w:szCs w:val="22"/>
        </w:rPr>
      </w:pPr>
    </w:p>
    <w:p w14:paraId="5C0FFF42" w14:textId="77777777" w:rsidR="00113F54" w:rsidRDefault="00EB5ECE">
      <w:pPr>
        <w:widowControl w:val="0"/>
        <w:jc w:val="both"/>
        <w:rPr>
          <w:sz w:val="22"/>
          <w:szCs w:val="22"/>
          <w:lang w:val="sr-Latn-ME"/>
        </w:rPr>
      </w:pPr>
      <w:r>
        <w:rPr>
          <w:sz w:val="22"/>
          <w:szCs w:val="22"/>
          <w:lang w:val="sr-Latn-ME"/>
        </w:rPr>
        <w:t>Čuvati u originalnom pakovanju radi zaštite od svjetlosti.</w:t>
      </w:r>
    </w:p>
    <w:p w14:paraId="6CC06768" w14:textId="77777777" w:rsidR="00113F54" w:rsidRDefault="00EB5ECE">
      <w:pPr>
        <w:widowControl w:val="0"/>
        <w:jc w:val="both"/>
        <w:rPr>
          <w:sz w:val="22"/>
          <w:szCs w:val="22"/>
          <w:lang w:val="sr-Latn-ME"/>
        </w:rPr>
      </w:pPr>
      <w:r>
        <w:rPr>
          <w:sz w:val="22"/>
          <w:szCs w:val="22"/>
          <w:lang w:val="sr-Latn-ME"/>
        </w:rPr>
        <w:t>Lijek ne zahtijeva čuvanje na određenoj temperaturi.</w:t>
      </w:r>
    </w:p>
    <w:p w14:paraId="2C4BF838" w14:textId="77777777" w:rsidR="00113F54" w:rsidRDefault="00113F54">
      <w:pPr>
        <w:tabs>
          <w:tab w:val="left" w:pos="540"/>
          <w:tab w:val="left" w:pos="569"/>
        </w:tabs>
        <w:jc w:val="both"/>
        <w:rPr>
          <w:bCs/>
          <w:sz w:val="22"/>
          <w:szCs w:val="22"/>
        </w:rPr>
      </w:pPr>
    </w:p>
    <w:p w14:paraId="797E447F" w14:textId="77777777" w:rsidR="00113F54" w:rsidRDefault="00EB5ECE">
      <w:pPr>
        <w:tabs>
          <w:tab w:val="left" w:pos="540"/>
          <w:tab w:val="left" w:pos="569"/>
        </w:tabs>
        <w:jc w:val="both"/>
        <w:rPr>
          <w:b/>
          <w:bCs/>
          <w:sz w:val="22"/>
          <w:szCs w:val="22"/>
        </w:rPr>
      </w:pPr>
      <w:r>
        <w:rPr>
          <w:b/>
          <w:bCs/>
          <w:sz w:val="22"/>
          <w:szCs w:val="22"/>
        </w:rPr>
        <w:t xml:space="preserve">6.5. </w:t>
      </w:r>
      <w:r>
        <w:rPr>
          <w:b/>
          <w:bCs/>
          <w:sz w:val="22"/>
          <w:szCs w:val="22"/>
        </w:rPr>
        <w:tab/>
      </w:r>
      <w:proofErr w:type="spellStart"/>
      <w:r>
        <w:rPr>
          <w:b/>
          <w:bCs/>
          <w:sz w:val="22"/>
          <w:szCs w:val="22"/>
        </w:rPr>
        <w:t>Vrsta</w:t>
      </w:r>
      <w:proofErr w:type="spellEnd"/>
      <w:r>
        <w:rPr>
          <w:b/>
          <w:bCs/>
          <w:sz w:val="22"/>
          <w:szCs w:val="22"/>
        </w:rPr>
        <w:t xml:space="preserve"> i </w:t>
      </w:r>
      <w:proofErr w:type="spellStart"/>
      <w:r>
        <w:rPr>
          <w:b/>
          <w:bCs/>
          <w:sz w:val="22"/>
          <w:szCs w:val="22"/>
        </w:rPr>
        <w:t>sadržaj</w:t>
      </w:r>
      <w:proofErr w:type="spellEnd"/>
      <w:r>
        <w:rPr>
          <w:b/>
          <w:bCs/>
          <w:sz w:val="22"/>
          <w:szCs w:val="22"/>
        </w:rPr>
        <w:t xml:space="preserve"> pakovanja </w:t>
      </w:r>
    </w:p>
    <w:p w14:paraId="7C16B943" w14:textId="77777777" w:rsidR="00113F54" w:rsidRDefault="00113F54">
      <w:pPr>
        <w:tabs>
          <w:tab w:val="left" w:pos="540"/>
          <w:tab w:val="left" w:pos="569"/>
        </w:tabs>
        <w:jc w:val="both"/>
        <w:rPr>
          <w:bCs/>
          <w:sz w:val="22"/>
          <w:szCs w:val="22"/>
        </w:rPr>
      </w:pPr>
    </w:p>
    <w:p w14:paraId="0ECE4CBC" w14:textId="77777777" w:rsidR="00113F54" w:rsidRDefault="00EB5ECE">
      <w:pPr>
        <w:autoSpaceDE w:val="0"/>
        <w:autoSpaceDN w:val="0"/>
        <w:adjustRightInd w:val="0"/>
        <w:jc w:val="both"/>
        <w:rPr>
          <w:sz w:val="22"/>
          <w:szCs w:val="22"/>
          <w:lang w:val="sr-Latn-ME"/>
        </w:rPr>
      </w:pPr>
      <w:r>
        <w:rPr>
          <w:sz w:val="22"/>
          <w:szCs w:val="22"/>
          <w:lang w:val="sr-Latn-ME"/>
        </w:rPr>
        <w:t xml:space="preserve">Prozirna staklena bočica (staklo tip I) od 100 ml, zatvorena bromobutilnim gumenim čepom i aluminijumskim poklopcem. Bočica sadrži 100 ml rastvora za infuziju. </w:t>
      </w:r>
    </w:p>
    <w:p w14:paraId="1B62727C" w14:textId="77777777" w:rsidR="00113F54" w:rsidRDefault="00EB5ECE">
      <w:pPr>
        <w:autoSpaceDE w:val="0"/>
        <w:autoSpaceDN w:val="0"/>
        <w:adjustRightInd w:val="0"/>
        <w:jc w:val="both"/>
        <w:rPr>
          <w:sz w:val="22"/>
          <w:szCs w:val="22"/>
          <w:lang w:val="sr-Latn-ME"/>
        </w:rPr>
      </w:pPr>
      <w:r>
        <w:rPr>
          <w:sz w:val="22"/>
          <w:szCs w:val="22"/>
          <w:lang w:val="sr-Latn-ME"/>
        </w:rPr>
        <w:t>Dostupno je pakovanje od 1 bočice u kartonskoj kutiji.</w:t>
      </w:r>
    </w:p>
    <w:p w14:paraId="2ACEBCA4" w14:textId="77777777" w:rsidR="00113F54" w:rsidRDefault="00113F54">
      <w:pPr>
        <w:tabs>
          <w:tab w:val="left" w:pos="540"/>
          <w:tab w:val="left" w:pos="569"/>
        </w:tabs>
        <w:jc w:val="both"/>
        <w:rPr>
          <w:bCs/>
          <w:sz w:val="22"/>
          <w:szCs w:val="22"/>
        </w:rPr>
      </w:pPr>
    </w:p>
    <w:p w14:paraId="58279EE4" w14:textId="77777777" w:rsidR="00113F54" w:rsidRDefault="00EB5ECE">
      <w:pPr>
        <w:tabs>
          <w:tab w:val="left" w:pos="540"/>
          <w:tab w:val="left" w:pos="569"/>
        </w:tabs>
        <w:jc w:val="both"/>
        <w:rPr>
          <w:b/>
          <w:bCs/>
          <w:sz w:val="22"/>
          <w:szCs w:val="22"/>
        </w:rPr>
      </w:pPr>
      <w:r>
        <w:rPr>
          <w:b/>
          <w:bCs/>
          <w:sz w:val="22"/>
          <w:szCs w:val="22"/>
        </w:rPr>
        <w:t xml:space="preserve">6.6. </w:t>
      </w:r>
      <w:r>
        <w:rPr>
          <w:b/>
          <w:bCs/>
          <w:sz w:val="22"/>
          <w:szCs w:val="22"/>
        </w:rPr>
        <w:tab/>
      </w:r>
      <w:proofErr w:type="spellStart"/>
      <w:r>
        <w:rPr>
          <w:b/>
          <w:bCs/>
          <w:color w:val="000000"/>
          <w:sz w:val="22"/>
          <w:szCs w:val="22"/>
        </w:rPr>
        <w:t>Posebne</w:t>
      </w:r>
      <w:proofErr w:type="spellEnd"/>
      <w:r>
        <w:rPr>
          <w:b/>
          <w:bCs/>
          <w:color w:val="000000"/>
          <w:sz w:val="22"/>
          <w:szCs w:val="22"/>
        </w:rPr>
        <w:t xml:space="preserve"> </w:t>
      </w:r>
      <w:proofErr w:type="spellStart"/>
      <w:r>
        <w:rPr>
          <w:b/>
          <w:bCs/>
          <w:color w:val="000000"/>
          <w:sz w:val="22"/>
          <w:szCs w:val="22"/>
        </w:rPr>
        <w:t>mjere</w:t>
      </w:r>
      <w:proofErr w:type="spellEnd"/>
      <w:r>
        <w:rPr>
          <w:b/>
          <w:bCs/>
          <w:color w:val="000000"/>
          <w:sz w:val="22"/>
          <w:szCs w:val="22"/>
        </w:rPr>
        <w:t xml:space="preserve"> </w:t>
      </w:r>
      <w:proofErr w:type="spellStart"/>
      <w:r>
        <w:rPr>
          <w:b/>
          <w:bCs/>
          <w:color w:val="000000"/>
          <w:sz w:val="22"/>
          <w:szCs w:val="22"/>
        </w:rPr>
        <w:t>opreza</w:t>
      </w:r>
      <w:proofErr w:type="spellEnd"/>
      <w:r>
        <w:rPr>
          <w:b/>
          <w:bCs/>
          <w:color w:val="000000"/>
          <w:sz w:val="22"/>
          <w:szCs w:val="22"/>
        </w:rPr>
        <w:t xml:space="preserve"> </w:t>
      </w:r>
      <w:proofErr w:type="spellStart"/>
      <w:r>
        <w:rPr>
          <w:b/>
          <w:bCs/>
          <w:color w:val="000000"/>
          <w:sz w:val="22"/>
          <w:szCs w:val="22"/>
        </w:rPr>
        <w:t>pri</w:t>
      </w:r>
      <w:proofErr w:type="spellEnd"/>
      <w:r>
        <w:rPr>
          <w:b/>
          <w:bCs/>
          <w:color w:val="000000"/>
          <w:sz w:val="22"/>
          <w:szCs w:val="22"/>
        </w:rPr>
        <w:t xml:space="preserve"> </w:t>
      </w:r>
      <w:proofErr w:type="spellStart"/>
      <w:r>
        <w:rPr>
          <w:b/>
          <w:bCs/>
          <w:color w:val="000000"/>
          <w:sz w:val="22"/>
          <w:szCs w:val="22"/>
        </w:rPr>
        <w:t>odlaganju</w:t>
      </w:r>
      <w:proofErr w:type="spellEnd"/>
      <w:r>
        <w:rPr>
          <w:b/>
          <w:bCs/>
          <w:color w:val="000000"/>
          <w:sz w:val="22"/>
          <w:szCs w:val="22"/>
        </w:rPr>
        <w:t xml:space="preserve"> materijala koji treba </w:t>
      </w:r>
      <w:proofErr w:type="spellStart"/>
      <w:r>
        <w:rPr>
          <w:b/>
          <w:bCs/>
          <w:color w:val="000000"/>
          <w:sz w:val="22"/>
          <w:szCs w:val="22"/>
        </w:rPr>
        <w:t>odbaciti</w:t>
      </w:r>
      <w:proofErr w:type="spellEnd"/>
      <w:r>
        <w:rPr>
          <w:b/>
          <w:bCs/>
          <w:color w:val="000000"/>
          <w:sz w:val="22"/>
          <w:szCs w:val="22"/>
        </w:rPr>
        <w:t xml:space="preserve"> </w:t>
      </w:r>
      <w:proofErr w:type="spellStart"/>
      <w:r>
        <w:rPr>
          <w:b/>
          <w:bCs/>
          <w:color w:val="000000"/>
          <w:sz w:val="22"/>
          <w:szCs w:val="22"/>
        </w:rPr>
        <w:t>nakon</w:t>
      </w:r>
      <w:proofErr w:type="spellEnd"/>
      <w:r>
        <w:rPr>
          <w:b/>
          <w:bCs/>
          <w:color w:val="000000"/>
          <w:sz w:val="22"/>
          <w:szCs w:val="22"/>
        </w:rPr>
        <w:t xml:space="preserve"> </w:t>
      </w:r>
      <w:proofErr w:type="spellStart"/>
      <w:r>
        <w:rPr>
          <w:b/>
          <w:bCs/>
          <w:color w:val="000000"/>
          <w:sz w:val="22"/>
          <w:szCs w:val="22"/>
        </w:rPr>
        <w:t>primjene</w:t>
      </w:r>
      <w:proofErr w:type="spellEnd"/>
      <w:r>
        <w:rPr>
          <w:b/>
          <w:bCs/>
          <w:color w:val="000000"/>
          <w:sz w:val="22"/>
          <w:szCs w:val="22"/>
        </w:rPr>
        <w:t xml:space="preserve"> lijeka</w:t>
      </w:r>
      <w:r>
        <w:rPr>
          <w:b/>
          <w:bCs/>
          <w:sz w:val="22"/>
          <w:szCs w:val="22"/>
        </w:rPr>
        <w:t xml:space="preserve"> (i </w:t>
      </w:r>
      <w:proofErr w:type="spellStart"/>
      <w:r>
        <w:rPr>
          <w:b/>
          <w:bCs/>
          <w:sz w:val="22"/>
          <w:szCs w:val="22"/>
        </w:rPr>
        <w:t>druga</w:t>
      </w:r>
      <w:proofErr w:type="spellEnd"/>
      <w:r>
        <w:rPr>
          <w:b/>
          <w:bCs/>
          <w:sz w:val="22"/>
          <w:szCs w:val="22"/>
        </w:rPr>
        <w:t xml:space="preserve"> </w:t>
      </w:r>
      <w:proofErr w:type="spellStart"/>
      <w:r>
        <w:rPr>
          <w:b/>
          <w:bCs/>
          <w:sz w:val="22"/>
          <w:szCs w:val="22"/>
        </w:rPr>
        <w:t>uputstva</w:t>
      </w:r>
      <w:proofErr w:type="spellEnd"/>
      <w:r>
        <w:rPr>
          <w:b/>
          <w:bCs/>
          <w:sz w:val="22"/>
          <w:szCs w:val="22"/>
        </w:rPr>
        <w:t xml:space="preserve"> za </w:t>
      </w:r>
      <w:proofErr w:type="spellStart"/>
      <w:r>
        <w:rPr>
          <w:b/>
          <w:bCs/>
          <w:sz w:val="22"/>
          <w:szCs w:val="22"/>
        </w:rPr>
        <w:t>rukovanje</w:t>
      </w:r>
      <w:proofErr w:type="spellEnd"/>
      <w:r>
        <w:rPr>
          <w:b/>
          <w:bCs/>
          <w:sz w:val="22"/>
          <w:szCs w:val="22"/>
        </w:rPr>
        <w:t xml:space="preserve"> </w:t>
      </w:r>
      <w:proofErr w:type="spellStart"/>
      <w:r>
        <w:rPr>
          <w:b/>
          <w:bCs/>
          <w:sz w:val="22"/>
          <w:szCs w:val="22"/>
        </w:rPr>
        <w:t>lijekom</w:t>
      </w:r>
      <w:proofErr w:type="spellEnd"/>
      <w:r>
        <w:rPr>
          <w:b/>
          <w:bCs/>
          <w:sz w:val="22"/>
          <w:szCs w:val="22"/>
        </w:rPr>
        <w:t xml:space="preserve">) </w:t>
      </w:r>
    </w:p>
    <w:p w14:paraId="03077D54" w14:textId="77777777" w:rsidR="00113F54" w:rsidRDefault="00113F54">
      <w:pPr>
        <w:tabs>
          <w:tab w:val="left" w:pos="540"/>
          <w:tab w:val="left" w:pos="569"/>
        </w:tabs>
        <w:jc w:val="both"/>
        <w:rPr>
          <w:b/>
          <w:bCs/>
          <w:sz w:val="22"/>
          <w:szCs w:val="22"/>
        </w:rPr>
      </w:pPr>
    </w:p>
    <w:p w14:paraId="515FB397" w14:textId="77777777" w:rsidR="00113F54" w:rsidRDefault="00EB5ECE">
      <w:pPr>
        <w:widowControl w:val="0"/>
        <w:jc w:val="both"/>
        <w:rPr>
          <w:sz w:val="22"/>
          <w:szCs w:val="22"/>
          <w:lang w:val="sr-Latn-ME"/>
        </w:rPr>
      </w:pPr>
      <w:r>
        <w:rPr>
          <w:sz w:val="22"/>
          <w:szCs w:val="22"/>
          <w:lang w:val="sr-Latn-ME"/>
        </w:rPr>
        <w:t>Lijek Levalox, rastvor za infuziju mora se odmah primijeniti (unutar 3 sata) nakon perforacije gumenog čepa, kako bi se spriječila bilo kakva bakterijska kontaminacija. Tokom primjene infuzije nije potrebna zaštita od svjetlosti.</w:t>
      </w:r>
    </w:p>
    <w:p w14:paraId="5F798AE9" w14:textId="77777777" w:rsidR="00113F54" w:rsidRDefault="00EB5ECE">
      <w:pPr>
        <w:widowControl w:val="0"/>
        <w:jc w:val="both"/>
        <w:rPr>
          <w:sz w:val="22"/>
          <w:szCs w:val="22"/>
          <w:lang w:val="sr-Latn-ME"/>
        </w:rPr>
      </w:pPr>
      <w:r>
        <w:rPr>
          <w:sz w:val="22"/>
          <w:szCs w:val="22"/>
          <w:lang w:val="sr-Latn-ME"/>
        </w:rPr>
        <w:t>Ovaj lijek je namijenjen samo za jednokratnu primjenu.</w:t>
      </w:r>
    </w:p>
    <w:p w14:paraId="54D3026E" w14:textId="77777777" w:rsidR="00113F54" w:rsidRDefault="00EB5ECE">
      <w:pPr>
        <w:widowControl w:val="0"/>
        <w:jc w:val="both"/>
        <w:rPr>
          <w:sz w:val="22"/>
          <w:szCs w:val="22"/>
          <w:lang w:val="sr-Latn-ME"/>
        </w:rPr>
      </w:pPr>
      <w:r>
        <w:rPr>
          <w:sz w:val="22"/>
          <w:szCs w:val="22"/>
          <w:lang w:val="sr-Latn-ME"/>
        </w:rPr>
        <w:t>Prije primjene rastvor treba vizualno pregledati. Smije se primjenjivati samo bistri, zelenkasto-žuti rastvor, bez čestica.</w:t>
      </w:r>
    </w:p>
    <w:p w14:paraId="3E11247B" w14:textId="77777777" w:rsidR="00113F54" w:rsidRDefault="00EB5ECE">
      <w:pPr>
        <w:widowControl w:val="0"/>
        <w:jc w:val="both"/>
        <w:rPr>
          <w:sz w:val="22"/>
          <w:szCs w:val="22"/>
          <w:lang w:val="sr-Latn-ME"/>
        </w:rPr>
      </w:pPr>
      <w:r>
        <w:rPr>
          <w:sz w:val="22"/>
          <w:szCs w:val="22"/>
          <w:lang w:val="sr-Latn-ME"/>
        </w:rPr>
        <w:t>Kao i kod svih ljekova, sav neiskorišteni lijek treba odložiti u skladu sa lokalnim propisima.</w:t>
      </w:r>
    </w:p>
    <w:p w14:paraId="32B15974" w14:textId="77777777" w:rsidR="00113F54" w:rsidRDefault="00113F54">
      <w:pPr>
        <w:widowControl w:val="0"/>
        <w:jc w:val="both"/>
        <w:rPr>
          <w:sz w:val="22"/>
          <w:szCs w:val="22"/>
          <w:lang w:val="sr-Latn-ME"/>
        </w:rPr>
      </w:pPr>
    </w:p>
    <w:p w14:paraId="58C177A7" w14:textId="77777777" w:rsidR="00113F54" w:rsidRDefault="00EB5ECE">
      <w:pPr>
        <w:widowControl w:val="0"/>
        <w:jc w:val="both"/>
        <w:rPr>
          <w:sz w:val="22"/>
          <w:szCs w:val="22"/>
          <w:u w:val="single"/>
          <w:lang w:val="sr-Latn-ME"/>
        </w:rPr>
      </w:pPr>
      <w:r>
        <w:rPr>
          <w:sz w:val="22"/>
          <w:szCs w:val="22"/>
          <w:u w:val="single"/>
          <w:lang w:val="sr-Latn-ME"/>
        </w:rPr>
        <w:t>Miješanje sa drugim rastvorima za infuziju:</w:t>
      </w:r>
    </w:p>
    <w:p w14:paraId="11182A92" w14:textId="77777777" w:rsidR="00113F54" w:rsidRDefault="00EB5ECE">
      <w:pPr>
        <w:widowControl w:val="0"/>
        <w:jc w:val="both"/>
        <w:rPr>
          <w:sz w:val="22"/>
          <w:szCs w:val="22"/>
          <w:lang w:val="sr-Latn-ME"/>
        </w:rPr>
      </w:pPr>
      <w:r>
        <w:rPr>
          <w:sz w:val="22"/>
          <w:szCs w:val="22"/>
          <w:lang w:val="sr-Latn-ME"/>
        </w:rPr>
        <w:lastRenderedPageBreak/>
        <w:t>Lijek Levalox , rastvor za infuziju kompatibilan je sa sljedećim rastvorima za infuziju:</w:t>
      </w:r>
    </w:p>
    <w:p w14:paraId="6725E1E7"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0,9% rastvorom natrijum hlorida</w:t>
      </w:r>
    </w:p>
    <w:p w14:paraId="335843F8"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5% injekcijom glukoze</w:t>
      </w:r>
    </w:p>
    <w:p w14:paraId="5C344DE5"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2,5% glukozom u Ringerovom rastvoru</w:t>
      </w:r>
    </w:p>
    <w:p w14:paraId="5D9D2AFF" w14:textId="77777777" w:rsidR="00113F54" w:rsidRDefault="00EB5ECE">
      <w:pPr>
        <w:widowControl w:val="0"/>
        <w:numPr>
          <w:ilvl w:val="0"/>
          <w:numId w:val="13"/>
        </w:numPr>
        <w:tabs>
          <w:tab w:val="left" w:pos="709"/>
        </w:tabs>
        <w:ind w:left="709" w:hanging="349"/>
        <w:jc w:val="both"/>
        <w:rPr>
          <w:sz w:val="22"/>
          <w:szCs w:val="22"/>
          <w:lang w:val="sr-Latn-ME" w:eastAsia="hr-HR"/>
        </w:rPr>
      </w:pPr>
      <w:r>
        <w:rPr>
          <w:sz w:val="22"/>
          <w:szCs w:val="22"/>
          <w:lang w:val="sr-Latn-ME" w:eastAsia="hr-HR"/>
        </w:rPr>
        <w:t>kombinacijom rastvora za parenteralnu prehranu (aminokiseline, glukoza, elektroliti).</w:t>
      </w:r>
    </w:p>
    <w:p w14:paraId="71876C8C" w14:textId="77777777" w:rsidR="00113F54" w:rsidRDefault="00113F54">
      <w:pPr>
        <w:tabs>
          <w:tab w:val="left" w:pos="540"/>
          <w:tab w:val="left" w:pos="569"/>
        </w:tabs>
        <w:jc w:val="both"/>
        <w:rPr>
          <w:b/>
          <w:bCs/>
          <w:sz w:val="22"/>
          <w:szCs w:val="22"/>
        </w:rPr>
      </w:pPr>
    </w:p>
    <w:p w14:paraId="735C36FC" w14:textId="77777777" w:rsidR="00113F54" w:rsidRDefault="00113F54">
      <w:pPr>
        <w:tabs>
          <w:tab w:val="left" w:pos="540"/>
          <w:tab w:val="left" w:pos="569"/>
        </w:tabs>
        <w:jc w:val="both"/>
        <w:rPr>
          <w:bCs/>
          <w:sz w:val="22"/>
          <w:szCs w:val="22"/>
        </w:rPr>
      </w:pPr>
    </w:p>
    <w:p w14:paraId="33B652C4" w14:textId="77777777" w:rsidR="00113F54" w:rsidRDefault="00EB5ECE">
      <w:pPr>
        <w:tabs>
          <w:tab w:val="left" w:pos="540"/>
          <w:tab w:val="left" w:pos="569"/>
        </w:tabs>
        <w:jc w:val="both"/>
        <w:rPr>
          <w:b/>
          <w:bCs/>
          <w:sz w:val="22"/>
          <w:szCs w:val="22"/>
        </w:rPr>
      </w:pPr>
      <w:r>
        <w:rPr>
          <w:b/>
          <w:bCs/>
          <w:sz w:val="22"/>
          <w:szCs w:val="22"/>
        </w:rPr>
        <w:t xml:space="preserve">7. </w:t>
      </w:r>
      <w:r>
        <w:rPr>
          <w:b/>
          <w:bCs/>
          <w:sz w:val="22"/>
          <w:szCs w:val="22"/>
        </w:rPr>
        <w:tab/>
        <w:t xml:space="preserve">NOSILAC DOZVOLE </w:t>
      </w:r>
    </w:p>
    <w:p w14:paraId="7491EE5C" w14:textId="77777777" w:rsidR="00113F54" w:rsidRDefault="00113F54">
      <w:pPr>
        <w:tabs>
          <w:tab w:val="left" w:pos="540"/>
          <w:tab w:val="left" w:pos="569"/>
        </w:tabs>
        <w:jc w:val="both"/>
        <w:rPr>
          <w:bCs/>
          <w:sz w:val="22"/>
          <w:szCs w:val="22"/>
        </w:rPr>
      </w:pPr>
    </w:p>
    <w:p w14:paraId="1D72325D" w14:textId="77777777" w:rsidR="00113F54" w:rsidRDefault="00EB5ECE">
      <w:pPr>
        <w:jc w:val="both"/>
        <w:rPr>
          <w:sz w:val="22"/>
          <w:szCs w:val="22"/>
          <w:lang w:val="sr-Latn-ME"/>
        </w:rPr>
      </w:pPr>
      <w:r>
        <w:rPr>
          <w:sz w:val="22"/>
          <w:szCs w:val="22"/>
          <w:lang w:val="sr-Latn-ME"/>
        </w:rPr>
        <w:t>DSD „KRKA, d.d., Novo mesto“ - predstavništvo Podgorica</w:t>
      </w:r>
    </w:p>
    <w:p w14:paraId="4102E5D6" w14:textId="77777777" w:rsidR="00113F54" w:rsidRDefault="00EB5ECE">
      <w:pPr>
        <w:jc w:val="both"/>
        <w:rPr>
          <w:b/>
          <w:bCs/>
          <w:sz w:val="22"/>
          <w:szCs w:val="22"/>
          <w:lang w:val="sr-Latn-ME"/>
        </w:rPr>
      </w:pPr>
      <w:r>
        <w:rPr>
          <w:sz w:val="22"/>
          <w:szCs w:val="22"/>
          <w:lang w:val="sr-Latn-ME"/>
        </w:rPr>
        <w:t>Svetlane Kane Radević br. 3, 81000 Podgorica, Crna Gora</w:t>
      </w:r>
    </w:p>
    <w:p w14:paraId="27382A98" w14:textId="77777777" w:rsidR="00113F54" w:rsidRDefault="00113F54">
      <w:pPr>
        <w:tabs>
          <w:tab w:val="left" w:pos="540"/>
          <w:tab w:val="left" w:pos="569"/>
        </w:tabs>
        <w:jc w:val="both"/>
        <w:rPr>
          <w:bCs/>
          <w:sz w:val="22"/>
          <w:szCs w:val="22"/>
        </w:rPr>
      </w:pPr>
    </w:p>
    <w:p w14:paraId="30C6D99E" w14:textId="77777777" w:rsidR="00113F54" w:rsidRDefault="00113F54">
      <w:pPr>
        <w:tabs>
          <w:tab w:val="left" w:pos="540"/>
          <w:tab w:val="left" w:pos="569"/>
        </w:tabs>
        <w:jc w:val="both"/>
        <w:rPr>
          <w:bCs/>
          <w:sz w:val="22"/>
          <w:szCs w:val="22"/>
        </w:rPr>
      </w:pPr>
    </w:p>
    <w:p w14:paraId="5797586A" w14:textId="77777777" w:rsidR="00113F54" w:rsidRDefault="00EB5ECE">
      <w:pPr>
        <w:tabs>
          <w:tab w:val="left" w:pos="540"/>
          <w:tab w:val="left" w:pos="569"/>
        </w:tabs>
        <w:jc w:val="both"/>
        <w:rPr>
          <w:b/>
          <w:bCs/>
          <w:sz w:val="22"/>
          <w:szCs w:val="22"/>
        </w:rPr>
      </w:pPr>
      <w:r>
        <w:rPr>
          <w:b/>
          <w:bCs/>
          <w:sz w:val="22"/>
          <w:szCs w:val="22"/>
        </w:rPr>
        <w:t xml:space="preserve">8. </w:t>
      </w:r>
      <w:r>
        <w:rPr>
          <w:b/>
          <w:bCs/>
          <w:sz w:val="22"/>
          <w:szCs w:val="22"/>
        </w:rPr>
        <w:tab/>
        <w:t>BROJ DOZVOLE ZA STAVLJANJE LIJEKA U PROMET</w:t>
      </w:r>
    </w:p>
    <w:p w14:paraId="6427C86D" w14:textId="77777777" w:rsidR="00113F54" w:rsidRDefault="00113F54">
      <w:pPr>
        <w:tabs>
          <w:tab w:val="left" w:pos="540"/>
          <w:tab w:val="left" w:pos="569"/>
        </w:tabs>
        <w:jc w:val="both"/>
        <w:rPr>
          <w:bCs/>
          <w:sz w:val="22"/>
          <w:szCs w:val="22"/>
        </w:rPr>
      </w:pPr>
    </w:p>
    <w:p w14:paraId="6540E958" w14:textId="77777777" w:rsidR="00113F54" w:rsidRDefault="00EB5ECE">
      <w:pPr>
        <w:tabs>
          <w:tab w:val="left" w:pos="540"/>
          <w:tab w:val="left" w:pos="569"/>
        </w:tabs>
        <w:jc w:val="both"/>
        <w:rPr>
          <w:bCs/>
          <w:sz w:val="22"/>
          <w:szCs w:val="22"/>
          <w:lang w:val="sr-Latn-ME"/>
        </w:rPr>
      </w:pPr>
      <w:r>
        <w:rPr>
          <w:bCs/>
          <w:sz w:val="22"/>
          <w:szCs w:val="22"/>
          <w:lang w:val="sr-Latn-ME"/>
        </w:rPr>
        <w:t>Levalox, rastvor za infuziju, 5 mg/ml, bočica, staklena, 1x100 ml: 2030/17/173 - 4220</w:t>
      </w:r>
    </w:p>
    <w:p w14:paraId="0644B674" w14:textId="77777777" w:rsidR="00113F54" w:rsidRDefault="00113F54">
      <w:pPr>
        <w:tabs>
          <w:tab w:val="left" w:pos="540"/>
          <w:tab w:val="left" w:pos="569"/>
        </w:tabs>
        <w:jc w:val="both"/>
        <w:rPr>
          <w:bCs/>
          <w:sz w:val="22"/>
          <w:szCs w:val="22"/>
        </w:rPr>
      </w:pPr>
    </w:p>
    <w:p w14:paraId="15183FAF" w14:textId="77777777" w:rsidR="00113F54" w:rsidRDefault="00113F54">
      <w:pPr>
        <w:tabs>
          <w:tab w:val="left" w:pos="540"/>
          <w:tab w:val="left" w:pos="569"/>
        </w:tabs>
        <w:jc w:val="both"/>
        <w:rPr>
          <w:bCs/>
          <w:sz w:val="22"/>
          <w:szCs w:val="22"/>
        </w:rPr>
      </w:pPr>
    </w:p>
    <w:p w14:paraId="5E4FD13F" w14:textId="77777777" w:rsidR="00113F54" w:rsidRDefault="00EB5ECE">
      <w:pPr>
        <w:tabs>
          <w:tab w:val="left" w:pos="540"/>
          <w:tab w:val="left" w:pos="569"/>
        </w:tabs>
        <w:jc w:val="both"/>
        <w:rPr>
          <w:b/>
          <w:bCs/>
          <w:sz w:val="22"/>
          <w:szCs w:val="22"/>
        </w:rPr>
      </w:pPr>
      <w:r>
        <w:rPr>
          <w:b/>
          <w:bCs/>
          <w:sz w:val="22"/>
          <w:szCs w:val="22"/>
        </w:rPr>
        <w:t xml:space="preserve">9. </w:t>
      </w:r>
      <w:r>
        <w:rPr>
          <w:b/>
          <w:bCs/>
          <w:sz w:val="22"/>
          <w:szCs w:val="22"/>
        </w:rPr>
        <w:tab/>
        <w:t>DATUM PRVE DOZVOLE/OBNOVE DOZVOLE ZA STAVLJANJE LIJEKA U PROMET</w:t>
      </w:r>
    </w:p>
    <w:p w14:paraId="371B5253" w14:textId="77777777" w:rsidR="00113F54" w:rsidRDefault="00113F54">
      <w:pPr>
        <w:tabs>
          <w:tab w:val="left" w:pos="540"/>
          <w:tab w:val="left" w:pos="569"/>
        </w:tabs>
        <w:jc w:val="both"/>
        <w:rPr>
          <w:bCs/>
          <w:sz w:val="22"/>
          <w:szCs w:val="22"/>
        </w:rPr>
      </w:pPr>
    </w:p>
    <w:p w14:paraId="2E321E55" w14:textId="77777777" w:rsidR="00113F54" w:rsidRDefault="00EB5ECE">
      <w:pPr>
        <w:tabs>
          <w:tab w:val="left" w:pos="540"/>
          <w:tab w:val="left" w:pos="569"/>
        </w:tabs>
        <w:jc w:val="both"/>
        <w:rPr>
          <w:bCs/>
          <w:sz w:val="22"/>
          <w:szCs w:val="22"/>
          <w:lang w:val="sr-Latn-ME"/>
        </w:rPr>
      </w:pPr>
      <w:r>
        <w:rPr>
          <w:bCs/>
          <w:sz w:val="22"/>
          <w:szCs w:val="22"/>
          <w:lang w:val="sr-Latn-ME"/>
        </w:rPr>
        <w:t>Levalox, rastvor za infuziju, 5 mg/ml, bočica, staklena, 1x100 ml: 28.02.2017. godine</w:t>
      </w:r>
    </w:p>
    <w:p w14:paraId="53C27719" w14:textId="77777777" w:rsidR="00113F54" w:rsidRDefault="00113F54">
      <w:pPr>
        <w:tabs>
          <w:tab w:val="left" w:pos="540"/>
          <w:tab w:val="left" w:pos="569"/>
        </w:tabs>
        <w:jc w:val="both"/>
        <w:rPr>
          <w:bCs/>
          <w:sz w:val="22"/>
          <w:szCs w:val="22"/>
        </w:rPr>
      </w:pPr>
    </w:p>
    <w:p w14:paraId="5EB5EBFC" w14:textId="77777777" w:rsidR="00113F54" w:rsidRDefault="00113F54">
      <w:pPr>
        <w:tabs>
          <w:tab w:val="left" w:pos="540"/>
          <w:tab w:val="left" w:pos="569"/>
        </w:tabs>
        <w:jc w:val="both"/>
        <w:rPr>
          <w:bCs/>
          <w:sz w:val="22"/>
          <w:szCs w:val="22"/>
        </w:rPr>
      </w:pPr>
    </w:p>
    <w:p w14:paraId="042B103F" w14:textId="77777777" w:rsidR="00113F54" w:rsidRDefault="00EB5ECE">
      <w:pPr>
        <w:tabs>
          <w:tab w:val="left" w:pos="540"/>
          <w:tab w:val="left" w:pos="569"/>
        </w:tabs>
        <w:ind w:left="540" w:hanging="540"/>
        <w:jc w:val="both"/>
        <w:rPr>
          <w:bCs/>
          <w:sz w:val="22"/>
          <w:szCs w:val="22"/>
        </w:rPr>
      </w:pPr>
      <w:r>
        <w:rPr>
          <w:b/>
          <w:bCs/>
          <w:sz w:val="22"/>
          <w:szCs w:val="22"/>
        </w:rPr>
        <w:t xml:space="preserve">10. </w:t>
      </w:r>
      <w:r>
        <w:rPr>
          <w:b/>
          <w:bCs/>
          <w:sz w:val="22"/>
          <w:szCs w:val="22"/>
        </w:rPr>
        <w:tab/>
        <w:t xml:space="preserve">DATUM REVIZIJE TEKSTA </w:t>
      </w:r>
    </w:p>
    <w:p w14:paraId="031AF15F" w14:textId="77777777" w:rsidR="00113F54" w:rsidRDefault="00113F54">
      <w:pPr>
        <w:tabs>
          <w:tab w:val="left" w:pos="540"/>
          <w:tab w:val="left" w:pos="569"/>
        </w:tabs>
        <w:jc w:val="both"/>
        <w:rPr>
          <w:bCs/>
          <w:sz w:val="22"/>
          <w:szCs w:val="22"/>
        </w:rPr>
      </w:pPr>
    </w:p>
    <w:p w14:paraId="3BAA6AA1" w14:textId="0AB96DCD" w:rsidR="00113F54" w:rsidRDefault="00216FA1">
      <w:pPr>
        <w:tabs>
          <w:tab w:val="left" w:pos="540"/>
          <w:tab w:val="left" w:pos="569"/>
        </w:tabs>
        <w:jc w:val="both"/>
        <w:rPr>
          <w:bCs/>
          <w:sz w:val="22"/>
          <w:szCs w:val="22"/>
        </w:rPr>
      </w:pPr>
      <w:proofErr w:type="gramStart"/>
      <w:r>
        <w:rPr>
          <w:bCs/>
          <w:sz w:val="22"/>
          <w:szCs w:val="22"/>
        </w:rPr>
        <w:t>Jul,</w:t>
      </w:r>
      <w:proofErr w:type="gramEnd"/>
      <w:r>
        <w:rPr>
          <w:bCs/>
          <w:sz w:val="22"/>
          <w:szCs w:val="22"/>
        </w:rPr>
        <w:t xml:space="preserve"> 2025. </w:t>
      </w:r>
      <w:proofErr w:type="gramStart"/>
      <w:r>
        <w:rPr>
          <w:bCs/>
          <w:sz w:val="22"/>
          <w:szCs w:val="22"/>
        </w:rPr>
        <w:t>godine</w:t>
      </w:r>
      <w:proofErr w:type="gramEnd"/>
    </w:p>
    <w:p w14:paraId="13C98746" w14:textId="77777777" w:rsidR="00113F54" w:rsidRDefault="00113F54">
      <w:pPr>
        <w:jc w:val="both"/>
        <w:rPr>
          <w:sz w:val="22"/>
          <w:szCs w:val="22"/>
          <w:lang w:val="pl-PL"/>
        </w:rPr>
      </w:pPr>
    </w:p>
    <w:sectPr w:rsidR="00113F54">
      <w:headerReference w:type="even" r:id="rId12"/>
      <w:headerReference w:type="default" r:id="rId13"/>
      <w:footerReference w:type="even" r:id="rId14"/>
      <w:footerReference w:type="default" r:id="rId15"/>
      <w:headerReference w:type="first" r:id="rId16"/>
      <w:footerReference w:type="firs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BE513" w14:textId="77777777" w:rsidR="0063225A" w:rsidRDefault="0063225A">
      <w:r>
        <w:separator/>
      </w:r>
    </w:p>
  </w:endnote>
  <w:endnote w:type="continuationSeparator" w:id="0">
    <w:p w14:paraId="150DD146" w14:textId="77777777" w:rsidR="0063225A" w:rsidRDefault="0063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EDC3A" w14:textId="77777777" w:rsidR="00EB5ECE" w:rsidRDefault="00EB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8AA1" w14:textId="3F6EEFAB" w:rsidR="00EB5ECE" w:rsidRDefault="00EB5ECE">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B2070B">
      <w:rPr>
        <w:noProof/>
        <w:sz w:val="22"/>
        <w:szCs w:val="22"/>
      </w:rPr>
      <w:t>17</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sidR="00B2070B">
      <w:rPr>
        <w:noProof/>
        <w:sz w:val="22"/>
        <w:szCs w:val="22"/>
      </w:rPr>
      <w:t>17</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0810" w14:textId="77777777" w:rsidR="00EB5ECE" w:rsidRDefault="00EB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62DDA" w14:textId="77777777" w:rsidR="0063225A" w:rsidRDefault="0063225A">
      <w:r>
        <w:separator/>
      </w:r>
    </w:p>
  </w:footnote>
  <w:footnote w:type="continuationSeparator" w:id="0">
    <w:p w14:paraId="113F885A" w14:textId="77777777" w:rsidR="0063225A" w:rsidRDefault="0063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119E" w14:textId="77777777" w:rsidR="00EB5ECE" w:rsidRDefault="00EB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179D" w14:textId="77777777" w:rsidR="00EB5ECE" w:rsidRDefault="00EB5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8088" w14:textId="77777777" w:rsidR="00EB5ECE" w:rsidRDefault="00EB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94E35F1"/>
    <w:multiLevelType w:val="hybridMultilevel"/>
    <w:tmpl w:val="2BF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F44A2"/>
    <w:multiLevelType w:val="hybridMultilevel"/>
    <w:tmpl w:val="91E0E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8281AD6"/>
    <w:multiLevelType w:val="hybridMultilevel"/>
    <w:tmpl w:val="52062C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96E3908"/>
    <w:multiLevelType w:val="hybridMultilevel"/>
    <w:tmpl w:val="6F1054C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981CE3"/>
    <w:multiLevelType w:val="hybridMultilevel"/>
    <w:tmpl w:val="CFEC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12"/>
  </w:num>
  <w:num w:numId="5">
    <w:abstractNumId w:val="5"/>
  </w:num>
  <w:num w:numId="6">
    <w:abstractNumId w:val="2"/>
  </w:num>
  <w:num w:numId="7">
    <w:abstractNumId w:val="10"/>
  </w:num>
  <w:num w:numId="8">
    <w:abstractNumId w:val="4"/>
  </w:num>
  <w:num w:numId="9">
    <w:abstractNumId w:val="8"/>
  </w:num>
  <w:num w:numId="10">
    <w:abstractNumId w:val="15"/>
  </w:num>
  <w:num w:numId="11">
    <w:abstractNumId w:val="6"/>
  </w:num>
  <w:num w:numId="12">
    <w:abstractNumId w:val="9"/>
  </w:num>
  <w:num w:numId="13">
    <w:abstractNumId w:val="11"/>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54"/>
    <w:rsid w:val="0008456F"/>
    <w:rsid w:val="00113F54"/>
    <w:rsid w:val="00216FA1"/>
    <w:rsid w:val="0063225A"/>
    <w:rsid w:val="007963B8"/>
    <w:rsid w:val="00AD541D"/>
    <w:rsid w:val="00B2070B"/>
    <w:rsid w:val="00B94ADB"/>
    <w:rsid w:val="00C84C97"/>
    <w:rsid w:val="00CD37BB"/>
    <w:rsid w:val="00E3672B"/>
    <w:rsid w:val="00EA26C4"/>
    <w:rsid w:val="00EB5EC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A189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numbering" w:styleId="111111">
    <w:name w:val="Outline List 2"/>
    <w:basedOn w:val="NoList"/>
    <w:pPr>
      <w:numPr>
        <w:numId w:val="3"/>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sz w:val="24"/>
      <w:szCs w:val="24"/>
      <w:lang w:val="en-US" w:eastAsia="en-US"/>
    </w:rPr>
  </w:style>
  <w:style w:type="character" w:customStyle="1" w:styleId="CommentTextChar">
    <w:name w:val="Comment Text Char"/>
    <w:link w:val="CommentText"/>
    <w:semiHidden/>
    <w:rPr>
      <w:lang w:val="en-US" w:eastAsia="en-US"/>
    </w:rPr>
  </w:style>
  <w:style w:type="character" w:styleId="Hyperlink">
    <w:name w:val="Hyperlink"/>
    <w:basedOn w:val="DefaultParagraphFont"/>
    <w:rPr>
      <w:color w:val="0563C1" w:themeColor="hyperlink"/>
      <w:u w:val="single"/>
    </w:rPr>
  </w:style>
  <w:style w:type="character" w:customStyle="1" w:styleId="HeaderChar">
    <w:name w:val="Header Char"/>
    <w:link w:val="Header"/>
    <w:uiPriority w:val="99"/>
    <w:rPr>
      <w:sz w:val="24"/>
      <w:szCs w:val="24"/>
      <w:lang w:val="en-US"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41D7-9313-4C8B-A83C-2A46E95D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6240</Words>
  <Characters>35572</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41729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24</cp:revision>
  <dcterms:created xsi:type="dcterms:W3CDTF">2024-11-11T10:57:00Z</dcterms:created>
  <dcterms:modified xsi:type="dcterms:W3CDTF">2025-07-30T10:22:00Z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