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DD533" w14:textId="77777777" w:rsidR="00E0427F" w:rsidRPr="00ED19A1" w:rsidRDefault="00E0427F" w:rsidP="00853489">
      <w:pPr>
        <w:jc w:val="center"/>
        <w:rPr>
          <w:rFonts w:ascii="Times New Roman" w:hAnsi="Times New Roman"/>
          <w:b/>
          <w:bCs/>
          <w:iCs/>
          <w:sz w:val="22"/>
          <w:szCs w:val="22"/>
          <w:u w:val="single"/>
          <w:lang w:val="sr-Latn-RS"/>
        </w:rPr>
      </w:pPr>
      <w:r w:rsidRPr="00ED19A1">
        <w:rPr>
          <w:rFonts w:ascii="Times New Roman" w:hAnsi="Times New Roman"/>
          <w:b/>
          <w:bCs/>
          <w:iCs/>
          <w:sz w:val="22"/>
          <w:szCs w:val="22"/>
          <w:u w:val="single"/>
          <w:lang w:val="sr-Latn-RS"/>
        </w:rPr>
        <w:t>САЖЕТАК КАРАКТЕРИСТИКА ЛИЈЕКА</w:t>
      </w:r>
    </w:p>
    <w:p w14:paraId="27063529" w14:textId="1390B091" w:rsidR="00E50ADD" w:rsidRPr="00ED19A1" w:rsidRDefault="00E50ADD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30D25623" w14:textId="77777777" w:rsidR="00386812" w:rsidRPr="00ED19A1" w:rsidRDefault="00386812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4B3ED52B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bCs/>
          <w:sz w:val="22"/>
          <w:szCs w:val="22"/>
          <w:lang w:val="sr-Latn-RS"/>
        </w:rPr>
        <w:t>1. НАЗИВ ЛИЈЕКА</w:t>
      </w:r>
    </w:p>
    <w:p w14:paraId="4484AEA2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</w:p>
    <w:p w14:paraId="312C58CA" w14:textId="50A5A3C2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caps/>
          <w:sz w:val="22"/>
          <w:szCs w:val="22"/>
          <w:lang w:val="sr-Latn-RS"/>
        </w:rPr>
        <w:t>TRIDOX</w:t>
      </w:r>
      <w:r w:rsidR="009E006E" w:rsidRPr="00ED19A1">
        <w:rPr>
          <w:rFonts w:ascii="Times New Roman" w:hAnsi="Times New Roman"/>
          <w:caps/>
          <w:sz w:val="22"/>
          <w:szCs w:val="22"/>
          <w:lang w:val="sr-Latn-RS"/>
        </w:rPr>
        <w:t>,</w:t>
      </w:r>
      <w:r w:rsidRPr="00ED19A1">
        <w:rPr>
          <w:rFonts w:ascii="Times New Roman" w:hAnsi="Times New Roman"/>
          <w:sz w:val="22"/>
          <w:szCs w:val="22"/>
          <w:lang w:val="sr-Latn-RS"/>
        </w:rPr>
        <w:t xml:space="preserve"> 100 mg</w:t>
      </w:r>
      <w:r w:rsidR="009E006E" w:rsidRPr="00ED19A1">
        <w:rPr>
          <w:rFonts w:ascii="Times New Roman" w:hAnsi="Times New Roman"/>
          <w:sz w:val="22"/>
          <w:szCs w:val="22"/>
          <w:lang w:val="sr-Latn-RS"/>
        </w:rPr>
        <w:t>,</w:t>
      </w:r>
      <w:r w:rsidRPr="00ED19A1">
        <w:rPr>
          <w:rFonts w:ascii="Times New Roman" w:hAnsi="Times New Roman"/>
          <w:sz w:val="22"/>
          <w:szCs w:val="22"/>
          <w:lang w:val="sr-Latn-RS"/>
        </w:rPr>
        <w:t xml:space="preserve"> филм таблетa</w:t>
      </w:r>
    </w:p>
    <w:p w14:paraId="0D57125B" w14:textId="2265BDE1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caps/>
          <w:sz w:val="22"/>
          <w:szCs w:val="22"/>
          <w:lang w:val="sr-Latn-RS"/>
        </w:rPr>
        <w:t>TRIDOX</w:t>
      </w:r>
      <w:r w:rsidR="009E006E" w:rsidRPr="00ED19A1">
        <w:rPr>
          <w:rFonts w:ascii="Times New Roman" w:hAnsi="Times New Roman"/>
          <w:caps/>
          <w:sz w:val="22"/>
          <w:szCs w:val="22"/>
          <w:lang w:val="sr-Latn-RS"/>
        </w:rPr>
        <w:t>,</w:t>
      </w:r>
      <w:r w:rsidRPr="00ED19A1">
        <w:rPr>
          <w:rFonts w:ascii="Times New Roman" w:hAnsi="Times New Roman"/>
          <w:sz w:val="22"/>
          <w:szCs w:val="22"/>
          <w:vertAlign w:val="superscript"/>
          <w:lang w:val="sr-Latn-RS"/>
        </w:rPr>
        <w:t xml:space="preserve"> </w:t>
      </w:r>
      <w:r w:rsidRPr="00ED19A1">
        <w:rPr>
          <w:rFonts w:ascii="Times New Roman" w:hAnsi="Times New Roman"/>
          <w:sz w:val="22"/>
          <w:szCs w:val="22"/>
          <w:lang w:val="sr-Latn-RS"/>
        </w:rPr>
        <w:t>200 mg</w:t>
      </w:r>
      <w:r w:rsidR="009E006E" w:rsidRPr="00ED19A1">
        <w:rPr>
          <w:rFonts w:ascii="Times New Roman" w:hAnsi="Times New Roman"/>
          <w:sz w:val="22"/>
          <w:szCs w:val="22"/>
          <w:lang w:val="sr-Latn-RS"/>
        </w:rPr>
        <w:t>,</w:t>
      </w:r>
      <w:r w:rsidRPr="00ED19A1">
        <w:rPr>
          <w:rFonts w:ascii="Times New Roman" w:hAnsi="Times New Roman"/>
          <w:sz w:val="22"/>
          <w:szCs w:val="22"/>
          <w:lang w:val="sr-Latn-RS"/>
        </w:rPr>
        <w:t xml:space="preserve"> филм таблетa</w:t>
      </w:r>
    </w:p>
    <w:p w14:paraId="6067DFC9" w14:textId="77777777" w:rsidR="00E0427F" w:rsidRPr="00ED19A1" w:rsidRDefault="00E0427F" w:rsidP="00853489">
      <w:pPr>
        <w:rPr>
          <w:rFonts w:ascii="Times New Roman" w:hAnsi="Times New Roman"/>
          <w:bCs/>
          <w:sz w:val="22"/>
          <w:szCs w:val="22"/>
          <w:lang w:val="sr-Latn-RS"/>
        </w:rPr>
      </w:pPr>
    </w:p>
    <w:p w14:paraId="1C9FDA89" w14:textId="28CF38AD" w:rsidR="00E0427F" w:rsidRPr="00ED19A1" w:rsidRDefault="00E0427F" w:rsidP="00853489">
      <w:pPr>
        <w:rPr>
          <w:rFonts w:ascii="Times New Roman" w:hAnsi="Times New Roman"/>
          <w:i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ИНН:</w:t>
      </w:r>
      <w:r w:rsidR="004A0793" w:rsidRPr="00ED19A1">
        <w:rPr>
          <w:rFonts w:ascii="Times New Roman" w:hAnsi="Times New Roman"/>
          <w:i/>
          <w:sz w:val="22"/>
          <w:szCs w:val="22"/>
          <w:lang w:val="sr-Latn-RS"/>
        </w:rPr>
        <w:t xml:space="preserve"> </w:t>
      </w:r>
      <w:r w:rsidR="00B52555" w:rsidRPr="00ED19A1">
        <w:rPr>
          <w:rFonts w:ascii="Times New Roman" w:hAnsi="Times New Roman"/>
          <w:sz w:val="22"/>
          <w:szCs w:val="22"/>
          <w:lang w:val="sr-Latn-RS"/>
        </w:rPr>
        <w:t>ц</w:t>
      </w:r>
      <w:r w:rsidRPr="00ED19A1">
        <w:rPr>
          <w:rFonts w:ascii="Times New Roman" w:hAnsi="Times New Roman"/>
          <w:sz w:val="22"/>
          <w:szCs w:val="22"/>
          <w:lang w:val="sr-Latn-RS"/>
        </w:rPr>
        <w:t>ефподоксим</w:t>
      </w:r>
    </w:p>
    <w:p w14:paraId="3B8F8440" w14:textId="060E7339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</w:p>
    <w:p w14:paraId="73671298" w14:textId="77777777" w:rsidR="00386812" w:rsidRPr="00ED19A1" w:rsidRDefault="00386812" w:rsidP="00853489">
      <w:pPr>
        <w:rPr>
          <w:rFonts w:ascii="Times New Roman" w:hAnsi="Times New Roman"/>
          <w:sz w:val="22"/>
          <w:szCs w:val="22"/>
          <w:lang w:val="sr-Latn-RS"/>
        </w:rPr>
      </w:pPr>
    </w:p>
    <w:p w14:paraId="0BD153DC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bCs/>
          <w:sz w:val="22"/>
          <w:szCs w:val="22"/>
          <w:lang w:val="sr-Latn-RS"/>
        </w:rPr>
        <w:t>2. КВАЛИТАТИВНИ И КВАНТИТАТИВНИ САСТАВ</w:t>
      </w:r>
    </w:p>
    <w:p w14:paraId="788AD2C5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</w:p>
    <w:p w14:paraId="00C4C416" w14:textId="0D7B12E6" w:rsidR="00E0427F" w:rsidRPr="00ED19A1" w:rsidRDefault="00E0427F" w:rsidP="00853489">
      <w:pPr>
        <w:rPr>
          <w:rFonts w:ascii="Times New Roman" w:hAnsi="Times New Roman"/>
          <w:sz w:val="22"/>
          <w:szCs w:val="22"/>
          <w:u w:val="single"/>
          <w:lang w:val="sr-Latn-RS"/>
        </w:rPr>
      </w:pPr>
      <w:r w:rsidRPr="00ED19A1">
        <w:rPr>
          <w:rFonts w:ascii="Times New Roman" w:hAnsi="Times New Roman"/>
          <w:sz w:val="22"/>
          <w:szCs w:val="22"/>
          <w:u w:val="single"/>
          <w:lang w:val="sr-Latn-RS"/>
        </w:rPr>
        <w:t>TRIDOX</w:t>
      </w:r>
      <w:r w:rsidRPr="00ED19A1">
        <w:rPr>
          <w:rFonts w:ascii="Times New Roman" w:hAnsi="Times New Roman"/>
          <w:sz w:val="22"/>
          <w:szCs w:val="22"/>
          <w:u w:val="single"/>
          <w:vertAlign w:val="superscript"/>
          <w:lang w:val="sr-Latn-RS"/>
        </w:rPr>
        <w:t xml:space="preserve"> </w:t>
      </w:r>
      <w:r w:rsidRPr="00ED19A1">
        <w:rPr>
          <w:rFonts w:ascii="Times New Roman" w:hAnsi="Times New Roman"/>
          <w:sz w:val="22"/>
          <w:szCs w:val="22"/>
          <w:u w:val="single"/>
          <w:lang w:val="sr-Latn-RS"/>
        </w:rPr>
        <w:t>100 mg филм таблет</w:t>
      </w:r>
      <w:r w:rsidR="00D00ECD" w:rsidRPr="00ED19A1">
        <w:rPr>
          <w:rFonts w:ascii="Times New Roman" w:hAnsi="Times New Roman"/>
          <w:sz w:val="22"/>
          <w:szCs w:val="22"/>
          <w:u w:val="single"/>
          <w:lang w:val="sr-Latn-RS"/>
        </w:rPr>
        <w:t>a</w:t>
      </w:r>
    </w:p>
    <w:p w14:paraId="17A31E7E" w14:textId="3BD51835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Једна таблетa садржи 100 mg цефподоксима (у облику цефподоксим проксетила).</w:t>
      </w:r>
    </w:p>
    <w:p w14:paraId="790E7DEB" w14:textId="77777777" w:rsidR="00B45927" w:rsidRPr="00ED19A1" w:rsidRDefault="00B45927" w:rsidP="00853489">
      <w:pPr>
        <w:rPr>
          <w:rFonts w:ascii="Times New Roman" w:hAnsi="Times New Roman"/>
          <w:sz w:val="22"/>
          <w:szCs w:val="22"/>
          <w:lang w:val="sr-Latn-RS"/>
        </w:rPr>
      </w:pPr>
    </w:p>
    <w:p w14:paraId="67D5787A" w14:textId="6378117F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u w:val="single"/>
          <w:lang w:val="sr-Latn-RS"/>
        </w:rPr>
        <w:t>Помоћне супстанце</w:t>
      </w:r>
      <w:r w:rsidR="00B45927" w:rsidRPr="00ED19A1">
        <w:rPr>
          <w:rFonts w:ascii="Times New Roman" w:hAnsi="Times New Roman"/>
          <w:sz w:val="22"/>
          <w:szCs w:val="22"/>
          <w:u w:val="single"/>
          <w:lang w:val="sr-Latn-RS"/>
        </w:rPr>
        <w:t xml:space="preserve"> </w:t>
      </w:r>
      <w:bookmarkStart w:id="0" w:name="_Hlk183085487"/>
      <w:r w:rsidR="00B45927" w:rsidRPr="00ED19A1">
        <w:rPr>
          <w:rFonts w:ascii="Times New Roman" w:hAnsi="Times New Roman"/>
          <w:sz w:val="22"/>
          <w:szCs w:val="22"/>
          <w:u w:val="single"/>
          <w:lang w:val="sr-Latn-RS"/>
        </w:rPr>
        <w:t>са потврђеним дејством</w:t>
      </w:r>
      <w:r w:rsidRPr="00ED19A1">
        <w:rPr>
          <w:rFonts w:ascii="Times New Roman" w:hAnsi="Times New Roman"/>
          <w:sz w:val="22"/>
          <w:szCs w:val="22"/>
          <w:lang w:val="sr-Latn-RS"/>
        </w:rPr>
        <w:t>:</w:t>
      </w:r>
      <w:bookmarkEnd w:id="0"/>
      <w:r w:rsidRPr="00ED19A1">
        <w:rPr>
          <w:rFonts w:ascii="Times New Roman" w:hAnsi="Times New Roman"/>
          <w:sz w:val="22"/>
          <w:szCs w:val="22"/>
          <w:lang w:val="sr-Latn-RS"/>
        </w:rPr>
        <w:t xml:space="preserve"> једна таблета садржи 9 mg лактозе монохидрат.</w:t>
      </w:r>
    </w:p>
    <w:p w14:paraId="037BC836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</w:p>
    <w:p w14:paraId="3EBC805B" w14:textId="4590B1EC" w:rsidR="00E0427F" w:rsidRPr="00ED19A1" w:rsidRDefault="00E0427F" w:rsidP="00853489">
      <w:pPr>
        <w:rPr>
          <w:rFonts w:ascii="Times New Roman" w:hAnsi="Times New Roman"/>
          <w:sz w:val="22"/>
          <w:szCs w:val="22"/>
          <w:u w:val="single"/>
          <w:lang w:val="sr-Latn-RS"/>
        </w:rPr>
      </w:pPr>
      <w:r w:rsidRPr="00ED19A1">
        <w:rPr>
          <w:rFonts w:ascii="Times New Roman" w:hAnsi="Times New Roman"/>
          <w:sz w:val="22"/>
          <w:szCs w:val="22"/>
          <w:u w:val="single"/>
          <w:lang w:val="sr-Latn-RS"/>
        </w:rPr>
        <w:t>TRIDOX</w:t>
      </w:r>
      <w:r w:rsidRPr="00ED19A1">
        <w:rPr>
          <w:rFonts w:ascii="Times New Roman" w:hAnsi="Times New Roman"/>
          <w:sz w:val="22"/>
          <w:szCs w:val="22"/>
          <w:u w:val="single"/>
          <w:vertAlign w:val="superscript"/>
          <w:lang w:val="sr-Latn-RS"/>
        </w:rPr>
        <w:t xml:space="preserve"> </w:t>
      </w:r>
      <w:r w:rsidRPr="00ED19A1">
        <w:rPr>
          <w:rFonts w:ascii="Times New Roman" w:hAnsi="Times New Roman"/>
          <w:sz w:val="22"/>
          <w:szCs w:val="22"/>
          <w:u w:val="single"/>
          <w:lang w:val="sr-Latn-RS"/>
        </w:rPr>
        <w:t>200 mg филм таблет</w:t>
      </w:r>
      <w:r w:rsidR="00D00ECD" w:rsidRPr="00ED19A1">
        <w:rPr>
          <w:rFonts w:ascii="Times New Roman" w:hAnsi="Times New Roman"/>
          <w:sz w:val="22"/>
          <w:szCs w:val="22"/>
          <w:u w:val="single"/>
          <w:lang w:val="sr-Latn-RS"/>
        </w:rPr>
        <w:t>a</w:t>
      </w:r>
    </w:p>
    <w:p w14:paraId="6094FA80" w14:textId="104428FB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Једна таблета садржи 200 mg цефподоксима (у облику цефподоксим проксетила).</w:t>
      </w:r>
    </w:p>
    <w:p w14:paraId="21E4D19E" w14:textId="77777777" w:rsidR="00B45927" w:rsidRPr="00ED19A1" w:rsidRDefault="00B45927" w:rsidP="00853489">
      <w:pPr>
        <w:rPr>
          <w:rFonts w:ascii="Times New Roman" w:hAnsi="Times New Roman"/>
          <w:sz w:val="22"/>
          <w:szCs w:val="22"/>
          <w:lang w:val="sr-Latn-RS"/>
        </w:rPr>
      </w:pPr>
    </w:p>
    <w:p w14:paraId="4E5AD95D" w14:textId="63A61441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u w:val="single"/>
          <w:lang w:val="sr-Latn-RS"/>
        </w:rPr>
        <w:t>Помоћне супстанце</w:t>
      </w:r>
      <w:r w:rsidR="00B45927" w:rsidRPr="00ED19A1">
        <w:rPr>
          <w:rFonts w:ascii="Times New Roman" w:hAnsi="Times New Roman"/>
          <w:sz w:val="22"/>
          <w:szCs w:val="22"/>
          <w:u w:val="single"/>
          <w:lang w:val="sr-Latn-RS"/>
        </w:rPr>
        <w:t xml:space="preserve"> са потврђеним дејством</w:t>
      </w:r>
      <w:r w:rsidRPr="00ED19A1">
        <w:rPr>
          <w:rFonts w:ascii="Times New Roman" w:hAnsi="Times New Roman"/>
          <w:sz w:val="22"/>
          <w:szCs w:val="22"/>
          <w:u w:val="single"/>
          <w:lang w:val="sr-Latn-RS"/>
        </w:rPr>
        <w:t>:</w:t>
      </w:r>
      <w:r w:rsidRPr="00ED19A1">
        <w:rPr>
          <w:rFonts w:ascii="Times New Roman" w:hAnsi="Times New Roman"/>
          <w:sz w:val="22"/>
          <w:szCs w:val="22"/>
          <w:lang w:val="sr-Latn-RS"/>
        </w:rPr>
        <w:t xml:space="preserve"> једна таблета садржи 18 mg лактозе монохидрат. </w:t>
      </w:r>
    </w:p>
    <w:p w14:paraId="0E51AEF6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</w:p>
    <w:p w14:paraId="6EB1D59A" w14:textId="77777777" w:rsidR="00E0427F" w:rsidRPr="00ED19A1" w:rsidRDefault="00E0427F" w:rsidP="00E1600C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За списак свих ексципијенаса, погледати дио 6.1.</w:t>
      </w:r>
    </w:p>
    <w:p w14:paraId="375C64AA" w14:textId="508D46BF" w:rsidR="00E0427F" w:rsidRPr="00ED19A1" w:rsidRDefault="00E0427F" w:rsidP="00853489">
      <w:pPr>
        <w:keepNext/>
        <w:keepLines/>
        <w:outlineLvl w:val="2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56DFEBF2" w14:textId="77777777" w:rsidR="00386812" w:rsidRPr="00ED19A1" w:rsidRDefault="00386812" w:rsidP="00853489">
      <w:pPr>
        <w:keepNext/>
        <w:keepLines/>
        <w:outlineLvl w:val="2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6E8EA100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bCs/>
          <w:sz w:val="22"/>
          <w:szCs w:val="22"/>
          <w:lang w:val="sr-Latn-RS"/>
        </w:rPr>
        <w:t>3. ФАРМАЦЕУТСКИ ОБЛИК</w:t>
      </w:r>
    </w:p>
    <w:p w14:paraId="70C375A2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</w:p>
    <w:p w14:paraId="1584B2C7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Филм таблетa.</w:t>
      </w:r>
    </w:p>
    <w:p w14:paraId="1ECB3790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</w:p>
    <w:p w14:paraId="751F5CC9" w14:textId="7563F23A" w:rsidR="00E0427F" w:rsidRPr="00ED19A1" w:rsidRDefault="00E0427F" w:rsidP="00853489">
      <w:pPr>
        <w:rPr>
          <w:rFonts w:ascii="Times New Roman" w:hAnsi="Times New Roman"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Cs/>
          <w:sz w:val="22"/>
          <w:szCs w:val="22"/>
          <w:lang w:val="sr-Latn-RS"/>
        </w:rPr>
        <w:t>ТRIDOX 100 mg филм таблете су бијеле до скоро бијеле, округле, биконвексне таблете са урезаним бројем „100“ са једне стране таблете</w:t>
      </w:r>
      <w:r w:rsidR="00F94331" w:rsidRPr="00ED19A1">
        <w:rPr>
          <w:rFonts w:ascii="Times New Roman" w:hAnsi="Times New Roman"/>
          <w:bCs/>
          <w:sz w:val="22"/>
          <w:szCs w:val="22"/>
          <w:lang w:val="sr-Latn-RS"/>
        </w:rPr>
        <w:t xml:space="preserve"> и равном другом страном.</w:t>
      </w:r>
    </w:p>
    <w:p w14:paraId="4F37842E" w14:textId="16509B80" w:rsidR="00E0427F" w:rsidRPr="00ED19A1" w:rsidRDefault="00E0427F" w:rsidP="00853489">
      <w:pPr>
        <w:rPr>
          <w:rFonts w:ascii="Times New Roman" w:hAnsi="Times New Roman"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Cs/>
          <w:sz w:val="22"/>
          <w:szCs w:val="22"/>
          <w:lang w:val="sr-Latn-RS"/>
        </w:rPr>
        <w:t>TRIDOX 200 mg филм таблете су бијеле до скоро бијеле, округле, биконвексне таблете са урезаним бројем „200“ са једне стране таблете</w:t>
      </w:r>
      <w:r w:rsidR="00F94331" w:rsidRPr="00ED19A1">
        <w:rPr>
          <w:rFonts w:ascii="Times New Roman" w:hAnsi="Times New Roman"/>
          <w:bCs/>
          <w:sz w:val="22"/>
          <w:szCs w:val="22"/>
          <w:lang w:val="sr-Latn-RS"/>
        </w:rPr>
        <w:t xml:space="preserve"> и равном другом страном.</w:t>
      </w:r>
    </w:p>
    <w:p w14:paraId="08E8EFC8" w14:textId="362CD2D8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70A17112" w14:textId="77777777" w:rsidR="00386812" w:rsidRPr="00ED19A1" w:rsidRDefault="00386812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6B43728B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bCs/>
          <w:sz w:val="22"/>
          <w:szCs w:val="22"/>
          <w:lang w:val="sr-Latn-RS"/>
        </w:rPr>
        <w:t>4. КЛИНИЧКИ ПОДАЦИ</w:t>
      </w:r>
    </w:p>
    <w:p w14:paraId="158E22C1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08D7FB17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bCs/>
          <w:sz w:val="22"/>
          <w:szCs w:val="22"/>
          <w:lang w:val="sr-Latn-RS"/>
        </w:rPr>
        <w:t>4.1. Терапијске индикације</w:t>
      </w:r>
    </w:p>
    <w:p w14:paraId="60C864F0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</w:p>
    <w:p w14:paraId="02D54540" w14:textId="1080782E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TRIDOX</w:t>
      </w:r>
      <w:r w:rsidRPr="00ED19A1">
        <w:rPr>
          <w:rFonts w:ascii="Times New Roman" w:hAnsi="Times New Roman"/>
          <w:sz w:val="22"/>
          <w:szCs w:val="22"/>
          <w:vertAlign w:val="superscript"/>
          <w:lang w:val="sr-Latn-RS"/>
        </w:rPr>
        <w:t xml:space="preserve"> </w:t>
      </w:r>
      <w:r w:rsidRPr="00ED19A1">
        <w:rPr>
          <w:rFonts w:ascii="Times New Roman" w:hAnsi="Times New Roman"/>
          <w:sz w:val="22"/>
          <w:szCs w:val="22"/>
          <w:lang w:val="sr-Latn-RS"/>
        </w:rPr>
        <w:t>филм таблете су индикованe за лијечење сљедећих инфекција које су изазване осjетљивим микроорганизмима</w:t>
      </w:r>
      <w:r w:rsidR="002D25FA" w:rsidRPr="00ED19A1">
        <w:rPr>
          <w:rFonts w:ascii="Times New Roman" w:hAnsi="Times New Roman"/>
          <w:sz w:val="22"/>
          <w:szCs w:val="22"/>
          <w:lang w:val="sr-Latn-RS"/>
        </w:rPr>
        <w:t>:</w:t>
      </w:r>
    </w:p>
    <w:p w14:paraId="2B8F295F" w14:textId="77777777" w:rsidR="002E162E" w:rsidRPr="00ED19A1" w:rsidRDefault="002E162E" w:rsidP="00853489">
      <w:pPr>
        <w:rPr>
          <w:rFonts w:ascii="Times New Roman" w:hAnsi="Times New Roman"/>
          <w:sz w:val="22"/>
          <w:szCs w:val="22"/>
          <w:lang w:val="sr-Latn-RS"/>
        </w:rPr>
      </w:pPr>
    </w:p>
    <w:p w14:paraId="72175091" w14:textId="28A3111C" w:rsidR="002E162E" w:rsidRPr="00ED19A1" w:rsidRDefault="00E0427F" w:rsidP="00853489">
      <w:pPr>
        <w:rPr>
          <w:rFonts w:ascii="Times New Roman" w:hAnsi="Times New Roman"/>
          <w:color w:val="FF0000"/>
          <w:sz w:val="22"/>
          <w:szCs w:val="22"/>
          <w:lang w:val="sr-Latn-RS"/>
        </w:rPr>
      </w:pPr>
      <w:r w:rsidRPr="00ED19A1">
        <w:rPr>
          <w:rFonts w:ascii="Times New Roman" w:hAnsi="Times New Roman"/>
          <w:i/>
          <w:sz w:val="22"/>
          <w:szCs w:val="22"/>
          <w:lang w:val="sr-Latn-RS"/>
        </w:rPr>
        <w:t xml:space="preserve">Инфекције горњих респираторних путева </w:t>
      </w:r>
      <w:r w:rsidRPr="00ED19A1">
        <w:rPr>
          <w:rFonts w:ascii="Times New Roman" w:hAnsi="Times New Roman"/>
          <w:sz w:val="22"/>
          <w:szCs w:val="22"/>
          <w:lang w:val="sr-Latn-RS"/>
        </w:rPr>
        <w:t>изазване микроорганизмима осjетљивим на цефподоксим, укључујући синузитис</w:t>
      </w:r>
      <w:r w:rsidRPr="00ED19A1">
        <w:rPr>
          <w:rFonts w:ascii="Times New Roman" w:hAnsi="Times New Roman"/>
          <w:color w:val="000000" w:themeColor="text1"/>
          <w:sz w:val="22"/>
          <w:szCs w:val="22"/>
          <w:lang w:val="sr-Latn-RS"/>
        </w:rPr>
        <w:t>, тонзилитис и фарингитис.</w:t>
      </w:r>
    </w:p>
    <w:p w14:paraId="6903A75B" w14:textId="0C5312EE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 xml:space="preserve">Код тонзилитиса и фарингитиса, цефподоксим би требало да се користи код поновљених или хроничних инфекција, </w:t>
      </w:r>
      <w:r w:rsidR="009E006E" w:rsidRPr="00ED19A1">
        <w:rPr>
          <w:rFonts w:ascii="Times New Roman" w:hAnsi="Times New Roman"/>
          <w:sz w:val="22"/>
          <w:szCs w:val="22"/>
          <w:lang w:val="sr-Latn-RS"/>
        </w:rPr>
        <w:t>или за инфекције</w:t>
      </w:r>
      <w:r w:rsidRPr="00ED19A1">
        <w:rPr>
          <w:rFonts w:ascii="Times New Roman" w:hAnsi="Times New Roman"/>
          <w:sz w:val="22"/>
          <w:szCs w:val="22"/>
          <w:lang w:val="sr-Latn-RS"/>
        </w:rPr>
        <w:t xml:space="preserve"> код којих је узрочник познат или се сумња да је отпоран на најчешће коришћене антибиотике.</w:t>
      </w:r>
    </w:p>
    <w:p w14:paraId="6A09E816" w14:textId="77777777" w:rsidR="002E162E" w:rsidRPr="00ED19A1" w:rsidRDefault="002E162E" w:rsidP="00853489">
      <w:pPr>
        <w:rPr>
          <w:rFonts w:ascii="Times New Roman" w:hAnsi="Times New Roman"/>
          <w:sz w:val="22"/>
          <w:szCs w:val="22"/>
          <w:lang w:val="sr-Latn-RS"/>
        </w:rPr>
      </w:pPr>
    </w:p>
    <w:p w14:paraId="4C383AEE" w14:textId="00CB85C6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 w:eastAsia="mk-MK"/>
        </w:rPr>
      </w:pPr>
      <w:r w:rsidRPr="00ED19A1">
        <w:rPr>
          <w:rFonts w:ascii="Times New Roman" w:hAnsi="Times New Roman"/>
          <w:i/>
          <w:sz w:val="22"/>
          <w:szCs w:val="22"/>
          <w:lang w:val="sr-Latn-RS"/>
        </w:rPr>
        <w:t xml:space="preserve">Инфекције доњих респираторних путева </w:t>
      </w:r>
      <w:r w:rsidRPr="00ED19A1">
        <w:rPr>
          <w:rFonts w:ascii="Times New Roman" w:hAnsi="Times New Roman"/>
          <w:sz w:val="22"/>
          <w:szCs w:val="22"/>
          <w:lang w:val="sr-Latn-RS"/>
        </w:rPr>
        <w:t>изазване микроорганизмима осjетљивим на цефподоксим, укључујући акутни бронхитис, релапсе или егзацербацију хроничног бронхитиса и бактеријску пнеумонију</w:t>
      </w:r>
      <w:r w:rsidRPr="00ED19A1">
        <w:rPr>
          <w:rFonts w:ascii="Times New Roman" w:hAnsi="Times New Roman"/>
          <w:sz w:val="22"/>
          <w:szCs w:val="22"/>
          <w:lang w:val="sr-Latn-RS" w:eastAsia="mk-MK"/>
        </w:rPr>
        <w:t>.</w:t>
      </w:r>
    </w:p>
    <w:p w14:paraId="1AD7B85A" w14:textId="77777777" w:rsidR="002E162E" w:rsidRPr="00ED19A1" w:rsidRDefault="002E162E" w:rsidP="00853489">
      <w:pPr>
        <w:rPr>
          <w:rFonts w:ascii="Times New Roman" w:hAnsi="Times New Roman"/>
          <w:sz w:val="22"/>
          <w:szCs w:val="22"/>
          <w:lang w:val="sr-Latn-RS" w:eastAsia="mk-MK"/>
        </w:rPr>
      </w:pPr>
    </w:p>
    <w:p w14:paraId="24399361" w14:textId="2D6A3DDD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i/>
          <w:sz w:val="22"/>
          <w:szCs w:val="22"/>
          <w:lang w:val="sr-Latn-RS"/>
        </w:rPr>
        <w:t xml:space="preserve">Инфекције горњег и доњег дијела уринарног тракта </w:t>
      </w:r>
      <w:r w:rsidRPr="00ED19A1">
        <w:rPr>
          <w:rFonts w:ascii="Times New Roman" w:hAnsi="Times New Roman"/>
          <w:sz w:val="22"/>
          <w:szCs w:val="22"/>
          <w:lang w:val="sr-Latn-RS"/>
        </w:rPr>
        <w:t>изазване микроорганизмима који су осjетљиви на цефподоксим, укључујући циститис и акутни пи</w:t>
      </w:r>
      <w:r w:rsidR="002E162E" w:rsidRPr="00ED19A1">
        <w:rPr>
          <w:rFonts w:ascii="Times New Roman" w:hAnsi="Times New Roman"/>
          <w:sz w:val="22"/>
          <w:szCs w:val="22"/>
          <w:lang w:val="sr-Latn-RS"/>
        </w:rPr>
        <w:t>ј</w:t>
      </w:r>
      <w:r w:rsidRPr="00ED19A1">
        <w:rPr>
          <w:rFonts w:ascii="Times New Roman" w:hAnsi="Times New Roman"/>
          <w:sz w:val="22"/>
          <w:szCs w:val="22"/>
          <w:lang w:val="sr-Latn-RS"/>
        </w:rPr>
        <w:t>елонефритис.</w:t>
      </w:r>
    </w:p>
    <w:p w14:paraId="7C6F5F7D" w14:textId="77777777" w:rsidR="002E162E" w:rsidRPr="00ED19A1" w:rsidRDefault="002E162E" w:rsidP="00853489">
      <w:pPr>
        <w:rPr>
          <w:rFonts w:ascii="Times New Roman" w:hAnsi="Times New Roman"/>
          <w:sz w:val="22"/>
          <w:szCs w:val="22"/>
          <w:lang w:val="sr-Latn-RS"/>
        </w:rPr>
      </w:pPr>
    </w:p>
    <w:p w14:paraId="4FD7BEB0" w14:textId="7D7377D1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i/>
          <w:sz w:val="22"/>
          <w:szCs w:val="22"/>
          <w:lang w:val="sr-Latn-RS"/>
        </w:rPr>
        <w:lastRenderedPageBreak/>
        <w:t xml:space="preserve">Инфекције коже и меких ткива </w:t>
      </w:r>
      <w:r w:rsidRPr="00ED19A1">
        <w:rPr>
          <w:rFonts w:ascii="Times New Roman" w:hAnsi="Times New Roman"/>
          <w:sz w:val="22"/>
          <w:szCs w:val="22"/>
          <w:lang w:val="sr-Latn-RS"/>
        </w:rPr>
        <w:t>изазване микроорганизмима који су осjетљиви на цефподоксим, као што су апсцеси, целулутис, инфициране ране, фурункуле, фоликулитис, паронихиа, карбункуле, и чиреви.</w:t>
      </w:r>
    </w:p>
    <w:p w14:paraId="22BB4699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i/>
          <w:sz w:val="22"/>
          <w:szCs w:val="22"/>
          <w:lang w:val="sr-Latn-RS"/>
        </w:rPr>
        <w:t xml:space="preserve">Гонореја - </w:t>
      </w:r>
      <w:r w:rsidRPr="00ED19A1">
        <w:rPr>
          <w:rFonts w:ascii="Times New Roman" w:hAnsi="Times New Roman"/>
          <w:sz w:val="22"/>
          <w:szCs w:val="22"/>
          <w:lang w:val="sr-Latn-RS"/>
        </w:rPr>
        <w:t>некомпликовани гонококни уретритис.</w:t>
      </w:r>
    </w:p>
    <w:p w14:paraId="05901B33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</w:p>
    <w:p w14:paraId="04702F2D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Треба се придржавати смјерница о правилној употреби антибиотика.</w:t>
      </w:r>
    </w:p>
    <w:p w14:paraId="5ECE74F0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</w:p>
    <w:p w14:paraId="3168FFBE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bCs/>
          <w:sz w:val="22"/>
          <w:szCs w:val="22"/>
          <w:lang w:val="sr-Latn-RS"/>
        </w:rPr>
        <w:t>4.2. Дозирање и начин примјене</w:t>
      </w:r>
    </w:p>
    <w:p w14:paraId="2427ECB9" w14:textId="77777777" w:rsidR="00E0427F" w:rsidRPr="00ED19A1" w:rsidRDefault="00E0427F" w:rsidP="005B7A22">
      <w:pPr>
        <w:rPr>
          <w:rFonts w:ascii="Times New Roman" w:hAnsi="Times New Roman"/>
          <w:sz w:val="22"/>
          <w:szCs w:val="22"/>
          <w:u w:val="single"/>
          <w:lang w:val="sr-Latn-RS"/>
        </w:rPr>
      </w:pPr>
    </w:p>
    <w:p w14:paraId="2AB140BD" w14:textId="1F372687" w:rsidR="00E0427F" w:rsidRPr="00ED19A1" w:rsidRDefault="00E0427F" w:rsidP="005B7A22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Овај л</w:t>
      </w:r>
      <w:r w:rsidR="009E006E" w:rsidRPr="00ED19A1">
        <w:rPr>
          <w:rFonts w:ascii="Times New Roman" w:hAnsi="Times New Roman"/>
          <w:sz w:val="22"/>
          <w:szCs w:val="22"/>
          <w:lang w:val="sr-Latn-RS"/>
        </w:rPr>
        <w:t>иј</w:t>
      </w:r>
      <w:r w:rsidRPr="00ED19A1">
        <w:rPr>
          <w:rFonts w:ascii="Times New Roman" w:hAnsi="Times New Roman"/>
          <w:sz w:val="22"/>
          <w:szCs w:val="22"/>
          <w:lang w:val="sr-Latn-RS"/>
        </w:rPr>
        <w:t>ек је доступан у дв</w:t>
      </w:r>
      <w:r w:rsidR="00B56116" w:rsidRPr="00ED19A1">
        <w:rPr>
          <w:rFonts w:ascii="Times New Roman" w:hAnsi="Times New Roman"/>
          <w:sz w:val="22"/>
          <w:szCs w:val="22"/>
          <w:lang w:val="sr-Latn-RS"/>
        </w:rPr>
        <w:t>иј</w:t>
      </w:r>
      <w:r w:rsidRPr="00ED19A1">
        <w:rPr>
          <w:rFonts w:ascii="Times New Roman" w:hAnsi="Times New Roman"/>
          <w:sz w:val="22"/>
          <w:szCs w:val="22"/>
          <w:lang w:val="sr-Latn-RS"/>
        </w:rPr>
        <w:t>е јачине: 100 mg и 200 mg.</w:t>
      </w:r>
    </w:p>
    <w:p w14:paraId="6D0D49BB" w14:textId="77777777" w:rsidR="00E0427F" w:rsidRPr="00ED19A1" w:rsidRDefault="00E0427F" w:rsidP="00853489">
      <w:pPr>
        <w:rPr>
          <w:rFonts w:ascii="Times New Roman" w:hAnsi="Times New Roman"/>
          <w:i/>
          <w:sz w:val="22"/>
          <w:szCs w:val="22"/>
          <w:lang w:val="sr-Latn-RS"/>
        </w:rPr>
      </w:pPr>
    </w:p>
    <w:p w14:paraId="37F7DBEA" w14:textId="51C89119" w:rsidR="00E0427F" w:rsidRPr="00ED19A1" w:rsidRDefault="00E0427F" w:rsidP="00853489">
      <w:pPr>
        <w:rPr>
          <w:rFonts w:ascii="Times New Roman" w:hAnsi="Times New Roman"/>
          <w:sz w:val="22"/>
          <w:szCs w:val="22"/>
          <w:u w:val="single"/>
          <w:lang w:val="sr-Latn-RS"/>
        </w:rPr>
      </w:pPr>
      <w:r w:rsidRPr="00ED19A1">
        <w:rPr>
          <w:rFonts w:ascii="Times New Roman" w:hAnsi="Times New Roman"/>
          <w:sz w:val="22"/>
          <w:szCs w:val="22"/>
          <w:u w:val="single"/>
          <w:lang w:val="sr-Latn-RS"/>
        </w:rPr>
        <w:t>Дозирање</w:t>
      </w:r>
    </w:p>
    <w:p w14:paraId="6CFCDB98" w14:textId="167355CF" w:rsidR="00E0427F" w:rsidRPr="00ED19A1" w:rsidRDefault="00E0427F" w:rsidP="00853489">
      <w:pPr>
        <w:rPr>
          <w:rFonts w:ascii="Times New Roman" w:hAnsi="Times New Roman"/>
          <w:b/>
          <w:sz w:val="22"/>
          <w:szCs w:val="22"/>
          <w:u w:val="single"/>
          <w:lang w:val="sr-Latn-RS"/>
        </w:rPr>
      </w:pPr>
      <w:r w:rsidRPr="00ED19A1">
        <w:rPr>
          <w:rFonts w:ascii="Times New Roman" w:hAnsi="Times New Roman"/>
          <w:b/>
          <w:sz w:val="22"/>
          <w:szCs w:val="22"/>
          <w:lang w:val="sr-Latn-RS"/>
        </w:rPr>
        <w:t>Одрасли са нормалном функцијом бубрега:</w:t>
      </w:r>
    </w:p>
    <w:p w14:paraId="3B814DCE" w14:textId="77777777" w:rsidR="00E0427F" w:rsidRPr="00ED19A1" w:rsidRDefault="00E0427F" w:rsidP="00E1600C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i/>
          <w:iCs/>
          <w:sz w:val="22"/>
          <w:szCs w:val="22"/>
          <w:lang w:val="sr-Latn-RS" w:eastAsia="mk-MK"/>
        </w:rPr>
        <w:t xml:space="preserve">Инфекције горњих респираторних путева </w:t>
      </w:r>
    </w:p>
    <w:p w14:paraId="6A92ADC7" w14:textId="2A595FFE" w:rsidR="00E0427F" w:rsidRPr="00ED19A1" w:rsidRDefault="00E0427F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 xml:space="preserve">Синузитис: 200 mg два пута дневно. </w:t>
      </w:r>
    </w:p>
    <w:p w14:paraId="1821923F" w14:textId="41C46432" w:rsidR="00E0427F" w:rsidRPr="00ED19A1" w:rsidRDefault="00E0427F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Фарингитис, тонзилитис: 100 mg два пута дневно.</w:t>
      </w:r>
    </w:p>
    <w:p w14:paraId="5AF44464" w14:textId="77777777" w:rsidR="00E0427F" w:rsidRPr="00ED19A1" w:rsidRDefault="00E0427F" w:rsidP="00F13E86">
      <w:pPr>
        <w:rPr>
          <w:rFonts w:ascii="Times New Roman" w:hAnsi="Times New Roman"/>
          <w:sz w:val="22"/>
          <w:szCs w:val="22"/>
          <w:lang w:val="sr-Latn-RS" w:eastAsia="mk-MK"/>
        </w:rPr>
      </w:pPr>
      <w:r w:rsidRPr="00ED19A1">
        <w:rPr>
          <w:rFonts w:ascii="Times New Roman" w:hAnsi="Times New Roman"/>
          <w:i/>
          <w:iCs/>
          <w:sz w:val="22"/>
          <w:szCs w:val="22"/>
          <w:lang w:val="sr-Latn-RS" w:eastAsia="mk-MK"/>
        </w:rPr>
        <w:t xml:space="preserve">Инфекције доњих респираторних путева: </w:t>
      </w:r>
    </w:p>
    <w:p w14:paraId="67F0916F" w14:textId="77777777" w:rsidR="00E0427F" w:rsidRPr="00ED19A1" w:rsidRDefault="00E0427F">
      <w:pPr>
        <w:rPr>
          <w:rFonts w:ascii="Times New Roman" w:hAnsi="Times New Roman"/>
          <w:sz w:val="22"/>
          <w:szCs w:val="22"/>
          <w:lang w:val="sr-Latn-RS" w:eastAsia="mk-MK"/>
        </w:rPr>
      </w:pPr>
      <w:r w:rsidRPr="00ED19A1">
        <w:rPr>
          <w:rFonts w:ascii="Times New Roman" w:hAnsi="Times New Roman"/>
          <w:sz w:val="22"/>
          <w:szCs w:val="22"/>
          <w:lang w:val="sr-Latn-RS" w:eastAsia="mk-MK"/>
        </w:rPr>
        <w:t>Акутни бронхитис, егзацебрација хроничног бронхитиса и бактеријска пнеумонија: 100-200 mg два пута дневно, у зависности од тежине инфекције.</w:t>
      </w:r>
    </w:p>
    <w:p w14:paraId="7F7CCCBC" w14:textId="77777777" w:rsidR="00E0427F" w:rsidRPr="00ED19A1" w:rsidRDefault="00E0427F" w:rsidP="00E1600C">
      <w:pPr>
        <w:rPr>
          <w:rFonts w:ascii="Times New Roman" w:hAnsi="Times New Roman"/>
          <w:i/>
          <w:sz w:val="22"/>
          <w:szCs w:val="22"/>
          <w:lang w:val="sr-Latn-RS"/>
        </w:rPr>
      </w:pPr>
      <w:r w:rsidRPr="00ED19A1">
        <w:rPr>
          <w:rFonts w:ascii="Times New Roman" w:hAnsi="Times New Roman"/>
          <w:i/>
          <w:sz w:val="22"/>
          <w:szCs w:val="22"/>
          <w:lang w:val="sr-Latn-RS"/>
        </w:rPr>
        <w:t xml:space="preserve">Некомпликоване инфекције доњег уринарног тракта: </w:t>
      </w:r>
    </w:p>
    <w:p w14:paraId="71C7456D" w14:textId="77777777" w:rsidR="00E0427F" w:rsidRPr="00ED19A1" w:rsidRDefault="00E0427F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100 mg два пута дневно.</w:t>
      </w:r>
    </w:p>
    <w:p w14:paraId="04BF4DA1" w14:textId="77777777" w:rsidR="00E0427F" w:rsidRPr="00ED19A1" w:rsidRDefault="00E0427F">
      <w:pPr>
        <w:rPr>
          <w:rFonts w:ascii="Times New Roman" w:hAnsi="Times New Roman"/>
          <w:i/>
          <w:sz w:val="22"/>
          <w:szCs w:val="22"/>
          <w:lang w:val="sr-Latn-RS"/>
        </w:rPr>
      </w:pPr>
      <w:r w:rsidRPr="00ED19A1">
        <w:rPr>
          <w:rFonts w:ascii="Times New Roman" w:hAnsi="Times New Roman"/>
          <w:i/>
          <w:sz w:val="22"/>
          <w:szCs w:val="22"/>
          <w:lang w:val="sr-Latn-RS"/>
        </w:rPr>
        <w:t>Некомпликоване инфекције горњег уринарног тракта:</w:t>
      </w:r>
    </w:p>
    <w:p w14:paraId="3A11C3AC" w14:textId="77777777" w:rsidR="00E0427F" w:rsidRPr="00ED19A1" w:rsidRDefault="00E0427F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200 mg два пута дневно.</w:t>
      </w:r>
    </w:p>
    <w:p w14:paraId="568C8170" w14:textId="77777777" w:rsidR="00E0427F" w:rsidRPr="00ED19A1" w:rsidRDefault="00E0427F">
      <w:pPr>
        <w:rPr>
          <w:rFonts w:ascii="Times New Roman" w:hAnsi="Times New Roman"/>
          <w:i/>
          <w:sz w:val="22"/>
          <w:szCs w:val="22"/>
          <w:lang w:val="sr-Latn-RS"/>
        </w:rPr>
      </w:pPr>
      <w:r w:rsidRPr="00ED19A1">
        <w:rPr>
          <w:rFonts w:ascii="Times New Roman" w:hAnsi="Times New Roman"/>
          <w:i/>
          <w:sz w:val="22"/>
          <w:szCs w:val="22"/>
          <w:lang w:val="sr-Latn-RS"/>
        </w:rPr>
        <w:t xml:space="preserve">Некомпликовани гонококни уретритис: </w:t>
      </w:r>
    </w:p>
    <w:p w14:paraId="674E8B5D" w14:textId="77777777" w:rsidR="00E0427F" w:rsidRPr="00ED19A1" w:rsidRDefault="00E0427F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 xml:space="preserve">200 mg као појединачна доза.  </w:t>
      </w:r>
    </w:p>
    <w:p w14:paraId="4B455B48" w14:textId="77777777" w:rsidR="00E0427F" w:rsidRPr="00ED19A1" w:rsidRDefault="00E0427F">
      <w:pPr>
        <w:rPr>
          <w:rFonts w:ascii="Times New Roman" w:hAnsi="Times New Roman"/>
          <w:i/>
          <w:sz w:val="22"/>
          <w:szCs w:val="22"/>
          <w:lang w:val="sr-Latn-RS"/>
        </w:rPr>
      </w:pPr>
      <w:r w:rsidRPr="00ED19A1">
        <w:rPr>
          <w:rFonts w:ascii="Times New Roman" w:hAnsi="Times New Roman"/>
          <w:i/>
          <w:sz w:val="22"/>
          <w:szCs w:val="22"/>
          <w:lang w:val="sr-Latn-RS"/>
        </w:rPr>
        <w:t xml:space="preserve">Инфекције коже и меких ткива: </w:t>
      </w:r>
    </w:p>
    <w:p w14:paraId="3ECBB398" w14:textId="77777777" w:rsidR="00E0427F" w:rsidRPr="00ED19A1" w:rsidRDefault="00E0427F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200 mg два пута дневно.</w:t>
      </w:r>
    </w:p>
    <w:p w14:paraId="005EA938" w14:textId="77777777" w:rsidR="00E0427F" w:rsidRPr="00ED19A1" w:rsidRDefault="00E0427F" w:rsidP="00853489">
      <w:pPr>
        <w:rPr>
          <w:rFonts w:ascii="Times New Roman" w:hAnsi="Times New Roman"/>
          <w:b/>
          <w:sz w:val="22"/>
          <w:szCs w:val="22"/>
          <w:u w:val="single"/>
          <w:lang w:val="sr-Latn-RS"/>
        </w:rPr>
      </w:pPr>
    </w:p>
    <w:p w14:paraId="4A8E7434" w14:textId="4047A66A" w:rsidR="00E0427F" w:rsidRPr="00ED19A1" w:rsidRDefault="00E0427F" w:rsidP="00853489">
      <w:pPr>
        <w:rPr>
          <w:rFonts w:ascii="Times New Roman" w:hAnsi="Times New Roman"/>
          <w:b/>
          <w:sz w:val="22"/>
          <w:szCs w:val="22"/>
          <w:lang w:val="sr-Latn-RS" w:eastAsia="mk-MK"/>
        </w:rPr>
      </w:pPr>
      <w:r w:rsidRPr="00ED19A1">
        <w:rPr>
          <w:rFonts w:ascii="Times New Roman" w:hAnsi="Times New Roman"/>
          <w:b/>
          <w:sz w:val="22"/>
          <w:szCs w:val="22"/>
          <w:lang w:val="sr-Latn-RS" w:eastAsia="mk-MK"/>
        </w:rPr>
        <w:t>Старије особе</w:t>
      </w:r>
    </w:p>
    <w:p w14:paraId="560CC4D5" w14:textId="77777777" w:rsidR="00E0427F" w:rsidRPr="00ED19A1" w:rsidRDefault="00E0427F" w:rsidP="00853489">
      <w:pPr>
        <w:rPr>
          <w:rFonts w:ascii="Times New Roman" w:hAnsi="Times New Roman"/>
          <w:b/>
          <w:sz w:val="22"/>
          <w:szCs w:val="22"/>
          <w:u w:val="single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Није неопходно прилагођавање дозе код старијих пацијената са нормалном реналном функцијом.</w:t>
      </w:r>
    </w:p>
    <w:p w14:paraId="42E814B7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u w:val="single"/>
          <w:lang w:val="sr-Latn-RS"/>
        </w:rPr>
      </w:pPr>
    </w:p>
    <w:p w14:paraId="4A9F3518" w14:textId="17C811D8" w:rsidR="002D25FA" w:rsidRPr="00ED19A1" w:rsidRDefault="00E0427F" w:rsidP="00853489">
      <w:pPr>
        <w:rPr>
          <w:rFonts w:ascii="Times New Roman" w:hAnsi="Times New Roman"/>
          <w:b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sz w:val="22"/>
          <w:szCs w:val="22"/>
          <w:lang w:val="sr-Latn-RS"/>
        </w:rPr>
        <w:t>Дјеца</w:t>
      </w:r>
    </w:p>
    <w:p w14:paraId="40AF5FB7" w14:textId="7CD7635B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Препоручена средња дневна доза за д</w:t>
      </w:r>
      <w:r w:rsidR="009E006E" w:rsidRPr="00ED19A1">
        <w:rPr>
          <w:rFonts w:ascii="Times New Roman" w:hAnsi="Times New Roman"/>
          <w:sz w:val="22"/>
          <w:szCs w:val="22"/>
          <w:lang w:val="sr-Latn-RS"/>
        </w:rPr>
        <w:t>ј</w:t>
      </w:r>
      <w:r w:rsidRPr="00ED19A1">
        <w:rPr>
          <w:rFonts w:ascii="Times New Roman" w:hAnsi="Times New Roman"/>
          <w:sz w:val="22"/>
          <w:szCs w:val="22"/>
          <w:lang w:val="sr-Latn-RS"/>
        </w:rPr>
        <w:t>ецу је 8 mg/kg т</w:t>
      </w:r>
      <w:r w:rsidR="00B56116" w:rsidRPr="00ED19A1">
        <w:rPr>
          <w:rFonts w:ascii="Times New Roman" w:hAnsi="Times New Roman"/>
          <w:sz w:val="22"/>
          <w:szCs w:val="22"/>
          <w:lang w:val="sr-Latn-RS"/>
        </w:rPr>
        <w:t>ј</w:t>
      </w:r>
      <w:r w:rsidRPr="00ED19A1">
        <w:rPr>
          <w:rFonts w:ascii="Times New Roman" w:hAnsi="Times New Roman"/>
          <w:sz w:val="22"/>
          <w:szCs w:val="22"/>
          <w:lang w:val="sr-Latn-RS"/>
        </w:rPr>
        <w:t>елесне масе/дан прим</w:t>
      </w:r>
      <w:r w:rsidR="00B56116" w:rsidRPr="00ED19A1">
        <w:rPr>
          <w:rFonts w:ascii="Times New Roman" w:hAnsi="Times New Roman"/>
          <w:sz w:val="22"/>
          <w:szCs w:val="22"/>
          <w:lang w:val="sr-Latn-RS"/>
        </w:rPr>
        <w:t>и</w:t>
      </w:r>
      <w:r w:rsidR="009E006E" w:rsidRPr="00ED19A1">
        <w:rPr>
          <w:rFonts w:ascii="Times New Roman" w:hAnsi="Times New Roman"/>
          <w:sz w:val="22"/>
          <w:szCs w:val="22"/>
          <w:lang w:val="sr-Latn-RS"/>
        </w:rPr>
        <w:t>ј</w:t>
      </w:r>
      <w:r w:rsidRPr="00ED19A1">
        <w:rPr>
          <w:rFonts w:ascii="Times New Roman" w:hAnsi="Times New Roman"/>
          <w:sz w:val="22"/>
          <w:szCs w:val="22"/>
          <w:lang w:val="sr-Latn-RS"/>
        </w:rPr>
        <w:t>ењена у дв</w:t>
      </w:r>
      <w:r w:rsidR="009E006E" w:rsidRPr="00ED19A1">
        <w:rPr>
          <w:rFonts w:ascii="Times New Roman" w:hAnsi="Times New Roman"/>
          <w:sz w:val="22"/>
          <w:szCs w:val="22"/>
          <w:lang w:val="sr-Latn-RS"/>
        </w:rPr>
        <w:t>иј</w:t>
      </w:r>
      <w:r w:rsidRPr="00ED19A1">
        <w:rPr>
          <w:rFonts w:ascii="Times New Roman" w:hAnsi="Times New Roman"/>
          <w:sz w:val="22"/>
          <w:szCs w:val="22"/>
          <w:lang w:val="sr-Latn-RS"/>
        </w:rPr>
        <w:t>е појединачне дозе на 12 сати. Цефподоксим таблете ни</w:t>
      </w:r>
      <w:r w:rsidR="002E162E" w:rsidRPr="00ED19A1">
        <w:rPr>
          <w:rFonts w:ascii="Times New Roman" w:hAnsi="Times New Roman"/>
          <w:sz w:val="22"/>
          <w:szCs w:val="22"/>
          <w:lang w:val="sr-Latn-RS"/>
        </w:rPr>
        <w:t>је</w:t>
      </w:r>
      <w:r w:rsidRPr="00ED19A1">
        <w:rPr>
          <w:rFonts w:ascii="Times New Roman" w:hAnsi="Times New Roman"/>
          <w:sz w:val="22"/>
          <w:szCs w:val="22"/>
          <w:lang w:val="sr-Latn-RS"/>
        </w:rPr>
        <w:t>су погодне за употребу код д</w:t>
      </w:r>
      <w:r w:rsidR="00B56116" w:rsidRPr="00ED19A1">
        <w:rPr>
          <w:rFonts w:ascii="Times New Roman" w:hAnsi="Times New Roman"/>
          <w:sz w:val="22"/>
          <w:szCs w:val="22"/>
          <w:lang w:val="sr-Latn-RS"/>
        </w:rPr>
        <w:t>ј</w:t>
      </w:r>
      <w:r w:rsidRPr="00ED19A1">
        <w:rPr>
          <w:rFonts w:ascii="Times New Roman" w:hAnsi="Times New Roman"/>
          <w:sz w:val="22"/>
          <w:szCs w:val="22"/>
          <w:lang w:val="sr-Latn-RS"/>
        </w:rPr>
        <w:t>еце млађе од 12 година или т</w:t>
      </w:r>
      <w:r w:rsidR="00B52555" w:rsidRPr="00ED19A1">
        <w:rPr>
          <w:rFonts w:ascii="Times New Roman" w:hAnsi="Times New Roman"/>
          <w:sz w:val="22"/>
          <w:szCs w:val="22"/>
          <w:lang w:val="sr-Latn-RS"/>
        </w:rPr>
        <w:t>ј</w:t>
      </w:r>
      <w:r w:rsidRPr="00ED19A1">
        <w:rPr>
          <w:rFonts w:ascii="Times New Roman" w:hAnsi="Times New Roman"/>
          <w:sz w:val="22"/>
          <w:szCs w:val="22"/>
          <w:lang w:val="sr-Latn-RS"/>
        </w:rPr>
        <w:t>елесне масе мање од 30 kg. TRIDOX</w:t>
      </w:r>
      <w:r w:rsidRPr="00ED19A1">
        <w:rPr>
          <w:rFonts w:ascii="Times New Roman" w:hAnsi="Times New Roman"/>
          <w:sz w:val="22"/>
          <w:szCs w:val="22"/>
          <w:vertAlign w:val="superscript"/>
          <w:lang w:val="sr-Latn-RS"/>
        </w:rPr>
        <w:t xml:space="preserve"> </w:t>
      </w:r>
      <w:r w:rsidRPr="00ED19A1">
        <w:rPr>
          <w:rFonts w:ascii="Times New Roman" w:hAnsi="Times New Roman"/>
          <w:sz w:val="22"/>
          <w:szCs w:val="22"/>
          <w:lang w:val="sr-Latn-RS"/>
        </w:rPr>
        <w:t>у облику оралне суспензије се користи за лијечење новорођенчади (преко 15 дана старости) и дјеце. Молимо Вас да за детаљније информације погледате Сажетак карактеристик</w:t>
      </w:r>
      <w:r w:rsidR="008C1EB0" w:rsidRPr="00ED19A1">
        <w:rPr>
          <w:rFonts w:ascii="Times New Roman" w:hAnsi="Times New Roman"/>
          <w:sz w:val="22"/>
          <w:szCs w:val="22"/>
          <w:lang w:val="sr-Latn-RS"/>
        </w:rPr>
        <w:t>а</w:t>
      </w:r>
      <w:r w:rsidRPr="00ED19A1">
        <w:rPr>
          <w:rFonts w:ascii="Times New Roman" w:hAnsi="Times New Roman"/>
          <w:sz w:val="22"/>
          <w:szCs w:val="22"/>
          <w:lang w:val="sr-Latn-RS"/>
        </w:rPr>
        <w:t xml:space="preserve"> лијека</w:t>
      </w:r>
      <w:r w:rsidR="002E162E" w:rsidRPr="00ED19A1">
        <w:rPr>
          <w:rFonts w:ascii="Times New Roman" w:hAnsi="Times New Roman"/>
          <w:sz w:val="22"/>
          <w:szCs w:val="22"/>
          <w:lang w:val="sr-Latn-RS"/>
        </w:rPr>
        <w:t xml:space="preserve"> за TRIDOX</w:t>
      </w:r>
      <w:r w:rsidR="00B45927" w:rsidRPr="00ED19A1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="002E162E" w:rsidRPr="00ED19A1">
        <w:rPr>
          <w:rFonts w:ascii="Times New Roman" w:hAnsi="Times New Roman"/>
          <w:sz w:val="22"/>
          <w:szCs w:val="22"/>
          <w:lang w:val="sr-Latn-RS"/>
        </w:rPr>
        <w:t>у облику оралне суспензије</w:t>
      </w:r>
      <w:r w:rsidRPr="00ED19A1">
        <w:rPr>
          <w:rFonts w:ascii="Times New Roman" w:hAnsi="Times New Roman"/>
          <w:sz w:val="22"/>
          <w:szCs w:val="22"/>
          <w:lang w:val="sr-Latn-RS"/>
        </w:rPr>
        <w:t>.</w:t>
      </w:r>
    </w:p>
    <w:p w14:paraId="22F7D41C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</w:p>
    <w:p w14:paraId="0FCCB884" w14:textId="4DB4DDF6" w:rsidR="00E0427F" w:rsidRPr="00ED19A1" w:rsidRDefault="00E0427F" w:rsidP="005B7A22">
      <w:pPr>
        <w:rPr>
          <w:rFonts w:ascii="Times New Roman" w:hAnsi="Times New Roman"/>
          <w:b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sz w:val="22"/>
          <w:szCs w:val="22"/>
          <w:lang w:val="sr-Latn-RS"/>
        </w:rPr>
        <w:t>Оштећење јетре</w:t>
      </w:r>
    </w:p>
    <w:p w14:paraId="3BCF5767" w14:textId="77777777" w:rsidR="00E0427F" w:rsidRPr="00ED19A1" w:rsidRDefault="00E0427F" w:rsidP="005B7A22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Није потребно прилагођавање доза код пацијената са оштећеном функцијом јетре.</w:t>
      </w:r>
    </w:p>
    <w:p w14:paraId="1C58CDC8" w14:textId="77777777" w:rsidR="00E0427F" w:rsidRPr="00ED19A1" w:rsidRDefault="00E0427F" w:rsidP="00853489">
      <w:pPr>
        <w:rPr>
          <w:rFonts w:ascii="Times New Roman" w:hAnsi="Times New Roman"/>
          <w:i/>
          <w:sz w:val="22"/>
          <w:szCs w:val="22"/>
          <w:lang w:val="sr-Latn-RS"/>
        </w:rPr>
      </w:pPr>
    </w:p>
    <w:p w14:paraId="07F59A0C" w14:textId="3A70BED2" w:rsidR="00E0427F" w:rsidRPr="00ED19A1" w:rsidRDefault="00E0427F" w:rsidP="00853489">
      <w:pPr>
        <w:rPr>
          <w:rFonts w:ascii="Times New Roman" w:hAnsi="Times New Roman"/>
          <w:b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sz w:val="22"/>
          <w:szCs w:val="22"/>
          <w:lang w:val="sr-Latn-RS"/>
        </w:rPr>
        <w:t>Општећење бубрега</w:t>
      </w:r>
    </w:p>
    <w:p w14:paraId="14DE6780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Не захтијева се прилагођaвање доза цефподоксима ако клиренс креатинина прелази 40 ml/мин.</w:t>
      </w:r>
    </w:p>
    <w:p w14:paraId="3335440F" w14:textId="74236625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Испод ове вриједности, фармакокинетске студије показују повећање полувремена елиминације и максималне концентрације у плазми, а сходно томе доза треба да се прилагоди на одговарајући начин.</w:t>
      </w:r>
    </w:p>
    <w:p w14:paraId="0D128498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</w:p>
    <w:p w14:paraId="1D80D3E2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8"/>
        <w:gridCol w:w="4979"/>
      </w:tblGrid>
      <w:tr w:rsidR="00E0427F" w:rsidRPr="00ED19A1" w14:paraId="0EA19675" w14:textId="77777777">
        <w:tc>
          <w:tcPr>
            <w:tcW w:w="4978" w:type="dxa"/>
          </w:tcPr>
          <w:p w14:paraId="724D562C" w14:textId="77777777" w:rsidR="00E0427F" w:rsidRPr="00ED19A1" w:rsidRDefault="00E0427F" w:rsidP="00853489">
            <w:pPr>
              <w:rPr>
                <w:rFonts w:ascii="Times New Roman" w:hAnsi="Times New Roman"/>
                <w:b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>КЛИРЕНС КРЕАТИНИНА</w:t>
            </w:r>
          </w:p>
          <w:p w14:paraId="1BEFC45B" w14:textId="77777777" w:rsidR="00E0427F" w:rsidRPr="00ED19A1" w:rsidRDefault="00E0427F" w:rsidP="00853489">
            <w:pPr>
              <w:rPr>
                <w:rFonts w:ascii="Times New Roman" w:hAnsi="Times New Roman"/>
                <w:b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>(ml/мин)</w:t>
            </w:r>
          </w:p>
        </w:tc>
        <w:tc>
          <w:tcPr>
            <w:tcW w:w="4979" w:type="dxa"/>
          </w:tcPr>
          <w:p w14:paraId="584C9FF6" w14:textId="77777777" w:rsidR="00E0427F" w:rsidRPr="00ED19A1" w:rsidRDefault="00E0427F" w:rsidP="00853489">
            <w:pPr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E0427F" w:rsidRPr="00ED19A1" w14:paraId="57DF2314" w14:textId="77777777">
        <w:tc>
          <w:tcPr>
            <w:tcW w:w="4978" w:type="dxa"/>
          </w:tcPr>
          <w:p w14:paraId="6815C42B" w14:textId="77777777" w:rsidR="00E0427F" w:rsidRPr="00ED19A1" w:rsidRDefault="00E0427F" w:rsidP="00853489">
            <w:pPr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>39-10</w:t>
            </w:r>
          </w:p>
        </w:tc>
        <w:tc>
          <w:tcPr>
            <w:tcW w:w="4979" w:type="dxa"/>
          </w:tcPr>
          <w:p w14:paraId="26139245" w14:textId="77777777" w:rsidR="00E0427F" w:rsidRPr="00ED19A1" w:rsidRDefault="00E0427F" w:rsidP="00853489">
            <w:pPr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>Јединица дозе</w:t>
            </w:r>
            <w:r w:rsidRPr="00ED19A1">
              <w:rPr>
                <w:rFonts w:ascii="Times New Roman" w:hAnsi="Times New Roman"/>
                <w:sz w:val="22"/>
                <w:szCs w:val="22"/>
                <w:vertAlign w:val="superscript"/>
                <w:lang w:val="sr-Latn-RS"/>
              </w:rPr>
              <w:t xml:space="preserve">1 </w:t>
            </w: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>примијењена као појединачна доза на сваких 24 часа (тј. пола од уобичајене дозе за одрасле).</w:t>
            </w:r>
          </w:p>
        </w:tc>
      </w:tr>
      <w:tr w:rsidR="00E0427F" w:rsidRPr="00ED19A1" w14:paraId="47FB01A7" w14:textId="77777777">
        <w:tc>
          <w:tcPr>
            <w:tcW w:w="4978" w:type="dxa"/>
          </w:tcPr>
          <w:p w14:paraId="26519115" w14:textId="77777777" w:rsidR="00E0427F" w:rsidRPr="00ED19A1" w:rsidRDefault="00E0427F" w:rsidP="00853489">
            <w:pPr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>&lt; 10</w:t>
            </w:r>
          </w:p>
        </w:tc>
        <w:tc>
          <w:tcPr>
            <w:tcW w:w="4979" w:type="dxa"/>
          </w:tcPr>
          <w:p w14:paraId="22378BCD" w14:textId="77777777" w:rsidR="00E0427F" w:rsidRPr="00ED19A1" w:rsidRDefault="00E0427F" w:rsidP="00853489">
            <w:pPr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>Јединица дозе</w:t>
            </w:r>
            <w:r w:rsidRPr="00ED19A1">
              <w:rPr>
                <w:rFonts w:ascii="Times New Roman" w:hAnsi="Times New Roman"/>
                <w:sz w:val="22"/>
                <w:szCs w:val="22"/>
                <w:vertAlign w:val="superscript"/>
                <w:lang w:val="sr-Latn-RS"/>
              </w:rPr>
              <w:t xml:space="preserve">1 </w:t>
            </w: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примијењена као појединачна доза на сваких 48 сати (тј. четвртина од уобичајене дозе за одрасле). </w:t>
            </w:r>
          </w:p>
        </w:tc>
      </w:tr>
      <w:tr w:rsidR="00E0427F" w:rsidRPr="00ED19A1" w14:paraId="373D97C9" w14:textId="77777777">
        <w:tc>
          <w:tcPr>
            <w:tcW w:w="4978" w:type="dxa"/>
          </w:tcPr>
          <w:p w14:paraId="037B36C4" w14:textId="77777777" w:rsidR="00E0427F" w:rsidRPr="00ED19A1" w:rsidRDefault="00E0427F" w:rsidP="00853489">
            <w:pPr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lastRenderedPageBreak/>
              <w:t>Пацијенти на хемодијализи</w:t>
            </w:r>
          </w:p>
        </w:tc>
        <w:tc>
          <w:tcPr>
            <w:tcW w:w="4979" w:type="dxa"/>
          </w:tcPr>
          <w:p w14:paraId="28F0C18A" w14:textId="77777777" w:rsidR="00E0427F" w:rsidRPr="00ED19A1" w:rsidRDefault="00E0427F" w:rsidP="00853489">
            <w:pPr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>Јединица дозе</w:t>
            </w:r>
            <w:r w:rsidRPr="00ED19A1">
              <w:rPr>
                <w:rFonts w:ascii="Times New Roman" w:hAnsi="Times New Roman"/>
                <w:sz w:val="22"/>
                <w:szCs w:val="22"/>
                <w:vertAlign w:val="superscript"/>
                <w:lang w:val="sr-Latn-RS"/>
              </w:rPr>
              <w:t xml:space="preserve">1 </w:t>
            </w: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>примијењена након сваке дијализе.</w:t>
            </w:r>
          </w:p>
        </w:tc>
      </w:tr>
    </w:tbl>
    <w:p w14:paraId="50F4CCE4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</w:p>
    <w:p w14:paraId="6993EBD8" w14:textId="77777777" w:rsidR="002E162E" w:rsidRPr="00ED19A1" w:rsidRDefault="002E162E" w:rsidP="00853489">
      <w:pPr>
        <w:rPr>
          <w:rFonts w:ascii="Times New Roman" w:hAnsi="Times New Roman"/>
          <w:sz w:val="22"/>
          <w:szCs w:val="22"/>
          <w:lang w:val="sr-Latn-RS"/>
        </w:rPr>
      </w:pPr>
    </w:p>
    <w:p w14:paraId="5A651C9F" w14:textId="50FF34A8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НАПОМЕНА:</w:t>
      </w:r>
    </w:p>
    <w:p w14:paraId="7407D8C6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vertAlign w:val="superscript"/>
          <w:lang w:val="sr-Latn-RS"/>
        </w:rPr>
        <w:t>1</w:t>
      </w:r>
      <w:r w:rsidRPr="00ED19A1">
        <w:rPr>
          <w:rFonts w:ascii="Times New Roman" w:hAnsi="Times New Roman"/>
          <w:sz w:val="22"/>
          <w:szCs w:val="22"/>
          <w:lang w:val="sr-Latn-RS"/>
        </w:rPr>
        <w:t>Јединица дозе износи или 100 mg или 200 mg, у зависности од типа инфекције.</w:t>
      </w:r>
    </w:p>
    <w:p w14:paraId="18E9F421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</w:p>
    <w:p w14:paraId="62475AB2" w14:textId="77777777" w:rsidR="00E0427F" w:rsidRPr="00ED19A1" w:rsidRDefault="00E0427F" w:rsidP="00853489">
      <w:pPr>
        <w:rPr>
          <w:rFonts w:ascii="Times New Roman" w:hAnsi="Times New Roman"/>
          <w:b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sz w:val="22"/>
          <w:szCs w:val="22"/>
          <w:lang w:val="sr-Latn-RS"/>
        </w:rPr>
        <w:t>Трајање терапије</w:t>
      </w:r>
    </w:p>
    <w:p w14:paraId="666F4E28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 xml:space="preserve">Трајање терапије зависи од пацијента, индикације и патогеног узрочника. </w:t>
      </w:r>
    </w:p>
    <w:p w14:paraId="57163929" w14:textId="77777777" w:rsidR="00E0427F" w:rsidRPr="00ED19A1" w:rsidRDefault="00E0427F" w:rsidP="00853489">
      <w:pPr>
        <w:rPr>
          <w:rFonts w:ascii="Times New Roman" w:hAnsi="Times New Roman"/>
          <w:bCs/>
          <w:i/>
          <w:sz w:val="22"/>
          <w:szCs w:val="22"/>
          <w:lang w:val="sr-Latn-RS"/>
        </w:rPr>
      </w:pPr>
    </w:p>
    <w:p w14:paraId="0A9BB190" w14:textId="77777777" w:rsidR="00E0427F" w:rsidRPr="00ED19A1" w:rsidRDefault="00E0427F" w:rsidP="00853489">
      <w:pPr>
        <w:rPr>
          <w:rFonts w:ascii="Times New Roman" w:hAnsi="Times New Roman"/>
          <w:bCs/>
          <w:sz w:val="22"/>
          <w:szCs w:val="22"/>
          <w:u w:val="single"/>
          <w:lang w:val="sr-Latn-RS"/>
        </w:rPr>
      </w:pPr>
      <w:r w:rsidRPr="00ED19A1">
        <w:rPr>
          <w:rFonts w:ascii="Times New Roman" w:hAnsi="Times New Roman"/>
          <w:bCs/>
          <w:sz w:val="22"/>
          <w:szCs w:val="22"/>
          <w:u w:val="single"/>
          <w:lang w:val="sr-Latn-RS"/>
        </w:rPr>
        <w:t>Начин примјене</w:t>
      </w:r>
    </w:p>
    <w:p w14:paraId="11F7A8B9" w14:textId="77777777" w:rsidR="00E0427F" w:rsidRPr="00ED19A1" w:rsidRDefault="00E0427F" w:rsidP="00853489">
      <w:pPr>
        <w:rPr>
          <w:rFonts w:ascii="Times New Roman" w:hAnsi="Times New Roman"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Cs/>
          <w:sz w:val="22"/>
          <w:szCs w:val="22"/>
          <w:lang w:val="sr-Latn-RS"/>
        </w:rPr>
        <w:t>За оралну употребу.</w:t>
      </w:r>
    </w:p>
    <w:p w14:paraId="651078A7" w14:textId="6E0B9444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Cs/>
          <w:sz w:val="22"/>
          <w:szCs w:val="22"/>
          <w:lang w:val="sr-Latn-RS"/>
        </w:rPr>
        <w:t xml:space="preserve">Да би </w:t>
      </w:r>
      <w:r w:rsidR="002E162E" w:rsidRPr="00ED19A1">
        <w:rPr>
          <w:rFonts w:ascii="Times New Roman" w:hAnsi="Times New Roman"/>
          <w:bCs/>
          <w:sz w:val="22"/>
          <w:szCs w:val="22"/>
          <w:lang w:val="sr-Latn-RS"/>
        </w:rPr>
        <w:t>ре</w:t>
      </w:r>
      <w:r w:rsidRPr="00ED19A1">
        <w:rPr>
          <w:rFonts w:ascii="Times New Roman" w:hAnsi="Times New Roman"/>
          <w:bCs/>
          <w:sz w:val="22"/>
          <w:szCs w:val="22"/>
          <w:lang w:val="sr-Latn-RS"/>
        </w:rPr>
        <w:t>сорпција била оптимална, таблете би требало узимати уз оброк.</w:t>
      </w:r>
    </w:p>
    <w:p w14:paraId="43F18864" w14:textId="77777777" w:rsidR="00E0427F" w:rsidRPr="00ED19A1" w:rsidRDefault="00E0427F" w:rsidP="00853489">
      <w:pPr>
        <w:rPr>
          <w:rFonts w:ascii="Times New Roman" w:hAnsi="Times New Roman"/>
          <w:bCs/>
          <w:sz w:val="22"/>
          <w:szCs w:val="22"/>
          <w:lang w:val="sr-Latn-RS"/>
        </w:rPr>
      </w:pPr>
    </w:p>
    <w:p w14:paraId="240A497C" w14:textId="77777777" w:rsidR="00E0427F" w:rsidRPr="00ED19A1" w:rsidRDefault="00E0427F" w:rsidP="00853489">
      <w:pPr>
        <w:rPr>
          <w:rFonts w:ascii="Times New Roman" w:hAnsi="Times New Roman"/>
          <w:b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bCs/>
          <w:sz w:val="22"/>
          <w:szCs w:val="22"/>
          <w:lang w:val="sr-Latn-RS"/>
        </w:rPr>
        <w:t>4.3. Контраиндикације</w:t>
      </w:r>
    </w:p>
    <w:p w14:paraId="39B1D5C4" w14:textId="77777777" w:rsidR="00E0427F" w:rsidRPr="00ED19A1" w:rsidRDefault="00E0427F" w:rsidP="00853489">
      <w:pPr>
        <w:rPr>
          <w:rFonts w:ascii="Times New Roman" w:hAnsi="Times New Roman"/>
          <w:b/>
          <w:sz w:val="22"/>
          <w:szCs w:val="22"/>
          <w:lang w:val="sr-Latn-RS"/>
        </w:rPr>
      </w:pPr>
    </w:p>
    <w:p w14:paraId="7662911F" w14:textId="77777777" w:rsidR="00E0427F" w:rsidRPr="00ED19A1" w:rsidRDefault="00E0427F" w:rsidP="00853489">
      <w:pPr>
        <w:rPr>
          <w:rFonts w:ascii="Times New Roman" w:hAnsi="Times New Roman"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Cs/>
          <w:sz w:val="22"/>
          <w:szCs w:val="22"/>
          <w:lang w:val="sr-Latn-RS"/>
        </w:rPr>
        <w:t>Преосјетљивост на цефподоксим, на било који од цефалоспорина или на било коју од помоћних супстанци овог лијека (наведене у дијелу 6.1).</w:t>
      </w:r>
    </w:p>
    <w:p w14:paraId="3E66590F" w14:textId="6363BE89" w:rsidR="00E0427F" w:rsidRPr="00ED19A1" w:rsidRDefault="00E0427F" w:rsidP="00853489">
      <w:pPr>
        <w:pStyle w:val="BodyTextIndent2"/>
        <w:tabs>
          <w:tab w:val="clear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222222"/>
          <w:sz w:val="22"/>
          <w:szCs w:val="22"/>
          <w:lang w:val="sr-Latn-RS"/>
        </w:rPr>
      </w:pPr>
      <w:r w:rsidRPr="00ED19A1">
        <w:rPr>
          <w:rFonts w:ascii="Times New Roman" w:hAnsi="Times New Roman"/>
          <w:color w:val="222222"/>
          <w:sz w:val="22"/>
          <w:szCs w:val="22"/>
          <w:lang w:val="sr-Latn-RS"/>
        </w:rPr>
        <w:t>Озбиљна преос</w:t>
      </w:r>
      <w:r w:rsidR="009E006E" w:rsidRPr="00ED19A1">
        <w:rPr>
          <w:rFonts w:ascii="Times New Roman" w:hAnsi="Times New Roman"/>
          <w:color w:val="222222"/>
          <w:sz w:val="22"/>
          <w:szCs w:val="22"/>
          <w:lang w:val="sr-Latn-RS"/>
        </w:rPr>
        <w:t>ј</w:t>
      </w:r>
      <w:r w:rsidRPr="00ED19A1">
        <w:rPr>
          <w:rFonts w:ascii="Times New Roman" w:hAnsi="Times New Roman"/>
          <w:color w:val="222222"/>
          <w:sz w:val="22"/>
          <w:szCs w:val="22"/>
          <w:lang w:val="sr-Latn-RS"/>
        </w:rPr>
        <w:t>етљивост (нпр. анафилактичка реакција, озбиљна реакција коже) на било коју другу врсту бета-лактамских антибиотика (нпр. пеницилин</w:t>
      </w:r>
      <w:r w:rsidR="009E006E" w:rsidRPr="00ED19A1">
        <w:rPr>
          <w:rFonts w:ascii="Times New Roman" w:hAnsi="Times New Roman"/>
          <w:color w:val="222222"/>
          <w:sz w:val="22"/>
          <w:szCs w:val="22"/>
          <w:lang w:val="sr-Latn-RS"/>
        </w:rPr>
        <w:t>е</w:t>
      </w:r>
      <w:r w:rsidRPr="00ED19A1">
        <w:rPr>
          <w:rFonts w:ascii="Times New Roman" w:hAnsi="Times New Roman"/>
          <w:color w:val="222222"/>
          <w:sz w:val="22"/>
          <w:szCs w:val="22"/>
          <w:lang w:val="sr-Latn-RS"/>
        </w:rPr>
        <w:t xml:space="preserve"> или карбапенем</w:t>
      </w:r>
      <w:r w:rsidR="009E006E" w:rsidRPr="00ED19A1">
        <w:rPr>
          <w:rFonts w:ascii="Times New Roman" w:hAnsi="Times New Roman"/>
          <w:color w:val="222222"/>
          <w:sz w:val="22"/>
          <w:szCs w:val="22"/>
          <w:lang w:val="sr-Latn-RS"/>
        </w:rPr>
        <w:t>е</w:t>
      </w:r>
      <w:r w:rsidRPr="00ED19A1">
        <w:rPr>
          <w:rFonts w:ascii="Times New Roman" w:hAnsi="Times New Roman"/>
          <w:color w:val="222222"/>
          <w:sz w:val="22"/>
          <w:szCs w:val="22"/>
          <w:lang w:val="sr-Latn-RS"/>
        </w:rPr>
        <w:t>).</w:t>
      </w:r>
    </w:p>
    <w:p w14:paraId="210D6D8F" w14:textId="77777777" w:rsidR="00E0427F" w:rsidRPr="00ED19A1" w:rsidRDefault="00E0427F" w:rsidP="00F13E86">
      <w:pPr>
        <w:pStyle w:val="BodyTextIndent2"/>
        <w:tabs>
          <w:tab w:val="clear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2"/>
          <w:szCs w:val="22"/>
          <w:lang w:val="sr-Latn-RS"/>
        </w:rPr>
      </w:pPr>
    </w:p>
    <w:p w14:paraId="1B30CBD0" w14:textId="77777777" w:rsidR="00E0427F" w:rsidRPr="00ED19A1" w:rsidRDefault="00E0427F" w:rsidP="00853489">
      <w:pPr>
        <w:rPr>
          <w:rFonts w:ascii="Times New Roman" w:hAnsi="Times New Roman"/>
          <w:b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sz w:val="22"/>
          <w:szCs w:val="22"/>
          <w:lang w:val="sr-Latn-RS"/>
        </w:rPr>
        <w:t>4.4. Посебна упозорења и мјере опреза при употреби лијека</w:t>
      </w:r>
    </w:p>
    <w:p w14:paraId="3A079B44" w14:textId="77777777" w:rsidR="00E0427F" w:rsidRPr="00ED19A1" w:rsidRDefault="00E0427F" w:rsidP="00853489">
      <w:pPr>
        <w:rPr>
          <w:rFonts w:ascii="Times New Roman" w:hAnsi="Times New Roman"/>
          <w:b/>
          <w:sz w:val="22"/>
          <w:szCs w:val="22"/>
          <w:lang w:val="sr-Latn-RS"/>
        </w:rPr>
      </w:pPr>
    </w:p>
    <w:p w14:paraId="50DC5C17" w14:textId="61236CDB" w:rsidR="00E0427F" w:rsidRPr="00ED19A1" w:rsidRDefault="00E0427F" w:rsidP="00F13E86">
      <w:pPr>
        <w:rPr>
          <w:rFonts w:ascii="Times New Roman" w:hAnsi="Times New Roman"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Cs/>
          <w:sz w:val="22"/>
          <w:szCs w:val="22"/>
          <w:lang w:val="sr-Latn-RS"/>
        </w:rPr>
        <w:t>Пр</w:t>
      </w:r>
      <w:r w:rsidR="003C5BDA" w:rsidRPr="00ED19A1">
        <w:rPr>
          <w:rFonts w:ascii="Times New Roman" w:hAnsi="Times New Roman"/>
          <w:bCs/>
          <w:sz w:val="22"/>
          <w:szCs w:val="22"/>
          <w:lang w:val="sr-Latn-RS"/>
        </w:rPr>
        <w:t>иј</w:t>
      </w:r>
      <w:r w:rsidRPr="00ED19A1">
        <w:rPr>
          <w:rFonts w:ascii="Times New Roman" w:hAnsi="Times New Roman"/>
          <w:bCs/>
          <w:sz w:val="22"/>
          <w:szCs w:val="22"/>
          <w:lang w:val="sr-Latn-RS"/>
        </w:rPr>
        <w:t>е прописивања цефподоксим</w:t>
      </w:r>
      <w:r w:rsidR="003C5BDA" w:rsidRPr="00ED19A1">
        <w:rPr>
          <w:rFonts w:ascii="Times New Roman" w:hAnsi="Times New Roman"/>
          <w:bCs/>
          <w:sz w:val="22"/>
          <w:szCs w:val="22"/>
          <w:lang w:val="sr-Latn-RS"/>
        </w:rPr>
        <w:t>а,</w:t>
      </w:r>
      <w:r w:rsidRPr="00ED19A1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="003C5BDA" w:rsidRPr="00ED19A1">
        <w:rPr>
          <w:rFonts w:ascii="Times New Roman" w:hAnsi="Times New Roman"/>
          <w:bCs/>
          <w:sz w:val="22"/>
          <w:szCs w:val="22"/>
          <w:lang w:val="sr-Latn-RS"/>
        </w:rPr>
        <w:t>потребно је</w:t>
      </w:r>
      <w:r w:rsidRPr="00ED19A1">
        <w:rPr>
          <w:rFonts w:ascii="Times New Roman" w:hAnsi="Times New Roman"/>
          <w:bCs/>
          <w:sz w:val="22"/>
          <w:szCs w:val="22"/>
          <w:lang w:val="sr-Latn-RS"/>
        </w:rPr>
        <w:t xml:space="preserve"> пров</w:t>
      </w:r>
      <w:r w:rsidR="003C5BDA" w:rsidRPr="00ED19A1">
        <w:rPr>
          <w:rFonts w:ascii="Times New Roman" w:hAnsi="Times New Roman"/>
          <w:bCs/>
          <w:sz w:val="22"/>
          <w:szCs w:val="22"/>
          <w:lang w:val="sr-Latn-RS"/>
        </w:rPr>
        <w:t>ј</w:t>
      </w:r>
      <w:r w:rsidRPr="00ED19A1">
        <w:rPr>
          <w:rFonts w:ascii="Times New Roman" w:hAnsi="Times New Roman"/>
          <w:bCs/>
          <w:sz w:val="22"/>
          <w:szCs w:val="22"/>
          <w:lang w:val="sr-Latn-RS"/>
        </w:rPr>
        <w:t xml:space="preserve">ерити да ли постоји алергија на цефподоксим, цефалоспорине, пеницилине или друге </w:t>
      </w:r>
      <w:r w:rsidR="008C1EB0" w:rsidRPr="00ED19A1">
        <w:rPr>
          <w:rFonts w:ascii="Times New Roman" w:hAnsi="Times New Roman"/>
          <w:bCs/>
          <w:sz w:val="22"/>
          <w:szCs w:val="22"/>
          <w:lang w:val="sr-Latn-RS"/>
        </w:rPr>
        <w:t>љ</w:t>
      </w:r>
      <w:r w:rsidRPr="00ED19A1">
        <w:rPr>
          <w:rFonts w:ascii="Times New Roman" w:hAnsi="Times New Roman"/>
          <w:bCs/>
          <w:sz w:val="22"/>
          <w:szCs w:val="22"/>
          <w:lang w:val="sr-Latn-RS"/>
        </w:rPr>
        <w:t>екове.</w:t>
      </w:r>
    </w:p>
    <w:p w14:paraId="30C5B6C6" w14:textId="77777777" w:rsidR="00E0427F" w:rsidRPr="00ED19A1" w:rsidRDefault="00E0427F" w:rsidP="00853489">
      <w:pPr>
        <w:rPr>
          <w:rFonts w:ascii="Times New Roman" w:hAnsi="Times New Roman"/>
          <w:b/>
          <w:sz w:val="22"/>
          <w:szCs w:val="22"/>
          <w:lang w:val="sr-Latn-RS"/>
        </w:rPr>
      </w:pPr>
    </w:p>
    <w:p w14:paraId="2C018A4B" w14:textId="0A517EB7" w:rsidR="00E0427F" w:rsidRPr="00ED19A1" w:rsidRDefault="00E0427F" w:rsidP="00853489">
      <w:pPr>
        <w:rPr>
          <w:rFonts w:ascii="Times New Roman" w:hAnsi="Times New Roman"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Cs/>
          <w:sz w:val="22"/>
          <w:szCs w:val="22"/>
          <w:lang w:val="sr-Latn-RS"/>
        </w:rPr>
        <w:t>Посебн</w:t>
      </w:r>
      <w:r w:rsidR="003C5BDA" w:rsidRPr="00ED19A1">
        <w:rPr>
          <w:rFonts w:ascii="Times New Roman" w:hAnsi="Times New Roman"/>
          <w:bCs/>
          <w:sz w:val="22"/>
          <w:szCs w:val="22"/>
          <w:lang w:val="sr-Latn-RS"/>
        </w:rPr>
        <w:t>у</w:t>
      </w:r>
      <w:r w:rsidRPr="00ED19A1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="003C5BDA" w:rsidRPr="00ED19A1">
        <w:rPr>
          <w:rFonts w:ascii="Times New Roman" w:hAnsi="Times New Roman"/>
          <w:bCs/>
          <w:sz w:val="22"/>
          <w:szCs w:val="22"/>
          <w:lang w:val="sr-Latn-RS"/>
        </w:rPr>
        <w:t>пажњу треба посветити</w:t>
      </w:r>
      <w:r w:rsidRPr="00ED19A1">
        <w:rPr>
          <w:rFonts w:ascii="Times New Roman" w:hAnsi="Times New Roman"/>
          <w:bCs/>
          <w:sz w:val="22"/>
          <w:szCs w:val="22"/>
          <w:lang w:val="sr-Latn-RS"/>
        </w:rPr>
        <w:t xml:space="preserve"> пацијенатима који су ос</w:t>
      </w:r>
      <w:r w:rsidR="009E006E" w:rsidRPr="00ED19A1">
        <w:rPr>
          <w:rFonts w:ascii="Times New Roman" w:hAnsi="Times New Roman"/>
          <w:bCs/>
          <w:sz w:val="22"/>
          <w:szCs w:val="22"/>
          <w:lang w:val="sr-Latn-RS"/>
        </w:rPr>
        <w:t>ј</w:t>
      </w:r>
      <w:r w:rsidRPr="00ED19A1">
        <w:rPr>
          <w:rFonts w:ascii="Times New Roman" w:hAnsi="Times New Roman"/>
          <w:bCs/>
          <w:sz w:val="22"/>
          <w:szCs w:val="22"/>
          <w:lang w:val="sr-Latn-RS"/>
        </w:rPr>
        <w:t xml:space="preserve">етљиви на пеницилин (контраиндикације због познатих реакција преосетљивости </w:t>
      </w:r>
      <w:r w:rsidR="001F5251" w:rsidRPr="00ED19A1">
        <w:rPr>
          <w:rFonts w:ascii="Times New Roman" w:hAnsi="Times New Roman"/>
          <w:bCs/>
          <w:sz w:val="22"/>
          <w:szCs w:val="22"/>
          <w:lang w:val="sr-Latn-RS"/>
        </w:rPr>
        <w:t>погледати</w:t>
      </w:r>
      <w:r w:rsidRPr="00ED19A1">
        <w:rPr>
          <w:rFonts w:ascii="Times New Roman" w:hAnsi="Times New Roman"/>
          <w:bCs/>
          <w:sz w:val="22"/>
          <w:szCs w:val="22"/>
          <w:lang w:val="sr-Latn-RS"/>
        </w:rPr>
        <w:t xml:space="preserve"> у </w:t>
      </w:r>
      <w:r w:rsidR="00F5315F" w:rsidRPr="00ED19A1">
        <w:rPr>
          <w:rFonts w:ascii="Times New Roman" w:hAnsi="Times New Roman"/>
          <w:bCs/>
          <w:sz w:val="22"/>
          <w:szCs w:val="22"/>
          <w:lang w:val="sr-Latn-RS"/>
        </w:rPr>
        <w:t>дијелу</w:t>
      </w:r>
      <w:r w:rsidRPr="00ED19A1">
        <w:rPr>
          <w:rFonts w:ascii="Times New Roman" w:hAnsi="Times New Roman"/>
          <w:bCs/>
          <w:sz w:val="22"/>
          <w:szCs w:val="22"/>
          <w:lang w:val="sr-Latn-RS"/>
        </w:rPr>
        <w:t xml:space="preserve"> 4.3).</w:t>
      </w:r>
    </w:p>
    <w:p w14:paraId="2C7CF0BA" w14:textId="77777777" w:rsidR="00E0427F" w:rsidRPr="00ED19A1" w:rsidRDefault="00E0427F" w:rsidP="00C31061">
      <w:pPr>
        <w:rPr>
          <w:rFonts w:ascii="Times New Roman" w:hAnsi="Times New Roman"/>
          <w:bCs/>
          <w:sz w:val="22"/>
          <w:szCs w:val="22"/>
          <w:lang w:val="sr-Latn-RS"/>
        </w:rPr>
      </w:pPr>
    </w:p>
    <w:p w14:paraId="364ABDC9" w14:textId="243182BF" w:rsidR="00E0427F" w:rsidRPr="00ED19A1" w:rsidRDefault="00E0427F" w:rsidP="00BC7D3E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bCs/>
          <w:sz w:val="22"/>
          <w:szCs w:val="22"/>
          <w:lang w:val="sr-Latn-RS"/>
        </w:rPr>
        <w:t>Антибиотике треба прим</w:t>
      </w:r>
      <w:r w:rsidR="009E006E" w:rsidRPr="00ED19A1">
        <w:rPr>
          <w:rFonts w:ascii="Times New Roman" w:hAnsi="Times New Roman"/>
          <w:bCs/>
          <w:sz w:val="22"/>
          <w:szCs w:val="22"/>
          <w:lang w:val="sr-Latn-RS"/>
        </w:rPr>
        <w:t>ј</w:t>
      </w:r>
      <w:r w:rsidRPr="00ED19A1">
        <w:rPr>
          <w:rFonts w:ascii="Times New Roman" w:hAnsi="Times New Roman"/>
          <w:bCs/>
          <w:sz w:val="22"/>
          <w:szCs w:val="22"/>
          <w:lang w:val="sr-Latn-RS"/>
        </w:rPr>
        <w:t>ењивати с</w:t>
      </w:r>
      <w:r w:rsidR="00CE44DA" w:rsidRPr="00ED19A1">
        <w:rPr>
          <w:rFonts w:ascii="Times New Roman" w:hAnsi="Times New Roman"/>
          <w:bCs/>
          <w:sz w:val="22"/>
          <w:szCs w:val="22"/>
          <w:lang w:val="sr-Latn-RS"/>
        </w:rPr>
        <w:t>а</w:t>
      </w:r>
      <w:r w:rsidRPr="00ED19A1">
        <w:rPr>
          <w:rFonts w:ascii="Times New Roman" w:hAnsi="Times New Roman"/>
          <w:bCs/>
          <w:sz w:val="22"/>
          <w:szCs w:val="22"/>
          <w:lang w:val="sr-Latn-RS"/>
        </w:rPr>
        <w:t xml:space="preserve"> опрезом код сваког пацијента који је показао неку врсту алергије, нарочито на </w:t>
      </w:r>
      <w:r w:rsidR="00CE44DA" w:rsidRPr="00ED19A1">
        <w:rPr>
          <w:rFonts w:ascii="Times New Roman" w:hAnsi="Times New Roman"/>
          <w:bCs/>
          <w:sz w:val="22"/>
          <w:szCs w:val="22"/>
          <w:lang w:val="sr-Latn-RS"/>
        </w:rPr>
        <w:t>љ</w:t>
      </w:r>
      <w:r w:rsidRPr="00ED19A1">
        <w:rPr>
          <w:rFonts w:ascii="Times New Roman" w:hAnsi="Times New Roman"/>
          <w:bCs/>
          <w:sz w:val="22"/>
          <w:szCs w:val="22"/>
          <w:lang w:val="sr-Latn-RS"/>
        </w:rPr>
        <w:t>екове. Почетак било које манифестације преос</w:t>
      </w:r>
      <w:r w:rsidR="009E006E" w:rsidRPr="00ED19A1">
        <w:rPr>
          <w:rFonts w:ascii="Times New Roman" w:hAnsi="Times New Roman"/>
          <w:bCs/>
          <w:sz w:val="22"/>
          <w:szCs w:val="22"/>
          <w:lang w:val="sr-Latn-RS"/>
        </w:rPr>
        <w:t>ј</w:t>
      </w:r>
      <w:r w:rsidRPr="00ED19A1">
        <w:rPr>
          <w:rFonts w:ascii="Times New Roman" w:hAnsi="Times New Roman"/>
          <w:bCs/>
          <w:sz w:val="22"/>
          <w:szCs w:val="22"/>
          <w:lang w:val="sr-Latn-RS"/>
        </w:rPr>
        <w:t>етљивости указује да л</w:t>
      </w:r>
      <w:r w:rsidR="009E006E" w:rsidRPr="00ED19A1">
        <w:rPr>
          <w:rFonts w:ascii="Times New Roman" w:hAnsi="Times New Roman"/>
          <w:bCs/>
          <w:sz w:val="22"/>
          <w:szCs w:val="22"/>
          <w:lang w:val="sr-Latn-RS"/>
        </w:rPr>
        <w:t>иј</w:t>
      </w:r>
      <w:r w:rsidRPr="00ED19A1">
        <w:rPr>
          <w:rFonts w:ascii="Times New Roman" w:hAnsi="Times New Roman"/>
          <w:bCs/>
          <w:sz w:val="22"/>
          <w:szCs w:val="22"/>
          <w:lang w:val="sr-Latn-RS"/>
        </w:rPr>
        <w:t>ечење треба прекинути. Озбиљне реакције преос</w:t>
      </w:r>
      <w:r w:rsidR="008C1EB0" w:rsidRPr="00ED19A1">
        <w:rPr>
          <w:rFonts w:ascii="Times New Roman" w:hAnsi="Times New Roman"/>
          <w:bCs/>
          <w:sz w:val="22"/>
          <w:szCs w:val="22"/>
          <w:lang w:val="sr-Latn-RS"/>
        </w:rPr>
        <w:t>ј</w:t>
      </w:r>
      <w:r w:rsidRPr="00ED19A1">
        <w:rPr>
          <w:rFonts w:ascii="Times New Roman" w:hAnsi="Times New Roman"/>
          <w:bCs/>
          <w:sz w:val="22"/>
          <w:szCs w:val="22"/>
          <w:lang w:val="sr-Latn-RS"/>
        </w:rPr>
        <w:t>етљивости могу захт</w:t>
      </w:r>
      <w:r w:rsidR="009E006E" w:rsidRPr="00ED19A1">
        <w:rPr>
          <w:rFonts w:ascii="Times New Roman" w:hAnsi="Times New Roman"/>
          <w:bCs/>
          <w:sz w:val="22"/>
          <w:szCs w:val="22"/>
          <w:lang w:val="sr-Latn-RS"/>
        </w:rPr>
        <w:t>иј</w:t>
      </w:r>
      <w:r w:rsidRPr="00ED19A1">
        <w:rPr>
          <w:rFonts w:ascii="Times New Roman" w:hAnsi="Times New Roman"/>
          <w:bCs/>
          <w:sz w:val="22"/>
          <w:szCs w:val="22"/>
          <w:lang w:val="sr-Latn-RS"/>
        </w:rPr>
        <w:t>евати употребу епинефрина и других хитних м</w:t>
      </w:r>
      <w:r w:rsidR="008C1EB0" w:rsidRPr="00ED19A1">
        <w:rPr>
          <w:rFonts w:ascii="Times New Roman" w:hAnsi="Times New Roman"/>
          <w:bCs/>
          <w:sz w:val="22"/>
          <w:szCs w:val="22"/>
          <w:lang w:val="sr-Latn-RS"/>
        </w:rPr>
        <w:t>ј</w:t>
      </w:r>
      <w:r w:rsidRPr="00ED19A1">
        <w:rPr>
          <w:rFonts w:ascii="Times New Roman" w:hAnsi="Times New Roman"/>
          <w:bCs/>
          <w:sz w:val="22"/>
          <w:szCs w:val="22"/>
          <w:lang w:val="sr-Latn-RS"/>
        </w:rPr>
        <w:t>ера.</w:t>
      </w:r>
    </w:p>
    <w:p w14:paraId="6C5FA7ED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</w:p>
    <w:p w14:paraId="2CBA1C1F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Цефподоксим - проксетил не би требало прописивати у одсуству доказане или оправдане сумње на бактеријску инфекцију.</w:t>
      </w:r>
    </w:p>
    <w:p w14:paraId="7AD58FD3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</w:p>
    <w:p w14:paraId="6DFB8530" w14:textId="1A7196AE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 xml:space="preserve">Дијареја повезана са употребом антибиотика, колитис и псеудомембранозни колитис </w:t>
      </w:r>
      <w:r w:rsidR="003C5BDA" w:rsidRPr="00ED19A1">
        <w:rPr>
          <w:rFonts w:ascii="Times New Roman" w:hAnsi="Times New Roman"/>
          <w:sz w:val="22"/>
          <w:szCs w:val="22"/>
          <w:lang w:val="sr-Latn-RS"/>
        </w:rPr>
        <w:t>изазван</w:t>
      </w:r>
      <w:r w:rsidRPr="00ED19A1">
        <w:rPr>
          <w:rFonts w:ascii="Times New Roman" w:hAnsi="Times New Roman"/>
          <w:sz w:val="22"/>
          <w:szCs w:val="22"/>
          <w:lang w:val="sr-Latn-RS"/>
        </w:rPr>
        <w:t xml:space="preserve">  бактериј</w:t>
      </w:r>
      <w:r w:rsidR="00F5315F" w:rsidRPr="00ED19A1">
        <w:rPr>
          <w:rFonts w:ascii="Times New Roman" w:hAnsi="Times New Roman"/>
          <w:sz w:val="22"/>
          <w:szCs w:val="22"/>
          <w:lang w:val="sr-Latn-RS"/>
        </w:rPr>
        <w:t>ом</w:t>
      </w:r>
      <w:r w:rsidRPr="00ED19A1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Pr="00ED19A1">
        <w:rPr>
          <w:rFonts w:ascii="Times New Roman" w:hAnsi="Times New Roman"/>
          <w:i/>
          <w:sz w:val="22"/>
          <w:szCs w:val="22"/>
          <w:lang w:val="sr-Latn-RS"/>
        </w:rPr>
        <w:t>Clostridium difficile</w:t>
      </w:r>
      <w:r w:rsidRPr="00ED19A1">
        <w:rPr>
          <w:rFonts w:ascii="Times New Roman" w:hAnsi="Times New Roman"/>
          <w:sz w:val="22"/>
          <w:szCs w:val="22"/>
          <w:lang w:val="sr-Latn-RS"/>
        </w:rPr>
        <w:t xml:space="preserve"> могу бити пријављени </w:t>
      </w:r>
      <w:r w:rsidR="003C5BDA" w:rsidRPr="00ED19A1">
        <w:rPr>
          <w:rFonts w:ascii="Times New Roman" w:hAnsi="Times New Roman"/>
          <w:sz w:val="22"/>
          <w:szCs w:val="22"/>
          <w:lang w:val="sr-Latn-RS"/>
        </w:rPr>
        <w:t>при употреби</w:t>
      </w:r>
      <w:r w:rsidRPr="00ED19A1">
        <w:rPr>
          <w:rFonts w:ascii="Times New Roman" w:hAnsi="Times New Roman"/>
          <w:sz w:val="22"/>
          <w:szCs w:val="22"/>
          <w:lang w:val="sr-Latn-RS"/>
        </w:rPr>
        <w:t xml:space="preserve"> цефподоксим-проксетила. Ове дијагнозе треба узети у обзир код сваког пацијента код кога се јави</w:t>
      </w:r>
      <w:r w:rsidR="00F5315F" w:rsidRPr="00ED19A1">
        <w:rPr>
          <w:rFonts w:ascii="Times New Roman" w:hAnsi="Times New Roman"/>
          <w:sz w:val="22"/>
          <w:szCs w:val="22"/>
          <w:lang w:val="sr-Latn-RS"/>
        </w:rPr>
        <w:t>ла</w:t>
      </w:r>
      <w:r w:rsidRPr="00ED19A1">
        <w:rPr>
          <w:rFonts w:ascii="Times New Roman" w:hAnsi="Times New Roman"/>
          <w:sz w:val="22"/>
          <w:szCs w:val="22"/>
          <w:lang w:val="sr-Latn-RS"/>
        </w:rPr>
        <w:t xml:space="preserve">  дијареја </w:t>
      </w:r>
      <w:r w:rsidR="00F5315F" w:rsidRPr="00ED19A1">
        <w:rPr>
          <w:rFonts w:ascii="Times New Roman" w:hAnsi="Times New Roman"/>
          <w:sz w:val="22"/>
          <w:szCs w:val="22"/>
          <w:lang w:val="sr-Latn-RS"/>
        </w:rPr>
        <w:t>током</w:t>
      </w:r>
      <w:r w:rsidRPr="00ED19A1">
        <w:rPr>
          <w:rFonts w:ascii="Times New Roman" w:hAnsi="Times New Roman"/>
          <w:sz w:val="22"/>
          <w:szCs w:val="22"/>
          <w:lang w:val="sr-Latn-RS"/>
        </w:rPr>
        <w:t xml:space="preserve"> или непосредно </w:t>
      </w:r>
      <w:r w:rsidR="003C5BDA" w:rsidRPr="00ED19A1">
        <w:rPr>
          <w:rFonts w:ascii="Times New Roman" w:hAnsi="Times New Roman"/>
          <w:sz w:val="22"/>
          <w:szCs w:val="22"/>
          <w:lang w:val="sr-Latn-RS"/>
        </w:rPr>
        <w:t>након</w:t>
      </w:r>
      <w:r w:rsidRPr="00ED19A1">
        <w:rPr>
          <w:rFonts w:ascii="Times New Roman" w:hAnsi="Times New Roman"/>
          <w:sz w:val="22"/>
          <w:szCs w:val="22"/>
          <w:lang w:val="sr-Latn-RS"/>
        </w:rPr>
        <w:t xml:space="preserve"> л</w:t>
      </w:r>
      <w:r w:rsidR="009E006E" w:rsidRPr="00ED19A1">
        <w:rPr>
          <w:rFonts w:ascii="Times New Roman" w:hAnsi="Times New Roman"/>
          <w:sz w:val="22"/>
          <w:szCs w:val="22"/>
          <w:lang w:val="sr-Latn-RS"/>
        </w:rPr>
        <w:t>иј</w:t>
      </w:r>
      <w:r w:rsidRPr="00ED19A1">
        <w:rPr>
          <w:rFonts w:ascii="Times New Roman" w:hAnsi="Times New Roman"/>
          <w:sz w:val="22"/>
          <w:szCs w:val="22"/>
          <w:lang w:val="sr-Latn-RS"/>
        </w:rPr>
        <w:t>ечења. Употребу цефподоксима треба прекинути уколико дође до појаве озбиљне и  или крваве дијареје током л</w:t>
      </w:r>
      <w:r w:rsidR="009E006E" w:rsidRPr="00ED19A1">
        <w:rPr>
          <w:rFonts w:ascii="Times New Roman" w:hAnsi="Times New Roman"/>
          <w:sz w:val="22"/>
          <w:szCs w:val="22"/>
          <w:lang w:val="sr-Latn-RS"/>
        </w:rPr>
        <w:t>иј</w:t>
      </w:r>
      <w:r w:rsidRPr="00ED19A1">
        <w:rPr>
          <w:rFonts w:ascii="Times New Roman" w:hAnsi="Times New Roman"/>
          <w:sz w:val="22"/>
          <w:szCs w:val="22"/>
          <w:lang w:val="sr-Latn-RS"/>
        </w:rPr>
        <w:t>ечења и започети одговарајућу терапију. Aнтиперисталтици су контраиндиковани.</w:t>
      </w:r>
    </w:p>
    <w:p w14:paraId="6531863C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</w:p>
    <w:p w14:paraId="37F7991E" w14:textId="45E67F12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 xml:space="preserve">Као и са другим цефалоспоринима, продужена употреба цефподоксим проксетила може </w:t>
      </w:r>
      <w:r w:rsidR="00F5315F" w:rsidRPr="00ED19A1">
        <w:rPr>
          <w:rFonts w:ascii="Times New Roman" w:hAnsi="Times New Roman"/>
          <w:sz w:val="22"/>
          <w:szCs w:val="22"/>
          <w:lang w:val="sr-Latn-RS"/>
        </w:rPr>
        <w:t xml:space="preserve">довести до </w:t>
      </w:r>
      <w:r w:rsidRPr="00ED19A1">
        <w:rPr>
          <w:rFonts w:ascii="Times New Roman" w:hAnsi="Times New Roman"/>
          <w:sz w:val="22"/>
          <w:szCs w:val="22"/>
          <w:lang w:val="sr-Latn-RS"/>
        </w:rPr>
        <w:t>п</w:t>
      </w:r>
      <w:r w:rsidR="00F5315F" w:rsidRPr="00ED19A1">
        <w:rPr>
          <w:rFonts w:ascii="Times New Roman" w:hAnsi="Times New Roman"/>
          <w:sz w:val="22"/>
          <w:szCs w:val="22"/>
          <w:lang w:val="sr-Latn-RS"/>
        </w:rPr>
        <w:t>рекомјерног раста</w:t>
      </w:r>
      <w:r w:rsidRPr="00ED19A1">
        <w:rPr>
          <w:rFonts w:ascii="Times New Roman" w:hAnsi="Times New Roman"/>
          <w:sz w:val="22"/>
          <w:szCs w:val="22"/>
          <w:lang w:val="sr-Latn-RS"/>
        </w:rPr>
        <w:t xml:space="preserve"> неос</w:t>
      </w:r>
      <w:r w:rsidR="002C2FE8" w:rsidRPr="00ED19A1">
        <w:rPr>
          <w:rFonts w:ascii="Times New Roman" w:hAnsi="Times New Roman"/>
          <w:sz w:val="22"/>
          <w:szCs w:val="22"/>
          <w:lang w:val="sr-Latn-RS"/>
        </w:rPr>
        <w:t>ј</w:t>
      </w:r>
      <w:r w:rsidRPr="00ED19A1">
        <w:rPr>
          <w:rFonts w:ascii="Times New Roman" w:hAnsi="Times New Roman"/>
          <w:sz w:val="22"/>
          <w:szCs w:val="22"/>
          <w:lang w:val="sr-Latn-RS"/>
        </w:rPr>
        <w:t>етљивих организама (нпр. перианална, орална или вагинална кандидијаза; псеудомембранозни колитис; суперинфекција). У овим случајевима, треба започети специфичн</w:t>
      </w:r>
      <w:r w:rsidR="00F5315F" w:rsidRPr="00ED19A1">
        <w:rPr>
          <w:rFonts w:ascii="Times New Roman" w:hAnsi="Times New Roman"/>
          <w:sz w:val="22"/>
          <w:szCs w:val="22"/>
          <w:lang w:val="sr-Latn-RS"/>
        </w:rPr>
        <w:t>у</w:t>
      </w:r>
      <w:r w:rsidRPr="00ED19A1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="00F5315F" w:rsidRPr="00ED19A1">
        <w:rPr>
          <w:rFonts w:ascii="Times New Roman" w:hAnsi="Times New Roman"/>
          <w:sz w:val="22"/>
          <w:szCs w:val="22"/>
          <w:lang w:val="sr-Latn-RS"/>
        </w:rPr>
        <w:t>терапију</w:t>
      </w:r>
      <w:r w:rsidRPr="00ED19A1">
        <w:rPr>
          <w:rFonts w:ascii="Times New Roman" w:hAnsi="Times New Roman"/>
          <w:sz w:val="22"/>
          <w:szCs w:val="22"/>
          <w:lang w:val="sr-Latn-RS"/>
        </w:rPr>
        <w:t xml:space="preserve">. </w:t>
      </w:r>
    </w:p>
    <w:p w14:paraId="30B9EE43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</w:p>
    <w:p w14:paraId="67F65C6D" w14:textId="35B22218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Током дужег л</w:t>
      </w:r>
      <w:r w:rsidR="00512BBB" w:rsidRPr="00ED19A1">
        <w:rPr>
          <w:rFonts w:ascii="Times New Roman" w:hAnsi="Times New Roman"/>
          <w:sz w:val="22"/>
          <w:szCs w:val="22"/>
          <w:lang w:val="sr-Latn-RS"/>
        </w:rPr>
        <w:t>иј</w:t>
      </w:r>
      <w:r w:rsidRPr="00ED19A1">
        <w:rPr>
          <w:rFonts w:ascii="Times New Roman" w:hAnsi="Times New Roman"/>
          <w:sz w:val="22"/>
          <w:szCs w:val="22"/>
          <w:lang w:val="sr-Latn-RS"/>
        </w:rPr>
        <w:t>ечења (&gt; 7 дана) високим дозама цефподоксима, мора се пратити крвна слика, функција јетре/бубрега.</w:t>
      </w:r>
    </w:p>
    <w:p w14:paraId="0DD2C152" w14:textId="77777777" w:rsidR="001067F8" w:rsidRPr="00ED19A1" w:rsidRDefault="001067F8" w:rsidP="00853489">
      <w:pPr>
        <w:rPr>
          <w:rFonts w:ascii="Times New Roman" w:hAnsi="Times New Roman"/>
          <w:sz w:val="22"/>
          <w:szCs w:val="22"/>
          <w:lang w:val="sr-Latn-RS"/>
        </w:rPr>
      </w:pPr>
    </w:p>
    <w:p w14:paraId="7167B9B5" w14:textId="6DDCF85A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Цефалоспорини се могу ресорбовати на површини црвених крвних зрнаца и реаговати антит</w:t>
      </w:r>
      <w:r w:rsidR="001067F8" w:rsidRPr="00ED19A1">
        <w:rPr>
          <w:rFonts w:ascii="Times New Roman" w:hAnsi="Times New Roman"/>
          <w:sz w:val="22"/>
          <w:szCs w:val="22"/>
          <w:lang w:val="sr-Latn-RS"/>
        </w:rPr>
        <w:t>иј</w:t>
      </w:r>
      <w:r w:rsidRPr="00ED19A1">
        <w:rPr>
          <w:rFonts w:ascii="Times New Roman" w:hAnsi="Times New Roman"/>
          <w:sz w:val="22"/>
          <w:szCs w:val="22"/>
          <w:lang w:val="sr-Latn-RS"/>
        </w:rPr>
        <w:t>елима директно против л</w:t>
      </w:r>
      <w:r w:rsidR="001E77B7" w:rsidRPr="00ED19A1">
        <w:rPr>
          <w:rFonts w:ascii="Times New Roman" w:hAnsi="Times New Roman"/>
          <w:sz w:val="22"/>
          <w:szCs w:val="22"/>
          <w:lang w:val="sr-Latn-RS"/>
        </w:rPr>
        <w:t>иј</w:t>
      </w:r>
      <w:r w:rsidRPr="00ED19A1">
        <w:rPr>
          <w:rFonts w:ascii="Times New Roman" w:hAnsi="Times New Roman"/>
          <w:sz w:val="22"/>
          <w:szCs w:val="22"/>
          <w:lang w:val="sr-Latn-RS"/>
        </w:rPr>
        <w:t>ека. Ово може изазвати позитиван Кумбсов (Coombs) тест и веома р</w:t>
      </w:r>
      <w:r w:rsidR="00512BBB" w:rsidRPr="00ED19A1">
        <w:rPr>
          <w:rFonts w:ascii="Times New Roman" w:hAnsi="Times New Roman"/>
          <w:sz w:val="22"/>
          <w:szCs w:val="22"/>
          <w:lang w:val="sr-Latn-RS"/>
        </w:rPr>
        <w:t>иј</w:t>
      </w:r>
      <w:r w:rsidRPr="00ED19A1">
        <w:rPr>
          <w:rFonts w:ascii="Times New Roman" w:hAnsi="Times New Roman"/>
          <w:sz w:val="22"/>
          <w:szCs w:val="22"/>
          <w:lang w:val="sr-Latn-RS"/>
        </w:rPr>
        <w:t>етко хемолитичку анемију. Код ове реакције се може јавити укрштена реактивност са пеницилином.</w:t>
      </w:r>
    </w:p>
    <w:p w14:paraId="334C54A8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</w:p>
    <w:p w14:paraId="12588D45" w14:textId="2EF2453D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lastRenderedPageBreak/>
        <w:t xml:space="preserve">Редовно праћење бубрежне функције је такође препоручљиво ако се </w:t>
      </w:r>
      <w:r w:rsidR="00F5315F" w:rsidRPr="00ED19A1">
        <w:rPr>
          <w:rFonts w:ascii="Times New Roman" w:hAnsi="Times New Roman"/>
          <w:sz w:val="22"/>
          <w:szCs w:val="22"/>
          <w:lang w:val="sr-Latn-RS"/>
        </w:rPr>
        <w:t xml:space="preserve">истовремену примјењују </w:t>
      </w:r>
      <w:r w:rsidRPr="00ED19A1">
        <w:rPr>
          <w:rFonts w:ascii="Times New Roman" w:hAnsi="Times New Roman"/>
          <w:sz w:val="22"/>
          <w:szCs w:val="22"/>
          <w:lang w:val="sr-Latn-RS"/>
        </w:rPr>
        <w:t>аминогликозиди односно снажни диуретици као што је фуросемид. Ако је цефподоксим сам дат, није уочена ни нефротоксичност,  ни ототоксичност.</w:t>
      </w:r>
    </w:p>
    <w:p w14:paraId="6A305A8B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</w:p>
    <w:p w14:paraId="5AB619B2" w14:textId="0A081B8A" w:rsidR="00E0427F" w:rsidRPr="00ED19A1" w:rsidRDefault="00E0427F" w:rsidP="00BC7D3E">
      <w:pPr>
        <w:rPr>
          <w:rFonts w:ascii="Times New Roman" w:hAnsi="Times New Roman"/>
          <w:b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Цефподоксим-проксетил треба прим</w:t>
      </w:r>
      <w:r w:rsidR="00512BBB" w:rsidRPr="00ED19A1">
        <w:rPr>
          <w:rFonts w:ascii="Times New Roman" w:hAnsi="Times New Roman"/>
          <w:sz w:val="22"/>
          <w:szCs w:val="22"/>
          <w:lang w:val="sr-Latn-RS"/>
        </w:rPr>
        <w:t>ј</w:t>
      </w:r>
      <w:r w:rsidRPr="00ED19A1">
        <w:rPr>
          <w:rFonts w:ascii="Times New Roman" w:hAnsi="Times New Roman"/>
          <w:sz w:val="22"/>
          <w:szCs w:val="22"/>
          <w:lang w:val="sr-Latn-RS"/>
        </w:rPr>
        <w:t>ењивати са опрезом код пацијената са бубрежном инсуфицијенцијом и дневну дозу подесити у односу на клиренс креатинина (</w:t>
      </w:r>
      <w:r w:rsidR="001F5251" w:rsidRPr="00ED19A1">
        <w:rPr>
          <w:rFonts w:ascii="Times New Roman" w:hAnsi="Times New Roman"/>
          <w:sz w:val="22"/>
          <w:szCs w:val="22"/>
          <w:lang w:val="sr-Latn-RS"/>
        </w:rPr>
        <w:t>погледати</w:t>
      </w:r>
      <w:r w:rsidRPr="00ED19A1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="00F5315F" w:rsidRPr="00ED19A1">
        <w:rPr>
          <w:rFonts w:ascii="Times New Roman" w:hAnsi="Times New Roman"/>
          <w:sz w:val="22"/>
          <w:szCs w:val="22"/>
          <w:lang w:val="sr-Latn-RS"/>
        </w:rPr>
        <w:t>дио</w:t>
      </w:r>
      <w:r w:rsidRPr="00ED19A1">
        <w:rPr>
          <w:rFonts w:ascii="Times New Roman" w:hAnsi="Times New Roman"/>
          <w:sz w:val="22"/>
          <w:szCs w:val="22"/>
          <w:lang w:val="sr-Latn-RS"/>
        </w:rPr>
        <w:t xml:space="preserve"> 4.2).</w:t>
      </w:r>
    </w:p>
    <w:p w14:paraId="6BCBF084" w14:textId="2B98779E" w:rsidR="00BA587B" w:rsidRPr="00217586" w:rsidRDefault="00BA587B" w:rsidP="00BA587B">
      <w:pPr>
        <w:rPr>
          <w:rFonts w:ascii="Times New Roman" w:hAnsi="Times New Roman"/>
          <w:sz w:val="22"/>
          <w:szCs w:val="22"/>
          <w:lang w:val="sr-Cyrl-RS" w:eastAsia="mk-MK"/>
        </w:rPr>
      </w:pPr>
    </w:p>
    <w:p w14:paraId="5500C87B" w14:textId="1D604BB4" w:rsidR="007D719F" w:rsidRPr="00217586" w:rsidRDefault="00EC34F7" w:rsidP="00BA587B">
      <w:pPr>
        <w:rPr>
          <w:rFonts w:ascii="Times New Roman" w:hAnsi="Times New Roman"/>
          <w:b/>
          <w:sz w:val="22"/>
          <w:szCs w:val="22"/>
          <w:u w:val="single"/>
          <w:lang w:val="sr-Cyrl-RS" w:eastAsia="mk-MK"/>
        </w:rPr>
      </w:pPr>
      <w:r w:rsidRPr="00217586">
        <w:rPr>
          <w:rFonts w:ascii="Times New Roman" w:hAnsi="Times New Roman"/>
          <w:b/>
          <w:sz w:val="22"/>
          <w:szCs w:val="22"/>
          <w:u w:val="single"/>
          <w:lang w:val="sr-Cyrl-RS" w:eastAsia="mk-MK"/>
        </w:rPr>
        <w:t xml:space="preserve">Тешка </w:t>
      </w:r>
      <w:r w:rsidR="003F32AF" w:rsidRPr="00217586">
        <w:rPr>
          <w:rFonts w:ascii="Times New Roman" w:hAnsi="Times New Roman"/>
          <w:b/>
          <w:sz w:val="22"/>
          <w:szCs w:val="22"/>
          <w:u w:val="single"/>
          <w:lang w:val="sr-Cyrl-RS" w:eastAsia="mk-MK"/>
        </w:rPr>
        <w:t>нежељена дејства на кожи (</w:t>
      </w:r>
      <w:r w:rsidR="003F32AF" w:rsidRPr="00217586">
        <w:rPr>
          <w:rFonts w:ascii="Times New Roman" w:hAnsi="Times New Roman"/>
          <w:b/>
          <w:sz w:val="22"/>
          <w:szCs w:val="22"/>
          <w:u w:val="single"/>
          <w:lang w:val="sr-Latn-RS" w:eastAsia="mk-MK"/>
        </w:rPr>
        <w:t>SCARs)</w:t>
      </w:r>
    </w:p>
    <w:p w14:paraId="151ABDB3" w14:textId="25F7FF52" w:rsidR="003F32AF" w:rsidRDefault="00316BF6" w:rsidP="00BA587B">
      <w:pPr>
        <w:rPr>
          <w:rFonts w:ascii="Times New Roman" w:hAnsi="Times New Roman"/>
          <w:sz w:val="22"/>
          <w:szCs w:val="22"/>
          <w:lang w:val="sr-Cyrl-RS" w:eastAsia="mk-MK"/>
        </w:rPr>
      </w:pPr>
      <w:r>
        <w:rPr>
          <w:rFonts w:ascii="Times New Roman" w:hAnsi="Times New Roman"/>
          <w:sz w:val="22"/>
          <w:szCs w:val="22"/>
          <w:lang w:val="sr-Cyrl-RS" w:eastAsia="mk-MK"/>
        </w:rPr>
        <w:t>Тешка нежељена дејства на кожи (</w:t>
      </w:r>
      <w:r>
        <w:rPr>
          <w:rFonts w:ascii="Times New Roman" w:hAnsi="Times New Roman"/>
          <w:sz w:val="22"/>
          <w:szCs w:val="22"/>
          <w:lang w:val="sr-Latn-RS" w:eastAsia="mk-MK"/>
        </w:rPr>
        <w:t>SCARs)</w:t>
      </w:r>
      <w:r w:rsidR="00F67984">
        <w:rPr>
          <w:rFonts w:ascii="Times New Roman" w:hAnsi="Times New Roman"/>
          <w:sz w:val="22"/>
          <w:szCs w:val="22"/>
          <w:lang w:val="sr-Cyrl-RS" w:eastAsia="mk-MK"/>
        </w:rPr>
        <w:t xml:space="preserve">, укључујући </w:t>
      </w:r>
      <w:r w:rsidR="00F67984">
        <w:rPr>
          <w:rFonts w:ascii="Times New Roman" w:hAnsi="Times New Roman"/>
          <w:sz w:val="22"/>
          <w:szCs w:val="22"/>
          <w:lang w:val="sr-Latn-RS" w:eastAsia="mk-MK"/>
        </w:rPr>
        <w:t>Stevens-Johnson-</w:t>
      </w:r>
      <w:r w:rsidR="00F67984">
        <w:rPr>
          <w:rFonts w:ascii="Times New Roman" w:hAnsi="Times New Roman"/>
          <w:sz w:val="22"/>
          <w:szCs w:val="22"/>
          <w:lang w:val="sr-Cyrl-RS" w:eastAsia="mk-MK"/>
        </w:rPr>
        <w:t>ов синдр</w:t>
      </w:r>
      <w:r w:rsidR="003F1623">
        <w:rPr>
          <w:rFonts w:ascii="Times New Roman" w:hAnsi="Times New Roman"/>
          <w:sz w:val="22"/>
          <w:szCs w:val="22"/>
          <w:lang w:val="sr-Cyrl-RS" w:eastAsia="mk-MK"/>
        </w:rPr>
        <w:t>о</w:t>
      </w:r>
      <w:r w:rsidR="00F67984">
        <w:rPr>
          <w:rFonts w:ascii="Times New Roman" w:hAnsi="Times New Roman"/>
          <w:sz w:val="22"/>
          <w:szCs w:val="22"/>
          <w:lang w:val="sr-Cyrl-RS" w:eastAsia="mk-MK"/>
        </w:rPr>
        <w:t>м (</w:t>
      </w:r>
      <w:r w:rsidR="00F67984">
        <w:rPr>
          <w:rFonts w:ascii="Times New Roman" w:hAnsi="Times New Roman"/>
          <w:sz w:val="22"/>
          <w:szCs w:val="22"/>
          <w:lang w:val="sr-Latn-RS" w:eastAsia="mk-MK"/>
        </w:rPr>
        <w:t xml:space="preserve">SJS), </w:t>
      </w:r>
      <w:r w:rsidR="00514FAB">
        <w:rPr>
          <w:rFonts w:ascii="Times New Roman" w:hAnsi="Times New Roman"/>
          <w:sz w:val="22"/>
          <w:szCs w:val="22"/>
          <w:lang w:val="sr-Cyrl-RS" w:eastAsia="mk-MK"/>
        </w:rPr>
        <w:t>токсичну епидермалну некролизу (</w:t>
      </w:r>
      <w:r w:rsidR="00514FAB">
        <w:rPr>
          <w:rFonts w:ascii="Times New Roman" w:hAnsi="Times New Roman"/>
          <w:sz w:val="22"/>
          <w:szCs w:val="22"/>
          <w:lang w:val="sr-Latn-RS" w:eastAsia="mk-MK"/>
        </w:rPr>
        <w:t xml:space="preserve">TEN), </w:t>
      </w:r>
      <w:r w:rsidR="008A7CF4">
        <w:rPr>
          <w:rFonts w:ascii="Times New Roman" w:hAnsi="Times New Roman"/>
          <w:sz w:val="22"/>
          <w:szCs w:val="22"/>
          <w:lang w:val="sr-Cyrl-RS" w:eastAsia="mk-MK"/>
        </w:rPr>
        <w:t>реакциј</w:t>
      </w:r>
      <w:r w:rsidR="00F60CF3">
        <w:rPr>
          <w:rFonts w:ascii="Times New Roman" w:hAnsi="Times New Roman"/>
          <w:sz w:val="22"/>
          <w:szCs w:val="22"/>
          <w:lang w:val="sr-Cyrl-RS" w:eastAsia="mk-MK"/>
        </w:rPr>
        <w:t>у</w:t>
      </w:r>
      <w:r w:rsidR="008A7CF4">
        <w:rPr>
          <w:rFonts w:ascii="Times New Roman" w:hAnsi="Times New Roman"/>
          <w:sz w:val="22"/>
          <w:szCs w:val="22"/>
          <w:lang w:val="sr-Cyrl-RS" w:eastAsia="mk-MK"/>
        </w:rPr>
        <w:t xml:space="preserve"> на лијек са еозинофилијом и системским симптомима (</w:t>
      </w:r>
      <w:r w:rsidR="008A7CF4">
        <w:rPr>
          <w:rFonts w:ascii="Times New Roman" w:hAnsi="Times New Roman"/>
          <w:sz w:val="22"/>
          <w:szCs w:val="22"/>
          <w:lang w:val="sr-Latn-RS" w:eastAsia="mk-MK"/>
        </w:rPr>
        <w:t xml:space="preserve">DRESS), </w:t>
      </w:r>
      <w:r w:rsidR="008A7CF4">
        <w:rPr>
          <w:rFonts w:ascii="Times New Roman" w:hAnsi="Times New Roman"/>
          <w:sz w:val="22"/>
          <w:szCs w:val="22"/>
          <w:lang w:val="sr-Cyrl-RS" w:eastAsia="mk-MK"/>
        </w:rPr>
        <w:t>и акутн</w:t>
      </w:r>
      <w:r w:rsidR="005E2C5E">
        <w:rPr>
          <w:rFonts w:ascii="Times New Roman" w:hAnsi="Times New Roman"/>
          <w:sz w:val="22"/>
          <w:szCs w:val="22"/>
          <w:lang w:val="sr-Cyrl-RS" w:eastAsia="mk-MK"/>
        </w:rPr>
        <w:t>у</w:t>
      </w:r>
      <w:r w:rsidR="008A7CF4">
        <w:rPr>
          <w:rFonts w:ascii="Times New Roman" w:hAnsi="Times New Roman"/>
          <w:sz w:val="22"/>
          <w:szCs w:val="22"/>
          <w:lang w:val="sr-Cyrl-RS" w:eastAsia="mk-MK"/>
        </w:rPr>
        <w:t xml:space="preserve"> генерализован</w:t>
      </w:r>
      <w:r w:rsidR="005E2C5E">
        <w:rPr>
          <w:rFonts w:ascii="Times New Roman" w:hAnsi="Times New Roman"/>
          <w:sz w:val="22"/>
          <w:szCs w:val="22"/>
          <w:lang w:val="sr-Cyrl-RS" w:eastAsia="mk-MK"/>
        </w:rPr>
        <w:t>у</w:t>
      </w:r>
      <w:r w:rsidR="008A7CF4">
        <w:rPr>
          <w:rFonts w:ascii="Times New Roman" w:hAnsi="Times New Roman"/>
          <w:sz w:val="22"/>
          <w:szCs w:val="22"/>
          <w:lang w:val="sr-Cyrl-RS" w:eastAsia="mk-MK"/>
        </w:rPr>
        <w:t xml:space="preserve"> егзантематозн</w:t>
      </w:r>
      <w:r w:rsidR="005E2C5E">
        <w:rPr>
          <w:rFonts w:ascii="Times New Roman" w:hAnsi="Times New Roman"/>
          <w:sz w:val="22"/>
          <w:szCs w:val="22"/>
          <w:lang w:val="sr-Cyrl-RS" w:eastAsia="mk-MK"/>
        </w:rPr>
        <w:t>у</w:t>
      </w:r>
      <w:r w:rsidR="008A7CF4">
        <w:rPr>
          <w:rFonts w:ascii="Times New Roman" w:hAnsi="Times New Roman"/>
          <w:sz w:val="22"/>
          <w:szCs w:val="22"/>
          <w:lang w:val="sr-Cyrl-RS" w:eastAsia="mk-MK"/>
        </w:rPr>
        <w:t xml:space="preserve"> пустулоз</w:t>
      </w:r>
      <w:r w:rsidR="005E2C5E">
        <w:rPr>
          <w:rFonts w:ascii="Times New Roman" w:hAnsi="Times New Roman"/>
          <w:sz w:val="22"/>
          <w:szCs w:val="22"/>
          <w:lang w:val="sr-Cyrl-RS" w:eastAsia="mk-MK"/>
        </w:rPr>
        <w:t>у</w:t>
      </w:r>
      <w:r w:rsidR="008A7CF4">
        <w:rPr>
          <w:rFonts w:ascii="Times New Roman" w:hAnsi="Times New Roman"/>
          <w:sz w:val="22"/>
          <w:szCs w:val="22"/>
          <w:lang w:val="sr-Cyrl-RS" w:eastAsia="mk-MK"/>
        </w:rPr>
        <w:t xml:space="preserve"> (</w:t>
      </w:r>
      <w:r w:rsidR="008A7CF4">
        <w:rPr>
          <w:rFonts w:ascii="Times New Roman" w:hAnsi="Times New Roman"/>
          <w:sz w:val="22"/>
          <w:szCs w:val="22"/>
          <w:lang w:val="sr-Latn-RS" w:eastAsia="mk-MK"/>
        </w:rPr>
        <w:t>AGEP)</w:t>
      </w:r>
      <w:r w:rsidR="005A4BA0">
        <w:rPr>
          <w:rFonts w:ascii="Times New Roman" w:hAnsi="Times New Roman"/>
          <w:sz w:val="22"/>
          <w:szCs w:val="22"/>
          <w:lang w:val="sr-Latn-RS" w:eastAsia="mk-MK"/>
        </w:rPr>
        <w:t xml:space="preserve">, </w:t>
      </w:r>
      <w:r w:rsidR="005A4BA0">
        <w:rPr>
          <w:rFonts w:ascii="Times New Roman" w:hAnsi="Times New Roman"/>
          <w:sz w:val="22"/>
          <w:szCs w:val="22"/>
          <w:lang w:val="sr-Cyrl-RS" w:eastAsia="mk-MK"/>
        </w:rPr>
        <w:t>која могу бити опасна по живот или смртоносна</w:t>
      </w:r>
      <w:r w:rsidR="006A0926">
        <w:rPr>
          <w:rFonts w:ascii="Times New Roman" w:hAnsi="Times New Roman"/>
          <w:sz w:val="22"/>
          <w:szCs w:val="22"/>
          <w:lang w:val="sr-Cyrl-RS" w:eastAsia="mk-MK"/>
        </w:rPr>
        <w:t>, пријављена су са веома ријетком учесталошћу (</w:t>
      </w:r>
      <w:r w:rsidR="006A0926">
        <w:rPr>
          <w:rFonts w:ascii="Times New Roman" w:hAnsi="Times New Roman"/>
          <w:sz w:val="22"/>
          <w:szCs w:val="22"/>
          <w:lang w:val="sr-Latn-RS" w:eastAsia="mk-MK"/>
        </w:rPr>
        <w:t xml:space="preserve">SJS, TEN), </w:t>
      </w:r>
      <w:r w:rsidR="00B94DD8">
        <w:rPr>
          <w:rFonts w:ascii="Times New Roman" w:hAnsi="Times New Roman"/>
          <w:sz w:val="22"/>
          <w:szCs w:val="22"/>
          <w:lang w:val="sr-Cyrl-RS" w:eastAsia="mk-MK"/>
        </w:rPr>
        <w:t>или са непознатом учесталошћу (</w:t>
      </w:r>
      <w:r w:rsidR="00B94DD8">
        <w:rPr>
          <w:rFonts w:ascii="Times New Roman" w:hAnsi="Times New Roman"/>
          <w:sz w:val="22"/>
          <w:szCs w:val="22"/>
          <w:lang w:val="sr-Latn-RS" w:eastAsia="mk-MK"/>
        </w:rPr>
        <w:t xml:space="preserve">DRESS, AGEP) </w:t>
      </w:r>
      <w:r w:rsidR="00B34299">
        <w:rPr>
          <w:rFonts w:ascii="Times New Roman" w:hAnsi="Times New Roman"/>
          <w:sz w:val="22"/>
          <w:szCs w:val="22"/>
          <w:lang w:val="sr-Cyrl-RS" w:eastAsia="mk-MK"/>
        </w:rPr>
        <w:t>у вези са лијечењем цефподоксимом.</w:t>
      </w:r>
    </w:p>
    <w:p w14:paraId="35EF909F" w14:textId="5D27C3FE" w:rsidR="00B34299" w:rsidRDefault="00D866B7" w:rsidP="00BA587B">
      <w:pPr>
        <w:rPr>
          <w:rFonts w:ascii="Times New Roman" w:hAnsi="Times New Roman"/>
          <w:sz w:val="22"/>
          <w:szCs w:val="22"/>
          <w:lang w:val="sr-Cyrl-RS" w:eastAsia="mk-MK"/>
        </w:rPr>
      </w:pPr>
      <w:r>
        <w:rPr>
          <w:rFonts w:ascii="Times New Roman" w:hAnsi="Times New Roman"/>
          <w:sz w:val="22"/>
          <w:szCs w:val="22"/>
          <w:lang w:val="sr-Cyrl-RS" w:eastAsia="mk-MK"/>
        </w:rPr>
        <w:t xml:space="preserve">Пацијенте је потребно упознати са знацима и симптомима </w:t>
      </w:r>
      <w:r w:rsidR="00151A80">
        <w:rPr>
          <w:rFonts w:ascii="Times New Roman" w:hAnsi="Times New Roman"/>
          <w:sz w:val="22"/>
          <w:szCs w:val="22"/>
          <w:lang w:val="sr-Cyrl-RS" w:eastAsia="mk-MK"/>
        </w:rPr>
        <w:t xml:space="preserve">и пажљиво их пратити у случају појаве </w:t>
      </w:r>
      <w:r w:rsidR="00DA6414">
        <w:rPr>
          <w:rFonts w:ascii="Times New Roman" w:hAnsi="Times New Roman"/>
          <w:sz w:val="22"/>
          <w:szCs w:val="22"/>
          <w:lang w:val="sr-Cyrl-RS" w:eastAsia="mk-MK"/>
        </w:rPr>
        <w:t>кожних реакција.</w:t>
      </w:r>
    </w:p>
    <w:p w14:paraId="7ABF079A" w14:textId="33EDC052" w:rsidR="00DA6414" w:rsidRDefault="000B055D" w:rsidP="00BA587B">
      <w:pPr>
        <w:rPr>
          <w:rFonts w:ascii="Times New Roman" w:hAnsi="Times New Roman"/>
          <w:sz w:val="22"/>
          <w:szCs w:val="22"/>
          <w:lang w:val="sr-Cyrl-RS" w:eastAsia="mk-MK"/>
        </w:rPr>
      </w:pPr>
      <w:r>
        <w:rPr>
          <w:rFonts w:ascii="Times New Roman" w:hAnsi="Times New Roman"/>
          <w:sz w:val="22"/>
          <w:szCs w:val="22"/>
          <w:lang w:val="sr-Cyrl-RS" w:eastAsia="mk-MK"/>
        </w:rPr>
        <w:t xml:space="preserve">Ако се појаве знаци и </w:t>
      </w:r>
      <w:r w:rsidR="00D65A64">
        <w:rPr>
          <w:rFonts w:ascii="Times New Roman" w:hAnsi="Times New Roman"/>
          <w:sz w:val="22"/>
          <w:szCs w:val="22"/>
          <w:lang w:val="sr-Cyrl-RS" w:eastAsia="mk-MK"/>
        </w:rPr>
        <w:t xml:space="preserve">симптоми ових наведених </w:t>
      </w:r>
      <w:r w:rsidR="00D652A8">
        <w:rPr>
          <w:rFonts w:ascii="Times New Roman" w:hAnsi="Times New Roman"/>
          <w:sz w:val="22"/>
          <w:szCs w:val="22"/>
          <w:lang w:val="sr-Cyrl-RS" w:eastAsia="mk-MK"/>
        </w:rPr>
        <w:t>реакција, лијечење цефподоксимом треба прекинути</w:t>
      </w:r>
      <w:r w:rsidR="004E6B9A">
        <w:rPr>
          <w:rFonts w:ascii="Times New Roman" w:hAnsi="Times New Roman"/>
          <w:sz w:val="22"/>
          <w:szCs w:val="22"/>
          <w:lang w:val="sr-Cyrl-RS" w:eastAsia="mk-MK"/>
        </w:rPr>
        <w:t xml:space="preserve"> одмах, и размотрити примјену алтернативне терапије.</w:t>
      </w:r>
    </w:p>
    <w:p w14:paraId="67911FED" w14:textId="5E2C134C" w:rsidR="001B7CF5" w:rsidRPr="00217586" w:rsidRDefault="00D32F22" w:rsidP="00BA587B">
      <w:pPr>
        <w:rPr>
          <w:rFonts w:ascii="Times New Roman" w:hAnsi="Times New Roman"/>
          <w:sz w:val="22"/>
          <w:szCs w:val="22"/>
          <w:lang w:val="sr-Cyrl-RS" w:eastAsia="mk-MK"/>
        </w:rPr>
      </w:pPr>
      <w:r>
        <w:rPr>
          <w:rFonts w:ascii="Times New Roman" w:hAnsi="Times New Roman"/>
          <w:sz w:val="22"/>
          <w:szCs w:val="22"/>
          <w:lang w:val="sr-Cyrl-RS" w:eastAsia="mk-MK"/>
        </w:rPr>
        <w:t>Ако се код пацијента јавила озбиљна реакција попут</w:t>
      </w:r>
      <w:r w:rsidR="006C0FAF">
        <w:rPr>
          <w:rFonts w:ascii="Times New Roman" w:hAnsi="Times New Roman"/>
          <w:sz w:val="22"/>
          <w:szCs w:val="22"/>
          <w:lang w:val="sr-Cyrl-RS" w:eastAsia="mk-MK"/>
        </w:rPr>
        <w:t xml:space="preserve"> </w:t>
      </w:r>
      <w:r w:rsidR="006C0FAF">
        <w:rPr>
          <w:rFonts w:ascii="Times New Roman" w:hAnsi="Times New Roman"/>
          <w:sz w:val="22"/>
          <w:szCs w:val="22"/>
          <w:lang w:val="sr-Latn-RS" w:eastAsia="mk-MK"/>
        </w:rPr>
        <w:t xml:space="preserve">SJS, TEN, DRESS </w:t>
      </w:r>
      <w:r w:rsidR="006C0FAF">
        <w:rPr>
          <w:rFonts w:ascii="Times New Roman" w:hAnsi="Times New Roman"/>
          <w:sz w:val="22"/>
          <w:szCs w:val="22"/>
          <w:lang w:val="sr-Cyrl-RS" w:eastAsia="mk-MK"/>
        </w:rPr>
        <w:t xml:space="preserve">или </w:t>
      </w:r>
      <w:r w:rsidR="006C0FAF">
        <w:rPr>
          <w:rFonts w:ascii="Times New Roman" w:hAnsi="Times New Roman"/>
          <w:sz w:val="22"/>
          <w:szCs w:val="22"/>
          <w:lang w:val="sr-Latn-RS" w:eastAsia="mk-MK"/>
        </w:rPr>
        <w:t>AGEP</w:t>
      </w:r>
      <w:r w:rsidR="00926B63">
        <w:rPr>
          <w:rFonts w:ascii="Times New Roman" w:hAnsi="Times New Roman"/>
          <w:sz w:val="22"/>
          <w:szCs w:val="22"/>
          <w:lang w:val="sr-Latn-RS" w:eastAsia="mk-MK"/>
        </w:rPr>
        <w:t xml:space="preserve"> </w:t>
      </w:r>
      <w:r w:rsidR="00926B63">
        <w:rPr>
          <w:rFonts w:ascii="Times New Roman" w:hAnsi="Times New Roman"/>
          <w:sz w:val="22"/>
          <w:szCs w:val="22"/>
          <w:lang w:val="sr-Cyrl-RS" w:eastAsia="mk-MK"/>
        </w:rPr>
        <w:t xml:space="preserve">са употребом цефподоксима, </w:t>
      </w:r>
      <w:r w:rsidR="008774BB">
        <w:rPr>
          <w:rFonts w:ascii="Times New Roman" w:hAnsi="Times New Roman"/>
          <w:sz w:val="22"/>
          <w:szCs w:val="22"/>
          <w:lang w:val="sr-Cyrl-RS" w:eastAsia="mk-MK"/>
        </w:rPr>
        <w:t xml:space="preserve">лијечење истим </w:t>
      </w:r>
      <w:r w:rsidR="009A4A4D">
        <w:rPr>
          <w:rFonts w:ascii="Times New Roman" w:hAnsi="Times New Roman"/>
          <w:sz w:val="22"/>
          <w:szCs w:val="22"/>
          <w:lang w:val="sr-Cyrl-RS" w:eastAsia="mk-MK"/>
        </w:rPr>
        <w:t>се</w:t>
      </w:r>
      <w:r w:rsidR="008774BB">
        <w:rPr>
          <w:rFonts w:ascii="Times New Roman" w:hAnsi="Times New Roman"/>
          <w:sz w:val="22"/>
          <w:szCs w:val="22"/>
          <w:lang w:val="sr-Cyrl-RS" w:eastAsia="mk-MK"/>
        </w:rPr>
        <w:t xml:space="preserve"> ни у једном тренутку</w:t>
      </w:r>
      <w:r w:rsidR="009A4A4D">
        <w:rPr>
          <w:rFonts w:ascii="Times New Roman" w:hAnsi="Times New Roman"/>
          <w:sz w:val="22"/>
          <w:szCs w:val="22"/>
          <w:lang w:val="sr-Cyrl-RS" w:eastAsia="mk-MK"/>
        </w:rPr>
        <w:t xml:space="preserve"> </w:t>
      </w:r>
      <w:r w:rsidR="005E43F2">
        <w:rPr>
          <w:rFonts w:ascii="Times New Roman" w:hAnsi="Times New Roman"/>
          <w:sz w:val="22"/>
          <w:szCs w:val="22"/>
          <w:lang w:val="sr-Cyrl-RS" w:eastAsia="mk-MK"/>
        </w:rPr>
        <w:t>не смије поново започети код овог пацијента.</w:t>
      </w:r>
    </w:p>
    <w:p w14:paraId="0FDFC6F3" w14:textId="77777777" w:rsidR="00BA587B" w:rsidRPr="00ED19A1" w:rsidRDefault="00BA587B" w:rsidP="00853489">
      <w:pPr>
        <w:rPr>
          <w:rFonts w:ascii="Times New Roman" w:hAnsi="Times New Roman"/>
          <w:sz w:val="22"/>
          <w:szCs w:val="22"/>
          <w:lang w:val="sr-Latn-RS" w:eastAsia="mk-MK"/>
        </w:rPr>
      </w:pPr>
    </w:p>
    <w:p w14:paraId="28D99E00" w14:textId="6D6EDF3B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 w:eastAsia="mk-MK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Овај лијек садржи лактозу, монохидрат</w:t>
      </w:r>
      <w:r w:rsidRPr="00ED19A1">
        <w:rPr>
          <w:rFonts w:ascii="Times New Roman" w:hAnsi="Times New Roman"/>
          <w:sz w:val="22"/>
          <w:szCs w:val="22"/>
          <w:lang w:val="sr-Latn-RS" w:eastAsia="mk-MK"/>
        </w:rPr>
        <w:t xml:space="preserve">. Пацијенти са ријетким насљедним обољењем интолеранције на галактозу, </w:t>
      </w:r>
      <w:r w:rsidRPr="00ED19A1">
        <w:rPr>
          <w:rFonts w:ascii="Times New Roman" w:hAnsi="Times New Roman"/>
          <w:sz w:val="22"/>
          <w:szCs w:val="22"/>
          <w:lang w:val="sr-Latn-RS"/>
        </w:rPr>
        <w:t xml:space="preserve">тоталним недостатком лактазе </w:t>
      </w:r>
      <w:r w:rsidRPr="00ED19A1">
        <w:rPr>
          <w:rFonts w:ascii="Times New Roman" w:hAnsi="Times New Roman"/>
          <w:sz w:val="22"/>
          <w:szCs w:val="22"/>
          <w:lang w:val="sr-Latn-RS" w:eastAsia="mk-MK"/>
        </w:rPr>
        <w:t xml:space="preserve">или глукозно-галактозном малапсорпцијом не смију користити овај лијек. </w:t>
      </w:r>
    </w:p>
    <w:p w14:paraId="3F8F2A43" w14:textId="77777777" w:rsidR="00E0427F" w:rsidRPr="00ED19A1" w:rsidRDefault="00E0427F" w:rsidP="006A3E96">
      <w:pPr>
        <w:rPr>
          <w:rFonts w:ascii="Times New Roman" w:hAnsi="Times New Roman"/>
          <w:sz w:val="22"/>
          <w:szCs w:val="22"/>
          <w:lang w:val="sr-Latn-RS"/>
        </w:rPr>
      </w:pPr>
    </w:p>
    <w:p w14:paraId="24B484E4" w14:textId="03E89619" w:rsidR="00E0427F" w:rsidRPr="00ED19A1" w:rsidRDefault="00E0427F" w:rsidP="006A3E96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Овај лијек садржи мање од 1 mmol (23 mg) натријума по таблети, што је у суштини без натријума.</w:t>
      </w:r>
      <w:r w:rsidRPr="00ED19A1" w:rsidDel="00E0427F">
        <w:rPr>
          <w:rFonts w:ascii="Times New Roman" w:hAnsi="Times New Roman"/>
          <w:sz w:val="22"/>
          <w:szCs w:val="22"/>
          <w:lang w:val="sr-Latn-RS"/>
        </w:rPr>
        <w:t xml:space="preserve"> </w:t>
      </w:r>
    </w:p>
    <w:p w14:paraId="44A1472C" w14:textId="77777777" w:rsidR="00E0427F" w:rsidRPr="00ED19A1" w:rsidRDefault="00E0427F" w:rsidP="006A3E96">
      <w:pPr>
        <w:rPr>
          <w:rFonts w:ascii="Times New Roman" w:hAnsi="Times New Roman"/>
          <w:sz w:val="22"/>
          <w:szCs w:val="22"/>
          <w:lang w:val="sr-Latn-RS"/>
        </w:rPr>
      </w:pPr>
    </w:p>
    <w:p w14:paraId="7A343879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color w:val="000000"/>
          <w:sz w:val="22"/>
          <w:szCs w:val="22"/>
          <w:lang w:val="sr-Latn-RS"/>
        </w:rPr>
        <w:t>4.5. Интеракције са другим љековима и друге врсте интеракција</w:t>
      </w:r>
    </w:p>
    <w:p w14:paraId="406783D3" w14:textId="77777777" w:rsidR="00E0427F" w:rsidRPr="00ED19A1" w:rsidRDefault="00E0427F" w:rsidP="00853489">
      <w:pPr>
        <w:rPr>
          <w:rFonts w:ascii="Times New Roman" w:hAnsi="Times New Roman"/>
          <w:color w:val="000000"/>
          <w:sz w:val="22"/>
          <w:szCs w:val="22"/>
          <w:lang w:val="sr-Latn-RS"/>
        </w:rPr>
      </w:pPr>
    </w:p>
    <w:p w14:paraId="5E3917E2" w14:textId="684058AF" w:rsidR="00E0427F" w:rsidRPr="00ED19A1" w:rsidRDefault="00E0427F" w:rsidP="00853489">
      <w:pPr>
        <w:rPr>
          <w:rFonts w:ascii="Times New Roman" w:hAnsi="Times New Roman"/>
          <w:color w:val="000000"/>
          <w:sz w:val="22"/>
          <w:szCs w:val="22"/>
          <w:lang w:val="sr-Latn-RS"/>
        </w:rPr>
      </w:pPr>
      <w:r w:rsidRPr="00ED19A1">
        <w:rPr>
          <w:rFonts w:ascii="Times New Roman" w:hAnsi="Times New Roman"/>
          <w:color w:val="000000"/>
          <w:sz w:val="22"/>
          <w:szCs w:val="22"/>
          <w:lang w:val="sr-Latn-RS"/>
        </w:rPr>
        <w:t>Ни</w:t>
      </w:r>
      <w:r w:rsidR="008D30B3" w:rsidRPr="00ED19A1">
        <w:rPr>
          <w:rFonts w:ascii="Times New Roman" w:hAnsi="Times New Roman"/>
          <w:color w:val="000000"/>
          <w:sz w:val="22"/>
          <w:szCs w:val="22"/>
          <w:lang w:val="sr-Latn-RS"/>
        </w:rPr>
        <w:t>je</w:t>
      </w:r>
      <w:r w:rsidRPr="00ED19A1">
        <w:rPr>
          <w:rFonts w:ascii="Times New Roman" w:hAnsi="Times New Roman"/>
          <w:color w:val="000000"/>
          <w:sz w:val="22"/>
          <w:szCs w:val="22"/>
          <w:lang w:val="sr-Latn-RS"/>
        </w:rPr>
        <w:t xml:space="preserve">су уочене клинички значајне интеракције </w:t>
      </w:r>
      <w:r w:rsidR="00BF3BD1" w:rsidRPr="00ED19A1">
        <w:rPr>
          <w:rFonts w:ascii="Times New Roman" w:hAnsi="Times New Roman"/>
          <w:color w:val="000000"/>
          <w:sz w:val="22"/>
          <w:szCs w:val="22"/>
          <w:lang w:val="sr-Latn-RS"/>
        </w:rPr>
        <w:t>љ</w:t>
      </w:r>
      <w:r w:rsidRPr="00ED19A1">
        <w:rPr>
          <w:rFonts w:ascii="Times New Roman" w:hAnsi="Times New Roman"/>
          <w:color w:val="000000"/>
          <w:sz w:val="22"/>
          <w:szCs w:val="22"/>
          <w:lang w:val="sr-Latn-RS"/>
        </w:rPr>
        <w:t>екова током клиничких студија.</w:t>
      </w:r>
    </w:p>
    <w:p w14:paraId="4F5617F6" w14:textId="77777777" w:rsidR="00E0427F" w:rsidRPr="00ED19A1" w:rsidRDefault="00E0427F" w:rsidP="00853489">
      <w:pPr>
        <w:rPr>
          <w:rFonts w:ascii="Times New Roman" w:hAnsi="Times New Roman"/>
          <w:color w:val="000000"/>
          <w:sz w:val="22"/>
          <w:szCs w:val="22"/>
          <w:lang w:val="sr-Latn-RS"/>
        </w:rPr>
      </w:pPr>
    </w:p>
    <w:p w14:paraId="34E2108F" w14:textId="77777777" w:rsidR="00E0427F" w:rsidRPr="00ED19A1" w:rsidRDefault="00E0427F" w:rsidP="00526D90">
      <w:pPr>
        <w:rPr>
          <w:rFonts w:ascii="Times New Roman" w:hAnsi="Times New Roman"/>
          <w:color w:val="000000"/>
          <w:sz w:val="22"/>
          <w:szCs w:val="22"/>
          <w:lang w:val="sr-Latn-RS"/>
        </w:rPr>
      </w:pPr>
      <w:r w:rsidRPr="00ED19A1">
        <w:rPr>
          <w:rFonts w:ascii="Times New Roman" w:hAnsi="Times New Roman"/>
          <w:color w:val="000000"/>
          <w:sz w:val="22"/>
          <w:szCs w:val="22"/>
          <w:lang w:val="sr-Latn-RS"/>
        </w:rPr>
        <w:t>Хистамин H2- антагонисти и антациди смањују биорасположивост цефподоксима. Пробенецид смањује излучивање цефалоспорина. Цефалоспорини потенцијално повећавају антикоагулатни ефекат кумарина.</w:t>
      </w:r>
    </w:p>
    <w:p w14:paraId="5FA20FC5" w14:textId="77777777" w:rsidR="00E0427F" w:rsidRPr="00ED19A1" w:rsidRDefault="00E0427F" w:rsidP="00526D90">
      <w:pPr>
        <w:rPr>
          <w:rFonts w:ascii="Times New Roman" w:hAnsi="Times New Roman"/>
          <w:color w:val="000000"/>
          <w:sz w:val="22"/>
          <w:szCs w:val="22"/>
          <w:lang w:val="sr-Latn-RS"/>
        </w:rPr>
      </w:pPr>
    </w:p>
    <w:p w14:paraId="6743DFE4" w14:textId="719B807A" w:rsidR="00E0427F" w:rsidRPr="00ED19A1" w:rsidRDefault="00E0427F" w:rsidP="00526D90">
      <w:pPr>
        <w:rPr>
          <w:rFonts w:ascii="Times New Roman" w:hAnsi="Times New Roman"/>
          <w:color w:val="000000"/>
          <w:sz w:val="22"/>
          <w:szCs w:val="22"/>
          <w:lang w:val="sr-Latn-RS"/>
        </w:rPr>
      </w:pPr>
      <w:r w:rsidRPr="00ED19A1">
        <w:rPr>
          <w:rFonts w:ascii="Times New Roman" w:hAnsi="Times New Roman"/>
          <w:color w:val="000000"/>
          <w:sz w:val="22"/>
          <w:szCs w:val="22"/>
          <w:lang w:val="sr-Latn-RS"/>
        </w:rPr>
        <w:t>Као и са другим цефалоспоринима, пријављени су појединачни случајеви који показују позитиван Coombs-ов тест (</w:t>
      </w:r>
      <w:r w:rsidR="00F5315F" w:rsidRPr="00ED19A1">
        <w:rPr>
          <w:rFonts w:ascii="Times New Roman" w:hAnsi="Times New Roman"/>
          <w:color w:val="000000"/>
          <w:sz w:val="22"/>
          <w:szCs w:val="22"/>
          <w:lang w:val="sr-Latn-RS"/>
        </w:rPr>
        <w:t xml:space="preserve">погледајте дио </w:t>
      </w:r>
      <w:r w:rsidRPr="00ED19A1">
        <w:rPr>
          <w:rFonts w:ascii="Times New Roman" w:hAnsi="Times New Roman"/>
          <w:color w:val="000000"/>
          <w:sz w:val="22"/>
          <w:szCs w:val="22"/>
          <w:lang w:val="sr-Latn-RS"/>
        </w:rPr>
        <w:t>4.4).</w:t>
      </w:r>
    </w:p>
    <w:p w14:paraId="31F11A2D" w14:textId="77777777" w:rsidR="00E0427F" w:rsidRPr="00ED19A1" w:rsidRDefault="00E0427F" w:rsidP="00526D90">
      <w:pPr>
        <w:rPr>
          <w:rFonts w:ascii="Times New Roman" w:hAnsi="Times New Roman"/>
          <w:color w:val="000000"/>
          <w:sz w:val="22"/>
          <w:szCs w:val="22"/>
          <w:lang w:val="sr-Latn-RS"/>
        </w:rPr>
      </w:pPr>
    </w:p>
    <w:p w14:paraId="0985FCDA" w14:textId="4D43D86F" w:rsidR="00E0427F" w:rsidRPr="00ED19A1" w:rsidRDefault="00E0427F" w:rsidP="00526D90">
      <w:pPr>
        <w:rPr>
          <w:rFonts w:ascii="Times New Roman" w:hAnsi="Times New Roman"/>
          <w:color w:val="000000"/>
          <w:sz w:val="22"/>
          <w:szCs w:val="22"/>
          <w:lang w:val="sr-Latn-RS"/>
        </w:rPr>
      </w:pPr>
      <w:r w:rsidRPr="00ED19A1">
        <w:rPr>
          <w:rFonts w:ascii="Times New Roman" w:hAnsi="Times New Roman"/>
          <w:color w:val="000000"/>
          <w:sz w:val="22"/>
          <w:szCs w:val="22"/>
          <w:lang w:val="sr-Latn-RS"/>
        </w:rPr>
        <w:t>Студије су показале да се биорасположивост смањује за просечно 30% када се цефподоксим прим</w:t>
      </w:r>
      <w:r w:rsidR="009E006E" w:rsidRPr="00ED19A1">
        <w:rPr>
          <w:rFonts w:ascii="Times New Roman" w:hAnsi="Times New Roman"/>
          <w:color w:val="000000"/>
          <w:sz w:val="22"/>
          <w:szCs w:val="22"/>
          <w:lang w:val="sr-Latn-RS"/>
        </w:rPr>
        <w:t>ј</w:t>
      </w:r>
      <w:r w:rsidRPr="00ED19A1">
        <w:rPr>
          <w:rFonts w:ascii="Times New Roman" w:hAnsi="Times New Roman"/>
          <w:color w:val="000000"/>
          <w:sz w:val="22"/>
          <w:szCs w:val="22"/>
          <w:lang w:val="sr-Latn-RS"/>
        </w:rPr>
        <w:t xml:space="preserve">ењује са </w:t>
      </w:r>
      <w:r w:rsidR="00D25733" w:rsidRPr="00ED19A1">
        <w:rPr>
          <w:rFonts w:ascii="Times New Roman" w:hAnsi="Times New Roman"/>
          <w:color w:val="000000"/>
          <w:sz w:val="22"/>
          <w:szCs w:val="22"/>
          <w:lang w:val="sr-Latn-RS"/>
        </w:rPr>
        <w:t>љ</w:t>
      </w:r>
      <w:r w:rsidRPr="00ED19A1">
        <w:rPr>
          <w:rFonts w:ascii="Times New Roman" w:hAnsi="Times New Roman"/>
          <w:color w:val="000000"/>
          <w:sz w:val="22"/>
          <w:szCs w:val="22"/>
          <w:lang w:val="sr-Latn-RS"/>
        </w:rPr>
        <w:t xml:space="preserve">ековима који неутралишу желудачни pH или смањују секрецију киселине. Зато такви </w:t>
      </w:r>
      <w:r w:rsidR="00F61F52" w:rsidRPr="00ED19A1">
        <w:rPr>
          <w:rFonts w:ascii="Times New Roman" w:hAnsi="Times New Roman"/>
          <w:color w:val="000000"/>
          <w:sz w:val="22"/>
          <w:szCs w:val="22"/>
          <w:lang w:val="sr-Latn-RS"/>
        </w:rPr>
        <w:t>љ</w:t>
      </w:r>
      <w:r w:rsidRPr="00ED19A1">
        <w:rPr>
          <w:rFonts w:ascii="Times New Roman" w:hAnsi="Times New Roman"/>
          <w:color w:val="000000"/>
          <w:sz w:val="22"/>
          <w:szCs w:val="22"/>
          <w:lang w:val="sr-Latn-RS"/>
        </w:rPr>
        <w:t>екови, као што су антациди и Н2 блокатори, као што је ранитидин, који може изазвати повећање рН желуца треба да се узимају 2 до 3 сата након прим</w:t>
      </w:r>
      <w:r w:rsidR="00D25733" w:rsidRPr="00ED19A1">
        <w:rPr>
          <w:rFonts w:ascii="Times New Roman" w:hAnsi="Times New Roman"/>
          <w:color w:val="000000"/>
          <w:sz w:val="22"/>
          <w:szCs w:val="22"/>
          <w:lang w:val="sr-Latn-RS"/>
        </w:rPr>
        <w:t>ј</w:t>
      </w:r>
      <w:r w:rsidRPr="00ED19A1">
        <w:rPr>
          <w:rFonts w:ascii="Times New Roman" w:hAnsi="Times New Roman"/>
          <w:color w:val="000000"/>
          <w:sz w:val="22"/>
          <w:szCs w:val="22"/>
          <w:lang w:val="sr-Latn-RS"/>
        </w:rPr>
        <w:t>ене цефподоксима.</w:t>
      </w:r>
    </w:p>
    <w:p w14:paraId="7441FC20" w14:textId="77777777" w:rsidR="00E0427F" w:rsidRPr="00ED19A1" w:rsidRDefault="00E0427F" w:rsidP="00526D90">
      <w:pPr>
        <w:rPr>
          <w:rFonts w:ascii="Times New Roman" w:hAnsi="Times New Roman"/>
          <w:color w:val="000000"/>
          <w:sz w:val="22"/>
          <w:szCs w:val="22"/>
          <w:lang w:val="sr-Latn-RS"/>
        </w:rPr>
      </w:pPr>
    </w:p>
    <w:p w14:paraId="22725C07" w14:textId="72555009" w:rsidR="00E0427F" w:rsidRPr="00ED19A1" w:rsidRDefault="00E0427F" w:rsidP="00526D90">
      <w:pPr>
        <w:rPr>
          <w:rFonts w:ascii="Times New Roman" w:hAnsi="Times New Roman"/>
          <w:color w:val="000000"/>
          <w:sz w:val="22"/>
          <w:szCs w:val="22"/>
          <w:lang w:val="sr-Latn-RS"/>
        </w:rPr>
      </w:pPr>
      <w:r w:rsidRPr="00ED19A1">
        <w:rPr>
          <w:rFonts w:ascii="Times New Roman" w:hAnsi="Times New Roman"/>
          <w:color w:val="000000"/>
          <w:sz w:val="22"/>
          <w:szCs w:val="22"/>
          <w:lang w:val="sr-Latn-RS"/>
        </w:rPr>
        <w:t>Биорасположивост се повећава ако се л</w:t>
      </w:r>
      <w:r w:rsidR="009E006E" w:rsidRPr="00ED19A1">
        <w:rPr>
          <w:rFonts w:ascii="Times New Roman" w:hAnsi="Times New Roman"/>
          <w:color w:val="000000"/>
          <w:sz w:val="22"/>
          <w:szCs w:val="22"/>
          <w:lang w:val="sr-Latn-RS"/>
        </w:rPr>
        <w:t>иј</w:t>
      </w:r>
      <w:r w:rsidRPr="00ED19A1">
        <w:rPr>
          <w:rFonts w:ascii="Times New Roman" w:hAnsi="Times New Roman"/>
          <w:color w:val="000000"/>
          <w:sz w:val="22"/>
          <w:szCs w:val="22"/>
          <w:lang w:val="sr-Latn-RS"/>
        </w:rPr>
        <w:t>ек прим</w:t>
      </w:r>
      <w:r w:rsidR="009E006E" w:rsidRPr="00ED19A1">
        <w:rPr>
          <w:rFonts w:ascii="Times New Roman" w:hAnsi="Times New Roman"/>
          <w:color w:val="000000"/>
          <w:sz w:val="22"/>
          <w:szCs w:val="22"/>
          <w:lang w:val="sr-Latn-RS"/>
        </w:rPr>
        <w:t>ј</w:t>
      </w:r>
      <w:r w:rsidRPr="00ED19A1">
        <w:rPr>
          <w:rFonts w:ascii="Times New Roman" w:hAnsi="Times New Roman"/>
          <w:color w:val="000000"/>
          <w:sz w:val="22"/>
          <w:szCs w:val="22"/>
          <w:lang w:val="sr-Latn-RS"/>
        </w:rPr>
        <w:t>ењује током оброка.</w:t>
      </w:r>
    </w:p>
    <w:p w14:paraId="18412A86" w14:textId="77777777" w:rsidR="00E0427F" w:rsidRPr="00ED19A1" w:rsidRDefault="00E0427F" w:rsidP="00526D90">
      <w:pPr>
        <w:rPr>
          <w:rFonts w:ascii="Times New Roman" w:hAnsi="Times New Roman"/>
          <w:color w:val="000000"/>
          <w:sz w:val="22"/>
          <w:szCs w:val="22"/>
          <w:lang w:val="sr-Latn-RS"/>
        </w:rPr>
      </w:pPr>
    </w:p>
    <w:p w14:paraId="17091014" w14:textId="77777777" w:rsidR="00E0427F" w:rsidRPr="00ED19A1" w:rsidRDefault="00E0427F" w:rsidP="00526D90">
      <w:pPr>
        <w:rPr>
          <w:rFonts w:ascii="Times New Roman" w:hAnsi="Times New Roman"/>
          <w:color w:val="000000"/>
          <w:sz w:val="22"/>
          <w:szCs w:val="22"/>
          <w:lang w:val="sr-Latn-RS"/>
        </w:rPr>
      </w:pPr>
      <w:r w:rsidRPr="00ED19A1">
        <w:rPr>
          <w:rFonts w:ascii="Times New Roman" w:hAnsi="Times New Roman"/>
          <w:color w:val="000000"/>
          <w:sz w:val="22"/>
          <w:szCs w:val="22"/>
          <w:lang w:val="sr-Latn-RS"/>
        </w:rPr>
        <w:t>У урину се може појавити лажна позитивна реакција на глукозу са Бенедиктовим или Фелинговим растворима или са тест таблетама бакар сулфата, али не са тестовима заснованих на ензимским реакцијама глукоза-оксидазе.</w:t>
      </w:r>
    </w:p>
    <w:p w14:paraId="51BA87FC" w14:textId="77777777" w:rsidR="00E0427F" w:rsidRPr="00ED19A1" w:rsidRDefault="00E0427F" w:rsidP="00853489">
      <w:pPr>
        <w:rPr>
          <w:rFonts w:ascii="Times New Roman" w:hAnsi="Times New Roman"/>
          <w:color w:val="000000"/>
          <w:sz w:val="22"/>
          <w:szCs w:val="22"/>
          <w:lang w:val="sr-Latn-RS"/>
        </w:rPr>
      </w:pPr>
    </w:p>
    <w:p w14:paraId="72CFD4AF" w14:textId="77777777" w:rsidR="00E0427F" w:rsidRPr="00ED19A1" w:rsidRDefault="00E0427F" w:rsidP="00853489">
      <w:pPr>
        <w:rPr>
          <w:rFonts w:ascii="Times New Roman" w:hAnsi="Times New Roman"/>
          <w:color w:val="000000"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bCs/>
          <w:sz w:val="22"/>
          <w:szCs w:val="22"/>
          <w:lang w:val="sr-Latn-RS"/>
        </w:rPr>
        <w:t>4.6. Плодност, трудноћа и дојење</w:t>
      </w:r>
    </w:p>
    <w:p w14:paraId="2A1F2474" w14:textId="77777777" w:rsidR="00E0427F" w:rsidRPr="00ED19A1" w:rsidRDefault="00E0427F" w:rsidP="00853489">
      <w:pPr>
        <w:rPr>
          <w:rFonts w:ascii="Times New Roman" w:hAnsi="Times New Roman"/>
          <w:bCs/>
          <w:i/>
          <w:sz w:val="22"/>
          <w:szCs w:val="22"/>
          <w:lang w:val="sr-Latn-RS"/>
        </w:rPr>
      </w:pPr>
    </w:p>
    <w:p w14:paraId="39CCF4E7" w14:textId="77777777" w:rsidR="001067F8" w:rsidRPr="00ED19A1" w:rsidRDefault="001067F8" w:rsidP="001067F8">
      <w:pPr>
        <w:rPr>
          <w:rFonts w:ascii="Times New Roman" w:hAnsi="Times New Roman"/>
          <w:i/>
          <w:sz w:val="22"/>
          <w:szCs w:val="22"/>
          <w:lang w:val="sr-Latn-RS"/>
        </w:rPr>
      </w:pPr>
      <w:r w:rsidRPr="00ED19A1">
        <w:rPr>
          <w:rFonts w:ascii="Times New Roman" w:hAnsi="Times New Roman"/>
          <w:i/>
          <w:sz w:val="22"/>
          <w:szCs w:val="22"/>
          <w:lang w:val="sr-Latn-RS"/>
        </w:rPr>
        <w:t>Плодност</w:t>
      </w:r>
    </w:p>
    <w:p w14:paraId="06DC03DC" w14:textId="418623B6" w:rsidR="001067F8" w:rsidRPr="00ED19A1" w:rsidRDefault="001067F8" w:rsidP="001067F8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Није уочена појава нежељених дејстава на плодност или репродукцију када је орално примијењена доза од 100 mg /kg/ дан или мање (2 пута  хумана доза  (mg / m</w:t>
      </w:r>
      <w:r w:rsidRPr="00ED19A1">
        <w:rPr>
          <w:rFonts w:ascii="Times New Roman" w:hAnsi="Times New Roman"/>
          <w:sz w:val="22"/>
          <w:szCs w:val="22"/>
          <w:vertAlign w:val="superscript"/>
          <w:lang w:val="sr-Latn-RS"/>
        </w:rPr>
        <w:t>2</w:t>
      </w:r>
      <w:r w:rsidRPr="00ED19A1">
        <w:rPr>
          <w:rFonts w:ascii="Times New Roman" w:hAnsi="Times New Roman"/>
          <w:sz w:val="22"/>
          <w:szCs w:val="22"/>
          <w:lang w:val="sr-Latn-RS"/>
        </w:rPr>
        <w:t>)) примијењена орално код пацова.</w:t>
      </w:r>
    </w:p>
    <w:p w14:paraId="5214C5B9" w14:textId="77777777" w:rsidR="001067F8" w:rsidRPr="00ED19A1" w:rsidRDefault="001067F8" w:rsidP="001067F8">
      <w:pPr>
        <w:rPr>
          <w:rFonts w:ascii="Times New Roman" w:hAnsi="Times New Roman"/>
          <w:sz w:val="22"/>
          <w:szCs w:val="22"/>
          <w:lang w:val="sr-Latn-RS"/>
        </w:rPr>
      </w:pPr>
    </w:p>
    <w:p w14:paraId="5A7C09F2" w14:textId="17811AB8" w:rsidR="00E0427F" w:rsidRPr="00ED19A1" w:rsidRDefault="00E0427F" w:rsidP="00BC7D3E">
      <w:pPr>
        <w:rPr>
          <w:rFonts w:ascii="Times New Roman" w:hAnsi="Times New Roman"/>
          <w:sz w:val="22"/>
          <w:szCs w:val="22"/>
          <w:lang w:val="sr-Latn-RS" w:bidi="mk-MK"/>
        </w:rPr>
      </w:pPr>
      <w:r w:rsidRPr="00ED19A1">
        <w:rPr>
          <w:rFonts w:ascii="Times New Roman" w:hAnsi="Times New Roman"/>
          <w:bCs/>
          <w:i/>
          <w:sz w:val="22"/>
          <w:szCs w:val="22"/>
          <w:lang w:val="sr-Latn-RS"/>
        </w:rPr>
        <w:lastRenderedPageBreak/>
        <w:t>Трудноћа</w:t>
      </w:r>
    </w:p>
    <w:p w14:paraId="63966DD7" w14:textId="6A378A23" w:rsidR="00E0427F" w:rsidRPr="00ED19A1" w:rsidRDefault="00E0427F" w:rsidP="00853489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Latn-RS"/>
        </w:rPr>
      </w:pPr>
      <w:r w:rsidRPr="00ED19A1">
        <w:rPr>
          <w:bCs/>
          <w:sz w:val="22"/>
          <w:szCs w:val="22"/>
          <w:lang w:val="sr-Latn-RS"/>
        </w:rPr>
        <w:t>Студије спроведене код неколико животињских врста нијесу показале тератогене или фетотоксичне ефекте. Међутим, безб</w:t>
      </w:r>
      <w:r w:rsidR="00DA79B4" w:rsidRPr="00ED19A1">
        <w:rPr>
          <w:bCs/>
          <w:sz w:val="22"/>
          <w:szCs w:val="22"/>
          <w:lang w:val="sr-Latn-RS"/>
        </w:rPr>
        <w:t>j</w:t>
      </w:r>
      <w:r w:rsidRPr="00ED19A1">
        <w:rPr>
          <w:bCs/>
          <w:sz w:val="22"/>
          <w:szCs w:val="22"/>
          <w:lang w:val="sr-Latn-RS"/>
        </w:rPr>
        <w:t xml:space="preserve">едност цефподоксим проксетила у трудноћи није проучавана и, као и са другим </w:t>
      </w:r>
      <w:r w:rsidR="00F61F52" w:rsidRPr="00ED19A1">
        <w:rPr>
          <w:bCs/>
          <w:sz w:val="22"/>
          <w:szCs w:val="22"/>
          <w:lang w:val="sr-Latn-RS"/>
        </w:rPr>
        <w:t>љ</w:t>
      </w:r>
      <w:r w:rsidRPr="00ED19A1">
        <w:rPr>
          <w:bCs/>
          <w:sz w:val="22"/>
          <w:szCs w:val="22"/>
          <w:lang w:val="sr-Latn-RS"/>
        </w:rPr>
        <w:t>ековима, треба га прим</w:t>
      </w:r>
      <w:r w:rsidR="00DA79B4" w:rsidRPr="00ED19A1">
        <w:rPr>
          <w:bCs/>
          <w:sz w:val="22"/>
          <w:szCs w:val="22"/>
          <w:lang w:val="sr-Latn-RS"/>
        </w:rPr>
        <w:t>j</w:t>
      </w:r>
      <w:r w:rsidRPr="00ED19A1">
        <w:rPr>
          <w:bCs/>
          <w:sz w:val="22"/>
          <w:szCs w:val="22"/>
          <w:lang w:val="sr-Latn-RS"/>
        </w:rPr>
        <w:t>ењивати са опрезом у првим м</w:t>
      </w:r>
      <w:r w:rsidR="00DA79B4" w:rsidRPr="00ED19A1">
        <w:rPr>
          <w:bCs/>
          <w:sz w:val="22"/>
          <w:szCs w:val="22"/>
          <w:lang w:val="sr-Latn-RS"/>
        </w:rPr>
        <w:t>ј</w:t>
      </w:r>
      <w:r w:rsidRPr="00ED19A1">
        <w:rPr>
          <w:bCs/>
          <w:sz w:val="22"/>
          <w:szCs w:val="22"/>
          <w:lang w:val="sr-Latn-RS"/>
        </w:rPr>
        <w:t>есецима трудноће.</w:t>
      </w:r>
    </w:p>
    <w:p w14:paraId="1D00C4A6" w14:textId="77777777" w:rsidR="00E0427F" w:rsidRPr="00ED19A1" w:rsidRDefault="00E0427F" w:rsidP="00853489">
      <w:pPr>
        <w:rPr>
          <w:rFonts w:ascii="Times New Roman" w:hAnsi="Times New Roman"/>
          <w:bCs/>
          <w:i/>
          <w:sz w:val="22"/>
          <w:szCs w:val="22"/>
          <w:lang w:val="sr-Latn-RS"/>
        </w:rPr>
      </w:pPr>
    </w:p>
    <w:p w14:paraId="4184CB3A" w14:textId="77777777" w:rsidR="00E0427F" w:rsidRPr="00ED19A1" w:rsidRDefault="00E0427F" w:rsidP="00853489">
      <w:pPr>
        <w:rPr>
          <w:rFonts w:ascii="Times New Roman" w:hAnsi="Times New Roman"/>
          <w:bCs/>
          <w:i/>
          <w:sz w:val="22"/>
          <w:szCs w:val="22"/>
          <w:lang w:val="sr-Latn-RS"/>
        </w:rPr>
      </w:pPr>
      <w:r w:rsidRPr="00ED19A1">
        <w:rPr>
          <w:rFonts w:ascii="Times New Roman" w:hAnsi="Times New Roman"/>
          <w:bCs/>
          <w:i/>
          <w:sz w:val="22"/>
          <w:szCs w:val="22"/>
          <w:lang w:val="sr-Latn-RS"/>
        </w:rPr>
        <w:t xml:space="preserve">Дојење </w:t>
      </w:r>
    </w:p>
    <w:p w14:paraId="7B67CBD5" w14:textId="3ED2EB2C" w:rsidR="00E0427F" w:rsidRPr="00ED19A1" w:rsidRDefault="00E0427F" w:rsidP="00853489">
      <w:pPr>
        <w:rPr>
          <w:rFonts w:ascii="Times New Roman" w:hAnsi="Times New Roman"/>
          <w:sz w:val="22"/>
          <w:szCs w:val="22"/>
          <w:u w:val="single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Цефподоксим је излучује у мајчино мл</w:t>
      </w:r>
      <w:r w:rsidR="001E77B7" w:rsidRPr="00ED19A1">
        <w:rPr>
          <w:rFonts w:ascii="Times New Roman" w:hAnsi="Times New Roman"/>
          <w:sz w:val="22"/>
          <w:szCs w:val="22"/>
          <w:lang w:val="sr-Latn-RS"/>
        </w:rPr>
        <w:t>иј</w:t>
      </w:r>
      <w:r w:rsidRPr="00ED19A1">
        <w:rPr>
          <w:rFonts w:ascii="Times New Roman" w:hAnsi="Times New Roman"/>
          <w:sz w:val="22"/>
          <w:szCs w:val="22"/>
          <w:lang w:val="sr-Latn-RS"/>
        </w:rPr>
        <w:t>еко. Треба прекинути или дојење или терапију.</w:t>
      </w:r>
    </w:p>
    <w:p w14:paraId="0A92C52B" w14:textId="77777777" w:rsidR="00E0427F" w:rsidRPr="00ED19A1" w:rsidRDefault="00E0427F" w:rsidP="00526D90">
      <w:pPr>
        <w:rPr>
          <w:rFonts w:ascii="Times New Roman" w:hAnsi="Times New Roman"/>
          <w:color w:val="000000"/>
          <w:sz w:val="22"/>
          <w:szCs w:val="22"/>
          <w:lang w:val="sr-Latn-RS"/>
        </w:rPr>
      </w:pPr>
    </w:p>
    <w:p w14:paraId="3BA2C41C" w14:textId="77777777" w:rsidR="00E0427F" w:rsidRPr="00ED19A1" w:rsidRDefault="00E0427F" w:rsidP="00E1600C">
      <w:pPr>
        <w:rPr>
          <w:rFonts w:ascii="Times New Roman" w:hAnsi="Times New Roman"/>
          <w:color w:val="000000"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sz w:val="22"/>
          <w:szCs w:val="22"/>
          <w:lang w:val="sr-Latn-RS"/>
        </w:rPr>
        <w:t>4.7. Утицај на способности управљања возилима и руковање машинама</w:t>
      </w:r>
    </w:p>
    <w:p w14:paraId="15E4B9DA" w14:textId="77777777" w:rsidR="00915538" w:rsidRPr="00ED19A1" w:rsidRDefault="00915538" w:rsidP="00853489">
      <w:pPr>
        <w:rPr>
          <w:rFonts w:ascii="Times New Roman" w:hAnsi="Times New Roman"/>
          <w:sz w:val="22"/>
          <w:szCs w:val="22"/>
          <w:lang w:val="sr-Latn-RS"/>
        </w:rPr>
      </w:pPr>
    </w:p>
    <w:p w14:paraId="6E4A3691" w14:textId="7B5563DB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Потребан је опрез због могућег ризика од појаве вртоглавице.</w:t>
      </w:r>
    </w:p>
    <w:p w14:paraId="49F7E801" w14:textId="77777777" w:rsidR="00E0427F" w:rsidRPr="00ED19A1" w:rsidRDefault="00E0427F" w:rsidP="00526D90">
      <w:pPr>
        <w:rPr>
          <w:rFonts w:ascii="Times New Roman" w:hAnsi="Times New Roman"/>
          <w:color w:val="000000"/>
          <w:sz w:val="22"/>
          <w:szCs w:val="22"/>
          <w:lang w:val="sr-Latn-RS"/>
        </w:rPr>
      </w:pPr>
    </w:p>
    <w:p w14:paraId="468C5A1C" w14:textId="77777777" w:rsidR="00E0427F" w:rsidRPr="00ED19A1" w:rsidRDefault="00E0427F" w:rsidP="00853489">
      <w:pPr>
        <w:rPr>
          <w:rFonts w:ascii="Times New Roman" w:hAnsi="Times New Roman"/>
          <w:color w:val="000000"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sz w:val="22"/>
          <w:szCs w:val="22"/>
          <w:lang w:val="sr-Latn-RS"/>
        </w:rPr>
        <w:t>4.8.   Нежељена дејства</w:t>
      </w:r>
    </w:p>
    <w:p w14:paraId="1169C5A8" w14:textId="77777777" w:rsidR="00E0427F" w:rsidRPr="00ED19A1" w:rsidRDefault="00E0427F" w:rsidP="00853489">
      <w:pPr>
        <w:pStyle w:val="BodyText3"/>
        <w:spacing w:after="0"/>
        <w:rPr>
          <w:rStyle w:val="shorttext"/>
          <w:rFonts w:ascii="Times New Roman" w:hAnsi="Times New Roman"/>
          <w:color w:val="222222"/>
          <w:sz w:val="22"/>
          <w:szCs w:val="22"/>
          <w:lang w:val="sr-Latn-RS"/>
        </w:rPr>
      </w:pPr>
    </w:p>
    <w:p w14:paraId="21D07D93" w14:textId="09E53818" w:rsidR="00E0427F" w:rsidRPr="00ED19A1" w:rsidRDefault="00E0427F" w:rsidP="00853489">
      <w:pPr>
        <w:pStyle w:val="BodyText3"/>
        <w:spacing w:after="0"/>
        <w:rPr>
          <w:rStyle w:val="shorttext"/>
          <w:rFonts w:ascii="Times New Roman" w:hAnsi="Times New Roman"/>
          <w:color w:val="222222"/>
          <w:sz w:val="22"/>
          <w:szCs w:val="22"/>
          <w:lang w:val="sr-Latn-RS"/>
        </w:rPr>
      </w:pPr>
      <w:r w:rsidRPr="00ED19A1">
        <w:rPr>
          <w:rStyle w:val="shorttext"/>
          <w:rFonts w:ascii="Times New Roman" w:hAnsi="Times New Roman"/>
          <w:color w:val="222222"/>
          <w:sz w:val="22"/>
          <w:szCs w:val="22"/>
          <w:lang w:val="sr-Latn-RS"/>
        </w:rPr>
        <w:t>Нежељена дејства која су се испољила или током клиничких студија или су спонтано пријављена приказана су у с</w:t>
      </w:r>
      <w:r w:rsidR="00FC1B0D" w:rsidRPr="00ED19A1">
        <w:rPr>
          <w:rStyle w:val="shorttext"/>
          <w:rFonts w:ascii="Times New Roman" w:hAnsi="Times New Roman"/>
          <w:color w:val="222222"/>
          <w:sz w:val="22"/>
          <w:szCs w:val="22"/>
          <w:lang w:val="sr-Latn-RS"/>
        </w:rPr>
        <w:t>љ</w:t>
      </w:r>
      <w:r w:rsidRPr="00ED19A1">
        <w:rPr>
          <w:rStyle w:val="shorttext"/>
          <w:rFonts w:ascii="Times New Roman" w:hAnsi="Times New Roman"/>
          <w:color w:val="222222"/>
          <w:sz w:val="22"/>
          <w:szCs w:val="22"/>
          <w:lang w:val="sr-Latn-RS"/>
        </w:rPr>
        <w:t>едећој табели. Користи се следећи ниво учесталости: веома често (≥1/10) често (≥1/100 до &lt;1/10); повремено (≥1/1000 до &lt;1/100); р</w:t>
      </w:r>
      <w:r w:rsidR="00FC1B0D" w:rsidRPr="00ED19A1">
        <w:rPr>
          <w:rStyle w:val="shorttext"/>
          <w:rFonts w:ascii="Times New Roman" w:hAnsi="Times New Roman"/>
          <w:color w:val="222222"/>
          <w:sz w:val="22"/>
          <w:szCs w:val="22"/>
          <w:lang w:val="sr-Latn-RS"/>
        </w:rPr>
        <w:t>иј</w:t>
      </w:r>
      <w:r w:rsidRPr="00ED19A1">
        <w:rPr>
          <w:rStyle w:val="shorttext"/>
          <w:rFonts w:ascii="Times New Roman" w:hAnsi="Times New Roman"/>
          <w:color w:val="222222"/>
          <w:sz w:val="22"/>
          <w:szCs w:val="22"/>
          <w:lang w:val="sr-Latn-RS"/>
        </w:rPr>
        <w:t>етко (≥1/10000 до &lt;1/1000); веома р</w:t>
      </w:r>
      <w:r w:rsidR="00FC1B0D" w:rsidRPr="00ED19A1">
        <w:rPr>
          <w:rStyle w:val="shorttext"/>
          <w:rFonts w:ascii="Times New Roman" w:hAnsi="Times New Roman"/>
          <w:color w:val="222222"/>
          <w:sz w:val="22"/>
          <w:szCs w:val="22"/>
          <w:lang w:val="sr-Latn-RS"/>
        </w:rPr>
        <w:t>иј</w:t>
      </w:r>
      <w:r w:rsidRPr="00ED19A1">
        <w:rPr>
          <w:rStyle w:val="shorttext"/>
          <w:rFonts w:ascii="Times New Roman" w:hAnsi="Times New Roman"/>
          <w:color w:val="222222"/>
          <w:sz w:val="22"/>
          <w:szCs w:val="22"/>
          <w:lang w:val="sr-Latn-RS"/>
        </w:rPr>
        <w:t>етко (&lt;1/10000); непознате учесталости (не може се проц</w:t>
      </w:r>
      <w:r w:rsidR="005C5EB6" w:rsidRPr="00ED19A1">
        <w:rPr>
          <w:rStyle w:val="shorttext"/>
          <w:rFonts w:ascii="Times New Roman" w:hAnsi="Times New Roman"/>
          <w:color w:val="222222"/>
          <w:sz w:val="22"/>
          <w:szCs w:val="22"/>
          <w:lang w:val="sr-Latn-RS"/>
        </w:rPr>
        <w:t>иј</w:t>
      </w:r>
      <w:r w:rsidRPr="00ED19A1">
        <w:rPr>
          <w:rStyle w:val="shorttext"/>
          <w:rFonts w:ascii="Times New Roman" w:hAnsi="Times New Roman"/>
          <w:color w:val="222222"/>
          <w:sz w:val="22"/>
          <w:szCs w:val="22"/>
          <w:lang w:val="sr-Latn-RS"/>
        </w:rPr>
        <w:t>енити на основу доступних података). Унутар сваке класе система органа, нежељена дејства л</w:t>
      </w:r>
      <w:r w:rsidR="001E77B7" w:rsidRPr="00ED19A1">
        <w:rPr>
          <w:rStyle w:val="shorttext"/>
          <w:rFonts w:ascii="Times New Roman" w:hAnsi="Times New Roman"/>
          <w:color w:val="222222"/>
          <w:sz w:val="22"/>
          <w:szCs w:val="22"/>
          <w:lang w:val="sr-Latn-RS"/>
        </w:rPr>
        <w:t>иј</w:t>
      </w:r>
      <w:r w:rsidRPr="00ED19A1">
        <w:rPr>
          <w:rStyle w:val="shorttext"/>
          <w:rFonts w:ascii="Times New Roman" w:hAnsi="Times New Roman"/>
          <w:color w:val="222222"/>
          <w:sz w:val="22"/>
          <w:szCs w:val="22"/>
          <w:lang w:val="sr-Latn-RS"/>
        </w:rPr>
        <w:t>ека су приказана према опадајућем редос</w:t>
      </w:r>
      <w:r w:rsidR="001067F8" w:rsidRPr="00ED19A1">
        <w:rPr>
          <w:rStyle w:val="shorttext"/>
          <w:rFonts w:ascii="Times New Roman" w:hAnsi="Times New Roman"/>
          <w:color w:val="222222"/>
          <w:sz w:val="22"/>
          <w:szCs w:val="22"/>
          <w:lang w:val="sr-Latn-RS"/>
        </w:rPr>
        <w:t>љ</w:t>
      </w:r>
      <w:r w:rsidRPr="00ED19A1">
        <w:rPr>
          <w:rStyle w:val="shorttext"/>
          <w:rFonts w:ascii="Times New Roman" w:hAnsi="Times New Roman"/>
          <w:color w:val="222222"/>
          <w:sz w:val="22"/>
          <w:szCs w:val="22"/>
          <w:lang w:val="sr-Latn-RS"/>
        </w:rPr>
        <w:t>еду озбиљности.</w:t>
      </w:r>
    </w:p>
    <w:p w14:paraId="111173CA" w14:textId="77777777" w:rsidR="00E0427F" w:rsidRPr="00ED19A1" w:rsidRDefault="00E0427F" w:rsidP="00853489">
      <w:pPr>
        <w:pStyle w:val="BodyText3"/>
        <w:spacing w:after="0"/>
        <w:rPr>
          <w:rStyle w:val="shorttext"/>
          <w:rFonts w:ascii="Times New Roman" w:hAnsi="Times New Roman"/>
          <w:color w:val="222222"/>
          <w:sz w:val="22"/>
          <w:szCs w:val="22"/>
          <w:lang w:val="sr-Latn-RS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7"/>
        <w:gridCol w:w="1559"/>
        <w:gridCol w:w="1560"/>
        <w:gridCol w:w="1984"/>
        <w:gridCol w:w="1984"/>
      </w:tblGrid>
      <w:tr w:rsidR="00282B29" w:rsidRPr="00ED19A1" w14:paraId="52295D79" w14:textId="4A753327" w:rsidTr="00282B29">
        <w:tc>
          <w:tcPr>
            <w:tcW w:w="1555" w:type="dxa"/>
            <w:shd w:val="clear" w:color="auto" w:fill="auto"/>
          </w:tcPr>
          <w:p w14:paraId="6593BA3D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 xml:space="preserve">Учесталост/класа система органа </w:t>
            </w:r>
          </w:p>
        </w:tc>
        <w:tc>
          <w:tcPr>
            <w:tcW w:w="1417" w:type="dxa"/>
            <w:shd w:val="clear" w:color="auto" w:fill="auto"/>
          </w:tcPr>
          <w:p w14:paraId="6F5C964A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>Честа</w:t>
            </w:r>
          </w:p>
        </w:tc>
        <w:tc>
          <w:tcPr>
            <w:tcW w:w="1559" w:type="dxa"/>
            <w:shd w:val="clear" w:color="auto" w:fill="auto"/>
          </w:tcPr>
          <w:p w14:paraId="4DFE96CF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>Повремена</w:t>
            </w:r>
          </w:p>
        </w:tc>
        <w:tc>
          <w:tcPr>
            <w:tcW w:w="1560" w:type="dxa"/>
            <w:shd w:val="clear" w:color="auto" w:fill="auto"/>
          </w:tcPr>
          <w:p w14:paraId="3AEC5BD7" w14:textId="578D94CA" w:rsidR="00282B29" w:rsidRPr="00ED19A1" w:rsidRDefault="00282B29" w:rsidP="00BC7D3E"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>Ријетка</w:t>
            </w:r>
          </w:p>
        </w:tc>
        <w:tc>
          <w:tcPr>
            <w:tcW w:w="1984" w:type="dxa"/>
            <w:shd w:val="clear" w:color="auto" w:fill="auto"/>
          </w:tcPr>
          <w:p w14:paraId="188C1C60" w14:textId="4A8434A9" w:rsidR="00282B29" w:rsidRPr="00ED19A1" w:rsidRDefault="00282B29" w:rsidP="00BC7D3E"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>Веома ријетка</w:t>
            </w:r>
          </w:p>
        </w:tc>
        <w:tc>
          <w:tcPr>
            <w:tcW w:w="1984" w:type="dxa"/>
          </w:tcPr>
          <w:p w14:paraId="0D383590" w14:textId="5DA139C9" w:rsidR="00282B29" w:rsidRPr="00217586" w:rsidRDefault="00CD4B3D" w:rsidP="00BC7D3E"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RS"/>
              </w:rPr>
              <w:t>Непознато</w:t>
            </w:r>
          </w:p>
        </w:tc>
      </w:tr>
      <w:tr w:rsidR="00282B29" w:rsidRPr="00ED19A1" w14:paraId="75952729" w14:textId="406B9959" w:rsidTr="00282B29">
        <w:tc>
          <w:tcPr>
            <w:tcW w:w="1555" w:type="dxa"/>
            <w:shd w:val="clear" w:color="auto" w:fill="auto"/>
          </w:tcPr>
          <w:p w14:paraId="17F3D98E" w14:textId="34EB1E87" w:rsidR="00282B29" w:rsidRPr="00ED19A1" w:rsidRDefault="00282B29" w:rsidP="008D30B3"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Latn-RS"/>
              </w:rPr>
              <w:t>Инфекције и инфестације</w:t>
            </w:r>
          </w:p>
        </w:tc>
        <w:tc>
          <w:tcPr>
            <w:tcW w:w="1417" w:type="dxa"/>
            <w:shd w:val="clear" w:color="auto" w:fill="auto"/>
          </w:tcPr>
          <w:p w14:paraId="00EDD3F6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  <w:shd w:val="clear" w:color="auto" w:fill="auto"/>
          </w:tcPr>
          <w:p w14:paraId="3EE940C3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560" w:type="dxa"/>
            <w:shd w:val="clear" w:color="auto" w:fill="auto"/>
          </w:tcPr>
          <w:p w14:paraId="15663BC1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984" w:type="dxa"/>
            <w:shd w:val="clear" w:color="auto" w:fill="auto"/>
          </w:tcPr>
          <w:p w14:paraId="0E0F21ED" w14:textId="3AFEEE12" w:rsidR="00282B29" w:rsidRPr="00ED19A1" w:rsidRDefault="00282B29" w:rsidP="008D30B3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Style w:val="longtext"/>
                <w:rFonts w:ascii="Times New Roman" w:eastAsiaTheme="majorEastAsia" w:hAnsi="Times New Roman"/>
                <w:sz w:val="22"/>
                <w:szCs w:val="22"/>
                <w:shd w:val="clear" w:color="auto" w:fill="FFFFFF"/>
                <w:vertAlign w:val="superscript"/>
                <w:lang w:val="sr-Latn-RS"/>
              </w:rPr>
              <w:t>a</w:t>
            </w:r>
            <w:r w:rsidRPr="00ED19A1">
              <w:rPr>
                <w:rStyle w:val="longtext"/>
                <w:rFonts w:ascii="Times New Roman" w:eastAsiaTheme="majorEastAsia" w:hAnsi="Times New Roman"/>
                <w:sz w:val="22"/>
                <w:szCs w:val="22"/>
                <w:shd w:val="clear" w:color="auto" w:fill="FFFFFF"/>
                <w:lang w:val="sr-Latn-RS"/>
              </w:rPr>
              <w:t>Пораст неосјетљивих бактерија</w:t>
            </w:r>
          </w:p>
        </w:tc>
        <w:tc>
          <w:tcPr>
            <w:tcW w:w="1984" w:type="dxa"/>
          </w:tcPr>
          <w:p w14:paraId="7AE6C278" w14:textId="77777777" w:rsidR="00282B29" w:rsidRPr="00ED19A1" w:rsidRDefault="00282B29" w:rsidP="008D30B3">
            <w:pPr>
              <w:jc w:val="left"/>
              <w:rPr>
                <w:rStyle w:val="longtext"/>
                <w:rFonts w:ascii="Times New Roman" w:eastAsiaTheme="majorEastAsia" w:hAnsi="Times New Roman"/>
                <w:sz w:val="22"/>
                <w:szCs w:val="22"/>
                <w:shd w:val="clear" w:color="auto" w:fill="FFFFFF"/>
                <w:vertAlign w:val="superscript"/>
                <w:lang w:val="sr-Latn-RS"/>
              </w:rPr>
            </w:pPr>
          </w:p>
        </w:tc>
      </w:tr>
      <w:tr w:rsidR="00282B29" w:rsidRPr="00ED19A1" w14:paraId="4E35BC6F" w14:textId="01BF7F51" w:rsidTr="00282B29">
        <w:tc>
          <w:tcPr>
            <w:tcW w:w="1555" w:type="dxa"/>
            <w:shd w:val="clear" w:color="auto" w:fill="auto"/>
          </w:tcPr>
          <w:p w14:paraId="760C3438" w14:textId="60FFF7E3" w:rsidR="00282B29" w:rsidRPr="00ED19A1" w:rsidRDefault="00282B29" w:rsidP="008D30B3">
            <w:pPr>
              <w:jc w:val="left"/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r-Latn-RS"/>
              </w:rPr>
              <w:t>Поремећаји крви и лимфног система</w:t>
            </w:r>
          </w:p>
          <w:p w14:paraId="4D3C50F0" w14:textId="77777777" w:rsidR="00282B29" w:rsidRPr="00ED19A1" w:rsidRDefault="00282B29"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shd w:val="clear" w:color="auto" w:fill="auto"/>
          </w:tcPr>
          <w:p w14:paraId="1DF9E620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  <w:shd w:val="clear" w:color="auto" w:fill="auto"/>
          </w:tcPr>
          <w:p w14:paraId="16FE126C" w14:textId="77777777" w:rsidR="00282B29" w:rsidRPr="00ED19A1" w:rsidRDefault="00282B29" w:rsidP="008D30B3">
            <w:pPr>
              <w:tabs>
                <w:tab w:val="clear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560" w:type="dxa"/>
            <w:shd w:val="clear" w:color="auto" w:fill="auto"/>
          </w:tcPr>
          <w:p w14:paraId="2C1586F0" w14:textId="77777777" w:rsidR="00282B29" w:rsidRPr="00ED19A1" w:rsidRDefault="00282B29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>Хематолошки поремећаји, попут смањења концентрације хемоглобина,</w:t>
            </w:r>
          </w:p>
          <w:p w14:paraId="50E66686" w14:textId="77777777" w:rsidR="00282B29" w:rsidRPr="00ED19A1" w:rsidRDefault="00282B29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>тромбоцитоза, тромбоцитопенија, леукопенија и еозинофилија</w:t>
            </w:r>
          </w:p>
        </w:tc>
        <w:tc>
          <w:tcPr>
            <w:tcW w:w="1984" w:type="dxa"/>
            <w:shd w:val="clear" w:color="auto" w:fill="auto"/>
          </w:tcPr>
          <w:p w14:paraId="31F80B81" w14:textId="56D5A704" w:rsidR="00282B29" w:rsidRPr="00ED19A1" w:rsidRDefault="00282B29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Хемолитичка анемија, </w:t>
            </w:r>
          </w:p>
          <w:p w14:paraId="13DE3220" w14:textId="77777777" w:rsidR="00282B29" w:rsidRPr="00ED19A1" w:rsidRDefault="00282B29">
            <w:pPr>
              <w:jc w:val="left"/>
              <w:rPr>
                <w:rFonts w:ascii="Times New Roman" w:hAnsi="Times New Roman"/>
                <w:sz w:val="22"/>
                <w:szCs w:val="22"/>
                <w:vertAlign w:val="superscript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vertAlign w:val="superscript"/>
                <w:lang w:val="sr-Latn-RS"/>
              </w:rPr>
              <w:t>б</w:t>
            </w: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>неутропенија, агранулоцитоза</w:t>
            </w:r>
          </w:p>
        </w:tc>
        <w:tc>
          <w:tcPr>
            <w:tcW w:w="1984" w:type="dxa"/>
          </w:tcPr>
          <w:p w14:paraId="2A83F482" w14:textId="77777777" w:rsidR="00282B29" w:rsidRPr="00ED19A1" w:rsidRDefault="00282B29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282B29" w:rsidRPr="00ED19A1" w14:paraId="3AF0292F" w14:textId="2347EDE8" w:rsidTr="00282B29">
        <w:tc>
          <w:tcPr>
            <w:tcW w:w="1555" w:type="dxa"/>
            <w:shd w:val="clear" w:color="auto" w:fill="auto"/>
          </w:tcPr>
          <w:p w14:paraId="7E8ABABF" w14:textId="7140331B" w:rsidR="00282B29" w:rsidRPr="00ED19A1" w:rsidRDefault="00282B29" w:rsidP="00BC7D3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>Поремећаји имуног система</w:t>
            </w:r>
          </w:p>
          <w:p w14:paraId="2B2B3C15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shd w:val="clear" w:color="auto" w:fill="auto"/>
          </w:tcPr>
          <w:p w14:paraId="34ACAD7F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  <w:shd w:val="clear" w:color="auto" w:fill="auto"/>
          </w:tcPr>
          <w:p w14:paraId="5F88BFFF" w14:textId="46F57F3B" w:rsidR="00282B29" w:rsidRPr="00ED19A1" w:rsidRDefault="00282B29" w:rsidP="008D30B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vertAlign w:val="superscript"/>
                <w:lang w:val="sr-Latn-RS"/>
              </w:rPr>
              <w:t>ц</w:t>
            </w: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>Реакције преосјетљивости, попут мукокутаних реакција, осип, уртикарија и пруритус.</w:t>
            </w:r>
          </w:p>
          <w:p w14:paraId="1C3A71D4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560" w:type="dxa"/>
            <w:shd w:val="clear" w:color="auto" w:fill="auto"/>
          </w:tcPr>
          <w:p w14:paraId="092DA3D7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984" w:type="dxa"/>
            <w:shd w:val="clear" w:color="auto" w:fill="auto"/>
          </w:tcPr>
          <w:p w14:paraId="36F33012" w14:textId="37BC1F65" w:rsidR="00282B29" w:rsidRPr="00ED19A1" w:rsidRDefault="00282B29" w:rsidP="008D30B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Као и код других цефалоспорина, постоје веома ријетке пријаве појава анафилактичких реакција, бронхоспазма, пурпура и ангиоедема, реакције сличне серумској болести са осипом, грозницом и </w:t>
            </w: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lastRenderedPageBreak/>
              <w:t>болом у зглобовима.</w:t>
            </w:r>
          </w:p>
          <w:p w14:paraId="2A87E886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984" w:type="dxa"/>
          </w:tcPr>
          <w:p w14:paraId="197E9D1F" w14:textId="77777777" w:rsidR="00282B29" w:rsidRPr="00ED19A1" w:rsidRDefault="00282B29" w:rsidP="008D30B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282B29" w:rsidRPr="00ED19A1" w14:paraId="4BC27E0E" w14:textId="295E7ED0" w:rsidTr="00282B29">
        <w:tc>
          <w:tcPr>
            <w:tcW w:w="1555" w:type="dxa"/>
            <w:shd w:val="clear" w:color="auto" w:fill="auto"/>
          </w:tcPr>
          <w:p w14:paraId="2A68B503" w14:textId="5FD0DDF7" w:rsidR="00282B29" w:rsidRPr="00ED19A1" w:rsidRDefault="00282B29" w:rsidP="00BC7D3E">
            <w:pPr>
              <w:jc w:val="left"/>
              <w:rPr>
                <w:rFonts w:ascii="Times New Roman" w:hAnsi="Times New Roman"/>
                <w:b/>
                <w:iCs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b/>
                <w:iCs/>
                <w:sz w:val="22"/>
                <w:szCs w:val="22"/>
                <w:lang w:val="sr-Latn-RS"/>
              </w:rPr>
              <w:lastRenderedPageBreak/>
              <w:t>Поремећаји нервног система</w:t>
            </w:r>
          </w:p>
          <w:p w14:paraId="0DF4EBC4" w14:textId="11832131" w:rsidR="00282B29" w:rsidRPr="00ED19A1" w:rsidRDefault="00282B29" w:rsidP="00BC7D3E"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val="sr-Latn-RS"/>
              </w:rPr>
            </w:pPr>
          </w:p>
          <w:p w14:paraId="7CD67D7E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  <w:p w14:paraId="50A2243A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shd w:val="clear" w:color="auto" w:fill="auto"/>
          </w:tcPr>
          <w:p w14:paraId="0805701C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  <w:shd w:val="clear" w:color="auto" w:fill="auto"/>
          </w:tcPr>
          <w:p w14:paraId="53AA9499" w14:textId="6AE02704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Главобоља, парестезија, осећај вртоглавице. </w:t>
            </w:r>
          </w:p>
          <w:p w14:paraId="521394C9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560" w:type="dxa"/>
            <w:shd w:val="clear" w:color="auto" w:fill="auto"/>
          </w:tcPr>
          <w:p w14:paraId="543FCFBD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984" w:type="dxa"/>
            <w:shd w:val="clear" w:color="auto" w:fill="auto"/>
          </w:tcPr>
          <w:p w14:paraId="2F117501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984" w:type="dxa"/>
          </w:tcPr>
          <w:p w14:paraId="2933AF28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282B29" w:rsidRPr="00ED19A1" w14:paraId="1D01E332" w14:textId="3ED350D9" w:rsidTr="00282B29">
        <w:tc>
          <w:tcPr>
            <w:tcW w:w="1555" w:type="dxa"/>
            <w:shd w:val="clear" w:color="auto" w:fill="auto"/>
          </w:tcPr>
          <w:p w14:paraId="491B22C2" w14:textId="3445BFF0" w:rsidR="00282B29" w:rsidRPr="00ED19A1" w:rsidRDefault="00282B29" w:rsidP="00BC7D3E">
            <w:pPr>
              <w:jc w:val="left"/>
              <w:rPr>
                <w:rFonts w:ascii="Times New Roman" w:hAnsi="Times New Roman"/>
                <w:b/>
                <w:iCs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b/>
                <w:iCs/>
                <w:sz w:val="22"/>
                <w:szCs w:val="22"/>
                <w:lang w:val="sr-Latn-RS"/>
              </w:rPr>
              <w:t>Поремећаји уха и лабиринта</w:t>
            </w:r>
          </w:p>
          <w:p w14:paraId="5EAC27A6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b/>
                <w:iCs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shd w:val="clear" w:color="auto" w:fill="auto"/>
          </w:tcPr>
          <w:p w14:paraId="0D79E18D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  <w:shd w:val="clear" w:color="auto" w:fill="auto"/>
          </w:tcPr>
          <w:p w14:paraId="17CE9453" w14:textId="72E11AD9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>Тинитус</w:t>
            </w:r>
          </w:p>
        </w:tc>
        <w:tc>
          <w:tcPr>
            <w:tcW w:w="1560" w:type="dxa"/>
            <w:shd w:val="clear" w:color="auto" w:fill="auto"/>
          </w:tcPr>
          <w:p w14:paraId="6B1CED2C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984" w:type="dxa"/>
            <w:shd w:val="clear" w:color="auto" w:fill="auto"/>
          </w:tcPr>
          <w:p w14:paraId="4FC39397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984" w:type="dxa"/>
          </w:tcPr>
          <w:p w14:paraId="4BD15AF7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282B29" w:rsidRPr="00ED19A1" w14:paraId="3AD24B45" w14:textId="399B902B" w:rsidTr="00282B29">
        <w:trPr>
          <w:trHeight w:val="284"/>
        </w:trPr>
        <w:tc>
          <w:tcPr>
            <w:tcW w:w="1555" w:type="dxa"/>
            <w:shd w:val="clear" w:color="auto" w:fill="auto"/>
          </w:tcPr>
          <w:p w14:paraId="002AB2F0" w14:textId="40CFEDAB" w:rsidR="00282B29" w:rsidRPr="00ED19A1" w:rsidRDefault="00282B29" w:rsidP="00BC7D3E"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b/>
                <w:sz w:val="22"/>
                <w:szCs w:val="22"/>
                <w:lang w:val="sr-Latn-RS"/>
              </w:rPr>
              <w:t>Гастроинтестинални поремећаји</w:t>
            </w:r>
          </w:p>
          <w:p w14:paraId="3D2E034B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shd w:val="clear" w:color="auto" w:fill="auto"/>
          </w:tcPr>
          <w:p w14:paraId="011F43CF" w14:textId="03DD9643" w:rsidR="00282B29" w:rsidRPr="00ED19A1" w:rsidRDefault="00282B29" w:rsidP="008D30B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Наузеја, повраћање, бол у стомаку, дијареја. </w:t>
            </w:r>
          </w:p>
          <w:p w14:paraId="27790C88" w14:textId="77777777" w:rsidR="00282B29" w:rsidRPr="00ED19A1" w:rsidRDefault="00282B2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Крв у столици </w:t>
            </w:r>
          </w:p>
          <w:p w14:paraId="2941392D" w14:textId="69E28553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>може се јавити као симптом ентероколитиса.</w:t>
            </w:r>
          </w:p>
        </w:tc>
        <w:tc>
          <w:tcPr>
            <w:tcW w:w="1559" w:type="dxa"/>
            <w:shd w:val="clear" w:color="auto" w:fill="auto"/>
          </w:tcPr>
          <w:p w14:paraId="463B4086" w14:textId="112E545E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560" w:type="dxa"/>
            <w:shd w:val="clear" w:color="auto" w:fill="auto"/>
          </w:tcPr>
          <w:p w14:paraId="6A2731F7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984" w:type="dxa"/>
            <w:shd w:val="clear" w:color="auto" w:fill="auto"/>
          </w:tcPr>
          <w:p w14:paraId="7CB4B009" w14:textId="4EB6CEC6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pacing w:val="-20"/>
                <w:sz w:val="22"/>
                <w:szCs w:val="22"/>
                <w:vertAlign w:val="superscript"/>
                <w:lang w:val="sr-Latn-RS"/>
              </w:rPr>
              <w:t>д</w:t>
            </w:r>
            <w:r w:rsidRPr="00ED19A1">
              <w:rPr>
                <w:rFonts w:ascii="Times New Roman" w:hAnsi="Times New Roman"/>
                <w:spacing w:val="-20"/>
                <w:sz w:val="22"/>
                <w:szCs w:val="22"/>
                <w:lang w:val="sr-Latn-RS"/>
              </w:rPr>
              <w:t>п</w:t>
            </w: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>сеудомембранозни ентероколитис</w:t>
            </w:r>
          </w:p>
        </w:tc>
        <w:tc>
          <w:tcPr>
            <w:tcW w:w="1984" w:type="dxa"/>
          </w:tcPr>
          <w:p w14:paraId="1FF6A4AE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pacing w:val="-20"/>
                <w:sz w:val="22"/>
                <w:szCs w:val="22"/>
                <w:vertAlign w:val="superscript"/>
                <w:lang w:val="sr-Latn-RS"/>
              </w:rPr>
            </w:pPr>
          </w:p>
        </w:tc>
      </w:tr>
      <w:tr w:rsidR="00282B29" w:rsidRPr="00ED19A1" w14:paraId="6B571DF7" w14:textId="54185FA2" w:rsidTr="00282B29">
        <w:trPr>
          <w:trHeight w:val="284"/>
        </w:trPr>
        <w:tc>
          <w:tcPr>
            <w:tcW w:w="1555" w:type="dxa"/>
            <w:shd w:val="clear" w:color="auto" w:fill="auto"/>
          </w:tcPr>
          <w:p w14:paraId="3D323AAC" w14:textId="66DA3359" w:rsidR="00282B29" w:rsidRPr="00ED19A1" w:rsidRDefault="00282B29" w:rsidP="00BC7D3E">
            <w:pPr>
              <w:jc w:val="left"/>
              <w:rPr>
                <w:rFonts w:ascii="Times New Roman" w:hAnsi="Times New Roman"/>
                <w:b/>
                <w:iCs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b/>
                <w:iCs/>
                <w:sz w:val="22"/>
                <w:szCs w:val="22"/>
                <w:lang w:val="sr-Latn-RS"/>
              </w:rPr>
              <w:t>Хепатобилијарни поремећаји</w:t>
            </w:r>
          </w:p>
          <w:p w14:paraId="4A125F20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iCs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  <w:shd w:val="clear" w:color="auto" w:fill="auto"/>
          </w:tcPr>
          <w:p w14:paraId="3973F326" w14:textId="02CEB26C" w:rsidR="00282B29" w:rsidRPr="00ED19A1" w:rsidRDefault="00282B29" w:rsidP="008D30B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  <w:shd w:val="clear" w:color="auto" w:fill="auto"/>
          </w:tcPr>
          <w:p w14:paraId="3043CBAD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560" w:type="dxa"/>
            <w:shd w:val="clear" w:color="auto" w:fill="auto"/>
          </w:tcPr>
          <w:p w14:paraId="62DF43C1" w14:textId="1E044DDA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vertAlign w:val="superscript"/>
                <w:lang w:val="sr-Latn-RS"/>
              </w:rPr>
              <w:t>e</w:t>
            </w: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Пролазно умјерено повећање концетрације ензима </w:t>
            </w:r>
            <w:r w:rsidRPr="00ED19A1">
              <w:rPr>
                <w:rFonts w:ascii="Times New Roman" w:hAnsi="Times New Roman"/>
                <w:i/>
                <w:sz w:val="22"/>
                <w:szCs w:val="22"/>
                <w:lang w:val="sr-Latn-RS"/>
              </w:rPr>
              <w:t>AST, ALT</w:t>
            </w: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 и алкалне </w:t>
            </w:r>
          </w:p>
          <w:p w14:paraId="2A373801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>фосфатазе у</w:t>
            </w:r>
          </w:p>
          <w:p w14:paraId="236C3FA1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серуму и/или </w:t>
            </w:r>
          </w:p>
          <w:p w14:paraId="0AD1BEFC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концетрације билирубина у </w:t>
            </w:r>
          </w:p>
          <w:p w14:paraId="33E981A4" w14:textId="2B988591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>серуму.</w:t>
            </w:r>
          </w:p>
        </w:tc>
        <w:tc>
          <w:tcPr>
            <w:tcW w:w="1984" w:type="dxa"/>
            <w:shd w:val="clear" w:color="auto" w:fill="auto"/>
          </w:tcPr>
          <w:p w14:paraId="201F4998" w14:textId="5BF0C136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>Оштећење јетре</w:t>
            </w:r>
          </w:p>
        </w:tc>
        <w:tc>
          <w:tcPr>
            <w:tcW w:w="1984" w:type="dxa"/>
          </w:tcPr>
          <w:p w14:paraId="46199B13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  <w:tr w:rsidR="00282B29" w:rsidRPr="00ED19A1" w14:paraId="30AFB003" w14:textId="77777777" w:rsidTr="00282B29">
        <w:tc>
          <w:tcPr>
            <w:tcW w:w="1555" w:type="dxa"/>
            <w:shd w:val="clear" w:color="auto" w:fill="auto"/>
          </w:tcPr>
          <w:p w14:paraId="5E06C0AA" w14:textId="48F0B618" w:rsidR="00DB1FE1" w:rsidRPr="00DB1FE1" w:rsidRDefault="00E80406" w:rsidP="00BC7D3E">
            <w:pPr>
              <w:jc w:val="left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r-Cyrl-RS"/>
              </w:rPr>
              <w:t>Поремећаји коже и поткожног ткива</w:t>
            </w:r>
          </w:p>
          <w:p w14:paraId="28F8A3EE" w14:textId="5DB3703E" w:rsidR="00585532" w:rsidRPr="00217586" w:rsidRDefault="00585532" w:rsidP="00BC7D3E">
            <w:pPr>
              <w:jc w:val="left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shd w:val="clear" w:color="auto" w:fill="auto"/>
          </w:tcPr>
          <w:p w14:paraId="65B5BB86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  <w:shd w:val="clear" w:color="auto" w:fill="auto"/>
          </w:tcPr>
          <w:p w14:paraId="07E7EA43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560" w:type="dxa"/>
            <w:shd w:val="clear" w:color="auto" w:fill="auto"/>
          </w:tcPr>
          <w:p w14:paraId="6712B300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984" w:type="dxa"/>
            <w:shd w:val="clear" w:color="auto" w:fill="auto"/>
          </w:tcPr>
          <w:p w14:paraId="5369FCB6" w14:textId="5416604D" w:rsidR="00282B29" w:rsidRPr="00ED19A1" w:rsidRDefault="00282B29">
            <w:pPr>
              <w:jc w:val="left"/>
              <w:rPr>
                <w:rFonts w:ascii="Times New Roman" w:hAnsi="Times New Roman"/>
                <w:sz w:val="22"/>
                <w:szCs w:val="22"/>
                <w:vertAlign w:val="superscript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Реакција на кожи са појавом пликова (еритема мултиформе, </w:t>
            </w:r>
            <w:r w:rsidRPr="00ED19A1">
              <w:rPr>
                <w:rFonts w:ascii="Times New Roman" w:hAnsi="Times New Roman"/>
                <w:i/>
                <w:sz w:val="22"/>
                <w:szCs w:val="22"/>
                <w:lang w:val="sr-Latn-RS"/>
              </w:rPr>
              <w:t>Stevens-Johnson</w:t>
            </w: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>-ов синдром, токсична епидермална некролиза).  Употребу лијека треба прекинути ако се појаве такви симптоми.</w:t>
            </w:r>
          </w:p>
        </w:tc>
        <w:tc>
          <w:tcPr>
            <w:tcW w:w="1984" w:type="dxa"/>
          </w:tcPr>
          <w:p w14:paraId="3C83FCFD" w14:textId="4B4C5430" w:rsidR="00FD527F" w:rsidRPr="00217586" w:rsidRDefault="00FD527F" w:rsidP="00217586">
            <w:pPr>
              <w:tabs>
                <w:tab w:val="clear" w:pos="284"/>
              </w:tabs>
              <w:jc w:val="left"/>
              <w:rPr>
                <w:rFonts w:ascii="Times New Roman" w:hAnsi="Times New Roman"/>
                <w:sz w:val="22"/>
                <w:szCs w:val="22"/>
                <w:lang w:val="sr-Cyrl-RS" w:eastAsia="hr-HR"/>
              </w:rPr>
            </w:pPr>
            <w:r>
              <w:rPr>
                <w:rFonts w:ascii="Times New Roman" w:hAnsi="Times New Roman"/>
                <w:sz w:val="22"/>
                <w:szCs w:val="22"/>
                <w:lang w:val="sr-Cyrl-RS" w:eastAsia="hr-HR"/>
              </w:rPr>
              <w:t xml:space="preserve">Акутна генерализована </w:t>
            </w:r>
            <w:r w:rsidR="00380F32">
              <w:rPr>
                <w:rFonts w:ascii="Times New Roman" w:hAnsi="Times New Roman"/>
                <w:sz w:val="22"/>
                <w:szCs w:val="22"/>
                <w:lang w:val="sr-Cyrl-RS" w:eastAsia="hr-HR"/>
              </w:rPr>
              <w:t>егзантематозна пустулоза (</w:t>
            </w:r>
            <w:r w:rsidR="00380F32">
              <w:rPr>
                <w:rFonts w:ascii="Times New Roman" w:hAnsi="Times New Roman"/>
                <w:sz w:val="22"/>
                <w:szCs w:val="22"/>
                <w:lang w:val="sr-Latn-RS" w:eastAsia="hr-HR"/>
              </w:rPr>
              <w:t>AGEP)</w:t>
            </w:r>
            <w:r w:rsidR="00061A91">
              <w:rPr>
                <w:rFonts w:ascii="Times New Roman" w:hAnsi="Times New Roman"/>
                <w:sz w:val="22"/>
                <w:szCs w:val="22"/>
                <w:lang w:val="sr-Cyrl-RS" w:eastAsia="hr-HR"/>
              </w:rPr>
              <w:t>.</w:t>
            </w:r>
          </w:p>
          <w:p w14:paraId="2410B9AC" w14:textId="775CAD64" w:rsidR="00380F32" w:rsidRPr="00217586" w:rsidRDefault="00677565" w:rsidP="00282B29">
            <w:pPr>
              <w:jc w:val="left"/>
              <w:rPr>
                <w:rFonts w:ascii="Times New Roman" w:hAnsi="Times New Roman"/>
                <w:sz w:val="22"/>
                <w:szCs w:val="22"/>
                <w:vertAlign w:val="superscript"/>
                <w:lang w:val="sr-Cyrl-R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RS" w:eastAsia="hr-HR"/>
              </w:rPr>
              <w:t>Реакција на лијек са еозинофилијом и системским симптомима (</w:t>
            </w:r>
            <w:r>
              <w:rPr>
                <w:rFonts w:ascii="Times New Roman" w:hAnsi="Times New Roman"/>
                <w:sz w:val="22"/>
                <w:szCs w:val="22"/>
                <w:lang w:val="sr-Latn-RS" w:eastAsia="hr-HR"/>
              </w:rPr>
              <w:t>DRESS)</w:t>
            </w:r>
            <w:r w:rsidR="00061A91">
              <w:rPr>
                <w:rFonts w:ascii="Times New Roman" w:hAnsi="Times New Roman"/>
                <w:sz w:val="22"/>
                <w:szCs w:val="22"/>
                <w:lang w:val="sr-Cyrl-RS" w:eastAsia="hr-HR"/>
              </w:rPr>
              <w:t>.</w:t>
            </w:r>
          </w:p>
        </w:tc>
      </w:tr>
      <w:tr w:rsidR="00282B29" w:rsidRPr="00ED19A1" w14:paraId="784D7110" w14:textId="5F5EFDD8" w:rsidTr="00282B29">
        <w:tc>
          <w:tcPr>
            <w:tcW w:w="1555" w:type="dxa"/>
            <w:shd w:val="clear" w:color="auto" w:fill="auto"/>
          </w:tcPr>
          <w:p w14:paraId="1ED6D59D" w14:textId="2DBD86F9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r-Latn-RS"/>
              </w:rPr>
              <w:t xml:space="preserve">Поремећаји бубрега и уринарног система: </w:t>
            </w:r>
          </w:p>
        </w:tc>
        <w:tc>
          <w:tcPr>
            <w:tcW w:w="1417" w:type="dxa"/>
            <w:shd w:val="clear" w:color="auto" w:fill="auto"/>
          </w:tcPr>
          <w:p w14:paraId="32CD9BBD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  <w:shd w:val="clear" w:color="auto" w:fill="auto"/>
          </w:tcPr>
          <w:p w14:paraId="14DC61E0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560" w:type="dxa"/>
            <w:shd w:val="clear" w:color="auto" w:fill="auto"/>
          </w:tcPr>
          <w:p w14:paraId="508EE880" w14:textId="7D86FDAA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984" w:type="dxa"/>
            <w:shd w:val="clear" w:color="auto" w:fill="auto"/>
          </w:tcPr>
          <w:p w14:paraId="1331CB35" w14:textId="39A596B5" w:rsidR="00282B29" w:rsidRPr="00ED19A1" w:rsidRDefault="00282B29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vertAlign w:val="superscript"/>
                <w:lang w:val="sr-Latn-RS"/>
              </w:rPr>
              <w:t>ф</w:t>
            </w: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>Благо повећане вриједности урее и креатинина у крви</w:t>
            </w:r>
          </w:p>
        </w:tc>
        <w:tc>
          <w:tcPr>
            <w:tcW w:w="1984" w:type="dxa"/>
          </w:tcPr>
          <w:p w14:paraId="5A3D2E6B" w14:textId="77777777" w:rsidR="00282B29" w:rsidRPr="00ED19A1" w:rsidRDefault="00282B29">
            <w:pPr>
              <w:jc w:val="left"/>
              <w:rPr>
                <w:rFonts w:ascii="Times New Roman" w:hAnsi="Times New Roman"/>
                <w:sz w:val="22"/>
                <w:szCs w:val="22"/>
                <w:vertAlign w:val="superscript"/>
                <w:lang w:val="sr-Latn-RS"/>
              </w:rPr>
            </w:pPr>
          </w:p>
        </w:tc>
      </w:tr>
      <w:tr w:rsidR="00282B29" w:rsidRPr="00ED19A1" w14:paraId="34FE5100" w14:textId="782AAEBC" w:rsidTr="00282B29">
        <w:tc>
          <w:tcPr>
            <w:tcW w:w="1555" w:type="dxa"/>
            <w:shd w:val="clear" w:color="auto" w:fill="auto"/>
          </w:tcPr>
          <w:p w14:paraId="4DF77796" w14:textId="1CC5015F" w:rsidR="00282B29" w:rsidRPr="00ED19A1" w:rsidRDefault="00282B29" w:rsidP="00BC7D3E">
            <w:pPr>
              <w:jc w:val="left"/>
              <w:rPr>
                <w:rFonts w:ascii="Times New Roman" w:hAnsi="Times New Roman"/>
                <w:b/>
                <w:iCs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b/>
                <w:iCs/>
                <w:sz w:val="22"/>
                <w:szCs w:val="22"/>
                <w:lang w:val="sr-Latn-RS"/>
              </w:rPr>
              <w:t xml:space="preserve">Општи поремећаји и реакције на </w:t>
            </w:r>
            <w:r w:rsidRPr="00ED19A1">
              <w:rPr>
                <w:rFonts w:ascii="Times New Roman" w:hAnsi="Times New Roman"/>
                <w:b/>
                <w:iCs/>
                <w:sz w:val="22"/>
                <w:szCs w:val="22"/>
                <w:lang w:val="sr-Latn-RS"/>
              </w:rPr>
              <w:lastRenderedPageBreak/>
              <w:t>мјесту примјене</w:t>
            </w:r>
          </w:p>
        </w:tc>
        <w:tc>
          <w:tcPr>
            <w:tcW w:w="1417" w:type="dxa"/>
            <w:shd w:val="clear" w:color="auto" w:fill="auto"/>
          </w:tcPr>
          <w:p w14:paraId="29B38A3D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559" w:type="dxa"/>
            <w:shd w:val="clear" w:color="auto" w:fill="auto"/>
          </w:tcPr>
          <w:p w14:paraId="5B7C4BB8" w14:textId="77777777" w:rsidR="00282B29" w:rsidRPr="00ED19A1" w:rsidRDefault="00282B29" w:rsidP="008D30B3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>Астенија или слабост</w:t>
            </w:r>
          </w:p>
          <w:p w14:paraId="67CB0A58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560" w:type="dxa"/>
            <w:shd w:val="clear" w:color="auto" w:fill="auto"/>
          </w:tcPr>
          <w:p w14:paraId="7358B70B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984" w:type="dxa"/>
            <w:shd w:val="clear" w:color="auto" w:fill="auto"/>
          </w:tcPr>
          <w:p w14:paraId="2D732279" w14:textId="7756CC1C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  <w:tc>
          <w:tcPr>
            <w:tcW w:w="1984" w:type="dxa"/>
          </w:tcPr>
          <w:p w14:paraId="187E69C5" w14:textId="77777777" w:rsidR="00282B29" w:rsidRPr="00ED19A1" w:rsidRDefault="00282B29" w:rsidP="00BC7D3E">
            <w:pPr>
              <w:jc w:val="left"/>
              <w:rPr>
                <w:rFonts w:ascii="Times New Roman" w:hAnsi="Times New Roman"/>
                <w:sz w:val="22"/>
                <w:szCs w:val="22"/>
                <w:lang w:val="sr-Latn-RS"/>
              </w:rPr>
            </w:pPr>
          </w:p>
        </w:tc>
      </w:tr>
    </w:tbl>
    <w:p w14:paraId="4B1566A9" w14:textId="7BBF47C4" w:rsidR="00E0427F" w:rsidRPr="00ED19A1" w:rsidRDefault="00E0427F" w:rsidP="00BC7D3E">
      <w:pPr>
        <w:tabs>
          <w:tab w:val="clear" w:pos="284"/>
        </w:tabs>
        <w:jc w:val="left"/>
        <w:rPr>
          <w:rFonts w:ascii="Times New Roman" w:hAnsi="Times New Roman"/>
          <w:color w:val="000000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shd w:val="clear" w:color="auto" w:fill="FFFFFF"/>
          <w:vertAlign w:val="superscript"/>
          <w:lang w:val="sr-Latn-RS" w:eastAsia="hr-HR"/>
        </w:rPr>
        <w:lastRenderedPageBreak/>
        <w:t>a</w:t>
      </w:r>
      <w:r w:rsidR="00DA79B4" w:rsidRPr="00ED19A1">
        <w:rPr>
          <w:rFonts w:ascii="Times New Roman" w:hAnsi="Times New Roman"/>
          <w:color w:val="000000"/>
          <w:sz w:val="22"/>
          <w:szCs w:val="22"/>
          <w:lang w:val="sr-Latn-RS"/>
        </w:rPr>
        <w:t>К</w:t>
      </w:r>
      <w:r w:rsidRPr="00ED19A1">
        <w:rPr>
          <w:rFonts w:ascii="Times New Roman" w:hAnsi="Times New Roman"/>
          <w:color w:val="000000"/>
          <w:sz w:val="22"/>
          <w:szCs w:val="22"/>
          <w:lang w:val="sr-Latn-RS"/>
        </w:rPr>
        <w:t>ао и са другим антибиотицима, употреба цефподоксима, посебно ако је продужена, може изазвати пораст броја неос</w:t>
      </w:r>
      <w:r w:rsidR="00DA79B4" w:rsidRPr="00ED19A1">
        <w:rPr>
          <w:rFonts w:ascii="Times New Roman" w:hAnsi="Times New Roman"/>
          <w:color w:val="000000"/>
          <w:sz w:val="22"/>
          <w:szCs w:val="22"/>
          <w:lang w:val="sr-Latn-RS"/>
        </w:rPr>
        <w:t>ј</w:t>
      </w:r>
      <w:r w:rsidRPr="00ED19A1">
        <w:rPr>
          <w:rFonts w:ascii="Times New Roman" w:hAnsi="Times New Roman"/>
          <w:color w:val="000000"/>
          <w:sz w:val="22"/>
          <w:szCs w:val="22"/>
          <w:lang w:val="sr-Latn-RS"/>
        </w:rPr>
        <w:t>етљивих организама (</w:t>
      </w:r>
      <w:r w:rsidR="001F5251" w:rsidRPr="00ED19A1">
        <w:rPr>
          <w:rFonts w:ascii="Times New Roman" w:hAnsi="Times New Roman"/>
          <w:color w:val="000000"/>
          <w:sz w:val="22"/>
          <w:szCs w:val="22"/>
          <w:lang w:val="sr-Latn-RS"/>
        </w:rPr>
        <w:t>погледати</w:t>
      </w:r>
      <w:r w:rsidRPr="00ED19A1">
        <w:rPr>
          <w:rFonts w:ascii="Times New Roman" w:hAnsi="Times New Roman"/>
          <w:color w:val="000000"/>
          <w:sz w:val="22"/>
          <w:szCs w:val="22"/>
          <w:lang w:val="sr-Latn-RS"/>
        </w:rPr>
        <w:t xml:space="preserve"> </w:t>
      </w:r>
      <w:r w:rsidR="00F5315F" w:rsidRPr="00ED19A1">
        <w:rPr>
          <w:rFonts w:ascii="Times New Roman" w:hAnsi="Times New Roman"/>
          <w:color w:val="000000"/>
          <w:sz w:val="22"/>
          <w:szCs w:val="22"/>
          <w:lang w:val="sr-Latn-RS"/>
        </w:rPr>
        <w:t>дио</w:t>
      </w:r>
      <w:r w:rsidRPr="00ED19A1">
        <w:rPr>
          <w:rFonts w:ascii="Times New Roman" w:hAnsi="Times New Roman"/>
          <w:color w:val="000000"/>
          <w:sz w:val="22"/>
          <w:szCs w:val="22"/>
          <w:lang w:val="sr-Latn-RS"/>
        </w:rPr>
        <w:t xml:space="preserve"> 4.4). </w:t>
      </w:r>
    </w:p>
    <w:p w14:paraId="0F103AF0" w14:textId="6F84CF61" w:rsidR="00E0427F" w:rsidRPr="00ED19A1" w:rsidRDefault="00E0427F" w:rsidP="00884DEF">
      <w:pPr>
        <w:tabs>
          <w:tab w:val="clear" w:pos="284"/>
        </w:tabs>
        <w:rPr>
          <w:rFonts w:ascii="Times New Roman" w:hAnsi="Times New Roman"/>
          <w:sz w:val="22"/>
          <w:szCs w:val="22"/>
          <w:lang w:val="sr-Latn-RS" w:eastAsia="ru-RU"/>
        </w:rPr>
      </w:pPr>
      <w:r w:rsidRPr="00ED19A1">
        <w:rPr>
          <w:rFonts w:ascii="Times New Roman" w:hAnsi="Times New Roman"/>
          <w:sz w:val="22"/>
          <w:szCs w:val="22"/>
          <w:vertAlign w:val="superscript"/>
          <w:lang w:val="sr-Latn-RS" w:eastAsia="ru-RU"/>
        </w:rPr>
        <w:t>б</w:t>
      </w:r>
      <w:r w:rsidRPr="00ED19A1">
        <w:rPr>
          <w:rFonts w:ascii="Times New Roman" w:hAnsi="Times New Roman"/>
          <w:sz w:val="22"/>
          <w:szCs w:val="22"/>
          <w:lang w:val="sr-Latn-RS" w:eastAsia="ru-RU"/>
        </w:rPr>
        <w:t>Као и код других бета-лактамских антибиотика, неутропенија, или ређе, агранулоцитоза могу се  развити током л</w:t>
      </w:r>
      <w:r w:rsidR="001E77B7" w:rsidRPr="00ED19A1">
        <w:rPr>
          <w:rFonts w:ascii="Times New Roman" w:hAnsi="Times New Roman"/>
          <w:sz w:val="22"/>
          <w:szCs w:val="22"/>
          <w:lang w:val="sr-Latn-RS" w:eastAsia="ru-RU"/>
        </w:rPr>
        <w:t>иј</w:t>
      </w:r>
      <w:r w:rsidRPr="00ED19A1">
        <w:rPr>
          <w:rFonts w:ascii="Times New Roman" w:hAnsi="Times New Roman"/>
          <w:sz w:val="22"/>
          <w:szCs w:val="22"/>
          <w:lang w:val="sr-Latn-RS" w:eastAsia="ru-RU"/>
        </w:rPr>
        <w:t>ечења цефподоксимом, нарочито ако се даје током дужег периода.</w:t>
      </w:r>
    </w:p>
    <w:p w14:paraId="7CB1BEFC" w14:textId="1D3D4938" w:rsidR="00E0427F" w:rsidRPr="00ED19A1" w:rsidRDefault="00E0427F" w:rsidP="00884DEF">
      <w:p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RS" w:eastAsia="hr-HR"/>
        </w:rPr>
      </w:pPr>
      <w:r w:rsidRPr="00ED19A1">
        <w:rPr>
          <w:rFonts w:ascii="Times New Roman" w:hAnsi="Times New Roman"/>
          <w:sz w:val="22"/>
          <w:szCs w:val="22"/>
          <w:vertAlign w:val="superscript"/>
          <w:lang w:val="sr-Latn-RS" w:eastAsia="hr-HR"/>
        </w:rPr>
        <w:t>ц</w:t>
      </w:r>
      <w:r w:rsidRPr="00ED19A1">
        <w:rPr>
          <w:rFonts w:ascii="Times New Roman" w:hAnsi="Times New Roman"/>
          <w:sz w:val="22"/>
          <w:szCs w:val="22"/>
          <w:lang w:val="sr-Latn-RS" w:eastAsia="hr-HR"/>
        </w:rPr>
        <w:t>Реакције преос</w:t>
      </w:r>
      <w:r w:rsidR="00DA79B4" w:rsidRPr="00ED19A1">
        <w:rPr>
          <w:rFonts w:ascii="Times New Roman" w:hAnsi="Times New Roman"/>
          <w:sz w:val="22"/>
          <w:szCs w:val="22"/>
          <w:lang w:val="sr-Latn-RS" w:eastAsia="hr-HR"/>
        </w:rPr>
        <w:t>ј</w:t>
      </w:r>
      <w:r w:rsidRPr="00ED19A1">
        <w:rPr>
          <w:rFonts w:ascii="Times New Roman" w:hAnsi="Times New Roman"/>
          <w:sz w:val="22"/>
          <w:szCs w:val="22"/>
          <w:lang w:val="sr-Latn-RS" w:eastAsia="hr-HR"/>
        </w:rPr>
        <w:t>етљивости свих степена тежине су заб</w:t>
      </w:r>
      <w:r w:rsidR="008D30B3" w:rsidRPr="00ED19A1">
        <w:rPr>
          <w:rFonts w:ascii="Times New Roman" w:hAnsi="Times New Roman"/>
          <w:sz w:val="22"/>
          <w:szCs w:val="22"/>
          <w:lang w:val="sr-Latn-RS" w:eastAsia="hr-HR"/>
        </w:rPr>
        <w:t>јел</w:t>
      </w:r>
      <w:r w:rsidRPr="00ED19A1">
        <w:rPr>
          <w:rFonts w:ascii="Times New Roman" w:hAnsi="Times New Roman"/>
          <w:sz w:val="22"/>
          <w:szCs w:val="22"/>
          <w:lang w:val="sr-Latn-RS" w:eastAsia="hr-HR"/>
        </w:rPr>
        <w:t>ежене (</w:t>
      </w:r>
      <w:r w:rsidR="001F5251" w:rsidRPr="00ED19A1">
        <w:rPr>
          <w:rFonts w:ascii="Times New Roman" w:hAnsi="Times New Roman"/>
          <w:sz w:val="22"/>
          <w:szCs w:val="22"/>
          <w:lang w:val="sr-Latn-RS" w:eastAsia="hr-HR"/>
        </w:rPr>
        <w:t>погледати</w:t>
      </w:r>
      <w:r w:rsidRPr="00ED19A1">
        <w:rPr>
          <w:rFonts w:ascii="Times New Roman" w:hAnsi="Times New Roman"/>
          <w:sz w:val="22"/>
          <w:szCs w:val="22"/>
          <w:lang w:val="sr-Latn-RS" w:eastAsia="hr-HR"/>
        </w:rPr>
        <w:t xml:space="preserve"> </w:t>
      </w:r>
      <w:r w:rsidR="00F5315F" w:rsidRPr="00ED19A1">
        <w:rPr>
          <w:rFonts w:ascii="Times New Roman" w:hAnsi="Times New Roman"/>
          <w:sz w:val="22"/>
          <w:szCs w:val="22"/>
          <w:lang w:val="sr-Latn-RS" w:eastAsia="hr-HR"/>
        </w:rPr>
        <w:t>дио</w:t>
      </w:r>
      <w:r w:rsidRPr="00ED19A1">
        <w:rPr>
          <w:rFonts w:ascii="Times New Roman" w:hAnsi="Times New Roman"/>
          <w:sz w:val="22"/>
          <w:szCs w:val="22"/>
          <w:lang w:val="sr-Latn-RS" w:eastAsia="hr-HR"/>
        </w:rPr>
        <w:t xml:space="preserve"> 4.3).</w:t>
      </w:r>
    </w:p>
    <w:p w14:paraId="49F8B36C" w14:textId="474C0B58" w:rsidR="00E0427F" w:rsidRPr="00ED19A1" w:rsidRDefault="00E0427F" w:rsidP="00884DEF">
      <w:p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RS" w:eastAsia="hr-HR"/>
        </w:rPr>
      </w:pPr>
      <w:r w:rsidRPr="00ED19A1">
        <w:rPr>
          <w:rFonts w:ascii="Times New Roman" w:hAnsi="Times New Roman"/>
          <w:sz w:val="22"/>
          <w:szCs w:val="22"/>
          <w:vertAlign w:val="superscript"/>
          <w:lang w:val="sr-Latn-RS" w:eastAsia="hr-HR"/>
        </w:rPr>
        <w:t>д</w:t>
      </w:r>
      <w:r w:rsidRPr="00ED19A1">
        <w:rPr>
          <w:rFonts w:ascii="Times New Roman" w:hAnsi="Times New Roman"/>
          <w:sz w:val="22"/>
          <w:szCs w:val="22"/>
          <w:lang w:val="sr-Latn-RS" w:eastAsia="hr-HR"/>
        </w:rPr>
        <w:t>Могућност појаве псеудомембранозног ентероколитиса треба узети у обзир уколико дође до озбиљне или упорне дијареје за вр</w:t>
      </w:r>
      <w:r w:rsidR="00A43F33" w:rsidRPr="00ED19A1">
        <w:rPr>
          <w:rFonts w:ascii="Times New Roman" w:hAnsi="Times New Roman"/>
          <w:sz w:val="22"/>
          <w:szCs w:val="22"/>
          <w:lang w:val="sr-Latn-RS" w:eastAsia="hr-HR"/>
        </w:rPr>
        <w:t>иј</w:t>
      </w:r>
      <w:r w:rsidRPr="00ED19A1">
        <w:rPr>
          <w:rFonts w:ascii="Times New Roman" w:hAnsi="Times New Roman"/>
          <w:sz w:val="22"/>
          <w:szCs w:val="22"/>
          <w:lang w:val="sr-Latn-RS" w:eastAsia="hr-HR"/>
        </w:rPr>
        <w:t>еме или после л</w:t>
      </w:r>
      <w:r w:rsidR="007519C2" w:rsidRPr="00ED19A1">
        <w:rPr>
          <w:rFonts w:ascii="Times New Roman" w:hAnsi="Times New Roman"/>
          <w:sz w:val="22"/>
          <w:szCs w:val="22"/>
          <w:lang w:val="sr-Latn-RS" w:eastAsia="hr-HR"/>
        </w:rPr>
        <w:t>иј</w:t>
      </w:r>
      <w:r w:rsidRPr="00ED19A1">
        <w:rPr>
          <w:rFonts w:ascii="Times New Roman" w:hAnsi="Times New Roman"/>
          <w:sz w:val="22"/>
          <w:szCs w:val="22"/>
          <w:lang w:val="sr-Latn-RS" w:eastAsia="hr-HR"/>
        </w:rPr>
        <w:t>ечења (</w:t>
      </w:r>
      <w:r w:rsidR="001F5251" w:rsidRPr="00ED19A1">
        <w:rPr>
          <w:rFonts w:ascii="Times New Roman" w:hAnsi="Times New Roman"/>
          <w:sz w:val="22"/>
          <w:szCs w:val="22"/>
          <w:lang w:val="sr-Latn-RS" w:eastAsia="hr-HR"/>
        </w:rPr>
        <w:t>погледати</w:t>
      </w:r>
      <w:r w:rsidRPr="00ED19A1">
        <w:rPr>
          <w:rFonts w:ascii="Times New Roman" w:hAnsi="Times New Roman"/>
          <w:sz w:val="22"/>
          <w:szCs w:val="22"/>
          <w:lang w:val="sr-Latn-RS" w:eastAsia="hr-HR"/>
        </w:rPr>
        <w:t xml:space="preserve"> </w:t>
      </w:r>
      <w:r w:rsidR="00F5315F" w:rsidRPr="00ED19A1">
        <w:rPr>
          <w:rFonts w:ascii="Times New Roman" w:hAnsi="Times New Roman"/>
          <w:sz w:val="22"/>
          <w:szCs w:val="22"/>
          <w:lang w:val="sr-Latn-RS" w:eastAsia="hr-HR"/>
        </w:rPr>
        <w:t>дио</w:t>
      </w:r>
      <w:r w:rsidRPr="00ED19A1">
        <w:rPr>
          <w:rFonts w:ascii="Times New Roman" w:hAnsi="Times New Roman"/>
          <w:sz w:val="22"/>
          <w:szCs w:val="22"/>
          <w:lang w:val="sr-Latn-RS" w:eastAsia="hr-HR"/>
        </w:rPr>
        <w:t xml:space="preserve"> 4.4)</w:t>
      </w:r>
    </w:p>
    <w:p w14:paraId="65080309" w14:textId="6E7E509A" w:rsidR="00E0427F" w:rsidRPr="00ED19A1" w:rsidRDefault="00E0427F" w:rsidP="00884DEF">
      <w:p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RS" w:eastAsia="hr-HR"/>
        </w:rPr>
      </w:pPr>
      <w:r w:rsidRPr="00ED19A1">
        <w:rPr>
          <w:rFonts w:ascii="Times New Roman" w:hAnsi="Times New Roman"/>
          <w:sz w:val="22"/>
          <w:szCs w:val="22"/>
          <w:vertAlign w:val="superscript"/>
          <w:lang w:val="sr-Latn-RS" w:eastAsia="hr-HR"/>
        </w:rPr>
        <w:t>е</w:t>
      </w:r>
      <w:r w:rsidRPr="00ED19A1">
        <w:rPr>
          <w:rFonts w:ascii="Times New Roman" w:hAnsi="Times New Roman"/>
          <w:sz w:val="22"/>
          <w:szCs w:val="22"/>
          <w:lang w:val="sr-Latn-RS" w:eastAsia="hr-HR"/>
        </w:rPr>
        <w:t>Ови лабораторијски резултати, што се може објаснити инфекцијом, могу р</w:t>
      </w:r>
      <w:r w:rsidR="007519C2" w:rsidRPr="00ED19A1">
        <w:rPr>
          <w:rFonts w:ascii="Times New Roman" w:hAnsi="Times New Roman"/>
          <w:sz w:val="22"/>
          <w:szCs w:val="22"/>
          <w:lang w:val="sr-Latn-RS" w:eastAsia="hr-HR"/>
        </w:rPr>
        <w:t>ј</w:t>
      </w:r>
      <w:r w:rsidRPr="00ED19A1">
        <w:rPr>
          <w:rFonts w:ascii="Times New Roman" w:hAnsi="Times New Roman"/>
          <w:sz w:val="22"/>
          <w:szCs w:val="22"/>
          <w:lang w:val="sr-Latn-RS" w:eastAsia="hr-HR"/>
        </w:rPr>
        <w:t>етко прелазити двоструко горњу границу референтног интервала за сваки аналит и у складу са шаблоном оштећења јетре, обично су холестатски и најчешће без симтома.</w:t>
      </w:r>
    </w:p>
    <w:p w14:paraId="7F695113" w14:textId="20937B1E" w:rsidR="00E0427F" w:rsidRPr="00ED19A1" w:rsidRDefault="00E0427F" w:rsidP="00884DEF">
      <w:pPr>
        <w:tabs>
          <w:tab w:val="clear" w:pos="284"/>
        </w:tabs>
        <w:rPr>
          <w:rFonts w:ascii="Times New Roman" w:hAnsi="Times New Roman"/>
          <w:sz w:val="22"/>
          <w:szCs w:val="22"/>
          <w:lang w:val="sr-Latn-RS" w:eastAsia="ru-RU"/>
        </w:rPr>
      </w:pPr>
      <w:r w:rsidRPr="00ED19A1">
        <w:rPr>
          <w:rFonts w:ascii="Times New Roman" w:hAnsi="Times New Roman"/>
          <w:sz w:val="22"/>
          <w:szCs w:val="22"/>
          <w:vertAlign w:val="superscript"/>
          <w:lang w:val="sr-Latn-RS" w:eastAsia="ru-RU"/>
        </w:rPr>
        <w:t>ф</w:t>
      </w:r>
      <w:r w:rsidRPr="00ED19A1">
        <w:rPr>
          <w:rFonts w:ascii="Times New Roman" w:hAnsi="Times New Roman"/>
          <w:sz w:val="22"/>
          <w:szCs w:val="22"/>
          <w:lang w:val="sr-Latn-RS" w:eastAsia="ru-RU"/>
        </w:rPr>
        <w:t>Пром</w:t>
      </w:r>
      <w:r w:rsidR="00A43F33" w:rsidRPr="00ED19A1">
        <w:rPr>
          <w:rFonts w:ascii="Times New Roman" w:hAnsi="Times New Roman"/>
          <w:sz w:val="22"/>
          <w:szCs w:val="22"/>
          <w:lang w:val="sr-Latn-RS" w:eastAsia="ru-RU"/>
        </w:rPr>
        <w:t>ј</w:t>
      </w:r>
      <w:r w:rsidRPr="00ED19A1">
        <w:rPr>
          <w:rFonts w:ascii="Times New Roman" w:hAnsi="Times New Roman"/>
          <w:sz w:val="22"/>
          <w:szCs w:val="22"/>
          <w:lang w:val="sr-Latn-RS" w:eastAsia="ru-RU"/>
        </w:rPr>
        <w:t>ене у бубрежној функцији су прим</w:t>
      </w:r>
      <w:r w:rsidR="00A43F33" w:rsidRPr="00ED19A1">
        <w:rPr>
          <w:rFonts w:ascii="Times New Roman" w:hAnsi="Times New Roman"/>
          <w:sz w:val="22"/>
          <w:szCs w:val="22"/>
          <w:lang w:val="sr-Latn-RS" w:eastAsia="ru-RU"/>
        </w:rPr>
        <w:t>и</w:t>
      </w:r>
      <w:r w:rsidR="007519C2" w:rsidRPr="00ED19A1">
        <w:rPr>
          <w:rFonts w:ascii="Times New Roman" w:hAnsi="Times New Roman"/>
          <w:sz w:val="22"/>
          <w:szCs w:val="22"/>
          <w:lang w:val="sr-Latn-RS" w:eastAsia="ru-RU"/>
        </w:rPr>
        <w:t>ј</w:t>
      </w:r>
      <w:r w:rsidRPr="00ED19A1">
        <w:rPr>
          <w:rFonts w:ascii="Times New Roman" w:hAnsi="Times New Roman"/>
          <w:sz w:val="22"/>
          <w:szCs w:val="22"/>
          <w:lang w:val="sr-Latn-RS" w:eastAsia="ru-RU"/>
        </w:rPr>
        <w:t xml:space="preserve">ећене </w:t>
      </w:r>
      <w:r w:rsidR="001067F8" w:rsidRPr="00ED19A1">
        <w:rPr>
          <w:rFonts w:ascii="Times New Roman" w:hAnsi="Times New Roman"/>
          <w:sz w:val="22"/>
          <w:szCs w:val="22"/>
          <w:lang w:val="sr-Latn-RS" w:eastAsia="ru-RU"/>
        </w:rPr>
        <w:t xml:space="preserve">током </w:t>
      </w:r>
      <w:r w:rsidRPr="00ED19A1">
        <w:rPr>
          <w:rFonts w:ascii="Times New Roman" w:hAnsi="Times New Roman"/>
          <w:sz w:val="22"/>
          <w:szCs w:val="22"/>
          <w:lang w:val="sr-Latn-RS" w:eastAsia="ru-RU"/>
        </w:rPr>
        <w:t>употреб</w:t>
      </w:r>
      <w:r w:rsidR="001067F8" w:rsidRPr="00ED19A1">
        <w:rPr>
          <w:rFonts w:ascii="Times New Roman" w:hAnsi="Times New Roman"/>
          <w:sz w:val="22"/>
          <w:szCs w:val="22"/>
          <w:lang w:val="sr-Latn-RS" w:eastAsia="ru-RU"/>
        </w:rPr>
        <w:t>е</w:t>
      </w:r>
      <w:r w:rsidRPr="00ED19A1">
        <w:rPr>
          <w:rFonts w:ascii="Times New Roman" w:hAnsi="Times New Roman"/>
          <w:sz w:val="22"/>
          <w:szCs w:val="22"/>
          <w:lang w:val="sr-Latn-RS" w:eastAsia="ru-RU"/>
        </w:rPr>
        <w:t xml:space="preserve"> антибиотика из исте групе као цефподоксим, нарочито када се заједно прописује са  аминогликозидима и/или снажним диуретицима.</w:t>
      </w:r>
    </w:p>
    <w:p w14:paraId="065839D2" w14:textId="77777777" w:rsidR="00E0427F" w:rsidRPr="00ED19A1" w:rsidRDefault="00E0427F" w:rsidP="00853489">
      <w:pPr>
        <w:pStyle w:val="BodyText3"/>
        <w:spacing w:after="0"/>
        <w:rPr>
          <w:rStyle w:val="shorttext"/>
          <w:rFonts w:ascii="Times New Roman" w:hAnsi="Times New Roman"/>
          <w:color w:val="222222"/>
          <w:sz w:val="22"/>
          <w:szCs w:val="22"/>
          <w:lang w:val="sr-Latn-RS"/>
        </w:rPr>
      </w:pPr>
    </w:p>
    <w:p w14:paraId="266C1348" w14:textId="77777777" w:rsidR="00E0427F" w:rsidRPr="00ED19A1" w:rsidRDefault="00E0427F" w:rsidP="00853489">
      <w:pPr>
        <w:pStyle w:val="Header"/>
        <w:jc w:val="left"/>
        <w:rPr>
          <w:rFonts w:ascii="Times New Roman" w:hAnsi="Times New Roman"/>
          <w:bCs/>
          <w:sz w:val="22"/>
          <w:szCs w:val="22"/>
          <w:u w:val="single"/>
          <w:lang w:val="sr-Latn-RS"/>
        </w:rPr>
      </w:pPr>
      <w:r w:rsidRPr="00ED19A1">
        <w:rPr>
          <w:rFonts w:ascii="Times New Roman" w:hAnsi="Times New Roman"/>
          <w:bCs/>
          <w:sz w:val="22"/>
          <w:szCs w:val="22"/>
          <w:u w:val="single"/>
          <w:lang w:val="sr-Latn-RS"/>
        </w:rPr>
        <w:t>Пријављивање сумњи на нежељена дејства</w:t>
      </w:r>
    </w:p>
    <w:p w14:paraId="1B2C85D4" w14:textId="77777777" w:rsidR="00E0427F" w:rsidRPr="00ED19A1" w:rsidRDefault="00E0427F" w:rsidP="00612F00">
      <w:pPr>
        <w:pStyle w:val="Header"/>
        <w:rPr>
          <w:rFonts w:ascii="Times New Roman" w:hAnsi="Times New Roman"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Cs/>
          <w:sz w:val="22"/>
          <w:szCs w:val="22"/>
          <w:lang w:val="sr-Latn-RS"/>
        </w:rPr>
        <w:t>Пријављивање нежељених дејстава након добијања дозволе је од великог значаја јер обезбјеђује континуирано праћење односа корист /ризик примјене лијека. Здравствени радници треба да пријаве сваку сумњу на нежељено дејство овог лијека Институту за љекове и медицинска средства (</w:t>
      </w:r>
      <w:r w:rsidRPr="00ED19A1">
        <w:rPr>
          <w:rFonts w:ascii="Times New Roman" w:hAnsi="Times New Roman"/>
          <w:sz w:val="22"/>
          <w:szCs w:val="22"/>
          <w:lang w:val="sr-Latn-RS"/>
        </w:rPr>
        <w:t>CInMED</w:t>
      </w:r>
      <w:r w:rsidRPr="00ED19A1">
        <w:rPr>
          <w:rFonts w:ascii="Times New Roman" w:hAnsi="Times New Roman"/>
          <w:bCs/>
          <w:sz w:val="22"/>
          <w:szCs w:val="22"/>
          <w:lang w:val="sr-Latn-RS"/>
        </w:rPr>
        <w:t>):</w:t>
      </w:r>
    </w:p>
    <w:p w14:paraId="1616D33C" w14:textId="77777777" w:rsidR="00E0427F" w:rsidRPr="00ED19A1" w:rsidRDefault="00E0427F" w:rsidP="00853489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</w:p>
    <w:p w14:paraId="04B267A3" w14:textId="77777777" w:rsidR="00E0427F" w:rsidRPr="00ED19A1" w:rsidRDefault="00E0427F" w:rsidP="00853489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Cs/>
          <w:sz w:val="22"/>
          <w:szCs w:val="22"/>
          <w:lang w:val="sr-Latn-RS"/>
        </w:rPr>
        <w:t>Институт за љекове и медицинска средства</w:t>
      </w:r>
    </w:p>
    <w:p w14:paraId="4B3E8C97" w14:textId="77777777" w:rsidR="00E0427F" w:rsidRPr="00ED19A1" w:rsidRDefault="00E0427F" w:rsidP="00853489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Cs/>
          <w:sz w:val="22"/>
          <w:szCs w:val="22"/>
          <w:lang w:val="sr-Latn-RS"/>
        </w:rPr>
        <w:t>Одјељење за фармаковигиланцу</w:t>
      </w:r>
    </w:p>
    <w:p w14:paraId="39A4556C" w14:textId="77777777" w:rsidR="00E0427F" w:rsidRPr="00ED19A1" w:rsidRDefault="00E0427F" w:rsidP="00853489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Cs/>
          <w:sz w:val="22"/>
          <w:szCs w:val="22"/>
          <w:lang w:val="sr-Latn-RS"/>
        </w:rPr>
        <w:t>Булевар Ивана Црнојевића 64а, 81000 Подгорица</w:t>
      </w:r>
    </w:p>
    <w:p w14:paraId="7EBF05D8" w14:textId="77777777" w:rsidR="00915538" w:rsidRPr="00ED19A1" w:rsidRDefault="00915538" w:rsidP="00853489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</w:p>
    <w:p w14:paraId="706DDE88" w14:textId="08D56CE3" w:rsidR="00E0427F" w:rsidRPr="00ED19A1" w:rsidRDefault="00E0427F" w:rsidP="00853489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Cs/>
          <w:sz w:val="22"/>
          <w:szCs w:val="22"/>
          <w:lang w:val="sr-Latn-RS"/>
        </w:rPr>
        <w:t>тел: +382 (0) 20 310 280</w:t>
      </w:r>
    </w:p>
    <w:p w14:paraId="41FF007E" w14:textId="77777777" w:rsidR="00E0427F" w:rsidRPr="00ED19A1" w:rsidRDefault="00E0427F" w:rsidP="00853489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Cs/>
          <w:sz w:val="22"/>
          <w:szCs w:val="22"/>
          <w:lang w:val="sr-Latn-RS"/>
        </w:rPr>
        <w:t>факс:+382 (0) 20 310 581</w:t>
      </w:r>
    </w:p>
    <w:p w14:paraId="6EC2A9A1" w14:textId="77777777" w:rsidR="00E0427F" w:rsidRPr="00ED19A1" w:rsidRDefault="00DC241E" w:rsidP="00853489">
      <w:pPr>
        <w:pStyle w:val="Header"/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hyperlink r:id="rId10" w:history="1">
        <w:r w:rsidR="00E0427F" w:rsidRPr="00ED19A1">
          <w:rPr>
            <w:rStyle w:val="Hyperlink"/>
            <w:rFonts w:ascii="Times New Roman" w:hAnsi="Times New Roman"/>
            <w:bCs/>
            <w:sz w:val="22"/>
            <w:szCs w:val="22"/>
            <w:lang w:val="sr-Latn-RS"/>
          </w:rPr>
          <w:t>www.cinmed.me</w:t>
        </w:r>
      </w:hyperlink>
    </w:p>
    <w:p w14:paraId="3CF266BF" w14:textId="77777777" w:rsidR="00E0427F" w:rsidRPr="00ED19A1" w:rsidRDefault="00DC241E" w:rsidP="00853489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hyperlink r:id="rId11" w:history="1">
        <w:r w:rsidR="00E0427F" w:rsidRPr="00ED19A1">
          <w:rPr>
            <w:rStyle w:val="Hyperlink"/>
            <w:rFonts w:ascii="Times New Roman" w:hAnsi="Times New Roman"/>
            <w:bCs/>
            <w:sz w:val="22"/>
            <w:szCs w:val="22"/>
            <w:lang w:val="sr-Latn-RS"/>
          </w:rPr>
          <w:t>nezeljenadejstva@cinmed.me</w:t>
        </w:r>
      </w:hyperlink>
    </w:p>
    <w:p w14:paraId="3A5C7E89" w14:textId="77777777" w:rsidR="00E0427F" w:rsidRPr="00ED19A1" w:rsidRDefault="00E0427F" w:rsidP="00853489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Cs/>
          <w:sz w:val="22"/>
          <w:szCs w:val="22"/>
          <w:lang w:val="sr-Latn-RS"/>
        </w:rPr>
        <w:t>путем ИС здравствене заштите</w:t>
      </w:r>
    </w:p>
    <w:p w14:paraId="56FF5ACF" w14:textId="77777777" w:rsidR="00915538" w:rsidRPr="00ED19A1" w:rsidRDefault="00915538" w:rsidP="00915538">
      <w:pPr>
        <w:pStyle w:val="Header"/>
        <w:tabs>
          <w:tab w:val="left" w:pos="284"/>
        </w:tabs>
        <w:rPr>
          <w:rFonts w:ascii="Times New Roman" w:hAnsi="Times New Roman"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Cs/>
          <w:sz w:val="22"/>
          <w:szCs w:val="22"/>
          <w:lang w:val="sr-Latn-RS"/>
        </w:rPr>
        <w:t xml:space="preserve">QR код за </w:t>
      </w:r>
      <w:r w:rsidRPr="00ED19A1">
        <w:rPr>
          <w:rFonts w:ascii="Times New Roman" w:hAnsi="Times New Roman"/>
          <w:bCs/>
          <w:i/>
          <w:sz w:val="22"/>
          <w:szCs w:val="22"/>
          <w:lang w:val="sr-Latn-RS"/>
        </w:rPr>
        <w:t xml:space="preserve">online </w:t>
      </w:r>
      <w:r w:rsidRPr="00ED19A1">
        <w:rPr>
          <w:rFonts w:ascii="Times New Roman" w:hAnsi="Times New Roman"/>
          <w:bCs/>
          <w:sz w:val="22"/>
          <w:szCs w:val="22"/>
          <w:lang w:val="sr-Latn-RS"/>
        </w:rPr>
        <w:t>пријаву сумње на нежељено дејство лијека:</w:t>
      </w:r>
    </w:p>
    <w:p w14:paraId="1D4BA785" w14:textId="77777777" w:rsidR="00915538" w:rsidRPr="00ED19A1" w:rsidRDefault="00915538" w:rsidP="00915538">
      <w:pPr>
        <w:pStyle w:val="Header"/>
        <w:tabs>
          <w:tab w:val="left" w:pos="284"/>
        </w:tabs>
        <w:rPr>
          <w:rFonts w:ascii="Times New Roman" w:eastAsia="Calibri" w:hAnsi="Times New Roman"/>
          <w:noProof/>
          <w:sz w:val="22"/>
          <w:szCs w:val="22"/>
          <w:lang w:val="sr-Latn-RS" w:eastAsia="sr-Latn-ME"/>
        </w:rPr>
      </w:pPr>
    </w:p>
    <w:p w14:paraId="7A665781" w14:textId="77777777" w:rsidR="00915538" w:rsidRPr="00ED19A1" w:rsidRDefault="00915538" w:rsidP="00915538">
      <w:pPr>
        <w:pStyle w:val="Header"/>
        <w:tabs>
          <w:tab w:val="left" w:pos="284"/>
        </w:tabs>
        <w:rPr>
          <w:rFonts w:ascii="Times New Roman" w:eastAsia="Calibri" w:hAnsi="Times New Roman"/>
          <w:noProof/>
          <w:sz w:val="22"/>
          <w:szCs w:val="22"/>
          <w:lang w:val="sr-Latn-RS" w:eastAsia="sr-Latn-ME"/>
        </w:rPr>
      </w:pPr>
      <w:r w:rsidRPr="00ED19A1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4337E6ED" wp14:editId="07CD735E">
            <wp:extent cx="981075" cy="971550"/>
            <wp:effectExtent l="0" t="0" r="9525" b="0"/>
            <wp:docPr id="2058216530" name="Picture 1" descr="A qr code on a white background&#10;&#10;Description automatically genera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216530" name="Picture 1" descr="A qr code on a white background&#10;&#10;Description automatically generated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6" r="9299" b="10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E901A" w14:textId="77777777" w:rsidR="00E0427F" w:rsidRPr="00ED19A1" w:rsidRDefault="00E0427F" w:rsidP="00853489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color w:val="000000"/>
          <w:sz w:val="22"/>
          <w:szCs w:val="22"/>
          <w:lang w:val="sr-Latn-RS"/>
        </w:rPr>
      </w:pPr>
    </w:p>
    <w:p w14:paraId="71DAD836" w14:textId="77777777" w:rsidR="00E0427F" w:rsidRPr="00ED19A1" w:rsidRDefault="00E0427F" w:rsidP="00853489">
      <w:pPr>
        <w:tabs>
          <w:tab w:val="center" w:pos="4536"/>
          <w:tab w:val="right" w:pos="9072"/>
        </w:tabs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bCs/>
          <w:sz w:val="22"/>
          <w:szCs w:val="22"/>
          <w:lang w:val="sr-Latn-RS"/>
        </w:rPr>
        <w:t xml:space="preserve">4.9. </w:t>
      </w:r>
      <w:r w:rsidRPr="00ED19A1">
        <w:rPr>
          <w:rFonts w:ascii="Times New Roman" w:hAnsi="Times New Roman"/>
          <w:b/>
          <w:sz w:val="22"/>
          <w:szCs w:val="22"/>
          <w:lang w:val="sr-Latn-RS"/>
        </w:rPr>
        <w:t>Предозирање</w:t>
      </w:r>
    </w:p>
    <w:p w14:paraId="73A5743E" w14:textId="77777777" w:rsidR="00E0427F" w:rsidRPr="00ED19A1" w:rsidRDefault="00E0427F" w:rsidP="00251F8A">
      <w:pPr>
        <w:rPr>
          <w:rFonts w:ascii="Times New Roman" w:hAnsi="Times New Roman"/>
          <w:color w:val="000000"/>
          <w:sz w:val="22"/>
          <w:szCs w:val="22"/>
          <w:lang w:val="sr-Latn-RS"/>
        </w:rPr>
      </w:pPr>
    </w:p>
    <w:p w14:paraId="2D696CA1" w14:textId="160EFA72" w:rsidR="00E0427F" w:rsidRPr="00ED19A1" w:rsidRDefault="00E0427F" w:rsidP="00251F8A">
      <w:pPr>
        <w:rPr>
          <w:rFonts w:ascii="Times New Roman" w:hAnsi="Times New Roman"/>
          <w:color w:val="000000"/>
          <w:sz w:val="22"/>
          <w:szCs w:val="22"/>
          <w:lang w:val="sr-Latn-RS"/>
        </w:rPr>
      </w:pPr>
      <w:r w:rsidRPr="00ED19A1">
        <w:rPr>
          <w:rFonts w:ascii="Times New Roman" w:hAnsi="Times New Roman"/>
          <w:color w:val="000000"/>
          <w:sz w:val="22"/>
          <w:szCs w:val="22"/>
          <w:lang w:val="sr-Latn-RS"/>
        </w:rPr>
        <w:t>У случају предозирања л</w:t>
      </w:r>
      <w:r w:rsidR="001E77B7" w:rsidRPr="00ED19A1">
        <w:rPr>
          <w:rFonts w:ascii="Times New Roman" w:hAnsi="Times New Roman"/>
          <w:color w:val="000000"/>
          <w:sz w:val="22"/>
          <w:szCs w:val="22"/>
          <w:lang w:val="sr-Latn-RS"/>
        </w:rPr>
        <w:t>иј</w:t>
      </w:r>
      <w:r w:rsidRPr="00ED19A1">
        <w:rPr>
          <w:rFonts w:ascii="Times New Roman" w:hAnsi="Times New Roman"/>
          <w:color w:val="000000"/>
          <w:sz w:val="22"/>
          <w:szCs w:val="22"/>
          <w:lang w:val="sr-Latn-RS"/>
        </w:rPr>
        <w:t>еком Т</w:t>
      </w:r>
      <w:r w:rsidR="00B0655A" w:rsidRPr="00ED19A1">
        <w:rPr>
          <w:rFonts w:ascii="Times New Roman" w:hAnsi="Times New Roman"/>
          <w:color w:val="000000"/>
          <w:sz w:val="22"/>
          <w:szCs w:val="22"/>
          <w:lang w:val="sr-Latn-RS"/>
        </w:rPr>
        <w:t>RIDOX</w:t>
      </w:r>
      <w:r w:rsidRPr="00ED19A1">
        <w:rPr>
          <w:rFonts w:ascii="Times New Roman" w:hAnsi="Times New Roman"/>
          <w:color w:val="000000"/>
          <w:sz w:val="22"/>
          <w:szCs w:val="22"/>
          <w:lang w:val="sr-Latn-RS"/>
        </w:rPr>
        <w:t xml:space="preserve"> индикована је супортивна и симптоматска терапија.</w:t>
      </w:r>
    </w:p>
    <w:p w14:paraId="40792AF0" w14:textId="6C403329" w:rsidR="00E0427F" w:rsidRPr="00ED19A1" w:rsidRDefault="00E0427F" w:rsidP="00251F8A">
      <w:pPr>
        <w:rPr>
          <w:rFonts w:ascii="Times New Roman" w:hAnsi="Times New Roman"/>
          <w:color w:val="000000"/>
          <w:sz w:val="22"/>
          <w:szCs w:val="22"/>
          <w:lang w:val="sr-Latn-RS"/>
        </w:rPr>
      </w:pPr>
      <w:r w:rsidRPr="00ED19A1">
        <w:rPr>
          <w:rFonts w:ascii="Times New Roman" w:hAnsi="Times New Roman"/>
          <w:color w:val="000000"/>
          <w:sz w:val="22"/>
          <w:szCs w:val="22"/>
          <w:lang w:val="sr-Latn-RS"/>
        </w:rPr>
        <w:t>У случају предозирања, посебно код пацијената са реналном инсуфицијенцијом</w:t>
      </w:r>
      <w:r w:rsidR="007519C2" w:rsidRPr="00ED19A1">
        <w:rPr>
          <w:rFonts w:ascii="Times New Roman" w:hAnsi="Times New Roman"/>
          <w:color w:val="000000"/>
          <w:sz w:val="22"/>
          <w:szCs w:val="22"/>
          <w:lang w:val="sr-Latn-RS"/>
        </w:rPr>
        <w:t>,</w:t>
      </w:r>
      <w:r w:rsidRPr="00ED19A1">
        <w:rPr>
          <w:rFonts w:ascii="Times New Roman" w:hAnsi="Times New Roman"/>
          <w:color w:val="000000"/>
          <w:sz w:val="22"/>
          <w:szCs w:val="22"/>
          <w:lang w:val="sr-Latn-RS"/>
        </w:rPr>
        <w:t xml:space="preserve"> може се јавити енцефалопатија. Енцефалопатија је углавном реверзибилна када вр</w:t>
      </w:r>
      <w:r w:rsidR="00A23D4B" w:rsidRPr="00ED19A1">
        <w:rPr>
          <w:rFonts w:ascii="Times New Roman" w:hAnsi="Times New Roman"/>
          <w:color w:val="000000"/>
          <w:sz w:val="22"/>
          <w:szCs w:val="22"/>
          <w:lang w:val="sr-Latn-RS"/>
        </w:rPr>
        <w:t>иј</w:t>
      </w:r>
      <w:r w:rsidRPr="00ED19A1">
        <w:rPr>
          <w:rFonts w:ascii="Times New Roman" w:hAnsi="Times New Roman"/>
          <w:color w:val="000000"/>
          <w:sz w:val="22"/>
          <w:szCs w:val="22"/>
          <w:lang w:val="sr-Latn-RS"/>
        </w:rPr>
        <w:t>едности концентрација цефподоксима у плазми опадну.</w:t>
      </w:r>
    </w:p>
    <w:p w14:paraId="0CE94C6C" w14:textId="77777777" w:rsidR="00E0427F" w:rsidRPr="00ED19A1" w:rsidRDefault="00E0427F" w:rsidP="004701B9">
      <w:pPr>
        <w:pStyle w:val="BodyText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6D259530" w14:textId="77777777" w:rsidR="00E0427F" w:rsidRPr="00ED19A1" w:rsidRDefault="00E0427F" w:rsidP="00853489">
      <w:pPr>
        <w:tabs>
          <w:tab w:val="center" w:pos="4536"/>
          <w:tab w:val="right" w:pos="9072"/>
        </w:tabs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bCs/>
          <w:sz w:val="22"/>
          <w:szCs w:val="22"/>
          <w:lang w:val="sr-Latn-RS"/>
        </w:rPr>
        <w:t>5. ФАРМАКОЛОШКИ ПОДАЦИ</w:t>
      </w:r>
    </w:p>
    <w:p w14:paraId="5E6FAD18" w14:textId="77777777" w:rsidR="00915538" w:rsidRPr="00ED19A1" w:rsidRDefault="00915538" w:rsidP="00853489">
      <w:pPr>
        <w:tabs>
          <w:tab w:val="center" w:pos="4536"/>
          <w:tab w:val="right" w:pos="9072"/>
        </w:tabs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55D936FE" w14:textId="154DA2EA" w:rsidR="00E0427F" w:rsidRPr="00ED19A1" w:rsidRDefault="00E0427F" w:rsidP="00853489">
      <w:pPr>
        <w:tabs>
          <w:tab w:val="center" w:pos="4536"/>
          <w:tab w:val="right" w:pos="9072"/>
        </w:tabs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bCs/>
          <w:sz w:val="22"/>
          <w:szCs w:val="22"/>
          <w:lang w:val="sr-Latn-RS"/>
        </w:rPr>
        <w:t>5.1. Фармакодинамски подаци</w:t>
      </w:r>
    </w:p>
    <w:p w14:paraId="2CF30738" w14:textId="77777777" w:rsidR="00E22E75" w:rsidRPr="00ED19A1" w:rsidRDefault="00E22E75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34B531C4" w14:textId="17BC9FD3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bCs/>
          <w:sz w:val="22"/>
          <w:szCs w:val="22"/>
          <w:lang w:val="sr-Latn-RS"/>
        </w:rPr>
        <w:t xml:space="preserve">Фармакотерапијска група:  </w:t>
      </w:r>
      <w:r w:rsidRPr="00ED19A1">
        <w:rPr>
          <w:rFonts w:ascii="Times New Roman" w:hAnsi="Times New Roman"/>
          <w:bCs/>
          <w:sz w:val="22"/>
          <w:szCs w:val="22"/>
          <w:lang w:val="sr-Latn-RS"/>
        </w:rPr>
        <w:t>Трећа генерација цефалоспорина</w:t>
      </w:r>
    </w:p>
    <w:p w14:paraId="2642F3D6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bCs/>
          <w:sz w:val="22"/>
          <w:szCs w:val="22"/>
          <w:lang w:val="sr-Latn-RS"/>
        </w:rPr>
        <w:t xml:space="preserve">АТЦ код: </w:t>
      </w:r>
      <w:r w:rsidRPr="00ED19A1">
        <w:rPr>
          <w:rFonts w:ascii="Times New Roman" w:hAnsi="Times New Roman"/>
          <w:bCs/>
          <w:sz w:val="22"/>
          <w:szCs w:val="22"/>
          <w:lang w:val="sr-Latn-RS"/>
        </w:rPr>
        <w:t xml:space="preserve">J01DD13 </w:t>
      </w:r>
      <w:r w:rsidRPr="00ED19A1">
        <w:rPr>
          <w:rFonts w:ascii="Times New Roman" w:hAnsi="Times New Roman"/>
          <w:b/>
          <w:bCs/>
          <w:sz w:val="22"/>
          <w:szCs w:val="22"/>
          <w:lang w:val="sr-Latn-RS"/>
        </w:rPr>
        <w:t xml:space="preserve">      </w:t>
      </w:r>
    </w:p>
    <w:p w14:paraId="6848E714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4FD5D0B1" w14:textId="77777777" w:rsidR="00E0427F" w:rsidRPr="00ED19A1" w:rsidRDefault="00E0427F" w:rsidP="00853489">
      <w:pPr>
        <w:rPr>
          <w:rFonts w:ascii="Times New Roman" w:hAnsi="Times New Roman"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color w:val="000000"/>
          <w:sz w:val="22"/>
          <w:szCs w:val="22"/>
          <w:lang w:val="sr-Latn-RS"/>
        </w:rPr>
        <w:t>TRIDOX</w:t>
      </w:r>
      <w:r w:rsidRPr="00ED19A1">
        <w:rPr>
          <w:rFonts w:ascii="Times New Roman" w:hAnsi="Times New Roman"/>
          <w:color w:val="000000"/>
          <w:sz w:val="22"/>
          <w:szCs w:val="22"/>
          <w:vertAlign w:val="superscript"/>
          <w:lang w:val="sr-Latn-RS"/>
        </w:rPr>
        <w:t xml:space="preserve"> </w:t>
      </w:r>
      <w:r w:rsidRPr="00ED19A1">
        <w:rPr>
          <w:rFonts w:ascii="Times New Roman" w:hAnsi="Times New Roman"/>
          <w:color w:val="000000"/>
          <w:sz w:val="22"/>
          <w:szCs w:val="22"/>
          <w:lang w:val="sr-Latn-RS"/>
        </w:rPr>
        <w:t>(</w:t>
      </w:r>
      <w:r w:rsidRPr="00ED19A1">
        <w:rPr>
          <w:rFonts w:ascii="Times New Roman" w:hAnsi="Times New Roman"/>
          <w:bCs/>
          <w:sz w:val="22"/>
          <w:szCs w:val="22"/>
          <w:lang w:val="sr-Latn-RS"/>
        </w:rPr>
        <w:t>цефподоксим проксетил) је бета-лактамски антибиотик, орални цефалоспорин треће генерације. Представља пролијек цефподоксима.</w:t>
      </w:r>
    </w:p>
    <w:p w14:paraId="76E4CA30" w14:textId="77777777" w:rsidR="00E0427F" w:rsidRPr="00ED19A1" w:rsidRDefault="00E0427F" w:rsidP="00853489">
      <w:pPr>
        <w:rPr>
          <w:rFonts w:ascii="Times New Roman" w:hAnsi="Times New Roman"/>
          <w:bCs/>
          <w:sz w:val="22"/>
          <w:szCs w:val="22"/>
          <w:lang w:val="sr-Latn-RS"/>
        </w:rPr>
      </w:pPr>
    </w:p>
    <w:p w14:paraId="422D9BBB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 w:eastAsia="mk-MK"/>
        </w:rPr>
      </w:pPr>
      <w:r w:rsidRPr="00ED19A1">
        <w:rPr>
          <w:rFonts w:ascii="Times New Roman" w:hAnsi="Times New Roman"/>
          <w:b/>
          <w:iCs/>
          <w:sz w:val="22"/>
          <w:szCs w:val="22"/>
          <w:lang w:val="sr-Latn-RS" w:eastAsia="mk-MK"/>
        </w:rPr>
        <w:t>Механизам дјеловања</w:t>
      </w:r>
    </w:p>
    <w:p w14:paraId="6ABC3E5B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 w:eastAsia="mk-MK"/>
        </w:rPr>
      </w:pPr>
      <w:r w:rsidRPr="00ED19A1">
        <w:rPr>
          <w:rFonts w:ascii="Times New Roman" w:hAnsi="Times New Roman"/>
          <w:sz w:val="22"/>
          <w:szCs w:val="22"/>
          <w:lang w:val="sr-Latn-RS" w:eastAsia="mk-MK"/>
        </w:rPr>
        <w:t>Као и други бета-лактамски антибиотици, цефподоксим испољава антибактеријско дејство везивањем и инхибирањем активности одређених синтетичких ензима ћелијског зида бактерија, односно везивањем за пеницилин везујући протеин. То доводи до прекида биосинтезе ћелијског зида (пептидогликанског), што доводи до бактеријске ћелијске лизе и смрти ћелије.</w:t>
      </w:r>
    </w:p>
    <w:p w14:paraId="439706ED" w14:textId="77777777" w:rsidR="00E0427F" w:rsidRPr="00ED19A1" w:rsidRDefault="00E0427F" w:rsidP="00853489">
      <w:pPr>
        <w:rPr>
          <w:rFonts w:ascii="Times New Roman" w:hAnsi="Times New Roman"/>
          <w:bCs/>
          <w:sz w:val="22"/>
          <w:szCs w:val="22"/>
          <w:lang w:val="sr-Latn-RS" w:bidi="mk-MK"/>
        </w:rPr>
      </w:pPr>
    </w:p>
    <w:p w14:paraId="13F17995" w14:textId="77777777" w:rsidR="00E0427F" w:rsidRPr="00ED19A1" w:rsidRDefault="00E0427F" w:rsidP="00853489">
      <w:pPr>
        <w:rPr>
          <w:rFonts w:ascii="Times New Roman" w:hAnsi="Times New Roman"/>
          <w:b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sz w:val="22"/>
          <w:szCs w:val="22"/>
          <w:lang w:val="sr-Latn-RS"/>
        </w:rPr>
        <w:t>Механизам резистенције</w:t>
      </w:r>
    </w:p>
    <w:p w14:paraId="31D2078C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Резистенција бактерија на цефподоксим може бити узрокована једним или више од сљедећих механизама:</w:t>
      </w:r>
    </w:p>
    <w:p w14:paraId="61784519" w14:textId="78D60615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- хидролиза бета-лактамазама.</w:t>
      </w:r>
      <w:r w:rsidR="006A6EB9" w:rsidRPr="00ED19A1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Pr="00ED19A1">
        <w:rPr>
          <w:rFonts w:ascii="Times New Roman" w:hAnsi="Times New Roman"/>
          <w:sz w:val="22"/>
          <w:szCs w:val="22"/>
          <w:lang w:val="sr-Latn-RS"/>
        </w:rPr>
        <w:t>Цефподоксим може ефикасно да се хидролизује неким од проширених спектара бета-лактамаза (ESBLs) и од стране хромозомски-кодираног (AmpC) ензима који се може индуковати или стабилно супримирати код одређених грам-негативних бактеријских врста</w:t>
      </w:r>
      <w:r w:rsidRPr="00ED19A1">
        <w:rPr>
          <w:rFonts w:ascii="Times New Roman" w:hAnsi="Times New Roman"/>
          <w:color w:val="222222"/>
          <w:sz w:val="22"/>
          <w:szCs w:val="22"/>
          <w:lang w:val="sr-Latn-RS"/>
        </w:rPr>
        <w:t>;</w:t>
      </w:r>
    </w:p>
    <w:p w14:paraId="5DFFB59C" w14:textId="799F6134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- смањени афинитет пеницилин везујућих протеина за цефподоксим</w:t>
      </w:r>
      <w:r w:rsidRPr="00ED19A1">
        <w:rPr>
          <w:rFonts w:ascii="Times New Roman" w:hAnsi="Times New Roman"/>
          <w:color w:val="222222"/>
          <w:sz w:val="22"/>
          <w:szCs w:val="22"/>
          <w:lang w:val="sr-Latn-RS"/>
        </w:rPr>
        <w:t>;</w:t>
      </w:r>
    </w:p>
    <w:p w14:paraId="35E7003B" w14:textId="77777777" w:rsidR="00E0427F" w:rsidRPr="00ED19A1" w:rsidRDefault="00E0427F" w:rsidP="0085348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- непропусност спољашње мембране ћелијског зида грам-негативних бактерија за цефподоксим те тиме ограничен приступ цефподоксиму за пеницилин везајуће протеине;</w:t>
      </w:r>
    </w:p>
    <w:p w14:paraId="7A00BA1C" w14:textId="7BC80B18" w:rsidR="00E0427F" w:rsidRPr="00ED19A1" w:rsidRDefault="00E0427F" w:rsidP="0085348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- прису</w:t>
      </w:r>
      <w:r w:rsidR="006A6EB9" w:rsidRPr="00ED19A1">
        <w:rPr>
          <w:rFonts w:ascii="Times New Roman" w:hAnsi="Times New Roman"/>
          <w:sz w:val="22"/>
          <w:szCs w:val="22"/>
          <w:lang w:val="sr-Latn-RS"/>
        </w:rPr>
        <w:t>ство</w:t>
      </w:r>
      <w:r w:rsidRPr="00ED19A1">
        <w:rPr>
          <w:rFonts w:ascii="Times New Roman" w:hAnsi="Times New Roman"/>
          <w:sz w:val="22"/>
          <w:szCs w:val="22"/>
          <w:lang w:val="sr-Latn-RS"/>
        </w:rPr>
        <w:t xml:space="preserve"> ефлукс пумпи које избацују цефподоксим из бактерија.</w:t>
      </w:r>
    </w:p>
    <w:p w14:paraId="2C8E59E5" w14:textId="77777777" w:rsidR="00E0427F" w:rsidRPr="00ED19A1" w:rsidRDefault="00E0427F" w:rsidP="00853489">
      <w:pPr>
        <w:rPr>
          <w:rFonts w:ascii="Times New Roman" w:hAnsi="Times New Roman"/>
          <w:bCs/>
          <w:sz w:val="22"/>
          <w:szCs w:val="22"/>
          <w:lang w:val="sr-Latn-RS" w:bidi="mk-MK"/>
        </w:rPr>
      </w:pPr>
    </w:p>
    <w:p w14:paraId="6C1B7863" w14:textId="77777777" w:rsidR="00E0427F" w:rsidRPr="00ED19A1" w:rsidRDefault="00E0427F" w:rsidP="00853489">
      <w:pPr>
        <w:rPr>
          <w:rFonts w:ascii="Times New Roman" w:hAnsi="Times New Roman"/>
          <w:b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sz w:val="22"/>
          <w:szCs w:val="22"/>
          <w:lang w:val="sr-Latn-RS"/>
        </w:rPr>
        <w:t xml:space="preserve">Граничне вриједности: </w:t>
      </w:r>
    </w:p>
    <w:p w14:paraId="74E651C4" w14:textId="04274582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 xml:space="preserve">Према </w:t>
      </w:r>
      <w:r w:rsidRPr="00ED19A1">
        <w:rPr>
          <w:rFonts w:ascii="Times New Roman" w:hAnsi="Times New Roman"/>
          <w:bCs/>
          <w:sz w:val="22"/>
          <w:szCs w:val="22"/>
          <w:lang w:val="sr-Latn-RS" w:bidi="mk-MK"/>
        </w:rPr>
        <w:t xml:space="preserve">EUCAST </w:t>
      </w:r>
      <w:r w:rsidRPr="00ED19A1">
        <w:rPr>
          <w:rFonts w:ascii="Times New Roman" w:hAnsi="Times New Roman"/>
          <w:sz w:val="22"/>
          <w:szCs w:val="22"/>
          <w:lang w:val="sr-Latn-RS"/>
        </w:rPr>
        <w:t>клинички граничних вриједности за МИК (минималне инхибиторне концентрације), утврђено је сљедеће за цефподоксим:</w:t>
      </w:r>
    </w:p>
    <w:p w14:paraId="42DBCA4F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1984"/>
        <w:gridCol w:w="3119"/>
      </w:tblGrid>
      <w:tr w:rsidR="00E0427F" w:rsidRPr="00ED19A1" w14:paraId="6FB8C979" w14:textId="77777777" w:rsidTr="0053550D">
        <w:tc>
          <w:tcPr>
            <w:tcW w:w="2800" w:type="dxa"/>
          </w:tcPr>
          <w:p w14:paraId="04ED0727" w14:textId="77777777" w:rsidR="00E0427F" w:rsidRPr="00ED19A1" w:rsidRDefault="00E0427F" w:rsidP="00853489">
            <w:pPr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Патоген </w:t>
            </w:r>
            <w:r w:rsidRPr="00ED19A1">
              <w:rPr>
                <w:rFonts w:ascii="Times New Roman" w:hAnsi="Times New Roman"/>
                <w:bCs/>
                <w:sz w:val="22"/>
                <w:szCs w:val="22"/>
                <w:lang w:val="sr-Latn-RS" w:bidi="mk-MK"/>
              </w:rPr>
              <w:t>микроорганизам</w:t>
            </w:r>
          </w:p>
        </w:tc>
        <w:tc>
          <w:tcPr>
            <w:tcW w:w="1984" w:type="dxa"/>
          </w:tcPr>
          <w:p w14:paraId="14381D77" w14:textId="77777777" w:rsidR="00E0427F" w:rsidRPr="00ED19A1" w:rsidRDefault="00E0427F" w:rsidP="00853489">
            <w:pPr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Осјетљивост </w:t>
            </w:r>
          </w:p>
        </w:tc>
        <w:tc>
          <w:tcPr>
            <w:tcW w:w="3119" w:type="dxa"/>
          </w:tcPr>
          <w:p w14:paraId="47CF1DD8" w14:textId="77777777" w:rsidR="00E0427F" w:rsidRPr="00ED19A1" w:rsidRDefault="00E0427F" w:rsidP="00853489">
            <w:pPr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 xml:space="preserve">Резистенција </w:t>
            </w:r>
          </w:p>
        </w:tc>
      </w:tr>
      <w:tr w:rsidR="00E0427F" w:rsidRPr="00ED19A1" w14:paraId="2613064F" w14:textId="77777777" w:rsidTr="0053550D">
        <w:tc>
          <w:tcPr>
            <w:tcW w:w="2800" w:type="dxa"/>
          </w:tcPr>
          <w:p w14:paraId="1F161747" w14:textId="71A23B94" w:rsidR="00E0427F" w:rsidRPr="00ED19A1" w:rsidRDefault="00E0427F" w:rsidP="00853489">
            <w:pPr>
              <w:rPr>
                <w:rFonts w:ascii="Times New Roman" w:hAnsi="Times New Roman"/>
                <w:i/>
                <w:sz w:val="22"/>
                <w:szCs w:val="22"/>
                <w:vertAlign w:val="superscript"/>
                <w:lang w:val="sr-Latn-RS"/>
              </w:rPr>
            </w:pPr>
            <w:r w:rsidRPr="00ED19A1">
              <w:rPr>
                <w:rFonts w:ascii="Times New Roman" w:hAnsi="Times New Roman"/>
                <w:bCs/>
                <w:i/>
                <w:sz w:val="22"/>
                <w:szCs w:val="22"/>
                <w:lang w:val="sr-Latn-RS" w:bidi="mk-MK"/>
              </w:rPr>
              <w:t>Enterobacteriaceae</w:t>
            </w:r>
          </w:p>
        </w:tc>
        <w:tc>
          <w:tcPr>
            <w:tcW w:w="1984" w:type="dxa"/>
          </w:tcPr>
          <w:p w14:paraId="2D87BD0F" w14:textId="77D4952C" w:rsidR="00E0427F" w:rsidRPr="00ED19A1" w:rsidRDefault="00E0427F" w:rsidP="00853489">
            <w:pPr>
              <w:rPr>
                <w:rFonts w:ascii="Times New Roman" w:hAnsi="Times New Roman"/>
                <w:sz w:val="22"/>
                <w:szCs w:val="22"/>
                <w:vertAlign w:val="superscript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>≤ 1 mg/l</w:t>
            </w:r>
          </w:p>
        </w:tc>
        <w:tc>
          <w:tcPr>
            <w:tcW w:w="3119" w:type="dxa"/>
          </w:tcPr>
          <w:p w14:paraId="4B6CC01D" w14:textId="316BB54B" w:rsidR="00E0427F" w:rsidRPr="00ED19A1" w:rsidRDefault="00E0427F" w:rsidP="00853489">
            <w:pPr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>&gt; 1 mg/l</w:t>
            </w:r>
          </w:p>
        </w:tc>
      </w:tr>
      <w:tr w:rsidR="00E0427F" w:rsidRPr="00ED19A1" w14:paraId="16CC6E11" w14:textId="77777777" w:rsidTr="0053550D">
        <w:tc>
          <w:tcPr>
            <w:tcW w:w="2800" w:type="dxa"/>
          </w:tcPr>
          <w:p w14:paraId="4CAC6A4B" w14:textId="0C16BEEA" w:rsidR="00E0427F" w:rsidRPr="00ED19A1" w:rsidRDefault="00E0427F" w:rsidP="00853489">
            <w:pPr>
              <w:rPr>
                <w:rFonts w:ascii="Times New Roman" w:hAnsi="Times New Roman"/>
                <w:i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bCs/>
                <w:i/>
                <w:sz w:val="22"/>
                <w:szCs w:val="22"/>
                <w:lang w:val="sr-Latn-RS" w:bidi="mk-MK"/>
              </w:rPr>
              <w:t>S. pneumoniae</w:t>
            </w:r>
          </w:p>
        </w:tc>
        <w:tc>
          <w:tcPr>
            <w:tcW w:w="1984" w:type="dxa"/>
          </w:tcPr>
          <w:p w14:paraId="0D768C20" w14:textId="77777777" w:rsidR="00E0427F" w:rsidRPr="00ED19A1" w:rsidRDefault="00E0427F" w:rsidP="00853489">
            <w:pPr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>≤ 0.25 mg/l</w:t>
            </w:r>
          </w:p>
        </w:tc>
        <w:tc>
          <w:tcPr>
            <w:tcW w:w="3119" w:type="dxa"/>
          </w:tcPr>
          <w:p w14:paraId="17EA690A" w14:textId="77777777" w:rsidR="00E0427F" w:rsidRPr="00ED19A1" w:rsidRDefault="00E0427F" w:rsidP="00853489">
            <w:pPr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>&gt; 0.5 mg/l</w:t>
            </w:r>
          </w:p>
        </w:tc>
      </w:tr>
      <w:tr w:rsidR="00E0427F" w:rsidRPr="00ED19A1" w14:paraId="3C3200AC" w14:textId="77777777" w:rsidTr="0053550D">
        <w:tc>
          <w:tcPr>
            <w:tcW w:w="2800" w:type="dxa"/>
          </w:tcPr>
          <w:p w14:paraId="3BA735F4" w14:textId="5FA6C11E" w:rsidR="00E0427F" w:rsidRPr="00ED19A1" w:rsidRDefault="00E0427F" w:rsidP="00853489">
            <w:pPr>
              <w:rPr>
                <w:rFonts w:ascii="Times New Roman" w:hAnsi="Times New Roman"/>
                <w:i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bCs/>
                <w:i/>
                <w:sz w:val="22"/>
                <w:szCs w:val="22"/>
                <w:lang w:val="sr-Latn-RS" w:bidi="mk-MK"/>
              </w:rPr>
              <w:t>H. influenzae</w:t>
            </w:r>
          </w:p>
        </w:tc>
        <w:tc>
          <w:tcPr>
            <w:tcW w:w="1984" w:type="dxa"/>
          </w:tcPr>
          <w:p w14:paraId="18CD98D3" w14:textId="77777777" w:rsidR="00E0427F" w:rsidRPr="00ED19A1" w:rsidRDefault="00E0427F" w:rsidP="00853489">
            <w:pPr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>≤ 0.25 mg/l</w:t>
            </w:r>
          </w:p>
        </w:tc>
        <w:tc>
          <w:tcPr>
            <w:tcW w:w="3119" w:type="dxa"/>
          </w:tcPr>
          <w:p w14:paraId="226C9F8F" w14:textId="77777777" w:rsidR="00E0427F" w:rsidRPr="00ED19A1" w:rsidRDefault="00E0427F" w:rsidP="00853489">
            <w:pPr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>&gt; 0.5 mg/l</w:t>
            </w:r>
          </w:p>
        </w:tc>
      </w:tr>
      <w:tr w:rsidR="00E0427F" w:rsidRPr="00ED19A1" w14:paraId="16F4D0CD" w14:textId="77777777" w:rsidTr="0053550D">
        <w:tc>
          <w:tcPr>
            <w:tcW w:w="2800" w:type="dxa"/>
          </w:tcPr>
          <w:p w14:paraId="6550AA83" w14:textId="77777777" w:rsidR="00E0427F" w:rsidRPr="00ED19A1" w:rsidRDefault="00E0427F" w:rsidP="00853489">
            <w:pPr>
              <w:rPr>
                <w:rFonts w:ascii="Times New Roman" w:hAnsi="Times New Roman"/>
                <w:bCs/>
                <w:i/>
                <w:sz w:val="22"/>
                <w:szCs w:val="22"/>
                <w:lang w:val="sr-Latn-RS" w:bidi="mk-MK"/>
              </w:rPr>
            </w:pPr>
            <w:r w:rsidRPr="00ED19A1">
              <w:rPr>
                <w:rFonts w:ascii="Times New Roman" w:hAnsi="Times New Roman"/>
                <w:i/>
                <w:sz w:val="22"/>
                <w:szCs w:val="22"/>
                <w:lang w:val="sr-Latn-RS" w:eastAsia="hr-HR"/>
              </w:rPr>
              <w:t>M. catarrhalis</w:t>
            </w:r>
          </w:p>
        </w:tc>
        <w:tc>
          <w:tcPr>
            <w:tcW w:w="1984" w:type="dxa"/>
          </w:tcPr>
          <w:p w14:paraId="62AA503C" w14:textId="77777777" w:rsidR="00E0427F" w:rsidRPr="00ED19A1" w:rsidRDefault="00E0427F" w:rsidP="00853489">
            <w:pPr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>≤ 0.25 mg/l</w:t>
            </w:r>
          </w:p>
        </w:tc>
        <w:tc>
          <w:tcPr>
            <w:tcW w:w="3119" w:type="dxa"/>
          </w:tcPr>
          <w:p w14:paraId="3AD4F62C" w14:textId="77777777" w:rsidR="00E0427F" w:rsidRPr="00ED19A1" w:rsidRDefault="00E0427F" w:rsidP="00853489">
            <w:pPr>
              <w:rPr>
                <w:rFonts w:ascii="Times New Roman" w:hAnsi="Times New Roman"/>
                <w:sz w:val="22"/>
                <w:szCs w:val="22"/>
                <w:lang w:val="sr-Latn-RS"/>
              </w:rPr>
            </w:pPr>
            <w:r w:rsidRPr="00ED19A1">
              <w:rPr>
                <w:rFonts w:ascii="Times New Roman" w:hAnsi="Times New Roman"/>
                <w:sz w:val="22"/>
                <w:szCs w:val="22"/>
                <w:lang w:val="sr-Latn-RS"/>
              </w:rPr>
              <w:t>&gt; 0.5 mg/l</w:t>
            </w:r>
          </w:p>
        </w:tc>
      </w:tr>
    </w:tbl>
    <w:p w14:paraId="683AB520" w14:textId="77777777" w:rsidR="00E0427F" w:rsidRPr="00ED19A1" w:rsidRDefault="00E0427F" w:rsidP="00853489">
      <w:pPr>
        <w:rPr>
          <w:rFonts w:ascii="Times New Roman" w:hAnsi="Times New Roman"/>
          <w:bCs/>
          <w:sz w:val="22"/>
          <w:szCs w:val="22"/>
          <w:lang w:val="sr-Latn-RS" w:bidi="mk-MK"/>
        </w:rPr>
      </w:pPr>
    </w:p>
    <w:p w14:paraId="2F4385DC" w14:textId="77777777" w:rsidR="00E0427F" w:rsidRPr="00ED19A1" w:rsidRDefault="00E0427F" w:rsidP="00853489">
      <w:pPr>
        <w:rPr>
          <w:rFonts w:ascii="Times New Roman" w:hAnsi="Times New Roman"/>
          <w:b/>
          <w:sz w:val="22"/>
          <w:szCs w:val="22"/>
          <w:u w:val="single"/>
          <w:lang w:val="sr-Latn-RS"/>
        </w:rPr>
      </w:pPr>
      <w:r w:rsidRPr="00ED19A1">
        <w:rPr>
          <w:rFonts w:ascii="Times New Roman" w:hAnsi="Times New Roman"/>
          <w:b/>
          <w:sz w:val="22"/>
          <w:szCs w:val="22"/>
          <w:u w:val="single"/>
          <w:lang w:val="sr-Latn-RS"/>
        </w:rPr>
        <w:t>Осјетљивост</w:t>
      </w:r>
    </w:p>
    <w:p w14:paraId="4C731EB7" w14:textId="355E37E9" w:rsidR="00E0427F" w:rsidRPr="00ED19A1" w:rsidRDefault="00E0427F" w:rsidP="00853489">
      <w:pPr>
        <w:rPr>
          <w:rFonts w:ascii="Times New Roman" w:hAnsi="Times New Roman"/>
          <w:color w:val="222222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Преваленција стечене резистенције може варирати географски и са временом за одређене врсте и пожељне су локалне информације о резистенцији, нарочито када се лијече тешке инфекције. Према потреби, може се тражити савјет стручњака када је локална преваленција резистенције таква да је корист лијека у барем неким типовима инфекција под знаком питања.</w:t>
      </w:r>
    </w:p>
    <w:p w14:paraId="776E2B7E" w14:textId="77777777" w:rsidR="00E0427F" w:rsidRPr="00ED19A1" w:rsidRDefault="00E0427F" w:rsidP="00853489">
      <w:pPr>
        <w:rPr>
          <w:rFonts w:ascii="Times New Roman" w:hAnsi="Times New Roman"/>
          <w:bCs/>
          <w:sz w:val="22"/>
          <w:szCs w:val="22"/>
          <w:lang w:val="sr-Latn-RS"/>
        </w:rPr>
      </w:pPr>
    </w:p>
    <w:p w14:paraId="588778E2" w14:textId="77777777" w:rsidR="00E0427F" w:rsidRPr="00ED19A1" w:rsidRDefault="00E0427F" w:rsidP="00853489">
      <w:pPr>
        <w:rPr>
          <w:rFonts w:ascii="Times New Roman" w:hAnsi="Times New Roman"/>
          <w:b/>
          <w:sz w:val="22"/>
          <w:szCs w:val="22"/>
          <w:lang w:val="sr-Latn-RS" w:eastAsia="mk-MK" w:bidi="mk-MK"/>
        </w:rPr>
      </w:pPr>
      <w:r w:rsidRPr="00ED19A1">
        <w:rPr>
          <w:rFonts w:ascii="Times New Roman" w:hAnsi="Times New Roman"/>
          <w:b/>
          <w:sz w:val="22"/>
          <w:szCs w:val="22"/>
          <w:lang w:val="sr-Latn-RS"/>
        </w:rPr>
        <w:t>Обично осјетљиве врсте:</w:t>
      </w:r>
    </w:p>
    <w:p w14:paraId="60355688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u w:val="single"/>
          <w:lang w:val="sr-Latn-RS"/>
        </w:rPr>
      </w:pPr>
    </w:p>
    <w:p w14:paraId="7DB8A479" w14:textId="1F4D1712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u w:val="single"/>
          <w:lang w:val="sr-Latn-RS"/>
        </w:rPr>
        <w:t>Аероби, Грам позитивни</w:t>
      </w:r>
    </w:p>
    <w:p w14:paraId="2F8AA53A" w14:textId="77777777" w:rsidR="00E0427F" w:rsidRPr="00ED19A1" w:rsidRDefault="00E0427F" w:rsidP="00853489">
      <w:pPr>
        <w:rPr>
          <w:rFonts w:ascii="Times New Roman" w:hAnsi="Times New Roman"/>
          <w:i/>
          <w:sz w:val="22"/>
          <w:szCs w:val="22"/>
          <w:lang w:val="sr-Latn-RS" w:eastAsia="mk-MK" w:bidi="mk-MK"/>
        </w:rPr>
      </w:pPr>
      <w:r w:rsidRPr="00ED19A1">
        <w:rPr>
          <w:rFonts w:ascii="Times New Roman" w:hAnsi="Times New Roman"/>
          <w:i/>
          <w:sz w:val="22"/>
          <w:szCs w:val="22"/>
          <w:lang w:val="sr-Latn-RS" w:eastAsia="mk-MK" w:bidi="mk-MK"/>
        </w:rPr>
        <w:t>Streptococcus pneumoniae</w:t>
      </w:r>
    </w:p>
    <w:p w14:paraId="74F171DE" w14:textId="77777777" w:rsidR="00E0427F" w:rsidRPr="00ED19A1" w:rsidRDefault="00E0427F" w:rsidP="002F507B">
      <w:pPr>
        <w:tabs>
          <w:tab w:val="clear" w:pos="284"/>
        </w:tabs>
        <w:jc w:val="left"/>
        <w:rPr>
          <w:rFonts w:ascii="Times New Roman" w:hAnsi="Times New Roman"/>
          <w:color w:val="000000"/>
          <w:sz w:val="22"/>
          <w:szCs w:val="22"/>
          <w:lang w:val="sr-Latn-RS" w:eastAsia="en-GB"/>
        </w:rPr>
      </w:pPr>
      <w:r w:rsidRPr="00ED19A1">
        <w:rPr>
          <w:rFonts w:ascii="Times New Roman" w:hAnsi="Times New Roman"/>
          <w:i/>
          <w:iCs/>
          <w:sz w:val="22"/>
          <w:szCs w:val="22"/>
          <w:lang w:val="sr-Latn-RS"/>
        </w:rPr>
        <w:t>Streptococci</w:t>
      </w:r>
      <w:r w:rsidRPr="00ED19A1">
        <w:rPr>
          <w:rFonts w:ascii="Times New Roman" w:hAnsi="Times New Roman"/>
          <w:color w:val="000000"/>
          <w:sz w:val="22"/>
          <w:szCs w:val="22"/>
          <w:lang w:val="sr-Latn-RS" w:eastAsia="en-GB"/>
        </w:rPr>
        <w:t xml:space="preserve"> Групе </w:t>
      </w:r>
      <w:r w:rsidRPr="00ED19A1">
        <w:rPr>
          <w:rFonts w:ascii="Times New Roman" w:hAnsi="Times New Roman"/>
          <w:i/>
          <w:color w:val="000000"/>
          <w:sz w:val="22"/>
          <w:szCs w:val="22"/>
          <w:lang w:val="sr-Latn-RS" w:eastAsia="en-GB"/>
        </w:rPr>
        <w:t>А (</w:t>
      </w:r>
      <w:r w:rsidRPr="00ED19A1">
        <w:rPr>
          <w:rFonts w:ascii="Times New Roman" w:hAnsi="Times New Roman"/>
          <w:i/>
          <w:iCs/>
          <w:color w:val="000000"/>
          <w:sz w:val="22"/>
          <w:szCs w:val="22"/>
          <w:lang w:val="sr-Latn-RS" w:eastAsia="en-GB"/>
        </w:rPr>
        <w:t>S. pyogenes</w:t>
      </w:r>
      <w:r w:rsidRPr="00ED19A1">
        <w:rPr>
          <w:rFonts w:ascii="Times New Roman" w:hAnsi="Times New Roman"/>
          <w:i/>
          <w:color w:val="000000"/>
          <w:sz w:val="22"/>
          <w:szCs w:val="22"/>
          <w:lang w:val="sr-Latn-RS" w:eastAsia="en-GB"/>
        </w:rPr>
        <w:t>), B (</w:t>
      </w:r>
      <w:r w:rsidRPr="00ED19A1">
        <w:rPr>
          <w:rFonts w:ascii="Times New Roman" w:hAnsi="Times New Roman"/>
          <w:i/>
          <w:iCs/>
          <w:color w:val="000000"/>
          <w:sz w:val="22"/>
          <w:szCs w:val="22"/>
          <w:lang w:val="sr-Latn-RS" w:eastAsia="en-GB"/>
        </w:rPr>
        <w:t>S. agalactiae</w:t>
      </w:r>
      <w:r w:rsidRPr="00ED19A1">
        <w:rPr>
          <w:rFonts w:ascii="Times New Roman" w:hAnsi="Times New Roman"/>
          <w:i/>
          <w:color w:val="000000"/>
          <w:sz w:val="22"/>
          <w:szCs w:val="22"/>
          <w:lang w:val="sr-Latn-RS" w:eastAsia="en-GB"/>
        </w:rPr>
        <w:t xml:space="preserve">), C, F </w:t>
      </w:r>
      <w:r w:rsidRPr="00ED19A1">
        <w:rPr>
          <w:rFonts w:ascii="Times New Roman" w:hAnsi="Times New Roman"/>
          <w:color w:val="000000"/>
          <w:sz w:val="22"/>
          <w:szCs w:val="22"/>
          <w:lang w:val="sr-Latn-RS" w:eastAsia="en-GB"/>
        </w:rPr>
        <w:t>и</w:t>
      </w:r>
      <w:r w:rsidRPr="00ED19A1">
        <w:rPr>
          <w:rFonts w:ascii="Times New Roman" w:hAnsi="Times New Roman"/>
          <w:i/>
          <w:color w:val="000000"/>
          <w:sz w:val="22"/>
          <w:szCs w:val="22"/>
          <w:lang w:val="sr-Latn-RS" w:eastAsia="en-GB"/>
        </w:rPr>
        <w:t xml:space="preserve"> G</w:t>
      </w:r>
      <w:r w:rsidRPr="00ED19A1">
        <w:rPr>
          <w:rFonts w:ascii="Times New Roman" w:hAnsi="Times New Roman"/>
          <w:color w:val="000000"/>
          <w:sz w:val="22"/>
          <w:szCs w:val="22"/>
          <w:lang w:val="sr-Latn-RS" w:eastAsia="en-GB"/>
        </w:rPr>
        <w:t xml:space="preserve"> </w:t>
      </w:r>
    </w:p>
    <w:p w14:paraId="6DAA3CA5" w14:textId="77777777" w:rsidR="00E0427F" w:rsidRPr="00ED19A1" w:rsidRDefault="00E0427F" w:rsidP="002F507B">
      <w:pPr>
        <w:tabs>
          <w:tab w:val="clear" w:pos="284"/>
        </w:tabs>
        <w:jc w:val="left"/>
        <w:rPr>
          <w:rFonts w:ascii="Times New Roman" w:hAnsi="Times New Roman"/>
          <w:color w:val="000000"/>
          <w:sz w:val="22"/>
          <w:szCs w:val="22"/>
          <w:lang w:val="sr-Latn-RS" w:eastAsia="en-GB"/>
        </w:rPr>
      </w:pPr>
      <w:r w:rsidRPr="00ED19A1">
        <w:rPr>
          <w:rFonts w:ascii="Times New Roman" w:hAnsi="Times New Roman"/>
          <w:color w:val="000000"/>
          <w:sz w:val="22"/>
          <w:szCs w:val="22"/>
          <w:lang w:val="sr-Latn-RS" w:eastAsia="en-GB"/>
        </w:rPr>
        <w:t xml:space="preserve">Остале </w:t>
      </w:r>
      <w:r w:rsidRPr="00ED19A1">
        <w:rPr>
          <w:rFonts w:ascii="Times New Roman" w:hAnsi="Times New Roman"/>
          <w:i/>
          <w:iCs/>
          <w:sz w:val="22"/>
          <w:szCs w:val="22"/>
          <w:lang w:val="sr-Latn-RS"/>
        </w:rPr>
        <w:t xml:space="preserve"> Streptococci</w:t>
      </w:r>
      <w:r w:rsidRPr="00ED19A1">
        <w:rPr>
          <w:rFonts w:ascii="Times New Roman" w:hAnsi="Times New Roman"/>
          <w:color w:val="000000"/>
          <w:sz w:val="22"/>
          <w:szCs w:val="22"/>
          <w:lang w:val="sr-Latn-RS" w:eastAsia="en-GB"/>
        </w:rPr>
        <w:t xml:space="preserve"> (</w:t>
      </w:r>
      <w:r w:rsidRPr="00ED19A1">
        <w:rPr>
          <w:rFonts w:ascii="Times New Roman" w:hAnsi="Times New Roman"/>
          <w:i/>
          <w:iCs/>
          <w:color w:val="000000"/>
          <w:sz w:val="22"/>
          <w:szCs w:val="22"/>
          <w:lang w:val="sr-Latn-RS" w:eastAsia="en-GB"/>
        </w:rPr>
        <w:t>S. mitis, S. sanguis</w:t>
      </w:r>
      <w:r w:rsidRPr="00ED19A1">
        <w:rPr>
          <w:rFonts w:ascii="Times New Roman" w:hAnsi="Times New Roman"/>
          <w:color w:val="000000"/>
          <w:sz w:val="22"/>
          <w:szCs w:val="22"/>
          <w:lang w:val="sr-Latn-RS" w:eastAsia="en-GB"/>
        </w:rPr>
        <w:t xml:space="preserve"> и </w:t>
      </w:r>
      <w:r w:rsidRPr="00ED19A1">
        <w:rPr>
          <w:rFonts w:ascii="Times New Roman" w:hAnsi="Times New Roman"/>
          <w:i/>
          <w:iCs/>
          <w:color w:val="000000"/>
          <w:sz w:val="22"/>
          <w:szCs w:val="22"/>
          <w:lang w:val="sr-Latn-RS" w:eastAsia="en-GB"/>
        </w:rPr>
        <w:t>S. salivarius</w:t>
      </w:r>
      <w:r w:rsidRPr="00ED19A1">
        <w:rPr>
          <w:rFonts w:ascii="Times New Roman" w:hAnsi="Times New Roman"/>
          <w:color w:val="000000"/>
          <w:sz w:val="22"/>
          <w:szCs w:val="22"/>
          <w:lang w:val="sr-Latn-RS" w:eastAsia="en-GB"/>
        </w:rPr>
        <w:t xml:space="preserve">) </w:t>
      </w:r>
    </w:p>
    <w:p w14:paraId="36E56E78" w14:textId="77777777" w:rsidR="00E0427F" w:rsidRPr="00ED19A1" w:rsidRDefault="00E0427F" w:rsidP="002F507B">
      <w:pPr>
        <w:tabs>
          <w:tab w:val="clear" w:pos="284"/>
        </w:tabs>
        <w:jc w:val="left"/>
        <w:rPr>
          <w:rFonts w:ascii="Times New Roman" w:hAnsi="Times New Roman"/>
          <w:color w:val="000000"/>
          <w:sz w:val="22"/>
          <w:szCs w:val="22"/>
          <w:lang w:val="sr-Latn-RS" w:eastAsia="en-GB"/>
        </w:rPr>
      </w:pPr>
      <w:r w:rsidRPr="00ED19A1">
        <w:rPr>
          <w:rFonts w:ascii="Times New Roman" w:hAnsi="Times New Roman"/>
          <w:i/>
          <w:iCs/>
          <w:color w:val="000000"/>
          <w:sz w:val="22"/>
          <w:szCs w:val="22"/>
          <w:lang w:val="sr-Latn-RS" w:eastAsia="en-GB"/>
        </w:rPr>
        <w:t>Corynebacterium diphtheriae</w:t>
      </w:r>
      <w:r w:rsidRPr="00ED19A1">
        <w:rPr>
          <w:rFonts w:ascii="Times New Roman" w:hAnsi="Times New Roman"/>
          <w:color w:val="000000"/>
          <w:sz w:val="22"/>
          <w:szCs w:val="22"/>
          <w:lang w:val="sr-Latn-RS" w:eastAsia="en-GB"/>
        </w:rPr>
        <w:t xml:space="preserve"> </w:t>
      </w:r>
    </w:p>
    <w:p w14:paraId="1ACBB40F" w14:textId="77777777" w:rsidR="00E0427F" w:rsidRPr="00ED19A1" w:rsidRDefault="00E0427F" w:rsidP="002F507B">
      <w:pPr>
        <w:tabs>
          <w:tab w:val="clear" w:pos="284"/>
        </w:tabs>
        <w:jc w:val="left"/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i/>
          <w:sz w:val="22"/>
          <w:szCs w:val="22"/>
          <w:lang w:val="sr-Latn-RS"/>
        </w:rPr>
        <w:t xml:space="preserve">Staphylococci </w:t>
      </w:r>
      <w:r w:rsidRPr="00ED19A1">
        <w:rPr>
          <w:rFonts w:ascii="Times New Roman" w:hAnsi="Times New Roman"/>
          <w:sz w:val="22"/>
          <w:szCs w:val="22"/>
          <w:lang w:val="sr-Latn-RS"/>
        </w:rPr>
        <w:t xml:space="preserve">(метицилин осетљиве) </w:t>
      </w:r>
    </w:p>
    <w:p w14:paraId="13C75B59" w14:textId="77777777" w:rsidR="00E0427F" w:rsidRPr="00ED19A1" w:rsidRDefault="00E0427F" w:rsidP="002F507B">
      <w:pPr>
        <w:rPr>
          <w:rFonts w:ascii="Times New Roman" w:hAnsi="Times New Roman"/>
          <w:i/>
          <w:sz w:val="22"/>
          <w:szCs w:val="22"/>
          <w:lang w:val="sr-Latn-RS" w:eastAsia="mk-MK" w:bidi="mk-MK"/>
        </w:rPr>
      </w:pPr>
      <w:r w:rsidRPr="00ED19A1">
        <w:rPr>
          <w:rFonts w:ascii="Times New Roman" w:hAnsi="Times New Roman"/>
          <w:i/>
          <w:sz w:val="22"/>
          <w:szCs w:val="22"/>
          <w:lang w:val="sr-Latn-RS"/>
        </w:rPr>
        <w:t xml:space="preserve">Staphylococcus </w:t>
      </w:r>
      <w:r w:rsidRPr="00ED19A1">
        <w:rPr>
          <w:rFonts w:ascii="Times New Roman" w:hAnsi="Times New Roman"/>
          <w:sz w:val="22"/>
          <w:szCs w:val="22"/>
          <w:lang w:val="sr-Latn-RS"/>
        </w:rPr>
        <w:t>aureus</w:t>
      </w:r>
      <w:r w:rsidRPr="00ED19A1">
        <w:rPr>
          <w:rFonts w:ascii="Times New Roman" w:hAnsi="Times New Roman"/>
          <w:i/>
          <w:sz w:val="22"/>
          <w:szCs w:val="22"/>
          <w:lang w:val="sr-Latn-RS"/>
        </w:rPr>
        <w:t xml:space="preserve"> и Staphylococcus epidermidis </w:t>
      </w:r>
      <w:r w:rsidRPr="00ED19A1">
        <w:rPr>
          <w:rFonts w:ascii="Times New Roman" w:hAnsi="Times New Roman"/>
          <w:sz w:val="22"/>
          <w:szCs w:val="22"/>
          <w:lang w:val="sr-Latn-RS"/>
        </w:rPr>
        <w:t>(сојеви који производе и не производе пеницилиназу)</w:t>
      </w:r>
    </w:p>
    <w:p w14:paraId="6E922D81" w14:textId="77777777" w:rsidR="00E0427F" w:rsidRPr="00ED19A1" w:rsidRDefault="00E0427F" w:rsidP="00853489">
      <w:pPr>
        <w:rPr>
          <w:rFonts w:ascii="Times New Roman" w:hAnsi="Times New Roman"/>
          <w:b/>
          <w:i/>
          <w:sz w:val="22"/>
          <w:szCs w:val="22"/>
          <w:lang w:val="sr-Latn-RS" w:eastAsia="mk-MK" w:bidi="mk-MK"/>
        </w:rPr>
      </w:pPr>
    </w:p>
    <w:p w14:paraId="78E89230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u w:val="single"/>
          <w:lang w:val="sr-Latn-RS"/>
        </w:rPr>
      </w:pPr>
      <w:r w:rsidRPr="00ED19A1">
        <w:rPr>
          <w:rFonts w:ascii="Times New Roman" w:hAnsi="Times New Roman"/>
          <w:sz w:val="22"/>
          <w:szCs w:val="22"/>
          <w:u w:val="single"/>
          <w:lang w:val="sr-Latn-RS"/>
        </w:rPr>
        <w:t>Аероби, Грам негативни:</w:t>
      </w:r>
    </w:p>
    <w:p w14:paraId="0D3D4409" w14:textId="77777777" w:rsidR="00E0427F" w:rsidRPr="00ED19A1" w:rsidRDefault="00E0427F" w:rsidP="00502BD3">
      <w:pPr>
        <w:tabs>
          <w:tab w:val="clear" w:pos="284"/>
        </w:tabs>
        <w:jc w:val="left"/>
        <w:rPr>
          <w:rFonts w:ascii="Times New Roman" w:hAnsi="Times New Roman"/>
          <w:color w:val="000000"/>
          <w:sz w:val="22"/>
          <w:szCs w:val="22"/>
          <w:lang w:val="sr-Latn-RS" w:eastAsia="en-GB"/>
        </w:rPr>
      </w:pPr>
      <w:r w:rsidRPr="00ED19A1">
        <w:rPr>
          <w:rFonts w:ascii="Times New Roman" w:hAnsi="Times New Roman"/>
          <w:i/>
          <w:iCs/>
          <w:color w:val="000000"/>
          <w:sz w:val="22"/>
          <w:szCs w:val="22"/>
          <w:lang w:val="sr-Latn-RS" w:eastAsia="en-GB"/>
        </w:rPr>
        <w:t xml:space="preserve">Haemophilus influenzae </w:t>
      </w:r>
      <w:r w:rsidRPr="00ED19A1">
        <w:rPr>
          <w:rFonts w:ascii="Times New Roman" w:hAnsi="Times New Roman"/>
          <w:color w:val="000000"/>
          <w:sz w:val="22"/>
          <w:szCs w:val="22"/>
          <w:lang w:val="sr-Latn-RS" w:eastAsia="en-GB"/>
        </w:rPr>
        <w:t>(</w:t>
      </w:r>
      <w:r w:rsidRPr="00ED19A1">
        <w:rPr>
          <w:rFonts w:ascii="Times New Roman" w:hAnsi="Times New Roman"/>
          <w:sz w:val="22"/>
          <w:szCs w:val="22"/>
          <w:lang w:val="sr-Latn-RS"/>
        </w:rPr>
        <w:t>сојеви који производе и који не производе бета-лактамазу</w:t>
      </w:r>
      <w:r w:rsidRPr="00ED19A1">
        <w:rPr>
          <w:rFonts w:ascii="Times New Roman" w:hAnsi="Times New Roman"/>
          <w:color w:val="000000"/>
          <w:sz w:val="22"/>
          <w:szCs w:val="22"/>
          <w:lang w:val="sr-Latn-RS" w:eastAsia="en-GB"/>
        </w:rPr>
        <w:t xml:space="preserve">)  </w:t>
      </w:r>
    </w:p>
    <w:p w14:paraId="0267C5D8" w14:textId="77777777" w:rsidR="00E0427F" w:rsidRPr="00ED19A1" w:rsidRDefault="00E0427F" w:rsidP="00502BD3">
      <w:pPr>
        <w:tabs>
          <w:tab w:val="clear" w:pos="284"/>
        </w:tabs>
        <w:jc w:val="left"/>
        <w:rPr>
          <w:rFonts w:ascii="Times New Roman" w:hAnsi="Times New Roman"/>
          <w:color w:val="000000"/>
          <w:sz w:val="22"/>
          <w:szCs w:val="22"/>
          <w:lang w:val="sr-Latn-RS" w:eastAsia="en-GB"/>
        </w:rPr>
      </w:pPr>
      <w:r w:rsidRPr="00ED19A1">
        <w:rPr>
          <w:rFonts w:ascii="Times New Roman" w:hAnsi="Times New Roman"/>
          <w:i/>
          <w:iCs/>
          <w:color w:val="000000"/>
          <w:sz w:val="22"/>
          <w:szCs w:val="22"/>
          <w:lang w:val="sr-Latn-RS" w:eastAsia="en-GB"/>
        </w:rPr>
        <w:t xml:space="preserve">Haemophilus para-influenzae </w:t>
      </w:r>
      <w:r w:rsidRPr="00ED19A1">
        <w:rPr>
          <w:rFonts w:ascii="Times New Roman" w:hAnsi="Times New Roman"/>
          <w:color w:val="000000"/>
          <w:sz w:val="22"/>
          <w:szCs w:val="22"/>
          <w:lang w:val="sr-Latn-RS" w:eastAsia="en-GB"/>
        </w:rPr>
        <w:t>(</w:t>
      </w:r>
      <w:r w:rsidRPr="00ED19A1">
        <w:rPr>
          <w:rFonts w:ascii="Times New Roman" w:hAnsi="Times New Roman"/>
          <w:sz w:val="22"/>
          <w:szCs w:val="22"/>
          <w:lang w:val="sr-Latn-RS"/>
        </w:rPr>
        <w:t>сојеви који производе и који не производе бета-лактамазу</w:t>
      </w:r>
      <w:r w:rsidRPr="00ED19A1">
        <w:rPr>
          <w:rFonts w:ascii="Times New Roman" w:hAnsi="Times New Roman"/>
          <w:color w:val="000000"/>
          <w:sz w:val="22"/>
          <w:szCs w:val="22"/>
          <w:lang w:val="sr-Latn-RS" w:eastAsia="en-GB"/>
        </w:rPr>
        <w:t>)</w:t>
      </w:r>
    </w:p>
    <w:p w14:paraId="621DA843" w14:textId="77777777" w:rsidR="00E0427F" w:rsidRPr="00ED19A1" w:rsidRDefault="00E0427F" w:rsidP="00502BD3">
      <w:pPr>
        <w:tabs>
          <w:tab w:val="clear" w:pos="284"/>
        </w:tabs>
        <w:jc w:val="left"/>
        <w:rPr>
          <w:rFonts w:ascii="Times New Roman" w:hAnsi="Times New Roman"/>
          <w:color w:val="000000"/>
          <w:sz w:val="22"/>
          <w:szCs w:val="22"/>
          <w:lang w:val="sr-Latn-RS" w:eastAsia="en-GB"/>
        </w:rPr>
      </w:pPr>
      <w:r w:rsidRPr="00ED19A1">
        <w:rPr>
          <w:rFonts w:ascii="Times New Roman" w:hAnsi="Times New Roman"/>
          <w:i/>
          <w:sz w:val="22"/>
          <w:szCs w:val="22"/>
          <w:lang w:val="sr-Latn-RS"/>
        </w:rPr>
        <w:t xml:space="preserve">Moraxella </w:t>
      </w:r>
      <w:r w:rsidRPr="00ED19A1">
        <w:rPr>
          <w:rFonts w:ascii="Times New Roman" w:hAnsi="Times New Roman"/>
          <w:i/>
          <w:iCs/>
          <w:color w:val="000000"/>
          <w:sz w:val="22"/>
          <w:szCs w:val="22"/>
          <w:lang w:val="sr-Latn-RS" w:eastAsia="en-GB"/>
        </w:rPr>
        <w:t xml:space="preserve">catarrhalis </w:t>
      </w:r>
      <w:r w:rsidRPr="00ED19A1">
        <w:rPr>
          <w:rFonts w:ascii="Times New Roman" w:hAnsi="Times New Roman"/>
          <w:color w:val="000000"/>
          <w:sz w:val="22"/>
          <w:szCs w:val="22"/>
          <w:lang w:val="sr-Latn-RS" w:eastAsia="en-GB"/>
        </w:rPr>
        <w:t>(</w:t>
      </w:r>
      <w:r w:rsidRPr="00ED19A1">
        <w:rPr>
          <w:rFonts w:ascii="Times New Roman" w:hAnsi="Times New Roman"/>
          <w:sz w:val="22"/>
          <w:szCs w:val="22"/>
          <w:lang w:val="sr-Latn-RS"/>
        </w:rPr>
        <w:t>сојеви који производе и који не производе бета-лактамазу</w:t>
      </w:r>
      <w:r w:rsidRPr="00ED19A1">
        <w:rPr>
          <w:rFonts w:ascii="Times New Roman" w:hAnsi="Times New Roman"/>
          <w:color w:val="000000"/>
          <w:sz w:val="22"/>
          <w:szCs w:val="22"/>
          <w:lang w:val="sr-Latn-RS" w:eastAsia="en-GB"/>
        </w:rPr>
        <w:t xml:space="preserve">) </w:t>
      </w:r>
    </w:p>
    <w:p w14:paraId="26CD0668" w14:textId="77777777" w:rsidR="00E0427F" w:rsidRPr="00ED19A1" w:rsidRDefault="00E0427F" w:rsidP="00502BD3">
      <w:pPr>
        <w:tabs>
          <w:tab w:val="clear" w:pos="284"/>
        </w:tabs>
        <w:jc w:val="left"/>
        <w:rPr>
          <w:rFonts w:ascii="Times New Roman" w:hAnsi="Times New Roman"/>
          <w:color w:val="000000"/>
          <w:sz w:val="22"/>
          <w:szCs w:val="22"/>
          <w:lang w:val="sr-Latn-RS" w:eastAsia="en-GB"/>
        </w:rPr>
      </w:pPr>
      <w:r w:rsidRPr="00ED19A1">
        <w:rPr>
          <w:rFonts w:ascii="Times New Roman" w:hAnsi="Times New Roman"/>
          <w:i/>
          <w:iCs/>
          <w:color w:val="000000"/>
          <w:sz w:val="22"/>
          <w:szCs w:val="22"/>
          <w:lang w:val="sr-Latn-RS" w:eastAsia="en-GB"/>
        </w:rPr>
        <w:t>Neisseria meningitidis</w:t>
      </w:r>
      <w:r w:rsidRPr="00ED19A1">
        <w:rPr>
          <w:rFonts w:ascii="Times New Roman" w:hAnsi="Times New Roman"/>
          <w:color w:val="000000"/>
          <w:sz w:val="22"/>
          <w:szCs w:val="22"/>
          <w:lang w:val="sr-Latn-RS" w:eastAsia="en-GB"/>
        </w:rPr>
        <w:t xml:space="preserve"> </w:t>
      </w:r>
    </w:p>
    <w:p w14:paraId="227B9C20" w14:textId="77777777" w:rsidR="00E0427F" w:rsidRPr="00ED19A1" w:rsidRDefault="00E0427F" w:rsidP="00502BD3">
      <w:pPr>
        <w:tabs>
          <w:tab w:val="clear" w:pos="284"/>
        </w:tabs>
        <w:jc w:val="left"/>
        <w:rPr>
          <w:rFonts w:ascii="Times New Roman" w:hAnsi="Times New Roman"/>
          <w:color w:val="000000"/>
          <w:sz w:val="22"/>
          <w:szCs w:val="22"/>
          <w:lang w:val="sr-Latn-RS" w:eastAsia="en-GB"/>
        </w:rPr>
      </w:pPr>
      <w:r w:rsidRPr="00ED19A1">
        <w:rPr>
          <w:rFonts w:ascii="Times New Roman" w:hAnsi="Times New Roman"/>
          <w:i/>
          <w:iCs/>
          <w:color w:val="000000"/>
          <w:sz w:val="22"/>
          <w:szCs w:val="22"/>
          <w:lang w:val="sr-Latn-RS" w:eastAsia="en-GB"/>
        </w:rPr>
        <w:t>Neisseria gonorrhoeae</w:t>
      </w:r>
      <w:r w:rsidRPr="00ED19A1">
        <w:rPr>
          <w:rFonts w:ascii="Times New Roman" w:hAnsi="Times New Roman"/>
          <w:color w:val="000000"/>
          <w:sz w:val="22"/>
          <w:szCs w:val="22"/>
          <w:lang w:val="sr-Latn-RS" w:eastAsia="en-GB"/>
        </w:rPr>
        <w:t xml:space="preserve"> </w:t>
      </w:r>
    </w:p>
    <w:p w14:paraId="7B213104" w14:textId="77777777" w:rsidR="00E0427F" w:rsidRPr="00ED19A1" w:rsidRDefault="00E0427F" w:rsidP="00502BD3">
      <w:pPr>
        <w:tabs>
          <w:tab w:val="clear" w:pos="284"/>
        </w:tabs>
        <w:jc w:val="left"/>
        <w:rPr>
          <w:rFonts w:ascii="Times New Roman" w:hAnsi="Times New Roman"/>
          <w:color w:val="000000"/>
          <w:sz w:val="22"/>
          <w:szCs w:val="22"/>
          <w:lang w:val="sr-Latn-RS" w:eastAsia="en-GB"/>
        </w:rPr>
      </w:pPr>
      <w:r w:rsidRPr="00ED19A1">
        <w:rPr>
          <w:rFonts w:ascii="Times New Roman" w:hAnsi="Times New Roman"/>
          <w:i/>
          <w:iCs/>
          <w:color w:val="000000"/>
          <w:sz w:val="22"/>
          <w:szCs w:val="22"/>
          <w:lang w:val="sr-Latn-RS" w:eastAsia="en-GB"/>
        </w:rPr>
        <w:t>Escherichia coli</w:t>
      </w:r>
      <w:r w:rsidRPr="00ED19A1">
        <w:rPr>
          <w:rFonts w:ascii="Times New Roman" w:hAnsi="Times New Roman"/>
          <w:color w:val="000000"/>
          <w:sz w:val="22"/>
          <w:szCs w:val="22"/>
          <w:lang w:val="sr-Latn-RS" w:eastAsia="en-GB"/>
        </w:rPr>
        <w:t xml:space="preserve"> </w:t>
      </w:r>
    </w:p>
    <w:p w14:paraId="43626BE7" w14:textId="77777777" w:rsidR="00E0427F" w:rsidRPr="00ED19A1" w:rsidRDefault="00E0427F" w:rsidP="00502BD3">
      <w:pPr>
        <w:tabs>
          <w:tab w:val="clear" w:pos="284"/>
        </w:tabs>
        <w:jc w:val="left"/>
        <w:rPr>
          <w:rFonts w:ascii="Times New Roman" w:hAnsi="Times New Roman"/>
          <w:color w:val="000000"/>
          <w:sz w:val="22"/>
          <w:szCs w:val="22"/>
          <w:lang w:val="sr-Latn-RS" w:eastAsia="en-GB"/>
        </w:rPr>
      </w:pPr>
      <w:r w:rsidRPr="00ED19A1">
        <w:rPr>
          <w:rFonts w:ascii="Times New Roman" w:hAnsi="Times New Roman"/>
          <w:i/>
          <w:iCs/>
          <w:color w:val="000000"/>
          <w:sz w:val="22"/>
          <w:szCs w:val="22"/>
          <w:lang w:val="sr-Latn-RS" w:eastAsia="en-GB"/>
        </w:rPr>
        <w:t xml:space="preserve">Klebsiella </w:t>
      </w:r>
      <w:r w:rsidRPr="00ED19A1">
        <w:rPr>
          <w:rFonts w:ascii="Times New Roman" w:hAnsi="Times New Roman"/>
          <w:i/>
          <w:color w:val="000000"/>
          <w:sz w:val="22"/>
          <w:szCs w:val="22"/>
          <w:lang w:val="sr-Latn-RS" w:eastAsia="en-GB"/>
        </w:rPr>
        <w:t>Spp.</w:t>
      </w:r>
      <w:r w:rsidRPr="00ED19A1">
        <w:rPr>
          <w:rFonts w:ascii="Times New Roman" w:hAnsi="Times New Roman"/>
          <w:color w:val="000000"/>
          <w:sz w:val="22"/>
          <w:szCs w:val="22"/>
          <w:lang w:val="sr-Latn-RS" w:eastAsia="en-GB"/>
        </w:rPr>
        <w:t xml:space="preserve"> (</w:t>
      </w:r>
      <w:r w:rsidRPr="00ED19A1">
        <w:rPr>
          <w:rFonts w:ascii="Times New Roman" w:hAnsi="Times New Roman"/>
          <w:i/>
          <w:iCs/>
          <w:color w:val="000000"/>
          <w:sz w:val="22"/>
          <w:szCs w:val="22"/>
          <w:lang w:val="sr-Latn-RS" w:eastAsia="en-GB"/>
        </w:rPr>
        <w:t>K. pneumoniae</w:t>
      </w:r>
      <w:r w:rsidRPr="00ED19A1">
        <w:rPr>
          <w:rFonts w:ascii="Times New Roman" w:hAnsi="Times New Roman"/>
          <w:color w:val="000000"/>
          <w:sz w:val="22"/>
          <w:szCs w:val="22"/>
          <w:lang w:val="sr-Latn-RS" w:eastAsia="en-GB"/>
        </w:rPr>
        <w:t>;</w:t>
      </w:r>
      <w:r w:rsidRPr="00ED19A1">
        <w:rPr>
          <w:rFonts w:ascii="Times New Roman" w:hAnsi="Times New Roman"/>
          <w:i/>
          <w:iCs/>
          <w:color w:val="000000"/>
          <w:sz w:val="22"/>
          <w:szCs w:val="22"/>
          <w:lang w:val="sr-Latn-RS" w:eastAsia="en-GB"/>
        </w:rPr>
        <w:t xml:space="preserve"> K. oxytoca</w:t>
      </w:r>
      <w:r w:rsidRPr="00ED19A1">
        <w:rPr>
          <w:rFonts w:ascii="Times New Roman" w:hAnsi="Times New Roman"/>
          <w:color w:val="000000"/>
          <w:sz w:val="22"/>
          <w:szCs w:val="22"/>
          <w:lang w:val="sr-Latn-RS" w:eastAsia="en-GB"/>
        </w:rPr>
        <w:t xml:space="preserve">) </w:t>
      </w:r>
    </w:p>
    <w:p w14:paraId="31D243BA" w14:textId="77777777" w:rsidR="00E0427F" w:rsidRPr="00ED19A1" w:rsidRDefault="00E0427F" w:rsidP="00502BD3">
      <w:pPr>
        <w:rPr>
          <w:rFonts w:ascii="Times New Roman" w:hAnsi="Times New Roman"/>
          <w:i/>
          <w:sz w:val="22"/>
          <w:szCs w:val="22"/>
          <w:lang w:val="sr-Latn-RS" w:eastAsia="mk-MK" w:bidi="mk-MK"/>
        </w:rPr>
      </w:pPr>
      <w:r w:rsidRPr="00ED19A1">
        <w:rPr>
          <w:rFonts w:ascii="Times New Roman" w:hAnsi="Times New Roman"/>
          <w:i/>
          <w:iCs/>
          <w:color w:val="000000"/>
          <w:sz w:val="22"/>
          <w:szCs w:val="22"/>
          <w:lang w:val="sr-Latn-RS" w:eastAsia="en-GB"/>
        </w:rPr>
        <w:t>Proteus mirabilis</w:t>
      </w:r>
    </w:p>
    <w:p w14:paraId="439F815B" w14:textId="77777777" w:rsidR="00E0427F" w:rsidRPr="00ED19A1" w:rsidRDefault="00E0427F" w:rsidP="00853489">
      <w:pPr>
        <w:rPr>
          <w:rFonts w:ascii="Times New Roman" w:hAnsi="Times New Roman"/>
          <w:b/>
          <w:sz w:val="22"/>
          <w:szCs w:val="22"/>
          <w:lang w:val="sr-Latn-RS"/>
        </w:rPr>
      </w:pPr>
    </w:p>
    <w:p w14:paraId="59325C72" w14:textId="4B5CAE4D" w:rsidR="00E0427F" w:rsidRPr="00ED19A1" w:rsidRDefault="00E0427F" w:rsidP="00853489">
      <w:pPr>
        <w:rPr>
          <w:rFonts w:ascii="Times New Roman" w:hAnsi="Times New Roman"/>
          <w:b/>
          <w:sz w:val="22"/>
          <w:szCs w:val="22"/>
          <w:lang w:val="sr-Latn-RS" w:eastAsia="mk-MK" w:bidi="mk-MK"/>
        </w:rPr>
      </w:pPr>
      <w:r w:rsidRPr="00ED19A1">
        <w:rPr>
          <w:rFonts w:ascii="Times New Roman" w:hAnsi="Times New Roman"/>
          <w:b/>
          <w:sz w:val="22"/>
          <w:szCs w:val="22"/>
          <w:lang w:val="sr-Latn-RS"/>
        </w:rPr>
        <w:lastRenderedPageBreak/>
        <w:t xml:space="preserve">Врсте код којих резистентност може бити проблем </w:t>
      </w:r>
    </w:p>
    <w:p w14:paraId="40B000BE" w14:textId="77777777" w:rsidR="00E0427F" w:rsidRPr="00ED19A1" w:rsidRDefault="00E0427F" w:rsidP="00502BD3">
      <w:pPr>
        <w:rPr>
          <w:rFonts w:ascii="Times New Roman" w:hAnsi="Times New Roman"/>
          <w:i/>
          <w:sz w:val="22"/>
          <w:szCs w:val="22"/>
          <w:lang w:val="sr-Latn-RS"/>
        </w:rPr>
      </w:pPr>
      <w:r w:rsidRPr="00ED19A1">
        <w:rPr>
          <w:rFonts w:ascii="Times New Roman" w:hAnsi="Times New Roman"/>
          <w:i/>
          <w:sz w:val="22"/>
          <w:szCs w:val="22"/>
          <w:lang w:val="sr-Latn-RS"/>
        </w:rPr>
        <w:t>Acinetobacter spp.</w:t>
      </w:r>
    </w:p>
    <w:p w14:paraId="3B195410" w14:textId="77777777" w:rsidR="00E0427F" w:rsidRPr="00ED19A1" w:rsidRDefault="00E0427F" w:rsidP="00502BD3">
      <w:pPr>
        <w:rPr>
          <w:rFonts w:ascii="Times New Roman" w:hAnsi="Times New Roman"/>
          <w:i/>
          <w:sz w:val="22"/>
          <w:szCs w:val="22"/>
          <w:lang w:val="sr-Latn-RS"/>
        </w:rPr>
      </w:pPr>
      <w:r w:rsidRPr="00ED19A1">
        <w:rPr>
          <w:rFonts w:ascii="Times New Roman" w:hAnsi="Times New Roman"/>
          <w:i/>
          <w:sz w:val="22"/>
          <w:szCs w:val="22"/>
          <w:lang w:val="sr-Latn-RS"/>
        </w:rPr>
        <w:t>Citrobacter spp.</w:t>
      </w:r>
    </w:p>
    <w:p w14:paraId="55BAB7E3" w14:textId="77777777" w:rsidR="00E0427F" w:rsidRPr="00ED19A1" w:rsidRDefault="00E0427F" w:rsidP="00502BD3">
      <w:pPr>
        <w:rPr>
          <w:rFonts w:ascii="Times New Roman" w:hAnsi="Times New Roman"/>
          <w:i/>
          <w:sz w:val="22"/>
          <w:szCs w:val="22"/>
          <w:lang w:val="sr-Latn-RS"/>
        </w:rPr>
      </w:pPr>
      <w:r w:rsidRPr="00ED19A1">
        <w:rPr>
          <w:rFonts w:ascii="Times New Roman" w:hAnsi="Times New Roman"/>
          <w:i/>
          <w:sz w:val="22"/>
          <w:szCs w:val="22"/>
          <w:lang w:val="sr-Latn-RS"/>
        </w:rPr>
        <w:t xml:space="preserve">Enterobacter spp. </w:t>
      </w:r>
    </w:p>
    <w:p w14:paraId="772D63A4" w14:textId="77777777" w:rsidR="00E0427F" w:rsidRPr="00ED19A1" w:rsidRDefault="00E0427F" w:rsidP="00502BD3">
      <w:pPr>
        <w:rPr>
          <w:rFonts w:ascii="Times New Roman" w:hAnsi="Times New Roman"/>
          <w:i/>
          <w:sz w:val="22"/>
          <w:szCs w:val="22"/>
          <w:lang w:val="sr-Latn-RS" w:eastAsia="mk-MK" w:bidi="mk-MK"/>
        </w:rPr>
      </w:pPr>
      <w:r w:rsidRPr="00ED19A1">
        <w:rPr>
          <w:rFonts w:ascii="Times New Roman" w:hAnsi="Times New Roman"/>
          <w:i/>
          <w:sz w:val="22"/>
          <w:szCs w:val="22"/>
          <w:lang w:val="sr-Latn-RS"/>
        </w:rPr>
        <w:t>Morganella morganii.</w:t>
      </w:r>
    </w:p>
    <w:p w14:paraId="266EA745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u w:val="single"/>
          <w:lang w:val="sr-Latn-RS"/>
        </w:rPr>
      </w:pPr>
    </w:p>
    <w:p w14:paraId="7E13BED4" w14:textId="77777777" w:rsidR="00E0427F" w:rsidRPr="00ED19A1" w:rsidRDefault="00E0427F" w:rsidP="00853489">
      <w:pPr>
        <w:rPr>
          <w:rFonts w:ascii="Times New Roman" w:hAnsi="Times New Roman"/>
          <w:b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sz w:val="22"/>
          <w:szCs w:val="22"/>
          <w:lang w:val="sr-Latn-RS"/>
        </w:rPr>
        <w:t>Резистентне врсте</w:t>
      </w:r>
    </w:p>
    <w:p w14:paraId="568CD721" w14:textId="77777777" w:rsidR="00E0427F" w:rsidRPr="00ED19A1" w:rsidRDefault="00E0427F" w:rsidP="00502BD3">
      <w:pPr>
        <w:rPr>
          <w:rFonts w:ascii="Times New Roman" w:hAnsi="Times New Roman"/>
          <w:i/>
          <w:iCs/>
          <w:color w:val="000000"/>
          <w:sz w:val="22"/>
          <w:szCs w:val="22"/>
          <w:lang w:val="sr-Latn-RS" w:eastAsia="en-GB"/>
        </w:rPr>
      </w:pPr>
      <w:r w:rsidRPr="00ED19A1">
        <w:rPr>
          <w:rFonts w:ascii="Times New Roman" w:hAnsi="Times New Roman"/>
          <w:color w:val="000000"/>
          <w:sz w:val="22"/>
          <w:szCs w:val="22"/>
          <w:lang w:val="sr-Latn-RS" w:eastAsia="en-GB"/>
        </w:rPr>
        <w:t>Ентерококе</w:t>
      </w:r>
      <w:r w:rsidRPr="00ED19A1">
        <w:rPr>
          <w:rFonts w:ascii="Times New Roman" w:hAnsi="Times New Roman"/>
          <w:iCs/>
          <w:color w:val="000000"/>
          <w:sz w:val="22"/>
          <w:szCs w:val="22"/>
          <w:lang w:val="sr-Latn-RS" w:eastAsia="en-GB"/>
        </w:rPr>
        <w:t xml:space="preserve"> </w:t>
      </w:r>
    </w:p>
    <w:p w14:paraId="7426009A" w14:textId="77777777" w:rsidR="00E0427F" w:rsidRPr="00ED19A1" w:rsidRDefault="00E0427F" w:rsidP="00502BD3">
      <w:pPr>
        <w:rPr>
          <w:rFonts w:ascii="Times New Roman" w:hAnsi="Times New Roman"/>
          <w:i/>
          <w:iCs/>
          <w:color w:val="000000"/>
          <w:sz w:val="22"/>
          <w:szCs w:val="22"/>
          <w:lang w:val="sr-Latn-RS" w:eastAsia="en-GB"/>
        </w:rPr>
      </w:pPr>
      <w:r w:rsidRPr="00ED19A1">
        <w:rPr>
          <w:rFonts w:ascii="Times New Roman" w:hAnsi="Times New Roman"/>
          <w:iCs/>
          <w:color w:val="000000"/>
          <w:sz w:val="22"/>
          <w:szCs w:val="22"/>
          <w:lang w:val="sr-Latn-RS" w:eastAsia="en-GB"/>
        </w:rPr>
        <w:t xml:space="preserve">метицилин-резистентне </w:t>
      </w:r>
      <w:r w:rsidRPr="00ED19A1">
        <w:rPr>
          <w:rFonts w:ascii="Times New Roman" w:hAnsi="Times New Roman"/>
          <w:i/>
          <w:iCs/>
          <w:color w:val="000000"/>
          <w:sz w:val="22"/>
          <w:szCs w:val="22"/>
          <w:lang w:val="sr-Latn-RS" w:eastAsia="en-GB"/>
        </w:rPr>
        <w:t xml:space="preserve">staphylococci (S. aureus </w:t>
      </w:r>
      <w:r w:rsidRPr="00ED19A1">
        <w:rPr>
          <w:rFonts w:ascii="Times New Roman" w:hAnsi="Times New Roman"/>
          <w:color w:val="000000"/>
          <w:sz w:val="22"/>
          <w:szCs w:val="22"/>
          <w:lang w:val="sr-Latn-RS" w:eastAsia="en-GB"/>
        </w:rPr>
        <w:t>и</w:t>
      </w:r>
      <w:r w:rsidRPr="00ED19A1">
        <w:rPr>
          <w:rFonts w:ascii="Times New Roman" w:hAnsi="Times New Roman"/>
          <w:i/>
          <w:iCs/>
          <w:color w:val="000000"/>
          <w:sz w:val="22"/>
          <w:szCs w:val="22"/>
          <w:lang w:val="sr-Latn-RS" w:eastAsia="en-GB"/>
        </w:rPr>
        <w:t xml:space="preserve"> S. epidermidis)</w:t>
      </w:r>
    </w:p>
    <w:p w14:paraId="70F1F832" w14:textId="77777777" w:rsidR="00E0427F" w:rsidRPr="00ED19A1" w:rsidRDefault="00E0427F" w:rsidP="00502BD3">
      <w:pPr>
        <w:rPr>
          <w:rFonts w:ascii="Times New Roman" w:hAnsi="Times New Roman"/>
          <w:i/>
          <w:iCs/>
          <w:color w:val="000000"/>
          <w:sz w:val="22"/>
          <w:szCs w:val="22"/>
          <w:lang w:val="sr-Latn-RS" w:eastAsia="en-GB"/>
        </w:rPr>
      </w:pPr>
      <w:r w:rsidRPr="00ED19A1">
        <w:rPr>
          <w:rFonts w:ascii="Times New Roman" w:hAnsi="Times New Roman"/>
          <w:i/>
          <w:iCs/>
          <w:color w:val="000000"/>
          <w:sz w:val="22"/>
          <w:szCs w:val="22"/>
          <w:lang w:val="sr-Latn-RS" w:eastAsia="en-GB"/>
        </w:rPr>
        <w:t xml:space="preserve">Staphylococcus saprophyticus </w:t>
      </w:r>
    </w:p>
    <w:p w14:paraId="0DCB97DE" w14:textId="77777777" w:rsidR="00E0427F" w:rsidRPr="00ED19A1" w:rsidRDefault="00E0427F" w:rsidP="00502BD3">
      <w:pPr>
        <w:rPr>
          <w:rFonts w:ascii="Times New Roman" w:hAnsi="Times New Roman"/>
          <w:i/>
          <w:iCs/>
          <w:color w:val="000000"/>
          <w:sz w:val="22"/>
          <w:szCs w:val="22"/>
          <w:lang w:val="sr-Latn-RS" w:eastAsia="en-GB"/>
        </w:rPr>
      </w:pPr>
      <w:r w:rsidRPr="00ED19A1">
        <w:rPr>
          <w:rFonts w:ascii="Times New Roman" w:hAnsi="Times New Roman"/>
          <w:i/>
          <w:iCs/>
          <w:color w:val="000000"/>
          <w:sz w:val="22"/>
          <w:szCs w:val="22"/>
          <w:lang w:val="sr-Latn-RS" w:eastAsia="en-GB"/>
        </w:rPr>
        <w:t xml:space="preserve">Pseudomonas </w:t>
      </w:r>
      <w:r w:rsidRPr="00ED19A1">
        <w:rPr>
          <w:rFonts w:ascii="Times New Roman" w:hAnsi="Times New Roman"/>
          <w:iCs/>
          <w:color w:val="000000"/>
          <w:sz w:val="22"/>
          <w:szCs w:val="22"/>
          <w:lang w:val="sr-Latn-RS" w:eastAsia="en-GB"/>
        </w:rPr>
        <w:t>aeruginosa и</w:t>
      </w:r>
      <w:r w:rsidRPr="00ED19A1">
        <w:rPr>
          <w:rFonts w:ascii="Times New Roman" w:hAnsi="Times New Roman"/>
          <w:i/>
          <w:iCs/>
          <w:color w:val="000000"/>
          <w:sz w:val="22"/>
          <w:szCs w:val="22"/>
          <w:lang w:val="sr-Latn-RS" w:eastAsia="en-GB"/>
        </w:rPr>
        <w:t xml:space="preserve"> Pseudomonas </w:t>
      </w:r>
      <w:r w:rsidRPr="00ED19A1">
        <w:rPr>
          <w:rFonts w:ascii="Times New Roman" w:hAnsi="Times New Roman"/>
          <w:i/>
          <w:color w:val="000000"/>
          <w:sz w:val="22"/>
          <w:szCs w:val="22"/>
          <w:lang w:val="sr-Latn-RS" w:eastAsia="en-GB"/>
        </w:rPr>
        <w:t>Spp.</w:t>
      </w:r>
      <w:r w:rsidRPr="00ED19A1">
        <w:rPr>
          <w:rFonts w:ascii="Times New Roman" w:hAnsi="Times New Roman"/>
          <w:i/>
          <w:iCs/>
          <w:color w:val="000000"/>
          <w:sz w:val="22"/>
          <w:szCs w:val="22"/>
          <w:lang w:val="sr-Latn-RS" w:eastAsia="en-GB"/>
        </w:rPr>
        <w:t xml:space="preserve"> </w:t>
      </w:r>
    </w:p>
    <w:p w14:paraId="568DE34F" w14:textId="77777777" w:rsidR="00E0427F" w:rsidRPr="00ED19A1" w:rsidRDefault="00E0427F" w:rsidP="00502BD3">
      <w:pPr>
        <w:rPr>
          <w:rFonts w:ascii="Times New Roman" w:hAnsi="Times New Roman"/>
          <w:i/>
          <w:iCs/>
          <w:color w:val="000000"/>
          <w:sz w:val="22"/>
          <w:szCs w:val="22"/>
          <w:lang w:val="sr-Latn-RS" w:eastAsia="en-GB"/>
        </w:rPr>
      </w:pPr>
      <w:r w:rsidRPr="00ED19A1">
        <w:rPr>
          <w:rFonts w:ascii="Times New Roman" w:hAnsi="Times New Roman"/>
          <w:i/>
          <w:iCs/>
          <w:color w:val="000000"/>
          <w:sz w:val="22"/>
          <w:szCs w:val="22"/>
          <w:lang w:val="sr-Latn-RS" w:eastAsia="en-GB"/>
        </w:rPr>
        <w:t xml:space="preserve">Clostridium difficile </w:t>
      </w:r>
    </w:p>
    <w:p w14:paraId="1C56285D" w14:textId="77777777" w:rsidR="00E0427F" w:rsidRPr="00ED19A1" w:rsidRDefault="00E0427F" w:rsidP="00502BD3">
      <w:pPr>
        <w:rPr>
          <w:rFonts w:ascii="Times New Roman" w:hAnsi="Times New Roman"/>
          <w:i/>
          <w:iCs/>
          <w:color w:val="000000"/>
          <w:sz w:val="22"/>
          <w:szCs w:val="22"/>
          <w:lang w:val="sr-Latn-RS" w:eastAsia="en-GB"/>
        </w:rPr>
      </w:pPr>
      <w:r w:rsidRPr="00ED19A1">
        <w:rPr>
          <w:rFonts w:ascii="Times New Roman" w:hAnsi="Times New Roman"/>
          <w:i/>
          <w:iCs/>
          <w:color w:val="000000"/>
          <w:sz w:val="22"/>
          <w:szCs w:val="22"/>
          <w:lang w:val="sr-Latn-RS" w:eastAsia="en-GB"/>
        </w:rPr>
        <w:t xml:space="preserve">Bacteroides fragilis </w:t>
      </w:r>
      <w:r w:rsidRPr="00ED19A1">
        <w:rPr>
          <w:rFonts w:ascii="Times New Roman" w:hAnsi="Times New Roman"/>
          <w:iCs/>
          <w:color w:val="000000"/>
          <w:sz w:val="22"/>
          <w:szCs w:val="22"/>
          <w:lang w:val="sr-Latn-RS" w:eastAsia="en-GB"/>
        </w:rPr>
        <w:t>и слични сојеви</w:t>
      </w:r>
      <w:r w:rsidRPr="00ED19A1">
        <w:rPr>
          <w:rFonts w:ascii="Times New Roman" w:hAnsi="Times New Roman"/>
          <w:i/>
          <w:iCs/>
          <w:color w:val="000000"/>
          <w:sz w:val="22"/>
          <w:szCs w:val="22"/>
          <w:lang w:val="sr-Latn-RS" w:eastAsia="en-GB"/>
        </w:rPr>
        <w:t xml:space="preserve"> </w:t>
      </w:r>
    </w:p>
    <w:p w14:paraId="2E046B55" w14:textId="77777777" w:rsidR="00E0427F" w:rsidRPr="00ED19A1" w:rsidRDefault="00E0427F" w:rsidP="00502BD3">
      <w:pPr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7A9656C5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bCs/>
          <w:sz w:val="22"/>
          <w:szCs w:val="22"/>
          <w:lang w:val="sr-Latn-RS"/>
        </w:rPr>
        <w:t>5.2. Фармакокинетички подаци</w:t>
      </w:r>
    </w:p>
    <w:p w14:paraId="1BA2C466" w14:textId="77777777" w:rsidR="00E0427F" w:rsidRPr="00ED19A1" w:rsidRDefault="00E0427F" w:rsidP="00853489">
      <w:pPr>
        <w:pStyle w:val="Header"/>
        <w:rPr>
          <w:rFonts w:ascii="Times New Roman" w:hAnsi="Times New Roman"/>
          <w:sz w:val="22"/>
          <w:szCs w:val="22"/>
          <w:lang w:val="sr-Latn-RS"/>
        </w:rPr>
      </w:pPr>
    </w:p>
    <w:p w14:paraId="4E554848" w14:textId="77777777" w:rsidR="00E0427F" w:rsidRPr="00ED19A1" w:rsidRDefault="00E0427F" w:rsidP="00853489">
      <w:pPr>
        <w:pStyle w:val="NormalWeb"/>
        <w:tabs>
          <w:tab w:val="left" w:pos="567"/>
        </w:tabs>
        <w:spacing w:before="0" w:beforeAutospacing="0" w:after="0" w:afterAutospacing="0"/>
        <w:jc w:val="both"/>
        <w:rPr>
          <w:i/>
          <w:sz w:val="22"/>
          <w:szCs w:val="22"/>
          <w:lang w:val="sr-Latn-RS"/>
        </w:rPr>
      </w:pPr>
      <w:r w:rsidRPr="00ED19A1">
        <w:rPr>
          <w:i/>
          <w:sz w:val="22"/>
          <w:szCs w:val="22"/>
          <w:lang w:val="sr-Latn-RS"/>
        </w:rPr>
        <w:t>Ресорпција</w:t>
      </w:r>
    </w:p>
    <w:p w14:paraId="38C2DA15" w14:textId="7DCB9579" w:rsidR="00E0427F" w:rsidRPr="00ED19A1" w:rsidRDefault="00E0427F" w:rsidP="00502BD3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 xml:space="preserve">Цефподоксим проксетил </w:t>
      </w:r>
      <w:r w:rsidR="00FF3C15" w:rsidRPr="00ED19A1">
        <w:rPr>
          <w:rFonts w:ascii="Times New Roman" w:hAnsi="Times New Roman"/>
          <w:sz w:val="22"/>
          <w:szCs w:val="22"/>
          <w:lang w:val="sr-Latn-RS"/>
        </w:rPr>
        <w:t xml:space="preserve">се </w:t>
      </w:r>
      <w:r w:rsidRPr="00ED19A1">
        <w:rPr>
          <w:rFonts w:ascii="Times New Roman" w:hAnsi="Times New Roman"/>
          <w:sz w:val="22"/>
          <w:szCs w:val="22"/>
          <w:lang w:val="sr-Latn-RS"/>
        </w:rPr>
        <w:t>ресорбује у танком цр</w:t>
      </w:r>
      <w:r w:rsidR="00664CE9" w:rsidRPr="00ED19A1">
        <w:rPr>
          <w:rFonts w:ascii="Times New Roman" w:hAnsi="Times New Roman"/>
          <w:sz w:val="22"/>
          <w:szCs w:val="22"/>
          <w:lang w:val="sr-Latn-RS"/>
        </w:rPr>
        <w:t>иј</w:t>
      </w:r>
      <w:r w:rsidRPr="00ED19A1">
        <w:rPr>
          <w:rFonts w:ascii="Times New Roman" w:hAnsi="Times New Roman"/>
          <w:sz w:val="22"/>
          <w:szCs w:val="22"/>
          <w:lang w:val="sr-Latn-RS"/>
        </w:rPr>
        <w:t>еву и хидролизује до активног метаболита цефподоксима. Када се цефподоксим проксетил прим</w:t>
      </w:r>
      <w:r w:rsidR="00664CE9" w:rsidRPr="00ED19A1">
        <w:rPr>
          <w:rFonts w:ascii="Times New Roman" w:hAnsi="Times New Roman"/>
          <w:sz w:val="22"/>
          <w:szCs w:val="22"/>
          <w:lang w:val="sr-Latn-RS"/>
        </w:rPr>
        <w:t>ј</w:t>
      </w:r>
      <w:r w:rsidRPr="00ED19A1">
        <w:rPr>
          <w:rFonts w:ascii="Times New Roman" w:hAnsi="Times New Roman"/>
          <w:sz w:val="22"/>
          <w:szCs w:val="22"/>
          <w:lang w:val="sr-Latn-RS"/>
        </w:rPr>
        <w:t>ењује орално на празан желудац у виду  таблете која одговара 100 mg цефподоксима, 51,1% се ресорбује и ресорпција се повећава са уносом хране.</w:t>
      </w:r>
    </w:p>
    <w:p w14:paraId="6158BE88" w14:textId="73CD725D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</w:p>
    <w:p w14:paraId="249255B4" w14:textId="77777777" w:rsidR="00E0427F" w:rsidRPr="00ED19A1" w:rsidRDefault="00E0427F" w:rsidP="00853489">
      <w:pPr>
        <w:rPr>
          <w:rFonts w:ascii="Times New Roman" w:hAnsi="Times New Roman"/>
          <w:i/>
          <w:sz w:val="22"/>
          <w:szCs w:val="22"/>
          <w:lang w:val="sr-Latn-RS" w:eastAsia="mk-MK"/>
        </w:rPr>
      </w:pPr>
      <w:r w:rsidRPr="00ED19A1">
        <w:rPr>
          <w:rFonts w:ascii="Times New Roman" w:hAnsi="Times New Roman"/>
          <w:i/>
          <w:sz w:val="22"/>
          <w:szCs w:val="22"/>
          <w:lang w:val="sr-Latn-RS" w:eastAsia="mk-MK"/>
        </w:rPr>
        <w:t>Дистрибуција</w:t>
      </w:r>
    </w:p>
    <w:p w14:paraId="1CEE9C41" w14:textId="5335CBA9" w:rsidR="00E0427F" w:rsidRPr="00ED19A1" w:rsidRDefault="00E0427F" w:rsidP="00502BD3">
      <w:pPr>
        <w:tabs>
          <w:tab w:val="clear" w:pos="284"/>
        </w:tabs>
        <w:rPr>
          <w:rFonts w:ascii="Times New Roman" w:hAnsi="Times New Roman"/>
          <w:sz w:val="22"/>
          <w:szCs w:val="22"/>
          <w:lang w:val="sr-Latn-RS" w:eastAsia="en-GB"/>
        </w:rPr>
      </w:pPr>
      <w:r w:rsidRPr="00ED19A1">
        <w:rPr>
          <w:rFonts w:ascii="Times New Roman" w:hAnsi="Times New Roman"/>
          <w:iCs/>
          <w:sz w:val="22"/>
          <w:szCs w:val="22"/>
          <w:lang w:val="sr-Latn-RS" w:eastAsia="en-GB"/>
        </w:rPr>
        <w:t xml:space="preserve">Волумен дистрибуције износи </w:t>
      </w:r>
      <w:r w:rsidRPr="00ED19A1">
        <w:rPr>
          <w:rFonts w:ascii="Times New Roman" w:hAnsi="Times New Roman"/>
          <w:sz w:val="22"/>
          <w:szCs w:val="22"/>
          <w:lang w:val="sr-Latn-RS" w:eastAsia="en-GB"/>
        </w:rPr>
        <w:t xml:space="preserve">32,3 </w:t>
      </w:r>
      <w:r w:rsidR="006A6EB9" w:rsidRPr="00ED19A1">
        <w:rPr>
          <w:rFonts w:ascii="Times New Roman" w:hAnsi="Times New Roman"/>
          <w:sz w:val="22"/>
          <w:szCs w:val="22"/>
          <w:lang w:val="sr-Latn-RS" w:eastAsia="en-GB"/>
        </w:rPr>
        <w:t>l</w:t>
      </w:r>
      <w:r w:rsidRPr="00ED19A1">
        <w:rPr>
          <w:rFonts w:ascii="Times New Roman" w:hAnsi="Times New Roman"/>
          <w:sz w:val="22"/>
          <w:szCs w:val="22"/>
          <w:lang w:val="sr-Latn-RS" w:eastAsia="en-GB"/>
        </w:rPr>
        <w:t>, а максималне вр</w:t>
      </w:r>
      <w:r w:rsidR="00664CE9" w:rsidRPr="00ED19A1">
        <w:rPr>
          <w:rFonts w:ascii="Times New Roman" w:hAnsi="Times New Roman"/>
          <w:sz w:val="22"/>
          <w:szCs w:val="22"/>
          <w:lang w:val="sr-Latn-RS" w:eastAsia="en-GB"/>
        </w:rPr>
        <w:t>иј</w:t>
      </w:r>
      <w:r w:rsidRPr="00ED19A1">
        <w:rPr>
          <w:rFonts w:ascii="Times New Roman" w:hAnsi="Times New Roman"/>
          <w:sz w:val="22"/>
          <w:szCs w:val="22"/>
          <w:lang w:val="sr-Latn-RS" w:eastAsia="en-GB"/>
        </w:rPr>
        <w:t>едности цефподоксима се јављају 2 до 3 сата након дозирања. Максимална концентрација у плазми износи 1,2 mg/</w:t>
      </w:r>
      <w:r w:rsidR="006A6EB9" w:rsidRPr="00ED19A1">
        <w:rPr>
          <w:rFonts w:ascii="Times New Roman" w:hAnsi="Times New Roman"/>
          <w:sz w:val="22"/>
          <w:szCs w:val="22"/>
          <w:lang w:val="sr-Latn-RS" w:eastAsia="en-GB"/>
        </w:rPr>
        <w:t>l</w:t>
      </w:r>
      <w:r w:rsidRPr="00ED19A1">
        <w:rPr>
          <w:rFonts w:ascii="Times New Roman" w:hAnsi="Times New Roman"/>
          <w:sz w:val="22"/>
          <w:szCs w:val="22"/>
          <w:lang w:val="sr-Latn-RS" w:eastAsia="en-GB"/>
        </w:rPr>
        <w:t xml:space="preserve"> и 2,5 mg/</w:t>
      </w:r>
      <w:r w:rsidR="006A6EB9" w:rsidRPr="00ED19A1">
        <w:rPr>
          <w:rFonts w:ascii="Times New Roman" w:hAnsi="Times New Roman"/>
          <w:sz w:val="22"/>
          <w:szCs w:val="22"/>
          <w:lang w:val="sr-Latn-RS" w:eastAsia="en-GB"/>
        </w:rPr>
        <w:t>l</w:t>
      </w:r>
      <w:r w:rsidRPr="00ED19A1">
        <w:rPr>
          <w:rFonts w:ascii="Times New Roman" w:hAnsi="Times New Roman"/>
          <w:sz w:val="22"/>
          <w:szCs w:val="22"/>
          <w:lang w:val="sr-Latn-RS" w:eastAsia="en-GB"/>
        </w:rPr>
        <w:t xml:space="preserve"> након доза од 100 mg односно 200 mg. Након прим</w:t>
      </w:r>
      <w:r w:rsidR="00664CE9" w:rsidRPr="00ED19A1">
        <w:rPr>
          <w:rFonts w:ascii="Times New Roman" w:hAnsi="Times New Roman"/>
          <w:sz w:val="22"/>
          <w:szCs w:val="22"/>
          <w:lang w:val="sr-Latn-RS" w:eastAsia="en-GB"/>
        </w:rPr>
        <w:t>ј</w:t>
      </w:r>
      <w:r w:rsidRPr="00ED19A1">
        <w:rPr>
          <w:rFonts w:ascii="Times New Roman" w:hAnsi="Times New Roman"/>
          <w:sz w:val="22"/>
          <w:szCs w:val="22"/>
          <w:lang w:val="sr-Latn-RS" w:eastAsia="en-GB"/>
        </w:rPr>
        <w:t>ене 100 mg и 200 mg два пута дневно преко 14,5 дана, фармакокинетички параметри цефподоксима у плазми остају непром</w:t>
      </w:r>
      <w:r w:rsidR="00664CE9" w:rsidRPr="00ED19A1">
        <w:rPr>
          <w:rFonts w:ascii="Times New Roman" w:hAnsi="Times New Roman"/>
          <w:sz w:val="22"/>
          <w:szCs w:val="22"/>
          <w:lang w:val="sr-Latn-RS" w:eastAsia="en-GB"/>
        </w:rPr>
        <w:t>иј</w:t>
      </w:r>
      <w:r w:rsidRPr="00ED19A1">
        <w:rPr>
          <w:rFonts w:ascii="Times New Roman" w:hAnsi="Times New Roman"/>
          <w:sz w:val="22"/>
          <w:szCs w:val="22"/>
          <w:lang w:val="sr-Latn-RS" w:eastAsia="en-GB"/>
        </w:rPr>
        <w:t>ењени.</w:t>
      </w:r>
    </w:p>
    <w:p w14:paraId="08ED367E" w14:textId="77777777" w:rsidR="00E0427F" w:rsidRPr="00ED19A1" w:rsidRDefault="00E0427F" w:rsidP="00502BD3">
      <w:pPr>
        <w:tabs>
          <w:tab w:val="clear" w:pos="284"/>
        </w:tabs>
        <w:rPr>
          <w:rFonts w:ascii="Times New Roman" w:hAnsi="Times New Roman"/>
          <w:sz w:val="22"/>
          <w:szCs w:val="22"/>
          <w:lang w:val="sr-Latn-RS" w:eastAsia="en-GB"/>
        </w:rPr>
      </w:pPr>
      <w:r w:rsidRPr="00ED19A1">
        <w:rPr>
          <w:rFonts w:ascii="Times New Roman" w:hAnsi="Times New Roman"/>
          <w:sz w:val="22"/>
          <w:szCs w:val="22"/>
          <w:lang w:val="sr-Latn-RS" w:eastAsia="en-GB"/>
        </w:rPr>
        <w:t xml:space="preserve">Везивање цефподоксима за протеине у серуму износи 40%, углавном за албумин. </w:t>
      </w:r>
    </w:p>
    <w:p w14:paraId="0F504130" w14:textId="77777777" w:rsidR="00E0427F" w:rsidRPr="00ED19A1" w:rsidRDefault="00E0427F" w:rsidP="00502BD3">
      <w:pPr>
        <w:tabs>
          <w:tab w:val="clear" w:pos="284"/>
        </w:tabs>
        <w:rPr>
          <w:rFonts w:ascii="Times New Roman" w:hAnsi="Times New Roman"/>
          <w:sz w:val="22"/>
          <w:szCs w:val="22"/>
          <w:lang w:val="sr-Latn-RS" w:eastAsia="en-GB"/>
        </w:rPr>
      </w:pPr>
      <w:r w:rsidRPr="00ED19A1">
        <w:rPr>
          <w:rFonts w:ascii="Times New Roman" w:hAnsi="Times New Roman"/>
          <w:sz w:val="22"/>
          <w:szCs w:val="22"/>
          <w:lang w:val="sr-Latn-RS" w:eastAsia="en-GB"/>
        </w:rPr>
        <w:t>Ово је незасићени тип везивања.</w:t>
      </w:r>
    </w:p>
    <w:p w14:paraId="14E197DF" w14:textId="77777777" w:rsidR="00E0427F" w:rsidRPr="00ED19A1" w:rsidRDefault="00E0427F" w:rsidP="00502BD3">
      <w:pPr>
        <w:tabs>
          <w:tab w:val="clear" w:pos="284"/>
        </w:tabs>
        <w:rPr>
          <w:rFonts w:ascii="Times New Roman" w:hAnsi="Times New Roman"/>
          <w:sz w:val="22"/>
          <w:szCs w:val="22"/>
          <w:lang w:val="sr-Latn-RS" w:eastAsia="en-GB"/>
        </w:rPr>
      </w:pPr>
    </w:p>
    <w:p w14:paraId="2D8BF9CA" w14:textId="77777777" w:rsidR="00E0427F" w:rsidRPr="00ED19A1" w:rsidRDefault="00E0427F" w:rsidP="00502BD3">
      <w:pPr>
        <w:tabs>
          <w:tab w:val="clear" w:pos="284"/>
        </w:tabs>
        <w:rPr>
          <w:rFonts w:ascii="Times New Roman" w:hAnsi="Times New Roman"/>
          <w:sz w:val="22"/>
          <w:szCs w:val="22"/>
          <w:lang w:val="sr-Latn-RS" w:eastAsia="en-GB"/>
        </w:rPr>
      </w:pPr>
      <w:r w:rsidRPr="00ED19A1">
        <w:rPr>
          <w:rFonts w:ascii="Times New Roman" w:hAnsi="Times New Roman"/>
          <w:sz w:val="22"/>
          <w:szCs w:val="22"/>
          <w:lang w:val="sr-Latn-RS" w:eastAsia="en-GB"/>
        </w:rPr>
        <w:t>Концентрације цефподоксима веће од минималне инхибиторне концентрације (</w:t>
      </w:r>
      <w:r w:rsidRPr="00ED19A1">
        <w:rPr>
          <w:rFonts w:ascii="Times New Roman" w:hAnsi="Times New Roman"/>
          <w:i/>
          <w:sz w:val="22"/>
          <w:szCs w:val="22"/>
          <w:lang w:val="sr-Latn-RS" w:eastAsia="en-GB"/>
        </w:rPr>
        <w:t>MIC)</w:t>
      </w:r>
      <w:r w:rsidRPr="00ED19A1">
        <w:rPr>
          <w:rFonts w:ascii="Times New Roman" w:hAnsi="Times New Roman"/>
          <w:sz w:val="22"/>
          <w:szCs w:val="22"/>
          <w:lang w:val="sr-Latn-RS" w:eastAsia="en-GB"/>
        </w:rPr>
        <w:t xml:space="preserve"> за заједничке патогене могу се наћи у паренхиму плућа, бронхијалној мукози, плеуралној течности, тонзилама, интерстицијалној течности и ткиву простатe.</w:t>
      </w:r>
    </w:p>
    <w:p w14:paraId="6DFA8190" w14:textId="77777777" w:rsidR="00E0427F" w:rsidRPr="00ED19A1" w:rsidRDefault="00E0427F" w:rsidP="00502BD3">
      <w:pPr>
        <w:tabs>
          <w:tab w:val="clear" w:pos="284"/>
        </w:tabs>
        <w:rPr>
          <w:rFonts w:ascii="Times New Roman" w:hAnsi="Times New Roman"/>
          <w:sz w:val="22"/>
          <w:szCs w:val="22"/>
          <w:lang w:val="sr-Latn-RS" w:eastAsia="en-GB"/>
        </w:rPr>
      </w:pPr>
    </w:p>
    <w:p w14:paraId="3E496095" w14:textId="77777777" w:rsidR="00E0427F" w:rsidRPr="00ED19A1" w:rsidRDefault="00E0427F" w:rsidP="00502BD3">
      <w:pPr>
        <w:tabs>
          <w:tab w:val="clear" w:pos="284"/>
        </w:tabs>
        <w:rPr>
          <w:rFonts w:ascii="Times New Roman" w:hAnsi="Times New Roman"/>
          <w:sz w:val="22"/>
          <w:szCs w:val="22"/>
          <w:lang w:val="sr-Latn-RS" w:eastAsia="en-GB"/>
        </w:rPr>
      </w:pPr>
      <w:r w:rsidRPr="00ED19A1">
        <w:rPr>
          <w:rFonts w:ascii="Times New Roman" w:hAnsi="Times New Roman"/>
          <w:sz w:val="22"/>
          <w:szCs w:val="22"/>
          <w:lang w:val="sr-Latn-RS" w:eastAsia="en-GB"/>
        </w:rPr>
        <w:t>Како се већи део цефподоксима елиминише путем урина, концентрација у урину је висока.</w:t>
      </w:r>
    </w:p>
    <w:p w14:paraId="200B03EE" w14:textId="4CD5A08D" w:rsidR="00E0427F" w:rsidRPr="00ED19A1" w:rsidRDefault="00E0427F" w:rsidP="00502BD3">
      <w:pPr>
        <w:tabs>
          <w:tab w:val="clear" w:pos="284"/>
        </w:tabs>
        <w:rPr>
          <w:rFonts w:ascii="Times New Roman" w:hAnsi="Times New Roman"/>
          <w:sz w:val="22"/>
          <w:szCs w:val="22"/>
          <w:lang w:val="sr-Latn-RS" w:eastAsia="en-GB"/>
        </w:rPr>
      </w:pPr>
      <w:r w:rsidRPr="00ED19A1">
        <w:rPr>
          <w:rFonts w:ascii="Times New Roman" w:hAnsi="Times New Roman"/>
          <w:sz w:val="22"/>
          <w:szCs w:val="22"/>
          <w:lang w:val="sr-Latn-RS" w:eastAsia="en-GB"/>
        </w:rPr>
        <w:t>(Концентрације у 0-4, 4-8, 8-12 часовним фракцијама након појединачне дозе постижу MIC</w:t>
      </w:r>
      <w:r w:rsidRPr="00ED19A1">
        <w:rPr>
          <w:rFonts w:ascii="Times New Roman" w:hAnsi="Times New Roman"/>
          <w:sz w:val="22"/>
          <w:szCs w:val="22"/>
          <w:vertAlign w:val="subscript"/>
          <w:lang w:val="sr-Latn-RS" w:eastAsia="en-GB"/>
        </w:rPr>
        <w:t>90</w:t>
      </w:r>
      <w:r w:rsidRPr="00ED19A1">
        <w:rPr>
          <w:rFonts w:ascii="Times New Roman" w:hAnsi="Times New Roman"/>
          <w:iCs/>
          <w:sz w:val="22"/>
          <w:szCs w:val="22"/>
          <w:lang w:val="sr-Latn-RS" w:eastAsia="en-GB"/>
        </w:rPr>
        <w:t xml:space="preserve"> од заједничких уринарних патогена). Такође, дифузија цефподоксима  кроз ренално ткиво је добра, у концентрацијама око </w:t>
      </w:r>
      <w:r w:rsidRPr="00ED19A1">
        <w:rPr>
          <w:rFonts w:ascii="Times New Roman" w:hAnsi="Times New Roman"/>
          <w:i/>
          <w:sz w:val="22"/>
          <w:szCs w:val="22"/>
          <w:lang w:val="sr-Latn-RS" w:eastAsia="en-GB"/>
        </w:rPr>
        <w:t>MIC</w:t>
      </w:r>
      <w:r w:rsidRPr="00ED19A1">
        <w:rPr>
          <w:rFonts w:ascii="Times New Roman" w:hAnsi="Times New Roman"/>
          <w:sz w:val="22"/>
          <w:szCs w:val="22"/>
          <w:vertAlign w:val="subscript"/>
          <w:lang w:val="sr-Latn-RS" w:eastAsia="en-GB"/>
        </w:rPr>
        <w:t xml:space="preserve">90 </w:t>
      </w:r>
      <w:r w:rsidRPr="00ED19A1">
        <w:rPr>
          <w:rFonts w:ascii="Times New Roman" w:hAnsi="Times New Roman"/>
          <w:iCs/>
          <w:sz w:val="22"/>
          <w:szCs w:val="22"/>
          <w:lang w:val="sr-Latn-RS" w:eastAsia="en-GB"/>
        </w:rPr>
        <w:t>заједничких уринарних патогена, 3 до 12 сати након прим</w:t>
      </w:r>
      <w:r w:rsidR="00501A49" w:rsidRPr="00ED19A1">
        <w:rPr>
          <w:rFonts w:ascii="Times New Roman" w:hAnsi="Times New Roman"/>
          <w:iCs/>
          <w:sz w:val="22"/>
          <w:szCs w:val="22"/>
          <w:lang w:val="sr-Latn-RS" w:eastAsia="en-GB"/>
        </w:rPr>
        <w:t>ј</w:t>
      </w:r>
      <w:r w:rsidRPr="00ED19A1">
        <w:rPr>
          <w:rFonts w:ascii="Times New Roman" w:hAnsi="Times New Roman"/>
          <w:iCs/>
          <w:sz w:val="22"/>
          <w:szCs w:val="22"/>
          <w:lang w:val="sr-Latn-RS" w:eastAsia="en-GB"/>
        </w:rPr>
        <w:t>ене појединачне дозе од 200</w:t>
      </w:r>
      <w:r w:rsidR="004A4990" w:rsidRPr="00ED19A1">
        <w:rPr>
          <w:rFonts w:ascii="Times New Roman" w:hAnsi="Times New Roman"/>
          <w:iCs/>
          <w:sz w:val="22"/>
          <w:szCs w:val="22"/>
          <w:lang w:val="sr-Latn-RS" w:eastAsia="en-GB"/>
        </w:rPr>
        <w:t xml:space="preserve"> </w:t>
      </w:r>
      <w:r w:rsidRPr="00ED19A1">
        <w:rPr>
          <w:rFonts w:ascii="Times New Roman" w:hAnsi="Times New Roman"/>
          <w:iCs/>
          <w:sz w:val="22"/>
          <w:szCs w:val="22"/>
          <w:lang w:val="sr-Latn-RS" w:eastAsia="en-GB"/>
        </w:rPr>
        <w:t xml:space="preserve">mg </w:t>
      </w:r>
      <w:r w:rsidRPr="00ED19A1">
        <w:rPr>
          <w:rFonts w:ascii="Times New Roman" w:hAnsi="Times New Roman"/>
          <w:sz w:val="22"/>
          <w:szCs w:val="22"/>
          <w:lang w:val="sr-Latn-RS" w:eastAsia="en-GB"/>
        </w:rPr>
        <w:t xml:space="preserve">(1,6-3,1 </w:t>
      </w:r>
      <w:r w:rsidR="004A4990" w:rsidRPr="00ED19A1">
        <w:rPr>
          <w:rFonts w:ascii="Times New Roman" w:hAnsi="Times New Roman"/>
          <w:sz w:val="22"/>
          <w:szCs w:val="22"/>
          <w:lang w:val="sr-Latn-RS" w:eastAsia="en-GB"/>
        </w:rPr>
        <w:t>μG/G</w:t>
      </w:r>
      <w:r w:rsidRPr="00ED19A1">
        <w:rPr>
          <w:rFonts w:ascii="Times New Roman" w:hAnsi="Times New Roman"/>
          <w:sz w:val="22"/>
          <w:szCs w:val="22"/>
          <w:lang w:val="sr-Latn-RS" w:eastAsia="en-GB"/>
        </w:rPr>
        <w:t>). Сличне су концентрације цефподоксима у медуларном и кортикалном ткиву.</w:t>
      </w:r>
    </w:p>
    <w:p w14:paraId="61A28618" w14:textId="771DF66D" w:rsidR="00E0427F" w:rsidRPr="00ED19A1" w:rsidRDefault="00E0427F" w:rsidP="00502BD3">
      <w:pPr>
        <w:rPr>
          <w:rFonts w:ascii="Times New Roman" w:hAnsi="Times New Roman"/>
          <w:i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 xml:space="preserve">Студије на здравим добровољцима су показале да су средње концентрације цефподоксима у </w:t>
      </w:r>
      <w:r w:rsidRPr="00ED19A1">
        <w:rPr>
          <w:rFonts w:ascii="Times New Roman" w:hAnsi="Times New Roman"/>
          <w:iCs/>
          <w:sz w:val="22"/>
          <w:szCs w:val="22"/>
          <w:lang w:val="sr-Latn-RS"/>
        </w:rPr>
        <w:t>укупном ејакулату 6-12 сати након прим</w:t>
      </w:r>
      <w:r w:rsidR="00501A49" w:rsidRPr="00ED19A1">
        <w:rPr>
          <w:rFonts w:ascii="Times New Roman" w:hAnsi="Times New Roman"/>
          <w:iCs/>
          <w:sz w:val="22"/>
          <w:szCs w:val="22"/>
          <w:lang w:val="sr-Latn-RS"/>
        </w:rPr>
        <w:t>ј</w:t>
      </w:r>
      <w:r w:rsidRPr="00ED19A1">
        <w:rPr>
          <w:rFonts w:ascii="Times New Roman" w:hAnsi="Times New Roman"/>
          <w:iCs/>
          <w:sz w:val="22"/>
          <w:szCs w:val="22"/>
          <w:lang w:val="sr-Latn-RS"/>
        </w:rPr>
        <w:t xml:space="preserve">ене појединачне дозе од 200 mg изнад </w:t>
      </w:r>
      <w:r w:rsidRPr="00ED19A1">
        <w:rPr>
          <w:rFonts w:ascii="Times New Roman" w:hAnsi="Times New Roman"/>
          <w:i/>
          <w:sz w:val="22"/>
          <w:szCs w:val="22"/>
          <w:lang w:val="sr-Latn-RS"/>
        </w:rPr>
        <w:t>MIC</w:t>
      </w:r>
      <w:r w:rsidRPr="00ED19A1">
        <w:rPr>
          <w:rFonts w:ascii="Times New Roman" w:hAnsi="Times New Roman"/>
          <w:sz w:val="22"/>
          <w:szCs w:val="22"/>
          <w:vertAlign w:val="subscript"/>
          <w:lang w:val="sr-Latn-RS"/>
        </w:rPr>
        <w:t xml:space="preserve">90  </w:t>
      </w:r>
      <w:r w:rsidRPr="00ED19A1">
        <w:rPr>
          <w:rFonts w:ascii="Times New Roman" w:hAnsi="Times New Roman"/>
          <w:i/>
          <w:sz w:val="22"/>
          <w:szCs w:val="22"/>
          <w:lang w:val="sr-Latn-RS"/>
        </w:rPr>
        <w:t xml:space="preserve">N. gonorrhoeae. </w:t>
      </w:r>
    </w:p>
    <w:p w14:paraId="32FF2F3F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 w:eastAsia="mk-MK"/>
        </w:rPr>
      </w:pPr>
    </w:p>
    <w:p w14:paraId="02C44647" w14:textId="77777777" w:rsidR="00E0427F" w:rsidRPr="00ED19A1" w:rsidRDefault="00E0427F" w:rsidP="00502BD3">
      <w:pPr>
        <w:rPr>
          <w:rFonts w:ascii="Times New Roman" w:hAnsi="Times New Roman"/>
          <w:i/>
          <w:sz w:val="22"/>
          <w:szCs w:val="22"/>
          <w:lang w:val="sr-Latn-RS"/>
        </w:rPr>
      </w:pPr>
      <w:r w:rsidRPr="00ED19A1">
        <w:rPr>
          <w:rFonts w:ascii="Times New Roman" w:hAnsi="Times New Roman"/>
          <w:i/>
          <w:sz w:val="22"/>
          <w:szCs w:val="22"/>
          <w:lang w:val="sr-Latn-RS"/>
        </w:rPr>
        <w:t>Метаболизам</w:t>
      </w:r>
    </w:p>
    <w:p w14:paraId="3EC8C2B9" w14:textId="082E4B18" w:rsidR="00E0427F" w:rsidRPr="00ED19A1" w:rsidRDefault="00E0427F" w:rsidP="00502BD3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Цефподоксим проксетил је прол</w:t>
      </w:r>
      <w:r w:rsidR="001E77B7" w:rsidRPr="00ED19A1">
        <w:rPr>
          <w:rFonts w:ascii="Times New Roman" w:hAnsi="Times New Roman"/>
          <w:sz w:val="22"/>
          <w:szCs w:val="22"/>
          <w:lang w:val="sr-Latn-RS"/>
        </w:rPr>
        <w:t>иј</w:t>
      </w:r>
      <w:r w:rsidRPr="00ED19A1">
        <w:rPr>
          <w:rFonts w:ascii="Times New Roman" w:hAnsi="Times New Roman"/>
          <w:sz w:val="22"/>
          <w:szCs w:val="22"/>
          <w:lang w:val="sr-Latn-RS"/>
        </w:rPr>
        <w:t>ек цефподоксима. Заправо, комплетан л</w:t>
      </w:r>
      <w:r w:rsidR="001E77B7" w:rsidRPr="00ED19A1">
        <w:rPr>
          <w:rFonts w:ascii="Times New Roman" w:hAnsi="Times New Roman"/>
          <w:sz w:val="22"/>
          <w:szCs w:val="22"/>
          <w:lang w:val="sr-Latn-RS"/>
        </w:rPr>
        <w:t>иј</w:t>
      </w:r>
      <w:r w:rsidRPr="00ED19A1">
        <w:rPr>
          <w:rFonts w:ascii="Times New Roman" w:hAnsi="Times New Roman"/>
          <w:sz w:val="22"/>
          <w:szCs w:val="22"/>
          <w:lang w:val="sr-Latn-RS"/>
        </w:rPr>
        <w:t>ек који се ресорбује је деестерификован, пресистемски у танком цр</w:t>
      </w:r>
      <w:r w:rsidR="008D30B3" w:rsidRPr="00ED19A1">
        <w:rPr>
          <w:rFonts w:ascii="Times New Roman" w:hAnsi="Times New Roman"/>
          <w:sz w:val="22"/>
          <w:szCs w:val="22"/>
          <w:lang w:val="sr-Latn-RS"/>
        </w:rPr>
        <w:t>иј</w:t>
      </w:r>
      <w:r w:rsidRPr="00ED19A1">
        <w:rPr>
          <w:rFonts w:ascii="Times New Roman" w:hAnsi="Times New Roman"/>
          <w:sz w:val="22"/>
          <w:szCs w:val="22"/>
          <w:lang w:val="sr-Latn-RS"/>
        </w:rPr>
        <w:t>еву до његовог активног облика.</w:t>
      </w:r>
    </w:p>
    <w:p w14:paraId="36E2FE23" w14:textId="2BA954D2" w:rsidR="00E0427F" w:rsidRPr="00ED19A1" w:rsidRDefault="00E0427F" w:rsidP="00502BD3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Цефподоксим сам по себи не подл</w:t>
      </w:r>
      <w:r w:rsidR="00501A49" w:rsidRPr="00ED19A1">
        <w:rPr>
          <w:rFonts w:ascii="Times New Roman" w:hAnsi="Times New Roman"/>
          <w:sz w:val="22"/>
          <w:szCs w:val="22"/>
          <w:lang w:val="sr-Latn-RS"/>
        </w:rPr>
        <w:t>иј</w:t>
      </w:r>
      <w:r w:rsidRPr="00ED19A1">
        <w:rPr>
          <w:rFonts w:ascii="Times New Roman" w:hAnsi="Times New Roman"/>
          <w:sz w:val="22"/>
          <w:szCs w:val="22"/>
          <w:lang w:val="sr-Latn-RS"/>
        </w:rPr>
        <w:t>еже неком значајном метаболизму и излучује се непром</w:t>
      </w:r>
      <w:r w:rsidR="00501A49" w:rsidRPr="00ED19A1">
        <w:rPr>
          <w:rFonts w:ascii="Times New Roman" w:hAnsi="Times New Roman"/>
          <w:sz w:val="22"/>
          <w:szCs w:val="22"/>
          <w:lang w:val="sr-Latn-RS"/>
        </w:rPr>
        <w:t>иј</w:t>
      </w:r>
      <w:r w:rsidRPr="00ED19A1">
        <w:rPr>
          <w:rFonts w:ascii="Times New Roman" w:hAnsi="Times New Roman"/>
          <w:sz w:val="22"/>
          <w:szCs w:val="22"/>
          <w:lang w:val="sr-Latn-RS"/>
        </w:rPr>
        <w:t xml:space="preserve">ењен, </w:t>
      </w:r>
      <w:r w:rsidR="008D30B3" w:rsidRPr="00ED19A1">
        <w:rPr>
          <w:rFonts w:ascii="Times New Roman" w:hAnsi="Times New Roman"/>
          <w:sz w:val="22"/>
          <w:szCs w:val="22"/>
          <w:lang w:val="sr-Latn-RS"/>
        </w:rPr>
        <w:t>углавном</w:t>
      </w:r>
      <w:r w:rsidRPr="00ED19A1">
        <w:rPr>
          <w:rFonts w:ascii="Times New Roman" w:hAnsi="Times New Roman"/>
          <w:sz w:val="22"/>
          <w:szCs w:val="22"/>
          <w:lang w:val="sr-Latn-RS"/>
        </w:rPr>
        <w:t xml:space="preserve"> путем урина.</w:t>
      </w:r>
    </w:p>
    <w:p w14:paraId="3D3C67C5" w14:textId="77777777" w:rsidR="00E0427F" w:rsidRPr="00ED19A1" w:rsidRDefault="00E0427F" w:rsidP="00502BD3">
      <w:pPr>
        <w:rPr>
          <w:rFonts w:ascii="Times New Roman" w:hAnsi="Times New Roman"/>
          <w:b/>
          <w:sz w:val="22"/>
          <w:szCs w:val="22"/>
          <w:u w:val="single"/>
          <w:lang w:val="sr-Latn-RS"/>
        </w:rPr>
      </w:pPr>
    </w:p>
    <w:p w14:paraId="5165CF5A" w14:textId="77777777" w:rsidR="00E0427F" w:rsidRPr="00ED19A1" w:rsidRDefault="00E0427F" w:rsidP="00502BD3">
      <w:pPr>
        <w:rPr>
          <w:rFonts w:ascii="Times New Roman" w:hAnsi="Times New Roman"/>
          <w:i/>
          <w:sz w:val="22"/>
          <w:szCs w:val="22"/>
          <w:lang w:val="sr-Latn-RS"/>
        </w:rPr>
      </w:pPr>
      <w:r w:rsidRPr="00ED19A1">
        <w:rPr>
          <w:rFonts w:ascii="Times New Roman" w:hAnsi="Times New Roman"/>
          <w:i/>
          <w:sz w:val="22"/>
          <w:szCs w:val="22"/>
          <w:lang w:val="sr-Latn-RS"/>
        </w:rPr>
        <w:t>Елиминација</w:t>
      </w:r>
    </w:p>
    <w:p w14:paraId="00B01D05" w14:textId="7F4BDB54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 w:eastAsia="mk-MK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Главни пут излучивања је путем бубрега, 80% се излучује непром</w:t>
      </w:r>
      <w:r w:rsidR="00501A49" w:rsidRPr="00ED19A1">
        <w:rPr>
          <w:rFonts w:ascii="Times New Roman" w:hAnsi="Times New Roman"/>
          <w:sz w:val="22"/>
          <w:szCs w:val="22"/>
          <w:lang w:val="sr-Latn-RS"/>
        </w:rPr>
        <w:t>иј</w:t>
      </w:r>
      <w:r w:rsidRPr="00ED19A1">
        <w:rPr>
          <w:rFonts w:ascii="Times New Roman" w:hAnsi="Times New Roman"/>
          <w:sz w:val="22"/>
          <w:szCs w:val="22"/>
          <w:lang w:val="sr-Latn-RS"/>
        </w:rPr>
        <w:t>ењен урином са прос</w:t>
      </w:r>
      <w:r w:rsidR="00501A49" w:rsidRPr="00ED19A1">
        <w:rPr>
          <w:rFonts w:ascii="Times New Roman" w:hAnsi="Times New Roman"/>
          <w:sz w:val="22"/>
          <w:szCs w:val="22"/>
          <w:lang w:val="sr-Latn-RS"/>
        </w:rPr>
        <w:t>ј</w:t>
      </w:r>
      <w:r w:rsidRPr="00ED19A1">
        <w:rPr>
          <w:rFonts w:ascii="Times New Roman" w:hAnsi="Times New Roman"/>
          <w:sz w:val="22"/>
          <w:szCs w:val="22"/>
          <w:lang w:val="sr-Latn-RS"/>
        </w:rPr>
        <w:t>ечним полувременом елиминације 2</w:t>
      </w:r>
      <w:r w:rsidR="008D30B3" w:rsidRPr="00ED19A1">
        <w:rPr>
          <w:rFonts w:ascii="Times New Roman" w:hAnsi="Times New Roman"/>
          <w:sz w:val="22"/>
          <w:szCs w:val="22"/>
          <w:lang w:val="sr-Latn-RS"/>
        </w:rPr>
        <w:t>.</w:t>
      </w:r>
      <w:r w:rsidRPr="00ED19A1">
        <w:rPr>
          <w:rFonts w:ascii="Times New Roman" w:hAnsi="Times New Roman"/>
          <w:sz w:val="22"/>
          <w:szCs w:val="22"/>
          <w:lang w:val="sr-Latn-RS"/>
        </w:rPr>
        <w:t>4 сати.</w:t>
      </w:r>
    </w:p>
    <w:p w14:paraId="322CC94B" w14:textId="77777777" w:rsidR="00E0427F" w:rsidRPr="00ED19A1" w:rsidRDefault="00E0427F" w:rsidP="00502BD3">
      <w:pPr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7B32FEC9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bCs/>
          <w:sz w:val="22"/>
          <w:szCs w:val="22"/>
          <w:lang w:val="sr-Latn-RS"/>
        </w:rPr>
        <w:t xml:space="preserve">5.3. Претклинички подаци о безбједности </w:t>
      </w:r>
    </w:p>
    <w:p w14:paraId="6E655C3A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429A136A" w14:textId="77777777" w:rsidR="00F83925" w:rsidRPr="00ED19A1" w:rsidRDefault="00F83925" w:rsidP="00F83925">
      <w:pPr>
        <w:rPr>
          <w:rFonts w:ascii="Times New Roman" w:hAnsi="Times New Roman"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Cs/>
          <w:sz w:val="22"/>
          <w:szCs w:val="22"/>
          <w:lang w:val="sr-Latn-RS"/>
        </w:rPr>
        <w:lastRenderedPageBreak/>
        <w:t>Претклинички подаци не откривају посебне ризике за људе на основу конвенцијалних студија фармаколошке безбједности, токсичности при поновљеним дозама, генотоксичности, канцерогеног потенцијала, токсичности за репродукцију и развој.</w:t>
      </w:r>
    </w:p>
    <w:p w14:paraId="7EA3A70B" w14:textId="77777777" w:rsidR="00E0427F" w:rsidRPr="00ED19A1" w:rsidRDefault="00E0427F" w:rsidP="004701B9">
      <w:pPr>
        <w:pStyle w:val="Header"/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674C5192" w14:textId="77777777" w:rsidR="00E0427F" w:rsidRPr="00ED19A1" w:rsidRDefault="00E0427F" w:rsidP="00853489">
      <w:pPr>
        <w:rPr>
          <w:rFonts w:ascii="Times New Roman" w:hAnsi="Times New Roman"/>
          <w:b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sz w:val="22"/>
          <w:szCs w:val="22"/>
          <w:lang w:val="sr-Latn-RS"/>
        </w:rPr>
        <w:t>6. ФАРМАЦЕУТСКИ ПОДАЦИ</w:t>
      </w:r>
    </w:p>
    <w:p w14:paraId="7C94140C" w14:textId="77777777" w:rsidR="00E22E75" w:rsidRPr="00ED19A1" w:rsidRDefault="00E22E75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75E2428D" w14:textId="21A61C30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bCs/>
          <w:sz w:val="22"/>
          <w:szCs w:val="22"/>
          <w:lang w:val="sr-Latn-RS"/>
        </w:rPr>
        <w:t>6.1. Листа помоћних супстанци (ексципијенаса)</w:t>
      </w:r>
    </w:p>
    <w:p w14:paraId="04200660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5BA13AC2" w14:textId="77777777" w:rsidR="00E0427F" w:rsidRPr="00ED19A1" w:rsidRDefault="00E0427F" w:rsidP="00853489">
      <w:pPr>
        <w:rPr>
          <w:rFonts w:ascii="Times New Roman" w:hAnsi="Times New Roman"/>
          <w:bCs/>
          <w:i/>
          <w:sz w:val="22"/>
          <w:szCs w:val="22"/>
          <w:lang w:val="sr-Latn-RS"/>
        </w:rPr>
      </w:pPr>
      <w:r w:rsidRPr="00ED19A1">
        <w:rPr>
          <w:rFonts w:ascii="Times New Roman" w:hAnsi="Times New Roman"/>
          <w:bCs/>
          <w:i/>
          <w:sz w:val="22"/>
          <w:szCs w:val="22"/>
          <w:lang w:val="sr-Latn-RS"/>
        </w:rPr>
        <w:t>Таблетно језгро:</w:t>
      </w:r>
    </w:p>
    <w:p w14:paraId="535812EC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Лактоза монохидрат,</w:t>
      </w:r>
    </w:p>
    <w:p w14:paraId="74DAB788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 xml:space="preserve">Магнезијум стеарат, </w:t>
      </w:r>
    </w:p>
    <w:p w14:paraId="05BFC768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Кармелоза калцијум,</w:t>
      </w:r>
    </w:p>
    <w:p w14:paraId="2951A2F2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 xml:space="preserve">Ниско супституисана хидроксипропил целулоза, </w:t>
      </w:r>
    </w:p>
    <w:p w14:paraId="3BE4E04D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 xml:space="preserve">Натријум лаурил сулфат, </w:t>
      </w:r>
    </w:p>
    <w:p w14:paraId="567DC143" w14:textId="77777777" w:rsidR="00E0427F" w:rsidRPr="00ED19A1" w:rsidRDefault="00E0427F" w:rsidP="00853489">
      <w:pPr>
        <w:rPr>
          <w:rFonts w:ascii="Times New Roman" w:hAnsi="Times New Roman"/>
          <w:i/>
          <w:sz w:val="22"/>
          <w:szCs w:val="22"/>
          <w:lang w:val="sr-Latn-RS"/>
        </w:rPr>
      </w:pPr>
      <w:r w:rsidRPr="00ED19A1">
        <w:rPr>
          <w:rFonts w:ascii="Times New Roman" w:hAnsi="Times New Roman"/>
          <w:i/>
          <w:sz w:val="22"/>
          <w:szCs w:val="22"/>
          <w:lang w:val="sr-Latn-RS"/>
        </w:rPr>
        <w:t>Филм облога:</w:t>
      </w:r>
    </w:p>
    <w:p w14:paraId="316C18A2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Хипромелоза (Е464)</w:t>
      </w:r>
    </w:p>
    <w:p w14:paraId="1AF9CAE8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Титан диоксид (Е171)</w:t>
      </w:r>
    </w:p>
    <w:p w14:paraId="7BE9E7C4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Талк</w:t>
      </w:r>
    </w:p>
    <w:p w14:paraId="576D40F7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156219D3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sz w:val="22"/>
          <w:szCs w:val="22"/>
          <w:lang w:val="sr-Latn-RS"/>
        </w:rPr>
        <w:t>6.2     Инкомпатибилности</w:t>
      </w:r>
    </w:p>
    <w:p w14:paraId="6F85822D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6FDFDFF9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Није примјењиво.</w:t>
      </w:r>
    </w:p>
    <w:p w14:paraId="7AA03563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6F2D0063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sz w:val="22"/>
          <w:szCs w:val="22"/>
          <w:lang w:val="sr-Latn-RS"/>
        </w:rPr>
        <w:t>6.3    Рок употребе</w:t>
      </w:r>
    </w:p>
    <w:p w14:paraId="2C74C5AF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</w:p>
    <w:p w14:paraId="16D09DD3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Двије (2) године.</w:t>
      </w:r>
    </w:p>
    <w:p w14:paraId="5C43538F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1DE97FB9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sz w:val="22"/>
          <w:szCs w:val="22"/>
          <w:lang w:val="sr-Latn-RS"/>
        </w:rPr>
        <w:t>6.4    Посебне мјере упозорења при чувању лијека</w:t>
      </w:r>
    </w:p>
    <w:p w14:paraId="21D5AFD4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1DC726C5" w14:textId="6D4D3D6E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 xml:space="preserve">Чувати на температури </w:t>
      </w:r>
      <w:r w:rsidR="00F94331" w:rsidRPr="00ED19A1">
        <w:rPr>
          <w:rFonts w:ascii="Times New Roman" w:hAnsi="Times New Roman"/>
          <w:sz w:val="22"/>
          <w:szCs w:val="22"/>
          <w:lang w:val="sr-Latn-RS"/>
        </w:rPr>
        <w:t>до</w:t>
      </w:r>
      <w:r w:rsidRPr="00ED19A1">
        <w:rPr>
          <w:rFonts w:ascii="Times New Roman" w:hAnsi="Times New Roman"/>
          <w:sz w:val="22"/>
          <w:szCs w:val="22"/>
          <w:lang w:val="sr-Latn-RS"/>
        </w:rPr>
        <w:t xml:space="preserve"> 25 °C</w:t>
      </w:r>
      <w:r w:rsidR="00B008F9" w:rsidRPr="00ED19A1">
        <w:rPr>
          <w:rFonts w:ascii="Times New Roman" w:hAnsi="Times New Roman"/>
          <w:sz w:val="22"/>
          <w:szCs w:val="22"/>
          <w:lang w:val="sr-Latn-RS"/>
        </w:rPr>
        <w:t>, у оригиналном паковању.</w:t>
      </w:r>
    </w:p>
    <w:p w14:paraId="7C27035E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7FB92900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sz w:val="22"/>
          <w:szCs w:val="22"/>
          <w:lang w:val="sr-Latn-RS"/>
        </w:rPr>
        <w:t>6.5    Врста и садржај паковања</w:t>
      </w:r>
    </w:p>
    <w:p w14:paraId="7D66EEF1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70E97CD3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Филм таблете су паковане у блистере (Алуминијум/Алуминијум). Сваки блистер садржи 10 таблета.</w:t>
      </w:r>
    </w:p>
    <w:p w14:paraId="48668C6F" w14:textId="42B4D654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 xml:space="preserve">Картонска кутија садржи 10 таблета (1 блистер) или 20 таблета (2 блистера) и </w:t>
      </w:r>
      <w:r w:rsidR="00C76A1A" w:rsidRPr="00ED19A1">
        <w:rPr>
          <w:rFonts w:ascii="Times New Roman" w:hAnsi="Times New Roman"/>
          <w:sz w:val="22"/>
          <w:szCs w:val="22"/>
          <w:lang w:val="sr-Latn-RS"/>
        </w:rPr>
        <w:t>У</w:t>
      </w:r>
      <w:r w:rsidRPr="00ED19A1">
        <w:rPr>
          <w:rFonts w:ascii="Times New Roman" w:hAnsi="Times New Roman"/>
          <w:sz w:val="22"/>
          <w:szCs w:val="22"/>
          <w:lang w:val="sr-Latn-RS"/>
        </w:rPr>
        <w:t>путство за лијек.</w:t>
      </w:r>
    </w:p>
    <w:p w14:paraId="212659D0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57505215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sz w:val="22"/>
          <w:szCs w:val="22"/>
          <w:lang w:val="sr-Latn-RS"/>
        </w:rPr>
        <w:t>6.6   Посебне мјере опреза при одлагању материјала који треба одбацити након примјене лијека (и друга упутства за руковање лијеком)</w:t>
      </w:r>
    </w:p>
    <w:p w14:paraId="3F69E172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5BFAA8E1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Нема посебних захтјева.</w:t>
      </w:r>
    </w:p>
    <w:p w14:paraId="3A2DB11B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Сву неискоришћену количину лијека или отпадног материјала након његове употребе треба уклонити у складу са важећим прописима.</w:t>
      </w:r>
    </w:p>
    <w:p w14:paraId="05F02BD5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69CE47BE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sz w:val="22"/>
          <w:szCs w:val="22"/>
          <w:lang w:val="sr-Latn-RS"/>
        </w:rPr>
        <w:t>7. НОСИЛАЦ ДОЗВОЛЕ</w:t>
      </w:r>
    </w:p>
    <w:p w14:paraId="29A33B29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76216663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АЛКАЛОИД д.о.о. Подгорица</w:t>
      </w:r>
    </w:p>
    <w:p w14:paraId="7A61E3A4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Ул. Светлане Кане Радевић бр. 3/V</w:t>
      </w:r>
    </w:p>
    <w:p w14:paraId="1866F833" w14:textId="77777777" w:rsidR="00E0427F" w:rsidRPr="00ED19A1" w:rsidRDefault="00E0427F" w:rsidP="00853489">
      <w:pPr>
        <w:rPr>
          <w:rFonts w:ascii="Times New Roman" w:hAnsi="Times New Roman"/>
          <w:sz w:val="22"/>
          <w:szCs w:val="22"/>
          <w:lang w:val="sr-Latn-RS"/>
        </w:rPr>
      </w:pPr>
      <w:r w:rsidRPr="00ED19A1">
        <w:rPr>
          <w:rFonts w:ascii="Times New Roman" w:hAnsi="Times New Roman"/>
          <w:sz w:val="22"/>
          <w:szCs w:val="22"/>
          <w:lang w:val="sr-Latn-RS"/>
        </w:rPr>
        <w:t>81 000 Подгорица, Црна Гора</w:t>
      </w:r>
    </w:p>
    <w:p w14:paraId="414C8C7A" w14:textId="77777777" w:rsidR="00E0427F" w:rsidRPr="00ED19A1" w:rsidRDefault="00E0427F" w:rsidP="00E1600C">
      <w:pPr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30B5F6E4" w14:textId="77777777" w:rsidR="00E0427F" w:rsidRPr="00ED19A1" w:rsidRDefault="00E0427F" w:rsidP="00E1600C">
      <w:pPr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sz w:val="22"/>
          <w:szCs w:val="22"/>
          <w:lang w:val="sr-Latn-RS"/>
        </w:rPr>
        <w:t>8. БРОЈ ДОЗВОЛЕ ЗА СТАВЉАЊЕ ЛИЈЕКА У ПРОМЕТ</w:t>
      </w:r>
    </w:p>
    <w:p w14:paraId="4FCD691C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202BD6BC" w14:textId="6A063683" w:rsidR="00E0427F" w:rsidRPr="00ED19A1" w:rsidRDefault="00E0427F" w:rsidP="00853489">
      <w:pPr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Cs/>
          <w:sz w:val="22"/>
          <w:szCs w:val="22"/>
          <w:lang w:val="sr-Latn-RS"/>
        </w:rPr>
        <w:t>TRIDOX, филм таблета, 100 mg, блистер, 10</w:t>
      </w:r>
      <w:r w:rsidR="00386812" w:rsidRPr="00ED19A1">
        <w:rPr>
          <w:rFonts w:ascii="Times New Roman" w:hAnsi="Times New Roman"/>
          <w:bCs/>
          <w:sz w:val="22"/>
          <w:szCs w:val="22"/>
          <w:lang w:val="sr-Latn-RS"/>
        </w:rPr>
        <w:t xml:space="preserve"> (1x10) филм </w:t>
      </w:r>
      <w:r w:rsidRPr="00ED19A1">
        <w:rPr>
          <w:rFonts w:ascii="Times New Roman" w:hAnsi="Times New Roman"/>
          <w:bCs/>
          <w:sz w:val="22"/>
          <w:szCs w:val="22"/>
          <w:lang w:val="sr-Latn-RS"/>
        </w:rPr>
        <w:t xml:space="preserve"> таблета: </w:t>
      </w:r>
      <w:r w:rsidR="00386812" w:rsidRPr="00ED19A1">
        <w:rPr>
          <w:rFonts w:ascii="Times New Roman" w:hAnsi="Times New Roman"/>
          <w:bCs/>
          <w:sz w:val="22"/>
          <w:szCs w:val="22"/>
          <w:lang w:val="sr-Latn-RS"/>
        </w:rPr>
        <w:t xml:space="preserve">2030/24/6286 - 8756 </w:t>
      </w:r>
      <w:r w:rsidRPr="00ED19A1">
        <w:rPr>
          <w:rFonts w:ascii="Times New Roman" w:hAnsi="Times New Roman"/>
          <w:bCs/>
          <w:sz w:val="22"/>
          <w:szCs w:val="22"/>
          <w:lang w:val="sr-Latn-RS"/>
        </w:rPr>
        <w:t>TRIDOX, филм таблета, 100 mg, блистер, 20</w:t>
      </w:r>
      <w:r w:rsidR="00386812" w:rsidRPr="00ED19A1">
        <w:rPr>
          <w:rFonts w:ascii="Times New Roman" w:hAnsi="Times New Roman"/>
          <w:bCs/>
          <w:sz w:val="22"/>
          <w:szCs w:val="22"/>
          <w:lang w:val="sr-Latn-RS"/>
        </w:rPr>
        <w:t xml:space="preserve"> (2x10)</w:t>
      </w:r>
      <w:r w:rsidRPr="00ED19A1">
        <w:rPr>
          <w:rFonts w:ascii="Times New Roman" w:hAnsi="Times New Roman"/>
          <w:bCs/>
          <w:sz w:val="22"/>
          <w:szCs w:val="22"/>
          <w:lang w:val="sr-Latn-RS"/>
        </w:rPr>
        <w:t xml:space="preserve"> </w:t>
      </w:r>
      <w:r w:rsidR="00386812" w:rsidRPr="00ED19A1">
        <w:rPr>
          <w:rFonts w:ascii="Times New Roman" w:hAnsi="Times New Roman"/>
          <w:bCs/>
          <w:sz w:val="22"/>
          <w:szCs w:val="22"/>
          <w:lang w:val="sr-Latn-RS"/>
        </w:rPr>
        <w:t xml:space="preserve">филм </w:t>
      </w:r>
      <w:r w:rsidRPr="00ED19A1">
        <w:rPr>
          <w:rFonts w:ascii="Times New Roman" w:hAnsi="Times New Roman"/>
          <w:bCs/>
          <w:sz w:val="22"/>
          <w:szCs w:val="22"/>
          <w:lang w:val="sr-Latn-RS"/>
        </w:rPr>
        <w:t xml:space="preserve">таблета: </w:t>
      </w:r>
      <w:r w:rsidR="00386812" w:rsidRPr="00ED19A1">
        <w:rPr>
          <w:rFonts w:ascii="Times New Roman" w:eastAsia="Calibri" w:hAnsi="Times New Roman"/>
          <w:sz w:val="22"/>
          <w:szCs w:val="22"/>
          <w:lang w:val="sr-Latn-RS" w:eastAsia="sr-Latn-CS"/>
        </w:rPr>
        <w:t>2030/24/6289 - 8839</w:t>
      </w:r>
    </w:p>
    <w:p w14:paraId="4CD9B261" w14:textId="12C03BC9" w:rsidR="00E0427F" w:rsidRPr="00ED19A1" w:rsidRDefault="00E0427F" w:rsidP="00853489">
      <w:pPr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Cs/>
          <w:sz w:val="22"/>
          <w:szCs w:val="22"/>
          <w:lang w:val="sr-Latn-RS"/>
        </w:rPr>
        <w:t xml:space="preserve">TRIDOX, филм таблета, 200 mg, блистер, 10 </w:t>
      </w:r>
      <w:r w:rsidR="00386812" w:rsidRPr="00ED19A1">
        <w:rPr>
          <w:rFonts w:ascii="Times New Roman" w:hAnsi="Times New Roman"/>
          <w:bCs/>
          <w:sz w:val="22"/>
          <w:szCs w:val="22"/>
          <w:lang w:val="sr-Latn-RS"/>
        </w:rPr>
        <w:t xml:space="preserve">(1x10) филм </w:t>
      </w:r>
      <w:r w:rsidRPr="00ED19A1">
        <w:rPr>
          <w:rFonts w:ascii="Times New Roman" w:hAnsi="Times New Roman"/>
          <w:bCs/>
          <w:sz w:val="22"/>
          <w:szCs w:val="22"/>
          <w:lang w:val="sr-Latn-RS"/>
        </w:rPr>
        <w:t xml:space="preserve">таблета: </w:t>
      </w:r>
      <w:r w:rsidR="00386812" w:rsidRPr="00ED19A1">
        <w:rPr>
          <w:rFonts w:ascii="Times New Roman" w:eastAsia="Calibri" w:hAnsi="Times New Roman"/>
          <w:sz w:val="22"/>
          <w:szCs w:val="22"/>
          <w:lang w:val="sr-Latn-RS" w:eastAsia="sr-Latn-CS"/>
        </w:rPr>
        <w:t>2030/24/6287 - 8759</w:t>
      </w:r>
    </w:p>
    <w:p w14:paraId="569D0309" w14:textId="3BB8B9A2" w:rsidR="00E0427F" w:rsidRPr="00ED19A1" w:rsidRDefault="00E0427F" w:rsidP="00853489">
      <w:pPr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Cs/>
          <w:sz w:val="22"/>
          <w:szCs w:val="22"/>
          <w:lang w:val="sr-Latn-RS"/>
        </w:rPr>
        <w:t xml:space="preserve">TRIDOX, филм таблета, 200 mg, блистер, 20 </w:t>
      </w:r>
      <w:r w:rsidR="00386812" w:rsidRPr="00ED19A1">
        <w:rPr>
          <w:rFonts w:ascii="Times New Roman" w:hAnsi="Times New Roman"/>
          <w:bCs/>
          <w:sz w:val="22"/>
          <w:szCs w:val="22"/>
          <w:lang w:val="sr-Latn-RS"/>
        </w:rPr>
        <w:t xml:space="preserve">(2x10) филм </w:t>
      </w:r>
      <w:r w:rsidRPr="00ED19A1">
        <w:rPr>
          <w:rFonts w:ascii="Times New Roman" w:hAnsi="Times New Roman"/>
          <w:bCs/>
          <w:sz w:val="22"/>
          <w:szCs w:val="22"/>
          <w:lang w:val="sr-Latn-RS"/>
        </w:rPr>
        <w:t xml:space="preserve">таблета: </w:t>
      </w:r>
      <w:r w:rsidR="00386812" w:rsidRPr="00ED19A1">
        <w:rPr>
          <w:rFonts w:ascii="Times New Roman" w:eastAsia="Calibri" w:hAnsi="Times New Roman"/>
          <w:sz w:val="22"/>
          <w:szCs w:val="22"/>
          <w:lang w:val="sr-Latn-RS" w:eastAsia="sr-Latn-CS"/>
        </w:rPr>
        <w:t>2030/24/6288 - 8840</w:t>
      </w:r>
    </w:p>
    <w:p w14:paraId="608A5B44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36DC283B" w14:textId="77777777" w:rsidR="00E0427F" w:rsidRPr="00ED19A1" w:rsidRDefault="00E0427F" w:rsidP="00E1600C">
      <w:pPr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sz w:val="22"/>
          <w:szCs w:val="22"/>
          <w:lang w:val="sr-Latn-RS"/>
        </w:rPr>
        <w:t>9. ДАТУМ ПРВЕ ДОЗВОЛЕ/ОБНОВЕ ДОЗВОЛЕ ЗА СТАВЉАЊЕ ЛИЈЕКА У ПРОМЕТ</w:t>
      </w:r>
    </w:p>
    <w:p w14:paraId="370021D2" w14:textId="2D193A45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3BDD459A" w14:textId="2E046B9C" w:rsidR="00386812" w:rsidRPr="00ED19A1" w:rsidRDefault="00386812" w:rsidP="00853489">
      <w:pPr>
        <w:rPr>
          <w:rFonts w:ascii="Times New Roman" w:hAnsi="Times New Roman"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Cs/>
          <w:sz w:val="22"/>
          <w:szCs w:val="22"/>
          <w:lang w:val="sr-Latn-RS"/>
        </w:rPr>
        <w:t xml:space="preserve">Датум прве дозволе: </w:t>
      </w:r>
      <w:r w:rsidRPr="00ED19A1">
        <w:rPr>
          <w:rFonts w:ascii="Times New Roman" w:eastAsia="Calibri" w:hAnsi="Times New Roman"/>
          <w:sz w:val="22"/>
          <w:szCs w:val="22"/>
          <w:lang w:val="sr-Latn-RS" w:eastAsia="sr-Latn-CS"/>
        </w:rPr>
        <w:t>27.06.2013. године</w:t>
      </w:r>
    </w:p>
    <w:p w14:paraId="23240BAE" w14:textId="77777777" w:rsidR="00386812" w:rsidRPr="00ED19A1" w:rsidRDefault="00386812" w:rsidP="00853489">
      <w:pPr>
        <w:jc w:val="left"/>
        <w:rPr>
          <w:rFonts w:ascii="Times New Roman" w:hAnsi="Times New Roman"/>
          <w:bCs/>
          <w:sz w:val="22"/>
          <w:szCs w:val="22"/>
          <w:lang w:val="sr-Latn-RS"/>
        </w:rPr>
      </w:pPr>
    </w:p>
    <w:p w14:paraId="180B1366" w14:textId="374BE760" w:rsidR="00386812" w:rsidRPr="00ED19A1" w:rsidRDefault="006D07E5" w:rsidP="00853489">
      <w:pPr>
        <w:jc w:val="left"/>
        <w:rPr>
          <w:rFonts w:ascii="Times New Roman" w:hAnsi="Times New Roman"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Cs/>
          <w:sz w:val="22"/>
          <w:szCs w:val="22"/>
          <w:lang w:val="sr-Latn-RS"/>
        </w:rPr>
        <w:t>Датум последњ</w:t>
      </w:r>
      <w:r w:rsidR="00386812" w:rsidRPr="00ED19A1">
        <w:rPr>
          <w:rFonts w:ascii="Times New Roman" w:hAnsi="Times New Roman"/>
          <w:bCs/>
          <w:sz w:val="22"/>
          <w:szCs w:val="22"/>
          <w:lang w:val="sr-Latn-RS"/>
        </w:rPr>
        <w:t xml:space="preserve">е обнове дозволе: </w:t>
      </w:r>
      <w:r w:rsidR="00386812" w:rsidRPr="00ED19A1">
        <w:rPr>
          <w:rFonts w:ascii="Times New Roman" w:eastAsia="Calibri" w:hAnsi="Times New Roman"/>
          <w:sz w:val="22"/>
          <w:szCs w:val="22"/>
          <w:lang w:val="sr-Latn-RS" w:eastAsia="sr-Latn-CS"/>
        </w:rPr>
        <w:t>25.11.2024. године</w:t>
      </w:r>
    </w:p>
    <w:p w14:paraId="212F74F7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34A6F9A1" w14:textId="77777777" w:rsidR="00E0427F" w:rsidRPr="00ED19A1" w:rsidRDefault="00E0427F" w:rsidP="00E1600C">
      <w:pPr>
        <w:rPr>
          <w:rFonts w:ascii="Times New Roman" w:hAnsi="Times New Roman"/>
          <w:b/>
          <w:bCs/>
          <w:sz w:val="22"/>
          <w:szCs w:val="22"/>
          <w:lang w:val="sr-Latn-RS"/>
        </w:rPr>
      </w:pPr>
      <w:r w:rsidRPr="00ED19A1">
        <w:rPr>
          <w:rFonts w:ascii="Times New Roman" w:hAnsi="Times New Roman"/>
          <w:b/>
          <w:sz w:val="22"/>
          <w:szCs w:val="22"/>
          <w:lang w:val="sr-Latn-RS"/>
        </w:rPr>
        <w:t xml:space="preserve">10. ДАТУМ РЕВИЗИЈЕ ТЕКСТА </w:t>
      </w:r>
    </w:p>
    <w:p w14:paraId="04C35D6C" w14:textId="77777777" w:rsidR="00E0427F" w:rsidRPr="00ED19A1" w:rsidRDefault="00E0427F" w:rsidP="00853489">
      <w:pPr>
        <w:rPr>
          <w:rFonts w:ascii="Times New Roman" w:hAnsi="Times New Roman"/>
          <w:b/>
          <w:bCs/>
          <w:sz w:val="22"/>
          <w:szCs w:val="22"/>
          <w:lang w:val="sr-Latn-RS"/>
        </w:rPr>
      </w:pPr>
    </w:p>
    <w:p w14:paraId="55E3BA18" w14:textId="2AA8F2EB" w:rsidR="00E0427F" w:rsidRPr="00ED19A1" w:rsidRDefault="00FC5CB6">
      <w:pPr>
        <w:rPr>
          <w:rFonts w:ascii="Times New Roman" w:hAnsi="Times New Roman"/>
          <w:bCs/>
          <w:sz w:val="22"/>
          <w:szCs w:val="22"/>
          <w:lang w:val="sr-Latn-RS"/>
        </w:rPr>
      </w:pPr>
      <w:bookmarkStart w:id="1" w:name="_GoBack"/>
      <w:r>
        <w:rPr>
          <w:rFonts w:ascii="Times New Roman" w:hAnsi="Times New Roman"/>
          <w:bCs/>
          <w:sz w:val="22"/>
          <w:szCs w:val="22"/>
          <w:lang w:val="sr-Latn-ME"/>
        </w:rPr>
        <w:t>J</w:t>
      </w:r>
      <w:r w:rsidRPr="00ED19A1">
        <w:rPr>
          <w:rFonts w:ascii="Times New Roman" w:hAnsi="Times New Roman"/>
          <w:bCs/>
          <w:sz w:val="22"/>
          <w:szCs w:val="22"/>
          <w:lang w:val="sr-Latn-RS"/>
        </w:rPr>
        <w:t>ул</w:t>
      </w:r>
      <w:r w:rsidR="00E0427F" w:rsidRPr="00ED19A1">
        <w:rPr>
          <w:rFonts w:ascii="Times New Roman" w:hAnsi="Times New Roman"/>
          <w:bCs/>
          <w:sz w:val="22"/>
          <w:szCs w:val="22"/>
          <w:lang w:val="sr-Latn-RS"/>
        </w:rPr>
        <w:t>, 202</w:t>
      </w:r>
      <w:r w:rsidR="005366A5">
        <w:rPr>
          <w:rFonts w:ascii="Times New Roman" w:hAnsi="Times New Roman"/>
          <w:bCs/>
          <w:sz w:val="22"/>
          <w:szCs w:val="22"/>
          <w:lang w:val="mk-MK"/>
        </w:rPr>
        <w:t>5</w:t>
      </w:r>
      <w:r w:rsidR="00E0427F" w:rsidRPr="00ED19A1">
        <w:rPr>
          <w:rFonts w:ascii="Times New Roman" w:hAnsi="Times New Roman"/>
          <w:bCs/>
          <w:sz w:val="22"/>
          <w:szCs w:val="22"/>
          <w:lang w:val="sr-Latn-RS"/>
        </w:rPr>
        <w:t>. године</w:t>
      </w:r>
      <w:bookmarkEnd w:id="1"/>
    </w:p>
    <w:p w14:paraId="6ABA3DAA" w14:textId="77777777" w:rsidR="00322AA3" w:rsidRPr="00386812" w:rsidRDefault="00322AA3" w:rsidP="00612F00">
      <w:pPr>
        <w:rPr>
          <w:rFonts w:ascii="Times New Roman" w:hAnsi="Times New Roman"/>
          <w:sz w:val="22"/>
          <w:szCs w:val="22"/>
          <w:lang w:val="sr-Latn-RS"/>
        </w:rPr>
      </w:pPr>
    </w:p>
    <w:sectPr w:rsidR="00322AA3" w:rsidRPr="00386812" w:rsidSect="00386812">
      <w:headerReference w:type="default" r:id="rId14"/>
      <w:footerReference w:type="even" r:id="rId15"/>
      <w:footerReference w:type="default" r:id="rId16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F0560C" w16cex:dateUtc="2025-03-13T12:30:00Z"/>
  <w16cex:commentExtensible w16cex:durableId="64FA38C8" w16cex:dateUtc="2025-03-13T12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B39A1" w14:textId="77777777" w:rsidR="00DC241E" w:rsidRDefault="00DC241E" w:rsidP="00C74F2B">
      <w:r>
        <w:separator/>
      </w:r>
    </w:p>
  </w:endnote>
  <w:endnote w:type="continuationSeparator" w:id="0">
    <w:p w14:paraId="7ACDF815" w14:textId="77777777" w:rsidR="00DC241E" w:rsidRDefault="00DC241E" w:rsidP="00C7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ist777">
    <w:altName w:val="Arial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 C Times">
    <w:altName w:val="Calibri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C7A5" w14:textId="77777777" w:rsidR="003C5BDA" w:rsidRDefault="003C5B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B2F34F" w14:textId="77777777" w:rsidR="003C5BDA" w:rsidRDefault="003C5B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475F2" w14:textId="42A6F97F" w:rsidR="003C5BDA" w:rsidRPr="00C825C0" w:rsidRDefault="003C5BDA" w:rsidP="00C825C0">
    <w:pPr>
      <w:tabs>
        <w:tab w:val="clear" w:pos="284"/>
        <w:tab w:val="center" w:pos="4513"/>
        <w:tab w:val="right" w:pos="9026"/>
      </w:tabs>
      <w:jc w:val="center"/>
      <w:rPr>
        <w:rFonts w:ascii="Times New Roman" w:hAnsi="Times New Roman"/>
        <w:sz w:val="22"/>
        <w:szCs w:val="22"/>
        <w:lang w:val="en-GB" w:eastAsia="hr-HR"/>
      </w:rPr>
    </w:pPr>
    <w:r w:rsidRPr="00C825C0">
      <w:rPr>
        <w:rFonts w:ascii="Times New Roman" w:hAnsi="Times New Roman"/>
        <w:sz w:val="22"/>
        <w:szCs w:val="22"/>
        <w:lang w:eastAsia="hr-HR"/>
      </w:rPr>
      <w:fldChar w:fldCharType="begin"/>
    </w:r>
    <w:r w:rsidRPr="00C825C0">
      <w:rPr>
        <w:rFonts w:ascii="Times New Roman" w:hAnsi="Times New Roman"/>
        <w:sz w:val="22"/>
        <w:szCs w:val="22"/>
        <w:lang w:eastAsia="hr-HR"/>
      </w:rPr>
      <w:instrText xml:space="preserve"> PAGE </w:instrText>
    </w:r>
    <w:r w:rsidRPr="00C825C0">
      <w:rPr>
        <w:rFonts w:ascii="Times New Roman" w:hAnsi="Times New Roman"/>
        <w:sz w:val="22"/>
        <w:szCs w:val="22"/>
        <w:lang w:eastAsia="hr-HR"/>
      </w:rPr>
      <w:fldChar w:fldCharType="separate"/>
    </w:r>
    <w:r w:rsidR="00FC5CB6">
      <w:rPr>
        <w:rFonts w:ascii="Times New Roman" w:hAnsi="Times New Roman"/>
        <w:noProof/>
        <w:sz w:val="22"/>
        <w:szCs w:val="22"/>
        <w:lang w:eastAsia="hr-HR"/>
      </w:rPr>
      <w:t>9</w:t>
    </w:r>
    <w:r w:rsidRPr="00C825C0">
      <w:rPr>
        <w:rFonts w:ascii="Times New Roman" w:hAnsi="Times New Roman"/>
        <w:sz w:val="22"/>
        <w:szCs w:val="22"/>
        <w:lang w:val="en-GB" w:eastAsia="hr-HR"/>
      </w:rPr>
      <w:fldChar w:fldCharType="end"/>
    </w:r>
    <w:r w:rsidRPr="00C825C0">
      <w:rPr>
        <w:rFonts w:ascii="Times New Roman" w:hAnsi="Times New Roman"/>
        <w:sz w:val="22"/>
        <w:szCs w:val="22"/>
        <w:lang w:eastAsia="hr-HR"/>
      </w:rPr>
      <w:t xml:space="preserve"> / </w:t>
    </w:r>
    <w:r w:rsidRPr="00C825C0">
      <w:rPr>
        <w:rFonts w:ascii="Times New Roman" w:hAnsi="Times New Roman"/>
        <w:sz w:val="22"/>
        <w:szCs w:val="22"/>
        <w:lang w:eastAsia="hr-HR"/>
      </w:rPr>
      <w:fldChar w:fldCharType="begin"/>
    </w:r>
    <w:r w:rsidRPr="00C825C0">
      <w:rPr>
        <w:rFonts w:ascii="Times New Roman" w:hAnsi="Times New Roman"/>
        <w:sz w:val="22"/>
        <w:szCs w:val="22"/>
        <w:lang w:eastAsia="hr-HR"/>
      </w:rPr>
      <w:instrText xml:space="preserve"> NUMPAGES </w:instrText>
    </w:r>
    <w:r w:rsidRPr="00C825C0">
      <w:rPr>
        <w:rFonts w:ascii="Times New Roman" w:hAnsi="Times New Roman"/>
        <w:sz w:val="22"/>
        <w:szCs w:val="22"/>
        <w:lang w:eastAsia="hr-HR"/>
      </w:rPr>
      <w:fldChar w:fldCharType="separate"/>
    </w:r>
    <w:r w:rsidR="00FC5CB6">
      <w:rPr>
        <w:rFonts w:ascii="Times New Roman" w:hAnsi="Times New Roman"/>
        <w:noProof/>
        <w:sz w:val="22"/>
        <w:szCs w:val="22"/>
        <w:lang w:eastAsia="hr-HR"/>
      </w:rPr>
      <w:t>11</w:t>
    </w:r>
    <w:r w:rsidRPr="00C825C0">
      <w:rPr>
        <w:rFonts w:ascii="Times New Roman" w:hAnsi="Times New Roman"/>
        <w:sz w:val="22"/>
        <w:szCs w:val="22"/>
        <w:lang w:val="en-GB" w:eastAsia="hr-HR"/>
      </w:rPr>
      <w:fldChar w:fldCharType="end"/>
    </w:r>
  </w:p>
  <w:p w14:paraId="0D3DAD11" w14:textId="77777777" w:rsidR="003C5BDA" w:rsidRPr="00C825C0" w:rsidRDefault="003C5BDA" w:rsidP="00612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78F6B" w14:textId="77777777" w:rsidR="00DC241E" w:rsidRDefault="00DC241E" w:rsidP="00C74F2B">
      <w:r>
        <w:separator/>
      </w:r>
    </w:p>
  </w:footnote>
  <w:footnote w:type="continuationSeparator" w:id="0">
    <w:p w14:paraId="678861F8" w14:textId="77777777" w:rsidR="00DC241E" w:rsidRDefault="00DC241E" w:rsidP="00C74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DE1AF" w14:textId="77777777" w:rsidR="003C5BDA" w:rsidRDefault="003C5BDA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946"/>
    <w:multiLevelType w:val="hybridMultilevel"/>
    <w:tmpl w:val="3F2011AC"/>
    <w:lvl w:ilvl="0" w:tplc="369A22FE"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63150"/>
    <w:multiLevelType w:val="multilevel"/>
    <w:tmpl w:val="218E89E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0B8597F"/>
    <w:multiLevelType w:val="hybridMultilevel"/>
    <w:tmpl w:val="4DEA9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2058A"/>
    <w:multiLevelType w:val="hybridMultilevel"/>
    <w:tmpl w:val="5FCEB9F2"/>
    <w:lvl w:ilvl="0" w:tplc="B2C49A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A2082"/>
    <w:multiLevelType w:val="hybridMultilevel"/>
    <w:tmpl w:val="1EAE4F4E"/>
    <w:lvl w:ilvl="0" w:tplc="83523F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86746"/>
    <w:multiLevelType w:val="hybridMultilevel"/>
    <w:tmpl w:val="95F456BC"/>
    <w:lvl w:ilvl="0" w:tplc="369A22FE"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36063"/>
    <w:multiLevelType w:val="hybridMultilevel"/>
    <w:tmpl w:val="FAE0183C"/>
    <w:lvl w:ilvl="0" w:tplc="C8DC2F30">
      <w:start w:val="1"/>
      <w:numFmt w:val="bullet"/>
      <w:lvlText w:val="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8406A"/>
    <w:multiLevelType w:val="hybridMultilevel"/>
    <w:tmpl w:val="0E788A02"/>
    <w:lvl w:ilvl="0" w:tplc="5D8EAE7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E6329"/>
    <w:multiLevelType w:val="hybridMultilevel"/>
    <w:tmpl w:val="41AA6BC8"/>
    <w:lvl w:ilvl="0" w:tplc="C8DC2F30">
      <w:start w:val="1"/>
      <w:numFmt w:val="bullet"/>
      <w:lvlText w:val="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DD"/>
    <w:rsid w:val="00003250"/>
    <w:rsid w:val="00004679"/>
    <w:rsid w:val="00017804"/>
    <w:rsid w:val="00017AB1"/>
    <w:rsid w:val="00022FD1"/>
    <w:rsid w:val="00031E76"/>
    <w:rsid w:val="000345B6"/>
    <w:rsid w:val="00035516"/>
    <w:rsid w:val="000355A3"/>
    <w:rsid w:val="00045536"/>
    <w:rsid w:val="00047DE3"/>
    <w:rsid w:val="00052FC9"/>
    <w:rsid w:val="0005385A"/>
    <w:rsid w:val="00060C9E"/>
    <w:rsid w:val="00061A91"/>
    <w:rsid w:val="0006457C"/>
    <w:rsid w:val="000647B6"/>
    <w:rsid w:val="00066E80"/>
    <w:rsid w:val="00067D61"/>
    <w:rsid w:val="00071F28"/>
    <w:rsid w:val="000925F1"/>
    <w:rsid w:val="000978C2"/>
    <w:rsid w:val="000A04A3"/>
    <w:rsid w:val="000A17B7"/>
    <w:rsid w:val="000A2A4A"/>
    <w:rsid w:val="000A4EA0"/>
    <w:rsid w:val="000A58D7"/>
    <w:rsid w:val="000A5EEE"/>
    <w:rsid w:val="000B055D"/>
    <w:rsid w:val="000B40F0"/>
    <w:rsid w:val="000B4B67"/>
    <w:rsid w:val="000C127D"/>
    <w:rsid w:val="000C1BB0"/>
    <w:rsid w:val="000D7C6E"/>
    <w:rsid w:val="000E2457"/>
    <w:rsid w:val="000F2619"/>
    <w:rsid w:val="000F72FA"/>
    <w:rsid w:val="000F76D7"/>
    <w:rsid w:val="00106385"/>
    <w:rsid w:val="001067C0"/>
    <w:rsid w:val="001067F8"/>
    <w:rsid w:val="00107098"/>
    <w:rsid w:val="00116480"/>
    <w:rsid w:val="00122C8C"/>
    <w:rsid w:val="00126854"/>
    <w:rsid w:val="0013016C"/>
    <w:rsid w:val="00144B8E"/>
    <w:rsid w:val="001476A4"/>
    <w:rsid w:val="0015028A"/>
    <w:rsid w:val="00151A80"/>
    <w:rsid w:val="00154564"/>
    <w:rsid w:val="00155621"/>
    <w:rsid w:val="00161BAC"/>
    <w:rsid w:val="00163556"/>
    <w:rsid w:val="00165600"/>
    <w:rsid w:val="00167BC1"/>
    <w:rsid w:val="00175F02"/>
    <w:rsid w:val="00181F39"/>
    <w:rsid w:val="00185B70"/>
    <w:rsid w:val="00197F11"/>
    <w:rsid w:val="001A1AE1"/>
    <w:rsid w:val="001B4C96"/>
    <w:rsid w:val="001B60D1"/>
    <w:rsid w:val="001B7CF5"/>
    <w:rsid w:val="001C171E"/>
    <w:rsid w:val="001C1D96"/>
    <w:rsid w:val="001D391D"/>
    <w:rsid w:val="001E77B7"/>
    <w:rsid w:val="001E7903"/>
    <w:rsid w:val="001F509A"/>
    <w:rsid w:val="001F5251"/>
    <w:rsid w:val="0020335C"/>
    <w:rsid w:val="00204F09"/>
    <w:rsid w:val="002050A3"/>
    <w:rsid w:val="00212A67"/>
    <w:rsid w:val="00216636"/>
    <w:rsid w:val="00217171"/>
    <w:rsid w:val="00217586"/>
    <w:rsid w:val="00220EAF"/>
    <w:rsid w:val="002262BA"/>
    <w:rsid w:val="00232127"/>
    <w:rsid w:val="002326A9"/>
    <w:rsid w:val="00234F47"/>
    <w:rsid w:val="002425A9"/>
    <w:rsid w:val="0024487B"/>
    <w:rsid w:val="00247ACE"/>
    <w:rsid w:val="00251D37"/>
    <w:rsid w:val="00251F8A"/>
    <w:rsid w:val="00256C95"/>
    <w:rsid w:val="002572A6"/>
    <w:rsid w:val="00257901"/>
    <w:rsid w:val="00262BF1"/>
    <w:rsid w:val="00271FC7"/>
    <w:rsid w:val="00282B29"/>
    <w:rsid w:val="00290A0C"/>
    <w:rsid w:val="002A68BE"/>
    <w:rsid w:val="002B6689"/>
    <w:rsid w:val="002C139D"/>
    <w:rsid w:val="002C2FE8"/>
    <w:rsid w:val="002D25FA"/>
    <w:rsid w:val="002D5B88"/>
    <w:rsid w:val="002D5DFF"/>
    <w:rsid w:val="002E162E"/>
    <w:rsid w:val="002E3592"/>
    <w:rsid w:val="002E38C4"/>
    <w:rsid w:val="002F0308"/>
    <w:rsid w:val="002F507B"/>
    <w:rsid w:val="002F597C"/>
    <w:rsid w:val="002F6F78"/>
    <w:rsid w:val="00301EE6"/>
    <w:rsid w:val="00305B0C"/>
    <w:rsid w:val="003061A2"/>
    <w:rsid w:val="003070BD"/>
    <w:rsid w:val="003108D8"/>
    <w:rsid w:val="00312176"/>
    <w:rsid w:val="003125DF"/>
    <w:rsid w:val="00316BF6"/>
    <w:rsid w:val="00322AA3"/>
    <w:rsid w:val="0032776A"/>
    <w:rsid w:val="0033123F"/>
    <w:rsid w:val="00341048"/>
    <w:rsid w:val="003556B1"/>
    <w:rsid w:val="00361741"/>
    <w:rsid w:val="003654C3"/>
    <w:rsid w:val="003708BA"/>
    <w:rsid w:val="00380F32"/>
    <w:rsid w:val="00383356"/>
    <w:rsid w:val="00386812"/>
    <w:rsid w:val="003968E6"/>
    <w:rsid w:val="003A066A"/>
    <w:rsid w:val="003A09C1"/>
    <w:rsid w:val="003A0DCA"/>
    <w:rsid w:val="003A4927"/>
    <w:rsid w:val="003A58F3"/>
    <w:rsid w:val="003B56FF"/>
    <w:rsid w:val="003C255B"/>
    <w:rsid w:val="003C5BDA"/>
    <w:rsid w:val="003D01E0"/>
    <w:rsid w:val="003D2F44"/>
    <w:rsid w:val="003D6DE9"/>
    <w:rsid w:val="003E001C"/>
    <w:rsid w:val="003E15E8"/>
    <w:rsid w:val="003E1FEC"/>
    <w:rsid w:val="003F1623"/>
    <w:rsid w:val="003F32AF"/>
    <w:rsid w:val="003F3650"/>
    <w:rsid w:val="003F7FE9"/>
    <w:rsid w:val="0040119E"/>
    <w:rsid w:val="0040511C"/>
    <w:rsid w:val="00414418"/>
    <w:rsid w:val="00426F99"/>
    <w:rsid w:val="0043232B"/>
    <w:rsid w:val="004331CF"/>
    <w:rsid w:val="004435CF"/>
    <w:rsid w:val="0045057F"/>
    <w:rsid w:val="00450AAA"/>
    <w:rsid w:val="00452720"/>
    <w:rsid w:val="00461058"/>
    <w:rsid w:val="004701B9"/>
    <w:rsid w:val="0047033A"/>
    <w:rsid w:val="00470AD7"/>
    <w:rsid w:val="004767C5"/>
    <w:rsid w:val="004814E2"/>
    <w:rsid w:val="00483819"/>
    <w:rsid w:val="00486716"/>
    <w:rsid w:val="0049307D"/>
    <w:rsid w:val="004A0793"/>
    <w:rsid w:val="004A4990"/>
    <w:rsid w:val="004B33F2"/>
    <w:rsid w:val="004D2781"/>
    <w:rsid w:val="004E3B52"/>
    <w:rsid w:val="004E6B9A"/>
    <w:rsid w:val="004E7962"/>
    <w:rsid w:val="004F0BD6"/>
    <w:rsid w:val="004F13EA"/>
    <w:rsid w:val="00501A49"/>
    <w:rsid w:val="00502BD3"/>
    <w:rsid w:val="00504692"/>
    <w:rsid w:val="00504CDD"/>
    <w:rsid w:val="00507918"/>
    <w:rsid w:val="00512BBB"/>
    <w:rsid w:val="00514FAB"/>
    <w:rsid w:val="00516525"/>
    <w:rsid w:val="00522380"/>
    <w:rsid w:val="00526B11"/>
    <w:rsid w:val="00526D90"/>
    <w:rsid w:val="005323EE"/>
    <w:rsid w:val="00532DCA"/>
    <w:rsid w:val="0053550D"/>
    <w:rsid w:val="005366A5"/>
    <w:rsid w:val="0054080B"/>
    <w:rsid w:val="00542335"/>
    <w:rsid w:val="0054473E"/>
    <w:rsid w:val="00552987"/>
    <w:rsid w:val="00553E2E"/>
    <w:rsid w:val="005550F6"/>
    <w:rsid w:val="00556023"/>
    <w:rsid w:val="005619A6"/>
    <w:rsid w:val="00566CA9"/>
    <w:rsid w:val="00573F63"/>
    <w:rsid w:val="00581824"/>
    <w:rsid w:val="00585532"/>
    <w:rsid w:val="005859B2"/>
    <w:rsid w:val="005A22A6"/>
    <w:rsid w:val="005A4BA0"/>
    <w:rsid w:val="005A5E04"/>
    <w:rsid w:val="005B671E"/>
    <w:rsid w:val="005B7A22"/>
    <w:rsid w:val="005C5EB6"/>
    <w:rsid w:val="005D24C9"/>
    <w:rsid w:val="005D6BAC"/>
    <w:rsid w:val="005E0B5D"/>
    <w:rsid w:val="005E2C5E"/>
    <w:rsid w:val="005E43F2"/>
    <w:rsid w:val="005F0576"/>
    <w:rsid w:val="00600081"/>
    <w:rsid w:val="00601D1C"/>
    <w:rsid w:val="00612F00"/>
    <w:rsid w:val="00616A02"/>
    <w:rsid w:val="006200F9"/>
    <w:rsid w:val="00621279"/>
    <w:rsid w:val="00621448"/>
    <w:rsid w:val="00621DCE"/>
    <w:rsid w:val="00623F7E"/>
    <w:rsid w:val="00634531"/>
    <w:rsid w:val="006454C6"/>
    <w:rsid w:val="00656F14"/>
    <w:rsid w:val="0066294D"/>
    <w:rsid w:val="00664CE9"/>
    <w:rsid w:val="00677565"/>
    <w:rsid w:val="006821B3"/>
    <w:rsid w:val="006971A9"/>
    <w:rsid w:val="006A0926"/>
    <w:rsid w:val="006A3E96"/>
    <w:rsid w:val="006A4FCD"/>
    <w:rsid w:val="006A6EB9"/>
    <w:rsid w:val="006B0143"/>
    <w:rsid w:val="006B7BE3"/>
    <w:rsid w:val="006B7D37"/>
    <w:rsid w:val="006C0FAF"/>
    <w:rsid w:val="006C2190"/>
    <w:rsid w:val="006C2659"/>
    <w:rsid w:val="006C57FB"/>
    <w:rsid w:val="006D07E5"/>
    <w:rsid w:val="006D1CCE"/>
    <w:rsid w:val="006D7944"/>
    <w:rsid w:val="006E06AD"/>
    <w:rsid w:val="006E45FF"/>
    <w:rsid w:val="006E7CC1"/>
    <w:rsid w:val="006F26ED"/>
    <w:rsid w:val="006F57C4"/>
    <w:rsid w:val="006F7DC7"/>
    <w:rsid w:val="00710081"/>
    <w:rsid w:val="00714300"/>
    <w:rsid w:val="00721A19"/>
    <w:rsid w:val="00727FD7"/>
    <w:rsid w:val="00741002"/>
    <w:rsid w:val="00742DD3"/>
    <w:rsid w:val="00745867"/>
    <w:rsid w:val="007519C2"/>
    <w:rsid w:val="007618CB"/>
    <w:rsid w:val="007637AB"/>
    <w:rsid w:val="00773C7D"/>
    <w:rsid w:val="00775B1A"/>
    <w:rsid w:val="007804EB"/>
    <w:rsid w:val="00785B47"/>
    <w:rsid w:val="00790ABC"/>
    <w:rsid w:val="0079467D"/>
    <w:rsid w:val="007A5F29"/>
    <w:rsid w:val="007A751D"/>
    <w:rsid w:val="007D4DF1"/>
    <w:rsid w:val="007D719F"/>
    <w:rsid w:val="007D723D"/>
    <w:rsid w:val="007D7E6E"/>
    <w:rsid w:val="008013EF"/>
    <w:rsid w:val="008155A9"/>
    <w:rsid w:val="00816734"/>
    <w:rsid w:val="008176E2"/>
    <w:rsid w:val="00821DD8"/>
    <w:rsid w:val="00822F5F"/>
    <w:rsid w:val="00824E6C"/>
    <w:rsid w:val="00830852"/>
    <w:rsid w:val="008371B7"/>
    <w:rsid w:val="00841C7C"/>
    <w:rsid w:val="00850107"/>
    <w:rsid w:val="008510F6"/>
    <w:rsid w:val="008516DD"/>
    <w:rsid w:val="00853489"/>
    <w:rsid w:val="00854A4E"/>
    <w:rsid w:val="008565A8"/>
    <w:rsid w:val="00866F2F"/>
    <w:rsid w:val="00867099"/>
    <w:rsid w:val="00867EE6"/>
    <w:rsid w:val="008715E6"/>
    <w:rsid w:val="00872E51"/>
    <w:rsid w:val="008774BB"/>
    <w:rsid w:val="00877D74"/>
    <w:rsid w:val="008813CA"/>
    <w:rsid w:val="00884DEF"/>
    <w:rsid w:val="00893CA6"/>
    <w:rsid w:val="008A3530"/>
    <w:rsid w:val="008A6126"/>
    <w:rsid w:val="008A7CF4"/>
    <w:rsid w:val="008B1F94"/>
    <w:rsid w:val="008B39B0"/>
    <w:rsid w:val="008B6A4F"/>
    <w:rsid w:val="008C1EB0"/>
    <w:rsid w:val="008C2ABE"/>
    <w:rsid w:val="008C4120"/>
    <w:rsid w:val="008C62F7"/>
    <w:rsid w:val="008D30B3"/>
    <w:rsid w:val="008E30C5"/>
    <w:rsid w:val="008E718E"/>
    <w:rsid w:val="00901009"/>
    <w:rsid w:val="009011C1"/>
    <w:rsid w:val="00915538"/>
    <w:rsid w:val="00924270"/>
    <w:rsid w:val="0092676E"/>
    <w:rsid w:val="00926B63"/>
    <w:rsid w:val="0093398A"/>
    <w:rsid w:val="009359C8"/>
    <w:rsid w:val="00940987"/>
    <w:rsid w:val="009443FF"/>
    <w:rsid w:val="00950139"/>
    <w:rsid w:val="00954238"/>
    <w:rsid w:val="009615E7"/>
    <w:rsid w:val="00965D23"/>
    <w:rsid w:val="00970C65"/>
    <w:rsid w:val="00976AC1"/>
    <w:rsid w:val="0098108F"/>
    <w:rsid w:val="0099261C"/>
    <w:rsid w:val="009A08FC"/>
    <w:rsid w:val="009A18D3"/>
    <w:rsid w:val="009A4A4D"/>
    <w:rsid w:val="009A526D"/>
    <w:rsid w:val="009B1924"/>
    <w:rsid w:val="009B40B2"/>
    <w:rsid w:val="009C2EE3"/>
    <w:rsid w:val="009D2350"/>
    <w:rsid w:val="009D4548"/>
    <w:rsid w:val="009D6A84"/>
    <w:rsid w:val="009E006E"/>
    <w:rsid w:val="009E4B71"/>
    <w:rsid w:val="009F6378"/>
    <w:rsid w:val="00A012CD"/>
    <w:rsid w:val="00A0609E"/>
    <w:rsid w:val="00A22D53"/>
    <w:rsid w:val="00A23C9A"/>
    <w:rsid w:val="00A23D4B"/>
    <w:rsid w:val="00A43F33"/>
    <w:rsid w:val="00A62FF3"/>
    <w:rsid w:val="00A70F9D"/>
    <w:rsid w:val="00A73647"/>
    <w:rsid w:val="00A84EA1"/>
    <w:rsid w:val="00A93250"/>
    <w:rsid w:val="00A94524"/>
    <w:rsid w:val="00A96BBC"/>
    <w:rsid w:val="00AA0276"/>
    <w:rsid w:val="00AA1905"/>
    <w:rsid w:val="00AB2284"/>
    <w:rsid w:val="00AB4952"/>
    <w:rsid w:val="00AB6188"/>
    <w:rsid w:val="00AB7910"/>
    <w:rsid w:val="00AC0460"/>
    <w:rsid w:val="00AC38BE"/>
    <w:rsid w:val="00AC7FAC"/>
    <w:rsid w:val="00AD327A"/>
    <w:rsid w:val="00AD5633"/>
    <w:rsid w:val="00AE135E"/>
    <w:rsid w:val="00AF0FE3"/>
    <w:rsid w:val="00AF1B89"/>
    <w:rsid w:val="00AF3F11"/>
    <w:rsid w:val="00AF7E95"/>
    <w:rsid w:val="00B008F9"/>
    <w:rsid w:val="00B0205E"/>
    <w:rsid w:val="00B02718"/>
    <w:rsid w:val="00B0655A"/>
    <w:rsid w:val="00B15929"/>
    <w:rsid w:val="00B22FE8"/>
    <w:rsid w:val="00B24F5F"/>
    <w:rsid w:val="00B256CC"/>
    <w:rsid w:val="00B308A8"/>
    <w:rsid w:val="00B34299"/>
    <w:rsid w:val="00B3743B"/>
    <w:rsid w:val="00B377E3"/>
    <w:rsid w:val="00B45927"/>
    <w:rsid w:val="00B466DA"/>
    <w:rsid w:val="00B46F35"/>
    <w:rsid w:val="00B47474"/>
    <w:rsid w:val="00B52555"/>
    <w:rsid w:val="00B56116"/>
    <w:rsid w:val="00B732A8"/>
    <w:rsid w:val="00B9150C"/>
    <w:rsid w:val="00B94DD8"/>
    <w:rsid w:val="00BA3A7E"/>
    <w:rsid w:val="00BA57B1"/>
    <w:rsid w:val="00BA587B"/>
    <w:rsid w:val="00BA68B0"/>
    <w:rsid w:val="00BB180C"/>
    <w:rsid w:val="00BB448C"/>
    <w:rsid w:val="00BC1008"/>
    <w:rsid w:val="00BC2107"/>
    <w:rsid w:val="00BC24EA"/>
    <w:rsid w:val="00BC2AAA"/>
    <w:rsid w:val="00BC7D3E"/>
    <w:rsid w:val="00BD1CB3"/>
    <w:rsid w:val="00BD203D"/>
    <w:rsid w:val="00BD6045"/>
    <w:rsid w:val="00BE59F2"/>
    <w:rsid w:val="00BE5E37"/>
    <w:rsid w:val="00BF3BD1"/>
    <w:rsid w:val="00BF5D3B"/>
    <w:rsid w:val="00C01EE3"/>
    <w:rsid w:val="00C03592"/>
    <w:rsid w:val="00C04460"/>
    <w:rsid w:val="00C0700D"/>
    <w:rsid w:val="00C105B7"/>
    <w:rsid w:val="00C12808"/>
    <w:rsid w:val="00C13D37"/>
    <w:rsid w:val="00C16BA2"/>
    <w:rsid w:val="00C31061"/>
    <w:rsid w:val="00C31109"/>
    <w:rsid w:val="00C31E82"/>
    <w:rsid w:val="00C43236"/>
    <w:rsid w:val="00C436B0"/>
    <w:rsid w:val="00C446E5"/>
    <w:rsid w:val="00C44FAC"/>
    <w:rsid w:val="00C517FE"/>
    <w:rsid w:val="00C520D4"/>
    <w:rsid w:val="00C53A21"/>
    <w:rsid w:val="00C53F95"/>
    <w:rsid w:val="00C62536"/>
    <w:rsid w:val="00C651B8"/>
    <w:rsid w:val="00C658F3"/>
    <w:rsid w:val="00C671FD"/>
    <w:rsid w:val="00C701FE"/>
    <w:rsid w:val="00C714DB"/>
    <w:rsid w:val="00C74F2B"/>
    <w:rsid w:val="00C76A1A"/>
    <w:rsid w:val="00C825C0"/>
    <w:rsid w:val="00C853DC"/>
    <w:rsid w:val="00C92D11"/>
    <w:rsid w:val="00C9636B"/>
    <w:rsid w:val="00CA05FC"/>
    <w:rsid w:val="00CA3665"/>
    <w:rsid w:val="00CB5FAF"/>
    <w:rsid w:val="00CB7C8B"/>
    <w:rsid w:val="00CC18AC"/>
    <w:rsid w:val="00CD4B3D"/>
    <w:rsid w:val="00CE2EAF"/>
    <w:rsid w:val="00CE2FE0"/>
    <w:rsid w:val="00CE44DA"/>
    <w:rsid w:val="00D00ECD"/>
    <w:rsid w:val="00D060C8"/>
    <w:rsid w:val="00D15EB7"/>
    <w:rsid w:val="00D161A2"/>
    <w:rsid w:val="00D221AF"/>
    <w:rsid w:val="00D24D24"/>
    <w:rsid w:val="00D25733"/>
    <w:rsid w:val="00D27068"/>
    <w:rsid w:val="00D32F22"/>
    <w:rsid w:val="00D35B5E"/>
    <w:rsid w:val="00D447F6"/>
    <w:rsid w:val="00D526B9"/>
    <w:rsid w:val="00D5497E"/>
    <w:rsid w:val="00D60ACE"/>
    <w:rsid w:val="00D634AB"/>
    <w:rsid w:val="00D64BF9"/>
    <w:rsid w:val="00D652A8"/>
    <w:rsid w:val="00D65A64"/>
    <w:rsid w:val="00D66005"/>
    <w:rsid w:val="00D723D6"/>
    <w:rsid w:val="00D75D3D"/>
    <w:rsid w:val="00D77CDB"/>
    <w:rsid w:val="00D866B7"/>
    <w:rsid w:val="00DA581B"/>
    <w:rsid w:val="00DA6414"/>
    <w:rsid w:val="00DA79B4"/>
    <w:rsid w:val="00DA7A62"/>
    <w:rsid w:val="00DB0694"/>
    <w:rsid w:val="00DB1FE1"/>
    <w:rsid w:val="00DC241E"/>
    <w:rsid w:val="00DC5638"/>
    <w:rsid w:val="00DC62BB"/>
    <w:rsid w:val="00DD36A0"/>
    <w:rsid w:val="00DE02DA"/>
    <w:rsid w:val="00DE07B6"/>
    <w:rsid w:val="00DF4560"/>
    <w:rsid w:val="00E0427F"/>
    <w:rsid w:val="00E12AA2"/>
    <w:rsid w:val="00E15172"/>
    <w:rsid w:val="00E1600C"/>
    <w:rsid w:val="00E22E75"/>
    <w:rsid w:val="00E2389D"/>
    <w:rsid w:val="00E344F2"/>
    <w:rsid w:val="00E346CA"/>
    <w:rsid w:val="00E35235"/>
    <w:rsid w:val="00E3588E"/>
    <w:rsid w:val="00E50ADD"/>
    <w:rsid w:val="00E53933"/>
    <w:rsid w:val="00E552FD"/>
    <w:rsid w:val="00E609E5"/>
    <w:rsid w:val="00E613FE"/>
    <w:rsid w:val="00E66B46"/>
    <w:rsid w:val="00E80406"/>
    <w:rsid w:val="00E86751"/>
    <w:rsid w:val="00E91BAB"/>
    <w:rsid w:val="00E960E8"/>
    <w:rsid w:val="00EA1BA8"/>
    <w:rsid w:val="00EA2974"/>
    <w:rsid w:val="00EB1CE4"/>
    <w:rsid w:val="00EB2D90"/>
    <w:rsid w:val="00EB31CC"/>
    <w:rsid w:val="00EC02F0"/>
    <w:rsid w:val="00EC34F7"/>
    <w:rsid w:val="00ED19A1"/>
    <w:rsid w:val="00ED294F"/>
    <w:rsid w:val="00ED2FE3"/>
    <w:rsid w:val="00ED4006"/>
    <w:rsid w:val="00EF2489"/>
    <w:rsid w:val="00EF3F9D"/>
    <w:rsid w:val="00EF6366"/>
    <w:rsid w:val="00F06933"/>
    <w:rsid w:val="00F13E86"/>
    <w:rsid w:val="00F30E57"/>
    <w:rsid w:val="00F330D6"/>
    <w:rsid w:val="00F50B1B"/>
    <w:rsid w:val="00F5315F"/>
    <w:rsid w:val="00F57CCA"/>
    <w:rsid w:val="00F60CF3"/>
    <w:rsid w:val="00F61F52"/>
    <w:rsid w:val="00F67984"/>
    <w:rsid w:val="00F709BA"/>
    <w:rsid w:val="00F71BE0"/>
    <w:rsid w:val="00F771FA"/>
    <w:rsid w:val="00F8067F"/>
    <w:rsid w:val="00F83925"/>
    <w:rsid w:val="00F94331"/>
    <w:rsid w:val="00F94DC4"/>
    <w:rsid w:val="00F952B0"/>
    <w:rsid w:val="00F96A28"/>
    <w:rsid w:val="00FA2A49"/>
    <w:rsid w:val="00FA403F"/>
    <w:rsid w:val="00FC1B0D"/>
    <w:rsid w:val="00FC5B3B"/>
    <w:rsid w:val="00FC5C52"/>
    <w:rsid w:val="00FC5CB6"/>
    <w:rsid w:val="00FC7299"/>
    <w:rsid w:val="00FD43E6"/>
    <w:rsid w:val="00FD527F"/>
    <w:rsid w:val="00FD586E"/>
    <w:rsid w:val="00FD6C64"/>
    <w:rsid w:val="00FD7A58"/>
    <w:rsid w:val="00FE0CED"/>
    <w:rsid w:val="00FE392A"/>
    <w:rsid w:val="00FF3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414D3"/>
  <w15:docId w15:val="{61AC6CEB-E821-41B7-9364-69B5D2F5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ADD"/>
    <w:pPr>
      <w:tabs>
        <w:tab w:val="left" w:pos="284"/>
      </w:tabs>
      <w:jc w:val="both"/>
    </w:pPr>
    <w:rPr>
      <w:rFonts w:ascii="Humanist777" w:eastAsia="Times New Roman" w:hAnsi="Humanist777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D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50ADD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0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D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50ADD"/>
    <w:rPr>
      <w:rFonts w:ascii="Arial" w:eastAsia="Times New Roman" w:hAnsi="Arial" w:cs="Arial"/>
      <w:i/>
      <w:iCs/>
      <w:color w:val="999999"/>
      <w:sz w:val="18"/>
      <w:szCs w:val="24"/>
    </w:rPr>
  </w:style>
  <w:style w:type="paragraph" w:styleId="Header">
    <w:name w:val="header"/>
    <w:basedOn w:val="Normal"/>
    <w:link w:val="HeaderChar"/>
    <w:uiPriority w:val="99"/>
    <w:rsid w:val="00E50ADD"/>
    <w:pPr>
      <w:tabs>
        <w:tab w:val="clear" w:pos="284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ADD"/>
    <w:rPr>
      <w:rFonts w:ascii="Humanist777" w:eastAsia="Times New Roman" w:hAnsi="Humanist777" w:cs="Times New Roman"/>
      <w:sz w:val="24"/>
      <w:szCs w:val="24"/>
    </w:rPr>
  </w:style>
  <w:style w:type="paragraph" w:styleId="Footer">
    <w:name w:val="footer"/>
    <w:basedOn w:val="Normal"/>
    <w:link w:val="FooterChar"/>
    <w:rsid w:val="00E50ADD"/>
    <w:pPr>
      <w:tabs>
        <w:tab w:val="clear" w:pos="284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50ADD"/>
    <w:rPr>
      <w:rFonts w:ascii="Humanist777" w:eastAsia="Times New Roman" w:hAnsi="Humanist777" w:cs="Times New Roman"/>
      <w:sz w:val="24"/>
      <w:szCs w:val="24"/>
    </w:rPr>
  </w:style>
  <w:style w:type="character" w:styleId="PageNumber">
    <w:name w:val="page number"/>
    <w:basedOn w:val="DefaultParagraphFont"/>
    <w:rsid w:val="00E50ADD"/>
  </w:style>
  <w:style w:type="paragraph" w:styleId="NormalWeb">
    <w:name w:val="Normal (Web)"/>
    <w:basedOn w:val="Normal"/>
    <w:rsid w:val="00E50ADD"/>
    <w:pPr>
      <w:tabs>
        <w:tab w:val="clear" w:pos="284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EB31CC"/>
    <w:pPr>
      <w:ind w:left="720"/>
      <w:contextualSpacing/>
    </w:pPr>
  </w:style>
  <w:style w:type="paragraph" w:styleId="BodyText">
    <w:name w:val="Body Text"/>
    <w:basedOn w:val="Normal"/>
    <w:link w:val="BodyTextChar"/>
    <w:rsid w:val="0099261C"/>
    <w:pPr>
      <w:widowControl w:val="0"/>
      <w:tabs>
        <w:tab w:val="clear" w:pos="284"/>
      </w:tabs>
    </w:pPr>
    <w:rPr>
      <w:rFonts w:ascii="MAC C Times" w:hAnsi="MAC C Times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99261C"/>
    <w:rPr>
      <w:rFonts w:ascii="MAC C Times" w:eastAsia="Times New Roman" w:hAnsi="MAC C Times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59"/>
    <w:rsid w:val="00E238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2C13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39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24487B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1E7903"/>
    <w:pPr>
      <w:widowControl w:val="0"/>
      <w:tabs>
        <w:tab w:val="clear" w:pos="284"/>
      </w:tabs>
      <w:jc w:val="left"/>
    </w:pPr>
    <w:rPr>
      <w:rFonts w:asciiTheme="minorHAnsi" w:eastAsiaTheme="minorHAnsi" w:hAnsiTheme="minorHAnsi" w:cstheme="minorBidi"/>
      <w:sz w:val="22"/>
      <w:szCs w:val="22"/>
      <w:lang w:val="mk-MK" w:eastAsia="mk-MK" w:bidi="mk-M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09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78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17804"/>
    <w:rPr>
      <w:rFonts w:ascii="Humanist777" w:eastAsia="Times New Roman" w:hAnsi="Humanist777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1780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17804"/>
    <w:rPr>
      <w:rFonts w:ascii="Humanist777" w:eastAsia="Times New Roman" w:hAnsi="Humanist777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BC2AA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C2AAA"/>
    <w:rPr>
      <w:rFonts w:ascii="Humanist777" w:eastAsia="Times New Roman" w:hAnsi="Humanist777"/>
      <w:sz w:val="16"/>
      <w:szCs w:val="16"/>
      <w:lang w:val="en-US" w:eastAsia="en-US"/>
    </w:rPr>
  </w:style>
  <w:style w:type="paragraph" w:styleId="Title">
    <w:name w:val="Title"/>
    <w:basedOn w:val="Normal"/>
    <w:link w:val="TitleChar"/>
    <w:qFormat/>
    <w:rsid w:val="00BC2AAA"/>
    <w:pPr>
      <w:tabs>
        <w:tab w:val="clear" w:pos="284"/>
      </w:tabs>
      <w:jc w:val="center"/>
    </w:pPr>
    <w:rPr>
      <w:rFonts w:ascii="MAC C Times" w:hAnsi="MAC C Times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C2AAA"/>
    <w:rPr>
      <w:rFonts w:ascii="MAC C Times" w:eastAsia="Times New Roman" w:hAnsi="MAC C Times"/>
      <w:b/>
      <w:bCs/>
      <w:sz w:val="28"/>
      <w:szCs w:val="28"/>
      <w:lang w:val="en-US" w:eastAsia="en-US"/>
    </w:rPr>
  </w:style>
  <w:style w:type="character" w:customStyle="1" w:styleId="shorttext">
    <w:name w:val="short_text"/>
    <w:rsid w:val="00BC2AAA"/>
  </w:style>
  <w:style w:type="character" w:styleId="CommentReference">
    <w:name w:val="annotation reference"/>
    <w:basedOn w:val="DefaultParagraphFont"/>
    <w:uiPriority w:val="99"/>
    <w:semiHidden/>
    <w:unhideWhenUsed/>
    <w:rsid w:val="00450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0A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0AAA"/>
    <w:rPr>
      <w:rFonts w:ascii="Humanist777" w:eastAsia="Times New Roman" w:hAnsi="Humanist777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A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AAA"/>
    <w:rPr>
      <w:rFonts w:ascii="Humanist777" w:eastAsia="Times New Roman" w:hAnsi="Humanist777"/>
      <w:b/>
      <w:bCs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84DE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DE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customStyle="1" w:styleId="longtext">
    <w:name w:val="long_text"/>
    <w:rsid w:val="00884DEF"/>
  </w:style>
  <w:style w:type="paragraph" w:styleId="Revision">
    <w:name w:val="Revision"/>
    <w:hidden/>
    <w:uiPriority w:val="99"/>
    <w:semiHidden/>
    <w:rsid w:val="00B56116"/>
    <w:rPr>
      <w:rFonts w:ascii="Humanist777" w:eastAsia="Times New Roman" w:hAnsi="Humanist777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FE6B2463DCD468DDA6340563834B3" ma:contentTypeVersion="19" ma:contentTypeDescription="Create a new document." ma:contentTypeScope="" ma:versionID="06194f4e504b7e7de8abb8845eebcceb">
  <xsd:schema xmlns:xsd="http://www.w3.org/2001/XMLSchema" xmlns:xs="http://www.w3.org/2001/XMLSchema" xmlns:p="http://schemas.microsoft.com/office/2006/metadata/properties" xmlns:ns2="c3c8f14d-de17-4729-8cd2-1c2c3f027e5c" xmlns:ns3="b621dfd6-c00f-47c5-b5af-67d3653e8304" targetNamespace="http://schemas.microsoft.com/office/2006/metadata/properties" ma:root="true" ma:fieldsID="9a1a3cd752cdf5f5d5e15f253bef7a57" ns2:_="" ns3:_="">
    <xsd:import namespace="c3c8f14d-de17-4729-8cd2-1c2c3f027e5c"/>
    <xsd:import namespace="b621dfd6-c00f-47c5-b5af-67d3653e8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PharmaDIAL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8f14d-de17-4729-8cd2-1c2c3f027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17e887b-1209-4573-9ff2-b0cecb1881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harmaDIALT" ma:index="26" nillable="true" ma:displayName="Alvogen" ma:format="Dropdown" ma:internalName="PharmaDIAL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1dfd6-c00f-47c5-b5af-67d3653e8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6c1a041-ff7c-4483-8ed2-8551aa9b4c3b}" ma:internalName="TaxCatchAll" ma:showField="CatchAllData" ma:web="b621dfd6-c00f-47c5-b5af-67d3653e8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c8f14d-de17-4729-8cd2-1c2c3f027e5c">
      <Terms xmlns="http://schemas.microsoft.com/office/infopath/2007/PartnerControls"/>
    </lcf76f155ced4ddcb4097134ff3c332f>
    <TaxCatchAll xmlns="b621dfd6-c00f-47c5-b5af-67d3653e8304" xsi:nil="true"/>
    <PharmaDIALT xmlns="c3c8f14d-de17-4729-8cd2-1c2c3f027e5c" xsi:nil="true"/>
  </documentManagement>
</p:properties>
</file>

<file path=customXml/itemProps1.xml><?xml version="1.0" encoding="utf-8"?>
<ds:datastoreItem xmlns:ds="http://schemas.openxmlformats.org/officeDocument/2006/customXml" ds:itemID="{8F510F56-6073-4804-BC34-BB492E6047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2B8C8-0D45-4588-A99E-859628A42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8f14d-de17-4729-8cd2-1c2c3f027e5c"/>
    <ds:schemaRef ds:uri="b621dfd6-c00f-47c5-b5af-67d3653e8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082D6D-F693-4228-A8E8-0AFC98148B71}">
  <ds:schemaRefs>
    <ds:schemaRef ds:uri="http://schemas.microsoft.com/office/2006/metadata/properties"/>
    <ds:schemaRef ds:uri="http://schemas.microsoft.com/office/infopath/2007/PartnerControls"/>
    <ds:schemaRef ds:uri="c3c8f14d-de17-4729-8cd2-1c2c3f027e5c"/>
    <ds:schemaRef ds:uri="b621dfd6-c00f-47c5-b5af-67d3653e83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3217</Words>
  <Characters>18342</Characters>
  <Application>Microsoft Office Word</Application>
  <DocSecurity>0</DocSecurity>
  <Lines>152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САЖЕТАК КАРАКТЕРИСТИКА ЛИЈЕКА</vt:lpstr>
      <vt:lpstr>САЖЕТАК КАРАКТЕРИСТИКА ЛИЈЕКА</vt:lpstr>
    </vt:vector>
  </TitlesOfParts>
  <Company>Berts-pc</Company>
  <LinksUpToDate>false</LinksUpToDate>
  <CharactersWithSpaces>21516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САЖЕТАК КАРАКТЕРИСТИКА ЛИЈЕКА</dc:title>
  <dc:creator>FROSINA</dc:creator>
  <cp:lastModifiedBy>Svetlana Rajc</cp:lastModifiedBy>
  <cp:revision>54</cp:revision>
  <cp:lastPrinted>2018-01-03T12:40:00Z</cp:lastPrinted>
  <dcterms:created xsi:type="dcterms:W3CDTF">2025-02-12T13:52:00Z</dcterms:created>
  <dcterms:modified xsi:type="dcterms:W3CDTF">2025-07-31T11:15:00Z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0x01010006FFE6B2463DCD468DDA6340563834B3</vt:lpwstr>
  </property>
</Properties>
</file>