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FC099" w14:textId="2B20E6FE" w:rsidR="00383195" w:rsidRDefault="00CE09F3" w:rsidP="001436F7">
      <w:pPr>
        <w:jc w:val="center"/>
        <w:rPr>
          <w:b/>
          <w:bCs/>
          <w:iCs/>
          <w:szCs w:val="22"/>
          <w:u w:val="single"/>
        </w:rPr>
      </w:pPr>
      <w:r w:rsidRPr="007A36B7">
        <w:rPr>
          <w:b/>
          <w:szCs w:val="22"/>
          <w:u w:val="single"/>
          <w:lang w:val="sr-Latn-RS"/>
        </w:rPr>
        <w:t xml:space="preserve">SAŽETAK </w:t>
      </w:r>
      <w:r w:rsidRPr="008441BD">
        <w:rPr>
          <w:b/>
          <w:u w:val="single"/>
        </w:rPr>
        <w:t xml:space="preserve">KARAKTERISTIKA </w:t>
      </w:r>
      <w:r w:rsidR="00FD19E9" w:rsidRPr="00715952">
        <w:rPr>
          <w:b/>
          <w:bCs/>
          <w:iCs/>
          <w:szCs w:val="22"/>
          <w:u w:val="single"/>
        </w:rPr>
        <w:t>LIJEKA</w:t>
      </w:r>
    </w:p>
    <w:p w14:paraId="284A715F" w14:textId="77777777" w:rsidR="00001EF7" w:rsidRPr="007A36B7" w:rsidRDefault="00001EF7" w:rsidP="001436F7">
      <w:pPr>
        <w:jc w:val="center"/>
        <w:rPr>
          <w:b/>
          <w:szCs w:val="22"/>
          <w:u w:val="single"/>
          <w:lang w:val="sr-Latn-RS"/>
        </w:rPr>
      </w:pPr>
    </w:p>
    <w:p w14:paraId="3D0FC09A" w14:textId="77777777" w:rsidR="00383195" w:rsidRPr="007A36B7" w:rsidRDefault="00383195" w:rsidP="00F6353D">
      <w:pPr>
        <w:rPr>
          <w:szCs w:val="22"/>
          <w:lang w:val="sr-Latn-RS"/>
        </w:rPr>
      </w:pPr>
    </w:p>
    <w:p w14:paraId="3D0FC09B" w14:textId="77777777" w:rsidR="00CE09F3" w:rsidRPr="008441BD" w:rsidRDefault="00CE09F3" w:rsidP="00F6353D">
      <w:pPr>
        <w:rPr>
          <w:b/>
        </w:rPr>
      </w:pPr>
    </w:p>
    <w:p w14:paraId="3D0FC09C" w14:textId="73E4D067" w:rsidR="00CE09F3" w:rsidRPr="0097565B" w:rsidRDefault="00CE09F3" w:rsidP="008139BC">
      <w:pPr>
        <w:pStyle w:val="NASLOV123"/>
        <w:jc w:val="both"/>
        <w:rPr>
          <w:lang w:val="sr-Latn-CS"/>
        </w:rPr>
      </w:pPr>
      <w:r w:rsidRPr="008139BC">
        <w:t>1</w:t>
      </w:r>
      <w:r w:rsidR="005456BC" w:rsidRPr="008139BC">
        <w:t xml:space="preserve">. </w:t>
      </w:r>
      <w:r w:rsidR="002108EA" w:rsidRPr="008139BC">
        <w:t>NAZIV</w:t>
      </w:r>
      <w:r w:rsidR="005456BC" w:rsidRPr="008139BC">
        <w:t xml:space="preserve"> </w:t>
      </w:r>
      <w:r w:rsidR="00FD19E9" w:rsidRPr="0097565B">
        <w:t>LIJEKA</w:t>
      </w:r>
    </w:p>
    <w:p w14:paraId="3D0FC09D" w14:textId="77777777" w:rsidR="00CE09F3" w:rsidRPr="00E64986" w:rsidRDefault="00CE09F3" w:rsidP="0097565B">
      <w:pPr>
        <w:rPr>
          <w:szCs w:val="22"/>
        </w:rPr>
      </w:pPr>
    </w:p>
    <w:p w14:paraId="3D0FC09E" w14:textId="0FC22C7F" w:rsidR="00CE09F3" w:rsidRPr="00E64986" w:rsidRDefault="00C63C62">
      <w:pPr>
        <w:rPr>
          <w:szCs w:val="22"/>
          <w:lang w:val="sl-SI"/>
        </w:rPr>
      </w:pPr>
      <w:r w:rsidRPr="00E64986">
        <w:rPr>
          <w:szCs w:val="22"/>
          <w:lang w:val="sl-SI"/>
        </w:rPr>
        <w:t>Prilinda</w:t>
      </w:r>
      <w:r w:rsidRPr="00E64986">
        <w:rPr>
          <w:szCs w:val="22"/>
          <w:vertAlign w:val="superscript"/>
          <w:lang w:val="sl-SI"/>
        </w:rPr>
        <w:t xml:space="preserve"> </w:t>
      </w:r>
      <w:r w:rsidRPr="00E64986">
        <w:rPr>
          <w:szCs w:val="22"/>
          <w:lang w:val="sl-SI"/>
        </w:rPr>
        <w:t>plus</w:t>
      </w:r>
      <w:r w:rsidR="00CE09F3" w:rsidRPr="00AD6D22">
        <w:rPr>
          <w:szCs w:val="22"/>
          <w:lang w:val="sr-Latn-CS"/>
        </w:rPr>
        <w:t xml:space="preserve">, </w:t>
      </w:r>
      <w:r w:rsidRPr="00AD6D22">
        <w:rPr>
          <w:szCs w:val="22"/>
          <w:lang w:val="sl-SI"/>
        </w:rPr>
        <w:t>2,5 mg</w:t>
      </w:r>
      <w:r w:rsidR="00E34499" w:rsidRPr="00AD6D22">
        <w:rPr>
          <w:szCs w:val="22"/>
          <w:lang w:val="sl-SI"/>
        </w:rPr>
        <w:t xml:space="preserve"> + </w:t>
      </w:r>
      <w:r w:rsidRPr="00AD6D22">
        <w:rPr>
          <w:szCs w:val="22"/>
          <w:lang w:val="sl-SI"/>
        </w:rPr>
        <w:t>12,5 mg</w:t>
      </w:r>
      <w:r w:rsidR="00CE09F3" w:rsidRPr="00AD6D22">
        <w:rPr>
          <w:szCs w:val="22"/>
          <w:lang w:val="sr-Latn-CS"/>
        </w:rPr>
        <w:t xml:space="preserve">, </w:t>
      </w:r>
      <w:r w:rsidRPr="008139BC">
        <w:rPr>
          <w:szCs w:val="22"/>
          <w:lang w:val="sl-SI"/>
        </w:rPr>
        <w:t>tableta</w:t>
      </w:r>
    </w:p>
    <w:p w14:paraId="3D0FC09F" w14:textId="388EDD05" w:rsidR="00C63C62" w:rsidRPr="00E64986" w:rsidRDefault="00C63C62">
      <w:pPr>
        <w:rPr>
          <w:szCs w:val="22"/>
          <w:lang w:val="sl-SI"/>
        </w:rPr>
      </w:pPr>
      <w:r w:rsidRPr="00E64986">
        <w:rPr>
          <w:szCs w:val="22"/>
          <w:lang w:val="sl-SI"/>
        </w:rPr>
        <w:t>Prilinda</w:t>
      </w:r>
      <w:r w:rsidRPr="00E64986">
        <w:rPr>
          <w:szCs w:val="22"/>
          <w:vertAlign w:val="superscript"/>
          <w:lang w:val="sl-SI"/>
        </w:rPr>
        <w:t xml:space="preserve"> </w:t>
      </w:r>
      <w:r w:rsidRPr="00E64986">
        <w:rPr>
          <w:szCs w:val="22"/>
          <w:lang w:val="sl-SI"/>
        </w:rPr>
        <w:t>plus</w:t>
      </w:r>
      <w:r w:rsidRPr="00AD6D22">
        <w:rPr>
          <w:szCs w:val="22"/>
          <w:lang w:val="sr-Latn-CS"/>
        </w:rPr>
        <w:t xml:space="preserve">, </w:t>
      </w:r>
      <w:r w:rsidRPr="00AD6D22">
        <w:rPr>
          <w:szCs w:val="22"/>
          <w:lang w:val="sl-SI"/>
        </w:rPr>
        <w:t>5 mg</w:t>
      </w:r>
      <w:r w:rsidR="00E34499" w:rsidRPr="00AD6D22">
        <w:rPr>
          <w:szCs w:val="22"/>
          <w:lang w:val="sl-SI"/>
        </w:rPr>
        <w:t xml:space="preserve"> + </w:t>
      </w:r>
      <w:r w:rsidRPr="00AD6D22">
        <w:rPr>
          <w:szCs w:val="22"/>
          <w:lang w:val="sl-SI"/>
        </w:rPr>
        <w:t>25 mg</w:t>
      </w:r>
      <w:r w:rsidRPr="00AD6D22">
        <w:rPr>
          <w:szCs w:val="22"/>
          <w:lang w:val="sr-Latn-CS"/>
        </w:rPr>
        <w:t xml:space="preserve">, </w:t>
      </w:r>
      <w:r w:rsidRPr="008139BC">
        <w:rPr>
          <w:szCs w:val="22"/>
          <w:lang w:val="sl-SI"/>
        </w:rPr>
        <w:t>tableta</w:t>
      </w:r>
    </w:p>
    <w:p w14:paraId="3D0FC0A0" w14:textId="77777777" w:rsidR="00CE09F3" w:rsidRPr="00AD6D22" w:rsidRDefault="00CE09F3">
      <w:pPr>
        <w:rPr>
          <w:szCs w:val="22"/>
          <w:lang w:val="sr-Latn-CS"/>
        </w:rPr>
      </w:pPr>
    </w:p>
    <w:p w14:paraId="3D0FC0A1" w14:textId="4DE45ED8" w:rsidR="00CE09F3" w:rsidRPr="00E64986" w:rsidRDefault="00CE09F3">
      <w:pPr>
        <w:rPr>
          <w:szCs w:val="22"/>
          <w:lang w:val="sl-SI"/>
        </w:rPr>
      </w:pPr>
      <w:r w:rsidRPr="00AD6D22">
        <w:rPr>
          <w:szCs w:val="22"/>
          <w:lang w:val="sl-SI"/>
        </w:rPr>
        <w:t>INN:</w:t>
      </w:r>
      <w:r w:rsidR="00C63C62" w:rsidRPr="00AD6D22">
        <w:rPr>
          <w:szCs w:val="22"/>
          <w:lang w:val="sl-SI"/>
        </w:rPr>
        <w:t xml:space="preserve"> ramipril</w:t>
      </w:r>
      <w:r w:rsidR="00C63C62" w:rsidRPr="008139BC">
        <w:rPr>
          <w:szCs w:val="22"/>
          <w:lang w:val="sl-SI"/>
        </w:rPr>
        <w:t xml:space="preserve">, </w:t>
      </w:r>
      <w:r w:rsidR="00C63C62" w:rsidRPr="00E64986">
        <w:rPr>
          <w:szCs w:val="22"/>
          <w:lang w:val="sl-SI"/>
        </w:rPr>
        <w:t>hidrohlortiazid</w:t>
      </w:r>
    </w:p>
    <w:p w14:paraId="149828D0" w14:textId="77777777" w:rsidR="002858A3" w:rsidRPr="00AD6D22" w:rsidRDefault="002858A3">
      <w:pPr>
        <w:rPr>
          <w:b/>
          <w:szCs w:val="22"/>
          <w:lang w:val="sl-SI"/>
        </w:rPr>
      </w:pPr>
    </w:p>
    <w:p w14:paraId="3D0FC0A3" w14:textId="77777777" w:rsidR="00CE09F3" w:rsidRPr="008139BC" w:rsidRDefault="00CE09F3">
      <w:pPr>
        <w:pStyle w:val="NASLOV123"/>
        <w:jc w:val="both"/>
        <w:rPr>
          <w:lang w:val="it-IT"/>
        </w:rPr>
      </w:pPr>
      <w:r w:rsidRPr="008139BC">
        <w:rPr>
          <w:lang w:val="it-IT"/>
        </w:rPr>
        <w:t>2. KVALITATIVNI I KVANTITATIVNI SASTAV</w:t>
      </w:r>
    </w:p>
    <w:p w14:paraId="3D0FC0A4" w14:textId="3DAECE4E" w:rsidR="00B455B9" w:rsidRPr="00E64986" w:rsidRDefault="00B455B9">
      <w:pPr>
        <w:rPr>
          <w:szCs w:val="22"/>
          <w:lang w:val="sl-SI"/>
        </w:rPr>
      </w:pPr>
      <w:r w:rsidRPr="00E64986">
        <w:rPr>
          <w:szCs w:val="22"/>
          <w:lang w:val="sl-SI"/>
        </w:rPr>
        <w:t>Prilinda</w:t>
      </w:r>
      <w:r w:rsidRPr="00E64986">
        <w:rPr>
          <w:szCs w:val="22"/>
          <w:vertAlign w:val="superscript"/>
          <w:lang w:val="sl-SI"/>
        </w:rPr>
        <w:t xml:space="preserve"> </w:t>
      </w:r>
      <w:r w:rsidRPr="00E64986">
        <w:rPr>
          <w:szCs w:val="22"/>
          <w:lang w:val="sl-SI"/>
        </w:rPr>
        <w:t>plus</w:t>
      </w:r>
      <w:r w:rsidRPr="00E64986">
        <w:rPr>
          <w:szCs w:val="22"/>
          <w:lang w:val="sr-Latn-CS"/>
        </w:rPr>
        <w:t xml:space="preserve"> </w:t>
      </w:r>
      <w:r w:rsidR="00E34499" w:rsidRPr="00AD6D22">
        <w:rPr>
          <w:szCs w:val="22"/>
          <w:lang w:val="sr-Latn-CS"/>
        </w:rPr>
        <w:t>(</w:t>
      </w:r>
      <w:r w:rsidRPr="00AD6D22">
        <w:rPr>
          <w:szCs w:val="22"/>
          <w:lang w:val="sl-SI"/>
        </w:rPr>
        <w:t>2,5 mg</w:t>
      </w:r>
      <w:r w:rsidR="00E34499" w:rsidRPr="00AD6D22">
        <w:rPr>
          <w:szCs w:val="22"/>
          <w:lang w:val="sl-SI"/>
        </w:rPr>
        <w:t xml:space="preserve"> + </w:t>
      </w:r>
      <w:r w:rsidRPr="00AD6D22">
        <w:rPr>
          <w:szCs w:val="22"/>
          <w:lang w:val="sl-SI"/>
        </w:rPr>
        <w:t>12,5 mg</w:t>
      </w:r>
      <w:r w:rsidR="00E34499" w:rsidRPr="00AD6D22">
        <w:rPr>
          <w:szCs w:val="22"/>
          <w:lang w:val="sl-SI"/>
        </w:rPr>
        <w:t>)</w:t>
      </w:r>
      <w:r w:rsidRPr="00AD6D22">
        <w:rPr>
          <w:szCs w:val="22"/>
          <w:lang w:val="sr-Latn-CS"/>
        </w:rPr>
        <w:t xml:space="preserve"> </w:t>
      </w:r>
      <w:r w:rsidRPr="008139BC">
        <w:rPr>
          <w:szCs w:val="22"/>
          <w:lang w:val="sl-SI"/>
        </w:rPr>
        <w:t>tableta</w:t>
      </w:r>
      <w:r w:rsidR="00E34499" w:rsidRPr="008139BC">
        <w:rPr>
          <w:szCs w:val="22"/>
          <w:lang w:val="sl-SI"/>
        </w:rPr>
        <w:t>:</w:t>
      </w:r>
    </w:p>
    <w:p w14:paraId="3D0FC0A5" w14:textId="470B482C" w:rsidR="00ED1E86" w:rsidRPr="00E64986" w:rsidRDefault="00B455B9">
      <w:pPr>
        <w:rPr>
          <w:szCs w:val="22"/>
          <w:lang w:val="sl-SI"/>
        </w:rPr>
      </w:pPr>
      <w:r w:rsidRPr="00E64986">
        <w:rPr>
          <w:szCs w:val="22"/>
          <w:lang w:val="sl-SI"/>
        </w:rPr>
        <w:t>Jedna</w:t>
      </w:r>
      <w:r w:rsidR="00ED1E86" w:rsidRPr="008139BC">
        <w:rPr>
          <w:szCs w:val="22"/>
          <w:lang w:val="sl-SI"/>
        </w:rPr>
        <w:t xml:space="preserve"> </w:t>
      </w:r>
      <w:r w:rsidR="00ED1E86" w:rsidRPr="00E64986">
        <w:rPr>
          <w:szCs w:val="22"/>
          <w:lang w:val="sl-SI"/>
        </w:rPr>
        <w:t>tableta sadrži</w:t>
      </w:r>
      <w:r w:rsidR="00ED1E86" w:rsidRPr="008139BC">
        <w:rPr>
          <w:szCs w:val="22"/>
          <w:lang w:val="sl-SI"/>
        </w:rPr>
        <w:t>:</w:t>
      </w:r>
      <w:r w:rsidR="00ED1E86" w:rsidRPr="00E64986">
        <w:rPr>
          <w:szCs w:val="22"/>
          <w:lang w:val="sl-SI"/>
        </w:rPr>
        <w:t xml:space="preserve"> 2,5 mg ramiprila i 12,5 mg hidrohlortiazida.</w:t>
      </w:r>
    </w:p>
    <w:p w14:paraId="3D0FC0A6" w14:textId="3334E2D7" w:rsidR="00512E58" w:rsidRPr="00E64986" w:rsidRDefault="00512E58">
      <w:pPr>
        <w:rPr>
          <w:szCs w:val="22"/>
          <w:lang w:val="sl-SI"/>
        </w:rPr>
      </w:pPr>
      <w:r w:rsidRPr="00E64986">
        <w:rPr>
          <w:szCs w:val="22"/>
          <w:lang w:val="sl-SI"/>
        </w:rPr>
        <w:t xml:space="preserve">Pomoćna supstanca sa potvrđenim dejstvom: </w:t>
      </w:r>
      <w:r w:rsidRPr="008139BC">
        <w:rPr>
          <w:szCs w:val="22"/>
          <w:lang w:val="sl-SI"/>
        </w:rPr>
        <w:t>jedna</w:t>
      </w:r>
      <w:r w:rsidRPr="00E64986">
        <w:rPr>
          <w:szCs w:val="22"/>
          <w:lang w:val="sl-SI"/>
        </w:rPr>
        <w:t xml:space="preserve"> tableta sadrži 64,5 mg laktoze</w:t>
      </w:r>
      <w:r w:rsidRPr="008139BC">
        <w:rPr>
          <w:szCs w:val="22"/>
          <w:lang w:val="sl-SI"/>
        </w:rPr>
        <w:t xml:space="preserve"> monohidrat</w:t>
      </w:r>
      <w:r w:rsidRPr="00E64986">
        <w:rPr>
          <w:szCs w:val="22"/>
          <w:lang w:val="sl-SI"/>
        </w:rPr>
        <w:t>.</w:t>
      </w:r>
    </w:p>
    <w:p w14:paraId="6BDFB990" w14:textId="77777777" w:rsidR="004D35F2" w:rsidRPr="00AD6D22" w:rsidRDefault="004D35F2">
      <w:pPr>
        <w:rPr>
          <w:szCs w:val="22"/>
          <w:lang w:val="sl-SI"/>
        </w:rPr>
      </w:pPr>
    </w:p>
    <w:p w14:paraId="3D0FC0A8" w14:textId="47987B75" w:rsidR="00B455B9" w:rsidRPr="00E64986" w:rsidRDefault="00B455B9">
      <w:pPr>
        <w:rPr>
          <w:szCs w:val="22"/>
          <w:lang w:val="sl-SI"/>
        </w:rPr>
      </w:pPr>
      <w:r w:rsidRPr="00AD6D22">
        <w:rPr>
          <w:szCs w:val="22"/>
          <w:lang w:val="sl-SI"/>
        </w:rPr>
        <w:t>Prilinda</w:t>
      </w:r>
      <w:r w:rsidRPr="00AD6D22">
        <w:rPr>
          <w:szCs w:val="22"/>
          <w:vertAlign w:val="superscript"/>
          <w:lang w:val="sl-SI"/>
        </w:rPr>
        <w:t xml:space="preserve"> </w:t>
      </w:r>
      <w:r w:rsidRPr="00AD6D22">
        <w:rPr>
          <w:szCs w:val="22"/>
          <w:lang w:val="sl-SI"/>
        </w:rPr>
        <w:t>plus</w:t>
      </w:r>
      <w:r w:rsidR="00E34499" w:rsidRPr="00AD6D22">
        <w:rPr>
          <w:szCs w:val="22"/>
          <w:lang w:val="sr-Latn-CS"/>
        </w:rPr>
        <w:t xml:space="preserve"> (</w:t>
      </w:r>
      <w:r w:rsidRPr="00AD6D22">
        <w:rPr>
          <w:szCs w:val="22"/>
          <w:lang w:val="sl-SI"/>
        </w:rPr>
        <w:t>5 mg</w:t>
      </w:r>
      <w:r w:rsidR="00E34499" w:rsidRPr="00AD6D22">
        <w:rPr>
          <w:szCs w:val="22"/>
          <w:lang w:val="sl-SI"/>
        </w:rPr>
        <w:t xml:space="preserve"> + </w:t>
      </w:r>
      <w:r w:rsidRPr="00AD6D22">
        <w:rPr>
          <w:szCs w:val="22"/>
          <w:lang w:val="sl-SI"/>
        </w:rPr>
        <w:t>25 mg</w:t>
      </w:r>
      <w:r w:rsidR="00E34499" w:rsidRPr="00AD6D22">
        <w:rPr>
          <w:szCs w:val="22"/>
          <w:lang w:val="sl-SI"/>
        </w:rPr>
        <w:t>)</w:t>
      </w:r>
      <w:r w:rsidRPr="00AD6D22">
        <w:rPr>
          <w:szCs w:val="22"/>
          <w:lang w:val="sr-Latn-CS"/>
        </w:rPr>
        <w:t xml:space="preserve">, </w:t>
      </w:r>
      <w:r w:rsidRPr="008139BC">
        <w:rPr>
          <w:szCs w:val="22"/>
          <w:lang w:val="sl-SI"/>
        </w:rPr>
        <w:t>tableta</w:t>
      </w:r>
      <w:r w:rsidR="00E34499" w:rsidRPr="008139BC">
        <w:rPr>
          <w:szCs w:val="22"/>
          <w:lang w:val="sl-SI"/>
        </w:rPr>
        <w:t>:</w:t>
      </w:r>
    </w:p>
    <w:p w14:paraId="3D0FC0A9" w14:textId="424E4E8C" w:rsidR="00ED1E86" w:rsidRPr="00E64986" w:rsidRDefault="00B455B9">
      <w:pPr>
        <w:rPr>
          <w:szCs w:val="22"/>
          <w:lang w:val="sl-SI"/>
        </w:rPr>
      </w:pPr>
      <w:r w:rsidRPr="00E64986">
        <w:rPr>
          <w:szCs w:val="22"/>
          <w:lang w:val="sl-SI"/>
        </w:rPr>
        <w:t>Jedna</w:t>
      </w:r>
      <w:r w:rsidR="00ED1E86" w:rsidRPr="00E64986">
        <w:rPr>
          <w:szCs w:val="22"/>
          <w:lang w:val="sl-SI"/>
        </w:rPr>
        <w:t xml:space="preserve"> tableta sadrži</w:t>
      </w:r>
      <w:r w:rsidR="00ED1E86" w:rsidRPr="008139BC">
        <w:rPr>
          <w:szCs w:val="22"/>
          <w:lang w:val="sl-SI"/>
        </w:rPr>
        <w:t>:</w:t>
      </w:r>
      <w:r w:rsidR="00ED1E86" w:rsidRPr="00E64986">
        <w:rPr>
          <w:szCs w:val="22"/>
          <w:lang w:val="sl-SI"/>
        </w:rPr>
        <w:t xml:space="preserve"> 5 mg ramiprila i 25 mg hidrohlortiazida.</w:t>
      </w:r>
    </w:p>
    <w:p w14:paraId="3D0FC0AA" w14:textId="487DC588" w:rsidR="00512E58" w:rsidRPr="00E64986" w:rsidRDefault="00512E58">
      <w:pPr>
        <w:rPr>
          <w:szCs w:val="22"/>
          <w:lang w:val="sl-SI"/>
        </w:rPr>
      </w:pPr>
      <w:r w:rsidRPr="00E64986">
        <w:rPr>
          <w:szCs w:val="22"/>
          <w:lang w:val="sl-SI"/>
        </w:rPr>
        <w:t xml:space="preserve">Pomoćna supstanca sa potvrđenim dejstvom: </w:t>
      </w:r>
      <w:r w:rsidRPr="008139BC">
        <w:rPr>
          <w:szCs w:val="22"/>
          <w:lang w:val="sl-SI"/>
        </w:rPr>
        <w:t>jedna</w:t>
      </w:r>
      <w:r w:rsidRPr="00E64986">
        <w:rPr>
          <w:szCs w:val="22"/>
          <w:lang w:val="sl-SI"/>
        </w:rPr>
        <w:t xml:space="preserve"> tableta sadrži 129 mg laktoze</w:t>
      </w:r>
      <w:r w:rsidRPr="008139BC">
        <w:rPr>
          <w:szCs w:val="22"/>
          <w:lang w:val="sl-SI"/>
        </w:rPr>
        <w:t xml:space="preserve"> monohidrat</w:t>
      </w:r>
      <w:r w:rsidRPr="00E64986">
        <w:rPr>
          <w:szCs w:val="22"/>
          <w:lang w:val="sl-SI"/>
        </w:rPr>
        <w:t>.</w:t>
      </w:r>
    </w:p>
    <w:p w14:paraId="3D0FC0AB" w14:textId="77777777" w:rsidR="00ED1E86" w:rsidRPr="00AD6D22" w:rsidRDefault="00ED1E86">
      <w:pPr>
        <w:rPr>
          <w:szCs w:val="22"/>
          <w:lang w:val="sl-SI"/>
        </w:rPr>
      </w:pPr>
    </w:p>
    <w:p w14:paraId="3D0FC0AD" w14:textId="20FDE08F" w:rsidR="00CE09F3" w:rsidRPr="008139BC" w:rsidRDefault="00ED1E86">
      <w:pPr>
        <w:rPr>
          <w:szCs w:val="22"/>
          <w:lang w:val="sr-Latn-RS"/>
        </w:rPr>
      </w:pPr>
      <w:r w:rsidRPr="00AD6D22">
        <w:rPr>
          <w:szCs w:val="22"/>
          <w:lang w:val="sr-Latn-CS"/>
        </w:rPr>
        <w:t xml:space="preserve">Za </w:t>
      </w:r>
      <w:r w:rsidR="00FD19E9" w:rsidRPr="008139BC">
        <w:rPr>
          <w:szCs w:val="22"/>
          <w:lang w:val="sr-Latn-CS"/>
        </w:rPr>
        <w:t>spisak</w:t>
      </w:r>
      <w:r w:rsidR="00B455B9" w:rsidRPr="00AD6D22">
        <w:rPr>
          <w:szCs w:val="22"/>
          <w:lang w:val="sr-Latn-CS"/>
        </w:rPr>
        <w:t xml:space="preserve"> svih</w:t>
      </w:r>
      <w:r w:rsidRPr="00AD6D22">
        <w:rPr>
          <w:szCs w:val="22"/>
          <w:lang w:val="sr-Latn-CS"/>
        </w:rPr>
        <w:t xml:space="preserve"> </w:t>
      </w:r>
      <w:r w:rsidR="00FD19E9" w:rsidRPr="008139BC">
        <w:rPr>
          <w:szCs w:val="22"/>
          <w:lang w:val="sr-Latn-CS"/>
        </w:rPr>
        <w:t>ekscipijenasa, pogledati dio</w:t>
      </w:r>
      <w:r w:rsidRPr="00AD6D22">
        <w:rPr>
          <w:szCs w:val="22"/>
          <w:lang w:val="sr-Latn-CS"/>
        </w:rPr>
        <w:t xml:space="preserve"> 6.1</w:t>
      </w:r>
      <w:r w:rsidR="00640FBF" w:rsidRPr="00AD6D22">
        <w:rPr>
          <w:szCs w:val="22"/>
          <w:lang w:val="sr-Latn-CS"/>
        </w:rPr>
        <w:t>.</w:t>
      </w:r>
    </w:p>
    <w:p w14:paraId="544F2CC0" w14:textId="77777777" w:rsidR="002858A3" w:rsidRPr="008139BC" w:rsidRDefault="002858A3">
      <w:pPr>
        <w:rPr>
          <w:szCs w:val="22"/>
          <w:lang w:val="sr-Latn-RS"/>
        </w:rPr>
      </w:pPr>
    </w:p>
    <w:p w14:paraId="3D0FC0AE" w14:textId="5DC4FDFE" w:rsidR="00CE09F3" w:rsidRPr="0097565B" w:rsidRDefault="00CE09F3">
      <w:pPr>
        <w:pStyle w:val="NASLOV123"/>
        <w:jc w:val="both"/>
        <w:rPr>
          <w:lang w:val="sr-Latn-RS"/>
        </w:rPr>
      </w:pPr>
      <w:r w:rsidRPr="0097565B">
        <w:rPr>
          <w:lang w:val="sr-Latn-RS"/>
        </w:rPr>
        <w:t>3. FARMACEUTSKI OBLIK</w:t>
      </w:r>
      <w:r w:rsidR="002858A3" w:rsidRPr="0097565B">
        <w:rPr>
          <w:lang w:val="sr-Latn-RS"/>
        </w:rPr>
        <w:t xml:space="preserve"> </w:t>
      </w:r>
      <w:r w:rsidR="00BC46D8" w:rsidRPr="0097565B">
        <w:rPr>
          <w:lang w:val="sr-Latn-RS"/>
        </w:rPr>
        <w:t xml:space="preserve">   </w:t>
      </w:r>
    </w:p>
    <w:p w14:paraId="163258FF" w14:textId="3FC50DE6" w:rsidR="00ED41C7" w:rsidRPr="00E64986" w:rsidRDefault="00ED41C7">
      <w:pPr>
        <w:rPr>
          <w:szCs w:val="22"/>
          <w:lang w:val="sl-SI"/>
        </w:rPr>
      </w:pPr>
      <w:r w:rsidRPr="00E64986">
        <w:rPr>
          <w:i/>
          <w:szCs w:val="22"/>
          <w:lang w:val="sl-SI"/>
        </w:rPr>
        <w:t xml:space="preserve">Prilinda </w:t>
      </w:r>
      <w:r w:rsidR="00D167CF" w:rsidRPr="008139BC">
        <w:rPr>
          <w:i/>
          <w:szCs w:val="22"/>
          <w:vertAlign w:val="superscript"/>
          <w:lang w:val="sl-SI"/>
        </w:rPr>
        <w:t xml:space="preserve"> </w:t>
      </w:r>
      <w:r w:rsidRPr="00E64986">
        <w:rPr>
          <w:i/>
          <w:szCs w:val="22"/>
          <w:lang w:val="sl-SI"/>
        </w:rPr>
        <w:t>plus</w:t>
      </w:r>
      <w:r w:rsidR="00D167CF" w:rsidRPr="008139BC">
        <w:rPr>
          <w:i/>
          <w:szCs w:val="22"/>
          <w:lang w:val="sr-Latn-RS"/>
        </w:rPr>
        <w:t xml:space="preserve"> tablete (</w:t>
      </w:r>
      <w:r w:rsidRPr="00E64986">
        <w:rPr>
          <w:i/>
          <w:szCs w:val="22"/>
          <w:lang w:val="sr-Latn-RS"/>
        </w:rPr>
        <w:t>2,5 mg</w:t>
      </w:r>
      <w:r w:rsidR="00E34499" w:rsidRPr="00E64986">
        <w:rPr>
          <w:i/>
          <w:szCs w:val="22"/>
          <w:lang w:val="sr-Latn-RS"/>
        </w:rPr>
        <w:t xml:space="preserve"> + </w:t>
      </w:r>
      <w:r w:rsidRPr="00E64986">
        <w:rPr>
          <w:i/>
          <w:szCs w:val="22"/>
          <w:lang w:val="sr-Latn-RS"/>
        </w:rPr>
        <w:t>12,5 mg</w:t>
      </w:r>
      <w:r w:rsidR="00D167CF" w:rsidRPr="008139BC">
        <w:rPr>
          <w:i/>
          <w:szCs w:val="22"/>
          <w:lang w:val="sr-Latn-RS"/>
        </w:rPr>
        <w:t>):</w:t>
      </w:r>
    </w:p>
    <w:p w14:paraId="3D0FC0B0" w14:textId="3D5E1BFF" w:rsidR="00D167CF" w:rsidRPr="00AD6D22" w:rsidRDefault="004A2ED3">
      <w:pPr>
        <w:rPr>
          <w:szCs w:val="22"/>
          <w:highlight w:val="cyan"/>
          <w:lang w:val="sl-SI"/>
        </w:rPr>
      </w:pPr>
      <w:r w:rsidRPr="008139BC">
        <w:rPr>
          <w:szCs w:val="22"/>
          <w:lang w:val="sl-SI"/>
        </w:rPr>
        <w:t>B</w:t>
      </w:r>
      <w:r w:rsidR="000A7E72" w:rsidRPr="008139BC">
        <w:rPr>
          <w:szCs w:val="22"/>
          <w:lang w:val="sl-SI"/>
        </w:rPr>
        <w:t>ij</w:t>
      </w:r>
      <w:r w:rsidRPr="008139BC">
        <w:rPr>
          <w:szCs w:val="22"/>
          <w:lang w:val="sl-SI"/>
        </w:rPr>
        <w:t>ele do</w:t>
      </w:r>
      <w:r w:rsidR="00BC46D8" w:rsidRPr="008139BC">
        <w:rPr>
          <w:szCs w:val="22"/>
          <w:lang w:val="sl-SI"/>
        </w:rPr>
        <w:t xml:space="preserve"> skoro b</w:t>
      </w:r>
      <w:r w:rsidR="000A7E72" w:rsidRPr="008139BC">
        <w:rPr>
          <w:szCs w:val="22"/>
          <w:lang w:val="sl-SI"/>
        </w:rPr>
        <w:t>ij</w:t>
      </w:r>
      <w:r w:rsidR="00BC46D8" w:rsidRPr="008139BC">
        <w:rPr>
          <w:szCs w:val="22"/>
          <w:lang w:val="sl-SI"/>
        </w:rPr>
        <w:t>ele boje, oblika k</w:t>
      </w:r>
      <w:r w:rsidR="0059520F" w:rsidRPr="008139BC">
        <w:rPr>
          <w:szCs w:val="22"/>
          <w:lang w:val="sl-SI"/>
        </w:rPr>
        <w:t>apsule, neobložene</w:t>
      </w:r>
      <w:r w:rsidR="00ED41C7" w:rsidRPr="00E64986">
        <w:rPr>
          <w:szCs w:val="22"/>
          <w:lang w:val="sl-SI"/>
        </w:rPr>
        <w:t xml:space="preserve">, ravne tablete, </w:t>
      </w:r>
      <w:r w:rsidR="0059520F" w:rsidRPr="00E64986">
        <w:rPr>
          <w:szCs w:val="22"/>
          <w:lang w:val="sl-SI"/>
        </w:rPr>
        <w:t>sa utisnutom pod</w:t>
      </w:r>
      <w:r w:rsidR="00677A5F" w:rsidRPr="00E64986">
        <w:rPr>
          <w:szCs w:val="22"/>
          <w:lang w:val="sl-SI"/>
        </w:rPr>
        <w:t>i</w:t>
      </w:r>
      <w:r w:rsidR="0059520F" w:rsidRPr="00E64986">
        <w:rPr>
          <w:szCs w:val="22"/>
          <w:lang w:val="sl-SI"/>
        </w:rPr>
        <w:t xml:space="preserve">onom linijom na jednoj strani </w:t>
      </w:r>
      <w:r w:rsidR="00EF7916" w:rsidRPr="00AD6D22">
        <w:rPr>
          <w:szCs w:val="22"/>
          <w:lang w:val="sl-SI"/>
        </w:rPr>
        <w:t>i</w:t>
      </w:r>
      <w:r w:rsidR="0059520F" w:rsidRPr="00AD6D22">
        <w:rPr>
          <w:szCs w:val="22"/>
          <w:lang w:val="sl-SI"/>
        </w:rPr>
        <w:t xml:space="preserve"> oznakom 12,5</w:t>
      </w:r>
      <w:r w:rsidR="0059520F" w:rsidRPr="008139BC">
        <w:rPr>
          <w:szCs w:val="22"/>
          <w:lang w:val="sl-SI"/>
        </w:rPr>
        <w:t>; dimenzije</w:t>
      </w:r>
      <w:r w:rsidR="0059520F" w:rsidRPr="00E64986">
        <w:rPr>
          <w:szCs w:val="22"/>
          <w:lang w:val="sl-SI"/>
        </w:rPr>
        <w:t xml:space="preserve"> tablet</w:t>
      </w:r>
      <w:r w:rsidR="00BC46D8" w:rsidRPr="00E64986">
        <w:rPr>
          <w:szCs w:val="22"/>
          <w:lang w:val="sl-SI"/>
        </w:rPr>
        <w:t>e</w:t>
      </w:r>
      <w:r w:rsidR="0059520F" w:rsidRPr="00E64986">
        <w:rPr>
          <w:szCs w:val="22"/>
          <w:lang w:val="sl-SI"/>
        </w:rPr>
        <w:t xml:space="preserve"> su 4,</w:t>
      </w:r>
      <w:r w:rsidR="0059520F" w:rsidRPr="008139BC">
        <w:rPr>
          <w:szCs w:val="22"/>
          <w:lang w:val="sl-SI"/>
        </w:rPr>
        <w:t>0</w:t>
      </w:r>
      <w:r w:rsidR="003477E1" w:rsidRPr="008139BC">
        <w:rPr>
          <w:szCs w:val="22"/>
          <w:lang w:val="sl-SI"/>
        </w:rPr>
        <w:t xml:space="preserve"> </w:t>
      </w:r>
      <w:r w:rsidR="0059520F" w:rsidRPr="008139BC">
        <w:rPr>
          <w:szCs w:val="22"/>
          <w:lang w:val="sl-SI"/>
        </w:rPr>
        <w:t>x</w:t>
      </w:r>
      <w:r w:rsidR="003477E1" w:rsidRPr="008139BC">
        <w:rPr>
          <w:szCs w:val="22"/>
          <w:lang w:val="sl-SI"/>
        </w:rPr>
        <w:t xml:space="preserve"> </w:t>
      </w:r>
      <w:r w:rsidR="0059520F" w:rsidRPr="008139BC">
        <w:rPr>
          <w:szCs w:val="22"/>
          <w:lang w:val="sl-SI"/>
        </w:rPr>
        <w:t>8,0</w:t>
      </w:r>
      <w:r w:rsidR="003477E1" w:rsidRPr="008139BC">
        <w:rPr>
          <w:szCs w:val="22"/>
          <w:lang w:val="sl-SI"/>
        </w:rPr>
        <w:t xml:space="preserve"> </w:t>
      </w:r>
      <w:r w:rsidR="0059520F" w:rsidRPr="008139BC">
        <w:rPr>
          <w:szCs w:val="22"/>
          <w:lang w:val="sl-SI"/>
        </w:rPr>
        <w:t>mm</w:t>
      </w:r>
      <w:r w:rsidR="00EF7916" w:rsidRPr="00E64986">
        <w:rPr>
          <w:szCs w:val="22"/>
          <w:lang w:val="sl-SI"/>
        </w:rPr>
        <w:t>.</w:t>
      </w:r>
    </w:p>
    <w:p w14:paraId="3D0FC0B1" w14:textId="56701C50" w:rsidR="00022F49" w:rsidRPr="0097565B" w:rsidRDefault="00677A5F">
      <w:pPr>
        <w:rPr>
          <w:szCs w:val="22"/>
          <w:lang w:val="sl-SI"/>
        </w:rPr>
      </w:pPr>
      <w:r w:rsidRPr="008139BC">
        <w:rPr>
          <w:szCs w:val="22"/>
          <w:lang w:val="sl-SI"/>
        </w:rPr>
        <w:t>Podiona</w:t>
      </w:r>
      <w:r w:rsidR="00022F49" w:rsidRPr="008139BC">
        <w:rPr>
          <w:szCs w:val="22"/>
          <w:lang w:val="sl-SI"/>
        </w:rPr>
        <w:t xml:space="preserve"> linija služi samo da olakša lomljenje da bi se </w:t>
      </w:r>
      <w:r w:rsidR="00FD19E9" w:rsidRPr="008139BC">
        <w:rPr>
          <w:szCs w:val="22"/>
          <w:lang w:val="sl-SI"/>
        </w:rPr>
        <w:t>lijek</w:t>
      </w:r>
      <w:r w:rsidR="00022F49" w:rsidRPr="008139BC">
        <w:rPr>
          <w:szCs w:val="22"/>
          <w:lang w:val="sl-SI"/>
        </w:rPr>
        <w:t xml:space="preserve"> lakše progutao, a ne za </w:t>
      </w:r>
      <w:r w:rsidR="00022F49" w:rsidRPr="0097565B">
        <w:rPr>
          <w:szCs w:val="22"/>
          <w:lang w:val="sl-SI"/>
        </w:rPr>
        <w:t>pod</w:t>
      </w:r>
      <w:r w:rsidR="00FD19E9" w:rsidRPr="0097565B">
        <w:rPr>
          <w:szCs w:val="22"/>
          <w:lang w:val="sl-SI"/>
        </w:rPr>
        <w:t>j</w:t>
      </w:r>
      <w:r w:rsidR="00022F49" w:rsidRPr="0097565B">
        <w:rPr>
          <w:szCs w:val="22"/>
          <w:lang w:val="sl-SI"/>
        </w:rPr>
        <w:t>elu na jednake doze.</w:t>
      </w:r>
    </w:p>
    <w:p w14:paraId="3D0FC0B2" w14:textId="77777777" w:rsidR="00D167CF" w:rsidRPr="00E64986" w:rsidRDefault="00D167CF">
      <w:pPr>
        <w:rPr>
          <w:b/>
          <w:szCs w:val="22"/>
          <w:u w:val="single"/>
          <w:lang w:val="sl-SI"/>
        </w:rPr>
      </w:pPr>
    </w:p>
    <w:p w14:paraId="718C8FE0" w14:textId="5E64E8FD" w:rsidR="00ED41C7" w:rsidRPr="00E64986" w:rsidRDefault="00ED41C7">
      <w:pPr>
        <w:rPr>
          <w:i/>
          <w:szCs w:val="22"/>
          <w:lang w:val="sl-SI"/>
        </w:rPr>
      </w:pPr>
      <w:r w:rsidRPr="00E64986">
        <w:rPr>
          <w:i/>
          <w:szCs w:val="22"/>
          <w:lang w:val="sl-SI"/>
        </w:rPr>
        <w:t>Prilinda</w:t>
      </w:r>
      <w:r w:rsidRPr="00E64986">
        <w:rPr>
          <w:i/>
          <w:szCs w:val="22"/>
          <w:vertAlign w:val="superscript"/>
          <w:lang w:val="sl-SI"/>
        </w:rPr>
        <w:t xml:space="preserve"> </w:t>
      </w:r>
      <w:r w:rsidR="00D167CF" w:rsidRPr="008139BC">
        <w:rPr>
          <w:i/>
          <w:szCs w:val="22"/>
          <w:vertAlign w:val="superscript"/>
          <w:lang w:val="sl-SI"/>
        </w:rPr>
        <w:t xml:space="preserve"> </w:t>
      </w:r>
      <w:r w:rsidRPr="00E64986">
        <w:rPr>
          <w:i/>
          <w:szCs w:val="22"/>
          <w:lang w:val="sl-SI"/>
        </w:rPr>
        <w:t>plus</w:t>
      </w:r>
      <w:r w:rsidR="00D167CF" w:rsidRPr="008139BC">
        <w:rPr>
          <w:i/>
          <w:szCs w:val="22"/>
          <w:lang w:val="sl-SI"/>
        </w:rPr>
        <w:t xml:space="preserve"> tablete (</w:t>
      </w:r>
      <w:r w:rsidRPr="00E64986">
        <w:rPr>
          <w:i/>
          <w:szCs w:val="22"/>
          <w:lang w:val="sl-SI"/>
        </w:rPr>
        <w:t>5 mg</w:t>
      </w:r>
      <w:r w:rsidR="00E34499" w:rsidRPr="00E64986">
        <w:rPr>
          <w:i/>
          <w:szCs w:val="22"/>
          <w:lang w:val="sl-SI"/>
        </w:rPr>
        <w:t xml:space="preserve"> + </w:t>
      </w:r>
      <w:r w:rsidRPr="00E64986">
        <w:rPr>
          <w:i/>
          <w:szCs w:val="22"/>
          <w:lang w:val="sl-SI"/>
        </w:rPr>
        <w:t>25 mg</w:t>
      </w:r>
      <w:r w:rsidR="00D167CF" w:rsidRPr="008139BC">
        <w:rPr>
          <w:i/>
          <w:szCs w:val="22"/>
          <w:lang w:val="sl-SI"/>
        </w:rPr>
        <w:t>):</w:t>
      </w:r>
    </w:p>
    <w:p w14:paraId="063A6ABB" w14:textId="75AB17D2" w:rsidR="00ED41C7" w:rsidRPr="00AD6D22" w:rsidRDefault="004A2ED3">
      <w:pPr>
        <w:rPr>
          <w:szCs w:val="22"/>
          <w:highlight w:val="cyan"/>
          <w:lang w:val="sl-SI"/>
        </w:rPr>
      </w:pPr>
      <w:r w:rsidRPr="008139BC">
        <w:rPr>
          <w:szCs w:val="22"/>
          <w:lang w:val="sl-SI"/>
        </w:rPr>
        <w:t>B</w:t>
      </w:r>
      <w:r w:rsidR="000A7E72" w:rsidRPr="008139BC">
        <w:rPr>
          <w:szCs w:val="22"/>
          <w:lang w:val="sl-SI"/>
        </w:rPr>
        <w:t>ij</w:t>
      </w:r>
      <w:r w:rsidRPr="008139BC">
        <w:rPr>
          <w:szCs w:val="22"/>
          <w:lang w:val="sl-SI"/>
        </w:rPr>
        <w:t xml:space="preserve">ele do </w:t>
      </w:r>
      <w:r w:rsidR="00BC46D8" w:rsidRPr="008139BC">
        <w:rPr>
          <w:szCs w:val="22"/>
          <w:lang w:val="sl-SI"/>
        </w:rPr>
        <w:t>skoro b</w:t>
      </w:r>
      <w:r w:rsidR="000A7E72" w:rsidRPr="008139BC">
        <w:rPr>
          <w:szCs w:val="22"/>
          <w:lang w:val="sl-SI"/>
        </w:rPr>
        <w:t>ij</w:t>
      </w:r>
      <w:r w:rsidR="00BC46D8" w:rsidRPr="008139BC">
        <w:rPr>
          <w:szCs w:val="22"/>
          <w:lang w:val="sl-SI"/>
        </w:rPr>
        <w:t>ele boje, oblika k</w:t>
      </w:r>
      <w:r w:rsidR="00EF7916" w:rsidRPr="008139BC">
        <w:rPr>
          <w:szCs w:val="22"/>
          <w:lang w:val="sl-SI"/>
        </w:rPr>
        <w:t>apsule, neobložene</w:t>
      </w:r>
      <w:r w:rsidR="00ED41C7" w:rsidRPr="00E64986">
        <w:rPr>
          <w:szCs w:val="22"/>
          <w:lang w:val="sl-SI"/>
        </w:rPr>
        <w:t>, ravne tablete, sa utisnutom pod</w:t>
      </w:r>
      <w:r w:rsidR="00677A5F" w:rsidRPr="00E64986">
        <w:rPr>
          <w:szCs w:val="22"/>
          <w:lang w:val="sl-SI"/>
        </w:rPr>
        <w:t>i</w:t>
      </w:r>
      <w:r w:rsidR="00ED41C7" w:rsidRPr="00E64986">
        <w:rPr>
          <w:szCs w:val="22"/>
          <w:lang w:val="sl-SI"/>
        </w:rPr>
        <w:t xml:space="preserve">onom linijom na jednoj strani i </w:t>
      </w:r>
      <w:r w:rsidR="00BB1275" w:rsidRPr="00E64986">
        <w:rPr>
          <w:szCs w:val="22"/>
          <w:lang w:val="sl-SI"/>
        </w:rPr>
        <w:t xml:space="preserve">bočno i </w:t>
      </w:r>
      <w:r w:rsidR="00ED41C7" w:rsidRPr="00AD6D22">
        <w:rPr>
          <w:szCs w:val="22"/>
          <w:lang w:val="sl-SI"/>
        </w:rPr>
        <w:t>oznakom 25</w:t>
      </w:r>
      <w:r w:rsidR="00EF7916" w:rsidRPr="008139BC">
        <w:rPr>
          <w:szCs w:val="22"/>
          <w:lang w:val="sl-SI"/>
        </w:rPr>
        <w:t>; dimenzije</w:t>
      </w:r>
      <w:r w:rsidR="00ED41C7" w:rsidRPr="00E64986">
        <w:rPr>
          <w:szCs w:val="22"/>
          <w:lang w:val="sl-SI"/>
        </w:rPr>
        <w:t xml:space="preserve"> tablete su </w:t>
      </w:r>
      <w:r w:rsidR="00BB1275" w:rsidRPr="00E64986">
        <w:rPr>
          <w:szCs w:val="22"/>
          <w:lang w:val="sl-SI"/>
        </w:rPr>
        <w:t>5</w:t>
      </w:r>
      <w:r w:rsidR="00ED41C7" w:rsidRPr="00E64986">
        <w:rPr>
          <w:szCs w:val="22"/>
          <w:lang w:val="sl-SI"/>
        </w:rPr>
        <w:t>,</w:t>
      </w:r>
      <w:r w:rsidR="00EF7916" w:rsidRPr="008139BC">
        <w:rPr>
          <w:szCs w:val="22"/>
          <w:lang w:val="sl-SI"/>
        </w:rPr>
        <w:t>0</w:t>
      </w:r>
      <w:r w:rsidR="003477E1" w:rsidRPr="008139BC">
        <w:rPr>
          <w:szCs w:val="22"/>
          <w:lang w:val="sl-SI"/>
        </w:rPr>
        <w:t xml:space="preserve"> </w:t>
      </w:r>
      <w:r w:rsidR="00EF7916" w:rsidRPr="008139BC">
        <w:rPr>
          <w:szCs w:val="22"/>
          <w:lang w:val="sl-SI"/>
        </w:rPr>
        <w:t>x</w:t>
      </w:r>
      <w:r w:rsidR="003477E1" w:rsidRPr="008139BC">
        <w:rPr>
          <w:szCs w:val="22"/>
          <w:lang w:val="sl-SI"/>
        </w:rPr>
        <w:t xml:space="preserve"> </w:t>
      </w:r>
      <w:r w:rsidR="00EF7916" w:rsidRPr="008139BC">
        <w:rPr>
          <w:szCs w:val="22"/>
          <w:lang w:val="sl-SI"/>
        </w:rPr>
        <w:t>10,0</w:t>
      </w:r>
      <w:r w:rsidR="003477E1" w:rsidRPr="008139BC">
        <w:rPr>
          <w:szCs w:val="22"/>
          <w:lang w:val="sl-SI"/>
        </w:rPr>
        <w:t xml:space="preserve"> </w:t>
      </w:r>
      <w:r w:rsidR="00EF7916" w:rsidRPr="008139BC">
        <w:rPr>
          <w:szCs w:val="22"/>
          <w:lang w:val="sl-SI"/>
        </w:rPr>
        <w:t>mm</w:t>
      </w:r>
      <w:r w:rsidR="00ED41C7" w:rsidRPr="00E64986">
        <w:rPr>
          <w:szCs w:val="22"/>
          <w:lang w:val="sl-SI"/>
        </w:rPr>
        <w:t>.</w:t>
      </w:r>
    </w:p>
    <w:p w14:paraId="20C1A2B2" w14:textId="2BDE903E" w:rsidR="00ED41C7" w:rsidRPr="0097565B" w:rsidRDefault="00677A5F">
      <w:pPr>
        <w:rPr>
          <w:szCs w:val="22"/>
          <w:lang w:val="sl-SI"/>
        </w:rPr>
      </w:pPr>
      <w:r w:rsidRPr="008139BC">
        <w:rPr>
          <w:szCs w:val="22"/>
          <w:lang w:val="sl-SI"/>
        </w:rPr>
        <w:t>Podiona</w:t>
      </w:r>
      <w:r w:rsidR="00ED41C7" w:rsidRPr="008139BC">
        <w:rPr>
          <w:szCs w:val="22"/>
          <w:lang w:val="sl-SI"/>
        </w:rPr>
        <w:t xml:space="preserve"> linija služi samo da olakša lomljenje da bi se </w:t>
      </w:r>
      <w:r w:rsidR="00FD19E9" w:rsidRPr="008139BC">
        <w:rPr>
          <w:szCs w:val="22"/>
          <w:lang w:val="sl-SI"/>
        </w:rPr>
        <w:t>lijek</w:t>
      </w:r>
      <w:r w:rsidR="00ED41C7" w:rsidRPr="008139BC">
        <w:rPr>
          <w:szCs w:val="22"/>
          <w:lang w:val="sl-SI"/>
        </w:rPr>
        <w:t xml:space="preserve"> lakše progutao, a ne za </w:t>
      </w:r>
      <w:r w:rsidR="00EF7916" w:rsidRPr="0097565B">
        <w:rPr>
          <w:szCs w:val="22"/>
          <w:lang w:val="sl-SI"/>
        </w:rPr>
        <w:t>pod</w:t>
      </w:r>
      <w:r w:rsidR="000A7E72" w:rsidRPr="0097565B">
        <w:rPr>
          <w:szCs w:val="22"/>
          <w:lang w:val="sl-SI"/>
        </w:rPr>
        <w:t>j</w:t>
      </w:r>
      <w:r w:rsidR="00EF7916" w:rsidRPr="0097565B">
        <w:rPr>
          <w:szCs w:val="22"/>
          <w:lang w:val="sl-SI"/>
        </w:rPr>
        <w:t>elu</w:t>
      </w:r>
      <w:r w:rsidR="00ED41C7" w:rsidRPr="0097565B">
        <w:rPr>
          <w:szCs w:val="22"/>
          <w:lang w:val="sl-SI"/>
        </w:rPr>
        <w:t xml:space="preserve"> na jednake doze.</w:t>
      </w:r>
    </w:p>
    <w:p w14:paraId="0BEA38F3" w14:textId="01C5B5B5" w:rsidR="002858A3" w:rsidRPr="008139BC" w:rsidRDefault="002858A3">
      <w:pPr>
        <w:rPr>
          <w:szCs w:val="22"/>
          <w:lang w:val="sr-Latn-RS"/>
        </w:rPr>
      </w:pPr>
    </w:p>
    <w:p w14:paraId="18D884B9" w14:textId="77777777" w:rsidR="00E34499" w:rsidRPr="008139BC" w:rsidRDefault="00E34499">
      <w:pPr>
        <w:rPr>
          <w:szCs w:val="22"/>
          <w:lang w:val="sr-Latn-RS"/>
        </w:rPr>
      </w:pPr>
    </w:p>
    <w:p w14:paraId="3D0FC0B7" w14:textId="77777777" w:rsidR="00CE09F3" w:rsidRPr="008139BC" w:rsidRDefault="00CE09F3">
      <w:pPr>
        <w:pStyle w:val="NASLOV123"/>
        <w:spacing w:before="0" w:after="0"/>
        <w:jc w:val="both"/>
        <w:rPr>
          <w:lang w:val="sr-Latn-RS"/>
        </w:rPr>
      </w:pPr>
      <w:r w:rsidRPr="008139BC">
        <w:rPr>
          <w:lang w:val="sr-Latn-RS"/>
        </w:rPr>
        <w:t>4. KLINIČKI PODACI</w:t>
      </w:r>
    </w:p>
    <w:p w14:paraId="57F9F757" w14:textId="77777777" w:rsidR="002858A3" w:rsidRPr="008139BC" w:rsidRDefault="002858A3">
      <w:pPr>
        <w:rPr>
          <w:b/>
          <w:bCs/>
          <w:szCs w:val="22"/>
          <w:lang w:val="sr-Latn-RS"/>
        </w:rPr>
      </w:pPr>
    </w:p>
    <w:p w14:paraId="3D0FC0B8" w14:textId="33978C9B" w:rsidR="00CE09F3" w:rsidRPr="008139BC" w:rsidRDefault="00CE09F3">
      <w:pPr>
        <w:rPr>
          <w:b/>
          <w:szCs w:val="22"/>
          <w:lang w:val="sr-Latn-RS"/>
        </w:rPr>
      </w:pPr>
      <w:r w:rsidRPr="008139BC">
        <w:rPr>
          <w:b/>
          <w:szCs w:val="22"/>
          <w:lang w:val="sr-Latn-RS"/>
        </w:rPr>
        <w:t>4.1. Terapijske indikacije</w:t>
      </w:r>
    </w:p>
    <w:p w14:paraId="3D0FC0B9" w14:textId="77777777" w:rsidR="00CE09F3" w:rsidRPr="008139BC" w:rsidRDefault="00CE09F3">
      <w:pPr>
        <w:rPr>
          <w:szCs w:val="22"/>
          <w:lang w:val="sr-Latn-RS"/>
        </w:rPr>
      </w:pPr>
    </w:p>
    <w:p w14:paraId="3D0FC0BA" w14:textId="77777777" w:rsidR="00D167CF" w:rsidRPr="008139BC" w:rsidRDefault="00D167CF">
      <w:pPr>
        <w:rPr>
          <w:szCs w:val="22"/>
          <w:lang w:val="sr-Latn-RS"/>
        </w:rPr>
      </w:pPr>
      <w:r w:rsidRPr="008139BC">
        <w:rPr>
          <w:szCs w:val="22"/>
          <w:lang w:val="sr-Latn-RS"/>
        </w:rPr>
        <w:t>Terapija hipertenzije.</w:t>
      </w:r>
    </w:p>
    <w:p w14:paraId="4898E72A" w14:textId="6DCDB78A" w:rsidR="001A730E" w:rsidRPr="008139BC" w:rsidRDefault="007A36B7">
      <w:pPr>
        <w:rPr>
          <w:szCs w:val="22"/>
          <w:lang w:val="sr-Latn-RS"/>
        </w:rPr>
      </w:pPr>
      <w:r w:rsidRPr="008139BC">
        <w:rPr>
          <w:szCs w:val="22"/>
          <w:lang w:val="sr-Latn-RS"/>
        </w:rPr>
        <w:t>Lijek</w:t>
      </w:r>
      <w:r w:rsidR="008441BD" w:rsidRPr="008139BC">
        <w:rPr>
          <w:szCs w:val="22"/>
          <w:lang w:val="sr-Latn-RS"/>
        </w:rPr>
        <w:t xml:space="preserve"> Prilinda plus</w:t>
      </w:r>
      <w:r w:rsidR="00D167CF" w:rsidRPr="008139BC">
        <w:rPr>
          <w:szCs w:val="22"/>
          <w:lang w:val="sr-Latn-RS"/>
        </w:rPr>
        <w:t xml:space="preserve"> je indikovan kod pacijenata čiji krvni pritisak nije adekvatno kontrolisan pojedinačnom </w:t>
      </w:r>
      <w:r w:rsidR="00677A5F" w:rsidRPr="008139BC">
        <w:rPr>
          <w:szCs w:val="22"/>
          <w:lang w:val="sr-Latn-RS"/>
        </w:rPr>
        <w:t>primjenom</w:t>
      </w:r>
      <w:r w:rsidR="00D167CF" w:rsidRPr="008139BC">
        <w:rPr>
          <w:szCs w:val="22"/>
          <w:lang w:val="sr-Latn-RS"/>
        </w:rPr>
        <w:t xml:space="preserve"> ramiprila ili hidrohlortiazida</w:t>
      </w:r>
      <w:r w:rsidR="00A544B0" w:rsidRPr="008139BC">
        <w:rPr>
          <w:szCs w:val="22"/>
          <w:lang w:val="sr-Latn-RS"/>
        </w:rPr>
        <w:t xml:space="preserve"> (</w:t>
      </w:r>
      <w:r w:rsidR="00677A5F" w:rsidRPr="008139BC">
        <w:rPr>
          <w:szCs w:val="22"/>
          <w:lang w:val="sr-Latn-RS"/>
        </w:rPr>
        <w:t>pogledati djelove</w:t>
      </w:r>
      <w:r w:rsidR="00A544B0" w:rsidRPr="008139BC">
        <w:rPr>
          <w:szCs w:val="22"/>
          <w:lang w:val="sr-Latn-RS"/>
        </w:rPr>
        <w:t xml:space="preserve"> 4.2 i 4.4)</w:t>
      </w:r>
      <w:r w:rsidR="00D167CF" w:rsidRPr="008139BC">
        <w:rPr>
          <w:szCs w:val="22"/>
          <w:lang w:val="sr-Latn-RS"/>
        </w:rPr>
        <w:t>.</w:t>
      </w:r>
      <w:r w:rsidR="002858A3" w:rsidRPr="008139BC">
        <w:rPr>
          <w:szCs w:val="22"/>
          <w:lang w:val="sr-Latn-RS"/>
        </w:rPr>
        <w:t xml:space="preserve"> </w:t>
      </w:r>
    </w:p>
    <w:p w14:paraId="0DD69700" w14:textId="77777777" w:rsidR="001A730E" w:rsidRPr="008139BC" w:rsidRDefault="001A730E">
      <w:pPr>
        <w:rPr>
          <w:szCs w:val="22"/>
          <w:lang w:val="sr-Latn-RS"/>
        </w:rPr>
      </w:pPr>
    </w:p>
    <w:p w14:paraId="3D0FC0BD" w14:textId="51396159" w:rsidR="00CE09F3" w:rsidRPr="00E64986" w:rsidRDefault="00CE09F3">
      <w:pPr>
        <w:rPr>
          <w:b/>
          <w:szCs w:val="22"/>
          <w:lang w:val="sr-Latn-RS"/>
        </w:rPr>
      </w:pPr>
      <w:r w:rsidRPr="008139BC">
        <w:rPr>
          <w:b/>
          <w:szCs w:val="22"/>
          <w:lang w:val="sr-Latn-RS"/>
        </w:rPr>
        <w:t xml:space="preserve">4.2. Doziranje i način </w:t>
      </w:r>
      <w:r w:rsidR="00FD19E9" w:rsidRPr="008139BC">
        <w:rPr>
          <w:b/>
          <w:bCs/>
          <w:szCs w:val="22"/>
          <w:lang w:val="sr-Latn-RS"/>
        </w:rPr>
        <w:t>primjene</w:t>
      </w:r>
    </w:p>
    <w:p w14:paraId="3D0FC0BE" w14:textId="77777777" w:rsidR="00CE09F3" w:rsidRPr="008139BC" w:rsidRDefault="00CE09F3">
      <w:pPr>
        <w:rPr>
          <w:szCs w:val="22"/>
          <w:lang w:val="sr-Latn-RS"/>
        </w:rPr>
      </w:pPr>
    </w:p>
    <w:p w14:paraId="3439ED30" w14:textId="5E122A99" w:rsidR="00A544B0" w:rsidRPr="008139BC" w:rsidRDefault="00A544B0">
      <w:pPr>
        <w:rPr>
          <w:b/>
          <w:bCs/>
          <w:iCs/>
          <w:szCs w:val="22"/>
          <w:u w:val="single"/>
          <w:lang w:val="sr-Latn-RS"/>
        </w:rPr>
      </w:pPr>
      <w:r w:rsidRPr="008139BC">
        <w:rPr>
          <w:b/>
          <w:bCs/>
          <w:iCs/>
          <w:szCs w:val="22"/>
          <w:u w:val="single"/>
          <w:lang w:val="sr-Latn-RS"/>
        </w:rPr>
        <w:t>Doziranje</w:t>
      </w:r>
    </w:p>
    <w:p w14:paraId="79F905E5" w14:textId="77777777" w:rsidR="00E34499" w:rsidRPr="008139BC" w:rsidRDefault="00E34499">
      <w:pPr>
        <w:rPr>
          <w:b/>
          <w:bCs/>
          <w:iCs/>
          <w:szCs w:val="22"/>
          <w:u w:val="single"/>
          <w:lang w:val="sr-Latn-RS"/>
        </w:rPr>
      </w:pPr>
    </w:p>
    <w:p w14:paraId="3D0FC0C2" w14:textId="0DAAA18C" w:rsidR="00D167CF" w:rsidRPr="008139BC" w:rsidRDefault="00D167CF">
      <w:pPr>
        <w:rPr>
          <w:szCs w:val="22"/>
          <w:lang w:val="sr-Latn-RS"/>
        </w:rPr>
      </w:pPr>
      <w:r w:rsidRPr="008139BC">
        <w:rPr>
          <w:szCs w:val="22"/>
          <w:lang w:val="sr-Latn-RS"/>
        </w:rPr>
        <w:t xml:space="preserve">Preporuka je da se </w:t>
      </w:r>
      <w:r w:rsidR="00FD19E9" w:rsidRPr="008139BC">
        <w:rPr>
          <w:iCs/>
          <w:szCs w:val="22"/>
          <w:lang w:val="sr-Latn-RS"/>
        </w:rPr>
        <w:t>lijek</w:t>
      </w:r>
      <w:r w:rsidRPr="008139BC">
        <w:rPr>
          <w:iCs/>
          <w:szCs w:val="22"/>
          <w:lang w:val="sr-Latn-RS"/>
        </w:rPr>
        <w:t xml:space="preserve"> </w:t>
      </w:r>
      <w:r w:rsidR="002A4701" w:rsidRPr="008139BC">
        <w:rPr>
          <w:szCs w:val="22"/>
          <w:lang w:val="sl-SI"/>
        </w:rPr>
        <w:t xml:space="preserve">Prilinda </w:t>
      </w:r>
      <w:r w:rsidR="00785229" w:rsidRPr="008139BC">
        <w:rPr>
          <w:szCs w:val="22"/>
          <w:lang w:val="sl-SI"/>
        </w:rPr>
        <w:t>p</w:t>
      </w:r>
      <w:r w:rsidR="002A4701" w:rsidRPr="008139BC">
        <w:rPr>
          <w:szCs w:val="22"/>
          <w:lang w:val="sl-SI"/>
        </w:rPr>
        <w:t>lus</w:t>
      </w:r>
      <w:r w:rsidR="00B455B9" w:rsidRPr="008139BC">
        <w:rPr>
          <w:bCs/>
          <w:szCs w:val="22"/>
          <w:lang w:val="sr-Latn-CS"/>
        </w:rPr>
        <w:t>,</w:t>
      </w:r>
      <w:r w:rsidRPr="00E64986">
        <w:rPr>
          <w:szCs w:val="22"/>
          <w:lang w:val="sr-Latn-CS"/>
        </w:rPr>
        <w:t xml:space="preserve"> </w:t>
      </w:r>
      <w:r w:rsidRPr="00E64986">
        <w:rPr>
          <w:szCs w:val="22"/>
          <w:lang w:val="sr-Latn-RS"/>
        </w:rPr>
        <w:t xml:space="preserve">uzima </w:t>
      </w:r>
      <w:r w:rsidRPr="008139BC">
        <w:rPr>
          <w:szCs w:val="22"/>
          <w:lang w:val="sr-Latn-RS"/>
        </w:rPr>
        <w:t>jednom dnevno, u isto vr</w:t>
      </w:r>
      <w:r w:rsidR="00677A5F" w:rsidRPr="008139BC">
        <w:rPr>
          <w:szCs w:val="22"/>
          <w:lang w:val="sr-Latn-RS"/>
        </w:rPr>
        <w:t>ij</w:t>
      </w:r>
      <w:r w:rsidRPr="008139BC">
        <w:rPr>
          <w:szCs w:val="22"/>
          <w:lang w:val="sr-Latn-RS"/>
        </w:rPr>
        <w:t>eme u toku dana, obično ujutro.</w:t>
      </w:r>
    </w:p>
    <w:p w14:paraId="4079BD64" w14:textId="6AD97007" w:rsidR="001F2F18" w:rsidRPr="00E64986" w:rsidRDefault="00D167CF">
      <w:pPr>
        <w:rPr>
          <w:szCs w:val="22"/>
          <w:lang w:val="sr-Latn-RS"/>
        </w:rPr>
      </w:pPr>
      <w:r w:rsidRPr="008139BC">
        <w:rPr>
          <w:iCs/>
          <w:szCs w:val="22"/>
          <w:lang w:val="sr-Latn-RS"/>
        </w:rPr>
        <w:t xml:space="preserve">Ovaj </w:t>
      </w:r>
      <w:r w:rsidR="00FD19E9" w:rsidRPr="008139BC">
        <w:rPr>
          <w:iCs/>
          <w:szCs w:val="22"/>
          <w:lang w:val="sr-Latn-RS"/>
        </w:rPr>
        <w:t>lijek</w:t>
      </w:r>
      <w:r w:rsidRPr="00E64986">
        <w:rPr>
          <w:szCs w:val="22"/>
          <w:lang w:val="sr-Latn-RS"/>
        </w:rPr>
        <w:t xml:space="preserve"> se može </w:t>
      </w:r>
      <w:r w:rsidRPr="008139BC">
        <w:rPr>
          <w:iCs/>
          <w:szCs w:val="22"/>
          <w:lang w:val="sr-Latn-RS"/>
        </w:rPr>
        <w:t>uzeti pr</w:t>
      </w:r>
      <w:r w:rsidR="00677A5F" w:rsidRPr="008139BC">
        <w:rPr>
          <w:iCs/>
          <w:szCs w:val="22"/>
          <w:lang w:val="sr-Latn-RS"/>
        </w:rPr>
        <w:t>ij</w:t>
      </w:r>
      <w:r w:rsidRPr="008139BC">
        <w:rPr>
          <w:iCs/>
          <w:szCs w:val="22"/>
          <w:lang w:val="sr-Latn-RS"/>
        </w:rPr>
        <w:t>e, uz obrok ili posl</w:t>
      </w:r>
      <w:r w:rsidR="0097565B">
        <w:rPr>
          <w:iCs/>
          <w:szCs w:val="22"/>
          <w:lang w:val="sr-Latn-RS"/>
        </w:rPr>
        <w:t>ij</w:t>
      </w:r>
      <w:r w:rsidRPr="0097565B">
        <w:rPr>
          <w:iCs/>
          <w:szCs w:val="22"/>
          <w:lang w:val="sr-Latn-RS"/>
        </w:rPr>
        <w:t>e</w:t>
      </w:r>
      <w:r w:rsidRPr="0097565B">
        <w:rPr>
          <w:szCs w:val="22"/>
          <w:lang w:val="sr-Latn-RS"/>
        </w:rPr>
        <w:t xml:space="preserve"> obroka, jer hrana ne utiče na bioraspoloživost </w:t>
      </w:r>
      <w:r w:rsidR="00FD19E9" w:rsidRPr="0097565B">
        <w:rPr>
          <w:iCs/>
          <w:szCs w:val="22"/>
          <w:lang w:val="sr-Latn-RS"/>
        </w:rPr>
        <w:t>lijeka</w:t>
      </w:r>
      <w:r w:rsidRPr="0097565B">
        <w:rPr>
          <w:iCs/>
          <w:szCs w:val="22"/>
          <w:lang w:val="sr-Latn-RS"/>
        </w:rPr>
        <w:t xml:space="preserve"> (</w:t>
      </w:r>
      <w:r w:rsidR="00677A5F" w:rsidRPr="008139BC">
        <w:rPr>
          <w:iCs/>
          <w:szCs w:val="22"/>
          <w:lang w:val="sr-Latn-RS"/>
        </w:rPr>
        <w:t>pogledati dio</w:t>
      </w:r>
      <w:r w:rsidRPr="00E64986">
        <w:rPr>
          <w:szCs w:val="22"/>
          <w:lang w:val="sr-Latn-RS"/>
        </w:rPr>
        <w:t xml:space="preserve"> 5.2).</w:t>
      </w:r>
    </w:p>
    <w:p w14:paraId="3D0FC0C4" w14:textId="0A64FAB3" w:rsidR="00D167CF" w:rsidRPr="00E64986" w:rsidRDefault="00FD19E9">
      <w:pPr>
        <w:rPr>
          <w:szCs w:val="22"/>
          <w:lang w:val="it-IT"/>
        </w:rPr>
      </w:pPr>
      <w:r w:rsidRPr="008139BC">
        <w:rPr>
          <w:iCs/>
          <w:szCs w:val="22"/>
          <w:lang w:val="it-IT"/>
        </w:rPr>
        <w:t>Lijek</w:t>
      </w:r>
      <w:r w:rsidR="00B455B9" w:rsidRPr="008139BC">
        <w:rPr>
          <w:iCs/>
          <w:szCs w:val="22"/>
          <w:lang w:val="it-IT"/>
        </w:rPr>
        <w:t xml:space="preserve"> </w:t>
      </w:r>
      <w:r w:rsidR="00B455B9" w:rsidRPr="008139BC">
        <w:rPr>
          <w:szCs w:val="22"/>
          <w:lang w:val="sl-SI"/>
        </w:rPr>
        <w:t>Prilinda</w:t>
      </w:r>
      <w:r w:rsidR="00B455B9" w:rsidRPr="008139BC">
        <w:rPr>
          <w:szCs w:val="22"/>
          <w:vertAlign w:val="superscript"/>
          <w:lang w:val="sl-SI"/>
        </w:rPr>
        <w:t xml:space="preserve"> </w:t>
      </w:r>
      <w:r w:rsidR="00B455B9" w:rsidRPr="008139BC">
        <w:rPr>
          <w:szCs w:val="22"/>
          <w:lang w:val="sl-SI"/>
        </w:rPr>
        <w:t>plus</w:t>
      </w:r>
      <w:r w:rsidR="00B455B9" w:rsidRPr="008139BC">
        <w:rPr>
          <w:iCs/>
          <w:szCs w:val="22"/>
          <w:lang w:val="it-IT"/>
        </w:rPr>
        <w:t xml:space="preserve"> t</w:t>
      </w:r>
      <w:r w:rsidR="00D167CF" w:rsidRPr="008139BC">
        <w:rPr>
          <w:iCs/>
          <w:szCs w:val="22"/>
          <w:lang w:val="it-IT"/>
        </w:rPr>
        <w:t>ablet</w:t>
      </w:r>
      <w:r w:rsidR="00B455B9" w:rsidRPr="008139BC">
        <w:rPr>
          <w:iCs/>
          <w:szCs w:val="22"/>
          <w:lang w:val="it-IT"/>
        </w:rPr>
        <w:t>e</w:t>
      </w:r>
      <w:r w:rsidR="00D167CF" w:rsidRPr="00E64986">
        <w:rPr>
          <w:szCs w:val="22"/>
          <w:lang w:val="it-IT"/>
        </w:rPr>
        <w:t xml:space="preserve"> treba progutati sa dosta tečnosti. </w:t>
      </w:r>
      <w:r w:rsidR="00D167CF" w:rsidRPr="008139BC">
        <w:rPr>
          <w:iCs/>
          <w:szCs w:val="22"/>
          <w:lang w:val="it-IT"/>
        </w:rPr>
        <w:t>Ne</w:t>
      </w:r>
      <w:r w:rsidR="00D167CF" w:rsidRPr="00E64986">
        <w:rPr>
          <w:szCs w:val="22"/>
          <w:lang w:val="it-IT"/>
        </w:rPr>
        <w:t xml:space="preserve"> sm</w:t>
      </w:r>
      <w:r w:rsidR="00990A9B" w:rsidRPr="00E64986">
        <w:rPr>
          <w:szCs w:val="22"/>
          <w:lang w:val="it-IT"/>
        </w:rPr>
        <w:t>ij</w:t>
      </w:r>
      <w:r w:rsidR="00D167CF" w:rsidRPr="00E64986">
        <w:rPr>
          <w:szCs w:val="22"/>
          <w:lang w:val="it-IT"/>
        </w:rPr>
        <w:t xml:space="preserve">e </w:t>
      </w:r>
      <w:r w:rsidR="00D167CF" w:rsidRPr="008139BC">
        <w:rPr>
          <w:iCs/>
          <w:szCs w:val="22"/>
          <w:lang w:val="it-IT"/>
        </w:rPr>
        <w:t xml:space="preserve">se </w:t>
      </w:r>
      <w:r w:rsidR="00D167CF" w:rsidRPr="00E64986">
        <w:rPr>
          <w:szCs w:val="22"/>
          <w:lang w:val="it-IT"/>
        </w:rPr>
        <w:t>žvakati ili lomiti.</w:t>
      </w:r>
    </w:p>
    <w:p w14:paraId="3D0FC0C5" w14:textId="77777777" w:rsidR="00D167CF" w:rsidRPr="00AD6D22" w:rsidRDefault="00D167CF">
      <w:pPr>
        <w:rPr>
          <w:i/>
          <w:szCs w:val="22"/>
          <w:lang w:val="it-IT"/>
        </w:rPr>
      </w:pPr>
    </w:p>
    <w:p w14:paraId="3D0FC0C6" w14:textId="0D42BC41" w:rsidR="00D167CF" w:rsidRPr="008139BC" w:rsidRDefault="00D167CF">
      <w:pPr>
        <w:rPr>
          <w:i/>
          <w:szCs w:val="22"/>
          <w:u w:val="single"/>
          <w:lang w:val="sr-Latn-RS"/>
        </w:rPr>
      </w:pPr>
      <w:r w:rsidRPr="008139BC">
        <w:rPr>
          <w:i/>
          <w:szCs w:val="22"/>
          <w:u w:val="single"/>
          <w:lang w:val="sr-Latn-RS"/>
        </w:rPr>
        <w:lastRenderedPageBreak/>
        <w:t xml:space="preserve">Odrasli </w:t>
      </w:r>
    </w:p>
    <w:p w14:paraId="3D0FC0C7" w14:textId="77777777" w:rsidR="00D167CF" w:rsidRPr="008139BC" w:rsidRDefault="00D167CF">
      <w:pPr>
        <w:rPr>
          <w:szCs w:val="22"/>
          <w:lang w:val="sr-Latn-RS"/>
        </w:rPr>
      </w:pPr>
    </w:p>
    <w:p w14:paraId="3D0FC0C8" w14:textId="51AE9651" w:rsidR="00D167CF" w:rsidRPr="00E64986" w:rsidRDefault="00D167CF">
      <w:pPr>
        <w:rPr>
          <w:szCs w:val="22"/>
          <w:lang w:val="sr-Latn-RS"/>
        </w:rPr>
      </w:pPr>
      <w:r w:rsidRPr="00E64986">
        <w:rPr>
          <w:szCs w:val="22"/>
          <w:lang w:val="sr-Latn-RS"/>
        </w:rPr>
        <w:t>Dozu treba individualno prilagoditi profilu pacijenta (</w:t>
      </w:r>
      <w:r w:rsidR="00677A5F" w:rsidRPr="008139BC">
        <w:rPr>
          <w:szCs w:val="22"/>
          <w:lang w:val="sr-Latn-RS"/>
        </w:rPr>
        <w:t>pogledati dio</w:t>
      </w:r>
      <w:r w:rsidRPr="00E64986">
        <w:rPr>
          <w:szCs w:val="22"/>
          <w:lang w:val="sr-Latn-RS"/>
        </w:rPr>
        <w:t xml:space="preserve"> 4.4) na osnovu kontrole krvnog pritiska. </w:t>
      </w:r>
      <w:r w:rsidR="00FD19E9" w:rsidRPr="008139BC">
        <w:rPr>
          <w:szCs w:val="22"/>
          <w:lang w:val="sr-Latn-RS"/>
        </w:rPr>
        <w:t>Primjena</w:t>
      </w:r>
      <w:r w:rsidRPr="00E64986">
        <w:rPr>
          <w:szCs w:val="22"/>
          <w:lang w:val="sr-Latn-RS"/>
        </w:rPr>
        <w:t xml:space="preserve"> fiksne kombinacije ramiprila i hidrohlortiazida se obično preporučuje nakon titracije doze sa jednom pojedinačnom komponentom.</w:t>
      </w:r>
    </w:p>
    <w:p w14:paraId="3D0FC0C9" w14:textId="77777777" w:rsidR="00D167CF" w:rsidRPr="00AD6D22" w:rsidRDefault="00D167CF">
      <w:pPr>
        <w:rPr>
          <w:szCs w:val="22"/>
          <w:lang w:val="sr-Latn-RS"/>
        </w:rPr>
      </w:pPr>
    </w:p>
    <w:p w14:paraId="3D0FC0CA" w14:textId="323F56BA" w:rsidR="00D167CF" w:rsidRPr="00AD6D22" w:rsidRDefault="00D167CF">
      <w:pPr>
        <w:rPr>
          <w:szCs w:val="22"/>
          <w:lang w:val="sr-Latn-RS"/>
        </w:rPr>
      </w:pPr>
      <w:r w:rsidRPr="00AD6D22">
        <w:rPr>
          <w:szCs w:val="22"/>
          <w:lang w:val="sr-Latn-RS"/>
        </w:rPr>
        <w:t xml:space="preserve">Terapiju </w:t>
      </w:r>
      <w:r w:rsidR="00FD19E9" w:rsidRPr="008139BC">
        <w:rPr>
          <w:szCs w:val="22"/>
          <w:lang w:val="sr-Latn-RS"/>
        </w:rPr>
        <w:t>lijek</w:t>
      </w:r>
      <w:r w:rsidRPr="008139BC">
        <w:rPr>
          <w:szCs w:val="22"/>
          <w:lang w:val="sr-Latn-RS"/>
        </w:rPr>
        <w:t xml:space="preserve">om </w:t>
      </w:r>
      <w:r w:rsidR="00B455B9" w:rsidRPr="008139BC">
        <w:rPr>
          <w:szCs w:val="22"/>
          <w:lang w:val="sl-SI"/>
        </w:rPr>
        <w:t>Prilinda</w:t>
      </w:r>
      <w:r w:rsidR="002A4701" w:rsidRPr="008139BC">
        <w:rPr>
          <w:szCs w:val="22"/>
          <w:lang w:val="sl-SI"/>
        </w:rPr>
        <w:t xml:space="preserve"> </w:t>
      </w:r>
      <w:r w:rsidR="00785229" w:rsidRPr="008139BC">
        <w:rPr>
          <w:szCs w:val="22"/>
          <w:lang w:val="sl-SI"/>
        </w:rPr>
        <w:t>p</w:t>
      </w:r>
      <w:r w:rsidR="002A4701" w:rsidRPr="008139BC">
        <w:rPr>
          <w:szCs w:val="22"/>
          <w:lang w:val="sl-SI"/>
        </w:rPr>
        <w:t>lus</w:t>
      </w:r>
      <w:r w:rsidR="00C557A7" w:rsidRPr="00E64986">
        <w:rPr>
          <w:szCs w:val="22"/>
          <w:lang w:val="sr-Latn-RS"/>
        </w:rPr>
        <w:t xml:space="preserve"> </w:t>
      </w:r>
      <w:r w:rsidRPr="00E64986">
        <w:rPr>
          <w:szCs w:val="22"/>
          <w:lang w:val="sr-Latn-RS"/>
        </w:rPr>
        <w:t xml:space="preserve">treba započeti </w:t>
      </w:r>
      <w:r w:rsidRPr="008139BC">
        <w:rPr>
          <w:szCs w:val="22"/>
          <w:lang w:val="sr-Latn-RS"/>
        </w:rPr>
        <w:t>najnižom</w:t>
      </w:r>
      <w:r w:rsidRPr="00E64986">
        <w:rPr>
          <w:szCs w:val="22"/>
          <w:lang w:val="sr-Latn-RS"/>
        </w:rPr>
        <w:t xml:space="preserve"> dostupnom dozom. Ako je potrebno, doza se može </w:t>
      </w:r>
      <w:r w:rsidRPr="008139BC">
        <w:rPr>
          <w:szCs w:val="22"/>
          <w:lang w:val="sr-Latn-RS"/>
        </w:rPr>
        <w:t>postepeno</w:t>
      </w:r>
      <w:r w:rsidRPr="00E64986">
        <w:rPr>
          <w:szCs w:val="22"/>
          <w:lang w:val="sr-Latn-RS"/>
        </w:rPr>
        <w:t xml:space="preserve"> povećati da bi se dostigla </w:t>
      </w:r>
      <w:r w:rsidR="00382B2A" w:rsidRPr="00E64986">
        <w:rPr>
          <w:szCs w:val="22"/>
          <w:lang w:val="sr-Latn-RS"/>
        </w:rPr>
        <w:t>ciljna</w:t>
      </w:r>
      <w:r w:rsidRPr="00E64986">
        <w:rPr>
          <w:szCs w:val="22"/>
          <w:lang w:val="sr-Latn-RS"/>
        </w:rPr>
        <w:t xml:space="preserve"> vr</w:t>
      </w:r>
      <w:r w:rsidR="00990A9B" w:rsidRPr="00E64986">
        <w:rPr>
          <w:szCs w:val="22"/>
          <w:lang w:val="sr-Latn-RS"/>
        </w:rPr>
        <w:t>ij</w:t>
      </w:r>
      <w:r w:rsidRPr="00AD6D22">
        <w:rPr>
          <w:szCs w:val="22"/>
          <w:lang w:val="sr-Latn-RS"/>
        </w:rPr>
        <w:t>ednost krvnog pritiska; maksimalna dozvoljena doza je 10 mg ramiprila i 25 mg hidrohlortiazida dnevno.</w:t>
      </w:r>
    </w:p>
    <w:p w14:paraId="3D0FC0CB" w14:textId="77777777" w:rsidR="00D167CF" w:rsidRPr="00AD6D22" w:rsidRDefault="00D167CF">
      <w:pPr>
        <w:rPr>
          <w:szCs w:val="22"/>
          <w:lang w:val="sr-Latn-RS"/>
        </w:rPr>
      </w:pPr>
    </w:p>
    <w:p w14:paraId="3D0FC0CC" w14:textId="77777777" w:rsidR="00D167CF" w:rsidRPr="00AD6D22" w:rsidRDefault="00D167CF">
      <w:pPr>
        <w:rPr>
          <w:i/>
          <w:szCs w:val="22"/>
          <w:u w:val="single"/>
          <w:lang w:val="sr-Latn-RS"/>
        </w:rPr>
      </w:pPr>
      <w:r w:rsidRPr="00AD6D22">
        <w:rPr>
          <w:i/>
          <w:szCs w:val="22"/>
          <w:u w:val="single"/>
          <w:lang w:val="sr-Latn-RS"/>
        </w:rPr>
        <w:t>Posebne populacije pacijenata</w:t>
      </w:r>
    </w:p>
    <w:p w14:paraId="3D0FC0CD" w14:textId="77777777" w:rsidR="00D167CF" w:rsidRPr="00AD6D22" w:rsidRDefault="00D167CF">
      <w:pPr>
        <w:rPr>
          <w:szCs w:val="22"/>
          <w:lang w:val="sr-Latn-RS"/>
        </w:rPr>
      </w:pPr>
    </w:p>
    <w:p w14:paraId="3D0FC0CE" w14:textId="77777777" w:rsidR="00D167CF" w:rsidRPr="00AD6D22" w:rsidRDefault="00D167CF">
      <w:pPr>
        <w:rPr>
          <w:i/>
          <w:szCs w:val="22"/>
          <w:lang w:val="sr-Latn-RS"/>
        </w:rPr>
      </w:pPr>
      <w:r w:rsidRPr="00AD6D22">
        <w:rPr>
          <w:i/>
          <w:szCs w:val="22"/>
          <w:lang w:val="sr-Latn-RS"/>
        </w:rPr>
        <w:t>Pacijenti koji su na terapiji diureticima</w:t>
      </w:r>
    </w:p>
    <w:p w14:paraId="3D0FC0CF" w14:textId="6F894578" w:rsidR="00D167CF" w:rsidRPr="00E64986" w:rsidRDefault="00D167CF">
      <w:pPr>
        <w:rPr>
          <w:szCs w:val="22"/>
          <w:lang w:val="sr-Latn-RS"/>
        </w:rPr>
      </w:pPr>
      <w:r w:rsidRPr="00AD6D22">
        <w:rPr>
          <w:szCs w:val="22"/>
          <w:lang w:val="sr-Latn-RS"/>
        </w:rPr>
        <w:t xml:space="preserve">Potreban je poseban oprez kod pacijenata koji su na </w:t>
      </w:r>
      <w:r w:rsidRPr="008139BC">
        <w:rPr>
          <w:szCs w:val="22"/>
          <w:lang w:val="sr-Latn-RS"/>
        </w:rPr>
        <w:t xml:space="preserve">istovremenoj </w:t>
      </w:r>
      <w:r w:rsidRPr="00E64986">
        <w:rPr>
          <w:szCs w:val="22"/>
          <w:lang w:val="sr-Latn-RS"/>
        </w:rPr>
        <w:t>terapiji diureticima, jer se može javiti hipotenzija nakon započinjanja terapije</w:t>
      </w:r>
      <w:r w:rsidRPr="008139BC">
        <w:rPr>
          <w:szCs w:val="22"/>
          <w:lang w:val="sr-Latn-RS"/>
        </w:rPr>
        <w:t>. Potrebno je razmotriti umanjenje</w:t>
      </w:r>
      <w:r w:rsidRPr="00E64986">
        <w:rPr>
          <w:szCs w:val="22"/>
          <w:lang w:val="sr-Latn-RS"/>
        </w:rPr>
        <w:t xml:space="preserve"> doze diuretika ili prekid terapije </w:t>
      </w:r>
      <w:r w:rsidRPr="008139BC">
        <w:rPr>
          <w:szCs w:val="22"/>
          <w:lang w:val="sr-Latn-RS"/>
        </w:rPr>
        <w:t>diureticima pr</w:t>
      </w:r>
      <w:r w:rsidR="00990A9B" w:rsidRPr="008139BC">
        <w:rPr>
          <w:szCs w:val="22"/>
          <w:lang w:val="sr-Latn-RS"/>
        </w:rPr>
        <w:t>ij</w:t>
      </w:r>
      <w:r w:rsidRPr="008139BC">
        <w:rPr>
          <w:szCs w:val="22"/>
          <w:lang w:val="sr-Latn-RS"/>
        </w:rPr>
        <w:t xml:space="preserve">e započinjanja terapije </w:t>
      </w:r>
      <w:r w:rsidR="00FD19E9" w:rsidRPr="008139BC">
        <w:rPr>
          <w:szCs w:val="22"/>
          <w:lang w:val="sr-Latn-RS"/>
        </w:rPr>
        <w:t>lijek</w:t>
      </w:r>
      <w:r w:rsidRPr="008139BC">
        <w:rPr>
          <w:szCs w:val="22"/>
          <w:lang w:val="sr-Latn-RS"/>
        </w:rPr>
        <w:t>om Prilinda plus</w:t>
      </w:r>
      <w:r w:rsidRPr="00E64986">
        <w:rPr>
          <w:szCs w:val="22"/>
          <w:lang w:val="sr-Latn-RS"/>
        </w:rPr>
        <w:t>.</w:t>
      </w:r>
    </w:p>
    <w:p w14:paraId="0A94699F" w14:textId="50FA0988" w:rsidR="001A177A" w:rsidRPr="00AD6D22" w:rsidRDefault="001A177A">
      <w:pPr>
        <w:rPr>
          <w:szCs w:val="22"/>
          <w:lang w:val="sr-Latn-RS"/>
        </w:rPr>
      </w:pPr>
    </w:p>
    <w:p w14:paraId="245C395D" w14:textId="08072AB0" w:rsidR="00CC3EC4" w:rsidRPr="0097565B" w:rsidRDefault="00CC3EC4">
      <w:pPr>
        <w:rPr>
          <w:szCs w:val="22"/>
          <w:lang w:val="sr-Latn-RS"/>
        </w:rPr>
      </w:pPr>
      <w:r w:rsidRPr="008139BC">
        <w:rPr>
          <w:szCs w:val="22"/>
          <w:lang w:val="sr-Latn-RS"/>
        </w:rPr>
        <w:t>Ukoliko prekid terapije nije moguć, preporu</w:t>
      </w:r>
      <w:r w:rsidR="00E64986">
        <w:rPr>
          <w:szCs w:val="22"/>
          <w:lang w:val="sr-Latn-RS"/>
        </w:rPr>
        <w:t>č</w:t>
      </w:r>
      <w:r w:rsidRPr="008139BC">
        <w:rPr>
          <w:szCs w:val="22"/>
          <w:lang w:val="sr-Latn-RS"/>
        </w:rPr>
        <w:t>eno je da se terapija započne najmanjom mogućom dozom ramiprila (1,25</w:t>
      </w:r>
      <w:r w:rsidR="0097565B">
        <w:rPr>
          <w:szCs w:val="22"/>
          <w:lang w:val="sr-Latn-RS"/>
        </w:rPr>
        <w:t xml:space="preserve"> </w:t>
      </w:r>
      <w:r w:rsidRPr="0097565B">
        <w:rPr>
          <w:szCs w:val="22"/>
          <w:lang w:val="sr-Latn-RS"/>
        </w:rPr>
        <w:t>mg dnevno) kao pojedinačnom komponentom. Preporučeno je da naknadna izm</w:t>
      </w:r>
      <w:r w:rsidR="00990A9B" w:rsidRPr="0097565B">
        <w:rPr>
          <w:szCs w:val="22"/>
          <w:lang w:val="sr-Latn-RS"/>
        </w:rPr>
        <w:t>j</w:t>
      </w:r>
      <w:r w:rsidRPr="0097565B">
        <w:rPr>
          <w:szCs w:val="22"/>
          <w:lang w:val="sr-Latn-RS"/>
        </w:rPr>
        <w:t>ena inicijalne doze ne bude viša od 2,5</w:t>
      </w:r>
      <w:r w:rsidR="0097565B">
        <w:rPr>
          <w:szCs w:val="22"/>
          <w:lang w:val="sr-Latn-RS"/>
        </w:rPr>
        <w:t xml:space="preserve"> </w:t>
      </w:r>
      <w:r w:rsidRPr="0097565B">
        <w:rPr>
          <w:szCs w:val="22"/>
          <w:lang w:val="sr-Latn-RS"/>
        </w:rPr>
        <w:t xml:space="preserve">mg ramiprila </w:t>
      </w:r>
      <w:r w:rsidR="00F93A47" w:rsidRPr="0097565B">
        <w:rPr>
          <w:szCs w:val="22"/>
          <w:lang w:val="sr-Latn-RS"/>
        </w:rPr>
        <w:t>i</w:t>
      </w:r>
      <w:r w:rsidRPr="0097565B">
        <w:rPr>
          <w:szCs w:val="22"/>
          <w:lang w:val="sr-Latn-RS"/>
        </w:rPr>
        <w:t xml:space="preserve"> 12,5 mg hidrohlortiazida.</w:t>
      </w:r>
    </w:p>
    <w:p w14:paraId="3C6470F8" w14:textId="77777777" w:rsidR="00CC3EC4" w:rsidRPr="00E64986" w:rsidRDefault="00CC3EC4">
      <w:pPr>
        <w:rPr>
          <w:szCs w:val="22"/>
          <w:lang w:val="sr-Latn-RS"/>
        </w:rPr>
      </w:pPr>
    </w:p>
    <w:p w14:paraId="063AAA47" w14:textId="77777777" w:rsidR="00D167CF" w:rsidRPr="008139BC" w:rsidRDefault="00D167CF">
      <w:pPr>
        <w:rPr>
          <w:i/>
          <w:szCs w:val="22"/>
          <w:lang w:val="sr-Latn-RS"/>
        </w:rPr>
      </w:pPr>
      <w:r w:rsidRPr="008139BC">
        <w:rPr>
          <w:i/>
          <w:szCs w:val="22"/>
          <w:lang w:val="sr-Latn-RS"/>
        </w:rPr>
        <w:t>Pacijenti sa poremećajem funkcije bubrega</w:t>
      </w:r>
    </w:p>
    <w:p w14:paraId="13A3276F" w14:textId="02651AB2" w:rsidR="00D167CF" w:rsidRPr="008139BC" w:rsidRDefault="00D167CF">
      <w:pPr>
        <w:rPr>
          <w:szCs w:val="22"/>
          <w:lang w:val="sr-Latn-RS"/>
        </w:rPr>
      </w:pPr>
      <w:r w:rsidRPr="008139BC">
        <w:rPr>
          <w:szCs w:val="22"/>
          <w:lang w:val="sr-Latn-RS"/>
        </w:rPr>
        <w:t xml:space="preserve">Ovaj </w:t>
      </w:r>
      <w:r w:rsidR="00FD19E9" w:rsidRPr="008139BC">
        <w:rPr>
          <w:szCs w:val="22"/>
          <w:lang w:val="sr-Latn-RS"/>
        </w:rPr>
        <w:t>lijek</w:t>
      </w:r>
      <w:r w:rsidRPr="008139BC">
        <w:rPr>
          <w:szCs w:val="22"/>
          <w:lang w:val="sr-Latn-RS"/>
        </w:rPr>
        <w:t xml:space="preserve"> je kontraindikovan kod pacijenata sa tešk</w:t>
      </w:r>
      <w:r w:rsidR="00B455B9" w:rsidRPr="008139BC">
        <w:rPr>
          <w:szCs w:val="22"/>
          <w:lang w:val="sr-Latn-RS"/>
        </w:rPr>
        <w:t>i</w:t>
      </w:r>
      <w:r w:rsidRPr="008139BC">
        <w:rPr>
          <w:szCs w:val="22"/>
          <w:lang w:val="sr-Latn-RS"/>
        </w:rPr>
        <w:t xml:space="preserve">m </w:t>
      </w:r>
      <w:r w:rsidR="00B455B9" w:rsidRPr="008139BC">
        <w:rPr>
          <w:szCs w:val="22"/>
          <w:lang w:val="sr-Latn-RS"/>
        </w:rPr>
        <w:t xml:space="preserve">oštećenjem funkcije </w:t>
      </w:r>
      <w:r w:rsidR="00536269" w:rsidRPr="008139BC">
        <w:rPr>
          <w:szCs w:val="22"/>
          <w:lang w:val="sr-Latn-RS"/>
        </w:rPr>
        <w:t>bubrega</w:t>
      </w:r>
      <w:r w:rsidRPr="008139BC">
        <w:rPr>
          <w:szCs w:val="22"/>
          <w:lang w:val="sr-Latn-RS"/>
        </w:rPr>
        <w:t xml:space="preserve"> zbog komponente hidrohlortiazid (klirens kreatinina &lt; 30 m</w:t>
      </w:r>
      <w:r w:rsidR="00FD19E9" w:rsidRPr="008139BC">
        <w:rPr>
          <w:szCs w:val="22"/>
          <w:lang w:val="sr-Latn-RS"/>
        </w:rPr>
        <w:t>l</w:t>
      </w:r>
      <w:r w:rsidRPr="008139BC">
        <w:rPr>
          <w:szCs w:val="22"/>
          <w:lang w:val="sr-Latn-RS"/>
        </w:rPr>
        <w:t>/min)</w:t>
      </w:r>
      <w:r w:rsidR="00536269" w:rsidRPr="008139BC">
        <w:rPr>
          <w:szCs w:val="22"/>
          <w:lang w:val="sr-Latn-RS"/>
        </w:rPr>
        <w:t xml:space="preserve"> </w:t>
      </w:r>
      <w:r w:rsidRPr="008139BC">
        <w:rPr>
          <w:szCs w:val="22"/>
          <w:lang w:val="sr-Latn-RS"/>
        </w:rPr>
        <w:t>(</w:t>
      </w:r>
      <w:r w:rsidR="00677A5F" w:rsidRPr="008139BC">
        <w:rPr>
          <w:szCs w:val="22"/>
          <w:lang w:val="sr-Latn-RS"/>
        </w:rPr>
        <w:t>pogledati dio</w:t>
      </w:r>
      <w:r w:rsidRPr="008139BC">
        <w:rPr>
          <w:szCs w:val="22"/>
          <w:lang w:val="sr-Latn-RS"/>
        </w:rPr>
        <w:t xml:space="preserve"> 4.3).</w:t>
      </w:r>
    </w:p>
    <w:p w14:paraId="3D0FC0D3" w14:textId="18189D53" w:rsidR="00D167CF" w:rsidRPr="00AD6D22" w:rsidRDefault="00D167CF">
      <w:pPr>
        <w:rPr>
          <w:szCs w:val="22"/>
          <w:lang w:val="sr-Latn-RS"/>
        </w:rPr>
      </w:pPr>
      <w:r w:rsidRPr="008139BC">
        <w:rPr>
          <w:szCs w:val="22"/>
          <w:lang w:val="sr-Latn-RS"/>
        </w:rPr>
        <w:t>Kod pacijenata sa oštećenom funkcijom</w:t>
      </w:r>
      <w:r w:rsidR="00536269" w:rsidRPr="008139BC">
        <w:rPr>
          <w:szCs w:val="22"/>
          <w:lang w:val="sr-Latn-RS"/>
        </w:rPr>
        <w:t xml:space="preserve"> bubrega</w:t>
      </w:r>
      <w:r w:rsidRPr="008139BC">
        <w:rPr>
          <w:szCs w:val="22"/>
          <w:lang w:val="sr-Latn-RS"/>
        </w:rPr>
        <w:t xml:space="preserve"> može biti potrebno smanjenje doze </w:t>
      </w:r>
      <w:r w:rsidR="00FD19E9" w:rsidRPr="008139BC">
        <w:rPr>
          <w:szCs w:val="22"/>
          <w:lang w:val="sr-Latn-RS"/>
        </w:rPr>
        <w:t>lijeka</w:t>
      </w:r>
      <w:r w:rsidRPr="008139BC">
        <w:rPr>
          <w:szCs w:val="22"/>
          <w:lang w:val="sr-Latn-RS"/>
        </w:rPr>
        <w:t>. Pacijenti sa klirensom kreatinina između 30 i 60 m</w:t>
      </w:r>
      <w:r w:rsidR="00FD19E9" w:rsidRPr="008139BC">
        <w:rPr>
          <w:szCs w:val="22"/>
          <w:lang w:val="sr-Latn-RS"/>
        </w:rPr>
        <w:t>l</w:t>
      </w:r>
      <w:r w:rsidRPr="008139BC">
        <w:rPr>
          <w:szCs w:val="22"/>
          <w:lang w:val="sr-Latn-RS"/>
        </w:rPr>
        <w:t xml:space="preserve">/min treba da </w:t>
      </w:r>
      <w:r w:rsidR="001468AE" w:rsidRPr="00E64986">
        <w:rPr>
          <w:szCs w:val="22"/>
          <w:lang w:val="sr-Latn-RS"/>
        </w:rPr>
        <w:t>se</w:t>
      </w:r>
      <w:r w:rsidR="001A177A" w:rsidRPr="00E64986">
        <w:rPr>
          <w:szCs w:val="22"/>
          <w:lang w:val="sr-Latn-RS"/>
        </w:rPr>
        <w:t xml:space="preserve"> </w:t>
      </w:r>
      <w:r w:rsidRPr="008139BC">
        <w:rPr>
          <w:szCs w:val="22"/>
          <w:lang w:val="sr-Latn-RS"/>
        </w:rPr>
        <w:t>l</w:t>
      </w:r>
      <w:r w:rsidR="00990A9B" w:rsidRPr="008139BC">
        <w:rPr>
          <w:szCs w:val="22"/>
          <w:lang w:val="sr-Latn-RS"/>
        </w:rPr>
        <w:t>ij</w:t>
      </w:r>
      <w:r w:rsidRPr="008139BC">
        <w:rPr>
          <w:szCs w:val="22"/>
          <w:lang w:val="sr-Latn-RS"/>
        </w:rPr>
        <w:t>eče sa najnižom</w:t>
      </w:r>
      <w:r w:rsidR="001A177A" w:rsidRPr="00E64986">
        <w:rPr>
          <w:szCs w:val="22"/>
          <w:lang w:val="sr-Latn-RS"/>
        </w:rPr>
        <w:t xml:space="preserve"> dozom </w:t>
      </w:r>
      <w:r w:rsidRPr="008139BC">
        <w:rPr>
          <w:szCs w:val="22"/>
          <w:lang w:val="sr-Latn-RS"/>
        </w:rPr>
        <w:t xml:space="preserve">fiksne kombinacije </w:t>
      </w:r>
      <w:r w:rsidR="001A177A" w:rsidRPr="00E64986">
        <w:rPr>
          <w:szCs w:val="22"/>
          <w:lang w:val="sr-Latn-RS"/>
        </w:rPr>
        <w:t xml:space="preserve">ramiprila </w:t>
      </w:r>
      <w:r w:rsidR="00537EB9" w:rsidRPr="00E64986">
        <w:rPr>
          <w:szCs w:val="22"/>
          <w:lang w:val="sr-Latn-RS"/>
        </w:rPr>
        <w:t xml:space="preserve">i </w:t>
      </w:r>
      <w:r w:rsidR="001A177A" w:rsidRPr="00E64986">
        <w:rPr>
          <w:szCs w:val="22"/>
          <w:lang w:val="sr-Latn-RS"/>
        </w:rPr>
        <w:t>hidrohlortiazida</w:t>
      </w:r>
      <w:r w:rsidR="00B85785" w:rsidRPr="00E64986">
        <w:rPr>
          <w:szCs w:val="22"/>
          <w:lang w:val="sr-Latn-RS"/>
        </w:rPr>
        <w:t xml:space="preserve"> nakon </w:t>
      </w:r>
      <w:r w:rsidR="00FD19E9" w:rsidRPr="008139BC">
        <w:rPr>
          <w:szCs w:val="22"/>
          <w:lang w:val="sr-Latn-RS"/>
        </w:rPr>
        <w:t>primjene</w:t>
      </w:r>
      <w:r w:rsidRPr="008139BC">
        <w:rPr>
          <w:szCs w:val="22"/>
          <w:lang w:val="sr-Latn-RS"/>
        </w:rPr>
        <w:t xml:space="preserve"> samo ramiprila</w:t>
      </w:r>
      <w:r w:rsidRPr="00E64986">
        <w:rPr>
          <w:szCs w:val="22"/>
          <w:lang w:val="sr-Latn-RS"/>
        </w:rPr>
        <w:t>. Maksimalna dozvoljena doza je 5 mg ramiprila i 25 mg hidrohlortiazida dnevno.</w:t>
      </w:r>
    </w:p>
    <w:p w14:paraId="3D0FC0D4" w14:textId="77777777" w:rsidR="00D167CF" w:rsidRPr="00AD6D22" w:rsidRDefault="00D167CF">
      <w:pPr>
        <w:rPr>
          <w:szCs w:val="22"/>
          <w:lang w:val="sr-Latn-RS"/>
        </w:rPr>
      </w:pPr>
    </w:p>
    <w:p w14:paraId="3D0FC0D5" w14:textId="5A334FC6" w:rsidR="00D167CF" w:rsidRPr="00E64986" w:rsidRDefault="00D167CF">
      <w:pPr>
        <w:rPr>
          <w:i/>
          <w:szCs w:val="22"/>
          <w:lang w:val="sr-Latn-RS"/>
        </w:rPr>
      </w:pPr>
      <w:r w:rsidRPr="008139BC">
        <w:rPr>
          <w:i/>
          <w:szCs w:val="22"/>
          <w:lang w:val="sr-Latn-RS"/>
        </w:rPr>
        <w:t>Pacijenti sa poremećajem</w:t>
      </w:r>
      <w:r w:rsidR="00537EB9" w:rsidRPr="00E64986">
        <w:rPr>
          <w:i/>
          <w:szCs w:val="22"/>
          <w:lang w:val="sr-Latn-RS"/>
        </w:rPr>
        <w:t xml:space="preserve"> </w:t>
      </w:r>
      <w:r w:rsidRPr="00E64986">
        <w:rPr>
          <w:i/>
          <w:szCs w:val="22"/>
          <w:lang w:val="sr-Latn-RS"/>
        </w:rPr>
        <w:t>funkcije jetre</w:t>
      </w:r>
    </w:p>
    <w:p w14:paraId="753569CE" w14:textId="5C2C1439" w:rsidR="00D167CF" w:rsidRPr="008139BC" w:rsidRDefault="00D167CF">
      <w:pPr>
        <w:rPr>
          <w:szCs w:val="22"/>
          <w:lang w:val="sr-Latn-RS"/>
        </w:rPr>
      </w:pPr>
      <w:r w:rsidRPr="00E64986">
        <w:rPr>
          <w:szCs w:val="22"/>
          <w:lang w:val="sr-Latn-RS"/>
        </w:rPr>
        <w:t xml:space="preserve">Kod pacijenata sa blagim do </w:t>
      </w:r>
      <w:r w:rsidR="00FD19E9" w:rsidRPr="008139BC">
        <w:rPr>
          <w:szCs w:val="22"/>
          <w:lang w:val="sr-Latn-RS"/>
        </w:rPr>
        <w:t>umjerenim</w:t>
      </w:r>
      <w:r w:rsidRPr="00E64986">
        <w:rPr>
          <w:szCs w:val="22"/>
          <w:lang w:val="sr-Latn-RS"/>
        </w:rPr>
        <w:t xml:space="preserve"> oštećenjem </w:t>
      </w:r>
      <w:r w:rsidR="00536269" w:rsidRPr="00E64986">
        <w:rPr>
          <w:szCs w:val="22"/>
          <w:lang w:val="sr-Latn-RS"/>
        </w:rPr>
        <w:t xml:space="preserve">funkcije </w:t>
      </w:r>
      <w:r w:rsidRPr="00E64986">
        <w:rPr>
          <w:szCs w:val="22"/>
          <w:lang w:val="sr-Latn-RS"/>
        </w:rPr>
        <w:t xml:space="preserve">jetre, </w:t>
      </w:r>
      <w:r w:rsidR="00FD19E9" w:rsidRPr="008139BC">
        <w:rPr>
          <w:szCs w:val="22"/>
          <w:lang w:val="sr-Latn-RS"/>
        </w:rPr>
        <w:t>liječenje</w:t>
      </w:r>
      <w:r w:rsidRPr="008139BC">
        <w:rPr>
          <w:szCs w:val="22"/>
          <w:lang w:val="sr-Latn-RS"/>
        </w:rPr>
        <w:t xml:space="preserve"> ovim </w:t>
      </w:r>
      <w:r w:rsidR="00FD19E9" w:rsidRPr="008139BC">
        <w:rPr>
          <w:szCs w:val="22"/>
          <w:lang w:val="sr-Latn-RS"/>
        </w:rPr>
        <w:t>lijek</w:t>
      </w:r>
      <w:r w:rsidRPr="008139BC">
        <w:rPr>
          <w:szCs w:val="22"/>
          <w:lang w:val="sr-Latn-RS"/>
        </w:rPr>
        <w:t xml:space="preserve">om se </w:t>
      </w:r>
      <w:r w:rsidRPr="00E64986">
        <w:rPr>
          <w:szCs w:val="22"/>
          <w:lang w:val="sr-Latn-RS"/>
        </w:rPr>
        <w:t xml:space="preserve">mora započeti </w:t>
      </w:r>
      <w:r w:rsidRPr="008139BC">
        <w:rPr>
          <w:szCs w:val="22"/>
          <w:lang w:val="sr-Latn-RS"/>
        </w:rPr>
        <w:t xml:space="preserve">samo </w:t>
      </w:r>
      <w:r w:rsidRPr="00E64986">
        <w:rPr>
          <w:szCs w:val="22"/>
          <w:lang w:val="sr-Latn-RS"/>
        </w:rPr>
        <w:t xml:space="preserve">pod strogim medicinskim nadzorom, </w:t>
      </w:r>
      <w:r w:rsidRPr="008139BC">
        <w:rPr>
          <w:szCs w:val="22"/>
          <w:lang w:val="sr-Latn-RS"/>
        </w:rPr>
        <w:t>sa maksimalnim dnevnim dozama od 2,5 mg ramiprila i 12,5 mg hidrohlortiazida.</w:t>
      </w:r>
    </w:p>
    <w:p w14:paraId="09E06ACA" w14:textId="7D912846" w:rsidR="002858A3" w:rsidRPr="00E64986" w:rsidRDefault="00FD19E9">
      <w:pPr>
        <w:rPr>
          <w:szCs w:val="22"/>
          <w:lang w:val="sr-Latn-RS"/>
        </w:rPr>
      </w:pPr>
      <w:r w:rsidRPr="008139BC">
        <w:rPr>
          <w:szCs w:val="22"/>
          <w:lang w:val="sr-Latn-RS"/>
        </w:rPr>
        <w:t>Lijek</w:t>
      </w:r>
      <w:r w:rsidR="00D167CF" w:rsidRPr="008139BC">
        <w:rPr>
          <w:szCs w:val="22"/>
          <w:lang w:val="sr-Latn-RS"/>
        </w:rPr>
        <w:t xml:space="preserve"> </w:t>
      </w:r>
      <w:r w:rsidR="00536269" w:rsidRPr="008139BC">
        <w:rPr>
          <w:szCs w:val="22"/>
          <w:lang w:val="sl-SI"/>
        </w:rPr>
        <w:t>Prilinda</w:t>
      </w:r>
      <w:r w:rsidR="00785229" w:rsidRPr="008139BC">
        <w:rPr>
          <w:szCs w:val="22"/>
          <w:lang w:val="sl-SI"/>
        </w:rPr>
        <w:t xml:space="preserve"> p</w:t>
      </w:r>
      <w:r w:rsidR="00536269" w:rsidRPr="008139BC">
        <w:rPr>
          <w:szCs w:val="22"/>
          <w:lang w:val="sl-SI"/>
        </w:rPr>
        <w:t>lus</w:t>
      </w:r>
      <w:r w:rsidR="00536269" w:rsidRPr="008139BC">
        <w:rPr>
          <w:szCs w:val="22"/>
          <w:lang w:val="sr-Latn-RS"/>
        </w:rPr>
        <w:t xml:space="preserve"> </w:t>
      </w:r>
      <w:r w:rsidR="00E83DED" w:rsidRPr="00E64986">
        <w:rPr>
          <w:szCs w:val="22"/>
          <w:lang w:val="sr-Latn-RS"/>
        </w:rPr>
        <w:t>je</w:t>
      </w:r>
      <w:r w:rsidR="00D167CF" w:rsidRPr="00E64986">
        <w:rPr>
          <w:szCs w:val="22"/>
          <w:lang w:val="sr-Latn-RS"/>
        </w:rPr>
        <w:t xml:space="preserve"> </w:t>
      </w:r>
      <w:r w:rsidR="00D167CF" w:rsidRPr="008139BC">
        <w:rPr>
          <w:szCs w:val="22"/>
          <w:lang w:val="sr-Latn-RS"/>
        </w:rPr>
        <w:t>kontraindikovan kod pacijenata sa teškom insuficijencijom jetre (</w:t>
      </w:r>
      <w:r w:rsidR="00677A5F" w:rsidRPr="008139BC">
        <w:rPr>
          <w:szCs w:val="22"/>
          <w:lang w:val="sr-Latn-RS"/>
        </w:rPr>
        <w:t>pogledati dio</w:t>
      </w:r>
      <w:r w:rsidR="00D167CF" w:rsidRPr="008139BC">
        <w:rPr>
          <w:szCs w:val="22"/>
          <w:lang w:val="sr-Latn-RS"/>
        </w:rPr>
        <w:t xml:space="preserve"> 4.3).</w:t>
      </w:r>
    </w:p>
    <w:p w14:paraId="3D0FC0D8" w14:textId="77777777" w:rsidR="00D167CF" w:rsidRPr="00AD6D22" w:rsidRDefault="00D167CF">
      <w:pPr>
        <w:rPr>
          <w:szCs w:val="22"/>
          <w:lang w:val="sr-Latn-RS"/>
        </w:rPr>
      </w:pPr>
    </w:p>
    <w:p w14:paraId="3D0FC0D9" w14:textId="77777777" w:rsidR="00D167CF" w:rsidRPr="00AD6D22" w:rsidRDefault="00D167CF">
      <w:pPr>
        <w:rPr>
          <w:i/>
          <w:szCs w:val="22"/>
          <w:lang w:val="sr-Latn-RS"/>
        </w:rPr>
      </w:pPr>
      <w:r w:rsidRPr="00AD6D22">
        <w:rPr>
          <w:i/>
          <w:szCs w:val="22"/>
          <w:lang w:val="sr-Latn-RS"/>
        </w:rPr>
        <w:t>Stariji pacijenti</w:t>
      </w:r>
    </w:p>
    <w:p w14:paraId="3D0FC0DA" w14:textId="5108BF3E" w:rsidR="00D167CF" w:rsidRPr="00E64986" w:rsidRDefault="00D167CF">
      <w:pPr>
        <w:rPr>
          <w:szCs w:val="22"/>
          <w:lang w:val="sr-Latn-RS"/>
        </w:rPr>
      </w:pPr>
      <w:r w:rsidRPr="00AD6D22">
        <w:rPr>
          <w:szCs w:val="22"/>
          <w:lang w:val="sr-Latn-RS"/>
        </w:rPr>
        <w:t xml:space="preserve">Početna doza treba da bude </w:t>
      </w:r>
      <w:r w:rsidRPr="008139BC">
        <w:rPr>
          <w:szCs w:val="22"/>
          <w:lang w:val="sr-Latn-RS"/>
        </w:rPr>
        <w:t>niža</w:t>
      </w:r>
      <w:r w:rsidRPr="00E64986">
        <w:rPr>
          <w:szCs w:val="22"/>
          <w:lang w:val="sr-Latn-RS"/>
        </w:rPr>
        <w:t xml:space="preserve"> i </w:t>
      </w:r>
      <w:r w:rsidRPr="008139BC">
        <w:rPr>
          <w:szCs w:val="22"/>
          <w:lang w:val="sr-Latn-RS"/>
        </w:rPr>
        <w:t xml:space="preserve">potrebno je da </w:t>
      </w:r>
      <w:r w:rsidRPr="00E64986">
        <w:rPr>
          <w:szCs w:val="22"/>
          <w:lang w:val="sr-Latn-RS"/>
        </w:rPr>
        <w:t xml:space="preserve">naknadna titracija doze </w:t>
      </w:r>
      <w:r w:rsidRPr="008139BC">
        <w:rPr>
          <w:szCs w:val="22"/>
          <w:lang w:val="sr-Latn-RS"/>
        </w:rPr>
        <w:t xml:space="preserve">bude </w:t>
      </w:r>
      <w:r w:rsidRPr="00E64986">
        <w:rPr>
          <w:szCs w:val="22"/>
          <w:lang w:val="sr-Latn-RS"/>
        </w:rPr>
        <w:t>postepenija zbog veće v</w:t>
      </w:r>
      <w:r w:rsidR="00990A9B" w:rsidRPr="00E64986">
        <w:rPr>
          <w:szCs w:val="22"/>
          <w:lang w:val="sr-Latn-RS"/>
        </w:rPr>
        <w:t>j</w:t>
      </w:r>
      <w:r w:rsidRPr="00E64986">
        <w:rPr>
          <w:szCs w:val="22"/>
          <w:lang w:val="sr-Latn-RS"/>
        </w:rPr>
        <w:t xml:space="preserve">erovatnoće za pojavu neželjenih dejstava, posebno kod veoma starih i </w:t>
      </w:r>
      <w:r w:rsidRPr="008139BC">
        <w:rPr>
          <w:szCs w:val="22"/>
          <w:lang w:val="sr-Latn-RS"/>
        </w:rPr>
        <w:t>nemoćnih</w:t>
      </w:r>
      <w:r w:rsidRPr="00E64986">
        <w:rPr>
          <w:szCs w:val="22"/>
          <w:lang w:val="sr-Latn-RS"/>
        </w:rPr>
        <w:t xml:space="preserve"> pacijenata.</w:t>
      </w:r>
    </w:p>
    <w:p w14:paraId="3D0FC0DB" w14:textId="77777777" w:rsidR="00D167CF" w:rsidRPr="00AD6D22" w:rsidRDefault="00D167CF">
      <w:pPr>
        <w:rPr>
          <w:szCs w:val="22"/>
          <w:lang w:val="sr-Latn-RS"/>
        </w:rPr>
      </w:pPr>
    </w:p>
    <w:p w14:paraId="3D0FC0DC" w14:textId="77777777" w:rsidR="00D167CF" w:rsidRPr="00AD6D22" w:rsidRDefault="00D167CF">
      <w:pPr>
        <w:rPr>
          <w:i/>
          <w:szCs w:val="22"/>
          <w:lang w:val="sr-Latn-RS"/>
        </w:rPr>
      </w:pPr>
      <w:r w:rsidRPr="00AD6D22">
        <w:rPr>
          <w:i/>
          <w:szCs w:val="22"/>
          <w:lang w:val="sr-Latn-RS"/>
        </w:rPr>
        <w:t>Pedijatrijska populacija</w:t>
      </w:r>
    </w:p>
    <w:p w14:paraId="3D0FC0DD" w14:textId="3985CDA6" w:rsidR="00D167CF" w:rsidRPr="00E64986" w:rsidRDefault="00D167CF">
      <w:pPr>
        <w:rPr>
          <w:szCs w:val="22"/>
          <w:lang w:val="sr-Latn-RS"/>
        </w:rPr>
      </w:pPr>
      <w:r w:rsidRPr="008139BC">
        <w:rPr>
          <w:szCs w:val="22"/>
          <w:lang w:val="sr-Latn-RS"/>
        </w:rPr>
        <w:t xml:space="preserve">Ovaj </w:t>
      </w:r>
      <w:r w:rsidR="00FD19E9" w:rsidRPr="008139BC">
        <w:rPr>
          <w:szCs w:val="22"/>
          <w:lang w:val="sr-Latn-RS"/>
        </w:rPr>
        <w:t>lijek</w:t>
      </w:r>
      <w:r w:rsidRPr="008139BC">
        <w:rPr>
          <w:szCs w:val="22"/>
          <w:lang w:val="sr-Latn-RS"/>
        </w:rPr>
        <w:t xml:space="preserve"> se ne</w:t>
      </w:r>
      <w:r w:rsidRPr="00E64986">
        <w:rPr>
          <w:szCs w:val="22"/>
          <w:lang w:val="sr-Latn-RS"/>
        </w:rPr>
        <w:t xml:space="preserve"> preporučuje </w:t>
      </w:r>
      <w:r w:rsidRPr="008139BC">
        <w:rPr>
          <w:szCs w:val="22"/>
          <w:lang w:val="sr-Latn-RS"/>
        </w:rPr>
        <w:t>za upotrebu</w:t>
      </w:r>
      <w:r w:rsidRPr="00E64986">
        <w:rPr>
          <w:szCs w:val="22"/>
          <w:lang w:val="sr-Latn-RS"/>
        </w:rPr>
        <w:t xml:space="preserve"> kod </w:t>
      </w:r>
      <w:r w:rsidR="00FD19E9" w:rsidRPr="008139BC">
        <w:rPr>
          <w:szCs w:val="22"/>
          <w:lang w:val="sr-Latn-RS"/>
        </w:rPr>
        <w:t>djece</w:t>
      </w:r>
      <w:r w:rsidRPr="00E64986">
        <w:rPr>
          <w:szCs w:val="22"/>
          <w:lang w:val="sr-Latn-RS"/>
        </w:rPr>
        <w:t xml:space="preserve"> i adolescenata </w:t>
      </w:r>
      <w:r w:rsidRPr="008139BC">
        <w:rPr>
          <w:szCs w:val="22"/>
          <w:lang w:val="sr-Latn-RS"/>
        </w:rPr>
        <w:t>ispod</w:t>
      </w:r>
      <w:r w:rsidRPr="00E64986">
        <w:rPr>
          <w:szCs w:val="22"/>
          <w:lang w:val="sr-Latn-RS"/>
        </w:rPr>
        <w:t xml:space="preserve"> 18 godina zbog nedovoljnih podataka o </w:t>
      </w:r>
      <w:r w:rsidR="00FD19E9" w:rsidRPr="008139BC">
        <w:rPr>
          <w:szCs w:val="22"/>
          <w:lang w:val="sr-Latn-RS"/>
        </w:rPr>
        <w:t>bezbjednosti</w:t>
      </w:r>
      <w:r w:rsidRPr="00E64986">
        <w:rPr>
          <w:szCs w:val="22"/>
          <w:lang w:val="sr-Latn-RS"/>
        </w:rPr>
        <w:t xml:space="preserve"> i efikasnosti.</w:t>
      </w:r>
    </w:p>
    <w:p w14:paraId="30ABBACB" w14:textId="77777777" w:rsidR="00B77DC5" w:rsidRPr="00AD6D22" w:rsidRDefault="00B77DC5">
      <w:pPr>
        <w:rPr>
          <w:szCs w:val="22"/>
          <w:lang w:val="sr-Latn-RS"/>
        </w:rPr>
      </w:pPr>
    </w:p>
    <w:p w14:paraId="1C9F899C" w14:textId="15299BEF" w:rsidR="00A544B0" w:rsidRPr="008139BC" w:rsidRDefault="00A544B0">
      <w:pPr>
        <w:rPr>
          <w:b/>
          <w:bCs/>
          <w:iCs/>
          <w:szCs w:val="22"/>
          <w:u w:val="single"/>
          <w:lang w:val="sr-Latn-RS"/>
        </w:rPr>
      </w:pPr>
      <w:r w:rsidRPr="008139BC">
        <w:rPr>
          <w:b/>
          <w:bCs/>
          <w:iCs/>
          <w:szCs w:val="22"/>
          <w:u w:val="single"/>
          <w:lang w:val="sr-Latn-RS"/>
        </w:rPr>
        <w:t>Način prim</w:t>
      </w:r>
      <w:r w:rsidR="00CC3EC4" w:rsidRPr="008139BC">
        <w:rPr>
          <w:b/>
          <w:bCs/>
          <w:iCs/>
          <w:szCs w:val="22"/>
          <w:u w:val="single"/>
          <w:lang w:val="sr-Latn-RS"/>
        </w:rPr>
        <w:t>j</w:t>
      </w:r>
      <w:r w:rsidRPr="008139BC">
        <w:rPr>
          <w:b/>
          <w:bCs/>
          <w:iCs/>
          <w:szCs w:val="22"/>
          <w:u w:val="single"/>
          <w:lang w:val="sr-Latn-RS"/>
        </w:rPr>
        <w:t>ene</w:t>
      </w:r>
    </w:p>
    <w:p w14:paraId="784FCA88" w14:textId="77777777" w:rsidR="00E34499" w:rsidRPr="008139BC" w:rsidRDefault="00E34499">
      <w:pPr>
        <w:rPr>
          <w:b/>
          <w:bCs/>
          <w:iCs/>
          <w:szCs w:val="22"/>
          <w:u w:val="single"/>
          <w:lang w:val="sr-Latn-RS"/>
        </w:rPr>
      </w:pPr>
    </w:p>
    <w:p w14:paraId="2A915787" w14:textId="7D76D34D" w:rsidR="00A544B0" w:rsidRPr="008139BC" w:rsidRDefault="00312797">
      <w:pPr>
        <w:rPr>
          <w:iCs/>
          <w:szCs w:val="22"/>
          <w:lang w:val="sr-Latn-RS"/>
        </w:rPr>
      </w:pPr>
      <w:r w:rsidRPr="008139BC">
        <w:rPr>
          <w:iCs/>
          <w:szCs w:val="22"/>
          <w:lang w:val="sr-Latn-RS"/>
        </w:rPr>
        <w:t>L</w:t>
      </w:r>
      <w:r w:rsidR="00CC3EC4" w:rsidRPr="008139BC">
        <w:rPr>
          <w:iCs/>
          <w:szCs w:val="22"/>
          <w:lang w:val="sr-Latn-RS"/>
        </w:rPr>
        <w:t>ij</w:t>
      </w:r>
      <w:r w:rsidRPr="008139BC">
        <w:rPr>
          <w:iCs/>
          <w:szCs w:val="22"/>
          <w:lang w:val="sr-Latn-RS"/>
        </w:rPr>
        <w:t>ek je nam</w:t>
      </w:r>
      <w:r w:rsidR="00990A9B" w:rsidRPr="008139BC">
        <w:rPr>
          <w:iCs/>
          <w:szCs w:val="22"/>
          <w:lang w:val="sr-Latn-RS"/>
        </w:rPr>
        <w:t>ij</w:t>
      </w:r>
      <w:r w:rsidRPr="008139BC">
        <w:rPr>
          <w:iCs/>
          <w:szCs w:val="22"/>
          <w:lang w:val="sr-Latn-RS"/>
        </w:rPr>
        <w:t>enjen za oralnu prim</w:t>
      </w:r>
      <w:r w:rsidR="00990A9B" w:rsidRPr="008139BC">
        <w:rPr>
          <w:iCs/>
          <w:szCs w:val="22"/>
          <w:lang w:val="sr-Latn-RS"/>
        </w:rPr>
        <w:t>j</w:t>
      </w:r>
      <w:r w:rsidRPr="008139BC">
        <w:rPr>
          <w:iCs/>
          <w:szCs w:val="22"/>
          <w:lang w:val="sr-Latn-RS"/>
        </w:rPr>
        <w:t>enu</w:t>
      </w:r>
      <w:r w:rsidR="00A544B0" w:rsidRPr="008139BC">
        <w:rPr>
          <w:iCs/>
          <w:szCs w:val="22"/>
          <w:lang w:val="sr-Latn-RS"/>
        </w:rPr>
        <w:t>.</w:t>
      </w:r>
    </w:p>
    <w:p w14:paraId="3D0FC0DE" w14:textId="77777777" w:rsidR="00CE09F3" w:rsidRPr="008139BC" w:rsidRDefault="00CE09F3">
      <w:pPr>
        <w:rPr>
          <w:szCs w:val="22"/>
          <w:lang w:val="sr-Latn-RS"/>
        </w:rPr>
      </w:pPr>
    </w:p>
    <w:p w14:paraId="3D0FC0DF" w14:textId="2C09B2A7" w:rsidR="00CE09F3" w:rsidRPr="008139BC" w:rsidRDefault="00CE09F3">
      <w:pPr>
        <w:rPr>
          <w:b/>
          <w:szCs w:val="22"/>
          <w:lang w:val="sr-Latn-RS"/>
        </w:rPr>
      </w:pPr>
      <w:r w:rsidRPr="008139BC">
        <w:rPr>
          <w:b/>
          <w:szCs w:val="22"/>
          <w:lang w:val="sr-Latn-RS"/>
        </w:rPr>
        <w:t>4.3. Kontraindikacije</w:t>
      </w:r>
    </w:p>
    <w:p w14:paraId="0B178318" w14:textId="3C456977" w:rsidR="008D44E9" w:rsidRPr="008139BC" w:rsidRDefault="008D44E9">
      <w:pPr>
        <w:rPr>
          <w:b/>
          <w:bCs/>
          <w:szCs w:val="22"/>
          <w:lang w:val="sr-Latn-RS"/>
        </w:rPr>
      </w:pPr>
    </w:p>
    <w:p w14:paraId="3D0FC0E0" w14:textId="779A4DFE" w:rsidR="00536269" w:rsidRPr="008139BC" w:rsidRDefault="00F93A47">
      <w:pPr>
        <w:rPr>
          <w:szCs w:val="22"/>
          <w:lang w:val="sr-Latn-RS"/>
        </w:rPr>
      </w:pPr>
      <w:r w:rsidRPr="008139BC">
        <w:rPr>
          <w:szCs w:val="22"/>
          <w:lang w:val="sr-Latn-RS"/>
        </w:rPr>
        <w:t>-</w:t>
      </w:r>
      <w:r w:rsidR="00924A5F" w:rsidRPr="008139BC">
        <w:rPr>
          <w:szCs w:val="22"/>
          <w:lang w:val="sr-Latn-RS"/>
        </w:rPr>
        <w:t xml:space="preserve">  </w:t>
      </w:r>
      <w:r w:rsidR="00C070C1" w:rsidRPr="008139BC">
        <w:rPr>
          <w:szCs w:val="22"/>
          <w:lang w:val="sr-Latn-RS"/>
        </w:rPr>
        <w:t>P</w:t>
      </w:r>
      <w:r w:rsidR="00536269" w:rsidRPr="008139BC">
        <w:rPr>
          <w:szCs w:val="22"/>
          <w:lang w:val="sr-Latn-RS"/>
        </w:rPr>
        <w:t>reos</w:t>
      </w:r>
      <w:r w:rsidR="00990A9B" w:rsidRPr="008139BC">
        <w:rPr>
          <w:szCs w:val="22"/>
          <w:lang w:val="sr-Latn-RS"/>
        </w:rPr>
        <w:t>j</w:t>
      </w:r>
      <w:r w:rsidR="00536269" w:rsidRPr="008139BC">
        <w:rPr>
          <w:szCs w:val="22"/>
          <w:lang w:val="sr-Latn-RS"/>
        </w:rPr>
        <w:t xml:space="preserve">etljivost na aktivnu supstancu ili na bilo koji drugi ACE inhibitor (inhibitor angiotenzin konvertujućeg enzima), hidrohlortiazid, druge tiazidne diuretike, sulfonamide ili </w:t>
      </w:r>
      <w:r w:rsidR="000B3575" w:rsidRPr="008139BC">
        <w:rPr>
          <w:szCs w:val="22"/>
          <w:lang w:val="sr-Latn-RS"/>
        </w:rPr>
        <w:t>na bilo koju od</w:t>
      </w:r>
      <w:r w:rsidR="00536269" w:rsidRPr="008139BC">
        <w:rPr>
          <w:szCs w:val="22"/>
          <w:lang w:val="sr-Latn-RS"/>
        </w:rPr>
        <w:t xml:space="preserve"> pomoćn</w:t>
      </w:r>
      <w:r w:rsidR="000B3575" w:rsidRPr="008139BC">
        <w:rPr>
          <w:szCs w:val="22"/>
          <w:lang w:val="sr-Latn-RS"/>
        </w:rPr>
        <w:t>ih</w:t>
      </w:r>
      <w:r w:rsidR="00536269" w:rsidRPr="008139BC">
        <w:rPr>
          <w:szCs w:val="22"/>
          <w:lang w:val="sr-Latn-RS"/>
        </w:rPr>
        <w:t xml:space="preserve"> supstanc</w:t>
      </w:r>
      <w:r w:rsidR="000B3575" w:rsidRPr="008139BC">
        <w:rPr>
          <w:szCs w:val="22"/>
          <w:lang w:val="sr-Latn-RS"/>
        </w:rPr>
        <w:t>i</w:t>
      </w:r>
      <w:r w:rsidR="00536269" w:rsidRPr="008139BC">
        <w:rPr>
          <w:szCs w:val="22"/>
          <w:lang w:val="sr-Latn-RS"/>
        </w:rPr>
        <w:t xml:space="preserve"> naveden</w:t>
      </w:r>
      <w:r w:rsidR="007B20EF" w:rsidRPr="008139BC">
        <w:rPr>
          <w:szCs w:val="22"/>
          <w:lang w:val="sr-Latn-RS"/>
        </w:rPr>
        <w:t>ih</w:t>
      </w:r>
      <w:r w:rsidR="00536269" w:rsidRPr="008139BC">
        <w:rPr>
          <w:szCs w:val="22"/>
          <w:lang w:val="sr-Latn-RS"/>
        </w:rPr>
        <w:t xml:space="preserve"> u </w:t>
      </w:r>
      <w:r w:rsidR="00FD19E9" w:rsidRPr="008139BC">
        <w:rPr>
          <w:szCs w:val="22"/>
          <w:lang w:val="sr-Latn-RS"/>
        </w:rPr>
        <w:t>dijelu</w:t>
      </w:r>
      <w:r w:rsidR="00536269" w:rsidRPr="008139BC">
        <w:rPr>
          <w:szCs w:val="22"/>
          <w:lang w:val="sr-Latn-RS"/>
        </w:rPr>
        <w:t xml:space="preserve"> 6.1</w:t>
      </w:r>
      <w:r w:rsidR="00C070C1" w:rsidRPr="008139BC">
        <w:rPr>
          <w:szCs w:val="22"/>
          <w:lang w:val="sr-Latn-RS"/>
        </w:rPr>
        <w:t>.</w:t>
      </w:r>
    </w:p>
    <w:p w14:paraId="504055C0" w14:textId="5A2247D2" w:rsidR="0097565B" w:rsidRPr="0097565B" w:rsidRDefault="00C070C1">
      <w:pPr>
        <w:pStyle w:val="ListParagraph"/>
        <w:numPr>
          <w:ilvl w:val="0"/>
          <w:numId w:val="12"/>
        </w:numPr>
        <w:tabs>
          <w:tab w:val="clear" w:pos="284"/>
        </w:tabs>
        <w:rPr>
          <w:szCs w:val="22"/>
          <w:lang w:val="sr-Latn-RS"/>
        </w:rPr>
      </w:pPr>
      <w:r w:rsidRPr="008139BC">
        <w:rPr>
          <w:szCs w:val="22"/>
          <w:lang w:val="sr-Latn-RS"/>
        </w:rPr>
        <w:t>A</w:t>
      </w:r>
      <w:r w:rsidR="00536269" w:rsidRPr="008139BC">
        <w:rPr>
          <w:szCs w:val="22"/>
          <w:lang w:val="sr-Latn-RS"/>
        </w:rPr>
        <w:t>ngioedem u anamnezi</w:t>
      </w:r>
      <w:r w:rsidR="00785229" w:rsidRPr="008139BC">
        <w:rPr>
          <w:szCs w:val="22"/>
          <w:lang w:val="sr-Latn-RS"/>
        </w:rPr>
        <w:t xml:space="preserve"> </w:t>
      </w:r>
      <w:r w:rsidR="00536269" w:rsidRPr="008139BC">
        <w:rPr>
          <w:szCs w:val="22"/>
          <w:lang w:val="sr-Latn-RS"/>
        </w:rPr>
        <w:t>(nasl</w:t>
      </w:r>
      <w:r w:rsidR="00990A9B" w:rsidRPr="008139BC">
        <w:rPr>
          <w:szCs w:val="22"/>
          <w:lang w:val="sr-Latn-RS"/>
        </w:rPr>
        <w:t>j</w:t>
      </w:r>
      <w:r w:rsidR="00536269" w:rsidRPr="008139BC">
        <w:rPr>
          <w:szCs w:val="22"/>
          <w:lang w:val="sr-Latn-RS"/>
        </w:rPr>
        <w:t>edni, idiopatski ili angioedem izazvan prethodnom terapijom ACE inhibitorima ili antagonistima receptora angiotenzin</w:t>
      </w:r>
      <w:r w:rsidR="00785229" w:rsidRPr="008139BC">
        <w:rPr>
          <w:szCs w:val="22"/>
          <w:lang w:val="sr-Latn-RS"/>
        </w:rPr>
        <w:t>a</w:t>
      </w:r>
      <w:r w:rsidR="00536269" w:rsidRPr="008139BC">
        <w:rPr>
          <w:szCs w:val="22"/>
          <w:lang w:val="sr-Latn-RS"/>
        </w:rPr>
        <w:t xml:space="preserve"> II </w:t>
      </w:r>
      <w:r w:rsidR="002858A3" w:rsidRPr="008139BC">
        <w:rPr>
          <w:szCs w:val="22"/>
          <w:lang w:val="sr-Latn-RS"/>
        </w:rPr>
        <w:t xml:space="preserve">- </w:t>
      </w:r>
      <w:r w:rsidR="00536269" w:rsidRPr="008139BC">
        <w:rPr>
          <w:szCs w:val="22"/>
          <w:lang w:val="sr-Latn-RS"/>
        </w:rPr>
        <w:t>AIIRA</w:t>
      </w:r>
      <w:r w:rsidR="00785229" w:rsidRPr="008139BC">
        <w:rPr>
          <w:szCs w:val="22"/>
          <w:lang w:val="sr-Latn-RS"/>
        </w:rPr>
        <w:t>)</w:t>
      </w:r>
      <w:r w:rsidRPr="008139BC">
        <w:rPr>
          <w:szCs w:val="22"/>
          <w:lang w:val="sr-Latn-RS"/>
        </w:rPr>
        <w:t>.</w:t>
      </w:r>
    </w:p>
    <w:p w14:paraId="59BA97C8" w14:textId="37A5B768" w:rsidR="0097565B" w:rsidRPr="002F0562" w:rsidRDefault="00C070C1" w:rsidP="00AD6D22">
      <w:pPr>
        <w:pStyle w:val="ListParagraph"/>
        <w:numPr>
          <w:ilvl w:val="0"/>
          <w:numId w:val="12"/>
        </w:numPr>
        <w:tabs>
          <w:tab w:val="clear" w:pos="284"/>
        </w:tabs>
        <w:rPr>
          <w:szCs w:val="22"/>
          <w:lang w:val="it-IT"/>
        </w:rPr>
      </w:pPr>
      <w:r w:rsidRPr="0097565B">
        <w:rPr>
          <w:szCs w:val="22"/>
          <w:lang w:val="sr-Latn-RS"/>
        </w:rPr>
        <w:t>I</w:t>
      </w:r>
      <w:r w:rsidR="00536269" w:rsidRPr="0097565B">
        <w:rPr>
          <w:szCs w:val="22"/>
          <w:lang w:val="sr-Latn-RS"/>
        </w:rPr>
        <w:t xml:space="preserve">stovremena </w:t>
      </w:r>
      <w:r w:rsidR="00677A5F" w:rsidRPr="0097565B">
        <w:rPr>
          <w:szCs w:val="22"/>
          <w:lang w:val="sr-Latn-RS"/>
        </w:rPr>
        <w:t>primjena</w:t>
      </w:r>
      <w:r w:rsidR="00536269" w:rsidRPr="0097565B">
        <w:rPr>
          <w:szCs w:val="22"/>
          <w:lang w:val="sr-Latn-RS"/>
        </w:rPr>
        <w:t xml:space="preserve"> sa </w:t>
      </w:r>
      <w:r w:rsidR="00FD19E9" w:rsidRPr="002F0562">
        <w:rPr>
          <w:szCs w:val="22"/>
          <w:lang w:val="da-DK"/>
        </w:rPr>
        <w:t>lijek</w:t>
      </w:r>
      <w:r w:rsidR="00536269" w:rsidRPr="002F0562">
        <w:rPr>
          <w:szCs w:val="22"/>
          <w:lang w:val="da-DK"/>
        </w:rPr>
        <w:t>om</w:t>
      </w:r>
      <w:r w:rsidR="00536269" w:rsidRPr="005A3697">
        <w:rPr>
          <w:szCs w:val="22"/>
          <w:lang w:val="da-DK"/>
        </w:rPr>
        <w:t xml:space="preserve"> sakubitril/valsartan </w:t>
      </w:r>
      <w:r w:rsidR="00536269" w:rsidRPr="00E64986">
        <w:rPr>
          <w:szCs w:val="22"/>
          <w:lang w:val="it-IT"/>
        </w:rPr>
        <w:t>(</w:t>
      </w:r>
      <w:r w:rsidR="00677A5F" w:rsidRPr="0097565B">
        <w:rPr>
          <w:szCs w:val="22"/>
          <w:lang w:val="da-DK"/>
        </w:rPr>
        <w:t>pogledati djelove</w:t>
      </w:r>
      <w:r w:rsidR="00536269" w:rsidRPr="0097565B">
        <w:rPr>
          <w:szCs w:val="22"/>
          <w:lang w:val="da-DK"/>
        </w:rPr>
        <w:t xml:space="preserve"> </w:t>
      </w:r>
      <w:r w:rsidR="002858A3" w:rsidRPr="00E64986">
        <w:rPr>
          <w:szCs w:val="22"/>
          <w:lang w:val="da-DK"/>
        </w:rPr>
        <w:t xml:space="preserve"> </w:t>
      </w:r>
      <w:r w:rsidR="00536269" w:rsidRPr="00E64986">
        <w:rPr>
          <w:szCs w:val="22"/>
          <w:lang w:val="da-DK"/>
        </w:rPr>
        <w:t>4.4 i 4.5</w:t>
      </w:r>
      <w:r w:rsidR="00536269" w:rsidRPr="0097565B">
        <w:rPr>
          <w:szCs w:val="22"/>
          <w:lang w:val="da-DK"/>
        </w:rPr>
        <w:t xml:space="preserve">) </w:t>
      </w:r>
      <w:r w:rsidR="00536269" w:rsidRPr="0097565B">
        <w:rPr>
          <w:szCs w:val="22"/>
          <w:lang w:val="it-IT"/>
        </w:rPr>
        <w:t xml:space="preserve"> </w:t>
      </w:r>
    </w:p>
    <w:p w14:paraId="3D0FC0E3" w14:textId="06A724C6" w:rsidR="00536269" w:rsidRPr="0097565B" w:rsidRDefault="00C070C1" w:rsidP="00AD6D22">
      <w:pPr>
        <w:pStyle w:val="ListParagraph"/>
        <w:numPr>
          <w:ilvl w:val="0"/>
          <w:numId w:val="12"/>
        </w:numPr>
        <w:tabs>
          <w:tab w:val="clear" w:pos="284"/>
        </w:tabs>
        <w:rPr>
          <w:szCs w:val="22"/>
          <w:lang w:val="sr-Latn-RS"/>
        </w:rPr>
      </w:pPr>
      <w:r w:rsidRPr="0097565B">
        <w:rPr>
          <w:szCs w:val="22"/>
          <w:lang w:val="sr-Latn-RS"/>
        </w:rPr>
        <w:lastRenderedPageBreak/>
        <w:t>E</w:t>
      </w:r>
      <w:r w:rsidR="00536269" w:rsidRPr="0097565B">
        <w:rPr>
          <w:szCs w:val="22"/>
          <w:lang w:val="sr-Latn-RS"/>
        </w:rPr>
        <w:t>kstrakorporalna terapij</w:t>
      </w:r>
      <w:r w:rsidR="00707DED" w:rsidRPr="0097565B">
        <w:rPr>
          <w:szCs w:val="22"/>
          <w:lang w:val="sr-Latn-RS"/>
        </w:rPr>
        <w:t>a</w:t>
      </w:r>
      <w:r w:rsidR="00536269" w:rsidRPr="0097565B">
        <w:rPr>
          <w:szCs w:val="22"/>
          <w:lang w:val="sr-Latn-RS"/>
        </w:rPr>
        <w:t xml:space="preserve"> pri kojoj dolazi do kontakta krvi </w:t>
      </w:r>
      <w:r w:rsidR="00DA6697" w:rsidRPr="0097565B">
        <w:rPr>
          <w:szCs w:val="22"/>
          <w:lang w:val="sr-Latn-RS"/>
        </w:rPr>
        <w:t>sa</w:t>
      </w:r>
      <w:r w:rsidR="00536269" w:rsidRPr="0097565B">
        <w:rPr>
          <w:szCs w:val="22"/>
          <w:lang w:val="sr-Latn-RS"/>
        </w:rPr>
        <w:t xml:space="preserve"> negativno </w:t>
      </w:r>
      <w:r w:rsidR="00536269" w:rsidRPr="0097565B">
        <w:rPr>
          <w:szCs w:val="22"/>
          <w:lang w:val="it-IT"/>
        </w:rPr>
        <w:t>nae</w:t>
      </w:r>
      <w:r w:rsidR="00FD19E9" w:rsidRPr="0097565B">
        <w:rPr>
          <w:szCs w:val="22"/>
          <w:lang w:val="it-IT"/>
        </w:rPr>
        <w:t>lek</w:t>
      </w:r>
      <w:r w:rsidR="00536269" w:rsidRPr="0097565B">
        <w:rPr>
          <w:szCs w:val="22"/>
          <w:lang w:val="it-IT"/>
        </w:rPr>
        <w:t>trisanih površina (</w:t>
      </w:r>
      <w:r w:rsidR="00677A5F" w:rsidRPr="0097565B">
        <w:rPr>
          <w:szCs w:val="22"/>
          <w:lang w:val="it-IT"/>
        </w:rPr>
        <w:t>pogledati dio</w:t>
      </w:r>
      <w:r w:rsidR="00536269" w:rsidRPr="00E64986">
        <w:rPr>
          <w:szCs w:val="22"/>
          <w:lang w:val="it-IT"/>
        </w:rPr>
        <w:t xml:space="preserve"> 4.5</w:t>
      </w:r>
      <w:r w:rsidR="00536269" w:rsidRPr="0097565B">
        <w:rPr>
          <w:szCs w:val="22"/>
          <w:lang w:val="it-IT"/>
        </w:rPr>
        <w:t>)</w:t>
      </w:r>
    </w:p>
    <w:p w14:paraId="6424DB2B" w14:textId="68782A4C" w:rsidR="0097565B" w:rsidRPr="002F0562" w:rsidRDefault="00C070C1" w:rsidP="002F0562">
      <w:pPr>
        <w:pStyle w:val="ListParagraph"/>
        <w:numPr>
          <w:ilvl w:val="0"/>
          <w:numId w:val="12"/>
        </w:numPr>
        <w:tabs>
          <w:tab w:val="clear" w:pos="284"/>
        </w:tabs>
        <w:rPr>
          <w:szCs w:val="22"/>
          <w:lang w:val="sr-Latn-RS"/>
        </w:rPr>
      </w:pPr>
      <w:r w:rsidRPr="008139BC">
        <w:rPr>
          <w:szCs w:val="22"/>
          <w:lang w:val="sr-Latn-RS"/>
        </w:rPr>
        <w:t>I</w:t>
      </w:r>
      <w:r w:rsidR="00536269" w:rsidRPr="008139BC">
        <w:rPr>
          <w:szCs w:val="22"/>
          <w:lang w:val="sr-Latn-RS"/>
        </w:rPr>
        <w:t>zražena bilateralna stenoza bubrežne arterije ili stenoza bubrežne arterije u jednom funkcionalnom bubregu</w:t>
      </w:r>
      <w:r w:rsidRPr="008139BC">
        <w:rPr>
          <w:szCs w:val="22"/>
          <w:lang w:val="sr-Latn-RS"/>
        </w:rPr>
        <w:t>.</w:t>
      </w:r>
    </w:p>
    <w:p w14:paraId="3D0FC0E5" w14:textId="45E2D47A" w:rsidR="00536269" w:rsidRPr="00E64986" w:rsidRDefault="00C070C1" w:rsidP="00AD6D22">
      <w:pPr>
        <w:pStyle w:val="ListParagraph"/>
        <w:numPr>
          <w:ilvl w:val="0"/>
          <w:numId w:val="12"/>
        </w:numPr>
        <w:tabs>
          <w:tab w:val="clear" w:pos="284"/>
        </w:tabs>
        <w:rPr>
          <w:szCs w:val="22"/>
          <w:lang w:val="it-IT"/>
        </w:rPr>
      </w:pPr>
      <w:r w:rsidRPr="002F0562">
        <w:rPr>
          <w:szCs w:val="22"/>
          <w:lang w:val="sr-Latn-RS"/>
        </w:rPr>
        <w:t>D</w:t>
      </w:r>
      <w:r w:rsidR="00536269" w:rsidRPr="005A3697">
        <w:rPr>
          <w:szCs w:val="22"/>
          <w:lang w:val="sr-Latn-RS"/>
        </w:rPr>
        <w:t>rugi i treći trimestar trudnoće (</w:t>
      </w:r>
      <w:r w:rsidR="00677A5F" w:rsidRPr="0097565B">
        <w:rPr>
          <w:szCs w:val="22"/>
          <w:lang w:val="it-IT"/>
        </w:rPr>
        <w:t>pogledati djelove</w:t>
      </w:r>
      <w:r w:rsidR="00536269" w:rsidRPr="00E64986">
        <w:rPr>
          <w:szCs w:val="22"/>
          <w:lang w:val="it-IT"/>
        </w:rPr>
        <w:t xml:space="preserve"> 4.4 i 4.6</w:t>
      </w:r>
      <w:r w:rsidR="00536269" w:rsidRPr="0097565B">
        <w:rPr>
          <w:szCs w:val="22"/>
          <w:lang w:val="it-IT"/>
        </w:rPr>
        <w:t>)</w:t>
      </w:r>
    </w:p>
    <w:p w14:paraId="3D0FC0E6" w14:textId="291D325E" w:rsidR="00536269" w:rsidRPr="00E64986" w:rsidRDefault="00785229" w:rsidP="002F0562">
      <w:pPr>
        <w:rPr>
          <w:szCs w:val="22"/>
          <w:lang w:val="it-IT"/>
        </w:rPr>
      </w:pPr>
      <w:r w:rsidRPr="008139BC">
        <w:rPr>
          <w:szCs w:val="22"/>
          <w:lang w:val="it-IT"/>
        </w:rPr>
        <w:t>-</w:t>
      </w:r>
      <w:r w:rsidRPr="008139BC">
        <w:rPr>
          <w:szCs w:val="22"/>
          <w:lang w:val="it-IT"/>
        </w:rPr>
        <w:tab/>
      </w:r>
      <w:r w:rsidR="0097565B">
        <w:rPr>
          <w:szCs w:val="22"/>
          <w:lang w:val="it-IT"/>
        </w:rPr>
        <w:t xml:space="preserve"> </w:t>
      </w:r>
      <w:r w:rsidR="0077162D" w:rsidRPr="002F0562">
        <w:rPr>
          <w:szCs w:val="22"/>
          <w:lang w:val="it-IT"/>
        </w:rPr>
        <w:t xml:space="preserve">Dojenje </w:t>
      </w:r>
      <w:r w:rsidRPr="002F0562">
        <w:rPr>
          <w:szCs w:val="22"/>
          <w:lang w:val="it-IT"/>
        </w:rPr>
        <w:t>(</w:t>
      </w:r>
      <w:r w:rsidR="00677A5F" w:rsidRPr="005A3697">
        <w:rPr>
          <w:szCs w:val="22"/>
          <w:lang w:val="it-IT"/>
        </w:rPr>
        <w:t>pogledati dio</w:t>
      </w:r>
      <w:r w:rsidR="00536269" w:rsidRPr="00E64986">
        <w:rPr>
          <w:szCs w:val="22"/>
          <w:lang w:val="it-IT"/>
        </w:rPr>
        <w:t xml:space="preserve"> 4.6</w:t>
      </w:r>
      <w:r w:rsidR="00536269" w:rsidRPr="008139BC">
        <w:rPr>
          <w:szCs w:val="22"/>
          <w:lang w:val="it-IT"/>
        </w:rPr>
        <w:t>)</w:t>
      </w:r>
    </w:p>
    <w:p w14:paraId="4B971DAF" w14:textId="048AABB5" w:rsidR="00953E88" w:rsidRPr="002F0562" w:rsidRDefault="00C070C1" w:rsidP="002F0562">
      <w:pPr>
        <w:pStyle w:val="ListParagraph"/>
        <w:numPr>
          <w:ilvl w:val="0"/>
          <w:numId w:val="12"/>
        </w:numPr>
        <w:tabs>
          <w:tab w:val="clear" w:pos="284"/>
        </w:tabs>
        <w:rPr>
          <w:szCs w:val="22"/>
          <w:lang w:val="sr-Latn-RS"/>
        </w:rPr>
      </w:pPr>
      <w:r w:rsidRPr="008139BC">
        <w:rPr>
          <w:szCs w:val="22"/>
          <w:lang w:val="sr-Latn-RS"/>
        </w:rPr>
        <w:t>P</w:t>
      </w:r>
      <w:r w:rsidR="00536269" w:rsidRPr="008139BC">
        <w:rPr>
          <w:szCs w:val="22"/>
          <w:lang w:val="sr-Latn-RS"/>
        </w:rPr>
        <w:t>acijenti sa teškim oštećenjam funkcije bubrega sa klirensom kreatinina manjim od 30 m</w:t>
      </w:r>
      <w:r w:rsidR="00953E88">
        <w:rPr>
          <w:szCs w:val="22"/>
          <w:lang w:val="sr-Latn-RS"/>
        </w:rPr>
        <w:t>l</w:t>
      </w:r>
      <w:r w:rsidR="00536269" w:rsidRPr="002F0562">
        <w:rPr>
          <w:szCs w:val="22"/>
          <w:lang w:val="sr-Latn-RS"/>
        </w:rPr>
        <w:t>/min</w:t>
      </w:r>
      <w:r w:rsidR="002562FA" w:rsidRPr="005A3697">
        <w:rPr>
          <w:szCs w:val="22"/>
          <w:lang w:val="sr-Latn-RS"/>
        </w:rPr>
        <w:t>, kod pacijena</w:t>
      </w:r>
      <w:r w:rsidR="002562FA" w:rsidRPr="008139BC">
        <w:rPr>
          <w:szCs w:val="22"/>
          <w:lang w:val="sr-Latn-RS"/>
        </w:rPr>
        <w:t>ta</w:t>
      </w:r>
      <w:r w:rsidR="00536269" w:rsidRPr="008139BC">
        <w:rPr>
          <w:szCs w:val="22"/>
          <w:lang w:val="sr-Latn-RS"/>
        </w:rPr>
        <w:t xml:space="preserve"> koji </w:t>
      </w:r>
      <w:r w:rsidR="002562FA" w:rsidRPr="008139BC">
        <w:rPr>
          <w:szCs w:val="22"/>
          <w:lang w:val="sr-Latn-RS"/>
        </w:rPr>
        <w:t>se ne podvrgavaju</w:t>
      </w:r>
      <w:r w:rsidR="00536269" w:rsidRPr="008139BC">
        <w:rPr>
          <w:szCs w:val="22"/>
          <w:lang w:val="sr-Latn-RS"/>
        </w:rPr>
        <w:t xml:space="preserve"> dijalizi</w:t>
      </w:r>
      <w:r w:rsidR="004A2CE6" w:rsidRPr="008139BC">
        <w:rPr>
          <w:szCs w:val="22"/>
          <w:lang w:val="sr-Latn-RS"/>
        </w:rPr>
        <w:t xml:space="preserve"> (</w:t>
      </w:r>
      <w:r w:rsidR="00677A5F" w:rsidRPr="008139BC">
        <w:rPr>
          <w:szCs w:val="22"/>
          <w:lang w:val="sr-Latn-RS"/>
        </w:rPr>
        <w:t>pogledati dio</w:t>
      </w:r>
      <w:r w:rsidR="004A2CE6" w:rsidRPr="008139BC">
        <w:rPr>
          <w:szCs w:val="22"/>
          <w:lang w:val="sr-Latn-RS"/>
        </w:rPr>
        <w:t xml:space="preserve"> 4.2)</w:t>
      </w:r>
      <w:r w:rsidRPr="008139BC">
        <w:rPr>
          <w:szCs w:val="22"/>
          <w:lang w:val="sr-Latn-RS"/>
        </w:rPr>
        <w:t>.</w:t>
      </w:r>
    </w:p>
    <w:p w14:paraId="3D0FC0E8" w14:textId="4C77CBAF" w:rsidR="00536269" w:rsidRPr="00953E88" w:rsidRDefault="00C070C1" w:rsidP="00AD6D22">
      <w:pPr>
        <w:pStyle w:val="ListParagraph"/>
        <w:numPr>
          <w:ilvl w:val="0"/>
          <w:numId w:val="12"/>
        </w:numPr>
        <w:tabs>
          <w:tab w:val="clear" w:pos="284"/>
        </w:tabs>
        <w:rPr>
          <w:szCs w:val="22"/>
          <w:lang w:val="sr-Latn-RS"/>
        </w:rPr>
      </w:pPr>
      <w:r w:rsidRPr="002F0562">
        <w:rPr>
          <w:szCs w:val="22"/>
          <w:lang w:val="sr-Latn-RS"/>
        </w:rPr>
        <w:t>K</w:t>
      </w:r>
      <w:r w:rsidR="00536269" w:rsidRPr="005A3697">
        <w:rPr>
          <w:szCs w:val="22"/>
          <w:lang w:val="sr-Latn-RS"/>
        </w:rPr>
        <w:t xml:space="preserve">linički značajan poremećaj </w:t>
      </w:r>
      <w:r w:rsidR="00D96AB6" w:rsidRPr="00953E88">
        <w:rPr>
          <w:szCs w:val="22"/>
          <w:lang w:val="sr-Latn-RS"/>
        </w:rPr>
        <w:t>elektrolita</w:t>
      </w:r>
      <w:r w:rsidR="00536269" w:rsidRPr="00953E88">
        <w:rPr>
          <w:szCs w:val="22"/>
          <w:lang w:val="sr-Latn-RS"/>
        </w:rPr>
        <w:t xml:space="preserve"> koji se može pogoršati nakon terapije </w:t>
      </w:r>
      <w:r w:rsidR="00FD19E9" w:rsidRPr="00953E88">
        <w:rPr>
          <w:szCs w:val="22"/>
          <w:lang w:val="sr-Latn-RS"/>
        </w:rPr>
        <w:t>lijek</w:t>
      </w:r>
      <w:r w:rsidR="00536269" w:rsidRPr="00953E88">
        <w:rPr>
          <w:szCs w:val="22"/>
          <w:lang w:val="sr-Latn-RS"/>
        </w:rPr>
        <w:t xml:space="preserve">om </w:t>
      </w:r>
      <w:r w:rsidR="002A4701" w:rsidRPr="00953E88">
        <w:rPr>
          <w:szCs w:val="22"/>
          <w:lang w:val="sr-Latn-RS"/>
        </w:rPr>
        <w:t xml:space="preserve">Prilinda </w:t>
      </w:r>
      <w:r w:rsidR="00785229" w:rsidRPr="00953E88">
        <w:rPr>
          <w:szCs w:val="22"/>
          <w:lang w:val="sr-Latn-RS"/>
        </w:rPr>
        <w:t>p</w:t>
      </w:r>
      <w:r w:rsidR="002A4701" w:rsidRPr="00953E88">
        <w:rPr>
          <w:szCs w:val="22"/>
          <w:lang w:val="sr-Latn-RS"/>
        </w:rPr>
        <w:t xml:space="preserve">lus </w:t>
      </w:r>
      <w:r w:rsidR="00536269" w:rsidRPr="00953E88">
        <w:rPr>
          <w:szCs w:val="22"/>
          <w:lang w:val="sr-Latn-RS"/>
        </w:rPr>
        <w:t>(</w:t>
      </w:r>
      <w:r w:rsidR="00677A5F" w:rsidRPr="00953E88">
        <w:rPr>
          <w:szCs w:val="22"/>
          <w:lang w:val="sr-Latn-RS"/>
        </w:rPr>
        <w:t>pogledati dio</w:t>
      </w:r>
      <w:r w:rsidR="00536269" w:rsidRPr="00953E88">
        <w:rPr>
          <w:szCs w:val="22"/>
          <w:lang w:val="sr-Latn-RS"/>
        </w:rPr>
        <w:t xml:space="preserve"> 4.</w:t>
      </w:r>
      <w:r w:rsidR="00536269" w:rsidRPr="00E64986">
        <w:rPr>
          <w:szCs w:val="22"/>
          <w:lang w:val="sr-Latn-RS"/>
        </w:rPr>
        <w:t>4</w:t>
      </w:r>
      <w:r w:rsidR="00536269" w:rsidRPr="00953E88">
        <w:rPr>
          <w:szCs w:val="22"/>
          <w:lang w:val="sr-Latn-RS"/>
        </w:rPr>
        <w:t>)</w:t>
      </w:r>
    </w:p>
    <w:p w14:paraId="278745CA" w14:textId="76CA61B0" w:rsidR="00027BDB" w:rsidRPr="008139BC" w:rsidRDefault="00C070C1" w:rsidP="002F0562">
      <w:pPr>
        <w:pStyle w:val="ListParagraph"/>
        <w:numPr>
          <w:ilvl w:val="0"/>
          <w:numId w:val="12"/>
        </w:numPr>
        <w:tabs>
          <w:tab w:val="clear" w:pos="284"/>
        </w:tabs>
        <w:rPr>
          <w:szCs w:val="22"/>
          <w:lang w:val="sr-Latn-RS"/>
        </w:rPr>
      </w:pPr>
      <w:r w:rsidRPr="008139BC">
        <w:rPr>
          <w:szCs w:val="22"/>
          <w:lang w:val="sr-Latn-RS"/>
        </w:rPr>
        <w:t>T</w:t>
      </w:r>
      <w:r w:rsidR="00536269" w:rsidRPr="008139BC">
        <w:rPr>
          <w:szCs w:val="22"/>
          <w:lang w:val="sr-Latn-RS"/>
        </w:rPr>
        <w:t>eško oštećenje funkcije jetre</w:t>
      </w:r>
      <w:r w:rsidRPr="008139BC">
        <w:rPr>
          <w:szCs w:val="22"/>
          <w:lang w:val="sr-Latn-RS"/>
        </w:rPr>
        <w:t>.</w:t>
      </w:r>
    </w:p>
    <w:p w14:paraId="6CE2A94A" w14:textId="354E96C1" w:rsidR="007C7DCA" w:rsidRPr="008139BC" w:rsidRDefault="00C070C1">
      <w:pPr>
        <w:pStyle w:val="ListParagraph"/>
        <w:numPr>
          <w:ilvl w:val="0"/>
          <w:numId w:val="12"/>
        </w:numPr>
        <w:tabs>
          <w:tab w:val="clear" w:pos="284"/>
        </w:tabs>
        <w:rPr>
          <w:szCs w:val="22"/>
          <w:lang w:val="sr-Latn-RS"/>
        </w:rPr>
      </w:pPr>
      <w:r w:rsidRPr="008139BC">
        <w:rPr>
          <w:szCs w:val="22"/>
          <w:lang w:val="sr-Latn-RS"/>
        </w:rPr>
        <w:t>H</w:t>
      </w:r>
      <w:r w:rsidR="00536269" w:rsidRPr="008139BC">
        <w:rPr>
          <w:szCs w:val="22"/>
          <w:lang w:val="sr-Latn-RS"/>
        </w:rPr>
        <w:t>epatič</w:t>
      </w:r>
      <w:r w:rsidR="009D4F23" w:rsidRPr="008139BC">
        <w:rPr>
          <w:szCs w:val="22"/>
          <w:lang w:val="sr-Latn-RS"/>
        </w:rPr>
        <w:t>n</w:t>
      </w:r>
      <w:r w:rsidR="00536269" w:rsidRPr="008139BC">
        <w:rPr>
          <w:szCs w:val="22"/>
          <w:lang w:val="sr-Latn-RS"/>
        </w:rPr>
        <w:t>a encefalopatija</w:t>
      </w:r>
      <w:r w:rsidRPr="008139BC">
        <w:rPr>
          <w:szCs w:val="22"/>
          <w:lang w:val="sr-Latn-RS"/>
        </w:rPr>
        <w:t>.</w:t>
      </w:r>
    </w:p>
    <w:p w14:paraId="3D0FC0EA" w14:textId="41B642F2" w:rsidR="00536269" w:rsidRPr="008139BC" w:rsidRDefault="00993EA0">
      <w:pPr>
        <w:pStyle w:val="ListParagraph"/>
        <w:numPr>
          <w:ilvl w:val="0"/>
          <w:numId w:val="12"/>
        </w:numPr>
        <w:rPr>
          <w:szCs w:val="22"/>
          <w:lang w:val="sr-Latn-RS"/>
        </w:rPr>
      </w:pPr>
      <w:r w:rsidRPr="008139BC">
        <w:rPr>
          <w:szCs w:val="22"/>
          <w:lang w:val="sr-Latn-RS"/>
        </w:rPr>
        <w:t xml:space="preserve"> </w:t>
      </w:r>
      <w:r w:rsidR="00C070C1" w:rsidRPr="008139BC">
        <w:rPr>
          <w:szCs w:val="22"/>
          <w:lang w:val="sr-Latn-RS"/>
        </w:rPr>
        <w:t>I</w:t>
      </w:r>
      <w:r w:rsidR="00536269" w:rsidRPr="008139BC">
        <w:rPr>
          <w:szCs w:val="22"/>
          <w:lang w:val="sr-Latn-RS"/>
        </w:rPr>
        <w:t xml:space="preserve">stovremena </w:t>
      </w:r>
      <w:r w:rsidR="00FD19E9" w:rsidRPr="008139BC">
        <w:rPr>
          <w:szCs w:val="22"/>
          <w:lang w:val="pl-PL"/>
        </w:rPr>
        <w:t>primjena</w:t>
      </w:r>
      <w:r w:rsidR="00536269" w:rsidRPr="00E64986">
        <w:rPr>
          <w:szCs w:val="22"/>
          <w:lang w:val="pl-PL"/>
        </w:rPr>
        <w:t xml:space="preserve"> sa </w:t>
      </w:r>
      <w:r w:rsidR="00FD19E9" w:rsidRPr="008139BC">
        <w:rPr>
          <w:szCs w:val="22"/>
          <w:lang w:val="pl-PL"/>
        </w:rPr>
        <w:t>ljekovi</w:t>
      </w:r>
      <w:r w:rsidR="00536269" w:rsidRPr="008139BC">
        <w:rPr>
          <w:szCs w:val="22"/>
          <w:lang w:val="pl-PL"/>
        </w:rPr>
        <w:t>ma</w:t>
      </w:r>
      <w:r w:rsidR="00536269" w:rsidRPr="00E64986">
        <w:rPr>
          <w:szCs w:val="22"/>
          <w:lang w:val="pl-PL"/>
        </w:rPr>
        <w:t xml:space="preserve"> koji sadrže aliskiren kod pacijenata sa dijabetes melitusom ili oštećenjem funkcije bubrega </w:t>
      </w:r>
      <w:r w:rsidR="00785229" w:rsidRPr="00E64986">
        <w:rPr>
          <w:szCs w:val="22"/>
          <w:lang w:val="pl-PL"/>
        </w:rPr>
        <w:t>(</w:t>
      </w:r>
      <w:r w:rsidR="00536269" w:rsidRPr="008139BC">
        <w:rPr>
          <w:szCs w:val="22"/>
          <w:lang w:val="pl-PL"/>
        </w:rPr>
        <w:t>klirens kreatinina</w:t>
      </w:r>
      <w:r w:rsidR="00536269" w:rsidRPr="00E64986">
        <w:rPr>
          <w:szCs w:val="22"/>
          <w:lang w:val="pl-PL"/>
        </w:rPr>
        <w:t xml:space="preserve"> &lt; 60 </w:t>
      </w:r>
      <w:r w:rsidR="00536269" w:rsidRPr="008139BC">
        <w:rPr>
          <w:szCs w:val="22"/>
          <w:lang w:val="pl-PL"/>
        </w:rPr>
        <w:t>m</w:t>
      </w:r>
      <w:r w:rsidR="00FD19E9" w:rsidRPr="008139BC">
        <w:rPr>
          <w:szCs w:val="22"/>
          <w:lang w:val="pl-PL"/>
        </w:rPr>
        <w:t>l</w:t>
      </w:r>
      <w:r w:rsidR="00536269" w:rsidRPr="008139BC">
        <w:rPr>
          <w:szCs w:val="22"/>
          <w:lang w:val="pl-PL"/>
        </w:rPr>
        <w:t xml:space="preserve">/ </w:t>
      </w:r>
      <w:r w:rsidR="00536269" w:rsidRPr="00E64986">
        <w:rPr>
          <w:szCs w:val="22"/>
          <w:lang w:val="pl-PL"/>
        </w:rPr>
        <w:t>min</w:t>
      </w:r>
      <w:r w:rsidR="00536269" w:rsidRPr="008139BC">
        <w:rPr>
          <w:szCs w:val="22"/>
          <w:lang w:val="pl-PL"/>
        </w:rPr>
        <w:t>) (</w:t>
      </w:r>
      <w:r w:rsidR="00677A5F" w:rsidRPr="008139BC">
        <w:rPr>
          <w:szCs w:val="22"/>
          <w:lang w:val="pl-PL"/>
        </w:rPr>
        <w:t>pogledati djelove</w:t>
      </w:r>
      <w:r w:rsidR="00536269" w:rsidRPr="00E64986">
        <w:rPr>
          <w:szCs w:val="22"/>
          <w:lang w:val="pl-PL"/>
        </w:rPr>
        <w:t xml:space="preserve"> 4.5 i 5.1).</w:t>
      </w:r>
      <w:r w:rsidR="00536269" w:rsidRPr="00E64986">
        <w:rPr>
          <w:szCs w:val="22"/>
          <w:lang w:val="sr-Latn-RS"/>
        </w:rPr>
        <w:t xml:space="preserve"> </w:t>
      </w:r>
    </w:p>
    <w:p w14:paraId="3D0FC0EB" w14:textId="77777777" w:rsidR="00536269" w:rsidRPr="008139BC" w:rsidRDefault="00536269">
      <w:pPr>
        <w:rPr>
          <w:b/>
          <w:szCs w:val="22"/>
          <w:lang w:val="sr-Latn-RS"/>
        </w:rPr>
      </w:pPr>
    </w:p>
    <w:p w14:paraId="3D0FC0EC" w14:textId="4BF5D88E" w:rsidR="00CE09F3" w:rsidRPr="008139BC" w:rsidRDefault="00CE09F3">
      <w:pPr>
        <w:rPr>
          <w:b/>
          <w:szCs w:val="22"/>
          <w:lang w:val="sr-Latn-RS"/>
        </w:rPr>
      </w:pPr>
      <w:r w:rsidRPr="008139BC">
        <w:rPr>
          <w:b/>
          <w:szCs w:val="22"/>
          <w:lang w:val="sr-Latn-RS"/>
        </w:rPr>
        <w:t xml:space="preserve">4.4. Posebna </w:t>
      </w:r>
      <w:r w:rsidRPr="00E64986">
        <w:rPr>
          <w:b/>
          <w:szCs w:val="22"/>
          <w:lang w:val="ru-RU"/>
        </w:rPr>
        <w:t xml:space="preserve">upozorenja i </w:t>
      </w:r>
      <w:r w:rsidRPr="008139BC">
        <w:rPr>
          <w:b/>
          <w:bCs/>
          <w:szCs w:val="22"/>
          <w:lang w:val="ru-RU"/>
        </w:rPr>
        <w:t>m</w:t>
      </w:r>
      <w:r w:rsidR="00FD19E9" w:rsidRPr="008139BC">
        <w:rPr>
          <w:b/>
          <w:bCs/>
          <w:szCs w:val="22"/>
          <w:lang w:val="sr-Latn-RS"/>
        </w:rPr>
        <w:t>j</w:t>
      </w:r>
      <w:r w:rsidRPr="008139BC">
        <w:rPr>
          <w:b/>
          <w:bCs/>
          <w:szCs w:val="22"/>
          <w:lang w:val="ru-RU"/>
        </w:rPr>
        <w:t>ere</w:t>
      </w:r>
      <w:r w:rsidRPr="00E64986">
        <w:rPr>
          <w:b/>
          <w:szCs w:val="22"/>
          <w:lang w:val="ru-RU"/>
        </w:rPr>
        <w:t xml:space="preserve"> opreza pri upotrebi </w:t>
      </w:r>
      <w:r w:rsidR="00FD19E9" w:rsidRPr="008139BC">
        <w:rPr>
          <w:b/>
          <w:bCs/>
          <w:szCs w:val="22"/>
          <w:lang w:val="ru-RU"/>
        </w:rPr>
        <w:t>lijeka</w:t>
      </w:r>
    </w:p>
    <w:p w14:paraId="3D0FC0ED" w14:textId="77777777" w:rsidR="00CE09F3" w:rsidRPr="008139BC" w:rsidRDefault="00CE09F3">
      <w:pPr>
        <w:rPr>
          <w:szCs w:val="22"/>
          <w:lang w:val="sr-Latn-RS"/>
        </w:rPr>
      </w:pPr>
    </w:p>
    <w:p w14:paraId="3D0FC0EF" w14:textId="1A667BE1" w:rsidR="00092E0F" w:rsidRPr="00E64986" w:rsidRDefault="00092E0F">
      <w:pPr>
        <w:autoSpaceDE w:val="0"/>
        <w:autoSpaceDN w:val="0"/>
        <w:adjustRightInd w:val="0"/>
        <w:rPr>
          <w:rFonts w:eastAsia="TimesNewRoman,Italic"/>
          <w:i/>
          <w:szCs w:val="22"/>
        </w:rPr>
      </w:pPr>
      <w:r w:rsidRPr="008139BC">
        <w:rPr>
          <w:rFonts w:eastAsia="TimesNewRoman,Italic"/>
          <w:i/>
          <w:szCs w:val="22"/>
          <w:u w:val="single"/>
          <w:lang w:val="sr-Latn-RS"/>
        </w:rPr>
        <w:t>Posebne populacije pacijenata</w:t>
      </w:r>
    </w:p>
    <w:p w14:paraId="3D0FC0F0" w14:textId="68AB1950" w:rsidR="00536269" w:rsidRPr="00E64986" w:rsidRDefault="00092E0F">
      <w:pPr>
        <w:pStyle w:val="Header"/>
        <w:numPr>
          <w:ilvl w:val="0"/>
          <w:numId w:val="10"/>
        </w:numPr>
        <w:tabs>
          <w:tab w:val="clear" w:pos="4536"/>
          <w:tab w:val="clear" w:pos="9072"/>
          <w:tab w:val="left" w:pos="0"/>
        </w:tabs>
        <w:spacing w:before="120"/>
        <w:ind w:left="720"/>
        <w:rPr>
          <w:szCs w:val="22"/>
          <w:lang w:val="sr-Latn-CS"/>
        </w:rPr>
      </w:pPr>
      <w:r w:rsidRPr="00AD6D22">
        <w:rPr>
          <w:rFonts w:eastAsia="TimesNewRoman,Italic"/>
          <w:i/>
          <w:szCs w:val="22"/>
          <w:u w:val="single"/>
        </w:rPr>
        <w:t>Trudnoća:</w:t>
      </w:r>
      <w:r w:rsidRPr="00AD6D22">
        <w:rPr>
          <w:rFonts w:eastAsia="TimesNewRoman,Italic"/>
          <w:i/>
          <w:szCs w:val="22"/>
        </w:rPr>
        <w:t xml:space="preserve"> </w:t>
      </w:r>
      <w:r w:rsidR="00536269" w:rsidRPr="00AD6D22">
        <w:rPr>
          <w:rFonts w:eastAsia="TimesNewRoman,Italic"/>
          <w:szCs w:val="22"/>
        </w:rPr>
        <w:t xml:space="preserve">Terapiju </w:t>
      </w:r>
      <w:r w:rsidRPr="00AD6D22">
        <w:rPr>
          <w:rFonts w:eastAsia="TimesNewRoman"/>
          <w:szCs w:val="22"/>
        </w:rPr>
        <w:t>ACE inhibitor</w:t>
      </w:r>
      <w:r w:rsidR="00536269" w:rsidRPr="00AD6D22">
        <w:rPr>
          <w:rFonts w:eastAsia="TimesNewRoman"/>
          <w:szCs w:val="22"/>
        </w:rPr>
        <w:t>ima</w:t>
      </w:r>
      <w:r w:rsidRPr="00AD6D22">
        <w:rPr>
          <w:rFonts w:eastAsia="TimesNewRoman"/>
          <w:szCs w:val="22"/>
        </w:rPr>
        <w:t xml:space="preserve"> kao što je ramipril ili </w:t>
      </w:r>
      <w:r w:rsidR="00536269" w:rsidRPr="00AD6D22">
        <w:rPr>
          <w:rFonts w:eastAsia="TimesNewRoman"/>
          <w:szCs w:val="22"/>
        </w:rPr>
        <w:t xml:space="preserve">blokatorima receptora </w:t>
      </w:r>
      <w:r w:rsidRPr="00AD6D22">
        <w:rPr>
          <w:rFonts w:eastAsia="TimesNewRoman"/>
          <w:szCs w:val="22"/>
        </w:rPr>
        <w:t xml:space="preserve">angiotenzina II </w:t>
      </w:r>
      <w:r w:rsidR="00536269" w:rsidRPr="00AD6D22">
        <w:rPr>
          <w:szCs w:val="22"/>
          <w:lang w:val="sr-Latn-CS"/>
        </w:rPr>
        <w:t>(</w:t>
      </w:r>
      <w:r w:rsidR="00536269" w:rsidRPr="008139BC">
        <w:rPr>
          <w:szCs w:val="22"/>
          <w:lang w:val="sr-Latn-CS"/>
        </w:rPr>
        <w:t>Angiotensin II Receptor Antagonists – AIIRAs</w:t>
      </w:r>
      <w:r w:rsidR="00536269" w:rsidRPr="00E64986">
        <w:rPr>
          <w:szCs w:val="22"/>
          <w:lang w:val="sr-Latn-CS"/>
        </w:rPr>
        <w:t>)</w:t>
      </w:r>
      <w:r w:rsidR="00536269" w:rsidRPr="00E64986">
        <w:rPr>
          <w:rFonts w:eastAsia="TimesNewRoman"/>
          <w:szCs w:val="22"/>
        </w:rPr>
        <w:t xml:space="preserve"> </w:t>
      </w:r>
      <w:r w:rsidRPr="00E64986">
        <w:rPr>
          <w:rFonts w:eastAsia="TimesNewRoman"/>
          <w:szCs w:val="22"/>
        </w:rPr>
        <w:t xml:space="preserve">ne treba </w:t>
      </w:r>
      <w:r w:rsidRPr="008139BC">
        <w:rPr>
          <w:rFonts w:eastAsia="TimesNewRoman"/>
          <w:szCs w:val="22"/>
        </w:rPr>
        <w:t>uvoditi u terapiju</w:t>
      </w:r>
      <w:r w:rsidRPr="00E64986">
        <w:rPr>
          <w:rFonts w:eastAsia="TimesNewRoman"/>
          <w:szCs w:val="22"/>
        </w:rPr>
        <w:t xml:space="preserve"> tokom trudnoće</w:t>
      </w:r>
      <w:r w:rsidR="00C070C1" w:rsidRPr="00E64986">
        <w:rPr>
          <w:rFonts w:eastAsia="TimesNewRoman"/>
          <w:szCs w:val="22"/>
        </w:rPr>
        <w:t>.</w:t>
      </w:r>
      <w:r w:rsidR="00A8181C" w:rsidRPr="00E64986">
        <w:rPr>
          <w:rFonts w:eastAsia="TimesNewRoman"/>
          <w:szCs w:val="22"/>
        </w:rPr>
        <w:t xml:space="preserve"> </w:t>
      </w:r>
      <w:r w:rsidR="00536269" w:rsidRPr="008139BC">
        <w:rPr>
          <w:szCs w:val="22"/>
          <w:lang w:val="sr-Latn-CS"/>
        </w:rPr>
        <w:t>Osim</w:t>
      </w:r>
      <w:r w:rsidR="00536269" w:rsidRPr="00E64986">
        <w:rPr>
          <w:szCs w:val="22"/>
          <w:lang w:val="sr-Latn-CS"/>
        </w:rPr>
        <w:t xml:space="preserve"> u slučajevima u kojima se kontinuirana terapija ACE inhibitorima/blokatorima angiotenzin II receptora smatra neophodnom</w:t>
      </w:r>
      <w:r w:rsidR="00536269" w:rsidRPr="008139BC">
        <w:rPr>
          <w:szCs w:val="22"/>
          <w:lang w:val="sr-Latn-CS"/>
        </w:rPr>
        <w:t>, pacijentkinje koje planiraju trudnoću treba da pređu na alternativnu antihipertenzivnu terapiju, koja ima ustanovljen bezb</w:t>
      </w:r>
      <w:r w:rsidR="00FD19E9" w:rsidRPr="008139BC">
        <w:rPr>
          <w:szCs w:val="22"/>
          <w:lang w:val="sr-Latn-CS"/>
        </w:rPr>
        <w:t>j</w:t>
      </w:r>
      <w:r w:rsidR="00536269" w:rsidRPr="008139BC">
        <w:rPr>
          <w:szCs w:val="22"/>
          <w:lang w:val="sr-Latn-CS"/>
        </w:rPr>
        <w:t>ednosni profil za prim</w:t>
      </w:r>
      <w:r w:rsidR="00FD19E9" w:rsidRPr="008139BC">
        <w:rPr>
          <w:szCs w:val="22"/>
          <w:lang w:val="sr-Latn-CS"/>
        </w:rPr>
        <w:t>j</w:t>
      </w:r>
      <w:r w:rsidR="00536269" w:rsidRPr="008139BC">
        <w:rPr>
          <w:szCs w:val="22"/>
          <w:lang w:val="sr-Latn-CS"/>
        </w:rPr>
        <w:t>enu u trudnoći.</w:t>
      </w:r>
      <w:r w:rsidR="00536269" w:rsidRPr="00E64986">
        <w:rPr>
          <w:szCs w:val="22"/>
          <w:lang w:val="sr-Latn-CS"/>
        </w:rPr>
        <w:t xml:space="preserve"> Kada se trudnoća ustanovi, terapiju ACE inhibitorima/ blokatorima angiotenzin II receptora treba odmah prekinuti i ukoliko je potrebno započeti </w:t>
      </w:r>
      <w:r w:rsidR="00536269" w:rsidRPr="008139BC">
        <w:rPr>
          <w:szCs w:val="22"/>
          <w:lang w:val="sr-Latn-CS"/>
        </w:rPr>
        <w:t>alternativnu</w:t>
      </w:r>
      <w:r w:rsidR="00C070C1" w:rsidRPr="00E64986">
        <w:rPr>
          <w:szCs w:val="22"/>
          <w:lang w:val="sr-Latn-CS"/>
        </w:rPr>
        <w:t xml:space="preserve"> </w:t>
      </w:r>
      <w:r w:rsidR="00536269" w:rsidRPr="00E64986">
        <w:rPr>
          <w:szCs w:val="22"/>
          <w:lang w:val="sr-Latn-CS"/>
        </w:rPr>
        <w:t>terapiju (</w:t>
      </w:r>
      <w:r w:rsidR="00677A5F" w:rsidRPr="008139BC">
        <w:rPr>
          <w:szCs w:val="22"/>
          <w:lang w:val="sr-Latn-CS"/>
        </w:rPr>
        <w:t>pogledati djelove</w:t>
      </w:r>
      <w:r w:rsidR="00536269" w:rsidRPr="00E64986">
        <w:rPr>
          <w:szCs w:val="22"/>
          <w:lang w:val="sr-Latn-CS"/>
        </w:rPr>
        <w:t xml:space="preserve"> 4.3 i 4.6).</w:t>
      </w:r>
    </w:p>
    <w:p w14:paraId="3D0FC0F1" w14:textId="77777777" w:rsidR="00092E0F" w:rsidRPr="00AD6D22" w:rsidRDefault="00092E0F">
      <w:pPr>
        <w:autoSpaceDE w:val="0"/>
        <w:autoSpaceDN w:val="0"/>
        <w:adjustRightInd w:val="0"/>
        <w:rPr>
          <w:rFonts w:eastAsia="TimesNewRoman"/>
          <w:szCs w:val="22"/>
          <w:lang w:val="sr-Latn-CS"/>
        </w:rPr>
      </w:pPr>
    </w:p>
    <w:p w14:paraId="3D0FC0F2" w14:textId="77777777" w:rsidR="00092E0F" w:rsidRPr="00AD6D22" w:rsidRDefault="00092E0F">
      <w:pPr>
        <w:tabs>
          <w:tab w:val="clear" w:pos="284"/>
        </w:tabs>
        <w:autoSpaceDE w:val="0"/>
        <w:autoSpaceDN w:val="0"/>
        <w:adjustRightInd w:val="0"/>
        <w:rPr>
          <w:rFonts w:eastAsia="TimesNewRoman,Italic"/>
          <w:i/>
          <w:szCs w:val="22"/>
          <w:u w:val="single"/>
          <w:lang w:val="it-IT"/>
        </w:rPr>
      </w:pPr>
      <w:r w:rsidRPr="00AD6D22">
        <w:rPr>
          <w:rFonts w:eastAsia="TimesNewRoman,Italic"/>
          <w:i/>
          <w:szCs w:val="22"/>
          <w:u w:val="single"/>
          <w:lang w:val="it-IT"/>
        </w:rPr>
        <w:t>Pacijenti sa posebnim rizikom za razvoj hipotenzije</w:t>
      </w:r>
    </w:p>
    <w:p w14:paraId="3D0FC0F3" w14:textId="77777777" w:rsidR="00092E0F" w:rsidRPr="00AD6D22" w:rsidRDefault="00092E0F">
      <w:pPr>
        <w:autoSpaceDE w:val="0"/>
        <w:autoSpaceDN w:val="0"/>
        <w:adjustRightInd w:val="0"/>
        <w:ind w:left="360"/>
        <w:rPr>
          <w:rFonts w:eastAsia="TimesNewRoman,Italic"/>
          <w:i/>
          <w:szCs w:val="22"/>
          <w:lang w:val="it-IT"/>
        </w:rPr>
      </w:pPr>
    </w:p>
    <w:p w14:paraId="5AA71BE8" w14:textId="15C0F43E" w:rsidR="00092E0F" w:rsidRPr="008139BC" w:rsidRDefault="00092E0F">
      <w:pPr>
        <w:autoSpaceDE w:val="0"/>
        <w:autoSpaceDN w:val="0"/>
        <w:adjustRightInd w:val="0"/>
        <w:rPr>
          <w:rFonts w:eastAsia="TimesNewRoman,Italic"/>
          <w:i/>
          <w:iCs/>
          <w:szCs w:val="22"/>
          <w:lang w:val="it-IT"/>
        </w:rPr>
      </w:pPr>
      <w:r w:rsidRPr="008139BC">
        <w:rPr>
          <w:rFonts w:eastAsia="TimesNewRoman"/>
          <w:szCs w:val="22"/>
          <w:lang w:val="it-IT"/>
        </w:rPr>
        <w:t xml:space="preserve">- </w:t>
      </w:r>
      <w:r w:rsidRPr="008139BC">
        <w:rPr>
          <w:rFonts w:eastAsia="TimesNewRoman,Italic"/>
          <w:i/>
          <w:iCs/>
          <w:szCs w:val="22"/>
          <w:lang w:val="it-IT"/>
        </w:rPr>
        <w:t>Pacijenti sa snažnom aktivacijom sistema renin-angiotenzin-aldosteron</w:t>
      </w:r>
    </w:p>
    <w:p w14:paraId="3D0FC0F7" w14:textId="5DD93094" w:rsidR="00536269" w:rsidRPr="00AD6D22" w:rsidRDefault="00092E0F">
      <w:pPr>
        <w:pStyle w:val="Header"/>
        <w:tabs>
          <w:tab w:val="clear" w:pos="4536"/>
          <w:tab w:val="clear" w:pos="9072"/>
          <w:tab w:val="left" w:pos="284"/>
        </w:tabs>
        <w:spacing w:before="120"/>
        <w:rPr>
          <w:szCs w:val="22"/>
          <w:lang w:val="it-IT"/>
        </w:rPr>
      </w:pPr>
      <w:r w:rsidRPr="00E64986">
        <w:rPr>
          <w:rFonts w:eastAsia="TimesNewRoman,Italic"/>
          <w:szCs w:val="22"/>
          <w:lang w:val="it-IT"/>
        </w:rPr>
        <w:t>Pacijenti sa snažno aktiv</w:t>
      </w:r>
      <w:r w:rsidR="00BA04D3" w:rsidRPr="00E64986">
        <w:rPr>
          <w:rFonts w:eastAsia="TimesNewRoman,Italic"/>
          <w:szCs w:val="22"/>
          <w:lang w:val="it-IT"/>
        </w:rPr>
        <w:t>iranim</w:t>
      </w:r>
      <w:r w:rsidR="00BA04D3" w:rsidRPr="00E64986">
        <w:rPr>
          <w:szCs w:val="22"/>
          <w:lang w:val="it-IT"/>
        </w:rPr>
        <w:t xml:space="preserve"> renin-angiotenzin-aldosteron sistemom</w:t>
      </w:r>
      <w:r w:rsidR="00536269" w:rsidRPr="00AD6D22">
        <w:rPr>
          <w:szCs w:val="22"/>
          <w:lang w:val="it-IT"/>
        </w:rPr>
        <w:t xml:space="preserve">, postoji rizik od izraženog akutnog pada krvnog pritiska i poremećaja funkcije bubrega kao </w:t>
      </w:r>
      <w:r w:rsidR="000A5FA1" w:rsidRPr="00AD6D22">
        <w:rPr>
          <w:szCs w:val="22"/>
          <w:lang w:val="it-IT"/>
        </w:rPr>
        <w:t>posljedica</w:t>
      </w:r>
      <w:r w:rsidR="00536269" w:rsidRPr="00AD6D22">
        <w:rPr>
          <w:szCs w:val="22"/>
          <w:lang w:val="it-IT"/>
        </w:rPr>
        <w:t xml:space="preserve"> inhibicije angiotenzin konvertujućeg enzima (ACE),</w:t>
      </w:r>
      <w:r w:rsidR="003707C5" w:rsidRPr="00AD6D22">
        <w:rPr>
          <w:szCs w:val="22"/>
          <w:lang w:val="it-IT"/>
        </w:rPr>
        <w:t xml:space="preserve"> naročito</w:t>
      </w:r>
      <w:r w:rsidR="00536269" w:rsidRPr="00AD6D22">
        <w:rPr>
          <w:szCs w:val="22"/>
          <w:lang w:val="it-IT"/>
        </w:rPr>
        <w:t xml:space="preserve"> kada su ACE inhibitor ili istovremeno uzet diuretik </w:t>
      </w:r>
      <w:r w:rsidR="00536269" w:rsidRPr="008139BC">
        <w:rPr>
          <w:iCs/>
          <w:szCs w:val="22"/>
          <w:lang w:val="it-IT"/>
        </w:rPr>
        <w:t>prim</w:t>
      </w:r>
      <w:r w:rsidR="00D96AB6" w:rsidRPr="008139BC">
        <w:rPr>
          <w:iCs/>
          <w:szCs w:val="22"/>
          <w:lang w:val="it-IT"/>
        </w:rPr>
        <w:t>i</w:t>
      </w:r>
      <w:r w:rsidR="00FD19E9" w:rsidRPr="008139BC">
        <w:rPr>
          <w:iCs/>
          <w:szCs w:val="22"/>
          <w:lang w:val="it-IT"/>
        </w:rPr>
        <w:t>j</w:t>
      </w:r>
      <w:r w:rsidR="00536269" w:rsidRPr="008139BC">
        <w:rPr>
          <w:iCs/>
          <w:szCs w:val="22"/>
          <w:lang w:val="it-IT"/>
        </w:rPr>
        <w:t>enjeni</w:t>
      </w:r>
      <w:r w:rsidR="00536269" w:rsidRPr="00E64986">
        <w:rPr>
          <w:szCs w:val="22"/>
          <w:lang w:val="it-IT"/>
        </w:rPr>
        <w:t xml:space="preserve"> prvi put ili pri prvom poveć</w:t>
      </w:r>
      <w:r w:rsidR="00536269" w:rsidRPr="00AD6D22">
        <w:rPr>
          <w:szCs w:val="22"/>
          <w:lang w:val="it-IT"/>
        </w:rPr>
        <w:t xml:space="preserve">anju doze. </w:t>
      </w:r>
    </w:p>
    <w:p w14:paraId="407EB2B5" w14:textId="77777777" w:rsidR="00536269" w:rsidRPr="008139BC" w:rsidRDefault="00536269">
      <w:pPr>
        <w:pStyle w:val="Header"/>
        <w:tabs>
          <w:tab w:val="left" w:pos="0"/>
        </w:tabs>
        <w:spacing w:before="120"/>
        <w:rPr>
          <w:szCs w:val="22"/>
          <w:lang w:val="sr-Latn-CS"/>
        </w:rPr>
      </w:pPr>
      <w:r w:rsidRPr="008139BC">
        <w:rPr>
          <w:szCs w:val="22"/>
          <w:lang w:val="sr-Latn-CS"/>
        </w:rPr>
        <w:t>Značajna aktivacija renin–angiotenzin-aldosteron sistema se može očekivati, pa je neophodno osigurati medicinski nadzor, uključujući praćenje vr</w:t>
      </w:r>
      <w:r w:rsidR="00FD19E9" w:rsidRPr="008139BC">
        <w:rPr>
          <w:szCs w:val="22"/>
          <w:lang w:val="sr-Latn-CS"/>
        </w:rPr>
        <w:t>ij</w:t>
      </w:r>
      <w:r w:rsidRPr="008139BC">
        <w:rPr>
          <w:szCs w:val="22"/>
          <w:lang w:val="sr-Latn-CS"/>
        </w:rPr>
        <w:t>ednosti krvnog pritiska kod:</w:t>
      </w:r>
    </w:p>
    <w:p w14:paraId="3D0FC0F8" w14:textId="74F6476F" w:rsidR="00536269" w:rsidRPr="00E64986" w:rsidRDefault="00536269">
      <w:pPr>
        <w:pStyle w:val="Header"/>
        <w:numPr>
          <w:ilvl w:val="0"/>
          <w:numId w:val="9"/>
        </w:numPr>
        <w:tabs>
          <w:tab w:val="clear" w:pos="4536"/>
          <w:tab w:val="clear" w:pos="9072"/>
          <w:tab w:val="left" w:pos="284"/>
        </w:tabs>
        <w:rPr>
          <w:szCs w:val="22"/>
        </w:rPr>
      </w:pPr>
      <w:r w:rsidRPr="00E64986">
        <w:rPr>
          <w:szCs w:val="22"/>
        </w:rPr>
        <w:t>pacijenata sa teškom hipertenzijom</w:t>
      </w:r>
    </w:p>
    <w:p w14:paraId="3D0FC0F9" w14:textId="271F7612" w:rsidR="00536269" w:rsidRPr="00AD6D22" w:rsidRDefault="00536269">
      <w:pPr>
        <w:pStyle w:val="Header"/>
        <w:numPr>
          <w:ilvl w:val="0"/>
          <w:numId w:val="9"/>
        </w:numPr>
        <w:tabs>
          <w:tab w:val="clear" w:pos="4536"/>
          <w:tab w:val="clear" w:pos="9072"/>
          <w:tab w:val="left" w:pos="284"/>
        </w:tabs>
        <w:rPr>
          <w:szCs w:val="22"/>
        </w:rPr>
      </w:pPr>
      <w:r w:rsidRPr="00AD6D22">
        <w:rPr>
          <w:szCs w:val="22"/>
        </w:rPr>
        <w:t>pacijenata sa dekompenzovanom kongestivnom srčanom insuficijencijom</w:t>
      </w:r>
    </w:p>
    <w:p w14:paraId="3D0FC0FA" w14:textId="5F5FCB62" w:rsidR="00536269" w:rsidRPr="00E64986" w:rsidRDefault="00536269">
      <w:pPr>
        <w:pStyle w:val="Header"/>
        <w:numPr>
          <w:ilvl w:val="0"/>
          <w:numId w:val="9"/>
        </w:numPr>
        <w:tabs>
          <w:tab w:val="clear" w:pos="4536"/>
          <w:tab w:val="clear" w:pos="9072"/>
          <w:tab w:val="left" w:pos="284"/>
        </w:tabs>
        <w:rPr>
          <w:szCs w:val="22"/>
        </w:rPr>
      </w:pPr>
      <w:r w:rsidRPr="00AD6D22">
        <w:rPr>
          <w:szCs w:val="22"/>
        </w:rPr>
        <w:t xml:space="preserve">pacijenata sa hemodinamski značajnom opstrukcijom protoka kroz </w:t>
      </w:r>
      <w:r w:rsidRPr="008139BC">
        <w:rPr>
          <w:iCs/>
          <w:szCs w:val="22"/>
        </w:rPr>
        <w:t>l</w:t>
      </w:r>
      <w:r w:rsidR="00FD19E9" w:rsidRPr="008139BC">
        <w:rPr>
          <w:iCs/>
          <w:szCs w:val="22"/>
        </w:rPr>
        <w:t>ij</w:t>
      </w:r>
      <w:r w:rsidRPr="008139BC">
        <w:rPr>
          <w:iCs/>
          <w:szCs w:val="22"/>
        </w:rPr>
        <w:t>evu</w:t>
      </w:r>
      <w:r w:rsidRPr="00E64986">
        <w:rPr>
          <w:szCs w:val="22"/>
        </w:rPr>
        <w:t xml:space="preserve"> komoru (npr. stenoza </w:t>
      </w:r>
      <w:r w:rsidRPr="008139BC">
        <w:rPr>
          <w:iCs/>
          <w:szCs w:val="22"/>
        </w:rPr>
        <w:t>aort</w:t>
      </w:r>
      <w:r w:rsidR="003707C5" w:rsidRPr="008139BC">
        <w:rPr>
          <w:iCs/>
          <w:szCs w:val="22"/>
        </w:rPr>
        <w:t>n</w:t>
      </w:r>
      <w:r w:rsidRPr="008139BC">
        <w:rPr>
          <w:iCs/>
          <w:szCs w:val="22"/>
        </w:rPr>
        <w:t>e</w:t>
      </w:r>
      <w:r w:rsidRPr="00E64986">
        <w:rPr>
          <w:szCs w:val="22"/>
        </w:rPr>
        <w:t xml:space="preserve"> ili </w:t>
      </w:r>
      <w:r w:rsidRPr="008139BC">
        <w:rPr>
          <w:iCs/>
          <w:szCs w:val="22"/>
        </w:rPr>
        <w:t>mitralne valvule)</w:t>
      </w:r>
    </w:p>
    <w:p w14:paraId="3D0FC0FB" w14:textId="1B13E284" w:rsidR="00536269" w:rsidRPr="00AD6D22" w:rsidRDefault="00536269">
      <w:pPr>
        <w:pStyle w:val="Header"/>
        <w:numPr>
          <w:ilvl w:val="0"/>
          <w:numId w:val="9"/>
        </w:numPr>
        <w:tabs>
          <w:tab w:val="clear" w:pos="4536"/>
          <w:tab w:val="clear" w:pos="9072"/>
          <w:tab w:val="left" w:pos="284"/>
        </w:tabs>
        <w:rPr>
          <w:szCs w:val="22"/>
        </w:rPr>
      </w:pPr>
      <w:r w:rsidRPr="008139BC">
        <w:rPr>
          <w:iCs/>
          <w:szCs w:val="22"/>
        </w:rPr>
        <w:t>pacijenti</w:t>
      </w:r>
      <w:r w:rsidRPr="00E64986">
        <w:rPr>
          <w:szCs w:val="22"/>
        </w:rPr>
        <w:t xml:space="preserve"> sa unilateralnom stenozom renalne arterije </w:t>
      </w:r>
      <w:r w:rsidR="003707C5" w:rsidRPr="00E64986">
        <w:rPr>
          <w:szCs w:val="22"/>
        </w:rPr>
        <w:t xml:space="preserve">kod kojih je drugi bubreg </w:t>
      </w:r>
      <w:r w:rsidRPr="00E64986">
        <w:rPr>
          <w:szCs w:val="22"/>
        </w:rPr>
        <w:t xml:space="preserve">funkcionalan </w:t>
      </w:r>
    </w:p>
    <w:p w14:paraId="3D0FC0FC" w14:textId="288AA16F" w:rsidR="00536269" w:rsidRPr="00E64986" w:rsidRDefault="00536269">
      <w:pPr>
        <w:pStyle w:val="Header"/>
        <w:numPr>
          <w:ilvl w:val="0"/>
          <w:numId w:val="9"/>
        </w:numPr>
        <w:tabs>
          <w:tab w:val="clear" w:pos="4536"/>
          <w:tab w:val="clear" w:pos="9072"/>
          <w:tab w:val="left" w:pos="284"/>
        </w:tabs>
        <w:rPr>
          <w:szCs w:val="22"/>
        </w:rPr>
      </w:pPr>
      <w:r w:rsidRPr="008139BC">
        <w:rPr>
          <w:iCs/>
          <w:szCs w:val="22"/>
        </w:rPr>
        <w:t>pacijenti</w:t>
      </w:r>
      <w:r w:rsidRPr="00E64986">
        <w:rPr>
          <w:szCs w:val="22"/>
        </w:rPr>
        <w:t xml:space="preserve"> kod kojih postoji ili se može pojaviti gubitak </w:t>
      </w:r>
      <w:r w:rsidRPr="008139BC">
        <w:rPr>
          <w:iCs/>
          <w:szCs w:val="22"/>
        </w:rPr>
        <w:t xml:space="preserve">soli i/ili </w:t>
      </w:r>
      <w:r w:rsidR="00CB1F80" w:rsidRPr="00E64986">
        <w:rPr>
          <w:szCs w:val="22"/>
        </w:rPr>
        <w:t xml:space="preserve">tečnosti </w:t>
      </w:r>
      <w:r w:rsidRPr="00E64986">
        <w:rPr>
          <w:szCs w:val="22"/>
        </w:rPr>
        <w:t>(uključujući i pacijente koji su na terapiji diureticima</w:t>
      </w:r>
      <w:r w:rsidRPr="008139BC">
        <w:rPr>
          <w:iCs/>
          <w:szCs w:val="22"/>
        </w:rPr>
        <w:t>)</w:t>
      </w:r>
    </w:p>
    <w:p w14:paraId="3D0FC0FD" w14:textId="207F4D99" w:rsidR="00536269" w:rsidRPr="00E64986" w:rsidRDefault="00536269">
      <w:pPr>
        <w:pStyle w:val="Header"/>
        <w:numPr>
          <w:ilvl w:val="0"/>
          <w:numId w:val="9"/>
        </w:numPr>
        <w:tabs>
          <w:tab w:val="clear" w:pos="4536"/>
          <w:tab w:val="clear" w:pos="9072"/>
          <w:tab w:val="left" w:pos="284"/>
        </w:tabs>
        <w:rPr>
          <w:szCs w:val="22"/>
          <w:lang w:val="it-IT"/>
        </w:rPr>
      </w:pPr>
      <w:r w:rsidRPr="008139BC">
        <w:rPr>
          <w:iCs/>
          <w:szCs w:val="22"/>
          <w:lang w:val="it-IT"/>
        </w:rPr>
        <w:t>pacijenti</w:t>
      </w:r>
      <w:r w:rsidRPr="00E64986">
        <w:rPr>
          <w:szCs w:val="22"/>
          <w:lang w:val="it-IT"/>
        </w:rPr>
        <w:t xml:space="preserve"> sa cirozom jetre i/ili ascitesom</w:t>
      </w:r>
    </w:p>
    <w:p w14:paraId="1ED67FC5" w14:textId="0354B28B" w:rsidR="000B2C3B" w:rsidRPr="00AD6D22" w:rsidRDefault="00536269">
      <w:pPr>
        <w:pStyle w:val="Header"/>
        <w:numPr>
          <w:ilvl w:val="0"/>
          <w:numId w:val="9"/>
        </w:numPr>
        <w:tabs>
          <w:tab w:val="clear" w:pos="4536"/>
          <w:tab w:val="clear" w:pos="9072"/>
          <w:tab w:val="left" w:pos="284"/>
        </w:tabs>
        <w:rPr>
          <w:szCs w:val="22"/>
          <w:lang w:val="it-IT"/>
        </w:rPr>
      </w:pPr>
      <w:r w:rsidRPr="008139BC">
        <w:rPr>
          <w:iCs/>
          <w:szCs w:val="22"/>
          <w:lang w:val="it-IT"/>
        </w:rPr>
        <w:t>pacijenta</w:t>
      </w:r>
      <w:r w:rsidRPr="00E64986">
        <w:rPr>
          <w:szCs w:val="22"/>
          <w:lang w:val="it-IT"/>
        </w:rPr>
        <w:t xml:space="preserve"> koji će biti </w:t>
      </w:r>
      <w:r w:rsidRPr="008139BC">
        <w:rPr>
          <w:iCs/>
          <w:szCs w:val="22"/>
          <w:lang w:val="it-IT"/>
        </w:rPr>
        <w:t>podvrgnut</w:t>
      </w:r>
      <w:r w:rsidR="00CE6F05" w:rsidRPr="008139BC">
        <w:rPr>
          <w:iCs/>
          <w:szCs w:val="22"/>
          <w:lang w:val="it-IT"/>
        </w:rPr>
        <w:t xml:space="preserve"> </w:t>
      </w:r>
      <w:r w:rsidRPr="008139BC">
        <w:rPr>
          <w:iCs/>
          <w:szCs w:val="22"/>
          <w:lang w:val="it-IT"/>
        </w:rPr>
        <w:t>većem operativnom zahvatu</w:t>
      </w:r>
      <w:r w:rsidR="00C070C1" w:rsidRPr="00E64986">
        <w:rPr>
          <w:szCs w:val="22"/>
          <w:lang w:val="it-IT"/>
        </w:rPr>
        <w:t xml:space="preserve"> </w:t>
      </w:r>
      <w:r w:rsidRPr="00E64986">
        <w:rPr>
          <w:szCs w:val="22"/>
          <w:lang w:val="it-IT"/>
        </w:rPr>
        <w:t>ili tokom anestezije agensima koji izazivaju hipotenziju.</w:t>
      </w:r>
    </w:p>
    <w:p w14:paraId="3D0FC0FF" w14:textId="0CB2C9AD" w:rsidR="00536269" w:rsidRPr="00E64986" w:rsidRDefault="00536269">
      <w:pPr>
        <w:pStyle w:val="Header"/>
        <w:tabs>
          <w:tab w:val="clear" w:pos="4536"/>
          <w:tab w:val="clear" w:pos="9072"/>
          <w:tab w:val="left" w:pos="284"/>
        </w:tabs>
        <w:rPr>
          <w:szCs w:val="22"/>
          <w:lang w:val="it-IT"/>
        </w:rPr>
      </w:pPr>
      <w:r w:rsidRPr="00AD6D22">
        <w:rPr>
          <w:szCs w:val="22"/>
          <w:lang w:val="it-IT"/>
        </w:rPr>
        <w:t xml:space="preserve">Generalno, preporučuje se korigovanje </w:t>
      </w:r>
      <w:r w:rsidRPr="008139BC">
        <w:rPr>
          <w:iCs/>
          <w:szCs w:val="22"/>
          <w:lang w:val="it-IT"/>
        </w:rPr>
        <w:t>dehidracije</w:t>
      </w:r>
      <w:r w:rsidRPr="00E64986">
        <w:rPr>
          <w:szCs w:val="22"/>
          <w:lang w:val="it-IT"/>
        </w:rPr>
        <w:t>, hipovolemije ili gubitka soli pr</w:t>
      </w:r>
      <w:r w:rsidR="00D96AB6" w:rsidRPr="00E64986">
        <w:rPr>
          <w:szCs w:val="22"/>
          <w:lang w:val="it-IT"/>
        </w:rPr>
        <w:t>ij</w:t>
      </w:r>
      <w:r w:rsidRPr="00E64986">
        <w:rPr>
          <w:szCs w:val="22"/>
          <w:lang w:val="it-IT"/>
        </w:rPr>
        <w:t xml:space="preserve">e započinjanja terapije (međutim, kod pacijenata sa srčanom insuficijencijom, potrebno je posebno </w:t>
      </w:r>
      <w:r w:rsidRPr="008139BC">
        <w:rPr>
          <w:iCs/>
          <w:szCs w:val="22"/>
          <w:lang w:val="it-IT"/>
        </w:rPr>
        <w:t>proc</w:t>
      </w:r>
      <w:r w:rsidR="00FD19E9" w:rsidRPr="008139BC">
        <w:rPr>
          <w:iCs/>
          <w:szCs w:val="22"/>
          <w:lang w:val="it-IT"/>
        </w:rPr>
        <w:t>j</w:t>
      </w:r>
      <w:r w:rsidRPr="008139BC">
        <w:rPr>
          <w:iCs/>
          <w:szCs w:val="22"/>
          <w:lang w:val="it-IT"/>
        </w:rPr>
        <w:t>eniti</w:t>
      </w:r>
      <w:r w:rsidRPr="00E64986">
        <w:rPr>
          <w:szCs w:val="22"/>
          <w:lang w:val="it-IT"/>
        </w:rPr>
        <w:t xml:space="preserve"> korist korektivne m</w:t>
      </w:r>
      <w:r w:rsidR="00D96AB6" w:rsidRPr="00E64986">
        <w:rPr>
          <w:szCs w:val="22"/>
          <w:lang w:val="it-IT"/>
        </w:rPr>
        <w:t>j</w:t>
      </w:r>
      <w:r w:rsidRPr="00E64986">
        <w:rPr>
          <w:szCs w:val="22"/>
          <w:lang w:val="it-IT"/>
        </w:rPr>
        <w:t xml:space="preserve">ere u odnosu na </w:t>
      </w:r>
      <w:r w:rsidRPr="008139BC">
        <w:rPr>
          <w:iCs/>
          <w:szCs w:val="22"/>
          <w:lang w:val="it-IT"/>
        </w:rPr>
        <w:t>mogućnost rizika</w:t>
      </w:r>
      <w:r w:rsidRPr="00E64986">
        <w:rPr>
          <w:szCs w:val="22"/>
          <w:lang w:val="it-IT"/>
        </w:rPr>
        <w:t xml:space="preserve"> opterećenja volumenom).</w:t>
      </w:r>
    </w:p>
    <w:p w14:paraId="3124D4BC" w14:textId="742F7761" w:rsidR="002858A3" w:rsidRPr="00E64986" w:rsidRDefault="00536269">
      <w:pPr>
        <w:pStyle w:val="Header"/>
        <w:tabs>
          <w:tab w:val="clear" w:pos="4536"/>
          <w:tab w:val="clear" w:pos="9072"/>
          <w:tab w:val="left" w:pos="284"/>
        </w:tabs>
        <w:spacing w:before="120"/>
        <w:rPr>
          <w:szCs w:val="22"/>
          <w:lang w:val="pl-PL"/>
        </w:rPr>
      </w:pPr>
      <w:r w:rsidRPr="008139BC">
        <w:rPr>
          <w:iCs/>
          <w:szCs w:val="22"/>
          <w:lang w:val="pl-PL"/>
        </w:rPr>
        <w:t>-</w:t>
      </w:r>
      <w:r w:rsidRPr="00E64986">
        <w:rPr>
          <w:i/>
          <w:szCs w:val="22"/>
          <w:lang w:val="pl-PL"/>
        </w:rPr>
        <w:t>Pacijenti sa rizikom od</w:t>
      </w:r>
      <w:r w:rsidR="006709CF" w:rsidRPr="00E64986">
        <w:rPr>
          <w:i/>
          <w:szCs w:val="22"/>
          <w:lang w:val="pl-PL"/>
        </w:rPr>
        <w:t xml:space="preserve"> cerebralne</w:t>
      </w:r>
      <w:r w:rsidRPr="008139BC">
        <w:rPr>
          <w:i/>
          <w:iCs/>
          <w:szCs w:val="22"/>
          <w:lang w:val="pl-PL"/>
        </w:rPr>
        <w:t xml:space="preserve"> ili srčane</w:t>
      </w:r>
      <w:r w:rsidRPr="00E64986">
        <w:rPr>
          <w:i/>
          <w:szCs w:val="22"/>
          <w:lang w:val="pl-PL"/>
        </w:rPr>
        <w:t xml:space="preserve"> ishemije u slučaju akutne hipotenzije</w:t>
      </w:r>
    </w:p>
    <w:p w14:paraId="3D0FC101" w14:textId="0A3147E6" w:rsidR="00536269" w:rsidRPr="00AD6D22" w:rsidRDefault="00536269">
      <w:pPr>
        <w:pStyle w:val="Header"/>
        <w:tabs>
          <w:tab w:val="clear" w:pos="4536"/>
          <w:tab w:val="clear" w:pos="9072"/>
          <w:tab w:val="left" w:pos="284"/>
        </w:tabs>
        <w:rPr>
          <w:szCs w:val="22"/>
          <w:lang w:val="pl-PL"/>
        </w:rPr>
      </w:pPr>
      <w:r w:rsidRPr="00AD6D22">
        <w:rPr>
          <w:szCs w:val="22"/>
          <w:lang w:val="pl-PL"/>
        </w:rPr>
        <w:t>Početna faza terapije zaht</w:t>
      </w:r>
      <w:r w:rsidR="00D96AB6" w:rsidRPr="00AD6D22">
        <w:rPr>
          <w:szCs w:val="22"/>
          <w:lang w:val="pl-PL"/>
        </w:rPr>
        <w:t>ij</w:t>
      </w:r>
      <w:r w:rsidRPr="00AD6D22">
        <w:rPr>
          <w:szCs w:val="22"/>
          <w:lang w:val="pl-PL"/>
        </w:rPr>
        <w:t>eva poseban medicinski nadzor.</w:t>
      </w:r>
    </w:p>
    <w:p w14:paraId="7A0A0512" w14:textId="796148B1" w:rsidR="00092E0F" w:rsidRPr="002F0562" w:rsidRDefault="005756B1" w:rsidP="00AD6D22">
      <w:pPr>
        <w:tabs>
          <w:tab w:val="clear" w:pos="284"/>
        </w:tabs>
        <w:jc w:val="left"/>
        <w:rPr>
          <w:rFonts w:eastAsia="TimesNewRoman"/>
          <w:szCs w:val="22"/>
          <w:lang w:val="pl-PL"/>
        </w:rPr>
      </w:pPr>
      <w:r>
        <w:rPr>
          <w:rFonts w:eastAsia="TimesNewRoman"/>
          <w:szCs w:val="22"/>
          <w:lang w:val="pl-PL"/>
        </w:rPr>
        <w:br w:type="page"/>
      </w:r>
    </w:p>
    <w:p w14:paraId="3D0FC103" w14:textId="77777777" w:rsidR="00092E0F" w:rsidRPr="002F0562" w:rsidRDefault="00092E0F" w:rsidP="002F0562">
      <w:pPr>
        <w:numPr>
          <w:ilvl w:val="0"/>
          <w:numId w:val="5"/>
        </w:numPr>
        <w:tabs>
          <w:tab w:val="clear" w:pos="284"/>
        </w:tabs>
        <w:autoSpaceDE w:val="0"/>
        <w:autoSpaceDN w:val="0"/>
        <w:adjustRightInd w:val="0"/>
        <w:rPr>
          <w:rFonts w:eastAsia="TimesNewRoman,Italic"/>
          <w:i/>
          <w:szCs w:val="22"/>
        </w:rPr>
      </w:pPr>
      <w:r w:rsidRPr="002F0562">
        <w:rPr>
          <w:rFonts w:eastAsia="TimesNewRoman,Italic"/>
          <w:i/>
          <w:szCs w:val="22"/>
        </w:rPr>
        <w:lastRenderedPageBreak/>
        <w:t>Primarni hiperaldosteronizam</w:t>
      </w:r>
    </w:p>
    <w:p w14:paraId="3D0FC104" w14:textId="4D12A010" w:rsidR="00092E0F" w:rsidRPr="00E64986" w:rsidRDefault="003707C5">
      <w:pPr>
        <w:autoSpaceDE w:val="0"/>
        <w:autoSpaceDN w:val="0"/>
        <w:adjustRightInd w:val="0"/>
        <w:rPr>
          <w:rFonts w:eastAsia="TimesNewRoman"/>
          <w:szCs w:val="22"/>
        </w:rPr>
      </w:pPr>
      <w:r w:rsidRPr="00E64986">
        <w:rPr>
          <w:rFonts w:eastAsia="TimesNewRoman"/>
          <w:szCs w:val="22"/>
        </w:rPr>
        <w:t xml:space="preserve">Kombinacija </w:t>
      </w:r>
      <w:r w:rsidRPr="008139BC">
        <w:rPr>
          <w:rFonts w:eastAsia="TimesNewRoman"/>
          <w:szCs w:val="22"/>
        </w:rPr>
        <w:t>ramipril</w:t>
      </w:r>
      <w:r w:rsidR="00092E0F" w:rsidRPr="008139BC">
        <w:rPr>
          <w:rFonts w:eastAsia="TimesNewRoman"/>
          <w:szCs w:val="22"/>
        </w:rPr>
        <w:t>/hidrohlortiazid</w:t>
      </w:r>
      <w:r w:rsidR="00092E0F" w:rsidRPr="00E64986">
        <w:rPr>
          <w:rFonts w:eastAsia="TimesNewRoman"/>
          <w:szCs w:val="22"/>
        </w:rPr>
        <w:t xml:space="preserve"> ne predstavlja te</w:t>
      </w:r>
      <w:r w:rsidRPr="00E64986">
        <w:rPr>
          <w:rFonts w:eastAsia="TimesNewRoman"/>
          <w:szCs w:val="22"/>
        </w:rPr>
        <w:t>r</w:t>
      </w:r>
      <w:r w:rsidR="00092E0F" w:rsidRPr="00E64986">
        <w:rPr>
          <w:rFonts w:eastAsia="TimesNewRoman"/>
          <w:szCs w:val="22"/>
        </w:rPr>
        <w:t xml:space="preserve">apiju izbora kod </w:t>
      </w:r>
      <w:r w:rsidR="00092E0F" w:rsidRPr="008139BC">
        <w:rPr>
          <w:rFonts w:eastAsia="TimesNewRoman"/>
          <w:szCs w:val="22"/>
        </w:rPr>
        <w:t>primarnog hiperaldosteronizma.</w:t>
      </w:r>
      <w:r w:rsidR="00092E0F" w:rsidRPr="00E64986">
        <w:rPr>
          <w:rFonts w:eastAsia="TimesNewRoman"/>
          <w:szCs w:val="22"/>
        </w:rPr>
        <w:t xml:space="preserve"> Ukoliko se </w:t>
      </w:r>
      <w:r w:rsidR="00092E0F" w:rsidRPr="008139BC">
        <w:rPr>
          <w:rFonts w:eastAsia="TimesNewRoman"/>
          <w:szCs w:val="22"/>
        </w:rPr>
        <w:t>ramipril/hidrohlortiazid</w:t>
      </w:r>
      <w:r w:rsidR="00C82A44" w:rsidRPr="008139BC">
        <w:rPr>
          <w:rFonts w:eastAsia="TimesNewRoman"/>
          <w:szCs w:val="22"/>
        </w:rPr>
        <w:t xml:space="preserve"> koristi</w:t>
      </w:r>
      <w:r w:rsidR="00C82A44" w:rsidRPr="00E64986">
        <w:rPr>
          <w:rFonts w:eastAsia="TimesNewRoman"/>
          <w:szCs w:val="22"/>
        </w:rPr>
        <w:t xml:space="preserve"> kod</w:t>
      </w:r>
      <w:r w:rsidR="007A7B01" w:rsidRPr="00E64986">
        <w:rPr>
          <w:rFonts w:eastAsia="TimesNewRoman"/>
          <w:szCs w:val="22"/>
        </w:rPr>
        <w:t xml:space="preserve"> </w:t>
      </w:r>
      <w:r w:rsidR="00C82A44" w:rsidRPr="008139BC">
        <w:rPr>
          <w:rFonts w:eastAsia="TimesNewRoman"/>
          <w:szCs w:val="22"/>
        </w:rPr>
        <w:t>primarnog hiperaldo</w:t>
      </w:r>
      <w:r w:rsidR="00092E0F" w:rsidRPr="008139BC">
        <w:rPr>
          <w:rFonts w:eastAsia="TimesNewRoman"/>
          <w:szCs w:val="22"/>
        </w:rPr>
        <w:t>steronizma</w:t>
      </w:r>
      <w:r w:rsidR="00092E0F" w:rsidRPr="00E64986">
        <w:rPr>
          <w:rFonts w:eastAsia="TimesNewRoman"/>
          <w:szCs w:val="22"/>
        </w:rPr>
        <w:t>, potrebno je pažljivo praćenje koncentracij</w:t>
      </w:r>
      <w:r w:rsidRPr="00E64986">
        <w:rPr>
          <w:rFonts w:eastAsia="TimesNewRoman"/>
          <w:szCs w:val="22"/>
        </w:rPr>
        <w:t>e</w:t>
      </w:r>
      <w:r w:rsidR="00092E0F" w:rsidRPr="008139BC">
        <w:rPr>
          <w:rFonts w:eastAsia="TimesNewRoman"/>
          <w:szCs w:val="22"/>
        </w:rPr>
        <w:t xml:space="preserve"> </w:t>
      </w:r>
      <w:r w:rsidR="00092E0F" w:rsidRPr="00E64986">
        <w:rPr>
          <w:rFonts w:eastAsia="TimesNewRoman"/>
          <w:szCs w:val="22"/>
        </w:rPr>
        <w:t>kalijuma u plazmi.</w:t>
      </w:r>
    </w:p>
    <w:p w14:paraId="3D0FC105" w14:textId="77777777" w:rsidR="00092E0F" w:rsidRPr="00AD6D22" w:rsidRDefault="00092E0F">
      <w:pPr>
        <w:autoSpaceDE w:val="0"/>
        <w:autoSpaceDN w:val="0"/>
        <w:adjustRightInd w:val="0"/>
        <w:rPr>
          <w:rFonts w:eastAsia="TimesNewRoman,Italic"/>
          <w:szCs w:val="22"/>
        </w:rPr>
      </w:pPr>
    </w:p>
    <w:p w14:paraId="3D0FC106" w14:textId="77777777" w:rsidR="00092E0F" w:rsidRPr="00AD6D22" w:rsidRDefault="00092E0F">
      <w:pPr>
        <w:numPr>
          <w:ilvl w:val="0"/>
          <w:numId w:val="5"/>
        </w:numPr>
        <w:tabs>
          <w:tab w:val="clear" w:pos="284"/>
        </w:tabs>
        <w:autoSpaceDE w:val="0"/>
        <w:autoSpaceDN w:val="0"/>
        <w:adjustRightInd w:val="0"/>
        <w:rPr>
          <w:rFonts w:eastAsia="TimesNewRoman,Italic"/>
          <w:i/>
          <w:szCs w:val="22"/>
        </w:rPr>
      </w:pPr>
      <w:r w:rsidRPr="00AD6D22">
        <w:rPr>
          <w:rFonts w:eastAsia="TimesNewRoman,Italic"/>
          <w:i/>
          <w:szCs w:val="22"/>
        </w:rPr>
        <w:t>Stariji pacijenti</w:t>
      </w:r>
    </w:p>
    <w:p w14:paraId="3D0FC107" w14:textId="19483E27" w:rsidR="00092E0F" w:rsidRPr="00E64986" w:rsidRDefault="00677A5F">
      <w:pPr>
        <w:autoSpaceDE w:val="0"/>
        <w:autoSpaceDN w:val="0"/>
        <w:adjustRightInd w:val="0"/>
        <w:rPr>
          <w:rFonts w:eastAsia="TimesNewRoman"/>
          <w:szCs w:val="22"/>
        </w:rPr>
      </w:pPr>
      <w:r w:rsidRPr="008139BC">
        <w:rPr>
          <w:rFonts w:eastAsia="TimesNewRoman"/>
          <w:szCs w:val="22"/>
        </w:rPr>
        <w:t>Pogledati dio</w:t>
      </w:r>
      <w:r w:rsidR="00092E0F" w:rsidRPr="00E64986">
        <w:rPr>
          <w:rFonts w:eastAsia="TimesNewRoman"/>
          <w:szCs w:val="22"/>
        </w:rPr>
        <w:t xml:space="preserve"> 4.2.</w:t>
      </w:r>
    </w:p>
    <w:p w14:paraId="3D0FC108" w14:textId="77777777" w:rsidR="00092E0F" w:rsidRPr="00AD6D22" w:rsidRDefault="00092E0F">
      <w:pPr>
        <w:autoSpaceDE w:val="0"/>
        <w:autoSpaceDN w:val="0"/>
        <w:adjustRightInd w:val="0"/>
        <w:rPr>
          <w:rFonts w:eastAsia="TimesNewRoman,Italic"/>
          <w:szCs w:val="22"/>
        </w:rPr>
      </w:pPr>
    </w:p>
    <w:p w14:paraId="3D0FC109" w14:textId="01A35436" w:rsidR="00092E0F" w:rsidRPr="00E64986" w:rsidRDefault="00092E0F">
      <w:pPr>
        <w:numPr>
          <w:ilvl w:val="0"/>
          <w:numId w:val="5"/>
        </w:numPr>
        <w:tabs>
          <w:tab w:val="clear" w:pos="284"/>
        </w:tabs>
        <w:autoSpaceDE w:val="0"/>
        <w:autoSpaceDN w:val="0"/>
        <w:adjustRightInd w:val="0"/>
        <w:rPr>
          <w:rFonts w:eastAsia="TimesNewRoman,Italic"/>
          <w:i/>
          <w:szCs w:val="22"/>
        </w:rPr>
      </w:pPr>
      <w:r w:rsidRPr="00AD6D22">
        <w:rPr>
          <w:rFonts w:eastAsia="TimesNewRoman,Italic"/>
          <w:i/>
          <w:szCs w:val="22"/>
        </w:rPr>
        <w:t xml:space="preserve">Pacijenti sa </w:t>
      </w:r>
      <w:r w:rsidRPr="008139BC">
        <w:rPr>
          <w:rFonts w:eastAsia="TimesNewRoman,Italic"/>
          <w:i/>
          <w:iCs/>
          <w:szCs w:val="22"/>
        </w:rPr>
        <w:t>oštećenom funkcijom</w:t>
      </w:r>
      <w:r w:rsidRPr="00E64986">
        <w:rPr>
          <w:rFonts w:eastAsia="TimesNewRoman,Italic"/>
          <w:i/>
          <w:szCs w:val="22"/>
        </w:rPr>
        <w:t xml:space="preserve"> jetre</w:t>
      </w:r>
    </w:p>
    <w:p w14:paraId="217196D0" w14:textId="6BD0329F" w:rsidR="00092E0F" w:rsidRPr="008139BC" w:rsidRDefault="003707C5">
      <w:pPr>
        <w:autoSpaceDE w:val="0"/>
        <w:autoSpaceDN w:val="0"/>
        <w:adjustRightInd w:val="0"/>
        <w:rPr>
          <w:rFonts w:eastAsia="TimesNewRoman"/>
          <w:szCs w:val="22"/>
        </w:rPr>
      </w:pPr>
      <w:r w:rsidRPr="008139BC">
        <w:rPr>
          <w:rFonts w:eastAsia="TimesNewRoman"/>
          <w:szCs w:val="22"/>
        </w:rPr>
        <w:t>Poremećaj</w:t>
      </w:r>
      <w:r w:rsidR="00036F16" w:rsidRPr="00E64986">
        <w:rPr>
          <w:rFonts w:eastAsia="TimesNewRoman"/>
          <w:szCs w:val="22"/>
        </w:rPr>
        <w:t xml:space="preserve"> </w:t>
      </w:r>
      <w:r w:rsidR="00D96AB6" w:rsidRPr="00E64986">
        <w:rPr>
          <w:rFonts w:eastAsia="TimesNewRoman"/>
          <w:szCs w:val="22"/>
        </w:rPr>
        <w:t>elektrolita</w:t>
      </w:r>
      <w:r w:rsidR="00092E0F" w:rsidRPr="00E64986">
        <w:rPr>
          <w:rFonts w:eastAsia="TimesNewRoman"/>
          <w:szCs w:val="22"/>
        </w:rPr>
        <w:t xml:space="preserve"> zbog terapije diureticima uključujući i hidrohlortiazid</w:t>
      </w:r>
      <w:r w:rsidR="00092E0F" w:rsidRPr="008139BC">
        <w:rPr>
          <w:rFonts w:eastAsia="TimesNewRoman"/>
          <w:szCs w:val="22"/>
        </w:rPr>
        <w:t xml:space="preserve"> može dovesti do hepatičke</w:t>
      </w:r>
    </w:p>
    <w:p w14:paraId="3D0FC10B" w14:textId="51E06B0C" w:rsidR="00092E0F" w:rsidRPr="00E64986" w:rsidRDefault="00092E0F">
      <w:pPr>
        <w:autoSpaceDE w:val="0"/>
        <w:autoSpaceDN w:val="0"/>
        <w:adjustRightInd w:val="0"/>
        <w:rPr>
          <w:rFonts w:eastAsia="TimesNewRoman"/>
          <w:szCs w:val="22"/>
        </w:rPr>
      </w:pPr>
      <w:r w:rsidRPr="008139BC">
        <w:rPr>
          <w:rFonts w:eastAsia="TimesNewRoman"/>
          <w:szCs w:val="22"/>
        </w:rPr>
        <w:t>encefalopatije</w:t>
      </w:r>
      <w:r w:rsidRPr="00E64986">
        <w:rPr>
          <w:rFonts w:eastAsia="TimesNewRoman"/>
          <w:szCs w:val="22"/>
        </w:rPr>
        <w:t xml:space="preserve"> kod pacijenata sa oboljenjem jetre.</w:t>
      </w:r>
    </w:p>
    <w:p w14:paraId="3D0FC10C" w14:textId="77777777" w:rsidR="001E1F71" w:rsidRPr="00AD6D22" w:rsidRDefault="001E1F71">
      <w:pPr>
        <w:pStyle w:val="Header"/>
        <w:tabs>
          <w:tab w:val="clear" w:pos="4536"/>
          <w:tab w:val="clear" w:pos="9072"/>
        </w:tabs>
        <w:rPr>
          <w:i/>
          <w:szCs w:val="22"/>
          <w:u w:val="single"/>
        </w:rPr>
      </w:pPr>
    </w:p>
    <w:p w14:paraId="3D0FC10D" w14:textId="77777777" w:rsidR="001E1F71" w:rsidRPr="00AD6D22" w:rsidRDefault="001E1F71">
      <w:pPr>
        <w:pStyle w:val="Header"/>
        <w:tabs>
          <w:tab w:val="clear" w:pos="4536"/>
          <w:tab w:val="clear" w:pos="9072"/>
        </w:tabs>
        <w:rPr>
          <w:szCs w:val="22"/>
          <w:u w:val="single"/>
        </w:rPr>
      </w:pPr>
      <w:r w:rsidRPr="00AD6D22">
        <w:rPr>
          <w:szCs w:val="22"/>
          <w:u w:val="single"/>
        </w:rPr>
        <w:t>Hirurške intervencije</w:t>
      </w:r>
    </w:p>
    <w:p w14:paraId="3D0FC10E" w14:textId="6F66F0C1" w:rsidR="001E1F71" w:rsidRPr="00E64986" w:rsidRDefault="001E1F71">
      <w:pPr>
        <w:pStyle w:val="Header"/>
        <w:tabs>
          <w:tab w:val="clear" w:pos="4536"/>
          <w:tab w:val="clear" w:pos="9072"/>
        </w:tabs>
        <w:rPr>
          <w:szCs w:val="22"/>
        </w:rPr>
      </w:pPr>
      <w:r w:rsidRPr="002F0562">
        <w:rPr>
          <w:szCs w:val="22"/>
        </w:rPr>
        <w:t>Preporučuje se da se terapija inhibitorima angiotenzin konvertujućeg enzima, kao što je ramipril, prekine gd</w:t>
      </w:r>
      <w:r w:rsidR="005756B1">
        <w:rPr>
          <w:szCs w:val="22"/>
        </w:rPr>
        <w:t>j</w:t>
      </w:r>
      <w:r w:rsidRPr="002F0562">
        <w:rPr>
          <w:szCs w:val="22"/>
        </w:rPr>
        <w:t>e god</w:t>
      </w:r>
      <w:r w:rsidR="00036F16" w:rsidRPr="00E64986">
        <w:rPr>
          <w:szCs w:val="22"/>
        </w:rPr>
        <w:t xml:space="preserve"> </w:t>
      </w:r>
      <w:r w:rsidRPr="00E64986">
        <w:rPr>
          <w:szCs w:val="22"/>
        </w:rPr>
        <w:t xml:space="preserve">je to moguće jedan dan </w:t>
      </w:r>
      <w:r w:rsidRPr="008139BC">
        <w:rPr>
          <w:szCs w:val="22"/>
        </w:rPr>
        <w:t>pr</w:t>
      </w:r>
      <w:r w:rsidR="00FD19E9" w:rsidRPr="008139BC">
        <w:rPr>
          <w:szCs w:val="22"/>
        </w:rPr>
        <w:t>ij</w:t>
      </w:r>
      <w:r w:rsidRPr="008139BC">
        <w:rPr>
          <w:szCs w:val="22"/>
        </w:rPr>
        <w:t>e operacije</w:t>
      </w:r>
      <w:r w:rsidRPr="00E64986">
        <w:rPr>
          <w:szCs w:val="22"/>
        </w:rPr>
        <w:t>.</w:t>
      </w:r>
    </w:p>
    <w:p w14:paraId="3D0FC10F" w14:textId="77777777" w:rsidR="00092E0F" w:rsidRPr="00AD6D22" w:rsidRDefault="00092E0F">
      <w:pPr>
        <w:autoSpaceDE w:val="0"/>
        <w:autoSpaceDN w:val="0"/>
        <w:adjustRightInd w:val="0"/>
        <w:rPr>
          <w:rFonts w:eastAsia="TimesNewRoman,Italic"/>
          <w:i/>
          <w:szCs w:val="22"/>
        </w:rPr>
      </w:pPr>
    </w:p>
    <w:p w14:paraId="3D0FC110" w14:textId="2666BE2D" w:rsidR="00092E0F" w:rsidRPr="00AD6D22" w:rsidRDefault="00092E0F">
      <w:pPr>
        <w:autoSpaceDE w:val="0"/>
        <w:autoSpaceDN w:val="0"/>
        <w:adjustRightInd w:val="0"/>
        <w:rPr>
          <w:szCs w:val="22"/>
          <w:u w:val="single"/>
        </w:rPr>
      </w:pPr>
      <w:r w:rsidRPr="00AD6D22">
        <w:rPr>
          <w:szCs w:val="22"/>
          <w:u w:val="single"/>
        </w:rPr>
        <w:t>Praćenje</w:t>
      </w:r>
      <w:r w:rsidRPr="00AD6D22">
        <w:rPr>
          <w:rFonts w:eastAsia="TimesNewRoman,Italic"/>
          <w:iCs/>
          <w:szCs w:val="22"/>
          <w:u w:val="single"/>
        </w:rPr>
        <w:t xml:space="preserve"> </w:t>
      </w:r>
      <w:r w:rsidRPr="00AD6D22">
        <w:rPr>
          <w:szCs w:val="22"/>
          <w:u w:val="single"/>
        </w:rPr>
        <w:t>funkcije bubrega</w:t>
      </w:r>
    </w:p>
    <w:p w14:paraId="3D0FC111" w14:textId="05B5BCA6" w:rsidR="001E1F71" w:rsidRPr="00E64986" w:rsidRDefault="00092E0F">
      <w:pPr>
        <w:pStyle w:val="Header"/>
        <w:tabs>
          <w:tab w:val="clear" w:pos="4536"/>
          <w:tab w:val="clear" w:pos="9072"/>
          <w:tab w:val="left" w:pos="284"/>
        </w:tabs>
        <w:rPr>
          <w:szCs w:val="22"/>
          <w:lang w:val="pl-PL"/>
        </w:rPr>
      </w:pPr>
      <w:r w:rsidRPr="008139BC">
        <w:rPr>
          <w:rFonts w:eastAsia="TimesNewRoman"/>
          <w:szCs w:val="22"/>
        </w:rPr>
        <w:t>Renalnu</w:t>
      </w:r>
      <w:r w:rsidR="00D033F6" w:rsidRPr="00E64986">
        <w:rPr>
          <w:rFonts w:eastAsia="TimesNewRoman"/>
          <w:szCs w:val="22"/>
        </w:rPr>
        <w:t xml:space="preserve"> </w:t>
      </w:r>
      <w:r w:rsidRPr="00E64986">
        <w:rPr>
          <w:rFonts w:eastAsia="TimesNewRoman"/>
          <w:szCs w:val="22"/>
        </w:rPr>
        <w:t xml:space="preserve">funkciju </w:t>
      </w:r>
      <w:r w:rsidRPr="008139BC">
        <w:rPr>
          <w:rFonts w:eastAsia="TimesNewRoman"/>
          <w:szCs w:val="22"/>
        </w:rPr>
        <w:t>treba proc</w:t>
      </w:r>
      <w:r w:rsidR="00D96AB6" w:rsidRPr="008139BC">
        <w:rPr>
          <w:rFonts w:eastAsia="TimesNewRoman"/>
          <w:szCs w:val="22"/>
        </w:rPr>
        <w:t>i</w:t>
      </w:r>
      <w:r w:rsidR="00FD19E9" w:rsidRPr="008139BC">
        <w:rPr>
          <w:rFonts w:eastAsia="TimesNewRoman"/>
          <w:szCs w:val="22"/>
        </w:rPr>
        <w:t>j</w:t>
      </w:r>
      <w:r w:rsidRPr="008139BC">
        <w:rPr>
          <w:rFonts w:eastAsia="TimesNewRoman"/>
          <w:szCs w:val="22"/>
        </w:rPr>
        <w:t>eniti pr</w:t>
      </w:r>
      <w:r w:rsidR="00FD19E9" w:rsidRPr="008139BC">
        <w:rPr>
          <w:rFonts w:eastAsia="TimesNewRoman"/>
          <w:szCs w:val="22"/>
        </w:rPr>
        <w:t>ij</w:t>
      </w:r>
      <w:r w:rsidRPr="008139BC">
        <w:rPr>
          <w:rFonts w:eastAsia="TimesNewRoman"/>
          <w:szCs w:val="22"/>
        </w:rPr>
        <w:t>e</w:t>
      </w:r>
      <w:r w:rsidRPr="00E64986">
        <w:rPr>
          <w:rFonts w:eastAsia="TimesNewRoman"/>
          <w:szCs w:val="22"/>
        </w:rPr>
        <w:t xml:space="preserve"> i tokom terapije i </w:t>
      </w:r>
      <w:r w:rsidRPr="008139BC">
        <w:rPr>
          <w:rFonts w:eastAsia="TimesNewRoman"/>
          <w:szCs w:val="22"/>
        </w:rPr>
        <w:t>prilagoditi doz</w:t>
      </w:r>
      <w:r w:rsidR="001E1F71" w:rsidRPr="008139BC">
        <w:rPr>
          <w:rFonts w:eastAsia="TimesNewRoman"/>
          <w:szCs w:val="22"/>
        </w:rPr>
        <w:t>iranje</w:t>
      </w:r>
      <w:r w:rsidRPr="00E64986">
        <w:rPr>
          <w:rFonts w:eastAsia="TimesNewRoman"/>
          <w:szCs w:val="22"/>
        </w:rPr>
        <w:t xml:space="preserve">, posebno </w:t>
      </w:r>
      <w:r w:rsidRPr="008139BC">
        <w:rPr>
          <w:rFonts w:eastAsia="TimesNewRoman"/>
          <w:szCs w:val="22"/>
        </w:rPr>
        <w:t>tokom početnih ned</w:t>
      </w:r>
      <w:r w:rsidR="00FD19E9" w:rsidRPr="008139BC">
        <w:rPr>
          <w:rFonts w:eastAsia="TimesNewRoman"/>
          <w:szCs w:val="22"/>
        </w:rPr>
        <w:t>j</w:t>
      </w:r>
      <w:r w:rsidRPr="008139BC">
        <w:rPr>
          <w:rFonts w:eastAsia="TimesNewRoman"/>
          <w:szCs w:val="22"/>
        </w:rPr>
        <w:t>elja</w:t>
      </w:r>
      <w:r w:rsidRPr="00E64986">
        <w:rPr>
          <w:rFonts w:eastAsia="TimesNewRoman"/>
          <w:szCs w:val="22"/>
        </w:rPr>
        <w:t xml:space="preserve"> terapije. Posebno je potrebno pažljivo praćenje </w:t>
      </w:r>
      <w:r w:rsidRPr="008139BC">
        <w:rPr>
          <w:rFonts w:eastAsia="TimesNewRoman"/>
          <w:szCs w:val="22"/>
        </w:rPr>
        <w:t xml:space="preserve">kod </w:t>
      </w:r>
      <w:r w:rsidRPr="00E64986">
        <w:rPr>
          <w:rFonts w:eastAsia="TimesNewRoman"/>
          <w:szCs w:val="22"/>
        </w:rPr>
        <w:t>pacijenata sa oštećenom funkcijom bubrega (</w:t>
      </w:r>
      <w:r w:rsidR="00677A5F" w:rsidRPr="008139BC">
        <w:rPr>
          <w:rFonts w:eastAsia="TimesNewRoman"/>
          <w:szCs w:val="22"/>
        </w:rPr>
        <w:t>pogledati dio</w:t>
      </w:r>
      <w:r w:rsidRPr="00E64986">
        <w:rPr>
          <w:rFonts w:eastAsia="TimesNewRoman"/>
          <w:szCs w:val="22"/>
        </w:rPr>
        <w:t xml:space="preserve"> 4.2). Postoji rizik </w:t>
      </w:r>
      <w:r w:rsidRPr="008139BC">
        <w:rPr>
          <w:rFonts w:eastAsia="TimesNewRoman"/>
          <w:szCs w:val="22"/>
        </w:rPr>
        <w:t>za oštećenje renalne</w:t>
      </w:r>
      <w:r w:rsidRPr="00E64986">
        <w:rPr>
          <w:rFonts w:eastAsia="TimesNewRoman"/>
          <w:szCs w:val="22"/>
        </w:rPr>
        <w:t xml:space="preserve"> funkcije, posebno kod pacijenata sa kongestivnom srčanom insuficijencijom ili nakon transplantacije bubrega</w:t>
      </w:r>
      <w:r w:rsidR="001E1F71" w:rsidRPr="00E64986">
        <w:rPr>
          <w:rFonts w:eastAsia="TimesNewRoman"/>
          <w:szCs w:val="22"/>
        </w:rPr>
        <w:t xml:space="preserve"> </w:t>
      </w:r>
      <w:r w:rsidR="001E1F71" w:rsidRPr="00E64986">
        <w:rPr>
          <w:szCs w:val="22"/>
          <w:lang w:val="pl-PL"/>
        </w:rPr>
        <w:t xml:space="preserve">ili </w:t>
      </w:r>
      <w:r w:rsidR="00D033F6" w:rsidRPr="00AD6D22">
        <w:rPr>
          <w:szCs w:val="22"/>
          <w:lang w:val="pl-PL"/>
        </w:rPr>
        <w:t>s</w:t>
      </w:r>
      <w:r w:rsidR="001E1F71" w:rsidRPr="00AD6D22">
        <w:rPr>
          <w:szCs w:val="22"/>
          <w:lang w:val="pl-PL"/>
        </w:rPr>
        <w:t xml:space="preserve">a renovaskularnom bolešću uključujući pacijente sa </w:t>
      </w:r>
      <w:r w:rsidR="001E1F71" w:rsidRPr="008139BC">
        <w:rPr>
          <w:iCs/>
          <w:szCs w:val="22"/>
          <w:lang w:val="pl-PL"/>
        </w:rPr>
        <w:t>hemodinamskim relevantnom</w:t>
      </w:r>
      <w:r w:rsidR="001E1F71" w:rsidRPr="00E64986">
        <w:rPr>
          <w:szCs w:val="22"/>
          <w:lang w:val="pl-PL"/>
        </w:rPr>
        <w:t xml:space="preserve"> unilateralnom stenozom bubrežne arterije</w:t>
      </w:r>
      <w:r w:rsidR="003707C5" w:rsidRPr="00E64986">
        <w:rPr>
          <w:szCs w:val="22"/>
          <w:lang w:val="pl-PL"/>
        </w:rPr>
        <w:t>.</w:t>
      </w:r>
    </w:p>
    <w:p w14:paraId="3D0FC112" w14:textId="77777777" w:rsidR="00092E0F" w:rsidRPr="00AD6D22" w:rsidRDefault="00092E0F">
      <w:pPr>
        <w:autoSpaceDE w:val="0"/>
        <w:autoSpaceDN w:val="0"/>
        <w:adjustRightInd w:val="0"/>
        <w:rPr>
          <w:rFonts w:eastAsia="TimesNewRoman"/>
          <w:szCs w:val="22"/>
        </w:rPr>
      </w:pPr>
    </w:p>
    <w:p w14:paraId="3D0FC113" w14:textId="5611639E" w:rsidR="00092E0F" w:rsidRPr="008139BC" w:rsidRDefault="00092E0F">
      <w:pPr>
        <w:pStyle w:val="Header"/>
        <w:tabs>
          <w:tab w:val="clear" w:pos="4536"/>
          <w:tab w:val="clear" w:pos="9072"/>
          <w:tab w:val="left" w:pos="284"/>
        </w:tabs>
        <w:rPr>
          <w:szCs w:val="22"/>
          <w:u w:val="single"/>
          <w:lang w:val="sr-Latn-RS"/>
        </w:rPr>
      </w:pPr>
      <w:r w:rsidRPr="008139BC">
        <w:rPr>
          <w:szCs w:val="22"/>
          <w:u w:val="single"/>
          <w:lang w:val="sr-Latn-RS"/>
        </w:rPr>
        <w:t xml:space="preserve">Oštećenje </w:t>
      </w:r>
      <w:r w:rsidR="001E1F71" w:rsidRPr="008139BC">
        <w:rPr>
          <w:szCs w:val="22"/>
          <w:u w:val="single"/>
          <w:lang w:val="sr-Latn-RS"/>
        </w:rPr>
        <w:t xml:space="preserve">funkcije </w:t>
      </w:r>
      <w:r w:rsidRPr="008139BC">
        <w:rPr>
          <w:szCs w:val="22"/>
          <w:u w:val="single"/>
          <w:lang w:val="sr-Latn-RS"/>
        </w:rPr>
        <w:t>bubrega</w:t>
      </w:r>
    </w:p>
    <w:p w14:paraId="3D0FC114" w14:textId="6C6499B9" w:rsidR="00092E0F" w:rsidRPr="00E64986" w:rsidRDefault="00092E0F">
      <w:pPr>
        <w:autoSpaceDE w:val="0"/>
        <w:autoSpaceDN w:val="0"/>
        <w:adjustRightInd w:val="0"/>
        <w:rPr>
          <w:rFonts w:eastAsia="TimesNewRoman"/>
          <w:szCs w:val="22"/>
          <w:lang w:val="sr-Latn-RS"/>
        </w:rPr>
      </w:pPr>
      <w:r w:rsidRPr="008139BC">
        <w:rPr>
          <w:rFonts w:eastAsia="TimesNewRoman"/>
          <w:szCs w:val="22"/>
          <w:lang w:val="sr-Latn-RS"/>
        </w:rPr>
        <w:t xml:space="preserve">Kod pacijenata sa </w:t>
      </w:r>
      <w:r w:rsidR="00032D33" w:rsidRPr="008139BC">
        <w:rPr>
          <w:rFonts w:eastAsia="TimesNewRoman"/>
          <w:szCs w:val="22"/>
          <w:lang w:val="sr-Latn-RS"/>
        </w:rPr>
        <w:t>oboljenjem bubrega</w:t>
      </w:r>
      <w:r w:rsidRPr="008139BC">
        <w:rPr>
          <w:rFonts w:eastAsia="TimesNewRoman"/>
          <w:szCs w:val="22"/>
          <w:lang w:val="sr-Latn-RS"/>
        </w:rPr>
        <w:t>, tiazidi mogu dovesti do uremije. Kod pacijenata sa oštećenjem funkcije bubrega, može doći do kumulativnog dejstva aktivne supstance. Ukoliko progresivno oštećenje funkcije bubrega postane evidentno na šta ukazuje porast neproteinskog azota, neophodna je pažljiva ponovna proc</w:t>
      </w:r>
      <w:r w:rsidR="00D96AB6" w:rsidRPr="008139BC">
        <w:rPr>
          <w:rFonts w:eastAsia="TimesNewRoman"/>
          <w:szCs w:val="22"/>
          <w:lang w:val="sr-Latn-RS"/>
        </w:rPr>
        <w:t>j</w:t>
      </w:r>
      <w:r w:rsidRPr="008139BC">
        <w:rPr>
          <w:rFonts w:eastAsia="TimesNewRoman"/>
          <w:szCs w:val="22"/>
          <w:lang w:val="sr-Latn-RS"/>
        </w:rPr>
        <w:t xml:space="preserve">ena terapije, uz razmatranje mogućnosti prekida terapije </w:t>
      </w:r>
      <w:r w:rsidRPr="00E64986">
        <w:rPr>
          <w:rFonts w:eastAsia="TimesNewRoman"/>
          <w:szCs w:val="22"/>
          <w:lang w:val="sr-Latn-RS"/>
        </w:rPr>
        <w:t>diureticima (</w:t>
      </w:r>
      <w:r w:rsidR="00677A5F" w:rsidRPr="008139BC">
        <w:rPr>
          <w:rFonts w:eastAsia="TimesNewRoman"/>
          <w:szCs w:val="22"/>
          <w:lang w:val="sr-Latn-RS"/>
        </w:rPr>
        <w:t>pogledati dio</w:t>
      </w:r>
      <w:r w:rsidR="008675E7" w:rsidRPr="00E64986">
        <w:rPr>
          <w:rFonts w:eastAsia="TimesNewRoman"/>
          <w:szCs w:val="22"/>
          <w:lang w:val="sr-Latn-RS"/>
        </w:rPr>
        <w:t xml:space="preserve"> </w:t>
      </w:r>
      <w:r w:rsidRPr="00E64986">
        <w:rPr>
          <w:rFonts w:eastAsia="TimesNewRoman"/>
          <w:szCs w:val="22"/>
          <w:lang w:val="sr-Latn-RS"/>
        </w:rPr>
        <w:t>4.3).</w:t>
      </w:r>
    </w:p>
    <w:p w14:paraId="3D0FC115" w14:textId="77777777" w:rsidR="00092E0F" w:rsidRPr="008139BC" w:rsidRDefault="00092E0F">
      <w:pPr>
        <w:autoSpaceDE w:val="0"/>
        <w:autoSpaceDN w:val="0"/>
        <w:adjustRightInd w:val="0"/>
        <w:rPr>
          <w:rFonts w:eastAsia="TimesNewRoman"/>
          <w:szCs w:val="22"/>
          <w:lang w:val="sr-Latn-RS"/>
        </w:rPr>
      </w:pPr>
    </w:p>
    <w:p w14:paraId="3D0FC116" w14:textId="1814B317" w:rsidR="00092E0F" w:rsidRPr="008139BC" w:rsidRDefault="003707C5">
      <w:pPr>
        <w:pStyle w:val="Header"/>
        <w:tabs>
          <w:tab w:val="clear" w:pos="4536"/>
          <w:tab w:val="clear" w:pos="9072"/>
          <w:tab w:val="left" w:pos="284"/>
        </w:tabs>
        <w:rPr>
          <w:szCs w:val="22"/>
          <w:u w:val="single"/>
          <w:lang w:val="sr-Latn-RS"/>
        </w:rPr>
      </w:pPr>
      <w:r w:rsidRPr="008139BC">
        <w:rPr>
          <w:szCs w:val="22"/>
          <w:u w:val="single"/>
          <w:lang w:val="sr-Latn-RS"/>
        </w:rPr>
        <w:t>Poremeća</w:t>
      </w:r>
      <w:r w:rsidR="00092E0F" w:rsidRPr="008139BC">
        <w:rPr>
          <w:szCs w:val="22"/>
          <w:u w:val="single"/>
          <w:lang w:val="sr-Latn-RS"/>
        </w:rPr>
        <w:t xml:space="preserve">j ravnoteže </w:t>
      </w:r>
      <w:r w:rsidR="00D96AB6" w:rsidRPr="008139BC">
        <w:rPr>
          <w:szCs w:val="22"/>
          <w:u w:val="single"/>
          <w:lang w:val="sr-Latn-RS"/>
        </w:rPr>
        <w:t>elektrolita</w:t>
      </w:r>
    </w:p>
    <w:p w14:paraId="3D0FC117" w14:textId="4E9A7B0B" w:rsidR="00092E0F" w:rsidRPr="008139BC" w:rsidRDefault="00092E0F">
      <w:pPr>
        <w:autoSpaceDE w:val="0"/>
        <w:autoSpaceDN w:val="0"/>
        <w:adjustRightInd w:val="0"/>
        <w:rPr>
          <w:rFonts w:eastAsia="TimesNewRoman"/>
          <w:szCs w:val="22"/>
          <w:lang w:val="sr-Latn-RS"/>
        </w:rPr>
      </w:pPr>
      <w:r w:rsidRPr="008139BC">
        <w:rPr>
          <w:rFonts w:eastAsia="TimesNewRoman"/>
          <w:szCs w:val="22"/>
          <w:lang w:val="sr-Latn-RS"/>
        </w:rPr>
        <w:t xml:space="preserve">Kao i kod svakog pacijenta na terapiji diureticima, </w:t>
      </w:r>
      <w:r w:rsidR="00CF2893" w:rsidRPr="008139BC">
        <w:rPr>
          <w:rFonts w:eastAsia="TimesNewRoman"/>
          <w:szCs w:val="22"/>
          <w:lang w:val="sr-Latn-RS"/>
        </w:rPr>
        <w:t>potrebno je</w:t>
      </w:r>
      <w:r w:rsidRPr="008139BC">
        <w:rPr>
          <w:rFonts w:eastAsia="TimesNewRoman"/>
          <w:szCs w:val="22"/>
          <w:lang w:val="sr-Latn-RS"/>
        </w:rPr>
        <w:t xml:space="preserve"> periodično </w:t>
      </w:r>
      <w:r w:rsidR="00CF2893" w:rsidRPr="008139BC">
        <w:rPr>
          <w:rFonts w:eastAsia="TimesNewRoman"/>
          <w:szCs w:val="22"/>
          <w:lang w:val="sr-Latn-RS"/>
        </w:rPr>
        <w:t>sprovoditi</w:t>
      </w:r>
      <w:r w:rsidRPr="008139BC">
        <w:rPr>
          <w:rFonts w:eastAsia="TimesNewRoman"/>
          <w:szCs w:val="22"/>
          <w:lang w:val="sr-Latn-RS"/>
        </w:rPr>
        <w:t xml:space="preserve"> kontrolu koncentracije e</w:t>
      </w:r>
      <w:r w:rsidR="007A36B7" w:rsidRPr="008139BC">
        <w:rPr>
          <w:rFonts w:eastAsia="TimesNewRoman"/>
          <w:szCs w:val="22"/>
          <w:lang w:val="sr-Latn-RS"/>
        </w:rPr>
        <w:t>lek</w:t>
      </w:r>
      <w:r w:rsidRPr="008139BC">
        <w:rPr>
          <w:rFonts w:eastAsia="TimesNewRoman"/>
          <w:szCs w:val="22"/>
          <w:lang w:val="sr-Latn-RS"/>
        </w:rPr>
        <w:t xml:space="preserve">trolita u serumu u </w:t>
      </w:r>
      <w:r w:rsidR="00CF2893" w:rsidRPr="008139BC">
        <w:rPr>
          <w:rFonts w:eastAsia="TimesNewRoman"/>
          <w:szCs w:val="22"/>
          <w:lang w:val="sr-Latn-RS"/>
        </w:rPr>
        <w:t>određenim vremenskim</w:t>
      </w:r>
      <w:r w:rsidRPr="008139BC">
        <w:rPr>
          <w:rFonts w:eastAsia="TimesNewRoman"/>
          <w:szCs w:val="22"/>
          <w:lang w:val="sr-Latn-RS"/>
        </w:rPr>
        <w:t xml:space="preserve"> intervalima. Tiazidi, uključujući i hidrohlortiazid</w:t>
      </w:r>
      <w:r w:rsidR="00AF11A0" w:rsidRPr="008139BC">
        <w:rPr>
          <w:rFonts w:eastAsia="TimesNewRoman"/>
          <w:szCs w:val="22"/>
          <w:lang w:val="sr-Latn-RS"/>
        </w:rPr>
        <w:t>,</w:t>
      </w:r>
      <w:r w:rsidRPr="008139BC">
        <w:rPr>
          <w:rFonts w:eastAsia="TimesNewRoman"/>
          <w:szCs w:val="22"/>
          <w:lang w:val="sr-Latn-RS"/>
        </w:rPr>
        <w:t xml:space="preserve"> mogu izazvati poremećaj ravnoteže tečnosti i </w:t>
      </w:r>
      <w:r w:rsidR="00D96AB6" w:rsidRPr="008139BC">
        <w:rPr>
          <w:rFonts w:eastAsia="TimesNewRoman"/>
          <w:szCs w:val="22"/>
          <w:lang w:val="sr-Latn-RS"/>
        </w:rPr>
        <w:t>elektrolita</w:t>
      </w:r>
      <w:r w:rsidRPr="008139BC">
        <w:rPr>
          <w:rFonts w:eastAsia="TimesNewRoman"/>
          <w:szCs w:val="22"/>
          <w:lang w:val="sr-Latn-RS"/>
        </w:rPr>
        <w:t xml:space="preserve"> (hipokalemija, hiponatr</w:t>
      </w:r>
      <w:r w:rsidR="00AF11A0" w:rsidRPr="008139BC">
        <w:rPr>
          <w:rFonts w:eastAsia="TimesNewRoman"/>
          <w:szCs w:val="22"/>
          <w:lang w:val="sr-Latn-RS"/>
        </w:rPr>
        <w:t>e</w:t>
      </w:r>
      <w:r w:rsidRPr="008139BC">
        <w:rPr>
          <w:rFonts w:eastAsia="TimesNewRoman"/>
          <w:szCs w:val="22"/>
          <w:lang w:val="sr-Latn-RS"/>
        </w:rPr>
        <w:t xml:space="preserve">mija i hipohloremijska alkaloza). Iako se hipokalemija može razviti </w:t>
      </w:r>
      <w:r w:rsidR="00677A5F" w:rsidRPr="008139BC">
        <w:rPr>
          <w:rFonts w:eastAsia="TimesNewRoman"/>
          <w:szCs w:val="22"/>
          <w:lang w:val="sr-Latn-RS"/>
        </w:rPr>
        <w:t>primjenom</w:t>
      </w:r>
      <w:r w:rsidRPr="008139BC">
        <w:rPr>
          <w:rFonts w:eastAsia="TimesNewRoman"/>
          <w:szCs w:val="22"/>
          <w:lang w:val="sr-Latn-RS"/>
        </w:rPr>
        <w:t xml:space="preserve"> tiazidnih diuretika, istovremena terapija ramiprilom može smanjiti hipokalemiju izazvanu </w:t>
      </w:r>
      <w:r w:rsidR="00677A5F" w:rsidRPr="008139BC">
        <w:rPr>
          <w:rFonts w:eastAsia="TimesNewRoman"/>
          <w:szCs w:val="22"/>
          <w:lang w:val="sr-Latn-RS"/>
        </w:rPr>
        <w:t>primjenom</w:t>
      </w:r>
      <w:r w:rsidR="00A7703F" w:rsidRPr="008139BC">
        <w:rPr>
          <w:rFonts w:eastAsia="TimesNewRoman"/>
          <w:szCs w:val="22"/>
          <w:lang w:val="sr-Latn-RS"/>
        </w:rPr>
        <w:t xml:space="preserve"> </w:t>
      </w:r>
      <w:r w:rsidRPr="008139BC">
        <w:rPr>
          <w:rFonts w:eastAsia="TimesNewRoman"/>
          <w:szCs w:val="22"/>
          <w:lang w:val="sr-Latn-RS"/>
        </w:rPr>
        <w:t>diuretik</w:t>
      </w:r>
      <w:r w:rsidR="00A7703F" w:rsidRPr="008139BC">
        <w:rPr>
          <w:rFonts w:eastAsia="TimesNewRoman"/>
          <w:szCs w:val="22"/>
          <w:lang w:val="sr-Latn-RS"/>
        </w:rPr>
        <w:t>a</w:t>
      </w:r>
      <w:r w:rsidRPr="008139BC">
        <w:rPr>
          <w:rFonts w:eastAsia="TimesNewRoman"/>
          <w:szCs w:val="22"/>
          <w:lang w:val="sr-Latn-RS"/>
        </w:rPr>
        <w:t xml:space="preserve">. Rizik za nastanak hipokalemije je najveći kod pacijenata sa cirozom jetre, kod pacijenata sa </w:t>
      </w:r>
      <w:r w:rsidR="00A7703F" w:rsidRPr="008139BC">
        <w:rPr>
          <w:rFonts w:eastAsia="TimesNewRoman"/>
          <w:szCs w:val="22"/>
          <w:lang w:val="sr-Latn-RS"/>
        </w:rPr>
        <w:t>u</w:t>
      </w:r>
      <w:r w:rsidRPr="008139BC">
        <w:rPr>
          <w:rFonts w:eastAsia="TimesNewRoman"/>
          <w:szCs w:val="22"/>
          <w:lang w:val="sr-Latn-RS"/>
        </w:rPr>
        <w:t>brz</w:t>
      </w:r>
      <w:r w:rsidR="00A7703F" w:rsidRPr="008139BC">
        <w:rPr>
          <w:rFonts w:eastAsia="TimesNewRoman"/>
          <w:szCs w:val="22"/>
          <w:lang w:val="sr-Latn-RS"/>
        </w:rPr>
        <w:t>an</w:t>
      </w:r>
      <w:r w:rsidRPr="008139BC">
        <w:rPr>
          <w:rFonts w:eastAsia="TimesNewRoman"/>
          <w:szCs w:val="22"/>
          <w:lang w:val="sr-Latn-RS"/>
        </w:rPr>
        <w:t xml:space="preserve">om diurezom, kod pacijenata koji ne primaju adekvatnu nadoknadu </w:t>
      </w:r>
      <w:r w:rsidR="00D96AB6" w:rsidRPr="008139BC">
        <w:rPr>
          <w:rFonts w:eastAsia="TimesNewRoman"/>
          <w:szCs w:val="22"/>
          <w:lang w:val="sr-Latn-RS"/>
        </w:rPr>
        <w:t>elektrolita</w:t>
      </w:r>
      <w:r w:rsidRPr="008139BC">
        <w:rPr>
          <w:rFonts w:eastAsia="TimesNewRoman"/>
          <w:szCs w:val="22"/>
          <w:lang w:val="sr-Latn-RS"/>
        </w:rPr>
        <w:t>, kao i kod pacijenata na istovremenoj terapiji kortikosteroidima i</w:t>
      </w:r>
      <w:r w:rsidR="00CE023D" w:rsidRPr="008139BC">
        <w:rPr>
          <w:rFonts w:eastAsia="TimesNewRoman"/>
          <w:szCs w:val="22"/>
          <w:lang w:val="sr-Latn-RS"/>
        </w:rPr>
        <w:t>li</w:t>
      </w:r>
      <w:r w:rsidRPr="008139BC">
        <w:rPr>
          <w:rFonts w:eastAsia="TimesNewRoman"/>
          <w:szCs w:val="22"/>
          <w:lang w:val="sr-Latn-RS"/>
        </w:rPr>
        <w:t xml:space="preserve"> ACTH (</w:t>
      </w:r>
      <w:r w:rsidR="005756B1">
        <w:rPr>
          <w:rFonts w:eastAsia="TimesNewRoman"/>
          <w:szCs w:val="22"/>
          <w:lang w:val="sr-Latn-RS"/>
        </w:rPr>
        <w:t>p</w:t>
      </w:r>
      <w:r w:rsidR="00677A5F" w:rsidRPr="002F0562">
        <w:rPr>
          <w:rFonts w:eastAsia="TimesNewRoman"/>
          <w:szCs w:val="22"/>
          <w:lang w:val="sr-Latn-RS"/>
        </w:rPr>
        <w:t>ogledati dio</w:t>
      </w:r>
      <w:r w:rsidRPr="002F0562">
        <w:rPr>
          <w:rFonts w:eastAsia="TimesNewRoman"/>
          <w:szCs w:val="22"/>
          <w:lang w:val="sr-Latn-RS"/>
        </w:rPr>
        <w:t xml:space="preserve"> </w:t>
      </w:r>
      <w:r w:rsidRPr="008139BC">
        <w:rPr>
          <w:rFonts w:eastAsia="TimesNewRoman"/>
          <w:szCs w:val="22"/>
          <w:lang w:val="sr-Latn-RS"/>
        </w:rPr>
        <w:t>4.5.) Prva m</w:t>
      </w:r>
      <w:r w:rsidR="00D96AB6" w:rsidRPr="008139BC">
        <w:rPr>
          <w:rFonts w:eastAsia="TimesNewRoman"/>
          <w:szCs w:val="22"/>
          <w:lang w:val="sr-Latn-RS"/>
        </w:rPr>
        <w:t>j</w:t>
      </w:r>
      <w:r w:rsidRPr="008139BC">
        <w:rPr>
          <w:rFonts w:eastAsia="TimesNewRoman"/>
          <w:szCs w:val="22"/>
          <w:lang w:val="sr-Latn-RS"/>
        </w:rPr>
        <w:t xml:space="preserve">erenja koncentracije kalijuma u plazmi treba sprovesti tokom </w:t>
      </w:r>
      <w:r w:rsidRPr="00E64986">
        <w:rPr>
          <w:rFonts w:eastAsia="TimesNewRoman"/>
          <w:szCs w:val="22"/>
          <w:lang w:val="sr-Latn-RS"/>
        </w:rPr>
        <w:t xml:space="preserve">prve </w:t>
      </w:r>
      <w:r w:rsidRPr="008139BC">
        <w:rPr>
          <w:rFonts w:eastAsia="TimesNewRoman"/>
          <w:szCs w:val="22"/>
          <w:lang w:val="sr-Latn-RS"/>
        </w:rPr>
        <w:t>ned</w:t>
      </w:r>
      <w:r w:rsidR="00FD19E9" w:rsidRPr="008139BC">
        <w:rPr>
          <w:rFonts w:eastAsia="TimesNewRoman"/>
          <w:szCs w:val="22"/>
          <w:lang w:val="sr-Latn-RS"/>
        </w:rPr>
        <w:t>j</w:t>
      </w:r>
      <w:r w:rsidRPr="008139BC">
        <w:rPr>
          <w:rFonts w:eastAsia="TimesNewRoman"/>
          <w:szCs w:val="22"/>
          <w:lang w:val="sr-Latn-RS"/>
        </w:rPr>
        <w:t>elje od početka</w:t>
      </w:r>
      <w:r w:rsidRPr="00E64986">
        <w:rPr>
          <w:rFonts w:eastAsia="TimesNewRoman"/>
          <w:szCs w:val="22"/>
          <w:lang w:val="sr-Latn-RS"/>
        </w:rPr>
        <w:t xml:space="preserve"> te</w:t>
      </w:r>
      <w:r w:rsidRPr="008139BC">
        <w:rPr>
          <w:rFonts w:eastAsia="TimesNewRoman"/>
          <w:szCs w:val="22"/>
          <w:lang w:val="sr-Latn-RS"/>
        </w:rPr>
        <w:t xml:space="preserve">rapije. </w:t>
      </w:r>
      <w:r w:rsidR="00CE023D" w:rsidRPr="008139BC">
        <w:rPr>
          <w:rFonts w:eastAsia="TimesNewRoman"/>
          <w:szCs w:val="22"/>
          <w:lang w:val="sr-Latn-RS"/>
        </w:rPr>
        <w:t>Ukoliko se utvrdi</w:t>
      </w:r>
      <w:r w:rsidRPr="008139BC">
        <w:rPr>
          <w:rFonts w:eastAsia="TimesNewRoman"/>
          <w:szCs w:val="22"/>
          <w:lang w:val="sr-Latn-RS"/>
        </w:rPr>
        <w:t xml:space="preserve"> </w:t>
      </w:r>
      <w:r w:rsidR="00671687" w:rsidRPr="008139BC">
        <w:rPr>
          <w:rFonts w:eastAsia="TimesNewRoman"/>
          <w:szCs w:val="22"/>
          <w:lang w:val="sr-Latn-RS"/>
        </w:rPr>
        <w:t xml:space="preserve">mala </w:t>
      </w:r>
      <w:r w:rsidRPr="008139BC">
        <w:rPr>
          <w:rFonts w:eastAsia="TimesNewRoman"/>
          <w:szCs w:val="22"/>
          <w:lang w:val="sr-Latn-RS"/>
        </w:rPr>
        <w:t>koncentracij</w:t>
      </w:r>
      <w:r w:rsidR="00671687" w:rsidRPr="008139BC">
        <w:rPr>
          <w:rFonts w:eastAsia="TimesNewRoman"/>
          <w:szCs w:val="22"/>
          <w:lang w:val="sr-Latn-RS"/>
        </w:rPr>
        <w:t>a</w:t>
      </w:r>
      <w:r w:rsidRPr="008139BC">
        <w:rPr>
          <w:rFonts w:eastAsia="TimesNewRoman"/>
          <w:szCs w:val="22"/>
          <w:lang w:val="sr-Latn-RS"/>
        </w:rPr>
        <w:t xml:space="preserve"> kalijuma</w:t>
      </w:r>
      <w:r w:rsidR="00671687" w:rsidRPr="008139BC">
        <w:rPr>
          <w:rFonts w:eastAsia="TimesNewRoman"/>
          <w:szCs w:val="22"/>
          <w:lang w:val="sr-Latn-RS"/>
        </w:rPr>
        <w:t xml:space="preserve"> u plazmi</w:t>
      </w:r>
      <w:r w:rsidRPr="008139BC">
        <w:rPr>
          <w:rFonts w:eastAsia="TimesNewRoman"/>
          <w:szCs w:val="22"/>
          <w:lang w:val="sr-Latn-RS"/>
        </w:rPr>
        <w:t>, potrebna je korekcija. Može se javiti</w:t>
      </w:r>
      <w:r w:rsidR="00671687" w:rsidRPr="008139BC">
        <w:rPr>
          <w:rFonts w:eastAsia="TimesNewRoman"/>
          <w:szCs w:val="22"/>
          <w:lang w:val="sr-Latn-RS"/>
        </w:rPr>
        <w:t xml:space="preserve"> i</w:t>
      </w:r>
      <w:r w:rsidRPr="008139BC">
        <w:rPr>
          <w:rFonts w:eastAsia="TimesNewRoman"/>
          <w:szCs w:val="22"/>
          <w:lang w:val="sr-Latn-RS"/>
        </w:rPr>
        <w:t xml:space="preserve"> diluciona hiponatremija. Smanjenje koncentracije natrijuma može biti asimptomatsko</w:t>
      </w:r>
      <w:r w:rsidR="009E7032" w:rsidRPr="008139BC">
        <w:rPr>
          <w:rFonts w:eastAsia="TimesNewRoman"/>
          <w:szCs w:val="22"/>
          <w:lang w:val="sr-Latn-RS"/>
        </w:rPr>
        <w:t xml:space="preserve"> u početku</w:t>
      </w:r>
      <w:r w:rsidRPr="008139BC">
        <w:rPr>
          <w:rFonts w:eastAsia="TimesNewRoman"/>
          <w:szCs w:val="22"/>
          <w:lang w:val="sr-Latn-RS"/>
        </w:rPr>
        <w:t xml:space="preserve">, </w:t>
      </w:r>
      <w:r w:rsidR="00671687" w:rsidRPr="008139BC">
        <w:rPr>
          <w:rFonts w:eastAsia="TimesNewRoman"/>
          <w:szCs w:val="22"/>
          <w:lang w:val="sr-Latn-RS"/>
        </w:rPr>
        <w:t>tako da se</w:t>
      </w:r>
      <w:r w:rsidRPr="008139BC">
        <w:rPr>
          <w:rFonts w:eastAsia="TimesNewRoman"/>
          <w:szCs w:val="22"/>
          <w:lang w:val="sr-Latn-RS"/>
        </w:rPr>
        <w:t xml:space="preserve"> redovne kontrole </w:t>
      </w:r>
      <w:r w:rsidR="00671687" w:rsidRPr="008139BC">
        <w:rPr>
          <w:rFonts w:eastAsia="TimesNewRoman"/>
          <w:szCs w:val="22"/>
          <w:lang w:val="sr-Latn-RS"/>
        </w:rPr>
        <w:t>smatraju neophodnim</w:t>
      </w:r>
      <w:r w:rsidRPr="008139BC">
        <w:rPr>
          <w:rFonts w:eastAsia="TimesNewRoman"/>
          <w:szCs w:val="22"/>
          <w:lang w:val="sr-Latn-RS"/>
        </w:rPr>
        <w:t xml:space="preserve">. Analize treba sprovoditi češće kod starijih pacijenata i kod pacijenata sa cirozom jetre. Tiazidi </w:t>
      </w:r>
      <w:r w:rsidR="00671687" w:rsidRPr="008139BC">
        <w:rPr>
          <w:rFonts w:eastAsia="TimesNewRoman"/>
          <w:szCs w:val="22"/>
          <w:lang w:val="sr-Latn-RS"/>
        </w:rPr>
        <w:t xml:space="preserve">dokazano </w:t>
      </w:r>
      <w:r w:rsidRPr="008139BC">
        <w:rPr>
          <w:rFonts w:eastAsia="TimesNewRoman"/>
          <w:szCs w:val="22"/>
          <w:lang w:val="sr-Latn-RS"/>
        </w:rPr>
        <w:t>povećavaju urinarnu ekskreciju magnezijuma, što može dovesti do hipomagnezemije.</w:t>
      </w:r>
    </w:p>
    <w:p w14:paraId="3D0FC118" w14:textId="77777777" w:rsidR="00092E0F" w:rsidRPr="008139BC" w:rsidRDefault="00092E0F">
      <w:pPr>
        <w:autoSpaceDE w:val="0"/>
        <w:autoSpaceDN w:val="0"/>
        <w:adjustRightInd w:val="0"/>
        <w:rPr>
          <w:rFonts w:eastAsia="TimesNewRoman"/>
          <w:szCs w:val="22"/>
          <w:lang w:val="sr-Latn-RS"/>
        </w:rPr>
      </w:pPr>
    </w:p>
    <w:p w14:paraId="3D0FC119" w14:textId="79FE94FB" w:rsidR="001E1F71" w:rsidRPr="008139BC" w:rsidRDefault="001E1F71">
      <w:pPr>
        <w:pStyle w:val="Header"/>
        <w:tabs>
          <w:tab w:val="clear" w:pos="4536"/>
          <w:tab w:val="clear" w:pos="9072"/>
          <w:tab w:val="left" w:pos="284"/>
        </w:tabs>
        <w:rPr>
          <w:szCs w:val="22"/>
          <w:u w:val="single"/>
          <w:lang w:val="sr-Latn-RS"/>
        </w:rPr>
      </w:pPr>
      <w:r w:rsidRPr="008139BC">
        <w:rPr>
          <w:szCs w:val="22"/>
          <w:u w:val="single"/>
          <w:lang w:val="sr-Latn-RS"/>
        </w:rPr>
        <w:t xml:space="preserve">Praćenje </w:t>
      </w:r>
      <w:r w:rsidR="00D96AB6" w:rsidRPr="008139BC">
        <w:rPr>
          <w:szCs w:val="22"/>
          <w:u w:val="single"/>
          <w:lang w:val="sr-Latn-RS"/>
        </w:rPr>
        <w:t>elektrolita</w:t>
      </w:r>
      <w:r w:rsidRPr="008139BC">
        <w:rPr>
          <w:szCs w:val="22"/>
          <w:u w:val="single"/>
          <w:lang w:val="sr-Latn-RS"/>
        </w:rPr>
        <w:t>: Hiperkalemija</w:t>
      </w:r>
    </w:p>
    <w:p w14:paraId="3D0FC11A" w14:textId="41FFB30E" w:rsidR="001E1F71" w:rsidRPr="00E64986" w:rsidRDefault="00092E0F">
      <w:pPr>
        <w:pStyle w:val="Header"/>
        <w:tabs>
          <w:tab w:val="clear" w:pos="4536"/>
          <w:tab w:val="clear" w:pos="9072"/>
          <w:tab w:val="left" w:pos="284"/>
        </w:tabs>
        <w:rPr>
          <w:szCs w:val="22"/>
          <w:lang w:val="pl-PL"/>
        </w:rPr>
      </w:pPr>
      <w:r w:rsidRPr="008139BC">
        <w:rPr>
          <w:rFonts w:eastAsia="TimesNewRoman"/>
          <w:szCs w:val="22"/>
          <w:lang w:val="sr-Latn-RS"/>
        </w:rPr>
        <w:t xml:space="preserve">Hiperkalemija je zapažena kod nekih pacijenata na terapiji ACE inhibitorima, uključujući i </w:t>
      </w:r>
      <w:r w:rsidR="00565156" w:rsidRPr="008139BC">
        <w:rPr>
          <w:rFonts w:eastAsia="TimesNewRoman"/>
          <w:szCs w:val="22"/>
          <w:lang w:val="sr-Latn-RS"/>
        </w:rPr>
        <w:t>ovu kombinaciju</w:t>
      </w:r>
      <w:r w:rsidRPr="008139BC">
        <w:rPr>
          <w:rFonts w:eastAsia="TimesNewRoman"/>
          <w:szCs w:val="22"/>
          <w:lang w:val="sr-Latn-RS"/>
        </w:rPr>
        <w:t xml:space="preserve">. Pacijenti kod kojih postoji rizik od razvoja hiperkalemije su oni </w:t>
      </w:r>
      <w:r w:rsidR="001E1F71" w:rsidRPr="008139BC">
        <w:rPr>
          <w:rFonts w:eastAsia="TimesNewRoman"/>
          <w:szCs w:val="22"/>
          <w:lang w:val="sr-Latn-RS"/>
        </w:rPr>
        <w:t>kod kojih je prisutn</w:t>
      </w:r>
      <w:r w:rsidR="00565156" w:rsidRPr="008139BC">
        <w:rPr>
          <w:rFonts w:eastAsia="TimesNewRoman"/>
          <w:szCs w:val="22"/>
          <w:lang w:val="sr-Latn-RS"/>
        </w:rPr>
        <w:t>a</w:t>
      </w:r>
      <w:r w:rsidR="001E1F71" w:rsidRPr="008139BC">
        <w:rPr>
          <w:rFonts w:eastAsia="TimesNewRoman"/>
          <w:szCs w:val="22"/>
          <w:lang w:val="sr-Latn-RS"/>
        </w:rPr>
        <w:t xml:space="preserve"> </w:t>
      </w:r>
      <w:r w:rsidR="00565156" w:rsidRPr="008139BC">
        <w:rPr>
          <w:rFonts w:eastAsia="TimesNewRoman"/>
          <w:szCs w:val="22"/>
          <w:lang w:val="sr-Latn-RS"/>
        </w:rPr>
        <w:t>insuficijencija</w:t>
      </w:r>
      <w:r w:rsidR="001E1F71" w:rsidRPr="008139BC">
        <w:rPr>
          <w:rFonts w:eastAsia="TimesNewRoman"/>
          <w:szCs w:val="22"/>
          <w:lang w:val="sr-Latn-RS"/>
        </w:rPr>
        <w:t xml:space="preserve"> </w:t>
      </w:r>
      <w:r w:rsidRPr="008139BC">
        <w:rPr>
          <w:rFonts w:eastAsia="TimesNewRoman"/>
          <w:szCs w:val="22"/>
          <w:lang w:val="sr-Latn-RS"/>
        </w:rPr>
        <w:t>bubre</w:t>
      </w:r>
      <w:r w:rsidR="00784811" w:rsidRPr="008139BC">
        <w:rPr>
          <w:rFonts w:eastAsia="TimesNewRoman"/>
          <w:szCs w:val="22"/>
          <w:lang w:val="sr-Latn-RS"/>
        </w:rPr>
        <w:t xml:space="preserve">ga, </w:t>
      </w:r>
      <w:r w:rsidR="001E1F71" w:rsidRPr="008139BC">
        <w:rPr>
          <w:rFonts w:eastAsia="TimesNewRoman"/>
          <w:szCs w:val="22"/>
          <w:lang w:val="sr-Latn-RS"/>
        </w:rPr>
        <w:t xml:space="preserve">pacijenti stariji od 70 godina, sa nekontrolisanim </w:t>
      </w:r>
      <w:r w:rsidR="00784811" w:rsidRPr="008139BC">
        <w:rPr>
          <w:rFonts w:eastAsia="TimesNewRoman"/>
          <w:szCs w:val="22"/>
          <w:lang w:val="sr-Latn-RS"/>
        </w:rPr>
        <w:t>dijabetes</w:t>
      </w:r>
      <w:r w:rsidR="001E1F71" w:rsidRPr="008139BC">
        <w:rPr>
          <w:rFonts w:eastAsia="TimesNewRoman"/>
          <w:szCs w:val="22"/>
          <w:lang w:val="sr-Latn-RS"/>
        </w:rPr>
        <w:t>om</w:t>
      </w:r>
      <w:r w:rsidR="00784811" w:rsidRPr="008139BC">
        <w:rPr>
          <w:rFonts w:eastAsia="TimesNewRoman"/>
          <w:szCs w:val="22"/>
          <w:lang w:val="sr-Latn-RS"/>
        </w:rPr>
        <w:t xml:space="preserve">, </w:t>
      </w:r>
      <w:r w:rsidRPr="008139BC">
        <w:rPr>
          <w:rFonts w:eastAsia="TimesNewRoman"/>
          <w:szCs w:val="22"/>
          <w:lang w:val="sr-Latn-RS"/>
        </w:rPr>
        <w:t>pacijen</w:t>
      </w:r>
      <w:r w:rsidR="00784811" w:rsidRPr="008139BC">
        <w:rPr>
          <w:rFonts w:eastAsia="TimesNewRoman"/>
          <w:szCs w:val="22"/>
          <w:lang w:val="sr-Latn-RS"/>
        </w:rPr>
        <w:t>ti koji uzimaju</w:t>
      </w:r>
      <w:r w:rsidR="001E1F71" w:rsidRPr="008139BC">
        <w:rPr>
          <w:rFonts w:eastAsia="TimesNewRoman"/>
          <w:szCs w:val="22"/>
          <w:lang w:val="sr-Latn-RS"/>
        </w:rPr>
        <w:t xml:space="preserve"> kalijumove soli,</w:t>
      </w:r>
      <w:r w:rsidR="00784811" w:rsidRPr="008139BC">
        <w:rPr>
          <w:rFonts w:eastAsia="TimesNewRoman"/>
          <w:szCs w:val="22"/>
          <w:lang w:val="sr-Latn-RS"/>
        </w:rPr>
        <w:t xml:space="preserve"> </w:t>
      </w:r>
      <w:r w:rsidRPr="008139BC">
        <w:rPr>
          <w:rFonts w:eastAsia="TimesNewRoman"/>
          <w:szCs w:val="22"/>
          <w:lang w:val="sr-Latn-RS"/>
        </w:rPr>
        <w:t xml:space="preserve">diuretike koji štede kalijum </w:t>
      </w:r>
      <w:r w:rsidR="001E1F71" w:rsidRPr="008139BC">
        <w:rPr>
          <w:szCs w:val="22"/>
          <w:lang w:val="sr-Latn-RS"/>
        </w:rPr>
        <w:t xml:space="preserve">ili ostale aktivne supstance koje povećavaju </w:t>
      </w:r>
      <w:r w:rsidR="00836D19" w:rsidRPr="008139BC">
        <w:rPr>
          <w:iCs/>
          <w:szCs w:val="22"/>
          <w:lang w:val="sr-Latn-RS"/>
        </w:rPr>
        <w:t xml:space="preserve">koncentraciju </w:t>
      </w:r>
      <w:r w:rsidR="001E1F71" w:rsidRPr="008139BC">
        <w:rPr>
          <w:iCs/>
          <w:szCs w:val="22"/>
          <w:lang w:val="sr-Latn-RS"/>
        </w:rPr>
        <w:t>kalijum</w:t>
      </w:r>
      <w:r w:rsidR="00836D19" w:rsidRPr="008139BC">
        <w:rPr>
          <w:iCs/>
          <w:szCs w:val="22"/>
          <w:lang w:val="sr-Latn-RS"/>
        </w:rPr>
        <w:t>a</w:t>
      </w:r>
      <w:r w:rsidR="001E1F71" w:rsidRPr="008139BC">
        <w:rPr>
          <w:iCs/>
          <w:szCs w:val="22"/>
          <w:lang w:val="sr-Latn-RS"/>
        </w:rPr>
        <w:t xml:space="preserve"> </w:t>
      </w:r>
      <w:r w:rsidR="001E1F71" w:rsidRPr="008139BC">
        <w:rPr>
          <w:szCs w:val="22"/>
          <w:lang w:val="sr-Latn-RS"/>
        </w:rPr>
        <w:t xml:space="preserve">u plazmi ili stanja kao što je dehidratacija, akutna srčana dekompenzacija i metabolička acidoza. </w:t>
      </w:r>
      <w:r w:rsidR="00836D19" w:rsidRPr="008139BC">
        <w:rPr>
          <w:iCs/>
          <w:szCs w:val="22"/>
          <w:lang w:val="sr-Latn-RS"/>
        </w:rPr>
        <w:t>Ukoli</w:t>
      </w:r>
      <w:r w:rsidR="001E1F71" w:rsidRPr="008139BC">
        <w:rPr>
          <w:iCs/>
          <w:szCs w:val="22"/>
          <w:lang w:val="sr-Latn-RS"/>
        </w:rPr>
        <w:t>ko</w:t>
      </w:r>
      <w:r w:rsidR="001E1F71" w:rsidRPr="008139BC">
        <w:rPr>
          <w:szCs w:val="22"/>
          <w:lang w:val="sr-Latn-RS"/>
        </w:rPr>
        <w:t xml:space="preserve"> se istovremena upotreba navedenih agenasa smatra pogodnom, preporučuje se redovno praćenje koncentracije kalijuma u serumu (</w:t>
      </w:r>
      <w:r w:rsidR="00677A5F" w:rsidRPr="008139BC">
        <w:rPr>
          <w:iCs/>
          <w:szCs w:val="22"/>
          <w:lang w:val="pl-PL"/>
        </w:rPr>
        <w:t>pogledati dio</w:t>
      </w:r>
      <w:r w:rsidR="001E1F71" w:rsidRPr="00E64986">
        <w:rPr>
          <w:szCs w:val="22"/>
          <w:lang w:val="pl-PL"/>
        </w:rPr>
        <w:t xml:space="preserve"> 4.5).</w:t>
      </w:r>
    </w:p>
    <w:p w14:paraId="3D0FC11B" w14:textId="77777777" w:rsidR="00092E0F" w:rsidRPr="008139BC" w:rsidRDefault="00092E0F">
      <w:pPr>
        <w:autoSpaceDE w:val="0"/>
        <w:autoSpaceDN w:val="0"/>
        <w:adjustRightInd w:val="0"/>
        <w:rPr>
          <w:rFonts w:eastAsia="TimesNewRoman"/>
          <w:szCs w:val="22"/>
          <w:lang w:val="sr-Latn-RS"/>
        </w:rPr>
      </w:pPr>
    </w:p>
    <w:p w14:paraId="3D0FC11C" w14:textId="49A1662D" w:rsidR="001E1F71" w:rsidRPr="008139BC" w:rsidRDefault="001E1F71">
      <w:pPr>
        <w:pStyle w:val="Header"/>
        <w:tabs>
          <w:tab w:val="clear" w:pos="4536"/>
          <w:tab w:val="clear" w:pos="9072"/>
          <w:tab w:val="left" w:pos="284"/>
        </w:tabs>
        <w:rPr>
          <w:szCs w:val="22"/>
          <w:u w:val="single"/>
          <w:lang w:val="sr-Latn-RS"/>
        </w:rPr>
      </w:pPr>
      <w:r w:rsidRPr="008139BC">
        <w:rPr>
          <w:szCs w:val="22"/>
          <w:u w:val="single"/>
          <w:lang w:val="sr-Latn-RS"/>
        </w:rPr>
        <w:t xml:space="preserve">Praćenje </w:t>
      </w:r>
      <w:r w:rsidR="00D96AB6" w:rsidRPr="008139BC">
        <w:rPr>
          <w:szCs w:val="22"/>
          <w:u w:val="single"/>
          <w:lang w:val="sr-Latn-RS"/>
        </w:rPr>
        <w:t>elektrolita</w:t>
      </w:r>
      <w:r w:rsidRPr="008139BC">
        <w:rPr>
          <w:szCs w:val="22"/>
          <w:u w:val="single"/>
          <w:lang w:val="sr-Latn-RS"/>
        </w:rPr>
        <w:t>: Hiponatremija</w:t>
      </w:r>
    </w:p>
    <w:p w14:paraId="3D0FC11D" w14:textId="6D86DD10" w:rsidR="001E1F71" w:rsidRPr="008139BC" w:rsidRDefault="001E1F71">
      <w:pPr>
        <w:pStyle w:val="Header"/>
        <w:tabs>
          <w:tab w:val="clear" w:pos="4536"/>
          <w:tab w:val="clear" w:pos="9072"/>
          <w:tab w:val="left" w:pos="284"/>
        </w:tabs>
        <w:rPr>
          <w:szCs w:val="22"/>
          <w:lang w:val="sr-Latn-RS"/>
        </w:rPr>
      </w:pPr>
      <w:r w:rsidRPr="008139BC">
        <w:rPr>
          <w:szCs w:val="22"/>
          <w:lang w:val="sr-Latn-RS"/>
        </w:rPr>
        <w:t>Sindrom neodgovarajućeg lučenja antidiuretskog hormona (</w:t>
      </w:r>
      <w:r w:rsidR="00301F64" w:rsidRPr="008139BC">
        <w:rPr>
          <w:iCs/>
          <w:szCs w:val="22"/>
          <w:lang w:val="sr-Latn-RS"/>
        </w:rPr>
        <w:t xml:space="preserve">engl. </w:t>
      </w:r>
      <w:r w:rsidR="00301F64" w:rsidRPr="008139BC">
        <w:rPr>
          <w:i/>
          <w:szCs w:val="22"/>
          <w:lang w:val="sr-Latn-RS"/>
        </w:rPr>
        <w:t xml:space="preserve">syndrome of </w:t>
      </w:r>
      <w:r w:rsidR="00E16AB3" w:rsidRPr="008139BC">
        <w:rPr>
          <w:i/>
          <w:szCs w:val="22"/>
          <w:lang w:val="sr-Latn-RS"/>
        </w:rPr>
        <w:t>inappropriate</w:t>
      </w:r>
      <w:r w:rsidR="00301F64" w:rsidRPr="008139BC">
        <w:rPr>
          <w:i/>
          <w:szCs w:val="22"/>
          <w:lang w:val="sr-Latn-RS"/>
        </w:rPr>
        <w:t xml:space="preserve"> anti</w:t>
      </w:r>
      <w:r w:rsidR="00E16AB3" w:rsidRPr="008139BC">
        <w:rPr>
          <w:i/>
          <w:szCs w:val="22"/>
          <w:lang w:val="sr-Latn-RS"/>
        </w:rPr>
        <w:t>-</w:t>
      </w:r>
      <w:r w:rsidR="00301F64" w:rsidRPr="008139BC">
        <w:rPr>
          <w:i/>
          <w:szCs w:val="22"/>
          <w:lang w:val="sr-Latn-RS"/>
        </w:rPr>
        <w:t>diuretic hormone</w:t>
      </w:r>
      <w:r w:rsidR="00301F64" w:rsidRPr="008139BC">
        <w:rPr>
          <w:iCs/>
          <w:szCs w:val="22"/>
          <w:lang w:val="sr-Latn-RS"/>
        </w:rPr>
        <w:t xml:space="preserve">, </w:t>
      </w:r>
      <w:r w:rsidRPr="008139BC">
        <w:rPr>
          <w:szCs w:val="22"/>
          <w:lang w:val="sr-Latn-RS"/>
        </w:rPr>
        <w:t xml:space="preserve">SIADH) i </w:t>
      </w:r>
      <w:r w:rsidR="00E16AB3" w:rsidRPr="008139BC">
        <w:rPr>
          <w:iCs/>
          <w:szCs w:val="22"/>
          <w:lang w:val="sr-Latn-RS"/>
        </w:rPr>
        <w:t>prateća</w:t>
      </w:r>
      <w:r w:rsidRPr="008139BC">
        <w:rPr>
          <w:iCs/>
          <w:szCs w:val="22"/>
          <w:lang w:val="sr-Latn-RS"/>
        </w:rPr>
        <w:t xml:space="preserve"> hiponatremij</w:t>
      </w:r>
      <w:r w:rsidR="00E16AB3" w:rsidRPr="008139BC">
        <w:rPr>
          <w:iCs/>
          <w:szCs w:val="22"/>
          <w:lang w:val="sr-Latn-RS"/>
        </w:rPr>
        <w:t>a</w:t>
      </w:r>
      <w:r w:rsidRPr="008139BC">
        <w:rPr>
          <w:iCs/>
          <w:szCs w:val="22"/>
          <w:lang w:val="sr-Latn-RS"/>
        </w:rPr>
        <w:t xml:space="preserve"> </w:t>
      </w:r>
      <w:r w:rsidR="00D96AB6" w:rsidRPr="008139BC">
        <w:rPr>
          <w:iCs/>
          <w:szCs w:val="22"/>
          <w:lang w:val="sr-Latn-RS"/>
        </w:rPr>
        <w:t>zabilježeni</w:t>
      </w:r>
      <w:r w:rsidR="00E16AB3" w:rsidRPr="008139BC">
        <w:rPr>
          <w:iCs/>
          <w:szCs w:val="22"/>
          <w:lang w:val="sr-Latn-RS"/>
        </w:rPr>
        <w:t xml:space="preserve"> su</w:t>
      </w:r>
      <w:r w:rsidRPr="008139BC">
        <w:rPr>
          <w:szCs w:val="22"/>
          <w:lang w:val="sr-Latn-RS"/>
        </w:rPr>
        <w:t xml:space="preserve"> kod nekih pacijenata </w:t>
      </w:r>
      <w:r w:rsidR="00E16AB3" w:rsidRPr="008139BC">
        <w:rPr>
          <w:iCs/>
          <w:szCs w:val="22"/>
          <w:lang w:val="sr-Latn-RS"/>
        </w:rPr>
        <w:t>koji su bili na terapiji</w:t>
      </w:r>
      <w:r w:rsidRPr="008139BC">
        <w:rPr>
          <w:szCs w:val="22"/>
          <w:lang w:val="sr-Latn-RS"/>
        </w:rPr>
        <w:t xml:space="preserve"> </w:t>
      </w:r>
      <w:r w:rsidRPr="008139BC">
        <w:rPr>
          <w:szCs w:val="22"/>
          <w:lang w:val="sr-Latn-RS"/>
        </w:rPr>
        <w:lastRenderedPageBreak/>
        <w:t>ramiprilom. Preporučuje se</w:t>
      </w:r>
      <w:r w:rsidR="00F41A1E" w:rsidRPr="008139BC">
        <w:rPr>
          <w:szCs w:val="22"/>
          <w:lang w:val="sr-Latn-RS"/>
        </w:rPr>
        <w:t xml:space="preserve"> </w:t>
      </w:r>
      <w:r w:rsidR="00F41A1E" w:rsidRPr="008139BC">
        <w:rPr>
          <w:iCs/>
          <w:szCs w:val="22"/>
          <w:lang w:val="sr-Latn-RS"/>
        </w:rPr>
        <w:t>redovno praćenje</w:t>
      </w:r>
      <w:r w:rsidRPr="008139BC">
        <w:rPr>
          <w:iCs/>
          <w:szCs w:val="22"/>
          <w:lang w:val="sr-Latn-RS"/>
        </w:rPr>
        <w:t xml:space="preserve"> koncentracij</w:t>
      </w:r>
      <w:r w:rsidR="00F41A1E" w:rsidRPr="008139BC">
        <w:rPr>
          <w:iCs/>
          <w:szCs w:val="22"/>
          <w:lang w:val="sr-Latn-RS"/>
        </w:rPr>
        <w:t>e</w:t>
      </w:r>
      <w:r w:rsidRPr="008139BC">
        <w:rPr>
          <w:szCs w:val="22"/>
          <w:lang w:val="sr-Latn-RS"/>
        </w:rPr>
        <w:t xml:space="preserve"> natrijuma u serumu kod starijih pacijenata kao i kod drugih pacijenata kod kojih postoji rizik od hiponatremije</w:t>
      </w:r>
      <w:r w:rsidR="00D13217" w:rsidRPr="008139BC">
        <w:rPr>
          <w:iCs/>
          <w:szCs w:val="22"/>
          <w:lang w:val="sr-Latn-RS"/>
        </w:rPr>
        <w:t>.</w:t>
      </w:r>
    </w:p>
    <w:p w14:paraId="3D0FC11E" w14:textId="77777777" w:rsidR="003707C5" w:rsidRPr="008139BC" w:rsidRDefault="003707C5">
      <w:pPr>
        <w:pStyle w:val="Header"/>
        <w:tabs>
          <w:tab w:val="clear" w:pos="4536"/>
          <w:tab w:val="clear" w:pos="9072"/>
          <w:tab w:val="left" w:pos="284"/>
        </w:tabs>
        <w:rPr>
          <w:b/>
          <w:szCs w:val="22"/>
          <w:lang w:val="sr-Latn-RS"/>
        </w:rPr>
      </w:pPr>
    </w:p>
    <w:p w14:paraId="3D0FC11F" w14:textId="77AF4954" w:rsidR="00CE30E9" w:rsidRPr="008139BC" w:rsidRDefault="00CE30E9">
      <w:pPr>
        <w:pStyle w:val="Header"/>
        <w:tabs>
          <w:tab w:val="clear" w:pos="4536"/>
          <w:tab w:val="clear" w:pos="9072"/>
          <w:tab w:val="left" w:pos="284"/>
        </w:tabs>
        <w:rPr>
          <w:szCs w:val="22"/>
          <w:u w:val="single"/>
          <w:lang w:val="sr-Latn-RS"/>
        </w:rPr>
      </w:pPr>
      <w:r w:rsidRPr="008139BC">
        <w:rPr>
          <w:szCs w:val="22"/>
          <w:u w:val="single"/>
          <w:lang w:val="sr-Latn-RS"/>
        </w:rPr>
        <w:t>Hepatična encefalopatija</w:t>
      </w:r>
      <w:r w:rsidR="002858A3" w:rsidRPr="008139BC">
        <w:rPr>
          <w:szCs w:val="22"/>
          <w:u w:val="single"/>
          <w:lang w:val="sr-Latn-RS"/>
        </w:rPr>
        <w:t xml:space="preserve"> </w:t>
      </w:r>
    </w:p>
    <w:p w14:paraId="3D0FC120" w14:textId="4444B214" w:rsidR="00CE30E9" w:rsidRPr="008139BC" w:rsidRDefault="00CE30E9">
      <w:pPr>
        <w:pStyle w:val="Header"/>
        <w:tabs>
          <w:tab w:val="clear" w:pos="4536"/>
          <w:tab w:val="clear" w:pos="9072"/>
          <w:tab w:val="left" w:pos="284"/>
        </w:tabs>
        <w:rPr>
          <w:szCs w:val="22"/>
          <w:lang w:val="sr-Latn-RS"/>
        </w:rPr>
      </w:pPr>
      <w:r w:rsidRPr="008139BC">
        <w:rPr>
          <w:szCs w:val="22"/>
          <w:lang w:val="sr-Latn-RS"/>
        </w:rPr>
        <w:t xml:space="preserve">Poremećaj </w:t>
      </w:r>
      <w:r w:rsidR="00D96AB6" w:rsidRPr="008139BC">
        <w:rPr>
          <w:szCs w:val="22"/>
          <w:lang w:val="sr-Latn-RS"/>
        </w:rPr>
        <w:t>elektrolita</w:t>
      </w:r>
      <w:r w:rsidRPr="008139BC">
        <w:rPr>
          <w:szCs w:val="22"/>
          <w:lang w:val="sr-Latn-RS"/>
        </w:rPr>
        <w:t xml:space="preserve"> </w:t>
      </w:r>
      <w:r w:rsidR="00F41A1E" w:rsidRPr="008139BC">
        <w:rPr>
          <w:iCs/>
          <w:szCs w:val="22"/>
          <w:lang w:val="sr-Latn-RS"/>
        </w:rPr>
        <w:t>uzkovan</w:t>
      </w:r>
      <w:r w:rsidRPr="008139BC">
        <w:rPr>
          <w:iCs/>
          <w:szCs w:val="22"/>
          <w:lang w:val="sr-Latn-RS"/>
        </w:rPr>
        <w:t xml:space="preserve"> terapij</w:t>
      </w:r>
      <w:r w:rsidR="00F41A1E" w:rsidRPr="008139BC">
        <w:rPr>
          <w:iCs/>
          <w:szCs w:val="22"/>
          <w:lang w:val="sr-Latn-RS"/>
        </w:rPr>
        <w:t>om</w:t>
      </w:r>
      <w:r w:rsidRPr="008139BC">
        <w:rPr>
          <w:szCs w:val="22"/>
          <w:lang w:val="sr-Latn-RS"/>
        </w:rPr>
        <w:t xml:space="preserve"> diureticima, uključujući i </w:t>
      </w:r>
      <w:r w:rsidR="0017597B" w:rsidRPr="008139BC">
        <w:rPr>
          <w:iCs/>
          <w:szCs w:val="22"/>
          <w:lang w:val="sr-Latn-RS"/>
        </w:rPr>
        <w:t xml:space="preserve">uzimanje </w:t>
      </w:r>
      <w:r w:rsidRPr="008139BC">
        <w:rPr>
          <w:iCs/>
          <w:szCs w:val="22"/>
          <w:lang w:val="sr-Latn-RS"/>
        </w:rPr>
        <w:t>hidrohlortiazid</w:t>
      </w:r>
      <w:r w:rsidR="0017597B" w:rsidRPr="008139BC">
        <w:rPr>
          <w:iCs/>
          <w:szCs w:val="22"/>
          <w:lang w:val="sr-Latn-RS"/>
        </w:rPr>
        <w:t>a</w:t>
      </w:r>
      <w:r w:rsidRPr="008139BC">
        <w:rPr>
          <w:szCs w:val="22"/>
          <w:lang w:val="sr-Latn-RS"/>
        </w:rPr>
        <w:t>, mo</w:t>
      </w:r>
      <w:r w:rsidR="0017597B" w:rsidRPr="008139BC">
        <w:rPr>
          <w:szCs w:val="22"/>
          <w:lang w:val="sr-Latn-RS"/>
        </w:rPr>
        <w:t>že</w:t>
      </w:r>
      <w:r w:rsidRPr="008139BC">
        <w:rPr>
          <w:szCs w:val="22"/>
          <w:lang w:val="sr-Latn-RS"/>
        </w:rPr>
        <w:t xml:space="preserve"> dovesti do hepatične encefalopatije kod pacijenata sa oboljenjem jetre. U slučaju hepatične encefalopatije, potrebno je odmah prekinuti terapiju.</w:t>
      </w:r>
    </w:p>
    <w:p w14:paraId="3D0FC121" w14:textId="77777777" w:rsidR="003707C5" w:rsidRPr="008139BC" w:rsidRDefault="003707C5">
      <w:pPr>
        <w:pStyle w:val="Header"/>
        <w:tabs>
          <w:tab w:val="clear" w:pos="4536"/>
          <w:tab w:val="clear" w:pos="9072"/>
          <w:tab w:val="left" w:pos="284"/>
        </w:tabs>
        <w:rPr>
          <w:szCs w:val="22"/>
          <w:lang w:val="sr-Latn-RS"/>
        </w:rPr>
      </w:pPr>
    </w:p>
    <w:p w14:paraId="3D0FC122" w14:textId="77777777" w:rsidR="00CE30E9" w:rsidRPr="008139BC" w:rsidRDefault="00CE30E9">
      <w:pPr>
        <w:pStyle w:val="Header"/>
        <w:tabs>
          <w:tab w:val="clear" w:pos="4536"/>
          <w:tab w:val="clear" w:pos="9072"/>
          <w:tab w:val="left" w:pos="284"/>
        </w:tabs>
        <w:rPr>
          <w:szCs w:val="22"/>
          <w:u w:val="single"/>
          <w:lang w:val="sr-Latn-RS"/>
        </w:rPr>
      </w:pPr>
      <w:r w:rsidRPr="008139BC">
        <w:rPr>
          <w:szCs w:val="22"/>
          <w:u w:val="single"/>
          <w:lang w:val="sr-Latn-RS"/>
        </w:rPr>
        <w:t>Hiperkalcemija</w:t>
      </w:r>
    </w:p>
    <w:p w14:paraId="3D0FC123" w14:textId="426E0824" w:rsidR="00CE30E9" w:rsidRPr="008139BC" w:rsidRDefault="00CE30E9">
      <w:pPr>
        <w:pStyle w:val="Header"/>
        <w:tabs>
          <w:tab w:val="clear" w:pos="4536"/>
          <w:tab w:val="clear" w:pos="9072"/>
          <w:tab w:val="left" w:pos="284"/>
        </w:tabs>
        <w:rPr>
          <w:szCs w:val="22"/>
          <w:lang w:val="sr-Latn-RS"/>
        </w:rPr>
      </w:pPr>
      <w:r w:rsidRPr="008139BC">
        <w:rPr>
          <w:szCs w:val="22"/>
          <w:lang w:val="sr-Latn-RS"/>
        </w:rPr>
        <w:t xml:space="preserve">Hidrohlortiazid </w:t>
      </w:r>
      <w:r w:rsidRPr="00E64986">
        <w:rPr>
          <w:szCs w:val="22"/>
          <w:lang w:val="sr-Latn-CS"/>
        </w:rPr>
        <w:t xml:space="preserve">stimuliše </w:t>
      </w:r>
      <w:r w:rsidRPr="008139BC">
        <w:rPr>
          <w:iCs/>
          <w:szCs w:val="22"/>
          <w:lang w:val="sr-Latn-CS"/>
        </w:rPr>
        <w:t>resorpciju</w:t>
      </w:r>
      <w:r w:rsidRPr="00E64986">
        <w:rPr>
          <w:szCs w:val="22"/>
          <w:lang w:val="sr-Latn-CS"/>
        </w:rPr>
        <w:t xml:space="preserve"> kalcijuma u bubrezima i može izazvati hiperkalcemiju. Može uticati na rezultate testova funkcije paratiroidne </w:t>
      </w:r>
      <w:r w:rsidRPr="008139BC">
        <w:rPr>
          <w:iCs/>
          <w:szCs w:val="22"/>
          <w:lang w:val="sr-Latn-CS"/>
        </w:rPr>
        <w:t>žl</w:t>
      </w:r>
      <w:r w:rsidR="006B7940" w:rsidRPr="008139BC">
        <w:rPr>
          <w:iCs/>
          <w:szCs w:val="22"/>
          <w:lang w:val="sr-Latn-CS"/>
        </w:rPr>
        <w:t>ij</w:t>
      </w:r>
      <w:r w:rsidRPr="008139BC">
        <w:rPr>
          <w:iCs/>
          <w:szCs w:val="22"/>
          <w:lang w:val="sr-Latn-CS"/>
        </w:rPr>
        <w:t>ezde</w:t>
      </w:r>
      <w:r w:rsidRPr="00E64986">
        <w:rPr>
          <w:szCs w:val="22"/>
          <w:lang w:val="sr-Latn-CS"/>
        </w:rPr>
        <w:t>.</w:t>
      </w:r>
    </w:p>
    <w:p w14:paraId="3D0FC124" w14:textId="77777777" w:rsidR="00130877" w:rsidRPr="008139BC" w:rsidRDefault="00130877">
      <w:pPr>
        <w:pStyle w:val="Header"/>
        <w:tabs>
          <w:tab w:val="clear" w:pos="4536"/>
          <w:tab w:val="clear" w:pos="9072"/>
          <w:tab w:val="left" w:pos="284"/>
        </w:tabs>
        <w:rPr>
          <w:szCs w:val="22"/>
          <w:lang w:val="sr-Latn-RS"/>
        </w:rPr>
      </w:pPr>
    </w:p>
    <w:p w14:paraId="3D0FC125" w14:textId="77777777" w:rsidR="00CE30E9" w:rsidRPr="008139BC" w:rsidRDefault="00CE30E9">
      <w:pPr>
        <w:pStyle w:val="Header"/>
        <w:tabs>
          <w:tab w:val="clear" w:pos="4536"/>
          <w:tab w:val="clear" w:pos="9072"/>
          <w:tab w:val="left" w:pos="284"/>
        </w:tabs>
        <w:rPr>
          <w:szCs w:val="22"/>
          <w:u w:val="single"/>
          <w:lang w:val="sr-Latn-RS"/>
        </w:rPr>
      </w:pPr>
      <w:r w:rsidRPr="008139BC">
        <w:rPr>
          <w:szCs w:val="22"/>
          <w:u w:val="single"/>
          <w:lang w:val="sr-Latn-RS"/>
        </w:rPr>
        <w:t>Angioedem</w:t>
      </w:r>
    </w:p>
    <w:p w14:paraId="46D5B369" w14:textId="176F45C4" w:rsidR="00D62AB0" w:rsidRPr="008139BC" w:rsidRDefault="00CE30E9">
      <w:pPr>
        <w:pStyle w:val="Header"/>
        <w:tabs>
          <w:tab w:val="left" w:pos="0"/>
        </w:tabs>
        <w:spacing w:before="120"/>
        <w:rPr>
          <w:szCs w:val="22"/>
          <w:lang w:val="sr-Latn-RS"/>
        </w:rPr>
      </w:pPr>
      <w:r w:rsidRPr="008139BC">
        <w:rPr>
          <w:iCs/>
          <w:szCs w:val="22"/>
          <w:lang w:val="sr-Latn-CS"/>
        </w:rPr>
        <w:t>Angioedem je prijavljen kod</w:t>
      </w:r>
      <w:r w:rsidR="00E368A9" w:rsidRPr="00E64986">
        <w:rPr>
          <w:szCs w:val="22"/>
          <w:lang w:val="sr-Latn-CS"/>
        </w:rPr>
        <w:t xml:space="preserve"> pacijenata na terapiji ACE inhibitorima, uključujući ramipril</w:t>
      </w:r>
      <w:r w:rsidRPr="008139BC">
        <w:rPr>
          <w:iCs/>
          <w:szCs w:val="22"/>
          <w:lang w:val="sr-Latn-CS"/>
        </w:rPr>
        <w:t xml:space="preserve"> (</w:t>
      </w:r>
      <w:r w:rsidR="00677A5F" w:rsidRPr="008139BC">
        <w:rPr>
          <w:iCs/>
          <w:szCs w:val="22"/>
          <w:lang w:val="sr-Latn-CS"/>
        </w:rPr>
        <w:t>pogledati dio</w:t>
      </w:r>
      <w:r w:rsidRPr="00E64986">
        <w:rPr>
          <w:szCs w:val="22"/>
          <w:lang w:val="sr-Latn-CS"/>
        </w:rPr>
        <w:t xml:space="preserve"> 4.8). Ovaj rizik</w:t>
      </w:r>
      <w:r w:rsidR="002858A3" w:rsidRPr="00E64986">
        <w:rPr>
          <w:szCs w:val="22"/>
          <w:lang w:val="sr-Latn-CS"/>
        </w:rPr>
        <w:t xml:space="preserve"> </w:t>
      </w:r>
      <w:r w:rsidR="00154E09" w:rsidRPr="00E64986">
        <w:rPr>
          <w:szCs w:val="22"/>
          <w:lang w:val="sr-Latn-CS"/>
        </w:rPr>
        <w:t xml:space="preserve"> može </w:t>
      </w:r>
      <w:r w:rsidRPr="00AD6D22">
        <w:rPr>
          <w:szCs w:val="22"/>
          <w:lang w:val="sr-Latn-CS"/>
        </w:rPr>
        <w:t xml:space="preserve">biti povećan kod pacijenata koji su istovremeno uzimali </w:t>
      </w:r>
      <w:r w:rsidR="00D96AB6" w:rsidRPr="008139BC">
        <w:rPr>
          <w:iCs/>
          <w:szCs w:val="22"/>
          <w:lang w:val="sr-Latn-CS"/>
        </w:rPr>
        <w:t>ljekove</w:t>
      </w:r>
      <w:r w:rsidRPr="00E64986">
        <w:rPr>
          <w:szCs w:val="22"/>
          <w:lang w:val="sr-Latn-CS"/>
        </w:rPr>
        <w:t xml:space="preserve">, kao što su </w:t>
      </w:r>
      <w:r w:rsidRPr="008139BC">
        <w:rPr>
          <w:iCs/>
          <w:szCs w:val="22"/>
          <w:lang w:val="sr-Latn-CS"/>
        </w:rPr>
        <w:t xml:space="preserve">inhibitori </w:t>
      </w:r>
      <w:r w:rsidRPr="00E64986">
        <w:rPr>
          <w:szCs w:val="22"/>
          <w:lang w:val="sr-Latn-CS"/>
        </w:rPr>
        <w:t>mTOR (rapaminsko m</w:t>
      </w:r>
      <w:r w:rsidR="00D96AB6" w:rsidRPr="00E64986">
        <w:rPr>
          <w:szCs w:val="22"/>
          <w:lang w:val="sr-Latn-CS"/>
        </w:rPr>
        <w:t>j</w:t>
      </w:r>
      <w:r w:rsidRPr="00E64986">
        <w:rPr>
          <w:szCs w:val="22"/>
          <w:lang w:val="sr-Latn-CS"/>
        </w:rPr>
        <w:t>esto vezivanja kod sisara (</w:t>
      </w:r>
      <w:r w:rsidRPr="00AD6D22">
        <w:rPr>
          <w:i/>
          <w:szCs w:val="22"/>
          <w:lang w:val="sr-Latn-CS"/>
        </w:rPr>
        <w:t>engl</w:t>
      </w:r>
      <w:r w:rsidRPr="008139BC">
        <w:rPr>
          <w:i/>
          <w:szCs w:val="22"/>
          <w:lang w:val="sr-Latn-RS"/>
        </w:rPr>
        <w:t>.</w:t>
      </w:r>
      <w:r w:rsidR="00B41C3D" w:rsidRPr="008139BC">
        <w:rPr>
          <w:i/>
          <w:iCs/>
          <w:szCs w:val="22"/>
          <w:lang w:val="sr-Latn-RS"/>
        </w:rPr>
        <w:t xml:space="preserve"> </w:t>
      </w:r>
      <w:r w:rsidRPr="008139BC">
        <w:rPr>
          <w:i/>
          <w:szCs w:val="22"/>
          <w:lang w:val="sr-Latn-RS"/>
        </w:rPr>
        <w:t>mammalian target of rapamicin</w:t>
      </w:r>
      <w:r w:rsidRPr="008139BC">
        <w:rPr>
          <w:szCs w:val="22"/>
          <w:lang w:val="sr-Latn-RS"/>
        </w:rPr>
        <w:t>)) inhibitori (npr. temsirolimus, everolimus, sirolimus) ili vildagliptin ili inhibitori neprilizina (NEP inhibitori) kao što je racekadotril</w:t>
      </w:r>
      <w:r w:rsidR="00C9502D" w:rsidRPr="008139BC">
        <w:rPr>
          <w:szCs w:val="22"/>
          <w:lang w:val="sr-Latn-RS"/>
        </w:rPr>
        <w:t>.</w:t>
      </w:r>
      <w:r w:rsidR="003F5784" w:rsidRPr="008139BC">
        <w:rPr>
          <w:szCs w:val="22"/>
          <w:lang w:val="sr-Latn-RS"/>
        </w:rPr>
        <w:t xml:space="preserve"> </w:t>
      </w:r>
      <w:r w:rsidR="000B4519" w:rsidRPr="008139BC">
        <w:rPr>
          <w:szCs w:val="22"/>
          <w:lang w:val="sr-Latn-RS"/>
        </w:rPr>
        <w:t xml:space="preserve">Istovremena </w:t>
      </w:r>
      <w:r w:rsidR="00677A5F" w:rsidRPr="008139BC">
        <w:rPr>
          <w:szCs w:val="22"/>
          <w:lang w:val="sr-Latn-RS"/>
        </w:rPr>
        <w:t>primjena</w:t>
      </w:r>
      <w:r w:rsidR="003F5784" w:rsidRPr="008139BC">
        <w:rPr>
          <w:szCs w:val="22"/>
          <w:lang w:val="sr-Latn-RS"/>
        </w:rPr>
        <w:t xml:space="preserve"> ramiprila </w:t>
      </w:r>
      <w:r w:rsidR="000B4519" w:rsidRPr="008139BC">
        <w:rPr>
          <w:szCs w:val="22"/>
          <w:lang w:val="sr-Latn-RS"/>
        </w:rPr>
        <w:t>sa kombinacijom</w:t>
      </w:r>
      <w:r w:rsidR="003F5784" w:rsidRPr="008139BC">
        <w:rPr>
          <w:szCs w:val="22"/>
          <w:lang w:val="sr-Latn-RS"/>
        </w:rPr>
        <w:t xml:space="preserve"> sakubitril/valsartan je kontraindikovna </w:t>
      </w:r>
      <w:r w:rsidR="000B4519" w:rsidRPr="008139BC">
        <w:rPr>
          <w:szCs w:val="22"/>
          <w:lang w:val="sr-Latn-RS"/>
        </w:rPr>
        <w:t>zbog</w:t>
      </w:r>
      <w:r w:rsidR="003F5784" w:rsidRPr="008139BC">
        <w:rPr>
          <w:szCs w:val="22"/>
          <w:lang w:val="sr-Latn-RS"/>
        </w:rPr>
        <w:t xml:space="preserve"> poveća</w:t>
      </w:r>
      <w:r w:rsidR="000B4519" w:rsidRPr="008139BC">
        <w:rPr>
          <w:szCs w:val="22"/>
          <w:lang w:val="sr-Latn-RS"/>
        </w:rPr>
        <w:t>nog</w:t>
      </w:r>
      <w:r w:rsidR="003F5784" w:rsidRPr="008139BC">
        <w:rPr>
          <w:szCs w:val="22"/>
          <w:lang w:val="sr-Latn-RS"/>
        </w:rPr>
        <w:t xml:space="preserve"> rizik</w:t>
      </w:r>
      <w:r w:rsidR="000B4519" w:rsidRPr="008139BC">
        <w:rPr>
          <w:szCs w:val="22"/>
          <w:lang w:val="sr-Latn-RS"/>
        </w:rPr>
        <w:t>a</w:t>
      </w:r>
      <w:r w:rsidR="003F5784" w:rsidRPr="008139BC">
        <w:rPr>
          <w:szCs w:val="22"/>
          <w:lang w:val="sr-Latn-RS"/>
        </w:rPr>
        <w:t xml:space="preserve"> od pojave angioedema (</w:t>
      </w:r>
      <w:r w:rsidR="00D96AB6" w:rsidRPr="008139BC">
        <w:rPr>
          <w:szCs w:val="22"/>
          <w:lang w:val="sr-Latn-RS"/>
        </w:rPr>
        <w:t xml:space="preserve">pogledati djelove </w:t>
      </w:r>
      <w:r w:rsidR="003F5784" w:rsidRPr="008139BC">
        <w:rPr>
          <w:szCs w:val="22"/>
          <w:lang w:val="sr-Latn-RS"/>
        </w:rPr>
        <w:t>4.3 i 4.5)</w:t>
      </w:r>
      <w:r w:rsidR="00D62AB0" w:rsidRPr="008139BC">
        <w:rPr>
          <w:szCs w:val="22"/>
          <w:lang w:val="sr-Latn-RS"/>
        </w:rPr>
        <w:t xml:space="preserve">. </w:t>
      </w:r>
    </w:p>
    <w:p w14:paraId="219ACD1E" w14:textId="79678857" w:rsidR="00D62AB0" w:rsidRPr="008139BC" w:rsidRDefault="00D62AB0">
      <w:pPr>
        <w:pStyle w:val="Header"/>
        <w:tabs>
          <w:tab w:val="left" w:pos="0"/>
        </w:tabs>
        <w:rPr>
          <w:szCs w:val="22"/>
          <w:lang w:val="sr-Latn-RS"/>
        </w:rPr>
      </w:pPr>
    </w:p>
    <w:p w14:paraId="3D0FC128" w14:textId="0BE3A53D" w:rsidR="00CE30E9" w:rsidRPr="008139BC" w:rsidRDefault="002279E9">
      <w:pPr>
        <w:pStyle w:val="Header"/>
        <w:tabs>
          <w:tab w:val="left" w:pos="0"/>
        </w:tabs>
        <w:rPr>
          <w:szCs w:val="22"/>
          <w:lang w:val="sr-Latn-RS"/>
        </w:rPr>
      </w:pPr>
      <w:r w:rsidRPr="008139BC">
        <w:rPr>
          <w:iCs/>
          <w:szCs w:val="22"/>
          <w:lang w:val="sr-Latn-RS"/>
        </w:rPr>
        <w:t xml:space="preserve">Ukoliko </w:t>
      </w:r>
      <w:r w:rsidRPr="008139BC">
        <w:rPr>
          <w:szCs w:val="22"/>
          <w:lang w:val="sr-Latn-RS"/>
        </w:rPr>
        <w:t xml:space="preserve">se </w:t>
      </w:r>
      <w:r w:rsidRPr="008139BC">
        <w:rPr>
          <w:iCs/>
          <w:szCs w:val="22"/>
          <w:lang w:val="sr-Latn-RS"/>
        </w:rPr>
        <w:t xml:space="preserve">u toku terapije </w:t>
      </w:r>
      <w:r w:rsidR="00CE30E9" w:rsidRPr="008139BC">
        <w:rPr>
          <w:iCs/>
          <w:szCs w:val="22"/>
          <w:lang w:val="sr-Latn-RS"/>
        </w:rPr>
        <w:t>pojav</w:t>
      </w:r>
      <w:r w:rsidRPr="008139BC">
        <w:rPr>
          <w:iCs/>
          <w:szCs w:val="22"/>
          <w:lang w:val="sr-Latn-RS"/>
        </w:rPr>
        <w:t>i</w:t>
      </w:r>
      <w:r w:rsidR="00CE30E9" w:rsidRPr="008139BC">
        <w:rPr>
          <w:iCs/>
          <w:szCs w:val="22"/>
          <w:lang w:val="sr-Latn-RS"/>
        </w:rPr>
        <w:t xml:space="preserve"> angioedem, </w:t>
      </w:r>
      <w:r w:rsidR="00677A5F" w:rsidRPr="008139BC">
        <w:rPr>
          <w:iCs/>
          <w:szCs w:val="22"/>
          <w:lang w:val="sr-Latn-RS"/>
        </w:rPr>
        <w:t>primjena</w:t>
      </w:r>
      <w:r w:rsidR="00CE30E9" w:rsidRPr="008139BC">
        <w:rPr>
          <w:iCs/>
          <w:szCs w:val="22"/>
          <w:lang w:val="sr-Latn-RS"/>
        </w:rPr>
        <w:t xml:space="preserve"> </w:t>
      </w:r>
      <w:r w:rsidR="007A36B7" w:rsidRPr="008139BC">
        <w:rPr>
          <w:iCs/>
          <w:szCs w:val="22"/>
          <w:lang w:val="sr-Latn-RS"/>
        </w:rPr>
        <w:t>lijek</w:t>
      </w:r>
      <w:r w:rsidR="002D365D" w:rsidRPr="008139BC">
        <w:rPr>
          <w:iCs/>
          <w:szCs w:val="22"/>
          <w:lang w:val="sr-Latn-RS"/>
        </w:rPr>
        <w:t>a</w:t>
      </w:r>
      <w:r w:rsidR="00CE30E9" w:rsidRPr="008139BC">
        <w:rPr>
          <w:szCs w:val="22"/>
          <w:lang w:val="sr-Latn-RS"/>
        </w:rPr>
        <w:t xml:space="preserve"> </w:t>
      </w:r>
      <w:r w:rsidR="00C9502D" w:rsidRPr="008139BC">
        <w:rPr>
          <w:szCs w:val="22"/>
          <w:lang w:val="sr-Latn-RS"/>
        </w:rPr>
        <w:t>Prilinda plus</w:t>
      </w:r>
      <w:r w:rsidR="002D365D" w:rsidRPr="008139BC">
        <w:rPr>
          <w:szCs w:val="22"/>
          <w:lang w:val="sr-Latn-RS"/>
        </w:rPr>
        <w:t xml:space="preserve"> </w:t>
      </w:r>
      <w:r w:rsidR="002D365D" w:rsidRPr="008139BC">
        <w:rPr>
          <w:iCs/>
          <w:szCs w:val="22"/>
          <w:lang w:val="sr-Latn-RS"/>
        </w:rPr>
        <w:t>se mora odmah obustaviti. Hitna terapija se mora brzo sprovesti</w:t>
      </w:r>
      <w:r w:rsidR="00CE30E9" w:rsidRPr="008139BC">
        <w:rPr>
          <w:iCs/>
          <w:szCs w:val="22"/>
          <w:lang w:val="sr-Latn-RS"/>
        </w:rPr>
        <w:t>.</w:t>
      </w:r>
      <w:r w:rsidR="00D62AB0" w:rsidRPr="008139BC">
        <w:rPr>
          <w:iCs/>
          <w:szCs w:val="22"/>
          <w:lang w:val="sr-Latn-RS"/>
        </w:rPr>
        <w:t xml:space="preserve"> </w:t>
      </w:r>
      <w:r w:rsidR="00117628" w:rsidRPr="008139BC">
        <w:rPr>
          <w:iCs/>
          <w:szCs w:val="22"/>
          <w:lang w:val="sr-Latn-RS"/>
        </w:rPr>
        <w:t>Pacijent</w:t>
      </w:r>
      <w:r w:rsidR="00B1476F" w:rsidRPr="008139BC">
        <w:rPr>
          <w:iCs/>
          <w:szCs w:val="22"/>
          <w:lang w:val="sr-Latn-RS"/>
        </w:rPr>
        <w:t xml:space="preserve"> mora biti pod </w:t>
      </w:r>
      <w:r w:rsidR="007A36B7" w:rsidRPr="008139BC">
        <w:rPr>
          <w:iCs/>
          <w:szCs w:val="22"/>
          <w:lang w:val="sr-Latn-RS"/>
        </w:rPr>
        <w:t>ljekar</w:t>
      </w:r>
      <w:r w:rsidR="00B1476F" w:rsidRPr="008139BC">
        <w:rPr>
          <w:iCs/>
          <w:szCs w:val="22"/>
          <w:lang w:val="sr-Latn-RS"/>
        </w:rPr>
        <w:t>skim nadzorom</w:t>
      </w:r>
      <w:r w:rsidR="00B1476F" w:rsidRPr="008139BC">
        <w:rPr>
          <w:szCs w:val="22"/>
          <w:lang w:val="sr-Latn-RS"/>
        </w:rPr>
        <w:t xml:space="preserve"> najm</w:t>
      </w:r>
      <w:r w:rsidR="00CE30E9" w:rsidRPr="008139BC">
        <w:rPr>
          <w:szCs w:val="22"/>
          <w:lang w:val="sr-Latn-RS"/>
        </w:rPr>
        <w:t>anje 12 do 24 sata</w:t>
      </w:r>
      <w:r w:rsidR="00B1476F" w:rsidRPr="008139BC">
        <w:rPr>
          <w:iCs/>
          <w:szCs w:val="22"/>
          <w:lang w:val="sr-Latn-RS"/>
        </w:rPr>
        <w:t>, a otpušta se iz bolnice tek</w:t>
      </w:r>
      <w:r w:rsidR="00B1476F" w:rsidRPr="008139BC">
        <w:rPr>
          <w:szCs w:val="22"/>
          <w:lang w:val="sr-Latn-RS"/>
        </w:rPr>
        <w:t xml:space="preserve"> nakon potpunog povlačenja simptoma</w:t>
      </w:r>
      <w:r w:rsidR="00CE30E9" w:rsidRPr="008139BC">
        <w:rPr>
          <w:szCs w:val="22"/>
          <w:lang w:val="sr-Latn-RS"/>
        </w:rPr>
        <w:t>.</w:t>
      </w:r>
    </w:p>
    <w:p w14:paraId="3D0FC129" w14:textId="77777777" w:rsidR="00C9502D" w:rsidRPr="00E64986" w:rsidRDefault="00C9502D">
      <w:pPr>
        <w:pStyle w:val="Header"/>
        <w:tabs>
          <w:tab w:val="clear" w:pos="4536"/>
          <w:tab w:val="clear" w:pos="9072"/>
          <w:tab w:val="left" w:pos="284"/>
        </w:tabs>
        <w:rPr>
          <w:szCs w:val="22"/>
          <w:lang w:val="sr-Latn-CS"/>
        </w:rPr>
      </w:pPr>
    </w:p>
    <w:p w14:paraId="487C5C51" w14:textId="62D416E0" w:rsidR="00CE30E9" w:rsidRPr="008139BC" w:rsidRDefault="00CE30E9">
      <w:pPr>
        <w:pStyle w:val="Header"/>
        <w:tabs>
          <w:tab w:val="clear" w:pos="4536"/>
          <w:tab w:val="clear" w:pos="9072"/>
          <w:tab w:val="left" w:pos="284"/>
        </w:tabs>
        <w:rPr>
          <w:iCs/>
          <w:szCs w:val="22"/>
          <w:lang w:val="sr-Latn-CS"/>
        </w:rPr>
      </w:pPr>
      <w:r w:rsidRPr="008139BC">
        <w:rPr>
          <w:iCs/>
          <w:szCs w:val="22"/>
          <w:lang w:val="sr-Latn-CS"/>
        </w:rPr>
        <w:t>Kod</w:t>
      </w:r>
      <w:r w:rsidR="000F5C24" w:rsidRPr="00E64986">
        <w:rPr>
          <w:szCs w:val="22"/>
          <w:lang w:val="sr-Latn-CS"/>
        </w:rPr>
        <w:t xml:space="preserve"> pacijenta koji su bili na terapiji ACE inhibitorima uključujući i </w:t>
      </w:r>
      <w:r w:rsidRPr="008139BC">
        <w:rPr>
          <w:iCs/>
          <w:szCs w:val="22"/>
          <w:lang w:val="sr-Latn-CS"/>
        </w:rPr>
        <w:t>ramipril, prijavljena je pojava intestinalnog angioedema (</w:t>
      </w:r>
      <w:r w:rsidR="00677A5F" w:rsidRPr="008139BC">
        <w:rPr>
          <w:iCs/>
          <w:szCs w:val="22"/>
          <w:lang w:val="sr-Latn-CS"/>
        </w:rPr>
        <w:t>pogledati dio</w:t>
      </w:r>
      <w:r w:rsidRPr="00E64986">
        <w:rPr>
          <w:szCs w:val="22"/>
          <w:lang w:val="sr-Latn-CS"/>
        </w:rPr>
        <w:t xml:space="preserve"> 4.8). Kod ovih pacijenata </w:t>
      </w:r>
      <w:r w:rsidRPr="008139BC">
        <w:rPr>
          <w:iCs/>
          <w:szCs w:val="22"/>
          <w:lang w:val="sr-Latn-CS"/>
        </w:rPr>
        <w:t>javio se</w:t>
      </w:r>
      <w:r w:rsidRPr="00E64986">
        <w:rPr>
          <w:szCs w:val="22"/>
          <w:lang w:val="sr-Latn-CS"/>
        </w:rPr>
        <w:t xml:space="preserve"> abdominalni bol (sa ili bez mučnine ili povraćanja).</w:t>
      </w:r>
    </w:p>
    <w:p w14:paraId="3D0FC12B" w14:textId="1E703590" w:rsidR="00CE30E9" w:rsidRPr="00E64986" w:rsidRDefault="00CE30E9">
      <w:pPr>
        <w:pStyle w:val="Header"/>
        <w:tabs>
          <w:tab w:val="clear" w:pos="4536"/>
          <w:tab w:val="clear" w:pos="9072"/>
          <w:tab w:val="left" w:pos="284"/>
        </w:tabs>
        <w:rPr>
          <w:szCs w:val="22"/>
          <w:lang w:val="sr-Latn-CS"/>
        </w:rPr>
      </w:pPr>
      <w:r w:rsidRPr="00E64986">
        <w:rPr>
          <w:szCs w:val="22"/>
          <w:lang w:val="sr-Latn-CS"/>
        </w:rPr>
        <w:t xml:space="preserve">Simptomi intestinalnog angioedema </w:t>
      </w:r>
      <w:r w:rsidRPr="008139BC">
        <w:rPr>
          <w:iCs/>
          <w:szCs w:val="22"/>
          <w:lang w:val="sr-Latn-CS"/>
        </w:rPr>
        <w:t>povukli su</w:t>
      </w:r>
      <w:r w:rsidR="000035B9" w:rsidRPr="00E64986">
        <w:rPr>
          <w:szCs w:val="22"/>
          <w:lang w:val="sr-Latn-CS"/>
        </w:rPr>
        <w:t xml:space="preserve"> se nakon </w:t>
      </w:r>
      <w:r w:rsidRPr="008139BC">
        <w:rPr>
          <w:iCs/>
          <w:szCs w:val="22"/>
          <w:lang w:val="sr-Latn-CS"/>
        </w:rPr>
        <w:t>prestanka uzimanja</w:t>
      </w:r>
      <w:r w:rsidRPr="00E64986">
        <w:rPr>
          <w:szCs w:val="22"/>
          <w:lang w:val="sr-Latn-CS"/>
        </w:rPr>
        <w:t xml:space="preserve"> ACE inhibitora.</w:t>
      </w:r>
    </w:p>
    <w:p w14:paraId="3D0FC12C" w14:textId="77777777" w:rsidR="00C9502D" w:rsidRPr="00AD6D22" w:rsidRDefault="00C9502D">
      <w:pPr>
        <w:pStyle w:val="Header"/>
        <w:tabs>
          <w:tab w:val="clear" w:pos="4536"/>
          <w:tab w:val="clear" w:pos="9072"/>
          <w:tab w:val="left" w:pos="284"/>
        </w:tabs>
        <w:rPr>
          <w:szCs w:val="22"/>
          <w:lang w:val="sr-Latn-CS"/>
        </w:rPr>
      </w:pPr>
    </w:p>
    <w:p w14:paraId="3D0FC12D" w14:textId="2BD550CF" w:rsidR="00CE30E9" w:rsidRPr="00E64986" w:rsidRDefault="00CE30E9">
      <w:pPr>
        <w:pStyle w:val="Header"/>
        <w:tabs>
          <w:tab w:val="clear" w:pos="4536"/>
          <w:tab w:val="clear" w:pos="9072"/>
          <w:tab w:val="left" w:pos="284"/>
        </w:tabs>
        <w:rPr>
          <w:i/>
          <w:szCs w:val="22"/>
          <w:u w:val="single"/>
          <w:lang w:val="sr-Latn-CS"/>
        </w:rPr>
      </w:pPr>
      <w:r w:rsidRPr="008139BC">
        <w:rPr>
          <w:i/>
          <w:szCs w:val="22"/>
          <w:u w:val="single"/>
          <w:lang w:val="sr-Latn-CS"/>
        </w:rPr>
        <w:t>Anafilaktične reakcije tokom terapije desenzitizacije</w:t>
      </w:r>
    </w:p>
    <w:p w14:paraId="3D0FC12E" w14:textId="45DCBBF4" w:rsidR="00CE30E9" w:rsidRPr="00AD6D22" w:rsidRDefault="00CE30E9">
      <w:pPr>
        <w:pStyle w:val="Header"/>
        <w:tabs>
          <w:tab w:val="clear" w:pos="4536"/>
          <w:tab w:val="clear" w:pos="9072"/>
          <w:tab w:val="left" w:pos="284"/>
        </w:tabs>
        <w:rPr>
          <w:szCs w:val="22"/>
          <w:lang w:val="sr-Latn-CS"/>
        </w:rPr>
      </w:pPr>
      <w:r w:rsidRPr="00AD6D22">
        <w:rPr>
          <w:szCs w:val="22"/>
          <w:lang w:val="sr-Latn-CS"/>
        </w:rPr>
        <w:t>V</w:t>
      </w:r>
      <w:r w:rsidR="00471F16" w:rsidRPr="00AD6D22">
        <w:rPr>
          <w:szCs w:val="22"/>
          <w:lang w:val="sr-Latn-CS"/>
        </w:rPr>
        <w:t>j</w:t>
      </w:r>
      <w:r w:rsidRPr="00AD6D22">
        <w:rPr>
          <w:szCs w:val="22"/>
          <w:lang w:val="sr-Latn-CS"/>
        </w:rPr>
        <w:t xml:space="preserve">erovatnoća razvoja kao i težina anafilaktičnih i anafilaktoidnih reakcija na ubod insekta i na druge alergene povećana je kod </w:t>
      </w:r>
      <w:r w:rsidRPr="008139BC">
        <w:rPr>
          <w:iCs/>
          <w:szCs w:val="22"/>
          <w:lang w:val="sr-Latn-CS"/>
        </w:rPr>
        <w:t>terapije</w:t>
      </w:r>
      <w:r w:rsidRPr="00E64986">
        <w:rPr>
          <w:szCs w:val="22"/>
          <w:lang w:val="sr-Latn-CS"/>
        </w:rPr>
        <w:t xml:space="preserve"> ACE inhibitorima. Treba razmotriti privremeni prekid terapije pr</w:t>
      </w:r>
      <w:r w:rsidR="00471F16" w:rsidRPr="00E64986">
        <w:rPr>
          <w:szCs w:val="22"/>
          <w:lang w:val="sr-Latn-CS"/>
        </w:rPr>
        <w:t>ij</w:t>
      </w:r>
      <w:r w:rsidRPr="00E64986">
        <w:rPr>
          <w:szCs w:val="22"/>
          <w:lang w:val="sr-Latn-CS"/>
        </w:rPr>
        <w:t>e desenzitizacije.</w:t>
      </w:r>
    </w:p>
    <w:p w14:paraId="3D0FC12F" w14:textId="77777777" w:rsidR="00C9502D" w:rsidRPr="008139BC" w:rsidRDefault="00C9502D">
      <w:pPr>
        <w:pStyle w:val="Header"/>
        <w:tabs>
          <w:tab w:val="clear" w:pos="4536"/>
          <w:tab w:val="clear" w:pos="9072"/>
          <w:tab w:val="left" w:pos="284"/>
        </w:tabs>
        <w:rPr>
          <w:szCs w:val="22"/>
          <w:lang w:val="sr-Latn-RS"/>
        </w:rPr>
      </w:pPr>
    </w:p>
    <w:p w14:paraId="0AA6CCBE" w14:textId="77777777" w:rsidR="000035B9" w:rsidRPr="008139BC" w:rsidRDefault="000035B9">
      <w:pPr>
        <w:rPr>
          <w:szCs w:val="22"/>
          <w:u w:val="single"/>
          <w:lang w:val="sr-Latn-RS"/>
        </w:rPr>
      </w:pPr>
      <w:r w:rsidRPr="008139BC">
        <w:rPr>
          <w:szCs w:val="22"/>
          <w:u w:val="single"/>
          <w:lang w:val="sr-Latn-RS"/>
        </w:rPr>
        <w:t>Akutna respiratorna toksičnost</w:t>
      </w:r>
    </w:p>
    <w:p w14:paraId="3C095889" w14:textId="75CAF252" w:rsidR="000035B9" w:rsidRPr="008139BC" w:rsidRDefault="000035B9">
      <w:pPr>
        <w:rPr>
          <w:szCs w:val="22"/>
          <w:lang w:val="sr-Latn-RS"/>
        </w:rPr>
      </w:pPr>
      <w:r w:rsidRPr="008139BC">
        <w:rPr>
          <w:szCs w:val="22"/>
          <w:lang w:val="sr-Latn-RS"/>
        </w:rPr>
        <w:t xml:space="preserve">Nakon uzimanja hidrohlortiazida prijavljeni su vrlo </w:t>
      </w:r>
      <w:r w:rsidR="00471F16" w:rsidRPr="008139BC">
        <w:rPr>
          <w:szCs w:val="22"/>
          <w:lang w:val="sr-Latn-RS"/>
        </w:rPr>
        <w:t>rijetki</w:t>
      </w:r>
      <w:r w:rsidRPr="008139BC">
        <w:rPr>
          <w:szCs w:val="22"/>
          <w:lang w:val="sr-Latn-RS"/>
        </w:rPr>
        <w:t xml:space="preserve"> teški slučajevi akutne respiratorne toksičnosti, uključujući sindrom akutnog respiratornog distresa (ARDS). Plućni edem obično se razvija unutar nekoliko minuta do </w:t>
      </w:r>
      <w:r w:rsidR="00A31B3D" w:rsidRPr="008139BC">
        <w:rPr>
          <w:szCs w:val="22"/>
          <w:lang w:val="sr-Latn-RS"/>
        </w:rPr>
        <w:t xml:space="preserve">nekoliko </w:t>
      </w:r>
      <w:r w:rsidRPr="008139BC">
        <w:rPr>
          <w:szCs w:val="22"/>
          <w:lang w:val="sr-Latn-RS"/>
        </w:rPr>
        <w:t>sati nakon prim</w:t>
      </w:r>
      <w:r w:rsidR="00471F16" w:rsidRPr="008139BC">
        <w:rPr>
          <w:szCs w:val="22"/>
          <w:lang w:val="sr-Latn-RS"/>
        </w:rPr>
        <w:t>j</w:t>
      </w:r>
      <w:r w:rsidRPr="008139BC">
        <w:rPr>
          <w:szCs w:val="22"/>
          <w:lang w:val="sr-Latn-RS"/>
        </w:rPr>
        <w:t>ene hidrohlortiazida. Na početku, simptomi uključuju dispneju, povećanu t</w:t>
      </w:r>
      <w:r w:rsidR="00471F16" w:rsidRPr="008139BC">
        <w:rPr>
          <w:szCs w:val="22"/>
          <w:lang w:val="sr-Latn-RS"/>
        </w:rPr>
        <w:t>j</w:t>
      </w:r>
      <w:r w:rsidRPr="008139BC">
        <w:rPr>
          <w:szCs w:val="22"/>
          <w:lang w:val="sr-Latn-RS"/>
        </w:rPr>
        <w:t>elesnu temperaturu, pogoršanje funkcije pluća i hipotenziju. Ukoliko se sumnja na ARDS, treba obustaviti prim</w:t>
      </w:r>
      <w:r w:rsidR="00471F16" w:rsidRPr="008139BC">
        <w:rPr>
          <w:szCs w:val="22"/>
          <w:lang w:val="sr-Latn-RS"/>
        </w:rPr>
        <w:t>j</w:t>
      </w:r>
      <w:r w:rsidRPr="008139BC">
        <w:rPr>
          <w:szCs w:val="22"/>
          <w:lang w:val="sr-Latn-RS"/>
        </w:rPr>
        <w:t xml:space="preserve">enu </w:t>
      </w:r>
      <w:r w:rsidR="007A36B7" w:rsidRPr="008139BC">
        <w:rPr>
          <w:szCs w:val="22"/>
          <w:lang w:val="sr-Latn-RS"/>
        </w:rPr>
        <w:t>lijek</w:t>
      </w:r>
      <w:r w:rsidRPr="008139BC">
        <w:rPr>
          <w:szCs w:val="22"/>
          <w:lang w:val="sr-Latn-RS"/>
        </w:rPr>
        <w:t>a Prilinda plus i započeti odgovarajuću terapiju. Hidrohlortiazid se ne sm</w:t>
      </w:r>
      <w:r w:rsidR="00471F16" w:rsidRPr="008139BC">
        <w:rPr>
          <w:szCs w:val="22"/>
          <w:lang w:val="sr-Latn-RS"/>
        </w:rPr>
        <w:t>ij</w:t>
      </w:r>
      <w:r w:rsidRPr="008139BC">
        <w:rPr>
          <w:szCs w:val="22"/>
          <w:lang w:val="sr-Latn-RS"/>
        </w:rPr>
        <w:t>e propisivati pacijentima koji su ranije imali ARDS nakon prim</w:t>
      </w:r>
      <w:r w:rsidR="00471F16" w:rsidRPr="008139BC">
        <w:rPr>
          <w:szCs w:val="22"/>
          <w:lang w:val="sr-Latn-RS"/>
        </w:rPr>
        <w:t>j</w:t>
      </w:r>
      <w:r w:rsidRPr="008139BC">
        <w:rPr>
          <w:szCs w:val="22"/>
          <w:lang w:val="sr-Latn-RS"/>
        </w:rPr>
        <w:t>ene hidrohlortiazida.</w:t>
      </w:r>
    </w:p>
    <w:p w14:paraId="68FF9BDD" w14:textId="1BD2E3EA" w:rsidR="000035B9" w:rsidRPr="00E64986" w:rsidRDefault="000035B9">
      <w:pPr>
        <w:pStyle w:val="Header"/>
        <w:tabs>
          <w:tab w:val="clear" w:pos="4536"/>
          <w:tab w:val="clear" w:pos="9072"/>
          <w:tab w:val="left" w:pos="284"/>
        </w:tabs>
        <w:rPr>
          <w:szCs w:val="22"/>
          <w:lang w:val="sr-Latn-CS"/>
        </w:rPr>
      </w:pPr>
    </w:p>
    <w:p w14:paraId="310B501E" w14:textId="77777777" w:rsidR="00CE30E9" w:rsidRPr="00AD6D22" w:rsidRDefault="00CE30E9">
      <w:pPr>
        <w:pStyle w:val="Header"/>
        <w:tabs>
          <w:tab w:val="clear" w:pos="4536"/>
          <w:tab w:val="clear" w:pos="9072"/>
          <w:tab w:val="left" w:pos="284"/>
        </w:tabs>
        <w:rPr>
          <w:i/>
          <w:szCs w:val="22"/>
          <w:u w:val="single"/>
          <w:lang w:val="sr-Latn-CS"/>
        </w:rPr>
      </w:pPr>
      <w:r w:rsidRPr="00AD6D22">
        <w:rPr>
          <w:i/>
          <w:szCs w:val="22"/>
          <w:u w:val="single"/>
          <w:lang w:val="sr-Latn-CS"/>
        </w:rPr>
        <w:t>Neutropenija/agranulocitoza</w:t>
      </w:r>
    </w:p>
    <w:p w14:paraId="3D0FC131" w14:textId="6080DF21" w:rsidR="00CE30E9" w:rsidRPr="00E64986" w:rsidRDefault="00CE30E9">
      <w:pPr>
        <w:pStyle w:val="Header"/>
        <w:tabs>
          <w:tab w:val="clear" w:pos="4536"/>
          <w:tab w:val="clear" w:pos="9072"/>
          <w:tab w:val="left" w:pos="284"/>
        </w:tabs>
        <w:rPr>
          <w:szCs w:val="22"/>
          <w:lang w:val="pl-PL"/>
        </w:rPr>
      </w:pPr>
      <w:r w:rsidRPr="00AD6D22">
        <w:rPr>
          <w:szCs w:val="22"/>
          <w:lang w:val="pl-PL"/>
        </w:rPr>
        <w:t xml:space="preserve">Neutropenija/agranulocitoza se </w:t>
      </w:r>
      <w:r w:rsidR="00471F16" w:rsidRPr="00AD6D22">
        <w:rPr>
          <w:szCs w:val="22"/>
          <w:lang w:val="pl-PL"/>
        </w:rPr>
        <w:t>rijetko</w:t>
      </w:r>
      <w:r w:rsidRPr="00AD6D22">
        <w:rPr>
          <w:szCs w:val="22"/>
          <w:lang w:val="pl-PL"/>
        </w:rPr>
        <w:t xml:space="preserve"> javljaju, a takođe je prijavljena i supresija koštane srži. Preporučuje se praćenje broja b</w:t>
      </w:r>
      <w:r w:rsidR="00471F16" w:rsidRPr="00AD6D22">
        <w:rPr>
          <w:szCs w:val="22"/>
          <w:lang w:val="pl-PL"/>
        </w:rPr>
        <w:t>ij</w:t>
      </w:r>
      <w:r w:rsidRPr="00AD6D22">
        <w:rPr>
          <w:szCs w:val="22"/>
          <w:lang w:val="pl-PL"/>
        </w:rPr>
        <w:t xml:space="preserve">elih krvnih </w:t>
      </w:r>
      <w:r w:rsidRPr="008139BC">
        <w:rPr>
          <w:iCs/>
          <w:szCs w:val="22"/>
          <w:lang w:val="pl-PL"/>
        </w:rPr>
        <w:t>zrnaca</w:t>
      </w:r>
      <w:r w:rsidRPr="00E64986">
        <w:rPr>
          <w:szCs w:val="22"/>
          <w:lang w:val="pl-PL"/>
        </w:rPr>
        <w:t xml:space="preserve"> kako bi se detektovala moguća leukopenija. Češće praćenje </w:t>
      </w:r>
      <w:r w:rsidRPr="008139BC">
        <w:rPr>
          <w:iCs/>
          <w:szCs w:val="22"/>
          <w:lang w:val="pl-PL"/>
        </w:rPr>
        <w:t xml:space="preserve">i kontrola potrebni su </w:t>
      </w:r>
      <w:r w:rsidRPr="00E64986">
        <w:rPr>
          <w:szCs w:val="22"/>
          <w:lang w:val="pl-PL"/>
        </w:rPr>
        <w:t>u početnoj fazi terapije</w:t>
      </w:r>
      <w:r w:rsidR="00A31B3D" w:rsidRPr="00E64986">
        <w:rPr>
          <w:szCs w:val="22"/>
          <w:lang w:val="pl-PL"/>
        </w:rPr>
        <w:t xml:space="preserve"> </w:t>
      </w:r>
      <w:r w:rsidRPr="00E64986">
        <w:rPr>
          <w:szCs w:val="22"/>
          <w:lang w:val="pl-PL"/>
        </w:rPr>
        <w:t>kod pacijenata sa oštećenom funkcijom bubrega</w:t>
      </w:r>
      <w:r w:rsidR="00117628" w:rsidRPr="00AD6D22">
        <w:rPr>
          <w:szCs w:val="22"/>
          <w:lang w:val="pl-PL"/>
        </w:rPr>
        <w:t xml:space="preserve"> </w:t>
      </w:r>
      <w:r w:rsidRPr="00AD6D22">
        <w:rPr>
          <w:szCs w:val="22"/>
          <w:lang w:val="pl-PL"/>
        </w:rPr>
        <w:t>i istovremeno prisutnom bolešću vezivnog tkiva (npr.</w:t>
      </w:r>
      <w:r w:rsidRPr="00AD6D22">
        <w:rPr>
          <w:i/>
          <w:szCs w:val="22"/>
          <w:lang w:val="pl-PL"/>
        </w:rPr>
        <w:t xml:space="preserve"> </w:t>
      </w:r>
      <w:r w:rsidR="009C74F3" w:rsidRPr="00AD6D22">
        <w:rPr>
          <w:i/>
          <w:szCs w:val="22"/>
          <w:lang w:val="pl-PL"/>
        </w:rPr>
        <w:t>lupus</w:t>
      </w:r>
      <w:r w:rsidRPr="00AD6D22">
        <w:rPr>
          <w:i/>
          <w:szCs w:val="22"/>
          <w:lang w:val="pl-PL"/>
        </w:rPr>
        <w:t xml:space="preserve"> </w:t>
      </w:r>
      <w:r w:rsidRPr="008139BC">
        <w:rPr>
          <w:i/>
          <w:iCs/>
          <w:szCs w:val="22"/>
          <w:lang w:val="pl-PL"/>
        </w:rPr>
        <w:t>erythematosus ili scleroderma</w:t>
      </w:r>
      <w:r w:rsidRPr="00E64986">
        <w:rPr>
          <w:szCs w:val="22"/>
          <w:lang w:val="pl-PL"/>
        </w:rPr>
        <w:t>) kao i kod svih pacijenata l</w:t>
      </w:r>
      <w:r w:rsidR="00471F16" w:rsidRPr="00E64986">
        <w:rPr>
          <w:szCs w:val="22"/>
          <w:lang w:val="pl-PL"/>
        </w:rPr>
        <w:t>ij</w:t>
      </w:r>
      <w:r w:rsidRPr="00AD6D22">
        <w:rPr>
          <w:szCs w:val="22"/>
          <w:lang w:val="pl-PL"/>
        </w:rPr>
        <w:t xml:space="preserve">ečenih </w:t>
      </w:r>
      <w:r w:rsidR="00FD19E9" w:rsidRPr="008139BC">
        <w:rPr>
          <w:iCs/>
          <w:szCs w:val="22"/>
          <w:lang w:val="pl-PL"/>
        </w:rPr>
        <w:t>ljekovi</w:t>
      </w:r>
      <w:r w:rsidRPr="008139BC">
        <w:rPr>
          <w:iCs/>
          <w:szCs w:val="22"/>
          <w:lang w:val="pl-PL"/>
        </w:rPr>
        <w:t>ma</w:t>
      </w:r>
      <w:r w:rsidRPr="00E64986">
        <w:rPr>
          <w:szCs w:val="22"/>
          <w:lang w:val="pl-PL"/>
        </w:rPr>
        <w:t xml:space="preserve"> koji mogu prouzrokovati prom</w:t>
      </w:r>
      <w:r w:rsidR="00471F16" w:rsidRPr="00E64986">
        <w:rPr>
          <w:szCs w:val="22"/>
          <w:lang w:val="pl-PL"/>
        </w:rPr>
        <w:t>j</w:t>
      </w:r>
      <w:r w:rsidRPr="00E64986">
        <w:rPr>
          <w:szCs w:val="22"/>
          <w:lang w:val="pl-PL"/>
        </w:rPr>
        <w:t>enu krvne slike (</w:t>
      </w:r>
      <w:r w:rsidR="00677A5F" w:rsidRPr="008139BC">
        <w:rPr>
          <w:iCs/>
          <w:szCs w:val="22"/>
          <w:lang w:val="pl-PL"/>
        </w:rPr>
        <w:t>pogledati djelove</w:t>
      </w:r>
      <w:r w:rsidRPr="00E64986">
        <w:rPr>
          <w:szCs w:val="22"/>
          <w:lang w:val="pl-PL"/>
        </w:rPr>
        <w:t xml:space="preserve"> 4.5 i 4.8).</w:t>
      </w:r>
    </w:p>
    <w:p w14:paraId="3D0FC132" w14:textId="77777777" w:rsidR="00C9502D" w:rsidRPr="00AD6D22" w:rsidRDefault="00C9502D">
      <w:pPr>
        <w:pStyle w:val="Header"/>
        <w:tabs>
          <w:tab w:val="clear" w:pos="4536"/>
          <w:tab w:val="clear" w:pos="9072"/>
          <w:tab w:val="left" w:pos="284"/>
        </w:tabs>
        <w:rPr>
          <w:szCs w:val="22"/>
          <w:lang w:val="pl-PL"/>
        </w:rPr>
      </w:pPr>
    </w:p>
    <w:p w14:paraId="3D0FC133" w14:textId="08A2582A" w:rsidR="00CE30E9" w:rsidRPr="00AD6D22" w:rsidRDefault="006A59F4">
      <w:pPr>
        <w:pStyle w:val="Header"/>
        <w:rPr>
          <w:i/>
          <w:szCs w:val="22"/>
          <w:u w:val="single"/>
          <w:lang w:val="pl-PL"/>
        </w:rPr>
      </w:pPr>
      <w:r w:rsidRPr="008139BC">
        <w:rPr>
          <w:i/>
          <w:szCs w:val="22"/>
          <w:u w:val="single"/>
          <w:lang w:val="pl-PL"/>
        </w:rPr>
        <w:t>Horioidalna efuzija</w:t>
      </w:r>
      <w:r w:rsidRPr="00E64986">
        <w:rPr>
          <w:i/>
          <w:szCs w:val="22"/>
          <w:u w:val="single"/>
          <w:lang w:val="pl-PL"/>
        </w:rPr>
        <w:t>, a</w:t>
      </w:r>
      <w:r w:rsidR="00CE30E9" w:rsidRPr="00E64986">
        <w:rPr>
          <w:i/>
          <w:szCs w:val="22"/>
          <w:u w:val="single"/>
          <w:lang w:val="pl-PL"/>
        </w:rPr>
        <w:t>kutna miopi</w:t>
      </w:r>
      <w:r w:rsidRPr="00E64986">
        <w:rPr>
          <w:i/>
          <w:szCs w:val="22"/>
          <w:u w:val="single"/>
          <w:lang w:val="pl-PL"/>
        </w:rPr>
        <w:t>j</w:t>
      </w:r>
      <w:r w:rsidR="00CE30E9" w:rsidRPr="00AD6D22">
        <w:rPr>
          <w:i/>
          <w:szCs w:val="22"/>
          <w:u w:val="single"/>
          <w:lang w:val="pl-PL"/>
        </w:rPr>
        <w:t>a i glaukom zatvorenog ugla</w:t>
      </w:r>
    </w:p>
    <w:p w14:paraId="3D0FC134" w14:textId="43FD0D16" w:rsidR="00CE30E9" w:rsidRPr="00AD6D22" w:rsidRDefault="00A31B3D">
      <w:pPr>
        <w:pStyle w:val="Header"/>
        <w:tabs>
          <w:tab w:val="clear" w:pos="4536"/>
          <w:tab w:val="clear" w:pos="9072"/>
          <w:tab w:val="left" w:pos="284"/>
        </w:tabs>
        <w:rPr>
          <w:szCs w:val="22"/>
          <w:lang w:val="pl-PL"/>
        </w:rPr>
      </w:pPr>
      <w:r w:rsidRPr="00AD6D22">
        <w:rPr>
          <w:szCs w:val="22"/>
          <w:lang w:val="pl-PL"/>
        </w:rPr>
        <w:t xml:space="preserve">Hidrohlortiazid, </w:t>
      </w:r>
      <w:r w:rsidR="00CE30E9" w:rsidRPr="008139BC">
        <w:rPr>
          <w:szCs w:val="22"/>
          <w:lang w:val="pl-PL"/>
        </w:rPr>
        <w:t>sulfonamid,</w:t>
      </w:r>
      <w:r w:rsidR="00811975" w:rsidRPr="00E64986">
        <w:rPr>
          <w:szCs w:val="22"/>
          <w:lang w:val="pl-PL"/>
        </w:rPr>
        <w:t xml:space="preserve"> mo</w:t>
      </w:r>
      <w:r w:rsidRPr="00E64986">
        <w:rPr>
          <w:szCs w:val="22"/>
          <w:lang w:val="pl-PL"/>
        </w:rPr>
        <w:t>že</w:t>
      </w:r>
      <w:r w:rsidR="00CE30E9" w:rsidRPr="00E64986">
        <w:rPr>
          <w:szCs w:val="22"/>
          <w:lang w:val="pl-PL"/>
        </w:rPr>
        <w:t xml:space="preserve"> izazvati idiosinkrazijsku reakciju</w:t>
      </w:r>
      <w:r w:rsidR="00CE30E9" w:rsidRPr="008139BC">
        <w:rPr>
          <w:szCs w:val="22"/>
          <w:lang w:val="pl-PL"/>
        </w:rPr>
        <w:t>,</w:t>
      </w:r>
      <w:r w:rsidR="00811975" w:rsidRPr="00E64986">
        <w:rPr>
          <w:szCs w:val="22"/>
          <w:lang w:val="pl-PL"/>
        </w:rPr>
        <w:t xml:space="preserve"> </w:t>
      </w:r>
      <w:r w:rsidRPr="00E64986">
        <w:rPr>
          <w:szCs w:val="22"/>
          <w:lang w:val="pl-PL"/>
        </w:rPr>
        <w:t xml:space="preserve">što </w:t>
      </w:r>
      <w:r w:rsidR="00CE30E9" w:rsidRPr="00E64986">
        <w:rPr>
          <w:szCs w:val="22"/>
          <w:lang w:val="pl-PL"/>
        </w:rPr>
        <w:t>dov</w:t>
      </w:r>
      <w:r w:rsidRPr="00AD6D22">
        <w:rPr>
          <w:szCs w:val="22"/>
          <w:lang w:val="pl-PL"/>
        </w:rPr>
        <w:t xml:space="preserve">odi </w:t>
      </w:r>
      <w:r w:rsidR="00CE30E9" w:rsidRPr="00AD6D22">
        <w:rPr>
          <w:szCs w:val="22"/>
          <w:lang w:val="pl-PL"/>
        </w:rPr>
        <w:t xml:space="preserve">do </w:t>
      </w:r>
      <w:r w:rsidR="006A59F4" w:rsidRPr="008139BC">
        <w:rPr>
          <w:szCs w:val="22"/>
          <w:lang w:val="pl-PL"/>
        </w:rPr>
        <w:t xml:space="preserve">horioidalne </w:t>
      </w:r>
      <w:r w:rsidR="006A59F4" w:rsidRPr="00E64986">
        <w:rPr>
          <w:szCs w:val="22"/>
          <w:lang w:val="pl-PL"/>
        </w:rPr>
        <w:t>efuzije</w:t>
      </w:r>
      <w:r w:rsidR="00811975" w:rsidRPr="00E64986">
        <w:rPr>
          <w:szCs w:val="22"/>
          <w:lang w:val="pl-PL"/>
        </w:rPr>
        <w:t xml:space="preserve"> </w:t>
      </w:r>
      <w:r w:rsidR="006A59F4" w:rsidRPr="00E64986">
        <w:rPr>
          <w:szCs w:val="22"/>
          <w:lang w:val="pl-PL"/>
        </w:rPr>
        <w:t xml:space="preserve">sa </w:t>
      </w:r>
      <w:r w:rsidR="006A59F4" w:rsidRPr="008139BC">
        <w:rPr>
          <w:szCs w:val="22"/>
          <w:lang w:val="pl-PL"/>
        </w:rPr>
        <w:t>defektima u vidnom polju</w:t>
      </w:r>
      <w:r w:rsidR="006A59F4" w:rsidRPr="00E64986">
        <w:rPr>
          <w:szCs w:val="22"/>
          <w:lang w:val="pl-PL"/>
        </w:rPr>
        <w:t xml:space="preserve">, </w:t>
      </w:r>
      <w:r w:rsidR="00CE30E9" w:rsidRPr="00E64986">
        <w:rPr>
          <w:szCs w:val="22"/>
          <w:lang w:val="pl-PL"/>
        </w:rPr>
        <w:t xml:space="preserve">akutne prolazne miopije i glaukoma zatvorenog ugla. Simptomi uključuju akutno smanjenje oštrine vida i bol u oku i obično se javljaju </w:t>
      </w:r>
      <w:r w:rsidR="00CE30E9" w:rsidRPr="008139BC">
        <w:rPr>
          <w:szCs w:val="22"/>
          <w:lang w:val="pl-PL"/>
        </w:rPr>
        <w:t>samo</w:t>
      </w:r>
      <w:r w:rsidRPr="00E64986">
        <w:rPr>
          <w:szCs w:val="22"/>
          <w:lang w:val="pl-PL"/>
        </w:rPr>
        <w:t xml:space="preserve"> </w:t>
      </w:r>
      <w:r w:rsidR="00CE30E9" w:rsidRPr="00E64986">
        <w:rPr>
          <w:szCs w:val="22"/>
          <w:lang w:val="pl-PL"/>
        </w:rPr>
        <w:t>nekoliko sati do nekoliko ned</w:t>
      </w:r>
      <w:r w:rsidR="00471F16" w:rsidRPr="00E64986">
        <w:rPr>
          <w:szCs w:val="22"/>
          <w:lang w:val="pl-PL"/>
        </w:rPr>
        <w:t>j</w:t>
      </w:r>
      <w:r w:rsidR="00CE30E9" w:rsidRPr="00AD6D22">
        <w:rPr>
          <w:szCs w:val="22"/>
          <w:lang w:val="pl-PL"/>
        </w:rPr>
        <w:t>elja nakon početka terapije. Nel</w:t>
      </w:r>
      <w:r w:rsidR="00471F16" w:rsidRPr="00AD6D22">
        <w:rPr>
          <w:szCs w:val="22"/>
          <w:lang w:val="pl-PL"/>
        </w:rPr>
        <w:t>ij</w:t>
      </w:r>
      <w:r w:rsidR="00CE30E9" w:rsidRPr="00AD6D22">
        <w:rPr>
          <w:szCs w:val="22"/>
          <w:lang w:val="pl-PL"/>
        </w:rPr>
        <w:t xml:space="preserve">ečen akutni glaukom zatvorenog ugla može dovesti do trajnog gubitka vida. Primarna terapija je prekid </w:t>
      </w:r>
      <w:r w:rsidR="00FD19E9" w:rsidRPr="008139BC">
        <w:rPr>
          <w:szCs w:val="22"/>
          <w:lang w:val="pl-PL"/>
        </w:rPr>
        <w:t>primjene</w:t>
      </w:r>
      <w:r w:rsidR="00CE30E9" w:rsidRPr="008139BC">
        <w:rPr>
          <w:szCs w:val="22"/>
          <w:lang w:val="pl-PL"/>
        </w:rPr>
        <w:t xml:space="preserve"> hidrohlorotiazida</w:t>
      </w:r>
      <w:r w:rsidR="00CE30E9" w:rsidRPr="00E64986">
        <w:rPr>
          <w:szCs w:val="22"/>
          <w:lang w:val="pl-PL"/>
        </w:rPr>
        <w:t xml:space="preserve"> što je pr</w:t>
      </w:r>
      <w:r w:rsidR="00471F16" w:rsidRPr="00E64986">
        <w:rPr>
          <w:szCs w:val="22"/>
          <w:lang w:val="pl-PL"/>
        </w:rPr>
        <w:t>ij</w:t>
      </w:r>
      <w:r w:rsidR="00CE30E9" w:rsidRPr="00E64986">
        <w:rPr>
          <w:szCs w:val="22"/>
          <w:lang w:val="pl-PL"/>
        </w:rPr>
        <w:t>e moguće. Potrebno je razmotriti</w:t>
      </w:r>
      <w:r w:rsidR="008D44E9" w:rsidRPr="00AD6D22">
        <w:rPr>
          <w:szCs w:val="22"/>
          <w:lang w:val="pl-PL"/>
        </w:rPr>
        <w:t xml:space="preserve"> </w:t>
      </w:r>
      <w:r w:rsidR="00CE30E9" w:rsidRPr="00AD6D22">
        <w:rPr>
          <w:szCs w:val="22"/>
          <w:lang w:val="pl-PL"/>
        </w:rPr>
        <w:t xml:space="preserve">brzo medicinsko ili hirurško </w:t>
      </w:r>
      <w:r w:rsidR="00FD19E9" w:rsidRPr="008139BC">
        <w:rPr>
          <w:szCs w:val="22"/>
          <w:lang w:val="pl-PL"/>
        </w:rPr>
        <w:lastRenderedPageBreak/>
        <w:t>liječenje</w:t>
      </w:r>
      <w:r w:rsidR="00CE30E9" w:rsidRPr="00E64986">
        <w:rPr>
          <w:szCs w:val="22"/>
          <w:lang w:val="pl-PL"/>
        </w:rPr>
        <w:t xml:space="preserve"> ukoliko očni pritisak ne može da se stavi pod kontrolu. Faktori rizika za razvoj glaukoma zatvorenog ugla mogu uključivati poznatu alergiju na sulfonamide i peniciline.</w:t>
      </w:r>
    </w:p>
    <w:p w14:paraId="3D0FC135" w14:textId="77777777" w:rsidR="00C9502D" w:rsidRPr="00AD6D22" w:rsidRDefault="00C9502D">
      <w:pPr>
        <w:pStyle w:val="Header"/>
        <w:tabs>
          <w:tab w:val="clear" w:pos="4536"/>
          <w:tab w:val="clear" w:pos="9072"/>
          <w:tab w:val="left" w:pos="284"/>
        </w:tabs>
        <w:rPr>
          <w:szCs w:val="22"/>
          <w:lang w:val="pl-PL"/>
        </w:rPr>
      </w:pPr>
    </w:p>
    <w:p w14:paraId="3D0FC136" w14:textId="77777777" w:rsidR="00CE30E9" w:rsidRPr="00AD6D22" w:rsidRDefault="00CE30E9">
      <w:pPr>
        <w:pStyle w:val="Header"/>
        <w:tabs>
          <w:tab w:val="clear" w:pos="4536"/>
          <w:tab w:val="clear" w:pos="9072"/>
          <w:tab w:val="left" w:pos="284"/>
        </w:tabs>
        <w:rPr>
          <w:i/>
          <w:szCs w:val="22"/>
          <w:u w:val="single"/>
          <w:lang w:val="pl-PL"/>
        </w:rPr>
      </w:pPr>
      <w:r w:rsidRPr="00AD6D22">
        <w:rPr>
          <w:i/>
          <w:szCs w:val="22"/>
          <w:u w:val="single"/>
          <w:lang w:val="pl-PL"/>
        </w:rPr>
        <w:t>Etničke razlike</w:t>
      </w:r>
    </w:p>
    <w:p w14:paraId="3D0FC137" w14:textId="7839A2AB" w:rsidR="00CE30E9" w:rsidRPr="00E64986" w:rsidRDefault="00CE30E9">
      <w:pPr>
        <w:pStyle w:val="Header"/>
        <w:tabs>
          <w:tab w:val="left" w:pos="0"/>
        </w:tabs>
        <w:rPr>
          <w:szCs w:val="22"/>
          <w:lang w:val="sr-Latn-CS"/>
        </w:rPr>
      </w:pPr>
      <w:r w:rsidRPr="00AD6D22">
        <w:rPr>
          <w:szCs w:val="22"/>
          <w:lang w:val="sr-Latn-CS"/>
        </w:rPr>
        <w:t xml:space="preserve">Angioedem izazvan </w:t>
      </w:r>
      <w:r w:rsidRPr="008139BC">
        <w:rPr>
          <w:szCs w:val="22"/>
          <w:lang w:val="sr-Latn-CS"/>
        </w:rPr>
        <w:t>prim</w:t>
      </w:r>
      <w:r w:rsidR="0009457F" w:rsidRPr="008139BC">
        <w:rPr>
          <w:szCs w:val="22"/>
          <w:lang w:val="sr-Latn-CS"/>
        </w:rPr>
        <w:t>j</w:t>
      </w:r>
      <w:r w:rsidRPr="008139BC">
        <w:rPr>
          <w:szCs w:val="22"/>
          <w:lang w:val="sr-Latn-CS"/>
        </w:rPr>
        <w:t>enom</w:t>
      </w:r>
      <w:r w:rsidRPr="00E64986">
        <w:rPr>
          <w:szCs w:val="22"/>
          <w:lang w:val="sr-Latn-CS"/>
        </w:rPr>
        <w:t xml:space="preserve"> ACE inhibitora češće se javlja kod pacijenata crne rase nego kod </w:t>
      </w:r>
      <w:r w:rsidRPr="008139BC">
        <w:rPr>
          <w:szCs w:val="22"/>
          <w:lang w:val="sr-Latn-CS"/>
        </w:rPr>
        <w:t>pripadn</w:t>
      </w:r>
      <w:r w:rsidR="009F7811">
        <w:rPr>
          <w:szCs w:val="22"/>
          <w:lang w:val="sr-Latn-CS"/>
        </w:rPr>
        <w:t>i</w:t>
      </w:r>
      <w:r w:rsidRPr="008139BC">
        <w:rPr>
          <w:szCs w:val="22"/>
          <w:lang w:val="sr-Latn-CS"/>
        </w:rPr>
        <w:t>ka</w:t>
      </w:r>
      <w:r w:rsidRPr="00E64986">
        <w:rPr>
          <w:szCs w:val="22"/>
          <w:lang w:val="sr-Latn-CS"/>
        </w:rPr>
        <w:t xml:space="preserve"> drugih rasa. Kao i drugi ACE inhibitori, tako i ramipril može biti manje efikasan u snižavanju krv</w:t>
      </w:r>
      <w:r w:rsidR="0001027D">
        <w:rPr>
          <w:szCs w:val="22"/>
          <w:lang w:val="sr-Latn-CS"/>
        </w:rPr>
        <w:t>n</w:t>
      </w:r>
      <w:r w:rsidRPr="00E64986">
        <w:rPr>
          <w:szCs w:val="22"/>
          <w:lang w:val="sr-Latn-CS"/>
        </w:rPr>
        <w:t xml:space="preserve">og pritiska kod pripadnika crne rase nego kod pripadnika drugih rasa, </w:t>
      </w:r>
      <w:r w:rsidRPr="008139BC">
        <w:rPr>
          <w:szCs w:val="22"/>
          <w:lang w:val="sr-Latn-CS"/>
        </w:rPr>
        <w:t>v</w:t>
      </w:r>
      <w:r w:rsidR="0009457F" w:rsidRPr="008139BC">
        <w:rPr>
          <w:szCs w:val="22"/>
          <w:lang w:val="sr-Latn-CS"/>
        </w:rPr>
        <w:t>j</w:t>
      </w:r>
      <w:r w:rsidRPr="008139BC">
        <w:rPr>
          <w:szCs w:val="22"/>
          <w:lang w:val="sr-Latn-CS"/>
        </w:rPr>
        <w:t>erovatno</w:t>
      </w:r>
      <w:r w:rsidRPr="00E64986">
        <w:rPr>
          <w:szCs w:val="22"/>
          <w:lang w:val="sr-Latn-CS"/>
        </w:rPr>
        <w:t xml:space="preserve"> zbog veće prevalence hipertenzije sa </w:t>
      </w:r>
      <w:r w:rsidRPr="008139BC">
        <w:rPr>
          <w:szCs w:val="22"/>
          <w:lang w:val="sr-Latn-CS"/>
        </w:rPr>
        <w:t>niskim nivoom</w:t>
      </w:r>
      <w:r w:rsidRPr="00E64986">
        <w:rPr>
          <w:szCs w:val="22"/>
          <w:lang w:val="sr-Latn-CS"/>
        </w:rPr>
        <w:t xml:space="preserve"> renina </w:t>
      </w:r>
      <w:r w:rsidRPr="008139BC">
        <w:rPr>
          <w:szCs w:val="22"/>
          <w:lang w:val="sr-Latn-CS"/>
        </w:rPr>
        <w:t>hipertenzivnih</w:t>
      </w:r>
      <w:r w:rsidRPr="00E64986">
        <w:rPr>
          <w:szCs w:val="22"/>
          <w:lang w:val="sr-Latn-CS"/>
        </w:rPr>
        <w:t xml:space="preserve"> pacijenata crne rase.</w:t>
      </w:r>
    </w:p>
    <w:p w14:paraId="3D0FC138" w14:textId="77777777" w:rsidR="00C9502D" w:rsidRPr="00AD6D22" w:rsidRDefault="00C9502D">
      <w:pPr>
        <w:pStyle w:val="Header"/>
        <w:tabs>
          <w:tab w:val="left" w:pos="0"/>
        </w:tabs>
        <w:rPr>
          <w:szCs w:val="22"/>
          <w:lang w:val="sr-Latn-CS"/>
        </w:rPr>
      </w:pPr>
    </w:p>
    <w:p w14:paraId="3D0FC139" w14:textId="77777777" w:rsidR="00CE30E9" w:rsidRPr="00AD6D22" w:rsidRDefault="00CE30E9">
      <w:pPr>
        <w:pStyle w:val="Header"/>
        <w:tabs>
          <w:tab w:val="clear" w:pos="4536"/>
          <w:tab w:val="clear" w:pos="9072"/>
          <w:tab w:val="left" w:pos="284"/>
        </w:tabs>
        <w:rPr>
          <w:i/>
          <w:szCs w:val="22"/>
          <w:u w:val="single"/>
          <w:lang w:val="pl-PL"/>
        </w:rPr>
      </w:pPr>
      <w:r w:rsidRPr="00AD6D22">
        <w:rPr>
          <w:i/>
          <w:szCs w:val="22"/>
          <w:u w:val="single"/>
          <w:lang w:val="pl-PL"/>
        </w:rPr>
        <w:t>Sportisti</w:t>
      </w:r>
    </w:p>
    <w:p w14:paraId="3D0FC13A" w14:textId="77777777" w:rsidR="00CE30E9" w:rsidRPr="00AD6D22" w:rsidRDefault="00CE30E9">
      <w:pPr>
        <w:pStyle w:val="Header"/>
        <w:tabs>
          <w:tab w:val="clear" w:pos="4536"/>
          <w:tab w:val="clear" w:pos="9072"/>
          <w:tab w:val="left" w:pos="284"/>
        </w:tabs>
        <w:rPr>
          <w:szCs w:val="22"/>
          <w:lang w:val="pl-PL"/>
        </w:rPr>
      </w:pPr>
      <w:r w:rsidRPr="00AD6D22">
        <w:rPr>
          <w:szCs w:val="22"/>
          <w:lang w:val="pl-PL"/>
        </w:rPr>
        <w:t>Hidrohlortiazid može pokazati pozitivni rezultat na anti-doping testu.</w:t>
      </w:r>
    </w:p>
    <w:p w14:paraId="3D0FC13B" w14:textId="77777777" w:rsidR="00C9502D" w:rsidRPr="00AD6D22" w:rsidRDefault="00C9502D">
      <w:pPr>
        <w:pStyle w:val="Header"/>
        <w:tabs>
          <w:tab w:val="clear" w:pos="4536"/>
          <w:tab w:val="clear" w:pos="9072"/>
          <w:tab w:val="left" w:pos="284"/>
        </w:tabs>
        <w:rPr>
          <w:szCs w:val="22"/>
          <w:lang w:val="pl-PL"/>
        </w:rPr>
      </w:pPr>
    </w:p>
    <w:p w14:paraId="3D0FC13C" w14:textId="77777777" w:rsidR="00CE30E9" w:rsidRPr="00AD6D22" w:rsidRDefault="00CE30E9">
      <w:pPr>
        <w:pStyle w:val="Header"/>
        <w:tabs>
          <w:tab w:val="clear" w:pos="4536"/>
          <w:tab w:val="clear" w:pos="9072"/>
          <w:tab w:val="left" w:pos="284"/>
        </w:tabs>
        <w:rPr>
          <w:i/>
          <w:szCs w:val="22"/>
          <w:u w:val="single"/>
          <w:lang w:val="pl-PL"/>
        </w:rPr>
      </w:pPr>
      <w:r w:rsidRPr="00AD6D22">
        <w:rPr>
          <w:i/>
          <w:szCs w:val="22"/>
          <w:u w:val="single"/>
          <w:lang w:val="pl-PL"/>
        </w:rPr>
        <w:t>Metabolički i endokrini efekti</w:t>
      </w:r>
    </w:p>
    <w:p w14:paraId="3D0FC13D" w14:textId="4C611D8E" w:rsidR="00CE30E9" w:rsidRPr="00AD6D22" w:rsidRDefault="00CE30E9">
      <w:pPr>
        <w:pStyle w:val="Header"/>
        <w:tabs>
          <w:tab w:val="clear" w:pos="4536"/>
          <w:tab w:val="clear" w:pos="9072"/>
          <w:tab w:val="left" w:pos="284"/>
        </w:tabs>
        <w:rPr>
          <w:szCs w:val="22"/>
          <w:lang w:val="pl-PL"/>
        </w:rPr>
      </w:pPr>
      <w:r w:rsidRPr="00AD6D22">
        <w:rPr>
          <w:szCs w:val="22"/>
          <w:lang w:val="pl-PL"/>
        </w:rPr>
        <w:t xml:space="preserve">Terapija tiazidima može </w:t>
      </w:r>
      <w:r w:rsidRPr="008139BC">
        <w:rPr>
          <w:iCs/>
          <w:szCs w:val="22"/>
          <w:lang w:val="pl-PL"/>
        </w:rPr>
        <w:t>narušiti toleranciju</w:t>
      </w:r>
      <w:r w:rsidRPr="00E64986">
        <w:rPr>
          <w:szCs w:val="22"/>
          <w:lang w:val="pl-PL"/>
        </w:rPr>
        <w:t xml:space="preserve"> na glukozu. Kod pacijenata sa dijabetesom potrebno je prilagoditi dozu insulina ili oralnih hipoglikemika. Latentni dijabetes </w:t>
      </w:r>
      <w:r w:rsidRPr="008139BC">
        <w:rPr>
          <w:iCs/>
          <w:szCs w:val="22"/>
          <w:lang w:val="pl-PL"/>
        </w:rPr>
        <w:t>mellitus</w:t>
      </w:r>
      <w:r w:rsidRPr="00E64986">
        <w:rPr>
          <w:szCs w:val="22"/>
          <w:lang w:val="pl-PL"/>
        </w:rPr>
        <w:t xml:space="preserve"> se može manifestovati tokom terapije tiazidima.</w:t>
      </w:r>
    </w:p>
    <w:p w14:paraId="3D0FC13E" w14:textId="44B7A81A" w:rsidR="00CE30E9" w:rsidRPr="00E64986" w:rsidRDefault="00CE30E9">
      <w:pPr>
        <w:pStyle w:val="Header"/>
        <w:tabs>
          <w:tab w:val="clear" w:pos="4536"/>
          <w:tab w:val="clear" w:pos="9072"/>
          <w:tab w:val="left" w:pos="284"/>
        </w:tabs>
        <w:rPr>
          <w:szCs w:val="22"/>
          <w:lang w:val="pl-PL"/>
        </w:rPr>
      </w:pPr>
      <w:r w:rsidRPr="00AD6D22">
        <w:rPr>
          <w:szCs w:val="22"/>
          <w:lang w:val="pl-PL"/>
        </w:rPr>
        <w:t xml:space="preserve">Tokom terapije tiazidnim diureticima može doći do povećanja </w:t>
      </w:r>
      <w:r w:rsidRPr="008139BC">
        <w:rPr>
          <w:iCs/>
          <w:szCs w:val="22"/>
          <w:lang w:val="pl-PL"/>
        </w:rPr>
        <w:t>vr</w:t>
      </w:r>
      <w:r w:rsidR="0009457F" w:rsidRPr="008139BC">
        <w:rPr>
          <w:iCs/>
          <w:szCs w:val="22"/>
          <w:lang w:val="pl-PL"/>
        </w:rPr>
        <w:t>ij</w:t>
      </w:r>
      <w:r w:rsidRPr="008139BC">
        <w:rPr>
          <w:iCs/>
          <w:szCs w:val="22"/>
          <w:lang w:val="pl-PL"/>
        </w:rPr>
        <w:t>ednosti</w:t>
      </w:r>
      <w:r w:rsidRPr="00E64986">
        <w:rPr>
          <w:szCs w:val="22"/>
          <w:lang w:val="pl-PL"/>
        </w:rPr>
        <w:t xml:space="preserve"> holesterola i triglicerida.</w:t>
      </w:r>
    </w:p>
    <w:p w14:paraId="3D0FC13F" w14:textId="77777777" w:rsidR="00CE30E9" w:rsidRPr="00AD6D22" w:rsidRDefault="00CE30E9">
      <w:pPr>
        <w:pStyle w:val="Header"/>
        <w:tabs>
          <w:tab w:val="clear" w:pos="4536"/>
          <w:tab w:val="clear" w:pos="9072"/>
          <w:tab w:val="left" w:pos="284"/>
        </w:tabs>
        <w:rPr>
          <w:szCs w:val="22"/>
          <w:lang w:val="pl-PL"/>
        </w:rPr>
      </w:pPr>
      <w:r w:rsidRPr="00AD6D22">
        <w:rPr>
          <w:szCs w:val="22"/>
          <w:lang w:val="pl-PL"/>
        </w:rPr>
        <w:t>Kod nekih pacijenata koji su na terapiji tiazidima može se javiti hiperurikemija ili se može ubrzati razvoj klinički evidentnog gihta.</w:t>
      </w:r>
    </w:p>
    <w:p w14:paraId="3D0FC140" w14:textId="77777777" w:rsidR="00C9502D" w:rsidRPr="00AD6D22" w:rsidRDefault="00C9502D">
      <w:pPr>
        <w:pStyle w:val="Header"/>
        <w:tabs>
          <w:tab w:val="clear" w:pos="4536"/>
          <w:tab w:val="clear" w:pos="9072"/>
          <w:tab w:val="left" w:pos="284"/>
        </w:tabs>
        <w:rPr>
          <w:szCs w:val="22"/>
          <w:lang w:val="pl-PL"/>
        </w:rPr>
      </w:pPr>
    </w:p>
    <w:p w14:paraId="3D0FC141" w14:textId="77777777" w:rsidR="00CE30E9" w:rsidRPr="00AD6D22" w:rsidRDefault="00CE30E9">
      <w:pPr>
        <w:pStyle w:val="Header"/>
        <w:tabs>
          <w:tab w:val="clear" w:pos="4536"/>
          <w:tab w:val="clear" w:pos="9072"/>
          <w:tab w:val="left" w:pos="284"/>
        </w:tabs>
        <w:rPr>
          <w:i/>
          <w:szCs w:val="22"/>
          <w:u w:val="single"/>
          <w:lang w:val="pl-PL"/>
        </w:rPr>
      </w:pPr>
      <w:r w:rsidRPr="00AD6D22">
        <w:rPr>
          <w:i/>
          <w:szCs w:val="22"/>
          <w:u w:val="single"/>
          <w:lang w:val="pl-PL"/>
        </w:rPr>
        <w:t>Kašalj</w:t>
      </w:r>
    </w:p>
    <w:p w14:paraId="3D0FC142" w14:textId="4AFCD199" w:rsidR="00CE30E9" w:rsidRPr="00AD6D22" w:rsidRDefault="00CE30E9">
      <w:pPr>
        <w:rPr>
          <w:szCs w:val="22"/>
          <w:lang w:val="sr-Latn-CS"/>
        </w:rPr>
      </w:pPr>
      <w:r w:rsidRPr="00AD6D22">
        <w:rPr>
          <w:szCs w:val="22"/>
          <w:lang w:val="sr-Latn-CS"/>
        </w:rPr>
        <w:t xml:space="preserve">Prilikom </w:t>
      </w:r>
      <w:r w:rsidR="00FD19E9" w:rsidRPr="008139BC">
        <w:rPr>
          <w:szCs w:val="22"/>
          <w:lang w:val="sr-Latn-CS"/>
        </w:rPr>
        <w:t>primjene</w:t>
      </w:r>
      <w:r w:rsidRPr="00E64986">
        <w:rPr>
          <w:szCs w:val="22"/>
          <w:lang w:val="sr-Latn-CS"/>
        </w:rPr>
        <w:t xml:space="preserve"> ACE inhibitora </w:t>
      </w:r>
      <w:r w:rsidRPr="008139BC">
        <w:rPr>
          <w:szCs w:val="22"/>
          <w:lang w:val="sr-Latn-CS"/>
        </w:rPr>
        <w:t>javlja se kašalj.</w:t>
      </w:r>
      <w:r w:rsidRPr="00E64986">
        <w:rPr>
          <w:szCs w:val="22"/>
          <w:lang w:val="sr-Latn-CS"/>
        </w:rPr>
        <w:t xml:space="preserve"> Karakterističan je </w:t>
      </w:r>
      <w:r w:rsidRPr="008139BC">
        <w:rPr>
          <w:szCs w:val="22"/>
          <w:lang w:val="sr-Latn-CS"/>
        </w:rPr>
        <w:t xml:space="preserve">suvi, perzistentan, </w:t>
      </w:r>
      <w:r w:rsidRPr="00E64986">
        <w:rPr>
          <w:szCs w:val="22"/>
          <w:lang w:val="sr-Latn-CS"/>
        </w:rPr>
        <w:t>neproduktivni, uporan</w:t>
      </w:r>
      <w:r w:rsidR="002858A3" w:rsidRPr="00E64986">
        <w:rPr>
          <w:szCs w:val="22"/>
          <w:lang w:val="sr-Latn-CS"/>
        </w:rPr>
        <w:t xml:space="preserve"> </w:t>
      </w:r>
      <w:r w:rsidRPr="008139BC">
        <w:rPr>
          <w:szCs w:val="22"/>
          <w:lang w:val="sr-Latn-CS"/>
        </w:rPr>
        <w:t xml:space="preserve"> </w:t>
      </w:r>
      <w:r w:rsidRPr="00E64986">
        <w:rPr>
          <w:szCs w:val="22"/>
          <w:lang w:val="sr-Latn-CS"/>
        </w:rPr>
        <w:t xml:space="preserve">kašalj, koji nestaje tek </w:t>
      </w:r>
      <w:r w:rsidRPr="008139BC">
        <w:rPr>
          <w:szCs w:val="22"/>
          <w:lang w:val="sr-Latn-CS"/>
        </w:rPr>
        <w:t>sa prekidom</w:t>
      </w:r>
      <w:r w:rsidRPr="00E64986">
        <w:rPr>
          <w:szCs w:val="22"/>
          <w:lang w:val="sr-Latn-CS"/>
        </w:rPr>
        <w:t xml:space="preserve"> terapije. Kašalj </w:t>
      </w:r>
      <w:r w:rsidRPr="008139BC">
        <w:rPr>
          <w:szCs w:val="22"/>
          <w:lang w:val="sr-Latn-CS"/>
        </w:rPr>
        <w:t>nastao usl</w:t>
      </w:r>
      <w:r w:rsidR="009F32AA" w:rsidRPr="008139BC">
        <w:rPr>
          <w:szCs w:val="22"/>
          <w:lang w:val="sr-Latn-CS"/>
        </w:rPr>
        <w:t>j</w:t>
      </w:r>
      <w:r w:rsidRPr="008139BC">
        <w:rPr>
          <w:szCs w:val="22"/>
          <w:lang w:val="sr-Latn-CS"/>
        </w:rPr>
        <w:t xml:space="preserve">ed </w:t>
      </w:r>
      <w:r w:rsidR="00FD19E9" w:rsidRPr="008139BC">
        <w:rPr>
          <w:szCs w:val="22"/>
          <w:lang w:val="sr-Latn-CS"/>
        </w:rPr>
        <w:t>primjene</w:t>
      </w:r>
      <w:r w:rsidRPr="00E64986">
        <w:rPr>
          <w:szCs w:val="22"/>
          <w:lang w:val="sr-Latn-CS"/>
        </w:rPr>
        <w:t xml:space="preserve"> ACE </w:t>
      </w:r>
      <w:r w:rsidRPr="008139BC">
        <w:rPr>
          <w:szCs w:val="22"/>
          <w:lang w:val="sr-Latn-CS"/>
        </w:rPr>
        <w:t>inhibitora</w:t>
      </w:r>
      <w:r w:rsidRPr="00E64986">
        <w:rPr>
          <w:szCs w:val="22"/>
          <w:lang w:val="sr-Latn-CS"/>
        </w:rPr>
        <w:t xml:space="preserve"> treba </w:t>
      </w:r>
      <w:r w:rsidRPr="008139BC">
        <w:rPr>
          <w:szCs w:val="22"/>
          <w:lang w:val="sr-Latn-CS"/>
        </w:rPr>
        <w:t>posmatrati</w:t>
      </w:r>
      <w:r w:rsidRPr="00E64986">
        <w:rPr>
          <w:szCs w:val="22"/>
          <w:lang w:val="sr-Latn-CS"/>
        </w:rPr>
        <w:t xml:space="preserve"> kao d</w:t>
      </w:r>
      <w:r w:rsidR="009F32AA" w:rsidRPr="00E64986">
        <w:rPr>
          <w:szCs w:val="22"/>
          <w:lang w:val="sr-Latn-CS"/>
        </w:rPr>
        <w:t>i</w:t>
      </w:r>
      <w:r w:rsidRPr="00AD6D22">
        <w:rPr>
          <w:szCs w:val="22"/>
          <w:lang w:val="sr-Latn-CS"/>
        </w:rPr>
        <w:t>o diferencijalne dijagnoze kašlja.</w:t>
      </w:r>
    </w:p>
    <w:p w14:paraId="3D0FC143" w14:textId="77777777" w:rsidR="00CE30E9" w:rsidRPr="00AD6D22" w:rsidRDefault="00CE30E9">
      <w:pPr>
        <w:pStyle w:val="Header"/>
        <w:tabs>
          <w:tab w:val="clear" w:pos="4536"/>
          <w:tab w:val="clear" w:pos="9072"/>
          <w:tab w:val="left" w:pos="284"/>
        </w:tabs>
        <w:rPr>
          <w:szCs w:val="22"/>
          <w:lang w:val="pl-PL"/>
        </w:rPr>
      </w:pPr>
      <w:r w:rsidRPr="00AD6D22">
        <w:rPr>
          <w:szCs w:val="22"/>
          <w:lang w:val="pl-PL"/>
        </w:rPr>
        <w:t xml:space="preserve"> </w:t>
      </w:r>
    </w:p>
    <w:p w14:paraId="3D0FC144" w14:textId="77777777" w:rsidR="00CE30E9" w:rsidRPr="00AD6D22" w:rsidRDefault="00CE30E9">
      <w:pPr>
        <w:pStyle w:val="Header"/>
        <w:tabs>
          <w:tab w:val="clear" w:pos="4536"/>
          <w:tab w:val="clear" w:pos="9072"/>
          <w:tab w:val="left" w:pos="284"/>
        </w:tabs>
        <w:rPr>
          <w:i/>
          <w:szCs w:val="22"/>
          <w:u w:val="single"/>
          <w:lang w:val="pl-PL"/>
        </w:rPr>
      </w:pPr>
      <w:r w:rsidRPr="00AD6D22">
        <w:rPr>
          <w:i/>
          <w:szCs w:val="22"/>
          <w:u w:val="single"/>
          <w:lang w:val="pl-PL"/>
        </w:rPr>
        <w:t>Ostalo</w:t>
      </w:r>
    </w:p>
    <w:p w14:paraId="3D0FC145" w14:textId="3F3DE15B" w:rsidR="00CE30E9" w:rsidRPr="00E64986" w:rsidRDefault="00CE30E9">
      <w:pPr>
        <w:pStyle w:val="Header"/>
        <w:tabs>
          <w:tab w:val="clear" w:pos="4536"/>
          <w:tab w:val="clear" w:pos="9072"/>
          <w:tab w:val="left" w:pos="284"/>
        </w:tabs>
        <w:rPr>
          <w:szCs w:val="22"/>
          <w:lang w:val="pl-PL"/>
        </w:rPr>
      </w:pPr>
      <w:r w:rsidRPr="00AD6D22">
        <w:rPr>
          <w:szCs w:val="22"/>
          <w:lang w:val="pl-PL"/>
        </w:rPr>
        <w:t xml:space="preserve">Reakcije </w:t>
      </w:r>
      <w:r w:rsidR="00FD19E9" w:rsidRPr="008139BC">
        <w:rPr>
          <w:iCs/>
          <w:szCs w:val="22"/>
          <w:lang w:val="pl-PL"/>
        </w:rPr>
        <w:t>preosjetljivost</w:t>
      </w:r>
      <w:r w:rsidRPr="008139BC">
        <w:rPr>
          <w:iCs/>
          <w:szCs w:val="22"/>
          <w:lang w:val="pl-PL"/>
        </w:rPr>
        <w:t>i</w:t>
      </w:r>
      <w:r w:rsidRPr="00E64986">
        <w:rPr>
          <w:szCs w:val="22"/>
          <w:lang w:val="pl-PL"/>
        </w:rPr>
        <w:t xml:space="preserve"> se mogu javiti kod pacijenata sa ili bez alergije i bronhijalne astme u anamnezi.</w:t>
      </w:r>
    </w:p>
    <w:p w14:paraId="3D0FC146" w14:textId="43FB2345" w:rsidR="00C9502D" w:rsidRPr="00E64986" w:rsidRDefault="00CE30E9">
      <w:pPr>
        <w:pStyle w:val="Header"/>
        <w:tabs>
          <w:tab w:val="clear" w:pos="4536"/>
          <w:tab w:val="clear" w:pos="9072"/>
          <w:tab w:val="left" w:pos="284"/>
        </w:tabs>
        <w:rPr>
          <w:szCs w:val="22"/>
          <w:lang w:val="pl-PL"/>
        </w:rPr>
      </w:pPr>
      <w:r w:rsidRPr="00E64986">
        <w:rPr>
          <w:szCs w:val="22"/>
          <w:lang w:val="pl-PL"/>
        </w:rPr>
        <w:t xml:space="preserve">Prijavljena je mogućnost egzacerbacije ili aktivacije sistemskog </w:t>
      </w:r>
      <w:r w:rsidR="00854F06" w:rsidRPr="00AD6D22">
        <w:rPr>
          <w:i/>
          <w:szCs w:val="22"/>
          <w:lang w:val="pl-PL"/>
        </w:rPr>
        <w:t>lupusa</w:t>
      </w:r>
      <w:r w:rsidR="00117628" w:rsidRPr="008139BC">
        <w:rPr>
          <w:i/>
          <w:iCs/>
          <w:szCs w:val="22"/>
          <w:lang w:val="pl-PL"/>
        </w:rPr>
        <w:t xml:space="preserve"> ery</w:t>
      </w:r>
      <w:r w:rsidRPr="008139BC">
        <w:rPr>
          <w:i/>
          <w:iCs/>
          <w:szCs w:val="22"/>
          <w:lang w:val="pl-PL"/>
        </w:rPr>
        <w:t>thematosusa</w:t>
      </w:r>
      <w:r w:rsidRPr="00E64986">
        <w:rPr>
          <w:szCs w:val="22"/>
          <w:lang w:val="pl-PL"/>
        </w:rPr>
        <w:t>.</w:t>
      </w:r>
    </w:p>
    <w:p w14:paraId="3D0FC147" w14:textId="77777777" w:rsidR="00C9502D" w:rsidRPr="00AD6D22" w:rsidRDefault="00C9502D">
      <w:pPr>
        <w:pStyle w:val="Header"/>
        <w:tabs>
          <w:tab w:val="clear" w:pos="4536"/>
          <w:tab w:val="clear" w:pos="9072"/>
          <w:tab w:val="left" w:pos="284"/>
        </w:tabs>
        <w:rPr>
          <w:szCs w:val="22"/>
          <w:lang w:val="pl-PL"/>
        </w:rPr>
      </w:pPr>
    </w:p>
    <w:p w14:paraId="3D0FC148" w14:textId="77777777" w:rsidR="00CE30E9" w:rsidRPr="00AD6D22" w:rsidRDefault="00CE30E9">
      <w:pPr>
        <w:pStyle w:val="Header"/>
        <w:tabs>
          <w:tab w:val="clear" w:pos="4536"/>
          <w:tab w:val="clear" w:pos="9072"/>
          <w:tab w:val="left" w:pos="284"/>
        </w:tabs>
        <w:rPr>
          <w:i/>
          <w:szCs w:val="22"/>
          <w:lang w:val="it-IT"/>
        </w:rPr>
      </w:pPr>
      <w:r w:rsidRPr="00AD6D22">
        <w:rPr>
          <w:i/>
          <w:szCs w:val="22"/>
          <w:lang w:val="it-IT"/>
        </w:rPr>
        <w:t>Dvostruka blokada sistema renin-angiotenzin-aldosteron (RAAS)</w:t>
      </w:r>
    </w:p>
    <w:p w14:paraId="433A7B0E" w14:textId="31767D3F" w:rsidR="00004951" w:rsidRPr="00E64986" w:rsidRDefault="00CE30E9">
      <w:pPr>
        <w:pStyle w:val="Header"/>
        <w:rPr>
          <w:szCs w:val="22"/>
          <w:lang w:val="it-IT"/>
        </w:rPr>
      </w:pPr>
      <w:r w:rsidRPr="00AD6D22">
        <w:rPr>
          <w:szCs w:val="22"/>
          <w:lang w:val="it-IT"/>
        </w:rPr>
        <w:t xml:space="preserve">Postoje dokazi da istovremena </w:t>
      </w:r>
      <w:r w:rsidR="00FD19E9" w:rsidRPr="008139BC">
        <w:rPr>
          <w:szCs w:val="22"/>
          <w:lang w:val="it-IT"/>
        </w:rPr>
        <w:t>primjena</w:t>
      </w:r>
      <w:r w:rsidRPr="00E64986">
        <w:rPr>
          <w:szCs w:val="22"/>
          <w:lang w:val="it-IT"/>
        </w:rPr>
        <w:t xml:space="preserve"> ACE inhibitora, blokatora angiotenzin II receptora ili aliskirena povećava rizik za pojavu </w:t>
      </w:r>
      <w:r w:rsidRPr="008139BC">
        <w:rPr>
          <w:szCs w:val="22"/>
          <w:lang w:val="it-IT"/>
        </w:rPr>
        <w:t>hipertenzije</w:t>
      </w:r>
      <w:r w:rsidRPr="00E64986">
        <w:rPr>
          <w:szCs w:val="22"/>
          <w:lang w:val="it-IT"/>
        </w:rPr>
        <w:t>, hiperkalemije i smanjenja funkcije bubrega (uključujući akutnu insuficijenciju bubrega). Dvostruka blokada RAAS kombinovanom upotrebom ACE inhibitora, blokatora angiotenzin II</w:t>
      </w:r>
      <w:r w:rsidRPr="008139BC">
        <w:rPr>
          <w:szCs w:val="22"/>
          <w:lang w:val="it-IT"/>
        </w:rPr>
        <w:t xml:space="preserve"> </w:t>
      </w:r>
      <w:r w:rsidRPr="00E64986">
        <w:rPr>
          <w:szCs w:val="22"/>
          <w:lang w:val="it-IT"/>
        </w:rPr>
        <w:t>receptora ili aliskirena se stoga ne preporučuje (</w:t>
      </w:r>
      <w:r w:rsidR="00677A5F" w:rsidRPr="008139BC">
        <w:rPr>
          <w:szCs w:val="22"/>
          <w:lang w:val="it-IT"/>
        </w:rPr>
        <w:t>pogledati djelove</w:t>
      </w:r>
      <w:r w:rsidRPr="008139BC">
        <w:rPr>
          <w:szCs w:val="22"/>
          <w:lang w:val="it-IT"/>
        </w:rPr>
        <w:t xml:space="preserve"> </w:t>
      </w:r>
      <w:r w:rsidRPr="00E64986">
        <w:rPr>
          <w:szCs w:val="22"/>
          <w:lang w:val="it-IT"/>
        </w:rPr>
        <w:t xml:space="preserve"> 4.5 i 5.1).</w:t>
      </w:r>
    </w:p>
    <w:p w14:paraId="407BD310" w14:textId="77777777" w:rsidR="00092E0F" w:rsidRPr="008139BC" w:rsidRDefault="00092E0F">
      <w:pPr>
        <w:autoSpaceDE w:val="0"/>
        <w:autoSpaceDN w:val="0"/>
        <w:adjustRightInd w:val="0"/>
        <w:rPr>
          <w:rFonts w:eastAsia="TimesNewRoman,Italic"/>
          <w:i/>
          <w:iCs/>
          <w:szCs w:val="22"/>
          <w:lang w:val="it-IT"/>
        </w:rPr>
      </w:pPr>
    </w:p>
    <w:p w14:paraId="3D0FC14B" w14:textId="14B340AB" w:rsidR="00CE30E9" w:rsidRPr="00AD6D22" w:rsidRDefault="00CE30E9">
      <w:pPr>
        <w:pStyle w:val="Header"/>
        <w:tabs>
          <w:tab w:val="clear" w:pos="4536"/>
          <w:tab w:val="clear" w:pos="9072"/>
        </w:tabs>
        <w:rPr>
          <w:szCs w:val="22"/>
          <w:lang w:val="it-IT"/>
        </w:rPr>
      </w:pPr>
      <w:r w:rsidRPr="00E64986">
        <w:rPr>
          <w:szCs w:val="22"/>
          <w:lang w:val="it-IT"/>
        </w:rPr>
        <w:t xml:space="preserve">Ako se terapija dvostrukom blokadom smatra apsolutno neophodnom, treba je sprovoditi samo uz stručni nadzor </w:t>
      </w:r>
      <w:r w:rsidR="00FD19E9" w:rsidRPr="008139BC">
        <w:rPr>
          <w:szCs w:val="22"/>
          <w:lang w:val="it-IT"/>
        </w:rPr>
        <w:t>ljekar</w:t>
      </w:r>
      <w:r w:rsidRPr="008139BC">
        <w:rPr>
          <w:szCs w:val="22"/>
          <w:lang w:val="it-IT"/>
        </w:rPr>
        <w:t>a</w:t>
      </w:r>
      <w:r w:rsidRPr="00E64986">
        <w:rPr>
          <w:szCs w:val="22"/>
          <w:lang w:val="it-IT"/>
        </w:rPr>
        <w:t xml:space="preserve"> specijaliste i strogim i čestim praćenjem </w:t>
      </w:r>
      <w:r w:rsidRPr="008139BC">
        <w:rPr>
          <w:szCs w:val="22"/>
          <w:lang w:val="it-IT"/>
        </w:rPr>
        <w:t xml:space="preserve">bubrežne </w:t>
      </w:r>
      <w:r w:rsidRPr="00E64986">
        <w:rPr>
          <w:szCs w:val="22"/>
          <w:lang w:val="it-IT"/>
        </w:rPr>
        <w:t xml:space="preserve">funkcije, </w:t>
      </w:r>
      <w:r w:rsidR="00D96AB6" w:rsidRPr="00E64986">
        <w:rPr>
          <w:szCs w:val="22"/>
          <w:lang w:val="it-IT"/>
        </w:rPr>
        <w:t>elektrolita</w:t>
      </w:r>
      <w:r w:rsidRPr="00E64986">
        <w:rPr>
          <w:szCs w:val="22"/>
          <w:lang w:val="it-IT"/>
        </w:rPr>
        <w:t xml:space="preserve"> i krvnog pritiska. </w:t>
      </w:r>
    </w:p>
    <w:p w14:paraId="3D0FC14C" w14:textId="32BC9910" w:rsidR="00CE30E9" w:rsidRPr="00AD6D22" w:rsidRDefault="00CE30E9">
      <w:pPr>
        <w:pStyle w:val="Header"/>
        <w:tabs>
          <w:tab w:val="clear" w:pos="4536"/>
          <w:tab w:val="clear" w:pos="9072"/>
        </w:tabs>
        <w:rPr>
          <w:szCs w:val="22"/>
          <w:lang w:val="it-IT"/>
        </w:rPr>
      </w:pPr>
      <w:r w:rsidRPr="00AD6D22">
        <w:rPr>
          <w:szCs w:val="22"/>
          <w:lang w:val="it-IT"/>
        </w:rPr>
        <w:t>ACE inhibitore i blokatore angiotenzin II receptora, ne treba prim</w:t>
      </w:r>
      <w:r w:rsidR="009F32AA" w:rsidRPr="00AD6D22">
        <w:rPr>
          <w:szCs w:val="22"/>
          <w:lang w:val="it-IT"/>
        </w:rPr>
        <w:t>j</w:t>
      </w:r>
      <w:r w:rsidRPr="00AD6D22">
        <w:rPr>
          <w:szCs w:val="22"/>
          <w:lang w:val="it-IT"/>
        </w:rPr>
        <w:t>enjivati istovremeno kod pacijenata sa dijabetesnom nefropatijom.</w:t>
      </w:r>
    </w:p>
    <w:p w14:paraId="3D0FC14D" w14:textId="77777777" w:rsidR="00C9502D" w:rsidRPr="00AD6D22" w:rsidRDefault="00C9502D">
      <w:pPr>
        <w:pStyle w:val="Header"/>
        <w:tabs>
          <w:tab w:val="clear" w:pos="4536"/>
          <w:tab w:val="clear" w:pos="9072"/>
        </w:tabs>
        <w:rPr>
          <w:szCs w:val="22"/>
          <w:lang w:val="it-IT"/>
        </w:rPr>
      </w:pPr>
    </w:p>
    <w:p w14:paraId="3D0FC14E" w14:textId="77777777" w:rsidR="00CE30E9" w:rsidRPr="00AD6D22" w:rsidRDefault="00CE30E9">
      <w:pPr>
        <w:rPr>
          <w:i/>
          <w:szCs w:val="22"/>
          <w:lang w:val="it-IT"/>
        </w:rPr>
      </w:pPr>
      <w:r w:rsidRPr="00AD6D22">
        <w:rPr>
          <w:i/>
          <w:szCs w:val="22"/>
          <w:lang w:val="it-IT"/>
        </w:rPr>
        <w:t>Nemelanomski karcinom kože</w:t>
      </w:r>
    </w:p>
    <w:p w14:paraId="3D0FC150" w14:textId="2AA9A00E" w:rsidR="00CE30E9" w:rsidRPr="00AD6D22" w:rsidRDefault="00CE30E9">
      <w:pPr>
        <w:rPr>
          <w:szCs w:val="22"/>
          <w:lang w:val="it-IT"/>
        </w:rPr>
      </w:pPr>
      <w:r w:rsidRPr="00AD6D22">
        <w:rPr>
          <w:szCs w:val="22"/>
          <w:lang w:val="it-IT"/>
        </w:rPr>
        <w:t>Povećan rizik od nemelanomskog karcinoma kože (</w:t>
      </w:r>
      <w:r w:rsidRPr="008139BC">
        <w:rPr>
          <w:szCs w:val="22"/>
          <w:lang w:val="it-IT"/>
        </w:rPr>
        <w:t>eng</w:t>
      </w:r>
      <w:r w:rsidRPr="00E64986">
        <w:rPr>
          <w:szCs w:val="22"/>
          <w:lang w:val="it-IT"/>
        </w:rPr>
        <w:t xml:space="preserve">. </w:t>
      </w:r>
      <w:r w:rsidRPr="00E64986">
        <w:rPr>
          <w:i/>
          <w:szCs w:val="22"/>
          <w:lang w:val="it-IT"/>
        </w:rPr>
        <w:t>non-melanoma skin cancer</w:t>
      </w:r>
      <w:r w:rsidRPr="00E64986">
        <w:rPr>
          <w:szCs w:val="22"/>
          <w:lang w:val="it-IT"/>
        </w:rPr>
        <w:t>, NMSC) [bazocelularni karcinom</w:t>
      </w:r>
      <w:r w:rsidRPr="00AD6D22">
        <w:rPr>
          <w:b/>
          <w:szCs w:val="22"/>
          <w:lang w:val="it-IT"/>
        </w:rPr>
        <w:t xml:space="preserve"> </w:t>
      </w:r>
      <w:r w:rsidRPr="00AD6D22">
        <w:rPr>
          <w:szCs w:val="22"/>
          <w:lang w:val="it-IT"/>
        </w:rPr>
        <w:t>(</w:t>
      </w:r>
      <w:r w:rsidRPr="008139BC">
        <w:rPr>
          <w:szCs w:val="22"/>
          <w:lang w:val="it-IT"/>
        </w:rPr>
        <w:t>eng</w:t>
      </w:r>
      <w:r w:rsidRPr="00E64986">
        <w:rPr>
          <w:szCs w:val="22"/>
          <w:lang w:val="it-IT"/>
        </w:rPr>
        <w:t xml:space="preserve">. </w:t>
      </w:r>
      <w:r w:rsidRPr="00E64986">
        <w:rPr>
          <w:i/>
          <w:szCs w:val="22"/>
          <w:lang w:val="it-IT"/>
        </w:rPr>
        <w:t>basal cell carcinoma</w:t>
      </w:r>
      <w:r w:rsidRPr="00E64986">
        <w:rPr>
          <w:szCs w:val="22"/>
          <w:lang w:val="it-IT"/>
        </w:rPr>
        <w:t>, BCC) i planocelularni karcinom (</w:t>
      </w:r>
      <w:r w:rsidRPr="008139BC">
        <w:rPr>
          <w:szCs w:val="22"/>
          <w:lang w:val="it-IT"/>
        </w:rPr>
        <w:t>eng</w:t>
      </w:r>
      <w:r w:rsidRPr="00E64986">
        <w:rPr>
          <w:szCs w:val="22"/>
          <w:lang w:val="it-IT"/>
        </w:rPr>
        <w:t xml:space="preserve">. </w:t>
      </w:r>
      <w:r w:rsidRPr="00E64986">
        <w:rPr>
          <w:i/>
          <w:szCs w:val="22"/>
          <w:lang w:val="it-IT"/>
        </w:rPr>
        <w:t>squamous cell carcinoma</w:t>
      </w:r>
      <w:r w:rsidRPr="00E64986">
        <w:rPr>
          <w:szCs w:val="22"/>
          <w:lang w:val="it-IT"/>
        </w:rPr>
        <w:t xml:space="preserve">, SCC)] kod povećane kumulativne izloženosti </w:t>
      </w:r>
      <w:r w:rsidRPr="008139BC">
        <w:rPr>
          <w:szCs w:val="22"/>
          <w:lang w:val="it-IT"/>
        </w:rPr>
        <w:t xml:space="preserve">hidrohlorotiazidu </w:t>
      </w:r>
      <w:r w:rsidR="006B7940" w:rsidRPr="008139BC">
        <w:rPr>
          <w:szCs w:val="22"/>
          <w:lang w:val="it-IT"/>
        </w:rPr>
        <w:t>zabilježen</w:t>
      </w:r>
      <w:r w:rsidRPr="00E64986">
        <w:rPr>
          <w:szCs w:val="22"/>
          <w:lang w:val="it-IT"/>
        </w:rPr>
        <w:t xml:space="preserve"> je u dv</w:t>
      </w:r>
      <w:r w:rsidR="009F32AA" w:rsidRPr="00E64986">
        <w:rPr>
          <w:szCs w:val="22"/>
          <w:lang w:val="it-IT"/>
        </w:rPr>
        <w:t>ij</w:t>
      </w:r>
      <w:r w:rsidRPr="00E64986">
        <w:rPr>
          <w:szCs w:val="22"/>
          <w:lang w:val="it-IT"/>
        </w:rPr>
        <w:t xml:space="preserve">e </w:t>
      </w:r>
      <w:r w:rsidRPr="00AD6D22">
        <w:rPr>
          <w:szCs w:val="22"/>
          <w:lang w:val="it-IT"/>
        </w:rPr>
        <w:t>epidemiološke studije zasnovane na Nacionalnom registru malignih oboljenja Danske. Fotosenzitivno dejstvo hidrohlortiazida može da predstavlja mogući mehanizam za nastanak NMSC.</w:t>
      </w:r>
    </w:p>
    <w:p w14:paraId="63AFB636" w14:textId="77777777" w:rsidR="00CE30E9" w:rsidRPr="008139BC" w:rsidRDefault="00CE30E9">
      <w:pPr>
        <w:rPr>
          <w:szCs w:val="22"/>
          <w:lang w:val="it-IT"/>
        </w:rPr>
      </w:pPr>
    </w:p>
    <w:p w14:paraId="3D0FC151" w14:textId="4B3DBFC8" w:rsidR="00CE30E9" w:rsidRPr="00E64986" w:rsidRDefault="00CE30E9">
      <w:pPr>
        <w:rPr>
          <w:szCs w:val="22"/>
          <w:lang w:val="it-IT"/>
        </w:rPr>
      </w:pPr>
      <w:r w:rsidRPr="00E64986">
        <w:rPr>
          <w:szCs w:val="22"/>
          <w:lang w:val="it-IT"/>
        </w:rPr>
        <w:t xml:space="preserve">Pacijente koji uzimaju </w:t>
      </w:r>
      <w:r w:rsidRPr="008139BC">
        <w:rPr>
          <w:szCs w:val="22"/>
          <w:lang w:val="it-IT"/>
        </w:rPr>
        <w:t>hidrohlorotiazid</w:t>
      </w:r>
      <w:r w:rsidRPr="00E64986">
        <w:rPr>
          <w:szCs w:val="22"/>
          <w:lang w:val="it-IT"/>
        </w:rPr>
        <w:t xml:space="preserve"> potrebno je informisati o riziku od NMSC-a i </w:t>
      </w:r>
      <w:r w:rsidRPr="008139BC">
        <w:rPr>
          <w:szCs w:val="22"/>
          <w:lang w:val="it-IT"/>
        </w:rPr>
        <w:t>sav</w:t>
      </w:r>
      <w:r w:rsidR="0009457F" w:rsidRPr="008139BC">
        <w:rPr>
          <w:szCs w:val="22"/>
          <w:lang w:val="it-IT"/>
        </w:rPr>
        <w:t>j</w:t>
      </w:r>
      <w:r w:rsidRPr="008139BC">
        <w:rPr>
          <w:szCs w:val="22"/>
          <w:lang w:val="it-IT"/>
        </w:rPr>
        <w:t>etovati</w:t>
      </w:r>
      <w:r w:rsidRPr="00E64986">
        <w:rPr>
          <w:szCs w:val="22"/>
          <w:lang w:val="it-IT"/>
        </w:rPr>
        <w:t xml:space="preserve"> da redovno prov</w:t>
      </w:r>
      <w:r w:rsidR="009F32AA" w:rsidRPr="00AD6D22">
        <w:rPr>
          <w:szCs w:val="22"/>
          <w:lang w:val="it-IT"/>
        </w:rPr>
        <w:t>j</w:t>
      </w:r>
      <w:r w:rsidRPr="00AD6D22">
        <w:rPr>
          <w:szCs w:val="22"/>
          <w:lang w:val="it-IT"/>
        </w:rPr>
        <w:t xml:space="preserve">eravaju svoju kožu kako bi se uočila pojava svake nove lezije i da hitno prijave svaku sumnjivu leziju na koži. Pacijente treba </w:t>
      </w:r>
      <w:r w:rsidRPr="008139BC">
        <w:rPr>
          <w:szCs w:val="22"/>
          <w:lang w:val="it-IT"/>
        </w:rPr>
        <w:t>posav</w:t>
      </w:r>
      <w:r w:rsidR="0009457F" w:rsidRPr="008139BC">
        <w:rPr>
          <w:szCs w:val="22"/>
          <w:lang w:val="it-IT"/>
        </w:rPr>
        <w:t>j</w:t>
      </w:r>
      <w:r w:rsidRPr="008139BC">
        <w:rPr>
          <w:szCs w:val="22"/>
          <w:lang w:val="it-IT"/>
        </w:rPr>
        <w:t>etovati</w:t>
      </w:r>
      <w:r w:rsidRPr="00E64986">
        <w:rPr>
          <w:szCs w:val="22"/>
          <w:lang w:val="it-IT"/>
        </w:rPr>
        <w:t xml:space="preserve"> o mogućim preventivnim </w:t>
      </w:r>
      <w:r w:rsidRPr="008139BC">
        <w:rPr>
          <w:szCs w:val="22"/>
          <w:lang w:val="it-IT"/>
        </w:rPr>
        <w:t>m</w:t>
      </w:r>
      <w:r w:rsidR="0009457F" w:rsidRPr="008139BC">
        <w:rPr>
          <w:szCs w:val="22"/>
          <w:lang w:val="it-IT"/>
        </w:rPr>
        <w:t>j</w:t>
      </w:r>
      <w:r w:rsidRPr="008139BC">
        <w:rPr>
          <w:szCs w:val="22"/>
          <w:lang w:val="it-IT"/>
        </w:rPr>
        <w:t>erama</w:t>
      </w:r>
      <w:r w:rsidRPr="00E64986">
        <w:rPr>
          <w:szCs w:val="22"/>
          <w:lang w:val="it-IT"/>
        </w:rPr>
        <w:t xml:space="preserve">, kao što je ograničena izloženost sunčevoj </w:t>
      </w:r>
      <w:r w:rsidRPr="008139BC">
        <w:rPr>
          <w:szCs w:val="22"/>
          <w:lang w:val="it-IT"/>
        </w:rPr>
        <w:t>sv</w:t>
      </w:r>
      <w:r w:rsidR="0009457F" w:rsidRPr="008139BC">
        <w:rPr>
          <w:szCs w:val="22"/>
          <w:lang w:val="it-IT"/>
        </w:rPr>
        <w:t>ij</w:t>
      </w:r>
      <w:r w:rsidRPr="008139BC">
        <w:rPr>
          <w:szCs w:val="22"/>
          <w:lang w:val="it-IT"/>
        </w:rPr>
        <w:t>etlosti</w:t>
      </w:r>
      <w:r w:rsidRPr="00E64986">
        <w:rPr>
          <w:szCs w:val="22"/>
          <w:lang w:val="it-IT"/>
        </w:rPr>
        <w:t xml:space="preserve"> i UV zracima i, u slučaju izloženosti, korišćenje odgovarajuće zaštite, radi minimiziranja rizika od </w:t>
      </w:r>
      <w:r w:rsidR="000829DF" w:rsidRPr="00E64986">
        <w:rPr>
          <w:szCs w:val="22"/>
          <w:lang w:val="it-IT"/>
        </w:rPr>
        <w:t xml:space="preserve">karcinoma </w:t>
      </w:r>
      <w:r w:rsidRPr="00AD6D22">
        <w:rPr>
          <w:szCs w:val="22"/>
          <w:lang w:val="it-IT"/>
        </w:rPr>
        <w:t xml:space="preserve">kože. Sumnjive lezije na koži potrebno je hitno pregledati, potencijalno uključujući histološke preglede uzorka dobijenog biopsijom. Takođe može da bude potrebno da se razmotri opravdanost </w:t>
      </w:r>
      <w:r w:rsidR="00FD19E9" w:rsidRPr="008139BC">
        <w:rPr>
          <w:szCs w:val="22"/>
          <w:lang w:val="it-IT"/>
        </w:rPr>
        <w:t>primjene</w:t>
      </w:r>
      <w:r w:rsidRPr="008139BC">
        <w:rPr>
          <w:szCs w:val="22"/>
          <w:lang w:val="it-IT"/>
        </w:rPr>
        <w:t xml:space="preserve"> hidrohlorotiazida</w:t>
      </w:r>
      <w:r w:rsidRPr="00E64986">
        <w:rPr>
          <w:szCs w:val="22"/>
          <w:lang w:val="it-IT"/>
        </w:rPr>
        <w:t xml:space="preserve"> kod pacijenata koji su ranije imali NMSC (takođe </w:t>
      </w:r>
      <w:r w:rsidR="00677A5F" w:rsidRPr="008139BC">
        <w:rPr>
          <w:szCs w:val="22"/>
          <w:lang w:val="it-IT"/>
        </w:rPr>
        <w:t>pogledati dio</w:t>
      </w:r>
      <w:r w:rsidRPr="00E64986">
        <w:rPr>
          <w:szCs w:val="22"/>
          <w:lang w:val="it-IT"/>
        </w:rPr>
        <w:t xml:space="preserve"> 4.8).</w:t>
      </w:r>
    </w:p>
    <w:p w14:paraId="2BB34C4D" w14:textId="080E8E11" w:rsidR="000C4BBE" w:rsidRPr="008139BC" w:rsidRDefault="00214AD9" w:rsidP="00AD6D22">
      <w:pPr>
        <w:tabs>
          <w:tab w:val="clear" w:pos="284"/>
        </w:tabs>
        <w:jc w:val="left"/>
        <w:rPr>
          <w:szCs w:val="22"/>
          <w:lang w:val="sr-Latn-RS"/>
        </w:rPr>
      </w:pPr>
      <w:r>
        <w:rPr>
          <w:szCs w:val="22"/>
          <w:lang w:val="sr-Latn-RS"/>
        </w:rPr>
        <w:br w:type="page"/>
      </w:r>
    </w:p>
    <w:p w14:paraId="3D0FC153" w14:textId="77777777" w:rsidR="005430F9" w:rsidRPr="00E64986" w:rsidRDefault="005430F9">
      <w:pPr>
        <w:rPr>
          <w:i/>
          <w:szCs w:val="22"/>
          <w:lang w:val="sr-Latn-RS"/>
        </w:rPr>
      </w:pPr>
      <w:r w:rsidRPr="00E64986">
        <w:rPr>
          <w:i/>
          <w:szCs w:val="22"/>
          <w:lang w:val="sr-Latn-RS"/>
        </w:rPr>
        <w:lastRenderedPageBreak/>
        <w:t>Posebna upozorenja o pomoćnim supstancama</w:t>
      </w:r>
    </w:p>
    <w:p w14:paraId="3D0FC154" w14:textId="7FE21499" w:rsidR="005430F9" w:rsidRPr="00E64986" w:rsidRDefault="00FD19E9">
      <w:pPr>
        <w:rPr>
          <w:szCs w:val="22"/>
          <w:lang w:val="sr-Latn-RS"/>
        </w:rPr>
      </w:pPr>
      <w:r w:rsidRPr="008139BC">
        <w:rPr>
          <w:szCs w:val="22"/>
          <w:lang w:val="sr-Latn-RS"/>
        </w:rPr>
        <w:t>Lijek</w:t>
      </w:r>
      <w:r w:rsidR="005430F9" w:rsidRPr="00E64986">
        <w:rPr>
          <w:szCs w:val="22"/>
          <w:lang w:val="sr-Latn-RS"/>
        </w:rPr>
        <w:t xml:space="preserve"> Prilinda plus sadrži laktozu. Pacijenti sa </w:t>
      </w:r>
      <w:r w:rsidR="00471F16" w:rsidRPr="00E64986">
        <w:rPr>
          <w:szCs w:val="22"/>
          <w:lang w:val="sr-Latn-RS"/>
        </w:rPr>
        <w:t>rijetki</w:t>
      </w:r>
      <w:r w:rsidR="005430F9" w:rsidRPr="00E64986">
        <w:rPr>
          <w:szCs w:val="22"/>
          <w:lang w:val="sr-Latn-RS"/>
        </w:rPr>
        <w:t>m nasl</w:t>
      </w:r>
      <w:r w:rsidR="009F32AA" w:rsidRPr="00AD6D22">
        <w:rPr>
          <w:szCs w:val="22"/>
          <w:lang w:val="sr-Latn-RS"/>
        </w:rPr>
        <w:t>j</w:t>
      </w:r>
      <w:r w:rsidR="005430F9" w:rsidRPr="00AD6D22">
        <w:rPr>
          <w:szCs w:val="22"/>
          <w:lang w:val="sr-Latn-RS"/>
        </w:rPr>
        <w:t>ednim oboljenjem intolerancije na galaktozu, nedostatkom laktaze ili glukozno-galaktoznom malapsorpcijom, ne sm</w:t>
      </w:r>
      <w:r w:rsidR="009F32AA" w:rsidRPr="00AD6D22">
        <w:rPr>
          <w:szCs w:val="22"/>
          <w:lang w:val="sr-Latn-RS"/>
        </w:rPr>
        <w:t>i</w:t>
      </w:r>
      <w:r w:rsidR="005430F9" w:rsidRPr="00AD6D22">
        <w:rPr>
          <w:szCs w:val="22"/>
          <w:lang w:val="sr-Latn-RS"/>
        </w:rPr>
        <w:t xml:space="preserve">ju koristiti ovaj </w:t>
      </w:r>
      <w:r w:rsidRPr="008139BC">
        <w:rPr>
          <w:szCs w:val="22"/>
          <w:lang w:val="sr-Latn-RS"/>
        </w:rPr>
        <w:t>lijek</w:t>
      </w:r>
      <w:r w:rsidR="005430F9" w:rsidRPr="00E64986">
        <w:rPr>
          <w:szCs w:val="22"/>
          <w:lang w:val="sr-Latn-RS"/>
        </w:rPr>
        <w:t>.</w:t>
      </w:r>
    </w:p>
    <w:p w14:paraId="51FF5198" w14:textId="77777777" w:rsidR="00D56406" w:rsidRPr="008139BC" w:rsidRDefault="00D56406">
      <w:pPr>
        <w:rPr>
          <w:szCs w:val="22"/>
          <w:lang w:val="sr-Latn-RS"/>
        </w:rPr>
      </w:pPr>
    </w:p>
    <w:p w14:paraId="3D0FC155" w14:textId="08B488E4" w:rsidR="00CE09F3" w:rsidRPr="008139BC" w:rsidRDefault="007A36B7">
      <w:pPr>
        <w:rPr>
          <w:szCs w:val="22"/>
          <w:lang w:val="sr-Latn-RS"/>
        </w:rPr>
      </w:pPr>
      <w:r w:rsidRPr="008139BC">
        <w:rPr>
          <w:szCs w:val="22"/>
          <w:lang w:val="sr-Latn-RS"/>
        </w:rPr>
        <w:t>Lijek</w:t>
      </w:r>
      <w:r w:rsidR="00BB1275" w:rsidRPr="008139BC">
        <w:rPr>
          <w:szCs w:val="22"/>
          <w:lang w:val="sr-Latn-RS"/>
        </w:rPr>
        <w:t xml:space="preserve"> Prilinda plus sadrži natrijum. Ovaj </w:t>
      </w:r>
      <w:r w:rsidRPr="008139BC">
        <w:rPr>
          <w:szCs w:val="22"/>
          <w:lang w:val="sr-Latn-RS"/>
        </w:rPr>
        <w:t>lijek</w:t>
      </w:r>
      <w:r w:rsidR="00BB1275" w:rsidRPr="008139BC">
        <w:rPr>
          <w:szCs w:val="22"/>
          <w:lang w:val="sr-Latn-RS"/>
        </w:rPr>
        <w:t xml:space="preserve"> sadrži manje od 1 mmol natrijuma (23 mg) po tableti, tj. suštinski je „bez natrijuma“.</w:t>
      </w:r>
    </w:p>
    <w:p w14:paraId="0BE52059" w14:textId="77777777" w:rsidR="00BB1275" w:rsidRPr="008139BC" w:rsidRDefault="00BB1275">
      <w:pPr>
        <w:rPr>
          <w:szCs w:val="22"/>
          <w:lang w:val="sr-Latn-RS"/>
        </w:rPr>
      </w:pPr>
    </w:p>
    <w:p w14:paraId="0813C57D" w14:textId="1589263A" w:rsidR="001F57E7" w:rsidRPr="008139BC" w:rsidRDefault="00CE09F3">
      <w:pPr>
        <w:rPr>
          <w:b/>
          <w:szCs w:val="22"/>
          <w:lang w:val="sr-Latn-RS"/>
        </w:rPr>
      </w:pPr>
      <w:r w:rsidRPr="008139BC">
        <w:rPr>
          <w:b/>
          <w:szCs w:val="22"/>
          <w:lang w:val="sr-Latn-RS"/>
        </w:rPr>
        <w:t>4.5. Interakcije sa drugi</w:t>
      </w:r>
      <w:r w:rsidRPr="00E64986">
        <w:rPr>
          <w:b/>
          <w:szCs w:val="22"/>
          <w:lang w:val="ru-RU"/>
        </w:rPr>
        <w:t xml:space="preserve">m </w:t>
      </w:r>
      <w:r w:rsidR="00FD19E9" w:rsidRPr="008139BC">
        <w:rPr>
          <w:b/>
          <w:bCs/>
          <w:szCs w:val="22"/>
          <w:lang w:val="ru-RU"/>
        </w:rPr>
        <w:t>ljekovi</w:t>
      </w:r>
      <w:r w:rsidRPr="008139BC">
        <w:rPr>
          <w:b/>
          <w:bCs/>
          <w:szCs w:val="22"/>
          <w:lang w:val="ru-RU"/>
        </w:rPr>
        <w:t>ma</w:t>
      </w:r>
      <w:r w:rsidRPr="00E64986">
        <w:rPr>
          <w:b/>
          <w:szCs w:val="22"/>
          <w:lang w:val="ru-RU"/>
        </w:rPr>
        <w:t xml:space="preserve"> </w:t>
      </w:r>
      <w:r w:rsidRPr="008139BC">
        <w:rPr>
          <w:b/>
          <w:szCs w:val="22"/>
          <w:lang w:val="sr-Latn-RS"/>
        </w:rPr>
        <w:t>i druge vrste interakcija</w:t>
      </w:r>
    </w:p>
    <w:p w14:paraId="3D0FC157" w14:textId="77777777" w:rsidR="00C4461E" w:rsidRPr="008139BC" w:rsidRDefault="00C4461E">
      <w:pPr>
        <w:autoSpaceDE w:val="0"/>
        <w:autoSpaceDN w:val="0"/>
        <w:adjustRightInd w:val="0"/>
        <w:rPr>
          <w:szCs w:val="22"/>
          <w:lang w:val="sr-Latn-RS"/>
        </w:rPr>
      </w:pPr>
    </w:p>
    <w:p w14:paraId="3D0FC158" w14:textId="4D770580" w:rsidR="00CE30E9" w:rsidRPr="00E64986" w:rsidRDefault="00CE30E9">
      <w:pPr>
        <w:tabs>
          <w:tab w:val="clear" w:pos="284"/>
          <w:tab w:val="left" w:pos="0"/>
          <w:tab w:val="center" w:pos="4536"/>
          <w:tab w:val="right" w:pos="9072"/>
        </w:tabs>
        <w:rPr>
          <w:szCs w:val="22"/>
          <w:lang w:val="sr-Latn-CS"/>
        </w:rPr>
      </w:pPr>
      <w:r w:rsidRPr="00E64986">
        <w:rPr>
          <w:szCs w:val="22"/>
          <w:lang w:val="sr-Latn-RS"/>
        </w:rPr>
        <w:t xml:space="preserve">Podaci iz </w:t>
      </w:r>
      <w:r w:rsidRPr="00E64986">
        <w:rPr>
          <w:szCs w:val="22"/>
          <w:lang w:val="sr-Latn-CS"/>
        </w:rPr>
        <w:t xml:space="preserve">kliničkih studija su pokazali da je dvostruka blokada sistema renin-angiotenzin-aldosteron (RAAS) pomoću kombinovane upotrebe ACE inhibitora, blokatora angiotenzina II receptora ili aliskirena udružena </w:t>
      </w:r>
      <w:r w:rsidRPr="008139BC">
        <w:rPr>
          <w:szCs w:val="22"/>
          <w:lang w:val="sr-Latn-CS"/>
        </w:rPr>
        <w:t xml:space="preserve"> </w:t>
      </w:r>
      <w:r w:rsidRPr="00E64986">
        <w:rPr>
          <w:szCs w:val="22"/>
          <w:lang w:val="sr-Latn-CS"/>
        </w:rPr>
        <w:t>sa većom učestalošću neželjenih događaja kao što</w:t>
      </w:r>
      <w:r w:rsidR="00362184" w:rsidRPr="00E64986">
        <w:rPr>
          <w:szCs w:val="22"/>
          <w:lang w:val="sr-Latn-CS"/>
        </w:rPr>
        <w:t xml:space="preserve"> su hipotenzija, </w:t>
      </w:r>
      <w:r w:rsidR="00362184" w:rsidRPr="008139BC">
        <w:rPr>
          <w:szCs w:val="22"/>
          <w:lang w:val="sr-Latn-CS"/>
        </w:rPr>
        <w:t>hiperkalijemija</w:t>
      </w:r>
      <w:r w:rsidRPr="00E64986">
        <w:rPr>
          <w:szCs w:val="22"/>
          <w:lang w:val="sr-Latn-CS"/>
        </w:rPr>
        <w:t xml:space="preserve"> i smanjena </w:t>
      </w:r>
      <w:r w:rsidRPr="008139BC">
        <w:rPr>
          <w:szCs w:val="22"/>
          <w:lang w:val="sr-Latn-CS"/>
        </w:rPr>
        <w:t xml:space="preserve">bubrežna </w:t>
      </w:r>
      <w:r w:rsidRPr="00E64986">
        <w:rPr>
          <w:szCs w:val="22"/>
          <w:lang w:val="sr-Latn-CS"/>
        </w:rPr>
        <w:t>funkcija</w:t>
      </w:r>
      <w:r w:rsidR="00D566BA" w:rsidRPr="00E64986">
        <w:rPr>
          <w:szCs w:val="22"/>
          <w:lang w:val="sr-Latn-CS"/>
        </w:rPr>
        <w:t xml:space="preserve"> </w:t>
      </w:r>
      <w:r w:rsidRPr="00E64986">
        <w:rPr>
          <w:szCs w:val="22"/>
          <w:lang w:val="sr-Latn-CS"/>
        </w:rPr>
        <w:t xml:space="preserve">(uključujući akutnu bubrežnu insuficijenciju) u poređenju sa upotrebom bilo kog pojedinačnog </w:t>
      </w:r>
      <w:r w:rsidR="00FD19E9" w:rsidRPr="008139BC">
        <w:rPr>
          <w:szCs w:val="22"/>
          <w:lang w:val="sr-Latn-CS"/>
        </w:rPr>
        <w:t>lijeka</w:t>
      </w:r>
      <w:r w:rsidRPr="008139BC">
        <w:rPr>
          <w:szCs w:val="22"/>
          <w:lang w:val="sr-Latn-CS"/>
        </w:rPr>
        <w:t xml:space="preserve">  </w:t>
      </w:r>
      <w:r w:rsidRPr="00E64986">
        <w:rPr>
          <w:szCs w:val="22"/>
          <w:lang w:val="sr-Latn-CS"/>
        </w:rPr>
        <w:t>koji d</w:t>
      </w:r>
      <w:r w:rsidR="009F32AA" w:rsidRPr="00E64986">
        <w:rPr>
          <w:szCs w:val="22"/>
          <w:lang w:val="sr-Latn-CS"/>
        </w:rPr>
        <w:t>j</w:t>
      </w:r>
      <w:r w:rsidRPr="00E64986">
        <w:rPr>
          <w:szCs w:val="22"/>
          <w:lang w:val="sr-Latn-CS"/>
        </w:rPr>
        <w:t>eluje na RAAS (</w:t>
      </w:r>
      <w:r w:rsidR="00677A5F" w:rsidRPr="008139BC">
        <w:rPr>
          <w:szCs w:val="22"/>
          <w:lang w:val="sr-Latn-CS"/>
        </w:rPr>
        <w:t>pogledati djelove</w:t>
      </w:r>
      <w:r w:rsidRPr="008139BC">
        <w:rPr>
          <w:szCs w:val="22"/>
          <w:lang w:val="sr-Latn-CS"/>
        </w:rPr>
        <w:t xml:space="preserve"> </w:t>
      </w:r>
      <w:r w:rsidRPr="00E64986">
        <w:rPr>
          <w:szCs w:val="22"/>
          <w:lang w:val="sr-Latn-CS"/>
        </w:rPr>
        <w:t xml:space="preserve"> 4.3, 4.4 i 5.1).</w:t>
      </w:r>
    </w:p>
    <w:p w14:paraId="3D0FC159" w14:textId="77777777" w:rsidR="00362184" w:rsidRPr="00AD6D22" w:rsidRDefault="00362184">
      <w:pPr>
        <w:tabs>
          <w:tab w:val="clear" w:pos="284"/>
          <w:tab w:val="left" w:pos="0"/>
          <w:tab w:val="center" w:pos="4536"/>
          <w:tab w:val="right" w:pos="9072"/>
        </w:tabs>
        <w:rPr>
          <w:szCs w:val="22"/>
          <w:lang w:val="sr-Latn-CS"/>
        </w:rPr>
      </w:pPr>
    </w:p>
    <w:p w14:paraId="3D0FC15A" w14:textId="77777777" w:rsidR="00CE30E9" w:rsidRPr="00AD6D22" w:rsidRDefault="00CE30E9">
      <w:pPr>
        <w:pStyle w:val="Header"/>
        <w:tabs>
          <w:tab w:val="clear" w:pos="4536"/>
          <w:tab w:val="clear" w:pos="9072"/>
          <w:tab w:val="left" w:pos="284"/>
        </w:tabs>
        <w:spacing w:after="120"/>
        <w:rPr>
          <w:szCs w:val="22"/>
          <w:u w:val="single"/>
          <w:lang w:val="sr-Latn-CS"/>
        </w:rPr>
      </w:pPr>
      <w:r w:rsidRPr="00AD6D22">
        <w:rPr>
          <w:szCs w:val="22"/>
          <w:u w:val="single"/>
          <w:lang w:val="sr-Latn-CS"/>
        </w:rPr>
        <w:t>Kontraindikovane kombinacije</w:t>
      </w:r>
    </w:p>
    <w:p w14:paraId="3D0FC15B" w14:textId="6F354B7B" w:rsidR="00CE30E9" w:rsidRPr="00AD6D22" w:rsidRDefault="00CE30E9">
      <w:pPr>
        <w:pStyle w:val="Header"/>
        <w:tabs>
          <w:tab w:val="left" w:pos="0"/>
        </w:tabs>
        <w:spacing w:before="120"/>
        <w:rPr>
          <w:szCs w:val="22"/>
          <w:lang w:val="sr-Latn-CS"/>
        </w:rPr>
      </w:pPr>
      <w:r w:rsidRPr="00AD6D22">
        <w:rPr>
          <w:szCs w:val="22"/>
          <w:lang w:val="sr-Latn-CS"/>
        </w:rPr>
        <w:t>Istovremena upotreba ACE inhibito</w:t>
      </w:r>
      <w:r w:rsidR="00362184" w:rsidRPr="00AD6D22">
        <w:rPr>
          <w:szCs w:val="22"/>
          <w:lang w:val="sr-Latn-CS"/>
        </w:rPr>
        <w:t xml:space="preserve">ra </w:t>
      </w:r>
      <w:r w:rsidR="00362184" w:rsidRPr="008139BC">
        <w:rPr>
          <w:szCs w:val="22"/>
          <w:lang w:val="sr-Latn-CS"/>
        </w:rPr>
        <w:t xml:space="preserve">u kombinaciji </w:t>
      </w:r>
      <w:r w:rsidR="00362184" w:rsidRPr="00E64986">
        <w:rPr>
          <w:szCs w:val="22"/>
          <w:lang w:val="sr-Latn-CS"/>
        </w:rPr>
        <w:t>sa</w:t>
      </w:r>
      <w:r w:rsidR="00D566BA" w:rsidRPr="00E64986">
        <w:rPr>
          <w:szCs w:val="22"/>
          <w:lang w:val="sr-Latn-CS"/>
        </w:rPr>
        <w:t xml:space="preserve"> </w:t>
      </w:r>
      <w:r w:rsidR="00362184" w:rsidRPr="008139BC">
        <w:rPr>
          <w:szCs w:val="22"/>
          <w:lang w:val="sr-Latn-CS"/>
        </w:rPr>
        <w:t>valsartanom/</w:t>
      </w:r>
      <w:r w:rsidRPr="008139BC">
        <w:rPr>
          <w:szCs w:val="22"/>
          <w:lang w:val="sr-Latn-CS"/>
        </w:rPr>
        <w:t>sakubitrilom</w:t>
      </w:r>
      <w:r w:rsidRPr="00E64986">
        <w:rPr>
          <w:szCs w:val="22"/>
          <w:lang w:val="sr-Latn-CS"/>
        </w:rPr>
        <w:t xml:space="preserve"> je kontraindikovana s obzirom na to da dovodi do povećanja rizika od pojave angioedema (</w:t>
      </w:r>
      <w:r w:rsidR="00677A5F" w:rsidRPr="008139BC">
        <w:rPr>
          <w:szCs w:val="22"/>
          <w:lang w:val="sr-Latn-CS"/>
        </w:rPr>
        <w:t>pogledati djelove</w:t>
      </w:r>
      <w:r w:rsidRPr="00E64986">
        <w:rPr>
          <w:szCs w:val="22"/>
          <w:lang w:val="sr-Latn-CS"/>
        </w:rPr>
        <w:t xml:space="preserve"> 4.3 i 4.4).</w:t>
      </w:r>
      <w:r w:rsidR="00362184" w:rsidRPr="00E64986">
        <w:rPr>
          <w:szCs w:val="22"/>
          <w:lang w:val="sr-Latn-CS"/>
        </w:rPr>
        <w:t xml:space="preserve"> </w:t>
      </w:r>
      <w:r w:rsidRPr="00E64986">
        <w:rPr>
          <w:szCs w:val="22"/>
          <w:lang w:val="sr-Latn-CS"/>
        </w:rPr>
        <w:t>Terapija ramiprilom ne sm</w:t>
      </w:r>
      <w:r w:rsidR="009F32AA" w:rsidRPr="00AD6D22">
        <w:rPr>
          <w:szCs w:val="22"/>
          <w:lang w:val="sr-Latn-CS"/>
        </w:rPr>
        <w:t>ij</w:t>
      </w:r>
      <w:r w:rsidRPr="00AD6D22">
        <w:rPr>
          <w:szCs w:val="22"/>
          <w:lang w:val="sr-Latn-CS"/>
        </w:rPr>
        <w:t xml:space="preserve">e se započeti dok ne prođe 36 sati </w:t>
      </w:r>
      <w:r w:rsidRPr="008139BC">
        <w:rPr>
          <w:szCs w:val="22"/>
          <w:lang w:val="sr-Latn-CS"/>
        </w:rPr>
        <w:t>nakon</w:t>
      </w:r>
      <w:r w:rsidRPr="00E64986">
        <w:rPr>
          <w:szCs w:val="22"/>
          <w:lang w:val="sr-Latn-CS"/>
        </w:rPr>
        <w:t xml:space="preserve"> uzimanja poslednje doze kombinacije valsartan</w:t>
      </w:r>
      <w:r w:rsidRPr="008139BC">
        <w:rPr>
          <w:szCs w:val="22"/>
          <w:lang w:val="sr-Latn-CS"/>
        </w:rPr>
        <w:t xml:space="preserve">, </w:t>
      </w:r>
      <w:r w:rsidRPr="00E64986">
        <w:rPr>
          <w:szCs w:val="22"/>
          <w:lang w:val="sr-Latn-CS"/>
        </w:rPr>
        <w:t xml:space="preserve">sakubitril. </w:t>
      </w:r>
      <w:r w:rsidR="00FD19E9" w:rsidRPr="008139BC">
        <w:rPr>
          <w:szCs w:val="22"/>
          <w:lang w:val="sr-Latn-CS"/>
        </w:rPr>
        <w:t>Primjena</w:t>
      </w:r>
      <w:r w:rsidRPr="00E64986">
        <w:rPr>
          <w:szCs w:val="22"/>
          <w:lang w:val="sr-Latn-CS"/>
        </w:rPr>
        <w:t xml:space="preserve"> kombinacije valsartan</w:t>
      </w:r>
      <w:r w:rsidRPr="008139BC">
        <w:rPr>
          <w:szCs w:val="22"/>
          <w:lang w:val="sr-Latn-CS"/>
        </w:rPr>
        <w:t xml:space="preserve">, </w:t>
      </w:r>
      <w:r w:rsidRPr="00E64986">
        <w:rPr>
          <w:szCs w:val="22"/>
          <w:lang w:val="sr-Latn-CS"/>
        </w:rPr>
        <w:t>sakubitril ne sm</w:t>
      </w:r>
      <w:r w:rsidR="009F32AA" w:rsidRPr="00E64986">
        <w:rPr>
          <w:szCs w:val="22"/>
          <w:lang w:val="sr-Latn-CS"/>
        </w:rPr>
        <w:t>ij</w:t>
      </w:r>
      <w:r w:rsidRPr="00E64986">
        <w:rPr>
          <w:szCs w:val="22"/>
          <w:lang w:val="sr-Latn-CS"/>
        </w:rPr>
        <w:t xml:space="preserve">e se </w:t>
      </w:r>
      <w:r w:rsidRPr="008139BC">
        <w:rPr>
          <w:szCs w:val="22"/>
          <w:lang w:val="sr-Latn-CS"/>
        </w:rPr>
        <w:t>inicirati</w:t>
      </w:r>
      <w:r w:rsidRPr="00E64986">
        <w:rPr>
          <w:szCs w:val="22"/>
          <w:lang w:val="sr-Latn-CS"/>
        </w:rPr>
        <w:t xml:space="preserve"> pr</w:t>
      </w:r>
      <w:r w:rsidR="009F32AA" w:rsidRPr="00E64986">
        <w:rPr>
          <w:szCs w:val="22"/>
          <w:lang w:val="sr-Latn-CS"/>
        </w:rPr>
        <w:t>ij</w:t>
      </w:r>
      <w:r w:rsidRPr="00E64986">
        <w:rPr>
          <w:szCs w:val="22"/>
          <w:lang w:val="sr-Latn-CS"/>
        </w:rPr>
        <w:t xml:space="preserve">e isteka 36 sati od </w:t>
      </w:r>
      <w:r w:rsidR="00FD19E9" w:rsidRPr="008139BC">
        <w:rPr>
          <w:szCs w:val="22"/>
          <w:lang w:val="sr-Latn-CS"/>
        </w:rPr>
        <w:t>primjene</w:t>
      </w:r>
      <w:r w:rsidRPr="00E64986">
        <w:rPr>
          <w:szCs w:val="22"/>
          <w:lang w:val="sr-Latn-CS"/>
        </w:rPr>
        <w:t xml:space="preserve"> posl</w:t>
      </w:r>
      <w:r w:rsidR="00214AD9">
        <w:rPr>
          <w:szCs w:val="22"/>
          <w:lang w:val="sr-Latn-CS"/>
        </w:rPr>
        <w:t>j</w:t>
      </w:r>
      <w:r w:rsidRPr="00E64986">
        <w:rPr>
          <w:szCs w:val="22"/>
          <w:lang w:val="sr-Latn-CS"/>
        </w:rPr>
        <w:t xml:space="preserve">ednje doze </w:t>
      </w:r>
      <w:r w:rsidR="00FD19E9" w:rsidRPr="008139BC">
        <w:rPr>
          <w:szCs w:val="22"/>
          <w:lang w:val="sr-Latn-CS"/>
        </w:rPr>
        <w:t>lijeka</w:t>
      </w:r>
      <w:r w:rsidRPr="00E64986">
        <w:rPr>
          <w:szCs w:val="22"/>
          <w:lang w:val="sr-Latn-CS"/>
        </w:rPr>
        <w:t xml:space="preserve"> </w:t>
      </w:r>
      <w:r w:rsidR="002A4701" w:rsidRPr="00E64986">
        <w:rPr>
          <w:szCs w:val="22"/>
          <w:lang w:val="sl-SI"/>
        </w:rPr>
        <w:t xml:space="preserve">Prilinda </w:t>
      </w:r>
      <w:r w:rsidR="00362184" w:rsidRPr="00E64986">
        <w:rPr>
          <w:szCs w:val="22"/>
          <w:lang w:val="sl-SI"/>
        </w:rPr>
        <w:t>p</w:t>
      </w:r>
      <w:r w:rsidR="002A4701" w:rsidRPr="00AD6D22">
        <w:rPr>
          <w:szCs w:val="22"/>
          <w:lang w:val="sl-SI"/>
        </w:rPr>
        <w:t>lus</w:t>
      </w:r>
      <w:r w:rsidRPr="00AD6D22">
        <w:rPr>
          <w:szCs w:val="22"/>
          <w:lang w:val="sr-Latn-CS"/>
        </w:rPr>
        <w:t xml:space="preserve">. </w:t>
      </w:r>
    </w:p>
    <w:p w14:paraId="3D0FC15C" w14:textId="77777777" w:rsidR="00CE30E9" w:rsidRPr="00AD6D22" w:rsidRDefault="00CE30E9">
      <w:pPr>
        <w:rPr>
          <w:szCs w:val="22"/>
          <w:lang w:val="sr-Latn-CS"/>
        </w:rPr>
      </w:pPr>
    </w:p>
    <w:p w14:paraId="3D0FC15D" w14:textId="22D431D8" w:rsidR="00CE30E9" w:rsidRPr="00E64986" w:rsidRDefault="00CE30E9">
      <w:pPr>
        <w:pStyle w:val="Header"/>
        <w:tabs>
          <w:tab w:val="clear" w:pos="4536"/>
          <w:tab w:val="clear" w:pos="9072"/>
          <w:tab w:val="left" w:pos="284"/>
        </w:tabs>
        <w:rPr>
          <w:szCs w:val="22"/>
          <w:lang w:val="sr-Latn-CS"/>
        </w:rPr>
      </w:pPr>
      <w:r w:rsidRPr="00AD6D22">
        <w:rPr>
          <w:szCs w:val="22"/>
          <w:lang w:val="sr-Latn-CS"/>
        </w:rPr>
        <w:t xml:space="preserve">Ekstrakorporalna terpija kod koje krv dolazi u kontakt sa negativno </w:t>
      </w:r>
      <w:r w:rsidRPr="008139BC">
        <w:rPr>
          <w:iCs/>
          <w:szCs w:val="22"/>
          <w:lang w:val="sr-Latn-CS"/>
        </w:rPr>
        <w:t>nae</w:t>
      </w:r>
      <w:r w:rsidR="00FD19E9" w:rsidRPr="008139BC">
        <w:rPr>
          <w:iCs/>
          <w:szCs w:val="22"/>
          <w:lang w:val="sr-Latn-CS"/>
        </w:rPr>
        <w:t>lijek</w:t>
      </w:r>
      <w:r w:rsidRPr="008139BC">
        <w:rPr>
          <w:iCs/>
          <w:szCs w:val="22"/>
          <w:lang w:val="sr-Latn-CS"/>
        </w:rPr>
        <w:t>trisanim</w:t>
      </w:r>
      <w:r w:rsidRPr="00E64986">
        <w:rPr>
          <w:szCs w:val="22"/>
          <w:lang w:val="sr-Latn-CS"/>
        </w:rPr>
        <w:t xml:space="preserve"> površinama, kao što je dijaliza ili hemofiltracija pomoću visoko propustljivih membrana (npr. poliakronitrilnih membrana) i afereze lipoproteina niske gustine dekstran sulfatom, zbog povećanog rizika </w:t>
      </w:r>
      <w:r w:rsidRPr="008139BC">
        <w:rPr>
          <w:iCs/>
          <w:szCs w:val="22"/>
          <w:lang w:val="sr-Latn-CS"/>
        </w:rPr>
        <w:t>za pojavu</w:t>
      </w:r>
      <w:r w:rsidRPr="00E64986">
        <w:rPr>
          <w:szCs w:val="22"/>
          <w:lang w:val="sr-Latn-CS"/>
        </w:rPr>
        <w:t xml:space="preserve"> teških</w:t>
      </w:r>
      <w:r w:rsidRPr="008139BC">
        <w:rPr>
          <w:iCs/>
          <w:szCs w:val="22"/>
          <w:lang w:val="sr-Latn-CS"/>
        </w:rPr>
        <w:t xml:space="preserve"> </w:t>
      </w:r>
      <w:r w:rsidRPr="00E64986">
        <w:rPr>
          <w:szCs w:val="22"/>
          <w:lang w:val="sr-Latn-CS"/>
        </w:rPr>
        <w:t>anafilaktičkih reakcija (</w:t>
      </w:r>
      <w:r w:rsidR="00677A5F" w:rsidRPr="008139BC">
        <w:rPr>
          <w:iCs/>
          <w:szCs w:val="22"/>
          <w:lang w:val="sr-Latn-CS"/>
        </w:rPr>
        <w:t>pogledati dio</w:t>
      </w:r>
      <w:r w:rsidRPr="00E64986">
        <w:rPr>
          <w:szCs w:val="22"/>
          <w:lang w:val="sr-Latn-CS"/>
        </w:rPr>
        <w:t xml:space="preserve"> 4.3). Ukoliko je </w:t>
      </w:r>
      <w:r w:rsidRPr="008139BC">
        <w:rPr>
          <w:iCs/>
          <w:szCs w:val="22"/>
          <w:lang w:val="sr-Latn-CS"/>
        </w:rPr>
        <w:t xml:space="preserve">takvo </w:t>
      </w:r>
      <w:r w:rsidR="00FD19E9" w:rsidRPr="008139BC">
        <w:rPr>
          <w:iCs/>
          <w:szCs w:val="22"/>
          <w:lang w:val="sr-Latn-CS"/>
        </w:rPr>
        <w:t>liječenje</w:t>
      </w:r>
      <w:r w:rsidRPr="008139BC">
        <w:rPr>
          <w:iCs/>
          <w:szCs w:val="22"/>
          <w:lang w:val="sr-Latn-CS"/>
        </w:rPr>
        <w:t xml:space="preserve"> neophodno</w:t>
      </w:r>
      <w:r w:rsidRPr="00E64986">
        <w:rPr>
          <w:szCs w:val="22"/>
          <w:lang w:val="sr-Latn-CS"/>
        </w:rPr>
        <w:t xml:space="preserve">, treba razmotirti upotrebu drugih tipova membrana za dijalizu ili drugu klasu antihipertenzivnih </w:t>
      </w:r>
      <w:r w:rsidR="00FD19E9" w:rsidRPr="008139BC">
        <w:rPr>
          <w:iCs/>
          <w:szCs w:val="22"/>
          <w:lang w:val="sr-Latn-CS"/>
        </w:rPr>
        <w:t>lijek</w:t>
      </w:r>
      <w:r w:rsidRPr="008139BC">
        <w:rPr>
          <w:iCs/>
          <w:szCs w:val="22"/>
          <w:lang w:val="sr-Latn-CS"/>
        </w:rPr>
        <w:t>ova</w:t>
      </w:r>
      <w:r w:rsidRPr="00E64986">
        <w:rPr>
          <w:szCs w:val="22"/>
          <w:lang w:val="sr-Latn-CS"/>
        </w:rPr>
        <w:t>.</w:t>
      </w:r>
    </w:p>
    <w:p w14:paraId="22EA7787" w14:textId="77777777" w:rsidR="00E34499" w:rsidRPr="008139BC" w:rsidRDefault="00E34499" w:rsidP="00AD6D22">
      <w:pPr>
        <w:pStyle w:val="Header"/>
        <w:tabs>
          <w:tab w:val="clear" w:pos="4536"/>
          <w:tab w:val="clear" w:pos="9072"/>
          <w:tab w:val="left" w:pos="284"/>
        </w:tabs>
        <w:rPr>
          <w:iCs/>
          <w:szCs w:val="22"/>
          <w:u w:val="single"/>
          <w:lang w:val="pl-PL"/>
        </w:rPr>
      </w:pPr>
    </w:p>
    <w:p w14:paraId="3D0FC15E" w14:textId="5F8C42C5" w:rsidR="00CE30E9" w:rsidRPr="00E64986" w:rsidRDefault="00CE30E9" w:rsidP="00AD6D22">
      <w:pPr>
        <w:pStyle w:val="Header"/>
        <w:tabs>
          <w:tab w:val="clear" w:pos="4536"/>
          <w:tab w:val="clear" w:pos="9072"/>
          <w:tab w:val="left" w:pos="284"/>
        </w:tabs>
        <w:rPr>
          <w:szCs w:val="22"/>
          <w:u w:val="single"/>
          <w:lang w:val="pl-PL"/>
        </w:rPr>
      </w:pPr>
      <w:r w:rsidRPr="008139BC">
        <w:rPr>
          <w:iCs/>
          <w:szCs w:val="22"/>
          <w:u w:val="single"/>
          <w:lang w:val="pl-PL"/>
        </w:rPr>
        <w:t>M</w:t>
      </w:r>
      <w:r w:rsidR="0009457F" w:rsidRPr="008139BC">
        <w:rPr>
          <w:iCs/>
          <w:szCs w:val="22"/>
          <w:u w:val="single"/>
          <w:lang w:val="pl-PL"/>
        </w:rPr>
        <w:t>j</w:t>
      </w:r>
      <w:r w:rsidRPr="008139BC">
        <w:rPr>
          <w:iCs/>
          <w:szCs w:val="22"/>
          <w:u w:val="single"/>
          <w:lang w:val="pl-PL"/>
        </w:rPr>
        <w:t>ere</w:t>
      </w:r>
      <w:r w:rsidRPr="00E64986">
        <w:rPr>
          <w:szCs w:val="22"/>
          <w:u w:val="single"/>
          <w:lang w:val="pl-PL"/>
        </w:rPr>
        <w:t xml:space="preserve"> opreza pri upotrebi</w:t>
      </w:r>
    </w:p>
    <w:p w14:paraId="794BC3AE" w14:textId="77777777" w:rsidR="00827A99" w:rsidRPr="008139BC" w:rsidRDefault="00827A99" w:rsidP="008139BC">
      <w:pPr>
        <w:pStyle w:val="Header"/>
        <w:tabs>
          <w:tab w:val="clear" w:pos="4536"/>
          <w:tab w:val="clear" w:pos="9072"/>
          <w:tab w:val="left" w:pos="284"/>
        </w:tabs>
        <w:rPr>
          <w:i/>
          <w:iCs/>
          <w:szCs w:val="22"/>
          <w:lang w:val="sr-Latn-RS"/>
        </w:rPr>
      </w:pPr>
    </w:p>
    <w:p w14:paraId="6D7CB749" w14:textId="3FF31452" w:rsidR="00827A99" w:rsidRPr="008139BC" w:rsidRDefault="00CE30E9">
      <w:pPr>
        <w:pStyle w:val="Header"/>
        <w:tabs>
          <w:tab w:val="clear" w:pos="4536"/>
          <w:tab w:val="clear" w:pos="9072"/>
          <w:tab w:val="left" w:pos="284"/>
        </w:tabs>
        <w:rPr>
          <w:iCs/>
          <w:szCs w:val="22"/>
          <w:lang w:val="sr-Latn-RS"/>
        </w:rPr>
      </w:pPr>
      <w:r w:rsidRPr="008139BC">
        <w:rPr>
          <w:i/>
          <w:szCs w:val="22"/>
          <w:lang w:val="sr-Latn-RS"/>
        </w:rPr>
        <w:t>Kalijumove soli, heparin, diuretici koji štede kalijum i druge aktivne supstance koje povećavaju koncentraciju kalijuma u plazmi (uključujući antagoniste angiotenzina II, trimetroprim</w:t>
      </w:r>
      <w:r w:rsidR="00B96187" w:rsidRPr="008139BC">
        <w:rPr>
          <w:i/>
          <w:iCs/>
          <w:szCs w:val="22"/>
          <w:lang w:val="sr-Latn-RS"/>
        </w:rPr>
        <w:t xml:space="preserve"> (sam ili u kombinacijama sa sulfametoksazolom)</w:t>
      </w:r>
      <w:r w:rsidRPr="008139BC">
        <w:rPr>
          <w:i/>
          <w:iCs/>
          <w:szCs w:val="22"/>
          <w:lang w:val="sr-Latn-RS"/>
        </w:rPr>
        <w:t>,</w:t>
      </w:r>
      <w:r w:rsidRPr="008139BC">
        <w:rPr>
          <w:i/>
          <w:szCs w:val="22"/>
          <w:lang w:val="sr-Latn-RS"/>
        </w:rPr>
        <w:t xml:space="preserve"> takrolimus, ciklosporin):</w:t>
      </w:r>
      <w:r w:rsidRPr="008139BC">
        <w:rPr>
          <w:szCs w:val="22"/>
          <w:lang w:val="sr-Latn-RS"/>
        </w:rPr>
        <w:t xml:space="preserve"> </w:t>
      </w:r>
      <w:r w:rsidR="006B7807" w:rsidRPr="008139BC">
        <w:rPr>
          <w:iCs/>
          <w:szCs w:val="22"/>
          <w:lang w:val="sr-Latn-RS"/>
        </w:rPr>
        <w:t>m</w:t>
      </w:r>
      <w:r w:rsidRPr="008139BC">
        <w:rPr>
          <w:iCs/>
          <w:szCs w:val="22"/>
          <w:lang w:val="sr-Latn-RS"/>
        </w:rPr>
        <w:t>ože se javiti hiperkalemija pa je stoga potrebno pažljivo praćenje koncentracije kalijuma u plazmi.</w:t>
      </w:r>
    </w:p>
    <w:p w14:paraId="3D0FC161" w14:textId="4DBD8DCA" w:rsidR="00CE30E9" w:rsidRPr="00E64986" w:rsidRDefault="00CE30E9">
      <w:pPr>
        <w:pStyle w:val="Header"/>
        <w:tabs>
          <w:tab w:val="clear" w:pos="4536"/>
          <w:tab w:val="clear" w:pos="9072"/>
          <w:tab w:val="left" w:pos="284"/>
        </w:tabs>
        <w:spacing w:before="120"/>
        <w:rPr>
          <w:szCs w:val="22"/>
          <w:lang w:val="pl-PL"/>
        </w:rPr>
      </w:pPr>
      <w:r w:rsidRPr="00E64986">
        <w:rPr>
          <w:i/>
          <w:szCs w:val="22"/>
          <w:lang w:val="pl-PL"/>
        </w:rPr>
        <w:t xml:space="preserve">Antihipertenzivni </w:t>
      </w:r>
      <w:r w:rsidR="00FD19E9" w:rsidRPr="008139BC">
        <w:rPr>
          <w:i/>
          <w:iCs/>
          <w:szCs w:val="22"/>
          <w:lang w:val="pl-PL"/>
        </w:rPr>
        <w:t>ljekovi</w:t>
      </w:r>
      <w:r w:rsidRPr="00E64986">
        <w:rPr>
          <w:i/>
          <w:szCs w:val="22"/>
          <w:lang w:val="pl-PL"/>
        </w:rPr>
        <w:t xml:space="preserve"> (diuretici) i ostale supstance koje mogu smanjiti krvni pritisak (npr. nitrati, triciklični antidepresivi, anestetici, akutni unos alkohola, baklofen, alfuzosin, doksazosin, prazosin, tamsulosin, terazosin</w:t>
      </w:r>
      <w:r w:rsidRPr="008139BC">
        <w:rPr>
          <w:i/>
          <w:iCs/>
          <w:szCs w:val="22"/>
          <w:lang w:val="pl-PL"/>
        </w:rPr>
        <w:t>:</w:t>
      </w:r>
      <w:r w:rsidRPr="00E64986">
        <w:rPr>
          <w:i/>
          <w:szCs w:val="22"/>
          <w:lang w:val="pl-PL"/>
        </w:rPr>
        <w:t xml:space="preserve"> </w:t>
      </w:r>
      <w:r w:rsidRPr="00E64986">
        <w:rPr>
          <w:szCs w:val="22"/>
          <w:lang w:val="pl-PL"/>
        </w:rPr>
        <w:t>može se očekivati povećani rizik od hipotenzije (</w:t>
      </w:r>
      <w:r w:rsidR="00677A5F" w:rsidRPr="008139BC">
        <w:rPr>
          <w:iCs/>
          <w:szCs w:val="22"/>
          <w:lang w:val="pl-PL"/>
        </w:rPr>
        <w:t>pogledati dio</w:t>
      </w:r>
      <w:r w:rsidRPr="00E64986">
        <w:rPr>
          <w:szCs w:val="22"/>
          <w:lang w:val="pl-PL"/>
        </w:rPr>
        <w:t xml:space="preserve"> 4.2 za diuretike)</w:t>
      </w:r>
      <w:r w:rsidR="00506EDC" w:rsidRPr="00E64986">
        <w:rPr>
          <w:szCs w:val="22"/>
          <w:lang w:val="pl-PL"/>
        </w:rPr>
        <w:t>.</w:t>
      </w:r>
    </w:p>
    <w:p w14:paraId="3D0FC162" w14:textId="70634A74" w:rsidR="00CE30E9" w:rsidRPr="00AD6D22" w:rsidRDefault="00CE30E9">
      <w:pPr>
        <w:pStyle w:val="Header"/>
        <w:tabs>
          <w:tab w:val="clear" w:pos="4536"/>
          <w:tab w:val="clear" w:pos="9072"/>
          <w:tab w:val="left" w:pos="284"/>
        </w:tabs>
        <w:spacing w:before="120"/>
        <w:rPr>
          <w:szCs w:val="22"/>
          <w:lang w:val="pl-PL"/>
        </w:rPr>
      </w:pPr>
      <w:r w:rsidRPr="00AD6D22">
        <w:rPr>
          <w:i/>
          <w:szCs w:val="22"/>
          <w:lang w:val="pl-PL"/>
        </w:rPr>
        <w:t>Vazopresorni simpatomimetici i druge supstance (epinefrin) koje mogu smanjiti</w:t>
      </w:r>
      <w:r w:rsidRPr="008139BC">
        <w:rPr>
          <w:i/>
          <w:szCs w:val="22"/>
          <w:lang w:val="pl-PL"/>
        </w:rPr>
        <w:t xml:space="preserve"> </w:t>
      </w:r>
      <w:r w:rsidRPr="00E64986">
        <w:rPr>
          <w:i/>
          <w:szCs w:val="22"/>
          <w:lang w:val="pl-PL"/>
        </w:rPr>
        <w:t xml:space="preserve">antihipertenzivni efekat ramiprila: </w:t>
      </w:r>
      <w:r w:rsidRPr="00AD6D22">
        <w:rPr>
          <w:szCs w:val="22"/>
          <w:lang w:val="pl-PL"/>
        </w:rPr>
        <w:t>Preporučuje se često m</w:t>
      </w:r>
      <w:r w:rsidR="000A5FA1" w:rsidRPr="00AD6D22">
        <w:rPr>
          <w:szCs w:val="22"/>
          <w:lang w:val="pl-PL"/>
        </w:rPr>
        <w:t>j</w:t>
      </w:r>
      <w:r w:rsidRPr="00AD6D22">
        <w:rPr>
          <w:szCs w:val="22"/>
          <w:lang w:val="pl-PL"/>
        </w:rPr>
        <w:t xml:space="preserve">erenje i kontrola krvnog pritiska. Takođe, efekat vazopresornih simpatomimetika može biti oslabljen hidrohlortiazidom. </w:t>
      </w:r>
    </w:p>
    <w:p w14:paraId="3D0FC163" w14:textId="0E0B2910" w:rsidR="00CE30E9" w:rsidRPr="00E64986" w:rsidRDefault="00CE30E9">
      <w:pPr>
        <w:pStyle w:val="Header"/>
        <w:tabs>
          <w:tab w:val="clear" w:pos="4536"/>
          <w:tab w:val="clear" w:pos="9072"/>
          <w:tab w:val="left" w:pos="284"/>
        </w:tabs>
        <w:spacing w:before="120"/>
        <w:rPr>
          <w:szCs w:val="22"/>
          <w:lang w:val="pl-PL"/>
        </w:rPr>
      </w:pPr>
      <w:r w:rsidRPr="00AD6D22">
        <w:rPr>
          <w:i/>
          <w:szCs w:val="22"/>
          <w:lang w:val="pl-PL"/>
        </w:rPr>
        <w:t>Alopurinol, imunosupresivi, kortikosteroidi, prokainamid, citostatici</w:t>
      </w:r>
      <w:r w:rsidRPr="00AD6D22">
        <w:rPr>
          <w:szCs w:val="22"/>
          <w:lang w:val="pl-PL"/>
        </w:rPr>
        <w:t xml:space="preserve"> </w:t>
      </w:r>
      <w:r w:rsidRPr="00AD6D22">
        <w:rPr>
          <w:i/>
          <w:szCs w:val="22"/>
          <w:lang w:val="pl-PL"/>
        </w:rPr>
        <w:t xml:space="preserve">i ostali </w:t>
      </w:r>
      <w:r w:rsidR="00FD19E9" w:rsidRPr="008139BC">
        <w:rPr>
          <w:i/>
          <w:szCs w:val="22"/>
          <w:lang w:val="pl-PL"/>
        </w:rPr>
        <w:t>ljekovi</w:t>
      </w:r>
      <w:r w:rsidRPr="00E64986">
        <w:rPr>
          <w:i/>
          <w:szCs w:val="22"/>
          <w:lang w:val="pl-PL"/>
        </w:rPr>
        <w:t xml:space="preserve"> koji mogu </w:t>
      </w:r>
      <w:r w:rsidRPr="008139BC">
        <w:rPr>
          <w:i/>
          <w:szCs w:val="22"/>
          <w:lang w:val="pl-PL"/>
        </w:rPr>
        <w:t>m</w:t>
      </w:r>
      <w:r w:rsidR="000A5FA1" w:rsidRPr="008139BC">
        <w:rPr>
          <w:i/>
          <w:szCs w:val="22"/>
          <w:lang w:val="pl-PL"/>
        </w:rPr>
        <w:t>ij</w:t>
      </w:r>
      <w:r w:rsidRPr="008139BC">
        <w:rPr>
          <w:i/>
          <w:szCs w:val="22"/>
          <w:lang w:val="pl-PL"/>
        </w:rPr>
        <w:t>enjati krvnu sliku:</w:t>
      </w:r>
      <w:r w:rsidRPr="008139BC">
        <w:rPr>
          <w:szCs w:val="22"/>
          <w:lang w:val="pl-PL"/>
        </w:rPr>
        <w:t xml:space="preserve"> Povećava</w:t>
      </w:r>
      <w:r w:rsidRPr="00E64986">
        <w:rPr>
          <w:szCs w:val="22"/>
          <w:lang w:val="pl-PL"/>
        </w:rPr>
        <w:t xml:space="preserve"> se </w:t>
      </w:r>
      <w:r w:rsidRPr="008139BC">
        <w:rPr>
          <w:szCs w:val="22"/>
          <w:lang w:val="pl-PL"/>
        </w:rPr>
        <w:t>v</w:t>
      </w:r>
      <w:r w:rsidR="0009457F" w:rsidRPr="008139BC">
        <w:rPr>
          <w:szCs w:val="22"/>
          <w:lang w:val="pl-PL"/>
        </w:rPr>
        <w:t>j</w:t>
      </w:r>
      <w:r w:rsidRPr="008139BC">
        <w:rPr>
          <w:szCs w:val="22"/>
          <w:lang w:val="pl-PL"/>
        </w:rPr>
        <w:t>erovatnoća</w:t>
      </w:r>
      <w:r w:rsidRPr="00E64986">
        <w:rPr>
          <w:szCs w:val="22"/>
          <w:lang w:val="pl-PL"/>
        </w:rPr>
        <w:t xml:space="preserve"> hematoloških reakcija (</w:t>
      </w:r>
      <w:r w:rsidR="00677A5F" w:rsidRPr="008139BC">
        <w:rPr>
          <w:szCs w:val="22"/>
          <w:lang w:val="pl-PL"/>
        </w:rPr>
        <w:t>pogledati dio</w:t>
      </w:r>
      <w:r w:rsidRPr="00E64986">
        <w:rPr>
          <w:szCs w:val="22"/>
          <w:lang w:val="pl-PL"/>
        </w:rPr>
        <w:t xml:space="preserve"> 4.4).</w:t>
      </w:r>
    </w:p>
    <w:p w14:paraId="3D0FC164" w14:textId="2AC0B873" w:rsidR="00CE30E9" w:rsidRPr="00AD6D22" w:rsidRDefault="00CE30E9">
      <w:pPr>
        <w:pStyle w:val="Header"/>
        <w:tabs>
          <w:tab w:val="clear" w:pos="4536"/>
          <w:tab w:val="clear" w:pos="9072"/>
          <w:tab w:val="left" w:pos="284"/>
        </w:tabs>
        <w:spacing w:before="120"/>
        <w:rPr>
          <w:szCs w:val="22"/>
          <w:lang w:val="it-IT"/>
        </w:rPr>
      </w:pPr>
      <w:r w:rsidRPr="00AD6D22">
        <w:rPr>
          <w:i/>
          <w:szCs w:val="22"/>
          <w:lang w:val="pl-PL"/>
        </w:rPr>
        <w:t>Soli litijuma</w:t>
      </w:r>
      <w:r w:rsidRPr="00AD6D22">
        <w:rPr>
          <w:szCs w:val="22"/>
          <w:lang w:val="pl-PL"/>
        </w:rPr>
        <w:t xml:space="preserve">: </w:t>
      </w:r>
      <w:r w:rsidRPr="008139BC">
        <w:rPr>
          <w:szCs w:val="22"/>
          <w:lang w:val="pl-PL"/>
        </w:rPr>
        <w:t>Ekskrecija</w:t>
      </w:r>
      <w:r w:rsidRPr="00E64986">
        <w:rPr>
          <w:szCs w:val="22"/>
          <w:lang w:val="pl-PL"/>
        </w:rPr>
        <w:t xml:space="preserve"> litijuma se može smanjiti </w:t>
      </w:r>
      <w:r w:rsidRPr="008139BC">
        <w:rPr>
          <w:szCs w:val="22"/>
          <w:lang w:val="pl-PL"/>
        </w:rPr>
        <w:t xml:space="preserve">kod </w:t>
      </w:r>
      <w:r w:rsidR="00FD19E9" w:rsidRPr="008139BC">
        <w:rPr>
          <w:szCs w:val="22"/>
          <w:lang w:val="pl-PL"/>
        </w:rPr>
        <w:t>primjene</w:t>
      </w:r>
      <w:r w:rsidRPr="00E64986">
        <w:rPr>
          <w:szCs w:val="22"/>
          <w:lang w:val="pl-PL"/>
        </w:rPr>
        <w:t xml:space="preserve"> ACE inhibitora i zbog toga može biti povećana toksičnost litijuma.</w:t>
      </w:r>
      <w:r w:rsidR="00361D4F" w:rsidRPr="00E64986">
        <w:rPr>
          <w:szCs w:val="22"/>
          <w:lang w:val="pl-PL"/>
        </w:rPr>
        <w:t xml:space="preserve"> </w:t>
      </w:r>
      <w:r w:rsidRPr="00E64986">
        <w:rPr>
          <w:szCs w:val="22"/>
          <w:lang w:val="pl-PL"/>
        </w:rPr>
        <w:t>Koncentracija litijuma u serumu se mora kontrolisati. Istovremena upotre</w:t>
      </w:r>
      <w:r w:rsidRPr="00AD6D22">
        <w:rPr>
          <w:szCs w:val="22"/>
          <w:lang w:val="pl-PL"/>
        </w:rPr>
        <w:t xml:space="preserve">ba tiazidnih diuretika može povećati rizik </w:t>
      </w:r>
      <w:r w:rsidRPr="008139BC">
        <w:rPr>
          <w:szCs w:val="22"/>
          <w:lang w:val="pl-PL"/>
        </w:rPr>
        <w:t>za nastanak</w:t>
      </w:r>
      <w:r w:rsidRPr="00E64986">
        <w:rPr>
          <w:szCs w:val="22"/>
          <w:lang w:val="pl-PL"/>
        </w:rPr>
        <w:t xml:space="preserve"> toksičnosti litijuma i </w:t>
      </w:r>
      <w:r w:rsidRPr="008139BC">
        <w:rPr>
          <w:szCs w:val="22"/>
          <w:lang w:val="pl-PL"/>
        </w:rPr>
        <w:t>povećati</w:t>
      </w:r>
      <w:r w:rsidRPr="00E64986">
        <w:rPr>
          <w:szCs w:val="22"/>
          <w:lang w:val="pl-PL"/>
        </w:rPr>
        <w:t xml:space="preserve"> već povećan rizik </w:t>
      </w:r>
      <w:r w:rsidRPr="008139BC">
        <w:rPr>
          <w:szCs w:val="22"/>
          <w:lang w:val="pl-PL"/>
        </w:rPr>
        <w:t>za nastanak</w:t>
      </w:r>
      <w:r w:rsidRPr="00E64986">
        <w:rPr>
          <w:szCs w:val="22"/>
          <w:lang w:val="pl-PL"/>
        </w:rPr>
        <w:t xml:space="preserve"> toksičnosti litijuma </w:t>
      </w:r>
      <w:r w:rsidRPr="008139BC">
        <w:rPr>
          <w:szCs w:val="22"/>
          <w:lang w:val="pl-PL"/>
        </w:rPr>
        <w:t>uzrokovanu prim</w:t>
      </w:r>
      <w:r w:rsidR="0009457F" w:rsidRPr="008139BC">
        <w:rPr>
          <w:szCs w:val="22"/>
          <w:lang w:val="pl-PL"/>
        </w:rPr>
        <w:t>j</w:t>
      </w:r>
      <w:r w:rsidRPr="008139BC">
        <w:rPr>
          <w:szCs w:val="22"/>
          <w:lang w:val="pl-PL"/>
        </w:rPr>
        <w:t>enom</w:t>
      </w:r>
      <w:r w:rsidRPr="00E64986">
        <w:rPr>
          <w:szCs w:val="22"/>
          <w:lang w:val="pl-PL"/>
        </w:rPr>
        <w:t xml:space="preserve"> ACE inhibitora. </w:t>
      </w:r>
      <w:r w:rsidRPr="00E64986">
        <w:rPr>
          <w:szCs w:val="22"/>
          <w:lang w:val="it-IT"/>
        </w:rPr>
        <w:t>Zbog toga se ne preporučuje istovremena upotreba</w:t>
      </w:r>
      <w:r w:rsidR="0040775F" w:rsidRPr="00E64986">
        <w:rPr>
          <w:szCs w:val="22"/>
          <w:lang w:val="it-IT"/>
        </w:rPr>
        <w:t xml:space="preserve"> </w:t>
      </w:r>
      <w:r w:rsidRPr="00AD6D22">
        <w:rPr>
          <w:szCs w:val="22"/>
          <w:lang w:val="it-IT"/>
        </w:rPr>
        <w:t>ramiprila i hidrohlortiazida sa litijumom.</w:t>
      </w:r>
    </w:p>
    <w:p w14:paraId="5F7CCE7C" w14:textId="77777777" w:rsidR="00CE30E9" w:rsidRPr="008139BC" w:rsidRDefault="00CE30E9">
      <w:pPr>
        <w:pStyle w:val="Header"/>
        <w:tabs>
          <w:tab w:val="clear" w:pos="4536"/>
          <w:tab w:val="clear" w:pos="9072"/>
          <w:tab w:val="left" w:pos="284"/>
        </w:tabs>
        <w:spacing w:before="120"/>
        <w:rPr>
          <w:szCs w:val="22"/>
          <w:lang w:val="sr-Latn-CS"/>
        </w:rPr>
      </w:pPr>
      <w:r w:rsidRPr="00AD6D22">
        <w:rPr>
          <w:i/>
          <w:szCs w:val="22"/>
          <w:lang w:val="sr-Latn-CS"/>
        </w:rPr>
        <w:t>Antidijabetici uključujući insulin</w:t>
      </w:r>
    </w:p>
    <w:p w14:paraId="3D0FC166" w14:textId="0E9A6A02" w:rsidR="00E45872" w:rsidRDefault="00CE30E9">
      <w:pPr>
        <w:pStyle w:val="Header"/>
        <w:tabs>
          <w:tab w:val="clear" w:pos="4536"/>
          <w:tab w:val="clear" w:pos="9072"/>
          <w:tab w:val="left" w:pos="284"/>
        </w:tabs>
        <w:rPr>
          <w:szCs w:val="22"/>
          <w:lang w:val="sr-Latn-CS"/>
        </w:rPr>
      </w:pPr>
      <w:r w:rsidRPr="008139BC">
        <w:rPr>
          <w:szCs w:val="22"/>
          <w:lang w:val="sr-Latn-CS"/>
        </w:rPr>
        <w:t>Može</w:t>
      </w:r>
      <w:r w:rsidRPr="00E64986">
        <w:rPr>
          <w:szCs w:val="22"/>
          <w:lang w:val="sr-Latn-CS"/>
        </w:rPr>
        <w:t xml:space="preserve"> doći do hipoglikemijske reakcije. Hidrohlortiazid može smanjiti dejstvo antidijabetika. Zbog toga se preporučuje česta kontrola koncentracije glukoze u krvi </w:t>
      </w:r>
      <w:r w:rsidRPr="008139BC">
        <w:rPr>
          <w:szCs w:val="22"/>
          <w:lang w:val="sr-Latn-CS"/>
        </w:rPr>
        <w:t>u početnoj fazi terapije</w:t>
      </w:r>
      <w:r w:rsidRPr="00E64986">
        <w:rPr>
          <w:szCs w:val="22"/>
          <w:lang w:val="sr-Latn-CS"/>
        </w:rPr>
        <w:t>.</w:t>
      </w:r>
    </w:p>
    <w:p w14:paraId="325F5707" w14:textId="6B6A2F92" w:rsidR="00CE30E9" w:rsidRPr="00E64986" w:rsidRDefault="00E45872" w:rsidP="00AD6D22">
      <w:pPr>
        <w:tabs>
          <w:tab w:val="clear" w:pos="284"/>
        </w:tabs>
        <w:jc w:val="left"/>
        <w:rPr>
          <w:szCs w:val="22"/>
          <w:lang w:val="sr-Latn-CS"/>
        </w:rPr>
      </w:pPr>
      <w:r>
        <w:rPr>
          <w:szCs w:val="22"/>
          <w:lang w:val="sr-Latn-CS"/>
        </w:rPr>
        <w:br w:type="page"/>
      </w:r>
    </w:p>
    <w:p w14:paraId="6AD96B50" w14:textId="6630F861" w:rsidR="00CE30E9" w:rsidRPr="008139BC" w:rsidRDefault="00CE30E9">
      <w:pPr>
        <w:pStyle w:val="Header"/>
        <w:tabs>
          <w:tab w:val="clear" w:pos="4536"/>
          <w:tab w:val="clear" w:pos="9072"/>
          <w:tab w:val="left" w:pos="284"/>
        </w:tabs>
        <w:spacing w:before="120"/>
        <w:rPr>
          <w:i/>
          <w:iCs/>
          <w:szCs w:val="22"/>
          <w:lang w:val="sr-Latn-CS"/>
        </w:rPr>
      </w:pPr>
      <w:r w:rsidRPr="00E64986">
        <w:rPr>
          <w:i/>
          <w:szCs w:val="22"/>
          <w:lang w:val="it-IT"/>
        </w:rPr>
        <w:lastRenderedPageBreak/>
        <w:t>Nesteroidni</w:t>
      </w:r>
      <w:r w:rsidRPr="00AD6D22">
        <w:rPr>
          <w:i/>
          <w:szCs w:val="22"/>
          <w:lang w:val="sr-Latn-CS"/>
        </w:rPr>
        <w:t xml:space="preserve"> </w:t>
      </w:r>
      <w:r w:rsidRPr="00AD6D22">
        <w:rPr>
          <w:i/>
          <w:szCs w:val="22"/>
          <w:lang w:val="it-IT"/>
        </w:rPr>
        <w:t>antiinflamatorni</w:t>
      </w:r>
      <w:r w:rsidRPr="00AD6D22">
        <w:rPr>
          <w:i/>
          <w:szCs w:val="22"/>
          <w:lang w:val="sr-Latn-CS"/>
        </w:rPr>
        <w:t xml:space="preserve"> </w:t>
      </w:r>
      <w:r w:rsidR="00FD19E9" w:rsidRPr="008139BC">
        <w:rPr>
          <w:i/>
          <w:iCs/>
          <w:szCs w:val="22"/>
          <w:lang w:val="it-IT"/>
        </w:rPr>
        <w:t>ljekovi</w:t>
      </w:r>
      <w:r w:rsidRPr="00E64986">
        <w:rPr>
          <w:i/>
          <w:szCs w:val="22"/>
          <w:lang w:val="sr-Latn-CS"/>
        </w:rPr>
        <w:t xml:space="preserve"> </w:t>
      </w:r>
      <w:r w:rsidRPr="00E64986">
        <w:rPr>
          <w:i/>
          <w:szCs w:val="22"/>
          <w:lang w:val="it-IT"/>
        </w:rPr>
        <w:t>i</w:t>
      </w:r>
      <w:r w:rsidRPr="00E64986">
        <w:rPr>
          <w:i/>
          <w:szCs w:val="22"/>
          <w:lang w:val="sr-Latn-CS"/>
        </w:rPr>
        <w:t xml:space="preserve"> </w:t>
      </w:r>
      <w:r w:rsidRPr="00AD6D22">
        <w:rPr>
          <w:i/>
          <w:szCs w:val="22"/>
          <w:lang w:val="it-IT"/>
        </w:rPr>
        <w:t>acetilsalicilna</w:t>
      </w:r>
      <w:r w:rsidRPr="00AD6D22">
        <w:rPr>
          <w:i/>
          <w:szCs w:val="22"/>
          <w:lang w:val="sr-Latn-CS"/>
        </w:rPr>
        <w:t xml:space="preserve"> </w:t>
      </w:r>
      <w:r w:rsidRPr="00AD6D22">
        <w:rPr>
          <w:i/>
          <w:szCs w:val="22"/>
          <w:lang w:val="it-IT"/>
        </w:rPr>
        <w:t>kiselina</w:t>
      </w:r>
    </w:p>
    <w:p w14:paraId="3D0FC168" w14:textId="16882808" w:rsidR="00CE30E9" w:rsidRPr="00E64986" w:rsidRDefault="00CE30E9">
      <w:pPr>
        <w:pStyle w:val="Header"/>
        <w:tabs>
          <w:tab w:val="clear" w:pos="4536"/>
          <w:tab w:val="clear" w:pos="9072"/>
          <w:tab w:val="left" w:pos="284"/>
        </w:tabs>
        <w:rPr>
          <w:szCs w:val="22"/>
          <w:lang w:val="sr-Latn-CS"/>
        </w:rPr>
      </w:pPr>
      <w:r w:rsidRPr="008139BC">
        <w:rPr>
          <w:szCs w:val="22"/>
          <w:lang w:val="sr-Latn-CS"/>
        </w:rPr>
        <w:t>Može</w:t>
      </w:r>
      <w:r w:rsidRPr="00E64986">
        <w:rPr>
          <w:szCs w:val="22"/>
          <w:lang w:val="sr-Latn-CS"/>
        </w:rPr>
        <w:t xml:space="preserve"> se očekivati smanjenje antihipertenzivnog dejstva </w:t>
      </w:r>
      <w:r w:rsidR="00FD19E9" w:rsidRPr="008139BC">
        <w:rPr>
          <w:szCs w:val="22"/>
          <w:lang w:val="sr-Latn-CS"/>
        </w:rPr>
        <w:t>lijeka</w:t>
      </w:r>
      <w:r w:rsidRPr="00E64986">
        <w:rPr>
          <w:szCs w:val="22"/>
          <w:lang w:val="sr-Latn-CS"/>
        </w:rPr>
        <w:t xml:space="preserve"> </w:t>
      </w:r>
      <w:r w:rsidR="002A4701" w:rsidRPr="00E64986">
        <w:rPr>
          <w:szCs w:val="22"/>
          <w:lang w:val="sl-SI"/>
        </w:rPr>
        <w:t xml:space="preserve">Prilinda </w:t>
      </w:r>
      <w:r w:rsidR="00506EDC" w:rsidRPr="00E64986">
        <w:rPr>
          <w:szCs w:val="22"/>
          <w:lang w:val="sl-SI"/>
        </w:rPr>
        <w:t>p</w:t>
      </w:r>
      <w:r w:rsidR="002A4701" w:rsidRPr="00AD6D22">
        <w:rPr>
          <w:szCs w:val="22"/>
          <w:lang w:val="sl-SI"/>
        </w:rPr>
        <w:t>lus</w:t>
      </w:r>
      <w:r w:rsidRPr="00AD6D22">
        <w:rPr>
          <w:szCs w:val="22"/>
          <w:lang w:val="sr-Latn-CS"/>
        </w:rPr>
        <w:t xml:space="preserve">. </w:t>
      </w:r>
      <w:r w:rsidRPr="008139BC">
        <w:rPr>
          <w:szCs w:val="22"/>
          <w:lang w:val="sr-Latn-CS"/>
        </w:rPr>
        <w:t xml:space="preserve">Istovremeno </w:t>
      </w:r>
      <w:r w:rsidR="00FD19E9" w:rsidRPr="008139BC">
        <w:rPr>
          <w:szCs w:val="22"/>
          <w:lang w:val="sr-Latn-CS"/>
        </w:rPr>
        <w:t>liječenje</w:t>
      </w:r>
      <w:r w:rsidRPr="00E64986">
        <w:rPr>
          <w:szCs w:val="22"/>
          <w:lang w:val="sr-Latn-CS"/>
        </w:rPr>
        <w:t xml:space="preserve"> ACE inhibitorima i nesteroidnim antiinflamatornim </w:t>
      </w:r>
      <w:r w:rsidR="00FD19E9" w:rsidRPr="008139BC">
        <w:rPr>
          <w:szCs w:val="22"/>
          <w:lang w:val="sr-Latn-CS"/>
        </w:rPr>
        <w:t>ljekovi</w:t>
      </w:r>
      <w:r w:rsidRPr="008139BC">
        <w:rPr>
          <w:szCs w:val="22"/>
          <w:lang w:val="sr-Latn-CS"/>
        </w:rPr>
        <w:t>ma</w:t>
      </w:r>
      <w:r w:rsidRPr="00E64986">
        <w:rPr>
          <w:szCs w:val="22"/>
          <w:lang w:val="sr-Latn-CS"/>
        </w:rPr>
        <w:t xml:space="preserve"> (NSAIL) može povećati rizik od daljeg pogoršanja </w:t>
      </w:r>
      <w:r w:rsidRPr="008139BC">
        <w:rPr>
          <w:szCs w:val="22"/>
          <w:lang w:val="sr-Latn-CS"/>
        </w:rPr>
        <w:t xml:space="preserve">bubrežne </w:t>
      </w:r>
      <w:r w:rsidRPr="00E64986">
        <w:rPr>
          <w:szCs w:val="22"/>
          <w:lang w:val="sr-Latn-CS"/>
        </w:rPr>
        <w:t>funkcije i povećane koncentracije kalijuma u serumu, kalemije.</w:t>
      </w:r>
    </w:p>
    <w:p w14:paraId="3D0FC169" w14:textId="5C7F3B3F" w:rsidR="00CE30E9" w:rsidRPr="00E64986" w:rsidRDefault="00CE30E9">
      <w:pPr>
        <w:pStyle w:val="Header"/>
        <w:tabs>
          <w:tab w:val="clear" w:pos="4536"/>
          <w:tab w:val="clear" w:pos="9072"/>
          <w:tab w:val="left" w:pos="284"/>
        </w:tabs>
        <w:spacing w:before="120"/>
        <w:rPr>
          <w:szCs w:val="22"/>
          <w:lang w:val="sr-Latn-CS"/>
        </w:rPr>
      </w:pPr>
      <w:r w:rsidRPr="00E64986">
        <w:rPr>
          <w:i/>
          <w:szCs w:val="22"/>
          <w:lang w:val="sr-Latn-CS"/>
        </w:rPr>
        <w:t xml:space="preserve">Oralni </w:t>
      </w:r>
      <w:r w:rsidRPr="008139BC">
        <w:rPr>
          <w:i/>
          <w:iCs/>
          <w:szCs w:val="22"/>
          <w:lang w:val="sr-Latn-CS"/>
        </w:rPr>
        <w:t>antikoagulanti</w:t>
      </w:r>
      <w:r w:rsidRPr="00E64986">
        <w:rPr>
          <w:i/>
          <w:szCs w:val="22"/>
          <w:lang w:val="sr-Latn-CS"/>
        </w:rPr>
        <w:t>:</w:t>
      </w:r>
      <w:r w:rsidRPr="00E64986">
        <w:rPr>
          <w:szCs w:val="22"/>
          <w:lang w:val="sr-Latn-CS"/>
        </w:rPr>
        <w:t xml:space="preserve"> Istovremena upotreba hidrohlortiazida može smanjiti antikoagulantni efekat.</w:t>
      </w:r>
    </w:p>
    <w:p w14:paraId="3D0FC16A" w14:textId="77777777" w:rsidR="00CE30E9" w:rsidRPr="00AD6D22" w:rsidRDefault="00CE30E9">
      <w:pPr>
        <w:rPr>
          <w:i/>
          <w:szCs w:val="22"/>
          <w:lang w:val="sr-Latn-CS"/>
        </w:rPr>
      </w:pPr>
    </w:p>
    <w:p w14:paraId="3D0FC16B" w14:textId="76B047DB" w:rsidR="00CE30E9" w:rsidRPr="00AD6D22" w:rsidRDefault="00CE30E9">
      <w:pPr>
        <w:rPr>
          <w:i/>
          <w:szCs w:val="22"/>
          <w:lang w:val="sr-Latn-CS"/>
        </w:rPr>
      </w:pPr>
      <w:r w:rsidRPr="00AD6D22">
        <w:rPr>
          <w:i/>
          <w:szCs w:val="22"/>
          <w:lang w:val="sr-Latn-CS"/>
        </w:rPr>
        <w:t xml:space="preserve">Kortikosteroidi, ACTH, amfotericin B, karbenoksolon, velike količine </w:t>
      </w:r>
      <w:r w:rsidRPr="008139BC">
        <w:rPr>
          <w:i/>
          <w:iCs/>
          <w:szCs w:val="22"/>
          <w:lang w:val="sr-Latn-CS"/>
        </w:rPr>
        <w:t>slatkog kor</w:t>
      </w:r>
      <w:r w:rsidR="000A5FA1" w:rsidRPr="008139BC">
        <w:rPr>
          <w:i/>
          <w:iCs/>
          <w:szCs w:val="22"/>
          <w:lang w:val="sr-Latn-CS"/>
        </w:rPr>
        <w:t>j</w:t>
      </w:r>
      <w:r w:rsidRPr="008139BC">
        <w:rPr>
          <w:i/>
          <w:iCs/>
          <w:szCs w:val="22"/>
          <w:lang w:val="sr-Latn-CS"/>
        </w:rPr>
        <w:t>ena</w:t>
      </w:r>
      <w:r w:rsidRPr="00E64986">
        <w:rPr>
          <w:i/>
          <w:szCs w:val="22"/>
          <w:lang w:val="sr-Latn-CS"/>
        </w:rPr>
        <w:t xml:space="preserve">, laksativi (u slučaju </w:t>
      </w:r>
      <w:r w:rsidRPr="008139BC">
        <w:rPr>
          <w:i/>
          <w:iCs/>
          <w:szCs w:val="22"/>
          <w:lang w:val="sr-Latn-CS"/>
        </w:rPr>
        <w:t>duže</w:t>
      </w:r>
      <w:r w:rsidRPr="00E64986">
        <w:rPr>
          <w:i/>
          <w:szCs w:val="22"/>
          <w:lang w:val="sr-Latn-CS"/>
        </w:rPr>
        <w:t xml:space="preserve"> upotrebe), i </w:t>
      </w:r>
      <w:r w:rsidRPr="008139BC">
        <w:rPr>
          <w:i/>
          <w:szCs w:val="22"/>
          <w:lang w:val="sr-Latn-CS"/>
        </w:rPr>
        <w:t>druge supstance koje</w:t>
      </w:r>
      <w:r w:rsidRPr="00E64986">
        <w:rPr>
          <w:i/>
          <w:szCs w:val="22"/>
          <w:lang w:val="sr-Latn-CS"/>
        </w:rPr>
        <w:t xml:space="preserve"> smanjuju koncentraciju kalijuma u plazmi:</w:t>
      </w:r>
      <w:r w:rsidRPr="00E64986">
        <w:rPr>
          <w:szCs w:val="22"/>
          <w:lang w:val="sr-Latn-CS"/>
        </w:rPr>
        <w:t xml:space="preserve"> povećavaju rizik od nastanka hipokalemije.</w:t>
      </w:r>
    </w:p>
    <w:p w14:paraId="3D0FC16D" w14:textId="02DBB2D5" w:rsidR="00CE30E9" w:rsidRPr="00AD6D22" w:rsidRDefault="00CE30E9">
      <w:pPr>
        <w:pStyle w:val="Header"/>
        <w:tabs>
          <w:tab w:val="clear" w:pos="4536"/>
          <w:tab w:val="clear" w:pos="9072"/>
          <w:tab w:val="left" w:pos="284"/>
        </w:tabs>
        <w:spacing w:before="120"/>
        <w:rPr>
          <w:szCs w:val="22"/>
          <w:lang w:val="sr-Latn-CS"/>
        </w:rPr>
      </w:pPr>
      <w:r w:rsidRPr="00AD6D22">
        <w:rPr>
          <w:i/>
          <w:szCs w:val="22"/>
          <w:lang w:val="sr-Latn-CS"/>
        </w:rPr>
        <w:t>Preparati digitalisa, aktivne supstance za koje je potvrđeno da utiču na produžavaje QT intervala i antiaritmici</w:t>
      </w:r>
      <w:r w:rsidRPr="00AD6D22">
        <w:rPr>
          <w:szCs w:val="22"/>
          <w:lang w:val="sr-Latn-CS"/>
        </w:rPr>
        <w:t>:</w:t>
      </w:r>
    </w:p>
    <w:p w14:paraId="03E4D240" w14:textId="6B5F727E" w:rsidR="00CE30E9" w:rsidRPr="008139BC" w:rsidRDefault="00CE30E9">
      <w:pPr>
        <w:pStyle w:val="Header"/>
        <w:tabs>
          <w:tab w:val="clear" w:pos="4536"/>
          <w:tab w:val="clear" w:pos="9072"/>
          <w:tab w:val="left" w:pos="284"/>
        </w:tabs>
        <w:rPr>
          <w:szCs w:val="22"/>
          <w:lang w:val="sr-Latn-CS"/>
        </w:rPr>
      </w:pPr>
      <w:r w:rsidRPr="008139BC">
        <w:rPr>
          <w:szCs w:val="22"/>
          <w:lang w:val="sr-Latn-CS"/>
        </w:rPr>
        <w:t>Moguća je pojačana proaritmijska toksičnost ili smanjen antiaritmijsk</w:t>
      </w:r>
      <w:r w:rsidR="00506EDC" w:rsidRPr="008139BC">
        <w:rPr>
          <w:szCs w:val="22"/>
          <w:lang w:val="sr-Latn-CS"/>
        </w:rPr>
        <w:t>i</w:t>
      </w:r>
      <w:r w:rsidRPr="008139BC">
        <w:rPr>
          <w:szCs w:val="22"/>
          <w:lang w:val="sr-Latn-CS"/>
        </w:rPr>
        <w:t xml:space="preserve"> efekat u slučaju poremećaja koncentracije </w:t>
      </w:r>
      <w:r w:rsidR="00D96AB6" w:rsidRPr="008139BC">
        <w:rPr>
          <w:szCs w:val="22"/>
          <w:lang w:val="sr-Latn-CS"/>
        </w:rPr>
        <w:t>elektrolita</w:t>
      </w:r>
      <w:r w:rsidRPr="008139BC">
        <w:rPr>
          <w:szCs w:val="22"/>
          <w:lang w:val="sr-Latn-CS"/>
        </w:rPr>
        <w:t xml:space="preserve"> (npr. hipokalemija, hipomagnezijemija).</w:t>
      </w:r>
    </w:p>
    <w:p w14:paraId="3D0FC16E" w14:textId="0F9D1A39" w:rsidR="00CE30E9" w:rsidRPr="00E64986" w:rsidRDefault="00CE30E9">
      <w:pPr>
        <w:pStyle w:val="Header"/>
        <w:tabs>
          <w:tab w:val="clear" w:pos="4536"/>
          <w:tab w:val="clear" w:pos="9072"/>
          <w:tab w:val="left" w:pos="284"/>
        </w:tabs>
        <w:spacing w:before="120"/>
        <w:rPr>
          <w:szCs w:val="22"/>
          <w:lang w:val="sr-Latn-CS"/>
        </w:rPr>
      </w:pPr>
      <w:r w:rsidRPr="00E64986">
        <w:rPr>
          <w:i/>
          <w:szCs w:val="22"/>
          <w:lang w:val="sr-Latn-CS"/>
        </w:rPr>
        <w:t>Metildopa</w:t>
      </w:r>
      <w:r w:rsidRPr="00E64986">
        <w:rPr>
          <w:szCs w:val="22"/>
          <w:lang w:val="sr-Latn-CS"/>
        </w:rPr>
        <w:t xml:space="preserve">: </w:t>
      </w:r>
      <w:r w:rsidRPr="008139BC">
        <w:rPr>
          <w:szCs w:val="22"/>
          <w:lang w:val="sr-Latn-CS"/>
        </w:rPr>
        <w:t>Moguća</w:t>
      </w:r>
      <w:r w:rsidRPr="00E64986">
        <w:rPr>
          <w:szCs w:val="22"/>
          <w:lang w:val="sr-Latn-CS"/>
        </w:rPr>
        <w:t xml:space="preserve"> hemoliza.</w:t>
      </w:r>
    </w:p>
    <w:p w14:paraId="3D0FC16F" w14:textId="5D9C95F8" w:rsidR="00CE30E9" w:rsidRPr="00E64986" w:rsidRDefault="00CE30E9">
      <w:pPr>
        <w:pStyle w:val="Header"/>
        <w:tabs>
          <w:tab w:val="clear" w:pos="4536"/>
          <w:tab w:val="clear" w:pos="9072"/>
          <w:tab w:val="left" w:pos="284"/>
        </w:tabs>
        <w:spacing w:before="120"/>
        <w:rPr>
          <w:szCs w:val="22"/>
          <w:lang w:val="pl-PL"/>
        </w:rPr>
      </w:pPr>
      <w:r w:rsidRPr="00E64986">
        <w:rPr>
          <w:i/>
          <w:szCs w:val="22"/>
          <w:lang w:val="sr-Latn-CS"/>
        </w:rPr>
        <w:t xml:space="preserve">Holestiramin ili drugi enteralno </w:t>
      </w:r>
      <w:r w:rsidRPr="008139BC">
        <w:rPr>
          <w:i/>
          <w:szCs w:val="22"/>
          <w:lang w:val="sr-Latn-CS"/>
        </w:rPr>
        <w:t>prim</w:t>
      </w:r>
      <w:r w:rsidR="0009457F" w:rsidRPr="008139BC">
        <w:rPr>
          <w:i/>
          <w:szCs w:val="22"/>
          <w:lang w:val="sr-Latn-CS"/>
        </w:rPr>
        <w:t>j</w:t>
      </w:r>
      <w:r w:rsidRPr="008139BC">
        <w:rPr>
          <w:i/>
          <w:szCs w:val="22"/>
          <w:lang w:val="sr-Latn-CS"/>
        </w:rPr>
        <w:t>enjeni</w:t>
      </w:r>
      <w:r w:rsidRPr="00E64986">
        <w:rPr>
          <w:i/>
          <w:szCs w:val="22"/>
          <w:lang w:val="sr-Latn-CS"/>
        </w:rPr>
        <w:t xml:space="preserve"> jonski </w:t>
      </w:r>
      <w:r w:rsidRPr="008139BC">
        <w:rPr>
          <w:i/>
          <w:szCs w:val="22"/>
          <w:lang w:val="sr-Latn-CS"/>
        </w:rPr>
        <w:t>izm</w:t>
      </w:r>
      <w:r w:rsidR="0009457F" w:rsidRPr="008139BC">
        <w:rPr>
          <w:i/>
          <w:szCs w:val="22"/>
          <w:lang w:val="sr-Latn-CS"/>
        </w:rPr>
        <w:t>je</w:t>
      </w:r>
      <w:r w:rsidRPr="008139BC">
        <w:rPr>
          <w:i/>
          <w:szCs w:val="22"/>
          <w:lang w:val="sr-Latn-CS"/>
        </w:rPr>
        <w:t xml:space="preserve">njivači: </w:t>
      </w:r>
      <w:r w:rsidRPr="008139BC">
        <w:rPr>
          <w:iCs/>
          <w:szCs w:val="22"/>
          <w:lang w:val="sr-Latn-CS"/>
        </w:rPr>
        <w:t>Smanjena</w:t>
      </w:r>
      <w:r w:rsidRPr="00E64986">
        <w:rPr>
          <w:szCs w:val="22"/>
          <w:lang w:val="sr-Latn-CS"/>
        </w:rPr>
        <w:t xml:space="preserve"> resorpcija hidrohlortiazida.</w:t>
      </w:r>
      <w:r w:rsidRPr="00E64986">
        <w:rPr>
          <w:i/>
          <w:szCs w:val="22"/>
          <w:lang w:val="sr-Latn-CS"/>
        </w:rPr>
        <w:t xml:space="preserve"> </w:t>
      </w:r>
      <w:r w:rsidRPr="008139BC">
        <w:rPr>
          <w:iCs/>
          <w:szCs w:val="22"/>
          <w:lang w:val="pl-PL"/>
        </w:rPr>
        <w:t>Sulfonamidni diuretici se trebaju</w:t>
      </w:r>
      <w:r w:rsidRPr="00E64986">
        <w:rPr>
          <w:szCs w:val="22"/>
          <w:lang w:val="pl-PL"/>
        </w:rPr>
        <w:t xml:space="preserve"> uzimati najmanje jedan sat </w:t>
      </w:r>
      <w:r w:rsidRPr="008139BC">
        <w:rPr>
          <w:iCs/>
          <w:szCs w:val="22"/>
          <w:lang w:val="pl-PL"/>
        </w:rPr>
        <w:t>pr</w:t>
      </w:r>
      <w:r w:rsidR="0009457F" w:rsidRPr="008139BC">
        <w:rPr>
          <w:iCs/>
          <w:szCs w:val="22"/>
          <w:lang w:val="pl-PL"/>
        </w:rPr>
        <w:t>ij</w:t>
      </w:r>
      <w:r w:rsidRPr="008139BC">
        <w:rPr>
          <w:iCs/>
          <w:szCs w:val="22"/>
          <w:lang w:val="pl-PL"/>
        </w:rPr>
        <w:t>e</w:t>
      </w:r>
      <w:r w:rsidRPr="00E64986">
        <w:rPr>
          <w:szCs w:val="22"/>
          <w:lang w:val="pl-PL"/>
        </w:rPr>
        <w:t xml:space="preserve"> ili 4 do 6 sati nakon ovih </w:t>
      </w:r>
      <w:r w:rsidR="00FD19E9" w:rsidRPr="008139BC">
        <w:rPr>
          <w:iCs/>
          <w:szCs w:val="22"/>
          <w:lang w:val="pl-PL"/>
        </w:rPr>
        <w:t>ljek</w:t>
      </w:r>
      <w:r w:rsidRPr="008139BC">
        <w:rPr>
          <w:iCs/>
          <w:szCs w:val="22"/>
          <w:lang w:val="pl-PL"/>
        </w:rPr>
        <w:t>ova</w:t>
      </w:r>
      <w:r w:rsidRPr="00E64986">
        <w:rPr>
          <w:szCs w:val="22"/>
          <w:lang w:val="pl-PL"/>
        </w:rPr>
        <w:t xml:space="preserve">. </w:t>
      </w:r>
    </w:p>
    <w:p w14:paraId="3D0FC170" w14:textId="538F806D" w:rsidR="00CE30E9" w:rsidRPr="00E64986" w:rsidRDefault="00CE30E9">
      <w:pPr>
        <w:pStyle w:val="Header"/>
        <w:tabs>
          <w:tab w:val="clear" w:pos="4536"/>
          <w:tab w:val="clear" w:pos="9072"/>
          <w:tab w:val="left" w:pos="284"/>
        </w:tabs>
        <w:spacing w:before="120"/>
        <w:rPr>
          <w:szCs w:val="22"/>
          <w:lang w:val="sr-Latn-CS"/>
        </w:rPr>
      </w:pPr>
      <w:r w:rsidRPr="00E64986">
        <w:rPr>
          <w:i/>
          <w:szCs w:val="22"/>
          <w:lang w:val="pl-PL"/>
        </w:rPr>
        <w:t>Mišićni relaksansi tipa kurare</w:t>
      </w:r>
      <w:r w:rsidRPr="00AD6D22">
        <w:rPr>
          <w:szCs w:val="22"/>
          <w:lang w:val="sr-Latn-CS"/>
        </w:rPr>
        <w:t xml:space="preserve">: </w:t>
      </w:r>
      <w:r w:rsidRPr="008139BC">
        <w:rPr>
          <w:szCs w:val="22"/>
          <w:lang w:val="sr-Latn-CS"/>
        </w:rPr>
        <w:t>Moguće</w:t>
      </w:r>
      <w:r w:rsidRPr="00E64986">
        <w:rPr>
          <w:szCs w:val="22"/>
          <w:lang w:val="sr-Latn-CS"/>
        </w:rPr>
        <w:t xml:space="preserve"> je pojačano i produženo dejstvo mišićnih</w:t>
      </w:r>
      <w:r w:rsidRPr="008139BC">
        <w:rPr>
          <w:szCs w:val="22"/>
          <w:lang w:val="sr-Latn-CS"/>
        </w:rPr>
        <w:t>-</w:t>
      </w:r>
      <w:r w:rsidRPr="00E64986">
        <w:rPr>
          <w:szCs w:val="22"/>
          <w:lang w:val="sr-Latn-CS"/>
        </w:rPr>
        <w:t>relaksanasa</w:t>
      </w:r>
    </w:p>
    <w:p w14:paraId="42B2FFA4" w14:textId="35168519" w:rsidR="00CE30E9" w:rsidRPr="008139BC" w:rsidRDefault="00CE30E9">
      <w:pPr>
        <w:pStyle w:val="Header"/>
        <w:tabs>
          <w:tab w:val="clear" w:pos="4536"/>
          <w:tab w:val="clear" w:pos="9072"/>
          <w:tab w:val="left" w:pos="284"/>
        </w:tabs>
        <w:spacing w:before="120"/>
        <w:rPr>
          <w:i/>
          <w:szCs w:val="22"/>
          <w:lang w:val="pl-PL"/>
        </w:rPr>
      </w:pPr>
      <w:r w:rsidRPr="00AD6D22">
        <w:rPr>
          <w:i/>
          <w:szCs w:val="22"/>
          <w:lang w:val="pl-PL"/>
        </w:rPr>
        <w:t xml:space="preserve">Kalcijumove soli i </w:t>
      </w:r>
      <w:r w:rsidRPr="008139BC">
        <w:rPr>
          <w:i/>
          <w:szCs w:val="22"/>
          <w:lang w:val="pl-PL"/>
        </w:rPr>
        <w:t>supstance</w:t>
      </w:r>
      <w:r w:rsidRPr="00E64986">
        <w:rPr>
          <w:i/>
          <w:szCs w:val="22"/>
          <w:lang w:val="pl-PL"/>
        </w:rPr>
        <w:t xml:space="preserve"> koje povećavaju koncentraciju kalcijuma u plazmi:</w:t>
      </w:r>
    </w:p>
    <w:p w14:paraId="3D0FC172" w14:textId="1A38540F" w:rsidR="00CE30E9" w:rsidRPr="00E64986" w:rsidRDefault="00CE30E9">
      <w:pPr>
        <w:pStyle w:val="Header"/>
        <w:tabs>
          <w:tab w:val="clear" w:pos="4536"/>
          <w:tab w:val="clear" w:pos="9072"/>
          <w:tab w:val="left" w:pos="284"/>
        </w:tabs>
        <w:rPr>
          <w:szCs w:val="22"/>
          <w:lang w:val="pl-PL"/>
        </w:rPr>
      </w:pPr>
      <w:r w:rsidRPr="008139BC">
        <w:rPr>
          <w:iCs/>
          <w:szCs w:val="22"/>
          <w:lang w:val="pl-PL"/>
        </w:rPr>
        <w:t>Može</w:t>
      </w:r>
      <w:r w:rsidRPr="00E64986">
        <w:rPr>
          <w:szCs w:val="22"/>
          <w:lang w:val="pl-PL"/>
        </w:rPr>
        <w:t xml:space="preserve"> se očekivati povećana koncentracija kalcijuma u plazmi u slučaju istovremene </w:t>
      </w:r>
      <w:r w:rsidR="00FD19E9" w:rsidRPr="008139BC">
        <w:rPr>
          <w:iCs/>
          <w:szCs w:val="22"/>
          <w:lang w:val="pl-PL"/>
        </w:rPr>
        <w:t>primjene</w:t>
      </w:r>
      <w:r w:rsidRPr="00E64986">
        <w:rPr>
          <w:szCs w:val="22"/>
          <w:lang w:val="pl-PL"/>
        </w:rPr>
        <w:t xml:space="preserve"> sa hidrohlortiazidom. Neophodno je praćenje koncentracije kalcijuma u serumu.</w:t>
      </w:r>
    </w:p>
    <w:p w14:paraId="3D0FC173" w14:textId="1C4A1FA2" w:rsidR="00CE30E9" w:rsidRPr="00E64986" w:rsidRDefault="00CE30E9">
      <w:pPr>
        <w:pStyle w:val="Header"/>
        <w:tabs>
          <w:tab w:val="clear" w:pos="4536"/>
          <w:tab w:val="clear" w:pos="9072"/>
          <w:tab w:val="left" w:pos="284"/>
        </w:tabs>
        <w:spacing w:before="120"/>
        <w:rPr>
          <w:szCs w:val="22"/>
          <w:lang w:val="pl-PL"/>
        </w:rPr>
      </w:pPr>
      <w:r w:rsidRPr="00E64986">
        <w:rPr>
          <w:i/>
          <w:szCs w:val="22"/>
          <w:lang w:val="pl-PL"/>
        </w:rPr>
        <w:t>Karbamaz</w:t>
      </w:r>
      <w:r w:rsidRPr="00AD6D22">
        <w:rPr>
          <w:i/>
          <w:szCs w:val="22"/>
          <w:lang w:val="pl-PL"/>
        </w:rPr>
        <w:t xml:space="preserve">epin: </w:t>
      </w:r>
      <w:r w:rsidRPr="008139BC">
        <w:rPr>
          <w:szCs w:val="22"/>
          <w:lang w:val="pl-PL"/>
        </w:rPr>
        <w:t>R</w:t>
      </w:r>
      <w:r w:rsidRPr="008139BC">
        <w:rPr>
          <w:iCs/>
          <w:szCs w:val="22"/>
          <w:lang w:val="pl-PL"/>
        </w:rPr>
        <w:t>izik od</w:t>
      </w:r>
      <w:r w:rsidR="00123848" w:rsidRPr="00E64986">
        <w:rPr>
          <w:szCs w:val="22"/>
          <w:lang w:val="pl-PL"/>
        </w:rPr>
        <w:t xml:space="preserve"> hiponatremije zbog aditivnog dejstva sa hidrohlortiazidom</w:t>
      </w:r>
      <w:r w:rsidRPr="00E64986">
        <w:rPr>
          <w:szCs w:val="22"/>
          <w:lang w:val="pl-PL"/>
        </w:rPr>
        <w:t>.</w:t>
      </w:r>
    </w:p>
    <w:p w14:paraId="3D0FC174" w14:textId="1AACED4E" w:rsidR="00CE30E9" w:rsidRPr="00AD6D22" w:rsidRDefault="00CE30E9">
      <w:pPr>
        <w:pStyle w:val="Header"/>
        <w:tabs>
          <w:tab w:val="clear" w:pos="4536"/>
          <w:tab w:val="clear" w:pos="9072"/>
          <w:tab w:val="left" w:pos="284"/>
        </w:tabs>
        <w:spacing w:before="120"/>
        <w:rPr>
          <w:i/>
          <w:szCs w:val="22"/>
          <w:lang w:val="pl-PL"/>
        </w:rPr>
      </w:pPr>
      <w:r w:rsidRPr="00AD6D22">
        <w:rPr>
          <w:i/>
          <w:szCs w:val="22"/>
          <w:lang w:val="pl-PL"/>
        </w:rPr>
        <w:t xml:space="preserve">Kontrastna sredstva koja sadrže jod: </w:t>
      </w:r>
      <w:r w:rsidRPr="008139BC">
        <w:rPr>
          <w:iCs/>
          <w:szCs w:val="22"/>
          <w:lang w:val="pl-PL"/>
        </w:rPr>
        <w:t>U</w:t>
      </w:r>
      <w:r w:rsidRPr="00E64986">
        <w:rPr>
          <w:szCs w:val="22"/>
          <w:lang w:val="pl-PL"/>
        </w:rPr>
        <w:t xml:space="preserve"> slučaju dehidratacije indukovane diureticima, uključujući i hidrohlortiazid, postoji povećan rizik za akutno oštećenje funkcije bubrega, posebno pri upotrebi većih doza kontrastnih sredstva koja sadrže jod.</w:t>
      </w:r>
    </w:p>
    <w:p w14:paraId="3D0FC175" w14:textId="17D2C524" w:rsidR="00CE30E9" w:rsidRPr="00E64986" w:rsidRDefault="00CE30E9">
      <w:pPr>
        <w:pStyle w:val="Header"/>
        <w:tabs>
          <w:tab w:val="clear" w:pos="4536"/>
          <w:tab w:val="clear" w:pos="9072"/>
          <w:tab w:val="left" w:pos="284"/>
        </w:tabs>
        <w:spacing w:before="120"/>
        <w:rPr>
          <w:szCs w:val="22"/>
          <w:lang w:val="pl-PL"/>
        </w:rPr>
      </w:pPr>
      <w:r w:rsidRPr="00AD6D22">
        <w:rPr>
          <w:i/>
          <w:szCs w:val="22"/>
          <w:lang w:val="pl-PL"/>
        </w:rPr>
        <w:t xml:space="preserve">Penicilin: </w:t>
      </w:r>
      <w:r w:rsidRPr="008139BC">
        <w:rPr>
          <w:iCs/>
          <w:szCs w:val="22"/>
          <w:lang w:val="pl-PL"/>
        </w:rPr>
        <w:t>Hidrohlortiazid</w:t>
      </w:r>
      <w:r w:rsidRPr="00E64986">
        <w:rPr>
          <w:szCs w:val="22"/>
          <w:lang w:val="pl-PL"/>
        </w:rPr>
        <w:t xml:space="preserve"> se izlučuje u distalnim tubulima i smanjuje izlučivanje penicilina.</w:t>
      </w:r>
    </w:p>
    <w:p w14:paraId="3D0FC176" w14:textId="1D17108A" w:rsidR="00CE30E9" w:rsidRPr="00AD6D22" w:rsidRDefault="00CE30E9">
      <w:pPr>
        <w:pStyle w:val="Header"/>
        <w:tabs>
          <w:tab w:val="left" w:pos="57"/>
        </w:tabs>
        <w:spacing w:before="120" w:after="120"/>
        <w:rPr>
          <w:szCs w:val="22"/>
          <w:lang w:val="pl-PL"/>
        </w:rPr>
      </w:pPr>
      <w:r w:rsidRPr="00AD6D22">
        <w:rPr>
          <w:i/>
          <w:szCs w:val="22"/>
          <w:lang w:val="pl-PL"/>
        </w:rPr>
        <w:t xml:space="preserve">Hinin: </w:t>
      </w:r>
      <w:r w:rsidR="001F60B5" w:rsidRPr="00AD6D22">
        <w:rPr>
          <w:szCs w:val="22"/>
          <w:lang w:val="pl-PL"/>
        </w:rPr>
        <w:t>Hidrohlortiazid</w:t>
      </w:r>
      <w:r w:rsidRPr="00AD6D22">
        <w:rPr>
          <w:szCs w:val="22"/>
          <w:lang w:val="pl-PL"/>
        </w:rPr>
        <w:t xml:space="preserve"> smanjuje ekskreciju hinina.</w:t>
      </w:r>
    </w:p>
    <w:p w14:paraId="3D0FC177" w14:textId="1D3D9B0A" w:rsidR="00CE30E9" w:rsidRPr="00E64986" w:rsidRDefault="00CE30E9">
      <w:pPr>
        <w:pStyle w:val="Header"/>
        <w:tabs>
          <w:tab w:val="left" w:pos="57"/>
        </w:tabs>
        <w:spacing w:before="120" w:after="120"/>
        <w:rPr>
          <w:i/>
          <w:szCs w:val="22"/>
          <w:lang w:val="pl-PL"/>
        </w:rPr>
      </w:pPr>
      <w:r w:rsidRPr="00AD6D22">
        <w:rPr>
          <w:i/>
          <w:szCs w:val="22"/>
          <w:lang w:val="pl-PL"/>
        </w:rPr>
        <w:t xml:space="preserve">Heparin: </w:t>
      </w:r>
      <w:r w:rsidR="00CE676C" w:rsidRPr="008139BC">
        <w:rPr>
          <w:iCs/>
          <w:szCs w:val="22"/>
          <w:lang w:val="pl-PL"/>
        </w:rPr>
        <w:t>M</w:t>
      </w:r>
      <w:r w:rsidRPr="008139BC">
        <w:rPr>
          <w:iCs/>
          <w:szCs w:val="22"/>
          <w:lang w:val="pl-PL"/>
        </w:rPr>
        <w:t>oguće</w:t>
      </w:r>
      <w:r w:rsidRPr="00E64986">
        <w:rPr>
          <w:szCs w:val="22"/>
          <w:lang w:val="pl-PL"/>
        </w:rPr>
        <w:t xml:space="preserve"> je povećanje koncent</w:t>
      </w:r>
      <w:r w:rsidR="00A41A28">
        <w:rPr>
          <w:szCs w:val="22"/>
          <w:lang w:val="pl-PL"/>
        </w:rPr>
        <w:t>r</w:t>
      </w:r>
      <w:r w:rsidRPr="00E64986">
        <w:rPr>
          <w:szCs w:val="22"/>
          <w:lang w:val="pl-PL"/>
        </w:rPr>
        <w:t>acije kalijuma u serumu.</w:t>
      </w:r>
    </w:p>
    <w:p w14:paraId="3D0FC178" w14:textId="32ABA946" w:rsidR="00CE30E9" w:rsidRPr="00E64986" w:rsidRDefault="00CE30E9">
      <w:pPr>
        <w:pStyle w:val="Header"/>
        <w:tabs>
          <w:tab w:val="left" w:pos="57"/>
        </w:tabs>
        <w:spacing w:before="120" w:after="120"/>
        <w:rPr>
          <w:szCs w:val="22"/>
          <w:lang w:val="pl-PL"/>
        </w:rPr>
      </w:pPr>
      <w:r w:rsidRPr="00AD6D22">
        <w:rPr>
          <w:i/>
          <w:szCs w:val="22"/>
          <w:lang w:val="pl-PL"/>
        </w:rPr>
        <w:t>mTOR inhibitori ili vildagliptin</w:t>
      </w:r>
      <w:r w:rsidRPr="00AD6D22">
        <w:rPr>
          <w:szCs w:val="22"/>
          <w:lang w:val="pl-PL"/>
        </w:rPr>
        <w:t xml:space="preserve">: </w:t>
      </w:r>
      <w:r w:rsidRPr="008139BC">
        <w:rPr>
          <w:szCs w:val="22"/>
          <w:lang w:val="pl-PL"/>
        </w:rPr>
        <w:t>Povećan</w:t>
      </w:r>
      <w:r w:rsidRPr="00E64986">
        <w:rPr>
          <w:szCs w:val="22"/>
          <w:lang w:val="pl-PL"/>
        </w:rPr>
        <w:t xml:space="preserve"> rizik od pojave angioedema je moguć kod pacijenata koji istovremeno uzimaju mTOR inhibitore (npr. temsirolimus, everolimus, sirolimus)</w:t>
      </w:r>
      <w:r w:rsidR="00CE676C" w:rsidRPr="00E64986">
        <w:rPr>
          <w:szCs w:val="22"/>
          <w:lang w:val="pl-PL"/>
        </w:rPr>
        <w:t xml:space="preserve"> </w:t>
      </w:r>
      <w:r w:rsidRPr="00E64986">
        <w:rPr>
          <w:szCs w:val="22"/>
          <w:lang w:val="pl-PL"/>
        </w:rPr>
        <w:t xml:space="preserve">ili vildagliptin. Oprez je posebno potreban </w:t>
      </w:r>
      <w:r w:rsidRPr="008139BC">
        <w:rPr>
          <w:szCs w:val="22"/>
          <w:lang w:val="pl-PL"/>
        </w:rPr>
        <w:t>na početku</w:t>
      </w:r>
      <w:r w:rsidRPr="00E64986">
        <w:rPr>
          <w:szCs w:val="22"/>
          <w:lang w:val="pl-PL"/>
        </w:rPr>
        <w:t xml:space="preserve"> terapije (</w:t>
      </w:r>
      <w:r w:rsidR="00677A5F" w:rsidRPr="008139BC">
        <w:rPr>
          <w:szCs w:val="22"/>
          <w:lang w:val="pl-PL"/>
        </w:rPr>
        <w:t>pogledati dio</w:t>
      </w:r>
      <w:r w:rsidRPr="00E64986">
        <w:rPr>
          <w:szCs w:val="22"/>
          <w:lang w:val="pl-PL"/>
        </w:rPr>
        <w:t xml:space="preserve"> 4.4)</w:t>
      </w:r>
      <w:r w:rsidR="00CE676C" w:rsidRPr="00E64986">
        <w:rPr>
          <w:szCs w:val="22"/>
          <w:lang w:val="pl-PL"/>
        </w:rPr>
        <w:t>.</w:t>
      </w:r>
    </w:p>
    <w:p w14:paraId="7787948A" w14:textId="77777777" w:rsidR="00CE30E9" w:rsidRPr="008139BC" w:rsidRDefault="00CE30E9">
      <w:pPr>
        <w:pStyle w:val="Header"/>
        <w:tabs>
          <w:tab w:val="clear" w:pos="4536"/>
          <w:tab w:val="clear" w:pos="9072"/>
        </w:tabs>
        <w:rPr>
          <w:i/>
          <w:szCs w:val="22"/>
          <w:lang w:val="pl-PL"/>
        </w:rPr>
      </w:pPr>
      <w:r w:rsidRPr="00AD6D22">
        <w:rPr>
          <w:i/>
          <w:szCs w:val="22"/>
          <w:lang w:val="pl-PL"/>
        </w:rPr>
        <w:t>Neprilizin (NEP) inhibitori</w:t>
      </w:r>
    </w:p>
    <w:p w14:paraId="3D0FC17A" w14:textId="7E89ABB5" w:rsidR="00CE676C" w:rsidRPr="00E64986" w:rsidRDefault="00CE30E9">
      <w:pPr>
        <w:pStyle w:val="Header"/>
        <w:tabs>
          <w:tab w:val="clear" w:pos="4536"/>
          <w:tab w:val="clear" w:pos="9072"/>
        </w:tabs>
        <w:rPr>
          <w:szCs w:val="22"/>
          <w:lang w:val="sr-Latn-CS"/>
        </w:rPr>
      </w:pPr>
      <w:r w:rsidRPr="008139BC">
        <w:rPr>
          <w:szCs w:val="22"/>
          <w:lang w:val="pl-PL"/>
        </w:rPr>
        <w:t>Povećan</w:t>
      </w:r>
      <w:r w:rsidRPr="00E64986">
        <w:rPr>
          <w:szCs w:val="22"/>
          <w:lang w:val="pl-PL"/>
        </w:rPr>
        <w:t xml:space="preserve"> rizik od</w:t>
      </w:r>
      <w:r w:rsidR="008D44E9" w:rsidRPr="00E64986">
        <w:rPr>
          <w:szCs w:val="22"/>
          <w:lang w:val="pl-PL"/>
        </w:rPr>
        <w:t xml:space="preserve"> </w:t>
      </w:r>
      <w:r w:rsidRPr="00E64986">
        <w:rPr>
          <w:szCs w:val="22"/>
          <w:lang w:val="pl-PL"/>
        </w:rPr>
        <w:t xml:space="preserve">pojave angioedema prijavljen je kod istovremene upotrebe ACE inhibitora i NEP inhibitora kao što je racekadotril </w:t>
      </w:r>
      <w:r w:rsidRPr="00AD6D22">
        <w:rPr>
          <w:szCs w:val="22"/>
          <w:lang w:val="sr-Latn-CS"/>
        </w:rPr>
        <w:t>(</w:t>
      </w:r>
      <w:r w:rsidR="000A5FA1" w:rsidRPr="00AD6D22">
        <w:rPr>
          <w:szCs w:val="22"/>
          <w:lang w:val="sr-Latn-CS"/>
        </w:rPr>
        <w:t xml:space="preserve">pogledati </w:t>
      </w:r>
      <w:r w:rsidR="00FD19E9" w:rsidRPr="008139BC">
        <w:rPr>
          <w:bCs/>
          <w:iCs/>
          <w:szCs w:val="22"/>
          <w:lang w:val="sr-Latn-CS"/>
        </w:rPr>
        <w:t>dio</w:t>
      </w:r>
      <w:r w:rsidRPr="00E64986">
        <w:rPr>
          <w:szCs w:val="22"/>
          <w:lang w:val="sr-Latn-CS"/>
        </w:rPr>
        <w:t xml:space="preserve"> 4.4)</w:t>
      </w:r>
      <w:r w:rsidR="00CE676C" w:rsidRPr="00E64986">
        <w:rPr>
          <w:szCs w:val="22"/>
          <w:lang w:val="sr-Latn-CS"/>
        </w:rPr>
        <w:t>.</w:t>
      </w:r>
    </w:p>
    <w:p w14:paraId="3D0FC17B" w14:textId="77777777" w:rsidR="00CE676C" w:rsidRPr="00AD6D22" w:rsidRDefault="00CE676C">
      <w:pPr>
        <w:pStyle w:val="Header"/>
        <w:tabs>
          <w:tab w:val="clear" w:pos="4536"/>
          <w:tab w:val="clear" w:pos="9072"/>
        </w:tabs>
        <w:rPr>
          <w:szCs w:val="22"/>
          <w:lang w:val="sr-Latn-CS"/>
        </w:rPr>
      </w:pPr>
    </w:p>
    <w:p w14:paraId="655AA3FC" w14:textId="77777777" w:rsidR="00CE30E9" w:rsidRPr="008139BC" w:rsidRDefault="00CE676C">
      <w:pPr>
        <w:rPr>
          <w:szCs w:val="22"/>
          <w:lang w:val="sr-Latn-CS"/>
        </w:rPr>
      </w:pPr>
      <w:r w:rsidRPr="00AD6D22">
        <w:rPr>
          <w:i/>
          <w:szCs w:val="22"/>
        </w:rPr>
        <w:t>Sak</w:t>
      </w:r>
      <w:r w:rsidR="00CE30E9" w:rsidRPr="00AD6D22">
        <w:rPr>
          <w:i/>
          <w:szCs w:val="22"/>
        </w:rPr>
        <w:t>ubitril</w:t>
      </w:r>
      <w:r w:rsidR="00CE30E9" w:rsidRPr="00AD6D22">
        <w:rPr>
          <w:i/>
          <w:szCs w:val="22"/>
          <w:lang w:val="sr-Latn-CS"/>
        </w:rPr>
        <w:t>/</w:t>
      </w:r>
      <w:r w:rsidR="00CE30E9" w:rsidRPr="00AD6D22">
        <w:rPr>
          <w:i/>
          <w:szCs w:val="22"/>
        </w:rPr>
        <w:t>valsartan</w:t>
      </w:r>
    </w:p>
    <w:p w14:paraId="3D0FC17D" w14:textId="430D1C56" w:rsidR="00CE30E9" w:rsidRPr="00AD6D22" w:rsidRDefault="00CE30E9">
      <w:pPr>
        <w:rPr>
          <w:szCs w:val="22"/>
          <w:lang w:val="sr-Latn-CS"/>
        </w:rPr>
      </w:pPr>
      <w:r w:rsidRPr="008139BC">
        <w:rPr>
          <w:szCs w:val="22"/>
        </w:rPr>
        <w:t>Istovremena</w:t>
      </w:r>
      <w:r w:rsidRPr="00E64986">
        <w:rPr>
          <w:szCs w:val="22"/>
          <w:lang w:val="sr-Latn-CS"/>
        </w:rPr>
        <w:t xml:space="preserve"> </w:t>
      </w:r>
      <w:r w:rsidRPr="00E64986">
        <w:rPr>
          <w:szCs w:val="22"/>
        </w:rPr>
        <w:t>upotreba</w:t>
      </w:r>
      <w:r w:rsidRPr="00E64986">
        <w:rPr>
          <w:szCs w:val="22"/>
          <w:lang w:val="sr-Latn-CS"/>
        </w:rPr>
        <w:t xml:space="preserve"> </w:t>
      </w:r>
      <w:r w:rsidRPr="00AD6D22">
        <w:rPr>
          <w:szCs w:val="22"/>
        </w:rPr>
        <w:t>ACE</w:t>
      </w:r>
      <w:r w:rsidRPr="00AD6D22">
        <w:rPr>
          <w:szCs w:val="22"/>
          <w:lang w:val="sr-Latn-CS"/>
        </w:rPr>
        <w:t xml:space="preserve"> </w:t>
      </w:r>
      <w:r w:rsidRPr="00AD6D22">
        <w:rPr>
          <w:szCs w:val="22"/>
        </w:rPr>
        <w:t>inhibitora</w:t>
      </w:r>
      <w:r w:rsidRPr="00AD6D22">
        <w:rPr>
          <w:szCs w:val="22"/>
          <w:lang w:val="sr-Latn-CS"/>
        </w:rPr>
        <w:t xml:space="preserve"> </w:t>
      </w:r>
      <w:r w:rsidRPr="00AD6D22">
        <w:rPr>
          <w:szCs w:val="22"/>
        </w:rPr>
        <w:t>sa</w:t>
      </w:r>
      <w:r w:rsidR="00880F52" w:rsidRPr="00AD6D22">
        <w:rPr>
          <w:szCs w:val="22"/>
          <w:lang w:val="sr-Latn-CS"/>
        </w:rPr>
        <w:t xml:space="preserve"> </w:t>
      </w:r>
      <w:r w:rsidRPr="008139BC">
        <w:rPr>
          <w:szCs w:val="22"/>
        </w:rPr>
        <w:t>sacubitrilom</w:t>
      </w:r>
      <w:r w:rsidRPr="008139BC">
        <w:rPr>
          <w:szCs w:val="22"/>
          <w:lang w:val="sr-Latn-CS"/>
        </w:rPr>
        <w:t>/</w:t>
      </w:r>
      <w:r w:rsidRPr="008139BC">
        <w:rPr>
          <w:szCs w:val="22"/>
        </w:rPr>
        <w:t>valsartanom</w:t>
      </w:r>
      <w:r w:rsidRPr="00E64986">
        <w:rPr>
          <w:szCs w:val="22"/>
          <w:lang w:val="sr-Latn-CS"/>
        </w:rPr>
        <w:t xml:space="preserve"> </w:t>
      </w:r>
      <w:r w:rsidRPr="00E64986">
        <w:rPr>
          <w:szCs w:val="22"/>
        </w:rPr>
        <w:t>je</w:t>
      </w:r>
      <w:r w:rsidRPr="00E64986">
        <w:rPr>
          <w:szCs w:val="22"/>
          <w:lang w:val="sr-Latn-CS"/>
        </w:rPr>
        <w:t xml:space="preserve"> </w:t>
      </w:r>
      <w:r w:rsidRPr="00AD6D22">
        <w:rPr>
          <w:szCs w:val="22"/>
        </w:rPr>
        <w:t>kontraindikovana</w:t>
      </w:r>
      <w:r w:rsidRPr="00AD6D22">
        <w:rPr>
          <w:szCs w:val="22"/>
          <w:lang w:val="sr-Latn-CS"/>
        </w:rPr>
        <w:t xml:space="preserve"> </w:t>
      </w:r>
      <w:r w:rsidRPr="00AD6D22">
        <w:rPr>
          <w:szCs w:val="22"/>
        </w:rPr>
        <w:t>i</w:t>
      </w:r>
      <w:r w:rsidRPr="00AD6D22">
        <w:rPr>
          <w:szCs w:val="22"/>
          <w:lang w:val="sr-Latn-CS"/>
        </w:rPr>
        <w:t xml:space="preserve"> </w:t>
      </w:r>
      <w:r w:rsidRPr="00AD6D22">
        <w:rPr>
          <w:szCs w:val="22"/>
        </w:rPr>
        <w:t>pove</w:t>
      </w:r>
      <w:r w:rsidRPr="00AD6D22">
        <w:rPr>
          <w:szCs w:val="22"/>
          <w:lang w:val="sr-Latn-CS"/>
        </w:rPr>
        <w:t>ć</w:t>
      </w:r>
      <w:r w:rsidRPr="00AD6D22">
        <w:rPr>
          <w:szCs w:val="22"/>
        </w:rPr>
        <w:t>ava</w:t>
      </w:r>
      <w:r w:rsidRPr="00AD6D22">
        <w:rPr>
          <w:szCs w:val="22"/>
          <w:lang w:val="sr-Latn-CS"/>
        </w:rPr>
        <w:t xml:space="preserve"> </w:t>
      </w:r>
      <w:r w:rsidRPr="00AD6D22">
        <w:rPr>
          <w:szCs w:val="22"/>
        </w:rPr>
        <w:t>rizik</w:t>
      </w:r>
      <w:r w:rsidRPr="00AD6D22">
        <w:rPr>
          <w:szCs w:val="22"/>
          <w:lang w:val="sr-Latn-CS"/>
        </w:rPr>
        <w:t xml:space="preserve"> </w:t>
      </w:r>
      <w:r w:rsidRPr="00AD6D22">
        <w:rPr>
          <w:szCs w:val="22"/>
        </w:rPr>
        <w:t>od</w:t>
      </w:r>
      <w:r w:rsidRPr="00AD6D22">
        <w:rPr>
          <w:szCs w:val="22"/>
          <w:lang w:val="sr-Latn-CS"/>
        </w:rPr>
        <w:t xml:space="preserve"> </w:t>
      </w:r>
      <w:r w:rsidRPr="00AD6D22">
        <w:rPr>
          <w:szCs w:val="22"/>
        </w:rPr>
        <w:t>pojave</w:t>
      </w:r>
      <w:r w:rsidRPr="00AD6D22">
        <w:rPr>
          <w:szCs w:val="22"/>
          <w:lang w:val="sr-Latn-CS"/>
        </w:rPr>
        <w:t xml:space="preserve"> </w:t>
      </w:r>
      <w:r w:rsidRPr="00AD6D22">
        <w:rPr>
          <w:szCs w:val="22"/>
        </w:rPr>
        <w:t>angioedema</w:t>
      </w:r>
      <w:r w:rsidRPr="00AD6D22">
        <w:rPr>
          <w:szCs w:val="22"/>
          <w:lang w:val="sr-Latn-CS"/>
        </w:rPr>
        <w:t>.</w:t>
      </w:r>
    </w:p>
    <w:p w14:paraId="3D0FC17E" w14:textId="77777777" w:rsidR="00C4461E" w:rsidRPr="00AD6D22" w:rsidRDefault="00C4461E">
      <w:pPr>
        <w:autoSpaceDE w:val="0"/>
        <w:autoSpaceDN w:val="0"/>
        <w:adjustRightInd w:val="0"/>
        <w:rPr>
          <w:rFonts w:eastAsia="TimesNewRoman,Italic"/>
          <w:i/>
          <w:szCs w:val="22"/>
          <w:lang w:val="sr-Latn-CS"/>
        </w:rPr>
      </w:pPr>
    </w:p>
    <w:p w14:paraId="3D0FC17F" w14:textId="7C2FA5FE" w:rsidR="00CE09F3" w:rsidRPr="008139BC" w:rsidRDefault="00CE09F3">
      <w:pPr>
        <w:rPr>
          <w:b/>
          <w:szCs w:val="22"/>
          <w:lang w:val="sr-Latn-RS"/>
        </w:rPr>
      </w:pPr>
      <w:r w:rsidRPr="008139BC">
        <w:rPr>
          <w:b/>
          <w:szCs w:val="22"/>
          <w:lang w:val="sr-Latn-RS"/>
        </w:rPr>
        <w:t>4.6. Plodnost, trudnoća i dojenje</w:t>
      </w:r>
    </w:p>
    <w:p w14:paraId="4B00067F" w14:textId="77777777" w:rsidR="00E34499" w:rsidRPr="00E64986" w:rsidRDefault="00E34499">
      <w:pPr>
        <w:rPr>
          <w:b/>
          <w:szCs w:val="22"/>
          <w:lang w:val="sr-Latn-CS"/>
        </w:rPr>
      </w:pPr>
    </w:p>
    <w:p w14:paraId="3D0FC180" w14:textId="7C2537D2" w:rsidR="00CE30E9" w:rsidRPr="00AD6D22" w:rsidRDefault="00CE30E9">
      <w:pPr>
        <w:tabs>
          <w:tab w:val="clear" w:pos="284"/>
          <w:tab w:val="center" w:pos="4536"/>
          <w:tab w:val="right" w:pos="9072"/>
        </w:tabs>
        <w:spacing w:before="120"/>
        <w:rPr>
          <w:szCs w:val="22"/>
          <w:u w:val="single"/>
          <w:lang w:val="sr-Latn-CS"/>
        </w:rPr>
      </w:pPr>
      <w:r w:rsidRPr="00AD6D22">
        <w:rPr>
          <w:szCs w:val="22"/>
          <w:u w:val="single"/>
          <w:lang w:val="sr-Latn-CS"/>
        </w:rPr>
        <w:t>Trudnoća</w:t>
      </w:r>
    </w:p>
    <w:p w14:paraId="3D0FC181" w14:textId="2E88B66A" w:rsidR="00CE30E9" w:rsidRPr="00E64986" w:rsidRDefault="00FD19E9">
      <w:pPr>
        <w:pStyle w:val="Header"/>
        <w:tabs>
          <w:tab w:val="left" w:pos="57"/>
        </w:tabs>
        <w:spacing w:before="120" w:after="120"/>
        <w:rPr>
          <w:szCs w:val="22"/>
          <w:u w:val="single"/>
          <w:lang w:val="sr-Latn-CS"/>
        </w:rPr>
      </w:pPr>
      <w:r w:rsidRPr="008139BC">
        <w:rPr>
          <w:szCs w:val="22"/>
          <w:u w:val="single"/>
        </w:rPr>
        <w:t>Lije</w:t>
      </w:r>
      <w:r w:rsidRPr="008139BC">
        <w:rPr>
          <w:szCs w:val="22"/>
          <w:u w:val="single"/>
          <w:lang w:val="sr-Latn-CS"/>
        </w:rPr>
        <w:t>č</w:t>
      </w:r>
      <w:r w:rsidRPr="008139BC">
        <w:rPr>
          <w:szCs w:val="22"/>
          <w:u w:val="single"/>
        </w:rPr>
        <w:t>enje</w:t>
      </w:r>
      <w:r w:rsidR="00CE30E9" w:rsidRPr="00E64986">
        <w:rPr>
          <w:szCs w:val="22"/>
          <w:u w:val="single"/>
          <w:lang w:val="sr-Latn-CS"/>
        </w:rPr>
        <w:t xml:space="preserve"> </w:t>
      </w:r>
      <w:r w:rsidR="00CE30E9" w:rsidRPr="00E64986">
        <w:rPr>
          <w:szCs w:val="22"/>
          <w:u w:val="single"/>
        </w:rPr>
        <w:t>ovim</w:t>
      </w:r>
      <w:r w:rsidR="00CE30E9" w:rsidRPr="00E64986">
        <w:rPr>
          <w:szCs w:val="22"/>
          <w:u w:val="single"/>
          <w:lang w:val="sr-Latn-CS"/>
        </w:rPr>
        <w:t xml:space="preserve"> </w:t>
      </w:r>
      <w:r w:rsidRPr="008139BC">
        <w:rPr>
          <w:szCs w:val="22"/>
          <w:u w:val="single"/>
        </w:rPr>
        <w:t>lijek</w:t>
      </w:r>
      <w:r w:rsidR="00CE30E9" w:rsidRPr="008139BC">
        <w:rPr>
          <w:szCs w:val="22"/>
          <w:u w:val="single"/>
        </w:rPr>
        <w:t>om</w:t>
      </w:r>
      <w:r w:rsidR="00CE30E9" w:rsidRPr="00E64986">
        <w:rPr>
          <w:szCs w:val="22"/>
          <w:u w:val="single"/>
          <w:lang w:val="sr-Latn-CS"/>
        </w:rPr>
        <w:t xml:space="preserve"> </w:t>
      </w:r>
      <w:r w:rsidR="00CE30E9" w:rsidRPr="00E64986">
        <w:rPr>
          <w:szCs w:val="22"/>
          <w:u w:val="single"/>
        </w:rPr>
        <w:t>se</w:t>
      </w:r>
      <w:r w:rsidR="00CE30E9" w:rsidRPr="00E64986">
        <w:rPr>
          <w:szCs w:val="22"/>
          <w:u w:val="single"/>
          <w:lang w:val="sr-Latn-CS"/>
        </w:rPr>
        <w:t xml:space="preserve"> </w:t>
      </w:r>
      <w:r w:rsidR="00CE30E9" w:rsidRPr="00AD6D22">
        <w:rPr>
          <w:szCs w:val="22"/>
          <w:u w:val="single"/>
        </w:rPr>
        <w:t>ne</w:t>
      </w:r>
      <w:r w:rsidR="00CE30E9" w:rsidRPr="00AD6D22">
        <w:rPr>
          <w:szCs w:val="22"/>
          <w:u w:val="single"/>
          <w:lang w:val="sr-Latn-CS"/>
        </w:rPr>
        <w:t xml:space="preserve"> </w:t>
      </w:r>
      <w:r w:rsidR="00CE30E9" w:rsidRPr="00AD6D22">
        <w:rPr>
          <w:szCs w:val="22"/>
          <w:u w:val="single"/>
        </w:rPr>
        <w:t>preporu</w:t>
      </w:r>
      <w:r w:rsidR="00CE30E9" w:rsidRPr="00AD6D22">
        <w:rPr>
          <w:szCs w:val="22"/>
          <w:u w:val="single"/>
          <w:lang w:val="sr-Latn-CS"/>
        </w:rPr>
        <w:t>č</w:t>
      </w:r>
      <w:r w:rsidR="00CE30E9" w:rsidRPr="00AD6D22">
        <w:rPr>
          <w:szCs w:val="22"/>
          <w:u w:val="single"/>
        </w:rPr>
        <w:t>uje</w:t>
      </w:r>
      <w:r w:rsidR="00CE30E9" w:rsidRPr="00AD6D22">
        <w:rPr>
          <w:szCs w:val="22"/>
          <w:u w:val="single"/>
          <w:lang w:val="sr-Latn-CS"/>
        </w:rPr>
        <w:t xml:space="preserve"> </w:t>
      </w:r>
      <w:r w:rsidR="00CE30E9" w:rsidRPr="00AD6D22">
        <w:rPr>
          <w:szCs w:val="22"/>
          <w:u w:val="single"/>
        </w:rPr>
        <w:t>u</w:t>
      </w:r>
      <w:r w:rsidR="00CE30E9" w:rsidRPr="00AD6D22">
        <w:rPr>
          <w:szCs w:val="22"/>
          <w:u w:val="single"/>
          <w:lang w:val="sr-Latn-CS"/>
        </w:rPr>
        <w:t xml:space="preserve"> </w:t>
      </w:r>
      <w:r w:rsidR="00CE30E9" w:rsidRPr="00AD6D22">
        <w:rPr>
          <w:szCs w:val="22"/>
          <w:u w:val="single"/>
        </w:rPr>
        <w:t>prvom</w:t>
      </w:r>
      <w:r w:rsidR="00CE30E9" w:rsidRPr="00AD6D22">
        <w:rPr>
          <w:szCs w:val="22"/>
          <w:u w:val="single"/>
          <w:lang w:val="sr-Latn-CS"/>
        </w:rPr>
        <w:t xml:space="preserve"> </w:t>
      </w:r>
      <w:r w:rsidR="00CE30E9" w:rsidRPr="00AD6D22">
        <w:rPr>
          <w:szCs w:val="22"/>
          <w:u w:val="single"/>
        </w:rPr>
        <w:t>trimestru</w:t>
      </w:r>
      <w:r w:rsidR="00CE30E9" w:rsidRPr="00AD6D22">
        <w:rPr>
          <w:szCs w:val="22"/>
          <w:u w:val="single"/>
          <w:lang w:val="sr-Latn-CS"/>
        </w:rPr>
        <w:t xml:space="preserve"> </w:t>
      </w:r>
      <w:r w:rsidR="00CE30E9" w:rsidRPr="00AD6D22">
        <w:rPr>
          <w:szCs w:val="22"/>
          <w:u w:val="single"/>
        </w:rPr>
        <w:t>trudno</w:t>
      </w:r>
      <w:r w:rsidR="00CE30E9" w:rsidRPr="00AD6D22">
        <w:rPr>
          <w:szCs w:val="22"/>
          <w:u w:val="single"/>
          <w:lang w:val="sr-Latn-CS"/>
        </w:rPr>
        <w:t>ć</w:t>
      </w:r>
      <w:r w:rsidR="00CE30E9" w:rsidRPr="00AD6D22">
        <w:rPr>
          <w:szCs w:val="22"/>
          <w:u w:val="single"/>
        </w:rPr>
        <w:t>e</w:t>
      </w:r>
      <w:r w:rsidR="00CE30E9" w:rsidRPr="00AD6D22">
        <w:rPr>
          <w:szCs w:val="22"/>
          <w:u w:val="single"/>
          <w:lang w:val="sr-Latn-CS"/>
        </w:rPr>
        <w:t xml:space="preserve"> (</w:t>
      </w:r>
      <w:r w:rsidR="00677A5F" w:rsidRPr="008139BC">
        <w:rPr>
          <w:szCs w:val="22"/>
          <w:u w:val="single"/>
        </w:rPr>
        <w:t>pogledati</w:t>
      </w:r>
      <w:r w:rsidR="00677A5F" w:rsidRPr="008139BC">
        <w:rPr>
          <w:szCs w:val="22"/>
          <w:u w:val="single"/>
          <w:lang w:val="sr-Latn-CS"/>
        </w:rPr>
        <w:t xml:space="preserve"> </w:t>
      </w:r>
      <w:r w:rsidR="00677A5F" w:rsidRPr="008139BC">
        <w:rPr>
          <w:szCs w:val="22"/>
          <w:u w:val="single"/>
        </w:rPr>
        <w:t>dio</w:t>
      </w:r>
      <w:r w:rsidR="00CE30E9" w:rsidRPr="00E64986">
        <w:rPr>
          <w:szCs w:val="22"/>
          <w:u w:val="single"/>
          <w:lang w:val="sr-Latn-CS"/>
        </w:rPr>
        <w:t xml:space="preserve"> 4.4) </w:t>
      </w:r>
      <w:r w:rsidR="00CE30E9" w:rsidRPr="00E64986">
        <w:rPr>
          <w:szCs w:val="22"/>
          <w:u w:val="single"/>
        </w:rPr>
        <w:t>i</w:t>
      </w:r>
      <w:r w:rsidR="00CE30E9" w:rsidRPr="00E64986">
        <w:rPr>
          <w:szCs w:val="22"/>
          <w:u w:val="single"/>
          <w:lang w:val="sr-Latn-CS"/>
        </w:rPr>
        <w:t xml:space="preserve"> </w:t>
      </w:r>
      <w:r w:rsidR="00CE30E9" w:rsidRPr="008139BC">
        <w:rPr>
          <w:szCs w:val="22"/>
          <w:u w:val="single"/>
        </w:rPr>
        <w:t>kontraindikovano</w:t>
      </w:r>
      <w:r w:rsidR="00CE30E9" w:rsidRPr="00E64986">
        <w:rPr>
          <w:szCs w:val="22"/>
          <w:u w:val="single"/>
          <w:lang w:val="sr-Latn-CS"/>
        </w:rPr>
        <w:t xml:space="preserve"> </w:t>
      </w:r>
      <w:r w:rsidR="00CE30E9" w:rsidRPr="00E64986">
        <w:rPr>
          <w:szCs w:val="22"/>
          <w:u w:val="single"/>
        </w:rPr>
        <w:t>je</w:t>
      </w:r>
      <w:r w:rsidR="00CE30E9" w:rsidRPr="00E64986">
        <w:rPr>
          <w:szCs w:val="22"/>
          <w:u w:val="single"/>
          <w:lang w:val="sr-Latn-CS"/>
        </w:rPr>
        <w:t xml:space="preserve"> </w:t>
      </w:r>
      <w:r w:rsidR="00CE30E9" w:rsidRPr="00AD6D22">
        <w:rPr>
          <w:szCs w:val="22"/>
          <w:u w:val="single"/>
        </w:rPr>
        <w:t>u</w:t>
      </w:r>
      <w:r w:rsidR="00CE30E9" w:rsidRPr="00AD6D22">
        <w:rPr>
          <w:szCs w:val="22"/>
          <w:u w:val="single"/>
          <w:lang w:val="sr-Latn-CS"/>
        </w:rPr>
        <w:t xml:space="preserve"> </w:t>
      </w:r>
      <w:r w:rsidR="00CE30E9" w:rsidRPr="00AD6D22">
        <w:rPr>
          <w:szCs w:val="22"/>
          <w:u w:val="single"/>
        </w:rPr>
        <w:t>drugom</w:t>
      </w:r>
      <w:r w:rsidR="00CE30E9" w:rsidRPr="00AD6D22">
        <w:rPr>
          <w:szCs w:val="22"/>
          <w:u w:val="single"/>
          <w:lang w:val="sr-Latn-CS"/>
        </w:rPr>
        <w:t xml:space="preserve"> </w:t>
      </w:r>
      <w:r w:rsidR="00CE30E9" w:rsidRPr="00AD6D22">
        <w:rPr>
          <w:szCs w:val="22"/>
          <w:u w:val="single"/>
        </w:rPr>
        <w:t>i</w:t>
      </w:r>
      <w:r w:rsidR="00CE30E9" w:rsidRPr="00AD6D22">
        <w:rPr>
          <w:szCs w:val="22"/>
          <w:u w:val="single"/>
          <w:lang w:val="sr-Latn-CS"/>
        </w:rPr>
        <w:t xml:space="preserve"> </w:t>
      </w:r>
      <w:r w:rsidR="00CE30E9" w:rsidRPr="00AD6D22">
        <w:rPr>
          <w:szCs w:val="22"/>
          <w:u w:val="single"/>
        </w:rPr>
        <w:t>tre</w:t>
      </w:r>
      <w:r w:rsidR="00CE30E9" w:rsidRPr="00AD6D22">
        <w:rPr>
          <w:szCs w:val="22"/>
          <w:u w:val="single"/>
          <w:lang w:val="sr-Latn-CS"/>
        </w:rPr>
        <w:t>ć</w:t>
      </w:r>
      <w:r w:rsidR="00CE30E9" w:rsidRPr="00AD6D22">
        <w:rPr>
          <w:szCs w:val="22"/>
          <w:u w:val="single"/>
        </w:rPr>
        <w:t>em</w:t>
      </w:r>
      <w:r w:rsidR="00CE30E9" w:rsidRPr="00AD6D22">
        <w:rPr>
          <w:szCs w:val="22"/>
          <w:u w:val="single"/>
          <w:lang w:val="sr-Latn-CS"/>
        </w:rPr>
        <w:t xml:space="preserve"> </w:t>
      </w:r>
      <w:r w:rsidR="00CE30E9" w:rsidRPr="00AD6D22">
        <w:rPr>
          <w:szCs w:val="22"/>
          <w:u w:val="single"/>
        </w:rPr>
        <w:t>trimestru</w:t>
      </w:r>
      <w:r w:rsidR="00CE30E9" w:rsidRPr="00AD6D22">
        <w:rPr>
          <w:szCs w:val="22"/>
          <w:u w:val="single"/>
          <w:lang w:val="sr-Latn-CS"/>
        </w:rPr>
        <w:t xml:space="preserve"> </w:t>
      </w:r>
      <w:r w:rsidR="00CE30E9" w:rsidRPr="00AD6D22">
        <w:rPr>
          <w:szCs w:val="22"/>
          <w:u w:val="single"/>
        </w:rPr>
        <w:t>trudno</w:t>
      </w:r>
      <w:r w:rsidR="00CE30E9" w:rsidRPr="00AD6D22">
        <w:rPr>
          <w:szCs w:val="22"/>
          <w:u w:val="single"/>
          <w:lang w:val="sr-Latn-CS"/>
        </w:rPr>
        <w:t>ć</w:t>
      </w:r>
      <w:r w:rsidR="00CE30E9" w:rsidRPr="00AD6D22">
        <w:rPr>
          <w:szCs w:val="22"/>
          <w:u w:val="single"/>
        </w:rPr>
        <w:t>e</w:t>
      </w:r>
      <w:r w:rsidR="00CE30E9" w:rsidRPr="00AD6D22">
        <w:rPr>
          <w:szCs w:val="22"/>
          <w:u w:val="single"/>
          <w:lang w:val="sr-Latn-CS"/>
        </w:rPr>
        <w:t xml:space="preserve"> (</w:t>
      </w:r>
      <w:r w:rsidR="00677A5F" w:rsidRPr="008139BC">
        <w:rPr>
          <w:szCs w:val="22"/>
          <w:u w:val="single"/>
        </w:rPr>
        <w:t>pogledati</w:t>
      </w:r>
      <w:r w:rsidR="00677A5F" w:rsidRPr="008139BC">
        <w:rPr>
          <w:szCs w:val="22"/>
          <w:u w:val="single"/>
          <w:lang w:val="sr-Latn-CS"/>
        </w:rPr>
        <w:t xml:space="preserve"> </w:t>
      </w:r>
      <w:r w:rsidR="00677A5F" w:rsidRPr="008139BC">
        <w:rPr>
          <w:szCs w:val="22"/>
          <w:u w:val="single"/>
        </w:rPr>
        <w:t>dio</w:t>
      </w:r>
      <w:r w:rsidR="00CE30E9" w:rsidRPr="00E64986">
        <w:rPr>
          <w:szCs w:val="22"/>
          <w:u w:val="single"/>
          <w:lang w:val="sr-Latn-CS"/>
        </w:rPr>
        <w:t xml:space="preserve"> 4.3).</w:t>
      </w:r>
    </w:p>
    <w:p w14:paraId="43967FAE" w14:textId="217D4900" w:rsidR="00CE30E9" w:rsidRPr="008139BC" w:rsidRDefault="00CE30E9">
      <w:pPr>
        <w:rPr>
          <w:szCs w:val="22"/>
          <w:lang w:val="sr-Latn-CS"/>
        </w:rPr>
      </w:pPr>
      <w:r w:rsidRPr="00E64986">
        <w:rPr>
          <w:szCs w:val="22"/>
        </w:rPr>
        <w:t>Epidemiolo</w:t>
      </w:r>
      <w:r w:rsidRPr="00AD6D22">
        <w:rPr>
          <w:szCs w:val="22"/>
          <w:lang w:val="sr-Latn-CS"/>
        </w:rPr>
        <w:t>š</w:t>
      </w:r>
      <w:r w:rsidRPr="00AD6D22">
        <w:rPr>
          <w:szCs w:val="22"/>
        </w:rPr>
        <w:t>ki</w:t>
      </w:r>
      <w:r w:rsidRPr="00AD6D22">
        <w:rPr>
          <w:szCs w:val="22"/>
          <w:lang w:val="sr-Latn-CS"/>
        </w:rPr>
        <w:t xml:space="preserve"> </w:t>
      </w:r>
      <w:r w:rsidRPr="00AD6D22">
        <w:rPr>
          <w:szCs w:val="22"/>
        </w:rPr>
        <w:t>podaci</w:t>
      </w:r>
      <w:r w:rsidRPr="00AD6D22">
        <w:rPr>
          <w:szCs w:val="22"/>
          <w:lang w:val="sr-Latn-CS"/>
        </w:rPr>
        <w:t xml:space="preserve"> </w:t>
      </w:r>
      <w:r w:rsidRPr="00AD6D22">
        <w:rPr>
          <w:szCs w:val="22"/>
        </w:rPr>
        <w:t>o</w:t>
      </w:r>
      <w:r w:rsidRPr="00AD6D22">
        <w:rPr>
          <w:szCs w:val="22"/>
          <w:lang w:val="sr-Latn-CS"/>
        </w:rPr>
        <w:t xml:space="preserve"> </w:t>
      </w:r>
      <w:r w:rsidRPr="00AD6D22">
        <w:rPr>
          <w:szCs w:val="22"/>
        </w:rPr>
        <w:t>riziku</w:t>
      </w:r>
      <w:r w:rsidRPr="00AD6D22">
        <w:rPr>
          <w:szCs w:val="22"/>
          <w:lang w:val="sr-Latn-CS"/>
        </w:rPr>
        <w:t xml:space="preserve"> </w:t>
      </w:r>
      <w:r w:rsidRPr="00AD6D22">
        <w:rPr>
          <w:szCs w:val="22"/>
        </w:rPr>
        <w:t>od</w:t>
      </w:r>
      <w:r w:rsidRPr="00AD6D22">
        <w:rPr>
          <w:szCs w:val="22"/>
          <w:lang w:val="sr-Latn-CS"/>
        </w:rPr>
        <w:t xml:space="preserve"> </w:t>
      </w:r>
      <w:r w:rsidRPr="00AD6D22">
        <w:rPr>
          <w:szCs w:val="22"/>
        </w:rPr>
        <w:t>teratogenog</w:t>
      </w:r>
      <w:r w:rsidRPr="00AD6D22">
        <w:rPr>
          <w:szCs w:val="22"/>
          <w:lang w:val="sr-Latn-CS"/>
        </w:rPr>
        <w:t xml:space="preserve"> </w:t>
      </w:r>
      <w:r w:rsidRPr="00AD6D22">
        <w:rPr>
          <w:szCs w:val="22"/>
        </w:rPr>
        <w:t>dejstva</w:t>
      </w:r>
      <w:r w:rsidRPr="00AD6D22">
        <w:rPr>
          <w:szCs w:val="22"/>
          <w:lang w:val="sr-Latn-CS"/>
        </w:rPr>
        <w:t xml:space="preserve"> </w:t>
      </w:r>
      <w:r w:rsidRPr="00AD6D22">
        <w:rPr>
          <w:szCs w:val="22"/>
        </w:rPr>
        <w:t>kod</w:t>
      </w:r>
      <w:r w:rsidRPr="00AD6D22">
        <w:rPr>
          <w:szCs w:val="22"/>
          <w:lang w:val="sr-Latn-CS"/>
        </w:rPr>
        <w:t xml:space="preserve"> </w:t>
      </w:r>
      <w:r w:rsidR="00FD19E9" w:rsidRPr="008139BC">
        <w:rPr>
          <w:szCs w:val="22"/>
        </w:rPr>
        <w:t>primjene</w:t>
      </w:r>
      <w:r w:rsidRPr="00E64986">
        <w:rPr>
          <w:szCs w:val="22"/>
          <w:lang w:val="sr-Latn-CS"/>
        </w:rPr>
        <w:t xml:space="preserve"> </w:t>
      </w:r>
      <w:r w:rsidRPr="00E64986">
        <w:rPr>
          <w:szCs w:val="22"/>
        </w:rPr>
        <w:t>ACE</w:t>
      </w:r>
      <w:r w:rsidRPr="00E64986">
        <w:rPr>
          <w:szCs w:val="22"/>
          <w:lang w:val="sr-Latn-CS"/>
        </w:rPr>
        <w:t xml:space="preserve"> </w:t>
      </w:r>
      <w:r w:rsidRPr="00AD6D22">
        <w:rPr>
          <w:szCs w:val="22"/>
        </w:rPr>
        <w:t>inhibitora</w:t>
      </w:r>
      <w:r w:rsidRPr="00AD6D22">
        <w:rPr>
          <w:szCs w:val="22"/>
          <w:lang w:val="sr-Latn-CS"/>
        </w:rPr>
        <w:t xml:space="preserve"> </w:t>
      </w:r>
      <w:r w:rsidRPr="00AD6D22">
        <w:rPr>
          <w:szCs w:val="22"/>
        </w:rPr>
        <w:t>tokom</w:t>
      </w:r>
      <w:r w:rsidRPr="00AD6D22">
        <w:rPr>
          <w:szCs w:val="22"/>
          <w:lang w:val="sr-Latn-CS"/>
        </w:rPr>
        <w:t xml:space="preserve"> </w:t>
      </w:r>
      <w:r w:rsidRPr="00AD6D22">
        <w:rPr>
          <w:szCs w:val="22"/>
        </w:rPr>
        <w:t>prvog</w:t>
      </w:r>
      <w:r w:rsidRPr="00AD6D22">
        <w:rPr>
          <w:szCs w:val="22"/>
          <w:lang w:val="sr-Latn-CS"/>
        </w:rPr>
        <w:t xml:space="preserve"> </w:t>
      </w:r>
      <w:r w:rsidRPr="00AD6D22">
        <w:rPr>
          <w:szCs w:val="22"/>
        </w:rPr>
        <w:t>trimestra</w:t>
      </w:r>
      <w:r w:rsidRPr="00AD6D22">
        <w:rPr>
          <w:szCs w:val="22"/>
          <w:lang w:val="sr-Latn-CS"/>
        </w:rPr>
        <w:t xml:space="preserve"> </w:t>
      </w:r>
      <w:r w:rsidRPr="00AD6D22">
        <w:rPr>
          <w:szCs w:val="22"/>
        </w:rPr>
        <w:t>trudno</w:t>
      </w:r>
      <w:r w:rsidRPr="00AD6D22">
        <w:rPr>
          <w:szCs w:val="22"/>
          <w:lang w:val="sr-Latn-CS"/>
        </w:rPr>
        <w:t>ć</w:t>
      </w:r>
      <w:r w:rsidRPr="00AD6D22">
        <w:rPr>
          <w:szCs w:val="22"/>
        </w:rPr>
        <w:t>e</w:t>
      </w:r>
      <w:r w:rsidRPr="00AD6D22">
        <w:rPr>
          <w:szCs w:val="22"/>
          <w:lang w:val="sr-Latn-CS"/>
        </w:rPr>
        <w:t xml:space="preserve"> </w:t>
      </w:r>
      <w:r w:rsidRPr="00AD6D22">
        <w:rPr>
          <w:szCs w:val="22"/>
        </w:rPr>
        <w:t>nisu</w:t>
      </w:r>
      <w:r w:rsidRPr="00AD6D22">
        <w:rPr>
          <w:szCs w:val="22"/>
          <w:lang w:val="sr-Latn-CS"/>
        </w:rPr>
        <w:t xml:space="preserve"> </w:t>
      </w:r>
      <w:r w:rsidRPr="00AD6D22">
        <w:rPr>
          <w:szCs w:val="22"/>
        </w:rPr>
        <w:t>relevantni</w:t>
      </w:r>
      <w:r w:rsidRPr="00AD6D22">
        <w:rPr>
          <w:szCs w:val="22"/>
          <w:lang w:val="sr-Latn-CS"/>
        </w:rPr>
        <w:t xml:space="preserve"> </w:t>
      </w:r>
      <w:r w:rsidRPr="00AD6D22">
        <w:rPr>
          <w:szCs w:val="22"/>
        </w:rPr>
        <w:t>za</w:t>
      </w:r>
      <w:r w:rsidRPr="00AD6D22">
        <w:rPr>
          <w:szCs w:val="22"/>
          <w:lang w:val="sr-Latn-CS"/>
        </w:rPr>
        <w:t xml:space="preserve"> </w:t>
      </w:r>
      <w:r w:rsidRPr="00AD6D22">
        <w:rPr>
          <w:szCs w:val="22"/>
        </w:rPr>
        <w:t>dono</w:t>
      </w:r>
      <w:r w:rsidRPr="00AD6D22">
        <w:rPr>
          <w:szCs w:val="22"/>
          <w:lang w:val="sr-Latn-CS"/>
        </w:rPr>
        <w:t>š</w:t>
      </w:r>
      <w:r w:rsidRPr="00AD6D22">
        <w:rPr>
          <w:szCs w:val="22"/>
        </w:rPr>
        <w:t>enje</w:t>
      </w:r>
      <w:r w:rsidRPr="00AD6D22">
        <w:rPr>
          <w:szCs w:val="22"/>
          <w:lang w:val="sr-Latn-CS"/>
        </w:rPr>
        <w:t xml:space="preserve"> </w:t>
      </w:r>
      <w:r w:rsidRPr="00AD6D22">
        <w:rPr>
          <w:szCs w:val="22"/>
        </w:rPr>
        <w:t>zaklju</w:t>
      </w:r>
      <w:r w:rsidRPr="00AD6D22">
        <w:rPr>
          <w:szCs w:val="22"/>
          <w:lang w:val="sr-Latn-CS"/>
        </w:rPr>
        <w:t>č</w:t>
      </w:r>
      <w:r w:rsidRPr="00AD6D22">
        <w:rPr>
          <w:szCs w:val="22"/>
        </w:rPr>
        <w:t>aka</w:t>
      </w:r>
      <w:r w:rsidRPr="00AD6D22">
        <w:rPr>
          <w:szCs w:val="22"/>
          <w:lang w:val="sr-Latn-CS"/>
        </w:rPr>
        <w:t xml:space="preserve">. </w:t>
      </w:r>
      <w:r w:rsidRPr="00AD6D22">
        <w:rPr>
          <w:szCs w:val="22"/>
        </w:rPr>
        <w:t>Me</w:t>
      </w:r>
      <w:r w:rsidRPr="00AD6D22">
        <w:rPr>
          <w:szCs w:val="22"/>
          <w:lang w:val="sr-Latn-CS"/>
        </w:rPr>
        <w:t>đ</w:t>
      </w:r>
      <w:r w:rsidRPr="00AD6D22">
        <w:rPr>
          <w:szCs w:val="22"/>
        </w:rPr>
        <w:t>utim</w:t>
      </w:r>
      <w:r w:rsidRPr="00AD6D22">
        <w:rPr>
          <w:szCs w:val="22"/>
          <w:lang w:val="sr-Latn-CS"/>
        </w:rPr>
        <w:t xml:space="preserve">, </w:t>
      </w:r>
      <w:r w:rsidRPr="00AD6D22">
        <w:rPr>
          <w:szCs w:val="22"/>
        </w:rPr>
        <w:t>ne</w:t>
      </w:r>
      <w:r w:rsidRPr="00AD6D22">
        <w:rPr>
          <w:szCs w:val="22"/>
          <w:lang w:val="sr-Latn-CS"/>
        </w:rPr>
        <w:t xml:space="preserve"> </w:t>
      </w:r>
      <w:r w:rsidRPr="00AD6D22">
        <w:rPr>
          <w:szCs w:val="22"/>
        </w:rPr>
        <w:t>mo</w:t>
      </w:r>
      <w:r w:rsidRPr="00AD6D22">
        <w:rPr>
          <w:szCs w:val="22"/>
          <w:lang w:val="sr-Latn-CS"/>
        </w:rPr>
        <w:t>ž</w:t>
      </w:r>
      <w:r w:rsidRPr="00AD6D22">
        <w:rPr>
          <w:szCs w:val="22"/>
        </w:rPr>
        <w:t>e</w:t>
      </w:r>
      <w:r w:rsidRPr="00AD6D22">
        <w:rPr>
          <w:szCs w:val="22"/>
          <w:lang w:val="sr-Latn-CS"/>
        </w:rPr>
        <w:t xml:space="preserve"> </w:t>
      </w:r>
      <w:r w:rsidRPr="00AD6D22">
        <w:rPr>
          <w:szCs w:val="22"/>
        </w:rPr>
        <w:t>se</w:t>
      </w:r>
      <w:r w:rsidRPr="00AD6D22">
        <w:rPr>
          <w:szCs w:val="22"/>
          <w:lang w:val="sr-Latn-CS"/>
        </w:rPr>
        <w:t xml:space="preserve"> </w:t>
      </w:r>
      <w:r w:rsidRPr="00AD6D22">
        <w:rPr>
          <w:szCs w:val="22"/>
        </w:rPr>
        <w:t>isklju</w:t>
      </w:r>
      <w:r w:rsidRPr="00AD6D22">
        <w:rPr>
          <w:szCs w:val="22"/>
          <w:lang w:val="sr-Latn-CS"/>
        </w:rPr>
        <w:t>č</w:t>
      </w:r>
      <w:r w:rsidRPr="00AD6D22">
        <w:rPr>
          <w:szCs w:val="22"/>
        </w:rPr>
        <w:t>iti</w:t>
      </w:r>
      <w:r w:rsidRPr="00AD6D22">
        <w:rPr>
          <w:szCs w:val="22"/>
          <w:lang w:val="sr-Latn-CS"/>
        </w:rPr>
        <w:t xml:space="preserve"> </w:t>
      </w:r>
      <w:r w:rsidRPr="00AD6D22">
        <w:rPr>
          <w:szCs w:val="22"/>
        </w:rPr>
        <w:t>izv</w:t>
      </w:r>
      <w:r w:rsidR="00524CDB">
        <w:rPr>
          <w:szCs w:val="22"/>
        </w:rPr>
        <w:t>j</w:t>
      </w:r>
      <w:r w:rsidRPr="00AD6D22">
        <w:rPr>
          <w:szCs w:val="22"/>
        </w:rPr>
        <w:t>esno</w:t>
      </w:r>
      <w:r w:rsidRPr="00AD6D22">
        <w:rPr>
          <w:szCs w:val="22"/>
          <w:lang w:val="sr-Latn-CS"/>
        </w:rPr>
        <w:t xml:space="preserve"> </w:t>
      </w:r>
      <w:r w:rsidRPr="00AD6D22">
        <w:rPr>
          <w:szCs w:val="22"/>
        </w:rPr>
        <w:t>malo</w:t>
      </w:r>
      <w:r w:rsidRPr="00AD6D22">
        <w:rPr>
          <w:szCs w:val="22"/>
          <w:lang w:val="sr-Latn-CS"/>
        </w:rPr>
        <w:t xml:space="preserve"> </w:t>
      </w:r>
      <w:r w:rsidRPr="00AD6D22">
        <w:rPr>
          <w:szCs w:val="22"/>
        </w:rPr>
        <w:t>pove</w:t>
      </w:r>
      <w:r w:rsidRPr="00AD6D22">
        <w:rPr>
          <w:szCs w:val="22"/>
          <w:lang w:val="sr-Latn-CS"/>
        </w:rPr>
        <w:t>ć</w:t>
      </w:r>
      <w:r w:rsidRPr="00AD6D22">
        <w:rPr>
          <w:szCs w:val="22"/>
        </w:rPr>
        <w:t>anje</w:t>
      </w:r>
      <w:r w:rsidRPr="00AD6D22">
        <w:rPr>
          <w:szCs w:val="22"/>
          <w:lang w:val="sr-Latn-CS"/>
        </w:rPr>
        <w:t xml:space="preserve"> </w:t>
      </w:r>
      <w:r w:rsidRPr="00AD6D22">
        <w:rPr>
          <w:szCs w:val="22"/>
        </w:rPr>
        <w:t>rizika</w:t>
      </w:r>
      <w:r w:rsidRPr="00AD6D22">
        <w:rPr>
          <w:szCs w:val="22"/>
          <w:lang w:val="sr-Latn-CS"/>
        </w:rPr>
        <w:t xml:space="preserve">. </w:t>
      </w:r>
      <w:r w:rsidRPr="00AD6D22">
        <w:rPr>
          <w:szCs w:val="22"/>
        </w:rPr>
        <w:t>Ukoliko</w:t>
      </w:r>
      <w:r w:rsidRPr="00AD6D22">
        <w:rPr>
          <w:szCs w:val="22"/>
          <w:lang w:val="sr-Latn-CS"/>
        </w:rPr>
        <w:t xml:space="preserve"> </w:t>
      </w:r>
      <w:r w:rsidRPr="00AD6D22">
        <w:rPr>
          <w:szCs w:val="22"/>
        </w:rPr>
        <w:t>se</w:t>
      </w:r>
      <w:r w:rsidRPr="00AD6D22">
        <w:rPr>
          <w:szCs w:val="22"/>
          <w:lang w:val="sr-Latn-CS"/>
        </w:rPr>
        <w:t xml:space="preserve"> </w:t>
      </w:r>
      <w:r w:rsidRPr="00AD6D22">
        <w:rPr>
          <w:szCs w:val="22"/>
        </w:rPr>
        <w:t>nastavak</w:t>
      </w:r>
      <w:r w:rsidRPr="00AD6D22">
        <w:rPr>
          <w:szCs w:val="22"/>
          <w:lang w:val="sr-Latn-CS"/>
        </w:rPr>
        <w:t xml:space="preserve"> </w:t>
      </w:r>
      <w:r w:rsidRPr="00AD6D22">
        <w:rPr>
          <w:szCs w:val="22"/>
        </w:rPr>
        <w:t>terapije</w:t>
      </w:r>
      <w:r w:rsidRPr="00AD6D22">
        <w:rPr>
          <w:szCs w:val="22"/>
          <w:lang w:val="sr-Latn-CS"/>
        </w:rPr>
        <w:t xml:space="preserve"> </w:t>
      </w:r>
      <w:r w:rsidRPr="00AD6D22">
        <w:rPr>
          <w:szCs w:val="22"/>
        </w:rPr>
        <w:t>antagonistima</w:t>
      </w:r>
      <w:r w:rsidRPr="00AD6D22">
        <w:rPr>
          <w:szCs w:val="22"/>
          <w:lang w:val="sr-Latn-CS"/>
        </w:rPr>
        <w:t xml:space="preserve"> </w:t>
      </w:r>
      <w:r w:rsidRPr="00AD6D22">
        <w:rPr>
          <w:szCs w:val="22"/>
        </w:rPr>
        <w:t>receptora</w:t>
      </w:r>
      <w:r w:rsidRPr="00AD6D22">
        <w:rPr>
          <w:szCs w:val="22"/>
          <w:lang w:val="sr-Latn-CS"/>
        </w:rPr>
        <w:t xml:space="preserve"> </w:t>
      </w:r>
      <w:r w:rsidRPr="00AD6D22">
        <w:rPr>
          <w:szCs w:val="22"/>
        </w:rPr>
        <w:t>ang</w:t>
      </w:r>
      <w:r w:rsidR="00866595" w:rsidRPr="00AD6D22">
        <w:rPr>
          <w:szCs w:val="22"/>
        </w:rPr>
        <w:t>iotenzina</w:t>
      </w:r>
      <w:r w:rsidR="00866595" w:rsidRPr="00AD6D22">
        <w:rPr>
          <w:szCs w:val="22"/>
          <w:lang w:val="sr-Latn-CS"/>
        </w:rPr>
        <w:t xml:space="preserve"> </w:t>
      </w:r>
      <w:r w:rsidR="00866595" w:rsidRPr="00AD6D22">
        <w:rPr>
          <w:szCs w:val="22"/>
        </w:rPr>
        <w:t>II</w:t>
      </w:r>
      <w:r w:rsidR="00866595" w:rsidRPr="00AD6D22">
        <w:rPr>
          <w:szCs w:val="22"/>
          <w:lang w:val="sr-Latn-CS"/>
        </w:rPr>
        <w:t xml:space="preserve"> </w:t>
      </w:r>
      <w:r w:rsidR="00866595" w:rsidRPr="00AD6D22">
        <w:rPr>
          <w:szCs w:val="22"/>
        </w:rPr>
        <w:t>ne</w:t>
      </w:r>
      <w:r w:rsidR="00866595" w:rsidRPr="00AD6D22">
        <w:rPr>
          <w:szCs w:val="22"/>
          <w:lang w:val="sr-Latn-CS"/>
        </w:rPr>
        <w:t xml:space="preserve"> </w:t>
      </w:r>
      <w:r w:rsidR="00866595" w:rsidRPr="00AD6D22">
        <w:rPr>
          <w:szCs w:val="22"/>
        </w:rPr>
        <w:t>smatra</w:t>
      </w:r>
      <w:r w:rsidR="00866595" w:rsidRPr="00AD6D22">
        <w:rPr>
          <w:szCs w:val="22"/>
          <w:lang w:val="sr-Latn-CS"/>
        </w:rPr>
        <w:t xml:space="preserve"> </w:t>
      </w:r>
      <w:r w:rsidR="00866595" w:rsidRPr="00AD6D22">
        <w:rPr>
          <w:szCs w:val="22"/>
        </w:rPr>
        <w:t>neophodni</w:t>
      </w:r>
      <w:r w:rsidRPr="00AD6D22">
        <w:rPr>
          <w:szCs w:val="22"/>
        </w:rPr>
        <w:t>m</w:t>
      </w:r>
      <w:r w:rsidRPr="00AD6D22">
        <w:rPr>
          <w:szCs w:val="22"/>
          <w:lang w:val="sr-Latn-CS"/>
        </w:rPr>
        <w:t xml:space="preserve">, </w:t>
      </w:r>
      <w:r w:rsidRPr="00AD6D22">
        <w:rPr>
          <w:szCs w:val="22"/>
        </w:rPr>
        <w:t>pacijentkinje</w:t>
      </w:r>
      <w:r w:rsidRPr="00AD6D22">
        <w:rPr>
          <w:szCs w:val="22"/>
          <w:lang w:val="sr-Latn-CS"/>
        </w:rPr>
        <w:t xml:space="preserve"> </w:t>
      </w:r>
      <w:r w:rsidRPr="00AD6D22">
        <w:rPr>
          <w:szCs w:val="22"/>
        </w:rPr>
        <w:t>koje</w:t>
      </w:r>
      <w:r w:rsidRPr="00AD6D22">
        <w:rPr>
          <w:szCs w:val="22"/>
          <w:lang w:val="sr-Latn-CS"/>
        </w:rPr>
        <w:t xml:space="preserve"> </w:t>
      </w:r>
      <w:r w:rsidRPr="00AD6D22">
        <w:rPr>
          <w:szCs w:val="22"/>
        </w:rPr>
        <w:t>planiraju</w:t>
      </w:r>
      <w:r w:rsidRPr="00AD6D22">
        <w:rPr>
          <w:szCs w:val="22"/>
          <w:lang w:val="sr-Latn-CS"/>
        </w:rPr>
        <w:t xml:space="preserve"> </w:t>
      </w:r>
      <w:r w:rsidRPr="00AD6D22">
        <w:rPr>
          <w:szCs w:val="22"/>
        </w:rPr>
        <w:t>trudno</w:t>
      </w:r>
      <w:r w:rsidRPr="00AD6D22">
        <w:rPr>
          <w:szCs w:val="22"/>
          <w:lang w:val="sr-Latn-CS"/>
        </w:rPr>
        <w:t>ć</w:t>
      </w:r>
      <w:r w:rsidRPr="00AD6D22">
        <w:rPr>
          <w:szCs w:val="22"/>
        </w:rPr>
        <w:t>u</w:t>
      </w:r>
      <w:r w:rsidRPr="00AD6D22">
        <w:rPr>
          <w:szCs w:val="22"/>
          <w:lang w:val="sr-Latn-CS"/>
        </w:rPr>
        <w:t xml:space="preserve"> </w:t>
      </w:r>
      <w:r w:rsidRPr="00AD6D22">
        <w:rPr>
          <w:szCs w:val="22"/>
        </w:rPr>
        <w:t>treba</w:t>
      </w:r>
      <w:r w:rsidRPr="00AD6D22">
        <w:rPr>
          <w:szCs w:val="22"/>
          <w:lang w:val="sr-Latn-CS"/>
        </w:rPr>
        <w:t xml:space="preserve"> </w:t>
      </w:r>
      <w:r w:rsidRPr="00AD6D22">
        <w:rPr>
          <w:szCs w:val="22"/>
        </w:rPr>
        <w:t>sav</w:t>
      </w:r>
      <w:r w:rsidR="000A5FA1" w:rsidRPr="00AD6D22">
        <w:rPr>
          <w:szCs w:val="22"/>
        </w:rPr>
        <w:t>j</w:t>
      </w:r>
      <w:r w:rsidRPr="00AD6D22">
        <w:rPr>
          <w:szCs w:val="22"/>
        </w:rPr>
        <w:t>etovati</w:t>
      </w:r>
      <w:r w:rsidRPr="00AD6D22">
        <w:rPr>
          <w:szCs w:val="22"/>
          <w:lang w:val="sr-Latn-CS"/>
        </w:rPr>
        <w:t xml:space="preserve"> </w:t>
      </w:r>
      <w:r w:rsidRPr="00AD6D22">
        <w:rPr>
          <w:szCs w:val="22"/>
        </w:rPr>
        <w:t>da</w:t>
      </w:r>
      <w:r w:rsidRPr="00AD6D22">
        <w:rPr>
          <w:szCs w:val="22"/>
          <w:lang w:val="sr-Latn-CS"/>
        </w:rPr>
        <w:t xml:space="preserve"> </w:t>
      </w:r>
      <w:r w:rsidRPr="00AD6D22">
        <w:rPr>
          <w:szCs w:val="22"/>
        </w:rPr>
        <w:t>p</w:t>
      </w:r>
      <w:r w:rsidR="00866595" w:rsidRPr="00AD6D22">
        <w:rPr>
          <w:szCs w:val="22"/>
        </w:rPr>
        <w:t>re</w:t>
      </w:r>
      <w:r w:rsidR="00866595" w:rsidRPr="00AD6D22">
        <w:rPr>
          <w:szCs w:val="22"/>
          <w:lang w:val="sr-Latn-CS"/>
        </w:rPr>
        <w:t>đ</w:t>
      </w:r>
      <w:r w:rsidR="00866595" w:rsidRPr="00AD6D22">
        <w:rPr>
          <w:szCs w:val="22"/>
        </w:rPr>
        <w:t>u</w:t>
      </w:r>
      <w:r w:rsidR="00866595" w:rsidRPr="00AD6D22">
        <w:rPr>
          <w:szCs w:val="22"/>
          <w:lang w:val="sr-Latn-CS"/>
        </w:rPr>
        <w:t xml:space="preserve"> </w:t>
      </w:r>
      <w:r w:rsidR="00866595" w:rsidRPr="00AD6D22">
        <w:rPr>
          <w:szCs w:val="22"/>
        </w:rPr>
        <w:t>na</w:t>
      </w:r>
      <w:r w:rsidR="00866595" w:rsidRPr="00AD6D22">
        <w:rPr>
          <w:szCs w:val="22"/>
          <w:lang w:val="sr-Latn-CS"/>
        </w:rPr>
        <w:t xml:space="preserve"> </w:t>
      </w:r>
      <w:r w:rsidR="00866595" w:rsidRPr="00AD6D22">
        <w:rPr>
          <w:szCs w:val="22"/>
        </w:rPr>
        <w:t>alternativnu</w:t>
      </w:r>
      <w:r w:rsidR="00866595" w:rsidRPr="00AD6D22">
        <w:rPr>
          <w:szCs w:val="22"/>
          <w:lang w:val="sr-Latn-CS"/>
        </w:rPr>
        <w:t xml:space="preserve"> </w:t>
      </w:r>
      <w:r w:rsidR="00866595" w:rsidRPr="00AD6D22">
        <w:rPr>
          <w:szCs w:val="22"/>
        </w:rPr>
        <w:t>antihipert</w:t>
      </w:r>
      <w:r w:rsidRPr="00AD6D22">
        <w:rPr>
          <w:szCs w:val="22"/>
        </w:rPr>
        <w:t>enzivnu</w:t>
      </w:r>
      <w:r w:rsidRPr="00AD6D22">
        <w:rPr>
          <w:szCs w:val="22"/>
          <w:lang w:val="sr-Latn-CS"/>
        </w:rPr>
        <w:t xml:space="preserve"> </w:t>
      </w:r>
      <w:r w:rsidRPr="00AD6D22">
        <w:rPr>
          <w:szCs w:val="22"/>
        </w:rPr>
        <w:t>terapiju</w:t>
      </w:r>
      <w:r w:rsidRPr="00AD6D22">
        <w:rPr>
          <w:szCs w:val="22"/>
          <w:lang w:val="sr-Latn-CS"/>
        </w:rPr>
        <w:t xml:space="preserve"> </w:t>
      </w:r>
      <w:r w:rsidRPr="00AD6D22">
        <w:rPr>
          <w:szCs w:val="22"/>
        </w:rPr>
        <w:t>sa</w:t>
      </w:r>
      <w:r w:rsidRPr="00AD6D22">
        <w:rPr>
          <w:szCs w:val="22"/>
          <w:lang w:val="sr-Latn-CS"/>
        </w:rPr>
        <w:t xml:space="preserve"> </w:t>
      </w:r>
      <w:r w:rsidRPr="00AD6D22">
        <w:rPr>
          <w:szCs w:val="22"/>
        </w:rPr>
        <w:lastRenderedPageBreak/>
        <w:t>dobro</w:t>
      </w:r>
      <w:r w:rsidRPr="00AD6D22">
        <w:rPr>
          <w:szCs w:val="22"/>
          <w:lang w:val="sr-Latn-CS"/>
        </w:rPr>
        <w:t xml:space="preserve"> </w:t>
      </w:r>
      <w:r w:rsidRPr="00AD6D22">
        <w:rPr>
          <w:szCs w:val="22"/>
        </w:rPr>
        <w:t>poznatim</w:t>
      </w:r>
      <w:r w:rsidRPr="00AD6D22">
        <w:rPr>
          <w:szCs w:val="22"/>
          <w:lang w:val="sr-Latn-CS"/>
        </w:rPr>
        <w:t xml:space="preserve"> </w:t>
      </w:r>
      <w:r w:rsidRPr="00AD6D22">
        <w:rPr>
          <w:szCs w:val="22"/>
        </w:rPr>
        <w:t>bezb</w:t>
      </w:r>
      <w:r w:rsidR="000A5FA1" w:rsidRPr="00AD6D22">
        <w:rPr>
          <w:szCs w:val="22"/>
        </w:rPr>
        <w:t>j</w:t>
      </w:r>
      <w:r w:rsidRPr="00AD6D22">
        <w:rPr>
          <w:szCs w:val="22"/>
        </w:rPr>
        <w:t>ednosnim</w:t>
      </w:r>
      <w:r w:rsidRPr="00AD6D22">
        <w:rPr>
          <w:szCs w:val="22"/>
          <w:lang w:val="sr-Latn-CS"/>
        </w:rPr>
        <w:t xml:space="preserve"> </w:t>
      </w:r>
      <w:r w:rsidRPr="008139BC">
        <w:rPr>
          <w:szCs w:val="22"/>
        </w:rPr>
        <w:t>efektom</w:t>
      </w:r>
      <w:r w:rsidRPr="00E64986">
        <w:rPr>
          <w:szCs w:val="22"/>
          <w:lang w:val="sr-Latn-CS"/>
        </w:rPr>
        <w:t xml:space="preserve"> </w:t>
      </w:r>
      <w:r w:rsidRPr="00E64986">
        <w:rPr>
          <w:szCs w:val="22"/>
        </w:rPr>
        <w:t>u</w:t>
      </w:r>
      <w:r w:rsidRPr="00E64986">
        <w:rPr>
          <w:szCs w:val="22"/>
          <w:lang w:val="sr-Latn-CS"/>
        </w:rPr>
        <w:t xml:space="preserve"> </w:t>
      </w:r>
      <w:r w:rsidRPr="00AD6D22">
        <w:rPr>
          <w:szCs w:val="22"/>
        </w:rPr>
        <w:t>trudno</w:t>
      </w:r>
      <w:r w:rsidRPr="00AD6D22">
        <w:rPr>
          <w:szCs w:val="22"/>
          <w:lang w:val="sr-Latn-CS"/>
        </w:rPr>
        <w:t>ć</w:t>
      </w:r>
      <w:r w:rsidRPr="00AD6D22">
        <w:rPr>
          <w:szCs w:val="22"/>
        </w:rPr>
        <w:t>i</w:t>
      </w:r>
      <w:r w:rsidRPr="00AD6D22">
        <w:rPr>
          <w:szCs w:val="22"/>
          <w:lang w:val="sr-Latn-CS"/>
        </w:rPr>
        <w:t>.</w:t>
      </w:r>
      <w:r w:rsidR="00866595" w:rsidRPr="00AD6D22">
        <w:rPr>
          <w:szCs w:val="22"/>
          <w:lang w:val="sr-Latn-CS"/>
        </w:rPr>
        <w:t xml:space="preserve"> </w:t>
      </w:r>
      <w:r w:rsidRPr="008139BC">
        <w:rPr>
          <w:szCs w:val="22"/>
        </w:rPr>
        <w:t>Ako</w:t>
      </w:r>
      <w:r w:rsidRPr="00E64986">
        <w:rPr>
          <w:szCs w:val="22"/>
          <w:lang w:val="sr-Latn-CS"/>
        </w:rPr>
        <w:t xml:space="preserve"> </w:t>
      </w:r>
      <w:r w:rsidRPr="00E64986">
        <w:rPr>
          <w:szCs w:val="22"/>
        </w:rPr>
        <w:t>se</w:t>
      </w:r>
      <w:r w:rsidRPr="00E64986">
        <w:rPr>
          <w:szCs w:val="22"/>
          <w:lang w:val="sr-Latn-CS"/>
        </w:rPr>
        <w:t xml:space="preserve"> </w:t>
      </w:r>
      <w:r w:rsidRPr="00AD6D22">
        <w:rPr>
          <w:szCs w:val="22"/>
        </w:rPr>
        <w:t>utvrdi</w:t>
      </w:r>
      <w:r w:rsidRPr="00AD6D22">
        <w:rPr>
          <w:szCs w:val="22"/>
          <w:lang w:val="sr-Latn-CS"/>
        </w:rPr>
        <w:t xml:space="preserve"> </w:t>
      </w:r>
      <w:r w:rsidRPr="00AD6D22">
        <w:rPr>
          <w:szCs w:val="22"/>
        </w:rPr>
        <w:t>trudno</w:t>
      </w:r>
      <w:r w:rsidRPr="00AD6D22">
        <w:rPr>
          <w:szCs w:val="22"/>
          <w:lang w:val="sr-Latn-CS"/>
        </w:rPr>
        <w:t>ć</w:t>
      </w:r>
      <w:r w:rsidRPr="00AD6D22">
        <w:rPr>
          <w:szCs w:val="22"/>
        </w:rPr>
        <w:t>a</w:t>
      </w:r>
      <w:r w:rsidRPr="00AD6D22">
        <w:rPr>
          <w:szCs w:val="22"/>
          <w:lang w:val="sr-Latn-CS"/>
        </w:rPr>
        <w:t xml:space="preserve">, </w:t>
      </w:r>
      <w:r w:rsidRPr="008139BC">
        <w:rPr>
          <w:szCs w:val="22"/>
        </w:rPr>
        <w:t>treba</w:t>
      </w:r>
      <w:r w:rsidRPr="00E64986">
        <w:rPr>
          <w:szCs w:val="22"/>
          <w:lang w:val="sr-Latn-CS"/>
        </w:rPr>
        <w:t xml:space="preserve"> </w:t>
      </w:r>
      <w:r w:rsidRPr="00E64986">
        <w:rPr>
          <w:szCs w:val="22"/>
        </w:rPr>
        <w:t>odmah</w:t>
      </w:r>
      <w:r w:rsidRPr="00E64986">
        <w:rPr>
          <w:szCs w:val="22"/>
          <w:lang w:val="sr-Latn-CS"/>
        </w:rPr>
        <w:t xml:space="preserve"> </w:t>
      </w:r>
      <w:r w:rsidRPr="00AD6D22">
        <w:rPr>
          <w:szCs w:val="22"/>
        </w:rPr>
        <w:t>prekinuti</w:t>
      </w:r>
      <w:r w:rsidRPr="00AD6D22">
        <w:rPr>
          <w:szCs w:val="22"/>
          <w:lang w:val="sr-Latn-CS"/>
        </w:rPr>
        <w:t xml:space="preserve"> </w:t>
      </w:r>
      <w:r w:rsidR="00FD19E9" w:rsidRPr="008139BC">
        <w:rPr>
          <w:szCs w:val="22"/>
        </w:rPr>
        <w:t>lije</w:t>
      </w:r>
      <w:r w:rsidR="00FD19E9" w:rsidRPr="008139BC">
        <w:rPr>
          <w:szCs w:val="22"/>
          <w:lang w:val="sr-Latn-CS"/>
        </w:rPr>
        <w:t>č</w:t>
      </w:r>
      <w:r w:rsidR="00FD19E9" w:rsidRPr="008139BC">
        <w:rPr>
          <w:szCs w:val="22"/>
        </w:rPr>
        <w:t>enje</w:t>
      </w:r>
      <w:r w:rsidRPr="00E64986">
        <w:rPr>
          <w:szCs w:val="22"/>
          <w:lang w:val="sr-Latn-CS"/>
        </w:rPr>
        <w:t xml:space="preserve"> </w:t>
      </w:r>
      <w:r w:rsidRPr="00E64986">
        <w:rPr>
          <w:szCs w:val="22"/>
        </w:rPr>
        <w:t>ACE</w:t>
      </w:r>
      <w:r w:rsidRPr="00E64986">
        <w:rPr>
          <w:szCs w:val="22"/>
          <w:lang w:val="sr-Latn-CS"/>
        </w:rPr>
        <w:t xml:space="preserve"> </w:t>
      </w:r>
      <w:r w:rsidRPr="00AD6D22">
        <w:rPr>
          <w:szCs w:val="22"/>
        </w:rPr>
        <w:t>inhibitorima</w:t>
      </w:r>
      <w:r w:rsidRPr="00AD6D22">
        <w:rPr>
          <w:szCs w:val="22"/>
          <w:lang w:val="sr-Latn-CS"/>
        </w:rPr>
        <w:t xml:space="preserve"> </w:t>
      </w:r>
      <w:r w:rsidRPr="00AD6D22">
        <w:rPr>
          <w:szCs w:val="22"/>
        </w:rPr>
        <w:t>i</w:t>
      </w:r>
      <w:r w:rsidRPr="008139BC">
        <w:rPr>
          <w:szCs w:val="22"/>
          <w:lang w:val="sr-Latn-CS"/>
        </w:rPr>
        <w:t xml:space="preserve"> </w:t>
      </w:r>
      <w:r w:rsidRPr="008139BC">
        <w:rPr>
          <w:szCs w:val="22"/>
        </w:rPr>
        <w:t>nastaviti</w:t>
      </w:r>
      <w:r w:rsidRPr="008139BC">
        <w:rPr>
          <w:szCs w:val="22"/>
          <w:lang w:val="sr-Latn-CS"/>
        </w:rPr>
        <w:t xml:space="preserve"> </w:t>
      </w:r>
      <w:r w:rsidRPr="008139BC">
        <w:rPr>
          <w:szCs w:val="22"/>
        </w:rPr>
        <w:t>je</w:t>
      </w:r>
      <w:r w:rsidRPr="008139BC">
        <w:rPr>
          <w:szCs w:val="22"/>
          <w:lang w:val="sr-Latn-CS"/>
        </w:rPr>
        <w:t xml:space="preserve"> </w:t>
      </w:r>
      <w:r w:rsidRPr="008139BC">
        <w:rPr>
          <w:szCs w:val="22"/>
        </w:rPr>
        <w:t>alternativnom</w:t>
      </w:r>
      <w:r w:rsidRPr="008139BC">
        <w:rPr>
          <w:szCs w:val="22"/>
          <w:lang w:val="sr-Latn-CS"/>
        </w:rPr>
        <w:t xml:space="preserve"> </w:t>
      </w:r>
      <w:r w:rsidRPr="008139BC">
        <w:rPr>
          <w:szCs w:val="22"/>
        </w:rPr>
        <w:t>terapijom</w:t>
      </w:r>
      <w:r w:rsidRPr="008139BC">
        <w:rPr>
          <w:szCs w:val="22"/>
          <w:lang w:val="sr-Latn-CS"/>
        </w:rPr>
        <w:t>.</w:t>
      </w:r>
    </w:p>
    <w:p w14:paraId="60BEA7AD" w14:textId="5ED8B8C7" w:rsidR="00CE30E9" w:rsidRPr="008139BC" w:rsidRDefault="00CE30E9">
      <w:pPr>
        <w:rPr>
          <w:szCs w:val="22"/>
          <w:lang w:val="sr-Latn-CS"/>
        </w:rPr>
      </w:pPr>
      <w:r w:rsidRPr="00E64986">
        <w:rPr>
          <w:szCs w:val="22"/>
        </w:rPr>
        <w:t>Poznato</w:t>
      </w:r>
      <w:r w:rsidRPr="00E64986">
        <w:rPr>
          <w:szCs w:val="22"/>
          <w:lang w:val="sr-Latn-CS"/>
        </w:rPr>
        <w:t xml:space="preserve"> </w:t>
      </w:r>
      <w:r w:rsidRPr="00E64986">
        <w:rPr>
          <w:szCs w:val="22"/>
        </w:rPr>
        <w:t>je</w:t>
      </w:r>
      <w:r w:rsidRPr="00AD6D22">
        <w:rPr>
          <w:szCs w:val="22"/>
          <w:lang w:val="sr-Latn-CS"/>
        </w:rPr>
        <w:t xml:space="preserve"> </w:t>
      </w:r>
      <w:r w:rsidRPr="00AD6D22">
        <w:rPr>
          <w:szCs w:val="22"/>
        </w:rPr>
        <w:t>da</w:t>
      </w:r>
      <w:r w:rsidRPr="00AD6D22">
        <w:rPr>
          <w:szCs w:val="22"/>
          <w:lang w:val="sr-Latn-CS"/>
        </w:rPr>
        <w:t xml:space="preserve"> </w:t>
      </w:r>
      <w:r w:rsidRPr="00AD6D22">
        <w:rPr>
          <w:szCs w:val="22"/>
        </w:rPr>
        <w:t>izlaganje</w:t>
      </w:r>
      <w:r w:rsidRPr="00AD6D22">
        <w:rPr>
          <w:szCs w:val="22"/>
          <w:lang w:val="sr-Latn-CS"/>
        </w:rPr>
        <w:t xml:space="preserve"> </w:t>
      </w:r>
      <w:r w:rsidRPr="00AD6D22">
        <w:rPr>
          <w:szCs w:val="22"/>
        </w:rPr>
        <w:t>terapiji</w:t>
      </w:r>
      <w:r w:rsidRPr="00AD6D22">
        <w:rPr>
          <w:szCs w:val="22"/>
          <w:lang w:val="sr-Latn-CS"/>
        </w:rPr>
        <w:t xml:space="preserve"> </w:t>
      </w:r>
      <w:r w:rsidRPr="00AD6D22">
        <w:rPr>
          <w:szCs w:val="22"/>
        </w:rPr>
        <w:t>ACE</w:t>
      </w:r>
      <w:r w:rsidRPr="00AD6D22">
        <w:rPr>
          <w:szCs w:val="22"/>
          <w:lang w:val="sr-Latn-CS"/>
        </w:rPr>
        <w:t xml:space="preserve"> </w:t>
      </w:r>
      <w:r w:rsidRPr="00AD6D22">
        <w:rPr>
          <w:szCs w:val="22"/>
        </w:rPr>
        <w:t>inhibitorima</w:t>
      </w:r>
      <w:r w:rsidRPr="00AD6D22">
        <w:rPr>
          <w:szCs w:val="22"/>
          <w:lang w:val="sr-Latn-CS"/>
        </w:rPr>
        <w:t>/</w:t>
      </w:r>
      <w:r w:rsidRPr="00AD6D22">
        <w:rPr>
          <w:szCs w:val="22"/>
        </w:rPr>
        <w:t>antagonistima</w:t>
      </w:r>
      <w:r w:rsidRPr="00AD6D22">
        <w:rPr>
          <w:szCs w:val="22"/>
          <w:lang w:val="sr-Latn-CS"/>
        </w:rPr>
        <w:t xml:space="preserve"> </w:t>
      </w:r>
      <w:r w:rsidRPr="00AD6D22">
        <w:rPr>
          <w:szCs w:val="22"/>
        </w:rPr>
        <w:t>receptora</w:t>
      </w:r>
      <w:r w:rsidRPr="00AD6D22">
        <w:rPr>
          <w:szCs w:val="22"/>
          <w:lang w:val="sr-Latn-CS"/>
        </w:rPr>
        <w:t xml:space="preserve"> </w:t>
      </w:r>
      <w:r w:rsidRPr="00AD6D22">
        <w:rPr>
          <w:szCs w:val="22"/>
        </w:rPr>
        <w:t>angiotenzina</w:t>
      </w:r>
      <w:r w:rsidRPr="00AD6D22">
        <w:rPr>
          <w:szCs w:val="22"/>
          <w:lang w:val="sr-Latn-CS"/>
        </w:rPr>
        <w:t xml:space="preserve"> </w:t>
      </w:r>
      <w:r w:rsidRPr="00AD6D22">
        <w:rPr>
          <w:szCs w:val="22"/>
        </w:rPr>
        <w:t>II</w:t>
      </w:r>
      <w:r w:rsidRPr="00AD6D22">
        <w:rPr>
          <w:szCs w:val="22"/>
          <w:lang w:val="sr-Latn-CS"/>
        </w:rPr>
        <w:t xml:space="preserve"> (</w:t>
      </w:r>
      <w:r w:rsidRPr="00AD6D22">
        <w:rPr>
          <w:szCs w:val="22"/>
        </w:rPr>
        <w:t>AIIRA</w:t>
      </w:r>
      <w:r w:rsidRPr="00AD6D22">
        <w:rPr>
          <w:szCs w:val="22"/>
          <w:lang w:val="sr-Latn-CS"/>
        </w:rPr>
        <w:t xml:space="preserve">) </w:t>
      </w:r>
      <w:r w:rsidRPr="00AD6D22">
        <w:rPr>
          <w:szCs w:val="22"/>
        </w:rPr>
        <w:t>tokom</w:t>
      </w:r>
      <w:r w:rsidRPr="00AD6D22">
        <w:rPr>
          <w:szCs w:val="22"/>
          <w:lang w:val="sr-Latn-CS"/>
        </w:rPr>
        <w:t xml:space="preserve"> </w:t>
      </w:r>
      <w:r w:rsidRPr="00AD6D22">
        <w:rPr>
          <w:szCs w:val="22"/>
        </w:rPr>
        <w:t>drugog</w:t>
      </w:r>
      <w:r w:rsidRPr="00AD6D22">
        <w:rPr>
          <w:szCs w:val="22"/>
          <w:lang w:val="sr-Latn-CS"/>
        </w:rPr>
        <w:t xml:space="preserve"> </w:t>
      </w:r>
      <w:r w:rsidRPr="00AD6D22">
        <w:rPr>
          <w:szCs w:val="22"/>
        </w:rPr>
        <w:t>i</w:t>
      </w:r>
      <w:r w:rsidRPr="00AD6D22">
        <w:rPr>
          <w:szCs w:val="22"/>
          <w:lang w:val="sr-Latn-CS"/>
        </w:rPr>
        <w:t xml:space="preserve"> </w:t>
      </w:r>
      <w:r w:rsidRPr="00AD6D22">
        <w:rPr>
          <w:szCs w:val="22"/>
        </w:rPr>
        <w:t>tre</w:t>
      </w:r>
      <w:r w:rsidRPr="00AD6D22">
        <w:rPr>
          <w:szCs w:val="22"/>
          <w:lang w:val="sr-Latn-CS"/>
        </w:rPr>
        <w:t>ć</w:t>
      </w:r>
      <w:r w:rsidRPr="00AD6D22">
        <w:rPr>
          <w:szCs w:val="22"/>
        </w:rPr>
        <w:t>eg</w:t>
      </w:r>
      <w:r w:rsidRPr="00AD6D22">
        <w:rPr>
          <w:szCs w:val="22"/>
          <w:lang w:val="sr-Latn-CS"/>
        </w:rPr>
        <w:t xml:space="preserve"> </w:t>
      </w:r>
      <w:r w:rsidRPr="00AD6D22">
        <w:rPr>
          <w:szCs w:val="22"/>
        </w:rPr>
        <w:t>trimestra</w:t>
      </w:r>
      <w:r w:rsidRPr="00AD6D22">
        <w:rPr>
          <w:szCs w:val="22"/>
          <w:lang w:val="sr-Latn-CS"/>
        </w:rPr>
        <w:t xml:space="preserve"> </w:t>
      </w:r>
      <w:r w:rsidRPr="00AD6D22">
        <w:rPr>
          <w:szCs w:val="22"/>
        </w:rPr>
        <w:t>uzrokuje</w:t>
      </w:r>
      <w:r w:rsidRPr="00AD6D22">
        <w:rPr>
          <w:szCs w:val="22"/>
          <w:lang w:val="sr-Latn-CS"/>
        </w:rPr>
        <w:t xml:space="preserve"> </w:t>
      </w:r>
      <w:r w:rsidRPr="00AD6D22">
        <w:rPr>
          <w:szCs w:val="22"/>
        </w:rPr>
        <w:t>fetotoksi</w:t>
      </w:r>
      <w:r w:rsidRPr="00AD6D22">
        <w:rPr>
          <w:szCs w:val="22"/>
          <w:lang w:val="sr-Latn-CS"/>
        </w:rPr>
        <w:t>č</w:t>
      </w:r>
      <w:r w:rsidRPr="00AD6D22">
        <w:rPr>
          <w:szCs w:val="22"/>
        </w:rPr>
        <w:t>nost</w:t>
      </w:r>
      <w:r w:rsidRPr="00AD6D22">
        <w:rPr>
          <w:szCs w:val="22"/>
          <w:lang w:val="sr-Latn-CS"/>
        </w:rPr>
        <w:t xml:space="preserve"> </w:t>
      </w:r>
      <w:r w:rsidRPr="00AD6D22">
        <w:rPr>
          <w:szCs w:val="22"/>
        </w:rPr>
        <w:t>kod</w:t>
      </w:r>
      <w:r w:rsidRPr="00AD6D22">
        <w:rPr>
          <w:szCs w:val="22"/>
          <w:lang w:val="sr-Latn-CS"/>
        </w:rPr>
        <w:t xml:space="preserve"> </w:t>
      </w:r>
      <w:r w:rsidRPr="00AD6D22">
        <w:rPr>
          <w:szCs w:val="22"/>
        </w:rPr>
        <w:t>ljudi</w:t>
      </w:r>
      <w:r w:rsidRPr="00AD6D22">
        <w:rPr>
          <w:szCs w:val="22"/>
          <w:lang w:val="sr-Latn-CS"/>
        </w:rPr>
        <w:t xml:space="preserve"> (</w:t>
      </w:r>
      <w:r w:rsidRPr="00AD6D22">
        <w:rPr>
          <w:szCs w:val="22"/>
        </w:rPr>
        <w:t>oslabljena</w:t>
      </w:r>
      <w:r w:rsidRPr="00AD6D22">
        <w:rPr>
          <w:szCs w:val="22"/>
          <w:lang w:val="sr-Latn-CS"/>
        </w:rPr>
        <w:t xml:space="preserve"> </w:t>
      </w:r>
      <w:r w:rsidRPr="00AD6D22">
        <w:rPr>
          <w:szCs w:val="22"/>
        </w:rPr>
        <w:t>funkcija</w:t>
      </w:r>
      <w:r w:rsidRPr="00AD6D22">
        <w:rPr>
          <w:szCs w:val="22"/>
          <w:lang w:val="sr-Latn-CS"/>
        </w:rPr>
        <w:t xml:space="preserve"> </w:t>
      </w:r>
      <w:r w:rsidRPr="00AD6D22">
        <w:rPr>
          <w:szCs w:val="22"/>
        </w:rPr>
        <w:t>bubrega</w:t>
      </w:r>
      <w:r w:rsidRPr="00AD6D22">
        <w:rPr>
          <w:szCs w:val="22"/>
          <w:lang w:val="sr-Latn-CS"/>
        </w:rPr>
        <w:t xml:space="preserve">, </w:t>
      </w:r>
      <w:r w:rsidRPr="00AD6D22">
        <w:rPr>
          <w:szCs w:val="22"/>
        </w:rPr>
        <w:t>oligohidramnion</w:t>
      </w:r>
      <w:r w:rsidRPr="00AD6D22">
        <w:rPr>
          <w:szCs w:val="22"/>
          <w:lang w:val="sr-Latn-CS"/>
        </w:rPr>
        <w:t xml:space="preserve">, </w:t>
      </w:r>
      <w:r w:rsidRPr="00AD6D22">
        <w:rPr>
          <w:szCs w:val="22"/>
        </w:rPr>
        <w:t>poreme</w:t>
      </w:r>
      <w:r w:rsidRPr="00AD6D22">
        <w:rPr>
          <w:szCs w:val="22"/>
          <w:lang w:val="sr-Latn-CS"/>
        </w:rPr>
        <w:t>ć</w:t>
      </w:r>
      <w:r w:rsidRPr="00AD6D22">
        <w:rPr>
          <w:szCs w:val="22"/>
        </w:rPr>
        <w:t>aj</w:t>
      </w:r>
      <w:r w:rsidRPr="00AD6D22">
        <w:rPr>
          <w:szCs w:val="22"/>
          <w:lang w:val="sr-Latn-CS"/>
        </w:rPr>
        <w:t xml:space="preserve"> </w:t>
      </w:r>
      <w:r w:rsidRPr="00AD6D22">
        <w:rPr>
          <w:szCs w:val="22"/>
        </w:rPr>
        <w:t>oko</w:t>
      </w:r>
      <w:r w:rsidRPr="00AD6D22">
        <w:rPr>
          <w:szCs w:val="22"/>
          <w:lang w:val="sr-Latn-CS"/>
        </w:rPr>
        <w:t>š</w:t>
      </w:r>
      <w:r w:rsidRPr="00AD6D22">
        <w:rPr>
          <w:szCs w:val="22"/>
        </w:rPr>
        <w:t>tavanja</w:t>
      </w:r>
      <w:r w:rsidRPr="00AD6D22">
        <w:rPr>
          <w:szCs w:val="22"/>
          <w:lang w:val="sr-Latn-CS"/>
        </w:rPr>
        <w:t xml:space="preserve"> </w:t>
      </w:r>
      <w:r w:rsidRPr="00AD6D22">
        <w:rPr>
          <w:szCs w:val="22"/>
        </w:rPr>
        <w:t>lobanje</w:t>
      </w:r>
      <w:r w:rsidRPr="00AD6D22">
        <w:rPr>
          <w:szCs w:val="22"/>
          <w:lang w:val="sr-Latn-CS"/>
        </w:rPr>
        <w:t xml:space="preserve"> </w:t>
      </w:r>
      <w:r w:rsidRPr="00AD6D22">
        <w:rPr>
          <w:szCs w:val="22"/>
        </w:rPr>
        <w:t>i</w:t>
      </w:r>
      <w:r w:rsidRPr="00AD6D22">
        <w:rPr>
          <w:szCs w:val="22"/>
          <w:lang w:val="sr-Latn-CS"/>
        </w:rPr>
        <w:t xml:space="preserve"> </w:t>
      </w:r>
      <w:r w:rsidRPr="00AD6D22">
        <w:rPr>
          <w:szCs w:val="22"/>
        </w:rPr>
        <w:t>neonatalnu</w:t>
      </w:r>
      <w:r w:rsidRPr="00AD6D22">
        <w:rPr>
          <w:szCs w:val="22"/>
          <w:lang w:val="sr-Latn-CS"/>
        </w:rPr>
        <w:t xml:space="preserve"> </w:t>
      </w:r>
      <w:r w:rsidRPr="00AD6D22">
        <w:rPr>
          <w:szCs w:val="22"/>
        </w:rPr>
        <w:t>toksi</w:t>
      </w:r>
      <w:r w:rsidRPr="00AD6D22">
        <w:rPr>
          <w:szCs w:val="22"/>
          <w:lang w:val="sr-Latn-CS"/>
        </w:rPr>
        <w:t>č</w:t>
      </w:r>
      <w:r w:rsidRPr="00AD6D22">
        <w:rPr>
          <w:szCs w:val="22"/>
        </w:rPr>
        <w:t>nost</w:t>
      </w:r>
      <w:r w:rsidRPr="00AD6D22">
        <w:rPr>
          <w:szCs w:val="22"/>
          <w:lang w:val="sr-Latn-CS"/>
        </w:rPr>
        <w:t xml:space="preserve"> (</w:t>
      </w:r>
      <w:r w:rsidRPr="00AD6D22">
        <w:rPr>
          <w:szCs w:val="22"/>
        </w:rPr>
        <w:t>slabost</w:t>
      </w:r>
      <w:r w:rsidRPr="00AD6D22">
        <w:rPr>
          <w:szCs w:val="22"/>
          <w:lang w:val="sr-Latn-CS"/>
        </w:rPr>
        <w:t xml:space="preserve"> </w:t>
      </w:r>
      <w:r w:rsidRPr="00AD6D22">
        <w:rPr>
          <w:szCs w:val="22"/>
        </w:rPr>
        <w:t>bubrega</w:t>
      </w:r>
      <w:r w:rsidRPr="00AD6D22">
        <w:rPr>
          <w:szCs w:val="22"/>
          <w:lang w:val="sr-Latn-CS"/>
        </w:rPr>
        <w:t xml:space="preserve">, </w:t>
      </w:r>
      <w:r w:rsidRPr="00AD6D22">
        <w:rPr>
          <w:szCs w:val="22"/>
        </w:rPr>
        <w:t>hipotenzija</w:t>
      </w:r>
      <w:r w:rsidRPr="00AD6D22">
        <w:rPr>
          <w:szCs w:val="22"/>
          <w:lang w:val="sr-Latn-CS"/>
        </w:rPr>
        <w:t xml:space="preserve">, </w:t>
      </w:r>
      <w:r w:rsidRPr="00AD6D22">
        <w:rPr>
          <w:szCs w:val="22"/>
        </w:rPr>
        <w:t>hiperkalemija</w:t>
      </w:r>
      <w:r w:rsidRPr="008139BC">
        <w:rPr>
          <w:szCs w:val="22"/>
          <w:lang w:val="sr-Latn-CS"/>
        </w:rPr>
        <w:t xml:space="preserve"> (</w:t>
      </w:r>
      <w:r w:rsidR="00677A5F" w:rsidRPr="008139BC">
        <w:rPr>
          <w:szCs w:val="22"/>
        </w:rPr>
        <w:t>pogledati</w:t>
      </w:r>
      <w:r w:rsidR="00677A5F" w:rsidRPr="008139BC">
        <w:rPr>
          <w:szCs w:val="22"/>
          <w:lang w:val="sr-Latn-CS"/>
        </w:rPr>
        <w:t xml:space="preserve"> </w:t>
      </w:r>
      <w:r w:rsidR="00677A5F" w:rsidRPr="008139BC">
        <w:rPr>
          <w:szCs w:val="22"/>
        </w:rPr>
        <w:t>dio</w:t>
      </w:r>
      <w:r w:rsidRPr="00E64986">
        <w:rPr>
          <w:szCs w:val="22"/>
          <w:lang w:val="sr-Latn-CS"/>
        </w:rPr>
        <w:t xml:space="preserve"> 5.3</w:t>
      </w:r>
      <w:r w:rsidRPr="008139BC">
        <w:rPr>
          <w:szCs w:val="22"/>
          <w:lang w:val="sr-Latn-CS"/>
        </w:rPr>
        <w:t>)</w:t>
      </w:r>
      <w:r w:rsidR="00866595" w:rsidRPr="008139BC">
        <w:rPr>
          <w:szCs w:val="22"/>
          <w:lang w:val="sr-Latn-CS"/>
        </w:rPr>
        <w:t>).</w:t>
      </w:r>
    </w:p>
    <w:p w14:paraId="5FD160FD" w14:textId="47B82A68" w:rsidR="002D1742" w:rsidRPr="00E64986" w:rsidRDefault="00CE30E9">
      <w:pPr>
        <w:autoSpaceDE w:val="0"/>
        <w:autoSpaceDN w:val="0"/>
        <w:spacing w:before="120"/>
        <w:ind w:right="403"/>
        <w:rPr>
          <w:szCs w:val="22"/>
          <w:lang w:val="sr-Latn-CS"/>
        </w:rPr>
      </w:pPr>
      <w:r w:rsidRPr="00E64986">
        <w:rPr>
          <w:szCs w:val="22"/>
          <w:lang w:val="sr-Latn-CS"/>
        </w:rPr>
        <w:t>Ukoliko je izloženost ACE inhibitorima nastupila od drugog trimestra trudnoće nadalje</w:t>
      </w:r>
      <w:r w:rsidR="001436F7" w:rsidRPr="00E64986">
        <w:rPr>
          <w:szCs w:val="22"/>
          <w:lang w:val="sr-Latn-CS"/>
        </w:rPr>
        <w:t xml:space="preserve"> </w:t>
      </w:r>
      <w:r w:rsidRPr="00E64986">
        <w:rPr>
          <w:szCs w:val="22"/>
          <w:lang w:val="sr-Latn-CS"/>
        </w:rPr>
        <w:t>preporučuje se ultrazvučni pregled funkcije bubrega i kostiju lobanje. Novorođenčad, čije su majke uzimale ACE inhibitore, treba posebno pratiti zbog mogućnosti pojave hipotenzije, oligurije i hiperkalemije (</w:t>
      </w:r>
      <w:r w:rsidR="00677A5F" w:rsidRPr="008139BC">
        <w:rPr>
          <w:szCs w:val="22"/>
          <w:lang w:val="sr-Latn-CS"/>
        </w:rPr>
        <w:t>pogledati djelove</w:t>
      </w:r>
      <w:r w:rsidRPr="00E64986">
        <w:rPr>
          <w:szCs w:val="22"/>
          <w:lang w:val="sr-Latn-CS"/>
        </w:rPr>
        <w:t xml:space="preserve"> 4.3 i 4.4).</w:t>
      </w:r>
    </w:p>
    <w:p w14:paraId="360764A0" w14:textId="77777777" w:rsidR="00257B5E" w:rsidRPr="00AD6D22" w:rsidRDefault="00257B5E">
      <w:pPr>
        <w:autoSpaceDE w:val="0"/>
        <w:autoSpaceDN w:val="0"/>
        <w:adjustRightInd w:val="0"/>
        <w:rPr>
          <w:szCs w:val="22"/>
          <w:lang w:val="sr-Latn-CS"/>
        </w:rPr>
      </w:pPr>
    </w:p>
    <w:p w14:paraId="3D0FC186" w14:textId="4D796044" w:rsidR="00CE30E9" w:rsidRPr="00AD6D22" w:rsidRDefault="00CE30E9">
      <w:pPr>
        <w:rPr>
          <w:szCs w:val="22"/>
          <w:lang w:val="pl-PL"/>
        </w:rPr>
      </w:pPr>
      <w:r w:rsidRPr="00AD6D22">
        <w:rPr>
          <w:szCs w:val="22"/>
          <w:lang w:val="pl-PL"/>
        </w:rPr>
        <w:t xml:space="preserve">Hidrohlortiazid, u </w:t>
      </w:r>
      <w:r w:rsidRPr="008139BC">
        <w:rPr>
          <w:szCs w:val="22"/>
          <w:lang w:val="pl-PL"/>
        </w:rPr>
        <w:t xml:space="preserve">slučajevima produžene </w:t>
      </w:r>
      <w:r w:rsidR="00FD19E9" w:rsidRPr="008139BC">
        <w:rPr>
          <w:szCs w:val="22"/>
          <w:lang w:val="pl-PL"/>
        </w:rPr>
        <w:t>primjene</w:t>
      </w:r>
      <w:r w:rsidRPr="008139BC">
        <w:rPr>
          <w:szCs w:val="22"/>
          <w:lang w:val="pl-PL"/>
        </w:rPr>
        <w:t xml:space="preserve"> u toku</w:t>
      </w:r>
      <w:r w:rsidRPr="00E64986">
        <w:rPr>
          <w:szCs w:val="22"/>
          <w:lang w:val="pl-PL"/>
        </w:rPr>
        <w:t xml:space="preserve"> trećeg trimestra trudnoće, </w:t>
      </w:r>
      <w:r w:rsidRPr="008139BC">
        <w:rPr>
          <w:szCs w:val="22"/>
          <w:lang w:val="pl-PL"/>
        </w:rPr>
        <w:t>može dovesti do</w:t>
      </w:r>
      <w:r w:rsidRPr="00E64986">
        <w:rPr>
          <w:szCs w:val="22"/>
          <w:lang w:val="pl-PL"/>
        </w:rPr>
        <w:t xml:space="preserve"> feto-</w:t>
      </w:r>
      <w:r w:rsidRPr="008139BC">
        <w:rPr>
          <w:szCs w:val="22"/>
          <w:lang w:val="pl-PL"/>
        </w:rPr>
        <w:t>placentalne ishemije</w:t>
      </w:r>
      <w:r w:rsidRPr="00E64986">
        <w:rPr>
          <w:szCs w:val="22"/>
          <w:lang w:val="pl-PL"/>
        </w:rPr>
        <w:t xml:space="preserve"> i </w:t>
      </w:r>
      <w:r w:rsidRPr="008139BC">
        <w:rPr>
          <w:szCs w:val="22"/>
          <w:lang w:val="pl-PL"/>
        </w:rPr>
        <w:t>povećanog rizika u zaostatku rasta.</w:t>
      </w:r>
      <w:r w:rsidRPr="00E64986">
        <w:rPr>
          <w:szCs w:val="22"/>
          <w:lang w:val="pl-PL"/>
        </w:rPr>
        <w:t xml:space="preserve"> Prijavljeni su i </w:t>
      </w:r>
      <w:r w:rsidR="00471F16" w:rsidRPr="00E64986">
        <w:rPr>
          <w:szCs w:val="22"/>
          <w:lang w:val="pl-PL"/>
        </w:rPr>
        <w:t>rijetki</w:t>
      </w:r>
      <w:r w:rsidRPr="00E64986">
        <w:rPr>
          <w:szCs w:val="22"/>
          <w:lang w:val="pl-PL"/>
        </w:rPr>
        <w:t xml:space="preserve"> slučajevi hipoglikemije i trombocitopenije kod novorođenčadi </w:t>
      </w:r>
      <w:r w:rsidRPr="008139BC">
        <w:rPr>
          <w:szCs w:val="22"/>
          <w:lang w:val="pl-PL"/>
        </w:rPr>
        <w:t xml:space="preserve">koja su bila izložena </w:t>
      </w:r>
      <w:r w:rsidR="00FD19E9" w:rsidRPr="008139BC">
        <w:rPr>
          <w:szCs w:val="22"/>
          <w:lang w:val="pl-PL"/>
        </w:rPr>
        <w:t>lijek</w:t>
      </w:r>
      <w:r w:rsidRPr="008139BC">
        <w:rPr>
          <w:szCs w:val="22"/>
          <w:lang w:val="pl-PL"/>
        </w:rPr>
        <w:t>u</w:t>
      </w:r>
      <w:r w:rsidRPr="00E64986">
        <w:rPr>
          <w:szCs w:val="22"/>
          <w:lang w:val="pl-PL"/>
        </w:rPr>
        <w:t xml:space="preserve"> pr</w:t>
      </w:r>
      <w:r w:rsidR="000A5FA1" w:rsidRPr="00E64986">
        <w:rPr>
          <w:szCs w:val="22"/>
          <w:lang w:val="pl-PL"/>
        </w:rPr>
        <w:t>ij</w:t>
      </w:r>
      <w:r w:rsidRPr="00E64986">
        <w:rPr>
          <w:szCs w:val="22"/>
          <w:lang w:val="pl-PL"/>
        </w:rPr>
        <w:t>e termina porođaja. Hidrohlortiazid može dovesti do smanjenja volumena plazme i smanjenja uteroplacentarnog protoka krvi.</w:t>
      </w:r>
    </w:p>
    <w:p w14:paraId="3D0FC187" w14:textId="77777777" w:rsidR="00CE30E9" w:rsidRPr="00AD6D22" w:rsidRDefault="00CE30E9">
      <w:pPr>
        <w:pStyle w:val="NormalWeb"/>
        <w:spacing w:before="120" w:beforeAutospacing="0" w:after="120" w:afterAutospacing="0"/>
        <w:jc w:val="both"/>
        <w:rPr>
          <w:sz w:val="22"/>
          <w:szCs w:val="22"/>
          <w:lang w:val="sr-Latn-CS"/>
        </w:rPr>
      </w:pPr>
      <w:r w:rsidRPr="00AD6D22">
        <w:rPr>
          <w:sz w:val="22"/>
          <w:szCs w:val="22"/>
          <w:u w:val="single"/>
          <w:lang w:val="sr-Latn-CS"/>
        </w:rPr>
        <w:t>Dojenje</w:t>
      </w:r>
    </w:p>
    <w:p w14:paraId="265AF9D1" w14:textId="7E7988C5" w:rsidR="001436F7" w:rsidRPr="00AD6D22" w:rsidRDefault="00CE30E9">
      <w:pPr>
        <w:pStyle w:val="NormalWeb"/>
        <w:spacing w:before="120" w:beforeAutospacing="0" w:after="120" w:afterAutospacing="0"/>
        <w:jc w:val="both"/>
        <w:rPr>
          <w:sz w:val="22"/>
          <w:szCs w:val="22"/>
          <w:lang w:val="pl-PL"/>
        </w:rPr>
      </w:pPr>
      <w:r w:rsidRPr="008139BC">
        <w:rPr>
          <w:sz w:val="22"/>
          <w:szCs w:val="22"/>
          <w:lang w:val="pl-PL"/>
        </w:rPr>
        <w:t xml:space="preserve">Ovaj </w:t>
      </w:r>
      <w:r w:rsidR="00FD19E9" w:rsidRPr="008139BC">
        <w:rPr>
          <w:sz w:val="22"/>
          <w:szCs w:val="22"/>
          <w:lang w:val="pl-PL"/>
        </w:rPr>
        <w:t>lijek</w:t>
      </w:r>
      <w:r w:rsidR="00A60F32" w:rsidRPr="00E64986">
        <w:rPr>
          <w:sz w:val="22"/>
          <w:szCs w:val="22"/>
          <w:lang w:val="pl-PL"/>
        </w:rPr>
        <w:t xml:space="preserve"> </w:t>
      </w:r>
      <w:r w:rsidRPr="00E64986">
        <w:rPr>
          <w:sz w:val="22"/>
          <w:szCs w:val="22"/>
          <w:lang w:val="pl-PL"/>
        </w:rPr>
        <w:t>je kontraindikovan tokom dojenja.</w:t>
      </w:r>
    </w:p>
    <w:p w14:paraId="6335EE52" w14:textId="32088584" w:rsidR="00CE30E9" w:rsidRPr="008139BC" w:rsidRDefault="00CE30E9">
      <w:pPr>
        <w:pStyle w:val="NormalWeb"/>
        <w:spacing w:before="0" w:beforeAutospacing="0" w:after="0" w:afterAutospacing="0"/>
        <w:jc w:val="both"/>
        <w:rPr>
          <w:sz w:val="22"/>
          <w:szCs w:val="22"/>
          <w:lang w:val="pl-PL"/>
        </w:rPr>
      </w:pPr>
      <w:r w:rsidRPr="008139BC">
        <w:rPr>
          <w:sz w:val="22"/>
          <w:szCs w:val="22"/>
          <w:lang w:val="pl-PL"/>
        </w:rPr>
        <w:t xml:space="preserve">Ramipril </w:t>
      </w:r>
      <w:r w:rsidR="00C83A71" w:rsidRPr="00E64986">
        <w:rPr>
          <w:sz w:val="22"/>
          <w:szCs w:val="22"/>
          <w:lang w:val="pl-PL"/>
        </w:rPr>
        <w:t xml:space="preserve">i </w:t>
      </w:r>
      <w:r w:rsidRPr="008139BC">
        <w:rPr>
          <w:sz w:val="22"/>
          <w:szCs w:val="22"/>
          <w:lang w:val="pl-PL"/>
        </w:rPr>
        <w:t>hidrohlortiazid</w:t>
      </w:r>
      <w:r w:rsidR="00C83A71" w:rsidRPr="00E64986">
        <w:rPr>
          <w:sz w:val="22"/>
          <w:szCs w:val="22"/>
          <w:lang w:val="pl-PL"/>
        </w:rPr>
        <w:t xml:space="preserve"> se</w:t>
      </w:r>
      <w:r w:rsidRPr="00E64986">
        <w:rPr>
          <w:sz w:val="22"/>
          <w:szCs w:val="22"/>
          <w:lang w:val="pl-PL"/>
        </w:rPr>
        <w:t xml:space="preserve"> </w:t>
      </w:r>
      <w:r w:rsidRPr="008139BC">
        <w:rPr>
          <w:sz w:val="22"/>
          <w:szCs w:val="22"/>
          <w:lang w:val="pl-PL"/>
        </w:rPr>
        <w:t xml:space="preserve">u terapijskim dozama </w:t>
      </w:r>
      <w:r w:rsidRPr="00E64986">
        <w:rPr>
          <w:sz w:val="22"/>
          <w:szCs w:val="22"/>
          <w:lang w:val="pl-PL"/>
        </w:rPr>
        <w:t xml:space="preserve">izlučuju u majčino </w:t>
      </w:r>
      <w:r w:rsidRPr="008139BC">
        <w:rPr>
          <w:sz w:val="22"/>
          <w:szCs w:val="22"/>
          <w:lang w:val="pl-PL"/>
        </w:rPr>
        <w:t>m</w:t>
      </w:r>
      <w:r w:rsidR="00FD19E9" w:rsidRPr="008139BC">
        <w:rPr>
          <w:sz w:val="22"/>
          <w:szCs w:val="22"/>
          <w:lang w:val="pl-PL"/>
        </w:rPr>
        <w:t>lijek</w:t>
      </w:r>
      <w:r w:rsidRPr="008139BC">
        <w:rPr>
          <w:sz w:val="22"/>
          <w:szCs w:val="22"/>
          <w:lang w:val="pl-PL"/>
        </w:rPr>
        <w:t>o</w:t>
      </w:r>
      <w:r w:rsidRPr="00E64986">
        <w:rPr>
          <w:sz w:val="22"/>
          <w:szCs w:val="22"/>
          <w:lang w:val="pl-PL"/>
        </w:rPr>
        <w:t xml:space="preserve"> u koncentracijama </w:t>
      </w:r>
      <w:r w:rsidRPr="008139BC">
        <w:rPr>
          <w:sz w:val="22"/>
          <w:szCs w:val="22"/>
          <w:lang w:val="pl-PL"/>
        </w:rPr>
        <w:t>u kojima utiču</w:t>
      </w:r>
      <w:r w:rsidR="00D707D9" w:rsidRPr="00E64986">
        <w:rPr>
          <w:sz w:val="22"/>
          <w:szCs w:val="22"/>
          <w:lang w:val="pl-PL"/>
        </w:rPr>
        <w:t xml:space="preserve"> na odojče</w:t>
      </w:r>
      <w:r w:rsidRPr="00E64986">
        <w:rPr>
          <w:sz w:val="22"/>
          <w:szCs w:val="22"/>
          <w:lang w:val="pl-PL"/>
        </w:rPr>
        <w:t xml:space="preserve">. Ne postoji dovoljno podataka u vezi sa upotrebom ramiprila tokom dojenja pa se </w:t>
      </w:r>
      <w:r w:rsidRPr="008139BC">
        <w:rPr>
          <w:sz w:val="22"/>
          <w:szCs w:val="22"/>
          <w:lang w:val="pl-PL"/>
        </w:rPr>
        <w:t xml:space="preserve">preporučuju alternativni </w:t>
      </w:r>
      <w:r w:rsidR="00FD19E9" w:rsidRPr="008139BC">
        <w:rPr>
          <w:sz w:val="22"/>
          <w:szCs w:val="22"/>
          <w:lang w:val="pl-PL"/>
        </w:rPr>
        <w:t>ljekovi</w:t>
      </w:r>
      <w:r w:rsidRPr="00E64986">
        <w:rPr>
          <w:sz w:val="22"/>
          <w:szCs w:val="22"/>
          <w:lang w:val="pl-PL"/>
        </w:rPr>
        <w:t xml:space="preserve"> sa dobro utvrđenim bezb</w:t>
      </w:r>
      <w:r w:rsidR="000A5FA1" w:rsidRPr="00E64986">
        <w:rPr>
          <w:sz w:val="22"/>
          <w:szCs w:val="22"/>
          <w:lang w:val="pl-PL"/>
        </w:rPr>
        <w:t>j</w:t>
      </w:r>
      <w:r w:rsidRPr="00E64986">
        <w:rPr>
          <w:sz w:val="22"/>
          <w:szCs w:val="22"/>
          <w:lang w:val="pl-PL"/>
        </w:rPr>
        <w:t xml:space="preserve">ednosnim profilom, </w:t>
      </w:r>
      <w:r w:rsidRPr="008139BC">
        <w:rPr>
          <w:sz w:val="22"/>
          <w:szCs w:val="22"/>
          <w:lang w:val="pl-PL"/>
        </w:rPr>
        <w:t>a naročito</w:t>
      </w:r>
      <w:r w:rsidRPr="00E64986">
        <w:rPr>
          <w:sz w:val="22"/>
          <w:szCs w:val="22"/>
          <w:lang w:val="pl-PL"/>
        </w:rPr>
        <w:t xml:space="preserve"> ukoliko je r</w:t>
      </w:r>
      <w:r w:rsidR="000A5FA1" w:rsidRPr="00E64986">
        <w:rPr>
          <w:sz w:val="22"/>
          <w:szCs w:val="22"/>
          <w:lang w:val="pl-PL"/>
        </w:rPr>
        <w:t>ij</w:t>
      </w:r>
      <w:r w:rsidRPr="00E64986">
        <w:rPr>
          <w:sz w:val="22"/>
          <w:szCs w:val="22"/>
          <w:lang w:val="pl-PL"/>
        </w:rPr>
        <w:t>eč o novorođenčetu ili prevremeno rođenom d</w:t>
      </w:r>
      <w:r w:rsidR="000A5FA1" w:rsidRPr="00AD6D22">
        <w:rPr>
          <w:sz w:val="22"/>
          <w:szCs w:val="22"/>
          <w:lang w:val="pl-PL"/>
        </w:rPr>
        <w:t>j</w:t>
      </w:r>
      <w:r w:rsidRPr="00AD6D22">
        <w:rPr>
          <w:sz w:val="22"/>
          <w:szCs w:val="22"/>
          <w:lang w:val="pl-PL"/>
        </w:rPr>
        <w:t>etetu.</w:t>
      </w:r>
      <w:r w:rsidR="00CA33F7" w:rsidRPr="00AD6D22">
        <w:rPr>
          <w:sz w:val="22"/>
          <w:szCs w:val="22"/>
          <w:lang w:val="pl-PL"/>
        </w:rPr>
        <w:t xml:space="preserve"> </w:t>
      </w:r>
    </w:p>
    <w:p w14:paraId="3D0FC18A" w14:textId="446EDC75" w:rsidR="00CE30E9" w:rsidRPr="00AD6D22" w:rsidRDefault="00CE30E9">
      <w:pPr>
        <w:rPr>
          <w:szCs w:val="22"/>
          <w:lang w:val="pl-PL"/>
        </w:rPr>
      </w:pPr>
      <w:r w:rsidRPr="00E64986">
        <w:rPr>
          <w:szCs w:val="22"/>
          <w:lang w:val="pl-PL"/>
        </w:rPr>
        <w:t xml:space="preserve">Hidrohlortiazid se izlučuje u majčino </w:t>
      </w:r>
      <w:r w:rsidRPr="008139BC">
        <w:rPr>
          <w:szCs w:val="22"/>
          <w:lang w:val="pl-PL"/>
        </w:rPr>
        <w:t>m</w:t>
      </w:r>
      <w:r w:rsidR="00FD19E9" w:rsidRPr="008139BC">
        <w:rPr>
          <w:szCs w:val="22"/>
          <w:lang w:val="pl-PL"/>
        </w:rPr>
        <w:t>lijek</w:t>
      </w:r>
      <w:r w:rsidRPr="008139BC">
        <w:rPr>
          <w:szCs w:val="22"/>
          <w:lang w:val="pl-PL"/>
        </w:rPr>
        <w:t xml:space="preserve">o. </w:t>
      </w:r>
      <w:r w:rsidR="00FD19E9" w:rsidRPr="008139BC">
        <w:rPr>
          <w:szCs w:val="22"/>
          <w:lang w:val="pl-PL"/>
        </w:rPr>
        <w:t>Primjena</w:t>
      </w:r>
      <w:r w:rsidRPr="00E64986">
        <w:rPr>
          <w:szCs w:val="22"/>
          <w:lang w:val="pl-PL"/>
        </w:rPr>
        <w:t xml:space="preserve"> tiazida tokom dojenja može dovesti do smanjenja ili čak prestanka izlučivanja </w:t>
      </w:r>
      <w:r w:rsidRPr="008139BC">
        <w:rPr>
          <w:szCs w:val="22"/>
          <w:lang w:val="pl-PL"/>
        </w:rPr>
        <w:t>m</w:t>
      </w:r>
      <w:r w:rsidR="00FD19E9" w:rsidRPr="008139BC">
        <w:rPr>
          <w:szCs w:val="22"/>
          <w:lang w:val="pl-PL"/>
        </w:rPr>
        <w:t>lijeka</w:t>
      </w:r>
      <w:r w:rsidRPr="008139BC">
        <w:rPr>
          <w:szCs w:val="22"/>
          <w:lang w:val="pl-PL"/>
        </w:rPr>
        <w:t>.</w:t>
      </w:r>
      <w:r w:rsidR="00866595" w:rsidRPr="008139BC">
        <w:rPr>
          <w:szCs w:val="22"/>
          <w:lang w:val="pl-PL"/>
        </w:rPr>
        <w:t xml:space="preserve"> </w:t>
      </w:r>
      <w:r w:rsidRPr="008139BC">
        <w:rPr>
          <w:szCs w:val="22"/>
          <w:lang w:val="pl-PL"/>
        </w:rPr>
        <w:t>Može</w:t>
      </w:r>
      <w:r w:rsidR="000C1D43" w:rsidRPr="00E64986">
        <w:rPr>
          <w:szCs w:val="22"/>
          <w:lang w:val="pl-PL"/>
        </w:rPr>
        <w:t xml:space="preserve"> se </w:t>
      </w:r>
      <w:r w:rsidRPr="00E64986">
        <w:rPr>
          <w:szCs w:val="22"/>
          <w:lang w:val="pl-PL"/>
        </w:rPr>
        <w:t xml:space="preserve">javiti </w:t>
      </w:r>
      <w:r w:rsidR="00FD19E9" w:rsidRPr="008139BC">
        <w:rPr>
          <w:szCs w:val="22"/>
          <w:lang w:val="pl-PL"/>
        </w:rPr>
        <w:t>preosjetljivost</w:t>
      </w:r>
      <w:r w:rsidRPr="008139BC">
        <w:rPr>
          <w:szCs w:val="22"/>
          <w:lang w:val="pl-PL"/>
        </w:rPr>
        <w:t xml:space="preserve"> na neke od sastojaka </w:t>
      </w:r>
      <w:r w:rsidR="00FD19E9" w:rsidRPr="008139BC">
        <w:rPr>
          <w:szCs w:val="22"/>
          <w:lang w:val="pl-PL"/>
        </w:rPr>
        <w:t>lijeka</w:t>
      </w:r>
      <w:r w:rsidRPr="00E64986">
        <w:rPr>
          <w:szCs w:val="22"/>
          <w:lang w:val="pl-PL"/>
        </w:rPr>
        <w:t xml:space="preserve">, derivate sulfonamida, hipokalemija i nuklearni ikterus. Zbog mogućnosti </w:t>
      </w:r>
      <w:r w:rsidRPr="008139BC">
        <w:rPr>
          <w:szCs w:val="22"/>
          <w:lang w:val="pl-PL"/>
        </w:rPr>
        <w:t xml:space="preserve">pojave za nastanak </w:t>
      </w:r>
      <w:r w:rsidRPr="00E64986">
        <w:rPr>
          <w:szCs w:val="22"/>
          <w:lang w:val="pl-PL"/>
        </w:rPr>
        <w:t xml:space="preserve">ozbiljnih reakcija </w:t>
      </w:r>
      <w:r w:rsidRPr="008139BC">
        <w:rPr>
          <w:szCs w:val="22"/>
          <w:lang w:val="pl-PL"/>
        </w:rPr>
        <w:t xml:space="preserve">uzrokovanih </w:t>
      </w:r>
      <w:r w:rsidR="00677A5F" w:rsidRPr="008139BC">
        <w:rPr>
          <w:szCs w:val="22"/>
          <w:lang w:val="pl-PL"/>
        </w:rPr>
        <w:t>primjenom</w:t>
      </w:r>
      <w:r w:rsidRPr="008139BC">
        <w:rPr>
          <w:szCs w:val="22"/>
          <w:lang w:val="pl-PL"/>
        </w:rPr>
        <w:t xml:space="preserve"> </w:t>
      </w:r>
      <w:r w:rsidR="0050583E" w:rsidRPr="00E64986">
        <w:rPr>
          <w:szCs w:val="22"/>
          <w:lang w:val="pl-PL"/>
        </w:rPr>
        <w:t>ob</w:t>
      </w:r>
      <w:r w:rsidR="000A5FA1" w:rsidRPr="00E64986">
        <w:rPr>
          <w:szCs w:val="22"/>
          <w:lang w:val="pl-PL"/>
        </w:rPr>
        <w:t>ij</w:t>
      </w:r>
      <w:r w:rsidR="0050583E" w:rsidRPr="00E64986">
        <w:rPr>
          <w:szCs w:val="22"/>
          <w:lang w:val="pl-PL"/>
        </w:rPr>
        <w:t>e</w:t>
      </w:r>
      <w:r w:rsidRPr="00AD6D22">
        <w:rPr>
          <w:szCs w:val="22"/>
          <w:lang w:val="pl-PL"/>
        </w:rPr>
        <w:t xml:space="preserve"> aktivne supstance</w:t>
      </w:r>
      <w:r w:rsidRPr="008139BC">
        <w:rPr>
          <w:szCs w:val="22"/>
          <w:lang w:val="pl-PL"/>
        </w:rPr>
        <w:t xml:space="preserve"> na odojče</w:t>
      </w:r>
      <w:r w:rsidRPr="00E64986">
        <w:rPr>
          <w:szCs w:val="22"/>
          <w:lang w:val="pl-PL"/>
        </w:rPr>
        <w:t xml:space="preserve">, treba doneti odluku o prekidu dojenja ili prekidu </w:t>
      </w:r>
      <w:r w:rsidRPr="008139BC">
        <w:rPr>
          <w:szCs w:val="22"/>
          <w:lang w:val="pl-PL"/>
        </w:rPr>
        <w:t>l</w:t>
      </w:r>
      <w:r w:rsidR="000A5FA1" w:rsidRPr="008139BC">
        <w:rPr>
          <w:szCs w:val="22"/>
          <w:lang w:val="pl-PL"/>
        </w:rPr>
        <w:t>ij</w:t>
      </w:r>
      <w:r w:rsidRPr="008139BC">
        <w:rPr>
          <w:szCs w:val="22"/>
          <w:lang w:val="pl-PL"/>
        </w:rPr>
        <w:t>ečenja</w:t>
      </w:r>
      <w:r w:rsidRPr="00E64986">
        <w:rPr>
          <w:szCs w:val="22"/>
          <w:lang w:val="pl-PL"/>
        </w:rPr>
        <w:t xml:space="preserve"> uzimajući u obzir važnost</w:t>
      </w:r>
      <w:r w:rsidR="002F5D9D" w:rsidRPr="00E64986">
        <w:rPr>
          <w:szCs w:val="22"/>
          <w:lang w:val="pl-PL"/>
        </w:rPr>
        <w:t xml:space="preserve"> </w:t>
      </w:r>
      <w:r w:rsidRPr="00E64986">
        <w:rPr>
          <w:szCs w:val="22"/>
          <w:lang w:val="pl-PL"/>
        </w:rPr>
        <w:t>terapije za majku.</w:t>
      </w:r>
    </w:p>
    <w:p w14:paraId="3D0FC18B" w14:textId="77777777" w:rsidR="00CE09F3" w:rsidRPr="00AD6D22" w:rsidRDefault="00CE09F3">
      <w:pPr>
        <w:rPr>
          <w:szCs w:val="22"/>
          <w:lang w:val="pl-PL"/>
        </w:rPr>
      </w:pPr>
    </w:p>
    <w:p w14:paraId="3D0FC18C" w14:textId="70955D90" w:rsidR="00CE09F3" w:rsidRPr="00E64986" w:rsidRDefault="00CE09F3">
      <w:pPr>
        <w:rPr>
          <w:b/>
          <w:spacing w:val="-8"/>
          <w:szCs w:val="22"/>
          <w:lang w:val="ru-RU"/>
        </w:rPr>
      </w:pPr>
      <w:r w:rsidRPr="00AD6D22">
        <w:rPr>
          <w:b/>
          <w:spacing w:val="-8"/>
          <w:szCs w:val="22"/>
          <w:lang w:val="ru-RU"/>
        </w:rPr>
        <w:t xml:space="preserve">4.7. </w:t>
      </w:r>
      <w:r w:rsidRPr="00AD6D22">
        <w:rPr>
          <w:b/>
          <w:spacing w:val="-8"/>
          <w:szCs w:val="22"/>
          <w:lang w:val="pl-PL"/>
        </w:rPr>
        <w:t xml:space="preserve">Uticaj na sposobnost upravljanja vozilima i </w:t>
      </w:r>
      <w:r w:rsidR="00457045" w:rsidRPr="008139BC">
        <w:rPr>
          <w:b/>
          <w:bCs/>
          <w:spacing w:val="-8"/>
          <w:szCs w:val="22"/>
          <w:lang w:val="pl-PL"/>
        </w:rPr>
        <w:t>rukovanje</w:t>
      </w:r>
      <w:r w:rsidRPr="00E64986">
        <w:rPr>
          <w:b/>
          <w:spacing w:val="-8"/>
          <w:szCs w:val="22"/>
          <w:lang w:val="pl-PL"/>
        </w:rPr>
        <w:t xml:space="preserve"> mašinama</w:t>
      </w:r>
    </w:p>
    <w:p w14:paraId="3D0FC18D" w14:textId="77777777" w:rsidR="00CE09F3" w:rsidRPr="00AD6D22" w:rsidRDefault="00CE09F3">
      <w:pPr>
        <w:rPr>
          <w:szCs w:val="22"/>
          <w:lang w:val="pl-PL"/>
        </w:rPr>
      </w:pPr>
    </w:p>
    <w:p w14:paraId="3D0FC18F" w14:textId="3FB5A011" w:rsidR="00CE30E9" w:rsidRPr="00AD6D22" w:rsidRDefault="00CE30E9">
      <w:pPr>
        <w:pStyle w:val="Header"/>
        <w:tabs>
          <w:tab w:val="clear" w:pos="4536"/>
          <w:tab w:val="clear" w:pos="9072"/>
          <w:tab w:val="left" w:pos="284"/>
        </w:tabs>
        <w:spacing w:before="120"/>
        <w:rPr>
          <w:szCs w:val="22"/>
          <w:lang w:val="pl-PL"/>
        </w:rPr>
      </w:pPr>
      <w:r w:rsidRPr="00AD6D22">
        <w:rPr>
          <w:szCs w:val="22"/>
          <w:lang w:val="pl-PL"/>
        </w:rPr>
        <w:t xml:space="preserve">Pojedina neželjena dejstva (npr. simptomi smanjenja krvnog pritiska kao što je vrtoglavica) mogu </w:t>
      </w:r>
      <w:r w:rsidRPr="008139BC">
        <w:rPr>
          <w:szCs w:val="22"/>
          <w:lang w:val="pl-PL"/>
        </w:rPr>
        <w:t>uticati na</w:t>
      </w:r>
      <w:r w:rsidRPr="00E64986">
        <w:rPr>
          <w:szCs w:val="22"/>
          <w:lang w:val="pl-PL"/>
        </w:rPr>
        <w:t xml:space="preserve"> sposobnost </w:t>
      </w:r>
      <w:r w:rsidR="002F5D9D" w:rsidRPr="00E64986">
        <w:rPr>
          <w:szCs w:val="22"/>
          <w:lang w:val="pl-PL"/>
        </w:rPr>
        <w:t>pacijenta</w:t>
      </w:r>
      <w:r w:rsidRPr="00E64986">
        <w:rPr>
          <w:szCs w:val="22"/>
          <w:lang w:val="pl-PL"/>
        </w:rPr>
        <w:t xml:space="preserve"> </w:t>
      </w:r>
      <w:r w:rsidRPr="008139BC">
        <w:rPr>
          <w:szCs w:val="22"/>
          <w:lang w:val="pl-PL"/>
        </w:rPr>
        <w:t xml:space="preserve">da se koncentriše i reaguje </w:t>
      </w:r>
      <w:r w:rsidRPr="00E64986">
        <w:rPr>
          <w:szCs w:val="22"/>
          <w:lang w:val="pl-PL"/>
        </w:rPr>
        <w:t xml:space="preserve">i zbog toga </w:t>
      </w:r>
      <w:r w:rsidRPr="008139BC">
        <w:rPr>
          <w:szCs w:val="22"/>
          <w:lang w:val="pl-PL"/>
        </w:rPr>
        <w:t>predstavljaju opasnost</w:t>
      </w:r>
      <w:r w:rsidRPr="00E64986">
        <w:rPr>
          <w:szCs w:val="22"/>
          <w:lang w:val="pl-PL"/>
        </w:rPr>
        <w:t xml:space="preserve"> u situacijama u kojima </w:t>
      </w:r>
      <w:r w:rsidR="00A954B5" w:rsidRPr="00E64986">
        <w:rPr>
          <w:szCs w:val="22"/>
          <w:lang w:val="pl-PL"/>
        </w:rPr>
        <w:t>su ove</w:t>
      </w:r>
      <w:r w:rsidRPr="00E64986">
        <w:rPr>
          <w:szCs w:val="22"/>
          <w:lang w:val="pl-PL"/>
        </w:rPr>
        <w:t xml:space="preserve"> sposobnosti </w:t>
      </w:r>
      <w:r w:rsidRPr="008139BC">
        <w:rPr>
          <w:szCs w:val="22"/>
          <w:lang w:val="pl-PL"/>
        </w:rPr>
        <w:t>od posebnog značaja</w:t>
      </w:r>
      <w:r w:rsidRPr="00E64986">
        <w:rPr>
          <w:szCs w:val="22"/>
          <w:lang w:val="pl-PL"/>
        </w:rPr>
        <w:t xml:space="preserve"> (npr.</w:t>
      </w:r>
      <w:r w:rsidR="00A954B5" w:rsidRPr="00E64986">
        <w:rPr>
          <w:szCs w:val="22"/>
          <w:lang w:val="pl-PL"/>
        </w:rPr>
        <w:t xml:space="preserve"> </w:t>
      </w:r>
      <w:r w:rsidRPr="00E64986">
        <w:rPr>
          <w:szCs w:val="22"/>
          <w:lang w:val="pl-PL"/>
        </w:rPr>
        <w:t xml:space="preserve">upravljanje vozilom ili rukovanje mašinama). </w:t>
      </w:r>
    </w:p>
    <w:p w14:paraId="777637FF" w14:textId="77777777" w:rsidR="00CE30E9" w:rsidRPr="008139BC" w:rsidRDefault="00CE30E9">
      <w:pPr>
        <w:rPr>
          <w:szCs w:val="22"/>
          <w:lang w:val="pl-PL"/>
        </w:rPr>
      </w:pPr>
      <w:r w:rsidRPr="00AD6D22">
        <w:rPr>
          <w:szCs w:val="22"/>
          <w:lang w:val="sr-Latn-CS"/>
        </w:rPr>
        <w:t xml:space="preserve">To se može dogoditi posebno na početku terapije, ili pri prelasku sa terapije drugim </w:t>
      </w:r>
      <w:r w:rsidR="00FD19E9" w:rsidRPr="00AD6D22">
        <w:rPr>
          <w:szCs w:val="22"/>
          <w:lang w:val="sr-Latn-CS"/>
        </w:rPr>
        <w:t>ljekovi</w:t>
      </w:r>
      <w:r w:rsidRPr="00AD6D22">
        <w:rPr>
          <w:szCs w:val="22"/>
          <w:lang w:val="sr-Latn-CS"/>
        </w:rPr>
        <w:t>ma na ramipril. Nakon uzimanja i kod svakog naknadnog povećanja doze nije preporučljivo voziti ili upravljati mašinama tokom nekoliko sati.</w:t>
      </w:r>
    </w:p>
    <w:p w14:paraId="3D0FC190" w14:textId="77777777" w:rsidR="00CE09F3" w:rsidRPr="00E64986" w:rsidRDefault="00CE09F3">
      <w:pPr>
        <w:rPr>
          <w:szCs w:val="22"/>
          <w:lang w:val="pl-PL"/>
        </w:rPr>
      </w:pPr>
    </w:p>
    <w:p w14:paraId="3D0FC191" w14:textId="77777777" w:rsidR="00CE09F3" w:rsidRPr="00AD6D22" w:rsidRDefault="00CE09F3">
      <w:pPr>
        <w:rPr>
          <w:b/>
          <w:szCs w:val="22"/>
          <w:lang w:val="pl-PL"/>
        </w:rPr>
      </w:pPr>
      <w:r w:rsidRPr="00AD6D22">
        <w:rPr>
          <w:b/>
          <w:szCs w:val="22"/>
          <w:lang w:val="pl-PL"/>
        </w:rPr>
        <w:t>4.8. Neželjena dejstva</w:t>
      </w:r>
    </w:p>
    <w:p w14:paraId="3D0FC192" w14:textId="77777777" w:rsidR="00CE09F3" w:rsidRPr="00AD6D22" w:rsidRDefault="00CE09F3">
      <w:pPr>
        <w:rPr>
          <w:szCs w:val="22"/>
          <w:u w:val="single"/>
          <w:lang w:val="hr-HR"/>
        </w:rPr>
      </w:pPr>
    </w:p>
    <w:p w14:paraId="3D0FC193" w14:textId="39ABD16A" w:rsidR="00CE30E9" w:rsidRPr="00E64986" w:rsidRDefault="00CE30E9" w:rsidP="00AD6D22">
      <w:pPr>
        <w:spacing w:before="120" w:line="360" w:lineRule="auto"/>
        <w:rPr>
          <w:i/>
          <w:szCs w:val="22"/>
          <w:u w:val="single"/>
          <w:lang w:val="pl-PL"/>
        </w:rPr>
      </w:pPr>
      <w:r w:rsidRPr="00AD6D22">
        <w:rPr>
          <w:i/>
          <w:szCs w:val="22"/>
          <w:u w:val="single"/>
          <w:lang w:val="pl-PL"/>
        </w:rPr>
        <w:t xml:space="preserve">Sažetak </w:t>
      </w:r>
      <w:r w:rsidRPr="008139BC">
        <w:rPr>
          <w:i/>
          <w:szCs w:val="22"/>
          <w:u w:val="single"/>
          <w:lang w:val="pl-PL"/>
        </w:rPr>
        <w:t>bezb</w:t>
      </w:r>
      <w:r w:rsidR="00457045" w:rsidRPr="008139BC">
        <w:rPr>
          <w:i/>
          <w:szCs w:val="22"/>
          <w:u w:val="single"/>
          <w:lang w:val="pl-PL"/>
        </w:rPr>
        <w:t>j</w:t>
      </w:r>
      <w:r w:rsidRPr="008139BC">
        <w:rPr>
          <w:i/>
          <w:szCs w:val="22"/>
          <w:u w:val="single"/>
          <w:lang w:val="pl-PL"/>
        </w:rPr>
        <w:t>ednosnog</w:t>
      </w:r>
      <w:r w:rsidRPr="00E64986">
        <w:rPr>
          <w:i/>
          <w:szCs w:val="22"/>
          <w:u w:val="single"/>
          <w:lang w:val="pl-PL"/>
        </w:rPr>
        <w:t xml:space="preserve"> profila</w:t>
      </w:r>
    </w:p>
    <w:p w14:paraId="3D0FC194" w14:textId="4EBDAD91" w:rsidR="00CE30E9" w:rsidRPr="00E64986" w:rsidRDefault="00CE30E9">
      <w:pPr>
        <w:pStyle w:val="Header"/>
        <w:tabs>
          <w:tab w:val="clear" w:pos="4536"/>
          <w:tab w:val="clear" w:pos="9072"/>
          <w:tab w:val="left" w:pos="284"/>
          <w:tab w:val="left" w:pos="7980"/>
        </w:tabs>
        <w:rPr>
          <w:szCs w:val="22"/>
          <w:lang w:val="pl-PL"/>
        </w:rPr>
      </w:pPr>
      <w:r w:rsidRPr="008139BC">
        <w:rPr>
          <w:szCs w:val="22"/>
          <w:lang w:val="pl-PL"/>
        </w:rPr>
        <w:t>Bezb</w:t>
      </w:r>
      <w:r w:rsidR="00457045" w:rsidRPr="008139BC">
        <w:rPr>
          <w:szCs w:val="22"/>
          <w:lang w:val="pl-PL"/>
        </w:rPr>
        <w:t>j</w:t>
      </w:r>
      <w:r w:rsidRPr="008139BC">
        <w:rPr>
          <w:szCs w:val="22"/>
          <w:lang w:val="pl-PL"/>
        </w:rPr>
        <w:t>ednosni</w:t>
      </w:r>
      <w:r w:rsidRPr="00E64986">
        <w:rPr>
          <w:szCs w:val="22"/>
          <w:lang w:val="pl-PL"/>
        </w:rPr>
        <w:t xml:space="preserve"> profil ramiprila i hidrohlortiazida uključuje neželjena dejstva koja se javljaju</w:t>
      </w:r>
      <w:r w:rsidR="008D44E9" w:rsidRPr="00E64986">
        <w:rPr>
          <w:szCs w:val="22"/>
          <w:lang w:val="pl-PL"/>
        </w:rPr>
        <w:t xml:space="preserve"> </w:t>
      </w:r>
      <w:r w:rsidRPr="00E64986">
        <w:rPr>
          <w:szCs w:val="22"/>
          <w:lang w:val="pl-PL"/>
        </w:rPr>
        <w:t>u</w:t>
      </w:r>
      <w:r w:rsidR="008D44E9" w:rsidRPr="00AD6D22">
        <w:rPr>
          <w:szCs w:val="22"/>
          <w:lang w:val="pl-PL"/>
        </w:rPr>
        <w:t xml:space="preserve"> </w:t>
      </w:r>
      <w:r w:rsidRPr="00AD6D22">
        <w:rPr>
          <w:szCs w:val="22"/>
          <w:lang w:val="pl-PL"/>
        </w:rPr>
        <w:t>sklopu hipotenzije</w:t>
      </w:r>
      <w:r w:rsidR="007748BB" w:rsidRPr="008139BC">
        <w:rPr>
          <w:szCs w:val="22"/>
          <w:lang w:val="pl-PL"/>
        </w:rPr>
        <w:t>,</w:t>
      </w:r>
      <w:r w:rsidRPr="008139BC">
        <w:rPr>
          <w:szCs w:val="22"/>
          <w:lang w:val="pl-PL"/>
        </w:rPr>
        <w:t xml:space="preserve"> </w:t>
      </w:r>
      <w:r w:rsidRPr="00E64986">
        <w:rPr>
          <w:szCs w:val="22"/>
          <w:lang w:val="pl-PL"/>
        </w:rPr>
        <w:t>snižavanja krvnog pritiska i/ili gubitka tečnosti zbog povećane diureze. Aktivna supstanca ramipril</w:t>
      </w:r>
      <w:r w:rsidRPr="008139BC">
        <w:rPr>
          <w:szCs w:val="22"/>
          <w:lang w:val="pl-PL"/>
        </w:rPr>
        <w:t>,</w:t>
      </w:r>
      <w:r w:rsidRPr="00E64986">
        <w:rPr>
          <w:szCs w:val="22"/>
          <w:lang w:val="pl-PL"/>
        </w:rPr>
        <w:t xml:space="preserve"> može </w:t>
      </w:r>
      <w:r w:rsidRPr="008139BC">
        <w:rPr>
          <w:szCs w:val="22"/>
          <w:lang w:val="pl-PL"/>
        </w:rPr>
        <w:t>indukovati</w:t>
      </w:r>
      <w:r w:rsidR="000829DF" w:rsidRPr="00E64986">
        <w:rPr>
          <w:szCs w:val="22"/>
          <w:lang w:val="pl-PL"/>
        </w:rPr>
        <w:t xml:space="preserve"> </w:t>
      </w:r>
      <w:r w:rsidRPr="00E64986">
        <w:rPr>
          <w:szCs w:val="22"/>
          <w:lang w:val="pl-PL"/>
        </w:rPr>
        <w:t xml:space="preserve">dugotrajni suvi kašalj, dok hidrohlortiazid može dovesti do pogoršanja metabolizma glukoze, lipida i mokraćne kiseline. Ove </w:t>
      </w:r>
      <w:r w:rsidRPr="008139BC">
        <w:rPr>
          <w:szCs w:val="22"/>
          <w:lang w:val="pl-PL"/>
        </w:rPr>
        <w:t>dv</w:t>
      </w:r>
      <w:r w:rsidR="00457045" w:rsidRPr="008139BC">
        <w:rPr>
          <w:szCs w:val="22"/>
          <w:lang w:val="pl-PL"/>
        </w:rPr>
        <w:t>ij</w:t>
      </w:r>
      <w:r w:rsidRPr="008139BC">
        <w:rPr>
          <w:szCs w:val="22"/>
          <w:lang w:val="pl-PL"/>
        </w:rPr>
        <w:t>e</w:t>
      </w:r>
      <w:r w:rsidRPr="00E64986">
        <w:rPr>
          <w:szCs w:val="22"/>
          <w:lang w:val="pl-PL"/>
        </w:rPr>
        <w:t xml:space="preserve"> aktivne supstance imaju suprotno dejstvo na </w:t>
      </w:r>
      <w:r w:rsidRPr="008139BC">
        <w:rPr>
          <w:szCs w:val="22"/>
          <w:lang w:val="pl-PL"/>
        </w:rPr>
        <w:t>kalijum</w:t>
      </w:r>
      <w:r w:rsidRPr="00E64986">
        <w:rPr>
          <w:szCs w:val="22"/>
          <w:lang w:val="pl-PL"/>
        </w:rPr>
        <w:t xml:space="preserve"> u plazmi. Ozbiljna neželjena dejstva uključuju angioedem ili anafilaktične reakcije, oštećenje bubrega ili jetre, pankreatitis, teške kožne reakcije i neutropeniju/</w:t>
      </w:r>
      <w:r w:rsidRPr="008139BC">
        <w:rPr>
          <w:szCs w:val="22"/>
          <w:lang w:val="pl-PL"/>
        </w:rPr>
        <w:t xml:space="preserve"> </w:t>
      </w:r>
      <w:r w:rsidRPr="00E64986">
        <w:rPr>
          <w:szCs w:val="22"/>
          <w:lang w:val="pl-PL"/>
        </w:rPr>
        <w:t>agranulocitozu.</w:t>
      </w:r>
    </w:p>
    <w:p w14:paraId="3D0FC195" w14:textId="7DF5E3AA" w:rsidR="00CE30E9" w:rsidRPr="00E64986" w:rsidRDefault="00CE30E9">
      <w:pPr>
        <w:spacing w:before="120"/>
        <w:rPr>
          <w:i/>
          <w:szCs w:val="22"/>
          <w:u w:val="single"/>
          <w:lang w:val="pl-PL"/>
        </w:rPr>
      </w:pPr>
      <w:r w:rsidRPr="00AD6D22">
        <w:rPr>
          <w:i/>
          <w:szCs w:val="22"/>
          <w:u w:val="single"/>
          <w:lang w:val="pl-PL"/>
        </w:rPr>
        <w:t xml:space="preserve">Tabelarni prikaz neželjenih dejstava </w:t>
      </w:r>
      <w:r w:rsidR="00FD19E9" w:rsidRPr="008139BC">
        <w:rPr>
          <w:i/>
          <w:szCs w:val="22"/>
          <w:u w:val="single"/>
          <w:lang w:val="pl-PL"/>
        </w:rPr>
        <w:t>lijeka</w:t>
      </w:r>
    </w:p>
    <w:p w14:paraId="64ED77C4" w14:textId="172F44E2" w:rsidR="00CE30E9" w:rsidRPr="008139BC" w:rsidRDefault="00CE30E9">
      <w:pPr>
        <w:pStyle w:val="BodyText2"/>
        <w:spacing w:before="120"/>
        <w:rPr>
          <w:b/>
          <w:bCs/>
          <w:szCs w:val="22"/>
          <w:lang w:val="pl-PL"/>
        </w:rPr>
      </w:pPr>
      <w:r w:rsidRPr="00AD6D22">
        <w:rPr>
          <w:szCs w:val="22"/>
          <w:lang w:val="pl-PL"/>
        </w:rPr>
        <w:t>Učestalost nežljenih dejstava je definisana sl</w:t>
      </w:r>
      <w:r w:rsidR="000A5FA1" w:rsidRPr="00AD6D22">
        <w:rPr>
          <w:szCs w:val="22"/>
          <w:lang w:val="pl-PL"/>
        </w:rPr>
        <w:t>j</w:t>
      </w:r>
      <w:r w:rsidRPr="00AD6D22">
        <w:rPr>
          <w:szCs w:val="22"/>
          <w:lang w:val="pl-PL"/>
        </w:rPr>
        <w:t xml:space="preserve">edećom konvencijom: </w:t>
      </w:r>
    </w:p>
    <w:p w14:paraId="042E6609" w14:textId="6C0C407B" w:rsidR="00CE30E9" w:rsidRPr="008139BC" w:rsidRDefault="00CE30E9">
      <w:pPr>
        <w:pStyle w:val="Header"/>
        <w:tabs>
          <w:tab w:val="clear" w:pos="4536"/>
          <w:tab w:val="clear" w:pos="9072"/>
          <w:tab w:val="left" w:pos="284"/>
        </w:tabs>
        <w:rPr>
          <w:szCs w:val="22"/>
          <w:lang w:val="pl-PL"/>
        </w:rPr>
      </w:pPr>
      <w:r w:rsidRPr="008139BC">
        <w:rPr>
          <w:bCs/>
          <w:szCs w:val="22"/>
          <w:lang w:val="pl-PL"/>
        </w:rPr>
        <w:t>Veoma</w:t>
      </w:r>
      <w:r w:rsidRPr="00E64986">
        <w:rPr>
          <w:szCs w:val="22"/>
          <w:lang w:val="pl-PL"/>
        </w:rPr>
        <w:t xml:space="preserve"> česta </w:t>
      </w:r>
      <w:r w:rsidRPr="008139BC">
        <w:rPr>
          <w:szCs w:val="22"/>
        </w:rPr>
        <w:sym w:font="Symbol" w:char="F0B3"/>
      </w:r>
      <w:r w:rsidRPr="008139BC">
        <w:rPr>
          <w:szCs w:val="22"/>
          <w:lang w:val="pl-PL"/>
        </w:rPr>
        <w:t xml:space="preserve">1/10; </w:t>
      </w:r>
      <w:r w:rsidRPr="008139BC">
        <w:rPr>
          <w:bCs/>
          <w:szCs w:val="22"/>
          <w:lang w:val="pl-PL"/>
        </w:rPr>
        <w:t>Česta</w:t>
      </w:r>
      <w:r w:rsidRPr="008139BC">
        <w:rPr>
          <w:szCs w:val="22"/>
          <w:lang w:val="pl-PL"/>
        </w:rPr>
        <w:t xml:space="preserve"> </w:t>
      </w:r>
      <w:r w:rsidRPr="008139BC">
        <w:rPr>
          <w:szCs w:val="22"/>
        </w:rPr>
        <w:sym w:font="Symbol" w:char="F0B3"/>
      </w:r>
      <w:r w:rsidRPr="008139BC">
        <w:rPr>
          <w:szCs w:val="22"/>
          <w:lang w:val="pl-PL"/>
        </w:rPr>
        <w:t xml:space="preserve">1/100 do &lt;1/10; </w:t>
      </w:r>
      <w:r w:rsidRPr="008139BC">
        <w:rPr>
          <w:bCs/>
          <w:szCs w:val="22"/>
          <w:lang w:val="pl-PL"/>
        </w:rPr>
        <w:t>Povremena</w:t>
      </w:r>
      <w:r w:rsidRPr="008139BC">
        <w:rPr>
          <w:szCs w:val="22"/>
          <w:lang w:val="pl-PL"/>
        </w:rPr>
        <w:t xml:space="preserve"> </w:t>
      </w:r>
      <w:r w:rsidRPr="008139BC">
        <w:rPr>
          <w:szCs w:val="22"/>
        </w:rPr>
        <w:sym w:font="Symbol" w:char="F0B3"/>
      </w:r>
      <w:r w:rsidRPr="008139BC">
        <w:rPr>
          <w:szCs w:val="22"/>
          <w:lang w:val="pl-PL"/>
        </w:rPr>
        <w:t xml:space="preserve">1/1000 do &lt;1/100; </w:t>
      </w:r>
      <w:r w:rsidRPr="008139BC">
        <w:rPr>
          <w:bCs/>
          <w:szCs w:val="22"/>
          <w:lang w:val="pl-PL"/>
        </w:rPr>
        <w:t>R</w:t>
      </w:r>
      <w:r w:rsidR="000A5FA1" w:rsidRPr="008139BC">
        <w:rPr>
          <w:bCs/>
          <w:szCs w:val="22"/>
          <w:lang w:val="pl-PL"/>
        </w:rPr>
        <w:t>ij</w:t>
      </w:r>
      <w:r w:rsidRPr="0097565B">
        <w:rPr>
          <w:bCs/>
          <w:szCs w:val="22"/>
          <w:lang w:val="pl-PL"/>
        </w:rPr>
        <w:t>etka</w:t>
      </w:r>
      <w:r w:rsidRPr="002F0562">
        <w:rPr>
          <w:szCs w:val="22"/>
          <w:lang w:val="pl-PL"/>
        </w:rPr>
        <w:t xml:space="preserve"> </w:t>
      </w:r>
      <w:r w:rsidRPr="008139BC">
        <w:rPr>
          <w:szCs w:val="22"/>
        </w:rPr>
        <w:sym w:font="Symbol" w:char="F0B3"/>
      </w:r>
      <w:r w:rsidRPr="008139BC">
        <w:rPr>
          <w:szCs w:val="22"/>
          <w:lang w:val="pl-PL"/>
        </w:rPr>
        <w:t xml:space="preserve">1/10000 do &lt;1/1000; </w:t>
      </w:r>
      <w:r w:rsidRPr="008139BC">
        <w:rPr>
          <w:bCs/>
          <w:szCs w:val="22"/>
          <w:lang w:val="pl-PL"/>
        </w:rPr>
        <w:t>Veoma</w:t>
      </w:r>
      <w:r w:rsidRPr="008139BC">
        <w:rPr>
          <w:szCs w:val="22"/>
          <w:lang w:val="pl-PL"/>
        </w:rPr>
        <w:t xml:space="preserve"> </w:t>
      </w:r>
      <w:r w:rsidR="000A5FA1" w:rsidRPr="0097565B">
        <w:rPr>
          <w:szCs w:val="22"/>
          <w:lang w:val="pl-PL"/>
        </w:rPr>
        <w:t>rijetka</w:t>
      </w:r>
      <w:r w:rsidRPr="002F0562">
        <w:rPr>
          <w:szCs w:val="22"/>
          <w:lang w:val="pl-PL"/>
        </w:rPr>
        <w:t xml:space="preserve"> &lt;1/10000, Nepoznata</w:t>
      </w:r>
      <w:r w:rsidRPr="00E64986">
        <w:rPr>
          <w:szCs w:val="22"/>
          <w:lang w:val="pl-PL"/>
        </w:rPr>
        <w:t xml:space="preserve"> učestalost (iz raspoloživih podataka ne može se utvrditi frekvenca</w:t>
      </w:r>
      <w:r w:rsidRPr="008139BC">
        <w:rPr>
          <w:szCs w:val="22"/>
          <w:lang w:val="pl-PL"/>
        </w:rPr>
        <w:t>)</w:t>
      </w:r>
    </w:p>
    <w:p w14:paraId="030D2B15" w14:textId="77777777" w:rsidR="00CE30E9" w:rsidRPr="008139BC" w:rsidRDefault="00CE30E9">
      <w:pPr>
        <w:pStyle w:val="Header"/>
        <w:tabs>
          <w:tab w:val="clear" w:pos="4536"/>
          <w:tab w:val="clear" w:pos="9072"/>
          <w:tab w:val="left" w:pos="284"/>
        </w:tabs>
        <w:rPr>
          <w:szCs w:val="22"/>
          <w:lang w:val="pl-PL"/>
        </w:rPr>
      </w:pPr>
    </w:p>
    <w:p w14:paraId="3D0FC199" w14:textId="424420AD" w:rsidR="00CE30E9" w:rsidRPr="00E64986" w:rsidRDefault="00CE30E9">
      <w:pPr>
        <w:spacing w:before="120"/>
        <w:rPr>
          <w:szCs w:val="22"/>
          <w:lang w:val="pl-PL"/>
        </w:rPr>
      </w:pPr>
      <w:r w:rsidRPr="00E64986">
        <w:rPr>
          <w:szCs w:val="22"/>
          <w:lang w:val="pl-PL"/>
        </w:rPr>
        <w:lastRenderedPageBreak/>
        <w:t xml:space="preserve">U okviru svake grupe, prikazana su neželjena dejstva po </w:t>
      </w:r>
      <w:r w:rsidRPr="008139BC">
        <w:rPr>
          <w:szCs w:val="22"/>
          <w:lang w:val="pl-PL"/>
        </w:rPr>
        <w:t xml:space="preserve">težini (od težih </w:t>
      </w:r>
      <w:r w:rsidR="00920B81" w:rsidRPr="008139BC">
        <w:rPr>
          <w:szCs w:val="22"/>
          <w:lang w:val="pl-PL"/>
        </w:rPr>
        <w:t>ka</w:t>
      </w:r>
      <w:r w:rsidRPr="008139BC">
        <w:rPr>
          <w:szCs w:val="22"/>
          <w:lang w:val="pl-PL"/>
        </w:rPr>
        <w:t xml:space="preserve"> lakšim oblicima)</w:t>
      </w:r>
    </w:p>
    <w:p w14:paraId="3D0FC19A" w14:textId="77777777" w:rsidR="00687725" w:rsidRPr="00AD6D22" w:rsidRDefault="00687725">
      <w:pPr>
        <w:autoSpaceDE w:val="0"/>
        <w:autoSpaceDN w:val="0"/>
        <w:adjustRightInd w:val="0"/>
        <w:rPr>
          <w:rFonts w:eastAsia="TimesNewRoman"/>
          <w:szCs w:val="22"/>
          <w:lang w:val="pl-PL"/>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905"/>
        <w:gridCol w:w="1993"/>
        <w:gridCol w:w="1842"/>
        <w:gridCol w:w="2171"/>
        <w:gridCol w:w="65"/>
      </w:tblGrid>
      <w:tr w:rsidR="00B07F24" w:rsidRPr="008139BC" w14:paraId="44551D3A" w14:textId="77777777" w:rsidTr="007A36B7">
        <w:trPr>
          <w:trHeight w:val="504"/>
        </w:trPr>
        <w:tc>
          <w:tcPr>
            <w:tcW w:w="1983" w:type="dxa"/>
            <w:shd w:val="clear" w:color="auto" w:fill="auto"/>
            <w:vAlign w:val="center"/>
          </w:tcPr>
          <w:p w14:paraId="43298E86" w14:textId="77777777" w:rsidR="009A34B3" w:rsidRPr="00AD6D22" w:rsidRDefault="009A34B3">
            <w:pPr>
              <w:rPr>
                <w:szCs w:val="22"/>
                <w:u w:val="single"/>
                <w:lang w:val="pl-PL"/>
              </w:rPr>
            </w:pPr>
          </w:p>
        </w:tc>
        <w:tc>
          <w:tcPr>
            <w:tcW w:w="1938" w:type="dxa"/>
            <w:shd w:val="clear" w:color="auto" w:fill="auto"/>
            <w:vAlign w:val="center"/>
          </w:tcPr>
          <w:p w14:paraId="2C4D783B" w14:textId="77777777" w:rsidR="009A34B3" w:rsidRPr="00AD6D22" w:rsidRDefault="009A34B3">
            <w:pPr>
              <w:rPr>
                <w:b/>
                <w:i/>
                <w:szCs w:val="22"/>
                <w:u w:val="single"/>
              </w:rPr>
            </w:pPr>
            <w:r w:rsidRPr="00AD6D22">
              <w:rPr>
                <w:b/>
                <w:i/>
                <w:szCs w:val="22"/>
                <w:u w:val="single"/>
              </w:rPr>
              <w:t>Često</w:t>
            </w:r>
          </w:p>
          <w:p w14:paraId="330A4933" w14:textId="77777777" w:rsidR="009A34B3" w:rsidRPr="00AD6D22" w:rsidRDefault="009A34B3">
            <w:pPr>
              <w:rPr>
                <w:b/>
                <w:i/>
                <w:szCs w:val="22"/>
                <w:u w:val="single"/>
              </w:rPr>
            </w:pPr>
          </w:p>
        </w:tc>
        <w:tc>
          <w:tcPr>
            <w:tcW w:w="2026" w:type="dxa"/>
            <w:shd w:val="clear" w:color="auto" w:fill="auto"/>
            <w:vAlign w:val="center"/>
          </w:tcPr>
          <w:p w14:paraId="2CA6F43B" w14:textId="77777777" w:rsidR="009A34B3" w:rsidRPr="00AD6D22" w:rsidRDefault="009A34B3">
            <w:pPr>
              <w:rPr>
                <w:b/>
                <w:i/>
                <w:szCs w:val="22"/>
                <w:u w:val="single"/>
              </w:rPr>
            </w:pPr>
            <w:r w:rsidRPr="00AD6D22">
              <w:rPr>
                <w:b/>
                <w:i/>
                <w:szCs w:val="22"/>
                <w:u w:val="single"/>
              </w:rPr>
              <w:t>Povremeno</w:t>
            </w:r>
          </w:p>
          <w:p w14:paraId="1BF458F2" w14:textId="77777777" w:rsidR="009A34B3" w:rsidRPr="00AD6D22" w:rsidRDefault="009A34B3">
            <w:pPr>
              <w:rPr>
                <w:b/>
                <w:i/>
                <w:szCs w:val="22"/>
                <w:u w:val="single"/>
              </w:rPr>
            </w:pPr>
          </w:p>
        </w:tc>
        <w:tc>
          <w:tcPr>
            <w:tcW w:w="1622" w:type="dxa"/>
            <w:shd w:val="clear" w:color="auto" w:fill="auto"/>
            <w:vAlign w:val="center"/>
          </w:tcPr>
          <w:p w14:paraId="080509C5" w14:textId="77777777" w:rsidR="009A34B3" w:rsidRPr="00AD6D22" w:rsidRDefault="009A34B3">
            <w:pPr>
              <w:rPr>
                <w:b/>
                <w:i/>
                <w:szCs w:val="22"/>
                <w:u w:val="single"/>
              </w:rPr>
            </w:pPr>
            <w:r w:rsidRPr="00AD6D22">
              <w:rPr>
                <w:b/>
                <w:i/>
                <w:szCs w:val="22"/>
                <w:u w:val="single"/>
              </w:rPr>
              <w:t>Veoma rijetko</w:t>
            </w:r>
          </w:p>
          <w:p w14:paraId="4454737A" w14:textId="77777777" w:rsidR="009A34B3" w:rsidRPr="00AD6D22" w:rsidRDefault="009A34B3">
            <w:pPr>
              <w:rPr>
                <w:b/>
                <w:i/>
                <w:szCs w:val="22"/>
                <w:u w:val="single"/>
              </w:rPr>
            </w:pPr>
          </w:p>
        </w:tc>
        <w:tc>
          <w:tcPr>
            <w:tcW w:w="2350" w:type="dxa"/>
            <w:gridSpan w:val="2"/>
            <w:shd w:val="clear" w:color="auto" w:fill="auto"/>
            <w:vAlign w:val="center"/>
          </w:tcPr>
          <w:p w14:paraId="76DEEFE6" w14:textId="77777777" w:rsidR="009A34B3" w:rsidRPr="00AD6D22" w:rsidRDefault="009A34B3">
            <w:pPr>
              <w:rPr>
                <w:b/>
                <w:i/>
                <w:szCs w:val="22"/>
                <w:u w:val="single"/>
              </w:rPr>
            </w:pPr>
            <w:r w:rsidRPr="00AD6D22">
              <w:rPr>
                <w:b/>
                <w:i/>
                <w:szCs w:val="22"/>
                <w:u w:val="single"/>
              </w:rPr>
              <w:t>Nepoznata učestalost</w:t>
            </w:r>
          </w:p>
          <w:p w14:paraId="61A64FED" w14:textId="77777777" w:rsidR="009A34B3" w:rsidRPr="00AD6D22" w:rsidRDefault="009A34B3">
            <w:pPr>
              <w:rPr>
                <w:b/>
                <w:i/>
                <w:szCs w:val="22"/>
                <w:u w:val="single"/>
              </w:rPr>
            </w:pPr>
          </w:p>
        </w:tc>
      </w:tr>
      <w:tr w:rsidR="00AD6915" w:rsidRPr="008139BC" w14:paraId="62AF7B1B" w14:textId="77777777" w:rsidTr="007A36B7">
        <w:trPr>
          <w:trHeight w:val="504"/>
        </w:trPr>
        <w:tc>
          <w:tcPr>
            <w:tcW w:w="1983" w:type="dxa"/>
            <w:shd w:val="clear" w:color="auto" w:fill="auto"/>
          </w:tcPr>
          <w:p w14:paraId="32A5EA72" w14:textId="28B766B5" w:rsidR="00A76B29" w:rsidRPr="00E64986" w:rsidRDefault="00A76B29" w:rsidP="008139BC">
            <w:pPr>
              <w:rPr>
                <w:szCs w:val="22"/>
                <w:u w:val="single"/>
              </w:rPr>
            </w:pPr>
            <w:r w:rsidRPr="00E64986">
              <w:rPr>
                <w:i/>
                <w:szCs w:val="22"/>
                <w:lang w:val="sl-SI"/>
              </w:rPr>
              <w:t>Neoplazme-benigne, maligne i neodređene (uključujući ciste i polipe)</w:t>
            </w:r>
          </w:p>
        </w:tc>
        <w:tc>
          <w:tcPr>
            <w:tcW w:w="1938" w:type="dxa"/>
            <w:shd w:val="clear" w:color="auto" w:fill="auto"/>
          </w:tcPr>
          <w:p w14:paraId="221FF4DA" w14:textId="77777777" w:rsidR="00A76B29" w:rsidRPr="00AD6D22" w:rsidRDefault="00A76B29" w:rsidP="0097565B">
            <w:pPr>
              <w:rPr>
                <w:b/>
                <w:i/>
                <w:szCs w:val="22"/>
                <w:u w:val="single"/>
              </w:rPr>
            </w:pPr>
          </w:p>
        </w:tc>
        <w:tc>
          <w:tcPr>
            <w:tcW w:w="2026" w:type="dxa"/>
            <w:shd w:val="clear" w:color="auto" w:fill="auto"/>
          </w:tcPr>
          <w:p w14:paraId="3F011614" w14:textId="77777777" w:rsidR="00A76B29" w:rsidRPr="00AD6D22" w:rsidRDefault="00A76B29">
            <w:pPr>
              <w:rPr>
                <w:b/>
                <w:i/>
                <w:szCs w:val="22"/>
                <w:u w:val="single"/>
              </w:rPr>
            </w:pPr>
          </w:p>
        </w:tc>
        <w:tc>
          <w:tcPr>
            <w:tcW w:w="1622" w:type="dxa"/>
            <w:shd w:val="clear" w:color="auto" w:fill="auto"/>
          </w:tcPr>
          <w:p w14:paraId="27B8D0AA" w14:textId="77777777" w:rsidR="00A76B29" w:rsidRPr="00AD6D22" w:rsidRDefault="00A76B29">
            <w:pPr>
              <w:rPr>
                <w:b/>
                <w:i/>
                <w:szCs w:val="22"/>
                <w:u w:val="single"/>
              </w:rPr>
            </w:pPr>
          </w:p>
        </w:tc>
        <w:tc>
          <w:tcPr>
            <w:tcW w:w="2350" w:type="dxa"/>
            <w:gridSpan w:val="2"/>
            <w:shd w:val="clear" w:color="auto" w:fill="auto"/>
          </w:tcPr>
          <w:p w14:paraId="44337ECB" w14:textId="77777777" w:rsidR="008F7F33" w:rsidRPr="00AD6D22" w:rsidRDefault="008F7F33">
            <w:pPr>
              <w:rPr>
                <w:szCs w:val="22"/>
              </w:rPr>
            </w:pPr>
            <w:r w:rsidRPr="00AD6D22">
              <w:rPr>
                <w:szCs w:val="22"/>
              </w:rPr>
              <w:t>Nemelanomski karcinom kože* (bazocelularni karcinom i planocelularni karcinom)</w:t>
            </w:r>
          </w:p>
          <w:p w14:paraId="7829C399" w14:textId="3055CC85" w:rsidR="00A76B29" w:rsidRPr="00AD6D22" w:rsidRDefault="008F7F33">
            <w:pPr>
              <w:rPr>
                <w:b/>
                <w:i/>
                <w:szCs w:val="22"/>
                <w:u w:val="single"/>
              </w:rPr>
            </w:pPr>
            <w:r w:rsidRPr="00AD6D22">
              <w:rPr>
                <w:szCs w:val="22"/>
              </w:rPr>
              <w:t>*Nemelanomski karcinom kože: na osnovu dostupnih podataka iz epidemioloških studija, prim</w:t>
            </w:r>
            <w:r w:rsidR="000A5FA1" w:rsidRPr="00AD6D22">
              <w:rPr>
                <w:szCs w:val="22"/>
              </w:rPr>
              <w:t>ij</w:t>
            </w:r>
            <w:r w:rsidRPr="00AD6D22">
              <w:rPr>
                <w:szCs w:val="22"/>
              </w:rPr>
              <w:t>ećena je kumulativna dozno-zavisna povezanost između hidrohlortiazida i nemelanomskog karcinoma kože (NMSC) (</w:t>
            </w:r>
            <w:r w:rsidR="00D96AB6" w:rsidRPr="00AD6D22">
              <w:rPr>
                <w:szCs w:val="22"/>
              </w:rPr>
              <w:t>pogledati djelove</w:t>
            </w:r>
            <w:r w:rsidR="00933D6C">
              <w:rPr>
                <w:szCs w:val="22"/>
              </w:rPr>
              <w:t xml:space="preserve"> </w:t>
            </w:r>
            <w:r w:rsidRPr="00AD6D22">
              <w:rPr>
                <w:szCs w:val="22"/>
              </w:rPr>
              <w:t>4.4 i 5.1).</w:t>
            </w:r>
          </w:p>
        </w:tc>
      </w:tr>
      <w:tr w:rsidR="00B07F24" w:rsidRPr="008139BC" w14:paraId="0BF4C7CA" w14:textId="77777777" w:rsidTr="007A36B7">
        <w:trPr>
          <w:trHeight w:val="2284"/>
        </w:trPr>
        <w:tc>
          <w:tcPr>
            <w:tcW w:w="1983" w:type="dxa"/>
            <w:shd w:val="clear" w:color="auto" w:fill="auto"/>
          </w:tcPr>
          <w:p w14:paraId="5D08A94B" w14:textId="77777777" w:rsidR="00A76B29" w:rsidRPr="00E64986" w:rsidRDefault="00A76B29" w:rsidP="008139BC">
            <w:pPr>
              <w:rPr>
                <w:i/>
                <w:szCs w:val="22"/>
                <w:lang w:val="it-IT"/>
              </w:rPr>
            </w:pPr>
            <w:r w:rsidRPr="00E64986">
              <w:rPr>
                <w:i/>
                <w:szCs w:val="22"/>
                <w:lang w:val="it-IT"/>
              </w:rPr>
              <w:t>Poremećaji krvi i</w:t>
            </w:r>
          </w:p>
          <w:p w14:paraId="30537CC3" w14:textId="77777777" w:rsidR="00A76B29" w:rsidRPr="00AD6D22" w:rsidRDefault="00A76B29" w:rsidP="0097565B">
            <w:pPr>
              <w:rPr>
                <w:i/>
                <w:szCs w:val="22"/>
                <w:lang w:val="it-IT"/>
              </w:rPr>
            </w:pPr>
            <w:r w:rsidRPr="00AD6D22">
              <w:rPr>
                <w:i/>
                <w:szCs w:val="22"/>
                <w:lang w:val="it-IT"/>
              </w:rPr>
              <w:t>limfatičkog</w:t>
            </w:r>
          </w:p>
          <w:p w14:paraId="0DE60881" w14:textId="77777777" w:rsidR="00A76B29" w:rsidRPr="00AD6D22" w:rsidRDefault="00A76B29">
            <w:pPr>
              <w:rPr>
                <w:szCs w:val="22"/>
                <w:lang w:val="sl-SI"/>
              </w:rPr>
            </w:pPr>
            <w:r w:rsidRPr="00AD6D22">
              <w:rPr>
                <w:i/>
                <w:szCs w:val="22"/>
                <w:lang w:val="it-IT"/>
              </w:rPr>
              <w:t>sistema</w:t>
            </w:r>
          </w:p>
        </w:tc>
        <w:tc>
          <w:tcPr>
            <w:tcW w:w="1938" w:type="dxa"/>
            <w:shd w:val="clear" w:color="auto" w:fill="auto"/>
          </w:tcPr>
          <w:p w14:paraId="4CE0F12A" w14:textId="77777777" w:rsidR="00A76B29" w:rsidRPr="00AD6D22" w:rsidRDefault="00A76B29">
            <w:pPr>
              <w:rPr>
                <w:szCs w:val="22"/>
                <w:lang w:val="sl-SI"/>
              </w:rPr>
            </w:pPr>
          </w:p>
        </w:tc>
        <w:tc>
          <w:tcPr>
            <w:tcW w:w="2026" w:type="dxa"/>
            <w:shd w:val="clear" w:color="auto" w:fill="auto"/>
          </w:tcPr>
          <w:p w14:paraId="6C90A9DA" w14:textId="1FC838DA" w:rsidR="00A76B29" w:rsidRPr="00AD6D22" w:rsidRDefault="00A76B29">
            <w:pPr>
              <w:rPr>
                <w:szCs w:val="22"/>
                <w:lang w:val="sl-SI"/>
              </w:rPr>
            </w:pPr>
            <w:r w:rsidRPr="00AD6D22">
              <w:rPr>
                <w:szCs w:val="22"/>
                <w:lang w:val="sl-SI"/>
              </w:rPr>
              <w:t>Smanjenje broja leukocita, smanjenje crvenih krvnih ćelija, smanjenje koncentracije hemoglobina, hemolitička anemija, smanjenje broja trombocita</w:t>
            </w:r>
          </w:p>
        </w:tc>
        <w:tc>
          <w:tcPr>
            <w:tcW w:w="1622" w:type="dxa"/>
            <w:shd w:val="clear" w:color="auto" w:fill="auto"/>
          </w:tcPr>
          <w:p w14:paraId="04D108FC" w14:textId="77777777" w:rsidR="00A76B29" w:rsidRPr="00AD6D22" w:rsidRDefault="00A76B29">
            <w:pPr>
              <w:rPr>
                <w:szCs w:val="22"/>
                <w:lang w:val="sl-SI"/>
              </w:rPr>
            </w:pPr>
          </w:p>
        </w:tc>
        <w:tc>
          <w:tcPr>
            <w:tcW w:w="2350" w:type="dxa"/>
            <w:gridSpan w:val="2"/>
            <w:shd w:val="clear" w:color="auto" w:fill="auto"/>
          </w:tcPr>
          <w:p w14:paraId="62525787" w14:textId="77777777" w:rsidR="00A76B29" w:rsidRPr="00AD6D22" w:rsidRDefault="00A76B29">
            <w:pPr>
              <w:rPr>
                <w:szCs w:val="22"/>
                <w:lang w:val="sl-SI"/>
              </w:rPr>
            </w:pPr>
            <w:r w:rsidRPr="00AD6D22">
              <w:rPr>
                <w:szCs w:val="22"/>
                <w:lang w:val="sl-SI"/>
              </w:rPr>
              <w:t>Insuficijencija koštane srži, neutropenija uključujući agranulocitozu, pancitopenija, eozinofilija, hemokoncentracija u smislu smanjenja volumena tečnosti</w:t>
            </w:r>
          </w:p>
        </w:tc>
      </w:tr>
      <w:tr w:rsidR="00AD6915" w:rsidRPr="008139BC" w14:paraId="725AB2F9" w14:textId="77777777" w:rsidTr="007A36B7">
        <w:trPr>
          <w:trHeight w:val="2284"/>
        </w:trPr>
        <w:tc>
          <w:tcPr>
            <w:tcW w:w="1983" w:type="dxa"/>
            <w:shd w:val="clear" w:color="auto" w:fill="auto"/>
          </w:tcPr>
          <w:p w14:paraId="3ACF21C6" w14:textId="0143A3F0" w:rsidR="00273F1F" w:rsidRPr="00E64986" w:rsidRDefault="00273F1F" w:rsidP="008139BC">
            <w:pPr>
              <w:rPr>
                <w:i/>
                <w:iCs/>
                <w:szCs w:val="22"/>
              </w:rPr>
            </w:pPr>
            <w:r w:rsidRPr="00E64986">
              <w:rPr>
                <w:i/>
                <w:iCs/>
                <w:szCs w:val="22"/>
              </w:rPr>
              <w:t>Poremećaji imunskog sistema</w:t>
            </w:r>
          </w:p>
        </w:tc>
        <w:tc>
          <w:tcPr>
            <w:tcW w:w="1938" w:type="dxa"/>
            <w:shd w:val="clear" w:color="auto" w:fill="auto"/>
          </w:tcPr>
          <w:p w14:paraId="374F6D58" w14:textId="77777777" w:rsidR="00273F1F" w:rsidRPr="00AD6D22" w:rsidRDefault="00273F1F" w:rsidP="0097565B">
            <w:pPr>
              <w:rPr>
                <w:szCs w:val="22"/>
                <w:lang w:val="sl-SI"/>
              </w:rPr>
            </w:pPr>
          </w:p>
        </w:tc>
        <w:tc>
          <w:tcPr>
            <w:tcW w:w="2026" w:type="dxa"/>
            <w:shd w:val="clear" w:color="auto" w:fill="auto"/>
          </w:tcPr>
          <w:p w14:paraId="7D228D3A" w14:textId="77777777" w:rsidR="00273F1F" w:rsidRPr="00AD6D22" w:rsidRDefault="00273F1F">
            <w:pPr>
              <w:rPr>
                <w:szCs w:val="22"/>
                <w:lang w:val="it-IT"/>
              </w:rPr>
            </w:pPr>
          </w:p>
        </w:tc>
        <w:tc>
          <w:tcPr>
            <w:tcW w:w="1622" w:type="dxa"/>
            <w:shd w:val="clear" w:color="auto" w:fill="auto"/>
          </w:tcPr>
          <w:p w14:paraId="3190D61E" w14:textId="77777777" w:rsidR="00273F1F" w:rsidRPr="00AD6D22" w:rsidRDefault="00273F1F">
            <w:pPr>
              <w:rPr>
                <w:szCs w:val="22"/>
                <w:lang w:val="sl-SI"/>
              </w:rPr>
            </w:pPr>
          </w:p>
        </w:tc>
        <w:tc>
          <w:tcPr>
            <w:tcW w:w="2350" w:type="dxa"/>
            <w:gridSpan w:val="2"/>
            <w:shd w:val="clear" w:color="auto" w:fill="auto"/>
          </w:tcPr>
          <w:p w14:paraId="1C73140B" w14:textId="1843B491" w:rsidR="00273F1F" w:rsidRPr="00AD6D22" w:rsidRDefault="00273F1F">
            <w:pPr>
              <w:rPr>
                <w:szCs w:val="22"/>
                <w:lang w:val="sl-SI"/>
              </w:rPr>
            </w:pPr>
            <w:r w:rsidRPr="00AD6D22">
              <w:rPr>
                <w:szCs w:val="22"/>
                <w:lang w:val="sl-SI"/>
              </w:rPr>
              <w:t>Anafilaktičke ili anafilaktoidne reakcije bilo na ramipril ili anafilaktička reakcija na hidrohlortiazid, povećanje antinuklearnih antit</w:t>
            </w:r>
            <w:r w:rsidR="000A5FA1" w:rsidRPr="00AD6D22">
              <w:rPr>
                <w:szCs w:val="22"/>
                <w:lang w:val="sl-SI"/>
              </w:rPr>
              <w:t>ij</w:t>
            </w:r>
            <w:r w:rsidRPr="00AD6D22">
              <w:rPr>
                <w:szCs w:val="22"/>
                <w:lang w:val="sl-SI"/>
              </w:rPr>
              <w:t xml:space="preserve">ela </w:t>
            </w:r>
          </w:p>
        </w:tc>
      </w:tr>
      <w:tr w:rsidR="00B07F24" w:rsidRPr="008139BC" w14:paraId="061E239F" w14:textId="77777777" w:rsidTr="007A36B7">
        <w:trPr>
          <w:trHeight w:val="1410"/>
        </w:trPr>
        <w:tc>
          <w:tcPr>
            <w:tcW w:w="1983" w:type="dxa"/>
            <w:shd w:val="clear" w:color="auto" w:fill="auto"/>
          </w:tcPr>
          <w:p w14:paraId="48A13985" w14:textId="77777777" w:rsidR="00A76B29" w:rsidRPr="00AD6D22" w:rsidRDefault="00A76B29" w:rsidP="008139BC">
            <w:pPr>
              <w:rPr>
                <w:i/>
                <w:szCs w:val="22"/>
              </w:rPr>
            </w:pPr>
            <w:r w:rsidRPr="00E64986">
              <w:rPr>
                <w:i/>
                <w:szCs w:val="22"/>
              </w:rPr>
              <w:t>Endokrini poremećaji</w:t>
            </w:r>
          </w:p>
        </w:tc>
        <w:tc>
          <w:tcPr>
            <w:tcW w:w="1938" w:type="dxa"/>
            <w:shd w:val="clear" w:color="auto" w:fill="auto"/>
          </w:tcPr>
          <w:p w14:paraId="6C287270" w14:textId="77777777" w:rsidR="00A76B29" w:rsidRPr="00AD6D22" w:rsidRDefault="00A76B29" w:rsidP="0097565B">
            <w:pPr>
              <w:rPr>
                <w:szCs w:val="22"/>
                <w:lang w:val="sl-SI"/>
              </w:rPr>
            </w:pPr>
          </w:p>
        </w:tc>
        <w:tc>
          <w:tcPr>
            <w:tcW w:w="2026" w:type="dxa"/>
            <w:shd w:val="clear" w:color="auto" w:fill="auto"/>
          </w:tcPr>
          <w:p w14:paraId="66BB2BB2" w14:textId="77777777" w:rsidR="00A76B29" w:rsidRPr="00AD6D22" w:rsidRDefault="00A76B29">
            <w:pPr>
              <w:rPr>
                <w:szCs w:val="22"/>
                <w:lang w:val="sl-SI"/>
              </w:rPr>
            </w:pPr>
          </w:p>
        </w:tc>
        <w:tc>
          <w:tcPr>
            <w:tcW w:w="1622" w:type="dxa"/>
            <w:shd w:val="clear" w:color="auto" w:fill="auto"/>
          </w:tcPr>
          <w:p w14:paraId="358832FE" w14:textId="77777777" w:rsidR="00A76B29" w:rsidRPr="00AD6D22" w:rsidRDefault="00A76B29">
            <w:pPr>
              <w:rPr>
                <w:szCs w:val="22"/>
                <w:lang w:val="sl-SI"/>
              </w:rPr>
            </w:pPr>
          </w:p>
        </w:tc>
        <w:tc>
          <w:tcPr>
            <w:tcW w:w="2350" w:type="dxa"/>
            <w:gridSpan w:val="2"/>
            <w:shd w:val="clear" w:color="auto" w:fill="auto"/>
          </w:tcPr>
          <w:p w14:paraId="45190042" w14:textId="7F6E2962" w:rsidR="00A76B29" w:rsidRPr="00AD6D22" w:rsidRDefault="00A76B29">
            <w:pPr>
              <w:rPr>
                <w:szCs w:val="22"/>
                <w:lang w:val="sl-SI"/>
              </w:rPr>
            </w:pPr>
            <w:r w:rsidRPr="00AD6D22">
              <w:rPr>
                <w:iCs/>
                <w:szCs w:val="22"/>
                <w:lang w:val="pl-PL"/>
              </w:rPr>
              <w:t>Sindrom neodgovarajućeg izlučivanja antidiuretskog hormona (SIADH)</w:t>
            </w:r>
          </w:p>
          <w:p w14:paraId="6B2BB07A" w14:textId="77777777" w:rsidR="00A76B29" w:rsidRPr="00AD6D22" w:rsidRDefault="00A76B29">
            <w:pPr>
              <w:rPr>
                <w:szCs w:val="22"/>
                <w:lang w:val="sl-SI"/>
              </w:rPr>
            </w:pPr>
          </w:p>
        </w:tc>
      </w:tr>
      <w:tr w:rsidR="00AD6915" w:rsidRPr="008139BC" w14:paraId="311140EE" w14:textId="77777777" w:rsidTr="007A36B7">
        <w:trPr>
          <w:trHeight w:val="1410"/>
        </w:trPr>
        <w:tc>
          <w:tcPr>
            <w:tcW w:w="1983" w:type="dxa"/>
            <w:shd w:val="clear" w:color="auto" w:fill="auto"/>
          </w:tcPr>
          <w:p w14:paraId="0CE95962" w14:textId="3BCCC401" w:rsidR="008462BD" w:rsidRPr="00E64986" w:rsidRDefault="008462BD" w:rsidP="008139BC">
            <w:pPr>
              <w:rPr>
                <w:i/>
                <w:iCs/>
                <w:szCs w:val="22"/>
              </w:rPr>
            </w:pPr>
            <w:r w:rsidRPr="00E64986">
              <w:rPr>
                <w:i/>
                <w:iCs/>
                <w:szCs w:val="22"/>
              </w:rPr>
              <w:t>Poremećaji metabolizma i ishrane</w:t>
            </w:r>
          </w:p>
        </w:tc>
        <w:tc>
          <w:tcPr>
            <w:tcW w:w="1938" w:type="dxa"/>
            <w:shd w:val="clear" w:color="auto" w:fill="auto"/>
          </w:tcPr>
          <w:p w14:paraId="6F16BE72" w14:textId="39883B65" w:rsidR="008462BD" w:rsidRPr="00AD6D22" w:rsidRDefault="008462BD" w:rsidP="0097565B">
            <w:pPr>
              <w:rPr>
                <w:szCs w:val="22"/>
                <w:lang w:val="sl-SI"/>
              </w:rPr>
            </w:pPr>
            <w:r w:rsidRPr="00AD6D22">
              <w:rPr>
                <w:szCs w:val="22"/>
              </w:rPr>
              <w:t xml:space="preserve">Poremećaj u kontroli dijabetesa, smanjena tolerancija na glukozu, povećanje nivoa </w:t>
            </w:r>
            <w:r w:rsidRPr="00AD6D22">
              <w:rPr>
                <w:szCs w:val="22"/>
              </w:rPr>
              <w:lastRenderedPageBreak/>
              <w:t>glukoze u krvi, povećane vrijednosti mokraćne kiseline u krvi, pogoršanje gihta, povećane vrijednosti holesterola i/ili triglicerida uzrokovane hidrohlortiazidom</w:t>
            </w:r>
          </w:p>
        </w:tc>
        <w:tc>
          <w:tcPr>
            <w:tcW w:w="2026" w:type="dxa"/>
            <w:shd w:val="clear" w:color="auto" w:fill="auto"/>
          </w:tcPr>
          <w:p w14:paraId="5694FDF2" w14:textId="3A5B7426" w:rsidR="008462BD" w:rsidRPr="00AD6D22" w:rsidRDefault="008462BD">
            <w:pPr>
              <w:rPr>
                <w:szCs w:val="22"/>
                <w:lang w:val="sl-SI"/>
              </w:rPr>
            </w:pPr>
            <w:r w:rsidRPr="00AD6D22">
              <w:rPr>
                <w:szCs w:val="22"/>
              </w:rPr>
              <w:lastRenderedPageBreak/>
              <w:t xml:space="preserve">Anoreksija, smanjenje apetita, </w:t>
            </w:r>
          </w:p>
        </w:tc>
        <w:tc>
          <w:tcPr>
            <w:tcW w:w="1622" w:type="dxa"/>
            <w:shd w:val="clear" w:color="auto" w:fill="auto"/>
          </w:tcPr>
          <w:p w14:paraId="2CDF015C" w14:textId="6183A334" w:rsidR="008462BD" w:rsidRPr="00AD6D22" w:rsidRDefault="008462BD">
            <w:pPr>
              <w:rPr>
                <w:szCs w:val="22"/>
                <w:lang w:val="sl-SI"/>
              </w:rPr>
            </w:pPr>
            <w:r w:rsidRPr="00AD6D22">
              <w:rPr>
                <w:szCs w:val="22"/>
              </w:rPr>
              <w:t>Poremećaji metabolizma i ishrane</w:t>
            </w:r>
          </w:p>
        </w:tc>
        <w:tc>
          <w:tcPr>
            <w:tcW w:w="2350" w:type="dxa"/>
            <w:gridSpan w:val="2"/>
            <w:shd w:val="clear" w:color="auto" w:fill="auto"/>
          </w:tcPr>
          <w:p w14:paraId="0243F51A" w14:textId="1218F416" w:rsidR="008462BD" w:rsidRPr="00AD6D22" w:rsidRDefault="008462BD">
            <w:pPr>
              <w:rPr>
                <w:iCs/>
                <w:szCs w:val="22"/>
                <w:lang w:val="pl-PL"/>
              </w:rPr>
            </w:pPr>
            <w:r w:rsidRPr="00AD6D22">
              <w:rPr>
                <w:szCs w:val="22"/>
                <w:lang w:val="sl-SI"/>
              </w:rPr>
              <w:t xml:space="preserve">Poremećaj u kontroli dijabetesa, smanjena tolerancija na glukozu, povećanje nivoa glukoze u krvi, povećane vrijednosti </w:t>
            </w:r>
            <w:r w:rsidRPr="00AD6D22">
              <w:rPr>
                <w:szCs w:val="22"/>
                <w:lang w:val="sl-SI"/>
              </w:rPr>
              <w:lastRenderedPageBreak/>
              <w:t>mokraćne kiseline u krvi, pogoršanje gihta, povećane vrijednosti holesterola i/ili triglicerida uzrokovane hidrohlortiazidom</w:t>
            </w:r>
          </w:p>
        </w:tc>
      </w:tr>
      <w:tr w:rsidR="00AD6915" w:rsidRPr="008139BC" w14:paraId="4A184B10" w14:textId="77777777" w:rsidTr="007A36B7">
        <w:trPr>
          <w:gridAfter w:val="1"/>
          <w:wAfter w:w="83" w:type="dxa"/>
          <w:trHeight w:val="1779"/>
        </w:trPr>
        <w:tc>
          <w:tcPr>
            <w:tcW w:w="1983" w:type="dxa"/>
            <w:shd w:val="clear" w:color="auto" w:fill="auto"/>
          </w:tcPr>
          <w:p w14:paraId="1EC3B6CF" w14:textId="77777777" w:rsidR="00623DF4" w:rsidRPr="00E64986" w:rsidRDefault="00623DF4" w:rsidP="008139BC">
            <w:pPr>
              <w:rPr>
                <w:i/>
                <w:szCs w:val="22"/>
                <w:lang w:val="sl-SI"/>
              </w:rPr>
            </w:pPr>
            <w:r w:rsidRPr="00E64986">
              <w:rPr>
                <w:i/>
                <w:szCs w:val="22"/>
                <w:lang w:val="sl-SI"/>
              </w:rPr>
              <w:lastRenderedPageBreak/>
              <w:t>Psihijatrijski poremećaji</w:t>
            </w:r>
          </w:p>
        </w:tc>
        <w:tc>
          <w:tcPr>
            <w:tcW w:w="1938" w:type="dxa"/>
            <w:shd w:val="clear" w:color="auto" w:fill="auto"/>
          </w:tcPr>
          <w:p w14:paraId="5548D733" w14:textId="77777777" w:rsidR="00623DF4" w:rsidRPr="00AD6D22" w:rsidRDefault="00623DF4" w:rsidP="0097565B">
            <w:pPr>
              <w:rPr>
                <w:szCs w:val="22"/>
                <w:lang w:val="sl-SI"/>
              </w:rPr>
            </w:pPr>
          </w:p>
        </w:tc>
        <w:tc>
          <w:tcPr>
            <w:tcW w:w="2026" w:type="dxa"/>
            <w:shd w:val="clear" w:color="auto" w:fill="auto"/>
          </w:tcPr>
          <w:p w14:paraId="66749B9D" w14:textId="77777777" w:rsidR="00623DF4" w:rsidRPr="00AD6D22" w:rsidRDefault="00623DF4">
            <w:pPr>
              <w:rPr>
                <w:szCs w:val="22"/>
                <w:lang w:val="sl-SI"/>
              </w:rPr>
            </w:pPr>
            <w:r w:rsidRPr="00AD6D22">
              <w:rPr>
                <w:szCs w:val="22"/>
                <w:lang w:val="sl-SI"/>
              </w:rPr>
              <w:t xml:space="preserve">Depresivno raspoloženje, apatija, anksioznost, nervoza, poremećaj spavanja uključujući i somnolenciju </w:t>
            </w:r>
          </w:p>
          <w:p w14:paraId="2282B8F1" w14:textId="77777777" w:rsidR="00623DF4" w:rsidRPr="00AD6D22" w:rsidRDefault="00623DF4">
            <w:pPr>
              <w:rPr>
                <w:szCs w:val="22"/>
                <w:lang w:val="sl-SI"/>
              </w:rPr>
            </w:pPr>
          </w:p>
        </w:tc>
        <w:tc>
          <w:tcPr>
            <w:tcW w:w="1622" w:type="dxa"/>
            <w:shd w:val="clear" w:color="auto" w:fill="auto"/>
          </w:tcPr>
          <w:p w14:paraId="0BFDC667" w14:textId="77777777" w:rsidR="00623DF4" w:rsidRPr="00AD6D22" w:rsidRDefault="00623DF4">
            <w:pPr>
              <w:rPr>
                <w:szCs w:val="22"/>
                <w:lang w:val="sl-SI"/>
              </w:rPr>
            </w:pPr>
          </w:p>
        </w:tc>
        <w:tc>
          <w:tcPr>
            <w:tcW w:w="2267" w:type="dxa"/>
            <w:shd w:val="clear" w:color="auto" w:fill="auto"/>
          </w:tcPr>
          <w:p w14:paraId="21B11085" w14:textId="77777777" w:rsidR="00623DF4" w:rsidRPr="00AD6D22" w:rsidRDefault="00623DF4">
            <w:pPr>
              <w:rPr>
                <w:szCs w:val="22"/>
                <w:lang w:val="sl-SI"/>
              </w:rPr>
            </w:pPr>
            <w:r w:rsidRPr="00AD6D22">
              <w:rPr>
                <w:szCs w:val="22"/>
              </w:rPr>
              <w:t>Stanje konfuzije, psihomotorni nemir, poremećaj pažnje</w:t>
            </w:r>
            <w:r w:rsidRPr="00AD6D22">
              <w:rPr>
                <w:szCs w:val="22"/>
                <w:lang w:val="sl-SI"/>
              </w:rPr>
              <w:t xml:space="preserve"> </w:t>
            </w:r>
          </w:p>
        </w:tc>
      </w:tr>
      <w:tr w:rsidR="00B07F24" w:rsidRPr="008139BC" w14:paraId="18C994BA" w14:textId="77777777" w:rsidTr="007A36B7">
        <w:trPr>
          <w:trHeight w:val="1779"/>
        </w:trPr>
        <w:tc>
          <w:tcPr>
            <w:tcW w:w="1983" w:type="dxa"/>
            <w:shd w:val="clear" w:color="auto" w:fill="auto"/>
          </w:tcPr>
          <w:p w14:paraId="4D49426F" w14:textId="77777777" w:rsidR="00A76B29" w:rsidRPr="00E64986" w:rsidRDefault="00A76B29" w:rsidP="008139BC">
            <w:pPr>
              <w:rPr>
                <w:i/>
                <w:szCs w:val="22"/>
              </w:rPr>
            </w:pPr>
            <w:r w:rsidRPr="00E64986">
              <w:rPr>
                <w:i/>
                <w:szCs w:val="22"/>
              </w:rPr>
              <w:t>Poremećaji</w:t>
            </w:r>
          </w:p>
          <w:p w14:paraId="0E867498" w14:textId="77777777" w:rsidR="00A76B29" w:rsidRPr="00AD6D22" w:rsidRDefault="00A76B29" w:rsidP="0097565B">
            <w:pPr>
              <w:rPr>
                <w:szCs w:val="22"/>
                <w:lang w:val="sl-SI"/>
              </w:rPr>
            </w:pPr>
            <w:r w:rsidRPr="00AD6D22">
              <w:rPr>
                <w:i/>
                <w:szCs w:val="22"/>
              </w:rPr>
              <w:t>nervnog sistema</w:t>
            </w:r>
          </w:p>
        </w:tc>
        <w:tc>
          <w:tcPr>
            <w:tcW w:w="1938" w:type="dxa"/>
            <w:shd w:val="clear" w:color="auto" w:fill="auto"/>
          </w:tcPr>
          <w:p w14:paraId="57339DA5" w14:textId="77777777" w:rsidR="00A76B29" w:rsidRPr="00AD6D22" w:rsidRDefault="00A76B29">
            <w:pPr>
              <w:rPr>
                <w:szCs w:val="22"/>
                <w:lang w:val="sl-SI"/>
              </w:rPr>
            </w:pPr>
            <w:r w:rsidRPr="00AD6D22">
              <w:rPr>
                <w:szCs w:val="22"/>
                <w:lang w:val="sl-SI"/>
              </w:rPr>
              <w:t>Glavobolja, vrtoglavica</w:t>
            </w:r>
          </w:p>
        </w:tc>
        <w:tc>
          <w:tcPr>
            <w:tcW w:w="2026" w:type="dxa"/>
            <w:shd w:val="clear" w:color="auto" w:fill="auto"/>
          </w:tcPr>
          <w:p w14:paraId="7233A625" w14:textId="77777777" w:rsidR="00A76B29" w:rsidRPr="00AD6D22" w:rsidRDefault="00A76B29">
            <w:pPr>
              <w:rPr>
                <w:szCs w:val="22"/>
                <w:lang w:val="sl-SI"/>
              </w:rPr>
            </w:pPr>
            <w:r w:rsidRPr="00AD6D22">
              <w:rPr>
                <w:szCs w:val="22"/>
                <w:lang w:val="sl-SI"/>
              </w:rPr>
              <w:t xml:space="preserve">Vertigo, parestezije, tremor, poremećaj ravnoteže, osećaj peckanja, disgeuzija, poremećaj čula ukusa, ili gubitak čula ukusa </w:t>
            </w:r>
          </w:p>
        </w:tc>
        <w:tc>
          <w:tcPr>
            <w:tcW w:w="1622" w:type="dxa"/>
            <w:shd w:val="clear" w:color="auto" w:fill="auto"/>
          </w:tcPr>
          <w:p w14:paraId="4279C62A" w14:textId="77777777" w:rsidR="00A76B29" w:rsidRPr="00AD6D22" w:rsidRDefault="00A76B29">
            <w:pPr>
              <w:rPr>
                <w:szCs w:val="22"/>
                <w:lang w:val="sl-SI"/>
              </w:rPr>
            </w:pPr>
          </w:p>
        </w:tc>
        <w:tc>
          <w:tcPr>
            <w:tcW w:w="2350" w:type="dxa"/>
            <w:gridSpan w:val="2"/>
            <w:shd w:val="clear" w:color="auto" w:fill="auto"/>
          </w:tcPr>
          <w:p w14:paraId="54B40250" w14:textId="77777777" w:rsidR="00A76B29" w:rsidRPr="00AD6D22" w:rsidRDefault="00A76B29">
            <w:pPr>
              <w:rPr>
                <w:szCs w:val="22"/>
                <w:lang w:val="sl-SI"/>
              </w:rPr>
            </w:pPr>
            <w:r w:rsidRPr="00AD6D22">
              <w:rPr>
                <w:szCs w:val="22"/>
                <w:lang w:val="sl-SI"/>
              </w:rPr>
              <w:t xml:space="preserve">Cerebralna ishemija uključujući ishemijski moždani udar i tranzitorni ishemijski atak, oštećenje psihomotornih sposobnosti, parosmija </w:t>
            </w:r>
          </w:p>
        </w:tc>
      </w:tr>
      <w:tr w:rsidR="00B07F24" w:rsidRPr="008139BC" w14:paraId="7CCFD7E5" w14:textId="77777777" w:rsidTr="007A36B7">
        <w:trPr>
          <w:trHeight w:val="2524"/>
        </w:trPr>
        <w:tc>
          <w:tcPr>
            <w:tcW w:w="1983" w:type="dxa"/>
            <w:shd w:val="clear" w:color="auto" w:fill="auto"/>
          </w:tcPr>
          <w:p w14:paraId="085B58FF" w14:textId="77777777" w:rsidR="00A76B29" w:rsidRPr="00E64986" w:rsidRDefault="00A76B29" w:rsidP="008139BC">
            <w:pPr>
              <w:rPr>
                <w:i/>
                <w:szCs w:val="22"/>
                <w:lang w:val="sl-SI"/>
              </w:rPr>
            </w:pPr>
            <w:r w:rsidRPr="00E64986">
              <w:rPr>
                <w:i/>
                <w:szCs w:val="22"/>
                <w:lang w:val="sl-SI"/>
              </w:rPr>
              <w:t>Poremećaji oka</w:t>
            </w:r>
          </w:p>
        </w:tc>
        <w:tc>
          <w:tcPr>
            <w:tcW w:w="1938" w:type="dxa"/>
            <w:shd w:val="clear" w:color="auto" w:fill="auto"/>
          </w:tcPr>
          <w:p w14:paraId="3371F5AB" w14:textId="77777777" w:rsidR="00A76B29" w:rsidRPr="00AD6D22" w:rsidRDefault="00A76B29" w:rsidP="0097565B">
            <w:pPr>
              <w:rPr>
                <w:szCs w:val="22"/>
                <w:lang w:val="sl-SI"/>
              </w:rPr>
            </w:pPr>
          </w:p>
        </w:tc>
        <w:tc>
          <w:tcPr>
            <w:tcW w:w="2026" w:type="dxa"/>
            <w:shd w:val="clear" w:color="auto" w:fill="auto"/>
          </w:tcPr>
          <w:p w14:paraId="35EA8274" w14:textId="77777777" w:rsidR="00A76B29" w:rsidRPr="00AD6D22" w:rsidRDefault="00A76B29">
            <w:pPr>
              <w:rPr>
                <w:szCs w:val="22"/>
                <w:lang w:val="sl-SI"/>
              </w:rPr>
            </w:pPr>
            <w:r w:rsidRPr="00AD6D22">
              <w:rPr>
                <w:szCs w:val="22"/>
                <w:lang w:val="sl-SI"/>
              </w:rPr>
              <w:t>Poremećaj vida uključujući zamućen vid, konjunktivitis</w:t>
            </w:r>
          </w:p>
        </w:tc>
        <w:tc>
          <w:tcPr>
            <w:tcW w:w="1622" w:type="dxa"/>
            <w:shd w:val="clear" w:color="auto" w:fill="auto"/>
          </w:tcPr>
          <w:p w14:paraId="009B741C" w14:textId="77777777" w:rsidR="00A76B29" w:rsidRPr="00AD6D22" w:rsidRDefault="00A76B29">
            <w:pPr>
              <w:rPr>
                <w:szCs w:val="22"/>
                <w:lang w:val="sl-SI"/>
              </w:rPr>
            </w:pPr>
          </w:p>
        </w:tc>
        <w:tc>
          <w:tcPr>
            <w:tcW w:w="2350" w:type="dxa"/>
            <w:gridSpan w:val="2"/>
            <w:shd w:val="clear" w:color="auto" w:fill="auto"/>
          </w:tcPr>
          <w:p w14:paraId="66C21316" w14:textId="5BFF2311" w:rsidR="00A76B29" w:rsidRPr="00AD6D22" w:rsidRDefault="00A76B29">
            <w:pPr>
              <w:rPr>
                <w:szCs w:val="22"/>
                <w:lang w:val="sl-SI"/>
              </w:rPr>
            </w:pPr>
            <w:r w:rsidRPr="00AD6D22">
              <w:rPr>
                <w:szCs w:val="22"/>
                <w:lang w:val="sl-SI"/>
              </w:rPr>
              <w:t xml:space="preserve">Ksantopsija, smanjenje lakrimacije uzrokovane hidrohlortiazidom, sekundarni akutni glaukom zatvorenog ugla i/ili akutna miopija uzrokovana hidrohlortiazidom, horioidalna efuzija </w:t>
            </w:r>
          </w:p>
          <w:p w14:paraId="3E6326AF" w14:textId="77777777" w:rsidR="00A76B29" w:rsidRPr="00AD6D22" w:rsidRDefault="00A76B29">
            <w:pPr>
              <w:rPr>
                <w:szCs w:val="22"/>
                <w:lang w:val="sl-SI"/>
              </w:rPr>
            </w:pPr>
          </w:p>
        </w:tc>
      </w:tr>
      <w:tr w:rsidR="00B07F24" w:rsidRPr="008139BC" w14:paraId="4EADAF59" w14:textId="77777777" w:rsidTr="007A36B7">
        <w:trPr>
          <w:trHeight w:val="504"/>
        </w:trPr>
        <w:tc>
          <w:tcPr>
            <w:tcW w:w="1983" w:type="dxa"/>
            <w:shd w:val="clear" w:color="auto" w:fill="auto"/>
          </w:tcPr>
          <w:p w14:paraId="4C9A619B" w14:textId="77777777" w:rsidR="00A76B29" w:rsidRPr="00E64986" w:rsidRDefault="00A76B29" w:rsidP="008139BC">
            <w:pPr>
              <w:rPr>
                <w:i/>
                <w:szCs w:val="22"/>
                <w:lang w:val="sl-SI"/>
              </w:rPr>
            </w:pPr>
            <w:r w:rsidRPr="00E64986">
              <w:rPr>
                <w:i/>
                <w:szCs w:val="22"/>
                <w:lang w:val="sl-SI"/>
              </w:rPr>
              <w:t>Poremećaji uha i labirinta</w:t>
            </w:r>
          </w:p>
        </w:tc>
        <w:tc>
          <w:tcPr>
            <w:tcW w:w="1938" w:type="dxa"/>
            <w:shd w:val="clear" w:color="auto" w:fill="auto"/>
          </w:tcPr>
          <w:p w14:paraId="599F430F" w14:textId="77777777" w:rsidR="00A76B29" w:rsidRPr="00AD6D22" w:rsidRDefault="00A76B29" w:rsidP="0097565B">
            <w:pPr>
              <w:rPr>
                <w:szCs w:val="22"/>
                <w:lang w:val="sl-SI"/>
              </w:rPr>
            </w:pPr>
          </w:p>
        </w:tc>
        <w:tc>
          <w:tcPr>
            <w:tcW w:w="2026" w:type="dxa"/>
            <w:shd w:val="clear" w:color="auto" w:fill="auto"/>
          </w:tcPr>
          <w:p w14:paraId="4DDC88CA" w14:textId="77777777" w:rsidR="00A76B29" w:rsidRPr="00AD6D22" w:rsidRDefault="00A76B29">
            <w:pPr>
              <w:rPr>
                <w:szCs w:val="22"/>
                <w:lang w:val="sl-SI"/>
              </w:rPr>
            </w:pPr>
            <w:r w:rsidRPr="00AD6D22">
              <w:rPr>
                <w:szCs w:val="22"/>
                <w:lang w:val="sl-SI"/>
              </w:rPr>
              <w:t>Tinitus</w:t>
            </w:r>
          </w:p>
        </w:tc>
        <w:tc>
          <w:tcPr>
            <w:tcW w:w="1622" w:type="dxa"/>
            <w:shd w:val="clear" w:color="auto" w:fill="auto"/>
          </w:tcPr>
          <w:p w14:paraId="20788E44" w14:textId="77777777" w:rsidR="00A76B29" w:rsidRPr="00AD6D22" w:rsidRDefault="00A76B29">
            <w:pPr>
              <w:rPr>
                <w:szCs w:val="22"/>
                <w:lang w:val="sl-SI"/>
              </w:rPr>
            </w:pPr>
          </w:p>
        </w:tc>
        <w:tc>
          <w:tcPr>
            <w:tcW w:w="2350" w:type="dxa"/>
            <w:gridSpan w:val="2"/>
            <w:shd w:val="clear" w:color="auto" w:fill="auto"/>
          </w:tcPr>
          <w:p w14:paraId="4BF69B39" w14:textId="77777777" w:rsidR="00A76B29" w:rsidRPr="00AD6D22" w:rsidRDefault="00A76B29">
            <w:pPr>
              <w:rPr>
                <w:szCs w:val="22"/>
                <w:lang w:val="sl-SI"/>
              </w:rPr>
            </w:pPr>
            <w:r w:rsidRPr="00AD6D22">
              <w:rPr>
                <w:szCs w:val="22"/>
                <w:lang w:val="sl-SI"/>
              </w:rPr>
              <w:t>Oštećenje sluha</w:t>
            </w:r>
          </w:p>
        </w:tc>
      </w:tr>
      <w:tr w:rsidR="00DD03C9" w:rsidRPr="008139BC" w14:paraId="5CF870A5" w14:textId="77777777" w:rsidTr="007A36B7">
        <w:trPr>
          <w:trHeight w:val="1262"/>
        </w:trPr>
        <w:tc>
          <w:tcPr>
            <w:tcW w:w="1983" w:type="dxa"/>
            <w:shd w:val="clear" w:color="auto" w:fill="auto"/>
          </w:tcPr>
          <w:p w14:paraId="43E9A359" w14:textId="77777777" w:rsidR="00623DF4" w:rsidRPr="00E64986" w:rsidRDefault="00623DF4" w:rsidP="008139BC">
            <w:pPr>
              <w:rPr>
                <w:i/>
                <w:szCs w:val="22"/>
                <w:lang w:val="sl-SI"/>
              </w:rPr>
            </w:pPr>
            <w:r w:rsidRPr="00E64986">
              <w:rPr>
                <w:i/>
                <w:szCs w:val="22"/>
                <w:lang w:val="sl-SI"/>
              </w:rPr>
              <w:t>Kardiološki poremećaji</w:t>
            </w:r>
          </w:p>
        </w:tc>
        <w:tc>
          <w:tcPr>
            <w:tcW w:w="1938" w:type="dxa"/>
            <w:shd w:val="clear" w:color="auto" w:fill="auto"/>
          </w:tcPr>
          <w:p w14:paraId="752C5D6D" w14:textId="77777777" w:rsidR="00623DF4" w:rsidRPr="00AD6D22" w:rsidRDefault="00623DF4" w:rsidP="0097565B">
            <w:pPr>
              <w:rPr>
                <w:szCs w:val="22"/>
                <w:lang w:val="sl-SI"/>
              </w:rPr>
            </w:pPr>
          </w:p>
        </w:tc>
        <w:tc>
          <w:tcPr>
            <w:tcW w:w="2026" w:type="dxa"/>
            <w:shd w:val="clear" w:color="auto" w:fill="auto"/>
          </w:tcPr>
          <w:p w14:paraId="42092578" w14:textId="77777777" w:rsidR="00623DF4" w:rsidRPr="00AD6D22" w:rsidRDefault="00623DF4">
            <w:pPr>
              <w:rPr>
                <w:szCs w:val="22"/>
                <w:lang w:val="sl-SI"/>
              </w:rPr>
            </w:pPr>
            <w:r w:rsidRPr="00AD6D22">
              <w:rPr>
                <w:szCs w:val="22"/>
                <w:lang w:val="sl-SI"/>
              </w:rPr>
              <w:t>Ishemija miokarda,</w:t>
            </w:r>
          </w:p>
          <w:p w14:paraId="73EF44A2" w14:textId="77777777" w:rsidR="00623DF4" w:rsidRPr="00AD6D22" w:rsidRDefault="00623DF4">
            <w:pPr>
              <w:rPr>
                <w:szCs w:val="22"/>
                <w:lang w:val="sl-SI"/>
              </w:rPr>
            </w:pPr>
            <w:r w:rsidRPr="00AD6D22">
              <w:rPr>
                <w:szCs w:val="22"/>
                <w:lang w:val="sl-SI"/>
              </w:rPr>
              <w:t>uključujući anginu pektoris, tahikardiju, aritmije, palpitacije, periferni edem</w:t>
            </w:r>
          </w:p>
        </w:tc>
        <w:tc>
          <w:tcPr>
            <w:tcW w:w="1622" w:type="dxa"/>
            <w:shd w:val="clear" w:color="auto" w:fill="auto"/>
          </w:tcPr>
          <w:p w14:paraId="3D28E51A" w14:textId="77777777" w:rsidR="00623DF4" w:rsidRPr="00AD6D22" w:rsidRDefault="00623DF4">
            <w:pPr>
              <w:rPr>
                <w:szCs w:val="22"/>
                <w:lang w:val="sl-SI"/>
              </w:rPr>
            </w:pPr>
          </w:p>
        </w:tc>
        <w:tc>
          <w:tcPr>
            <w:tcW w:w="2350" w:type="dxa"/>
            <w:gridSpan w:val="2"/>
            <w:shd w:val="clear" w:color="auto" w:fill="auto"/>
          </w:tcPr>
          <w:p w14:paraId="64E9DFCC" w14:textId="77777777" w:rsidR="00623DF4" w:rsidRPr="00AD6D22" w:rsidRDefault="00623DF4">
            <w:pPr>
              <w:rPr>
                <w:szCs w:val="22"/>
              </w:rPr>
            </w:pPr>
            <w:r w:rsidRPr="00AD6D22">
              <w:rPr>
                <w:szCs w:val="22"/>
              </w:rPr>
              <w:t>Infarkt miokarda</w:t>
            </w:r>
          </w:p>
          <w:p w14:paraId="7B3B8EA4" w14:textId="77777777" w:rsidR="00623DF4" w:rsidRPr="00AD6D22" w:rsidRDefault="00623DF4">
            <w:pPr>
              <w:rPr>
                <w:szCs w:val="22"/>
                <w:lang w:val="sl-SI"/>
              </w:rPr>
            </w:pPr>
          </w:p>
        </w:tc>
      </w:tr>
      <w:tr w:rsidR="00DD03C9" w:rsidRPr="008139BC" w14:paraId="1A917C30" w14:textId="77777777" w:rsidTr="007A36B7">
        <w:trPr>
          <w:gridAfter w:val="1"/>
          <w:wAfter w:w="83" w:type="dxa"/>
          <w:trHeight w:val="2031"/>
        </w:trPr>
        <w:tc>
          <w:tcPr>
            <w:tcW w:w="1983" w:type="dxa"/>
            <w:shd w:val="clear" w:color="auto" w:fill="auto"/>
          </w:tcPr>
          <w:p w14:paraId="7519C6F2" w14:textId="77777777" w:rsidR="00623DF4" w:rsidRPr="00E64986" w:rsidRDefault="00623DF4" w:rsidP="008139BC">
            <w:pPr>
              <w:rPr>
                <w:i/>
                <w:szCs w:val="22"/>
                <w:lang w:val="sl-SI"/>
              </w:rPr>
            </w:pPr>
            <w:r w:rsidRPr="00E64986">
              <w:rPr>
                <w:i/>
                <w:szCs w:val="22"/>
                <w:lang w:val="sl-SI"/>
              </w:rPr>
              <w:t>Vaskularni poremećaji</w:t>
            </w:r>
          </w:p>
        </w:tc>
        <w:tc>
          <w:tcPr>
            <w:tcW w:w="1938" w:type="dxa"/>
            <w:shd w:val="clear" w:color="auto" w:fill="auto"/>
          </w:tcPr>
          <w:p w14:paraId="78F220F4" w14:textId="77777777" w:rsidR="00623DF4" w:rsidRPr="00AD6D22" w:rsidRDefault="00623DF4" w:rsidP="0097565B">
            <w:pPr>
              <w:rPr>
                <w:szCs w:val="22"/>
                <w:lang w:val="sl-SI"/>
              </w:rPr>
            </w:pPr>
          </w:p>
        </w:tc>
        <w:tc>
          <w:tcPr>
            <w:tcW w:w="2026" w:type="dxa"/>
            <w:shd w:val="clear" w:color="auto" w:fill="auto"/>
          </w:tcPr>
          <w:p w14:paraId="7BE73855" w14:textId="77777777" w:rsidR="00623DF4" w:rsidRPr="00AD6D22" w:rsidRDefault="00623DF4">
            <w:pPr>
              <w:rPr>
                <w:szCs w:val="22"/>
                <w:lang w:val="sl-SI"/>
              </w:rPr>
            </w:pPr>
            <w:r w:rsidRPr="00AD6D22">
              <w:rPr>
                <w:szCs w:val="22"/>
                <w:lang w:val="sl-SI"/>
              </w:rPr>
              <w:t xml:space="preserve">Hipotenzija, smanjenje ortostatskog krvnog pritiska, sinkopa, naleti crvenila praćeni osjećajem vrućine </w:t>
            </w:r>
          </w:p>
          <w:p w14:paraId="70691348" w14:textId="77777777" w:rsidR="00623DF4" w:rsidRPr="00AD6D22" w:rsidRDefault="00623DF4">
            <w:pPr>
              <w:rPr>
                <w:szCs w:val="22"/>
                <w:lang w:val="sl-SI"/>
              </w:rPr>
            </w:pPr>
          </w:p>
        </w:tc>
        <w:tc>
          <w:tcPr>
            <w:tcW w:w="1622" w:type="dxa"/>
            <w:shd w:val="clear" w:color="auto" w:fill="auto"/>
          </w:tcPr>
          <w:p w14:paraId="0A159B7C" w14:textId="77777777" w:rsidR="00623DF4" w:rsidRPr="00AD6D22" w:rsidRDefault="00623DF4">
            <w:pPr>
              <w:rPr>
                <w:szCs w:val="22"/>
                <w:lang w:val="sl-SI"/>
              </w:rPr>
            </w:pPr>
          </w:p>
        </w:tc>
        <w:tc>
          <w:tcPr>
            <w:tcW w:w="2267" w:type="dxa"/>
            <w:shd w:val="clear" w:color="auto" w:fill="auto"/>
          </w:tcPr>
          <w:p w14:paraId="79FA8DEE" w14:textId="3C1A8245" w:rsidR="00623DF4" w:rsidRPr="00AD6D22" w:rsidRDefault="00623DF4">
            <w:pPr>
              <w:rPr>
                <w:szCs w:val="22"/>
                <w:lang w:val="sl-SI"/>
              </w:rPr>
            </w:pPr>
            <w:r w:rsidRPr="00AD6D22">
              <w:rPr>
                <w:szCs w:val="22"/>
                <w:lang w:val="sl-SI"/>
              </w:rPr>
              <w:t xml:space="preserve">Tromboza kao </w:t>
            </w:r>
            <w:r w:rsidR="000A5FA1" w:rsidRPr="00AD6D22">
              <w:rPr>
                <w:szCs w:val="22"/>
                <w:lang w:val="sl-SI"/>
              </w:rPr>
              <w:t>posljedica</w:t>
            </w:r>
            <w:r w:rsidRPr="00AD6D22">
              <w:rPr>
                <w:szCs w:val="22"/>
                <w:lang w:val="sl-SI"/>
              </w:rPr>
              <w:t xml:space="preserve"> značajnog smanjenja tečnosti, vaskularna stenoza, hipoperfuzija, </w:t>
            </w:r>
            <w:r w:rsidRPr="00AD6D22">
              <w:rPr>
                <w:i/>
                <w:szCs w:val="22"/>
                <w:lang w:val="sl-SI"/>
              </w:rPr>
              <w:t>Raynaud</w:t>
            </w:r>
            <w:r w:rsidRPr="00AD6D22">
              <w:rPr>
                <w:szCs w:val="22"/>
                <w:lang w:val="sl-SI"/>
              </w:rPr>
              <w:t xml:space="preserve">-ov fenomen, vaskulitis </w:t>
            </w:r>
          </w:p>
        </w:tc>
      </w:tr>
      <w:tr w:rsidR="00B07F24" w:rsidRPr="008139BC" w14:paraId="6A1550D4" w14:textId="77777777" w:rsidTr="007A36B7">
        <w:trPr>
          <w:trHeight w:val="3594"/>
        </w:trPr>
        <w:tc>
          <w:tcPr>
            <w:tcW w:w="1983" w:type="dxa"/>
            <w:shd w:val="clear" w:color="auto" w:fill="auto"/>
          </w:tcPr>
          <w:p w14:paraId="782CDAC5" w14:textId="77777777" w:rsidR="00A76B29" w:rsidRPr="00E64986" w:rsidRDefault="00A76B29" w:rsidP="008139BC">
            <w:pPr>
              <w:rPr>
                <w:i/>
                <w:szCs w:val="22"/>
                <w:lang w:val="it-IT"/>
              </w:rPr>
            </w:pPr>
            <w:r w:rsidRPr="00E64986">
              <w:rPr>
                <w:i/>
                <w:szCs w:val="22"/>
                <w:lang w:val="it-IT"/>
              </w:rPr>
              <w:lastRenderedPageBreak/>
              <w:t>Respiratorni,</w:t>
            </w:r>
          </w:p>
          <w:p w14:paraId="6BD1B7EB" w14:textId="77777777" w:rsidR="00A76B29" w:rsidRPr="00AD6D22" w:rsidRDefault="00A76B29" w:rsidP="0097565B">
            <w:pPr>
              <w:rPr>
                <w:i/>
                <w:szCs w:val="22"/>
                <w:lang w:val="it-IT"/>
              </w:rPr>
            </w:pPr>
            <w:r w:rsidRPr="00AD6D22">
              <w:rPr>
                <w:i/>
                <w:szCs w:val="22"/>
                <w:lang w:val="it-IT"/>
              </w:rPr>
              <w:t>torakalni i</w:t>
            </w:r>
          </w:p>
          <w:p w14:paraId="6789920D" w14:textId="77777777" w:rsidR="00A76B29" w:rsidRPr="00AD6D22" w:rsidRDefault="00A76B29">
            <w:pPr>
              <w:rPr>
                <w:i/>
                <w:szCs w:val="22"/>
                <w:lang w:val="it-IT"/>
              </w:rPr>
            </w:pPr>
            <w:r w:rsidRPr="00AD6D22">
              <w:rPr>
                <w:i/>
                <w:szCs w:val="22"/>
                <w:lang w:val="it-IT"/>
              </w:rPr>
              <w:t>medijastinalni</w:t>
            </w:r>
          </w:p>
          <w:p w14:paraId="23B4FB47" w14:textId="77777777" w:rsidR="00A76B29" w:rsidRPr="00AD6D22" w:rsidRDefault="00A76B29">
            <w:pPr>
              <w:rPr>
                <w:i/>
                <w:szCs w:val="22"/>
                <w:lang w:val="sl-SI"/>
              </w:rPr>
            </w:pPr>
            <w:r w:rsidRPr="00AD6D22">
              <w:rPr>
                <w:i/>
                <w:szCs w:val="22"/>
                <w:lang w:val="it-IT"/>
              </w:rPr>
              <w:t>poremećaji</w:t>
            </w:r>
          </w:p>
        </w:tc>
        <w:tc>
          <w:tcPr>
            <w:tcW w:w="1938" w:type="dxa"/>
            <w:shd w:val="clear" w:color="auto" w:fill="auto"/>
          </w:tcPr>
          <w:p w14:paraId="7118A49D" w14:textId="77777777" w:rsidR="00A76B29" w:rsidRPr="00AD6D22" w:rsidRDefault="00A76B29">
            <w:pPr>
              <w:rPr>
                <w:szCs w:val="22"/>
                <w:lang w:val="sl-SI"/>
              </w:rPr>
            </w:pPr>
            <w:r w:rsidRPr="00AD6D22">
              <w:rPr>
                <w:szCs w:val="22"/>
                <w:lang w:val="sl-SI"/>
              </w:rPr>
              <w:t>Neproduktivni nadražajni kašalj, bronhitis</w:t>
            </w:r>
          </w:p>
        </w:tc>
        <w:tc>
          <w:tcPr>
            <w:tcW w:w="2026" w:type="dxa"/>
            <w:shd w:val="clear" w:color="auto" w:fill="auto"/>
          </w:tcPr>
          <w:p w14:paraId="5970025C" w14:textId="77777777" w:rsidR="00A76B29" w:rsidRPr="00AD6D22" w:rsidRDefault="00A76B29">
            <w:pPr>
              <w:rPr>
                <w:szCs w:val="22"/>
                <w:lang w:val="sl-SI"/>
              </w:rPr>
            </w:pPr>
            <w:r w:rsidRPr="00AD6D22">
              <w:rPr>
                <w:szCs w:val="22"/>
                <w:lang w:val="sl-SI"/>
              </w:rPr>
              <w:t>Sinuzitis, dispneja, nazalna kongestija</w:t>
            </w:r>
          </w:p>
        </w:tc>
        <w:tc>
          <w:tcPr>
            <w:tcW w:w="1622" w:type="dxa"/>
            <w:shd w:val="clear" w:color="auto" w:fill="auto"/>
          </w:tcPr>
          <w:p w14:paraId="39176FD8" w14:textId="210829A3" w:rsidR="00A76B29" w:rsidRPr="008139BC" w:rsidRDefault="00A76B29">
            <w:pPr>
              <w:rPr>
                <w:szCs w:val="22"/>
                <w:lang w:val="sl-SI"/>
              </w:rPr>
            </w:pPr>
            <w:r w:rsidRPr="008139BC">
              <w:rPr>
                <w:szCs w:val="22"/>
                <w:lang w:val="sl-SI"/>
              </w:rPr>
              <w:t>Sindrom akutnog respiratornog distresa (ARDS)(</w:t>
            </w:r>
            <w:r w:rsidR="00677A5F" w:rsidRPr="008139BC">
              <w:rPr>
                <w:szCs w:val="22"/>
                <w:lang w:val="sl-SI"/>
              </w:rPr>
              <w:t>pogledati dio</w:t>
            </w:r>
            <w:r w:rsidRPr="008139BC">
              <w:rPr>
                <w:szCs w:val="22"/>
                <w:lang w:val="sl-SI"/>
              </w:rPr>
              <w:t xml:space="preserve"> 4.4)</w:t>
            </w:r>
          </w:p>
        </w:tc>
        <w:tc>
          <w:tcPr>
            <w:tcW w:w="2350" w:type="dxa"/>
            <w:gridSpan w:val="2"/>
            <w:shd w:val="clear" w:color="auto" w:fill="auto"/>
          </w:tcPr>
          <w:p w14:paraId="532A84F0" w14:textId="77777777" w:rsidR="00A76B29" w:rsidRPr="008139BC" w:rsidRDefault="00A76B29">
            <w:pPr>
              <w:rPr>
                <w:szCs w:val="22"/>
                <w:lang w:val="sl-SI"/>
              </w:rPr>
            </w:pPr>
            <w:r w:rsidRPr="008139BC">
              <w:rPr>
                <w:szCs w:val="22"/>
                <w:lang w:val="sl-SI"/>
              </w:rPr>
              <w:t>Bronhospazam uključujući pogoršanje astme</w:t>
            </w:r>
          </w:p>
          <w:p w14:paraId="213AD25E" w14:textId="77777777" w:rsidR="00A76B29" w:rsidRPr="0097565B" w:rsidRDefault="00A76B29">
            <w:pPr>
              <w:rPr>
                <w:szCs w:val="22"/>
                <w:lang w:val="sl-SI"/>
              </w:rPr>
            </w:pPr>
          </w:p>
          <w:p w14:paraId="68A51831" w14:textId="77777777" w:rsidR="00A76B29" w:rsidRPr="00E64986" w:rsidRDefault="00A76B29">
            <w:pPr>
              <w:rPr>
                <w:szCs w:val="22"/>
                <w:lang w:val="sl-SI"/>
              </w:rPr>
            </w:pPr>
            <w:r w:rsidRPr="00E64986">
              <w:rPr>
                <w:szCs w:val="22"/>
                <w:lang w:val="sl-SI"/>
              </w:rPr>
              <w:t xml:space="preserve">Alergijski alveolitis, ne- kardiogeni pulmonalni edem uzrokovan hidrohlortiazidom </w:t>
            </w:r>
          </w:p>
          <w:p w14:paraId="209E0AE9" w14:textId="04316DDE" w:rsidR="00A76B29" w:rsidRPr="00AD6D22" w:rsidRDefault="00A76B29">
            <w:pPr>
              <w:rPr>
                <w:szCs w:val="22"/>
                <w:lang w:val="sl-SI"/>
              </w:rPr>
            </w:pPr>
          </w:p>
        </w:tc>
      </w:tr>
      <w:tr w:rsidR="00B07F24" w:rsidRPr="008139BC" w14:paraId="149D29D5" w14:textId="77777777" w:rsidTr="007A36B7">
        <w:trPr>
          <w:trHeight w:val="3378"/>
        </w:trPr>
        <w:tc>
          <w:tcPr>
            <w:tcW w:w="1983" w:type="dxa"/>
            <w:shd w:val="clear" w:color="auto" w:fill="auto"/>
          </w:tcPr>
          <w:p w14:paraId="4ECABA18" w14:textId="77777777" w:rsidR="00A76B29" w:rsidRPr="00E64986" w:rsidRDefault="00A76B29" w:rsidP="008139BC">
            <w:pPr>
              <w:rPr>
                <w:i/>
                <w:szCs w:val="22"/>
              </w:rPr>
            </w:pPr>
            <w:r w:rsidRPr="00E64986">
              <w:rPr>
                <w:i/>
                <w:szCs w:val="22"/>
              </w:rPr>
              <w:t>Gastrointestinalni</w:t>
            </w:r>
          </w:p>
          <w:p w14:paraId="525205D5" w14:textId="77777777" w:rsidR="00A76B29" w:rsidRPr="00AD6D22" w:rsidRDefault="00A76B29" w:rsidP="0097565B">
            <w:pPr>
              <w:rPr>
                <w:szCs w:val="22"/>
                <w:lang w:val="sl-SI"/>
              </w:rPr>
            </w:pPr>
            <w:r w:rsidRPr="00AD6D22">
              <w:rPr>
                <w:i/>
                <w:szCs w:val="22"/>
              </w:rPr>
              <w:t>poremećaji</w:t>
            </w:r>
          </w:p>
        </w:tc>
        <w:tc>
          <w:tcPr>
            <w:tcW w:w="1938" w:type="dxa"/>
            <w:shd w:val="clear" w:color="auto" w:fill="auto"/>
          </w:tcPr>
          <w:p w14:paraId="2FB6916D" w14:textId="77777777" w:rsidR="00A76B29" w:rsidRPr="00AD6D22" w:rsidRDefault="00A76B29">
            <w:pPr>
              <w:rPr>
                <w:szCs w:val="22"/>
                <w:lang w:val="sl-SI"/>
              </w:rPr>
            </w:pPr>
          </w:p>
        </w:tc>
        <w:tc>
          <w:tcPr>
            <w:tcW w:w="2026" w:type="dxa"/>
            <w:shd w:val="clear" w:color="auto" w:fill="auto"/>
          </w:tcPr>
          <w:p w14:paraId="09F5BC4C" w14:textId="77777777" w:rsidR="00A76B29" w:rsidRPr="00AD6D22" w:rsidRDefault="00A76B29">
            <w:pPr>
              <w:rPr>
                <w:szCs w:val="22"/>
                <w:lang w:val="sl-SI"/>
              </w:rPr>
            </w:pPr>
            <w:r w:rsidRPr="00AD6D22">
              <w:rPr>
                <w:szCs w:val="22"/>
                <w:lang w:val="sl-SI"/>
              </w:rPr>
              <w:t>Zapaljenje na nivou gastrointestinalnog trakta, poremećaj varenja, nelagodnost u abdomenu, dispepsija, gastritis, mučnina, konstipacija.</w:t>
            </w:r>
          </w:p>
          <w:p w14:paraId="33455DD7" w14:textId="77777777" w:rsidR="00A76B29" w:rsidRPr="00AD6D22" w:rsidRDefault="00A76B29">
            <w:pPr>
              <w:rPr>
                <w:szCs w:val="22"/>
                <w:lang w:val="sl-SI"/>
              </w:rPr>
            </w:pPr>
          </w:p>
          <w:p w14:paraId="072DDDB8" w14:textId="77777777" w:rsidR="00A76B29" w:rsidRPr="00AD6D22" w:rsidRDefault="00A76B29">
            <w:pPr>
              <w:rPr>
                <w:szCs w:val="22"/>
                <w:lang w:val="sl-SI"/>
              </w:rPr>
            </w:pPr>
            <w:r w:rsidRPr="00AD6D22">
              <w:rPr>
                <w:szCs w:val="22"/>
                <w:lang w:val="it-IT"/>
              </w:rPr>
              <w:t>Gingivitis izazvan hidrohlortiazidom</w:t>
            </w:r>
            <w:r w:rsidRPr="00AD6D22">
              <w:rPr>
                <w:szCs w:val="22"/>
                <w:lang w:val="sl-SI"/>
              </w:rPr>
              <w:t xml:space="preserve"> </w:t>
            </w:r>
          </w:p>
        </w:tc>
        <w:tc>
          <w:tcPr>
            <w:tcW w:w="1622" w:type="dxa"/>
            <w:shd w:val="clear" w:color="auto" w:fill="auto"/>
          </w:tcPr>
          <w:p w14:paraId="059FA2CE" w14:textId="77777777" w:rsidR="00A76B29" w:rsidRPr="00AD6D22" w:rsidRDefault="00A76B29">
            <w:pPr>
              <w:rPr>
                <w:szCs w:val="22"/>
                <w:lang w:val="sl-SI"/>
              </w:rPr>
            </w:pPr>
            <w:r w:rsidRPr="00AD6D22">
              <w:rPr>
                <w:szCs w:val="22"/>
                <w:lang w:val="sl-SI"/>
              </w:rPr>
              <w:t>Povraćanje, aftozni stomatitis, glositis, dijareja, bol u gornjem dijelu abdomena, suva usta</w:t>
            </w:r>
          </w:p>
        </w:tc>
        <w:tc>
          <w:tcPr>
            <w:tcW w:w="2350" w:type="dxa"/>
            <w:gridSpan w:val="2"/>
            <w:shd w:val="clear" w:color="auto" w:fill="auto"/>
          </w:tcPr>
          <w:p w14:paraId="58356CD6" w14:textId="086CF954" w:rsidR="00A76B29" w:rsidRPr="00AD6D22" w:rsidRDefault="00A76B29">
            <w:pPr>
              <w:rPr>
                <w:szCs w:val="22"/>
                <w:lang w:val="sl-SI"/>
              </w:rPr>
            </w:pPr>
            <w:r w:rsidRPr="00AD6D22">
              <w:rPr>
                <w:szCs w:val="22"/>
                <w:lang w:val="sl-SI"/>
              </w:rPr>
              <w:t xml:space="preserve">Pankreatitis (izuzetno </w:t>
            </w:r>
            <w:r w:rsidR="00471F16" w:rsidRPr="00AD6D22">
              <w:rPr>
                <w:szCs w:val="22"/>
                <w:lang w:val="sl-SI"/>
              </w:rPr>
              <w:t>rijetko</w:t>
            </w:r>
            <w:r w:rsidRPr="00AD6D22">
              <w:rPr>
                <w:szCs w:val="22"/>
                <w:lang w:val="sl-SI"/>
              </w:rPr>
              <w:t xml:space="preserve"> prijavljeni su i smrtni ishodi udruženi sa upotrebom ACE inhibitora), porast koncentracije enzima pankreasa, angioedem tankog crijeva, sijaloadenitis uzrokovan hidrohlortiazidom </w:t>
            </w:r>
          </w:p>
        </w:tc>
      </w:tr>
      <w:tr w:rsidR="00DD03C9" w:rsidRPr="008139BC" w14:paraId="2841A64D" w14:textId="77777777" w:rsidTr="007A36B7">
        <w:trPr>
          <w:trHeight w:val="3041"/>
        </w:trPr>
        <w:tc>
          <w:tcPr>
            <w:tcW w:w="1983" w:type="dxa"/>
            <w:shd w:val="clear" w:color="auto" w:fill="auto"/>
          </w:tcPr>
          <w:p w14:paraId="4C62D2E8" w14:textId="77777777" w:rsidR="00BE3CE5" w:rsidRPr="00E64986" w:rsidRDefault="00BE3CE5" w:rsidP="008139BC">
            <w:pPr>
              <w:rPr>
                <w:i/>
                <w:szCs w:val="22"/>
                <w:lang w:val="sl-SI"/>
              </w:rPr>
            </w:pPr>
            <w:r w:rsidRPr="00E64986">
              <w:rPr>
                <w:i/>
                <w:szCs w:val="22"/>
                <w:lang w:val="sl-SI"/>
              </w:rPr>
              <w:t>Hepatobilijarni poremećaji</w:t>
            </w:r>
          </w:p>
        </w:tc>
        <w:tc>
          <w:tcPr>
            <w:tcW w:w="1938" w:type="dxa"/>
            <w:shd w:val="clear" w:color="auto" w:fill="auto"/>
          </w:tcPr>
          <w:p w14:paraId="0641F1D4" w14:textId="77777777" w:rsidR="00BE3CE5" w:rsidRPr="00AD6D22" w:rsidRDefault="00BE3CE5" w:rsidP="0097565B">
            <w:pPr>
              <w:rPr>
                <w:szCs w:val="22"/>
                <w:lang w:val="sl-SI"/>
              </w:rPr>
            </w:pPr>
          </w:p>
        </w:tc>
        <w:tc>
          <w:tcPr>
            <w:tcW w:w="2026" w:type="dxa"/>
            <w:shd w:val="clear" w:color="auto" w:fill="auto"/>
          </w:tcPr>
          <w:p w14:paraId="2AE6FE3A" w14:textId="57A5BE9E" w:rsidR="00BE3CE5" w:rsidRPr="00AD6D22" w:rsidRDefault="00BE3CE5">
            <w:pPr>
              <w:rPr>
                <w:szCs w:val="22"/>
                <w:lang w:val="sl-SI"/>
              </w:rPr>
            </w:pPr>
            <w:r w:rsidRPr="00AD6D22">
              <w:rPr>
                <w:szCs w:val="22"/>
                <w:lang w:val="sl-SI"/>
              </w:rPr>
              <w:t xml:space="preserve">Holestatski ili citotoksični hepatitis (izuzetno </w:t>
            </w:r>
            <w:r w:rsidR="00471F16" w:rsidRPr="00AD6D22">
              <w:rPr>
                <w:szCs w:val="22"/>
                <w:lang w:val="sl-SI"/>
              </w:rPr>
              <w:t>rijetko</w:t>
            </w:r>
            <w:r w:rsidRPr="00AD6D22">
              <w:rPr>
                <w:szCs w:val="22"/>
                <w:lang w:val="sl-SI"/>
              </w:rPr>
              <w:t xml:space="preserve"> sa smrtnim ishodom), povećana koncentracija enzima jetre i/ili konjugovanog bilirubina, kalkulozni holecistitis uzrokovan </w:t>
            </w:r>
          </w:p>
          <w:p w14:paraId="7AB3B0FD" w14:textId="77777777" w:rsidR="00BE3CE5" w:rsidRPr="00AD6D22" w:rsidRDefault="00BE3CE5">
            <w:pPr>
              <w:rPr>
                <w:szCs w:val="22"/>
                <w:lang w:val="sl-SI"/>
              </w:rPr>
            </w:pPr>
          </w:p>
        </w:tc>
        <w:tc>
          <w:tcPr>
            <w:tcW w:w="1622" w:type="dxa"/>
            <w:shd w:val="clear" w:color="auto" w:fill="auto"/>
          </w:tcPr>
          <w:p w14:paraId="5A99C368" w14:textId="77777777" w:rsidR="00BE3CE5" w:rsidRPr="00AD6D22" w:rsidRDefault="00BE3CE5">
            <w:pPr>
              <w:rPr>
                <w:szCs w:val="22"/>
                <w:lang w:val="sl-SI"/>
              </w:rPr>
            </w:pPr>
          </w:p>
        </w:tc>
        <w:tc>
          <w:tcPr>
            <w:tcW w:w="2350" w:type="dxa"/>
            <w:gridSpan w:val="2"/>
            <w:shd w:val="clear" w:color="auto" w:fill="auto"/>
          </w:tcPr>
          <w:p w14:paraId="57EA6364" w14:textId="77777777" w:rsidR="00BE3CE5" w:rsidRPr="00AD6D22" w:rsidRDefault="00BE3CE5">
            <w:pPr>
              <w:rPr>
                <w:szCs w:val="22"/>
                <w:lang w:val="sl-SI"/>
              </w:rPr>
            </w:pPr>
            <w:r w:rsidRPr="00AD6D22">
              <w:rPr>
                <w:szCs w:val="22"/>
                <w:lang w:val="sl-SI"/>
              </w:rPr>
              <w:t>Akutna insuficijencija jetre, holestatska žutica, hepatocelularno oštećenje</w:t>
            </w:r>
          </w:p>
        </w:tc>
      </w:tr>
      <w:tr w:rsidR="00B07F24" w:rsidRPr="008139BC" w14:paraId="621F42BB" w14:textId="77777777" w:rsidTr="007A36B7">
        <w:trPr>
          <w:trHeight w:val="144"/>
        </w:trPr>
        <w:tc>
          <w:tcPr>
            <w:tcW w:w="1983" w:type="dxa"/>
            <w:shd w:val="clear" w:color="auto" w:fill="auto"/>
          </w:tcPr>
          <w:p w14:paraId="158A53C6" w14:textId="77777777" w:rsidR="00A76B29" w:rsidRPr="00E64986" w:rsidRDefault="00A76B29" w:rsidP="008139BC">
            <w:pPr>
              <w:rPr>
                <w:i/>
                <w:szCs w:val="22"/>
                <w:lang w:val="sl-SI"/>
              </w:rPr>
            </w:pPr>
            <w:r w:rsidRPr="00E64986">
              <w:rPr>
                <w:i/>
                <w:szCs w:val="22"/>
                <w:lang w:val="sl-SI"/>
              </w:rPr>
              <w:t>Poremećaji kože i potkožnog tkiva</w:t>
            </w:r>
          </w:p>
        </w:tc>
        <w:tc>
          <w:tcPr>
            <w:tcW w:w="1938" w:type="dxa"/>
            <w:shd w:val="clear" w:color="auto" w:fill="auto"/>
          </w:tcPr>
          <w:p w14:paraId="76BCA2BA" w14:textId="77777777" w:rsidR="00A76B29" w:rsidRPr="00AD6D22" w:rsidRDefault="00A76B29" w:rsidP="0097565B">
            <w:pPr>
              <w:rPr>
                <w:szCs w:val="22"/>
                <w:lang w:val="sl-SI"/>
              </w:rPr>
            </w:pPr>
          </w:p>
        </w:tc>
        <w:tc>
          <w:tcPr>
            <w:tcW w:w="2026" w:type="dxa"/>
            <w:shd w:val="clear" w:color="auto" w:fill="auto"/>
          </w:tcPr>
          <w:p w14:paraId="3DBBA492" w14:textId="0C8E8898" w:rsidR="00A76B29" w:rsidRPr="00AD6D22" w:rsidRDefault="00A76B29">
            <w:pPr>
              <w:rPr>
                <w:szCs w:val="22"/>
                <w:lang w:val="sl-SI"/>
              </w:rPr>
            </w:pPr>
            <w:r w:rsidRPr="00AD6D22">
              <w:rPr>
                <w:szCs w:val="22"/>
                <w:lang w:val="sl-SI"/>
              </w:rPr>
              <w:t xml:space="preserve">Angioedem: izuzetno </w:t>
            </w:r>
            <w:r w:rsidR="00471F16" w:rsidRPr="00AD6D22">
              <w:rPr>
                <w:szCs w:val="22"/>
                <w:lang w:val="sl-SI"/>
              </w:rPr>
              <w:t>rijetko</w:t>
            </w:r>
            <w:r w:rsidRPr="00AD6D22">
              <w:rPr>
                <w:szCs w:val="22"/>
                <w:lang w:val="sl-SI"/>
              </w:rPr>
              <w:t>, opstrukcija disajnog puta usl</w:t>
            </w:r>
            <w:r w:rsidR="000A5FA1" w:rsidRPr="00AD6D22">
              <w:rPr>
                <w:szCs w:val="22"/>
                <w:lang w:val="sl-SI"/>
              </w:rPr>
              <w:t>j</w:t>
            </w:r>
            <w:r w:rsidRPr="00AD6D22">
              <w:rPr>
                <w:szCs w:val="22"/>
                <w:lang w:val="sl-SI"/>
              </w:rPr>
              <w:t>ed angioedema može dovesti do smrtnog ishoda; psorijazni dermatitis, hiperhidroza, osip, posebno makulo- papularni, pruritus, alopecija</w:t>
            </w:r>
          </w:p>
        </w:tc>
        <w:tc>
          <w:tcPr>
            <w:tcW w:w="1622" w:type="dxa"/>
            <w:shd w:val="clear" w:color="auto" w:fill="auto"/>
          </w:tcPr>
          <w:p w14:paraId="62A53733" w14:textId="77777777" w:rsidR="00A76B29" w:rsidRPr="00AD6D22" w:rsidRDefault="00A76B29">
            <w:pPr>
              <w:rPr>
                <w:szCs w:val="22"/>
                <w:lang w:val="sl-SI"/>
              </w:rPr>
            </w:pPr>
          </w:p>
        </w:tc>
        <w:tc>
          <w:tcPr>
            <w:tcW w:w="2350" w:type="dxa"/>
            <w:gridSpan w:val="2"/>
            <w:shd w:val="clear" w:color="auto" w:fill="auto"/>
          </w:tcPr>
          <w:p w14:paraId="77438846" w14:textId="50174C69" w:rsidR="00A76B29" w:rsidRPr="00AD6D22" w:rsidRDefault="00A76B29">
            <w:pPr>
              <w:rPr>
                <w:szCs w:val="22"/>
                <w:lang w:val="pl-PL"/>
              </w:rPr>
            </w:pPr>
            <w:r w:rsidRPr="00AD6D22">
              <w:rPr>
                <w:szCs w:val="22"/>
                <w:lang w:val="sl-SI"/>
              </w:rPr>
              <w:t xml:space="preserve">Toksična epidermalna nekroliza, </w:t>
            </w:r>
            <w:r w:rsidRPr="00AD6D22">
              <w:rPr>
                <w:i/>
                <w:szCs w:val="22"/>
                <w:lang w:val="sl-SI"/>
              </w:rPr>
              <w:t>Stevens-</w:t>
            </w:r>
            <w:r w:rsidRPr="00AD6D22">
              <w:rPr>
                <w:szCs w:val="22"/>
                <w:lang w:val="sl-SI"/>
              </w:rPr>
              <w:t xml:space="preserve"> </w:t>
            </w:r>
            <w:r w:rsidRPr="00AD6D22">
              <w:rPr>
                <w:i/>
                <w:szCs w:val="22"/>
                <w:lang w:val="sl-SI"/>
              </w:rPr>
              <w:t>Johnson</w:t>
            </w:r>
            <w:r w:rsidRPr="00AD6D22">
              <w:rPr>
                <w:szCs w:val="22"/>
                <w:lang w:val="sl-SI"/>
              </w:rPr>
              <w:t xml:space="preserve">-ov sindrom, </w:t>
            </w:r>
            <w:r w:rsidRPr="00AD6D22">
              <w:rPr>
                <w:i/>
                <w:szCs w:val="22"/>
                <w:lang w:val="sl-SI"/>
              </w:rPr>
              <w:t>erythema multiforme</w:t>
            </w:r>
            <w:r w:rsidRPr="00AD6D22">
              <w:rPr>
                <w:szCs w:val="22"/>
                <w:lang w:val="sl-SI"/>
              </w:rPr>
              <w:t>, pemfigus, pogoršanje psorijaze, eksfolijativni dermatitis, fotosenzitivne reakcije,</w:t>
            </w:r>
            <w:r w:rsidRPr="00AD6D22">
              <w:rPr>
                <w:szCs w:val="22"/>
                <w:lang w:val="pl-PL"/>
              </w:rPr>
              <w:t xml:space="preserve"> oniholiza, pemfigoid ili liheniformni egzantem ili enantem, urtikarija, </w:t>
            </w:r>
          </w:p>
          <w:p w14:paraId="74CFE315" w14:textId="77777777" w:rsidR="00A76B29" w:rsidRPr="00AD6D22" w:rsidRDefault="00A76B29">
            <w:pPr>
              <w:rPr>
                <w:szCs w:val="22"/>
                <w:lang w:val="sl-SI"/>
              </w:rPr>
            </w:pPr>
            <w:r w:rsidRPr="00AD6D22">
              <w:rPr>
                <w:szCs w:val="22"/>
                <w:lang w:val="pl-PL"/>
              </w:rPr>
              <w:lastRenderedPageBreak/>
              <w:t xml:space="preserve">sistemski </w:t>
            </w:r>
            <w:r w:rsidRPr="00AD6D22">
              <w:rPr>
                <w:i/>
                <w:szCs w:val="22"/>
                <w:lang w:val="pl-PL"/>
              </w:rPr>
              <w:t xml:space="preserve">lupus erythematosus </w:t>
            </w:r>
            <w:r w:rsidRPr="00AD6D22">
              <w:rPr>
                <w:szCs w:val="22"/>
                <w:lang w:val="pl-PL"/>
              </w:rPr>
              <w:t xml:space="preserve">uzrokovan zbog </w:t>
            </w:r>
          </w:p>
          <w:p w14:paraId="66478DFE" w14:textId="77777777" w:rsidR="00A76B29" w:rsidRPr="00AD6D22" w:rsidRDefault="00A76B29">
            <w:pPr>
              <w:rPr>
                <w:szCs w:val="22"/>
                <w:lang w:val="sl-SI"/>
              </w:rPr>
            </w:pPr>
            <w:r w:rsidRPr="00AD6D22">
              <w:rPr>
                <w:szCs w:val="22"/>
                <w:lang w:val="sl-SI"/>
              </w:rPr>
              <w:t>hidrohlortiazida</w:t>
            </w:r>
          </w:p>
        </w:tc>
      </w:tr>
      <w:tr w:rsidR="00B07F24" w:rsidRPr="008139BC" w14:paraId="7D7DC288" w14:textId="77777777" w:rsidTr="007A36B7">
        <w:trPr>
          <w:trHeight w:val="144"/>
        </w:trPr>
        <w:tc>
          <w:tcPr>
            <w:tcW w:w="1983" w:type="dxa"/>
            <w:shd w:val="clear" w:color="auto" w:fill="auto"/>
          </w:tcPr>
          <w:p w14:paraId="644FEAA1" w14:textId="77777777" w:rsidR="00A76B29" w:rsidRPr="00E64986" w:rsidRDefault="00A76B29" w:rsidP="008139BC">
            <w:pPr>
              <w:rPr>
                <w:i/>
                <w:szCs w:val="22"/>
                <w:lang w:val="sl-SI"/>
              </w:rPr>
            </w:pPr>
            <w:r w:rsidRPr="00E64986">
              <w:rPr>
                <w:i/>
                <w:szCs w:val="22"/>
                <w:lang w:val="sl-SI"/>
              </w:rPr>
              <w:lastRenderedPageBreak/>
              <w:t>Poremećaji mišićno koštanog sistema i vezivnog  tkiva</w:t>
            </w:r>
          </w:p>
        </w:tc>
        <w:tc>
          <w:tcPr>
            <w:tcW w:w="1938" w:type="dxa"/>
            <w:shd w:val="clear" w:color="auto" w:fill="auto"/>
          </w:tcPr>
          <w:p w14:paraId="68E91580" w14:textId="77777777" w:rsidR="00A76B29" w:rsidRPr="00AD6D22" w:rsidRDefault="00A76B29" w:rsidP="0097565B">
            <w:pPr>
              <w:rPr>
                <w:szCs w:val="22"/>
                <w:lang w:val="sl-SI"/>
              </w:rPr>
            </w:pPr>
          </w:p>
        </w:tc>
        <w:tc>
          <w:tcPr>
            <w:tcW w:w="2026" w:type="dxa"/>
            <w:shd w:val="clear" w:color="auto" w:fill="auto"/>
          </w:tcPr>
          <w:p w14:paraId="50EAC8BC" w14:textId="77777777" w:rsidR="00A76B29" w:rsidRPr="00AD6D22" w:rsidRDefault="00A76B29">
            <w:pPr>
              <w:rPr>
                <w:szCs w:val="22"/>
                <w:lang w:val="sl-SI"/>
              </w:rPr>
            </w:pPr>
            <w:r w:rsidRPr="00AD6D22">
              <w:rPr>
                <w:szCs w:val="22"/>
                <w:lang w:val="sl-SI"/>
              </w:rPr>
              <w:t>Mialgija</w:t>
            </w:r>
          </w:p>
        </w:tc>
        <w:tc>
          <w:tcPr>
            <w:tcW w:w="1622" w:type="dxa"/>
            <w:shd w:val="clear" w:color="auto" w:fill="auto"/>
          </w:tcPr>
          <w:p w14:paraId="5A23AA17" w14:textId="77777777" w:rsidR="00A76B29" w:rsidRPr="00AD6D22" w:rsidRDefault="00A76B29">
            <w:pPr>
              <w:rPr>
                <w:szCs w:val="22"/>
                <w:lang w:val="sl-SI"/>
              </w:rPr>
            </w:pPr>
          </w:p>
        </w:tc>
        <w:tc>
          <w:tcPr>
            <w:tcW w:w="2350" w:type="dxa"/>
            <w:gridSpan w:val="2"/>
            <w:shd w:val="clear" w:color="auto" w:fill="auto"/>
          </w:tcPr>
          <w:p w14:paraId="25410D5F" w14:textId="77777777" w:rsidR="00A76B29" w:rsidRPr="00AD6D22" w:rsidRDefault="00A76B29">
            <w:pPr>
              <w:rPr>
                <w:szCs w:val="22"/>
                <w:lang w:val="sl-SI"/>
              </w:rPr>
            </w:pPr>
            <w:r w:rsidRPr="00AD6D22">
              <w:rPr>
                <w:szCs w:val="22"/>
                <w:lang w:val="sl-SI"/>
              </w:rPr>
              <w:t>Artralgija, spazam mišića,</w:t>
            </w:r>
          </w:p>
          <w:p w14:paraId="4BAAC742" w14:textId="77777777" w:rsidR="00A76B29" w:rsidRPr="00AD6D22" w:rsidRDefault="00A76B29">
            <w:pPr>
              <w:rPr>
                <w:szCs w:val="22"/>
                <w:lang w:val="sl-SI"/>
              </w:rPr>
            </w:pPr>
          </w:p>
          <w:p w14:paraId="71AB0F55" w14:textId="77777777" w:rsidR="00A76B29" w:rsidRPr="00AD6D22" w:rsidRDefault="00A76B29">
            <w:pPr>
              <w:rPr>
                <w:szCs w:val="22"/>
                <w:lang w:val="sl-SI"/>
              </w:rPr>
            </w:pPr>
            <w:r w:rsidRPr="00AD6D22">
              <w:rPr>
                <w:szCs w:val="22"/>
                <w:lang w:val="sl-SI"/>
              </w:rPr>
              <w:t xml:space="preserve">Mišićna slabost, mišićnoskeletna ukočenost, tetanija uzrokovana hidrohlortiazidom </w:t>
            </w:r>
          </w:p>
          <w:p w14:paraId="4A782059" w14:textId="77777777" w:rsidR="00A76B29" w:rsidRPr="00AD6D22" w:rsidRDefault="00A76B29">
            <w:pPr>
              <w:rPr>
                <w:szCs w:val="22"/>
                <w:lang w:val="sl-SI"/>
              </w:rPr>
            </w:pPr>
          </w:p>
        </w:tc>
      </w:tr>
      <w:tr w:rsidR="00980442" w:rsidRPr="008139BC" w14:paraId="4C50FD49" w14:textId="77777777" w:rsidTr="007A36B7">
        <w:trPr>
          <w:trHeight w:val="793"/>
        </w:trPr>
        <w:tc>
          <w:tcPr>
            <w:tcW w:w="1983" w:type="dxa"/>
            <w:shd w:val="clear" w:color="auto" w:fill="auto"/>
          </w:tcPr>
          <w:p w14:paraId="1906BDE7" w14:textId="77777777" w:rsidR="00985B99" w:rsidRPr="00AD6D22" w:rsidRDefault="00985B99" w:rsidP="008139BC">
            <w:pPr>
              <w:rPr>
                <w:i/>
                <w:szCs w:val="22"/>
                <w:lang w:val="sl-SI"/>
              </w:rPr>
            </w:pPr>
            <w:r w:rsidRPr="00E64986">
              <w:rPr>
                <w:i/>
                <w:szCs w:val="22"/>
                <w:lang w:val="sl-SI"/>
              </w:rPr>
              <w:t xml:space="preserve">Poremećaji bubrega i urinarnog </w:t>
            </w:r>
            <w:r w:rsidRPr="00AD6D22">
              <w:rPr>
                <w:i/>
                <w:szCs w:val="22"/>
                <w:lang w:val="sl-SI"/>
              </w:rPr>
              <w:t>sistema</w:t>
            </w:r>
          </w:p>
        </w:tc>
        <w:tc>
          <w:tcPr>
            <w:tcW w:w="1938" w:type="dxa"/>
            <w:shd w:val="clear" w:color="auto" w:fill="auto"/>
          </w:tcPr>
          <w:p w14:paraId="32B01046" w14:textId="77777777" w:rsidR="00985B99" w:rsidRPr="00AD6D22" w:rsidRDefault="00985B99" w:rsidP="0097565B">
            <w:pPr>
              <w:rPr>
                <w:szCs w:val="22"/>
                <w:lang w:val="sl-SI"/>
              </w:rPr>
            </w:pPr>
          </w:p>
        </w:tc>
        <w:tc>
          <w:tcPr>
            <w:tcW w:w="2026" w:type="dxa"/>
            <w:shd w:val="clear" w:color="auto" w:fill="auto"/>
          </w:tcPr>
          <w:p w14:paraId="276D209A" w14:textId="77777777" w:rsidR="00985B99" w:rsidRPr="00AD6D22" w:rsidRDefault="00985B99">
            <w:pPr>
              <w:rPr>
                <w:szCs w:val="22"/>
                <w:lang w:val="sl-SI"/>
              </w:rPr>
            </w:pPr>
            <w:r w:rsidRPr="00AD6D22">
              <w:rPr>
                <w:szCs w:val="22"/>
                <w:lang w:val="sl-SI"/>
              </w:rPr>
              <w:t xml:space="preserve">Oslabljena funkcija bubrega uključujući akutnu bubrežnu insuficijenciju, pojačano izlučivanje urina, povećana koncentracija uree i kreatinina u krvi </w:t>
            </w:r>
          </w:p>
          <w:p w14:paraId="20887F40" w14:textId="77777777" w:rsidR="00985B99" w:rsidRPr="00AD6D22" w:rsidRDefault="00985B99">
            <w:pPr>
              <w:rPr>
                <w:szCs w:val="22"/>
                <w:lang w:val="sl-SI"/>
              </w:rPr>
            </w:pPr>
          </w:p>
        </w:tc>
        <w:tc>
          <w:tcPr>
            <w:tcW w:w="1622" w:type="dxa"/>
            <w:shd w:val="clear" w:color="auto" w:fill="auto"/>
          </w:tcPr>
          <w:p w14:paraId="2F8682C8" w14:textId="77777777" w:rsidR="00985B99" w:rsidRPr="00AD6D22" w:rsidRDefault="00985B99">
            <w:pPr>
              <w:rPr>
                <w:szCs w:val="22"/>
                <w:lang w:val="sl-SI"/>
              </w:rPr>
            </w:pPr>
          </w:p>
        </w:tc>
        <w:tc>
          <w:tcPr>
            <w:tcW w:w="2350" w:type="dxa"/>
            <w:gridSpan w:val="2"/>
            <w:shd w:val="clear" w:color="auto" w:fill="auto"/>
          </w:tcPr>
          <w:p w14:paraId="565405E7" w14:textId="77777777" w:rsidR="00985B99" w:rsidRPr="00AD6D22" w:rsidRDefault="00985B99">
            <w:pPr>
              <w:rPr>
                <w:szCs w:val="22"/>
                <w:lang w:val="sl-SI"/>
              </w:rPr>
            </w:pPr>
            <w:r w:rsidRPr="00AD6D22">
              <w:rPr>
                <w:szCs w:val="22"/>
                <w:lang w:val="sl-SI"/>
              </w:rPr>
              <w:t>Pogoršanje postojeće proteinurije,</w:t>
            </w:r>
          </w:p>
          <w:p w14:paraId="70734130" w14:textId="77777777" w:rsidR="00985B99" w:rsidRPr="00AD6D22" w:rsidRDefault="00985B99">
            <w:pPr>
              <w:rPr>
                <w:szCs w:val="22"/>
                <w:lang w:val="sl-SI"/>
              </w:rPr>
            </w:pPr>
          </w:p>
          <w:p w14:paraId="1098B937" w14:textId="77777777" w:rsidR="00985B99" w:rsidRPr="00AD6D22" w:rsidRDefault="00985B99">
            <w:pPr>
              <w:rPr>
                <w:szCs w:val="22"/>
                <w:lang w:val="sl-SI"/>
              </w:rPr>
            </w:pPr>
            <w:r w:rsidRPr="00AD6D22">
              <w:rPr>
                <w:szCs w:val="22"/>
                <w:lang w:val="sl-SI"/>
              </w:rPr>
              <w:t xml:space="preserve">Intesticijalni nefritis uzrokovan hidrohlortiazidom </w:t>
            </w:r>
          </w:p>
        </w:tc>
      </w:tr>
      <w:tr w:rsidR="00B07F24" w:rsidRPr="008139BC" w14:paraId="37E06C6E" w14:textId="77777777" w:rsidTr="007A36B7">
        <w:trPr>
          <w:trHeight w:val="757"/>
        </w:trPr>
        <w:tc>
          <w:tcPr>
            <w:tcW w:w="1983" w:type="dxa"/>
            <w:shd w:val="clear" w:color="auto" w:fill="auto"/>
          </w:tcPr>
          <w:p w14:paraId="0BF23008" w14:textId="77777777" w:rsidR="00A76B29" w:rsidRPr="00E64986" w:rsidRDefault="00A76B29" w:rsidP="008139BC">
            <w:pPr>
              <w:rPr>
                <w:i/>
                <w:szCs w:val="22"/>
                <w:lang w:val="sl-SI"/>
              </w:rPr>
            </w:pPr>
            <w:r w:rsidRPr="00E64986">
              <w:rPr>
                <w:i/>
                <w:szCs w:val="22"/>
                <w:lang w:val="sl-SI"/>
              </w:rPr>
              <w:t>Poremećaj reproduktivnog sistema i dojki</w:t>
            </w:r>
          </w:p>
        </w:tc>
        <w:tc>
          <w:tcPr>
            <w:tcW w:w="1938" w:type="dxa"/>
            <w:shd w:val="clear" w:color="auto" w:fill="auto"/>
          </w:tcPr>
          <w:p w14:paraId="65296285" w14:textId="77777777" w:rsidR="00A76B29" w:rsidRPr="00AD6D22" w:rsidRDefault="00A76B29" w:rsidP="0097565B">
            <w:pPr>
              <w:rPr>
                <w:szCs w:val="22"/>
                <w:lang w:val="sl-SI"/>
              </w:rPr>
            </w:pPr>
          </w:p>
        </w:tc>
        <w:tc>
          <w:tcPr>
            <w:tcW w:w="2026" w:type="dxa"/>
            <w:shd w:val="clear" w:color="auto" w:fill="auto"/>
          </w:tcPr>
          <w:p w14:paraId="7FB56A52" w14:textId="77777777" w:rsidR="00A76B29" w:rsidRPr="00AD6D22" w:rsidRDefault="00A76B29">
            <w:pPr>
              <w:rPr>
                <w:szCs w:val="22"/>
                <w:lang w:val="sl-SI"/>
              </w:rPr>
            </w:pPr>
            <w:r w:rsidRPr="00AD6D22">
              <w:rPr>
                <w:szCs w:val="22"/>
                <w:lang w:val="sl-SI"/>
              </w:rPr>
              <w:t>Prolazna erektilna impotencija</w:t>
            </w:r>
          </w:p>
        </w:tc>
        <w:tc>
          <w:tcPr>
            <w:tcW w:w="1622" w:type="dxa"/>
            <w:shd w:val="clear" w:color="auto" w:fill="auto"/>
          </w:tcPr>
          <w:p w14:paraId="6DBCBC1B" w14:textId="77777777" w:rsidR="00A76B29" w:rsidRPr="00AD6D22" w:rsidRDefault="00A76B29">
            <w:pPr>
              <w:rPr>
                <w:szCs w:val="22"/>
                <w:lang w:val="sl-SI"/>
              </w:rPr>
            </w:pPr>
          </w:p>
        </w:tc>
        <w:tc>
          <w:tcPr>
            <w:tcW w:w="2350" w:type="dxa"/>
            <w:gridSpan w:val="2"/>
            <w:shd w:val="clear" w:color="auto" w:fill="auto"/>
          </w:tcPr>
          <w:p w14:paraId="7C893C6F" w14:textId="15714FD3" w:rsidR="00A76B29" w:rsidRPr="00E64986" w:rsidRDefault="00A76B29">
            <w:pPr>
              <w:rPr>
                <w:szCs w:val="22"/>
                <w:lang w:val="sl-SI"/>
              </w:rPr>
            </w:pPr>
            <w:r w:rsidRPr="008139BC">
              <w:rPr>
                <w:szCs w:val="22"/>
                <w:lang w:val="sl-SI"/>
              </w:rPr>
              <w:t xml:space="preserve">Smanjen libido, ginekomastija </w:t>
            </w:r>
          </w:p>
        </w:tc>
      </w:tr>
      <w:tr w:rsidR="00980442" w:rsidRPr="008139BC" w14:paraId="3491E9E4" w14:textId="77777777" w:rsidTr="007A36B7">
        <w:trPr>
          <w:trHeight w:val="757"/>
        </w:trPr>
        <w:tc>
          <w:tcPr>
            <w:tcW w:w="1983" w:type="dxa"/>
            <w:shd w:val="clear" w:color="auto" w:fill="auto"/>
          </w:tcPr>
          <w:p w14:paraId="702E159E" w14:textId="77777777" w:rsidR="00791BAD" w:rsidRPr="00E64986" w:rsidRDefault="00791BAD" w:rsidP="008139BC">
            <w:pPr>
              <w:rPr>
                <w:i/>
                <w:szCs w:val="22"/>
                <w:lang w:val="sl-SI"/>
              </w:rPr>
            </w:pPr>
            <w:r w:rsidRPr="00E64986">
              <w:rPr>
                <w:i/>
                <w:szCs w:val="22"/>
                <w:lang w:val="sl-SI"/>
              </w:rPr>
              <w:t>Opšti poremećaji i reakcije na mjestu primjene</w:t>
            </w:r>
          </w:p>
        </w:tc>
        <w:tc>
          <w:tcPr>
            <w:tcW w:w="1938" w:type="dxa"/>
            <w:shd w:val="clear" w:color="auto" w:fill="auto"/>
          </w:tcPr>
          <w:p w14:paraId="33003A25" w14:textId="77777777" w:rsidR="00791BAD" w:rsidRPr="00AD6D22" w:rsidRDefault="00791BAD" w:rsidP="0097565B">
            <w:pPr>
              <w:rPr>
                <w:szCs w:val="22"/>
                <w:lang w:val="sl-SI"/>
              </w:rPr>
            </w:pPr>
            <w:r w:rsidRPr="00AD6D22">
              <w:rPr>
                <w:szCs w:val="22"/>
                <w:lang w:val="sl-SI"/>
              </w:rPr>
              <w:t>Zamor, astenija</w:t>
            </w:r>
          </w:p>
        </w:tc>
        <w:tc>
          <w:tcPr>
            <w:tcW w:w="2026" w:type="dxa"/>
            <w:shd w:val="clear" w:color="auto" w:fill="auto"/>
          </w:tcPr>
          <w:p w14:paraId="2AC37F13" w14:textId="77777777" w:rsidR="00791BAD" w:rsidRPr="00AD6D22" w:rsidRDefault="00791BAD">
            <w:pPr>
              <w:rPr>
                <w:szCs w:val="22"/>
                <w:lang w:val="sl-SI"/>
              </w:rPr>
            </w:pPr>
            <w:r w:rsidRPr="00AD6D22">
              <w:rPr>
                <w:szCs w:val="22"/>
                <w:lang w:val="sl-SI"/>
              </w:rPr>
              <w:t>Bol u grudima, pireksija</w:t>
            </w:r>
          </w:p>
        </w:tc>
        <w:tc>
          <w:tcPr>
            <w:tcW w:w="1622" w:type="dxa"/>
            <w:shd w:val="clear" w:color="auto" w:fill="auto"/>
          </w:tcPr>
          <w:p w14:paraId="28EEC961" w14:textId="77777777" w:rsidR="00791BAD" w:rsidRPr="00AD6D22" w:rsidRDefault="00791BAD">
            <w:pPr>
              <w:rPr>
                <w:szCs w:val="22"/>
                <w:lang w:val="sl-SI"/>
              </w:rPr>
            </w:pPr>
          </w:p>
        </w:tc>
        <w:tc>
          <w:tcPr>
            <w:tcW w:w="2350" w:type="dxa"/>
            <w:gridSpan w:val="2"/>
            <w:shd w:val="clear" w:color="auto" w:fill="auto"/>
          </w:tcPr>
          <w:p w14:paraId="6BB06108" w14:textId="77777777" w:rsidR="00791BAD" w:rsidRPr="00AD6D22" w:rsidRDefault="00791BAD">
            <w:pPr>
              <w:rPr>
                <w:szCs w:val="22"/>
                <w:lang w:val="sl-SI"/>
              </w:rPr>
            </w:pPr>
          </w:p>
        </w:tc>
      </w:tr>
    </w:tbl>
    <w:p w14:paraId="3D0FC238" w14:textId="77777777" w:rsidR="00ED78D8" w:rsidRPr="00E64986" w:rsidRDefault="00ED78D8" w:rsidP="008139BC">
      <w:pPr>
        <w:rPr>
          <w:szCs w:val="22"/>
          <w:u w:val="single"/>
          <w:lang w:val="hr-HR"/>
        </w:rPr>
      </w:pPr>
    </w:p>
    <w:p w14:paraId="3D0FC23B" w14:textId="6744C28A" w:rsidR="00CE09F3" w:rsidRPr="00E64986" w:rsidRDefault="006A59F4" w:rsidP="0097565B">
      <w:pPr>
        <w:rPr>
          <w:szCs w:val="22"/>
          <w:lang w:val="sl-SI"/>
        </w:rPr>
      </w:pPr>
      <w:r w:rsidRPr="008139BC">
        <w:rPr>
          <w:szCs w:val="22"/>
          <w:lang w:val="sl-SI"/>
        </w:rPr>
        <w:t>Opis odabranih</w:t>
      </w:r>
      <w:r w:rsidR="00CE09F3" w:rsidRPr="00E64986">
        <w:rPr>
          <w:szCs w:val="22"/>
          <w:lang w:val="sl-SI"/>
        </w:rPr>
        <w:t xml:space="preserve"> neželjenih reakcija</w:t>
      </w:r>
    </w:p>
    <w:p w14:paraId="4DB76071" w14:textId="6C193938" w:rsidR="00ED78D8" w:rsidRPr="008139BC" w:rsidRDefault="00ED78D8">
      <w:pPr>
        <w:rPr>
          <w:noProof/>
          <w:szCs w:val="22"/>
          <w:lang w:val="hr-HR"/>
        </w:rPr>
      </w:pPr>
      <w:r w:rsidRPr="008139BC">
        <w:rPr>
          <w:noProof/>
          <w:szCs w:val="22"/>
          <w:lang w:val="hr-HR"/>
        </w:rPr>
        <w:t>Nemelanomski karcinom kože: Na osnovu dostupnih podataka iz epidemioloških studija, između hidrohlortiazida i nemelanomskog karcinoma kože (NMSC) prim</w:t>
      </w:r>
      <w:r w:rsidR="000A5FA1" w:rsidRPr="008139BC">
        <w:rPr>
          <w:noProof/>
          <w:szCs w:val="22"/>
          <w:lang w:val="hr-HR"/>
        </w:rPr>
        <w:t>ij</w:t>
      </w:r>
      <w:r w:rsidRPr="008139BC">
        <w:rPr>
          <w:noProof/>
          <w:szCs w:val="22"/>
          <w:lang w:val="hr-HR"/>
        </w:rPr>
        <w:t xml:space="preserve">ećena je povezanost zavisna od kumulativne doze (takođe </w:t>
      </w:r>
      <w:r w:rsidR="00677A5F" w:rsidRPr="008139BC">
        <w:rPr>
          <w:noProof/>
          <w:szCs w:val="22"/>
          <w:lang w:val="hr-HR"/>
        </w:rPr>
        <w:t>pogledati djelove</w:t>
      </w:r>
      <w:r w:rsidRPr="008139BC">
        <w:rPr>
          <w:noProof/>
          <w:szCs w:val="22"/>
          <w:lang w:val="hr-HR"/>
        </w:rPr>
        <w:t xml:space="preserve"> 4.4 i 5.1).</w:t>
      </w:r>
    </w:p>
    <w:p w14:paraId="0EFBB2DC" w14:textId="77777777" w:rsidR="00ED78D8" w:rsidRPr="008139BC" w:rsidRDefault="00ED78D8">
      <w:pPr>
        <w:rPr>
          <w:noProof/>
          <w:szCs w:val="22"/>
          <w:u w:val="single"/>
          <w:lang w:val="hr-HR"/>
        </w:rPr>
      </w:pPr>
    </w:p>
    <w:p w14:paraId="116403F2" w14:textId="77777777" w:rsidR="00C67D20" w:rsidRPr="008139BC" w:rsidRDefault="00C67D20">
      <w:pPr>
        <w:spacing w:after="200"/>
        <w:rPr>
          <w:rFonts w:eastAsia="Calibri"/>
          <w:szCs w:val="22"/>
          <w:u w:val="single"/>
          <w:lang w:val="sr-Latn-RS"/>
        </w:rPr>
      </w:pPr>
      <w:r w:rsidRPr="008139BC">
        <w:rPr>
          <w:rFonts w:eastAsia="Calibri"/>
          <w:szCs w:val="22"/>
          <w:u w:val="single"/>
          <w:lang w:val="sr-Latn-RS"/>
        </w:rPr>
        <w:t>Prijavljivanje sumnji na neželjena dejstva</w:t>
      </w:r>
    </w:p>
    <w:p w14:paraId="4D6DCA8B" w14:textId="77777777" w:rsidR="00CA6183" w:rsidRPr="008139BC" w:rsidRDefault="00CA6183">
      <w:pPr>
        <w:spacing w:after="200"/>
        <w:rPr>
          <w:rFonts w:eastAsia="Calibri"/>
          <w:szCs w:val="22"/>
          <w:lang w:val="sr-Latn-RS"/>
        </w:rPr>
      </w:pPr>
      <w:r w:rsidRPr="008139BC">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8001223" w14:textId="77777777" w:rsidR="00CA6183" w:rsidRPr="008139BC" w:rsidRDefault="00CA6183">
      <w:pPr>
        <w:pStyle w:val="NoSpacing"/>
        <w:jc w:val="both"/>
        <w:rPr>
          <w:rFonts w:eastAsia="Calibri"/>
          <w:sz w:val="22"/>
          <w:szCs w:val="22"/>
          <w:lang w:val="sr-Latn-RS"/>
        </w:rPr>
      </w:pPr>
      <w:r w:rsidRPr="008139BC">
        <w:rPr>
          <w:rFonts w:eastAsia="Calibri"/>
          <w:sz w:val="22"/>
          <w:szCs w:val="22"/>
          <w:lang w:val="sr-Latn-RS"/>
        </w:rPr>
        <w:t xml:space="preserve">Institut za ljekove i medicinska sredstva </w:t>
      </w:r>
    </w:p>
    <w:p w14:paraId="05C481D0" w14:textId="77777777" w:rsidR="00CA6183" w:rsidRPr="008139BC" w:rsidRDefault="00CA6183">
      <w:pPr>
        <w:pStyle w:val="NoSpacing"/>
        <w:jc w:val="both"/>
        <w:rPr>
          <w:rFonts w:eastAsia="Calibri"/>
          <w:sz w:val="22"/>
          <w:szCs w:val="22"/>
          <w:lang w:val="sr-Latn-RS"/>
        </w:rPr>
      </w:pPr>
      <w:r w:rsidRPr="008139BC">
        <w:rPr>
          <w:rFonts w:eastAsia="Calibri"/>
          <w:sz w:val="22"/>
          <w:szCs w:val="22"/>
          <w:lang w:val="sr-Latn-RS"/>
        </w:rPr>
        <w:t>Odjeljenje za farmakovigilancu</w:t>
      </w:r>
    </w:p>
    <w:p w14:paraId="5EB4CBC6" w14:textId="77777777" w:rsidR="00CA6183" w:rsidRPr="008139BC" w:rsidRDefault="00CA6183">
      <w:pPr>
        <w:pStyle w:val="NoSpacing"/>
        <w:jc w:val="both"/>
        <w:rPr>
          <w:rFonts w:eastAsia="Calibri"/>
          <w:sz w:val="22"/>
          <w:szCs w:val="22"/>
          <w:lang w:val="sr-Latn-RS"/>
        </w:rPr>
      </w:pPr>
      <w:r w:rsidRPr="008139BC">
        <w:rPr>
          <w:rFonts w:eastAsia="Calibri"/>
          <w:sz w:val="22"/>
          <w:szCs w:val="22"/>
          <w:lang w:val="sr-Latn-RS"/>
        </w:rPr>
        <w:t>Bulevar Ivana Crnojevića 64a, 81000 Podgorica</w:t>
      </w:r>
    </w:p>
    <w:p w14:paraId="58FA4225" w14:textId="77777777" w:rsidR="00CA6183" w:rsidRPr="008139BC" w:rsidRDefault="00CA6183">
      <w:pPr>
        <w:pStyle w:val="NoSpacing"/>
        <w:jc w:val="both"/>
        <w:rPr>
          <w:rFonts w:eastAsia="Calibri"/>
          <w:sz w:val="22"/>
          <w:szCs w:val="22"/>
          <w:lang w:val="sr-Latn-RS"/>
        </w:rPr>
      </w:pPr>
    </w:p>
    <w:p w14:paraId="13C86FC5" w14:textId="77777777" w:rsidR="00CA6183" w:rsidRPr="008139BC" w:rsidRDefault="00CA6183">
      <w:pPr>
        <w:pStyle w:val="NoSpacing"/>
        <w:jc w:val="both"/>
        <w:rPr>
          <w:rFonts w:eastAsia="Calibri"/>
          <w:sz w:val="22"/>
          <w:szCs w:val="22"/>
          <w:lang w:val="sr-Latn-RS"/>
        </w:rPr>
      </w:pPr>
      <w:r w:rsidRPr="008139BC">
        <w:rPr>
          <w:rFonts w:eastAsia="Calibri"/>
          <w:sz w:val="22"/>
          <w:szCs w:val="22"/>
          <w:lang w:val="sr-Latn-RS"/>
        </w:rPr>
        <w:t>tel: +382 (0) 20 310 280</w:t>
      </w:r>
    </w:p>
    <w:p w14:paraId="0B748261" w14:textId="77777777" w:rsidR="00CA6183" w:rsidRPr="008139BC" w:rsidRDefault="00CA6183">
      <w:pPr>
        <w:pStyle w:val="NoSpacing"/>
        <w:tabs>
          <w:tab w:val="left" w:pos="6720"/>
        </w:tabs>
        <w:jc w:val="both"/>
        <w:rPr>
          <w:rFonts w:eastAsia="Calibri"/>
          <w:sz w:val="22"/>
          <w:szCs w:val="22"/>
          <w:lang w:val="sr-Latn-RS"/>
        </w:rPr>
      </w:pPr>
      <w:r w:rsidRPr="008139BC">
        <w:rPr>
          <w:rFonts w:eastAsia="Calibri"/>
          <w:sz w:val="22"/>
          <w:szCs w:val="22"/>
          <w:lang w:val="sr-Latn-RS"/>
        </w:rPr>
        <w:t>fax: +382 (0) 20 310 581</w:t>
      </w:r>
      <w:r w:rsidRPr="008139BC">
        <w:rPr>
          <w:rFonts w:eastAsia="Calibri"/>
          <w:sz w:val="22"/>
          <w:szCs w:val="22"/>
          <w:lang w:val="sr-Latn-RS"/>
        </w:rPr>
        <w:tab/>
      </w:r>
    </w:p>
    <w:p w14:paraId="0FBA845B" w14:textId="77777777" w:rsidR="00CA6183" w:rsidRPr="008139BC" w:rsidRDefault="00170E8C">
      <w:pPr>
        <w:pStyle w:val="NoSpacing"/>
        <w:jc w:val="both"/>
        <w:rPr>
          <w:rFonts w:eastAsia="Calibri"/>
          <w:sz w:val="22"/>
          <w:szCs w:val="22"/>
          <w:lang w:val="sr-Latn-RS"/>
        </w:rPr>
      </w:pPr>
      <w:hyperlink r:id="rId11" w:history="1">
        <w:r w:rsidR="00CA6183" w:rsidRPr="008139BC">
          <w:rPr>
            <w:rStyle w:val="Hyperlink"/>
            <w:rFonts w:eastAsia="Calibri"/>
            <w:sz w:val="22"/>
            <w:szCs w:val="22"/>
            <w:lang w:val="sr-Latn-RS"/>
          </w:rPr>
          <w:t>www.cinmed.me</w:t>
        </w:r>
      </w:hyperlink>
    </w:p>
    <w:p w14:paraId="0174449F" w14:textId="77777777" w:rsidR="00CA6183" w:rsidRPr="008139BC" w:rsidRDefault="00170E8C">
      <w:pPr>
        <w:pStyle w:val="NoSpacing"/>
        <w:jc w:val="both"/>
        <w:rPr>
          <w:rFonts w:eastAsia="Calibri"/>
          <w:color w:val="0000FF"/>
          <w:sz w:val="22"/>
          <w:szCs w:val="22"/>
          <w:u w:val="single"/>
          <w:lang w:val="sr-Latn-RS"/>
        </w:rPr>
      </w:pPr>
      <w:hyperlink r:id="rId12" w:history="1">
        <w:r w:rsidR="00CA6183" w:rsidRPr="008139BC">
          <w:rPr>
            <w:rStyle w:val="Hyperlink"/>
            <w:rFonts w:eastAsia="Calibri"/>
            <w:sz w:val="22"/>
            <w:szCs w:val="22"/>
            <w:lang w:val="sr-Latn-RS"/>
          </w:rPr>
          <w:t>nezeljenadejstva@cinmed.me</w:t>
        </w:r>
      </w:hyperlink>
    </w:p>
    <w:p w14:paraId="647925A8" w14:textId="77777777" w:rsidR="00CA6183" w:rsidRPr="008139BC" w:rsidRDefault="00CA6183">
      <w:pPr>
        <w:pStyle w:val="NoSpacing"/>
        <w:jc w:val="both"/>
        <w:rPr>
          <w:rFonts w:eastAsia="Calibri"/>
          <w:sz w:val="22"/>
          <w:szCs w:val="22"/>
          <w:lang w:val="sr-Latn-RS"/>
        </w:rPr>
      </w:pPr>
      <w:r w:rsidRPr="008139BC">
        <w:rPr>
          <w:rFonts w:eastAsia="Calibri"/>
          <w:sz w:val="22"/>
          <w:szCs w:val="22"/>
          <w:lang w:val="sr-Latn-RS"/>
        </w:rPr>
        <w:t>putem IS zdravstvene zaštite</w:t>
      </w:r>
    </w:p>
    <w:p w14:paraId="16A68A15" w14:textId="77777777" w:rsidR="00CA6183" w:rsidRPr="0097565B" w:rsidRDefault="00CA6183">
      <w:pPr>
        <w:pStyle w:val="NoSpacing"/>
        <w:jc w:val="both"/>
        <w:rPr>
          <w:rFonts w:eastAsia="Calibri"/>
          <w:sz w:val="22"/>
          <w:szCs w:val="22"/>
          <w:lang w:val="sr-Latn-RS"/>
        </w:rPr>
      </w:pPr>
      <w:r w:rsidRPr="0097565B">
        <w:rPr>
          <w:rFonts w:eastAsia="Calibri"/>
          <w:sz w:val="22"/>
          <w:szCs w:val="22"/>
          <w:lang w:val="sr-Latn-RS"/>
        </w:rPr>
        <w:t>QR kod za online prijavu sumnje na neželjeno dejstvo lijeka:</w:t>
      </w:r>
    </w:p>
    <w:p w14:paraId="0E0C03BA" w14:textId="77777777" w:rsidR="00CA6183" w:rsidRPr="002F0562" w:rsidRDefault="00CA6183">
      <w:pPr>
        <w:pStyle w:val="NoSpacing"/>
        <w:jc w:val="both"/>
        <w:rPr>
          <w:rFonts w:eastAsia="Calibri"/>
          <w:sz w:val="22"/>
          <w:szCs w:val="22"/>
          <w:lang w:val="sr-Latn-RS"/>
        </w:rPr>
      </w:pPr>
    </w:p>
    <w:p w14:paraId="7DF79D9B" w14:textId="4C0C7DF6" w:rsidR="00CA6183" w:rsidRPr="008139BC" w:rsidRDefault="00CA6183">
      <w:pPr>
        <w:tabs>
          <w:tab w:val="left" w:pos="540"/>
          <w:tab w:val="left" w:pos="569"/>
        </w:tabs>
        <w:rPr>
          <w:b/>
          <w:bCs/>
          <w:szCs w:val="22"/>
        </w:rPr>
      </w:pPr>
      <w:r w:rsidRPr="008139BC">
        <w:rPr>
          <w:b/>
          <w:bCs/>
          <w:noProof/>
          <w:szCs w:val="22"/>
        </w:rPr>
        <w:lastRenderedPageBreak/>
        <w:drawing>
          <wp:inline distT="0" distB="0" distL="0" distR="0" wp14:anchorId="2F1F4272" wp14:editId="76A90682">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D0FC246" w14:textId="77777777" w:rsidR="00CE09F3" w:rsidRPr="00E64986" w:rsidRDefault="00CE09F3">
      <w:pPr>
        <w:rPr>
          <w:szCs w:val="22"/>
        </w:rPr>
      </w:pPr>
    </w:p>
    <w:p w14:paraId="3D0FC247" w14:textId="77777777" w:rsidR="00CE09F3" w:rsidRPr="00AD6D22" w:rsidRDefault="00CE09F3">
      <w:pPr>
        <w:rPr>
          <w:b/>
          <w:szCs w:val="22"/>
        </w:rPr>
      </w:pPr>
      <w:r w:rsidRPr="00AD6D22">
        <w:rPr>
          <w:b/>
          <w:szCs w:val="22"/>
        </w:rPr>
        <w:t>4.9. Predoziranje</w:t>
      </w:r>
    </w:p>
    <w:p w14:paraId="3D0FC248" w14:textId="77777777" w:rsidR="00CE09F3" w:rsidRPr="00AD6D22" w:rsidRDefault="00CE09F3">
      <w:pPr>
        <w:rPr>
          <w:szCs w:val="22"/>
        </w:rPr>
      </w:pPr>
    </w:p>
    <w:p w14:paraId="3D0FC249" w14:textId="77777777" w:rsidR="00ED78D8" w:rsidRPr="00AD6D22" w:rsidRDefault="00ED78D8">
      <w:pPr>
        <w:spacing w:before="120" w:after="120"/>
        <w:rPr>
          <w:szCs w:val="22"/>
          <w:u w:val="single"/>
          <w:lang w:val="hr-HR"/>
        </w:rPr>
      </w:pPr>
      <w:r w:rsidRPr="00AD6D22">
        <w:rPr>
          <w:szCs w:val="22"/>
          <w:u w:val="single"/>
          <w:lang w:val="hr-HR"/>
        </w:rPr>
        <w:t>Simptomi</w:t>
      </w:r>
    </w:p>
    <w:p w14:paraId="1105FEC5" w14:textId="662DB97F" w:rsidR="00627D20" w:rsidRPr="00AD6D22" w:rsidRDefault="00ED78D8">
      <w:pPr>
        <w:pStyle w:val="Header"/>
        <w:tabs>
          <w:tab w:val="clear" w:pos="4536"/>
          <w:tab w:val="clear" w:pos="9072"/>
          <w:tab w:val="left" w:pos="284"/>
        </w:tabs>
        <w:spacing w:before="120"/>
        <w:rPr>
          <w:szCs w:val="22"/>
          <w:lang w:val="hr-HR"/>
        </w:rPr>
      </w:pPr>
      <w:r w:rsidRPr="00AD6D22">
        <w:rPr>
          <w:szCs w:val="22"/>
          <w:lang w:val="hr-HR"/>
        </w:rPr>
        <w:t>Simptomi povezani sa predoziranjem ACE inhibitorima mogu uključivati preteranu perifernu vazodilataciju (sa izraženom hipotenzijom</w:t>
      </w:r>
      <w:r w:rsidRPr="008139BC">
        <w:rPr>
          <w:szCs w:val="22"/>
          <w:lang w:val="hr-HR"/>
        </w:rPr>
        <w:t>,</w:t>
      </w:r>
      <w:r w:rsidR="0004015D" w:rsidRPr="00E64986">
        <w:rPr>
          <w:szCs w:val="22"/>
          <w:lang w:val="hr-HR"/>
        </w:rPr>
        <w:t xml:space="preserve"> </w:t>
      </w:r>
      <w:r w:rsidRPr="00E64986">
        <w:rPr>
          <w:szCs w:val="22"/>
          <w:lang w:val="hr-HR"/>
        </w:rPr>
        <w:t xml:space="preserve">šokom), </w:t>
      </w:r>
      <w:r w:rsidRPr="008139BC">
        <w:rPr>
          <w:szCs w:val="22"/>
          <w:lang w:val="hr-HR"/>
        </w:rPr>
        <w:t>bradikardija, poremećaji</w:t>
      </w:r>
      <w:r w:rsidR="00071D1F" w:rsidRPr="00E64986">
        <w:rPr>
          <w:szCs w:val="22"/>
          <w:lang w:val="hr-HR"/>
        </w:rPr>
        <w:t xml:space="preserve"> </w:t>
      </w:r>
      <w:r w:rsidR="00D96AB6" w:rsidRPr="00E64986">
        <w:rPr>
          <w:szCs w:val="22"/>
          <w:lang w:val="hr-HR"/>
        </w:rPr>
        <w:t>elektrolita</w:t>
      </w:r>
      <w:r w:rsidRPr="00E64986">
        <w:rPr>
          <w:szCs w:val="22"/>
          <w:lang w:val="hr-HR"/>
        </w:rPr>
        <w:t xml:space="preserve">, </w:t>
      </w:r>
      <w:r w:rsidRPr="008139BC">
        <w:rPr>
          <w:szCs w:val="22"/>
          <w:lang w:val="hr-HR"/>
        </w:rPr>
        <w:t>oštećenje</w:t>
      </w:r>
      <w:r w:rsidR="00837D5E" w:rsidRPr="00E64986">
        <w:rPr>
          <w:szCs w:val="22"/>
          <w:lang w:val="hr-HR"/>
        </w:rPr>
        <w:t xml:space="preserve"> </w:t>
      </w:r>
      <w:r w:rsidRPr="00E64986">
        <w:rPr>
          <w:szCs w:val="22"/>
          <w:lang w:val="hr-HR"/>
        </w:rPr>
        <w:t xml:space="preserve">bubrega, </w:t>
      </w:r>
      <w:r w:rsidRPr="008139BC">
        <w:rPr>
          <w:szCs w:val="22"/>
          <w:lang w:val="hr-HR"/>
        </w:rPr>
        <w:t>aritmija</w:t>
      </w:r>
      <w:r w:rsidRPr="00E64986">
        <w:rPr>
          <w:szCs w:val="22"/>
          <w:lang w:val="hr-HR"/>
        </w:rPr>
        <w:t>, poremećaj sv</w:t>
      </w:r>
      <w:r w:rsidR="00457352" w:rsidRPr="00AD6D22">
        <w:rPr>
          <w:szCs w:val="22"/>
          <w:lang w:val="hr-HR"/>
        </w:rPr>
        <w:t>ij</w:t>
      </w:r>
      <w:r w:rsidRPr="00AD6D22">
        <w:rPr>
          <w:szCs w:val="22"/>
          <w:lang w:val="hr-HR"/>
        </w:rPr>
        <w:t>esti uključujući i komu, cerebralne konvulzije, pareze i paralitički ileus.</w:t>
      </w:r>
    </w:p>
    <w:p w14:paraId="3D0FC24B" w14:textId="19273AC3" w:rsidR="00ED78D8" w:rsidRPr="00AD6D22" w:rsidRDefault="00ED78D8">
      <w:pPr>
        <w:pStyle w:val="Header"/>
        <w:tabs>
          <w:tab w:val="clear" w:pos="4536"/>
          <w:tab w:val="clear" w:pos="9072"/>
          <w:tab w:val="left" w:pos="284"/>
        </w:tabs>
        <w:rPr>
          <w:szCs w:val="22"/>
          <w:lang w:val="pl-PL"/>
        </w:rPr>
      </w:pPr>
      <w:r w:rsidRPr="00AD6D22">
        <w:rPr>
          <w:szCs w:val="22"/>
          <w:lang w:val="pl-PL"/>
        </w:rPr>
        <w:t xml:space="preserve">Kod predisponiranih pacijenata (npr. hiperplazija prostate) predoziranje hidrohlortiazidom može dovesti do akutne urinarne retencije. </w:t>
      </w:r>
    </w:p>
    <w:p w14:paraId="3D0FC24C" w14:textId="77777777" w:rsidR="00ED78D8" w:rsidRPr="00AD6D22" w:rsidRDefault="00ED78D8">
      <w:pPr>
        <w:tabs>
          <w:tab w:val="clear" w:pos="284"/>
        </w:tabs>
        <w:spacing w:before="120" w:after="120"/>
        <w:rPr>
          <w:szCs w:val="22"/>
          <w:u w:val="single"/>
          <w:lang w:val="hr-HR"/>
        </w:rPr>
      </w:pPr>
      <w:r w:rsidRPr="00AD6D22">
        <w:rPr>
          <w:szCs w:val="22"/>
          <w:u w:val="single"/>
          <w:lang w:val="hr-HR"/>
        </w:rPr>
        <w:t>Postupak kod predoziranja</w:t>
      </w:r>
    </w:p>
    <w:p w14:paraId="3D0FC24D" w14:textId="2B32F81E" w:rsidR="00ED78D8" w:rsidRPr="00AD6D22" w:rsidRDefault="00ED78D8">
      <w:pPr>
        <w:pStyle w:val="Header"/>
        <w:tabs>
          <w:tab w:val="clear" w:pos="4536"/>
          <w:tab w:val="clear" w:pos="9072"/>
          <w:tab w:val="left" w:pos="284"/>
        </w:tabs>
        <w:rPr>
          <w:szCs w:val="22"/>
          <w:lang w:val="pl-PL"/>
        </w:rPr>
      </w:pPr>
      <w:r w:rsidRPr="00AD6D22">
        <w:rPr>
          <w:szCs w:val="22"/>
          <w:lang w:val="pl-PL"/>
        </w:rPr>
        <w:t>Pacijente treba pažljivo pratiti i prim</w:t>
      </w:r>
      <w:r w:rsidR="00457352" w:rsidRPr="00AD6D22">
        <w:rPr>
          <w:szCs w:val="22"/>
          <w:lang w:val="pl-PL"/>
        </w:rPr>
        <w:t>ij</w:t>
      </w:r>
      <w:r w:rsidRPr="00AD6D22">
        <w:rPr>
          <w:szCs w:val="22"/>
          <w:lang w:val="pl-PL"/>
        </w:rPr>
        <w:t>eniti simptomatsku i potpornu terapiju. Preporučene</w:t>
      </w:r>
      <w:r w:rsidRPr="008139BC">
        <w:rPr>
          <w:szCs w:val="22"/>
          <w:lang w:val="pl-PL"/>
        </w:rPr>
        <w:t xml:space="preserve"> </w:t>
      </w:r>
      <w:r w:rsidRPr="00E64986">
        <w:rPr>
          <w:szCs w:val="22"/>
          <w:lang w:val="pl-PL"/>
        </w:rPr>
        <w:t>m</w:t>
      </w:r>
      <w:r w:rsidR="00457352" w:rsidRPr="00E64986">
        <w:rPr>
          <w:szCs w:val="22"/>
          <w:lang w:val="pl-PL"/>
        </w:rPr>
        <w:t>j</w:t>
      </w:r>
      <w:r w:rsidRPr="00E64986">
        <w:rPr>
          <w:szCs w:val="22"/>
          <w:lang w:val="pl-PL"/>
        </w:rPr>
        <w:t>ere uključuju detoksikaciju (</w:t>
      </w:r>
      <w:r w:rsidRPr="008139BC">
        <w:rPr>
          <w:szCs w:val="22"/>
          <w:lang w:val="pl-PL"/>
        </w:rPr>
        <w:t xml:space="preserve">gastrična lavaža, </w:t>
      </w:r>
      <w:r w:rsidR="00FD19E9" w:rsidRPr="008139BC">
        <w:rPr>
          <w:szCs w:val="22"/>
          <w:lang w:val="pl-PL"/>
        </w:rPr>
        <w:t>primjena</w:t>
      </w:r>
      <w:r w:rsidRPr="00E64986">
        <w:rPr>
          <w:szCs w:val="22"/>
          <w:lang w:val="pl-PL"/>
        </w:rPr>
        <w:t xml:space="preserve"> adsorbenata) i m</w:t>
      </w:r>
      <w:r w:rsidR="00457352" w:rsidRPr="00E64986">
        <w:rPr>
          <w:szCs w:val="22"/>
          <w:lang w:val="pl-PL"/>
        </w:rPr>
        <w:t>j</w:t>
      </w:r>
      <w:r w:rsidRPr="00E64986">
        <w:rPr>
          <w:szCs w:val="22"/>
          <w:lang w:val="pl-PL"/>
        </w:rPr>
        <w:t xml:space="preserve">ere za </w:t>
      </w:r>
      <w:r w:rsidRPr="008139BC">
        <w:rPr>
          <w:szCs w:val="22"/>
          <w:lang w:val="pl-PL"/>
        </w:rPr>
        <w:t>povratak</w:t>
      </w:r>
      <w:r w:rsidRPr="00E64986">
        <w:rPr>
          <w:szCs w:val="22"/>
          <w:lang w:val="pl-PL"/>
        </w:rPr>
        <w:t xml:space="preserve"> hemodinamske stabilnosti, uključujući i prim</w:t>
      </w:r>
      <w:r w:rsidR="00457352" w:rsidRPr="00AD6D22">
        <w:rPr>
          <w:szCs w:val="22"/>
          <w:lang w:val="pl-PL"/>
        </w:rPr>
        <w:t>j</w:t>
      </w:r>
      <w:r w:rsidRPr="00AD6D22">
        <w:rPr>
          <w:szCs w:val="22"/>
          <w:lang w:val="pl-PL"/>
        </w:rPr>
        <w:t>enu alfa 1 adrenergičnih agonista ili prim</w:t>
      </w:r>
      <w:r w:rsidR="00457352" w:rsidRPr="00AD6D22">
        <w:rPr>
          <w:szCs w:val="22"/>
          <w:lang w:val="pl-PL"/>
        </w:rPr>
        <w:t>j</w:t>
      </w:r>
      <w:r w:rsidRPr="00AD6D22">
        <w:rPr>
          <w:szCs w:val="22"/>
          <w:lang w:val="pl-PL"/>
        </w:rPr>
        <w:t>enu angiotenzina II (angiotenzinamid). Aktivni metabolit ramiprila, ramiprilat, se iz cirkulacije slabo uklanja hemodijalizom</w:t>
      </w:r>
      <w:r w:rsidR="0004015D" w:rsidRPr="00AD6D22">
        <w:rPr>
          <w:szCs w:val="22"/>
          <w:lang w:val="pl-PL"/>
        </w:rPr>
        <w:t>.</w:t>
      </w:r>
    </w:p>
    <w:p w14:paraId="3D0FC24E" w14:textId="4B0AEF92" w:rsidR="0004015D" w:rsidRPr="00AD6D22" w:rsidRDefault="0004015D">
      <w:pPr>
        <w:pStyle w:val="Header"/>
        <w:tabs>
          <w:tab w:val="clear" w:pos="4536"/>
          <w:tab w:val="clear" w:pos="9072"/>
          <w:tab w:val="left" w:pos="284"/>
        </w:tabs>
        <w:rPr>
          <w:szCs w:val="22"/>
          <w:lang w:val="pl-PL"/>
        </w:rPr>
      </w:pPr>
    </w:p>
    <w:p w14:paraId="7D95966B" w14:textId="77777777" w:rsidR="00E34499" w:rsidRPr="00AD6D22" w:rsidRDefault="00E34499">
      <w:pPr>
        <w:pStyle w:val="Header"/>
        <w:tabs>
          <w:tab w:val="clear" w:pos="4536"/>
          <w:tab w:val="clear" w:pos="9072"/>
          <w:tab w:val="left" w:pos="284"/>
        </w:tabs>
        <w:rPr>
          <w:szCs w:val="22"/>
          <w:lang w:val="pl-PL"/>
        </w:rPr>
      </w:pPr>
    </w:p>
    <w:p w14:paraId="3D0FC24F" w14:textId="77777777" w:rsidR="00CE09F3" w:rsidRPr="008139BC" w:rsidRDefault="00CE09F3" w:rsidP="00AD6D22">
      <w:pPr>
        <w:pStyle w:val="NASLOV123"/>
        <w:spacing w:before="0" w:after="0"/>
        <w:jc w:val="both"/>
        <w:rPr>
          <w:lang w:val="pl-PL"/>
        </w:rPr>
      </w:pPr>
      <w:r w:rsidRPr="008139BC">
        <w:rPr>
          <w:lang w:val="pl-PL"/>
        </w:rPr>
        <w:t>5. FARMAKOLOŠKI PODACI</w:t>
      </w:r>
    </w:p>
    <w:p w14:paraId="15CFC0EC" w14:textId="77777777" w:rsidR="00E34499" w:rsidRPr="008139BC" w:rsidRDefault="00E34499" w:rsidP="008139BC">
      <w:pPr>
        <w:rPr>
          <w:b/>
          <w:szCs w:val="22"/>
          <w:lang w:val="sr-Latn-RS"/>
        </w:rPr>
      </w:pPr>
    </w:p>
    <w:p w14:paraId="3D0FC250" w14:textId="41528547" w:rsidR="00CE09F3" w:rsidRPr="008139BC" w:rsidRDefault="00CE09F3" w:rsidP="0097565B">
      <w:pPr>
        <w:rPr>
          <w:b/>
          <w:szCs w:val="22"/>
          <w:lang w:val="sr-Latn-RS"/>
        </w:rPr>
      </w:pPr>
      <w:r w:rsidRPr="008139BC">
        <w:rPr>
          <w:b/>
          <w:szCs w:val="22"/>
          <w:lang w:val="sr-Latn-RS"/>
        </w:rPr>
        <w:t>5.1. Farmakodinamski podaci</w:t>
      </w:r>
    </w:p>
    <w:p w14:paraId="2FBA286E" w14:textId="77777777" w:rsidR="00141D28" w:rsidRPr="008139BC" w:rsidRDefault="00141D28">
      <w:pPr>
        <w:rPr>
          <w:b/>
          <w:bCs/>
          <w:szCs w:val="22"/>
          <w:lang w:val="sr-Latn-RS"/>
        </w:rPr>
      </w:pPr>
    </w:p>
    <w:p w14:paraId="3D0FC252" w14:textId="03321F12" w:rsidR="00CE09F3" w:rsidRPr="008139BC" w:rsidRDefault="00CE09F3">
      <w:pPr>
        <w:rPr>
          <w:b/>
          <w:szCs w:val="22"/>
          <w:lang w:val="sr-Latn-RS"/>
        </w:rPr>
      </w:pPr>
      <w:r w:rsidRPr="008139BC">
        <w:rPr>
          <w:bCs/>
          <w:szCs w:val="22"/>
          <w:lang w:val="sr-Latn-RS"/>
        </w:rPr>
        <w:t>Farmakoterapijska grupa:</w:t>
      </w:r>
      <w:r w:rsidR="00B25907" w:rsidRPr="008139BC">
        <w:rPr>
          <w:b/>
          <w:szCs w:val="22"/>
          <w:lang w:val="sr-Latn-RS"/>
        </w:rPr>
        <w:t xml:space="preserve"> </w:t>
      </w:r>
      <w:r w:rsidR="007A36B7" w:rsidRPr="008139BC">
        <w:rPr>
          <w:szCs w:val="22"/>
          <w:lang w:val="sr-Latn-RS"/>
        </w:rPr>
        <w:t>Ljekovi</w:t>
      </w:r>
      <w:r w:rsidR="00627D20" w:rsidRPr="008139BC">
        <w:rPr>
          <w:szCs w:val="22"/>
          <w:lang w:val="sr-Latn-RS"/>
        </w:rPr>
        <w:t xml:space="preserve"> koji d</w:t>
      </w:r>
      <w:r w:rsidR="00457352" w:rsidRPr="008139BC">
        <w:rPr>
          <w:szCs w:val="22"/>
          <w:lang w:val="sr-Latn-RS"/>
        </w:rPr>
        <w:t>j</w:t>
      </w:r>
      <w:r w:rsidR="00627D20" w:rsidRPr="008139BC">
        <w:rPr>
          <w:szCs w:val="22"/>
          <w:lang w:val="sr-Latn-RS"/>
        </w:rPr>
        <w:t>eluju na renin-angiotenzin sistem, ACE inhibitori i diuretici</w:t>
      </w:r>
    </w:p>
    <w:p w14:paraId="66BD4A7E" w14:textId="77777777" w:rsidR="00E34499" w:rsidRPr="008139BC" w:rsidRDefault="00E34499">
      <w:pPr>
        <w:rPr>
          <w:bCs/>
          <w:szCs w:val="22"/>
          <w:lang w:val="sr-Latn-RS"/>
        </w:rPr>
      </w:pPr>
    </w:p>
    <w:p w14:paraId="3D0FC253" w14:textId="39E02376" w:rsidR="00CE09F3" w:rsidRPr="008139BC" w:rsidRDefault="00CE09F3">
      <w:pPr>
        <w:rPr>
          <w:b/>
          <w:szCs w:val="22"/>
          <w:lang w:val="sr-Latn-RS"/>
        </w:rPr>
      </w:pPr>
      <w:r w:rsidRPr="008139BC">
        <w:rPr>
          <w:bCs/>
          <w:szCs w:val="22"/>
          <w:lang w:val="sr-Latn-RS"/>
        </w:rPr>
        <w:t xml:space="preserve">ATC </w:t>
      </w:r>
      <w:r w:rsidR="003B41D4" w:rsidRPr="008139BC">
        <w:rPr>
          <w:bCs/>
          <w:szCs w:val="22"/>
          <w:lang w:val="sr-Latn-RS"/>
        </w:rPr>
        <w:t>kod</w:t>
      </w:r>
      <w:r w:rsidRPr="008139BC">
        <w:rPr>
          <w:b/>
          <w:szCs w:val="22"/>
          <w:lang w:val="sr-Latn-RS"/>
        </w:rPr>
        <w:t>:</w:t>
      </w:r>
      <w:r w:rsidR="00B25907" w:rsidRPr="008139BC">
        <w:rPr>
          <w:b/>
          <w:szCs w:val="22"/>
          <w:lang w:val="sr-Latn-RS"/>
        </w:rPr>
        <w:t xml:space="preserve"> </w:t>
      </w:r>
      <w:r w:rsidR="00B25907" w:rsidRPr="008139BC">
        <w:rPr>
          <w:szCs w:val="22"/>
          <w:lang w:val="sr-Latn-RS"/>
        </w:rPr>
        <w:t>C09BA05</w:t>
      </w:r>
    </w:p>
    <w:p w14:paraId="3D0FC254" w14:textId="77777777" w:rsidR="00CE09F3" w:rsidRPr="008139BC" w:rsidRDefault="00CE09F3">
      <w:pPr>
        <w:rPr>
          <w:szCs w:val="22"/>
          <w:lang w:val="sr-Latn-RS"/>
        </w:rPr>
      </w:pPr>
    </w:p>
    <w:p w14:paraId="3D0FC255" w14:textId="7E6CFCC2" w:rsidR="00B25907" w:rsidRPr="00E64986" w:rsidRDefault="00B25907">
      <w:pPr>
        <w:rPr>
          <w:i/>
          <w:szCs w:val="22"/>
          <w:u w:val="single"/>
          <w:lang w:val="sl-SI"/>
        </w:rPr>
      </w:pPr>
      <w:r w:rsidRPr="008139BC">
        <w:rPr>
          <w:szCs w:val="22"/>
          <w:u w:val="single"/>
          <w:lang w:val="sr-Latn-RS"/>
        </w:rPr>
        <w:t xml:space="preserve">Mehanizam </w:t>
      </w:r>
      <w:r w:rsidR="003629EE" w:rsidRPr="008139BC">
        <w:rPr>
          <w:iCs/>
          <w:szCs w:val="22"/>
          <w:u w:val="single"/>
          <w:lang w:val="sr-Latn-RS"/>
        </w:rPr>
        <w:t>dejstva</w:t>
      </w:r>
    </w:p>
    <w:p w14:paraId="3D0FC256" w14:textId="77777777" w:rsidR="00B25907" w:rsidRPr="00AD6D22" w:rsidRDefault="00B25907">
      <w:pPr>
        <w:rPr>
          <w:szCs w:val="22"/>
          <w:lang w:val="sl-SI"/>
        </w:rPr>
      </w:pPr>
    </w:p>
    <w:p w14:paraId="3D0FC257" w14:textId="77777777" w:rsidR="00B25907" w:rsidRPr="00AD6D22" w:rsidRDefault="00B25907">
      <w:pPr>
        <w:rPr>
          <w:b/>
          <w:szCs w:val="22"/>
          <w:lang w:val="sl-SI"/>
        </w:rPr>
      </w:pPr>
      <w:r w:rsidRPr="00AD6D22">
        <w:rPr>
          <w:b/>
          <w:szCs w:val="22"/>
          <w:lang w:val="sl-SI"/>
        </w:rPr>
        <w:t>Ramipril</w:t>
      </w:r>
    </w:p>
    <w:p w14:paraId="769B9947" w14:textId="36299C48" w:rsidR="00783DC7" w:rsidRPr="00E64986" w:rsidRDefault="00ED78D8" w:rsidP="00AD6D22">
      <w:pPr>
        <w:rPr>
          <w:szCs w:val="22"/>
          <w:lang w:val="sl-SI"/>
        </w:rPr>
      </w:pPr>
      <w:r w:rsidRPr="00AD6D22">
        <w:rPr>
          <w:szCs w:val="22"/>
          <w:lang w:val="sl-SI"/>
        </w:rPr>
        <w:t xml:space="preserve">Ramiprilat, aktivni metabolit </w:t>
      </w:r>
      <w:r w:rsidRPr="008139BC">
        <w:rPr>
          <w:szCs w:val="22"/>
          <w:lang w:val="sl-SI"/>
        </w:rPr>
        <w:t>pro</w:t>
      </w:r>
      <w:r w:rsidR="00FD19E9" w:rsidRPr="008139BC">
        <w:rPr>
          <w:szCs w:val="22"/>
          <w:lang w:val="sl-SI"/>
        </w:rPr>
        <w:t>lijeka</w:t>
      </w:r>
      <w:r w:rsidRPr="00E64986">
        <w:rPr>
          <w:szCs w:val="22"/>
          <w:lang w:val="sl-SI"/>
        </w:rPr>
        <w:t xml:space="preserve"> ramiprila, </w:t>
      </w:r>
      <w:r w:rsidRPr="008139BC">
        <w:rPr>
          <w:szCs w:val="22"/>
          <w:lang w:val="sl-SI"/>
        </w:rPr>
        <w:t>inhibiše</w:t>
      </w:r>
      <w:r w:rsidRPr="00E64986">
        <w:rPr>
          <w:szCs w:val="22"/>
          <w:lang w:val="sl-SI"/>
        </w:rPr>
        <w:t xml:space="preserve"> enzim dipeptidilkarboksipeptidazu I (sinonimi: angiotenzin-konvertujući enzim (ACE); kininaza II). U plazmi i tkivu ovaj enzim katalizuje konverziju angiotenzina I u aktivnu vazokonstriktornu supstancu angiotenzin II, </w:t>
      </w:r>
      <w:r w:rsidRPr="008139BC">
        <w:rPr>
          <w:szCs w:val="22"/>
          <w:lang w:val="sl-SI"/>
        </w:rPr>
        <w:t>a isto tako</w:t>
      </w:r>
      <w:r w:rsidRPr="00E64986">
        <w:rPr>
          <w:szCs w:val="22"/>
          <w:lang w:val="sl-SI"/>
        </w:rPr>
        <w:t xml:space="preserve"> i razgradnju aktivnog vazodilatatora bradikinina. </w:t>
      </w:r>
      <w:r w:rsidRPr="008139BC">
        <w:rPr>
          <w:szCs w:val="22"/>
          <w:lang w:val="sl-SI"/>
        </w:rPr>
        <w:t>Smanjenjo stvaranja</w:t>
      </w:r>
      <w:r w:rsidRPr="00E64986">
        <w:rPr>
          <w:szCs w:val="22"/>
          <w:lang w:val="sl-SI"/>
        </w:rPr>
        <w:t xml:space="preserve"> angiotenzina II i inhibicija razgradnje bradikinina </w:t>
      </w:r>
      <w:r w:rsidRPr="008139BC">
        <w:rPr>
          <w:szCs w:val="22"/>
          <w:lang w:val="sl-SI"/>
        </w:rPr>
        <w:t>dovodi</w:t>
      </w:r>
      <w:r w:rsidRPr="00E64986">
        <w:rPr>
          <w:szCs w:val="22"/>
          <w:lang w:val="sl-SI"/>
        </w:rPr>
        <w:t xml:space="preserve"> do vazodilatacije.</w:t>
      </w:r>
    </w:p>
    <w:p w14:paraId="3D0FC259" w14:textId="38694675" w:rsidR="00ED78D8" w:rsidRPr="00E64986" w:rsidRDefault="00ED78D8" w:rsidP="008139BC">
      <w:pPr>
        <w:rPr>
          <w:szCs w:val="22"/>
          <w:lang w:val="pl-PL"/>
        </w:rPr>
      </w:pPr>
      <w:r w:rsidRPr="00AD6D22">
        <w:rPr>
          <w:szCs w:val="22"/>
          <w:lang w:val="pl-PL"/>
        </w:rPr>
        <w:t xml:space="preserve">S obzirom na to da angiotenzin II takođe stimuliše oslobađanje aldosterona, ramiprilat uzrokuje smanjenje izlučivanja aldosterona. </w:t>
      </w:r>
      <w:r w:rsidRPr="008139BC">
        <w:rPr>
          <w:szCs w:val="22"/>
          <w:lang w:val="pl-PL"/>
        </w:rPr>
        <w:t>Pros</w:t>
      </w:r>
      <w:r w:rsidR="00457352" w:rsidRPr="008139BC">
        <w:rPr>
          <w:szCs w:val="22"/>
          <w:lang w:val="pl-PL"/>
        </w:rPr>
        <w:t>j</w:t>
      </w:r>
      <w:r w:rsidRPr="008139BC">
        <w:rPr>
          <w:szCs w:val="22"/>
          <w:lang w:val="pl-PL"/>
        </w:rPr>
        <w:t>ečan</w:t>
      </w:r>
      <w:r w:rsidRPr="00E64986">
        <w:rPr>
          <w:szCs w:val="22"/>
          <w:lang w:val="pl-PL"/>
        </w:rPr>
        <w:t xml:space="preserve"> odgovor na monoterapiju ACE inhibitorima </w:t>
      </w:r>
      <w:r w:rsidRPr="008139BC">
        <w:rPr>
          <w:szCs w:val="22"/>
          <w:lang w:val="pl-PL"/>
        </w:rPr>
        <w:t xml:space="preserve">bio </w:t>
      </w:r>
      <w:r w:rsidRPr="00E64986">
        <w:rPr>
          <w:szCs w:val="22"/>
          <w:lang w:val="pl-PL"/>
        </w:rPr>
        <w:t xml:space="preserve">je </w:t>
      </w:r>
      <w:r w:rsidRPr="008139BC">
        <w:rPr>
          <w:szCs w:val="22"/>
          <w:lang w:val="pl-PL"/>
        </w:rPr>
        <w:t>slabiji</w:t>
      </w:r>
      <w:r w:rsidRPr="00E64986">
        <w:rPr>
          <w:szCs w:val="22"/>
          <w:lang w:val="pl-PL"/>
        </w:rPr>
        <w:t xml:space="preserve"> kod </w:t>
      </w:r>
      <w:r w:rsidRPr="008139BC">
        <w:rPr>
          <w:szCs w:val="22"/>
          <w:lang w:val="pl-PL"/>
        </w:rPr>
        <w:t xml:space="preserve">pripadnika </w:t>
      </w:r>
      <w:r w:rsidRPr="00E64986">
        <w:rPr>
          <w:szCs w:val="22"/>
          <w:lang w:val="pl-PL"/>
        </w:rPr>
        <w:t xml:space="preserve">crne rase </w:t>
      </w:r>
      <w:r w:rsidRPr="008139BC">
        <w:rPr>
          <w:szCs w:val="22"/>
          <w:lang w:val="pl-PL"/>
        </w:rPr>
        <w:t xml:space="preserve">sa hipertenzijom </w:t>
      </w:r>
      <w:r w:rsidRPr="00E64986">
        <w:rPr>
          <w:szCs w:val="22"/>
          <w:lang w:val="pl-PL"/>
        </w:rPr>
        <w:t>(Afro-</w:t>
      </w:r>
      <w:r w:rsidRPr="008139BC">
        <w:rPr>
          <w:szCs w:val="22"/>
          <w:lang w:val="pl-PL"/>
        </w:rPr>
        <w:t>Karipska</w:t>
      </w:r>
      <w:r w:rsidR="005E3945" w:rsidRPr="00E64986">
        <w:rPr>
          <w:szCs w:val="22"/>
          <w:lang w:val="pl-PL"/>
        </w:rPr>
        <w:t xml:space="preserve"> populacija</w:t>
      </w:r>
      <w:r w:rsidRPr="008139BC">
        <w:rPr>
          <w:szCs w:val="22"/>
          <w:lang w:val="pl-PL"/>
        </w:rPr>
        <w:t>)</w:t>
      </w:r>
      <w:r w:rsidR="005E3945" w:rsidRPr="00E64986">
        <w:rPr>
          <w:szCs w:val="22"/>
          <w:lang w:val="pl-PL"/>
        </w:rPr>
        <w:t xml:space="preserve"> </w:t>
      </w:r>
      <w:r w:rsidRPr="00E64986">
        <w:rPr>
          <w:szCs w:val="22"/>
          <w:lang w:val="pl-PL"/>
        </w:rPr>
        <w:t xml:space="preserve">hipertenzivnih pacijenata koja uobičajeno ima </w:t>
      </w:r>
      <w:r w:rsidRPr="008139BC">
        <w:rPr>
          <w:szCs w:val="22"/>
          <w:lang w:val="pl-PL"/>
        </w:rPr>
        <w:t>nisku</w:t>
      </w:r>
      <w:r w:rsidRPr="00E64986">
        <w:rPr>
          <w:szCs w:val="22"/>
          <w:lang w:val="pl-PL"/>
        </w:rPr>
        <w:t xml:space="preserve"> koncentraciju renina u odnosu na pacijente drugih </w:t>
      </w:r>
      <w:r w:rsidRPr="008139BC">
        <w:rPr>
          <w:szCs w:val="22"/>
          <w:lang w:val="pl-PL"/>
        </w:rPr>
        <w:t>rasa</w:t>
      </w:r>
      <w:r w:rsidR="00B239D7" w:rsidRPr="00E64986">
        <w:rPr>
          <w:szCs w:val="22"/>
          <w:lang w:val="pl-PL"/>
        </w:rPr>
        <w:t>.</w:t>
      </w:r>
      <w:r w:rsidRPr="00E64986">
        <w:rPr>
          <w:szCs w:val="22"/>
          <w:lang w:val="pl-PL"/>
        </w:rPr>
        <w:t xml:space="preserve"> </w:t>
      </w:r>
    </w:p>
    <w:p w14:paraId="3D0FC25A" w14:textId="77777777" w:rsidR="00B25907" w:rsidRPr="00AD6D22" w:rsidRDefault="00B25907" w:rsidP="0097565B">
      <w:pPr>
        <w:rPr>
          <w:szCs w:val="22"/>
          <w:lang w:val="sl-SI"/>
        </w:rPr>
      </w:pPr>
    </w:p>
    <w:p w14:paraId="3D0FC25B" w14:textId="77777777" w:rsidR="00B25907" w:rsidRPr="00AD6D22" w:rsidRDefault="00B25907">
      <w:pPr>
        <w:rPr>
          <w:b/>
          <w:szCs w:val="22"/>
          <w:lang w:val="sl-SI"/>
        </w:rPr>
      </w:pPr>
      <w:r w:rsidRPr="00AD6D22">
        <w:rPr>
          <w:b/>
          <w:szCs w:val="22"/>
          <w:lang w:val="sl-SI"/>
        </w:rPr>
        <w:t>Hidrohlortiazid</w:t>
      </w:r>
    </w:p>
    <w:p w14:paraId="3D0FC25C" w14:textId="68EA7883" w:rsidR="00ED78D8" w:rsidRPr="00AD6D22" w:rsidRDefault="00ED78D8">
      <w:pPr>
        <w:pStyle w:val="Header"/>
        <w:tabs>
          <w:tab w:val="clear" w:pos="4536"/>
          <w:tab w:val="clear" w:pos="9072"/>
          <w:tab w:val="left" w:pos="284"/>
        </w:tabs>
        <w:rPr>
          <w:szCs w:val="22"/>
          <w:lang w:val="pl-PL"/>
        </w:rPr>
      </w:pPr>
      <w:r w:rsidRPr="00AD6D22">
        <w:rPr>
          <w:szCs w:val="22"/>
          <w:lang w:val="pl-PL"/>
        </w:rPr>
        <w:t xml:space="preserve">Hidrohlortiazid je tiazidni diuretik. Mehanizam antihipertenzivnog </w:t>
      </w:r>
      <w:r w:rsidRPr="008139BC">
        <w:rPr>
          <w:szCs w:val="22"/>
          <w:lang w:val="pl-PL"/>
        </w:rPr>
        <w:t>d</w:t>
      </w:r>
      <w:r w:rsidR="00EA1388">
        <w:rPr>
          <w:szCs w:val="22"/>
          <w:lang w:val="pl-PL"/>
        </w:rPr>
        <w:t>j</w:t>
      </w:r>
      <w:r w:rsidRPr="008139BC">
        <w:rPr>
          <w:szCs w:val="22"/>
          <w:lang w:val="pl-PL"/>
        </w:rPr>
        <w:t>elovanja</w:t>
      </w:r>
      <w:r w:rsidRPr="00E64986">
        <w:rPr>
          <w:szCs w:val="22"/>
          <w:lang w:val="pl-PL"/>
        </w:rPr>
        <w:t xml:space="preserve"> tiazidnih diuretika nije u potpunosti poznat. Oni inhibiraju reapsorpciju natrijuma i hlorida u distalnim tubulima. Povećano izlučivanje ovih jona je udruženo sa povećanim izlučivanjem urina (zbog osmotskog vezivanja vode). Povećano je i izlučivanje kalijuma i magnezijuma, dok je izlučivanje mokraćne kiseline smanjeno. Mogući mehanizmi antihipertenzivnog </w:t>
      </w:r>
      <w:r w:rsidRPr="008139BC">
        <w:rPr>
          <w:szCs w:val="22"/>
          <w:lang w:val="pl-PL"/>
        </w:rPr>
        <w:t>d</w:t>
      </w:r>
      <w:r w:rsidR="00EA1388">
        <w:rPr>
          <w:szCs w:val="22"/>
          <w:lang w:val="pl-PL"/>
        </w:rPr>
        <w:t>j</w:t>
      </w:r>
      <w:r w:rsidRPr="008139BC">
        <w:rPr>
          <w:szCs w:val="22"/>
          <w:lang w:val="pl-PL"/>
        </w:rPr>
        <w:t>elovanja</w:t>
      </w:r>
      <w:r w:rsidRPr="00E64986">
        <w:rPr>
          <w:szCs w:val="22"/>
          <w:lang w:val="pl-PL"/>
        </w:rPr>
        <w:t xml:space="preserve"> </w:t>
      </w:r>
      <w:r w:rsidR="00B239D7" w:rsidRPr="00E64986">
        <w:rPr>
          <w:szCs w:val="22"/>
          <w:lang w:val="pl-PL"/>
        </w:rPr>
        <w:t>hidrohlortiazida su prom</w:t>
      </w:r>
      <w:r w:rsidR="00457352" w:rsidRPr="00AD6D22">
        <w:rPr>
          <w:szCs w:val="22"/>
          <w:lang w:val="pl-PL"/>
        </w:rPr>
        <w:t>j</w:t>
      </w:r>
      <w:r w:rsidR="00B239D7" w:rsidRPr="00AD6D22">
        <w:rPr>
          <w:szCs w:val="22"/>
          <w:lang w:val="pl-PL"/>
        </w:rPr>
        <w:t>ene</w:t>
      </w:r>
      <w:r w:rsidRPr="00AD6D22">
        <w:rPr>
          <w:szCs w:val="22"/>
          <w:lang w:val="pl-PL"/>
        </w:rPr>
        <w:t xml:space="preserve"> ravnoteže natrijuma, smanjenje </w:t>
      </w:r>
      <w:r w:rsidRPr="008139BC">
        <w:rPr>
          <w:szCs w:val="22"/>
          <w:lang w:val="pl-PL"/>
        </w:rPr>
        <w:t>ekstracelularne tečnosti</w:t>
      </w:r>
      <w:r w:rsidR="00E333EE" w:rsidRPr="00E64986">
        <w:rPr>
          <w:szCs w:val="22"/>
          <w:lang w:val="pl-PL"/>
        </w:rPr>
        <w:t xml:space="preserve"> </w:t>
      </w:r>
      <w:r w:rsidRPr="00E64986">
        <w:rPr>
          <w:szCs w:val="22"/>
          <w:lang w:val="pl-PL"/>
        </w:rPr>
        <w:t>i volumena plazme, prom</w:t>
      </w:r>
      <w:r w:rsidR="00457352" w:rsidRPr="00E64986">
        <w:rPr>
          <w:szCs w:val="22"/>
          <w:lang w:val="pl-PL"/>
        </w:rPr>
        <w:t>j</w:t>
      </w:r>
      <w:r w:rsidRPr="00AD6D22">
        <w:rPr>
          <w:szCs w:val="22"/>
          <w:lang w:val="pl-PL"/>
        </w:rPr>
        <w:t xml:space="preserve">ene </w:t>
      </w:r>
      <w:r w:rsidRPr="008139BC">
        <w:rPr>
          <w:szCs w:val="22"/>
          <w:lang w:val="pl-PL"/>
        </w:rPr>
        <w:t>u renalnom vaskularnom otporu</w:t>
      </w:r>
      <w:r w:rsidRPr="00E64986">
        <w:rPr>
          <w:szCs w:val="22"/>
          <w:lang w:val="pl-PL"/>
        </w:rPr>
        <w:t xml:space="preserve"> i smanjen odgovor na noradrenalin i angiotenzin II.</w:t>
      </w:r>
    </w:p>
    <w:p w14:paraId="249A4532" w14:textId="33EFCEBC" w:rsidR="00ED78D8" w:rsidRPr="00AD6D22" w:rsidRDefault="00EA1388" w:rsidP="00AD6D22">
      <w:pPr>
        <w:tabs>
          <w:tab w:val="clear" w:pos="284"/>
        </w:tabs>
        <w:jc w:val="left"/>
        <w:rPr>
          <w:i/>
          <w:szCs w:val="22"/>
          <w:u w:val="single"/>
          <w:lang w:val="sl-SI"/>
        </w:rPr>
      </w:pPr>
      <w:r>
        <w:rPr>
          <w:i/>
          <w:szCs w:val="22"/>
          <w:u w:val="single"/>
          <w:lang w:val="sl-SI"/>
        </w:rPr>
        <w:br w:type="page"/>
      </w:r>
    </w:p>
    <w:p w14:paraId="3D0FC25E" w14:textId="77777777" w:rsidR="00B25907" w:rsidRPr="00AD6D22" w:rsidRDefault="00B25907">
      <w:pPr>
        <w:rPr>
          <w:i/>
          <w:szCs w:val="22"/>
          <w:u w:val="single"/>
          <w:lang w:val="sl-SI"/>
        </w:rPr>
      </w:pPr>
      <w:r w:rsidRPr="00AD6D22">
        <w:rPr>
          <w:i/>
          <w:szCs w:val="22"/>
          <w:u w:val="single"/>
          <w:lang w:val="sl-SI"/>
        </w:rPr>
        <w:lastRenderedPageBreak/>
        <w:t>Farmakodinamski efekti</w:t>
      </w:r>
    </w:p>
    <w:p w14:paraId="3D0FC25F" w14:textId="77777777" w:rsidR="00B25907" w:rsidRPr="00AD6D22" w:rsidRDefault="00B25907">
      <w:pPr>
        <w:rPr>
          <w:szCs w:val="22"/>
          <w:lang w:val="sl-SI"/>
        </w:rPr>
      </w:pPr>
    </w:p>
    <w:p w14:paraId="3D0FC260" w14:textId="77777777" w:rsidR="00B25907" w:rsidRPr="00AD6D22" w:rsidRDefault="00B25907">
      <w:pPr>
        <w:rPr>
          <w:b/>
          <w:szCs w:val="22"/>
          <w:lang w:val="sl-SI"/>
        </w:rPr>
      </w:pPr>
      <w:r w:rsidRPr="00AD6D22">
        <w:rPr>
          <w:b/>
          <w:szCs w:val="22"/>
          <w:lang w:val="sl-SI"/>
        </w:rPr>
        <w:t>Ramipril</w:t>
      </w:r>
    </w:p>
    <w:p w14:paraId="228F8CC4" w14:textId="4A0191AD" w:rsidR="0082189B" w:rsidRPr="00E64986" w:rsidRDefault="00FD19E9">
      <w:pPr>
        <w:rPr>
          <w:szCs w:val="22"/>
          <w:lang w:val="sl-SI"/>
        </w:rPr>
      </w:pPr>
      <w:r w:rsidRPr="008139BC">
        <w:rPr>
          <w:szCs w:val="22"/>
          <w:lang w:val="sl-SI"/>
        </w:rPr>
        <w:t>Primjena</w:t>
      </w:r>
      <w:r w:rsidR="00B25907" w:rsidRPr="00E64986">
        <w:rPr>
          <w:szCs w:val="22"/>
          <w:lang w:val="sl-SI"/>
        </w:rPr>
        <w:t xml:space="preserve"> ramiprila izaziva značajno smanjenje perifernog arterijskog otpora. Uopšteno, ne postoje velike prom</w:t>
      </w:r>
      <w:r w:rsidR="00457352" w:rsidRPr="00E64986">
        <w:rPr>
          <w:szCs w:val="22"/>
          <w:lang w:val="sl-SI"/>
        </w:rPr>
        <w:t>j</w:t>
      </w:r>
      <w:r w:rsidR="00B25907" w:rsidRPr="00E64986">
        <w:rPr>
          <w:szCs w:val="22"/>
          <w:lang w:val="sl-SI"/>
        </w:rPr>
        <w:t xml:space="preserve">ene u protoku plazme kroz bubrege i brzini glomerularne filtracije. </w:t>
      </w:r>
      <w:r w:rsidRPr="008139BC">
        <w:rPr>
          <w:szCs w:val="22"/>
          <w:lang w:val="sl-SI"/>
        </w:rPr>
        <w:t>Primjena</w:t>
      </w:r>
      <w:r w:rsidR="00B25907" w:rsidRPr="00E64986">
        <w:rPr>
          <w:szCs w:val="22"/>
          <w:lang w:val="sl-SI"/>
        </w:rPr>
        <w:t xml:space="preserve"> ramiprila kod pacijenata sa hipertenzijom </w:t>
      </w:r>
      <w:r w:rsidR="00B25907" w:rsidRPr="008139BC">
        <w:rPr>
          <w:szCs w:val="22"/>
          <w:lang w:val="sl-SI"/>
        </w:rPr>
        <w:t>vodi smanjenju</w:t>
      </w:r>
      <w:r w:rsidR="00B25907" w:rsidRPr="00E64986">
        <w:rPr>
          <w:szCs w:val="22"/>
          <w:lang w:val="sl-SI"/>
        </w:rPr>
        <w:t xml:space="preserve"> krvnog pritiska u ležećem i stojećem položaju, bez kompenzatornog povećanja brzine srčanih otkucaja. </w:t>
      </w:r>
      <w:r w:rsidR="00B25907" w:rsidRPr="008139BC">
        <w:rPr>
          <w:szCs w:val="22"/>
          <w:lang w:val="sl-SI"/>
        </w:rPr>
        <w:t xml:space="preserve">Antihipertenzivno dejstvo je vidljivo za jedan do dva sata nakon uzimanja </w:t>
      </w:r>
      <w:r w:rsidRPr="008139BC">
        <w:rPr>
          <w:szCs w:val="22"/>
          <w:lang w:val="sl-SI"/>
        </w:rPr>
        <w:t>lijeka</w:t>
      </w:r>
      <w:r w:rsidR="00B25907" w:rsidRPr="008139BC">
        <w:rPr>
          <w:szCs w:val="22"/>
          <w:lang w:val="sl-SI"/>
        </w:rPr>
        <w:t>; maksimalni efekat pojedinačne doze se javlja 3 – 6 sati posl</w:t>
      </w:r>
      <w:r w:rsidR="00EA1388">
        <w:rPr>
          <w:szCs w:val="22"/>
          <w:lang w:val="sl-SI"/>
        </w:rPr>
        <w:t>ij</w:t>
      </w:r>
      <w:r w:rsidR="00B25907" w:rsidRPr="008139BC">
        <w:rPr>
          <w:szCs w:val="22"/>
          <w:lang w:val="sl-SI"/>
        </w:rPr>
        <w:t xml:space="preserve">e uzimanja </w:t>
      </w:r>
      <w:r w:rsidRPr="008139BC">
        <w:rPr>
          <w:szCs w:val="22"/>
          <w:lang w:val="sl-SI"/>
        </w:rPr>
        <w:t>lijeka</w:t>
      </w:r>
      <w:r w:rsidR="00B25907" w:rsidRPr="008139BC">
        <w:rPr>
          <w:szCs w:val="22"/>
          <w:lang w:val="sl-SI"/>
        </w:rPr>
        <w:t>.</w:t>
      </w:r>
      <w:r w:rsidR="00B25907" w:rsidRPr="00E64986">
        <w:rPr>
          <w:szCs w:val="22"/>
          <w:lang w:val="sl-SI"/>
        </w:rPr>
        <w:t xml:space="preserve"> Antihipertenzivno dejstvo obično traje 24 sata. </w:t>
      </w:r>
      <w:r w:rsidR="00B25907" w:rsidRPr="008139BC">
        <w:rPr>
          <w:szCs w:val="22"/>
          <w:lang w:val="sl-SI"/>
        </w:rPr>
        <w:t>Maksimalni antihipertenzivni efekat je obično vidljiv posle 3 do 4 ned</w:t>
      </w:r>
      <w:r w:rsidR="00457352" w:rsidRPr="008139BC">
        <w:rPr>
          <w:szCs w:val="22"/>
          <w:lang w:val="sl-SI"/>
        </w:rPr>
        <w:t>j</w:t>
      </w:r>
      <w:r w:rsidR="00B25907" w:rsidRPr="008139BC">
        <w:rPr>
          <w:szCs w:val="22"/>
          <w:lang w:val="sl-SI"/>
        </w:rPr>
        <w:t>elje kontinuiranog l</w:t>
      </w:r>
      <w:r w:rsidR="00457352" w:rsidRPr="008139BC">
        <w:rPr>
          <w:szCs w:val="22"/>
          <w:lang w:val="sl-SI"/>
        </w:rPr>
        <w:t>ij</w:t>
      </w:r>
      <w:r w:rsidR="00B25907" w:rsidRPr="008139BC">
        <w:rPr>
          <w:szCs w:val="22"/>
          <w:lang w:val="sl-SI"/>
        </w:rPr>
        <w:t>ečenja ramiprilom. Pokazano je da se antihipertezivno dejstvo održava tokom dugotrajne  terapije u trajanju od dv</w:t>
      </w:r>
      <w:r w:rsidR="00457352" w:rsidRPr="008139BC">
        <w:rPr>
          <w:szCs w:val="22"/>
          <w:lang w:val="sl-SI"/>
        </w:rPr>
        <w:t>ij</w:t>
      </w:r>
      <w:r w:rsidR="00B25907" w:rsidRPr="008139BC">
        <w:rPr>
          <w:szCs w:val="22"/>
          <w:lang w:val="sl-SI"/>
        </w:rPr>
        <w:t>e godine. Nagli prestanak uzimanja ramiprila ne dovodi do brzog i prekom</w:t>
      </w:r>
      <w:r w:rsidR="00457352" w:rsidRPr="008139BC">
        <w:rPr>
          <w:szCs w:val="22"/>
          <w:lang w:val="sl-SI"/>
        </w:rPr>
        <w:t>j</w:t>
      </w:r>
      <w:r w:rsidR="00B25907" w:rsidRPr="008139BC">
        <w:rPr>
          <w:szCs w:val="22"/>
          <w:lang w:val="sl-SI"/>
        </w:rPr>
        <w:t>ernog skoka krvnog pritiska.</w:t>
      </w:r>
    </w:p>
    <w:p w14:paraId="3D0FC262" w14:textId="77777777" w:rsidR="00B25907" w:rsidRPr="00AD6D22" w:rsidRDefault="00B25907">
      <w:pPr>
        <w:rPr>
          <w:szCs w:val="22"/>
          <w:lang w:val="sl-SI"/>
        </w:rPr>
      </w:pPr>
    </w:p>
    <w:p w14:paraId="3D0FC263" w14:textId="77777777" w:rsidR="00B25907" w:rsidRPr="00AD6D22" w:rsidRDefault="00B25907">
      <w:pPr>
        <w:rPr>
          <w:b/>
          <w:szCs w:val="22"/>
          <w:lang w:val="sl-SI"/>
        </w:rPr>
      </w:pPr>
      <w:r w:rsidRPr="00AD6D22">
        <w:rPr>
          <w:b/>
          <w:szCs w:val="22"/>
          <w:lang w:val="sl-SI"/>
        </w:rPr>
        <w:t>Hidrohlortiazid</w:t>
      </w:r>
    </w:p>
    <w:p w14:paraId="3D0FC264" w14:textId="51322197" w:rsidR="00FE55B9" w:rsidRPr="00AD6D22" w:rsidRDefault="00FE55B9">
      <w:pPr>
        <w:pStyle w:val="Header"/>
        <w:tabs>
          <w:tab w:val="clear" w:pos="4536"/>
          <w:tab w:val="clear" w:pos="9072"/>
          <w:tab w:val="left" w:pos="284"/>
        </w:tabs>
        <w:rPr>
          <w:szCs w:val="22"/>
          <w:lang w:val="pl-PL"/>
        </w:rPr>
      </w:pPr>
      <w:r w:rsidRPr="008139BC">
        <w:rPr>
          <w:szCs w:val="22"/>
          <w:lang w:val="pl-PL"/>
        </w:rPr>
        <w:t>Posl</w:t>
      </w:r>
      <w:r w:rsidR="00EA1388">
        <w:rPr>
          <w:szCs w:val="22"/>
          <w:lang w:val="pl-PL"/>
        </w:rPr>
        <w:t>ij</w:t>
      </w:r>
      <w:r w:rsidRPr="008139BC">
        <w:rPr>
          <w:szCs w:val="22"/>
          <w:lang w:val="pl-PL"/>
        </w:rPr>
        <w:t xml:space="preserve">e </w:t>
      </w:r>
      <w:r w:rsidR="00FD19E9" w:rsidRPr="008139BC">
        <w:rPr>
          <w:szCs w:val="22"/>
          <w:lang w:val="pl-PL"/>
        </w:rPr>
        <w:t>primjene</w:t>
      </w:r>
      <w:r w:rsidR="007C66F8" w:rsidRPr="00E64986">
        <w:rPr>
          <w:szCs w:val="22"/>
          <w:lang w:val="pl-PL"/>
        </w:rPr>
        <w:t xml:space="preserve"> hidrohlortiazida</w:t>
      </w:r>
      <w:r w:rsidRPr="008139BC">
        <w:rPr>
          <w:szCs w:val="22"/>
          <w:lang w:val="pl-PL"/>
        </w:rPr>
        <w:t xml:space="preserve"> diureza počinje za </w:t>
      </w:r>
      <w:r w:rsidR="007C66F8" w:rsidRPr="00E64986">
        <w:rPr>
          <w:szCs w:val="22"/>
          <w:lang w:val="pl-PL"/>
        </w:rPr>
        <w:t xml:space="preserve">dva sata, </w:t>
      </w:r>
      <w:r w:rsidRPr="008139BC">
        <w:rPr>
          <w:szCs w:val="22"/>
          <w:lang w:val="pl-PL"/>
        </w:rPr>
        <w:t xml:space="preserve">najveće </w:t>
      </w:r>
      <w:r w:rsidR="00990A9B" w:rsidRPr="008139BC">
        <w:rPr>
          <w:szCs w:val="22"/>
          <w:lang w:val="pl-PL"/>
        </w:rPr>
        <w:t>vrijednost</w:t>
      </w:r>
      <w:r w:rsidRPr="008139BC">
        <w:rPr>
          <w:szCs w:val="22"/>
          <w:lang w:val="pl-PL"/>
        </w:rPr>
        <w:t>i</w:t>
      </w:r>
      <w:r w:rsidR="007C66F8" w:rsidRPr="00E64986">
        <w:rPr>
          <w:szCs w:val="22"/>
          <w:lang w:val="pl-PL"/>
        </w:rPr>
        <w:t xml:space="preserve"> se </w:t>
      </w:r>
      <w:r w:rsidRPr="008139BC">
        <w:rPr>
          <w:szCs w:val="22"/>
          <w:lang w:val="pl-PL"/>
        </w:rPr>
        <w:t>postižu</w:t>
      </w:r>
      <w:r w:rsidR="007C66F8" w:rsidRPr="00E64986">
        <w:rPr>
          <w:szCs w:val="22"/>
          <w:lang w:val="pl-PL"/>
        </w:rPr>
        <w:t xml:space="preserve"> nakon 4 sata i </w:t>
      </w:r>
      <w:r w:rsidRPr="008139BC">
        <w:rPr>
          <w:szCs w:val="22"/>
          <w:lang w:val="pl-PL"/>
        </w:rPr>
        <w:t>traju</w:t>
      </w:r>
      <w:r w:rsidR="007C66F8" w:rsidRPr="00E64986">
        <w:rPr>
          <w:szCs w:val="22"/>
          <w:lang w:val="pl-PL"/>
        </w:rPr>
        <w:t xml:space="preserve"> 6 do 12 sati</w:t>
      </w:r>
      <w:r w:rsidRPr="00AD6D22">
        <w:rPr>
          <w:szCs w:val="22"/>
          <w:lang w:val="pl-PL"/>
        </w:rPr>
        <w:t xml:space="preserve">. </w:t>
      </w:r>
    </w:p>
    <w:p w14:paraId="466FC66B" w14:textId="4DA673E6" w:rsidR="007C0DC9" w:rsidRPr="00E64986" w:rsidRDefault="00FE55B9">
      <w:pPr>
        <w:pStyle w:val="Header"/>
        <w:tabs>
          <w:tab w:val="clear" w:pos="4536"/>
          <w:tab w:val="clear" w:pos="9072"/>
          <w:tab w:val="left" w:pos="284"/>
        </w:tabs>
        <w:rPr>
          <w:szCs w:val="22"/>
          <w:lang w:val="pl-PL"/>
        </w:rPr>
      </w:pPr>
      <w:r w:rsidRPr="00AD6D22">
        <w:rPr>
          <w:szCs w:val="22"/>
          <w:lang w:val="pl-PL"/>
        </w:rPr>
        <w:t>Antihipertenzivni efekat se vidi nakon 3 do 4 dana i može trajati do ned</w:t>
      </w:r>
      <w:r w:rsidR="00EA1388">
        <w:rPr>
          <w:szCs w:val="22"/>
          <w:lang w:val="pl-PL"/>
        </w:rPr>
        <w:t>j</w:t>
      </w:r>
      <w:r w:rsidRPr="00AD6D22">
        <w:rPr>
          <w:szCs w:val="22"/>
          <w:lang w:val="pl-PL"/>
        </w:rPr>
        <w:t>elju dana nakon prekida terapije</w:t>
      </w:r>
      <w:r w:rsidRPr="008139BC">
        <w:rPr>
          <w:szCs w:val="22"/>
          <w:lang w:val="pl-PL"/>
        </w:rPr>
        <w:t>.</w:t>
      </w:r>
    </w:p>
    <w:p w14:paraId="3D0FC266" w14:textId="74DC2E4A" w:rsidR="00FE55B9" w:rsidRPr="00E64986" w:rsidRDefault="00FE55B9">
      <w:pPr>
        <w:pStyle w:val="Header"/>
        <w:tabs>
          <w:tab w:val="clear" w:pos="4536"/>
          <w:tab w:val="clear" w:pos="9072"/>
          <w:tab w:val="left" w:pos="284"/>
        </w:tabs>
        <w:rPr>
          <w:szCs w:val="22"/>
          <w:lang w:val="pl-PL"/>
        </w:rPr>
      </w:pPr>
      <w:r w:rsidRPr="00E64986">
        <w:rPr>
          <w:szCs w:val="22"/>
          <w:lang w:val="pl-PL"/>
        </w:rPr>
        <w:t xml:space="preserve">Efekat na smanjenje krvnog pritiska je povezan sa blagim povećanjem </w:t>
      </w:r>
      <w:r w:rsidRPr="008139BC">
        <w:rPr>
          <w:szCs w:val="22"/>
          <w:lang w:val="pl-PL"/>
        </w:rPr>
        <w:t>filtracijske</w:t>
      </w:r>
      <w:r w:rsidRPr="00E64986">
        <w:rPr>
          <w:szCs w:val="22"/>
          <w:lang w:val="pl-PL"/>
        </w:rPr>
        <w:t xml:space="preserve"> frakcije, </w:t>
      </w:r>
      <w:r w:rsidRPr="008139BC">
        <w:rPr>
          <w:szCs w:val="22"/>
          <w:lang w:val="pl-PL"/>
        </w:rPr>
        <w:t>renalnim vaskularnim otporom</w:t>
      </w:r>
      <w:r w:rsidRPr="00E64986">
        <w:rPr>
          <w:szCs w:val="22"/>
          <w:lang w:val="pl-PL"/>
        </w:rPr>
        <w:t xml:space="preserve"> i </w:t>
      </w:r>
      <w:r w:rsidRPr="008139BC">
        <w:rPr>
          <w:szCs w:val="22"/>
          <w:lang w:val="pl-PL"/>
        </w:rPr>
        <w:t>aktivnošću</w:t>
      </w:r>
      <w:r w:rsidRPr="00E64986">
        <w:rPr>
          <w:szCs w:val="22"/>
          <w:lang w:val="pl-PL"/>
        </w:rPr>
        <w:t xml:space="preserve"> renina u plazmi.</w:t>
      </w:r>
    </w:p>
    <w:p w14:paraId="72D1460F" w14:textId="77777777" w:rsidR="00FE55B9" w:rsidRPr="008139BC" w:rsidRDefault="00FE55B9">
      <w:pPr>
        <w:rPr>
          <w:i/>
          <w:szCs w:val="22"/>
          <w:lang w:val="pl-PL"/>
        </w:rPr>
      </w:pPr>
    </w:p>
    <w:p w14:paraId="57E27CD9" w14:textId="7D1C08C7" w:rsidR="00FE55B9" w:rsidRPr="008139BC" w:rsidRDefault="009D741D">
      <w:pPr>
        <w:rPr>
          <w:szCs w:val="22"/>
          <w:lang w:val="pl-PL"/>
        </w:rPr>
      </w:pPr>
      <w:r w:rsidRPr="00E64986">
        <w:rPr>
          <w:szCs w:val="22"/>
          <w:lang w:val="pl-PL"/>
        </w:rPr>
        <w:t>Nemelanomski karcinom kože</w:t>
      </w:r>
      <w:r w:rsidR="00FE55B9" w:rsidRPr="008139BC">
        <w:rPr>
          <w:szCs w:val="22"/>
          <w:lang w:val="pl-PL"/>
        </w:rPr>
        <w:t xml:space="preserve">: Na osnovu dostupnih podataka iz epidemioloških studija, između hidrohlorotiazida i nemelanomskog karcinoma kože (NMSC) </w:t>
      </w:r>
      <w:r w:rsidR="000A5FA1" w:rsidRPr="008139BC">
        <w:rPr>
          <w:szCs w:val="22"/>
          <w:lang w:val="pl-PL"/>
        </w:rPr>
        <w:t>primijećena</w:t>
      </w:r>
      <w:r w:rsidR="00FE55B9" w:rsidRPr="008139BC">
        <w:rPr>
          <w:szCs w:val="22"/>
          <w:lang w:val="pl-PL"/>
        </w:rPr>
        <w:t xml:space="preserve"> je povezanost zavisna od kumulativne doze. Jedna studija uključila je populaciju koja se sastojala od 71 533 slučaja bazocelularnog karcinoma (BCC) i 8 629 slučajeva planocelularnog karcinoma (SCC), usklađenih sa 1 430 833, odnosno 172 462 kontrole u populaciji. Velika upotreba hidrohlorotiazida (≥50 000 mg kumulativno) bila je povezana sa prilagođenim OR od 1,29 (95% CI: 1,23-1,35) za BCC i 3,98 (95% CI: 3,68-4,31) za SCC. Prim</w:t>
      </w:r>
      <w:r w:rsidR="00457352" w:rsidRPr="008139BC">
        <w:rPr>
          <w:szCs w:val="22"/>
          <w:lang w:val="pl-PL"/>
        </w:rPr>
        <w:t>i</w:t>
      </w:r>
      <w:r w:rsidR="00C55DDD" w:rsidRPr="008139BC">
        <w:rPr>
          <w:szCs w:val="22"/>
          <w:lang w:val="pl-PL"/>
        </w:rPr>
        <w:t>j</w:t>
      </w:r>
      <w:r w:rsidR="00FE55B9" w:rsidRPr="008139BC">
        <w:rPr>
          <w:szCs w:val="22"/>
          <w:lang w:val="pl-PL"/>
        </w:rPr>
        <w:t>ećena je jasna povezanost odgovora i kumulativne doze i za BCC i za SCC. Druga studija pokazala je moguću povezanost između karcinoma usana (SCC) i izlaganja hidrohlorotiazidu: 633 slučaja karcinoma usana usklađeno je sa 63 067 kontrola u populaciji, prim</w:t>
      </w:r>
      <w:r w:rsidR="00C55DDD" w:rsidRPr="008139BC">
        <w:rPr>
          <w:szCs w:val="22"/>
          <w:lang w:val="pl-PL"/>
        </w:rPr>
        <w:t>j</w:t>
      </w:r>
      <w:r w:rsidR="00FE55B9" w:rsidRPr="008139BC">
        <w:rPr>
          <w:szCs w:val="22"/>
          <w:lang w:val="pl-PL"/>
        </w:rPr>
        <w:t xml:space="preserve">enom strategije uzorkovanja iz rizične grupe (engl. </w:t>
      </w:r>
      <w:r w:rsidRPr="00E64986">
        <w:rPr>
          <w:i/>
          <w:szCs w:val="22"/>
          <w:lang w:val="pl-PL"/>
        </w:rPr>
        <w:t>risk-set sampling</w:t>
      </w:r>
      <w:r w:rsidRPr="00AD6D22">
        <w:rPr>
          <w:szCs w:val="22"/>
          <w:lang w:val="pl-PL"/>
        </w:rPr>
        <w:t xml:space="preserve">). Pokazana je povezanost odgovora i kumulativne doze sa prilagođenim OR 2,1 (95% CI: 1,7-2,6) sa povećanjem na OR 3,9 (3,0-4,9) za veliku upotrebu </w:t>
      </w:r>
      <w:r w:rsidR="00FE55B9" w:rsidRPr="008139BC">
        <w:rPr>
          <w:szCs w:val="22"/>
          <w:lang w:val="pl-PL"/>
        </w:rPr>
        <w:t xml:space="preserve">hidrohlorotiazida (~25 000 mg) i na OR 7,7 (5,7-10,5) za najveću kumulativnu dozu (~100 000 mg) (takođe </w:t>
      </w:r>
      <w:r w:rsidR="00677A5F" w:rsidRPr="008139BC">
        <w:rPr>
          <w:szCs w:val="22"/>
          <w:lang w:val="pl-PL"/>
        </w:rPr>
        <w:t>pogledati dio</w:t>
      </w:r>
      <w:r w:rsidR="00FE55B9" w:rsidRPr="008139BC">
        <w:rPr>
          <w:szCs w:val="22"/>
          <w:lang w:val="pl-PL"/>
        </w:rPr>
        <w:t xml:space="preserve"> 4.4).</w:t>
      </w:r>
    </w:p>
    <w:p w14:paraId="1F5D0E29" w14:textId="77777777" w:rsidR="00E34499" w:rsidRPr="00E64986" w:rsidRDefault="00E34499" w:rsidP="00AD6D22">
      <w:pPr>
        <w:pStyle w:val="Header"/>
        <w:tabs>
          <w:tab w:val="clear" w:pos="4536"/>
          <w:tab w:val="clear" w:pos="9072"/>
          <w:tab w:val="left" w:pos="284"/>
        </w:tabs>
        <w:rPr>
          <w:i/>
          <w:szCs w:val="22"/>
          <w:u w:val="single"/>
          <w:lang w:val="pl-PL"/>
        </w:rPr>
      </w:pPr>
    </w:p>
    <w:p w14:paraId="3D0FC269" w14:textId="0F007389" w:rsidR="00FE55B9" w:rsidRPr="00E64986" w:rsidRDefault="00FE55B9" w:rsidP="00AD6D22">
      <w:pPr>
        <w:pStyle w:val="Header"/>
        <w:tabs>
          <w:tab w:val="clear" w:pos="4536"/>
          <w:tab w:val="clear" w:pos="9072"/>
          <w:tab w:val="left" w:pos="284"/>
        </w:tabs>
        <w:rPr>
          <w:i/>
          <w:szCs w:val="22"/>
          <w:u w:val="single"/>
          <w:lang w:val="pl-PL"/>
        </w:rPr>
      </w:pPr>
      <w:r w:rsidRPr="00E64986">
        <w:rPr>
          <w:i/>
          <w:szCs w:val="22"/>
          <w:u w:val="single"/>
          <w:lang w:val="pl-PL"/>
        </w:rPr>
        <w:t>Klinička efikasnost i bezb</w:t>
      </w:r>
      <w:r w:rsidR="00457352" w:rsidRPr="00E64986">
        <w:rPr>
          <w:i/>
          <w:szCs w:val="22"/>
          <w:u w:val="single"/>
          <w:lang w:val="pl-PL"/>
        </w:rPr>
        <w:t>j</w:t>
      </w:r>
      <w:r w:rsidRPr="00AD6D22">
        <w:rPr>
          <w:i/>
          <w:szCs w:val="22"/>
          <w:u w:val="single"/>
          <w:lang w:val="pl-PL"/>
        </w:rPr>
        <w:t xml:space="preserve">ednost </w:t>
      </w:r>
      <w:r w:rsidR="00FD19E9" w:rsidRPr="008139BC">
        <w:rPr>
          <w:i/>
          <w:szCs w:val="22"/>
          <w:u w:val="single"/>
          <w:lang w:val="pl-PL"/>
        </w:rPr>
        <w:t>primjene</w:t>
      </w:r>
    </w:p>
    <w:p w14:paraId="56C3C27E" w14:textId="77777777" w:rsidR="00E34499" w:rsidRPr="00AD6D22" w:rsidRDefault="00E34499" w:rsidP="00AD6D22">
      <w:pPr>
        <w:pStyle w:val="Header"/>
        <w:tabs>
          <w:tab w:val="clear" w:pos="4536"/>
          <w:tab w:val="clear" w:pos="9072"/>
          <w:tab w:val="left" w:pos="284"/>
        </w:tabs>
        <w:rPr>
          <w:b/>
          <w:szCs w:val="22"/>
          <w:lang w:val="pl-PL"/>
        </w:rPr>
      </w:pPr>
    </w:p>
    <w:p w14:paraId="3D0FC26A" w14:textId="471048C0" w:rsidR="00FE55B9" w:rsidRPr="00E64986" w:rsidRDefault="00FE55B9" w:rsidP="00AD6D22">
      <w:pPr>
        <w:pStyle w:val="Header"/>
        <w:tabs>
          <w:tab w:val="clear" w:pos="4536"/>
          <w:tab w:val="clear" w:pos="9072"/>
          <w:tab w:val="left" w:pos="284"/>
        </w:tabs>
        <w:rPr>
          <w:b/>
          <w:szCs w:val="22"/>
          <w:lang w:val="pl-PL"/>
        </w:rPr>
      </w:pPr>
      <w:r w:rsidRPr="00AD6D22">
        <w:rPr>
          <w:b/>
          <w:szCs w:val="22"/>
          <w:lang w:val="pl-PL"/>
        </w:rPr>
        <w:t xml:space="preserve">Istovremena </w:t>
      </w:r>
      <w:r w:rsidR="00FD19E9" w:rsidRPr="008139BC">
        <w:rPr>
          <w:b/>
          <w:szCs w:val="22"/>
          <w:lang w:val="pl-PL"/>
        </w:rPr>
        <w:t>primjena</w:t>
      </w:r>
      <w:r w:rsidRPr="00E64986">
        <w:rPr>
          <w:b/>
          <w:szCs w:val="22"/>
          <w:lang w:val="pl-PL"/>
        </w:rPr>
        <w:t xml:space="preserve"> ramiprila i hidrohlortiazida</w:t>
      </w:r>
    </w:p>
    <w:p w14:paraId="3D0FC26B" w14:textId="05EC3969" w:rsidR="00FE55B9" w:rsidRPr="00AD6D22" w:rsidRDefault="00FE55B9" w:rsidP="00AD6D22">
      <w:pPr>
        <w:pStyle w:val="Header"/>
        <w:tabs>
          <w:tab w:val="clear" w:pos="4536"/>
          <w:tab w:val="clear" w:pos="9072"/>
          <w:tab w:val="left" w:pos="284"/>
        </w:tabs>
        <w:rPr>
          <w:szCs w:val="22"/>
          <w:lang w:val="pl-PL"/>
        </w:rPr>
      </w:pPr>
      <w:r w:rsidRPr="00E64986">
        <w:rPr>
          <w:szCs w:val="22"/>
          <w:lang w:val="pl-PL"/>
        </w:rPr>
        <w:t>U kliničk</w:t>
      </w:r>
      <w:r w:rsidRPr="00AD6D22">
        <w:rPr>
          <w:szCs w:val="22"/>
          <w:lang w:val="pl-PL"/>
        </w:rPr>
        <w:t xml:space="preserve">im studijama, ova kombinacija je </w:t>
      </w:r>
      <w:r w:rsidRPr="008139BC">
        <w:rPr>
          <w:szCs w:val="22"/>
          <w:lang w:val="pl-PL"/>
        </w:rPr>
        <w:t>omogućila veću redukciju</w:t>
      </w:r>
      <w:r w:rsidRPr="00E64986">
        <w:rPr>
          <w:szCs w:val="22"/>
          <w:lang w:val="pl-PL"/>
        </w:rPr>
        <w:t xml:space="preserve"> krvnog pritiska nego pri prim</w:t>
      </w:r>
      <w:r w:rsidR="00457352" w:rsidRPr="00E64986">
        <w:rPr>
          <w:szCs w:val="22"/>
          <w:lang w:val="pl-PL"/>
        </w:rPr>
        <w:t>j</w:t>
      </w:r>
      <w:r w:rsidRPr="00E64986">
        <w:rPr>
          <w:szCs w:val="22"/>
          <w:lang w:val="pl-PL"/>
        </w:rPr>
        <w:t xml:space="preserve">eni </w:t>
      </w:r>
      <w:r w:rsidRPr="008139BC">
        <w:rPr>
          <w:szCs w:val="22"/>
          <w:lang w:val="pl-PL"/>
        </w:rPr>
        <w:t>svakog</w:t>
      </w:r>
      <w:r w:rsidRPr="00E64986">
        <w:rPr>
          <w:szCs w:val="22"/>
          <w:lang w:val="pl-PL"/>
        </w:rPr>
        <w:t xml:space="preserve"> od aktivnih </w:t>
      </w:r>
      <w:r w:rsidRPr="008139BC">
        <w:rPr>
          <w:szCs w:val="22"/>
          <w:lang w:val="pl-PL"/>
        </w:rPr>
        <w:t>sastojaka</w:t>
      </w:r>
      <w:r w:rsidRPr="00E64986">
        <w:rPr>
          <w:szCs w:val="22"/>
          <w:lang w:val="pl-PL"/>
        </w:rPr>
        <w:t xml:space="preserve"> samostalno. Blokadom renin-angiotenzin-aldosteron sistema, istovremena </w:t>
      </w:r>
      <w:r w:rsidR="00FD19E9" w:rsidRPr="008139BC">
        <w:rPr>
          <w:szCs w:val="22"/>
          <w:lang w:val="pl-PL"/>
        </w:rPr>
        <w:t>primjena</w:t>
      </w:r>
      <w:r w:rsidRPr="00E64986">
        <w:rPr>
          <w:szCs w:val="22"/>
          <w:lang w:val="pl-PL"/>
        </w:rPr>
        <w:t xml:space="preserve"> ramiprila i</w:t>
      </w:r>
      <w:r w:rsidRPr="008139BC">
        <w:rPr>
          <w:szCs w:val="22"/>
          <w:lang w:val="pl-PL"/>
        </w:rPr>
        <w:t xml:space="preserve"> </w:t>
      </w:r>
      <w:r w:rsidRPr="00E64986">
        <w:rPr>
          <w:szCs w:val="22"/>
          <w:lang w:val="pl-PL"/>
        </w:rPr>
        <w:t>hidrohlortiazida ima obrnuti efekat na gubitak kalijuma izazvan ovim diureticima. Kombinacija ACE inhibitora sa tiazidnim diuretikom ima sinergistički efekat i istovremeno smanjuje rizik od hipokalemije koju može izazvati sama upotreba diuretika.</w:t>
      </w:r>
    </w:p>
    <w:p w14:paraId="3D0FC26C" w14:textId="77777777" w:rsidR="00FE55B9" w:rsidRPr="00AD6D22" w:rsidRDefault="00FE55B9" w:rsidP="008139BC">
      <w:pPr>
        <w:spacing w:before="120" w:after="120"/>
        <w:rPr>
          <w:i/>
          <w:szCs w:val="22"/>
          <w:lang w:val="it-IT"/>
        </w:rPr>
      </w:pPr>
      <w:r w:rsidRPr="00AD6D22">
        <w:rPr>
          <w:i/>
          <w:szCs w:val="22"/>
          <w:lang w:val="it-IT"/>
        </w:rPr>
        <w:t>Dvostruka blokada renin-angiotenzin-aldosteron sistema (RAAS)</w:t>
      </w:r>
    </w:p>
    <w:p w14:paraId="3D0FC26D" w14:textId="4786AF22" w:rsidR="00FE55B9" w:rsidRPr="00AD6D22" w:rsidRDefault="00FE55B9" w:rsidP="0097565B">
      <w:pPr>
        <w:spacing w:before="120" w:after="120"/>
        <w:rPr>
          <w:szCs w:val="22"/>
          <w:lang w:val="it-IT"/>
        </w:rPr>
      </w:pPr>
      <w:r w:rsidRPr="00AD6D22">
        <w:rPr>
          <w:szCs w:val="22"/>
          <w:lang w:val="it-IT"/>
        </w:rPr>
        <w:t>U dv</w:t>
      </w:r>
      <w:r w:rsidR="00457352" w:rsidRPr="00AD6D22">
        <w:rPr>
          <w:szCs w:val="22"/>
          <w:lang w:val="it-IT"/>
        </w:rPr>
        <w:t>ij</w:t>
      </w:r>
      <w:r w:rsidRPr="00AD6D22">
        <w:rPr>
          <w:szCs w:val="22"/>
          <w:lang w:val="it-IT"/>
        </w:rPr>
        <w:t xml:space="preserve">e velike randomizovane, kontrolisane studije (ONTARGET (engl. </w:t>
      </w:r>
      <w:r w:rsidRPr="00AD6D22">
        <w:rPr>
          <w:i/>
          <w:szCs w:val="22"/>
          <w:lang w:val="it-IT"/>
        </w:rPr>
        <w:t>ONgoing Telmisartan Alone and in</w:t>
      </w:r>
      <w:r w:rsidRPr="00AD6D22">
        <w:rPr>
          <w:szCs w:val="22"/>
          <w:lang w:val="it-IT"/>
        </w:rPr>
        <w:t xml:space="preserve"> </w:t>
      </w:r>
      <w:r w:rsidRPr="00AD6D22">
        <w:rPr>
          <w:i/>
          <w:szCs w:val="22"/>
          <w:lang w:val="it-IT"/>
        </w:rPr>
        <w:t>combination with Ramipril Global Endpoint Trial</w:t>
      </w:r>
      <w:r w:rsidRPr="00AD6D22">
        <w:rPr>
          <w:szCs w:val="22"/>
          <w:lang w:val="it-IT"/>
        </w:rPr>
        <w:t>) i VA NEPHRON-D (engl.</w:t>
      </w:r>
      <w:r w:rsidR="00EF5BB9" w:rsidRPr="00AD6D22">
        <w:rPr>
          <w:szCs w:val="22"/>
          <w:lang w:val="it-IT"/>
        </w:rPr>
        <w:t xml:space="preserve"> </w:t>
      </w:r>
      <w:r w:rsidRPr="00AD6D22">
        <w:rPr>
          <w:i/>
          <w:szCs w:val="22"/>
          <w:lang w:val="it-IT"/>
        </w:rPr>
        <w:t>The</w:t>
      </w:r>
      <w:r w:rsidR="00C6444E" w:rsidRPr="00AD6D22">
        <w:rPr>
          <w:i/>
          <w:szCs w:val="22"/>
          <w:lang w:val="it-IT"/>
        </w:rPr>
        <w:t xml:space="preserve"> </w:t>
      </w:r>
      <w:r w:rsidRPr="00AD6D22">
        <w:rPr>
          <w:i/>
          <w:szCs w:val="22"/>
          <w:lang w:val="it-IT"/>
        </w:rPr>
        <w:t>Veterans Affairs</w:t>
      </w:r>
      <w:r w:rsidRPr="00AD6D22">
        <w:rPr>
          <w:szCs w:val="22"/>
          <w:lang w:val="it-IT"/>
        </w:rPr>
        <w:t xml:space="preserve"> </w:t>
      </w:r>
      <w:r w:rsidRPr="00AD6D22">
        <w:rPr>
          <w:i/>
          <w:szCs w:val="22"/>
          <w:lang w:val="it-IT"/>
        </w:rPr>
        <w:t>Nephropathy in Diabetes</w:t>
      </w:r>
      <w:r w:rsidRPr="00AD6D22">
        <w:rPr>
          <w:szCs w:val="22"/>
          <w:lang w:val="it-IT"/>
        </w:rPr>
        <w:t>)) ispitivala su prim</w:t>
      </w:r>
      <w:r w:rsidR="00457352" w:rsidRPr="00AD6D22">
        <w:rPr>
          <w:szCs w:val="22"/>
          <w:lang w:val="it-IT"/>
        </w:rPr>
        <w:t>j</w:t>
      </w:r>
      <w:r w:rsidRPr="00AD6D22">
        <w:rPr>
          <w:szCs w:val="22"/>
          <w:lang w:val="it-IT"/>
        </w:rPr>
        <w:t>enu kombinacije ACE inhibitor</w:t>
      </w:r>
      <w:r w:rsidR="00B239D7" w:rsidRPr="00AD6D22">
        <w:rPr>
          <w:szCs w:val="22"/>
          <w:lang w:val="it-IT"/>
        </w:rPr>
        <w:t xml:space="preserve">a sa blokatorima angiotenzin II </w:t>
      </w:r>
      <w:r w:rsidRPr="00AD6D22">
        <w:rPr>
          <w:szCs w:val="22"/>
          <w:lang w:val="it-IT"/>
        </w:rPr>
        <w:t xml:space="preserve">receptora. </w:t>
      </w:r>
    </w:p>
    <w:p w14:paraId="3D0FC26E" w14:textId="0ACD2140" w:rsidR="00FE55B9" w:rsidRPr="00AD6D22" w:rsidRDefault="00FE55B9">
      <w:pPr>
        <w:spacing w:before="120" w:after="120"/>
        <w:rPr>
          <w:szCs w:val="22"/>
          <w:lang w:val="it-IT"/>
        </w:rPr>
      </w:pPr>
      <w:r w:rsidRPr="00AD6D22">
        <w:rPr>
          <w:szCs w:val="22"/>
          <w:lang w:val="it-IT"/>
        </w:rPr>
        <w:t xml:space="preserve">ONTARGET studija je sprovedena </w:t>
      </w:r>
      <w:r w:rsidRPr="008139BC">
        <w:rPr>
          <w:szCs w:val="22"/>
          <w:lang w:val="it-IT"/>
        </w:rPr>
        <w:t>na pacijentima</w:t>
      </w:r>
      <w:r w:rsidRPr="00E64986">
        <w:rPr>
          <w:szCs w:val="22"/>
          <w:lang w:val="it-IT"/>
        </w:rPr>
        <w:t xml:space="preserve"> koji u anamnezi imaju kardiovaskularne ili cerebrovaskularne bolesti ili sa dijabetesom tipa 2 koji su praćeni dokazanim </w:t>
      </w:r>
      <w:r w:rsidRPr="008139BC">
        <w:rPr>
          <w:szCs w:val="22"/>
          <w:lang w:val="it-IT"/>
        </w:rPr>
        <w:t xml:space="preserve">organskim </w:t>
      </w:r>
      <w:r w:rsidRPr="00E64986">
        <w:rPr>
          <w:szCs w:val="22"/>
          <w:lang w:val="it-IT"/>
        </w:rPr>
        <w:t xml:space="preserve">oštećenjem ciljnih organa. Studija VA NEPHRON-D je sprovedena </w:t>
      </w:r>
      <w:r w:rsidRPr="008139BC">
        <w:rPr>
          <w:szCs w:val="22"/>
          <w:lang w:val="it-IT"/>
        </w:rPr>
        <w:t>na pacijentima</w:t>
      </w:r>
      <w:r w:rsidRPr="00E64986">
        <w:rPr>
          <w:szCs w:val="22"/>
          <w:lang w:val="it-IT"/>
        </w:rPr>
        <w:t xml:space="preserve"> sa dijabetesom tipa 2 i dijabetesnom nefropatijom.</w:t>
      </w:r>
    </w:p>
    <w:p w14:paraId="17EF2C63" w14:textId="29E06890" w:rsidR="00141D28" w:rsidRPr="00AD6D22" w:rsidRDefault="00FE55B9">
      <w:pPr>
        <w:spacing w:before="120" w:after="120"/>
        <w:rPr>
          <w:szCs w:val="22"/>
          <w:lang w:val="it-IT"/>
        </w:rPr>
      </w:pPr>
      <w:r w:rsidRPr="008139BC">
        <w:rPr>
          <w:szCs w:val="22"/>
          <w:lang w:val="it-IT"/>
        </w:rPr>
        <w:t>Studije</w:t>
      </w:r>
      <w:r w:rsidRPr="00E64986">
        <w:rPr>
          <w:szCs w:val="22"/>
          <w:lang w:val="it-IT"/>
        </w:rPr>
        <w:t xml:space="preserve"> nisu pokazale značajan pozitivan efekat u poređenju sa monoterapijom, na razvoj oštećenja</w:t>
      </w:r>
      <w:r w:rsidR="003A3DC2" w:rsidRPr="00E64986">
        <w:rPr>
          <w:szCs w:val="22"/>
          <w:lang w:val="it-IT"/>
        </w:rPr>
        <w:t xml:space="preserve"> </w:t>
      </w:r>
      <w:r w:rsidRPr="00E64986">
        <w:rPr>
          <w:szCs w:val="22"/>
          <w:lang w:val="it-IT"/>
        </w:rPr>
        <w:t>bubrega i</w:t>
      </w:r>
      <w:r w:rsidRPr="008139BC">
        <w:rPr>
          <w:szCs w:val="22"/>
          <w:lang w:val="it-IT"/>
        </w:rPr>
        <w:t xml:space="preserve"> / </w:t>
      </w:r>
      <w:r w:rsidRPr="00E64986">
        <w:rPr>
          <w:szCs w:val="22"/>
          <w:lang w:val="it-IT"/>
        </w:rPr>
        <w:t xml:space="preserve">ili kardiovaskularne smrtnosti ali je uočen povećan rizik za pojavu </w:t>
      </w:r>
      <w:r w:rsidRPr="008139BC">
        <w:rPr>
          <w:szCs w:val="22"/>
          <w:lang w:val="it-IT"/>
        </w:rPr>
        <w:t>hipokalijemije</w:t>
      </w:r>
      <w:r w:rsidRPr="00E64986">
        <w:rPr>
          <w:szCs w:val="22"/>
          <w:lang w:val="it-IT"/>
        </w:rPr>
        <w:t>, akutne bubrežne insuficijencije i</w:t>
      </w:r>
      <w:r w:rsidRPr="008139BC">
        <w:rPr>
          <w:szCs w:val="22"/>
          <w:lang w:val="it-IT"/>
        </w:rPr>
        <w:t xml:space="preserve"> / </w:t>
      </w:r>
      <w:r w:rsidRPr="00E64986">
        <w:rPr>
          <w:szCs w:val="22"/>
          <w:lang w:val="it-IT"/>
        </w:rPr>
        <w:t>ili hipotenzije u odnosu na monoterapiju. S obzirom na to da su njihova farmakodinamska svojstva slična ti rezultati su takođe prim</w:t>
      </w:r>
      <w:r w:rsidR="00457352" w:rsidRPr="00E64986">
        <w:rPr>
          <w:szCs w:val="22"/>
          <w:lang w:val="it-IT"/>
        </w:rPr>
        <w:t>j</w:t>
      </w:r>
      <w:r w:rsidRPr="00E64986">
        <w:rPr>
          <w:szCs w:val="22"/>
          <w:lang w:val="it-IT"/>
        </w:rPr>
        <w:t xml:space="preserve">enljivi i za druge ACE </w:t>
      </w:r>
      <w:r w:rsidRPr="00AD6D22">
        <w:rPr>
          <w:szCs w:val="22"/>
          <w:lang w:val="it-IT"/>
        </w:rPr>
        <w:t>inhibitore i ARB, s obzirom na sličnosti njihovih farmakodinamičkih s</w:t>
      </w:r>
      <w:r w:rsidR="00B239D7" w:rsidRPr="00AD6D22">
        <w:rPr>
          <w:szCs w:val="22"/>
          <w:lang w:val="it-IT"/>
        </w:rPr>
        <w:t>v</w:t>
      </w:r>
      <w:r w:rsidRPr="00AD6D22">
        <w:rPr>
          <w:szCs w:val="22"/>
          <w:lang w:val="it-IT"/>
        </w:rPr>
        <w:t>ojst</w:t>
      </w:r>
      <w:r w:rsidR="00B239D7" w:rsidRPr="00AD6D22">
        <w:rPr>
          <w:szCs w:val="22"/>
          <w:lang w:val="it-IT"/>
        </w:rPr>
        <w:t>a</w:t>
      </w:r>
      <w:r w:rsidRPr="00AD6D22">
        <w:rPr>
          <w:szCs w:val="22"/>
          <w:lang w:val="it-IT"/>
        </w:rPr>
        <w:t xml:space="preserve">va. ACE inhibitore i blokatore angiotenzin II receptora. Upravo zbog </w:t>
      </w:r>
      <w:r w:rsidRPr="00AD6D22">
        <w:rPr>
          <w:szCs w:val="22"/>
          <w:lang w:val="it-IT"/>
        </w:rPr>
        <w:lastRenderedPageBreak/>
        <w:t>ovoga ACE inhibitori i blokatori angiotenzin II receptora se ne sm</w:t>
      </w:r>
      <w:r w:rsidR="00457352" w:rsidRPr="00AD6D22">
        <w:rPr>
          <w:szCs w:val="22"/>
          <w:lang w:val="it-IT"/>
        </w:rPr>
        <w:t>ij</w:t>
      </w:r>
      <w:r w:rsidRPr="00AD6D22">
        <w:rPr>
          <w:szCs w:val="22"/>
          <w:lang w:val="it-IT"/>
        </w:rPr>
        <w:t>u istovremeno prim</w:t>
      </w:r>
      <w:r w:rsidR="00457352" w:rsidRPr="00AD6D22">
        <w:rPr>
          <w:szCs w:val="22"/>
          <w:lang w:val="it-IT"/>
        </w:rPr>
        <w:t>j</w:t>
      </w:r>
      <w:r w:rsidRPr="00AD6D22">
        <w:rPr>
          <w:szCs w:val="22"/>
          <w:lang w:val="it-IT"/>
        </w:rPr>
        <w:t>enjivati kod pacijenata sa dijabetesnom nefropatijom.</w:t>
      </w:r>
    </w:p>
    <w:p w14:paraId="3D0FC270" w14:textId="667B206F" w:rsidR="00FE55B9" w:rsidRPr="00E64986" w:rsidRDefault="00FE55B9">
      <w:pPr>
        <w:rPr>
          <w:szCs w:val="22"/>
          <w:lang w:val="it-IT"/>
        </w:rPr>
      </w:pPr>
      <w:r w:rsidRPr="00AD6D22">
        <w:rPr>
          <w:szCs w:val="22"/>
          <w:lang w:val="it-IT"/>
        </w:rPr>
        <w:t>ALTITUDE studija (engl.</w:t>
      </w:r>
      <w:r w:rsidR="00B239D7" w:rsidRPr="00AD6D22">
        <w:rPr>
          <w:szCs w:val="22"/>
          <w:lang w:val="it-IT"/>
        </w:rPr>
        <w:t xml:space="preserve"> </w:t>
      </w:r>
      <w:r w:rsidRPr="00AD6D22">
        <w:rPr>
          <w:i/>
          <w:szCs w:val="22"/>
          <w:lang w:val="it-IT"/>
        </w:rPr>
        <w:t>Aliskiren Trial in Type 2 Diabetes Using Cardiovascular and Renal Disease Endpoints</w:t>
      </w:r>
      <w:r w:rsidRPr="00AD6D22">
        <w:rPr>
          <w:szCs w:val="22"/>
          <w:lang w:val="it-IT"/>
        </w:rPr>
        <w:t xml:space="preserve">) sprovedena je kako bi se </w:t>
      </w:r>
      <w:r w:rsidRPr="008139BC">
        <w:rPr>
          <w:szCs w:val="22"/>
          <w:lang w:val="it-IT"/>
        </w:rPr>
        <w:t>proc</w:t>
      </w:r>
      <w:r w:rsidR="00457352" w:rsidRPr="008139BC">
        <w:rPr>
          <w:szCs w:val="22"/>
          <w:lang w:val="it-IT"/>
        </w:rPr>
        <w:t>i</w:t>
      </w:r>
      <w:r w:rsidR="00C55DDD" w:rsidRPr="008139BC">
        <w:rPr>
          <w:szCs w:val="22"/>
          <w:lang w:val="it-IT"/>
        </w:rPr>
        <w:t>j</w:t>
      </w:r>
      <w:r w:rsidRPr="008139BC">
        <w:rPr>
          <w:szCs w:val="22"/>
          <w:lang w:val="it-IT"/>
        </w:rPr>
        <w:t>enila</w:t>
      </w:r>
      <w:r w:rsidRPr="00E64986">
        <w:rPr>
          <w:szCs w:val="22"/>
          <w:lang w:val="it-IT"/>
        </w:rPr>
        <w:t xml:space="preserve"> korist dodavanja aliskirena standardnoj terapiji ACE inhibitorima ili blokatorima angiotenzin II receptora kod pacijenata sa dijabetesom tipa 2 i hroničnom bubrežnom insuficijencijom, sa ili bez kardiovaskularnih poremećaja. Ova studija je bila privremeno prekinuta zbog povećanog rizika od neželjenih dejstava. Kardiovaskularna smrt i m</w:t>
      </w:r>
      <w:r w:rsidRPr="00AD6D22">
        <w:rPr>
          <w:szCs w:val="22"/>
          <w:lang w:val="it-IT"/>
        </w:rPr>
        <w:t>oždani udar bili su češći u grupi koja je uzimala aliskiren nego u placebo grupi</w:t>
      </w:r>
      <w:r w:rsidRPr="008139BC">
        <w:rPr>
          <w:szCs w:val="22"/>
          <w:lang w:val="it-IT"/>
        </w:rPr>
        <w:t>;</w:t>
      </w:r>
      <w:r w:rsidRPr="00E64986">
        <w:rPr>
          <w:szCs w:val="22"/>
          <w:lang w:val="it-IT"/>
        </w:rPr>
        <w:t xml:space="preserve"> Ista neželjena dejstva i neka ozbiljna neželjena dejstva (</w:t>
      </w:r>
      <w:r w:rsidRPr="008139BC">
        <w:rPr>
          <w:szCs w:val="22"/>
          <w:lang w:val="it-IT"/>
        </w:rPr>
        <w:t>hiperkalijemija</w:t>
      </w:r>
      <w:r w:rsidRPr="00E64986">
        <w:rPr>
          <w:szCs w:val="22"/>
          <w:lang w:val="it-IT"/>
        </w:rPr>
        <w:t>, hipotenzija i disfunkcija bubrega) prijavljena su češće u aliskiren grupi nego u placebo grupi</w:t>
      </w:r>
      <w:r w:rsidR="00615915">
        <w:rPr>
          <w:szCs w:val="22"/>
          <w:lang w:val="it-IT"/>
        </w:rPr>
        <w:t>.</w:t>
      </w:r>
    </w:p>
    <w:p w14:paraId="354CA113" w14:textId="77777777" w:rsidR="009D741D" w:rsidRPr="00AD6D22" w:rsidRDefault="009D741D">
      <w:pPr>
        <w:rPr>
          <w:szCs w:val="22"/>
          <w:lang w:val="it-IT"/>
        </w:rPr>
      </w:pPr>
    </w:p>
    <w:p w14:paraId="3D0FC272" w14:textId="77777777" w:rsidR="00CE09F3" w:rsidRPr="00AD6D22" w:rsidRDefault="00CE09F3">
      <w:pPr>
        <w:rPr>
          <w:b/>
          <w:szCs w:val="22"/>
          <w:lang w:val="it-IT"/>
        </w:rPr>
      </w:pPr>
      <w:r w:rsidRPr="00AD6D22">
        <w:rPr>
          <w:b/>
          <w:szCs w:val="22"/>
          <w:lang w:val="it-IT"/>
        </w:rPr>
        <w:t>5.2. Farmakokinetički podaci</w:t>
      </w:r>
    </w:p>
    <w:p w14:paraId="3D0FC273" w14:textId="77777777" w:rsidR="00CE09F3" w:rsidRPr="00AD6D22" w:rsidRDefault="00CE09F3">
      <w:pPr>
        <w:rPr>
          <w:szCs w:val="22"/>
          <w:lang w:val="it-IT"/>
        </w:rPr>
      </w:pPr>
    </w:p>
    <w:p w14:paraId="3D0FC274" w14:textId="77777777" w:rsidR="00024C82" w:rsidRPr="00AD6D22" w:rsidRDefault="00024C82">
      <w:pPr>
        <w:rPr>
          <w:b/>
          <w:szCs w:val="22"/>
          <w:lang w:val="sr-Latn-CS"/>
        </w:rPr>
      </w:pPr>
      <w:r w:rsidRPr="00AD6D22">
        <w:rPr>
          <w:b/>
          <w:szCs w:val="22"/>
          <w:lang w:val="sr-Latn-CS"/>
        </w:rPr>
        <w:t>Ramipril</w:t>
      </w:r>
    </w:p>
    <w:p w14:paraId="58CAEE1E" w14:textId="77777777" w:rsidR="00E34499" w:rsidRPr="00AD6D22" w:rsidRDefault="00E34499">
      <w:pPr>
        <w:rPr>
          <w:szCs w:val="22"/>
          <w:u w:val="single"/>
          <w:lang w:val="sr-Latn-CS"/>
        </w:rPr>
      </w:pPr>
    </w:p>
    <w:p w14:paraId="3D0FC275" w14:textId="6AB2649E" w:rsidR="00024C82" w:rsidRPr="00AD6D22" w:rsidRDefault="00024C82">
      <w:pPr>
        <w:rPr>
          <w:szCs w:val="22"/>
          <w:u w:val="single"/>
          <w:lang w:val="sr-Latn-CS"/>
        </w:rPr>
      </w:pPr>
      <w:r w:rsidRPr="00AD6D22">
        <w:rPr>
          <w:szCs w:val="22"/>
          <w:u w:val="single"/>
          <w:lang w:val="sr-Latn-CS"/>
        </w:rPr>
        <w:t>Resorpcija</w:t>
      </w:r>
    </w:p>
    <w:p w14:paraId="63855FD8" w14:textId="5B832C46" w:rsidR="007F799A" w:rsidRPr="00E64986" w:rsidRDefault="00024C82">
      <w:pPr>
        <w:rPr>
          <w:szCs w:val="22"/>
          <w:lang w:val="sr-Latn-CS"/>
        </w:rPr>
      </w:pPr>
      <w:r w:rsidRPr="00AD6D22">
        <w:rPr>
          <w:szCs w:val="22"/>
          <w:lang w:val="sr-Latn-CS"/>
        </w:rPr>
        <w:t>Ramipril se posl</w:t>
      </w:r>
      <w:r w:rsidR="00615915">
        <w:rPr>
          <w:szCs w:val="22"/>
          <w:lang w:val="sr-Latn-CS"/>
        </w:rPr>
        <w:t>ij</w:t>
      </w:r>
      <w:r w:rsidRPr="00AD6D22">
        <w:rPr>
          <w:szCs w:val="22"/>
          <w:lang w:val="sr-Latn-CS"/>
        </w:rPr>
        <w:t xml:space="preserve">e oralne </w:t>
      </w:r>
      <w:r w:rsidR="00FD19E9" w:rsidRPr="008139BC">
        <w:rPr>
          <w:szCs w:val="22"/>
          <w:lang w:val="sr-Latn-CS"/>
        </w:rPr>
        <w:t>primjene</w:t>
      </w:r>
      <w:r w:rsidRPr="00E64986">
        <w:rPr>
          <w:szCs w:val="22"/>
          <w:lang w:val="sr-Latn-CS"/>
        </w:rPr>
        <w:t xml:space="preserve"> brzo resorbuje iz gastrointestinalnog trakta, </w:t>
      </w:r>
      <w:r w:rsidRPr="008139BC">
        <w:rPr>
          <w:szCs w:val="22"/>
          <w:lang w:val="sr-Latn-CS"/>
        </w:rPr>
        <w:t>maksimalne koncentracije</w:t>
      </w:r>
      <w:r w:rsidRPr="00E64986">
        <w:rPr>
          <w:szCs w:val="22"/>
          <w:lang w:val="sr-Latn-CS"/>
        </w:rPr>
        <w:t xml:space="preserve"> u plazmi ramipril dostiže za jedan sat. </w:t>
      </w:r>
      <w:r w:rsidRPr="008139BC">
        <w:rPr>
          <w:szCs w:val="22"/>
          <w:lang w:val="sr-Latn-CS"/>
        </w:rPr>
        <w:t>Stepen</w:t>
      </w:r>
      <w:r w:rsidR="009735E2" w:rsidRPr="00E64986">
        <w:rPr>
          <w:szCs w:val="22"/>
          <w:lang w:val="sr-Latn-CS"/>
        </w:rPr>
        <w:t xml:space="preserve"> resorpcije </w:t>
      </w:r>
      <w:r w:rsidRPr="008139BC">
        <w:rPr>
          <w:szCs w:val="22"/>
          <w:lang w:val="sr-Latn-CS"/>
        </w:rPr>
        <w:t>je</w:t>
      </w:r>
      <w:r w:rsidR="009735E2" w:rsidRPr="00E64986">
        <w:rPr>
          <w:szCs w:val="22"/>
          <w:lang w:val="sr-Latn-CS"/>
        </w:rPr>
        <w:t xml:space="preserve"> najmanje 56% i na </w:t>
      </w:r>
      <w:r w:rsidRPr="008139BC">
        <w:rPr>
          <w:szCs w:val="22"/>
          <w:lang w:val="sr-Latn-CS"/>
        </w:rPr>
        <w:t>nju</w:t>
      </w:r>
      <w:r w:rsidR="009735E2" w:rsidRPr="00E64986">
        <w:rPr>
          <w:szCs w:val="22"/>
          <w:lang w:val="sr-Latn-CS"/>
        </w:rPr>
        <w:t xml:space="preserve"> ne utiče prisustvo hrane u gastrointestinalnom traktu</w:t>
      </w:r>
      <w:r w:rsidRPr="00E64986">
        <w:rPr>
          <w:szCs w:val="22"/>
          <w:lang w:val="sr-Latn-CS"/>
        </w:rPr>
        <w:t>. Bioraspoloživost aktivnog metabolita ramiprilata posl</w:t>
      </w:r>
      <w:r w:rsidR="00615915">
        <w:rPr>
          <w:szCs w:val="22"/>
          <w:lang w:val="sr-Latn-CS"/>
        </w:rPr>
        <w:t>ij</w:t>
      </w:r>
      <w:r w:rsidRPr="00E64986">
        <w:rPr>
          <w:szCs w:val="22"/>
          <w:lang w:val="sr-Latn-CS"/>
        </w:rPr>
        <w:t xml:space="preserve">e oralne </w:t>
      </w:r>
      <w:r w:rsidR="00FD19E9" w:rsidRPr="008139BC">
        <w:rPr>
          <w:szCs w:val="22"/>
          <w:lang w:val="sr-Latn-CS"/>
        </w:rPr>
        <w:t>primjene</w:t>
      </w:r>
      <w:r w:rsidRPr="00E64986">
        <w:rPr>
          <w:szCs w:val="22"/>
          <w:lang w:val="sr-Latn-CS"/>
        </w:rPr>
        <w:t xml:space="preserve"> 2,5 mg i 5 mg ramiprila je 45%.</w:t>
      </w:r>
    </w:p>
    <w:p w14:paraId="3D0FC277" w14:textId="14C5C5E9" w:rsidR="00024C82" w:rsidRPr="00E64986" w:rsidRDefault="00024C82">
      <w:pPr>
        <w:rPr>
          <w:szCs w:val="22"/>
          <w:lang w:val="sr-Latn-CS"/>
        </w:rPr>
      </w:pPr>
      <w:r w:rsidRPr="00AD6D22">
        <w:rPr>
          <w:szCs w:val="22"/>
          <w:lang w:val="sr-Latn-CS"/>
        </w:rPr>
        <w:t xml:space="preserve">Maksimalne koncentracije ramiprilata, jedinog aktivnog metabolita ramiprila u </w:t>
      </w:r>
      <w:r w:rsidR="00FE55B9" w:rsidRPr="00AD6D22">
        <w:rPr>
          <w:szCs w:val="22"/>
          <w:lang w:val="sr-Latn-CS"/>
        </w:rPr>
        <w:t>plazmi</w:t>
      </w:r>
      <w:r w:rsidRPr="00AD6D22">
        <w:rPr>
          <w:szCs w:val="22"/>
          <w:lang w:val="sr-Latn-CS"/>
        </w:rPr>
        <w:t>, postižu se za 2</w:t>
      </w:r>
      <w:r w:rsidRPr="008139BC">
        <w:rPr>
          <w:szCs w:val="22"/>
          <w:lang w:val="sr-Latn-CS"/>
        </w:rPr>
        <w:t xml:space="preserve"> – </w:t>
      </w:r>
      <w:r w:rsidRPr="00E64986">
        <w:rPr>
          <w:szCs w:val="22"/>
          <w:lang w:val="sr-Latn-CS"/>
        </w:rPr>
        <w:t>4 sata nakon uzimanja ramiprila. Koncentracije ramiprilata</w:t>
      </w:r>
      <w:r w:rsidR="009735E2" w:rsidRPr="00E64986">
        <w:rPr>
          <w:szCs w:val="22"/>
          <w:lang w:val="sr-Latn-CS"/>
        </w:rPr>
        <w:t xml:space="preserve"> u </w:t>
      </w:r>
      <w:r w:rsidRPr="00E64986">
        <w:rPr>
          <w:szCs w:val="22"/>
          <w:lang w:val="sr-Latn-CS"/>
        </w:rPr>
        <w:t xml:space="preserve">stanju ravnoteže </w:t>
      </w:r>
      <w:r w:rsidRPr="008139BC">
        <w:rPr>
          <w:szCs w:val="22"/>
          <w:lang w:val="sr-Latn-CS"/>
        </w:rPr>
        <w:t>u plazmi posl</w:t>
      </w:r>
      <w:r w:rsidR="00615915">
        <w:rPr>
          <w:szCs w:val="22"/>
          <w:lang w:val="sr-Latn-CS"/>
        </w:rPr>
        <w:t>ij</w:t>
      </w:r>
      <w:r w:rsidRPr="008139BC">
        <w:rPr>
          <w:szCs w:val="22"/>
          <w:lang w:val="sr-Latn-CS"/>
        </w:rPr>
        <w:t>e</w:t>
      </w:r>
      <w:r w:rsidR="00562605" w:rsidRPr="00E64986">
        <w:rPr>
          <w:szCs w:val="22"/>
          <w:lang w:val="sr-Latn-CS"/>
        </w:rPr>
        <w:t xml:space="preserve"> doziranja</w:t>
      </w:r>
      <w:r w:rsidRPr="00E64986">
        <w:rPr>
          <w:szCs w:val="22"/>
          <w:lang w:val="sr-Latn-CS"/>
        </w:rPr>
        <w:t xml:space="preserve"> jednom dnevno</w:t>
      </w:r>
      <w:r w:rsidRPr="008139BC">
        <w:rPr>
          <w:szCs w:val="22"/>
          <w:lang w:val="sr-Latn-CS"/>
        </w:rPr>
        <w:t xml:space="preserve"> uobičajenih doza</w:t>
      </w:r>
      <w:r w:rsidRPr="00E64986">
        <w:rPr>
          <w:szCs w:val="22"/>
          <w:lang w:val="sr-Latn-CS"/>
        </w:rPr>
        <w:t xml:space="preserve">, postižu se </w:t>
      </w:r>
      <w:r w:rsidRPr="008139BC">
        <w:rPr>
          <w:szCs w:val="22"/>
          <w:lang w:val="sr-Latn-CS"/>
        </w:rPr>
        <w:t xml:space="preserve">do </w:t>
      </w:r>
      <w:r w:rsidRPr="00E64986">
        <w:rPr>
          <w:szCs w:val="22"/>
          <w:lang w:val="sr-Latn-CS"/>
        </w:rPr>
        <w:t xml:space="preserve">otprilike četvrtog dana </w:t>
      </w:r>
      <w:r w:rsidRPr="008139BC">
        <w:rPr>
          <w:szCs w:val="22"/>
          <w:lang w:val="sr-Latn-CS"/>
        </w:rPr>
        <w:t>l</w:t>
      </w:r>
      <w:r w:rsidR="00615915">
        <w:rPr>
          <w:szCs w:val="22"/>
          <w:lang w:val="sr-Latn-CS"/>
        </w:rPr>
        <w:t>ij</w:t>
      </w:r>
      <w:r w:rsidRPr="008139BC">
        <w:rPr>
          <w:szCs w:val="22"/>
          <w:lang w:val="sr-Latn-CS"/>
        </w:rPr>
        <w:t>ečenja</w:t>
      </w:r>
      <w:r w:rsidRPr="00E64986">
        <w:rPr>
          <w:szCs w:val="22"/>
          <w:lang w:val="sr-Latn-CS"/>
        </w:rPr>
        <w:t>.</w:t>
      </w:r>
    </w:p>
    <w:p w14:paraId="3D0FC278" w14:textId="77777777" w:rsidR="00024C82" w:rsidRPr="00AD6D22" w:rsidRDefault="00024C82">
      <w:pPr>
        <w:rPr>
          <w:szCs w:val="22"/>
          <w:lang w:val="sr-Latn-CS"/>
        </w:rPr>
      </w:pPr>
    </w:p>
    <w:p w14:paraId="3D0FC279" w14:textId="77777777" w:rsidR="00024C82" w:rsidRPr="00AD6D22" w:rsidRDefault="00024C82">
      <w:pPr>
        <w:rPr>
          <w:szCs w:val="22"/>
          <w:u w:val="single"/>
          <w:lang w:val="sr-Latn-CS"/>
        </w:rPr>
      </w:pPr>
      <w:r w:rsidRPr="00AD6D22">
        <w:rPr>
          <w:szCs w:val="22"/>
          <w:u w:val="single"/>
          <w:lang w:val="sr-Latn-CS"/>
        </w:rPr>
        <w:t>Distribucija</w:t>
      </w:r>
    </w:p>
    <w:p w14:paraId="3D0FC27A" w14:textId="46EF4DD0" w:rsidR="00024C82" w:rsidRPr="00E64986" w:rsidRDefault="00024C82">
      <w:pPr>
        <w:rPr>
          <w:szCs w:val="22"/>
          <w:lang w:val="sr-Latn-CS"/>
        </w:rPr>
      </w:pPr>
      <w:r w:rsidRPr="00AD6D22">
        <w:rPr>
          <w:szCs w:val="22"/>
          <w:lang w:val="sr-Latn-CS"/>
        </w:rPr>
        <w:t xml:space="preserve">Vezivanje ramiprila za </w:t>
      </w:r>
      <w:r w:rsidRPr="008139BC">
        <w:rPr>
          <w:szCs w:val="22"/>
          <w:lang w:val="sr-Latn-CS"/>
        </w:rPr>
        <w:t xml:space="preserve">serumske </w:t>
      </w:r>
      <w:r w:rsidRPr="00E64986">
        <w:rPr>
          <w:szCs w:val="22"/>
          <w:lang w:val="sr-Latn-CS"/>
        </w:rPr>
        <w:t>proteine</w:t>
      </w:r>
      <w:r w:rsidR="00044FCC" w:rsidRPr="00E64986">
        <w:rPr>
          <w:szCs w:val="22"/>
          <w:lang w:val="sr-Latn-CS"/>
        </w:rPr>
        <w:t xml:space="preserve"> </w:t>
      </w:r>
      <w:r w:rsidRPr="008139BC">
        <w:rPr>
          <w:szCs w:val="22"/>
          <w:lang w:val="sr-Latn-CS"/>
        </w:rPr>
        <w:t>je</w:t>
      </w:r>
      <w:r w:rsidRPr="00E64986">
        <w:rPr>
          <w:szCs w:val="22"/>
          <w:lang w:val="sr-Latn-CS"/>
        </w:rPr>
        <w:t xml:space="preserve"> oko 73%, a za ramiprilat </w:t>
      </w:r>
      <w:r w:rsidRPr="008139BC">
        <w:rPr>
          <w:szCs w:val="22"/>
          <w:lang w:val="sr-Latn-CS"/>
        </w:rPr>
        <w:t xml:space="preserve">je </w:t>
      </w:r>
      <w:r w:rsidRPr="00E64986">
        <w:rPr>
          <w:szCs w:val="22"/>
          <w:lang w:val="sr-Latn-CS"/>
        </w:rPr>
        <w:t>oko 56%.</w:t>
      </w:r>
    </w:p>
    <w:p w14:paraId="3D0FC27B" w14:textId="77777777" w:rsidR="00024C82" w:rsidRPr="00AD6D22" w:rsidRDefault="00024C82">
      <w:pPr>
        <w:rPr>
          <w:szCs w:val="22"/>
          <w:lang w:val="sr-Latn-CS"/>
        </w:rPr>
      </w:pPr>
    </w:p>
    <w:p w14:paraId="01A0F74E" w14:textId="77777777" w:rsidR="00024C82" w:rsidRPr="008139BC" w:rsidRDefault="00024C82">
      <w:pPr>
        <w:rPr>
          <w:szCs w:val="22"/>
          <w:u w:val="single"/>
          <w:lang w:val="sr-Latn-CS"/>
        </w:rPr>
      </w:pPr>
      <w:r w:rsidRPr="008139BC">
        <w:rPr>
          <w:szCs w:val="22"/>
          <w:u w:val="single"/>
          <w:lang w:val="sr-Latn-CS"/>
        </w:rPr>
        <w:t>Metabolizam</w:t>
      </w:r>
    </w:p>
    <w:p w14:paraId="3D0FC27D" w14:textId="1F1B3F28" w:rsidR="00024C82" w:rsidRPr="00E64986" w:rsidRDefault="00024C82">
      <w:pPr>
        <w:rPr>
          <w:szCs w:val="22"/>
          <w:lang w:val="sr-Latn-CS"/>
        </w:rPr>
      </w:pPr>
      <w:r w:rsidRPr="00E64986">
        <w:rPr>
          <w:szCs w:val="22"/>
          <w:lang w:val="sr-Latn-CS"/>
        </w:rPr>
        <w:t xml:space="preserve">Ramipril se skoro u potpunosti metaboliše </w:t>
      </w:r>
      <w:r w:rsidRPr="008139BC">
        <w:rPr>
          <w:szCs w:val="22"/>
          <w:lang w:val="sr-Latn-CS"/>
        </w:rPr>
        <w:t>u ramiprilat</w:t>
      </w:r>
      <w:r w:rsidRPr="00E64986">
        <w:rPr>
          <w:szCs w:val="22"/>
          <w:lang w:val="sr-Latn-CS"/>
        </w:rPr>
        <w:t xml:space="preserve"> i </w:t>
      </w:r>
      <w:r w:rsidRPr="008139BC">
        <w:rPr>
          <w:szCs w:val="22"/>
          <w:lang w:val="sr-Latn-CS"/>
        </w:rPr>
        <w:t>u estar diketopiperazin, diketopiperazinsku kiselinu</w:t>
      </w:r>
      <w:r w:rsidRPr="00E64986">
        <w:rPr>
          <w:szCs w:val="22"/>
          <w:lang w:val="sr-Latn-CS"/>
        </w:rPr>
        <w:t xml:space="preserve"> i </w:t>
      </w:r>
      <w:r w:rsidRPr="008139BC">
        <w:rPr>
          <w:szCs w:val="22"/>
          <w:lang w:val="sr-Latn-CS"/>
        </w:rPr>
        <w:t>glukuronide</w:t>
      </w:r>
      <w:r w:rsidRPr="00E64986">
        <w:rPr>
          <w:szCs w:val="22"/>
          <w:lang w:val="sr-Latn-CS"/>
        </w:rPr>
        <w:t xml:space="preserve"> ramiprila i ramiprilata.</w:t>
      </w:r>
    </w:p>
    <w:p w14:paraId="3D0FC27E" w14:textId="77777777" w:rsidR="00024C82" w:rsidRPr="00AD6D22" w:rsidRDefault="00024C82">
      <w:pPr>
        <w:rPr>
          <w:szCs w:val="22"/>
          <w:lang w:val="sr-Latn-CS"/>
        </w:rPr>
      </w:pPr>
    </w:p>
    <w:p w14:paraId="3D0FC27F" w14:textId="77777777" w:rsidR="00024C82" w:rsidRPr="00AD6D22" w:rsidRDefault="00024C82">
      <w:pPr>
        <w:rPr>
          <w:szCs w:val="22"/>
          <w:u w:val="single"/>
          <w:lang w:val="sr-Latn-CS"/>
        </w:rPr>
      </w:pPr>
      <w:r w:rsidRPr="00AD6D22">
        <w:rPr>
          <w:szCs w:val="22"/>
          <w:u w:val="single"/>
          <w:lang w:val="sr-Latn-CS"/>
        </w:rPr>
        <w:t>Eliminacija</w:t>
      </w:r>
    </w:p>
    <w:p w14:paraId="227255F2" w14:textId="77777777" w:rsidR="00024C82" w:rsidRPr="008139BC" w:rsidRDefault="00024C82">
      <w:pPr>
        <w:rPr>
          <w:szCs w:val="22"/>
          <w:lang w:val="sr-Latn-CS"/>
        </w:rPr>
      </w:pPr>
      <w:r w:rsidRPr="00AD6D22">
        <w:rPr>
          <w:szCs w:val="22"/>
          <w:lang w:val="sr-Latn-CS"/>
        </w:rPr>
        <w:t>Izlučivanje metabolita se odvija prvenstveno preko bubrega.</w:t>
      </w:r>
    </w:p>
    <w:p w14:paraId="3D0FC281" w14:textId="3074F614" w:rsidR="00024C82" w:rsidRPr="00E64986" w:rsidRDefault="00024C82">
      <w:pPr>
        <w:rPr>
          <w:szCs w:val="22"/>
          <w:lang w:val="sr-Latn-CS"/>
        </w:rPr>
      </w:pPr>
      <w:r w:rsidRPr="00E64986">
        <w:rPr>
          <w:szCs w:val="22"/>
          <w:lang w:val="sr-Latn-CS"/>
        </w:rPr>
        <w:t xml:space="preserve">Koncentracije ramiprilata u plazmi smanjuju se polifazno. Zbog </w:t>
      </w:r>
      <w:r w:rsidRPr="008139BC">
        <w:rPr>
          <w:szCs w:val="22"/>
          <w:lang w:val="sr-Latn-CS"/>
        </w:rPr>
        <w:t>njegove jačine, vezivanje</w:t>
      </w:r>
      <w:r w:rsidR="00197762" w:rsidRPr="00E64986">
        <w:rPr>
          <w:szCs w:val="22"/>
          <w:lang w:val="sr-Latn-CS"/>
        </w:rPr>
        <w:t xml:space="preserve"> za ACE i spore disocijacije</w:t>
      </w:r>
      <w:r w:rsidRPr="008139BC">
        <w:rPr>
          <w:szCs w:val="22"/>
          <w:lang w:val="sr-Latn-CS"/>
        </w:rPr>
        <w:t xml:space="preserve"> od enzima</w:t>
      </w:r>
      <w:r w:rsidR="00197762" w:rsidRPr="00E64986">
        <w:rPr>
          <w:szCs w:val="22"/>
          <w:lang w:val="sr-Latn-CS"/>
        </w:rPr>
        <w:t xml:space="preserve">, ramiprilat pokazuje produženu terminalnu fazu eliminacije pri veoma </w:t>
      </w:r>
      <w:r w:rsidRPr="008139BC">
        <w:rPr>
          <w:szCs w:val="22"/>
          <w:lang w:val="sr-Latn-CS"/>
        </w:rPr>
        <w:t>niskim</w:t>
      </w:r>
      <w:r w:rsidR="00197762" w:rsidRPr="00E64986">
        <w:rPr>
          <w:szCs w:val="22"/>
          <w:lang w:val="sr-Latn-CS"/>
        </w:rPr>
        <w:t xml:space="preserve"> koncentracijama u plazmi</w:t>
      </w:r>
      <w:r w:rsidRPr="00E64986">
        <w:rPr>
          <w:szCs w:val="22"/>
          <w:lang w:val="sr-Latn-CS"/>
        </w:rPr>
        <w:t>.</w:t>
      </w:r>
    </w:p>
    <w:p w14:paraId="3D0FC282" w14:textId="14029EED" w:rsidR="00F952E5" w:rsidRPr="00E64986" w:rsidRDefault="00024C82">
      <w:pPr>
        <w:rPr>
          <w:szCs w:val="22"/>
          <w:lang w:val="pl-PL"/>
        </w:rPr>
      </w:pPr>
      <w:r w:rsidRPr="008139BC">
        <w:rPr>
          <w:szCs w:val="22"/>
          <w:lang w:val="sr-Latn-CS"/>
        </w:rPr>
        <w:t xml:space="preserve">Efektivno poluvreme eliminacije ramiprilata </w:t>
      </w:r>
      <w:r w:rsidR="00F952E5" w:rsidRPr="008139BC">
        <w:rPr>
          <w:szCs w:val="22"/>
          <w:lang w:val="sr-Latn-CS"/>
        </w:rPr>
        <w:t>nakon</w:t>
      </w:r>
      <w:r w:rsidRPr="00E64986">
        <w:rPr>
          <w:szCs w:val="22"/>
          <w:lang w:val="sr-Latn-CS"/>
        </w:rPr>
        <w:t xml:space="preserve"> višestruke </w:t>
      </w:r>
      <w:r w:rsidR="00FD19E9" w:rsidRPr="008139BC">
        <w:rPr>
          <w:szCs w:val="22"/>
          <w:lang w:val="sr-Latn-CS"/>
        </w:rPr>
        <w:t>primjene</w:t>
      </w:r>
      <w:r w:rsidRPr="00E64986">
        <w:rPr>
          <w:szCs w:val="22"/>
          <w:lang w:val="sr-Latn-CS"/>
        </w:rPr>
        <w:t xml:space="preserve"> ramiprila jednom dnevno iznosi</w:t>
      </w:r>
      <w:r w:rsidR="00F952E5" w:rsidRPr="00E64986">
        <w:rPr>
          <w:szCs w:val="22"/>
          <w:lang w:val="sr-Latn-CS"/>
        </w:rPr>
        <w:t>lo je</w:t>
      </w:r>
      <w:r w:rsidRPr="00E64986">
        <w:rPr>
          <w:szCs w:val="22"/>
          <w:lang w:val="sr-Latn-CS"/>
        </w:rPr>
        <w:t xml:space="preserve"> 13</w:t>
      </w:r>
      <w:r w:rsidRPr="008139BC">
        <w:rPr>
          <w:szCs w:val="22"/>
          <w:lang w:val="sr-Latn-CS"/>
        </w:rPr>
        <w:t xml:space="preserve"> – </w:t>
      </w:r>
      <w:r w:rsidRPr="00E64986">
        <w:rPr>
          <w:szCs w:val="22"/>
          <w:lang w:val="sr-Latn-CS"/>
        </w:rPr>
        <w:t xml:space="preserve">17 sati </w:t>
      </w:r>
      <w:r w:rsidRPr="008139BC">
        <w:rPr>
          <w:szCs w:val="22"/>
          <w:lang w:val="sr-Latn-CS"/>
        </w:rPr>
        <w:t>za</w:t>
      </w:r>
      <w:r w:rsidRPr="00E64986">
        <w:rPr>
          <w:szCs w:val="22"/>
          <w:lang w:val="sr-Latn-CS"/>
        </w:rPr>
        <w:t xml:space="preserve"> 5</w:t>
      </w:r>
      <w:r w:rsidRPr="008139BC">
        <w:rPr>
          <w:szCs w:val="22"/>
          <w:lang w:val="sr-Latn-CS"/>
        </w:rPr>
        <w:t xml:space="preserve"> – </w:t>
      </w:r>
      <w:r w:rsidRPr="00E64986">
        <w:rPr>
          <w:szCs w:val="22"/>
          <w:lang w:val="sr-Latn-CS"/>
        </w:rPr>
        <w:t xml:space="preserve">10 mg ramiprila i značajno duže </w:t>
      </w:r>
      <w:r w:rsidRPr="008139BC">
        <w:rPr>
          <w:szCs w:val="22"/>
          <w:lang w:val="sr-Latn-CS"/>
        </w:rPr>
        <w:t>za niže doze</w:t>
      </w:r>
      <w:r w:rsidRPr="00E64986">
        <w:rPr>
          <w:szCs w:val="22"/>
          <w:lang w:val="sr-Latn-CS"/>
        </w:rPr>
        <w:t xml:space="preserve"> od 1,25</w:t>
      </w:r>
      <w:r w:rsidR="00A42B28" w:rsidRPr="00E64986">
        <w:rPr>
          <w:szCs w:val="22"/>
          <w:lang w:val="sr-Latn-CS"/>
        </w:rPr>
        <w:t xml:space="preserve"> </w:t>
      </w:r>
      <w:r w:rsidRPr="008139BC">
        <w:rPr>
          <w:szCs w:val="22"/>
          <w:lang w:val="sr-Latn-CS"/>
        </w:rPr>
        <w:t>–</w:t>
      </w:r>
      <w:r w:rsidR="00A42B28" w:rsidRPr="00E64986">
        <w:rPr>
          <w:szCs w:val="22"/>
          <w:lang w:val="sr-Latn-CS"/>
        </w:rPr>
        <w:t xml:space="preserve"> </w:t>
      </w:r>
      <w:r w:rsidRPr="00E64986">
        <w:rPr>
          <w:szCs w:val="22"/>
          <w:lang w:val="sr-Latn-CS"/>
        </w:rPr>
        <w:t>2,5 mg ramiprila. Ova razlika je u vezi sa</w:t>
      </w:r>
      <w:r w:rsidR="00A42B28" w:rsidRPr="00E64986">
        <w:rPr>
          <w:szCs w:val="22"/>
          <w:lang w:val="sr-Latn-CS"/>
        </w:rPr>
        <w:t xml:space="preserve"> </w:t>
      </w:r>
      <w:r w:rsidRPr="00AD6D22">
        <w:rPr>
          <w:szCs w:val="22"/>
          <w:lang w:val="sr-Latn-CS"/>
        </w:rPr>
        <w:t xml:space="preserve">kapacitetom </w:t>
      </w:r>
      <w:r w:rsidRPr="008139BC">
        <w:rPr>
          <w:szCs w:val="22"/>
          <w:lang w:val="sr-Latn-CS"/>
        </w:rPr>
        <w:t xml:space="preserve">zasićenja </w:t>
      </w:r>
      <w:r w:rsidRPr="00E64986">
        <w:rPr>
          <w:szCs w:val="22"/>
          <w:lang w:val="sr-Latn-CS"/>
        </w:rPr>
        <w:t xml:space="preserve">enzima </w:t>
      </w:r>
      <w:r w:rsidRPr="008139BC">
        <w:rPr>
          <w:szCs w:val="22"/>
          <w:lang w:val="sr-Latn-CS"/>
        </w:rPr>
        <w:t>koji vezuje</w:t>
      </w:r>
      <w:r w:rsidRPr="00E64986">
        <w:rPr>
          <w:szCs w:val="22"/>
          <w:lang w:val="sr-Latn-CS"/>
        </w:rPr>
        <w:t xml:space="preserve"> ramiprilat.</w:t>
      </w:r>
      <w:r w:rsidR="00F952E5" w:rsidRPr="00E64986">
        <w:rPr>
          <w:szCs w:val="22"/>
          <w:lang w:val="pl-PL"/>
        </w:rPr>
        <w:t xml:space="preserve"> </w:t>
      </w:r>
      <w:r w:rsidR="00FD19E9" w:rsidRPr="008139BC">
        <w:rPr>
          <w:szCs w:val="22"/>
          <w:lang w:val="pl-PL"/>
        </w:rPr>
        <w:t>Primjena</w:t>
      </w:r>
      <w:r w:rsidR="00F952E5" w:rsidRPr="00E64986">
        <w:rPr>
          <w:szCs w:val="22"/>
          <w:lang w:val="pl-PL"/>
        </w:rPr>
        <w:t xml:space="preserve"> jednokratne doze ramiprila nije dovela do prisutnosti ramiprila i njegovih metabolita u koncentraciji u kojoj bi se mogli otkriti u majčinom </w:t>
      </w:r>
      <w:r w:rsidR="00F952E5" w:rsidRPr="008139BC">
        <w:rPr>
          <w:szCs w:val="22"/>
          <w:lang w:val="pl-PL"/>
        </w:rPr>
        <w:t>m</w:t>
      </w:r>
      <w:r w:rsidR="00FD19E9" w:rsidRPr="008139BC">
        <w:rPr>
          <w:szCs w:val="22"/>
          <w:lang w:val="pl-PL"/>
        </w:rPr>
        <w:t>lijek</w:t>
      </w:r>
      <w:r w:rsidR="00F952E5" w:rsidRPr="008139BC">
        <w:rPr>
          <w:szCs w:val="22"/>
          <w:lang w:val="pl-PL"/>
        </w:rPr>
        <w:t>u</w:t>
      </w:r>
      <w:r w:rsidR="00F952E5" w:rsidRPr="00E64986">
        <w:rPr>
          <w:szCs w:val="22"/>
          <w:lang w:val="pl-PL"/>
        </w:rPr>
        <w:t xml:space="preserve">. Ipak, efekat višestrukih doza </w:t>
      </w:r>
      <w:r w:rsidR="00F952E5" w:rsidRPr="008139BC">
        <w:rPr>
          <w:szCs w:val="22"/>
          <w:lang w:val="pl-PL"/>
        </w:rPr>
        <w:t>je nepoznat</w:t>
      </w:r>
      <w:r w:rsidR="00F952E5" w:rsidRPr="00E64986">
        <w:rPr>
          <w:szCs w:val="22"/>
          <w:lang w:val="pl-PL"/>
        </w:rPr>
        <w:t>.</w:t>
      </w:r>
    </w:p>
    <w:p w14:paraId="3D0FC283" w14:textId="77777777" w:rsidR="00024C82" w:rsidRPr="00AD6D22" w:rsidRDefault="00024C82">
      <w:pPr>
        <w:rPr>
          <w:szCs w:val="22"/>
          <w:lang w:val="sr-Latn-CS"/>
        </w:rPr>
      </w:pPr>
    </w:p>
    <w:p w14:paraId="3D0FC284" w14:textId="7EF49FDA" w:rsidR="00024C82" w:rsidRPr="00E64986" w:rsidRDefault="00024C82">
      <w:pPr>
        <w:rPr>
          <w:szCs w:val="22"/>
          <w:lang w:val="sr-Latn-CS"/>
        </w:rPr>
      </w:pPr>
      <w:r w:rsidRPr="00AD6D22">
        <w:rPr>
          <w:i/>
          <w:szCs w:val="22"/>
          <w:lang w:val="sr-Latn-CS"/>
        </w:rPr>
        <w:t xml:space="preserve">Pacijenti sa </w:t>
      </w:r>
      <w:r w:rsidR="00F952E5" w:rsidRPr="00AD6D22">
        <w:rPr>
          <w:i/>
          <w:szCs w:val="22"/>
          <w:lang w:val="sr-Latn-CS"/>
        </w:rPr>
        <w:t>oštećenom</w:t>
      </w:r>
      <w:r w:rsidRPr="00AD6D22">
        <w:rPr>
          <w:i/>
          <w:szCs w:val="22"/>
          <w:lang w:val="sr-Latn-CS"/>
        </w:rPr>
        <w:t xml:space="preserve"> funkcij</w:t>
      </w:r>
      <w:r w:rsidR="00F952E5" w:rsidRPr="00AD6D22">
        <w:rPr>
          <w:i/>
          <w:szCs w:val="22"/>
          <w:lang w:val="sr-Latn-CS"/>
        </w:rPr>
        <w:t>om</w:t>
      </w:r>
      <w:r w:rsidRPr="00AD6D22">
        <w:rPr>
          <w:i/>
          <w:szCs w:val="22"/>
          <w:lang w:val="sr-Latn-CS"/>
        </w:rPr>
        <w:t xml:space="preserve"> bubrega</w:t>
      </w:r>
      <w:r w:rsidRPr="00AD6D22">
        <w:rPr>
          <w:szCs w:val="22"/>
          <w:lang w:val="sr-Latn-CS"/>
        </w:rPr>
        <w:t xml:space="preserve"> (</w:t>
      </w:r>
      <w:r w:rsidR="00677A5F" w:rsidRPr="008139BC">
        <w:rPr>
          <w:szCs w:val="22"/>
          <w:lang w:val="sr-Latn-CS"/>
        </w:rPr>
        <w:t>pogledati dio</w:t>
      </w:r>
      <w:r w:rsidRPr="00E64986">
        <w:rPr>
          <w:szCs w:val="22"/>
          <w:lang w:val="sr-Latn-CS"/>
        </w:rPr>
        <w:t xml:space="preserve"> 4.2)</w:t>
      </w:r>
    </w:p>
    <w:p w14:paraId="3D0FC285" w14:textId="7212BFA0" w:rsidR="00024C82" w:rsidRPr="00E64986" w:rsidRDefault="00024C82">
      <w:pPr>
        <w:rPr>
          <w:szCs w:val="22"/>
          <w:lang w:val="sr-Latn-CS"/>
        </w:rPr>
      </w:pPr>
      <w:r w:rsidRPr="00AD6D22">
        <w:rPr>
          <w:szCs w:val="22"/>
          <w:lang w:val="sr-Latn-CS"/>
        </w:rPr>
        <w:t xml:space="preserve">Izlučivanje ramiprilata je smanjeno kod pacijenata sa oštećenom </w:t>
      </w:r>
      <w:r w:rsidRPr="008139BC">
        <w:rPr>
          <w:szCs w:val="22"/>
          <w:lang w:val="sr-Latn-CS"/>
        </w:rPr>
        <w:t xml:space="preserve">renalnom </w:t>
      </w:r>
      <w:r w:rsidRPr="00E64986">
        <w:rPr>
          <w:szCs w:val="22"/>
          <w:lang w:val="sr-Latn-CS"/>
        </w:rPr>
        <w:t xml:space="preserve">funkcijom, a klirens ramiprilata je proporcionalan klirensu kreatinina. </w:t>
      </w:r>
      <w:r w:rsidRPr="008139BC">
        <w:rPr>
          <w:szCs w:val="22"/>
          <w:lang w:val="sr-Latn-CS"/>
        </w:rPr>
        <w:t>Ovo rezultira povećanim koncentracijama</w:t>
      </w:r>
      <w:r w:rsidRPr="00E64986">
        <w:rPr>
          <w:szCs w:val="22"/>
          <w:lang w:val="sr-Latn-CS"/>
        </w:rPr>
        <w:t xml:space="preserve"> ramiprilata u plazmi. Samim tim je i smanjenje ovih koncentracija sporije, nego kod pacijenata sa </w:t>
      </w:r>
      <w:r w:rsidRPr="008139BC">
        <w:rPr>
          <w:szCs w:val="22"/>
          <w:lang w:val="sr-Latn-CS"/>
        </w:rPr>
        <w:t>normalnom</w:t>
      </w:r>
      <w:r w:rsidR="00FC0F2D" w:rsidRPr="00E64986">
        <w:rPr>
          <w:szCs w:val="22"/>
          <w:lang w:val="sr-Latn-CS"/>
        </w:rPr>
        <w:t xml:space="preserve"> </w:t>
      </w:r>
      <w:r w:rsidRPr="00E64986">
        <w:rPr>
          <w:szCs w:val="22"/>
          <w:lang w:val="sr-Latn-CS"/>
        </w:rPr>
        <w:t>funkcijom bubrega.</w:t>
      </w:r>
    </w:p>
    <w:p w14:paraId="3D0FC286" w14:textId="77777777" w:rsidR="00024C82" w:rsidRPr="00AD6D22" w:rsidRDefault="00024C82">
      <w:pPr>
        <w:rPr>
          <w:szCs w:val="22"/>
          <w:lang w:val="sr-Latn-CS"/>
        </w:rPr>
      </w:pPr>
    </w:p>
    <w:p w14:paraId="3D0FC287" w14:textId="55BBEFD4" w:rsidR="00024C82" w:rsidRPr="00E64986" w:rsidRDefault="00024C82">
      <w:pPr>
        <w:rPr>
          <w:szCs w:val="22"/>
          <w:lang w:val="sr-Latn-CS"/>
        </w:rPr>
      </w:pPr>
      <w:r w:rsidRPr="00AD6D22">
        <w:rPr>
          <w:i/>
          <w:szCs w:val="22"/>
          <w:lang w:val="sr-Latn-CS"/>
        </w:rPr>
        <w:t xml:space="preserve">Pacijenti sa </w:t>
      </w:r>
      <w:r w:rsidR="00F952E5" w:rsidRPr="00AD6D22">
        <w:rPr>
          <w:i/>
          <w:szCs w:val="22"/>
          <w:lang w:val="sr-Latn-CS"/>
        </w:rPr>
        <w:t xml:space="preserve">oštećenom </w:t>
      </w:r>
      <w:r w:rsidRPr="00AD6D22">
        <w:rPr>
          <w:i/>
          <w:szCs w:val="22"/>
          <w:lang w:val="sr-Latn-CS"/>
        </w:rPr>
        <w:t>funkcij</w:t>
      </w:r>
      <w:r w:rsidR="00F952E5" w:rsidRPr="00AD6D22">
        <w:rPr>
          <w:i/>
          <w:szCs w:val="22"/>
          <w:lang w:val="sr-Latn-CS"/>
        </w:rPr>
        <w:t>om</w:t>
      </w:r>
      <w:r w:rsidRPr="00AD6D22">
        <w:rPr>
          <w:i/>
          <w:szCs w:val="22"/>
          <w:lang w:val="sr-Latn-CS"/>
        </w:rPr>
        <w:t xml:space="preserve"> jetre </w:t>
      </w:r>
      <w:r w:rsidRPr="00AD6D22">
        <w:rPr>
          <w:szCs w:val="22"/>
          <w:lang w:val="sr-Latn-CS"/>
        </w:rPr>
        <w:t>(</w:t>
      </w:r>
      <w:r w:rsidR="00677A5F" w:rsidRPr="008139BC">
        <w:rPr>
          <w:szCs w:val="22"/>
          <w:lang w:val="sr-Latn-CS"/>
        </w:rPr>
        <w:t>pogledati dio</w:t>
      </w:r>
      <w:r w:rsidRPr="00E64986">
        <w:rPr>
          <w:szCs w:val="22"/>
          <w:lang w:val="sr-Latn-CS"/>
        </w:rPr>
        <w:t xml:space="preserve"> 4.2)</w:t>
      </w:r>
    </w:p>
    <w:p w14:paraId="3D0FC288" w14:textId="6B75459A" w:rsidR="00024C82" w:rsidRPr="00AD6D22" w:rsidRDefault="00024C82">
      <w:pPr>
        <w:rPr>
          <w:szCs w:val="22"/>
          <w:lang w:val="sr-Latn-CS"/>
        </w:rPr>
      </w:pPr>
      <w:r w:rsidRPr="00E64986">
        <w:rPr>
          <w:szCs w:val="22"/>
          <w:lang w:val="sr-Latn-CS"/>
        </w:rPr>
        <w:t xml:space="preserve">Kod pacijenata sa oštećenom funkcijom jetre, metabolizam ramiprila u ramiprilat je </w:t>
      </w:r>
      <w:r w:rsidRPr="008139BC">
        <w:rPr>
          <w:szCs w:val="22"/>
          <w:lang w:val="sr-Latn-CS"/>
        </w:rPr>
        <w:t>usporen</w:t>
      </w:r>
      <w:r w:rsidRPr="00E64986">
        <w:rPr>
          <w:szCs w:val="22"/>
          <w:lang w:val="sr-Latn-CS"/>
        </w:rPr>
        <w:t xml:space="preserve"> zbog smanjene aktivnosti esteraza</w:t>
      </w:r>
      <w:r w:rsidR="00F952E5" w:rsidRPr="00E64986">
        <w:rPr>
          <w:szCs w:val="22"/>
          <w:lang w:val="sr-Latn-CS"/>
        </w:rPr>
        <w:t xml:space="preserve">-enzima jetre pa </w:t>
      </w:r>
      <w:r w:rsidR="00F952E5" w:rsidRPr="008139BC">
        <w:rPr>
          <w:szCs w:val="22"/>
          <w:lang w:val="sr-Latn-CS"/>
        </w:rPr>
        <w:t xml:space="preserve">je </w:t>
      </w:r>
      <w:r w:rsidRPr="008139BC">
        <w:rPr>
          <w:szCs w:val="22"/>
          <w:lang w:val="sr-Latn-CS"/>
        </w:rPr>
        <w:t>koncentracij</w:t>
      </w:r>
      <w:r w:rsidR="00F952E5" w:rsidRPr="008139BC">
        <w:rPr>
          <w:szCs w:val="22"/>
          <w:lang w:val="sr-Latn-CS"/>
        </w:rPr>
        <w:t>a</w:t>
      </w:r>
      <w:r w:rsidRPr="00E64986">
        <w:rPr>
          <w:szCs w:val="22"/>
          <w:lang w:val="sr-Latn-CS"/>
        </w:rPr>
        <w:t xml:space="preserve"> ramiprila u plazmi </w:t>
      </w:r>
      <w:r w:rsidRPr="008139BC">
        <w:rPr>
          <w:szCs w:val="22"/>
          <w:lang w:val="sr-Latn-CS"/>
        </w:rPr>
        <w:t>povećana</w:t>
      </w:r>
      <w:r w:rsidRPr="00E64986">
        <w:rPr>
          <w:szCs w:val="22"/>
          <w:lang w:val="sr-Latn-CS"/>
        </w:rPr>
        <w:t xml:space="preserve">. Međutim, maksimalne koncentracije ramiprilata </w:t>
      </w:r>
      <w:r w:rsidR="00F952E5" w:rsidRPr="00E64986">
        <w:rPr>
          <w:szCs w:val="22"/>
          <w:lang w:val="sr-Latn-CS"/>
        </w:rPr>
        <w:t xml:space="preserve">kod ovih pacijenata se ne </w:t>
      </w:r>
      <w:r w:rsidRPr="00E64986">
        <w:rPr>
          <w:szCs w:val="22"/>
          <w:lang w:val="sr-Latn-CS"/>
        </w:rPr>
        <w:t>razlikuju od onih koje se javljaju kod pacijenata sa očuvanom funkcijom jetre.</w:t>
      </w:r>
    </w:p>
    <w:p w14:paraId="3D0FC289" w14:textId="7CFB7C7A" w:rsidR="00615915" w:rsidRDefault="00615915">
      <w:pPr>
        <w:tabs>
          <w:tab w:val="clear" w:pos="284"/>
        </w:tabs>
        <w:jc w:val="left"/>
        <w:rPr>
          <w:szCs w:val="22"/>
          <w:lang w:val="sr-Latn-CS"/>
        </w:rPr>
      </w:pPr>
      <w:r>
        <w:rPr>
          <w:szCs w:val="22"/>
          <w:lang w:val="sr-Latn-CS"/>
        </w:rPr>
        <w:br w:type="page"/>
      </w:r>
    </w:p>
    <w:p w14:paraId="3D0FC28A" w14:textId="77777777" w:rsidR="00024C82" w:rsidRPr="00AD6D22" w:rsidRDefault="00024C82">
      <w:pPr>
        <w:rPr>
          <w:b/>
          <w:szCs w:val="22"/>
          <w:lang w:val="sr-Latn-CS"/>
        </w:rPr>
      </w:pPr>
      <w:r w:rsidRPr="00AD6D22">
        <w:rPr>
          <w:b/>
          <w:szCs w:val="22"/>
          <w:lang w:val="sr-Latn-CS"/>
        </w:rPr>
        <w:lastRenderedPageBreak/>
        <w:t>Hidrohlortiazid</w:t>
      </w:r>
    </w:p>
    <w:p w14:paraId="3D0FC28B" w14:textId="77777777" w:rsidR="00024C82" w:rsidRPr="00AD6D22" w:rsidRDefault="00024C82">
      <w:pPr>
        <w:rPr>
          <w:szCs w:val="22"/>
          <w:u w:val="single"/>
          <w:lang w:val="sr-Latn-CS"/>
        </w:rPr>
      </w:pPr>
      <w:r w:rsidRPr="00AD6D22">
        <w:rPr>
          <w:szCs w:val="22"/>
          <w:u w:val="single"/>
          <w:lang w:val="sr-Latn-CS"/>
        </w:rPr>
        <w:t>Resorpcija</w:t>
      </w:r>
    </w:p>
    <w:p w14:paraId="3D0FC28C" w14:textId="1B00E520" w:rsidR="00024C82" w:rsidRPr="00AD6D22" w:rsidRDefault="00024C82">
      <w:pPr>
        <w:rPr>
          <w:szCs w:val="22"/>
          <w:lang w:val="sr-Latn-CS"/>
        </w:rPr>
      </w:pPr>
      <w:r w:rsidRPr="008139BC">
        <w:rPr>
          <w:szCs w:val="22"/>
          <w:lang w:val="sr-Latn-CS"/>
        </w:rPr>
        <w:t>Posl</w:t>
      </w:r>
      <w:r w:rsidR="00615915">
        <w:rPr>
          <w:szCs w:val="22"/>
          <w:lang w:val="sr-Latn-CS"/>
        </w:rPr>
        <w:t>ij</w:t>
      </w:r>
      <w:r w:rsidRPr="008139BC">
        <w:rPr>
          <w:szCs w:val="22"/>
          <w:lang w:val="sr-Latn-CS"/>
        </w:rPr>
        <w:t xml:space="preserve">e oralne </w:t>
      </w:r>
      <w:r w:rsidR="00FD19E9" w:rsidRPr="008139BC">
        <w:rPr>
          <w:szCs w:val="22"/>
          <w:lang w:val="sr-Latn-CS"/>
        </w:rPr>
        <w:t>primjene</w:t>
      </w:r>
      <w:r w:rsidRPr="00E64986">
        <w:rPr>
          <w:szCs w:val="22"/>
          <w:lang w:val="sr-Latn-CS"/>
        </w:rPr>
        <w:t xml:space="preserve"> oko 70% hidrohlortiazida se resorbuje iz gastrointestinalnog trakta. Maksimalne koncentracije </w:t>
      </w:r>
      <w:r w:rsidR="0059520F" w:rsidRPr="00AD6D22">
        <w:rPr>
          <w:szCs w:val="22"/>
          <w:lang w:val="sr-Latn-CS"/>
        </w:rPr>
        <w:t xml:space="preserve">hidrohlortiazida </w:t>
      </w:r>
      <w:r w:rsidRPr="00AD6D22">
        <w:rPr>
          <w:szCs w:val="22"/>
          <w:lang w:val="sr-Latn-CS"/>
        </w:rPr>
        <w:t>u plazmi se postižu za 1,5 do 5 sati.</w:t>
      </w:r>
    </w:p>
    <w:p w14:paraId="3D0FC28D" w14:textId="77777777" w:rsidR="00024C82" w:rsidRPr="00AD6D22" w:rsidRDefault="00024C82">
      <w:pPr>
        <w:rPr>
          <w:szCs w:val="22"/>
          <w:lang w:val="sr-Latn-CS"/>
        </w:rPr>
      </w:pPr>
    </w:p>
    <w:p w14:paraId="3D0FC28E" w14:textId="77777777" w:rsidR="00024C82" w:rsidRPr="00AD6D22" w:rsidRDefault="00024C82">
      <w:pPr>
        <w:rPr>
          <w:szCs w:val="22"/>
          <w:u w:val="single"/>
          <w:lang w:val="sr-Latn-CS"/>
        </w:rPr>
      </w:pPr>
      <w:r w:rsidRPr="00AD6D22">
        <w:rPr>
          <w:szCs w:val="22"/>
          <w:u w:val="single"/>
          <w:lang w:val="sr-Latn-CS"/>
        </w:rPr>
        <w:t>Distribucija</w:t>
      </w:r>
    </w:p>
    <w:p w14:paraId="3D0FC28F" w14:textId="77777777" w:rsidR="00024C82" w:rsidRPr="00AD6D22" w:rsidRDefault="00024C82">
      <w:pPr>
        <w:rPr>
          <w:szCs w:val="22"/>
          <w:lang w:val="sr-Latn-CS"/>
        </w:rPr>
      </w:pPr>
      <w:r w:rsidRPr="00AD6D22">
        <w:rPr>
          <w:szCs w:val="22"/>
          <w:lang w:val="sr-Latn-CS"/>
        </w:rPr>
        <w:t>Vezivanje hidrohlortiazida za proteine plazme je 40%.</w:t>
      </w:r>
    </w:p>
    <w:p w14:paraId="3D0FC290" w14:textId="77777777" w:rsidR="00024C82" w:rsidRPr="00AD6D22" w:rsidRDefault="00024C82">
      <w:pPr>
        <w:rPr>
          <w:szCs w:val="22"/>
          <w:lang w:val="sr-Latn-CS"/>
        </w:rPr>
      </w:pPr>
    </w:p>
    <w:p w14:paraId="2D49150A" w14:textId="77777777" w:rsidR="00024C82" w:rsidRPr="008139BC" w:rsidRDefault="00024C82">
      <w:pPr>
        <w:rPr>
          <w:szCs w:val="22"/>
          <w:u w:val="single"/>
          <w:lang w:val="sr-Latn-CS"/>
        </w:rPr>
      </w:pPr>
      <w:r w:rsidRPr="008139BC">
        <w:rPr>
          <w:szCs w:val="22"/>
          <w:u w:val="single"/>
          <w:lang w:val="sr-Latn-CS"/>
        </w:rPr>
        <w:t>Metabolizam</w:t>
      </w:r>
    </w:p>
    <w:p w14:paraId="3D0FC292" w14:textId="77777777" w:rsidR="00024C82" w:rsidRPr="00AD6D22" w:rsidRDefault="00024C82">
      <w:pPr>
        <w:rPr>
          <w:szCs w:val="22"/>
          <w:lang w:val="sr-Latn-CS"/>
        </w:rPr>
      </w:pPr>
      <w:r w:rsidRPr="00E64986">
        <w:rPr>
          <w:szCs w:val="22"/>
          <w:lang w:val="sr-Latn-CS"/>
        </w:rPr>
        <w:t>Hidrohlortiazid se zanemarljivo malo metaboliše pri prolazu kro</w:t>
      </w:r>
      <w:r w:rsidR="00B47376" w:rsidRPr="00E64986">
        <w:rPr>
          <w:szCs w:val="22"/>
          <w:lang w:val="sr-Latn-CS"/>
        </w:rPr>
        <w:t>z</w:t>
      </w:r>
      <w:r w:rsidRPr="00E64986">
        <w:rPr>
          <w:szCs w:val="22"/>
          <w:lang w:val="sr-Latn-CS"/>
        </w:rPr>
        <w:t xml:space="preserve"> jetru.</w:t>
      </w:r>
    </w:p>
    <w:p w14:paraId="3D0FC293" w14:textId="77777777" w:rsidR="00024C82" w:rsidRPr="00AD6D22" w:rsidRDefault="00024C82">
      <w:pPr>
        <w:rPr>
          <w:szCs w:val="22"/>
          <w:lang w:val="sr-Latn-CS"/>
        </w:rPr>
      </w:pPr>
    </w:p>
    <w:p w14:paraId="3D0FC294" w14:textId="77777777" w:rsidR="00024C82" w:rsidRPr="00AD6D22" w:rsidRDefault="00024C82">
      <w:pPr>
        <w:rPr>
          <w:szCs w:val="22"/>
          <w:u w:val="single"/>
          <w:lang w:val="sr-Latn-CS"/>
        </w:rPr>
      </w:pPr>
      <w:r w:rsidRPr="00AD6D22">
        <w:rPr>
          <w:szCs w:val="22"/>
          <w:u w:val="single"/>
          <w:lang w:val="sr-Latn-CS"/>
        </w:rPr>
        <w:t>Eliminacija</w:t>
      </w:r>
    </w:p>
    <w:p w14:paraId="3D0FC295" w14:textId="67A7D8B7" w:rsidR="00024C82" w:rsidRPr="00E64986" w:rsidRDefault="00024C82">
      <w:pPr>
        <w:rPr>
          <w:szCs w:val="22"/>
          <w:lang w:val="sr-Latn-CS"/>
        </w:rPr>
      </w:pPr>
      <w:r w:rsidRPr="00AD6D22">
        <w:rPr>
          <w:szCs w:val="22"/>
          <w:lang w:val="sr-Latn-CS"/>
        </w:rPr>
        <w:t xml:space="preserve">Hidrohlortiazid se </w:t>
      </w:r>
      <w:r w:rsidRPr="008139BC">
        <w:rPr>
          <w:szCs w:val="22"/>
          <w:lang w:val="sr-Latn-CS"/>
        </w:rPr>
        <w:t>izlučuje preko bubrega, skoro</w:t>
      </w:r>
      <w:r w:rsidRPr="00E64986">
        <w:rPr>
          <w:szCs w:val="22"/>
          <w:lang w:val="sr-Latn-CS"/>
        </w:rPr>
        <w:t xml:space="preserve"> u potpunosti </w:t>
      </w:r>
      <w:r w:rsidRPr="008139BC">
        <w:rPr>
          <w:szCs w:val="22"/>
          <w:lang w:val="sr-Latn-CS"/>
        </w:rPr>
        <w:t>neprom</w:t>
      </w:r>
      <w:r w:rsidR="00615915">
        <w:rPr>
          <w:szCs w:val="22"/>
          <w:lang w:val="sr-Latn-CS"/>
        </w:rPr>
        <w:t>ij</w:t>
      </w:r>
      <w:r w:rsidRPr="008139BC">
        <w:rPr>
          <w:szCs w:val="22"/>
          <w:lang w:val="sr-Latn-CS"/>
        </w:rPr>
        <w:t xml:space="preserve">enjen </w:t>
      </w:r>
      <w:r w:rsidRPr="00E64986">
        <w:rPr>
          <w:szCs w:val="22"/>
          <w:lang w:val="sr-Latn-CS"/>
        </w:rPr>
        <w:t>(&gt;95</w:t>
      </w:r>
      <w:r w:rsidRPr="008139BC">
        <w:rPr>
          <w:szCs w:val="22"/>
          <w:lang w:val="sr-Latn-CS"/>
        </w:rPr>
        <w:t>%);</w:t>
      </w:r>
      <w:r w:rsidRPr="00E64986">
        <w:rPr>
          <w:szCs w:val="22"/>
          <w:lang w:val="sr-Latn-CS"/>
        </w:rPr>
        <w:t xml:space="preserve"> 50 do 70% </w:t>
      </w:r>
      <w:r w:rsidRPr="008139BC">
        <w:rPr>
          <w:szCs w:val="22"/>
          <w:lang w:val="sr-Latn-CS"/>
        </w:rPr>
        <w:t>pojedinačne</w:t>
      </w:r>
      <w:r w:rsidRPr="00E64986">
        <w:rPr>
          <w:szCs w:val="22"/>
          <w:lang w:val="sr-Latn-CS"/>
        </w:rPr>
        <w:t xml:space="preserve"> oralne doze se eliminiše </w:t>
      </w:r>
      <w:r w:rsidRPr="008139BC">
        <w:rPr>
          <w:szCs w:val="22"/>
          <w:lang w:val="sr-Latn-CS"/>
        </w:rPr>
        <w:t>za</w:t>
      </w:r>
      <w:r w:rsidRPr="00E64986">
        <w:rPr>
          <w:szCs w:val="22"/>
          <w:lang w:val="sr-Latn-CS"/>
        </w:rPr>
        <w:t xml:space="preserve"> 24 sata. Poluvr</w:t>
      </w:r>
      <w:r w:rsidR="00615915">
        <w:rPr>
          <w:szCs w:val="22"/>
          <w:lang w:val="sr-Latn-CS"/>
        </w:rPr>
        <w:t>ij</w:t>
      </w:r>
      <w:r w:rsidRPr="00E64986">
        <w:rPr>
          <w:szCs w:val="22"/>
          <w:lang w:val="sr-Latn-CS"/>
        </w:rPr>
        <w:t xml:space="preserve">eme eliminacije </w:t>
      </w:r>
      <w:r w:rsidRPr="008139BC">
        <w:rPr>
          <w:szCs w:val="22"/>
          <w:lang w:val="sr-Latn-CS"/>
        </w:rPr>
        <w:t>je</w:t>
      </w:r>
      <w:r w:rsidRPr="00E64986">
        <w:rPr>
          <w:szCs w:val="22"/>
          <w:lang w:val="sr-Latn-CS"/>
        </w:rPr>
        <w:t xml:space="preserve"> 5 do 6 sati.</w:t>
      </w:r>
    </w:p>
    <w:p w14:paraId="3D0FC296" w14:textId="77777777" w:rsidR="00024C82" w:rsidRPr="00AD6D22" w:rsidRDefault="00024C82">
      <w:pPr>
        <w:rPr>
          <w:szCs w:val="22"/>
          <w:lang w:val="sr-Latn-CS"/>
        </w:rPr>
      </w:pPr>
    </w:p>
    <w:p w14:paraId="3D0FC297" w14:textId="24FA2ECB" w:rsidR="00024C82" w:rsidRPr="00E64986" w:rsidRDefault="00024C82">
      <w:pPr>
        <w:rPr>
          <w:szCs w:val="22"/>
          <w:lang w:val="sr-Latn-CS"/>
        </w:rPr>
      </w:pPr>
      <w:r w:rsidRPr="00AD6D22">
        <w:rPr>
          <w:i/>
          <w:szCs w:val="22"/>
          <w:lang w:val="sr-Latn-CS"/>
        </w:rPr>
        <w:t xml:space="preserve">Pacijenti sa </w:t>
      </w:r>
      <w:r w:rsidR="0059520F" w:rsidRPr="00AD6D22">
        <w:rPr>
          <w:i/>
          <w:szCs w:val="22"/>
          <w:lang w:val="sr-Latn-CS"/>
        </w:rPr>
        <w:t xml:space="preserve">oštećenom </w:t>
      </w:r>
      <w:r w:rsidRPr="00AD6D22">
        <w:rPr>
          <w:i/>
          <w:szCs w:val="22"/>
          <w:lang w:val="sr-Latn-CS"/>
        </w:rPr>
        <w:t>funkcij</w:t>
      </w:r>
      <w:r w:rsidR="0059520F" w:rsidRPr="00AD6D22">
        <w:rPr>
          <w:i/>
          <w:szCs w:val="22"/>
          <w:lang w:val="sr-Latn-CS"/>
        </w:rPr>
        <w:t>om</w:t>
      </w:r>
      <w:r w:rsidRPr="00AD6D22">
        <w:rPr>
          <w:i/>
          <w:szCs w:val="22"/>
          <w:lang w:val="sr-Latn-CS"/>
        </w:rPr>
        <w:t xml:space="preserve"> bubrega</w:t>
      </w:r>
      <w:r w:rsidRPr="00AD6D22">
        <w:rPr>
          <w:szCs w:val="22"/>
          <w:lang w:val="sr-Latn-CS"/>
        </w:rPr>
        <w:t xml:space="preserve"> (</w:t>
      </w:r>
      <w:r w:rsidR="00677A5F" w:rsidRPr="008139BC">
        <w:rPr>
          <w:szCs w:val="22"/>
          <w:lang w:val="sr-Latn-CS"/>
        </w:rPr>
        <w:t>pogledati dio</w:t>
      </w:r>
      <w:r w:rsidRPr="00E64986">
        <w:rPr>
          <w:szCs w:val="22"/>
          <w:lang w:val="sr-Latn-CS"/>
        </w:rPr>
        <w:t xml:space="preserve"> 4.2)</w:t>
      </w:r>
    </w:p>
    <w:p w14:paraId="3D0FC298" w14:textId="25411D81" w:rsidR="0059520F" w:rsidRPr="00E64986" w:rsidRDefault="0059520F">
      <w:pPr>
        <w:rPr>
          <w:szCs w:val="22"/>
          <w:lang w:val="sr-Latn-CS"/>
        </w:rPr>
      </w:pPr>
      <w:r w:rsidRPr="00AD6D22">
        <w:rPr>
          <w:szCs w:val="22"/>
          <w:lang w:val="sr-Latn-CS"/>
        </w:rPr>
        <w:t>Izlučivanje hidrohlortiazida je smanjeno kod pacijenata sa</w:t>
      </w:r>
      <w:r w:rsidR="002858A3" w:rsidRPr="00AD6D22">
        <w:rPr>
          <w:szCs w:val="22"/>
          <w:lang w:val="sr-Latn-CS"/>
        </w:rPr>
        <w:t xml:space="preserve"> </w:t>
      </w:r>
      <w:r w:rsidRPr="008139BC">
        <w:rPr>
          <w:szCs w:val="22"/>
          <w:lang w:val="sr-Latn-CS"/>
        </w:rPr>
        <w:t xml:space="preserve"> </w:t>
      </w:r>
      <w:r w:rsidRPr="00E64986">
        <w:rPr>
          <w:szCs w:val="22"/>
          <w:lang w:val="sr-Latn-CS"/>
        </w:rPr>
        <w:t xml:space="preserve">oštećenom funkcijom bubrega. Renalni klirens hidrohlortiazida proporcionalno je povezan s klirensom kreatinina. Ovo dovodi do povećanja koncentracije hidrohlortiazida u plazmi, koja se smanjuje sporije nego kod pacijenata sa </w:t>
      </w:r>
      <w:r w:rsidRPr="008139BC">
        <w:rPr>
          <w:szCs w:val="22"/>
          <w:lang w:val="sr-Latn-CS"/>
        </w:rPr>
        <w:t>normalnom</w:t>
      </w:r>
      <w:r w:rsidR="004B32D2" w:rsidRPr="00E64986">
        <w:rPr>
          <w:szCs w:val="22"/>
          <w:lang w:val="sr-Latn-CS"/>
        </w:rPr>
        <w:t xml:space="preserve"> </w:t>
      </w:r>
      <w:r w:rsidRPr="00E64986">
        <w:rPr>
          <w:szCs w:val="22"/>
          <w:lang w:val="sr-Latn-CS"/>
        </w:rPr>
        <w:t>funkcijom bubrega.</w:t>
      </w:r>
    </w:p>
    <w:p w14:paraId="3D0FC299" w14:textId="77777777" w:rsidR="00024C82" w:rsidRPr="00AD6D22" w:rsidRDefault="00024C82">
      <w:pPr>
        <w:rPr>
          <w:szCs w:val="22"/>
          <w:lang w:val="sr-Latn-CS"/>
        </w:rPr>
      </w:pPr>
    </w:p>
    <w:p w14:paraId="3D0FC29A" w14:textId="71CDE653" w:rsidR="00024C82" w:rsidRPr="00E64986" w:rsidRDefault="00024C82">
      <w:pPr>
        <w:rPr>
          <w:szCs w:val="22"/>
          <w:lang w:val="sr-Latn-CS"/>
        </w:rPr>
      </w:pPr>
      <w:r w:rsidRPr="00AD6D22">
        <w:rPr>
          <w:i/>
          <w:szCs w:val="22"/>
          <w:lang w:val="sr-Latn-CS"/>
        </w:rPr>
        <w:t xml:space="preserve">Pacijenti sa </w:t>
      </w:r>
      <w:r w:rsidR="0059520F" w:rsidRPr="00AD6D22">
        <w:rPr>
          <w:i/>
          <w:szCs w:val="22"/>
          <w:lang w:val="sr-Latn-CS"/>
        </w:rPr>
        <w:t>oštećenom</w:t>
      </w:r>
      <w:r w:rsidRPr="00AD6D22">
        <w:rPr>
          <w:i/>
          <w:szCs w:val="22"/>
          <w:lang w:val="sr-Latn-CS"/>
        </w:rPr>
        <w:t xml:space="preserve"> funkcij</w:t>
      </w:r>
      <w:r w:rsidR="0059520F" w:rsidRPr="00AD6D22">
        <w:rPr>
          <w:i/>
          <w:szCs w:val="22"/>
          <w:lang w:val="sr-Latn-CS"/>
        </w:rPr>
        <w:t>om</w:t>
      </w:r>
      <w:r w:rsidRPr="00AD6D22">
        <w:rPr>
          <w:i/>
          <w:szCs w:val="22"/>
          <w:lang w:val="sr-Latn-CS"/>
        </w:rPr>
        <w:t xml:space="preserve"> jetre</w:t>
      </w:r>
      <w:r w:rsidRPr="00AD6D22">
        <w:rPr>
          <w:szCs w:val="22"/>
          <w:lang w:val="sr-Latn-CS"/>
        </w:rPr>
        <w:t xml:space="preserve"> (</w:t>
      </w:r>
      <w:r w:rsidR="00677A5F" w:rsidRPr="008139BC">
        <w:rPr>
          <w:szCs w:val="22"/>
          <w:lang w:val="sr-Latn-CS"/>
        </w:rPr>
        <w:t>pogledati dio</w:t>
      </w:r>
      <w:r w:rsidRPr="00E64986">
        <w:rPr>
          <w:szCs w:val="22"/>
          <w:lang w:val="sr-Latn-CS"/>
        </w:rPr>
        <w:t xml:space="preserve"> 4.2)</w:t>
      </w:r>
    </w:p>
    <w:p w14:paraId="3D0FC29B" w14:textId="5528D604" w:rsidR="00E02ABE" w:rsidRPr="00E64986" w:rsidRDefault="00024C82">
      <w:pPr>
        <w:rPr>
          <w:szCs w:val="22"/>
          <w:lang w:val="sr-Latn-CS"/>
        </w:rPr>
      </w:pPr>
      <w:r w:rsidRPr="00AD6D22">
        <w:rPr>
          <w:szCs w:val="22"/>
          <w:lang w:val="sr-Latn-CS"/>
        </w:rPr>
        <w:t xml:space="preserve">Kod pacijenata sa cirozom jetre farmakokinetika hidrohlortiazida nije značajno </w:t>
      </w:r>
      <w:r w:rsidRPr="008139BC">
        <w:rPr>
          <w:szCs w:val="22"/>
          <w:lang w:val="sr-Latn-CS"/>
        </w:rPr>
        <w:t>prom</w:t>
      </w:r>
      <w:r w:rsidR="002108EA" w:rsidRPr="008139BC">
        <w:rPr>
          <w:szCs w:val="22"/>
          <w:lang w:val="sr-Latn-CS"/>
        </w:rPr>
        <w:t>j</w:t>
      </w:r>
      <w:r w:rsidRPr="008139BC">
        <w:rPr>
          <w:szCs w:val="22"/>
          <w:lang w:val="sr-Latn-CS"/>
        </w:rPr>
        <w:t>enjena</w:t>
      </w:r>
      <w:r w:rsidRPr="00E64986">
        <w:rPr>
          <w:szCs w:val="22"/>
          <w:lang w:val="sr-Latn-CS"/>
        </w:rPr>
        <w:t>. Farmakokinetika hidrohlortiazida nije ispitivana kod pacijenata sa srčanom insuficijencijom.</w:t>
      </w:r>
    </w:p>
    <w:p w14:paraId="3D0FC29C" w14:textId="77777777" w:rsidR="00152AFA" w:rsidRPr="00AD6D22" w:rsidRDefault="00152AFA">
      <w:pPr>
        <w:rPr>
          <w:szCs w:val="22"/>
          <w:lang w:val="sr-Latn-CS"/>
        </w:rPr>
      </w:pPr>
    </w:p>
    <w:p w14:paraId="3D0FC29D" w14:textId="77777777" w:rsidR="00152AFA" w:rsidRPr="00AD6D22" w:rsidRDefault="00152AFA">
      <w:pPr>
        <w:rPr>
          <w:b/>
          <w:szCs w:val="22"/>
          <w:lang w:val="sr-Latn-CS"/>
        </w:rPr>
      </w:pPr>
      <w:r w:rsidRPr="00AD6D22">
        <w:rPr>
          <w:b/>
          <w:szCs w:val="22"/>
          <w:lang w:val="sr-Latn-CS"/>
        </w:rPr>
        <w:t>Ramipril i hidrohlortiazid</w:t>
      </w:r>
    </w:p>
    <w:p w14:paraId="3D0FC29F" w14:textId="6397127C" w:rsidR="00024C82" w:rsidRPr="00AD6D22" w:rsidRDefault="00024C82">
      <w:pPr>
        <w:rPr>
          <w:szCs w:val="22"/>
          <w:lang w:val="sr-Latn-CS"/>
        </w:rPr>
      </w:pPr>
      <w:r w:rsidRPr="00AD6D22">
        <w:rPr>
          <w:szCs w:val="22"/>
          <w:lang w:val="sr-Latn-CS"/>
        </w:rPr>
        <w:t>Istovremeno uzimanje ramiprila i hidrohlortiazida ne utiče na njihovu bioraspoloživost.</w:t>
      </w:r>
    </w:p>
    <w:p w14:paraId="77A650FC" w14:textId="77777777" w:rsidR="00024C82" w:rsidRPr="008139BC" w:rsidRDefault="00024C82">
      <w:pPr>
        <w:rPr>
          <w:szCs w:val="22"/>
          <w:lang w:val="sr-Latn-CS"/>
        </w:rPr>
      </w:pPr>
      <w:r w:rsidRPr="008139BC">
        <w:rPr>
          <w:szCs w:val="22"/>
          <w:lang w:val="sr-Latn-CS"/>
        </w:rPr>
        <w:t xml:space="preserve">Kombinovana tableta se može smatrati bioekvivalentnom </w:t>
      </w:r>
      <w:r w:rsidR="00FD19E9" w:rsidRPr="008139BC">
        <w:rPr>
          <w:szCs w:val="22"/>
          <w:lang w:val="fr-FR"/>
        </w:rPr>
        <w:t>ljekovi</w:t>
      </w:r>
      <w:r w:rsidR="0059520F" w:rsidRPr="008139BC">
        <w:rPr>
          <w:szCs w:val="22"/>
          <w:lang w:val="fr-FR"/>
        </w:rPr>
        <w:t>ma</w:t>
      </w:r>
      <w:r w:rsidR="0059520F" w:rsidRPr="008139BC">
        <w:rPr>
          <w:szCs w:val="22"/>
          <w:lang w:val="sr-Latn-CS"/>
        </w:rPr>
        <w:t xml:space="preserve"> </w:t>
      </w:r>
      <w:r w:rsidR="0059520F" w:rsidRPr="008139BC">
        <w:rPr>
          <w:szCs w:val="22"/>
          <w:lang w:val="fr-FR"/>
        </w:rPr>
        <w:t>koji</w:t>
      </w:r>
      <w:r w:rsidR="0059520F" w:rsidRPr="008139BC">
        <w:rPr>
          <w:szCs w:val="22"/>
          <w:lang w:val="sr-Latn-CS"/>
        </w:rPr>
        <w:t xml:space="preserve"> </w:t>
      </w:r>
      <w:r w:rsidR="0059520F" w:rsidRPr="008139BC">
        <w:rPr>
          <w:szCs w:val="22"/>
          <w:lang w:val="fr-FR"/>
        </w:rPr>
        <w:t>sadr</w:t>
      </w:r>
      <w:r w:rsidR="0059520F" w:rsidRPr="008139BC">
        <w:rPr>
          <w:szCs w:val="22"/>
          <w:lang w:val="sr-Latn-CS"/>
        </w:rPr>
        <w:t>ž</w:t>
      </w:r>
      <w:r w:rsidR="0059520F" w:rsidRPr="008139BC">
        <w:rPr>
          <w:szCs w:val="22"/>
          <w:lang w:val="fr-FR"/>
        </w:rPr>
        <w:t>e</w:t>
      </w:r>
      <w:r w:rsidR="0059520F" w:rsidRPr="008139BC">
        <w:rPr>
          <w:szCs w:val="22"/>
          <w:lang w:val="sr-Latn-CS"/>
        </w:rPr>
        <w:t xml:space="preserve"> </w:t>
      </w:r>
      <w:r w:rsidR="0059520F" w:rsidRPr="008139BC">
        <w:rPr>
          <w:szCs w:val="22"/>
          <w:lang w:val="fr-FR"/>
        </w:rPr>
        <w:t>pojedina</w:t>
      </w:r>
      <w:r w:rsidR="0059520F" w:rsidRPr="008139BC">
        <w:rPr>
          <w:szCs w:val="22"/>
          <w:lang w:val="sr-Latn-CS"/>
        </w:rPr>
        <w:t>č</w:t>
      </w:r>
      <w:r w:rsidR="0059520F" w:rsidRPr="008139BC">
        <w:rPr>
          <w:szCs w:val="22"/>
          <w:lang w:val="fr-FR"/>
        </w:rPr>
        <w:t>ne</w:t>
      </w:r>
      <w:r w:rsidR="0059520F" w:rsidRPr="008139BC">
        <w:rPr>
          <w:szCs w:val="22"/>
          <w:lang w:val="sr-Latn-CS"/>
        </w:rPr>
        <w:t xml:space="preserve"> </w:t>
      </w:r>
      <w:r w:rsidR="0059520F" w:rsidRPr="008139BC">
        <w:rPr>
          <w:szCs w:val="22"/>
          <w:lang w:val="fr-FR"/>
        </w:rPr>
        <w:t>komponente</w:t>
      </w:r>
      <w:r w:rsidR="0059520F" w:rsidRPr="008139BC">
        <w:rPr>
          <w:szCs w:val="22"/>
          <w:lang w:val="sr-Latn-CS"/>
        </w:rPr>
        <w:t>.</w:t>
      </w:r>
    </w:p>
    <w:p w14:paraId="3D0FC2A0" w14:textId="77777777" w:rsidR="00024C82" w:rsidRPr="00E64986" w:rsidRDefault="00024C82">
      <w:pPr>
        <w:rPr>
          <w:szCs w:val="22"/>
          <w:lang w:val="sr-Latn-CS"/>
        </w:rPr>
      </w:pPr>
    </w:p>
    <w:p w14:paraId="3D0FC2A1" w14:textId="17B03CDD" w:rsidR="00CE09F3" w:rsidRPr="00E64986" w:rsidRDefault="00CE09F3">
      <w:pPr>
        <w:rPr>
          <w:b/>
          <w:szCs w:val="22"/>
          <w:lang w:val="ru-RU"/>
        </w:rPr>
      </w:pPr>
      <w:r w:rsidRPr="008139BC">
        <w:rPr>
          <w:b/>
          <w:szCs w:val="22"/>
          <w:lang w:val="sr-Latn-RS"/>
        </w:rPr>
        <w:t xml:space="preserve">5.3. Pretklinički </w:t>
      </w:r>
      <w:r w:rsidRPr="00E64986">
        <w:rPr>
          <w:b/>
          <w:szCs w:val="22"/>
          <w:lang w:val="ru-RU"/>
        </w:rPr>
        <w:t xml:space="preserve">podaci o </w:t>
      </w:r>
      <w:r w:rsidR="00FD19E9" w:rsidRPr="008139BC">
        <w:rPr>
          <w:b/>
          <w:bCs/>
          <w:szCs w:val="22"/>
          <w:lang w:val="ru-RU"/>
        </w:rPr>
        <w:t>bezbjednosti</w:t>
      </w:r>
      <w:r w:rsidRPr="008139BC">
        <w:rPr>
          <w:b/>
          <w:bCs/>
          <w:szCs w:val="22"/>
          <w:lang w:val="ru-RU"/>
        </w:rPr>
        <w:t xml:space="preserve"> </w:t>
      </w:r>
    </w:p>
    <w:p w14:paraId="3D0FC2A2" w14:textId="77777777" w:rsidR="00CE09F3" w:rsidRPr="008139BC" w:rsidRDefault="00CE09F3">
      <w:pPr>
        <w:rPr>
          <w:szCs w:val="22"/>
          <w:lang w:val="sr-Latn-RS"/>
        </w:rPr>
      </w:pPr>
    </w:p>
    <w:p w14:paraId="68CA9BAA" w14:textId="45819FAB" w:rsidR="001F60B5" w:rsidRPr="008139BC" w:rsidRDefault="001F60B5">
      <w:pPr>
        <w:rPr>
          <w:b/>
          <w:bCs/>
          <w:szCs w:val="22"/>
          <w:lang w:val="sr-Latn-RS"/>
        </w:rPr>
      </w:pPr>
      <w:r w:rsidRPr="008139BC">
        <w:rPr>
          <w:b/>
          <w:bCs/>
          <w:szCs w:val="22"/>
          <w:lang w:val="sr-Latn-RS"/>
        </w:rPr>
        <w:t>Ramipril</w:t>
      </w:r>
      <w:r w:rsidR="009F0DE1" w:rsidRPr="008139BC">
        <w:rPr>
          <w:b/>
          <w:bCs/>
          <w:szCs w:val="22"/>
          <w:lang w:val="sr-Latn-RS"/>
        </w:rPr>
        <w:t xml:space="preserve"> i</w:t>
      </w:r>
      <w:r w:rsidRPr="008139BC">
        <w:rPr>
          <w:b/>
          <w:bCs/>
          <w:szCs w:val="22"/>
          <w:lang w:val="sr-Latn-RS"/>
        </w:rPr>
        <w:t xml:space="preserve"> </w:t>
      </w:r>
      <w:r w:rsidR="009B3274" w:rsidRPr="008139BC">
        <w:rPr>
          <w:b/>
          <w:bCs/>
          <w:szCs w:val="22"/>
          <w:lang w:val="sr-Latn-RS"/>
        </w:rPr>
        <w:t>h</w:t>
      </w:r>
      <w:r w:rsidRPr="008139BC">
        <w:rPr>
          <w:b/>
          <w:bCs/>
          <w:szCs w:val="22"/>
          <w:lang w:val="sr-Latn-RS"/>
        </w:rPr>
        <w:t>idrohlortiazid</w:t>
      </w:r>
    </w:p>
    <w:p w14:paraId="6A6DBB16" w14:textId="79891448" w:rsidR="001F60B5" w:rsidRPr="008139BC" w:rsidRDefault="001F60B5">
      <w:pPr>
        <w:rPr>
          <w:szCs w:val="22"/>
          <w:lang w:val="sr-Latn-RS"/>
        </w:rPr>
      </w:pPr>
      <w:r w:rsidRPr="008139BC">
        <w:rPr>
          <w:szCs w:val="22"/>
          <w:lang w:val="sr-Latn-RS"/>
        </w:rPr>
        <w:t xml:space="preserve">Kod pacova i miševa, istovremena </w:t>
      </w:r>
      <w:r w:rsidR="00677A5F" w:rsidRPr="008139BC">
        <w:rPr>
          <w:szCs w:val="22"/>
          <w:lang w:val="sr-Latn-RS"/>
        </w:rPr>
        <w:t>primjena</w:t>
      </w:r>
      <w:r w:rsidRPr="008139BC">
        <w:rPr>
          <w:szCs w:val="22"/>
          <w:lang w:val="sr-Latn-RS"/>
        </w:rPr>
        <w:t xml:space="preserve"> ramiprila i hidrohlortiazida ne pokazuje akutno toksično d</w:t>
      </w:r>
      <w:r w:rsidR="001049F3">
        <w:rPr>
          <w:szCs w:val="22"/>
          <w:lang w:val="sr-Latn-RS"/>
        </w:rPr>
        <w:t>j</w:t>
      </w:r>
      <w:r w:rsidRPr="008139BC">
        <w:rPr>
          <w:szCs w:val="22"/>
          <w:lang w:val="sr-Latn-RS"/>
        </w:rPr>
        <w:t xml:space="preserve">elovanje do 10000 mg/kg. Studije </w:t>
      </w:r>
      <w:r w:rsidR="00BE2255" w:rsidRPr="008139BC">
        <w:rPr>
          <w:szCs w:val="22"/>
          <w:lang w:val="sr-Latn-RS"/>
        </w:rPr>
        <w:t xml:space="preserve">primene </w:t>
      </w:r>
      <w:r w:rsidRPr="008139BC">
        <w:rPr>
          <w:szCs w:val="22"/>
          <w:lang w:val="sr-Latn-RS"/>
        </w:rPr>
        <w:t xml:space="preserve">ponovljenih doza </w:t>
      </w:r>
      <w:r w:rsidR="00BE2255" w:rsidRPr="008139BC">
        <w:rPr>
          <w:szCs w:val="22"/>
          <w:lang w:val="sr-Latn-RS"/>
        </w:rPr>
        <w:t xml:space="preserve">sprovedene </w:t>
      </w:r>
      <w:r w:rsidRPr="008139BC">
        <w:rPr>
          <w:szCs w:val="22"/>
          <w:lang w:val="sr-Latn-RS"/>
        </w:rPr>
        <w:t xml:space="preserve">na pacovima i majmunima pokazale su samo poremećaje ravnoteže </w:t>
      </w:r>
      <w:r w:rsidR="00D96AB6" w:rsidRPr="008139BC">
        <w:rPr>
          <w:szCs w:val="22"/>
          <w:lang w:val="sr-Latn-RS"/>
        </w:rPr>
        <w:t>elektrolita</w:t>
      </w:r>
      <w:r w:rsidRPr="008139BC">
        <w:rPr>
          <w:szCs w:val="22"/>
          <w:lang w:val="sr-Latn-RS"/>
        </w:rPr>
        <w:t>.</w:t>
      </w:r>
    </w:p>
    <w:p w14:paraId="4B1856AC" w14:textId="77777777" w:rsidR="009B3274" w:rsidRPr="008139BC" w:rsidRDefault="001F60B5">
      <w:pPr>
        <w:rPr>
          <w:szCs w:val="22"/>
          <w:lang w:val="sr-Latn-RS"/>
        </w:rPr>
      </w:pPr>
      <w:r w:rsidRPr="008139BC">
        <w:rPr>
          <w:szCs w:val="22"/>
          <w:lang w:val="sr-Latn-RS"/>
        </w:rPr>
        <w:t xml:space="preserve">Reproduktivne studije na pacovima i kunićima pokazale su da je kombinacija nešto toksičnija u odnosu na pojedinačne komponente, ali ni jedna od studija nije pokazala teratogeni efekat kombinacije. </w:t>
      </w:r>
    </w:p>
    <w:p w14:paraId="1E0E0F77" w14:textId="40EFD056" w:rsidR="001F60B5" w:rsidRPr="008139BC" w:rsidRDefault="001F60B5">
      <w:pPr>
        <w:rPr>
          <w:szCs w:val="22"/>
          <w:lang w:val="sr-Latn-RS"/>
        </w:rPr>
      </w:pPr>
      <w:r w:rsidRPr="008139BC">
        <w:rPr>
          <w:szCs w:val="22"/>
          <w:lang w:val="sr-Latn-RS"/>
        </w:rPr>
        <w:t>Studije mutagenosti i kancerogenosti nisu sprovođene za ovu kombinaciju.</w:t>
      </w:r>
    </w:p>
    <w:p w14:paraId="39A542E5" w14:textId="77777777" w:rsidR="001F60B5" w:rsidRPr="008139BC" w:rsidRDefault="001F60B5">
      <w:pPr>
        <w:rPr>
          <w:szCs w:val="22"/>
          <w:lang w:val="sr-Latn-RS"/>
        </w:rPr>
      </w:pPr>
    </w:p>
    <w:p w14:paraId="1C7413FC" w14:textId="1C63BF0E" w:rsidR="001F60B5" w:rsidRPr="008139BC" w:rsidRDefault="001F60B5">
      <w:pPr>
        <w:rPr>
          <w:b/>
          <w:bCs/>
          <w:szCs w:val="22"/>
          <w:lang w:val="sr-Latn-RS"/>
        </w:rPr>
      </w:pPr>
      <w:r w:rsidRPr="008139BC">
        <w:rPr>
          <w:b/>
          <w:szCs w:val="22"/>
          <w:lang w:val="sr-Latn-RS"/>
        </w:rPr>
        <w:t>Ramipril</w:t>
      </w:r>
    </w:p>
    <w:p w14:paraId="33E2D390" w14:textId="0E6C209D" w:rsidR="001F60B5" w:rsidRPr="008139BC" w:rsidRDefault="001F60B5">
      <w:pPr>
        <w:rPr>
          <w:szCs w:val="22"/>
          <w:lang w:val="sr-Latn-RS"/>
        </w:rPr>
      </w:pPr>
      <w:r w:rsidRPr="008139BC">
        <w:rPr>
          <w:szCs w:val="22"/>
          <w:lang w:val="sr-Latn-RS"/>
        </w:rPr>
        <w:t>Opsežna ispitivanja mutagenosti korišćenjem nekoliko sistema ispitivanja nisu dala nikakve indikacije da ramipril poseduje mutagena ili genotoksična svojstva.</w:t>
      </w:r>
    </w:p>
    <w:p w14:paraId="6B0FFCA1" w14:textId="77777777" w:rsidR="00C66852" w:rsidRPr="008139BC" w:rsidRDefault="001F60B5">
      <w:pPr>
        <w:rPr>
          <w:szCs w:val="22"/>
          <w:lang w:val="sr-Latn-RS"/>
        </w:rPr>
      </w:pPr>
      <w:r w:rsidRPr="008139BC">
        <w:rPr>
          <w:szCs w:val="22"/>
          <w:lang w:val="sr-Latn-RS"/>
        </w:rPr>
        <w:t xml:space="preserve">Dugoročne studije na pacovima i miševima nisu dale nikakve indikacije o bilo kakvom tumorogenom efektu. </w:t>
      </w:r>
    </w:p>
    <w:p w14:paraId="0D079543" w14:textId="47EF7F90" w:rsidR="001F60B5" w:rsidRPr="008139BC" w:rsidRDefault="001F60B5">
      <w:pPr>
        <w:rPr>
          <w:szCs w:val="22"/>
          <w:lang w:val="sr-Latn-RS"/>
        </w:rPr>
      </w:pPr>
      <w:r w:rsidRPr="008139BC">
        <w:rPr>
          <w:szCs w:val="22"/>
          <w:lang w:val="sr-Latn-RS"/>
        </w:rPr>
        <w:t>Bubrežni tubuli sa oksifilnim ćelijama i tubuli sa oksifilnom ćelijskom hiperplazijom kod pacova smatraju se odgovorom na funkcionalne prom</w:t>
      </w:r>
      <w:r w:rsidR="001049F3">
        <w:rPr>
          <w:szCs w:val="22"/>
          <w:lang w:val="sr-Latn-RS"/>
        </w:rPr>
        <w:t>j</w:t>
      </w:r>
      <w:r w:rsidRPr="008139BC">
        <w:rPr>
          <w:szCs w:val="22"/>
          <w:lang w:val="sr-Latn-RS"/>
        </w:rPr>
        <w:t>ene i morfološke prom</w:t>
      </w:r>
      <w:r w:rsidR="001049F3">
        <w:rPr>
          <w:szCs w:val="22"/>
          <w:lang w:val="sr-Latn-RS"/>
        </w:rPr>
        <w:t>j</w:t>
      </w:r>
      <w:r w:rsidRPr="008139BC">
        <w:rPr>
          <w:szCs w:val="22"/>
          <w:lang w:val="sr-Latn-RS"/>
        </w:rPr>
        <w:t>ene, a ne kao neoplastični ili pre-neoplastični odgovor.</w:t>
      </w:r>
    </w:p>
    <w:p w14:paraId="3C2EBAC2" w14:textId="77777777" w:rsidR="001F60B5" w:rsidRPr="008139BC" w:rsidRDefault="001F60B5">
      <w:pPr>
        <w:rPr>
          <w:szCs w:val="22"/>
          <w:lang w:val="sr-Latn-RS"/>
        </w:rPr>
      </w:pPr>
    </w:p>
    <w:p w14:paraId="76F5DEF6" w14:textId="5C832823" w:rsidR="001F60B5" w:rsidRPr="008139BC" w:rsidRDefault="00DD03C9">
      <w:pPr>
        <w:rPr>
          <w:b/>
          <w:bCs/>
          <w:szCs w:val="22"/>
          <w:lang w:val="sr-Latn-RS"/>
        </w:rPr>
      </w:pPr>
      <w:r w:rsidRPr="008139BC">
        <w:rPr>
          <w:b/>
          <w:bCs/>
          <w:szCs w:val="22"/>
          <w:lang w:val="sr-Latn-RS"/>
        </w:rPr>
        <w:t>Hidrohlortiazid</w:t>
      </w:r>
    </w:p>
    <w:p w14:paraId="4AB2F7FF" w14:textId="724189F5" w:rsidR="00F57BAF" w:rsidRPr="008139BC" w:rsidRDefault="001F60B5">
      <w:pPr>
        <w:rPr>
          <w:szCs w:val="22"/>
          <w:lang w:val="sr-Latn-RS"/>
        </w:rPr>
      </w:pPr>
      <w:r w:rsidRPr="008139BC">
        <w:rPr>
          <w:szCs w:val="22"/>
          <w:lang w:val="sr-Latn-RS"/>
        </w:rPr>
        <w:t xml:space="preserve">Hidrohlortiazid nije bio genotoksičan u </w:t>
      </w:r>
      <w:r w:rsidRPr="008139BC">
        <w:rPr>
          <w:i/>
          <w:iCs/>
          <w:szCs w:val="22"/>
          <w:lang w:val="sr-Latn-RS"/>
        </w:rPr>
        <w:t>in vitro</w:t>
      </w:r>
      <w:r w:rsidRPr="008139BC">
        <w:rPr>
          <w:szCs w:val="22"/>
          <w:lang w:val="sr-Latn-RS"/>
        </w:rPr>
        <w:t xml:space="preserve"> </w:t>
      </w:r>
      <w:r w:rsidRPr="008139BC">
        <w:rPr>
          <w:i/>
          <w:iCs/>
          <w:szCs w:val="22"/>
          <w:lang w:val="sr-Latn-RS"/>
        </w:rPr>
        <w:t>Ames</w:t>
      </w:r>
      <w:r w:rsidRPr="008139BC">
        <w:rPr>
          <w:szCs w:val="22"/>
          <w:lang w:val="sr-Latn-RS"/>
        </w:rPr>
        <w:t xml:space="preserve">-ovom testu mutagenosti sojeva </w:t>
      </w:r>
      <w:r w:rsidRPr="008139BC">
        <w:rPr>
          <w:i/>
          <w:iCs/>
          <w:szCs w:val="22"/>
          <w:lang w:val="sr-Latn-RS"/>
        </w:rPr>
        <w:t>Salmonella typhimuriu</w:t>
      </w:r>
      <w:r w:rsidR="009F047D" w:rsidRPr="008139BC">
        <w:rPr>
          <w:i/>
          <w:iCs/>
          <w:szCs w:val="22"/>
          <w:lang w:val="sr-Latn-RS"/>
        </w:rPr>
        <w:t>m</w:t>
      </w:r>
      <w:r w:rsidR="009F047D" w:rsidRPr="008139BC">
        <w:rPr>
          <w:szCs w:val="22"/>
          <w:lang w:val="sr-Latn-RS"/>
        </w:rPr>
        <w:t xml:space="preserve"> </w:t>
      </w:r>
      <w:r w:rsidRPr="008139BC">
        <w:rPr>
          <w:szCs w:val="22"/>
          <w:lang w:val="sr-Latn-RS"/>
        </w:rPr>
        <w:t xml:space="preserve">TA 98, TA 100, TA 1535, TA 1537 i TA 1538, kao ni u testu jajnika kineskog hrčka (engl. </w:t>
      </w:r>
      <w:r w:rsidRPr="008139BC">
        <w:rPr>
          <w:i/>
          <w:iCs/>
          <w:szCs w:val="22"/>
          <w:lang w:val="sr-Latn-RS"/>
        </w:rPr>
        <w:t>Chinese Hamster</w:t>
      </w:r>
      <w:r w:rsidR="009F047D" w:rsidRPr="008139BC">
        <w:rPr>
          <w:i/>
          <w:iCs/>
          <w:szCs w:val="22"/>
          <w:lang w:val="sr-Latn-RS"/>
        </w:rPr>
        <w:t xml:space="preserve"> </w:t>
      </w:r>
      <w:r w:rsidRPr="008139BC">
        <w:rPr>
          <w:i/>
          <w:iCs/>
          <w:szCs w:val="22"/>
          <w:lang w:val="sr-Latn-RS"/>
        </w:rPr>
        <w:t>Ovary</w:t>
      </w:r>
      <w:r w:rsidR="009F047D" w:rsidRPr="008139BC">
        <w:rPr>
          <w:szCs w:val="22"/>
          <w:lang w:val="sr-Latn-RS"/>
        </w:rPr>
        <w:t>,</w:t>
      </w:r>
      <w:r w:rsidRPr="008139BC">
        <w:rPr>
          <w:szCs w:val="22"/>
          <w:lang w:val="sr-Latn-RS"/>
        </w:rPr>
        <w:t xml:space="preserve"> CHO) za ispitivanje hromozomskih aberacija, niti u </w:t>
      </w:r>
      <w:r w:rsidRPr="008139BC">
        <w:rPr>
          <w:i/>
          <w:iCs/>
          <w:szCs w:val="22"/>
          <w:lang w:val="sr-Latn-RS"/>
        </w:rPr>
        <w:t>in vivo</w:t>
      </w:r>
      <w:r w:rsidRPr="008139BC">
        <w:rPr>
          <w:szCs w:val="22"/>
          <w:lang w:val="sr-Latn-RS"/>
        </w:rPr>
        <w:t xml:space="preserve"> testovima kod kojih su korišćeni hromozomi</w:t>
      </w:r>
      <w:r w:rsidR="009F047D" w:rsidRPr="008139BC">
        <w:rPr>
          <w:szCs w:val="22"/>
          <w:lang w:val="sr-Latn-RS"/>
        </w:rPr>
        <w:t xml:space="preserve"> </w:t>
      </w:r>
      <w:r w:rsidRPr="008139BC">
        <w:rPr>
          <w:szCs w:val="22"/>
          <w:lang w:val="sr-Latn-RS"/>
        </w:rPr>
        <w:t>geminalnih ćelija miševa, hromozomi koštane srži kineskog hrčka polno vezani recesivni gen za letalnu osobinu</w:t>
      </w:r>
      <w:r w:rsidR="009F047D" w:rsidRPr="008139BC">
        <w:rPr>
          <w:szCs w:val="22"/>
          <w:lang w:val="sr-Latn-RS"/>
        </w:rPr>
        <w:t xml:space="preserve"> </w:t>
      </w:r>
      <w:r w:rsidRPr="008139BC">
        <w:rPr>
          <w:szCs w:val="22"/>
          <w:lang w:val="sr-Latn-RS"/>
        </w:rPr>
        <w:t xml:space="preserve">i </w:t>
      </w:r>
      <w:r w:rsidRPr="008139BC">
        <w:rPr>
          <w:i/>
          <w:iCs/>
          <w:szCs w:val="22"/>
          <w:lang w:val="sr-Latn-RS"/>
        </w:rPr>
        <w:t>sex-linked recessive lethal trait gene</w:t>
      </w:r>
      <w:r w:rsidRPr="008139BC">
        <w:rPr>
          <w:szCs w:val="22"/>
          <w:lang w:val="sr-Latn-RS"/>
        </w:rPr>
        <w:t xml:space="preserve"> (SLRL) </w:t>
      </w:r>
      <w:r w:rsidRPr="008139BC">
        <w:rPr>
          <w:i/>
          <w:iCs/>
          <w:szCs w:val="22"/>
          <w:lang w:val="sr-Latn-RS"/>
        </w:rPr>
        <w:t>Drosophila</w:t>
      </w:r>
      <w:r w:rsidRPr="008139BC">
        <w:rPr>
          <w:szCs w:val="22"/>
          <w:lang w:val="sr-Latn-RS"/>
        </w:rPr>
        <w:t xml:space="preserve"> (vinske mušice). Pozitivni rezultati testa dobijeni su</w:t>
      </w:r>
      <w:r w:rsidR="003243D5" w:rsidRPr="008139BC">
        <w:rPr>
          <w:szCs w:val="22"/>
          <w:lang w:val="sr-Latn-RS"/>
        </w:rPr>
        <w:t xml:space="preserve"> </w:t>
      </w:r>
      <w:r w:rsidRPr="008139BC">
        <w:rPr>
          <w:szCs w:val="22"/>
          <w:lang w:val="sr-Latn-RS"/>
        </w:rPr>
        <w:t xml:space="preserve">samo u </w:t>
      </w:r>
      <w:r w:rsidRPr="008139BC">
        <w:rPr>
          <w:i/>
          <w:iCs/>
          <w:szCs w:val="22"/>
          <w:lang w:val="sr-Latn-RS"/>
        </w:rPr>
        <w:t>in vitro</w:t>
      </w:r>
      <w:r w:rsidRPr="008139BC">
        <w:rPr>
          <w:szCs w:val="22"/>
          <w:lang w:val="sr-Latn-RS"/>
        </w:rPr>
        <w:t xml:space="preserve"> testovima za klastogenost (engl.</w:t>
      </w:r>
      <w:r w:rsidR="003243D5" w:rsidRPr="008139BC">
        <w:rPr>
          <w:szCs w:val="22"/>
          <w:lang w:val="sr-Latn-RS"/>
        </w:rPr>
        <w:t xml:space="preserve"> </w:t>
      </w:r>
      <w:r w:rsidRPr="008139BC">
        <w:rPr>
          <w:szCs w:val="22"/>
          <w:lang w:val="sr-Latn-RS"/>
        </w:rPr>
        <w:t>CHO</w:t>
      </w:r>
      <w:r w:rsidRPr="008139BC">
        <w:rPr>
          <w:i/>
          <w:iCs/>
          <w:szCs w:val="22"/>
          <w:lang w:val="sr-Latn-RS"/>
        </w:rPr>
        <w:t xml:space="preserve"> Sister Chromatid Exchange</w:t>
      </w:r>
      <w:r w:rsidRPr="008139BC">
        <w:rPr>
          <w:szCs w:val="22"/>
          <w:lang w:val="sr-Latn-RS"/>
        </w:rPr>
        <w:t>) i u testovima za mutagenost</w:t>
      </w:r>
      <w:r w:rsidR="003243D5" w:rsidRPr="008139BC">
        <w:rPr>
          <w:szCs w:val="22"/>
          <w:lang w:val="sr-Latn-RS"/>
        </w:rPr>
        <w:t xml:space="preserve"> </w:t>
      </w:r>
      <w:r w:rsidRPr="008139BC">
        <w:rPr>
          <w:szCs w:val="22"/>
          <w:lang w:val="sr-Latn-RS"/>
        </w:rPr>
        <w:t xml:space="preserve">(engl. </w:t>
      </w:r>
      <w:r w:rsidRPr="008139BC">
        <w:rPr>
          <w:i/>
          <w:iCs/>
          <w:szCs w:val="22"/>
          <w:lang w:val="sr-Latn-RS"/>
        </w:rPr>
        <w:t>Mouse Lymphoma Cell assays</w:t>
      </w:r>
      <w:r w:rsidRPr="008139BC">
        <w:rPr>
          <w:szCs w:val="22"/>
          <w:lang w:val="sr-Latn-RS"/>
        </w:rPr>
        <w:t>), korišćenjem koncentracija hidrohlortiazida od 43 do 1300</w:t>
      </w:r>
      <w:r w:rsidR="003243D5" w:rsidRPr="008139BC">
        <w:rPr>
          <w:szCs w:val="22"/>
          <w:lang w:val="sr-Latn-RS"/>
        </w:rPr>
        <w:t xml:space="preserve"> </w:t>
      </w:r>
      <w:r w:rsidRPr="008139BC">
        <w:rPr>
          <w:szCs w:val="22"/>
          <w:lang w:val="sr-Latn-RS"/>
        </w:rPr>
        <w:t>mikrograma/m</w:t>
      </w:r>
      <w:r w:rsidR="001049F3">
        <w:rPr>
          <w:szCs w:val="22"/>
          <w:lang w:val="sr-Latn-RS"/>
        </w:rPr>
        <w:t>l</w:t>
      </w:r>
      <w:r w:rsidRPr="008139BC">
        <w:rPr>
          <w:szCs w:val="22"/>
          <w:lang w:val="sr-Latn-RS"/>
        </w:rPr>
        <w:t xml:space="preserve"> i u testu hromatidnog nerazdvajanja (engl. </w:t>
      </w:r>
      <w:r w:rsidRPr="008139BC">
        <w:rPr>
          <w:i/>
          <w:iCs/>
          <w:szCs w:val="22"/>
          <w:lang w:val="sr-Latn-RS"/>
        </w:rPr>
        <w:t>non-disjunction</w:t>
      </w:r>
      <w:r w:rsidRPr="008139BC">
        <w:rPr>
          <w:szCs w:val="22"/>
          <w:lang w:val="sr-Latn-RS"/>
        </w:rPr>
        <w:t xml:space="preserve">) na </w:t>
      </w:r>
      <w:r w:rsidRPr="008139BC">
        <w:rPr>
          <w:i/>
          <w:iCs/>
          <w:szCs w:val="22"/>
          <w:lang w:val="sr-Latn-RS"/>
        </w:rPr>
        <w:t>Aspergillus nidulans</w:t>
      </w:r>
      <w:r w:rsidR="003243D5" w:rsidRPr="008139BC">
        <w:rPr>
          <w:szCs w:val="22"/>
          <w:lang w:val="sr-Latn-RS"/>
        </w:rPr>
        <w:t>-</w:t>
      </w:r>
      <w:r w:rsidRPr="008139BC">
        <w:rPr>
          <w:szCs w:val="22"/>
          <w:lang w:val="sr-Latn-RS"/>
        </w:rPr>
        <w:t>u.</w:t>
      </w:r>
      <w:r w:rsidR="003243D5" w:rsidRPr="008139BC">
        <w:rPr>
          <w:szCs w:val="22"/>
          <w:lang w:val="sr-Latn-RS"/>
        </w:rPr>
        <w:t xml:space="preserve"> </w:t>
      </w:r>
    </w:p>
    <w:p w14:paraId="44BE48D4" w14:textId="0FBB1FCF" w:rsidR="009B2AC8" w:rsidRDefault="001F60B5" w:rsidP="0074127D">
      <w:pPr>
        <w:rPr>
          <w:szCs w:val="22"/>
          <w:lang w:val="sr-Latn-RS"/>
        </w:rPr>
      </w:pPr>
      <w:r w:rsidRPr="008139BC">
        <w:rPr>
          <w:szCs w:val="22"/>
          <w:lang w:val="sr-Latn-RS"/>
        </w:rPr>
        <w:lastRenderedPageBreak/>
        <w:t>Dvogodišnje studije hranjenja na miševima i pacovima sprovedene pod okriljem američkog Nacionalnog</w:t>
      </w:r>
      <w:r w:rsidR="003243D5" w:rsidRPr="008139BC">
        <w:rPr>
          <w:szCs w:val="22"/>
          <w:lang w:val="sr-Latn-RS"/>
        </w:rPr>
        <w:t xml:space="preserve"> </w:t>
      </w:r>
      <w:r w:rsidRPr="008139BC">
        <w:rPr>
          <w:szCs w:val="22"/>
          <w:lang w:val="sr-Latn-RS"/>
        </w:rPr>
        <w:t>toksikološkog programa (NTP) nisu otkrile nikakve dokaze o kancerogenom potencijalu hidrohlortiazida kod</w:t>
      </w:r>
      <w:r w:rsidR="003243D5" w:rsidRPr="008139BC">
        <w:rPr>
          <w:szCs w:val="22"/>
          <w:lang w:val="sr-Latn-RS"/>
        </w:rPr>
        <w:t xml:space="preserve"> </w:t>
      </w:r>
      <w:r w:rsidRPr="008139BC">
        <w:rPr>
          <w:szCs w:val="22"/>
          <w:lang w:val="sr-Latn-RS"/>
        </w:rPr>
        <w:t>ženki miševa (u dozama do približno 600 mg/kg/dan) ili kod mužjaka i ženki pacova (u dozama do približno</w:t>
      </w:r>
      <w:r w:rsidR="003243D5" w:rsidRPr="008139BC">
        <w:rPr>
          <w:szCs w:val="22"/>
          <w:lang w:val="sr-Latn-RS"/>
        </w:rPr>
        <w:t xml:space="preserve"> </w:t>
      </w:r>
      <w:r w:rsidRPr="008139BC">
        <w:rPr>
          <w:szCs w:val="22"/>
          <w:lang w:val="sr-Latn-RS"/>
        </w:rPr>
        <w:t>100 mg/kg/dan). NTP je, međutim, pronašao dvosmislene dokaze o</w:t>
      </w:r>
      <w:r w:rsidR="003243D5" w:rsidRPr="008139BC">
        <w:rPr>
          <w:szCs w:val="22"/>
          <w:lang w:val="sr-Latn-RS"/>
        </w:rPr>
        <w:t xml:space="preserve"> </w:t>
      </w:r>
      <w:r w:rsidRPr="008139BC">
        <w:rPr>
          <w:szCs w:val="22"/>
          <w:lang w:val="sr-Latn-RS"/>
        </w:rPr>
        <w:t>hepatokarcinogenosti kod mužjaka miševa</w:t>
      </w:r>
      <w:r w:rsidR="00A621E7" w:rsidRPr="008139BC">
        <w:rPr>
          <w:szCs w:val="22"/>
          <w:lang w:val="sr-Latn-RS"/>
        </w:rPr>
        <w:t xml:space="preserve">. </w:t>
      </w:r>
    </w:p>
    <w:p w14:paraId="18520B95" w14:textId="77777777" w:rsidR="0074127D" w:rsidRDefault="0074127D" w:rsidP="0074127D">
      <w:pPr>
        <w:rPr>
          <w:szCs w:val="22"/>
          <w:lang w:val="sr-Latn-RS"/>
        </w:rPr>
      </w:pPr>
    </w:p>
    <w:p w14:paraId="0B9C0106" w14:textId="77777777" w:rsidR="0074127D" w:rsidRPr="008139BC" w:rsidRDefault="0074127D" w:rsidP="0074127D">
      <w:pPr>
        <w:rPr>
          <w:szCs w:val="22"/>
          <w:lang w:val="sr-Latn-RS"/>
        </w:rPr>
      </w:pPr>
    </w:p>
    <w:p w14:paraId="3D0FC2A7" w14:textId="77777777" w:rsidR="00CE09F3" w:rsidRPr="008139BC" w:rsidRDefault="00CE09F3" w:rsidP="00AD6D22">
      <w:pPr>
        <w:pStyle w:val="NASLOV123"/>
        <w:spacing w:before="0" w:after="0"/>
        <w:jc w:val="both"/>
        <w:rPr>
          <w:lang w:val="sr-Latn-RS"/>
        </w:rPr>
      </w:pPr>
      <w:r w:rsidRPr="008139BC">
        <w:rPr>
          <w:lang w:val="sr-Latn-RS"/>
        </w:rPr>
        <w:t>6. FARMACEUTSKI PODACI</w:t>
      </w:r>
    </w:p>
    <w:p w14:paraId="2FF5B376" w14:textId="77777777" w:rsidR="00E34499" w:rsidRPr="00E64986" w:rsidRDefault="00E34499" w:rsidP="008139BC">
      <w:pPr>
        <w:rPr>
          <w:b/>
          <w:szCs w:val="22"/>
          <w:lang w:val="sr-Latn-RS"/>
        </w:rPr>
      </w:pPr>
    </w:p>
    <w:p w14:paraId="3D0FC2A8" w14:textId="7604C490" w:rsidR="00CE09F3" w:rsidRPr="00E64986" w:rsidRDefault="00CE09F3" w:rsidP="0097565B">
      <w:pPr>
        <w:rPr>
          <w:b/>
          <w:szCs w:val="22"/>
          <w:lang w:val="sr-Latn-CS"/>
        </w:rPr>
      </w:pPr>
      <w:r w:rsidRPr="00E64986">
        <w:rPr>
          <w:b/>
          <w:szCs w:val="22"/>
          <w:lang w:val="sr-Latn-RS"/>
        </w:rPr>
        <w:t>6.1. Lista pomo</w:t>
      </w:r>
      <w:r w:rsidRPr="00E64986">
        <w:rPr>
          <w:b/>
          <w:szCs w:val="22"/>
          <w:lang w:val="sr-Latn-CS"/>
        </w:rPr>
        <w:t>ćnih supstanci</w:t>
      </w:r>
      <w:r w:rsidR="002858A3" w:rsidRPr="00AD6D22">
        <w:rPr>
          <w:b/>
          <w:szCs w:val="22"/>
          <w:lang w:val="sr-Latn-CS"/>
        </w:rPr>
        <w:t xml:space="preserve"> </w:t>
      </w:r>
      <w:r w:rsidR="00C55DDD" w:rsidRPr="008139BC">
        <w:rPr>
          <w:b/>
          <w:bCs/>
          <w:szCs w:val="22"/>
          <w:lang w:val="sr-Latn-CS"/>
        </w:rPr>
        <w:t>(ekscipijenasa)</w:t>
      </w:r>
      <w:r w:rsidR="003F5789" w:rsidRPr="008139BC">
        <w:rPr>
          <w:b/>
          <w:bCs/>
          <w:szCs w:val="22"/>
          <w:lang w:val="sr-Latn-CS"/>
        </w:rPr>
        <w:t xml:space="preserve"> </w:t>
      </w:r>
    </w:p>
    <w:p w14:paraId="3D0FC2A9" w14:textId="77777777" w:rsidR="00CE09F3" w:rsidRPr="00AD6D22" w:rsidRDefault="00CE09F3">
      <w:pPr>
        <w:rPr>
          <w:szCs w:val="22"/>
          <w:lang w:val="sr-Latn-RS"/>
        </w:rPr>
      </w:pPr>
    </w:p>
    <w:p w14:paraId="72322C56" w14:textId="4C303018" w:rsidR="00EF4A2A" w:rsidRPr="00E64986" w:rsidRDefault="00EF4A2A">
      <w:pPr>
        <w:rPr>
          <w:i/>
          <w:szCs w:val="22"/>
          <w:lang w:val="pl-PL"/>
        </w:rPr>
      </w:pPr>
      <w:r w:rsidRPr="00AD6D22">
        <w:rPr>
          <w:i/>
          <w:szCs w:val="22"/>
          <w:lang w:val="sl-SI"/>
        </w:rPr>
        <w:t>Prilinda</w:t>
      </w:r>
      <w:r w:rsidRPr="00AD6D22">
        <w:rPr>
          <w:i/>
          <w:szCs w:val="22"/>
          <w:vertAlign w:val="superscript"/>
          <w:lang w:val="sl-SI"/>
        </w:rPr>
        <w:t xml:space="preserve"> </w:t>
      </w:r>
      <w:r w:rsidRPr="00AD6D22">
        <w:rPr>
          <w:i/>
          <w:szCs w:val="22"/>
          <w:lang w:val="sl-SI"/>
        </w:rPr>
        <w:t>plus</w:t>
      </w:r>
      <w:r w:rsidRPr="00AD6D22">
        <w:rPr>
          <w:i/>
          <w:szCs w:val="22"/>
          <w:lang w:val="pl-PL"/>
        </w:rPr>
        <w:t xml:space="preserve"> </w:t>
      </w:r>
      <w:r w:rsidR="00A21E77" w:rsidRPr="008139BC">
        <w:rPr>
          <w:i/>
          <w:szCs w:val="22"/>
          <w:lang w:val="pl-PL"/>
        </w:rPr>
        <w:t>(</w:t>
      </w:r>
      <w:r w:rsidRPr="00E64986">
        <w:rPr>
          <w:i/>
          <w:szCs w:val="22"/>
          <w:lang w:val="pl-PL"/>
        </w:rPr>
        <w:t>2,5 mg</w:t>
      </w:r>
      <w:r w:rsidR="00E34499" w:rsidRPr="00E64986">
        <w:rPr>
          <w:i/>
          <w:szCs w:val="22"/>
          <w:lang w:val="pl-PL"/>
        </w:rPr>
        <w:t xml:space="preserve"> + </w:t>
      </w:r>
      <w:r w:rsidRPr="00AD6D22">
        <w:rPr>
          <w:i/>
          <w:szCs w:val="22"/>
          <w:lang w:val="pl-PL"/>
        </w:rPr>
        <w:t>12,5 mg</w:t>
      </w:r>
      <w:r w:rsidR="00A21E77" w:rsidRPr="008139BC">
        <w:rPr>
          <w:i/>
          <w:szCs w:val="22"/>
          <w:lang w:val="pl-PL"/>
        </w:rPr>
        <w:t>),</w:t>
      </w:r>
      <w:r w:rsidRPr="00E64986">
        <w:rPr>
          <w:i/>
          <w:szCs w:val="22"/>
          <w:lang w:val="pl-PL"/>
        </w:rPr>
        <w:t xml:space="preserve"> tablete</w:t>
      </w:r>
      <w:r w:rsidR="00A21E77" w:rsidRPr="008139BC">
        <w:rPr>
          <w:i/>
          <w:szCs w:val="22"/>
          <w:lang w:val="pl-PL"/>
        </w:rPr>
        <w:t>:</w:t>
      </w:r>
    </w:p>
    <w:p w14:paraId="3CAD88A7" w14:textId="77777777" w:rsidR="00A21E77" w:rsidRPr="008139BC" w:rsidRDefault="00A21E77">
      <w:pPr>
        <w:rPr>
          <w:szCs w:val="22"/>
          <w:lang w:val="sl-SI"/>
        </w:rPr>
      </w:pPr>
    </w:p>
    <w:p w14:paraId="6860316D" w14:textId="160B3C99" w:rsidR="00A21E77" w:rsidRPr="008139BC" w:rsidRDefault="00E34499">
      <w:pPr>
        <w:numPr>
          <w:ilvl w:val="0"/>
          <w:numId w:val="7"/>
        </w:numPr>
        <w:tabs>
          <w:tab w:val="clear" w:pos="284"/>
        </w:tabs>
        <w:rPr>
          <w:szCs w:val="22"/>
          <w:lang w:val="sr-Latn-CS"/>
        </w:rPr>
      </w:pPr>
      <w:r w:rsidRPr="008139BC">
        <w:rPr>
          <w:szCs w:val="22"/>
          <w:lang w:val="sr-Latn-CS"/>
        </w:rPr>
        <w:t>n</w:t>
      </w:r>
      <w:r w:rsidR="00A21E77" w:rsidRPr="008139BC">
        <w:rPr>
          <w:szCs w:val="22"/>
          <w:lang w:val="sr-Latn-CS"/>
        </w:rPr>
        <w:t>atrijum</w:t>
      </w:r>
      <w:r w:rsidRPr="008139BC">
        <w:rPr>
          <w:szCs w:val="22"/>
          <w:lang w:val="sr-Latn-CS"/>
        </w:rPr>
        <w:t xml:space="preserve"> </w:t>
      </w:r>
      <w:r w:rsidR="00A21E77" w:rsidRPr="008139BC">
        <w:rPr>
          <w:szCs w:val="22"/>
          <w:lang w:val="sr-Latn-CS"/>
        </w:rPr>
        <w:t>hidrogen</w:t>
      </w:r>
      <w:r w:rsidRPr="008139BC">
        <w:rPr>
          <w:szCs w:val="22"/>
          <w:lang w:val="sr-Latn-CS"/>
        </w:rPr>
        <w:t xml:space="preserve"> </w:t>
      </w:r>
      <w:r w:rsidR="00A21E77" w:rsidRPr="008139BC">
        <w:rPr>
          <w:szCs w:val="22"/>
          <w:lang w:val="sr-Latn-CS"/>
        </w:rPr>
        <w:t>karbonat</w:t>
      </w:r>
    </w:p>
    <w:p w14:paraId="3D0FC2AD" w14:textId="3A3157C8" w:rsidR="00A21E77" w:rsidRPr="00E64986" w:rsidRDefault="00F4202E">
      <w:pPr>
        <w:numPr>
          <w:ilvl w:val="0"/>
          <w:numId w:val="7"/>
        </w:numPr>
        <w:tabs>
          <w:tab w:val="clear" w:pos="284"/>
        </w:tabs>
        <w:rPr>
          <w:szCs w:val="22"/>
          <w:lang w:val="sr-Latn-CS"/>
        </w:rPr>
      </w:pPr>
      <w:r w:rsidRPr="00E64986">
        <w:rPr>
          <w:szCs w:val="22"/>
          <w:lang w:val="sr-Latn-CS"/>
        </w:rPr>
        <w:t xml:space="preserve">laktoza </w:t>
      </w:r>
      <w:r w:rsidR="00A21E77" w:rsidRPr="00E64986">
        <w:rPr>
          <w:szCs w:val="22"/>
          <w:lang w:val="sr-Latn-CS"/>
        </w:rPr>
        <w:t>monohidrat</w:t>
      </w:r>
    </w:p>
    <w:p w14:paraId="3D0FC2AE" w14:textId="612193BA" w:rsidR="00A21E77" w:rsidRPr="00E64986" w:rsidRDefault="00A21E77">
      <w:pPr>
        <w:numPr>
          <w:ilvl w:val="0"/>
          <w:numId w:val="7"/>
        </w:numPr>
        <w:tabs>
          <w:tab w:val="clear" w:pos="284"/>
        </w:tabs>
        <w:rPr>
          <w:szCs w:val="22"/>
          <w:lang w:val="sr-Latn-CS"/>
        </w:rPr>
      </w:pPr>
      <w:r w:rsidRPr="00AD6D22">
        <w:rPr>
          <w:szCs w:val="22"/>
          <w:lang w:val="sr-Latn-CS"/>
        </w:rPr>
        <w:t>kroskarmeloza</w:t>
      </w:r>
      <w:r w:rsidR="00C55DDD" w:rsidRPr="008139BC">
        <w:rPr>
          <w:szCs w:val="22"/>
          <w:lang w:val="sr-Latn-CS"/>
        </w:rPr>
        <w:t xml:space="preserve"> </w:t>
      </w:r>
      <w:r w:rsidRPr="00E64986">
        <w:rPr>
          <w:szCs w:val="22"/>
          <w:lang w:val="sr-Latn-CS"/>
        </w:rPr>
        <w:t xml:space="preserve">natrijum </w:t>
      </w:r>
    </w:p>
    <w:p w14:paraId="3D0FC2AF" w14:textId="77777777" w:rsidR="00A21E77" w:rsidRPr="00AD6D22" w:rsidRDefault="00A21E77">
      <w:pPr>
        <w:numPr>
          <w:ilvl w:val="0"/>
          <w:numId w:val="7"/>
        </w:numPr>
        <w:tabs>
          <w:tab w:val="clear" w:pos="284"/>
        </w:tabs>
        <w:rPr>
          <w:szCs w:val="22"/>
          <w:lang w:val="sr-Latn-CS"/>
        </w:rPr>
      </w:pPr>
      <w:r w:rsidRPr="00AD6D22">
        <w:rPr>
          <w:szCs w:val="22"/>
          <w:lang w:val="sr-Latn-CS"/>
        </w:rPr>
        <w:t>skrob, preželatinizovan (skrob 1500)</w:t>
      </w:r>
    </w:p>
    <w:p w14:paraId="3D0FC2B0" w14:textId="48207EBE" w:rsidR="00A21E77" w:rsidRPr="00AD6D22" w:rsidRDefault="00A21E77">
      <w:pPr>
        <w:numPr>
          <w:ilvl w:val="0"/>
          <w:numId w:val="7"/>
        </w:numPr>
        <w:tabs>
          <w:tab w:val="clear" w:pos="284"/>
        </w:tabs>
        <w:rPr>
          <w:szCs w:val="22"/>
          <w:lang w:val="sr-Latn-CS"/>
        </w:rPr>
      </w:pPr>
      <w:r w:rsidRPr="00AD6D22">
        <w:rPr>
          <w:szCs w:val="22"/>
          <w:lang w:val="sr-Latn-CS"/>
        </w:rPr>
        <w:t>natrijum</w:t>
      </w:r>
      <w:r w:rsidR="00E34499" w:rsidRPr="00AD6D22">
        <w:rPr>
          <w:szCs w:val="22"/>
          <w:lang w:val="sr-Latn-CS"/>
        </w:rPr>
        <w:t xml:space="preserve"> </w:t>
      </w:r>
      <w:r w:rsidR="009A3817" w:rsidRPr="00AD6D22">
        <w:rPr>
          <w:szCs w:val="22"/>
          <w:lang w:val="sr-Latn-CS"/>
        </w:rPr>
        <w:t>stearil</w:t>
      </w:r>
      <w:r w:rsidR="00E34499" w:rsidRPr="00AD6D22">
        <w:rPr>
          <w:szCs w:val="22"/>
          <w:lang w:val="sr-Latn-CS"/>
        </w:rPr>
        <w:t xml:space="preserve"> </w:t>
      </w:r>
      <w:r w:rsidRPr="00AD6D22">
        <w:rPr>
          <w:szCs w:val="22"/>
          <w:lang w:val="sr-Latn-CS"/>
        </w:rPr>
        <w:t>fumarat</w:t>
      </w:r>
    </w:p>
    <w:p w14:paraId="3D0FC2B1" w14:textId="77777777" w:rsidR="00A21E77" w:rsidRPr="00AD6D22" w:rsidRDefault="00A21E77">
      <w:pPr>
        <w:ind w:left="720"/>
        <w:rPr>
          <w:szCs w:val="22"/>
          <w:lang w:val="sr-Latn-CS"/>
        </w:rPr>
      </w:pPr>
    </w:p>
    <w:p w14:paraId="1D9D12E8" w14:textId="39E8DED9" w:rsidR="00EF4A2A" w:rsidRPr="00E64986" w:rsidRDefault="00EF4A2A">
      <w:pPr>
        <w:rPr>
          <w:i/>
          <w:szCs w:val="22"/>
          <w:lang w:val="pl-PL"/>
        </w:rPr>
      </w:pPr>
      <w:r w:rsidRPr="00AD6D22">
        <w:rPr>
          <w:i/>
          <w:szCs w:val="22"/>
          <w:lang w:val="sl-SI"/>
        </w:rPr>
        <w:t>Prilinda</w:t>
      </w:r>
      <w:r w:rsidRPr="00AD6D22">
        <w:rPr>
          <w:i/>
          <w:szCs w:val="22"/>
          <w:vertAlign w:val="superscript"/>
          <w:lang w:val="sl-SI"/>
        </w:rPr>
        <w:t xml:space="preserve"> </w:t>
      </w:r>
      <w:r w:rsidRPr="00AD6D22">
        <w:rPr>
          <w:i/>
          <w:szCs w:val="22"/>
          <w:lang w:val="sl-SI"/>
        </w:rPr>
        <w:t>plus</w:t>
      </w:r>
      <w:r w:rsidRPr="00AD6D22">
        <w:rPr>
          <w:i/>
          <w:szCs w:val="22"/>
          <w:lang w:val="pl-PL"/>
        </w:rPr>
        <w:t xml:space="preserve"> </w:t>
      </w:r>
      <w:r w:rsidR="00A21E77" w:rsidRPr="008139BC">
        <w:rPr>
          <w:i/>
          <w:szCs w:val="22"/>
          <w:lang w:val="pl-PL"/>
        </w:rPr>
        <w:t>(</w:t>
      </w:r>
      <w:r w:rsidRPr="00E64986">
        <w:rPr>
          <w:i/>
          <w:szCs w:val="22"/>
          <w:lang w:val="pl-PL"/>
        </w:rPr>
        <w:t>5 mg</w:t>
      </w:r>
      <w:r w:rsidR="00E34499" w:rsidRPr="00E64986">
        <w:rPr>
          <w:i/>
          <w:szCs w:val="22"/>
          <w:lang w:val="pl-PL"/>
        </w:rPr>
        <w:t xml:space="preserve"> + </w:t>
      </w:r>
      <w:r w:rsidRPr="00AD6D22">
        <w:rPr>
          <w:i/>
          <w:szCs w:val="22"/>
          <w:lang w:val="pl-PL"/>
        </w:rPr>
        <w:t>25 mg</w:t>
      </w:r>
      <w:r w:rsidR="00A21E77" w:rsidRPr="008139BC">
        <w:rPr>
          <w:i/>
          <w:szCs w:val="22"/>
          <w:lang w:val="pl-PL"/>
        </w:rPr>
        <w:t>),</w:t>
      </w:r>
      <w:r w:rsidRPr="00E64986">
        <w:rPr>
          <w:i/>
          <w:szCs w:val="22"/>
          <w:lang w:val="pl-PL"/>
        </w:rPr>
        <w:t xml:space="preserve"> tablete</w:t>
      </w:r>
      <w:r w:rsidR="00A21E77" w:rsidRPr="008139BC">
        <w:rPr>
          <w:i/>
          <w:szCs w:val="22"/>
          <w:lang w:val="pl-PL"/>
        </w:rPr>
        <w:t>:</w:t>
      </w:r>
    </w:p>
    <w:p w14:paraId="2181F01E" w14:textId="77777777" w:rsidR="00A21E77" w:rsidRPr="008139BC" w:rsidRDefault="00A21E77">
      <w:pPr>
        <w:rPr>
          <w:b/>
          <w:szCs w:val="22"/>
          <w:lang w:val="sr-Latn-CS"/>
        </w:rPr>
      </w:pPr>
    </w:p>
    <w:p w14:paraId="10E56AD8" w14:textId="35BA04BF" w:rsidR="00A21E77" w:rsidRPr="008139BC" w:rsidRDefault="00A21E77">
      <w:pPr>
        <w:numPr>
          <w:ilvl w:val="0"/>
          <w:numId w:val="7"/>
        </w:numPr>
        <w:tabs>
          <w:tab w:val="clear" w:pos="284"/>
        </w:tabs>
        <w:rPr>
          <w:szCs w:val="22"/>
          <w:lang w:val="sr-Latn-CS"/>
        </w:rPr>
      </w:pPr>
      <w:r w:rsidRPr="008139BC">
        <w:rPr>
          <w:szCs w:val="22"/>
          <w:lang w:val="sr-Latn-CS"/>
        </w:rPr>
        <w:t>natrijum</w:t>
      </w:r>
      <w:r w:rsidR="00E34499" w:rsidRPr="008139BC">
        <w:rPr>
          <w:szCs w:val="22"/>
          <w:lang w:val="sr-Latn-CS"/>
        </w:rPr>
        <w:t xml:space="preserve"> </w:t>
      </w:r>
      <w:r w:rsidRPr="008139BC">
        <w:rPr>
          <w:szCs w:val="22"/>
          <w:lang w:val="sr-Latn-CS"/>
        </w:rPr>
        <w:t>hidrogen</w:t>
      </w:r>
      <w:r w:rsidR="00E34499" w:rsidRPr="008139BC">
        <w:rPr>
          <w:szCs w:val="22"/>
          <w:lang w:val="sr-Latn-CS"/>
        </w:rPr>
        <w:t xml:space="preserve"> </w:t>
      </w:r>
      <w:r w:rsidRPr="008139BC">
        <w:rPr>
          <w:szCs w:val="22"/>
          <w:lang w:val="sr-Latn-CS"/>
        </w:rPr>
        <w:t>karbonat</w:t>
      </w:r>
    </w:p>
    <w:p w14:paraId="134C4C13" w14:textId="3C54EC07" w:rsidR="00F4202E" w:rsidRPr="00AD6D22" w:rsidRDefault="00F4202E">
      <w:pPr>
        <w:numPr>
          <w:ilvl w:val="0"/>
          <w:numId w:val="7"/>
        </w:numPr>
        <w:tabs>
          <w:tab w:val="clear" w:pos="284"/>
        </w:tabs>
        <w:rPr>
          <w:szCs w:val="22"/>
          <w:lang w:val="sr-Latn-CS"/>
        </w:rPr>
      </w:pPr>
      <w:r w:rsidRPr="00E64986">
        <w:rPr>
          <w:szCs w:val="22"/>
          <w:lang w:val="sr-Latn-CS"/>
        </w:rPr>
        <w:t>laktoza</w:t>
      </w:r>
      <w:r w:rsidR="00E34499" w:rsidRPr="00E64986">
        <w:rPr>
          <w:szCs w:val="22"/>
          <w:lang w:val="sr-Latn-CS"/>
        </w:rPr>
        <w:t xml:space="preserve">, </w:t>
      </w:r>
      <w:r w:rsidRPr="00AD6D22">
        <w:rPr>
          <w:szCs w:val="22"/>
          <w:lang w:val="sr-Latn-CS"/>
        </w:rPr>
        <w:t>monohidrat</w:t>
      </w:r>
    </w:p>
    <w:p w14:paraId="3D0FC2B6" w14:textId="107DDA4E" w:rsidR="00A21E77" w:rsidRPr="00E64986" w:rsidRDefault="00A21E77">
      <w:pPr>
        <w:numPr>
          <w:ilvl w:val="0"/>
          <w:numId w:val="7"/>
        </w:numPr>
        <w:tabs>
          <w:tab w:val="clear" w:pos="284"/>
        </w:tabs>
        <w:rPr>
          <w:szCs w:val="22"/>
          <w:lang w:val="sr-Latn-CS"/>
        </w:rPr>
      </w:pPr>
      <w:r w:rsidRPr="00AD6D22">
        <w:rPr>
          <w:szCs w:val="22"/>
          <w:lang w:val="sr-Latn-CS"/>
        </w:rPr>
        <w:t>kroskarmeloza</w:t>
      </w:r>
      <w:r w:rsidR="00C55DDD" w:rsidRPr="008139BC">
        <w:rPr>
          <w:szCs w:val="22"/>
          <w:lang w:val="sr-Latn-CS"/>
        </w:rPr>
        <w:t xml:space="preserve"> </w:t>
      </w:r>
      <w:r w:rsidRPr="00E64986">
        <w:rPr>
          <w:szCs w:val="22"/>
          <w:lang w:val="sr-Latn-CS"/>
        </w:rPr>
        <w:t xml:space="preserve">natrijum </w:t>
      </w:r>
    </w:p>
    <w:p w14:paraId="3D0FC2B7" w14:textId="77777777" w:rsidR="00A21E77" w:rsidRPr="00AD6D22" w:rsidRDefault="00A21E77">
      <w:pPr>
        <w:numPr>
          <w:ilvl w:val="0"/>
          <w:numId w:val="7"/>
        </w:numPr>
        <w:tabs>
          <w:tab w:val="clear" w:pos="284"/>
        </w:tabs>
        <w:rPr>
          <w:szCs w:val="22"/>
          <w:lang w:val="sr-Latn-CS"/>
        </w:rPr>
      </w:pPr>
      <w:r w:rsidRPr="00AD6D22">
        <w:rPr>
          <w:szCs w:val="22"/>
          <w:lang w:val="sr-Latn-CS"/>
        </w:rPr>
        <w:t>skrob, preželatinizovan (skrob 1500)</w:t>
      </w:r>
    </w:p>
    <w:p w14:paraId="15AAEF8A" w14:textId="4262663D" w:rsidR="00A21E77" w:rsidRPr="008139BC" w:rsidRDefault="00A21E77">
      <w:pPr>
        <w:numPr>
          <w:ilvl w:val="0"/>
          <w:numId w:val="7"/>
        </w:numPr>
        <w:tabs>
          <w:tab w:val="clear" w:pos="284"/>
        </w:tabs>
        <w:rPr>
          <w:szCs w:val="22"/>
          <w:lang w:val="sr-Latn-CS"/>
        </w:rPr>
      </w:pPr>
      <w:r w:rsidRPr="008139BC">
        <w:rPr>
          <w:szCs w:val="22"/>
          <w:lang w:val="sr-Latn-CS"/>
        </w:rPr>
        <w:t>natrijum</w:t>
      </w:r>
      <w:r w:rsidR="00E34499" w:rsidRPr="008139BC">
        <w:rPr>
          <w:szCs w:val="22"/>
          <w:lang w:val="sr-Latn-CS"/>
        </w:rPr>
        <w:t xml:space="preserve"> </w:t>
      </w:r>
      <w:r w:rsidRPr="008139BC">
        <w:rPr>
          <w:szCs w:val="22"/>
          <w:lang w:val="sr-Latn-CS"/>
        </w:rPr>
        <w:t>stearil</w:t>
      </w:r>
      <w:r w:rsidR="00C55DDD" w:rsidRPr="008139BC">
        <w:rPr>
          <w:szCs w:val="22"/>
          <w:lang w:val="sr-Latn-CS"/>
        </w:rPr>
        <w:t xml:space="preserve"> </w:t>
      </w:r>
      <w:r w:rsidRPr="008139BC">
        <w:rPr>
          <w:szCs w:val="22"/>
          <w:lang w:val="sr-Latn-CS"/>
        </w:rPr>
        <w:t>fumarat</w:t>
      </w:r>
    </w:p>
    <w:p w14:paraId="489E849A" w14:textId="77777777" w:rsidR="00072C67" w:rsidRPr="00E64986" w:rsidRDefault="00072C67">
      <w:pPr>
        <w:rPr>
          <w:szCs w:val="22"/>
        </w:rPr>
      </w:pPr>
    </w:p>
    <w:p w14:paraId="3D0FC2BA" w14:textId="433EA23C" w:rsidR="00CE09F3" w:rsidRPr="00AD6D22" w:rsidRDefault="00CE09F3">
      <w:pPr>
        <w:rPr>
          <w:b/>
          <w:szCs w:val="22"/>
          <w:lang w:val="it-IT"/>
        </w:rPr>
      </w:pPr>
      <w:r w:rsidRPr="00AD6D22">
        <w:rPr>
          <w:b/>
          <w:szCs w:val="22"/>
          <w:lang w:val="it-IT"/>
        </w:rPr>
        <w:t>6.2. Inkompatibilnost</w:t>
      </w:r>
      <w:r w:rsidR="00016505" w:rsidRPr="00AD6D22">
        <w:rPr>
          <w:b/>
          <w:szCs w:val="22"/>
          <w:lang w:val="it-IT"/>
        </w:rPr>
        <w:t>i</w:t>
      </w:r>
    </w:p>
    <w:p w14:paraId="3D0FC2BB" w14:textId="77777777" w:rsidR="00CE09F3" w:rsidRPr="00AD6D22" w:rsidRDefault="00CE09F3">
      <w:pPr>
        <w:rPr>
          <w:szCs w:val="22"/>
          <w:lang w:val="it-IT"/>
        </w:rPr>
      </w:pPr>
    </w:p>
    <w:p w14:paraId="3D0FC2BC" w14:textId="77777777" w:rsidR="00A21E77" w:rsidRPr="00AD6D22" w:rsidRDefault="00A21E77">
      <w:pPr>
        <w:rPr>
          <w:szCs w:val="22"/>
          <w:lang w:val="it-IT"/>
        </w:rPr>
      </w:pPr>
      <w:r w:rsidRPr="00AD6D22">
        <w:rPr>
          <w:szCs w:val="22"/>
          <w:lang w:val="it-IT"/>
        </w:rPr>
        <w:t>Nije relevantno.</w:t>
      </w:r>
    </w:p>
    <w:p w14:paraId="3D0FC2BD" w14:textId="77777777" w:rsidR="00CE09F3" w:rsidRPr="00AD6D22" w:rsidRDefault="00CE09F3">
      <w:pPr>
        <w:rPr>
          <w:szCs w:val="22"/>
          <w:lang w:val="it-IT"/>
        </w:rPr>
      </w:pPr>
    </w:p>
    <w:p w14:paraId="3D0FC2BE" w14:textId="151703F3" w:rsidR="00CE09F3" w:rsidRPr="00E64986" w:rsidRDefault="00CE09F3">
      <w:pPr>
        <w:rPr>
          <w:b/>
          <w:szCs w:val="22"/>
          <w:lang w:val="it-IT"/>
        </w:rPr>
      </w:pPr>
      <w:r w:rsidRPr="00AD6D22">
        <w:rPr>
          <w:b/>
          <w:szCs w:val="22"/>
          <w:lang w:val="it-IT"/>
        </w:rPr>
        <w:t>6.3. Rok upotrebe</w:t>
      </w:r>
      <w:r w:rsidR="002858A3" w:rsidRPr="00AD6D22">
        <w:rPr>
          <w:b/>
          <w:szCs w:val="22"/>
          <w:lang w:val="it-IT"/>
        </w:rPr>
        <w:t xml:space="preserve"> </w:t>
      </w:r>
      <w:r w:rsidR="00880419" w:rsidRPr="008139BC">
        <w:rPr>
          <w:b/>
          <w:bCs/>
          <w:szCs w:val="22"/>
          <w:lang w:val="it-IT"/>
        </w:rPr>
        <w:t xml:space="preserve"> </w:t>
      </w:r>
    </w:p>
    <w:p w14:paraId="3D0FC2BF" w14:textId="77777777" w:rsidR="00CE09F3" w:rsidRPr="00AD6D22" w:rsidRDefault="00CE09F3">
      <w:pPr>
        <w:rPr>
          <w:szCs w:val="22"/>
          <w:lang w:val="it-IT"/>
        </w:rPr>
      </w:pPr>
    </w:p>
    <w:p w14:paraId="3D0FC2C0" w14:textId="77777777" w:rsidR="00A21E77" w:rsidRPr="00AD6D22" w:rsidRDefault="00A21E77">
      <w:pPr>
        <w:rPr>
          <w:szCs w:val="22"/>
          <w:lang w:val="it-IT"/>
        </w:rPr>
      </w:pPr>
      <w:r w:rsidRPr="00AD6D22">
        <w:rPr>
          <w:szCs w:val="22"/>
          <w:lang w:val="it-IT"/>
        </w:rPr>
        <w:t xml:space="preserve">3 godine. </w:t>
      </w:r>
    </w:p>
    <w:p w14:paraId="3D0FC2C1" w14:textId="77777777" w:rsidR="00CE09F3" w:rsidRPr="00AD6D22" w:rsidRDefault="00CE09F3">
      <w:pPr>
        <w:rPr>
          <w:szCs w:val="22"/>
          <w:lang w:val="it-IT"/>
        </w:rPr>
      </w:pPr>
    </w:p>
    <w:p w14:paraId="3D0FC2C2" w14:textId="2BD17EC2" w:rsidR="00CE09F3" w:rsidRPr="00E64986" w:rsidRDefault="00CE09F3">
      <w:pPr>
        <w:rPr>
          <w:b/>
          <w:szCs w:val="22"/>
          <w:lang w:val="it-IT"/>
        </w:rPr>
      </w:pPr>
      <w:r w:rsidRPr="00AD6D22">
        <w:rPr>
          <w:b/>
          <w:szCs w:val="22"/>
          <w:lang w:val="ru-RU"/>
        </w:rPr>
        <w:t xml:space="preserve">6.4. Posebne </w:t>
      </w:r>
      <w:r w:rsidRPr="008139BC">
        <w:rPr>
          <w:b/>
          <w:bCs/>
          <w:szCs w:val="22"/>
          <w:lang w:val="ru-RU"/>
        </w:rPr>
        <w:t>m</w:t>
      </w:r>
      <w:r w:rsidR="00C55DDD" w:rsidRPr="008139BC">
        <w:rPr>
          <w:b/>
          <w:bCs/>
          <w:szCs w:val="22"/>
          <w:lang w:val="sr-Latn-RS"/>
        </w:rPr>
        <w:t>j</w:t>
      </w:r>
      <w:r w:rsidRPr="008139BC">
        <w:rPr>
          <w:b/>
          <w:bCs/>
          <w:szCs w:val="22"/>
          <w:lang w:val="ru-RU"/>
        </w:rPr>
        <w:t>ere</w:t>
      </w:r>
      <w:r w:rsidRPr="00E64986">
        <w:rPr>
          <w:b/>
          <w:szCs w:val="22"/>
          <w:lang w:val="ru-RU"/>
        </w:rPr>
        <w:t xml:space="preserve"> </w:t>
      </w:r>
      <w:r w:rsidRPr="00E64986">
        <w:rPr>
          <w:b/>
          <w:szCs w:val="22"/>
          <w:lang w:val="it-IT"/>
        </w:rPr>
        <w:t xml:space="preserve">opreza </w:t>
      </w:r>
      <w:r w:rsidRPr="00E64986">
        <w:rPr>
          <w:b/>
          <w:szCs w:val="22"/>
          <w:lang w:val="ru-RU"/>
        </w:rPr>
        <w:t>pri čuvanju</w:t>
      </w:r>
      <w:r w:rsidR="002858A3" w:rsidRPr="00AD6D22">
        <w:rPr>
          <w:b/>
          <w:szCs w:val="22"/>
          <w:lang w:val="it-IT"/>
        </w:rPr>
        <w:t xml:space="preserve"> </w:t>
      </w:r>
      <w:r w:rsidR="00C55DDD" w:rsidRPr="008139BC">
        <w:rPr>
          <w:b/>
          <w:bCs/>
          <w:szCs w:val="22"/>
          <w:lang w:val="it-IT"/>
        </w:rPr>
        <w:t>lijeka</w:t>
      </w:r>
    </w:p>
    <w:p w14:paraId="3D0FC2C3" w14:textId="77777777" w:rsidR="00CE09F3" w:rsidRPr="00AD6D22" w:rsidRDefault="00CE09F3">
      <w:pPr>
        <w:rPr>
          <w:szCs w:val="22"/>
          <w:lang w:val="it-IT"/>
        </w:rPr>
      </w:pPr>
    </w:p>
    <w:p w14:paraId="3D0FC2C4" w14:textId="48316F73" w:rsidR="00A21E77" w:rsidRPr="00AD6D22" w:rsidRDefault="00A21E77">
      <w:pPr>
        <w:rPr>
          <w:szCs w:val="22"/>
          <w:lang w:val="it-IT"/>
        </w:rPr>
      </w:pPr>
      <w:r w:rsidRPr="00AD6D22">
        <w:rPr>
          <w:szCs w:val="22"/>
          <w:lang w:val="it-IT"/>
        </w:rPr>
        <w:t xml:space="preserve">Čuvati na temperaturi do 25°C. </w:t>
      </w:r>
    </w:p>
    <w:p w14:paraId="3D0FC2C5" w14:textId="77777777" w:rsidR="00CE09F3" w:rsidRPr="00AD6D22" w:rsidRDefault="00CE09F3">
      <w:pPr>
        <w:rPr>
          <w:szCs w:val="22"/>
          <w:lang w:val="it-IT"/>
        </w:rPr>
      </w:pPr>
    </w:p>
    <w:p w14:paraId="3D0FC2C6" w14:textId="1EF8A069" w:rsidR="00CE09F3" w:rsidRPr="00E64986" w:rsidRDefault="0022223A">
      <w:pPr>
        <w:rPr>
          <w:b/>
          <w:szCs w:val="22"/>
          <w:lang w:val="sr-Latn-CS"/>
        </w:rPr>
      </w:pPr>
      <w:r w:rsidRPr="00AD6D22">
        <w:rPr>
          <w:b/>
          <w:szCs w:val="22"/>
          <w:lang w:val="sr-Latn-CS"/>
        </w:rPr>
        <w:t xml:space="preserve">6.5. </w:t>
      </w:r>
      <w:r w:rsidR="00C55DDD" w:rsidRPr="008139BC">
        <w:rPr>
          <w:b/>
          <w:bCs/>
          <w:szCs w:val="22"/>
          <w:lang w:val="sr-Latn-CS"/>
        </w:rPr>
        <w:t>Vrsta</w:t>
      </w:r>
      <w:r w:rsidR="00CE09F3" w:rsidRPr="00E64986">
        <w:rPr>
          <w:b/>
          <w:szCs w:val="22"/>
          <w:lang w:val="sr-Latn-CS"/>
        </w:rPr>
        <w:t xml:space="preserve"> i sadržaj pakovanja</w:t>
      </w:r>
      <w:r w:rsidR="002858A3" w:rsidRPr="00E64986">
        <w:rPr>
          <w:b/>
          <w:szCs w:val="22"/>
          <w:lang w:val="sr-Latn-CS"/>
        </w:rPr>
        <w:t xml:space="preserve"> </w:t>
      </w:r>
      <w:r w:rsidR="00880419" w:rsidRPr="008139BC">
        <w:rPr>
          <w:b/>
          <w:bCs/>
          <w:szCs w:val="22"/>
          <w:lang w:val="sr-Latn-CS"/>
        </w:rPr>
        <w:t xml:space="preserve">  </w:t>
      </w:r>
    </w:p>
    <w:p w14:paraId="3D0FC2C7" w14:textId="77777777" w:rsidR="00A21E77" w:rsidRPr="00AD6D22" w:rsidRDefault="00A21E77">
      <w:pPr>
        <w:rPr>
          <w:b/>
          <w:szCs w:val="22"/>
          <w:lang w:val="sr-Latn-CS"/>
        </w:rPr>
      </w:pPr>
    </w:p>
    <w:p w14:paraId="3D0FC2C8" w14:textId="2386032A" w:rsidR="00A21E77" w:rsidRPr="008139BC" w:rsidRDefault="003F5789">
      <w:pPr>
        <w:rPr>
          <w:szCs w:val="22"/>
          <w:lang w:val="it-IT"/>
        </w:rPr>
      </w:pPr>
      <w:r w:rsidRPr="00AD6D22">
        <w:rPr>
          <w:szCs w:val="22"/>
          <w:lang w:val="it-IT"/>
        </w:rPr>
        <w:t xml:space="preserve">Unutrašnje pakovanje je </w:t>
      </w:r>
      <w:r w:rsidR="00A21E77" w:rsidRPr="00AD6D22">
        <w:rPr>
          <w:szCs w:val="22"/>
          <w:lang w:val="it-IT"/>
        </w:rPr>
        <w:t>Al/Al blister</w:t>
      </w:r>
      <w:r w:rsidRPr="008139BC">
        <w:rPr>
          <w:szCs w:val="22"/>
          <w:lang w:val="it-IT"/>
        </w:rPr>
        <w:t xml:space="preserve"> u kome se nalazi </w:t>
      </w:r>
      <w:r w:rsidR="00697931" w:rsidRPr="008139BC">
        <w:rPr>
          <w:szCs w:val="22"/>
          <w:lang w:val="it-IT"/>
        </w:rPr>
        <w:t>28 tableta (4 x 7</w:t>
      </w:r>
      <w:r w:rsidR="00A26938" w:rsidRPr="008139BC">
        <w:rPr>
          <w:szCs w:val="22"/>
          <w:lang w:val="it-IT"/>
        </w:rPr>
        <w:t xml:space="preserve">) </w:t>
      </w:r>
      <w:r w:rsidR="00697931" w:rsidRPr="008139BC">
        <w:rPr>
          <w:szCs w:val="22"/>
          <w:lang w:val="it-IT"/>
        </w:rPr>
        <w:t>tableta.</w:t>
      </w:r>
      <w:r w:rsidR="00697931" w:rsidRPr="00AD6D22" w:rsidDel="00697931">
        <w:rPr>
          <w:szCs w:val="22"/>
          <w:lang w:val="it-IT"/>
        </w:rPr>
        <w:t xml:space="preserve"> </w:t>
      </w:r>
    </w:p>
    <w:p w14:paraId="3D0FC2C9" w14:textId="6E707F9A" w:rsidR="00A21E77" w:rsidRPr="00E64986" w:rsidRDefault="003F5789">
      <w:pPr>
        <w:rPr>
          <w:szCs w:val="22"/>
        </w:rPr>
      </w:pPr>
      <w:r w:rsidRPr="0097565B">
        <w:rPr>
          <w:szCs w:val="22"/>
        </w:rPr>
        <w:t xml:space="preserve">Spoljnje pakovanje je složiva kartonska kutija u kojoj se nalaze četiri blistera sa po 7 tableta (ukupno 28 tableta) i Uputstvo za </w:t>
      </w:r>
      <w:r w:rsidR="00FD19E9" w:rsidRPr="002F0562">
        <w:rPr>
          <w:szCs w:val="22"/>
        </w:rPr>
        <w:t>lijek</w:t>
      </w:r>
      <w:r w:rsidRPr="002F0562">
        <w:rPr>
          <w:szCs w:val="22"/>
        </w:rPr>
        <w:t xml:space="preserve">. </w:t>
      </w:r>
    </w:p>
    <w:p w14:paraId="3D0FC2CA" w14:textId="77777777" w:rsidR="00CE09F3" w:rsidRPr="00AD6D22" w:rsidRDefault="00CE09F3">
      <w:pPr>
        <w:rPr>
          <w:szCs w:val="22"/>
        </w:rPr>
      </w:pPr>
    </w:p>
    <w:p w14:paraId="3D0FC2CB" w14:textId="5924EF4C" w:rsidR="00CE09F3" w:rsidRPr="00E64986" w:rsidRDefault="00CE09F3">
      <w:pPr>
        <w:rPr>
          <w:b/>
          <w:szCs w:val="22"/>
          <w:lang w:val="sr-Latn-CS"/>
        </w:rPr>
      </w:pPr>
      <w:r w:rsidRPr="00AD6D22">
        <w:rPr>
          <w:b/>
          <w:szCs w:val="22"/>
          <w:lang w:val="ru-RU"/>
        </w:rPr>
        <w:t xml:space="preserve">6.6. Posebne </w:t>
      </w:r>
      <w:r w:rsidRPr="008139BC">
        <w:rPr>
          <w:b/>
          <w:bCs/>
          <w:szCs w:val="22"/>
          <w:lang w:val="ru-RU"/>
        </w:rPr>
        <w:t>m</w:t>
      </w:r>
      <w:r w:rsidR="00C55DDD" w:rsidRPr="008139BC">
        <w:rPr>
          <w:b/>
          <w:bCs/>
          <w:szCs w:val="22"/>
          <w:lang w:val="sr-Latn-RS"/>
        </w:rPr>
        <w:t>j</w:t>
      </w:r>
      <w:r w:rsidRPr="008139BC">
        <w:rPr>
          <w:b/>
          <w:bCs/>
          <w:szCs w:val="22"/>
          <w:lang w:val="ru-RU"/>
        </w:rPr>
        <w:t>ere</w:t>
      </w:r>
      <w:r w:rsidRPr="00E64986">
        <w:rPr>
          <w:b/>
          <w:szCs w:val="22"/>
          <w:lang w:val="ru-RU"/>
        </w:rPr>
        <w:t xml:space="preserve"> opreza pri odlaganju materijala koji treba odbaciti nakon </w:t>
      </w:r>
      <w:r w:rsidR="00FD19E9" w:rsidRPr="008139BC">
        <w:rPr>
          <w:b/>
          <w:bCs/>
          <w:szCs w:val="22"/>
          <w:lang w:val="ru-RU"/>
        </w:rPr>
        <w:t>primjene</w:t>
      </w:r>
      <w:r w:rsidRPr="008139BC">
        <w:rPr>
          <w:b/>
          <w:bCs/>
          <w:szCs w:val="22"/>
          <w:lang w:val="ru-RU"/>
        </w:rPr>
        <w:t xml:space="preserve"> </w:t>
      </w:r>
      <w:r w:rsidR="00FD19E9" w:rsidRPr="008139BC">
        <w:rPr>
          <w:b/>
          <w:bCs/>
          <w:szCs w:val="22"/>
          <w:lang w:val="ru-RU"/>
        </w:rPr>
        <w:t>lijeka</w:t>
      </w:r>
      <w:r w:rsidRPr="00E64986">
        <w:rPr>
          <w:b/>
          <w:szCs w:val="22"/>
          <w:lang w:val="ru-RU"/>
        </w:rPr>
        <w:t xml:space="preserve"> </w:t>
      </w:r>
      <w:r w:rsidRPr="00E64986">
        <w:rPr>
          <w:b/>
          <w:szCs w:val="22"/>
          <w:lang w:val="sr-Latn-CS"/>
        </w:rPr>
        <w:t xml:space="preserve">(i druga uputstva za rukovanje </w:t>
      </w:r>
      <w:r w:rsidR="00FD19E9" w:rsidRPr="008139BC">
        <w:rPr>
          <w:b/>
          <w:bCs/>
          <w:szCs w:val="22"/>
          <w:lang w:val="sr-Latn-CS"/>
        </w:rPr>
        <w:t>lijek</w:t>
      </w:r>
      <w:r w:rsidRPr="008139BC">
        <w:rPr>
          <w:b/>
          <w:bCs/>
          <w:szCs w:val="22"/>
          <w:lang w:val="sr-Latn-CS"/>
        </w:rPr>
        <w:t>om</w:t>
      </w:r>
      <w:r w:rsidRPr="00E64986">
        <w:rPr>
          <w:b/>
          <w:szCs w:val="22"/>
          <w:lang w:val="sr-Latn-CS"/>
        </w:rPr>
        <w:t>)</w:t>
      </w:r>
    </w:p>
    <w:p w14:paraId="3D0FC2CC" w14:textId="77777777" w:rsidR="00CE09F3" w:rsidRPr="00AD6D22" w:rsidRDefault="00CE09F3">
      <w:pPr>
        <w:rPr>
          <w:szCs w:val="22"/>
        </w:rPr>
      </w:pPr>
    </w:p>
    <w:p w14:paraId="3D0FC2CD" w14:textId="6172C2E1" w:rsidR="00CE09F3" w:rsidRPr="00AD6D22" w:rsidRDefault="003F5789">
      <w:pPr>
        <w:rPr>
          <w:szCs w:val="22"/>
        </w:rPr>
      </w:pPr>
      <w:r w:rsidRPr="00AD6D22">
        <w:rPr>
          <w:szCs w:val="22"/>
        </w:rPr>
        <w:t xml:space="preserve">Svu neiskorišćenu količinu </w:t>
      </w:r>
      <w:r w:rsidR="00FD19E9" w:rsidRPr="008139BC">
        <w:rPr>
          <w:szCs w:val="22"/>
        </w:rPr>
        <w:t>lijeka</w:t>
      </w:r>
      <w:r w:rsidRPr="00E64986">
        <w:rPr>
          <w:szCs w:val="22"/>
        </w:rPr>
        <w:t xml:space="preserve"> ili otpadnog mater</w:t>
      </w:r>
      <w:r w:rsidR="009F7811">
        <w:rPr>
          <w:szCs w:val="22"/>
        </w:rPr>
        <w:t>i</w:t>
      </w:r>
      <w:r w:rsidRPr="00E64986">
        <w:rPr>
          <w:szCs w:val="22"/>
        </w:rPr>
        <w:t xml:space="preserve">jala nakon njegove </w:t>
      </w:r>
      <w:r w:rsidR="00880419" w:rsidRPr="00E64986">
        <w:rPr>
          <w:szCs w:val="22"/>
        </w:rPr>
        <w:t>upotrebe treba ukloniti, u skladu sa važećim propisima.</w:t>
      </w:r>
    </w:p>
    <w:p w14:paraId="7AD0B12A" w14:textId="0A60ADC3" w:rsidR="00EA4105" w:rsidRPr="00AD6D22" w:rsidRDefault="00EA4105">
      <w:pPr>
        <w:rPr>
          <w:szCs w:val="22"/>
        </w:rPr>
      </w:pPr>
    </w:p>
    <w:p w14:paraId="39F6CB9C" w14:textId="77777777" w:rsidR="00A26938" w:rsidRPr="00AD6D22" w:rsidRDefault="00A26938">
      <w:pPr>
        <w:rPr>
          <w:szCs w:val="22"/>
        </w:rPr>
      </w:pPr>
    </w:p>
    <w:p w14:paraId="3D0FC2CF" w14:textId="77777777" w:rsidR="00CE09F3" w:rsidRPr="008139BC" w:rsidRDefault="00CE09F3" w:rsidP="00AD6D22">
      <w:pPr>
        <w:pStyle w:val="NASLOV123"/>
        <w:spacing w:before="0" w:after="0"/>
        <w:jc w:val="both"/>
      </w:pPr>
      <w:r w:rsidRPr="008139BC">
        <w:t xml:space="preserve">7. NOSILAC DOZVOLE </w:t>
      </w:r>
    </w:p>
    <w:p w14:paraId="19602F3F" w14:textId="77777777" w:rsidR="00A26938" w:rsidRPr="008139BC" w:rsidRDefault="00A26938" w:rsidP="008139BC">
      <w:pPr>
        <w:rPr>
          <w:szCs w:val="22"/>
          <w:lang w:val="sv-SE"/>
        </w:rPr>
      </w:pPr>
    </w:p>
    <w:p w14:paraId="3D0FC2D1" w14:textId="22706C8D" w:rsidR="009A3817" w:rsidRPr="00E64986" w:rsidRDefault="002108EA" w:rsidP="0097565B">
      <w:pPr>
        <w:rPr>
          <w:szCs w:val="22"/>
          <w:lang w:val="sv-SE"/>
        </w:rPr>
      </w:pPr>
      <w:r w:rsidRPr="008139BC">
        <w:rPr>
          <w:szCs w:val="22"/>
          <w:lang w:val="sv-SE"/>
        </w:rPr>
        <w:t>Hemofarm A.D.</w:t>
      </w:r>
      <w:r w:rsidR="00A26938" w:rsidRPr="008139BC">
        <w:rPr>
          <w:szCs w:val="22"/>
          <w:lang w:val="sv-SE"/>
        </w:rPr>
        <w:t xml:space="preserve"> </w:t>
      </w:r>
      <w:r w:rsidR="00C0146B" w:rsidRPr="00E64986">
        <w:rPr>
          <w:szCs w:val="22"/>
          <w:lang w:val="sv-SE"/>
        </w:rPr>
        <w:t>Vršac</w:t>
      </w:r>
      <w:r w:rsidRPr="008139BC">
        <w:rPr>
          <w:szCs w:val="22"/>
          <w:lang w:val="sv-SE"/>
        </w:rPr>
        <w:t xml:space="preserve"> PJ Podgorica</w:t>
      </w:r>
    </w:p>
    <w:p w14:paraId="7A947FA8" w14:textId="77777777" w:rsidR="002108EA" w:rsidRPr="008139BC" w:rsidRDefault="00CE09F3">
      <w:pPr>
        <w:rPr>
          <w:szCs w:val="22"/>
          <w:lang w:val="sr-Latn-CS"/>
        </w:rPr>
      </w:pPr>
      <w:r w:rsidRPr="00AD6D22">
        <w:rPr>
          <w:szCs w:val="22"/>
          <w:lang w:val="sr-Latn-CS"/>
        </w:rPr>
        <w:t>8</w:t>
      </w:r>
      <w:r w:rsidR="002108EA" w:rsidRPr="008139BC">
        <w:rPr>
          <w:szCs w:val="22"/>
          <w:lang w:val="sr-Latn-CS"/>
        </w:rPr>
        <w:t xml:space="preserve"> marta 55A, Podgorica, Crna Gora</w:t>
      </w:r>
    </w:p>
    <w:p w14:paraId="2DF25BEC" w14:textId="77777777" w:rsidR="002108EA" w:rsidRPr="008139BC" w:rsidRDefault="002108EA">
      <w:pPr>
        <w:rPr>
          <w:szCs w:val="22"/>
          <w:lang w:val="pt-PT"/>
        </w:rPr>
      </w:pPr>
    </w:p>
    <w:p w14:paraId="3D0FC2D3" w14:textId="0AE2E91F" w:rsidR="00CE09F3" w:rsidRPr="00E64986" w:rsidRDefault="00C0146B" w:rsidP="00903E86">
      <w:pPr>
        <w:rPr>
          <w:b/>
          <w:szCs w:val="22"/>
          <w:lang w:val="pt-PT"/>
        </w:rPr>
      </w:pPr>
      <w:r w:rsidRPr="008139BC">
        <w:rPr>
          <w:szCs w:val="22"/>
          <w:lang w:val="sr-Latn-CS"/>
        </w:rPr>
        <w:t xml:space="preserve"> </w:t>
      </w:r>
      <w:r w:rsidR="002108EA" w:rsidRPr="008139BC">
        <w:rPr>
          <w:b/>
          <w:bCs/>
          <w:szCs w:val="22"/>
          <w:lang w:val="pt-PT"/>
        </w:rPr>
        <w:t xml:space="preserve">8. </w:t>
      </w:r>
      <w:r w:rsidR="002108EA" w:rsidRPr="008139BC">
        <w:rPr>
          <w:b/>
          <w:bCs/>
          <w:szCs w:val="22"/>
          <w:lang w:val="pt-PT"/>
        </w:rPr>
        <w:tab/>
        <w:t>BROJ DOZVOLE</w:t>
      </w:r>
      <w:r w:rsidR="00CE09F3" w:rsidRPr="00E64986">
        <w:rPr>
          <w:b/>
          <w:szCs w:val="22"/>
          <w:lang w:val="pt-PT"/>
        </w:rPr>
        <w:t xml:space="preserve"> ZA STAVLJANJE </w:t>
      </w:r>
      <w:r w:rsidR="002108EA" w:rsidRPr="008139BC">
        <w:rPr>
          <w:b/>
          <w:bCs/>
          <w:szCs w:val="22"/>
          <w:lang w:val="pt-PT"/>
        </w:rPr>
        <w:t>LIJEKA</w:t>
      </w:r>
      <w:r w:rsidR="00CE09F3" w:rsidRPr="00E64986">
        <w:rPr>
          <w:b/>
          <w:szCs w:val="22"/>
          <w:lang w:val="pt-PT"/>
        </w:rPr>
        <w:t xml:space="preserve"> U PROMET</w:t>
      </w:r>
    </w:p>
    <w:p w14:paraId="743F8172" w14:textId="77777777" w:rsidR="002108EA" w:rsidRPr="008139BC" w:rsidRDefault="002108EA">
      <w:pPr>
        <w:tabs>
          <w:tab w:val="clear" w:pos="284"/>
          <w:tab w:val="left" w:pos="540"/>
          <w:tab w:val="left" w:pos="569"/>
        </w:tabs>
        <w:rPr>
          <w:b/>
          <w:bCs/>
          <w:szCs w:val="22"/>
          <w:lang w:val="pt-PT"/>
        </w:rPr>
      </w:pPr>
    </w:p>
    <w:p w14:paraId="65EE2C07" w14:textId="67342A7D" w:rsidR="009F49EC" w:rsidRPr="00E64986" w:rsidRDefault="009F49EC">
      <w:pPr>
        <w:tabs>
          <w:tab w:val="clear" w:pos="284"/>
          <w:tab w:val="left" w:pos="540"/>
          <w:tab w:val="left" w:pos="569"/>
        </w:tabs>
        <w:rPr>
          <w:szCs w:val="22"/>
          <w:lang w:val="sr-Latn-ME"/>
        </w:rPr>
      </w:pPr>
      <w:r w:rsidRPr="00E64986">
        <w:rPr>
          <w:szCs w:val="22"/>
          <w:lang w:val="sr-Latn-ME"/>
        </w:rPr>
        <w:t xml:space="preserve">Prilinda plus, </w:t>
      </w:r>
      <w:r w:rsidR="002108EA" w:rsidRPr="008139BC">
        <w:rPr>
          <w:bCs/>
          <w:szCs w:val="22"/>
          <w:lang w:val="sr-Latn-ME"/>
        </w:rPr>
        <w:t xml:space="preserve">tableta, </w:t>
      </w:r>
      <w:r w:rsidRPr="00E64986">
        <w:rPr>
          <w:szCs w:val="22"/>
          <w:lang w:val="sr-Latn-ME"/>
        </w:rPr>
        <w:t>2,5 mg</w:t>
      </w:r>
      <w:r w:rsidR="002108EA" w:rsidRPr="008139BC">
        <w:rPr>
          <w:bCs/>
          <w:szCs w:val="22"/>
          <w:lang w:val="sr-Latn-ME"/>
        </w:rPr>
        <w:t xml:space="preserve"> + </w:t>
      </w:r>
      <w:r w:rsidRPr="00E64986">
        <w:rPr>
          <w:szCs w:val="22"/>
          <w:lang w:val="sr-Latn-ME"/>
        </w:rPr>
        <w:t xml:space="preserve">12,5 mg, </w:t>
      </w:r>
      <w:r w:rsidR="002108EA" w:rsidRPr="008139BC">
        <w:rPr>
          <w:bCs/>
          <w:szCs w:val="22"/>
          <w:lang w:val="sr-Latn-ME"/>
        </w:rPr>
        <w:t xml:space="preserve">blister, 28 (4x7) tableta: </w:t>
      </w:r>
      <w:r w:rsidR="002108EA" w:rsidRPr="008139BC">
        <w:rPr>
          <w:bCs/>
          <w:szCs w:val="22"/>
          <w:lang w:val="pt-PT"/>
        </w:rPr>
        <w:t xml:space="preserve">2030/18/426 – 8016 </w:t>
      </w:r>
    </w:p>
    <w:p w14:paraId="3D0FC2D4" w14:textId="574EDB25" w:rsidR="00CE09F3" w:rsidRPr="00E64986" w:rsidRDefault="009F49EC">
      <w:pPr>
        <w:tabs>
          <w:tab w:val="clear" w:pos="284"/>
          <w:tab w:val="left" w:pos="540"/>
          <w:tab w:val="left" w:pos="569"/>
        </w:tabs>
        <w:rPr>
          <w:szCs w:val="22"/>
          <w:lang w:val="pt-PT"/>
        </w:rPr>
      </w:pPr>
      <w:r w:rsidRPr="00E64986">
        <w:rPr>
          <w:szCs w:val="22"/>
          <w:lang w:val="sr-Latn-ME"/>
        </w:rPr>
        <w:t xml:space="preserve">Prilinda plus, </w:t>
      </w:r>
      <w:r w:rsidR="002108EA" w:rsidRPr="008139BC">
        <w:rPr>
          <w:bCs/>
          <w:szCs w:val="22"/>
          <w:lang w:val="sr-Latn-ME"/>
        </w:rPr>
        <w:t xml:space="preserve">tableta, </w:t>
      </w:r>
      <w:r w:rsidRPr="00E64986">
        <w:rPr>
          <w:szCs w:val="22"/>
          <w:lang w:val="sr-Latn-ME"/>
        </w:rPr>
        <w:t>5 mg</w:t>
      </w:r>
      <w:r w:rsidR="002108EA" w:rsidRPr="008139BC">
        <w:rPr>
          <w:bCs/>
          <w:szCs w:val="22"/>
          <w:lang w:val="sr-Latn-ME"/>
        </w:rPr>
        <w:t xml:space="preserve"> + </w:t>
      </w:r>
      <w:r w:rsidRPr="00E64986">
        <w:rPr>
          <w:szCs w:val="22"/>
          <w:lang w:val="sr-Latn-ME"/>
        </w:rPr>
        <w:t xml:space="preserve">25 mg, </w:t>
      </w:r>
      <w:r w:rsidR="002108EA" w:rsidRPr="008139BC">
        <w:rPr>
          <w:bCs/>
          <w:szCs w:val="22"/>
          <w:lang w:val="sr-Latn-ME"/>
        </w:rPr>
        <w:t xml:space="preserve">blister, 28 (4x7) tableta: </w:t>
      </w:r>
      <w:r w:rsidR="002108EA" w:rsidRPr="008139BC">
        <w:rPr>
          <w:bCs/>
          <w:szCs w:val="22"/>
          <w:lang w:val="pt-PT"/>
        </w:rPr>
        <w:t xml:space="preserve">2030/18/427 – 8017 </w:t>
      </w:r>
    </w:p>
    <w:p w14:paraId="2226BEEF" w14:textId="77777777" w:rsidR="00EA4105" w:rsidRPr="00AD6D22" w:rsidRDefault="00EA4105">
      <w:pPr>
        <w:tabs>
          <w:tab w:val="clear" w:pos="284"/>
          <w:tab w:val="left" w:pos="540"/>
          <w:tab w:val="left" w:pos="569"/>
        </w:tabs>
        <w:rPr>
          <w:szCs w:val="22"/>
          <w:lang w:val="pt-PT"/>
        </w:rPr>
      </w:pPr>
    </w:p>
    <w:p w14:paraId="5FC75230" w14:textId="77777777" w:rsidR="00EA4105" w:rsidRPr="00AD6D22" w:rsidRDefault="00EA4105">
      <w:pPr>
        <w:tabs>
          <w:tab w:val="clear" w:pos="284"/>
          <w:tab w:val="left" w:pos="540"/>
          <w:tab w:val="left" w:pos="569"/>
        </w:tabs>
        <w:rPr>
          <w:szCs w:val="22"/>
          <w:lang w:val="pt-PT"/>
        </w:rPr>
      </w:pPr>
    </w:p>
    <w:p w14:paraId="3D0FC2D7" w14:textId="7E802295" w:rsidR="0018601D" w:rsidRPr="00E64986" w:rsidRDefault="00CE09F3">
      <w:pPr>
        <w:tabs>
          <w:tab w:val="clear" w:pos="284"/>
          <w:tab w:val="left" w:pos="540"/>
          <w:tab w:val="left" w:pos="569"/>
        </w:tabs>
        <w:rPr>
          <w:b/>
          <w:szCs w:val="22"/>
          <w:lang w:val="pt-PT"/>
        </w:rPr>
      </w:pPr>
      <w:r w:rsidRPr="00AD6D22">
        <w:rPr>
          <w:b/>
          <w:szCs w:val="22"/>
          <w:lang w:val="pt-PT"/>
        </w:rPr>
        <w:t xml:space="preserve">9. </w:t>
      </w:r>
      <w:r w:rsidR="002108EA" w:rsidRPr="008139BC">
        <w:rPr>
          <w:b/>
          <w:bCs/>
          <w:szCs w:val="22"/>
          <w:lang w:val="pt-PT"/>
        </w:rPr>
        <w:tab/>
      </w:r>
      <w:r w:rsidRPr="00E64986">
        <w:rPr>
          <w:b/>
          <w:szCs w:val="22"/>
          <w:lang w:val="pt-PT"/>
        </w:rPr>
        <w:t>DATUM PRVE DOZVOLE</w:t>
      </w:r>
      <w:r w:rsidR="002108EA" w:rsidRPr="008139BC">
        <w:rPr>
          <w:b/>
          <w:bCs/>
          <w:szCs w:val="22"/>
          <w:lang w:val="pt-PT"/>
        </w:rPr>
        <w:t>/</w:t>
      </w:r>
      <w:r w:rsidRPr="00E64986">
        <w:rPr>
          <w:b/>
          <w:szCs w:val="22"/>
          <w:lang w:val="pt-PT"/>
        </w:rPr>
        <w:t xml:space="preserve">OBNOVE DOZVOLE ZA STAVLJANJE </w:t>
      </w:r>
      <w:r w:rsidR="002108EA" w:rsidRPr="008139BC">
        <w:rPr>
          <w:b/>
          <w:bCs/>
          <w:szCs w:val="22"/>
          <w:lang w:val="pt-PT"/>
        </w:rPr>
        <w:t>LIJEKA</w:t>
      </w:r>
      <w:r w:rsidRPr="00E64986">
        <w:rPr>
          <w:b/>
          <w:szCs w:val="22"/>
          <w:lang w:val="pt-PT"/>
        </w:rPr>
        <w:t xml:space="preserve"> U PROMET</w:t>
      </w:r>
    </w:p>
    <w:p w14:paraId="30255AEE" w14:textId="77777777" w:rsidR="00EA4105" w:rsidRPr="00AD6D22" w:rsidRDefault="00EA4105">
      <w:pPr>
        <w:tabs>
          <w:tab w:val="clear" w:pos="284"/>
          <w:tab w:val="left" w:pos="540"/>
          <w:tab w:val="left" w:pos="569"/>
        </w:tabs>
        <w:rPr>
          <w:b/>
          <w:szCs w:val="22"/>
          <w:lang w:val="pt-PT"/>
        </w:rPr>
      </w:pPr>
    </w:p>
    <w:p w14:paraId="611E0721" w14:textId="77777777" w:rsidR="002108EA" w:rsidRPr="008139BC" w:rsidRDefault="002108EA">
      <w:pPr>
        <w:tabs>
          <w:tab w:val="clear" w:pos="284"/>
          <w:tab w:val="left" w:pos="540"/>
          <w:tab w:val="left" w:pos="569"/>
        </w:tabs>
        <w:rPr>
          <w:bCs/>
          <w:szCs w:val="22"/>
          <w:lang w:val="sr-Latn-ME"/>
        </w:rPr>
      </w:pPr>
      <w:r w:rsidRPr="008139BC">
        <w:rPr>
          <w:bCs/>
          <w:szCs w:val="22"/>
          <w:lang w:val="sr-Latn-ME"/>
        </w:rPr>
        <w:t>Prilinda</w:t>
      </w:r>
      <w:r w:rsidRPr="008139BC">
        <w:rPr>
          <w:bCs/>
          <w:szCs w:val="22"/>
          <w:vertAlign w:val="superscript"/>
          <w:lang w:val="sr-Latn-ME"/>
        </w:rPr>
        <w:t>®</w:t>
      </w:r>
      <w:r w:rsidRPr="008139BC">
        <w:rPr>
          <w:bCs/>
          <w:szCs w:val="22"/>
          <w:lang w:val="sr-Latn-ME"/>
        </w:rPr>
        <w:t xml:space="preserve"> plus, tableta, 2,5 mg + 12,5 mg, blister, 28 (4x7) tableta: 15.06.2018. godine </w:t>
      </w:r>
    </w:p>
    <w:p w14:paraId="580472ED" w14:textId="77777777" w:rsidR="002108EA" w:rsidRPr="008139BC" w:rsidRDefault="002108EA">
      <w:pPr>
        <w:tabs>
          <w:tab w:val="clear" w:pos="284"/>
          <w:tab w:val="left" w:pos="540"/>
          <w:tab w:val="left" w:pos="569"/>
        </w:tabs>
        <w:rPr>
          <w:bCs/>
          <w:szCs w:val="22"/>
          <w:lang w:val="sr-Latn-ME"/>
        </w:rPr>
      </w:pPr>
      <w:r w:rsidRPr="008139BC">
        <w:rPr>
          <w:bCs/>
          <w:szCs w:val="22"/>
          <w:lang w:val="sr-Latn-ME"/>
        </w:rPr>
        <w:t>Prilinda</w:t>
      </w:r>
      <w:r w:rsidRPr="008139BC">
        <w:rPr>
          <w:bCs/>
          <w:szCs w:val="22"/>
          <w:vertAlign w:val="superscript"/>
          <w:lang w:val="sr-Latn-ME"/>
        </w:rPr>
        <w:t>®</w:t>
      </w:r>
      <w:r w:rsidRPr="008139BC">
        <w:rPr>
          <w:bCs/>
          <w:szCs w:val="22"/>
          <w:lang w:val="sr-Latn-ME"/>
        </w:rPr>
        <w:t xml:space="preserve"> plus, tableta, 5 mg + 25 mg, blister, 28 (4x7) tableta: 15.06.2018. godine</w:t>
      </w:r>
    </w:p>
    <w:p w14:paraId="3D0FC2DE" w14:textId="77777777" w:rsidR="009A3817" w:rsidRPr="00E64986" w:rsidRDefault="009A3817">
      <w:pPr>
        <w:tabs>
          <w:tab w:val="clear" w:pos="284"/>
          <w:tab w:val="left" w:pos="540"/>
          <w:tab w:val="left" w:pos="569"/>
        </w:tabs>
        <w:rPr>
          <w:szCs w:val="22"/>
          <w:lang w:val="es-ES"/>
        </w:rPr>
      </w:pPr>
    </w:p>
    <w:p w14:paraId="00C6CB62" w14:textId="77777777" w:rsidR="00EA4105" w:rsidRPr="00AD6D22" w:rsidRDefault="00EA4105">
      <w:pPr>
        <w:tabs>
          <w:tab w:val="clear" w:pos="284"/>
          <w:tab w:val="left" w:pos="540"/>
          <w:tab w:val="left" w:pos="569"/>
        </w:tabs>
        <w:rPr>
          <w:szCs w:val="22"/>
          <w:lang w:val="es-ES"/>
        </w:rPr>
      </w:pPr>
    </w:p>
    <w:p w14:paraId="3D0FC2DF" w14:textId="1AA85A54" w:rsidR="00CE09F3" w:rsidRPr="00E64986" w:rsidRDefault="00CE09F3">
      <w:pPr>
        <w:tabs>
          <w:tab w:val="clear" w:pos="284"/>
          <w:tab w:val="left" w:pos="540"/>
          <w:tab w:val="left" w:pos="569"/>
        </w:tabs>
        <w:ind w:left="540" w:hanging="540"/>
        <w:rPr>
          <w:szCs w:val="22"/>
        </w:rPr>
      </w:pPr>
      <w:r w:rsidRPr="00AD6D22">
        <w:rPr>
          <w:b/>
          <w:szCs w:val="22"/>
        </w:rPr>
        <w:t xml:space="preserve">10. </w:t>
      </w:r>
      <w:r w:rsidR="002108EA" w:rsidRPr="008139BC">
        <w:rPr>
          <w:b/>
          <w:bCs/>
          <w:szCs w:val="22"/>
        </w:rPr>
        <w:tab/>
      </w:r>
      <w:r w:rsidRPr="00E64986">
        <w:rPr>
          <w:b/>
          <w:szCs w:val="22"/>
        </w:rPr>
        <w:t>DATUM REVIZIJE TEKSTA</w:t>
      </w:r>
      <w:r w:rsidR="002108EA" w:rsidRPr="008139BC">
        <w:rPr>
          <w:b/>
          <w:bCs/>
          <w:szCs w:val="22"/>
        </w:rPr>
        <w:t xml:space="preserve"> </w:t>
      </w:r>
    </w:p>
    <w:p w14:paraId="523A28EE" w14:textId="77777777" w:rsidR="00EA4105" w:rsidRPr="00AD6D22" w:rsidRDefault="00EA4105">
      <w:pPr>
        <w:rPr>
          <w:szCs w:val="22"/>
        </w:rPr>
      </w:pPr>
    </w:p>
    <w:p w14:paraId="3D0FC2E1" w14:textId="221A96C2" w:rsidR="00923865" w:rsidRPr="00E64986" w:rsidRDefault="00903E86">
      <w:pPr>
        <w:rPr>
          <w:szCs w:val="22"/>
        </w:rPr>
      </w:pPr>
      <w:r>
        <w:rPr>
          <w:bCs/>
          <w:szCs w:val="22"/>
        </w:rPr>
        <w:t>Avgust</w:t>
      </w:r>
      <w:r w:rsidR="00A26938" w:rsidRPr="008139BC">
        <w:rPr>
          <w:bCs/>
          <w:szCs w:val="22"/>
        </w:rPr>
        <w:t>, 202</w:t>
      </w:r>
      <w:r w:rsidR="00BF2F2C" w:rsidRPr="008139BC">
        <w:rPr>
          <w:bCs/>
          <w:szCs w:val="22"/>
        </w:rPr>
        <w:t>5</w:t>
      </w:r>
      <w:r w:rsidR="00A26938" w:rsidRPr="008139BC">
        <w:rPr>
          <w:bCs/>
          <w:szCs w:val="22"/>
        </w:rPr>
        <w:t>. godine</w:t>
      </w:r>
      <w:bookmarkStart w:id="0" w:name="_GoBack"/>
      <w:bookmarkEnd w:id="0"/>
    </w:p>
    <w:sectPr w:rsidR="00923865" w:rsidRPr="00E64986" w:rsidSect="00571888">
      <w:footerReference w:type="even" r:id="rId15"/>
      <w:footerReference w:type="default" r:id="rId16"/>
      <w:pgSz w:w="11907" w:h="16840" w:code="9"/>
      <w:pgMar w:top="905" w:right="1134" w:bottom="1701" w:left="1134" w:header="357" w:footer="805"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55B8A3" w16cex:dateUtc="2025-02-11T10:53:00Z"/>
  <w16cex:commentExtensible w16cex:durableId="7ABE7BDF" w16cex:dateUtc="2025-06-19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3EF4B" w16cid:durableId="2B55B8A3"/>
  <w16cid:commentId w16cid:paraId="63EDA55F" w16cid:durableId="7ABE7B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31E4E" w14:textId="77777777" w:rsidR="00170E8C" w:rsidRDefault="00170E8C">
      <w:r>
        <w:separator/>
      </w:r>
    </w:p>
    <w:p w14:paraId="57DE51FA" w14:textId="77777777" w:rsidR="00170E8C" w:rsidRDefault="00170E8C"/>
  </w:endnote>
  <w:endnote w:type="continuationSeparator" w:id="0">
    <w:p w14:paraId="06062746" w14:textId="77777777" w:rsidR="00170E8C" w:rsidRDefault="00170E8C">
      <w:r>
        <w:continuationSeparator/>
      </w:r>
    </w:p>
    <w:p w14:paraId="351D52C4" w14:textId="77777777" w:rsidR="00170E8C" w:rsidRDefault="00170E8C"/>
  </w:endnote>
  <w:endnote w:type="continuationNotice" w:id="1">
    <w:p w14:paraId="4345875F" w14:textId="77777777" w:rsidR="00170E8C" w:rsidRDefault="00170E8C"/>
    <w:p w14:paraId="5D670E64" w14:textId="77777777" w:rsidR="00170E8C" w:rsidRDefault="00170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imesNewRoman,Italic">
    <w:altName w:val="Arial Unicode MS"/>
    <w:panose1 w:val="00000000000000000000"/>
    <w:charset w:val="80"/>
    <w:family w:val="auto"/>
    <w:notTrueType/>
    <w:pitch w:val="default"/>
    <w:sig w:usb0="00000003" w:usb1="08070000" w:usb2="00000010" w:usb3="00000000" w:csb0="0002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FC2E6" w14:textId="77777777" w:rsidR="00E64986" w:rsidRDefault="00E64986"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D0FC2E7" w14:textId="77777777" w:rsidR="00E64986" w:rsidRDefault="00E64986">
    <w:pPr>
      <w:pStyle w:val="Footer"/>
      <w:ind w:right="360"/>
    </w:pPr>
  </w:p>
  <w:p w14:paraId="79AB2BAE" w14:textId="77777777" w:rsidR="00E64986" w:rsidRDefault="00E649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FC2E9" w14:textId="7903CCF5" w:rsidR="00E64986" w:rsidRPr="00C536C2" w:rsidRDefault="00170E8C" w:rsidP="007A36B7">
    <w:pPr>
      <w:pStyle w:val="Footer"/>
      <w:tabs>
        <w:tab w:val="left" w:pos="5448"/>
      </w:tabs>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E64986" w:rsidRPr="005A4234">
              <w:rPr>
                <w:sz w:val="18"/>
                <w:szCs w:val="18"/>
              </w:rPr>
              <w:fldChar w:fldCharType="begin"/>
            </w:r>
            <w:r w:rsidR="00E64986" w:rsidRPr="005A4234">
              <w:rPr>
                <w:sz w:val="18"/>
                <w:szCs w:val="18"/>
              </w:rPr>
              <w:instrText xml:space="preserve"> PAGE </w:instrText>
            </w:r>
            <w:r w:rsidR="00E64986" w:rsidRPr="005A4234">
              <w:rPr>
                <w:sz w:val="18"/>
                <w:szCs w:val="18"/>
              </w:rPr>
              <w:fldChar w:fldCharType="separate"/>
            </w:r>
            <w:r w:rsidR="00903E86">
              <w:rPr>
                <w:noProof/>
                <w:sz w:val="18"/>
                <w:szCs w:val="18"/>
              </w:rPr>
              <w:t>19</w:t>
            </w:r>
            <w:r w:rsidR="00E64986" w:rsidRPr="005A4234">
              <w:rPr>
                <w:sz w:val="18"/>
                <w:szCs w:val="18"/>
              </w:rPr>
              <w:fldChar w:fldCharType="end"/>
            </w:r>
            <w:r w:rsidR="00E64986" w:rsidRPr="005A4234">
              <w:rPr>
                <w:sz w:val="18"/>
                <w:szCs w:val="18"/>
              </w:rPr>
              <w:t xml:space="preserve"> od </w:t>
            </w:r>
            <w:r w:rsidR="00E64986" w:rsidRPr="005A4234">
              <w:rPr>
                <w:sz w:val="18"/>
                <w:szCs w:val="18"/>
              </w:rPr>
              <w:fldChar w:fldCharType="begin"/>
            </w:r>
            <w:r w:rsidR="00E64986" w:rsidRPr="005A4234">
              <w:rPr>
                <w:sz w:val="18"/>
                <w:szCs w:val="18"/>
              </w:rPr>
              <w:instrText xml:space="preserve"> NUMPAGES  </w:instrText>
            </w:r>
            <w:r w:rsidR="00E64986" w:rsidRPr="005A4234">
              <w:rPr>
                <w:sz w:val="18"/>
                <w:szCs w:val="18"/>
              </w:rPr>
              <w:fldChar w:fldCharType="separate"/>
            </w:r>
            <w:r w:rsidR="00903E86">
              <w:rPr>
                <w:noProof/>
                <w:sz w:val="18"/>
                <w:szCs w:val="18"/>
              </w:rPr>
              <w:t>19</w:t>
            </w:r>
            <w:r w:rsidR="00E64986" w:rsidRPr="005A4234">
              <w:rPr>
                <w:sz w:val="18"/>
                <w:szCs w:val="18"/>
              </w:rPr>
              <w:fldChar w:fldCharType="end"/>
            </w:r>
          </w:sdtContent>
        </w:sdt>
      </w:sdtContent>
    </w:sdt>
  </w:p>
  <w:p w14:paraId="38B2C7A2" w14:textId="77777777" w:rsidR="00E64986" w:rsidRDefault="00E649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9EDBD" w14:textId="77777777" w:rsidR="00170E8C" w:rsidRDefault="00170E8C">
      <w:r>
        <w:separator/>
      </w:r>
    </w:p>
    <w:p w14:paraId="6D422AAC" w14:textId="77777777" w:rsidR="00170E8C" w:rsidRDefault="00170E8C"/>
  </w:footnote>
  <w:footnote w:type="continuationSeparator" w:id="0">
    <w:p w14:paraId="30348985" w14:textId="77777777" w:rsidR="00170E8C" w:rsidRDefault="00170E8C">
      <w:r>
        <w:continuationSeparator/>
      </w:r>
    </w:p>
    <w:p w14:paraId="6A8C6E82" w14:textId="77777777" w:rsidR="00170E8C" w:rsidRDefault="00170E8C"/>
  </w:footnote>
  <w:footnote w:type="continuationNotice" w:id="1">
    <w:p w14:paraId="2CBEBC00" w14:textId="77777777" w:rsidR="00170E8C" w:rsidRDefault="00170E8C"/>
    <w:p w14:paraId="2C3F1A74" w14:textId="77777777" w:rsidR="00170E8C" w:rsidRDefault="00170E8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65610D5"/>
    <w:multiLevelType w:val="hybridMultilevel"/>
    <w:tmpl w:val="072C991E"/>
    <w:lvl w:ilvl="0" w:tplc="081A0003">
      <w:start w:val="1"/>
      <w:numFmt w:val="bullet"/>
      <w:lvlText w:val="o"/>
      <w:lvlJc w:val="left"/>
      <w:pPr>
        <w:ind w:left="720" w:hanging="360"/>
      </w:pPr>
      <w:rPr>
        <w:rFonts w:ascii="Courier New" w:hAnsi="Courier New" w:cs="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ABF5763"/>
    <w:multiLevelType w:val="hybridMultilevel"/>
    <w:tmpl w:val="9F762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CC86E86"/>
    <w:multiLevelType w:val="hybridMultilevel"/>
    <w:tmpl w:val="BB6E20CE"/>
    <w:lvl w:ilvl="0" w:tplc="295AEC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6A12F9"/>
    <w:multiLevelType w:val="hybridMultilevel"/>
    <w:tmpl w:val="8D0A2824"/>
    <w:lvl w:ilvl="0" w:tplc="295AEC8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EC1A6B"/>
    <w:multiLevelType w:val="hybridMultilevel"/>
    <w:tmpl w:val="4A38A2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2C01E9"/>
    <w:multiLevelType w:val="hybridMultilevel"/>
    <w:tmpl w:val="43022078"/>
    <w:lvl w:ilvl="0" w:tplc="295AEC8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244392"/>
    <w:multiLevelType w:val="hybridMultilevel"/>
    <w:tmpl w:val="E242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31975"/>
    <w:multiLevelType w:val="hybridMultilevel"/>
    <w:tmpl w:val="AE20822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4AB11CA0"/>
    <w:multiLevelType w:val="hybridMultilevel"/>
    <w:tmpl w:val="B2E207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1" w15:restartNumberingAfterBreak="0">
    <w:nsid w:val="5C864100"/>
    <w:multiLevelType w:val="hybridMultilevel"/>
    <w:tmpl w:val="68586F38"/>
    <w:lvl w:ilvl="0" w:tplc="86669E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60BD3"/>
    <w:multiLevelType w:val="hybridMultilevel"/>
    <w:tmpl w:val="81CA80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558406D"/>
    <w:multiLevelType w:val="hybridMultilevel"/>
    <w:tmpl w:val="2342F29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0"/>
    <w:lvlOverride w:ilvl="0">
      <w:startOverride w:val="7"/>
    </w:lvlOverride>
  </w:num>
  <w:num w:numId="3">
    <w:abstractNumId w:val="14"/>
  </w:num>
  <w:num w:numId="4">
    <w:abstractNumId w:val="12"/>
  </w:num>
  <w:num w:numId="5">
    <w:abstractNumId w:val="6"/>
  </w:num>
  <w:num w:numId="6">
    <w:abstractNumId w:val="11"/>
  </w:num>
  <w:num w:numId="7">
    <w:abstractNumId w:val="9"/>
  </w:num>
  <w:num w:numId="8">
    <w:abstractNumId w:val="1"/>
  </w:num>
  <w:num w:numId="9">
    <w:abstractNumId w:val="2"/>
  </w:num>
  <w:num w:numId="10">
    <w:abstractNumId w:val="10"/>
  </w:num>
  <w:num w:numId="11">
    <w:abstractNumId w:val="8"/>
  </w:num>
  <w:num w:numId="12">
    <w:abstractNumId w:val="7"/>
  </w:num>
  <w:num w:numId="13">
    <w:abstractNumId w:val="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EF7"/>
    <w:rsid w:val="000035B9"/>
    <w:rsid w:val="00004951"/>
    <w:rsid w:val="0001027D"/>
    <w:rsid w:val="00016505"/>
    <w:rsid w:val="00017801"/>
    <w:rsid w:val="00021409"/>
    <w:rsid w:val="00022F49"/>
    <w:rsid w:val="00024C82"/>
    <w:rsid w:val="00027BDB"/>
    <w:rsid w:val="000315C8"/>
    <w:rsid w:val="00032D33"/>
    <w:rsid w:val="000348B6"/>
    <w:rsid w:val="0003508B"/>
    <w:rsid w:val="00036F16"/>
    <w:rsid w:val="0004015D"/>
    <w:rsid w:val="00044FCC"/>
    <w:rsid w:val="0005798D"/>
    <w:rsid w:val="00062AC8"/>
    <w:rsid w:val="00064273"/>
    <w:rsid w:val="000650A3"/>
    <w:rsid w:val="00065994"/>
    <w:rsid w:val="000676C4"/>
    <w:rsid w:val="00067E94"/>
    <w:rsid w:val="00071D1F"/>
    <w:rsid w:val="00072C67"/>
    <w:rsid w:val="000747BD"/>
    <w:rsid w:val="00075501"/>
    <w:rsid w:val="000829DF"/>
    <w:rsid w:val="00083BE0"/>
    <w:rsid w:val="00087954"/>
    <w:rsid w:val="00090216"/>
    <w:rsid w:val="00092832"/>
    <w:rsid w:val="00092E0F"/>
    <w:rsid w:val="0009457F"/>
    <w:rsid w:val="00095FB6"/>
    <w:rsid w:val="0009758B"/>
    <w:rsid w:val="000A0F4A"/>
    <w:rsid w:val="000A5FA1"/>
    <w:rsid w:val="000A7E72"/>
    <w:rsid w:val="000B234D"/>
    <w:rsid w:val="000B2C3B"/>
    <w:rsid w:val="000B3575"/>
    <w:rsid w:val="000B4519"/>
    <w:rsid w:val="000B7E62"/>
    <w:rsid w:val="000C0822"/>
    <w:rsid w:val="000C1D43"/>
    <w:rsid w:val="000C41FD"/>
    <w:rsid w:val="000C4BBE"/>
    <w:rsid w:val="000C4FBA"/>
    <w:rsid w:val="000C6C30"/>
    <w:rsid w:val="000D5631"/>
    <w:rsid w:val="000D7E42"/>
    <w:rsid w:val="000E4433"/>
    <w:rsid w:val="000E75C0"/>
    <w:rsid w:val="000F3616"/>
    <w:rsid w:val="000F5C24"/>
    <w:rsid w:val="000F6A24"/>
    <w:rsid w:val="00100A8C"/>
    <w:rsid w:val="001049F3"/>
    <w:rsid w:val="00117628"/>
    <w:rsid w:val="00120D88"/>
    <w:rsid w:val="00123848"/>
    <w:rsid w:val="00124144"/>
    <w:rsid w:val="0013068F"/>
    <w:rsid w:val="00130877"/>
    <w:rsid w:val="00134301"/>
    <w:rsid w:val="0013558F"/>
    <w:rsid w:val="00140340"/>
    <w:rsid w:val="00141639"/>
    <w:rsid w:val="0014180A"/>
    <w:rsid w:val="00141D28"/>
    <w:rsid w:val="0014247D"/>
    <w:rsid w:val="001436F7"/>
    <w:rsid w:val="00144ABA"/>
    <w:rsid w:val="001468AE"/>
    <w:rsid w:val="00146E24"/>
    <w:rsid w:val="0014742D"/>
    <w:rsid w:val="001528A5"/>
    <w:rsid w:val="00152AFA"/>
    <w:rsid w:val="00154E09"/>
    <w:rsid w:val="00156688"/>
    <w:rsid w:val="00162E62"/>
    <w:rsid w:val="0016714F"/>
    <w:rsid w:val="00170E8C"/>
    <w:rsid w:val="001715E5"/>
    <w:rsid w:val="00173D18"/>
    <w:rsid w:val="00175772"/>
    <w:rsid w:val="0017597B"/>
    <w:rsid w:val="00175A7E"/>
    <w:rsid w:val="001772FC"/>
    <w:rsid w:val="001804F1"/>
    <w:rsid w:val="00185D9C"/>
    <w:rsid w:val="0018601D"/>
    <w:rsid w:val="0018793A"/>
    <w:rsid w:val="00197762"/>
    <w:rsid w:val="001A177A"/>
    <w:rsid w:val="001A56A5"/>
    <w:rsid w:val="001A730E"/>
    <w:rsid w:val="001B6B1F"/>
    <w:rsid w:val="001B706A"/>
    <w:rsid w:val="001C0F55"/>
    <w:rsid w:val="001D10C9"/>
    <w:rsid w:val="001D3064"/>
    <w:rsid w:val="001D5459"/>
    <w:rsid w:val="001D7F5F"/>
    <w:rsid w:val="001E0A07"/>
    <w:rsid w:val="001E1F71"/>
    <w:rsid w:val="001E49AE"/>
    <w:rsid w:val="001E6145"/>
    <w:rsid w:val="001F2D4E"/>
    <w:rsid w:val="001F2F18"/>
    <w:rsid w:val="001F39B6"/>
    <w:rsid w:val="001F54CB"/>
    <w:rsid w:val="001F5795"/>
    <w:rsid w:val="001F57E7"/>
    <w:rsid w:val="001F60B5"/>
    <w:rsid w:val="002039D7"/>
    <w:rsid w:val="002060D1"/>
    <w:rsid w:val="002108EA"/>
    <w:rsid w:val="00214AD9"/>
    <w:rsid w:val="002175C8"/>
    <w:rsid w:val="0022218E"/>
    <w:rsid w:val="0022223A"/>
    <w:rsid w:val="00223BC9"/>
    <w:rsid w:val="002279E9"/>
    <w:rsid w:val="00230530"/>
    <w:rsid w:val="00236ED4"/>
    <w:rsid w:val="002372C0"/>
    <w:rsid w:val="0024132F"/>
    <w:rsid w:val="00242DCD"/>
    <w:rsid w:val="00247C5C"/>
    <w:rsid w:val="00251C55"/>
    <w:rsid w:val="00256019"/>
    <w:rsid w:val="002562FA"/>
    <w:rsid w:val="00257B5E"/>
    <w:rsid w:val="00265C83"/>
    <w:rsid w:val="00273BE0"/>
    <w:rsid w:val="00273F1F"/>
    <w:rsid w:val="00275B80"/>
    <w:rsid w:val="00277192"/>
    <w:rsid w:val="002833E3"/>
    <w:rsid w:val="002858A3"/>
    <w:rsid w:val="00286CD8"/>
    <w:rsid w:val="002A4701"/>
    <w:rsid w:val="002A5553"/>
    <w:rsid w:val="002B614E"/>
    <w:rsid w:val="002B6F6A"/>
    <w:rsid w:val="002C0FBF"/>
    <w:rsid w:val="002D0277"/>
    <w:rsid w:val="002D1742"/>
    <w:rsid w:val="002D365D"/>
    <w:rsid w:val="002D4F5A"/>
    <w:rsid w:val="002D510A"/>
    <w:rsid w:val="002E4FBB"/>
    <w:rsid w:val="002F03BC"/>
    <w:rsid w:val="002F0562"/>
    <w:rsid w:val="002F5D9D"/>
    <w:rsid w:val="002F5E2F"/>
    <w:rsid w:val="003004A7"/>
    <w:rsid w:val="00301F64"/>
    <w:rsid w:val="003033FA"/>
    <w:rsid w:val="003119C5"/>
    <w:rsid w:val="00312797"/>
    <w:rsid w:val="00316FC0"/>
    <w:rsid w:val="0031726D"/>
    <w:rsid w:val="003243D5"/>
    <w:rsid w:val="003315A0"/>
    <w:rsid w:val="00335AEE"/>
    <w:rsid w:val="003452C0"/>
    <w:rsid w:val="00345EF9"/>
    <w:rsid w:val="003477E1"/>
    <w:rsid w:val="003541FD"/>
    <w:rsid w:val="00361D4F"/>
    <w:rsid w:val="00362184"/>
    <w:rsid w:val="003629EE"/>
    <w:rsid w:val="00367EE8"/>
    <w:rsid w:val="003707C5"/>
    <w:rsid w:val="003829EB"/>
    <w:rsid w:val="00382B2A"/>
    <w:rsid w:val="00383195"/>
    <w:rsid w:val="003903E3"/>
    <w:rsid w:val="00392C33"/>
    <w:rsid w:val="00395A34"/>
    <w:rsid w:val="003A1E9A"/>
    <w:rsid w:val="003A2DF8"/>
    <w:rsid w:val="003A3DC2"/>
    <w:rsid w:val="003B2082"/>
    <w:rsid w:val="003B3470"/>
    <w:rsid w:val="003B41D4"/>
    <w:rsid w:val="003C18A4"/>
    <w:rsid w:val="003C2F5F"/>
    <w:rsid w:val="003C72C1"/>
    <w:rsid w:val="003D403C"/>
    <w:rsid w:val="003E04BF"/>
    <w:rsid w:val="003E3EC7"/>
    <w:rsid w:val="003F026E"/>
    <w:rsid w:val="003F49B2"/>
    <w:rsid w:val="003F5784"/>
    <w:rsid w:val="003F5789"/>
    <w:rsid w:val="0040017A"/>
    <w:rsid w:val="004050E9"/>
    <w:rsid w:val="0040775F"/>
    <w:rsid w:val="00411197"/>
    <w:rsid w:val="004123CD"/>
    <w:rsid w:val="004132B2"/>
    <w:rsid w:val="00413E3A"/>
    <w:rsid w:val="00416B3A"/>
    <w:rsid w:val="004234ED"/>
    <w:rsid w:val="004241B9"/>
    <w:rsid w:val="00424F6C"/>
    <w:rsid w:val="0042634C"/>
    <w:rsid w:val="00427D41"/>
    <w:rsid w:val="00440393"/>
    <w:rsid w:val="00450E59"/>
    <w:rsid w:val="00451E64"/>
    <w:rsid w:val="00453D2E"/>
    <w:rsid w:val="00457045"/>
    <w:rsid w:val="00457352"/>
    <w:rsid w:val="0046103F"/>
    <w:rsid w:val="00462C33"/>
    <w:rsid w:val="00471F16"/>
    <w:rsid w:val="00477CB6"/>
    <w:rsid w:val="0048709E"/>
    <w:rsid w:val="004919E9"/>
    <w:rsid w:val="00492248"/>
    <w:rsid w:val="00497648"/>
    <w:rsid w:val="00497806"/>
    <w:rsid w:val="004A0E92"/>
    <w:rsid w:val="004A2CE6"/>
    <w:rsid w:val="004A2DC2"/>
    <w:rsid w:val="004A2ED3"/>
    <w:rsid w:val="004B0381"/>
    <w:rsid w:val="004B32D2"/>
    <w:rsid w:val="004B3850"/>
    <w:rsid w:val="004B5A11"/>
    <w:rsid w:val="004B7A4D"/>
    <w:rsid w:val="004B7A50"/>
    <w:rsid w:val="004C106D"/>
    <w:rsid w:val="004C2752"/>
    <w:rsid w:val="004C6A81"/>
    <w:rsid w:val="004C6FB9"/>
    <w:rsid w:val="004D230F"/>
    <w:rsid w:val="004D35F2"/>
    <w:rsid w:val="004D6F1B"/>
    <w:rsid w:val="004D7018"/>
    <w:rsid w:val="004E5336"/>
    <w:rsid w:val="004E671F"/>
    <w:rsid w:val="004F4C68"/>
    <w:rsid w:val="004F4E79"/>
    <w:rsid w:val="004F6618"/>
    <w:rsid w:val="00500F52"/>
    <w:rsid w:val="00502D11"/>
    <w:rsid w:val="00502D1C"/>
    <w:rsid w:val="00502E8C"/>
    <w:rsid w:val="00503974"/>
    <w:rsid w:val="00504271"/>
    <w:rsid w:val="0050583E"/>
    <w:rsid w:val="00505ABD"/>
    <w:rsid w:val="00506EDC"/>
    <w:rsid w:val="00507480"/>
    <w:rsid w:val="00510338"/>
    <w:rsid w:val="00511049"/>
    <w:rsid w:val="00512E58"/>
    <w:rsid w:val="005149DC"/>
    <w:rsid w:val="00520A06"/>
    <w:rsid w:val="0052230B"/>
    <w:rsid w:val="00524BB7"/>
    <w:rsid w:val="00524CDB"/>
    <w:rsid w:val="00525A8A"/>
    <w:rsid w:val="00527478"/>
    <w:rsid w:val="005276F0"/>
    <w:rsid w:val="00530909"/>
    <w:rsid w:val="00535407"/>
    <w:rsid w:val="00535E24"/>
    <w:rsid w:val="00536269"/>
    <w:rsid w:val="0053636E"/>
    <w:rsid w:val="00537EB9"/>
    <w:rsid w:val="005430F9"/>
    <w:rsid w:val="005456BC"/>
    <w:rsid w:val="005461C5"/>
    <w:rsid w:val="00554568"/>
    <w:rsid w:val="00557107"/>
    <w:rsid w:val="0056023B"/>
    <w:rsid w:val="00562605"/>
    <w:rsid w:val="00564F8C"/>
    <w:rsid w:val="00565156"/>
    <w:rsid w:val="00571888"/>
    <w:rsid w:val="00573BD8"/>
    <w:rsid w:val="005756B1"/>
    <w:rsid w:val="00576F89"/>
    <w:rsid w:val="00580533"/>
    <w:rsid w:val="0058144E"/>
    <w:rsid w:val="00582FA5"/>
    <w:rsid w:val="0059520F"/>
    <w:rsid w:val="00596D69"/>
    <w:rsid w:val="005A07A1"/>
    <w:rsid w:val="005A0ADB"/>
    <w:rsid w:val="005A3697"/>
    <w:rsid w:val="005A6D19"/>
    <w:rsid w:val="005B17E2"/>
    <w:rsid w:val="005B3388"/>
    <w:rsid w:val="005B4A9C"/>
    <w:rsid w:val="005C0A66"/>
    <w:rsid w:val="005C3F73"/>
    <w:rsid w:val="005C7891"/>
    <w:rsid w:val="005D276B"/>
    <w:rsid w:val="005D4D6A"/>
    <w:rsid w:val="005D5BF7"/>
    <w:rsid w:val="005E2156"/>
    <w:rsid w:val="005E3945"/>
    <w:rsid w:val="005E6F1F"/>
    <w:rsid w:val="00601F19"/>
    <w:rsid w:val="006020E5"/>
    <w:rsid w:val="00603302"/>
    <w:rsid w:val="00604E4F"/>
    <w:rsid w:val="006051AA"/>
    <w:rsid w:val="006054EE"/>
    <w:rsid w:val="00610E32"/>
    <w:rsid w:val="006118B6"/>
    <w:rsid w:val="00613241"/>
    <w:rsid w:val="00615915"/>
    <w:rsid w:val="0061744B"/>
    <w:rsid w:val="006177D7"/>
    <w:rsid w:val="00621778"/>
    <w:rsid w:val="00623DF4"/>
    <w:rsid w:val="00625867"/>
    <w:rsid w:val="006270C0"/>
    <w:rsid w:val="00627D20"/>
    <w:rsid w:val="00630195"/>
    <w:rsid w:val="00632E4A"/>
    <w:rsid w:val="00636C1D"/>
    <w:rsid w:val="00640FBF"/>
    <w:rsid w:val="00641FE6"/>
    <w:rsid w:val="0064476A"/>
    <w:rsid w:val="00644F33"/>
    <w:rsid w:val="00650564"/>
    <w:rsid w:val="006559AF"/>
    <w:rsid w:val="00660ED5"/>
    <w:rsid w:val="00666B5D"/>
    <w:rsid w:val="006709CF"/>
    <w:rsid w:val="00671687"/>
    <w:rsid w:val="00672202"/>
    <w:rsid w:val="00675B5F"/>
    <w:rsid w:val="00677A5F"/>
    <w:rsid w:val="006845C9"/>
    <w:rsid w:val="00687725"/>
    <w:rsid w:val="0069317B"/>
    <w:rsid w:val="00693874"/>
    <w:rsid w:val="00693F46"/>
    <w:rsid w:val="00697931"/>
    <w:rsid w:val="006A59F4"/>
    <w:rsid w:val="006A64DD"/>
    <w:rsid w:val="006B0F1A"/>
    <w:rsid w:val="006B12D1"/>
    <w:rsid w:val="006B7807"/>
    <w:rsid w:val="006B7940"/>
    <w:rsid w:val="006C2D96"/>
    <w:rsid w:val="006C3BAA"/>
    <w:rsid w:val="006C455F"/>
    <w:rsid w:val="006C5EBE"/>
    <w:rsid w:val="006D7B8C"/>
    <w:rsid w:val="006F158F"/>
    <w:rsid w:val="006F360A"/>
    <w:rsid w:val="006F7222"/>
    <w:rsid w:val="0070066F"/>
    <w:rsid w:val="0070744E"/>
    <w:rsid w:val="00707DED"/>
    <w:rsid w:val="00713FAD"/>
    <w:rsid w:val="00715952"/>
    <w:rsid w:val="00731B75"/>
    <w:rsid w:val="00735E4D"/>
    <w:rsid w:val="0074127D"/>
    <w:rsid w:val="00741510"/>
    <w:rsid w:val="00742A4D"/>
    <w:rsid w:val="0075617B"/>
    <w:rsid w:val="0076319C"/>
    <w:rsid w:val="00764648"/>
    <w:rsid w:val="007672F3"/>
    <w:rsid w:val="00767E5B"/>
    <w:rsid w:val="0077162D"/>
    <w:rsid w:val="007748BB"/>
    <w:rsid w:val="00775E21"/>
    <w:rsid w:val="00782315"/>
    <w:rsid w:val="00782E1A"/>
    <w:rsid w:val="00783AA3"/>
    <w:rsid w:val="00783DC7"/>
    <w:rsid w:val="00784811"/>
    <w:rsid w:val="00785229"/>
    <w:rsid w:val="00791ADE"/>
    <w:rsid w:val="00791BAD"/>
    <w:rsid w:val="00792F67"/>
    <w:rsid w:val="007A36B7"/>
    <w:rsid w:val="007A39BE"/>
    <w:rsid w:val="007A7B01"/>
    <w:rsid w:val="007B1473"/>
    <w:rsid w:val="007B16C4"/>
    <w:rsid w:val="007B20EF"/>
    <w:rsid w:val="007B3E72"/>
    <w:rsid w:val="007C0DC9"/>
    <w:rsid w:val="007C2D7E"/>
    <w:rsid w:val="007C420A"/>
    <w:rsid w:val="007C66F8"/>
    <w:rsid w:val="007C7CDE"/>
    <w:rsid w:val="007C7DCA"/>
    <w:rsid w:val="007D00B1"/>
    <w:rsid w:val="007D17FD"/>
    <w:rsid w:val="007D2B22"/>
    <w:rsid w:val="007D48C5"/>
    <w:rsid w:val="007E06F0"/>
    <w:rsid w:val="007F531D"/>
    <w:rsid w:val="007F799A"/>
    <w:rsid w:val="00802DFC"/>
    <w:rsid w:val="00803B90"/>
    <w:rsid w:val="00804050"/>
    <w:rsid w:val="00811975"/>
    <w:rsid w:val="008139BC"/>
    <w:rsid w:val="00814781"/>
    <w:rsid w:val="008155B9"/>
    <w:rsid w:val="00816CB9"/>
    <w:rsid w:val="00817A5D"/>
    <w:rsid w:val="00817AEC"/>
    <w:rsid w:val="00817CE9"/>
    <w:rsid w:val="0082189B"/>
    <w:rsid w:val="00826303"/>
    <w:rsid w:val="00827A99"/>
    <w:rsid w:val="00834DBB"/>
    <w:rsid w:val="00836D19"/>
    <w:rsid w:val="00837D5E"/>
    <w:rsid w:val="00840D36"/>
    <w:rsid w:val="00840FFF"/>
    <w:rsid w:val="00842FFB"/>
    <w:rsid w:val="008441BD"/>
    <w:rsid w:val="008462BD"/>
    <w:rsid w:val="00846881"/>
    <w:rsid w:val="00846ACB"/>
    <w:rsid w:val="008548D6"/>
    <w:rsid w:val="00854F06"/>
    <w:rsid w:val="0086351A"/>
    <w:rsid w:val="00866595"/>
    <w:rsid w:val="008675E7"/>
    <w:rsid w:val="0087311F"/>
    <w:rsid w:val="00873D9D"/>
    <w:rsid w:val="00874B61"/>
    <w:rsid w:val="00876F6E"/>
    <w:rsid w:val="00880419"/>
    <w:rsid w:val="00880F52"/>
    <w:rsid w:val="00881796"/>
    <w:rsid w:val="008879A0"/>
    <w:rsid w:val="008971D4"/>
    <w:rsid w:val="008977F2"/>
    <w:rsid w:val="008A48B7"/>
    <w:rsid w:val="008B09BD"/>
    <w:rsid w:val="008B18C7"/>
    <w:rsid w:val="008B3EB5"/>
    <w:rsid w:val="008C5809"/>
    <w:rsid w:val="008C7B70"/>
    <w:rsid w:val="008D334F"/>
    <w:rsid w:val="008D426A"/>
    <w:rsid w:val="008D44E9"/>
    <w:rsid w:val="008D78C9"/>
    <w:rsid w:val="008E0FC9"/>
    <w:rsid w:val="008E7557"/>
    <w:rsid w:val="008F037D"/>
    <w:rsid w:val="008F7F33"/>
    <w:rsid w:val="009019CE"/>
    <w:rsid w:val="009033ED"/>
    <w:rsid w:val="00903E86"/>
    <w:rsid w:val="00904FE2"/>
    <w:rsid w:val="00905E31"/>
    <w:rsid w:val="00913684"/>
    <w:rsid w:val="009151F3"/>
    <w:rsid w:val="00916B66"/>
    <w:rsid w:val="00920A00"/>
    <w:rsid w:val="00920B81"/>
    <w:rsid w:val="00921AE8"/>
    <w:rsid w:val="00923865"/>
    <w:rsid w:val="00924A5F"/>
    <w:rsid w:val="00924DEB"/>
    <w:rsid w:val="0093016E"/>
    <w:rsid w:val="00933D6C"/>
    <w:rsid w:val="00934B4D"/>
    <w:rsid w:val="00935A9C"/>
    <w:rsid w:val="00936EE7"/>
    <w:rsid w:val="00942701"/>
    <w:rsid w:val="009453FB"/>
    <w:rsid w:val="00950C2F"/>
    <w:rsid w:val="009530EF"/>
    <w:rsid w:val="00953E88"/>
    <w:rsid w:val="00955C75"/>
    <w:rsid w:val="009677DF"/>
    <w:rsid w:val="009735E2"/>
    <w:rsid w:val="0097565B"/>
    <w:rsid w:val="00980442"/>
    <w:rsid w:val="00980BB3"/>
    <w:rsid w:val="00985B99"/>
    <w:rsid w:val="00990A9B"/>
    <w:rsid w:val="00993EA0"/>
    <w:rsid w:val="009946F8"/>
    <w:rsid w:val="00996D22"/>
    <w:rsid w:val="00996E6B"/>
    <w:rsid w:val="009A1D64"/>
    <w:rsid w:val="009A34B3"/>
    <w:rsid w:val="009A3817"/>
    <w:rsid w:val="009B1292"/>
    <w:rsid w:val="009B2430"/>
    <w:rsid w:val="009B2AC8"/>
    <w:rsid w:val="009B3274"/>
    <w:rsid w:val="009B338B"/>
    <w:rsid w:val="009B58AD"/>
    <w:rsid w:val="009B7935"/>
    <w:rsid w:val="009C0C25"/>
    <w:rsid w:val="009C12A7"/>
    <w:rsid w:val="009C208D"/>
    <w:rsid w:val="009C2D83"/>
    <w:rsid w:val="009C74F3"/>
    <w:rsid w:val="009C7BA2"/>
    <w:rsid w:val="009D1161"/>
    <w:rsid w:val="009D33F5"/>
    <w:rsid w:val="009D39E1"/>
    <w:rsid w:val="009D4F23"/>
    <w:rsid w:val="009D667B"/>
    <w:rsid w:val="009D741D"/>
    <w:rsid w:val="009E6ECE"/>
    <w:rsid w:val="009E7032"/>
    <w:rsid w:val="009F047D"/>
    <w:rsid w:val="009F0DE1"/>
    <w:rsid w:val="009F248B"/>
    <w:rsid w:val="009F32AA"/>
    <w:rsid w:val="009F4449"/>
    <w:rsid w:val="009F49EC"/>
    <w:rsid w:val="009F7811"/>
    <w:rsid w:val="00A02252"/>
    <w:rsid w:val="00A03825"/>
    <w:rsid w:val="00A127F1"/>
    <w:rsid w:val="00A144B3"/>
    <w:rsid w:val="00A21E77"/>
    <w:rsid w:val="00A25A61"/>
    <w:rsid w:val="00A26938"/>
    <w:rsid w:val="00A27130"/>
    <w:rsid w:val="00A30304"/>
    <w:rsid w:val="00A30DA8"/>
    <w:rsid w:val="00A31B3D"/>
    <w:rsid w:val="00A419C2"/>
    <w:rsid w:val="00A41A28"/>
    <w:rsid w:val="00A42B28"/>
    <w:rsid w:val="00A544B0"/>
    <w:rsid w:val="00A60F32"/>
    <w:rsid w:val="00A621E7"/>
    <w:rsid w:val="00A6342E"/>
    <w:rsid w:val="00A64130"/>
    <w:rsid w:val="00A64A9C"/>
    <w:rsid w:val="00A6521E"/>
    <w:rsid w:val="00A6587A"/>
    <w:rsid w:val="00A7147C"/>
    <w:rsid w:val="00A7660B"/>
    <w:rsid w:val="00A76B29"/>
    <w:rsid w:val="00A7703F"/>
    <w:rsid w:val="00A8181C"/>
    <w:rsid w:val="00A83CFD"/>
    <w:rsid w:val="00A86897"/>
    <w:rsid w:val="00A878F4"/>
    <w:rsid w:val="00A921DC"/>
    <w:rsid w:val="00A94214"/>
    <w:rsid w:val="00A954B5"/>
    <w:rsid w:val="00A95733"/>
    <w:rsid w:val="00AA43AB"/>
    <w:rsid w:val="00AB20B2"/>
    <w:rsid w:val="00AB536B"/>
    <w:rsid w:val="00AB5465"/>
    <w:rsid w:val="00AC2473"/>
    <w:rsid w:val="00AC796D"/>
    <w:rsid w:val="00AD5722"/>
    <w:rsid w:val="00AD6915"/>
    <w:rsid w:val="00AD6D22"/>
    <w:rsid w:val="00AE1892"/>
    <w:rsid w:val="00AE1BD8"/>
    <w:rsid w:val="00AE5BC7"/>
    <w:rsid w:val="00AF11A0"/>
    <w:rsid w:val="00AF2C81"/>
    <w:rsid w:val="00AF6BBB"/>
    <w:rsid w:val="00AF7DAE"/>
    <w:rsid w:val="00B025F7"/>
    <w:rsid w:val="00B036DF"/>
    <w:rsid w:val="00B07188"/>
    <w:rsid w:val="00B071A3"/>
    <w:rsid w:val="00B07F24"/>
    <w:rsid w:val="00B11C23"/>
    <w:rsid w:val="00B145F0"/>
    <w:rsid w:val="00B1476F"/>
    <w:rsid w:val="00B158B7"/>
    <w:rsid w:val="00B17C0B"/>
    <w:rsid w:val="00B21B4F"/>
    <w:rsid w:val="00B239D7"/>
    <w:rsid w:val="00B24775"/>
    <w:rsid w:val="00B25907"/>
    <w:rsid w:val="00B26FAC"/>
    <w:rsid w:val="00B31AA2"/>
    <w:rsid w:val="00B344C3"/>
    <w:rsid w:val="00B34EE2"/>
    <w:rsid w:val="00B41C3D"/>
    <w:rsid w:val="00B45515"/>
    <w:rsid w:val="00B455B9"/>
    <w:rsid w:val="00B45654"/>
    <w:rsid w:val="00B47376"/>
    <w:rsid w:val="00B50C09"/>
    <w:rsid w:val="00B55EE8"/>
    <w:rsid w:val="00B56302"/>
    <w:rsid w:val="00B6191B"/>
    <w:rsid w:val="00B619E5"/>
    <w:rsid w:val="00B63601"/>
    <w:rsid w:val="00B645EB"/>
    <w:rsid w:val="00B64978"/>
    <w:rsid w:val="00B6565F"/>
    <w:rsid w:val="00B74C0B"/>
    <w:rsid w:val="00B77DC5"/>
    <w:rsid w:val="00B8400D"/>
    <w:rsid w:val="00B85785"/>
    <w:rsid w:val="00B92A30"/>
    <w:rsid w:val="00B93A37"/>
    <w:rsid w:val="00B96187"/>
    <w:rsid w:val="00B96E42"/>
    <w:rsid w:val="00B978AC"/>
    <w:rsid w:val="00BA04D3"/>
    <w:rsid w:val="00BA1819"/>
    <w:rsid w:val="00BA309E"/>
    <w:rsid w:val="00BA5A22"/>
    <w:rsid w:val="00BA61F5"/>
    <w:rsid w:val="00BA6698"/>
    <w:rsid w:val="00BB1275"/>
    <w:rsid w:val="00BB55E5"/>
    <w:rsid w:val="00BC317C"/>
    <w:rsid w:val="00BC46D8"/>
    <w:rsid w:val="00BD725A"/>
    <w:rsid w:val="00BE2255"/>
    <w:rsid w:val="00BE3CE5"/>
    <w:rsid w:val="00BF2F2C"/>
    <w:rsid w:val="00BF3750"/>
    <w:rsid w:val="00C0146B"/>
    <w:rsid w:val="00C06244"/>
    <w:rsid w:val="00C070C1"/>
    <w:rsid w:val="00C17F6D"/>
    <w:rsid w:val="00C37B1A"/>
    <w:rsid w:val="00C41996"/>
    <w:rsid w:val="00C4461E"/>
    <w:rsid w:val="00C536C2"/>
    <w:rsid w:val="00C557A7"/>
    <w:rsid w:val="00C55D8E"/>
    <w:rsid w:val="00C55DDD"/>
    <w:rsid w:val="00C55F47"/>
    <w:rsid w:val="00C56E2E"/>
    <w:rsid w:val="00C63C62"/>
    <w:rsid w:val="00C6444E"/>
    <w:rsid w:val="00C64A31"/>
    <w:rsid w:val="00C66852"/>
    <w:rsid w:val="00C67D20"/>
    <w:rsid w:val="00C70F92"/>
    <w:rsid w:val="00C75FB0"/>
    <w:rsid w:val="00C82A44"/>
    <w:rsid w:val="00C82E8B"/>
    <w:rsid w:val="00C83A71"/>
    <w:rsid w:val="00C84901"/>
    <w:rsid w:val="00C9502D"/>
    <w:rsid w:val="00CA33F7"/>
    <w:rsid w:val="00CA3D29"/>
    <w:rsid w:val="00CA6183"/>
    <w:rsid w:val="00CB1F80"/>
    <w:rsid w:val="00CB3F8D"/>
    <w:rsid w:val="00CB49D4"/>
    <w:rsid w:val="00CC14AE"/>
    <w:rsid w:val="00CC3EC4"/>
    <w:rsid w:val="00CC494D"/>
    <w:rsid w:val="00CC4C88"/>
    <w:rsid w:val="00CC54D5"/>
    <w:rsid w:val="00CD0B1F"/>
    <w:rsid w:val="00CD1225"/>
    <w:rsid w:val="00CD3F96"/>
    <w:rsid w:val="00CE023D"/>
    <w:rsid w:val="00CE09F3"/>
    <w:rsid w:val="00CE30E9"/>
    <w:rsid w:val="00CE676C"/>
    <w:rsid w:val="00CE6F05"/>
    <w:rsid w:val="00CE76DA"/>
    <w:rsid w:val="00CF10A6"/>
    <w:rsid w:val="00CF2893"/>
    <w:rsid w:val="00CF389B"/>
    <w:rsid w:val="00D033F6"/>
    <w:rsid w:val="00D069D2"/>
    <w:rsid w:val="00D06FBF"/>
    <w:rsid w:val="00D11E94"/>
    <w:rsid w:val="00D13217"/>
    <w:rsid w:val="00D167CF"/>
    <w:rsid w:val="00D21257"/>
    <w:rsid w:val="00D30389"/>
    <w:rsid w:val="00D32D25"/>
    <w:rsid w:val="00D337F6"/>
    <w:rsid w:val="00D451BE"/>
    <w:rsid w:val="00D47A50"/>
    <w:rsid w:val="00D47FD6"/>
    <w:rsid w:val="00D52CDB"/>
    <w:rsid w:val="00D55B11"/>
    <w:rsid w:val="00D56406"/>
    <w:rsid w:val="00D566BA"/>
    <w:rsid w:val="00D61710"/>
    <w:rsid w:val="00D62AB0"/>
    <w:rsid w:val="00D6611E"/>
    <w:rsid w:val="00D707D9"/>
    <w:rsid w:val="00D7187A"/>
    <w:rsid w:val="00D80649"/>
    <w:rsid w:val="00D85F37"/>
    <w:rsid w:val="00D9130A"/>
    <w:rsid w:val="00D9518C"/>
    <w:rsid w:val="00D95590"/>
    <w:rsid w:val="00D96AB6"/>
    <w:rsid w:val="00DA112C"/>
    <w:rsid w:val="00DA6697"/>
    <w:rsid w:val="00DB4534"/>
    <w:rsid w:val="00DC243C"/>
    <w:rsid w:val="00DD03C9"/>
    <w:rsid w:val="00DD2A82"/>
    <w:rsid w:val="00DD30E3"/>
    <w:rsid w:val="00DE44C5"/>
    <w:rsid w:val="00DE4C55"/>
    <w:rsid w:val="00DF0FBA"/>
    <w:rsid w:val="00DF46E4"/>
    <w:rsid w:val="00E02ABE"/>
    <w:rsid w:val="00E0457D"/>
    <w:rsid w:val="00E04856"/>
    <w:rsid w:val="00E167C9"/>
    <w:rsid w:val="00E16AB3"/>
    <w:rsid w:val="00E173EF"/>
    <w:rsid w:val="00E333EE"/>
    <w:rsid w:val="00E34499"/>
    <w:rsid w:val="00E368A9"/>
    <w:rsid w:val="00E45872"/>
    <w:rsid w:val="00E50CD3"/>
    <w:rsid w:val="00E553B0"/>
    <w:rsid w:val="00E56089"/>
    <w:rsid w:val="00E62024"/>
    <w:rsid w:val="00E625F3"/>
    <w:rsid w:val="00E64986"/>
    <w:rsid w:val="00E64BFA"/>
    <w:rsid w:val="00E676F4"/>
    <w:rsid w:val="00E74011"/>
    <w:rsid w:val="00E83DED"/>
    <w:rsid w:val="00E87BE1"/>
    <w:rsid w:val="00E91922"/>
    <w:rsid w:val="00E919E5"/>
    <w:rsid w:val="00EA020F"/>
    <w:rsid w:val="00EA1388"/>
    <w:rsid w:val="00EA1F40"/>
    <w:rsid w:val="00EA1F85"/>
    <w:rsid w:val="00EA4105"/>
    <w:rsid w:val="00EB29F2"/>
    <w:rsid w:val="00EB78F0"/>
    <w:rsid w:val="00EC38A3"/>
    <w:rsid w:val="00EC3E95"/>
    <w:rsid w:val="00ED1E86"/>
    <w:rsid w:val="00ED41C7"/>
    <w:rsid w:val="00ED4585"/>
    <w:rsid w:val="00ED6468"/>
    <w:rsid w:val="00ED6EEE"/>
    <w:rsid w:val="00ED735F"/>
    <w:rsid w:val="00ED78D8"/>
    <w:rsid w:val="00EE1B68"/>
    <w:rsid w:val="00EE2412"/>
    <w:rsid w:val="00EF06C0"/>
    <w:rsid w:val="00EF0E65"/>
    <w:rsid w:val="00EF1900"/>
    <w:rsid w:val="00EF2321"/>
    <w:rsid w:val="00EF4A2A"/>
    <w:rsid w:val="00EF5BB9"/>
    <w:rsid w:val="00EF7916"/>
    <w:rsid w:val="00F00A0F"/>
    <w:rsid w:val="00F12A5A"/>
    <w:rsid w:val="00F1368E"/>
    <w:rsid w:val="00F1450A"/>
    <w:rsid w:val="00F16605"/>
    <w:rsid w:val="00F22534"/>
    <w:rsid w:val="00F225BD"/>
    <w:rsid w:val="00F265B5"/>
    <w:rsid w:val="00F31B46"/>
    <w:rsid w:val="00F35AA1"/>
    <w:rsid w:val="00F41A1E"/>
    <w:rsid w:val="00F4202E"/>
    <w:rsid w:val="00F42610"/>
    <w:rsid w:val="00F5775F"/>
    <w:rsid w:val="00F57BAF"/>
    <w:rsid w:val="00F6353D"/>
    <w:rsid w:val="00F63F24"/>
    <w:rsid w:val="00F6475B"/>
    <w:rsid w:val="00F65AB9"/>
    <w:rsid w:val="00F66548"/>
    <w:rsid w:val="00F73886"/>
    <w:rsid w:val="00F837DE"/>
    <w:rsid w:val="00F933D4"/>
    <w:rsid w:val="00F93A47"/>
    <w:rsid w:val="00F952E5"/>
    <w:rsid w:val="00FA2B22"/>
    <w:rsid w:val="00FA3151"/>
    <w:rsid w:val="00FA54DC"/>
    <w:rsid w:val="00FB1227"/>
    <w:rsid w:val="00FB4D78"/>
    <w:rsid w:val="00FB5E6B"/>
    <w:rsid w:val="00FC0F2D"/>
    <w:rsid w:val="00FC285E"/>
    <w:rsid w:val="00FC2877"/>
    <w:rsid w:val="00FC4E48"/>
    <w:rsid w:val="00FD19E9"/>
    <w:rsid w:val="00FD4079"/>
    <w:rsid w:val="00FE55B9"/>
    <w:rsid w:val="00FF0D13"/>
    <w:rsid w:val="00FF2A13"/>
    <w:rsid w:val="00FF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0FC097"/>
  <w15:docId w15:val="{46EF3ABB-EB47-4648-A3E6-74E32393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Header Char1 Char Char Char Char,Header Char Char Char Char Char Char, Char Char Char Char Char"/>
    <w:basedOn w:val="Normal"/>
    <w:link w:val="HeaderChar"/>
    <w:uiPriority w:val="99"/>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customStyle="1" w:styleId="Style">
    <w:name w:val="Style"/>
    <w:rsid w:val="00ED1E86"/>
    <w:pPr>
      <w:widowControl w:val="0"/>
      <w:autoSpaceDE w:val="0"/>
      <w:autoSpaceDN w:val="0"/>
      <w:adjustRightInd w:val="0"/>
    </w:pPr>
    <w:rPr>
      <w:sz w:val="24"/>
      <w:szCs w:val="24"/>
    </w:rPr>
  </w:style>
  <w:style w:type="paragraph" w:styleId="ListParagraph">
    <w:name w:val="List Paragraph"/>
    <w:basedOn w:val="Normal"/>
    <w:uiPriority w:val="34"/>
    <w:qFormat/>
    <w:rsid w:val="003903E3"/>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link w:val="Header"/>
    <w:uiPriority w:val="99"/>
    <w:locked/>
    <w:rsid w:val="00536269"/>
    <w:rPr>
      <w:sz w:val="22"/>
      <w:szCs w:val="24"/>
    </w:rPr>
  </w:style>
  <w:style w:type="paragraph" w:styleId="NormalWeb">
    <w:name w:val="Normal (Web)"/>
    <w:basedOn w:val="Normal"/>
    <w:rsid w:val="00CE30E9"/>
    <w:pPr>
      <w:tabs>
        <w:tab w:val="clear" w:pos="284"/>
      </w:tabs>
      <w:spacing w:before="100" w:beforeAutospacing="1" w:after="100" w:afterAutospacing="1"/>
      <w:jc w:val="left"/>
    </w:pPr>
    <w:rPr>
      <w:sz w:val="24"/>
    </w:rPr>
  </w:style>
  <w:style w:type="paragraph" w:styleId="BodyText2">
    <w:name w:val="Body Text 2"/>
    <w:basedOn w:val="Normal"/>
    <w:link w:val="BodyText2Char"/>
    <w:rsid w:val="00CE30E9"/>
    <w:pPr>
      <w:spacing w:after="120" w:line="480" w:lineRule="auto"/>
    </w:pPr>
  </w:style>
  <w:style w:type="character" w:customStyle="1" w:styleId="BodyText2Char">
    <w:name w:val="Body Text 2 Char"/>
    <w:basedOn w:val="DefaultParagraphFont"/>
    <w:link w:val="BodyText2"/>
    <w:rsid w:val="00CE30E9"/>
    <w:rPr>
      <w:sz w:val="22"/>
      <w:szCs w:val="24"/>
    </w:rPr>
  </w:style>
  <w:style w:type="paragraph" w:customStyle="1" w:styleId="TableParagraph">
    <w:name w:val="Table Paragraph"/>
    <w:basedOn w:val="Normal"/>
    <w:uiPriority w:val="1"/>
    <w:qFormat/>
    <w:rsid w:val="003C72C1"/>
    <w:pPr>
      <w:widowControl w:val="0"/>
      <w:tabs>
        <w:tab w:val="clear" w:pos="284"/>
      </w:tabs>
      <w:jc w:val="left"/>
    </w:pPr>
    <w:rPr>
      <w:rFonts w:asciiTheme="minorHAnsi" w:eastAsiaTheme="minorHAnsi" w:hAnsiTheme="minorHAnsi" w:cstheme="minorBidi"/>
      <w:szCs w:val="22"/>
    </w:rPr>
  </w:style>
  <w:style w:type="paragraph" w:styleId="Revision">
    <w:name w:val="Revision"/>
    <w:hidden/>
    <w:uiPriority w:val="99"/>
    <w:semiHidden/>
    <w:rsid w:val="008879A0"/>
    <w:rPr>
      <w:sz w:val="22"/>
      <w:szCs w:val="24"/>
    </w:rPr>
  </w:style>
  <w:style w:type="character" w:styleId="Hyperlink">
    <w:name w:val="Hyperlink"/>
    <w:basedOn w:val="DefaultParagraphFont"/>
    <w:unhideWhenUsed/>
    <w:rsid w:val="00141D28"/>
    <w:rPr>
      <w:color w:val="0000FF" w:themeColor="hyperlink"/>
      <w:u w:val="single"/>
    </w:rPr>
  </w:style>
  <w:style w:type="character" w:customStyle="1" w:styleId="UnresolvedMention1">
    <w:name w:val="Unresolved Mention1"/>
    <w:basedOn w:val="DefaultParagraphFont"/>
    <w:uiPriority w:val="99"/>
    <w:semiHidden/>
    <w:unhideWhenUsed/>
    <w:rsid w:val="00141D28"/>
    <w:rPr>
      <w:color w:val="605E5C"/>
      <w:shd w:val="clear" w:color="auto" w:fill="E1DFDD"/>
    </w:rPr>
  </w:style>
  <w:style w:type="paragraph" w:styleId="BodyText">
    <w:name w:val="Body Text"/>
    <w:basedOn w:val="Normal"/>
    <w:link w:val="BodyTextChar"/>
    <w:semiHidden/>
    <w:unhideWhenUsed/>
    <w:rsid w:val="004B32D2"/>
    <w:pPr>
      <w:spacing w:after="120"/>
    </w:pPr>
  </w:style>
  <w:style w:type="character" w:customStyle="1" w:styleId="BodyTextChar">
    <w:name w:val="Body Text Char"/>
    <w:basedOn w:val="DefaultParagraphFont"/>
    <w:link w:val="BodyText"/>
    <w:semiHidden/>
    <w:rsid w:val="004B32D2"/>
    <w:rPr>
      <w:sz w:val="22"/>
      <w:szCs w:val="24"/>
    </w:rPr>
  </w:style>
  <w:style w:type="paragraph" w:styleId="NoSpacing">
    <w:name w:val="No Spacing"/>
    <w:uiPriority w:val="1"/>
    <w:qFormat/>
    <w:rsid w:val="00CA61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8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ADEC1-19D2-40FC-8EDC-B13CA3361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8E745-4F96-4C91-A20A-E4D0AAF82953}">
  <ds:schemaRefs>
    <ds:schemaRef ds:uri="http://schemas.microsoft.com/sharepoint/v3/contenttype/forms"/>
  </ds:schemaRefs>
</ds:datastoreItem>
</file>

<file path=customXml/itemProps3.xml><?xml version="1.0" encoding="utf-8"?>
<ds:datastoreItem xmlns:ds="http://schemas.openxmlformats.org/officeDocument/2006/customXml" ds:itemID="{5FC37372-0032-4195-94FA-3373B375ECA2}">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7DE4BD21-F69C-43A3-B903-97683E18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7804</Words>
  <Characters>44486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52186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Berina Ljuca</cp:lastModifiedBy>
  <cp:revision>4</cp:revision>
  <cp:lastPrinted>2024-10-03T10:26:00Z</cp:lastPrinted>
  <dcterms:created xsi:type="dcterms:W3CDTF">2025-06-19T11:42:00Z</dcterms:created>
  <dcterms:modified xsi:type="dcterms:W3CDTF">2025-08-01T08:42:00Z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y fmtid="{D5CDD505-2E9C-101B-9397-08002B2CF9AE}" pid="3" name="MediaServiceImageTags">
    <vt:lpwstr/>
  </property>
  <property fmtid="{D5CDD505-2E9C-101B-9397-08002B2CF9AE}" pid="4" name="_ExtendedDescription">
    <vt:lpwstr/>
  </property>
</Properties>
</file>