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79BB" w14:textId="32917AFB" w:rsidR="00CE09F3" w:rsidRPr="00332BDD" w:rsidRDefault="00CE09F3" w:rsidP="00E11E96">
      <w:pPr>
        <w:jc w:val="center"/>
        <w:rPr>
          <w:b/>
          <w:bCs/>
          <w:iCs/>
          <w:szCs w:val="22"/>
          <w:u w:val="single"/>
          <w:lang w:val="sr-Latn-ME"/>
        </w:rPr>
      </w:pPr>
      <w:r w:rsidRPr="00332BDD">
        <w:rPr>
          <w:b/>
          <w:bCs/>
          <w:iCs/>
          <w:szCs w:val="22"/>
          <w:u w:val="single"/>
          <w:lang w:val="sr-Latn-ME"/>
        </w:rPr>
        <w:t>SAŽETAK KARAKTERISTIKA L</w:t>
      </w:r>
      <w:r w:rsidR="006D3D21" w:rsidRPr="00332BDD">
        <w:rPr>
          <w:b/>
          <w:bCs/>
          <w:iCs/>
          <w:szCs w:val="22"/>
          <w:u w:val="single"/>
          <w:lang w:val="sr-Latn-ME"/>
        </w:rPr>
        <w:t>IJ</w:t>
      </w:r>
      <w:r w:rsidRPr="00332BDD">
        <w:rPr>
          <w:b/>
          <w:bCs/>
          <w:iCs/>
          <w:szCs w:val="22"/>
          <w:u w:val="single"/>
          <w:lang w:val="sr-Latn-ME"/>
        </w:rPr>
        <w:t>EKA</w:t>
      </w:r>
    </w:p>
    <w:p w14:paraId="4EB679C1" w14:textId="5DA7544F" w:rsidR="00E50CD3" w:rsidRPr="00332BDD" w:rsidRDefault="00E50CD3" w:rsidP="00E11E96">
      <w:pPr>
        <w:rPr>
          <w:szCs w:val="22"/>
          <w:lang w:val="sr-Latn-ME"/>
        </w:rPr>
      </w:pPr>
    </w:p>
    <w:p w14:paraId="4EB679C2" w14:textId="77777777" w:rsidR="00CE09F3" w:rsidRPr="00332BDD" w:rsidRDefault="00CE09F3" w:rsidP="00E11E96">
      <w:pPr>
        <w:rPr>
          <w:b/>
          <w:bCs/>
          <w:szCs w:val="22"/>
          <w:lang w:val="sr-Latn-ME"/>
        </w:rPr>
      </w:pPr>
    </w:p>
    <w:p w14:paraId="4EB679C3" w14:textId="62BDB429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1</w:t>
      </w:r>
      <w:r w:rsidR="005456BC" w:rsidRPr="00837CBA">
        <w:rPr>
          <w:lang w:val="sr-Latn-ME"/>
        </w:rPr>
        <w:t xml:space="preserve">. </w:t>
      </w:r>
      <w:r w:rsidR="006D3D21" w:rsidRPr="00837CBA">
        <w:rPr>
          <w:lang w:val="sr-Latn-ME"/>
        </w:rPr>
        <w:t>NAZIV</w:t>
      </w:r>
      <w:r w:rsidR="005456BC" w:rsidRPr="00837CBA">
        <w:rPr>
          <w:lang w:val="sr-Latn-ME"/>
        </w:rPr>
        <w:t xml:space="preserve"> L</w:t>
      </w:r>
      <w:r w:rsidR="006D3D21" w:rsidRPr="00837CBA">
        <w:rPr>
          <w:lang w:val="sr-Latn-ME"/>
        </w:rPr>
        <w:t>IJ</w:t>
      </w:r>
      <w:r w:rsidR="005456BC" w:rsidRPr="00837CBA">
        <w:rPr>
          <w:lang w:val="sr-Latn-ME"/>
        </w:rPr>
        <w:t>EKA</w:t>
      </w:r>
    </w:p>
    <w:p w14:paraId="14F5A229" w14:textId="77777777" w:rsidR="00E11E96" w:rsidRPr="00837CBA" w:rsidRDefault="00E11E96" w:rsidP="00837CBA">
      <w:pPr>
        <w:rPr>
          <w:szCs w:val="22"/>
          <w:lang w:val="sr-Latn-ME"/>
        </w:rPr>
      </w:pPr>
    </w:p>
    <w:p w14:paraId="4EB679C6" w14:textId="54F3E28A" w:rsidR="00CE09F3" w:rsidRPr="00837CBA" w:rsidRDefault="00DB0631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Rapten</w:t>
      </w:r>
      <w:proofErr w:type="spellEnd"/>
      <w:r w:rsidRPr="00837CBA">
        <w:rPr>
          <w:szCs w:val="22"/>
          <w:lang w:val="sr-Latn-ME"/>
        </w:rPr>
        <w:t xml:space="preserve"> Forte</w:t>
      </w:r>
      <w:r w:rsidR="0099281A" w:rsidRPr="00837CBA">
        <w:rPr>
          <w:szCs w:val="22"/>
          <w:lang w:val="sr-Latn-ME"/>
        </w:rPr>
        <w:t xml:space="preserve">, </w:t>
      </w:r>
      <w:r w:rsidR="00A63B64" w:rsidRPr="00837CBA">
        <w:rPr>
          <w:szCs w:val="22"/>
          <w:lang w:val="sr-Latn-ME"/>
        </w:rPr>
        <w:t>20</w:t>
      </w:r>
      <w:r w:rsidR="00F36A00" w:rsidRPr="00837CBA">
        <w:rPr>
          <w:szCs w:val="22"/>
          <w:lang w:val="sr-Latn-ME"/>
        </w:rPr>
        <w:t xml:space="preserve"> </w:t>
      </w:r>
      <w:r w:rsidR="00A63B64" w:rsidRPr="00837CBA">
        <w:rPr>
          <w:szCs w:val="22"/>
          <w:lang w:val="sr-Latn-ME"/>
        </w:rPr>
        <w:t>mg/g</w:t>
      </w:r>
      <w:r w:rsidR="0099281A" w:rsidRPr="00837CBA">
        <w:rPr>
          <w:szCs w:val="22"/>
          <w:lang w:val="sr-Latn-ME"/>
        </w:rPr>
        <w:t>, gel</w:t>
      </w:r>
    </w:p>
    <w:p w14:paraId="4EB679C8" w14:textId="77777777" w:rsidR="00CE09F3" w:rsidRPr="00837CBA" w:rsidRDefault="00CE09F3" w:rsidP="00837CBA">
      <w:pPr>
        <w:rPr>
          <w:bCs/>
          <w:szCs w:val="22"/>
          <w:lang w:val="sr-Latn-ME"/>
        </w:rPr>
      </w:pPr>
    </w:p>
    <w:p w14:paraId="4EB679CD" w14:textId="3C33EC03" w:rsidR="00CE09F3" w:rsidRPr="00837CBA" w:rsidRDefault="00CE09F3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INN:</w:t>
      </w:r>
      <w:r w:rsidR="00FB695A" w:rsidRPr="00837CBA">
        <w:rPr>
          <w:szCs w:val="22"/>
          <w:lang w:val="sr-Latn-ME"/>
        </w:rPr>
        <w:t xml:space="preserve"> </w:t>
      </w:r>
      <w:r w:rsidR="00B52CB8" w:rsidRPr="00837CBA">
        <w:rPr>
          <w:szCs w:val="22"/>
          <w:lang w:val="sr-Latn-ME"/>
        </w:rPr>
        <w:t>diklofenak</w:t>
      </w:r>
    </w:p>
    <w:p w14:paraId="67B640FA" w14:textId="77777777" w:rsidR="00E11E96" w:rsidRPr="00837CBA" w:rsidRDefault="00E11E96" w:rsidP="00837CBA">
      <w:pPr>
        <w:rPr>
          <w:szCs w:val="22"/>
          <w:lang w:val="sr-Latn-ME"/>
        </w:rPr>
      </w:pPr>
    </w:p>
    <w:p w14:paraId="3154A1AB" w14:textId="77777777" w:rsidR="00E11E96" w:rsidRPr="00837CBA" w:rsidRDefault="00E11E96" w:rsidP="00837CBA">
      <w:pPr>
        <w:rPr>
          <w:szCs w:val="22"/>
          <w:lang w:val="sr-Latn-ME"/>
        </w:rPr>
      </w:pPr>
    </w:p>
    <w:p w14:paraId="4EB679CE" w14:textId="77777777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2. KVALITATIVNI I KVANTITATIVNI SASTAV</w:t>
      </w:r>
    </w:p>
    <w:p w14:paraId="02B91552" w14:textId="77777777" w:rsidR="00E11E96" w:rsidRPr="00837CBA" w:rsidRDefault="00E11E96" w:rsidP="00837CBA">
      <w:pPr>
        <w:rPr>
          <w:szCs w:val="22"/>
          <w:lang w:val="sr-Latn-ME"/>
        </w:rPr>
      </w:pPr>
    </w:p>
    <w:p w14:paraId="4EB679D0" w14:textId="4F1426E3" w:rsidR="00CE09F3" w:rsidRPr="00837CBA" w:rsidRDefault="00273A8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1 g gela sadrži 23,2 mg </w:t>
      </w:r>
      <w:proofErr w:type="spellStart"/>
      <w:r w:rsidRPr="00837CBA">
        <w:rPr>
          <w:szCs w:val="22"/>
          <w:lang w:val="sr-Latn-ME"/>
        </w:rPr>
        <w:t>diklofenak</w:t>
      </w:r>
      <w:proofErr w:type="spellEnd"/>
      <w:r w:rsidR="007D298A" w:rsidRPr="00837CBA">
        <w:rPr>
          <w:szCs w:val="22"/>
          <w:lang w:val="sr-Latn-ME"/>
        </w:rPr>
        <w:t xml:space="preserve"> </w:t>
      </w:r>
      <w:proofErr w:type="spellStart"/>
      <w:r w:rsidRPr="00837CBA">
        <w:rPr>
          <w:szCs w:val="22"/>
          <w:lang w:val="sr-Latn-ME"/>
        </w:rPr>
        <w:t>dietilamina</w:t>
      </w:r>
      <w:proofErr w:type="spellEnd"/>
      <w:r w:rsidRPr="00837CBA">
        <w:rPr>
          <w:szCs w:val="22"/>
          <w:lang w:val="sr-Latn-ME"/>
        </w:rPr>
        <w:t xml:space="preserve"> što odgovara 20 mg diklofenak</w:t>
      </w:r>
      <w:r w:rsidR="007D298A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natrijuma.</w:t>
      </w:r>
    </w:p>
    <w:p w14:paraId="5C267F91" w14:textId="77777777" w:rsidR="00273A8B" w:rsidRPr="00837CBA" w:rsidRDefault="00273A8B" w:rsidP="00837CBA">
      <w:pPr>
        <w:rPr>
          <w:szCs w:val="22"/>
          <w:lang w:val="sr-Latn-ME"/>
        </w:rPr>
      </w:pPr>
    </w:p>
    <w:p w14:paraId="39C0137A" w14:textId="77777777" w:rsidR="009F1D6F" w:rsidRPr="00837CBA" w:rsidRDefault="0074388A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Pomoćne supstance sa potvrđenim dejstvom: </w:t>
      </w:r>
    </w:p>
    <w:p w14:paraId="638E880D" w14:textId="1B081E16" w:rsidR="0074388A" w:rsidRPr="00837CBA" w:rsidRDefault="009F1D6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1 g gela sadrži 50 mg </w:t>
      </w:r>
      <w:proofErr w:type="spellStart"/>
      <w:r w:rsidR="0074388A" w:rsidRPr="00837CBA">
        <w:rPr>
          <w:szCs w:val="22"/>
          <w:lang w:val="sr-Latn-ME"/>
        </w:rPr>
        <w:t>propilen</w:t>
      </w:r>
      <w:proofErr w:type="spellEnd"/>
      <w:r w:rsidR="00A538EA" w:rsidRPr="00837CBA">
        <w:rPr>
          <w:szCs w:val="22"/>
          <w:lang w:val="sr-Latn-ME"/>
        </w:rPr>
        <w:t xml:space="preserve"> </w:t>
      </w:r>
      <w:proofErr w:type="spellStart"/>
      <w:r w:rsidR="0074388A" w:rsidRPr="00837CBA">
        <w:rPr>
          <w:szCs w:val="22"/>
          <w:lang w:val="sr-Latn-ME"/>
        </w:rPr>
        <w:t>glikol</w:t>
      </w:r>
      <w:r w:rsidRPr="00837CBA">
        <w:rPr>
          <w:szCs w:val="22"/>
          <w:lang w:val="sr-Latn-ME"/>
        </w:rPr>
        <w:t>a</w:t>
      </w:r>
      <w:proofErr w:type="spellEnd"/>
      <w:r w:rsidR="0074388A" w:rsidRPr="00837CBA">
        <w:rPr>
          <w:szCs w:val="22"/>
          <w:lang w:val="sr-Latn-ME"/>
        </w:rPr>
        <w:t xml:space="preserve"> (</w:t>
      </w:r>
      <w:r w:rsidRPr="00837CBA">
        <w:rPr>
          <w:szCs w:val="22"/>
          <w:lang w:val="sr-Latn-ME"/>
        </w:rPr>
        <w:t>E1520</w:t>
      </w:r>
      <w:r w:rsidR="0074388A" w:rsidRPr="00837CBA">
        <w:rPr>
          <w:szCs w:val="22"/>
          <w:lang w:val="sr-Latn-ME"/>
        </w:rPr>
        <w:t xml:space="preserve">), </w:t>
      </w:r>
      <w:r w:rsidRPr="00837CBA">
        <w:rPr>
          <w:szCs w:val="22"/>
          <w:lang w:val="sr-Latn-ME"/>
        </w:rPr>
        <w:t xml:space="preserve">0,2 mg </w:t>
      </w:r>
      <w:proofErr w:type="spellStart"/>
      <w:r w:rsidR="0074388A" w:rsidRPr="00837CBA">
        <w:rPr>
          <w:szCs w:val="22"/>
          <w:lang w:val="sr-Latn-ME"/>
        </w:rPr>
        <w:t>butilhidroksitoluen</w:t>
      </w:r>
      <w:r w:rsidRPr="00837CBA">
        <w:rPr>
          <w:szCs w:val="22"/>
          <w:lang w:val="sr-Latn-ME"/>
        </w:rPr>
        <w:t>a</w:t>
      </w:r>
      <w:proofErr w:type="spellEnd"/>
      <w:r w:rsidR="0074388A" w:rsidRPr="00837CBA">
        <w:rPr>
          <w:szCs w:val="22"/>
          <w:lang w:val="sr-Latn-ME"/>
        </w:rPr>
        <w:t xml:space="preserve"> (</w:t>
      </w:r>
      <w:r w:rsidRPr="00837CBA">
        <w:rPr>
          <w:szCs w:val="22"/>
          <w:lang w:val="sr-Latn-ME"/>
        </w:rPr>
        <w:t>E321</w:t>
      </w:r>
      <w:r w:rsidR="0074388A" w:rsidRPr="00837CBA">
        <w:rPr>
          <w:szCs w:val="22"/>
          <w:lang w:val="sr-Latn-ME"/>
        </w:rPr>
        <w:t>)</w:t>
      </w:r>
      <w:r w:rsidRPr="00837CBA">
        <w:rPr>
          <w:szCs w:val="22"/>
          <w:lang w:val="sr-Latn-ME"/>
        </w:rPr>
        <w:t xml:space="preserve"> i 1,0 mg parfemske kreme 45399 (sadrži </w:t>
      </w:r>
      <w:proofErr w:type="spellStart"/>
      <w:r w:rsidRPr="00837CBA">
        <w:rPr>
          <w:szCs w:val="22"/>
          <w:lang w:val="sr-Latn-ME"/>
        </w:rPr>
        <w:t>eugenol</w:t>
      </w:r>
      <w:proofErr w:type="spellEnd"/>
      <w:r w:rsidRPr="00837CBA">
        <w:rPr>
          <w:szCs w:val="22"/>
          <w:lang w:val="sr-Latn-ME"/>
        </w:rPr>
        <w:t xml:space="preserve"> i </w:t>
      </w:r>
      <w:proofErr w:type="spellStart"/>
      <w:r w:rsidRPr="00837CBA">
        <w:rPr>
          <w:szCs w:val="22"/>
          <w:lang w:val="sr-Latn-ME"/>
        </w:rPr>
        <w:t>citral</w:t>
      </w:r>
      <w:proofErr w:type="spellEnd"/>
      <w:r w:rsidRPr="00837CBA">
        <w:rPr>
          <w:szCs w:val="22"/>
          <w:lang w:val="sr-Latn-ME"/>
        </w:rPr>
        <w:t>)</w:t>
      </w:r>
      <w:r w:rsidR="0074388A" w:rsidRPr="00837CBA">
        <w:rPr>
          <w:szCs w:val="22"/>
          <w:lang w:val="sr-Latn-ME"/>
        </w:rPr>
        <w:t xml:space="preserve">. </w:t>
      </w:r>
    </w:p>
    <w:p w14:paraId="017CAE92" w14:textId="77777777" w:rsidR="0074388A" w:rsidRPr="00837CBA" w:rsidRDefault="0074388A" w:rsidP="00837CBA">
      <w:pPr>
        <w:rPr>
          <w:szCs w:val="22"/>
          <w:lang w:val="sr-Latn-ME"/>
        </w:rPr>
      </w:pPr>
    </w:p>
    <w:p w14:paraId="1FF1FA5D" w14:textId="1EE2C8E3" w:rsidR="0074388A" w:rsidRPr="00837CBA" w:rsidRDefault="0074388A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Za </w:t>
      </w:r>
      <w:r w:rsidR="006D3D21" w:rsidRPr="00837CBA">
        <w:rPr>
          <w:szCs w:val="22"/>
          <w:lang w:val="sr-Latn-ME"/>
        </w:rPr>
        <w:t>spisak</w:t>
      </w:r>
      <w:r w:rsidRPr="00837CBA">
        <w:rPr>
          <w:szCs w:val="22"/>
          <w:lang w:val="sr-Latn-ME"/>
        </w:rPr>
        <w:t xml:space="preserve"> svih </w:t>
      </w:r>
      <w:r w:rsidR="006D3D21" w:rsidRPr="00837CBA">
        <w:rPr>
          <w:szCs w:val="22"/>
          <w:lang w:val="sr-Latn-ME"/>
        </w:rPr>
        <w:t>ekscipijenasa</w:t>
      </w:r>
      <w:r w:rsidRPr="00837CBA">
        <w:rPr>
          <w:szCs w:val="22"/>
          <w:lang w:val="sr-Latn-ME"/>
        </w:rPr>
        <w:t xml:space="preserve">, </w:t>
      </w:r>
      <w:r w:rsidR="006D3D21" w:rsidRPr="00837CBA">
        <w:rPr>
          <w:szCs w:val="22"/>
          <w:lang w:val="sr-Latn-ME"/>
        </w:rPr>
        <w:t>pogledati dio</w:t>
      </w:r>
      <w:r w:rsidRPr="00837CBA">
        <w:rPr>
          <w:szCs w:val="22"/>
          <w:lang w:val="sr-Latn-ME"/>
        </w:rPr>
        <w:t xml:space="preserve"> 6.1.</w:t>
      </w:r>
    </w:p>
    <w:p w14:paraId="1AC2316F" w14:textId="77777777" w:rsidR="00E11E96" w:rsidRPr="00837CBA" w:rsidRDefault="00E11E96" w:rsidP="00837CBA">
      <w:pPr>
        <w:rPr>
          <w:szCs w:val="22"/>
          <w:lang w:val="sr-Latn-ME"/>
        </w:rPr>
      </w:pPr>
    </w:p>
    <w:p w14:paraId="3FB4FD08" w14:textId="77777777" w:rsidR="00E11E96" w:rsidRPr="00837CBA" w:rsidRDefault="00E11E96" w:rsidP="00837CBA">
      <w:pPr>
        <w:rPr>
          <w:szCs w:val="22"/>
          <w:lang w:val="sr-Latn-ME"/>
        </w:rPr>
      </w:pPr>
    </w:p>
    <w:p w14:paraId="4EB679D1" w14:textId="77777777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3. FARMACEUTSKI OBLIK</w:t>
      </w:r>
    </w:p>
    <w:p w14:paraId="6C654CC1" w14:textId="77777777" w:rsidR="00E11E96" w:rsidRPr="00837CBA" w:rsidRDefault="00E11E96" w:rsidP="00837CBA">
      <w:pPr>
        <w:rPr>
          <w:szCs w:val="22"/>
          <w:lang w:val="sr-Latn-ME"/>
        </w:rPr>
      </w:pPr>
    </w:p>
    <w:p w14:paraId="4EB679D3" w14:textId="7E30F6AA" w:rsidR="00CE09F3" w:rsidRPr="00837CBA" w:rsidRDefault="003A508A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Gel</w:t>
      </w:r>
      <w:r w:rsidR="002B6DCA" w:rsidRPr="00837CBA">
        <w:rPr>
          <w:szCs w:val="22"/>
          <w:lang w:val="sr-Latn-ME"/>
        </w:rPr>
        <w:t>.</w:t>
      </w:r>
    </w:p>
    <w:p w14:paraId="703F808F" w14:textId="324BFBC3" w:rsidR="003E7C69" w:rsidRPr="00837CBA" w:rsidRDefault="003E7C69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Viskozni b</w:t>
      </w:r>
      <w:r w:rsidR="006D3D21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eli gel sa karakterističnim mirisom.</w:t>
      </w:r>
    </w:p>
    <w:p w14:paraId="489C18CB" w14:textId="77777777" w:rsidR="00E11E96" w:rsidRPr="00837CBA" w:rsidRDefault="00E11E96" w:rsidP="00837CBA">
      <w:pPr>
        <w:rPr>
          <w:szCs w:val="22"/>
          <w:lang w:val="sr-Latn-ME"/>
        </w:rPr>
      </w:pPr>
    </w:p>
    <w:p w14:paraId="0FB645C7" w14:textId="77777777" w:rsidR="00E11E96" w:rsidRPr="00837CBA" w:rsidRDefault="00E11E96" w:rsidP="00837CBA">
      <w:pPr>
        <w:rPr>
          <w:szCs w:val="22"/>
          <w:lang w:val="sr-Latn-ME"/>
        </w:rPr>
      </w:pPr>
    </w:p>
    <w:p w14:paraId="4EB679D4" w14:textId="77777777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4. KLINIČKI PODACI</w:t>
      </w:r>
    </w:p>
    <w:p w14:paraId="2C95A7A9" w14:textId="77777777" w:rsidR="00E11E96" w:rsidRPr="00837CBA" w:rsidRDefault="00E11E96" w:rsidP="00837CBA">
      <w:pPr>
        <w:rPr>
          <w:b/>
          <w:bCs/>
          <w:szCs w:val="22"/>
          <w:lang w:val="sr-Latn-ME"/>
        </w:rPr>
      </w:pPr>
    </w:p>
    <w:p w14:paraId="4EB679D5" w14:textId="5E9F9EA2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4.1. Terapijske indikacije</w:t>
      </w:r>
    </w:p>
    <w:p w14:paraId="4EB679D6" w14:textId="77777777" w:rsidR="00CE09F3" w:rsidRPr="00837CBA" w:rsidRDefault="00CE09F3" w:rsidP="00837CBA">
      <w:pPr>
        <w:rPr>
          <w:szCs w:val="22"/>
          <w:lang w:val="sr-Latn-ME"/>
        </w:rPr>
      </w:pPr>
    </w:p>
    <w:p w14:paraId="05CFFDF1" w14:textId="01002222" w:rsidR="00137540" w:rsidRPr="00837CBA" w:rsidRDefault="00D94926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Za </w:t>
      </w:r>
      <w:r w:rsidR="00080CDB" w:rsidRPr="00837CBA">
        <w:rPr>
          <w:szCs w:val="22"/>
          <w:lang w:val="sr-Latn-ME"/>
        </w:rPr>
        <w:t xml:space="preserve">lokalno simptomatsko ublažavanje </w:t>
      </w:r>
      <w:r w:rsidR="00137540" w:rsidRPr="00837CBA">
        <w:rPr>
          <w:szCs w:val="22"/>
          <w:lang w:val="sr-Latn-ME"/>
        </w:rPr>
        <w:t xml:space="preserve">bolova i zapaljenja kod: </w:t>
      </w:r>
    </w:p>
    <w:p w14:paraId="174DC245" w14:textId="45F26DCA" w:rsidR="00137540" w:rsidRPr="00837CBA" w:rsidRDefault="00137540" w:rsidP="00837CBA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povrede tetiva, ligamenata, mišića i zglobova (npr. usljed iščašenja, istezanja mišića i tetiva i kod hematoma) </w:t>
      </w:r>
    </w:p>
    <w:p w14:paraId="0C4F371B" w14:textId="16A9374C" w:rsidR="00080CDB" w:rsidRPr="00837CBA" w:rsidRDefault="00137540" w:rsidP="00837CBA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837CBA">
        <w:rPr>
          <w:szCs w:val="22"/>
          <w:lang w:val="sr-Latn-ME"/>
        </w:rPr>
        <w:t>lokalizovanih oblika reumatizma mekih tkiva.</w:t>
      </w:r>
    </w:p>
    <w:p w14:paraId="3FEC0C99" w14:textId="77777777" w:rsidR="00080CDB" w:rsidRPr="00837CBA" w:rsidRDefault="00080CDB" w:rsidP="00837CBA">
      <w:pPr>
        <w:rPr>
          <w:szCs w:val="22"/>
          <w:lang w:val="sr-Latn-ME"/>
        </w:rPr>
      </w:pPr>
    </w:p>
    <w:p w14:paraId="4EB679D8" w14:textId="4985945E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4.2. Doziranje i način prim</w:t>
      </w:r>
      <w:r w:rsidR="006D3D21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>ene</w:t>
      </w:r>
    </w:p>
    <w:p w14:paraId="4EB679D9" w14:textId="119FFAD8" w:rsidR="00CE09F3" w:rsidRPr="00837CBA" w:rsidRDefault="00CE09F3" w:rsidP="00837CBA">
      <w:pPr>
        <w:rPr>
          <w:szCs w:val="22"/>
          <w:lang w:val="sr-Latn-ME"/>
        </w:rPr>
      </w:pPr>
    </w:p>
    <w:p w14:paraId="28E08B6B" w14:textId="14BFC8B5" w:rsidR="00614C55" w:rsidRPr="00837CBA" w:rsidRDefault="00614C55" w:rsidP="00837CBA">
      <w:pPr>
        <w:rPr>
          <w:szCs w:val="22"/>
          <w:u w:val="single"/>
          <w:lang w:val="sr-Latn-ME"/>
        </w:rPr>
      </w:pPr>
      <w:r w:rsidRPr="00837CBA">
        <w:rPr>
          <w:szCs w:val="22"/>
          <w:u w:val="single"/>
          <w:lang w:val="sr-Latn-ME"/>
        </w:rPr>
        <w:t>Doziranje</w:t>
      </w:r>
    </w:p>
    <w:p w14:paraId="24ECF1CF" w14:textId="788AC671" w:rsidR="004A35CC" w:rsidRPr="00837CBA" w:rsidRDefault="004A35CC" w:rsidP="00837CBA">
      <w:pPr>
        <w:rPr>
          <w:i/>
          <w:iCs/>
          <w:szCs w:val="22"/>
          <w:lang w:val="sr-Latn-ME"/>
        </w:rPr>
      </w:pPr>
      <w:r w:rsidRPr="00837CBA">
        <w:rPr>
          <w:i/>
          <w:iCs/>
          <w:szCs w:val="22"/>
          <w:lang w:val="sr-Latn-ME"/>
        </w:rPr>
        <w:t>Odrasli i d</w:t>
      </w:r>
      <w:r w:rsidR="006D3D21" w:rsidRPr="00837CBA">
        <w:rPr>
          <w:i/>
          <w:iCs/>
          <w:szCs w:val="22"/>
          <w:lang w:val="sr-Latn-ME"/>
        </w:rPr>
        <w:t>j</w:t>
      </w:r>
      <w:r w:rsidRPr="00837CBA">
        <w:rPr>
          <w:i/>
          <w:iCs/>
          <w:szCs w:val="22"/>
          <w:lang w:val="sr-Latn-ME"/>
        </w:rPr>
        <w:t xml:space="preserve">eca </w:t>
      </w:r>
      <w:r w:rsidR="00E70B91" w:rsidRPr="00837CBA">
        <w:rPr>
          <w:i/>
          <w:iCs/>
          <w:szCs w:val="22"/>
          <w:lang w:val="sr-Latn-ME"/>
        </w:rPr>
        <w:t xml:space="preserve">uzrasta </w:t>
      </w:r>
      <w:r w:rsidRPr="00837CBA">
        <w:rPr>
          <w:i/>
          <w:iCs/>
          <w:szCs w:val="22"/>
          <w:lang w:val="sr-Latn-ME"/>
        </w:rPr>
        <w:t>14 godina i starija:</w:t>
      </w:r>
    </w:p>
    <w:p w14:paraId="384D1AA5" w14:textId="599C33EE" w:rsidR="004B6E9A" w:rsidRPr="00837CBA" w:rsidRDefault="00A84107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L</w:t>
      </w:r>
      <w:r w:rsidR="00AA1FCC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 </w:t>
      </w:r>
      <w:proofErr w:type="spellStart"/>
      <w:r w:rsidRPr="00837CBA">
        <w:rPr>
          <w:szCs w:val="22"/>
          <w:lang w:val="sr-Latn-ME"/>
        </w:rPr>
        <w:t>Rapten</w:t>
      </w:r>
      <w:proofErr w:type="spellEnd"/>
      <w:r w:rsidRPr="00837CBA">
        <w:rPr>
          <w:szCs w:val="22"/>
          <w:lang w:val="sr-Latn-ME"/>
        </w:rPr>
        <w:t xml:space="preserve"> Forte gel blago utrljati u kožu. U zavisnosti od veličine m</w:t>
      </w:r>
      <w:r w:rsidR="00AA1FCC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esta koje treba tretirati, 2 g do 4 g l</w:t>
      </w:r>
      <w:r w:rsidR="00AA1FCC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eka </w:t>
      </w:r>
      <w:proofErr w:type="spellStart"/>
      <w:r w:rsidRPr="00837CBA">
        <w:rPr>
          <w:szCs w:val="22"/>
          <w:lang w:val="sr-Latn-ME"/>
        </w:rPr>
        <w:t>Rapten</w:t>
      </w:r>
      <w:proofErr w:type="spellEnd"/>
      <w:r w:rsidRPr="00837CBA">
        <w:rPr>
          <w:szCs w:val="22"/>
          <w:lang w:val="sr-Latn-ME"/>
        </w:rPr>
        <w:t xml:space="preserve"> Forte (kružnim pokretima otprilike 2,0-2,5 cm u dijametru) treba nan</w:t>
      </w:r>
      <w:r w:rsidR="00AA1FCC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eti </w:t>
      </w:r>
      <w:r w:rsidR="004A7742" w:rsidRPr="00837CBA">
        <w:rPr>
          <w:szCs w:val="22"/>
          <w:lang w:val="sr-Latn-ME"/>
        </w:rPr>
        <w:t xml:space="preserve">2 puta dnevno (poželjno </w:t>
      </w:r>
      <w:r w:rsidR="004B6E9A" w:rsidRPr="00837CBA">
        <w:rPr>
          <w:szCs w:val="22"/>
          <w:lang w:val="sr-Latn-ME"/>
        </w:rPr>
        <w:t>bi bilo ujutru i uveče).</w:t>
      </w:r>
    </w:p>
    <w:p w14:paraId="756B417D" w14:textId="77777777" w:rsidR="00A84107" w:rsidRPr="00837CBA" w:rsidRDefault="00A84107" w:rsidP="00837CBA">
      <w:pPr>
        <w:rPr>
          <w:szCs w:val="22"/>
          <w:lang w:val="sr-Latn-ME"/>
        </w:rPr>
      </w:pPr>
    </w:p>
    <w:p w14:paraId="2EC454BC" w14:textId="3B96B2BE" w:rsidR="004A35CC" w:rsidRPr="00837CBA" w:rsidRDefault="004A35CC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Maksimalna dnevna doza je 8 g</w:t>
      </w:r>
      <w:r w:rsidR="00A84107" w:rsidRPr="00837CBA">
        <w:rPr>
          <w:szCs w:val="22"/>
          <w:lang w:val="sr-Latn-ME"/>
        </w:rPr>
        <w:t xml:space="preserve">. </w:t>
      </w:r>
      <w:r w:rsidR="00FB0B5D" w:rsidRPr="00837CBA">
        <w:rPr>
          <w:szCs w:val="22"/>
          <w:lang w:val="sr-Latn-ME"/>
        </w:rPr>
        <w:t>Maksimalna ned</w:t>
      </w:r>
      <w:r w:rsidR="00AA1FCC" w:rsidRPr="00837CBA">
        <w:rPr>
          <w:szCs w:val="22"/>
          <w:lang w:val="sr-Latn-ME"/>
        </w:rPr>
        <w:t>j</w:t>
      </w:r>
      <w:r w:rsidR="00FB0B5D" w:rsidRPr="00837CBA">
        <w:rPr>
          <w:szCs w:val="22"/>
          <w:lang w:val="sr-Latn-ME"/>
        </w:rPr>
        <w:t>eljna doza je 56 g.</w:t>
      </w:r>
    </w:p>
    <w:p w14:paraId="0002BF6C" w14:textId="77777777" w:rsidR="00483027" w:rsidRPr="00837CBA" w:rsidRDefault="00483027" w:rsidP="00837CBA">
      <w:pPr>
        <w:rPr>
          <w:szCs w:val="22"/>
          <w:lang w:val="sr-Latn-ME"/>
        </w:rPr>
      </w:pPr>
    </w:p>
    <w:p w14:paraId="01DB33D1" w14:textId="1BA853B1" w:rsidR="001E02C5" w:rsidRPr="00837CBA" w:rsidRDefault="001E02C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Nakon upotrebe treba oprati ruke, osim u slučaju kad su ruke tretirano m</w:t>
      </w:r>
      <w:r w:rsidR="00AA1FCC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esto. </w:t>
      </w:r>
    </w:p>
    <w:p w14:paraId="515F9431" w14:textId="77777777" w:rsidR="001E02C5" w:rsidRPr="00837CBA" w:rsidRDefault="001E02C5" w:rsidP="00837CBA">
      <w:pPr>
        <w:rPr>
          <w:szCs w:val="22"/>
          <w:lang w:val="sr-Latn-ME"/>
        </w:rPr>
      </w:pPr>
    </w:p>
    <w:p w14:paraId="660A31C6" w14:textId="03EC0BE3" w:rsidR="000B62B8" w:rsidRPr="00837CBA" w:rsidRDefault="001E02C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Ukoliko se simptomi ne poboljšaju nakon 7 dana ili se čak pogoršaju u roku prvih 7 dana, pacijenti treba da se obrate ljekaru. Ne koristiti duže od 7 dana, osim ako ljekar ne preporuči drugačije.</w:t>
      </w:r>
    </w:p>
    <w:p w14:paraId="71F1C5A6" w14:textId="77777777" w:rsidR="000D59EA" w:rsidRPr="00837CBA" w:rsidRDefault="000D59EA" w:rsidP="00837CBA">
      <w:pPr>
        <w:rPr>
          <w:i/>
          <w:iCs/>
          <w:szCs w:val="22"/>
          <w:lang w:val="sr-Latn-ME"/>
        </w:rPr>
      </w:pPr>
    </w:p>
    <w:p w14:paraId="4BE0AE9B" w14:textId="3CD5F89A" w:rsidR="000B62B8" w:rsidRPr="00837CBA" w:rsidRDefault="000B62B8" w:rsidP="00837CBA">
      <w:pPr>
        <w:rPr>
          <w:i/>
          <w:iCs/>
          <w:szCs w:val="22"/>
          <w:lang w:val="sr-Latn-ME"/>
        </w:rPr>
      </w:pPr>
      <w:r w:rsidRPr="00837CBA">
        <w:rPr>
          <w:i/>
          <w:iCs/>
          <w:szCs w:val="22"/>
          <w:lang w:val="sr-Latn-ME"/>
        </w:rPr>
        <w:t>Stariji pacijenti</w:t>
      </w:r>
    </w:p>
    <w:p w14:paraId="194936DE" w14:textId="169385D2" w:rsidR="000B62B8" w:rsidRPr="00837CBA" w:rsidRDefault="004F0311" w:rsidP="00837CBA">
      <w:pPr>
        <w:widowControl w:val="0"/>
        <w:rPr>
          <w:szCs w:val="22"/>
          <w:lang w:val="sr-Latn-ME"/>
        </w:rPr>
      </w:pPr>
      <w:r w:rsidRPr="00837CBA">
        <w:rPr>
          <w:szCs w:val="22"/>
          <w:lang w:val="sr-Latn-ME"/>
        </w:rPr>
        <w:t>Prim</w:t>
      </w:r>
      <w:r w:rsidR="00AA1FCC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enjuje se uobičajena doza za odrasle</w:t>
      </w:r>
      <w:r w:rsidR="000B62B8" w:rsidRPr="00837CBA">
        <w:rPr>
          <w:szCs w:val="22"/>
          <w:lang w:val="sr-Latn-ME"/>
        </w:rPr>
        <w:t>.</w:t>
      </w:r>
    </w:p>
    <w:p w14:paraId="06E643FA" w14:textId="7E4CF8FA" w:rsidR="006007AC" w:rsidRPr="00837CBA" w:rsidRDefault="00926395" w:rsidP="007709D4">
      <w:pPr>
        <w:tabs>
          <w:tab w:val="clear" w:pos="284"/>
        </w:tabs>
        <w:jc w:val="left"/>
        <w:rPr>
          <w:szCs w:val="22"/>
          <w:lang w:val="sr-Latn-ME"/>
        </w:rPr>
      </w:pPr>
      <w:r>
        <w:rPr>
          <w:szCs w:val="22"/>
          <w:lang w:val="sr-Latn-ME"/>
        </w:rPr>
        <w:br w:type="page"/>
      </w:r>
    </w:p>
    <w:p w14:paraId="1CC9787E" w14:textId="1FA48C12" w:rsidR="000B62B8" w:rsidRPr="00837CBA" w:rsidRDefault="000B62B8" w:rsidP="00837CBA">
      <w:pPr>
        <w:rPr>
          <w:i/>
          <w:iCs/>
          <w:szCs w:val="22"/>
          <w:lang w:val="sr-Latn-ME"/>
        </w:rPr>
      </w:pPr>
      <w:r w:rsidRPr="00837CBA">
        <w:rPr>
          <w:i/>
          <w:iCs/>
          <w:szCs w:val="22"/>
          <w:lang w:val="sr-Latn-ME"/>
        </w:rPr>
        <w:lastRenderedPageBreak/>
        <w:t>D</w:t>
      </w:r>
      <w:r w:rsidR="008B64EC" w:rsidRPr="00837CBA">
        <w:rPr>
          <w:i/>
          <w:iCs/>
          <w:szCs w:val="22"/>
          <w:lang w:val="sr-Latn-ME"/>
        </w:rPr>
        <w:t>j</w:t>
      </w:r>
      <w:r w:rsidRPr="00837CBA">
        <w:rPr>
          <w:i/>
          <w:iCs/>
          <w:szCs w:val="22"/>
          <w:lang w:val="sr-Latn-ME"/>
        </w:rPr>
        <w:t>eca i adolescenti</w:t>
      </w:r>
    </w:p>
    <w:p w14:paraId="7E358F37" w14:textId="30E4A76D" w:rsidR="00372339" w:rsidRPr="00837CBA" w:rsidRDefault="00375FCD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N</w:t>
      </w:r>
      <w:r w:rsidR="000B62B8" w:rsidRPr="00837CBA">
        <w:rPr>
          <w:szCs w:val="22"/>
          <w:lang w:val="sr-Latn-ME"/>
        </w:rPr>
        <w:t>e postoj</w:t>
      </w:r>
      <w:r w:rsidR="00E70B91" w:rsidRPr="00837CBA">
        <w:rPr>
          <w:szCs w:val="22"/>
          <w:lang w:val="sr-Latn-ME"/>
        </w:rPr>
        <w:t>i</w:t>
      </w:r>
      <w:r w:rsidR="000B62B8" w:rsidRPr="00837CBA">
        <w:rPr>
          <w:szCs w:val="22"/>
          <w:lang w:val="sr-Latn-ME"/>
        </w:rPr>
        <w:t xml:space="preserve"> dovoljn</w:t>
      </w:r>
      <w:r w:rsidR="00E70B91" w:rsidRPr="00837CBA">
        <w:rPr>
          <w:szCs w:val="22"/>
          <w:lang w:val="sr-Latn-ME"/>
        </w:rPr>
        <w:t>o</w:t>
      </w:r>
      <w:r w:rsidR="000B62B8" w:rsidRPr="00837CBA">
        <w:rPr>
          <w:szCs w:val="22"/>
          <w:lang w:val="sr-Latn-ME"/>
        </w:rPr>
        <w:t xml:space="preserve"> poda</w:t>
      </w:r>
      <w:r w:rsidR="00E70B91" w:rsidRPr="00837CBA">
        <w:rPr>
          <w:szCs w:val="22"/>
          <w:lang w:val="sr-Latn-ME"/>
        </w:rPr>
        <w:t>taka</w:t>
      </w:r>
      <w:r w:rsidR="000B62B8" w:rsidRPr="00837CBA">
        <w:rPr>
          <w:szCs w:val="22"/>
          <w:lang w:val="sr-Latn-ME"/>
        </w:rPr>
        <w:t xml:space="preserve"> o efikasnosti i bezb</w:t>
      </w:r>
      <w:r w:rsidR="00A4263B" w:rsidRPr="00837CBA">
        <w:rPr>
          <w:szCs w:val="22"/>
          <w:lang w:val="sr-Latn-ME"/>
        </w:rPr>
        <w:t>j</w:t>
      </w:r>
      <w:r w:rsidR="000B62B8" w:rsidRPr="00837CBA">
        <w:rPr>
          <w:szCs w:val="22"/>
          <w:lang w:val="sr-Latn-ME"/>
        </w:rPr>
        <w:t>ednosti prilikom upotrebe kod d</w:t>
      </w:r>
      <w:r w:rsidR="00A4263B" w:rsidRPr="00837CBA">
        <w:rPr>
          <w:szCs w:val="22"/>
          <w:lang w:val="sr-Latn-ME"/>
        </w:rPr>
        <w:t>j</w:t>
      </w:r>
      <w:r w:rsidR="000B62B8" w:rsidRPr="00837CBA">
        <w:rPr>
          <w:szCs w:val="22"/>
          <w:lang w:val="sr-Latn-ME"/>
        </w:rPr>
        <w:t>ece i adolescenata mlađih od 14 godina (</w:t>
      </w:r>
      <w:r w:rsidR="00A4263B" w:rsidRPr="00837CBA">
        <w:rPr>
          <w:szCs w:val="22"/>
          <w:lang w:val="sr-Latn-ME"/>
        </w:rPr>
        <w:t>pogledati</w:t>
      </w:r>
      <w:r w:rsidR="000B62B8" w:rsidRPr="00837CBA">
        <w:rPr>
          <w:szCs w:val="22"/>
          <w:lang w:val="sr-Latn-ME"/>
        </w:rPr>
        <w:t xml:space="preserve"> takođe </w:t>
      </w:r>
      <w:r w:rsidR="00A4263B" w:rsidRPr="00837CBA">
        <w:rPr>
          <w:szCs w:val="22"/>
          <w:lang w:val="sr-Latn-ME"/>
        </w:rPr>
        <w:t>dio</w:t>
      </w:r>
      <w:r w:rsidR="000B62B8" w:rsidRPr="00837CBA">
        <w:rPr>
          <w:szCs w:val="22"/>
          <w:lang w:val="sr-Latn-ME"/>
        </w:rPr>
        <w:t xml:space="preserve"> 4.3). </w:t>
      </w:r>
    </w:p>
    <w:p w14:paraId="080A8931" w14:textId="2A4A7519" w:rsidR="00D15EA8" w:rsidRPr="00837CBA" w:rsidRDefault="00D15EA8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Kod djece uzrasta 14 godina i starije, ukoliko je potrebno l</w:t>
      </w:r>
      <w:r w:rsidR="00AA1FCC" w:rsidRPr="00837CBA">
        <w:rPr>
          <w:szCs w:val="22"/>
          <w:lang w:val="sr-Latn-ME"/>
        </w:rPr>
        <w:t>i</w:t>
      </w:r>
      <w:r w:rsidR="000122C6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ek koristi duže od 7 dana za ublažavanje bola ili se simptomi pogoršaju, pacijente/roditelje treba posav</w:t>
      </w:r>
      <w:r w:rsidR="00AA1FCC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etovati da se konsultuju sa l</w:t>
      </w:r>
      <w:r w:rsidR="00AA1FCC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ekarom.</w:t>
      </w:r>
    </w:p>
    <w:p w14:paraId="2B6A61C0" w14:textId="77777777" w:rsidR="00DF0EB3" w:rsidRPr="00837CBA" w:rsidRDefault="00DF0EB3" w:rsidP="00837CBA">
      <w:pPr>
        <w:rPr>
          <w:szCs w:val="22"/>
          <w:lang w:val="sr-Latn-ME"/>
        </w:rPr>
      </w:pPr>
    </w:p>
    <w:p w14:paraId="22C0A3E8" w14:textId="35A4CFA1" w:rsidR="00DF0EB3" w:rsidRPr="00837CBA" w:rsidRDefault="00DF0EB3" w:rsidP="00837CBA">
      <w:pPr>
        <w:rPr>
          <w:szCs w:val="22"/>
          <w:u w:val="single"/>
          <w:lang w:val="sr-Latn-ME"/>
        </w:rPr>
      </w:pPr>
      <w:r w:rsidRPr="00837CBA">
        <w:rPr>
          <w:szCs w:val="22"/>
          <w:u w:val="single"/>
          <w:lang w:val="sr-Latn-ME"/>
        </w:rPr>
        <w:t>Način prim</w:t>
      </w:r>
      <w:r w:rsidR="00A4263B" w:rsidRPr="00837CBA">
        <w:rPr>
          <w:szCs w:val="22"/>
          <w:u w:val="single"/>
          <w:lang w:val="sr-Latn-ME"/>
        </w:rPr>
        <w:t>j</w:t>
      </w:r>
      <w:r w:rsidRPr="00837CBA">
        <w:rPr>
          <w:szCs w:val="22"/>
          <w:u w:val="single"/>
          <w:lang w:val="sr-Latn-ME"/>
        </w:rPr>
        <w:t>ene</w:t>
      </w:r>
    </w:p>
    <w:p w14:paraId="4DE2EE9F" w14:textId="4D70D34A" w:rsidR="002A480A" w:rsidRPr="00837CBA" w:rsidRDefault="002A480A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L</w:t>
      </w:r>
      <w:r w:rsidR="00A4263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ek je nam</w:t>
      </w:r>
      <w:r w:rsidR="00A4263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enjen za dermalnu upotrebu.</w:t>
      </w:r>
    </w:p>
    <w:p w14:paraId="6A71E632" w14:textId="77777777" w:rsidR="00D67CCB" w:rsidRPr="00837CBA" w:rsidRDefault="00D67CCB" w:rsidP="00837CBA">
      <w:pPr>
        <w:rPr>
          <w:szCs w:val="22"/>
          <w:lang w:val="sr-Latn-ME"/>
        </w:rPr>
      </w:pPr>
    </w:p>
    <w:p w14:paraId="4EB679DB" w14:textId="2730B19C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4.3. Kontraindikacije</w:t>
      </w:r>
    </w:p>
    <w:p w14:paraId="339A2E99" w14:textId="77777777" w:rsidR="00A63B64" w:rsidRPr="00837CBA" w:rsidRDefault="00A63B64" w:rsidP="00837CBA">
      <w:pPr>
        <w:rPr>
          <w:b/>
          <w:bCs/>
          <w:szCs w:val="22"/>
          <w:lang w:val="sr-Latn-ME"/>
        </w:rPr>
      </w:pPr>
    </w:p>
    <w:p w14:paraId="0CD3EC49" w14:textId="65F718CF" w:rsidR="009E3D8E" w:rsidRPr="00837CBA" w:rsidRDefault="009E3D8E" w:rsidP="00837CBA">
      <w:pPr>
        <w:pStyle w:val="ListParagraph"/>
        <w:numPr>
          <w:ilvl w:val="0"/>
          <w:numId w:val="6"/>
        </w:numPr>
        <w:tabs>
          <w:tab w:val="clear" w:pos="284"/>
        </w:tabs>
        <w:ind w:left="360"/>
        <w:rPr>
          <w:szCs w:val="22"/>
          <w:lang w:val="sr-Latn-ME"/>
        </w:rPr>
      </w:pPr>
      <w:r w:rsidRPr="00837CBA">
        <w:rPr>
          <w:szCs w:val="22"/>
          <w:lang w:val="sr-Latn-ME"/>
        </w:rPr>
        <w:t>Pacijenti sa hroničnom astmom ili bez nje, kod kojih prim</w:t>
      </w:r>
      <w:r w:rsidR="00517B95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ena acetilsalicilne kiseline ili nekog drugog nesteroidnog antiinflamatornog l</w:t>
      </w:r>
      <w:r w:rsidR="00E1299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eka (NSAIL) izaziva napad astme, angioedem, urtikariju ili akutni rinitis. </w:t>
      </w:r>
    </w:p>
    <w:p w14:paraId="391C6A26" w14:textId="20FF4590" w:rsidR="009E3D8E" w:rsidRPr="00837CBA" w:rsidRDefault="009E3D8E" w:rsidP="00837CBA">
      <w:pPr>
        <w:pStyle w:val="ListParagraph"/>
        <w:numPr>
          <w:ilvl w:val="0"/>
          <w:numId w:val="6"/>
        </w:numPr>
        <w:tabs>
          <w:tab w:val="clear" w:pos="284"/>
        </w:tabs>
        <w:ind w:left="360"/>
        <w:rPr>
          <w:szCs w:val="22"/>
          <w:lang w:val="sr-Latn-ME"/>
        </w:rPr>
      </w:pPr>
      <w:r w:rsidRPr="00837CBA">
        <w:rPr>
          <w:szCs w:val="22"/>
          <w:lang w:val="sr-Latn-ME"/>
        </w:rPr>
        <w:t>Preos</w:t>
      </w:r>
      <w:r w:rsidR="00E12992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etljivost na diklofenak, acetilsalicilnu kiselinu ili neki drugi NSAIL, ili na bilo koju od pomoćnih supstanci u l</w:t>
      </w:r>
      <w:r w:rsidR="00E1299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eku navedenih u </w:t>
      </w:r>
      <w:r w:rsidR="00E12992" w:rsidRPr="00837CBA">
        <w:rPr>
          <w:szCs w:val="22"/>
          <w:lang w:val="sr-Latn-ME"/>
        </w:rPr>
        <w:t>dijelu</w:t>
      </w:r>
      <w:r w:rsidRPr="00837CBA">
        <w:rPr>
          <w:szCs w:val="22"/>
          <w:lang w:val="sr-Latn-ME"/>
        </w:rPr>
        <w:t xml:space="preserve"> 6.1. </w:t>
      </w:r>
    </w:p>
    <w:p w14:paraId="121A7DD9" w14:textId="108BA7B2" w:rsidR="009E5370" w:rsidRPr="00837CBA" w:rsidRDefault="00F1785E" w:rsidP="00837CBA">
      <w:pPr>
        <w:pStyle w:val="ListParagraph"/>
        <w:numPr>
          <w:ilvl w:val="0"/>
          <w:numId w:val="5"/>
        </w:numPr>
        <w:tabs>
          <w:tab w:val="clear" w:pos="284"/>
        </w:tabs>
        <w:ind w:left="360"/>
        <w:rPr>
          <w:szCs w:val="22"/>
          <w:lang w:val="sr-Latn-ME"/>
        </w:rPr>
      </w:pPr>
      <w:r w:rsidRPr="00837CBA">
        <w:rPr>
          <w:szCs w:val="22"/>
          <w:lang w:val="sr-Latn-ME"/>
        </w:rPr>
        <w:t>Posl</w:t>
      </w:r>
      <w:r w:rsidR="008B64EC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ednji trimestar</w:t>
      </w:r>
      <w:r w:rsidR="009E5370" w:rsidRPr="00837CBA">
        <w:rPr>
          <w:szCs w:val="22"/>
          <w:lang w:val="sr-Latn-ME"/>
        </w:rPr>
        <w:t xml:space="preserve"> trudnoće.</w:t>
      </w:r>
      <w:r w:rsidR="0016483A" w:rsidRPr="00837CBA">
        <w:rPr>
          <w:szCs w:val="22"/>
          <w:lang w:val="sr-Latn-ME"/>
        </w:rPr>
        <w:t xml:space="preserve"> </w:t>
      </w:r>
    </w:p>
    <w:p w14:paraId="14A2ADE2" w14:textId="1E41973B" w:rsidR="007605EF" w:rsidRPr="00837CBA" w:rsidRDefault="007605EF" w:rsidP="00837CBA">
      <w:pPr>
        <w:pStyle w:val="ListParagraph"/>
        <w:numPr>
          <w:ilvl w:val="0"/>
          <w:numId w:val="5"/>
        </w:numPr>
        <w:tabs>
          <w:tab w:val="clear" w:pos="284"/>
        </w:tabs>
        <w:ind w:left="360"/>
        <w:rPr>
          <w:szCs w:val="22"/>
          <w:lang w:val="sr-Latn-ME"/>
        </w:rPr>
      </w:pPr>
      <w:r w:rsidRPr="00837CBA">
        <w:rPr>
          <w:szCs w:val="22"/>
          <w:lang w:val="sr-Latn-ME"/>
        </w:rPr>
        <w:t>Prim</w:t>
      </w:r>
      <w:r w:rsidR="00A4263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ena kod d</w:t>
      </w:r>
      <w:r w:rsidR="00A4263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ece i adolescenata mlađih od 14 godina.</w:t>
      </w:r>
    </w:p>
    <w:p w14:paraId="4EB679DD" w14:textId="77777777" w:rsidR="00CE09F3" w:rsidRPr="00837CBA" w:rsidRDefault="00CE09F3" w:rsidP="00837CBA">
      <w:pPr>
        <w:tabs>
          <w:tab w:val="clear" w:pos="284"/>
        </w:tabs>
        <w:rPr>
          <w:szCs w:val="22"/>
          <w:lang w:val="sr-Latn-ME"/>
        </w:rPr>
      </w:pPr>
    </w:p>
    <w:p w14:paraId="4EB679DE" w14:textId="019BCD95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4.4. Posebna upozorenja i m</w:t>
      </w:r>
      <w:r w:rsidR="00A4263B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>ere opreza pri upotrebi l</w:t>
      </w:r>
      <w:r w:rsidR="00A4263B" w:rsidRPr="00837CBA">
        <w:rPr>
          <w:b/>
          <w:bCs/>
          <w:szCs w:val="22"/>
          <w:lang w:val="sr-Latn-ME"/>
        </w:rPr>
        <w:t>ij</w:t>
      </w:r>
      <w:r w:rsidRPr="00837CBA">
        <w:rPr>
          <w:b/>
          <w:bCs/>
          <w:szCs w:val="22"/>
          <w:lang w:val="sr-Latn-ME"/>
        </w:rPr>
        <w:t>eka</w:t>
      </w:r>
    </w:p>
    <w:p w14:paraId="4EB679DF" w14:textId="30402035" w:rsidR="00CE09F3" w:rsidRPr="00837CBA" w:rsidRDefault="00CE09F3" w:rsidP="00837CBA">
      <w:pPr>
        <w:rPr>
          <w:szCs w:val="22"/>
          <w:lang w:val="sr-Latn-ME"/>
        </w:rPr>
      </w:pPr>
    </w:p>
    <w:p w14:paraId="09F6DA49" w14:textId="099CC7E2" w:rsidR="002E4F3D" w:rsidRPr="00837CBA" w:rsidRDefault="0095427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Mogućnost pojav</w:t>
      </w:r>
      <w:r w:rsidR="003C0EF4" w:rsidRPr="00837CBA">
        <w:rPr>
          <w:szCs w:val="22"/>
          <w:lang w:val="sr-Latn-ME"/>
        </w:rPr>
        <w:t>e</w:t>
      </w:r>
      <w:r w:rsidRPr="00837CBA">
        <w:rPr>
          <w:szCs w:val="22"/>
          <w:lang w:val="sr-Latn-ME"/>
        </w:rPr>
        <w:t xml:space="preserve"> sistemskih neželjenih događaja </w:t>
      </w:r>
      <w:r w:rsidR="00D370B5" w:rsidRPr="00837CBA">
        <w:rPr>
          <w:szCs w:val="22"/>
          <w:lang w:val="sr-Latn-ME"/>
        </w:rPr>
        <w:t>(</w:t>
      </w:r>
      <w:r w:rsidR="005857B6" w:rsidRPr="00837CBA">
        <w:rPr>
          <w:szCs w:val="22"/>
          <w:lang w:val="sr-Latn-ME"/>
        </w:rPr>
        <w:t xml:space="preserve">onih povezanih sa upotrebom sistemskih oblika diklofenaka) </w:t>
      </w:r>
      <w:r w:rsidRPr="00837CBA">
        <w:rPr>
          <w:szCs w:val="22"/>
          <w:lang w:val="sr-Latn-ME"/>
        </w:rPr>
        <w:t>pri prim</w:t>
      </w:r>
      <w:r w:rsidR="00A4263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eni ovog l</w:t>
      </w:r>
      <w:r w:rsidR="00A4263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eka ne može </w:t>
      </w:r>
      <w:r w:rsidR="00440B65" w:rsidRPr="00837CBA">
        <w:rPr>
          <w:szCs w:val="22"/>
          <w:lang w:val="sr-Latn-ME"/>
        </w:rPr>
        <w:t xml:space="preserve">se </w:t>
      </w:r>
      <w:r w:rsidRPr="00837CBA">
        <w:rPr>
          <w:szCs w:val="22"/>
          <w:lang w:val="sr-Latn-ME"/>
        </w:rPr>
        <w:t>isključiti ukoliko se l</w:t>
      </w:r>
      <w:r w:rsidR="00A4263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 koristi </w:t>
      </w:r>
      <w:r w:rsidR="005857B6" w:rsidRPr="00837CBA">
        <w:rPr>
          <w:szCs w:val="22"/>
          <w:lang w:val="sr-Latn-ME"/>
        </w:rPr>
        <w:t xml:space="preserve">u većim dozama/velikim količinama </w:t>
      </w:r>
      <w:r w:rsidRPr="00837CBA">
        <w:rPr>
          <w:szCs w:val="22"/>
          <w:lang w:val="sr-Latn-ME"/>
        </w:rPr>
        <w:t>na velikim površinama kože i</w:t>
      </w:r>
      <w:r w:rsidR="007B7DC7" w:rsidRPr="00837CBA">
        <w:rPr>
          <w:szCs w:val="22"/>
          <w:lang w:val="sr-Latn-ME"/>
        </w:rPr>
        <w:t>/ili</w:t>
      </w:r>
      <w:r w:rsidRPr="00837CBA">
        <w:rPr>
          <w:szCs w:val="22"/>
          <w:lang w:val="sr-Latn-ME"/>
        </w:rPr>
        <w:t xml:space="preserve"> tokom dužeg vremenskog perioda</w:t>
      </w:r>
      <w:r w:rsidR="0017134E" w:rsidRPr="00837CBA">
        <w:rPr>
          <w:szCs w:val="22"/>
          <w:lang w:val="sr-Latn-ME"/>
        </w:rPr>
        <w:t xml:space="preserve"> (vidjeti informacije o upotrebi diklofenaka za sistemsku primjenu, npr. oralna ili injekciona primjena, za informacije o sistemskim neželjenim dejstvima)</w:t>
      </w:r>
      <w:r w:rsidRPr="00837CBA">
        <w:rPr>
          <w:szCs w:val="22"/>
          <w:lang w:val="sr-Latn-ME"/>
        </w:rPr>
        <w:t>.</w:t>
      </w:r>
      <w:r w:rsidR="00E111B5" w:rsidRPr="00837CBA">
        <w:rPr>
          <w:szCs w:val="22"/>
          <w:lang w:val="sr-Latn-ME"/>
        </w:rPr>
        <w:t xml:space="preserve"> </w:t>
      </w:r>
    </w:p>
    <w:p w14:paraId="18F9E8CF" w14:textId="77777777" w:rsidR="002E4F3D" w:rsidRPr="00837CBA" w:rsidRDefault="002E4F3D" w:rsidP="00837CBA">
      <w:pPr>
        <w:rPr>
          <w:szCs w:val="22"/>
          <w:lang w:val="sr-Latn-ME"/>
        </w:rPr>
      </w:pPr>
    </w:p>
    <w:p w14:paraId="01597456" w14:textId="231B63A0" w:rsidR="0095427B" w:rsidRPr="00837CBA" w:rsidRDefault="00E67F4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Treba biti oprezan pri istovremenoj prim</w:t>
      </w:r>
      <w:r w:rsidR="003A7E35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eni sistemskih NSAIL, jer se ne može isključiti mogućnost da dovode do povećanja incidence neželjenih dejstava, posebno sistemskih neželjenih dejstava</w:t>
      </w:r>
      <w:r w:rsidR="00440B65" w:rsidRPr="00837CBA">
        <w:rPr>
          <w:szCs w:val="22"/>
          <w:lang w:val="sr-Latn-ME"/>
        </w:rPr>
        <w:t>.</w:t>
      </w:r>
    </w:p>
    <w:p w14:paraId="0D42C0BC" w14:textId="6BE97C5D" w:rsidR="00752E85" w:rsidRPr="00837CBA" w:rsidRDefault="00752E85" w:rsidP="00837CBA">
      <w:pPr>
        <w:rPr>
          <w:szCs w:val="22"/>
          <w:lang w:val="sr-Latn-ME"/>
        </w:rPr>
      </w:pPr>
    </w:p>
    <w:p w14:paraId="63EBA9C9" w14:textId="7DC554BA" w:rsidR="0095427B" w:rsidRPr="00837CBA" w:rsidRDefault="007744F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L</w:t>
      </w:r>
      <w:r w:rsidR="00A4263B" w:rsidRPr="00837CBA">
        <w:rPr>
          <w:szCs w:val="22"/>
          <w:lang w:val="sr-Latn-ME"/>
        </w:rPr>
        <w:t>ij</w:t>
      </w:r>
      <w:r w:rsidR="0095427B" w:rsidRPr="00837CBA">
        <w:rPr>
          <w:szCs w:val="22"/>
          <w:lang w:val="sr-Latn-ME"/>
        </w:rPr>
        <w:t>ek</w:t>
      </w:r>
      <w:r w:rsidRPr="00837CBA">
        <w:rPr>
          <w:szCs w:val="22"/>
          <w:lang w:val="sr-Latn-ME"/>
        </w:rPr>
        <w:t xml:space="preserve"> </w:t>
      </w:r>
      <w:proofErr w:type="spellStart"/>
      <w:r w:rsidRPr="00837CBA">
        <w:rPr>
          <w:szCs w:val="22"/>
          <w:lang w:val="sr-Latn-ME"/>
        </w:rPr>
        <w:t>Rapten</w:t>
      </w:r>
      <w:proofErr w:type="spellEnd"/>
      <w:r w:rsidRPr="00837CBA">
        <w:rPr>
          <w:szCs w:val="22"/>
          <w:lang w:val="sr-Latn-ME"/>
        </w:rPr>
        <w:t xml:space="preserve"> Forte</w:t>
      </w:r>
      <w:r w:rsidR="0095427B" w:rsidRPr="00837CBA">
        <w:rPr>
          <w:szCs w:val="22"/>
          <w:lang w:val="sr-Latn-ME"/>
        </w:rPr>
        <w:t xml:space="preserve"> </w:t>
      </w:r>
      <w:r w:rsidR="00D50EA0" w:rsidRPr="00837CBA">
        <w:rPr>
          <w:szCs w:val="22"/>
          <w:lang w:val="sr-Latn-ME"/>
        </w:rPr>
        <w:t xml:space="preserve">se </w:t>
      </w:r>
      <w:r w:rsidR="0024764B" w:rsidRPr="00837CBA">
        <w:rPr>
          <w:szCs w:val="22"/>
          <w:lang w:val="sr-Latn-ME"/>
        </w:rPr>
        <w:t>primjenjuje</w:t>
      </w:r>
      <w:r w:rsidR="00D50EA0" w:rsidRPr="00837CBA">
        <w:rPr>
          <w:szCs w:val="22"/>
          <w:lang w:val="sr-Latn-ME"/>
        </w:rPr>
        <w:t xml:space="preserve"> isključivo na </w:t>
      </w:r>
      <w:r w:rsidR="0095427B" w:rsidRPr="00837CBA">
        <w:rPr>
          <w:szCs w:val="22"/>
          <w:lang w:val="sr-Latn-ME"/>
        </w:rPr>
        <w:t>intaktnu, zdravu</w:t>
      </w:r>
      <w:r w:rsidR="007A6570" w:rsidRPr="00837CBA">
        <w:rPr>
          <w:szCs w:val="22"/>
          <w:lang w:val="sr-Latn-ME"/>
        </w:rPr>
        <w:t xml:space="preserve"> </w:t>
      </w:r>
      <w:r w:rsidR="0095427B" w:rsidRPr="00837CBA">
        <w:rPr>
          <w:szCs w:val="22"/>
          <w:lang w:val="sr-Latn-ME"/>
        </w:rPr>
        <w:t>kožu</w:t>
      </w:r>
      <w:r w:rsidRPr="00837CBA">
        <w:rPr>
          <w:szCs w:val="22"/>
          <w:lang w:val="sr-Latn-ME"/>
        </w:rPr>
        <w:t>.</w:t>
      </w:r>
      <w:r w:rsidR="0095427B" w:rsidRPr="00837CBA">
        <w:rPr>
          <w:szCs w:val="22"/>
          <w:lang w:val="sr-Latn-ME"/>
        </w:rPr>
        <w:t xml:space="preserve"> </w:t>
      </w:r>
      <w:r w:rsidR="000E3795" w:rsidRPr="00837CBA">
        <w:rPr>
          <w:szCs w:val="22"/>
          <w:lang w:val="sr-Latn-ME"/>
        </w:rPr>
        <w:t xml:space="preserve">Gel ne treba primjenjivati na ozlijeđenu kožu niti kod otvorenih rana. Ne treba primjenjivati sa okluzivnim zavojima. </w:t>
      </w:r>
      <w:r w:rsidR="003368DA" w:rsidRPr="00837CBA">
        <w:rPr>
          <w:szCs w:val="22"/>
          <w:lang w:val="sr-Latn-ME"/>
        </w:rPr>
        <w:t>L</w:t>
      </w:r>
      <w:r w:rsidR="0024764B" w:rsidRPr="00837CBA">
        <w:rPr>
          <w:szCs w:val="22"/>
          <w:lang w:val="sr-Latn-ME"/>
        </w:rPr>
        <w:t>ij</w:t>
      </w:r>
      <w:r w:rsidR="003368DA" w:rsidRPr="00837CBA">
        <w:rPr>
          <w:szCs w:val="22"/>
          <w:lang w:val="sr-Latn-ME"/>
        </w:rPr>
        <w:t>ek ne sm</w:t>
      </w:r>
      <w:r w:rsidR="0024764B" w:rsidRPr="00837CBA">
        <w:rPr>
          <w:szCs w:val="22"/>
          <w:lang w:val="sr-Latn-ME"/>
        </w:rPr>
        <w:t>ij</w:t>
      </w:r>
      <w:r w:rsidR="003368DA" w:rsidRPr="00837CBA">
        <w:rPr>
          <w:szCs w:val="22"/>
          <w:lang w:val="sr-Latn-ME"/>
        </w:rPr>
        <w:t>e da dođe u kontakt sa očima ili sluzokožom i ne sm</w:t>
      </w:r>
      <w:r w:rsidR="0024764B" w:rsidRPr="00837CBA">
        <w:rPr>
          <w:szCs w:val="22"/>
          <w:lang w:val="sr-Latn-ME"/>
        </w:rPr>
        <w:t>ij</w:t>
      </w:r>
      <w:r w:rsidR="003368DA" w:rsidRPr="00837CBA">
        <w:rPr>
          <w:szCs w:val="22"/>
          <w:lang w:val="sr-Latn-ME"/>
        </w:rPr>
        <w:t xml:space="preserve">e se gutati. </w:t>
      </w:r>
    </w:p>
    <w:p w14:paraId="72F76E4E" w14:textId="77777777" w:rsidR="007A3B85" w:rsidRPr="00837CBA" w:rsidRDefault="007A3B85" w:rsidP="00837CBA">
      <w:pPr>
        <w:rPr>
          <w:szCs w:val="22"/>
          <w:lang w:val="sr-Latn-ME"/>
        </w:rPr>
      </w:pPr>
    </w:p>
    <w:p w14:paraId="31D9E693" w14:textId="77777777" w:rsidR="00D3582E" w:rsidRPr="00837CBA" w:rsidRDefault="00D3582E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Pacijenti sa aktivnim peptičkim ulkusom ili peptičkim ulkusom u istoriji bolesti. U izolovanim slučajevima su prijavljena gastrointestinalna krvarenja kod pacijenata sa značajnom istorijom bolesti ovih stanja.</w:t>
      </w:r>
    </w:p>
    <w:p w14:paraId="0F6F5BC3" w14:textId="77777777" w:rsidR="00D3582E" w:rsidRPr="00837CBA" w:rsidRDefault="00D3582E" w:rsidP="00837CBA">
      <w:pPr>
        <w:rPr>
          <w:szCs w:val="22"/>
          <w:lang w:val="sr-Latn-ME"/>
        </w:rPr>
      </w:pPr>
    </w:p>
    <w:p w14:paraId="2755489C" w14:textId="362DC045" w:rsidR="00D3582E" w:rsidRPr="00837CBA" w:rsidRDefault="00D3582E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Kao i drugi l</w:t>
      </w:r>
      <w:r w:rsidR="00820FED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ekovi koji inhibiraju aktivnost </w:t>
      </w:r>
      <w:proofErr w:type="spellStart"/>
      <w:r w:rsidRPr="00837CBA">
        <w:rPr>
          <w:szCs w:val="22"/>
          <w:lang w:val="sr-Latn-ME"/>
        </w:rPr>
        <w:t>prostaglandin</w:t>
      </w:r>
      <w:proofErr w:type="spellEnd"/>
      <w:r w:rsidRPr="00837CBA">
        <w:rPr>
          <w:szCs w:val="22"/>
          <w:lang w:val="sr-Latn-ME"/>
        </w:rPr>
        <w:t xml:space="preserve"> </w:t>
      </w:r>
      <w:proofErr w:type="spellStart"/>
      <w:r w:rsidRPr="00837CBA">
        <w:rPr>
          <w:szCs w:val="22"/>
          <w:lang w:val="sr-Latn-ME"/>
        </w:rPr>
        <w:t>sintetaze</w:t>
      </w:r>
      <w:proofErr w:type="spellEnd"/>
      <w:r w:rsidRPr="00837CBA">
        <w:rPr>
          <w:szCs w:val="22"/>
          <w:lang w:val="sr-Latn-ME"/>
        </w:rPr>
        <w:t xml:space="preserve">, </w:t>
      </w:r>
      <w:proofErr w:type="spellStart"/>
      <w:r w:rsidRPr="00837CBA">
        <w:rPr>
          <w:szCs w:val="22"/>
          <w:lang w:val="sr-Latn-ME"/>
        </w:rPr>
        <w:t>diklofenak</w:t>
      </w:r>
      <w:proofErr w:type="spellEnd"/>
      <w:r w:rsidRPr="00837CBA">
        <w:rPr>
          <w:szCs w:val="22"/>
          <w:lang w:val="sr-Latn-ME"/>
        </w:rPr>
        <w:t xml:space="preserve"> i drugi NSAIL mogu da </w:t>
      </w:r>
      <w:proofErr w:type="spellStart"/>
      <w:r w:rsidRPr="00837CBA">
        <w:rPr>
          <w:szCs w:val="22"/>
          <w:lang w:val="sr-Latn-ME"/>
        </w:rPr>
        <w:t>precipitiraju</w:t>
      </w:r>
      <w:proofErr w:type="spellEnd"/>
      <w:r w:rsidRPr="00837CBA">
        <w:rPr>
          <w:szCs w:val="22"/>
          <w:lang w:val="sr-Latn-ME"/>
        </w:rPr>
        <w:t xml:space="preserve"> </w:t>
      </w:r>
      <w:proofErr w:type="spellStart"/>
      <w:r w:rsidRPr="00837CBA">
        <w:rPr>
          <w:szCs w:val="22"/>
          <w:lang w:val="sr-Latn-ME"/>
        </w:rPr>
        <w:t>bronhospazam</w:t>
      </w:r>
      <w:proofErr w:type="spellEnd"/>
      <w:r w:rsidRPr="00837CBA">
        <w:rPr>
          <w:szCs w:val="22"/>
          <w:lang w:val="sr-Latn-ME"/>
        </w:rPr>
        <w:t xml:space="preserve"> ukoliko se </w:t>
      </w:r>
      <w:r w:rsidR="00820FED" w:rsidRPr="00837CBA">
        <w:rPr>
          <w:szCs w:val="22"/>
          <w:lang w:val="sr-Latn-ME"/>
        </w:rPr>
        <w:t>primjenjuju</w:t>
      </w:r>
      <w:r w:rsidRPr="00837CBA">
        <w:rPr>
          <w:szCs w:val="22"/>
          <w:lang w:val="sr-Latn-ME"/>
        </w:rPr>
        <w:t xml:space="preserve"> kod pacijenata koji imaju ili su ranije imali astmu ili alergije. </w:t>
      </w:r>
    </w:p>
    <w:p w14:paraId="7F0B74EB" w14:textId="77777777" w:rsidR="0013528D" w:rsidRPr="00837CBA" w:rsidRDefault="0013528D" w:rsidP="00837CBA">
      <w:pPr>
        <w:rPr>
          <w:szCs w:val="22"/>
          <w:lang w:val="sr-Latn-ME"/>
        </w:rPr>
      </w:pPr>
    </w:p>
    <w:p w14:paraId="711DAD42" w14:textId="62DE23AC" w:rsidR="00D2371F" w:rsidRPr="00837CBA" w:rsidRDefault="00D2371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Terapiju treba prekinuti ukoliko dođe do pojave osipa na koži nakon prim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ene l</w:t>
      </w:r>
      <w:r w:rsidR="0024764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eka.</w:t>
      </w:r>
    </w:p>
    <w:p w14:paraId="6B3F16EA" w14:textId="673E0B17" w:rsidR="0095427B" w:rsidRPr="00837CBA" w:rsidRDefault="0095427B" w:rsidP="00837CBA">
      <w:pPr>
        <w:rPr>
          <w:szCs w:val="22"/>
          <w:highlight w:val="yellow"/>
          <w:lang w:val="sr-Latn-ME"/>
        </w:rPr>
      </w:pPr>
    </w:p>
    <w:p w14:paraId="07A02713" w14:textId="7ED5E9D0" w:rsidR="00447E00" w:rsidRPr="00837CBA" w:rsidRDefault="00447E00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Tokom prim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ene gela treba</w:t>
      </w:r>
      <w:r w:rsidR="006D55A6" w:rsidRPr="00837CBA">
        <w:rPr>
          <w:szCs w:val="22"/>
          <w:lang w:val="sr-Latn-ME"/>
        </w:rPr>
        <w:t xml:space="preserve"> savjetovati da se</w:t>
      </w:r>
      <w:r w:rsidRPr="00837CBA">
        <w:rPr>
          <w:szCs w:val="22"/>
          <w:lang w:val="sr-Latn-ME"/>
        </w:rPr>
        <w:t xml:space="preserve"> izb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egava izlaganje </w:t>
      </w:r>
      <w:r w:rsidR="00E41A19" w:rsidRPr="00837CBA">
        <w:rPr>
          <w:szCs w:val="22"/>
          <w:lang w:val="sr-Latn-ME"/>
        </w:rPr>
        <w:t xml:space="preserve">direktnoj </w:t>
      </w:r>
      <w:r w:rsidRPr="00837CBA">
        <w:rPr>
          <w:szCs w:val="22"/>
          <w:lang w:val="sr-Latn-ME"/>
        </w:rPr>
        <w:t>sunčevoj sv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etlosti ili UV zracima, jer može doći do pojave reakcije </w:t>
      </w:r>
      <w:proofErr w:type="spellStart"/>
      <w:r w:rsidRPr="00837CBA">
        <w:rPr>
          <w:szCs w:val="22"/>
          <w:lang w:val="sr-Latn-ME"/>
        </w:rPr>
        <w:t>fotoos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etljivosti</w:t>
      </w:r>
      <w:proofErr w:type="spellEnd"/>
      <w:r w:rsidRPr="00837CBA">
        <w:rPr>
          <w:szCs w:val="22"/>
          <w:lang w:val="sr-Latn-ME"/>
        </w:rPr>
        <w:t xml:space="preserve"> na koži.</w:t>
      </w:r>
    </w:p>
    <w:p w14:paraId="2EF8D20E" w14:textId="77777777" w:rsidR="009B03FB" w:rsidRPr="00837CBA" w:rsidRDefault="009B03FB" w:rsidP="00837CBA">
      <w:pPr>
        <w:rPr>
          <w:szCs w:val="22"/>
          <w:lang w:val="sr-Latn-ME"/>
        </w:rPr>
      </w:pPr>
    </w:p>
    <w:p w14:paraId="24A76780" w14:textId="42010714" w:rsidR="0095427B" w:rsidRPr="00837CBA" w:rsidRDefault="0095427B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 xml:space="preserve">Informacije koje se odnose na pomoćne supstance </w:t>
      </w:r>
    </w:p>
    <w:p w14:paraId="27206267" w14:textId="46B4801E" w:rsidR="0095427B" w:rsidRPr="00837CBA" w:rsidRDefault="0095427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L</w:t>
      </w:r>
      <w:r w:rsidR="0024764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 </w:t>
      </w:r>
      <w:proofErr w:type="spellStart"/>
      <w:r w:rsidR="00DB0631" w:rsidRPr="00837CBA">
        <w:rPr>
          <w:szCs w:val="22"/>
          <w:lang w:val="sr-Latn-ME"/>
        </w:rPr>
        <w:t>Rapten</w:t>
      </w:r>
      <w:proofErr w:type="spellEnd"/>
      <w:r w:rsidR="00DB0631" w:rsidRPr="00837CBA">
        <w:rPr>
          <w:szCs w:val="22"/>
          <w:lang w:val="sr-Latn-ME"/>
        </w:rPr>
        <w:t xml:space="preserve"> Forte </w:t>
      </w:r>
      <w:r w:rsidRPr="00837CBA">
        <w:rPr>
          <w:szCs w:val="22"/>
          <w:lang w:val="sr-Latn-ME"/>
        </w:rPr>
        <w:t xml:space="preserve">sadrži </w:t>
      </w:r>
      <w:proofErr w:type="spellStart"/>
      <w:r w:rsidRPr="00837CBA">
        <w:rPr>
          <w:szCs w:val="22"/>
          <w:lang w:val="sr-Latn-ME"/>
        </w:rPr>
        <w:t>propilenglikol</w:t>
      </w:r>
      <w:proofErr w:type="spellEnd"/>
      <w:r w:rsidRPr="00837CBA">
        <w:rPr>
          <w:szCs w:val="22"/>
          <w:lang w:val="sr-Latn-ME"/>
        </w:rPr>
        <w:t xml:space="preserve"> koji može izazvati iritaciju kože. Takođe, ovaj l</w:t>
      </w:r>
      <w:r w:rsidR="0024764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 sadrži </w:t>
      </w:r>
      <w:proofErr w:type="spellStart"/>
      <w:r w:rsidRPr="00837CBA">
        <w:rPr>
          <w:szCs w:val="22"/>
          <w:lang w:val="sr-Latn-ME"/>
        </w:rPr>
        <w:t>butilhidroksitoluen</w:t>
      </w:r>
      <w:proofErr w:type="spellEnd"/>
      <w:r w:rsidRPr="00837CBA">
        <w:rPr>
          <w:szCs w:val="22"/>
          <w:lang w:val="sr-Latn-ME"/>
        </w:rPr>
        <w:t xml:space="preserve"> koji može izazvati lokalne reakcije na koži (npr. kontaktni dermatitis) ili iritaciju očiju i mukoznih membrana.</w:t>
      </w:r>
    </w:p>
    <w:p w14:paraId="44F3D10C" w14:textId="0DAF22A7" w:rsidR="00592291" w:rsidRDefault="00592291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Ovaj l</w:t>
      </w:r>
      <w:r w:rsidR="0024764B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 sadrži </w:t>
      </w:r>
      <w:r w:rsidR="00DB0ED5" w:rsidRPr="00837CBA">
        <w:rPr>
          <w:szCs w:val="22"/>
          <w:lang w:val="sr-Latn-ME"/>
        </w:rPr>
        <w:t>miris</w:t>
      </w:r>
      <w:r w:rsidR="005C1233" w:rsidRPr="00837CBA">
        <w:rPr>
          <w:szCs w:val="22"/>
          <w:lang w:val="sr-Latn-ME"/>
        </w:rPr>
        <w:t xml:space="preserve"> koj</w:t>
      </w:r>
      <w:r w:rsidR="00DB0ED5" w:rsidRPr="00837CBA">
        <w:rPr>
          <w:szCs w:val="22"/>
          <w:lang w:val="sr-Latn-ME"/>
        </w:rPr>
        <w:t>i</w:t>
      </w:r>
      <w:r w:rsidR="005C1233" w:rsidRPr="00837CBA">
        <w:rPr>
          <w:szCs w:val="22"/>
          <w:lang w:val="sr-Latn-ME"/>
        </w:rPr>
        <w:t xml:space="preserve"> sadrži</w:t>
      </w:r>
      <w:r w:rsidRPr="00837CBA">
        <w:rPr>
          <w:szCs w:val="22"/>
          <w:lang w:val="sr-Latn-ME"/>
        </w:rPr>
        <w:t xml:space="preserve"> </w:t>
      </w:r>
      <w:proofErr w:type="spellStart"/>
      <w:r w:rsidR="008F0444" w:rsidRPr="00837CBA">
        <w:rPr>
          <w:szCs w:val="22"/>
          <w:lang w:val="sr-Latn-ME"/>
        </w:rPr>
        <w:t>eugenol</w:t>
      </w:r>
      <w:proofErr w:type="spellEnd"/>
      <w:r w:rsidR="008F0444" w:rsidRPr="00837CBA">
        <w:rPr>
          <w:szCs w:val="22"/>
          <w:lang w:val="sr-Latn-ME"/>
        </w:rPr>
        <w:t xml:space="preserve"> i </w:t>
      </w:r>
      <w:proofErr w:type="spellStart"/>
      <w:r w:rsidRPr="00837CBA">
        <w:rPr>
          <w:szCs w:val="22"/>
          <w:lang w:val="sr-Latn-ME"/>
        </w:rPr>
        <w:t>citral</w:t>
      </w:r>
      <w:proofErr w:type="spellEnd"/>
      <w:r w:rsidRPr="00837CBA">
        <w:rPr>
          <w:szCs w:val="22"/>
          <w:lang w:val="sr-Latn-ME"/>
        </w:rPr>
        <w:t xml:space="preserve">, koji mogu </w:t>
      </w:r>
      <w:r w:rsidR="005C1233" w:rsidRPr="00837CBA">
        <w:rPr>
          <w:szCs w:val="22"/>
          <w:lang w:val="sr-Latn-ME"/>
        </w:rPr>
        <w:t>izazvati</w:t>
      </w:r>
      <w:r w:rsidRPr="00837CBA">
        <w:rPr>
          <w:szCs w:val="22"/>
          <w:lang w:val="sr-Latn-ME"/>
        </w:rPr>
        <w:t xml:space="preserve"> alergijske reakcije.</w:t>
      </w:r>
    </w:p>
    <w:p w14:paraId="12D122FC" w14:textId="11A03710" w:rsidR="00685FE5" w:rsidRPr="00837CBA" w:rsidRDefault="00685FE5" w:rsidP="00837CBA">
      <w:pPr>
        <w:rPr>
          <w:color w:val="FF0000"/>
          <w:szCs w:val="22"/>
          <w:lang w:val="sr-Latn-ME"/>
        </w:rPr>
      </w:pPr>
      <w:r>
        <w:rPr>
          <w:szCs w:val="22"/>
          <w:lang w:val="sr-Latn-ME"/>
        </w:rPr>
        <w:t xml:space="preserve">Uputite pacijente da ne puše ili se ne približavaju otvorenom plamenu – rizik od teških opekotina. </w:t>
      </w:r>
      <w:r w:rsidRPr="008427DC">
        <w:rPr>
          <w:szCs w:val="22"/>
          <w:lang w:val="sr-Latn-ME"/>
        </w:rPr>
        <w:t>Tkanina (odjeća, posteljina, zavoji</w:t>
      </w:r>
      <w:r w:rsidR="008427DC">
        <w:rPr>
          <w:szCs w:val="22"/>
          <w:lang w:val="sr-Latn-ME"/>
        </w:rPr>
        <w:t xml:space="preserve"> itd.) koja je bila u kontaktu sa ovim proizvodom lakše gori i </w:t>
      </w:r>
      <w:r w:rsidR="008427DC">
        <w:rPr>
          <w:szCs w:val="22"/>
          <w:lang w:val="sr-Latn-ME"/>
        </w:rPr>
        <w:lastRenderedPageBreak/>
        <w:t>predstavlja ozbiljnu opasnost od požara. Pranje odjeće i posteljine može smanjiti nakupljanje proizvoda, ali ga neće u potpunosti ukloniti.</w:t>
      </w:r>
    </w:p>
    <w:p w14:paraId="4EB679E0" w14:textId="77777777" w:rsidR="00CE09F3" w:rsidRPr="00837CBA" w:rsidRDefault="00CE09F3" w:rsidP="00837CBA">
      <w:pPr>
        <w:rPr>
          <w:szCs w:val="22"/>
          <w:lang w:val="sr-Latn-ME"/>
        </w:rPr>
      </w:pPr>
    </w:p>
    <w:p w14:paraId="4EB679E1" w14:textId="732B1023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4.5. Interakcije sa drugim l</w:t>
      </w:r>
      <w:r w:rsidR="0024764B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>ekovima i druge vrste interakcija</w:t>
      </w:r>
    </w:p>
    <w:p w14:paraId="4EB679E2" w14:textId="738C2A96" w:rsidR="00CE09F3" w:rsidRPr="00837CBA" w:rsidRDefault="00CE09F3" w:rsidP="00837CBA">
      <w:pPr>
        <w:rPr>
          <w:szCs w:val="22"/>
          <w:lang w:val="sr-Latn-ME"/>
        </w:rPr>
      </w:pPr>
    </w:p>
    <w:p w14:paraId="47DE2F26" w14:textId="0C2927EF" w:rsidR="00090101" w:rsidRPr="00837CBA" w:rsidRDefault="00090101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S obzirom </w:t>
      </w:r>
      <w:r w:rsidR="00E57545" w:rsidRPr="00837CBA">
        <w:rPr>
          <w:szCs w:val="22"/>
          <w:lang w:val="sr-Latn-ME"/>
        </w:rPr>
        <w:t xml:space="preserve">na to </w:t>
      </w:r>
      <w:r w:rsidRPr="00837CBA">
        <w:rPr>
          <w:szCs w:val="22"/>
          <w:lang w:val="sr-Latn-ME"/>
        </w:rPr>
        <w:t>da je sistemska resorpcija diklofenaka tokom lokalne prim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ene veoma mala, v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erovatnoća pojave interakcija sa drugim l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ekovima je malo v</w:t>
      </w:r>
      <w:r w:rsidR="0024764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erovatna</w:t>
      </w:r>
      <w:r w:rsidR="00DB0ED5" w:rsidRPr="00837CBA">
        <w:rPr>
          <w:szCs w:val="22"/>
          <w:lang w:val="sr-Latn-ME"/>
        </w:rPr>
        <w:t xml:space="preserve"> kada se koristi kako je predviđeno</w:t>
      </w:r>
      <w:r w:rsidRPr="00837CBA">
        <w:rPr>
          <w:szCs w:val="22"/>
          <w:lang w:val="sr-Latn-ME"/>
        </w:rPr>
        <w:t xml:space="preserve">. </w:t>
      </w:r>
      <w:r w:rsidR="00013290" w:rsidRPr="00837CBA">
        <w:rPr>
          <w:szCs w:val="22"/>
          <w:lang w:val="sr-Latn-ME"/>
        </w:rPr>
        <w:t>Do sada nisu poznate interakcije pri lokalnoj primjeni diklofenaka, ali za poznate interakcije diklofenaka nakon oralne upotrebe, treba pogledati odgovarajuće Sažetke karakteristika ljekova.</w:t>
      </w:r>
    </w:p>
    <w:p w14:paraId="4EB679E3" w14:textId="77777777" w:rsidR="00CE09F3" w:rsidRPr="00837CBA" w:rsidRDefault="00CE09F3" w:rsidP="00837CBA">
      <w:pPr>
        <w:rPr>
          <w:szCs w:val="22"/>
          <w:lang w:val="sr-Latn-ME"/>
        </w:rPr>
      </w:pPr>
    </w:p>
    <w:p w14:paraId="4EB679E4" w14:textId="77777777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4.6. Plodnost, trudnoća i dojenje</w:t>
      </w:r>
    </w:p>
    <w:p w14:paraId="4EB679E5" w14:textId="78F2D6C4" w:rsidR="00CE09F3" w:rsidRPr="00837CBA" w:rsidRDefault="00CE09F3" w:rsidP="00837CBA">
      <w:pPr>
        <w:rPr>
          <w:szCs w:val="22"/>
          <w:lang w:val="sr-Latn-ME"/>
        </w:rPr>
      </w:pPr>
    </w:p>
    <w:p w14:paraId="6CA6B191" w14:textId="77777777" w:rsidR="000247BA" w:rsidRPr="00837CBA" w:rsidRDefault="000247BA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 xml:space="preserve">Plodnost </w:t>
      </w:r>
    </w:p>
    <w:p w14:paraId="0ED7074E" w14:textId="77777777" w:rsidR="000247BA" w:rsidRPr="00837CBA" w:rsidRDefault="000247BA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Nisu dostupni podaci o upotrebi </w:t>
      </w:r>
      <w:proofErr w:type="spellStart"/>
      <w:r w:rsidRPr="00837CBA">
        <w:rPr>
          <w:szCs w:val="22"/>
          <w:lang w:val="sr-Latn-ME"/>
        </w:rPr>
        <w:t>topikalnih</w:t>
      </w:r>
      <w:proofErr w:type="spellEnd"/>
      <w:r w:rsidRPr="00837CBA">
        <w:rPr>
          <w:szCs w:val="22"/>
          <w:lang w:val="sr-Latn-ME"/>
        </w:rPr>
        <w:t xml:space="preserve"> formulacija </w:t>
      </w:r>
      <w:proofErr w:type="spellStart"/>
      <w:r w:rsidRPr="00837CBA">
        <w:rPr>
          <w:szCs w:val="22"/>
          <w:lang w:val="sr-Latn-ME"/>
        </w:rPr>
        <w:t>diklofenaka</w:t>
      </w:r>
      <w:proofErr w:type="spellEnd"/>
      <w:r w:rsidRPr="00837CBA">
        <w:rPr>
          <w:szCs w:val="22"/>
          <w:lang w:val="sr-Latn-ME"/>
        </w:rPr>
        <w:t xml:space="preserve"> i njegovog uticaja na plodnost kod ljudi.</w:t>
      </w:r>
    </w:p>
    <w:p w14:paraId="0ADC4167" w14:textId="77777777" w:rsidR="000247BA" w:rsidRPr="00837CBA" w:rsidRDefault="000247BA" w:rsidP="00837CBA">
      <w:pPr>
        <w:rPr>
          <w:szCs w:val="22"/>
          <w:lang w:val="sr-Latn-ME"/>
        </w:rPr>
      </w:pPr>
    </w:p>
    <w:p w14:paraId="225DE0C3" w14:textId="4C5242DF" w:rsidR="00A3046D" w:rsidRPr="00837CBA" w:rsidRDefault="00A3046D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 xml:space="preserve">Trudnoća </w:t>
      </w:r>
    </w:p>
    <w:p w14:paraId="4D407935" w14:textId="06CC462C" w:rsidR="00875405" w:rsidRPr="00837CBA" w:rsidRDefault="000E3CEE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S</w:t>
      </w:r>
      <w:r w:rsidR="00875405" w:rsidRPr="00837CBA">
        <w:rPr>
          <w:szCs w:val="22"/>
          <w:lang w:val="sr-Latn-ME"/>
        </w:rPr>
        <w:t xml:space="preserve">istemska koncentracija diklofenaka </w:t>
      </w:r>
      <w:r w:rsidRPr="00837CBA">
        <w:rPr>
          <w:szCs w:val="22"/>
          <w:lang w:val="sr-Latn-ME"/>
        </w:rPr>
        <w:t xml:space="preserve">je </w:t>
      </w:r>
      <w:r w:rsidR="00875405" w:rsidRPr="00837CBA">
        <w:rPr>
          <w:szCs w:val="22"/>
          <w:lang w:val="sr-Latn-ME"/>
        </w:rPr>
        <w:t>manja nakon lokalne prim</w:t>
      </w:r>
      <w:r w:rsidR="00BF469B" w:rsidRPr="00837CBA">
        <w:rPr>
          <w:szCs w:val="22"/>
          <w:lang w:val="sr-Latn-ME"/>
        </w:rPr>
        <w:t>j</w:t>
      </w:r>
      <w:r w:rsidR="00875405" w:rsidRPr="00837CBA">
        <w:rPr>
          <w:szCs w:val="22"/>
          <w:lang w:val="sr-Latn-ME"/>
        </w:rPr>
        <w:t>ene</w:t>
      </w:r>
      <w:r w:rsidRPr="00837CBA">
        <w:rPr>
          <w:szCs w:val="22"/>
          <w:lang w:val="sr-Latn-ME"/>
        </w:rPr>
        <w:t>,</w:t>
      </w:r>
      <w:r w:rsidR="00875405" w:rsidRPr="00837CBA">
        <w:rPr>
          <w:szCs w:val="22"/>
          <w:lang w:val="sr-Latn-ME"/>
        </w:rPr>
        <w:t xml:space="preserve"> u poređenju sa onom posl</w:t>
      </w:r>
      <w:r w:rsidR="00D90244" w:rsidRPr="00837CBA">
        <w:rPr>
          <w:szCs w:val="22"/>
          <w:lang w:val="sr-Latn-ME"/>
        </w:rPr>
        <w:t>ij</w:t>
      </w:r>
      <w:r w:rsidR="00875405" w:rsidRPr="00837CBA">
        <w:rPr>
          <w:szCs w:val="22"/>
          <w:lang w:val="sr-Latn-ME"/>
        </w:rPr>
        <w:t>e oralne prim</w:t>
      </w:r>
      <w:r w:rsidR="00BF469B" w:rsidRPr="00837CBA">
        <w:rPr>
          <w:szCs w:val="22"/>
          <w:lang w:val="sr-Latn-ME"/>
        </w:rPr>
        <w:t>j</w:t>
      </w:r>
      <w:r w:rsidR="00875405" w:rsidRPr="00837CBA">
        <w:rPr>
          <w:szCs w:val="22"/>
          <w:lang w:val="sr-Latn-ME"/>
        </w:rPr>
        <w:t>ene. U odnosu na iskustvo tokom terapijske prim</w:t>
      </w:r>
      <w:r w:rsidR="00BF469B" w:rsidRPr="00837CBA">
        <w:rPr>
          <w:szCs w:val="22"/>
          <w:lang w:val="sr-Latn-ME"/>
        </w:rPr>
        <w:t>j</w:t>
      </w:r>
      <w:r w:rsidR="00875405" w:rsidRPr="00837CBA">
        <w:rPr>
          <w:szCs w:val="22"/>
          <w:lang w:val="sr-Latn-ME"/>
        </w:rPr>
        <w:t>ene l</w:t>
      </w:r>
      <w:r w:rsidR="00BF469B" w:rsidRPr="00837CBA">
        <w:rPr>
          <w:szCs w:val="22"/>
          <w:lang w:val="sr-Latn-ME"/>
        </w:rPr>
        <w:t>j</w:t>
      </w:r>
      <w:r w:rsidR="00875405" w:rsidRPr="00837CBA">
        <w:rPr>
          <w:szCs w:val="22"/>
          <w:lang w:val="sr-Latn-ME"/>
        </w:rPr>
        <w:t>ekova iz grupe NSAIL koji se sistemski resorbuju, preporučuje se sl</w:t>
      </w:r>
      <w:r w:rsidR="00BF469B" w:rsidRPr="00837CBA">
        <w:rPr>
          <w:szCs w:val="22"/>
          <w:lang w:val="sr-Latn-ME"/>
        </w:rPr>
        <w:t>j</w:t>
      </w:r>
      <w:r w:rsidR="00875405" w:rsidRPr="00837CBA">
        <w:rPr>
          <w:szCs w:val="22"/>
          <w:lang w:val="sr-Latn-ME"/>
        </w:rPr>
        <w:t>edeće:</w:t>
      </w:r>
    </w:p>
    <w:p w14:paraId="0C98614A" w14:textId="77777777" w:rsidR="00531EB3" w:rsidRPr="00837CBA" w:rsidRDefault="00531EB3" w:rsidP="00837CBA">
      <w:pPr>
        <w:rPr>
          <w:szCs w:val="22"/>
          <w:lang w:val="sr-Latn-ME"/>
        </w:rPr>
      </w:pPr>
    </w:p>
    <w:p w14:paraId="3D76CAF5" w14:textId="3EEFFD30" w:rsidR="00875405" w:rsidRPr="00837CBA" w:rsidRDefault="0087540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Inhibicija sinteze prostaglandina može negativno da utiče na trudnoću i/ili embriofetalni razvoj. Podaci iz epidemioloških studija ukazuju na povećani rizik od pobačaja i pojave malformacija na srcu i gastroshize posl</w:t>
      </w:r>
      <w:r w:rsidR="00D90244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 prim</w:t>
      </w:r>
      <w:r w:rsidR="00BF469B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ene inhibitora sinteze prostaglandina tokom rane trudnoće. Apsolutni rizik od pojave kardiovaskularnih malformacija je povećan sa manje od 1% na oko 1,5%. V</w:t>
      </w:r>
      <w:r w:rsidR="00067260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eruje se da se rizik povećava sa povećanjem doze i dužinom trajanja terapije. Prim</w:t>
      </w:r>
      <w:r w:rsidR="00067260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ena inhibitora prostaglandina kod životinja dovodi do povećanja</w:t>
      </w:r>
      <w:r w:rsidR="008D7E53" w:rsidRPr="00837CBA">
        <w:rPr>
          <w:szCs w:val="22"/>
          <w:lang w:val="sr-Latn-ME"/>
        </w:rPr>
        <w:t xml:space="preserve"> gubitka </w:t>
      </w:r>
      <w:r w:rsidRPr="00837CBA">
        <w:rPr>
          <w:szCs w:val="22"/>
          <w:lang w:val="sr-Latn-ME"/>
        </w:rPr>
        <w:t>pr</w:t>
      </w:r>
      <w:r w:rsidR="00D90244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 i</w:t>
      </w:r>
      <w:r w:rsidR="008D7E53" w:rsidRPr="00837CBA">
        <w:rPr>
          <w:szCs w:val="22"/>
          <w:lang w:val="sr-Latn-ME"/>
        </w:rPr>
        <w:t>li</w:t>
      </w:r>
      <w:r w:rsidRPr="00837CBA">
        <w:rPr>
          <w:szCs w:val="22"/>
          <w:lang w:val="sr-Latn-ME"/>
        </w:rPr>
        <w:t xml:space="preserve"> pos</w:t>
      </w:r>
      <w:r w:rsidR="008D7E53" w:rsidRPr="00837CBA">
        <w:rPr>
          <w:szCs w:val="22"/>
          <w:lang w:val="sr-Latn-ME"/>
        </w:rPr>
        <w:t xml:space="preserve">lije </w:t>
      </w:r>
      <w:proofErr w:type="spellStart"/>
      <w:r w:rsidRPr="00837CBA">
        <w:rPr>
          <w:szCs w:val="22"/>
          <w:lang w:val="sr-Latn-ME"/>
        </w:rPr>
        <w:t>implantaci</w:t>
      </w:r>
      <w:r w:rsidR="008D7E53" w:rsidRPr="00837CBA">
        <w:rPr>
          <w:szCs w:val="22"/>
          <w:lang w:val="sr-Latn-ME"/>
        </w:rPr>
        <w:t>je</w:t>
      </w:r>
      <w:proofErr w:type="spellEnd"/>
      <w:r w:rsidRPr="00837CBA">
        <w:rPr>
          <w:szCs w:val="22"/>
          <w:lang w:val="sr-Latn-ME"/>
        </w:rPr>
        <w:t xml:space="preserve"> i </w:t>
      </w:r>
      <w:proofErr w:type="spellStart"/>
      <w:r w:rsidRPr="00837CBA">
        <w:rPr>
          <w:szCs w:val="22"/>
          <w:lang w:val="sr-Latn-ME"/>
        </w:rPr>
        <w:t>embriofetalne</w:t>
      </w:r>
      <w:proofErr w:type="spellEnd"/>
      <w:r w:rsidRPr="00837CBA">
        <w:rPr>
          <w:szCs w:val="22"/>
          <w:lang w:val="sr-Latn-ME"/>
        </w:rPr>
        <w:t xml:space="preserve"> smrtnosti. Dodatno, kod životinja kojima je u toku perioda organogeneze </w:t>
      </w:r>
      <w:r w:rsidR="005E0E7F" w:rsidRPr="00837CBA">
        <w:rPr>
          <w:szCs w:val="22"/>
          <w:lang w:val="sr-Latn-ME"/>
        </w:rPr>
        <w:t>prim</w:t>
      </w:r>
      <w:r w:rsidR="00067260" w:rsidRPr="00837CBA">
        <w:rPr>
          <w:szCs w:val="22"/>
          <w:lang w:val="sr-Latn-ME"/>
        </w:rPr>
        <w:t>j</w:t>
      </w:r>
      <w:r w:rsidR="005E0E7F" w:rsidRPr="00837CBA">
        <w:rPr>
          <w:szCs w:val="22"/>
          <w:lang w:val="sr-Latn-ME"/>
        </w:rPr>
        <w:t xml:space="preserve">enjivan </w:t>
      </w:r>
      <w:r w:rsidRPr="00837CBA">
        <w:rPr>
          <w:szCs w:val="22"/>
          <w:lang w:val="sr-Latn-ME"/>
        </w:rPr>
        <w:t>inhibitor sinteze prostaglandina</w:t>
      </w:r>
      <w:r w:rsidR="000A5FAF" w:rsidRPr="00837CBA">
        <w:rPr>
          <w:szCs w:val="22"/>
          <w:lang w:val="sr-Latn-ME"/>
        </w:rPr>
        <w:t>,</w:t>
      </w:r>
      <w:r w:rsidRPr="00837CBA">
        <w:rPr>
          <w:szCs w:val="22"/>
          <w:lang w:val="sr-Latn-ME"/>
        </w:rPr>
        <w:t xml:space="preserve"> prijavljeno je povećanje incidence različitih malfo</w:t>
      </w:r>
      <w:r w:rsidR="00067260" w:rsidRPr="00837CBA">
        <w:rPr>
          <w:szCs w:val="22"/>
          <w:lang w:val="sr-Latn-ME"/>
        </w:rPr>
        <w:t>r</w:t>
      </w:r>
      <w:r w:rsidRPr="00837CBA">
        <w:rPr>
          <w:szCs w:val="22"/>
          <w:lang w:val="sr-Latn-ME"/>
        </w:rPr>
        <w:t xml:space="preserve">macija, uključujući kardiovaskularne. </w:t>
      </w:r>
    </w:p>
    <w:p w14:paraId="1154F7A4" w14:textId="77777777" w:rsidR="00875405" w:rsidRPr="00837CBA" w:rsidRDefault="00875405" w:rsidP="00837CBA">
      <w:pPr>
        <w:rPr>
          <w:szCs w:val="22"/>
          <w:lang w:val="sr-Latn-ME"/>
        </w:rPr>
      </w:pPr>
    </w:p>
    <w:p w14:paraId="03AD11DE" w14:textId="282DEB89" w:rsidR="00875405" w:rsidRPr="00837CBA" w:rsidRDefault="0087540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Tokom prvog i drugog trimestra trudnoće, ne treba prim</w:t>
      </w:r>
      <w:r w:rsidR="00067260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enjivati diklofenak osim ukoliko je zaista neophodan. Ukoliko žena koja pokušava da zatrudni uzima diklofenak, ili </w:t>
      </w:r>
      <w:r w:rsidR="000A5FAF" w:rsidRPr="00837CBA">
        <w:rPr>
          <w:szCs w:val="22"/>
          <w:lang w:val="sr-Latn-ME"/>
        </w:rPr>
        <w:t xml:space="preserve">se uzima </w:t>
      </w:r>
      <w:r w:rsidRPr="00837CBA">
        <w:rPr>
          <w:szCs w:val="22"/>
          <w:lang w:val="sr-Latn-ME"/>
        </w:rPr>
        <w:t>tokom prvog i drugog trimestra trudnoće, treba prim</w:t>
      </w:r>
      <w:r w:rsidR="000A4F32" w:rsidRPr="00837CBA">
        <w:rPr>
          <w:szCs w:val="22"/>
          <w:lang w:val="sr-Latn-ME"/>
        </w:rPr>
        <w:t>i</w:t>
      </w:r>
      <w:r w:rsidR="00067260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eniti najmanju moguću dozu, uz što je moguće kraće trajanje terapije.</w:t>
      </w:r>
    </w:p>
    <w:p w14:paraId="21932979" w14:textId="77777777" w:rsidR="00875405" w:rsidRPr="00837CBA" w:rsidRDefault="00875405" w:rsidP="00837CBA">
      <w:pPr>
        <w:rPr>
          <w:szCs w:val="22"/>
          <w:lang w:val="sr-Latn-ME"/>
        </w:rPr>
      </w:pPr>
    </w:p>
    <w:p w14:paraId="25AAC6CC" w14:textId="77777777" w:rsidR="00875405" w:rsidRPr="00837CBA" w:rsidRDefault="0087540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U toku trećeg trimestra trudnoće, svi inhibitori sinteze prostaglandina kod fetusa mogu dovesti do:</w:t>
      </w:r>
    </w:p>
    <w:p w14:paraId="239950A9" w14:textId="6B65F438" w:rsidR="00875405" w:rsidRPr="00837CBA" w:rsidRDefault="00875405" w:rsidP="00837CB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837CBA">
        <w:rPr>
          <w:szCs w:val="22"/>
          <w:lang w:val="sr-Latn-ME"/>
        </w:rPr>
        <w:t>kardiopulmonalne toksičnosti (sa pr</w:t>
      </w:r>
      <w:r w:rsidR="00CB5B48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evremenim zatvaranjem </w:t>
      </w:r>
      <w:proofErr w:type="spellStart"/>
      <w:r w:rsidRPr="00837CBA">
        <w:rPr>
          <w:i/>
          <w:szCs w:val="22"/>
          <w:lang w:val="sr-Latn-ME"/>
        </w:rPr>
        <w:t>ductus</w:t>
      </w:r>
      <w:proofErr w:type="spellEnd"/>
      <w:r w:rsidRPr="00837CBA">
        <w:rPr>
          <w:i/>
          <w:szCs w:val="22"/>
          <w:lang w:val="sr-Latn-ME"/>
        </w:rPr>
        <w:t xml:space="preserve"> </w:t>
      </w:r>
      <w:proofErr w:type="spellStart"/>
      <w:r w:rsidRPr="00837CBA">
        <w:rPr>
          <w:i/>
          <w:szCs w:val="22"/>
          <w:lang w:val="sr-Latn-ME"/>
        </w:rPr>
        <w:t>arteriosus</w:t>
      </w:r>
      <w:proofErr w:type="spellEnd"/>
      <w:r w:rsidR="00CB5B48" w:rsidRPr="00837CBA">
        <w:rPr>
          <w:szCs w:val="22"/>
          <w:lang w:val="sr-Latn-ME"/>
        </w:rPr>
        <w:t>-a</w:t>
      </w:r>
      <w:r w:rsidRPr="00837CBA">
        <w:rPr>
          <w:szCs w:val="22"/>
          <w:lang w:val="sr-Latn-ME"/>
        </w:rPr>
        <w:t xml:space="preserve"> i pulmonalnom hipertenzijom);</w:t>
      </w:r>
    </w:p>
    <w:p w14:paraId="4BB820FC" w14:textId="484901AB" w:rsidR="00875405" w:rsidRPr="00837CBA" w:rsidRDefault="00875405" w:rsidP="00837CB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837CBA">
        <w:rPr>
          <w:szCs w:val="22"/>
          <w:lang w:val="sr-Latn-ME"/>
        </w:rPr>
        <w:t>poremećaja funkcije bubrega, koj</w:t>
      </w:r>
      <w:r w:rsidR="00CB5B48" w:rsidRPr="00837CBA">
        <w:rPr>
          <w:szCs w:val="22"/>
          <w:lang w:val="sr-Latn-ME"/>
        </w:rPr>
        <w:t>i</w:t>
      </w:r>
      <w:r w:rsidRPr="00837CBA">
        <w:rPr>
          <w:szCs w:val="22"/>
          <w:lang w:val="sr-Latn-ME"/>
        </w:rPr>
        <w:t xml:space="preserve"> može progredirati do bubrežne </w:t>
      </w:r>
      <w:proofErr w:type="spellStart"/>
      <w:r w:rsidRPr="00837CBA">
        <w:rPr>
          <w:szCs w:val="22"/>
          <w:lang w:val="sr-Latn-ME"/>
        </w:rPr>
        <w:t>insuficijencije</w:t>
      </w:r>
      <w:proofErr w:type="spellEnd"/>
      <w:r w:rsidRPr="00837CBA">
        <w:rPr>
          <w:szCs w:val="22"/>
          <w:lang w:val="sr-Latn-ME"/>
        </w:rPr>
        <w:t xml:space="preserve"> sa </w:t>
      </w:r>
      <w:proofErr w:type="spellStart"/>
      <w:r w:rsidRPr="00837CBA">
        <w:rPr>
          <w:szCs w:val="22"/>
          <w:lang w:val="sr-Latn-ME"/>
        </w:rPr>
        <w:t>oligohidr</w:t>
      </w:r>
      <w:r w:rsidR="00CB5B48" w:rsidRPr="00837CBA">
        <w:rPr>
          <w:szCs w:val="22"/>
          <w:lang w:val="sr-Latn-ME"/>
        </w:rPr>
        <w:t>o</w:t>
      </w:r>
      <w:r w:rsidRPr="00837CBA">
        <w:rPr>
          <w:szCs w:val="22"/>
          <w:lang w:val="sr-Latn-ME"/>
        </w:rPr>
        <w:t>amnionom</w:t>
      </w:r>
      <w:proofErr w:type="spellEnd"/>
      <w:r w:rsidRPr="00837CBA">
        <w:rPr>
          <w:szCs w:val="22"/>
          <w:lang w:val="sr-Latn-ME"/>
        </w:rPr>
        <w:t>.</w:t>
      </w:r>
    </w:p>
    <w:p w14:paraId="7B5C6D51" w14:textId="77777777" w:rsidR="00004DC2" w:rsidRPr="00837CBA" w:rsidRDefault="00004DC2" w:rsidP="00837CBA">
      <w:pPr>
        <w:rPr>
          <w:szCs w:val="22"/>
          <w:lang w:val="sr-Latn-ME"/>
        </w:rPr>
      </w:pPr>
    </w:p>
    <w:p w14:paraId="44C3FC34" w14:textId="5E4E4290" w:rsidR="00875405" w:rsidRPr="00837CBA" w:rsidRDefault="0087540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Kod majke i novorođenčeta, pri kraju trudnoće može doći do:</w:t>
      </w:r>
    </w:p>
    <w:p w14:paraId="2DAF3155" w14:textId="77777777" w:rsidR="00875405" w:rsidRPr="00837CBA" w:rsidRDefault="00875405" w:rsidP="00837CB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mogućeg produženja </w:t>
      </w:r>
      <w:proofErr w:type="spellStart"/>
      <w:r w:rsidRPr="00837CBA">
        <w:rPr>
          <w:szCs w:val="22"/>
          <w:lang w:val="sr-Latn-ME"/>
        </w:rPr>
        <w:t>vremena</w:t>
      </w:r>
      <w:proofErr w:type="spellEnd"/>
      <w:r w:rsidRPr="00837CBA">
        <w:rPr>
          <w:szCs w:val="22"/>
          <w:lang w:val="sr-Latn-ME"/>
        </w:rPr>
        <w:t xml:space="preserve"> krvarenja, </w:t>
      </w:r>
      <w:proofErr w:type="spellStart"/>
      <w:r w:rsidRPr="00837CBA">
        <w:rPr>
          <w:szCs w:val="22"/>
          <w:lang w:val="sr-Latn-ME"/>
        </w:rPr>
        <w:t>antiagregacionog</w:t>
      </w:r>
      <w:proofErr w:type="spellEnd"/>
      <w:r w:rsidRPr="00837CBA">
        <w:rPr>
          <w:szCs w:val="22"/>
          <w:lang w:val="sr-Latn-ME"/>
        </w:rPr>
        <w:t xml:space="preserve"> dejstva koje se može javiti čak i pri veoma malim dozama;</w:t>
      </w:r>
    </w:p>
    <w:p w14:paraId="35044692" w14:textId="7C47953C" w:rsidR="00875405" w:rsidRPr="00837CBA" w:rsidRDefault="00875405" w:rsidP="00837CB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837CBA">
        <w:rPr>
          <w:szCs w:val="22"/>
          <w:lang w:val="sr-Latn-ME"/>
        </w:rPr>
        <w:t>inhibicije kontrakcija uterusa</w:t>
      </w:r>
      <w:r w:rsidR="00CB5B48" w:rsidRPr="00837CBA">
        <w:rPr>
          <w:szCs w:val="22"/>
          <w:lang w:val="sr-Latn-ME"/>
        </w:rPr>
        <w:t>,</w:t>
      </w:r>
      <w:r w:rsidRPr="00837CBA">
        <w:rPr>
          <w:szCs w:val="22"/>
          <w:lang w:val="sr-Latn-ME"/>
        </w:rPr>
        <w:t xml:space="preserve"> što dovodi do odloženog ili produženog porođaja.</w:t>
      </w:r>
    </w:p>
    <w:p w14:paraId="00142DD4" w14:textId="77777777" w:rsidR="00875405" w:rsidRPr="00837CBA" w:rsidRDefault="00875405" w:rsidP="00837CBA">
      <w:pPr>
        <w:rPr>
          <w:szCs w:val="22"/>
          <w:lang w:val="sr-Latn-ME"/>
        </w:rPr>
      </w:pPr>
    </w:p>
    <w:p w14:paraId="212EC8E0" w14:textId="3AF1F016" w:rsidR="00875405" w:rsidRPr="00837CBA" w:rsidRDefault="0087540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Posl</w:t>
      </w:r>
      <w:r w:rsidR="00596EF8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edično, diklofenak je kontraindikovan tokom trećeg trimestra trudnoće</w:t>
      </w:r>
      <w:r w:rsidR="00E562A2" w:rsidRPr="00837CBA">
        <w:rPr>
          <w:szCs w:val="22"/>
          <w:lang w:val="sr-Latn-ME"/>
        </w:rPr>
        <w:t xml:space="preserve"> (pogledati dio 4.3)</w:t>
      </w:r>
      <w:r w:rsidRPr="00837CBA">
        <w:rPr>
          <w:szCs w:val="22"/>
          <w:lang w:val="sr-Latn-ME"/>
        </w:rPr>
        <w:t xml:space="preserve">. </w:t>
      </w:r>
    </w:p>
    <w:p w14:paraId="4030E555" w14:textId="2EDAB3A3" w:rsidR="006D2DDF" w:rsidRPr="00837CBA" w:rsidRDefault="006D2DDF" w:rsidP="00837CBA">
      <w:pPr>
        <w:rPr>
          <w:szCs w:val="22"/>
          <w:lang w:val="sr-Latn-ME"/>
        </w:rPr>
      </w:pPr>
    </w:p>
    <w:p w14:paraId="3CB4E2D1" w14:textId="5EC061C7" w:rsidR="006D2DDF" w:rsidRPr="00837CBA" w:rsidRDefault="006D2DDF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 xml:space="preserve">Dojenje </w:t>
      </w:r>
    </w:p>
    <w:p w14:paraId="3EE3E020" w14:textId="22D9D02F" w:rsidR="00A3046D" w:rsidRPr="00837CBA" w:rsidRDefault="00C72822" w:rsidP="007709D4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Kao i drugi NSAIL, d</w:t>
      </w:r>
      <w:r w:rsidR="00521EB4" w:rsidRPr="00837CBA">
        <w:rPr>
          <w:szCs w:val="22"/>
          <w:lang w:val="sr-Latn-ME"/>
        </w:rPr>
        <w:t>iklofenak se u malim količinama izlučuje u majčino ml</w:t>
      </w:r>
      <w:r w:rsidR="00596EF8" w:rsidRPr="00837CBA">
        <w:rPr>
          <w:szCs w:val="22"/>
          <w:lang w:val="sr-Latn-ME"/>
        </w:rPr>
        <w:t>ij</w:t>
      </w:r>
      <w:r w:rsidR="00521EB4" w:rsidRPr="00837CBA">
        <w:rPr>
          <w:szCs w:val="22"/>
          <w:lang w:val="sr-Latn-ME"/>
        </w:rPr>
        <w:t>eko. Međutim, pri prim</w:t>
      </w:r>
      <w:r w:rsidR="00596EF8" w:rsidRPr="00837CBA">
        <w:rPr>
          <w:szCs w:val="22"/>
          <w:lang w:val="sr-Latn-ME"/>
        </w:rPr>
        <w:t>j</w:t>
      </w:r>
      <w:r w:rsidR="00521EB4" w:rsidRPr="00837CBA">
        <w:rPr>
          <w:szCs w:val="22"/>
          <w:lang w:val="sr-Latn-ME"/>
        </w:rPr>
        <w:t>eni terapijskih doza ovog l</w:t>
      </w:r>
      <w:r w:rsidR="00596EF8" w:rsidRPr="00837CBA">
        <w:rPr>
          <w:szCs w:val="22"/>
          <w:lang w:val="sr-Latn-ME"/>
        </w:rPr>
        <w:t>ij</w:t>
      </w:r>
      <w:r w:rsidR="00521EB4" w:rsidRPr="00837CBA">
        <w:rPr>
          <w:szCs w:val="22"/>
          <w:lang w:val="sr-Latn-ME"/>
        </w:rPr>
        <w:t xml:space="preserve">eka ne očekuje se uticaj na odojče. S obzirom </w:t>
      </w:r>
      <w:r w:rsidR="00CB5B48" w:rsidRPr="00837CBA">
        <w:rPr>
          <w:szCs w:val="22"/>
          <w:lang w:val="sr-Latn-ME"/>
        </w:rPr>
        <w:t xml:space="preserve">na to </w:t>
      </w:r>
      <w:r w:rsidR="00521EB4" w:rsidRPr="00837CBA">
        <w:rPr>
          <w:szCs w:val="22"/>
          <w:lang w:val="sr-Latn-ME"/>
        </w:rPr>
        <w:t>da ne postoje kontrolisane kliničke studije kod dojilja, l</w:t>
      </w:r>
      <w:r w:rsidR="00596EF8" w:rsidRPr="00837CBA">
        <w:rPr>
          <w:szCs w:val="22"/>
          <w:lang w:val="sr-Latn-ME"/>
        </w:rPr>
        <w:t>ij</w:t>
      </w:r>
      <w:r w:rsidR="00521EB4" w:rsidRPr="00837CBA">
        <w:rPr>
          <w:szCs w:val="22"/>
          <w:lang w:val="sr-Latn-ME"/>
        </w:rPr>
        <w:t>ek treba prim</w:t>
      </w:r>
      <w:r w:rsidR="00596EF8" w:rsidRPr="00837CBA">
        <w:rPr>
          <w:szCs w:val="22"/>
          <w:lang w:val="sr-Latn-ME"/>
        </w:rPr>
        <w:t>j</w:t>
      </w:r>
      <w:r w:rsidR="00521EB4" w:rsidRPr="00837CBA">
        <w:rPr>
          <w:szCs w:val="22"/>
          <w:lang w:val="sr-Latn-ME"/>
        </w:rPr>
        <w:t>enjivati tokom dojenja pod nadzorom l</w:t>
      </w:r>
      <w:r w:rsidR="00596EF8" w:rsidRPr="00837CBA">
        <w:rPr>
          <w:szCs w:val="22"/>
          <w:lang w:val="sr-Latn-ME"/>
        </w:rPr>
        <w:t>j</w:t>
      </w:r>
      <w:r w:rsidR="00521EB4" w:rsidRPr="00837CBA">
        <w:rPr>
          <w:szCs w:val="22"/>
          <w:lang w:val="sr-Latn-ME"/>
        </w:rPr>
        <w:t>ekara. Pod ovim okolnostima, ovaj l</w:t>
      </w:r>
      <w:r w:rsidR="00596EF8" w:rsidRPr="00837CBA">
        <w:rPr>
          <w:szCs w:val="22"/>
          <w:lang w:val="sr-Latn-ME"/>
        </w:rPr>
        <w:t>ij</w:t>
      </w:r>
      <w:r w:rsidR="00521EB4" w:rsidRPr="00837CBA">
        <w:rPr>
          <w:szCs w:val="22"/>
          <w:lang w:val="sr-Latn-ME"/>
        </w:rPr>
        <w:t>ek ne treba prim</w:t>
      </w:r>
      <w:r w:rsidR="00596EF8" w:rsidRPr="00837CBA">
        <w:rPr>
          <w:szCs w:val="22"/>
          <w:lang w:val="sr-Latn-ME"/>
        </w:rPr>
        <w:t>j</w:t>
      </w:r>
      <w:r w:rsidR="00521EB4" w:rsidRPr="00837CBA">
        <w:rPr>
          <w:szCs w:val="22"/>
          <w:lang w:val="sr-Latn-ME"/>
        </w:rPr>
        <w:t>enjivati na grudima žena koje doje niti bilo gd</w:t>
      </w:r>
      <w:r w:rsidR="000A4F32" w:rsidRPr="00837CBA">
        <w:rPr>
          <w:szCs w:val="22"/>
          <w:lang w:val="sr-Latn-ME"/>
        </w:rPr>
        <w:t>j</w:t>
      </w:r>
      <w:r w:rsidR="00521EB4" w:rsidRPr="00837CBA">
        <w:rPr>
          <w:szCs w:val="22"/>
          <w:lang w:val="sr-Latn-ME"/>
        </w:rPr>
        <w:t>e na velikim površinama kože, kao ni tokom dužeg vremenskog perioda</w:t>
      </w:r>
      <w:r w:rsidR="00201AEB" w:rsidRPr="00837CBA">
        <w:rPr>
          <w:szCs w:val="22"/>
          <w:lang w:val="sr-Latn-ME"/>
        </w:rPr>
        <w:t xml:space="preserve"> (pogledati dio 4.4)</w:t>
      </w:r>
      <w:r w:rsidR="00521EB4" w:rsidRPr="00837CBA">
        <w:rPr>
          <w:szCs w:val="22"/>
          <w:lang w:val="sr-Latn-ME"/>
        </w:rPr>
        <w:t xml:space="preserve">. </w:t>
      </w:r>
    </w:p>
    <w:p w14:paraId="4EB679E7" w14:textId="1518CA17" w:rsidR="00CE09F3" w:rsidRPr="00837CBA" w:rsidRDefault="00CE09F3" w:rsidP="00837CBA">
      <w:pPr>
        <w:rPr>
          <w:b/>
          <w:bCs/>
          <w:spacing w:val="-8"/>
          <w:szCs w:val="22"/>
          <w:lang w:val="sr-Latn-ME"/>
        </w:rPr>
      </w:pPr>
      <w:r w:rsidRPr="00837CBA">
        <w:rPr>
          <w:b/>
          <w:bCs/>
          <w:spacing w:val="-8"/>
          <w:szCs w:val="22"/>
          <w:lang w:val="sr-Latn-ME"/>
        </w:rPr>
        <w:lastRenderedPageBreak/>
        <w:t>4.7. Uticaj na sposobnost upravljanja vozilima i rukovanj</w:t>
      </w:r>
      <w:r w:rsidR="00596EF8" w:rsidRPr="00837CBA">
        <w:rPr>
          <w:b/>
          <w:bCs/>
          <w:spacing w:val="-8"/>
          <w:szCs w:val="22"/>
          <w:lang w:val="sr-Latn-ME"/>
        </w:rPr>
        <w:t>e</w:t>
      </w:r>
      <w:r w:rsidRPr="00837CBA">
        <w:rPr>
          <w:b/>
          <w:bCs/>
          <w:spacing w:val="-8"/>
          <w:szCs w:val="22"/>
          <w:lang w:val="sr-Latn-ME"/>
        </w:rPr>
        <w:t xml:space="preserve"> mašinama</w:t>
      </w:r>
    </w:p>
    <w:p w14:paraId="4EB679E8" w14:textId="77777777" w:rsidR="00CE09F3" w:rsidRPr="00837CBA" w:rsidRDefault="00CE09F3" w:rsidP="00837CBA">
      <w:pPr>
        <w:rPr>
          <w:szCs w:val="22"/>
          <w:lang w:val="sr-Latn-ME"/>
        </w:rPr>
      </w:pPr>
    </w:p>
    <w:p w14:paraId="01171004" w14:textId="4D21FD73" w:rsidR="00825AD4" w:rsidRPr="00837CBA" w:rsidRDefault="00F14A31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Topikalna</w:t>
      </w:r>
      <w:proofErr w:type="spellEnd"/>
      <w:r w:rsidR="00825AD4" w:rsidRPr="00837CBA">
        <w:rPr>
          <w:szCs w:val="22"/>
          <w:lang w:val="sr-Latn-ME"/>
        </w:rPr>
        <w:t xml:space="preserve"> prim</w:t>
      </w:r>
      <w:r w:rsidR="00596EF8" w:rsidRPr="00837CBA">
        <w:rPr>
          <w:szCs w:val="22"/>
          <w:lang w:val="sr-Latn-ME"/>
        </w:rPr>
        <w:t>j</w:t>
      </w:r>
      <w:r w:rsidR="00825AD4" w:rsidRPr="00837CBA">
        <w:rPr>
          <w:szCs w:val="22"/>
          <w:lang w:val="sr-Latn-ME"/>
        </w:rPr>
        <w:t>ena ovog l</w:t>
      </w:r>
      <w:r w:rsidR="00596EF8" w:rsidRPr="00837CBA">
        <w:rPr>
          <w:szCs w:val="22"/>
          <w:lang w:val="sr-Latn-ME"/>
        </w:rPr>
        <w:t>ij</w:t>
      </w:r>
      <w:r w:rsidR="00825AD4" w:rsidRPr="00837CBA">
        <w:rPr>
          <w:szCs w:val="22"/>
          <w:lang w:val="sr-Latn-ME"/>
        </w:rPr>
        <w:t>eka nema ili ima zanemarljiv uticaj na sposobnost upravljanja vozilima i rukovanja mašinama.</w:t>
      </w:r>
    </w:p>
    <w:p w14:paraId="4741A76D" w14:textId="77777777" w:rsidR="009D12FC" w:rsidRPr="00837CBA" w:rsidRDefault="009D12FC" w:rsidP="00837CBA">
      <w:pPr>
        <w:rPr>
          <w:szCs w:val="22"/>
          <w:lang w:val="sr-Latn-ME"/>
        </w:rPr>
      </w:pPr>
    </w:p>
    <w:p w14:paraId="4EB679EA" w14:textId="77777777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4.8. Neželjena dejstva</w:t>
      </w:r>
    </w:p>
    <w:p w14:paraId="4EB679EB" w14:textId="77777777" w:rsidR="00CE09F3" w:rsidRPr="00837CBA" w:rsidRDefault="00CE09F3" w:rsidP="00837CBA">
      <w:pPr>
        <w:rPr>
          <w:noProof/>
          <w:szCs w:val="22"/>
          <w:u w:val="single"/>
          <w:lang w:val="sr-Latn-ME"/>
        </w:rPr>
      </w:pPr>
    </w:p>
    <w:p w14:paraId="1E428FCE" w14:textId="1670E355" w:rsidR="009803E1" w:rsidRPr="00837CBA" w:rsidRDefault="009803E1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Neželjena dejstva uključuju blagu i prolaznu kožnu reakciju na m</w:t>
      </w:r>
      <w:r w:rsidR="00596EF8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estu prim</w:t>
      </w:r>
      <w:r w:rsidR="00596EF8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ene. U veoma r</w:t>
      </w:r>
      <w:r w:rsidR="00596EF8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etkim slučajevima, mogu se javiti alergijske reakcije. </w:t>
      </w:r>
    </w:p>
    <w:p w14:paraId="0BB579FA" w14:textId="77777777" w:rsidR="009803E1" w:rsidRPr="00837CBA" w:rsidRDefault="009803E1" w:rsidP="00837CBA">
      <w:pPr>
        <w:rPr>
          <w:szCs w:val="22"/>
          <w:lang w:val="sr-Latn-ME"/>
        </w:rPr>
      </w:pPr>
    </w:p>
    <w:p w14:paraId="3CABB7F8" w14:textId="758E83CB" w:rsidR="000337DC" w:rsidRPr="00837CBA" w:rsidRDefault="000337DC" w:rsidP="00837CBA">
      <w:pPr>
        <w:rPr>
          <w:b/>
          <w:szCs w:val="22"/>
          <w:lang w:val="sr-Latn-ME"/>
        </w:rPr>
      </w:pPr>
      <w:r w:rsidRPr="00837CBA">
        <w:rPr>
          <w:szCs w:val="22"/>
          <w:lang w:val="sr-Latn-ME"/>
        </w:rPr>
        <w:t>Neželjen</w:t>
      </w:r>
      <w:r w:rsidR="001E4C21" w:rsidRPr="00837CBA">
        <w:rPr>
          <w:szCs w:val="22"/>
          <w:lang w:val="sr-Latn-ME"/>
        </w:rPr>
        <w:t>a</w:t>
      </w:r>
      <w:r w:rsidRPr="00837CBA">
        <w:rPr>
          <w:szCs w:val="22"/>
          <w:lang w:val="sr-Latn-ME"/>
        </w:rPr>
        <w:t xml:space="preserve"> </w:t>
      </w:r>
      <w:r w:rsidR="001E4C21" w:rsidRPr="00837CBA">
        <w:rPr>
          <w:szCs w:val="22"/>
          <w:lang w:val="sr-Latn-ME"/>
        </w:rPr>
        <w:t xml:space="preserve">dejstva </w:t>
      </w:r>
      <w:r w:rsidRPr="00837CBA">
        <w:rPr>
          <w:szCs w:val="22"/>
          <w:lang w:val="sr-Latn-ME"/>
        </w:rPr>
        <w:t>su naveden</w:t>
      </w:r>
      <w:r w:rsidR="001E4C21" w:rsidRPr="00837CBA">
        <w:rPr>
          <w:szCs w:val="22"/>
          <w:lang w:val="sr-Latn-ME"/>
        </w:rPr>
        <w:t>a</w:t>
      </w:r>
      <w:r w:rsidRPr="00837CBA">
        <w:rPr>
          <w:szCs w:val="22"/>
          <w:lang w:val="sr-Latn-ME"/>
        </w:rPr>
        <w:t xml:space="preserve"> u nastavku i klasifikovan</w:t>
      </w:r>
      <w:r w:rsidR="001E4C21" w:rsidRPr="00837CBA">
        <w:rPr>
          <w:szCs w:val="22"/>
          <w:lang w:val="sr-Latn-ME"/>
        </w:rPr>
        <w:t>a</w:t>
      </w:r>
      <w:r w:rsidRPr="00837CBA">
        <w:rPr>
          <w:szCs w:val="22"/>
          <w:lang w:val="sr-Latn-ME"/>
        </w:rPr>
        <w:t xml:space="preserve"> prema učestalosti, prema opadajućem stepenu ozbiljnosti, korišćenjem sl</w:t>
      </w:r>
      <w:r w:rsidR="000A4F32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edeće konvencije: veoma često (</w:t>
      </w:r>
      <w:r w:rsidR="005E0E7F" w:rsidRPr="00837CBA">
        <w:rPr>
          <w:szCs w:val="22"/>
          <w:lang w:val="sr-Latn-ME"/>
        </w:rPr>
        <w:t>≥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1/10); često (≥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1/100, &lt;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1/10), povremeno (≥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1/1000, &lt;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1/100), r</w:t>
      </w:r>
      <w:r w:rsidR="00596EF8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etko (≥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1/10000, &lt;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1/1000), veoma r</w:t>
      </w:r>
      <w:r w:rsidR="00596EF8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etko (&lt;</w:t>
      </w:r>
      <w:r w:rsidR="001E4C2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1/10000) i nepoznata učestalost (ne može se proc</w:t>
      </w:r>
      <w:r w:rsidR="00596EF8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eniti na osnovu dostupnih podataka).</w:t>
      </w:r>
    </w:p>
    <w:p w14:paraId="620C0244" w14:textId="77777777" w:rsidR="000E6DB7" w:rsidRPr="00837CBA" w:rsidRDefault="000E6DB7" w:rsidP="00837CBA">
      <w:pPr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23A46" w:rsidRPr="00837CBA" w14:paraId="1CE65CBB" w14:textId="77777777" w:rsidTr="00A6480E">
        <w:tc>
          <w:tcPr>
            <w:tcW w:w="9017" w:type="dxa"/>
            <w:tcBorders>
              <w:bottom w:val="nil"/>
            </w:tcBorders>
          </w:tcPr>
          <w:p w14:paraId="20A60A50" w14:textId="77777777" w:rsidR="00923A46" w:rsidRPr="00837CBA" w:rsidRDefault="00923A46" w:rsidP="00837CBA">
            <w:pPr>
              <w:rPr>
                <w:b/>
                <w:bCs/>
                <w:i/>
                <w:iCs/>
                <w:szCs w:val="22"/>
                <w:lang w:val="sr-Latn-ME"/>
              </w:rPr>
            </w:pPr>
            <w:r w:rsidRPr="00837CBA">
              <w:rPr>
                <w:b/>
                <w:bCs/>
                <w:i/>
                <w:iCs/>
                <w:szCs w:val="22"/>
                <w:lang w:val="sr-Latn-ME"/>
              </w:rPr>
              <w:t>Infekcije i infestacije</w:t>
            </w:r>
          </w:p>
        </w:tc>
      </w:tr>
      <w:tr w:rsidR="00923A46" w:rsidRPr="00837CBA" w14:paraId="6DF97E5A" w14:textId="77777777" w:rsidTr="00A6480E">
        <w:tc>
          <w:tcPr>
            <w:tcW w:w="9017" w:type="dxa"/>
            <w:tcBorders>
              <w:top w:val="nil"/>
              <w:bottom w:val="single" w:sz="4" w:space="0" w:color="auto"/>
            </w:tcBorders>
          </w:tcPr>
          <w:p w14:paraId="4C803837" w14:textId="77777777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 xml:space="preserve">Veoma rijetko: </w:t>
            </w:r>
            <w:proofErr w:type="spellStart"/>
            <w:r w:rsidRPr="00837CBA">
              <w:rPr>
                <w:szCs w:val="22"/>
                <w:lang w:val="sr-Latn-ME"/>
              </w:rPr>
              <w:t>pustulozni</w:t>
            </w:r>
            <w:proofErr w:type="spellEnd"/>
            <w:r w:rsidRPr="00837CBA">
              <w:rPr>
                <w:szCs w:val="22"/>
                <w:lang w:val="sr-Latn-ME"/>
              </w:rPr>
              <w:t xml:space="preserve"> osip</w:t>
            </w:r>
          </w:p>
        </w:tc>
      </w:tr>
      <w:tr w:rsidR="00923A46" w:rsidRPr="00837CBA" w14:paraId="6F45A18B" w14:textId="77777777" w:rsidTr="00A6480E">
        <w:tc>
          <w:tcPr>
            <w:tcW w:w="9017" w:type="dxa"/>
            <w:tcBorders>
              <w:bottom w:val="nil"/>
            </w:tcBorders>
          </w:tcPr>
          <w:p w14:paraId="177143E0" w14:textId="77777777" w:rsidR="00923A46" w:rsidRPr="00837CBA" w:rsidRDefault="00923A46" w:rsidP="00837CBA">
            <w:pPr>
              <w:rPr>
                <w:b/>
                <w:bCs/>
                <w:i/>
                <w:iCs/>
                <w:szCs w:val="22"/>
                <w:lang w:val="sr-Latn-ME"/>
              </w:rPr>
            </w:pPr>
            <w:r w:rsidRPr="00837CBA">
              <w:rPr>
                <w:b/>
                <w:bCs/>
                <w:i/>
                <w:iCs/>
                <w:szCs w:val="22"/>
                <w:lang w:val="sr-Latn-ME"/>
              </w:rPr>
              <w:t xml:space="preserve">Poremećaji imunskog sistema </w:t>
            </w:r>
          </w:p>
        </w:tc>
      </w:tr>
      <w:tr w:rsidR="00923A46" w:rsidRPr="00837CBA" w14:paraId="5E194CE0" w14:textId="77777777" w:rsidTr="00A6480E">
        <w:tc>
          <w:tcPr>
            <w:tcW w:w="9017" w:type="dxa"/>
            <w:tcBorders>
              <w:top w:val="nil"/>
              <w:bottom w:val="single" w:sz="4" w:space="0" w:color="auto"/>
            </w:tcBorders>
          </w:tcPr>
          <w:p w14:paraId="5D534209" w14:textId="77777777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>Veoma rijetko: preosjetljivost (uključujući urtikariju), angioedem</w:t>
            </w:r>
          </w:p>
        </w:tc>
      </w:tr>
      <w:tr w:rsidR="00923A46" w:rsidRPr="00837CBA" w14:paraId="266A0580" w14:textId="77777777" w:rsidTr="00A6480E">
        <w:trPr>
          <w:trHeight w:val="70"/>
        </w:trPr>
        <w:tc>
          <w:tcPr>
            <w:tcW w:w="9017" w:type="dxa"/>
            <w:tcBorders>
              <w:bottom w:val="nil"/>
            </w:tcBorders>
          </w:tcPr>
          <w:p w14:paraId="0BA72603" w14:textId="77777777" w:rsidR="00923A46" w:rsidRPr="00837CBA" w:rsidRDefault="00923A46" w:rsidP="00837CBA">
            <w:pPr>
              <w:rPr>
                <w:b/>
                <w:bCs/>
                <w:i/>
                <w:iCs/>
                <w:szCs w:val="22"/>
                <w:lang w:val="sr-Latn-ME"/>
              </w:rPr>
            </w:pPr>
            <w:r w:rsidRPr="00837CBA">
              <w:rPr>
                <w:b/>
                <w:bCs/>
                <w:i/>
                <w:iCs/>
                <w:szCs w:val="22"/>
                <w:lang w:val="sr-Latn-ME"/>
              </w:rPr>
              <w:t xml:space="preserve">Respiratorni, torakalni i medijastinalni poremećaji </w:t>
            </w:r>
          </w:p>
        </w:tc>
      </w:tr>
      <w:tr w:rsidR="00923A46" w:rsidRPr="00837CBA" w14:paraId="5FED1B02" w14:textId="77777777" w:rsidTr="00A6480E">
        <w:tc>
          <w:tcPr>
            <w:tcW w:w="9017" w:type="dxa"/>
            <w:tcBorders>
              <w:top w:val="nil"/>
              <w:bottom w:val="single" w:sz="4" w:space="0" w:color="auto"/>
            </w:tcBorders>
          </w:tcPr>
          <w:p w14:paraId="4C61D31F" w14:textId="77777777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>Veoma rijetko: astma</w:t>
            </w:r>
          </w:p>
        </w:tc>
      </w:tr>
      <w:tr w:rsidR="00923A46" w:rsidRPr="00837CBA" w14:paraId="1473C9EE" w14:textId="77777777" w:rsidTr="00A6480E">
        <w:trPr>
          <w:trHeight w:val="70"/>
        </w:trPr>
        <w:tc>
          <w:tcPr>
            <w:tcW w:w="9017" w:type="dxa"/>
            <w:tcBorders>
              <w:bottom w:val="nil"/>
            </w:tcBorders>
          </w:tcPr>
          <w:p w14:paraId="7870A4EB" w14:textId="7CB79AC6" w:rsidR="00923A46" w:rsidRPr="00837CBA" w:rsidRDefault="00923A46" w:rsidP="00837CBA">
            <w:pPr>
              <w:rPr>
                <w:b/>
                <w:bCs/>
                <w:i/>
                <w:iCs/>
                <w:szCs w:val="22"/>
                <w:lang w:val="sr-Latn-ME"/>
              </w:rPr>
            </w:pPr>
            <w:r w:rsidRPr="00837CBA">
              <w:rPr>
                <w:b/>
                <w:bCs/>
                <w:i/>
                <w:iCs/>
                <w:szCs w:val="22"/>
                <w:lang w:val="sr-Latn-ME"/>
              </w:rPr>
              <w:t>Poremećaji kože i potkožnog tkiva</w:t>
            </w:r>
          </w:p>
        </w:tc>
      </w:tr>
      <w:tr w:rsidR="00923A46" w:rsidRPr="00837CBA" w14:paraId="29ADB092" w14:textId="77777777" w:rsidTr="00A6480E">
        <w:tc>
          <w:tcPr>
            <w:tcW w:w="9017" w:type="dxa"/>
            <w:tcBorders>
              <w:top w:val="nil"/>
              <w:bottom w:val="nil"/>
            </w:tcBorders>
          </w:tcPr>
          <w:p w14:paraId="39165AFF" w14:textId="77777777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 xml:space="preserve">Često: dermatitis (uključujući kontaktni dermatitis), osip, eritem, ekcem, pruritus </w:t>
            </w:r>
          </w:p>
        </w:tc>
      </w:tr>
      <w:tr w:rsidR="00923A46" w:rsidRPr="00837CBA" w14:paraId="5C86191C" w14:textId="77777777" w:rsidTr="00A6480E">
        <w:tc>
          <w:tcPr>
            <w:tcW w:w="9017" w:type="dxa"/>
            <w:tcBorders>
              <w:top w:val="nil"/>
              <w:bottom w:val="nil"/>
            </w:tcBorders>
          </w:tcPr>
          <w:p w14:paraId="54D07785" w14:textId="77777777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 xml:space="preserve">Rijetko: bulozni dermatitis </w:t>
            </w:r>
          </w:p>
        </w:tc>
      </w:tr>
      <w:tr w:rsidR="00923A46" w:rsidRPr="00837CBA" w14:paraId="44D0C13F" w14:textId="77777777" w:rsidTr="00A6480E">
        <w:tc>
          <w:tcPr>
            <w:tcW w:w="9017" w:type="dxa"/>
            <w:tcBorders>
              <w:top w:val="nil"/>
              <w:bottom w:val="nil"/>
            </w:tcBorders>
          </w:tcPr>
          <w:p w14:paraId="1F7E2150" w14:textId="77777777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>Veoma rijetko: reakcije fotosenzitivnosti</w:t>
            </w:r>
          </w:p>
        </w:tc>
      </w:tr>
      <w:tr w:rsidR="00923A46" w:rsidRPr="00837CBA" w14:paraId="64187978" w14:textId="77777777" w:rsidTr="00A6480E">
        <w:tc>
          <w:tcPr>
            <w:tcW w:w="9017" w:type="dxa"/>
            <w:tcBorders>
              <w:top w:val="nil"/>
            </w:tcBorders>
          </w:tcPr>
          <w:p w14:paraId="179256CB" w14:textId="0D502906" w:rsidR="00923A46" w:rsidRPr="00837CBA" w:rsidRDefault="00923A46" w:rsidP="00837CBA">
            <w:pPr>
              <w:rPr>
                <w:szCs w:val="22"/>
                <w:lang w:val="sr-Latn-ME"/>
              </w:rPr>
            </w:pPr>
            <w:r w:rsidRPr="00837CBA">
              <w:rPr>
                <w:szCs w:val="22"/>
                <w:lang w:val="sr-Latn-ME"/>
              </w:rPr>
              <w:t xml:space="preserve">Nepoznato: </w:t>
            </w:r>
            <w:proofErr w:type="spellStart"/>
            <w:r w:rsidR="00C42BD6" w:rsidRPr="00837CBA">
              <w:rPr>
                <w:szCs w:val="22"/>
                <w:lang w:val="sr-Latn-ME"/>
              </w:rPr>
              <w:t>deskvamacija</w:t>
            </w:r>
            <w:proofErr w:type="spellEnd"/>
            <w:r w:rsidRPr="00837CBA">
              <w:rPr>
                <w:szCs w:val="22"/>
                <w:lang w:val="sr-Latn-ME"/>
              </w:rPr>
              <w:t xml:space="preserve">, </w:t>
            </w:r>
            <w:proofErr w:type="spellStart"/>
            <w:r w:rsidR="00C42BD6" w:rsidRPr="00837CBA">
              <w:rPr>
                <w:szCs w:val="22"/>
                <w:lang w:val="sr-Latn-ME"/>
              </w:rPr>
              <w:t>prebojenost</w:t>
            </w:r>
            <w:proofErr w:type="spellEnd"/>
            <w:r w:rsidRPr="00837CBA">
              <w:rPr>
                <w:szCs w:val="22"/>
                <w:lang w:val="sr-Latn-ME"/>
              </w:rPr>
              <w:t xml:space="preserve"> kož</w:t>
            </w:r>
            <w:r w:rsidR="00C42BD6" w:rsidRPr="00837CBA">
              <w:rPr>
                <w:szCs w:val="22"/>
                <w:lang w:val="sr-Latn-ME"/>
              </w:rPr>
              <w:t>e</w:t>
            </w:r>
          </w:p>
        </w:tc>
      </w:tr>
    </w:tbl>
    <w:p w14:paraId="0223E56E" w14:textId="77777777" w:rsidR="00F93626" w:rsidRPr="00837CBA" w:rsidRDefault="00F93626" w:rsidP="00837CBA">
      <w:pPr>
        <w:rPr>
          <w:szCs w:val="22"/>
          <w:lang w:val="sr-Latn-ME"/>
        </w:rPr>
      </w:pPr>
    </w:p>
    <w:p w14:paraId="1323989A" w14:textId="33E33C42" w:rsidR="00BB6C6D" w:rsidRPr="00837CBA" w:rsidRDefault="00BB6C6D" w:rsidP="00837CBA">
      <w:pPr>
        <w:rPr>
          <w:noProof/>
          <w:szCs w:val="22"/>
          <w:u w:val="single"/>
          <w:lang w:val="sr-Latn-ME"/>
        </w:rPr>
      </w:pPr>
      <w:r w:rsidRPr="00837CBA">
        <w:rPr>
          <w:noProof/>
          <w:szCs w:val="22"/>
          <w:u w:val="single"/>
          <w:lang w:val="sr-Latn-ME"/>
        </w:rPr>
        <w:t xml:space="preserve">Prijavljivanje sumnji na neželjena dejstva </w:t>
      </w:r>
    </w:p>
    <w:p w14:paraId="4EB679F0" w14:textId="7EA3BEE3" w:rsidR="00CE09F3" w:rsidRPr="00837CBA" w:rsidRDefault="00BB6C6D" w:rsidP="00837CBA">
      <w:pPr>
        <w:widowControl w:val="0"/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>Prijavljivanje neželjenih dejstava nakon dobijanja dozvole je od velikog značaja jer obezbjeđuje kontinuirano praćenje odnosa korist/rizik primjene lijeka. Zdravstveni radnici treba da prijave svaku sumnju na neželjeno dejstvo ovog lijeka Institutu za ljekove i medicinska sredstva (CInMED):</w:t>
      </w:r>
    </w:p>
    <w:p w14:paraId="4EB679F1" w14:textId="77777777" w:rsidR="00CE09F3" w:rsidRPr="00837CBA" w:rsidRDefault="00CE09F3" w:rsidP="00837CBA">
      <w:pPr>
        <w:widowControl w:val="0"/>
        <w:rPr>
          <w:noProof/>
          <w:szCs w:val="22"/>
          <w:lang w:val="sr-Latn-ME"/>
        </w:rPr>
      </w:pPr>
    </w:p>
    <w:p w14:paraId="642CE233" w14:textId="21115BBE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>Institut za ljekove i medicinska sredstva</w:t>
      </w:r>
    </w:p>
    <w:p w14:paraId="65A590D1" w14:textId="2F81CBBE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 xml:space="preserve">Odjeljenje za farmakovigilancu </w:t>
      </w:r>
    </w:p>
    <w:p w14:paraId="616E0816" w14:textId="77777777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 xml:space="preserve">Bulevar Ivana Crnojevića 64a, 81000 Podgorica </w:t>
      </w:r>
    </w:p>
    <w:p w14:paraId="0B70ED8F" w14:textId="77777777" w:rsidR="006C0B1A" w:rsidRPr="00837CBA" w:rsidRDefault="006C0B1A" w:rsidP="00837CBA">
      <w:pPr>
        <w:rPr>
          <w:noProof/>
          <w:szCs w:val="22"/>
          <w:lang w:val="sr-Latn-ME"/>
        </w:rPr>
      </w:pPr>
    </w:p>
    <w:p w14:paraId="52A612BE" w14:textId="13825E86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>tel: +382 (0) 20 310 280 </w:t>
      </w:r>
    </w:p>
    <w:p w14:paraId="4829E627" w14:textId="77777777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>fax: +382 (0) 20 310 581</w:t>
      </w:r>
      <w:r w:rsidRPr="00837CBA">
        <w:rPr>
          <w:noProof/>
          <w:szCs w:val="22"/>
          <w:lang w:val="sr-Latn-ME"/>
        </w:rPr>
        <w:tab/>
        <w:t> </w:t>
      </w:r>
    </w:p>
    <w:p w14:paraId="0A6F4BED" w14:textId="77777777" w:rsidR="006C0B1A" w:rsidRPr="00837CBA" w:rsidRDefault="004C6926" w:rsidP="00837CBA">
      <w:pPr>
        <w:rPr>
          <w:noProof/>
          <w:szCs w:val="22"/>
          <w:lang w:val="sr-Latn-ME"/>
        </w:rPr>
      </w:pPr>
      <w:hyperlink r:id="rId11" w:tgtFrame="_blank" w:history="1">
        <w:r w:rsidR="006C0B1A" w:rsidRPr="00837CBA">
          <w:rPr>
            <w:rStyle w:val="Hyperlink"/>
            <w:noProof/>
            <w:szCs w:val="22"/>
            <w:lang w:val="sr-Latn-ME"/>
          </w:rPr>
          <w:t>www.cinmed.me</w:t>
        </w:r>
      </w:hyperlink>
      <w:r w:rsidR="006C0B1A" w:rsidRPr="00837CBA">
        <w:rPr>
          <w:noProof/>
          <w:szCs w:val="22"/>
          <w:lang w:val="sr-Latn-ME"/>
        </w:rPr>
        <w:t> </w:t>
      </w:r>
    </w:p>
    <w:p w14:paraId="6AC069D5" w14:textId="77777777" w:rsidR="006C0B1A" w:rsidRPr="00837CBA" w:rsidRDefault="004C6926" w:rsidP="00837CBA">
      <w:pPr>
        <w:rPr>
          <w:noProof/>
          <w:szCs w:val="22"/>
          <w:lang w:val="sr-Latn-ME"/>
        </w:rPr>
      </w:pPr>
      <w:hyperlink r:id="rId12" w:tgtFrame="_blank" w:history="1">
        <w:r w:rsidR="006C0B1A" w:rsidRPr="00837CBA">
          <w:rPr>
            <w:rStyle w:val="Hyperlink"/>
            <w:noProof/>
            <w:szCs w:val="22"/>
            <w:lang w:val="sr-Latn-ME"/>
          </w:rPr>
          <w:t>nezeljenadejstva@cinmed.me</w:t>
        </w:r>
      </w:hyperlink>
      <w:r w:rsidR="006C0B1A" w:rsidRPr="00837CBA">
        <w:rPr>
          <w:noProof/>
          <w:szCs w:val="22"/>
          <w:lang w:val="sr-Latn-ME"/>
        </w:rPr>
        <w:t> </w:t>
      </w:r>
    </w:p>
    <w:p w14:paraId="72A90D0F" w14:textId="77777777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>putem IS zdravstvene zaštite </w:t>
      </w:r>
    </w:p>
    <w:p w14:paraId="5A66DBE1" w14:textId="77777777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  <w:lang w:val="sr-Latn-ME"/>
        </w:rPr>
        <w:t>QR kod za online prijavu sumnje na neželjeno dejstvo lijeka: </w:t>
      </w:r>
    </w:p>
    <w:p w14:paraId="370E2214" w14:textId="0656473E" w:rsidR="006C0B1A" w:rsidRPr="00837CBA" w:rsidRDefault="006C0B1A" w:rsidP="00837CBA">
      <w:pPr>
        <w:rPr>
          <w:noProof/>
          <w:szCs w:val="22"/>
          <w:lang w:val="sr-Latn-ME"/>
        </w:rPr>
      </w:pPr>
    </w:p>
    <w:p w14:paraId="343E1CDA" w14:textId="7AA28247" w:rsidR="006C0B1A" w:rsidRPr="00837CBA" w:rsidRDefault="006C0B1A" w:rsidP="00837CBA">
      <w:pPr>
        <w:rPr>
          <w:noProof/>
          <w:szCs w:val="22"/>
          <w:lang w:val="sr-Latn-ME"/>
        </w:rPr>
      </w:pPr>
      <w:r w:rsidRPr="00837CBA">
        <w:rPr>
          <w:noProof/>
          <w:szCs w:val="22"/>
        </w:rPr>
        <w:drawing>
          <wp:inline distT="0" distB="0" distL="0" distR="0" wp14:anchorId="64F62995" wp14:editId="3A982A7B">
            <wp:extent cx="982980" cy="975360"/>
            <wp:effectExtent l="0" t="0" r="7620" b="0"/>
            <wp:docPr id="1723914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CBA">
        <w:rPr>
          <w:noProof/>
          <w:szCs w:val="22"/>
          <w:lang w:val="sr-Latn-ME"/>
        </w:rPr>
        <w:t> </w:t>
      </w:r>
    </w:p>
    <w:p w14:paraId="4EB679F9" w14:textId="1885DB3F" w:rsidR="00CE09F3" w:rsidRDefault="00CE09F3" w:rsidP="00837CBA">
      <w:pPr>
        <w:rPr>
          <w:szCs w:val="22"/>
          <w:lang w:val="sr-Latn-ME"/>
        </w:rPr>
      </w:pPr>
    </w:p>
    <w:p w14:paraId="6238BD7A" w14:textId="3782F448" w:rsidR="00C117A9" w:rsidRDefault="00C117A9" w:rsidP="00837CBA">
      <w:pPr>
        <w:rPr>
          <w:szCs w:val="22"/>
          <w:lang w:val="sr-Latn-ME"/>
        </w:rPr>
      </w:pPr>
    </w:p>
    <w:p w14:paraId="35E24FF0" w14:textId="3FE89EE6" w:rsidR="00C117A9" w:rsidRDefault="00C117A9" w:rsidP="00837CBA">
      <w:pPr>
        <w:rPr>
          <w:szCs w:val="22"/>
          <w:lang w:val="sr-Latn-ME"/>
        </w:rPr>
      </w:pPr>
    </w:p>
    <w:p w14:paraId="5A24C614" w14:textId="03B6AE6C" w:rsidR="00C117A9" w:rsidRDefault="00C117A9" w:rsidP="00837CBA">
      <w:pPr>
        <w:rPr>
          <w:szCs w:val="22"/>
          <w:lang w:val="sr-Latn-ME"/>
        </w:rPr>
      </w:pPr>
    </w:p>
    <w:p w14:paraId="124E1557" w14:textId="77777777" w:rsidR="00C117A9" w:rsidRPr="00837CBA" w:rsidRDefault="00C117A9" w:rsidP="00837CBA">
      <w:pPr>
        <w:rPr>
          <w:szCs w:val="22"/>
          <w:lang w:val="sr-Latn-ME"/>
        </w:rPr>
      </w:pPr>
    </w:p>
    <w:p w14:paraId="4EB679FA" w14:textId="77777777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lastRenderedPageBreak/>
        <w:t>4.9. Predoziranje</w:t>
      </w:r>
    </w:p>
    <w:p w14:paraId="4EB679FC" w14:textId="5CB9DBE9" w:rsidR="00CE09F3" w:rsidRPr="00837CBA" w:rsidRDefault="00CE09F3" w:rsidP="00837CBA">
      <w:pPr>
        <w:rPr>
          <w:szCs w:val="22"/>
          <w:lang w:val="sr-Latn-ME"/>
        </w:rPr>
      </w:pPr>
    </w:p>
    <w:p w14:paraId="7BE56C2D" w14:textId="77777777" w:rsidR="00924A0F" w:rsidRPr="00837CBA" w:rsidRDefault="00924A0F" w:rsidP="00837CBA">
      <w:pPr>
        <w:rPr>
          <w:szCs w:val="22"/>
          <w:u w:val="single"/>
          <w:lang w:val="sr-Latn-ME"/>
        </w:rPr>
      </w:pPr>
      <w:r w:rsidRPr="00837CBA">
        <w:rPr>
          <w:szCs w:val="22"/>
          <w:u w:val="single"/>
          <w:lang w:val="sr-Latn-ME"/>
        </w:rPr>
        <w:t>Znaci i simptomi</w:t>
      </w:r>
    </w:p>
    <w:p w14:paraId="40FDB3E7" w14:textId="09BB2367" w:rsidR="00AA0F79" w:rsidRPr="00837CBA" w:rsidRDefault="0042322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Zbog slabe sistemske resorpcije nakon lokalne prim</w:t>
      </w:r>
      <w:r w:rsidR="006C0B1A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ene diklofenaka, mogućnost predoziranja je malo v</w:t>
      </w:r>
      <w:r w:rsidR="006C0B1A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erovatna.</w:t>
      </w:r>
      <w:r w:rsidR="00924A0F" w:rsidRPr="00837CBA">
        <w:rPr>
          <w:szCs w:val="22"/>
          <w:lang w:val="sr-Latn-ME"/>
        </w:rPr>
        <w:t xml:space="preserve"> </w:t>
      </w:r>
      <w:r w:rsidR="00D0732A" w:rsidRPr="00837CBA">
        <w:rPr>
          <w:szCs w:val="22"/>
          <w:lang w:val="sr-Latn-ME"/>
        </w:rPr>
        <w:t xml:space="preserve">Ipak, ukoliko dođe do nenamjernog </w:t>
      </w:r>
      <w:proofErr w:type="spellStart"/>
      <w:r w:rsidR="00D0732A" w:rsidRPr="00837CBA">
        <w:rPr>
          <w:szCs w:val="22"/>
          <w:lang w:val="sr-Latn-ME"/>
        </w:rPr>
        <w:t>peroralnog</w:t>
      </w:r>
      <w:proofErr w:type="spellEnd"/>
      <w:r w:rsidR="00D0732A" w:rsidRPr="00837CBA">
        <w:rPr>
          <w:szCs w:val="22"/>
          <w:lang w:val="sr-Latn-ME"/>
        </w:rPr>
        <w:t xml:space="preserve"> unosa gela (jedna tuba sa 60 g gela sadrži 1,2 g diklofenak-natrijuma), može doći do pojave neželjenih dejstava sličnih onima koji se javljaju pri predoziranju oralnim formulacijama diklofenaka</w:t>
      </w:r>
      <w:r w:rsidR="002548B1" w:rsidRPr="00837CBA">
        <w:rPr>
          <w:szCs w:val="22"/>
          <w:lang w:val="sr-Latn-ME"/>
        </w:rPr>
        <w:t>.</w:t>
      </w:r>
    </w:p>
    <w:p w14:paraId="593573E1" w14:textId="77777777" w:rsidR="006C5083" w:rsidRPr="00837CBA" w:rsidRDefault="006C5083" w:rsidP="00837CBA">
      <w:pPr>
        <w:rPr>
          <w:szCs w:val="22"/>
          <w:lang w:val="sr-Latn-ME"/>
        </w:rPr>
      </w:pPr>
    </w:p>
    <w:p w14:paraId="6782ADAE" w14:textId="5E91EF2F" w:rsidR="001A17D9" w:rsidRPr="00837CBA" w:rsidRDefault="00B67E92" w:rsidP="00837CBA">
      <w:pPr>
        <w:rPr>
          <w:szCs w:val="22"/>
          <w:lang w:val="sr-Latn-ME"/>
        </w:rPr>
      </w:pPr>
      <w:r w:rsidRPr="00837CBA">
        <w:rPr>
          <w:szCs w:val="22"/>
          <w:u w:val="single"/>
          <w:lang w:val="sr-Latn-ME"/>
        </w:rPr>
        <w:t>Terapija</w:t>
      </w:r>
    </w:p>
    <w:p w14:paraId="737F4215" w14:textId="73299DAE" w:rsidR="006C5083" w:rsidRPr="00837CBA" w:rsidRDefault="004C56B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Terapijske mjere predoziranja NSAIL se u suštini sastoje od </w:t>
      </w:r>
      <w:proofErr w:type="spellStart"/>
      <w:r w:rsidRPr="00837CBA">
        <w:rPr>
          <w:szCs w:val="22"/>
          <w:lang w:val="sr-Latn-ME"/>
        </w:rPr>
        <w:t>suportivnih</w:t>
      </w:r>
      <w:proofErr w:type="spellEnd"/>
      <w:r w:rsidRPr="00837CBA">
        <w:rPr>
          <w:szCs w:val="22"/>
          <w:lang w:val="sr-Latn-ME"/>
        </w:rPr>
        <w:t xml:space="preserve"> mjera i </w:t>
      </w:r>
      <w:proofErr w:type="spellStart"/>
      <w:r w:rsidRPr="00837CBA">
        <w:rPr>
          <w:szCs w:val="22"/>
          <w:lang w:val="sr-Latn-ME"/>
        </w:rPr>
        <w:t>simptomatskog</w:t>
      </w:r>
      <w:proofErr w:type="spellEnd"/>
      <w:r w:rsidRPr="00837CBA">
        <w:rPr>
          <w:szCs w:val="22"/>
          <w:lang w:val="sr-Latn-ME"/>
        </w:rPr>
        <w:t xml:space="preserve"> liječenja. Ne postoji tipična klinička slika predoziranja diklofenakom. Suportivne mjere i simptomatsko liječenje se primjenjuju kod komplikacija, kao što su hipotenzija, bubrežna insuficijencija, konvulzije, gastrointestinalna iritacija i depresija disanja. Specifične mjere, kao što su forsirana diureza, dijaliza ili hemoperfuzija, vjerovatno ne ubrzavaju eliminaciju NSAIL, jer se u visokom procentu vezuju za proteine plazme i imaju ekstenzivni metabolizam</w:t>
      </w:r>
      <w:r w:rsidR="006C5083" w:rsidRPr="00837CBA">
        <w:rPr>
          <w:szCs w:val="22"/>
          <w:lang w:val="sr-Latn-ME"/>
        </w:rPr>
        <w:t>.</w:t>
      </w:r>
    </w:p>
    <w:p w14:paraId="0EA3F236" w14:textId="77777777" w:rsidR="004C56BB" w:rsidRPr="00837CBA" w:rsidRDefault="004C56BB" w:rsidP="00837CBA">
      <w:pPr>
        <w:rPr>
          <w:szCs w:val="22"/>
          <w:lang w:val="sr-Latn-ME"/>
        </w:rPr>
      </w:pPr>
    </w:p>
    <w:p w14:paraId="74172539" w14:textId="1E930A5C" w:rsidR="006C5083" w:rsidRPr="00837CBA" w:rsidRDefault="006C5083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U slučaju slučajnog gutanja, </w:t>
      </w:r>
      <w:r w:rsidR="0061101C" w:rsidRPr="00837CBA">
        <w:rPr>
          <w:szCs w:val="22"/>
          <w:lang w:val="sr-Latn-ME"/>
        </w:rPr>
        <w:t>koj</w:t>
      </w:r>
      <w:r w:rsidR="00D3049F" w:rsidRPr="00837CBA">
        <w:rPr>
          <w:szCs w:val="22"/>
          <w:lang w:val="sr-Latn-ME"/>
        </w:rPr>
        <w:t>e</w:t>
      </w:r>
      <w:r w:rsidR="0061101C" w:rsidRPr="00837CBA">
        <w:rPr>
          <w:szCs w:val="22"/>
          <w:lang w:val="sr-Latn-ME"/>
        </w:rPr>
        <w:t xml:space="preserve"> za posljedicu ima pojavu značajnih sistemskih neželjenih dejstava, primjenjuju se opšte terapijske mjere kao kod trovanja NSAIL. </w:t>
      </w:r>
      <w:r w:rsidRPr="00837CBA">
        <w:rPr>
          <w:szCs w:val="22"/>
          <w:lang w:val="sr-Latn-ME"/>
        </w:rPr>
        <w:t xml:space="preserve">Treba razmotriti upotrebu aktivnog uglja, posebno u kratkom vremenskom periodu </w:t>
      </w:r>
      <w:r w:rsidR="00585617" w:rsidRPr="00837CBA">
        <w:rPr>
          <w:szCs w:val="22"/>
          <w:lang w:val="sr-Latn-ME"/>
        </w:rPr>
        <w:t xml:space="preserve">(u roku od jednog sata) </w:t>
      </w:r>
      <w:r w:rsidRPr="00837CBA">
        <w:rPr>
          <w:szCs w:val="22"/>
          <w:lang w:val="sr-Latn-ME"/>
        </w:rPr>
        <w:t>nakon gutanja</w:t>
      </w:r>
      <w:r w:rsidR="00585617" w:rsidRPr="00837CBA">
        <w:rPr>
          <w:szCs w:val="22"/>
          <w:lang w:val="sr-Latn-ME"/>
        </w:rPr>
        <w:t xml:space="preserve"> toksične doze</w:t>
      </w:r>
      <w:r w:rsidRPr="00837CBA">
        <w:rPr>
          <w:szCs w:val="22"/>
          <w:lang w:val="sr-Latn-ME"/>
        </w:rPr>
        <w:t>.</w:t>
      </w:r>
    </w:p>
    <w:p w14:paraId="55266253" w14:textId="77777777" w:rsidR="00074460" w:rsidRPr="00837CBA" w:rsidRDefault="00074460" w:rsidP="00837CBA">
      <w:pPr>
        <w:rPr>
          <w:szCs w:val="22"/>
          <w:lang w:val="sr-Latn-ME"/>
        </w:rPr>
      </w:pPr>
    </w:p>
    <w:p w14:paraId="06339B68" w14:textId="77777777" w:rsidR="00B04A01" w:rsidRPr="00837CBA" w:rsidRDefault="00B04A01" w:rsidP="00837CBA">
      <w:pPr>
        <w:rPr>
          <w:szCs w:val="22"/>
          <w:lang w:val="sr-Latn-ME"/>
        </w:rPr>
      </w:pPr>
    </w:p>
    <w:p w14:paraId="4EB679FD" w14:textId="77777777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5. FARMAKOLOŠKI PODACI</w:t>
      </w:r>
    </w:p>
    <w:p w14:paraId="449148DD" w14:textId="77777777" w:rsidR="00B04A01" w:rsidRPr="00837CBA" w:rsidRDefault="00B04A01" w:rsidP="00837CBA">
      <w:pPr>
        <w:rPr>
          <w:b/>
          <w:bCs/>
          <w:szCs w:val="22"/>
          <w:lang w:val="sr-Latn-ME"/>
        </w:rPr>
      </w:pPr>
    </w:p>
    <w:p w14:paraId="4EB679FE" w14:textId="04DD9B09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5.1. Farmakodinamski podaci</w:t>
      </w:r>
    </w:p>
    <w:p w14:paraId="6AA86030" w14:textId="77777777" w:rsidR="007B71CB" w:rsidRPr="00837CBA" w:rsidRDefault="007B71CB" w:rsidP="00837CBA">
      <w:pPr>
        <w:rPr>
          <w:b/>
          <w:bCs/>
          <w:szCs w:val="22"/>
          <w:lang w:val="sr-Latn-ME"/>
        </w:rPr>
      </w:pPr>
    </w:p>
    <w:p w14:paraId="4EB679FF" w14:textId="5867408C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Cs/>
          <w:szCs w:val="22"/>
          <w:lang w:val="sr-Latn-ME"/>
        </w:rPr>
        <w:t>Farmakoterapijska grupa:</w:t>
      </w:r>
      <w:r w:rsidR="00411529" w:rsidRPr="00837CBA">
        <w:rPr>
          <w:b/>
          <w:bCs/>
          <w:szCs w:val="22"/>
          <w:lang w:val="sr-Latn-ME"/>
        </w:rPr>
        <w:t xml:space="preserve"> </w:t>
      </w:r>
      <w:r w:rsidR="00D20A75" w:rsidRPr="00837CBA">
        <w:rPr>
          <w:szCs w:val="22"/>
          <w:lang w:val="sr-Latn-ME"/>
        </w:rPr>
        <w:t>Topikalni</w:t>
      </w:r>
      <w:r w:rsidR="007B71CB" w:rsidRPr="00837CBA">
        <w:rPr>
          <w:szCs w:val="22"/>
          <w:lang w:val="sr-Latn-ME"/>
        </w:rPr>
        <w:t xml:space="preserve"> proizvodi za bolove u mišićima i zglobovima. Nesteroidni</w:t>
      </w:r>
      <w:r w:rsidR="00B04A01" w:rsidRPr="00837CBA">
        <w:rPr>
          <w:szCs w:val="22"/>
          <w:lang w:val="sr-Latn-ME"/>
        </w:rPr>
        <w:t xml:space="preserve"> </w:t>
      </w:r>
      <w:proofErr w:type="spellStart"/>
      <w:r w:rsidR="007B71CB" w:rsidRPr="00837CBA">
        <w:rPr>
          <w:szCs w:val="22"/>
          <w:lang w:val="sr-Latn-ME"/>
        </w:rPr>
        <w:t>antiinflamatorni</w:t>
      </w:r>
      <w:proofErr w:type="spellEnd"/>
      <w:r w:rsidR="007B71CB" w:rsidRPr="00837CBA">
        <w:rPr>
          <w:szCs w:val="22"/>
          <w:lang w:val="sr-Latn-ME"/>
        </w:rPr>
        <w:t xml:space="preserve"> preparati za </w:t>
      </w:r>
      <w:proofErr w:type="spellStart"/>
      <w:r w:rsidR="00D20A75" w:rsidRPr="00837CBA">
        <w:rPr>
          <w:szCs w:val="22"/>
          <w:lang w:val="sr-Latn-ME"/>
        </w:rPr>
        <w:t>topikalnu</w:t>
      </w:r>
      <w:proofErr w:type="spellEnd"/>
      <w:r w:rsidR="007B71CB" w:rsidRPr="00837CBA">
        <w:rPr>
          <w:szCs w:val="22"/>
          <w:lang w:val="sr-Latn-ME"/>
        </w:rPr>
        <w:t xml:space="preserve"> prim</w:t>
      </w:r>
      <w:r w:rsidR="005C1195" w:rsidRPr="00837CBA">
        <w:rPr>
          <w:szCs w:val="22"/>
          <w:lang w:val="sr-Latn-ME"/>
        </w:rPr>
        <w:t>j</w:t>
      </w:r>
      <w:r w:rsidR="007B71CB" w:rsidRPr="00837CBA">
        <w:rPr>
          <w:szCs w:val="22"/>
          <w:lang w:val="sr-Latn-ME"/>
        </w:rPr>
        <w:t>enu.</w:t>
      </w:r>
    </w:p>
    <w:p w14:paraId="4EB67A01" w14:textId="4549AC60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Cs/>
          <w:szCs w:val="22"/>
          <w:lang w:val="sr-Latn-ME"/>
        </w:rPr>
        <w:t xml:space="preserve">ATC </w:t>
      </w:r>
      <w:r w:rsidR="005C1195" w:rsidRPr="00837CBA">
        <w:rPr>
          <w:bCs/>
          <w:szCs w:val="22"/>
          <w:lang w:val="sr-Latn-ME"/>
        </w:rPr>
        <w:t>kod</w:t>
      </w:r>
      <w:r w:rsidRPr="00837CBA">
        <w:rPr>
          <w:bCs/>
          <w:szCs w:val="22"/>
          <w:lang w:val="sr-Latn-ME"/>
        </w:rPr>
        <w:t>:</w:t>
      </w:r>
      <w:r w:rsidR="008C3B9A" w:rsidRPr="00837CBA">
        <w:rPr>
          <w:szCs w:val="22"/>
          <w:lang w:val="sr-Latn-ME"/>
        </w:rPr>
        <w:t xml:space="preserve"> M02AA15</w:t>
      </w:r>
    </w:p>
    <w:p w14:paraId="4EB67A02" w14:textId="76A5D228" w:rsidR="00CE09F3" w:rsidRPr="00837CBA" w:rsidRDefault="00CE09F3" w:rsidP="00837CBA">
      <w:pPr>
        <w:rPr>
          <w:szCs w:val="22"/>
          <w:lang w:val="sr-Latn-ME"/>
        </w:rPr>
      </w:pPr>
    </w:p>
    <w:p w14:paraId="6EEFF588" w14:textId="77777777" w:rsidR="00DD139F" w:rsidRPr="00837CBA" w:rsidRDefault="00DD139F" w:rsidP="00837CBA">
      <w:pPr>
        <w:rPr>
          <w:szCs w:val="22"/>
          <w:u w:val="single"/>
          <w:lang w:val="sr-Latn-ME"/>
        </w:rPr>
      </w:pPr>
      <w:r w:rsidRPr="00837CBA">
        <w:rPr>
          <w:szCs w:val="22"/>
          <w:u w:val="single"/>
          <w:lang w:val="sr-Latn-ME"/>
        </w:rPr>
        <w:t xml:space="preserve">Mehanizam dejstva i farmakodinamska dejstva </w:t>
      </w:r>
    </w:p>
    <w:p w14:paraId="20D32C84" w14:textId="77777777" w:rsidR="00E74BB8" w:rsidRPr="00837CBA" w:rsidRDefault="00BA63B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D</w:t>
      </w:r>
      <w:r w:rsidR="00DD139F" w:rsidRPr="00837CBA">
        <w:rPr>
          <w:szCs w:val="22"/>
          <w:lang w:val="sr-Latn-ME"/>
        </w:rPr>
        <w:t xml:space="preserve">iklofenak je </w:t>
      </w:r>
      <w:r w:rsidR="00D20A75" w:rsidRPr="00837CBA">
        <w:rPr>
          <w:szCs w:val="22"/>
          <w:lang w:val="sr-Latn-ME"/>
        </w:rPr>
        <w:t xml:space="preserve">snažan </w:t>
      </w:r>
      <w:r w:rsidR="00DD139F" w:rsidRPr="00837CBA">
        <w:rPr>
          <w:szCs w:val="22"/>
          <w:lang w:val="sr-Latn-ME"/>
        </w:rPr>
        <w:t>nesteroidni antiinflamatorni l</w:t>
      </w:r>
      <w:r w:rsidR="005C1195" w:rsidRPr="00837CBA">
        <w:rPr>
          <w:szCs w:val="22"/>
          <w:lang w:val="sr-Latn-ME"/>
        </w:rPr>
        <w:t>ij</w:t>
      </w:r>
      <w:r w:rsidR="00DD139F" w:rsidRPr="00837CBA">
        <w:rPr>
          <w:szCs w:val="22"/>
          <w:lang w:val="sr-Latn-ME"/>
        </w:rPr>
        <w:t>ek (NSAIL)</w:t>
      </w:r>
      <w:r w:rsidR="00E74BB8" w:rsidRPr="00837CBA">
        <w:rPr>
          <w:szCs w:val="22"/>
          <w:lang w:val="sr-Latn-ME"/>
        </w:rPr>
        <w:t xml:space="preserve"> sa izraženim analgetskim, antiinflamatornim i antipiretičkim svojstvima</w:t>
      </w:r>
      <w:r w:rsidR="00DD139F" w:rsidRPr="00837CBA">
        <w:rPr>
          <w:szCs w:val="22"/>
          <w:lang w:val="sr-Latn-ME"/>
        </w:rPr>
        <w:t xml:space="preserve">. </w:t>
      </w:r>
      <w:r w:rsidR="00C642D9" w:rsidRPr="00837CBA">
        <w:rPr>
          <w:szCs w:val="22"/>
          <w:lang w:val="sr-Latn-ME"/>
        </w:rPr>
        <w:t>Diklofenak ispoljava svoje terapijsk</w:t>
      </w:r>
      <w:r w:rsidR="001D3FA6" w:rsidRPr="00837CBA">
        <w:rPr>
          <w:szCs w:val="22"/>
          <w:lang w:val="sr-Latn-ME"/>
        </w:rPr>
        <w:t>a</w:t>
      </w:r>
      <w:r w:rsidR="00C642D9" w:rsidRPr="00837CBA">
        <w:rPr>
          <w:szCs w:val="22"/>
          <w:lang w:val="sr-Latn-ME"/>
        </w:rPr>
        <w:t xml:space="preserve"> </w:t>
      </w:r>
      <w:r w:rsidR="001D3FA6" w:rsidRPr="00837CBA">
        <w:rPr>
          <w:szCs w:val="22"/>
          <w:lang w:val="sr-Latn-ME"/>
        </w:rPr>
        <w:t xml:space="preserve">dejstva </w:t>
      </w:r>
      <w:r w:rsidR="00C642D9" w:rsidRPr="00837CBA">
        <w:rPr>
          <w:szCs w:val="22"/>
          <w:lang w:val="sr-Latn-ME"/>
        </w:rPr>
        <w:t>prvenstveno kroz inhibiciju sinteze prostaglandina ciklooksigenazom 2 (COX-2).</w:t>
      </w:r>
      <w:r w:rsidR="001E7BF3" w:rsidRPr="00837CBA">
        <w:rPr>
          <w:szCs w:val="22"/>
          <w:lang w:val="sr-Latn-ME"/>
        </w:rPr>
        <w:t xml:space="preserve"> </w:t>
      </w:r>
    </w:p>
    <w:p w14:paraId="295D9A59" w14:textId="77777777" w:rsidR="00E74BB8" w:rsidRPr="00837CBA" w:rsidRDefault="00E74BB8" w:rsidP="00837CBA">
      <w:pPr>
        <w:rPr>
          <w:szCs w:val="22"/>
          <w:lang w:val="sr-Latn-ME"/>
        </w:rPr>
      </w:pPr>
    </w:p>
    <w:p w14:paraId="7576227C" w14:textId="55FEE43B" w:rsidR="001E7BF3" w:rsidRPr="00837CBA" w:rsidRDefault="0002683D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Ovaj lijek je antiinflamatorni i analgetički lijek dizajniran za lokalnu primjenu. Kod zapaljenja i bolova traumatskog ili reumatskog por</w:t>
      </w:r>
      <w:r w:rsidR="00127AE9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ekla ublažava bol, smanjuje otok i skraćuje vrijeme do povratka normalnih funkcija</w:t>
      </w:r>
      <w:r w:rsidR="001E7BF3" w:rsidRPr="00837CBA">
        <w:rPr>
          <w:szCs w:val="22"/>
          <w:lang w:val="sr-Latn-ME"/>
        </w:rPr>
        <w:t>.</w:t>
      </w:r>
    </w:p>
    <w:p w14:paraId="67CD65C0" w14:textId="5FF73273" w:rsidR="00BB0ABD" w:rsidRPr="00837CBA" w:rsidRDefault="00BB0ABD" w:rsidP="00837CBA">
      <w:pPr>
        <w:rPr>
          <w:szCs w:val="22"/>
          <w:lang w:val="sr-Latn-ME"/>
        </w:rPr>
      </w:pPr>
    </w:p>
    <w:p w14:paraId="6E68DBB1" w14:textId="36738497" w:rsidR="00DD139F" w:rsidRPr="00837CBA" w:rsidRDefault="004F348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U jednom ispitivanju iščašenja </w:t>
      </w:r>
      <w:r w:rsidR="00127AE9">
        <w:rPr>
          <w:szCs w:val="22"/>
          <w:lang w:val="sr-Latn-ME"/>
        </w:rPr>
        <w:t>skočnog zgloba</w:t>
      </w:r>
      <w:r w:rsidR="00127AE9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 xml:space="preserve">(VOPO-P-307), diklofenak je značajno ublažio </w:t>
      </w:r>
      <w:r w:rsidR="001E7BF3" w:rsidRPr="00837CBA">
        <w:rPr>
          <w:szCs w:val="22"/>
          <w:lang w:val="sr-Latn-ME"/>
        </w:rPr>
        <w:t xml:space="preserve">bol </w:t>
      </w:r>
      <w:r w:rsidR="004C67E5" w:rsidRPr="00837CBA">
        <w:rPr>
          <w:szCs w:val="22"/>
          <w:lang w:val="sr-Latn-ME"/>
        </w:rPr>
        <w:t>na skali pokreta u poređenju sa placebom u toku početna tri dana terapije, uključujući podgrupu pacijenata sa jakim bolovima</w:t>
      </w:r>
      <w:r w:rsidR="001E7BF3" w:rsidRPr="00837CBA">
        <w:rPr>
          <w:szCs w:val="22"/>
          <w:lang w:val="sr-Latn-ME"/>
        </w:rPr>
        <w:t>.</w:t>
      </w:r>
      <w:r w:rsidR="00A47FA5" w:rsidRPr="00837CBA">
        <w:rPr>
          <w:szCs w:val="22"/>
          <w:lang w:val="sr-Latn-ME"/>
        </w:rPr>
        <w:t xml:space="preserve"> </w:t>
      </w:r>
      <w:r w:rsidR="008D2F06" w:rsidRPr="00837CBA">
        <w:rPr>
          <w:szCs w:val="22"/>
          <w:lang w:val="sr-Latn-ME"/>
        </w:rPr>
        <w:t>Dodatno,</w:t>
      </w:r>
      <w:r w:rsidR="00DD139F" w:rsidRPr="00837CBA">
        <w:rPr>
          <w:szCs w:val="22"/>
          <w:lang w:val="sr-Latn-ME"/>
        </w:rPr>
        <w:t xml:space="preserve"> </w:t>
      </w:r>
      <w:r w:rsidR="008D2F06" w:rsidRPr="00837CBA">
        <w:rPr>
          <w:szCs w:val="22"/>
          <w:lang w:val="sr-Latn-ME"/>
        </w:rPr>
        <w:t xml:space="preserve">terapija </w:t>
      </w:r>
      <w:r w:rsidR="00DD139F" w:rsidRPr="00837CBA">
        <w:rPr>
          <w:szCs w:val="22"/>
          <w:lang w:val="sr-Latn-ME"/>
        </w:rPr>
        <w:t>ovim l</w:t>
      </w:r>
      <w:r w:rsidR="005C1195" w:rsidRPr="00837CBA">
        <w:rPr>
          <w:szCs w:val="22"/>
          <w:lang w:val="sr-Latn-ME"/>
        </w:rPr>
        <w:t>ij</w:t>
      </w:r>
      <w:r w:rsidR="00DD139F" w:rsidRPr="00837CBA">
        <w:rPr>
          <w:szCs w:val="22"/>
          <w:lang w:val="sr-Latn-ME"/>
        </w:rPr>
        <w:t xml:space="preserve">ekom </w:t>
      </w:r>
      <w:r w:rsidR="008D2F06" w:rsidRPr="00837CBA">
        <w:rPr>
          <w:szCs w:val="22"/>
          <w:lang w:val="sr-Latn-ME"/>
        </w:rPr>
        <w:t xml:space="preserve">je </w:t>
      </w:r>
      <w:r w:rsidR="00DD139F" w:rsidRPr="00837CBA">
        <w:rPr>
          <w:szCs w:val="22"/>
          <w:lang w:val="sr-Latn-ME"/>
        </w:rPr>
        <w:t>takođe značajno poboljša</w:t>
      </w:r>
      <w:r w:rsidR="008D2F06" w:rsidRPr="00837CBA">
        <w:rPr>
          <w:szCs w:val="22"/>
          <w:lang w:val="sr-Latn-ME"/>
        </w:rPr>
        <w:t>l</w:t>
      </w:r>
      <w:r w:rsidR="00DD139F" w:rsidRPr="00837CBA">
        <w:rPr>
          <w:szCs w:val="22"/>
          <w:lang w:val="sr-Latn-ME"/>
        </w:rPr>
        <w:t>a funkcij</w:t>
      </w:r>
      <w:r w:rsidR="008D2F06" w:rsidRPr="00837CBA">
        <w:rPr>
          <w:szCs w:val="22"/>
          <w:lang w:val="sr-Latn-ME"/>
        </w:rPr>
        <w:t>u</w:t>
      </w:r>
      <w:r w:rsidR="00DD139F" w:rsidRPr="00837CBA">
        <w:rPr>
          <w:szCs w:val="22"/>
          <w:lang w:val="sr-Latn-ME"/>
        </w:rPr>
        <w:t xml:space="preserve"> zgloba </w:t>
      </w:r>
      <w:r w:rsidR="008D7E53" w:rsidRPr="00837CBA">
        <w:rPr>
          <w:szCs w:val="22"/>
          <w:lang w:val="sr-Latn-ME"/>
        </w:rPr>
        <w:t xml:space="preserve">stopala </w:t>
      </w:r>
      <w:r w:rsidR="00DD139F" w:rsidRPr="00837CBA">
        <w:rPr>
          <w:szCs w:val="22"/>
          <w:lang w:val="sr-Latn-ME"/>
        </w:rPr>
        <w:t xml:space="preserve">nakon 3 dana od početka </w:t>
      </w:r>
      <w:r w:rsidR="008D2F06" w:rsidRPr="00837CBA">
        <w:rPr>
          <w:szCs w:val="22"/>
          <w:lang w:val="sr-Latn-ME"/>
        </w:rPr>
        <w:t>terapije</w:t>
      </w:r>
      <w:r w:rsidR="00DD139F" w:rsidRPr="00837CBA">
        <w:rPr>
          <w:szCs w:val="22"/>
          <w:lang w:val="sr-Latn-ME"/>
        </w:rPr>
        <w:t xml:space="preserve">. </w:t>
      </w:r>
    </w:p>
    <w:p w14:paraId="4EB67A03" w14:textId="77777777" w:rsidR="00CE09F3" w:rsidRPr="00837CBA" w:rsidRDefault="00CE09F3" w:rsidP="00837CBA">
      <w:pPr>
        <w:rPr>
          <w:szCs w:val="22"/>
          <w:lang w:val="sr-Latn-ME"/>
        </w:rPr>
      </w:pPr>
    </w:p>
    <w:p w14:paraId="7E5356D6" w14:textId="1E95A723" w:rsidR="00013715" w:rsidRPr="00837CBA" w:rsidRDefault="0001371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Zahvaljujući vodeno-alkoholnoj podlozi u sastavu gela postiže se umirujući osjećaj hlađenja.</w:t>
      </w:r>
    </w:p>
    <w:p w14:paraId="14D6F3B3" w14:textId="77777777" w:rsidR="00013715" w:rsidRPr="00837CBA" w:rsidRDefault="00013715" w:rsidP="00837CBA">
      <w:pPr>
        <w:rPr>
          <w:szCs w:val="22"/>
          <w:lang w:val="sr-Latn-ME"/>
        </w:rPr>
      </w:pPr>
    </w:p>
    <w:p w14:paraId="4EB67A04" w14:textId="5864B86C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5.2. Farmakokinetički podaci</w:t>
      </w:r>
    </w:p>
    <w:p w14:paraId="2B03EA24" w14:textId="503A37ED" w:rsidR="00D517E1" w:rsidRPr="00837CBA" w:rsidRDefault="00D517E1" w:rsidP="00837CBA">
      <w:pPr>
        <w:rPr>
          <w:b/>
          <w:bCs/>
          <w:szCs w:val="22"/>
          <w:lang w:val="sr-Latn-ME"/>
        </w:rPr>
      </w:pPr>
    </w:p>
    <w:p w14:paraId="7F3282E9" w14:textId="65526B6B" w:rsidR="00D517E1" w:rsidRPr="00837CBA" w:rsidRDefault="00D517E1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Resorpcija</w:t>
      </w:r>
    </w:p>
    <w:p w14:paraId="62721C69" w14:textId="280674E0" w:rsidR="00E42786" w:rsidRPr="00837CBA" w:rsidRDefault="00D517E1" w:rsidP="00C117A9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Količina diklofenaka koji se resorbuje putem kože proporcionalna je veličini </w:t>
      </w:r>
      <w:r w:rsidR="008379E3" w:rsidRPr="00837CBA">
        <w:rPr>
          <w:szCs w:val="22"/>
          <w:lang w:val="sr-Latn-ME"/>
        </w:rPr>
        <w:t xml:space="preserve">tretirane </w:t>
      </w:r>
      <w:r w:rsidRPr="00837CBA">
        <w:rPr>
          <w:szCs w:val="22"/>
          <w:lang w:val="sr-Latn-ME"/>
        </w:rPr>
        <w:t>površine i zavisi kako od ukupne prim</w:t>
      </w:r>
      <w:r w:rsidR="000A4F32" w:rsidRPr="00837CBA">
        <w:rPr>
          <w:szCs w:val="22"/>
          <w:lang w:val="sr-Latn-ME"/>
        </w:rPr>
        <w:t>i</w:t>
      </w:r>
      <w:r w:rsidR="005C1195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enjene doze, tako i od stepena hidratacije kože. Nakon lokalne prim</w:t>
      </w:r>
      <w:r w:rsidR="005C1195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ene </w:t>
      </w:r>
      <w:r w:rsidR="00B36EA7" w:rsidRPr="00837CBA">
        <w:rPr>
          <w:szCs w:val="22"/>
          <w:lang w:val="sr-Latn-ME"/>
        </w:rPr>
        <w:t>na približno 400 cm</w:t>
      </w:r>
      <w:r w:rsidR="00B36EA7" w:rsidRPr="00837CBA">
        <w:rPr>
          <w:szCs w:val="22"/>
          <w:vertAlign w:val="superscript"/>
          <w:lang w:val="sr-Latn-ME"/>
        </w:rPr>
        <w:t>2</w:t>
      </w:r>
      <w:r w:rsidR="00B36EA7" w:rsidRPr="00837CBA">
        <w:rPr>
          <w:szCs w:val="22"/>
          <w:lang w:val="sr-Latn-ME"/>
        </w:rPr>
        <w:t xml:space="preserve"> kože, opseg sistemske izloženosti, određene prema koncentraciji ovog lijeka (prim</w:t>
      </w:r>
      <w:r w:rsidR="00E34938" w:rsidRPr="00837CBA">
        <w:rPr>
          <w:szCs w:val="22"/>
          <w:lang w:val="sr-Latn-ME"/>
        </w:rPr>
        <w:t>i</w:t>
      </w:r>
      <w:r w:rsidR="00B36EA7" w:rsidRPr="00837CBA">
        <w:rPr>
          <w:szCs w:val="22"/>
          <w:lang w:val="sr-Latn-ME"/>
        </w:rPr>
        <w:t>jenjen 2 puta na dan) u plazmi, odgovarao je diklofenak gelu 1,16% (prim</w:t>
      </w:r>
      <w:r w:rsidR="00E34938" w:rsidRPr="00837CBA">
        <w:rPr>
          <w:szCs w:val="22"/>
          <w:lang w:val="sr-Latn-ME"/>
        </w:rPr>
        <w:t>i</w:t>
      </w:r>
      <w:r w:rsidR="00B36EA7" w:rsidRPr="00837CBA">
        <w:rPr>
          <w:szCs w:val="22"/>
          <w:lang w:val="sr-Latn-ME"/>
        </w:rPr>
        <w:t>jenjen 4 puta na dan). Relativna bioraspoloživost diklofenaka (PIK odnos) iz ovog lijeka u poređenju sa tabletom iznosila je 4,5% sedmog dana (za ekvivalentnu dozu diklofenak-natrijuma). Zavoji koji propuštaju vlagu i omogućavaju isparavanje nisu promijenili resorpciju.</w:t>
      </w:r>
    </w:p>
    <w:p w14:paraId="5B6020CB" w14:textId="7C7C570A" w:rsidR="00647751" w:rsidRPr="00837CBA" w:rsidRDefault="00647751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lastRenderedPageBreak/>
        <w:t>Distribucija</w:t>
      </w:r>
    </w:p>
    <w:p w14:paraId="4868FFB5" w14:textId="346BCEDD" w:rsidR="005B13AC" w:rsidRPr="00837CBA" w:rsidRDefault="005B13AC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Koncentracije diklofenaka mjerene su u plazmi, sinovijalnom tkivu i sinovijalnoj tečnosti nakon lokalne primjene diklofenaka na zglobove šake i kol</w:t>
      </w:r>
      <w:r w:rsidR="00127AE9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ena. Najveće koncentracije u plazmi bile su približno 100 puta manje nego nakon oralne primjene iste količine diklofenaka. 99,7% diklofenaka vezano je za serumske proteine, uglavnom albumin (99,4%). </w:t>
      </w:r>
    </w:p>
    <w:p w14:paraId="2DB28A68" w14:textId="665AB510" w:rsidR="007F3BB8" w:rsidRPr="00837CBA" w:rsidRDefault="005B13AC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Kroz kožu i potkožna tkiva, diklofenak prodire u površine zahvaćene zapaljenjem, prvenstveno se distribuira i zadržava u duboka upaljena tkiva (kao što su zglobovi), a ne u krvotoku. Diklofenak se može pronaći u koncentracijama do 20 puta većim nego u plazmi</w:t>
      </w:r>
      <w:r w:rsidR="005F35F9" w:rsidRPr="00837CBA">
        <w:rPr>
          <w:szCs w:val="22"/>
          <w:lang w:val="sr-Latn-ME"/>
        </w:rPr>
        <w:t>.</w:t>
      </w:r>
    </w:p>
    <w:p w14:paraId="68E54779" w14:textId="77777777" w:rsidR="000A0FE9" w:rsidRPr="00837CBA" w:rsidRDefault="000A0FE9" w:rsidP="00837CBA">
      <w:pPr>
        <w:rPr>
          <w:szCs w:val="22"/>
          <w:lang w:val="sr-Latn-ME"/>
        </w:rPr>
      </w:pPr>
    </w:p>
    <w:p w14:paraId="1573C68C" w14:textId="26460D06" w:rsidR="00647751" w:rsidRPr="00837CBA" w:rsidRDefault="00647751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Biotransformacija</w:t>
      </w:r>
    </w:p>
    <w:p w14:paraId="0138A12D" w14:textId="31A797FD" w:rsidR="00647751" w:rsidRPr="00837CBA" w:rsidRDefault="00647751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Biotransformacija diklofenaka uključuje d</w:t>
      </w:r>
      <w:r w:rsidR="005C1195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 xml:space="preserve">elimičnu </w:t>
      </w:r>
      <w:proofErr w:type="spellStart"/>
      <w:r w:rsidRPr="00837CBA">
        <w:rPr>
          <w:szCs w:val="22"/>
          <w:lang w:val="sr-Latn-ME"/>
        </w:rPr>
        <w:t>glukuronidaciju</w:t>
      </w:r>
      <w:proofErr w:type="spellEnd"/>
      <w:r w:rsidRPr="00837CBA">
        <w:rPr>
          <w:szCs w:val="22"/>
          <w:lang w:val="sr-Latn-ME"/>
        </w:rPr>
        <w:t xml:space="preserve"> </w:t>
      </w:r>
      <w:proofErr w:type="spellStart"/>
      <w:r w:rsidR="00D50C15" w:rsidRPr="00837CBA">
        <w:rPr>
          <w:szCs w:val="22"/>
          <w:lang w:val="sr-Latn-ME"/>
        </w:rPr>
        <w:t>intaktnog</w:t>
      </w:r>
      <w:proofErr w:type="spellEnd"/>
      <w:r w:rsidRPr="00837CBA">
        <w:rPr>
          <w:szCs w:val="22"/>
          <w:lang w:val="sr-Latn-ME"/>
        </w:rPr>
        <w:t xml:space="preserve"> molekula, ali uglavnom jednostruku ili višestruku hidroksilaciju koja rezult</w:t>
      </w:r>
      <w:r w:rsidR="00127AE9">
        <w:rPr>
          <w:szCs w:val="22"/>
          <w:lang w:val="sr-Latn-ME"/>
        </w:rPr>
        <w:t>ira</w:t>
      </w:r>
      <w:r w:rsidRPr="00837CBA">
        <w:rPr>
          <w:szCs w:val="22"/>
          <w:lang w:val="sr-Latn-ME"/>
        </w:rPr>
        <w:t xml:space="preserve"> stvaranjem nekoliko fenolnih metabolita, od kojih se većina konvertuje u konjugate glukuronida. Dva fenolna metabolita biološki su aktivn</w:t>
      </w:r>
      <w:r w:rsidR="00DA723B" w:rsidRPr="00837CBA">
        <w:rPr>
          <w:szCs w:val="22"/>
          <w:lang w:val="sr-Latn-ME"/>
        </w:rPr>
        <w:t>i</w:t>
      </w:r>
      <w:r w:rsidRPr="00837CBA">
        <w:rPr>
          <w:szCs w:val="22"/>
          <w:lang w:val="sr-Latn-ME"/>
        </w:rPr>
        <w:t xml:space="preserve">, međutim, u </w:t>
      </w:r>
      <w:r w:rsidR="002E55EB" w:rsidRPr="00837CBA">
        <w:rPr>
          <w:szCs w:val="22"/>
          <w:lang w:val="sr-Latn-ME"/>
        </w:rPr>
        <w:t xml:space="preserve">značajno </w:t>
      </w:r>
      <w:r w:rsidRPr="00837CBA">
        <w:rPr>
          <w:szCs w:val="22"/>
          <w:lang w:val="sr-Latn-ME"/>
        </w:rPr>
        <w:t xml:space="preserve">manjem opsegu nego diklofenak. </w:t>
      </w:r>
    </w:p>
    <w:p w14:paraId="3880D8E0" w14:textId="77777777" w:rsidR="00647751" w:rsidRPr="00837CBA" w:rsidRDefault="00647751" w:rsidP="00837CBA">
      <w:pPr>
        <w:rPr>
          <w:szCs w:val="22"/>
          <w:lang w:val="sr-Latn-ME"/>
        </w:rPr>
      </w:pPr>
    </w:p>
    <w:p w14:paraId="52286FD7" w14:textId="6B186F04" w:rsidR="00647751" w:rsidRPr="00837CBA" w:rsidRDefault="00647751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Eliminacija</w:t>
      </w:r>
    </w:p>
    <w:p w14:paraId="563E2537" w14:textId="2E209875" w:rsidR="008343F5" w:rsidRPr="00837CBA" w:rsidRDefault="00647751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Ukupni sistemski klirens diklofenaka iz plazme je 263±56 m</w:t>
      </w:r>
      <w:r w:rsidR="00127AE9">
        <w:rPr>
          <w:szCs w:val="22"/>
          <w:lang w:val="sr-Latn-ME"/>
        </w:rPr>
        <w:t>l</w:t>
      </w:r>
      <w:r w:rsidRPr="00837CBA">
        <w:rPr>
          <w:szCs w:val="22"/>
          <w:lang w:val="sr-Latn-ME"/>
        </w:rPr>
        <w:t>/min. Terminalno poluvr</w:t>
      </w:r>
      <w:r w:rsidR="000A4F3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eme eliminacije iz plazme iznosi 1-2 sata. Četiri metabolita, uključujući dva aktivna, takođe imaju kratko poluvr</w:t>
      </w:r>
      <w:r w:rsidR="000A4F3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eme eliminacije iz plazme </w:t>
      </w:r>
      <w:r w:rsidR="00096BA5" w:rsidRPr="00837CBA">
        <w:rPr>
          <w:szCs w:val="22"/>
          <w:lang w:val="sr-Latn-ME"/>
        </w:rPr>
        <w:t>od</w:t>
      </w:r>
      <w:r w:rsidRPr="00837CBA">
        <w:rPr>
          <w:szCs w:val="22"/>
          <w:lang w:val="sr-Latn-ME"/>
        </w:rPr>
        <w:t xml:space="preserve"> 1</w:t>
      </w:r>
      <w:r w:rsidR="00096BA5" w:rsidRPr="00837CBA">
        <w:rPr>
          <w:szCs w:val="22"/>
          <w:lang w:val="sr-Latn-ME"/>
        </w:rPr>
        <w:t xml:space="preserve"> do </w:t>
      </w:r>
      <w:r w:rsidRPr="00837CBA">
        <w:rPr>
          <w:szCs w:val="22"/>
          <w:lang w:val="sr-Latn-ME"/>
        </w:rPr>
        <w:t>3 sata. Jedan metabolit, 3'-hidroksi-4'-metoksi-diklofenak, ima duže poluvr</w:t>
      </w:r>
      <w:r w:rsidR="000A4F3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eme eliminacije, ali je praktično neaktivan. Diklofenak i njegovi metaboliti uglavnom se izlučuju urinom. </w:t>
      </w:r>
    </w:p>
    <w:p w14:paraId="467590CC" w14:textId="77777777" w:rsidR="008343F5" w:rsidRPr="00837CBA" w:rsidRDefault="008343F5" w:rsidP="00837CBA">
      <w:pPr>
        <w:rPr>
          <w:szCs w:val="22"/>
          <w:lang w:val="sr-Latn-ME"/>
        </w:rPr>
      </w:pPr>
    </w:p>
    <w:p w14:paraId="1ED73194" w14:textId="20FBE7A7" w:rsidR="008343F5" w:rsidRPr="00837CBA" w:rsidRDefault="005F31E4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Posebne populacije</w:t>
      </w:r>
    </w:p>
    <w:p w14:paraId="77C77B31" w14:textId="77F32384" w:rsidR="00647751" w:rsidRPr="00837CBA" w:rsidRDefault="00647751" w:rsidP="00837CBA">
      <w:pPr>
        <w:rPr>
          <w:b/>
          <w:bCs/>
          <w:szCs w:val="22"/>
          <w:lang w:val="sr-Latn-ME"/>
        </w:rPr>
      </w:pPr>
      <w:r w:rsidRPr="00837CBA">
        <w:rPr>
          <w:szCs w:val="22"/>
          <w:lang w:val="sr-Latn-ME"/>
        </w:rPr>
        <w:t xml:space="preserve">Ne treba očekivati </w:t>
      </w:r>
      <w:r w:rsidR="003C44B7" w:rsidRPr="00837CBA">
        <w:rPr>
          <w:szCs w:val="22"/>
          <w:lang w:val="sr-Latn-ME"/>
        </w:rPr>
        <w:t xml:space="preserve">akumulaciju </w:t>
      </w:r>
      <w:r w:rsidRPr="00837CBA">
        <w:rPr>
          <w:szCs w:val="22"/>
          <w:lang w:val="sr-Latn-ME"/>
        </w:rPr>
        <w:t xml:space="preserve">diklofenaka i njegovih metabolita kod pacijenata koji boluju od oštećenja funkcije bubrega. Kod pacijenata sa hroničnim hepatitisom ili </w:t>
      </w:r>
      <w:proofErr w:type="spellStart"/>
      <w:r w:rsidRPr="00837CBA">
        <w:rPr>
          <w:szCs w:val="22"/>
          <w:lang w:val="sr-Latn-ME"/>
        </w:rPr>
        <w:t>nedekompenzovanom</w:t>
      </w:r>
      <w:proofErr w:type="spellEnd"/>
      <w:r w:rsidRPr="00837CBA">
        <w:rPr>
          <w:szCs w:val="22"/>
          <w:lang w:val="sr-Latn-ME"/>
        </w:rPr>
        <w:t xml:space="preserve"> cirozom, kinetika i metabolizam diklofenaka isti su kao i kod pacijenata koji nemaju bolesti jetre.</w:t>
      </w:r>
    </w:p>
    <w:p w14:paraId="4EB67A05" w14:textId="77777777" w:rsidR="00CE09F3" w:rsidRPr="00837CBA" w:rsidRDefault="00CE09F3" w:rsidP="00837CBA">
      <w:pPr>
        <w:rPr>
          <w:szCs w:val="22"/>
          <w:lang w:val="sr-Latn-ME"/>
        </w:rPr>
      </w:pPr>
    </w:p>
    <w:p w14:paraId="4EB67A06" w14:textId="1C1FA94C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5.3. Pretklinički podaci o bezb</w:t>
      </w:r>
      <w:r w:rsidR="005C1195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 xml:space="preserve">ednosti </w:t>
      </w:r>
    </w:p>
    <w:p w14:paraId="4EB67A07" w14:textId="77777777" w:rsidR="00CE09F3" w:rsidRPr="00837CBA" w:rsidRDefault="00CE09F3" w:rsidP="00837CBA">
      <w:pPr>
        <w:rPr>
          <w:szCs w:val="22"/>
          <w:lang w:val="sr-Latn-ME"/>
        </w:rPr>
      </w:pPr>
    </w:p>
    <w:p w14:paraId="22F95889" w14:textId="77947922" w:rsidR="002E7012" w:rsidRPr="00837CBA" w:rsidRDefault="002E7012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Diklofenak </w:t>
      </w:r>
      <w:r w:rsidR="00DB39BC" w:rsidRPr="00837CBA">
        <w:rPr>
          <w:szCs w:val="22"/>
          <w:lang w:val="sr-Latn-ME"/>
        </w:rPr>
        <w:t>se dobro podnosio u različitim studijama</w:t>
      </w:r>
      <w:r w:rsidRPr="00837CBA">
        <w:rPr>
          <w:szCs w:val="22"/>
          <w:lang w:val="sr-Latn-ME"/>
        </w:rPr>
        <w:t>.</w:t>
      </w:r>
      <w:r w:rsidR="00DB39BC" w:rsidRPr="00837CBA">
        <w:rPr>
          <w:szCs w:val="22"/>
          <w:lang w:val="sr-Latn-ME"/>
        </w:rPr>
        <w:t xml:space="preserve"> </w:t>
      </w:r>
      <w:r w:rsidR="0007431D" w:rsidRPr="00837CBA">
        <w:rPr>
          <w:szCs w:val="22"/>
          <w:lang w:val="sr-Latn-ME"/>
        </w:rPr>
        <w:t>Nije bilo potencijalne fototoksičnosti, niti je gel koji sadrži diklofenak prouzrokovao senzibilizaciju ili nadraženost kože.</w:t>
      </w:r>
    </w:p>
    <w:p w14:paraId="0B2C70E0" w14:textId="77777777" w:rsidR="00D50C15" w:rsidRPr="00837CBA" w:rsidRDefault="00D50C15" w:rsidP="00837CBA">
      <w:pPr>
        <w:rPr>
          <w:szCs w:val="22"/>
          <w:lang w:val="sr-Latn-ME"/>
        </w:rPr>
      </w:pPr>
    </w:p>
    <w:p w14:paraId="7EBEF452" w14:textId="77777777" w:rsidR="00D50C15" w:rsidRPr="00837CBA" w:rsidRDefault="00D50C15" w:rsidP="00837CBA">
      <w:pPr>
        <w:rPr>
          <w:szCs w:val="22"/>
          <w:lang w:val="sr-Latn-ME"/>
        </w:rPr>
      </w:pPr>
    </w:p>
    <w:p w14:paraId="4EB67A09" w14:textId="77777777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6. FARMACEUTSKI PODACI</w:t>
      </w:r>
    </w:p>
    <w:p w14:paraId="3BCEB7AD" w14:textId="77777777" w:rsidR="00D50C15" w:rsidRPr="00837CBA" w:rsidRDefault="00D50C15" w:rsidP="00837CBA">
      <w:pPr>
        <w:rPr>
          <w:b/>
          <w:bCs/>
          <w:szCs w:val="22"/>
          <w:lang w:val="sr-Latn-ME"/>
        </w:rPr>
      </w:pPr>
    </w:p>
    <w:p w14:paraId="2EDC0179" w14:textId="66A4052D" w:rsidR="00E92372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6.1. Lista pomoćnih supstanci</w:t>
      </w:r>
      <w:r w:rsidR="005C1195" w:rsidRPr="00837CBA">
        <w:rPr>
          <w:b/>
          <w:bCs/>
          <w:szCs w:val="22"/>
          <w:lang w:val="sr-Latn-ME"/>
        </w:rPr>
        <w:t xml:space="preserve"> (ekscipijenasa)</w:t>
      </w:r>
    </w:p>
    <w:p w14:paraId="03AFCCBA" w14:textId="77777777" w:rsidR="00E92372" w:rsidRPr="00837CBA" w:rsidRDefault="00E92372" w:rsidP="00837CBA">
      <w:pPr>
        <w:rPr>
          <w:b/>
          <w:bCs/>
          <w:szCs w:val="22"/>
          <w:lang w:val="sr-Latn-ME"/>
        </w:rPr>
      </w:pPr>
    </w:p>
    <w:p w14:paraId="7CC1A26D" w14:textId="000B737D" w:rsidR="00E92372" w:rsidRPr="00837CBA" w:rsidRDefault="0036611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Propilen</w:t>
      </w:r>
      <w:r w:rsidR="00A538EA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glikol (E</w:t>
      </w:r>
      <w:r w:rsidR="003907AA" w:rsidRPr="00837CBA">
        <w:rPr>
          <w:szCs w:val="22"/>
          <w:lang w:val="sr-Latn-ME"/>
        </w:rPr>
        <w:t>1520)</w:t>
      </w:r>
    </w:p>
    <w:p w14:paraId="7789ABE7" w14:textId="4E86BB08" w:rsidR="00E92372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Oleil</w:t>
      </w:r>
      <w:proofErr w:type="spellEnd"/>
      <w:r w:rsidR="00A538EA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alkohol</w:t>
      </w:r>
    </w:p>
    <w:p w14:paraId="7724CA8C" w14:textId="7199EE11" w:rsidR="00E92372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Izopropil</w:t>
      </w:r>
      <w:proofErr w:type="spellEnd"/>
      <w:r w:rsidR="00A538EA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alkohol</w:t>
      </w:r>
    </w:p>
    <w:p w14:paraId="4ED96BDC" w14:textId="2111833A" w:rsidR="007E0257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Butilhidroksitoluen</w:t>
      </w:r>
      <w:proofErr w:type="spellEnd"/>
      <w:r w:rsidR="004C6294" w:rsidRPr="00837CBA">
        <w:rPr>
          <w:szCs w:val="22"/>
          <w:lang w:val="sr-Latn-ME"/>
        </w:rPr>
        <w:t xml:space="preserve"> (E321)</w:t>
      </w:r>
    </w:p>
    <w:p w14:paraId="0C1E1CC5" w14:textId="40587888" w:rsidR="007E0257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Dietilamin</w:t>
      </w:r>
      <w:proofErr w:type="spellEnd"/>
    </w:p>
    <w:p w14:paraId="76A0BE68" w14:textId="433978CA" w:rsidR="008440D6" w:rsidRPr="00837CBA" w:rsidRDefault="0036611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Parafin,</w:t>
      </w:r>
      <w:r w:rsidR="00122F84" w:rsidRPr="00837CBA">
        <w:rPr>
          <w:szCs w:val="22"/>
          <w:lang w:val="sr-Latn-ME"/>
        </w:rPr>
        <w:t xml:space="preserve"> tečni, laki</w:t>
      </w:r>
    </w:p>
    <w:p w14:paraId="19B12DB6" w14:textId="3EA41D4F" w:rsidR="008440D6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Makrogolcetostearil</w:t>
      </w:r>
      <w:proofErr w:type="spellEnd"/>
      <w:r w:rsidR="00A538EA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>etar</w:t>
      </w:r>
    </w:p>
    <w:p w14:paraId="78B90A1E" w14:textId="5530D84E" w:rsidR="008440D6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Karbomer</w:t>
      </w:r>
      <w:proofErr w:type="spellEnd"/>
      <w:r w:rsidR="00122F84" w:rsidRPr="00837CBA">
        <w:rPr>
          <w:szCs w:val="22"/>
          <w:lang w:val="sr-Latn-ME"/>
        </w:rPr>
        <w:t xml:space="preserve"> 980 F</w:t>
      </w:r>
    </w:p>
    <w:p w14:paraId="5CCA1E72" w14:textId="1599A353" w:rsidR="008440D6" w:rsidRPr="00837CBA" w:rsidRDefault="0036611F" w:rsidP="00837CBA">
      <w:pPr>
        <w:rPr>
          <w:szCs w:val="22"/>
          <w:lang w:val="sr-Latn-ME"/>
        </w:rPr>
      </w:pPr>
      <w:proofErr w:type="spellStart"/>
      <w:r w:rsidRPr="00837CBA">
        <w:rPr>
          <w:szCs w:val="22"/>
          <w:lang w:val="sr-Latn-ME"/>
        </w:rPr>
        <w:t>Kokoil</w:t>
      </w:r>
      <w:proofErr w:type="spellEnd"/>
      <w:r w:rsidRPr="00837CBA">
        <w:rPr>
          <w:szCs w:val="22"/>
          <w:lang w:val="sr-Latn-ME"/>
        </w:rPr>
        <w:t xml:space="preserve"> </w:t>
      </w:r>
      <w:proofErr w:type="spellStart"/>
      <w:r w:rsidR="0034485D" w:rsidRPr="00837CBA">
        <w:rPr>
          <w:szCs w:val="22"/>
          <w:lang w:val="sr-Latn-ME"/>
        </w:rPr>
        <w:t>k</w:t>
      </w:r>
      <w:r w:rsidRPr="00837CBA">
        <w:rPr>
          <w:szCs w:val="22"/>
          <w:lang w:val="sr-Latn-ME"/>
        </w:rPr>
        <w:t>aprilokaprat</w:t>
      </w:r>
      <w:proofErr w:type="spellEnd"/>
    </w:p>
    <w:p w14:paraId="19A3A284" w14:textId="284075BC" w:rsidR="008440D6" w:rsidRPr="00837CBA" w:rsidRDefault="0036611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Parf</w:t>
      </w:r>
      <w:r w:rsidR="00A87FB7" w:rsidRPr="00837CBA">
        <w:rPr>
          <w:szCs w:val="22"/>
          <w:lang w:val="sr-Latn-ME"/>
        </w:rPr>
        <w:t>emska</w:t>
      </w:r>
      <w:r w:rsidRPr="00837CBA">
        <w:rPr>
          <w:szCs w:val="22"/>
          <w:lang w:val="sr-Latn-ME"/>
        </w:rPr>
        <w:t xml:space="preserve"> </w:t>
      </w:r>
      <w:r w:rsidR="0034485D" w:rsidRPr="00837CBA">
        <w:rPr>
          <w:szCs w:val="22"/>
          <w:lang w:val="sr-Latn-ME"/>
        </w:rPr>
        <w:t>k</w:t>
      </w:r>
      <w:r w:rsidRPr="00837CBA">
        <w:rPr>
          <w:szCs w:val="22"/>
          <w:lang w:val="sr-Latn-ME"/>
        </w:rPr>
        <w:t>rema</w:t>
      </w:r>
      <w:r w:rsidR="0034485D" w:rsidRPr="00837CBA">
        <w:rPr>
          <w:szCs w:val="22"/>
          <w:lang w:val="sr-Latn-ME"/>
        </w:rPr>
        <w:t xml:space="preserve"> 45399 (sadrži </w:t>
      </w:r>
      <w:proofErr w:type="spellStart"/>
      <w:r w:rsidR="0034485D" w:rsidRPr="00837CBA">
        <w:rPr>
          <w:szCs w:val="22"/>
          <w:lang w:val="sr-Latn-ME"/>
        </w:rPr>
        <w:t>eugenol</w:t>
      </w:r>
      <w:proofErr w:type="spellEnd"/>
      <w:r w:rsidR="0034485D" w:rsidRPr="00837CBA">
        <w:rPr>
          <w:szCs w:val="22"/>
          <w:lang w:val="sr-Latn-ME"/>
        </w:rPr>
        <w:t xml:space="preserve"> i </w:t>
      </w:r>
      <w:proofErr w:type="spellStart"/>
      <w:r w:rsidR="0034485D" w:rsidRPr="00837CBA">
        <w:rPr>
          <w:szCs w:val="22"/>
          <w:lang w:val="sr-Latn-ME"/>
        </w:rPr>
        <w:t>citral</w:t>
      </w:r>
      <w:proofErr w:type="spellEnd"/>
      <w:r w:rsidR="0034485D" w:rsidRPr="00837CBA">
        <w:rPr>
          <w:szCs w:val="22"/>
          <w:lang w:val="sr-Latn-ME"/>
        </w:rPr>
        <w:t>)</w:t>
      </w:r>
    </w:p>
    <w:p w14:paraId="0D899EFB" w14:textId="46F77BE6" w:rsidR="008440D6" w:rsidRPr="00837CBA" w:rsidRDefault="0036611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 xml:space="preserve">Voda, </w:t>
      </w:r>
      <w:r w:rsidR="0034485D" w:rsidRPr="00837CBA">
        <w:rPr>
          <w:szCs w:val="22"/>
          <w:lang w:val="sr-Latn-ME"/>
        </w:rPr>
        <w:t>p</w:t>
      </w:r>
      <w:r w:rsidRPr="00837CBA">
        <w:rPr>
          <w:szCs w:val="22"/>
          <w:lang w:val="sr-Latn-ME"/>
        </w:rPr>
        <w:t>rečišćena</w:t>
      </w:r>
    </w:p>
    <w:p w14:paraId="4EB67A0C" w14:textId="77777777" w:rsidR="00CE09F3" w:rsidRPr="00837CBA" w:rsidRDefault="00CE09F3" w:rsidP="00837CBA">
      <w:pPr>
        <w:rPr>
          <w:szCs w:val="22"/>
          <w:lang w:val="sr-Latn-ME"/>
        </w:rPr>
      </w:pPr>
    </w:p>
    <w:p w14:paraId="4EB67A0D" w14:textId="141F3F36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6.2. Inkompatibilnost</w:t>
      </w:r>
      <w:r w:rsidR="00801C1F" w:rsidRPr="00837CBA">
        <w:rPr>
          <w:b/>
          <w:bCs/>
          <w:szCs w:val="22"/>
          <w:lang w:val="sr-Latn-ME"/>
        </w:rPr>
        <w:t>i</w:t>
      </w:r>
    </w:p>
    <w:p w14:paraId="4EB67A0E" w14:textId="48AE9B96" w:rsidR="00CE09F3" w:rsidRPr="00837CBA" w:rsidRDefault="00CE09F3" w:rsidP="00837CBA">
      <w:pPr>
        <w:rPr>
          <w:szCs w:val="22"/>
          <w:lang w:val="sr-Latn-ME"/>
        </w:rPr>
      </w:pPr>
    </w:p>
    <w:p w14:paraId="6D93ACEB" w14:textId="0DC8B18B" w:rsidR="002913C3" w:rsidRPr="00837CBA" w:rsidRDefault="002913C3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Nije prim</w:t>
      </w:r>
      <w:r w:rsidR="00801C1F" w:rsidRPr="00837CBA">
        <w:rPr>
          <w:szCs w:val="22"/>
          <w:lang w:val="sr-Latn-ME"/>
        </w:rPr>
        <w:t>j</w:t>
      </w:r>
      <w:r w:rsidRPr="00837CBA">
        <w:rPr>
          <w:szCs w:val="22"/>
          <w:lang w:val="sr-Latn-ME"/>
        </w:rPr>
        <w:t>enjivo.</w:t>
      </w:r>
    </w:p>
    <w:p w14:paraId="4EB67A0F" w14:textId="77777777" w:rsidR="00CE09F3" w:rsidRDefault="00CE09F3" w:rsidP="00837CBA">
      <w:pPr>
        <w:rPr>
          <w:szCs w:val="22"/>
          <w:lang w:val="sr-Latn-ME"/>
        </w:rPr>
      </w:pPr>
    </w:p>
    <w:p w14:paraId="163FEF69" w14:textId="77777777" w:rsidR="00C01049" w:rsidRDefault="00C01049" w:rsidP="00837CBA">
      <w:pPr>
        <w:rPr>
          <w:szCs w:val="22"/>
          <w:lang w:val="sr-Latn-ME"/>
        </w:rPr>
      </w:pPr>
    </w:p>
    <w:p w14:paraId="2C9DDCA5" w14:textId="77777777" w:rsidR="00C01049" w:rsidRPr="00837CBA" w:rsidRDefault="00C01049" w:rsidP="00837CBA">
      <w:pPr>
        <w:rPr>
          <w:szCs w:val="22"/>
          <w:lang w:val="sr-Latn-ME"/>
        </w:rPr>
      </w:pPr>
    </w:p>
    <w:p w14:paraId="4EB67A10" w14:textId="77777777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lastRenderedPageBreak/>
        <w:t>6.3. Rok upotrebe</w:t>
      </w:r>
    </w:p>
    <w:p w14:paraId="4EB67A11" w14:textId="4D9C3AE2" w:rsidR="00CE09F3" w:rsidRPr="00837CBA" w:rsidRDefault="00CE09F3" w:rsidP="00837CBA">
      <w:pPr>
        <w:rPr>
          <w:szCs w:val="22"/>
          <w:lang w:val="sr-Latn-ME"/>
        </w:rPr>
      </w:pPr>
    </w:p>
    <w:p w14:paraId="7D8BBC60" w14:textId="674FDA71" w:rsidR="002913C3" w:rsidRPr="00837CBA" w:rsidRDefault="002913C3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3</w:t>
      </w:r>
      <w:r w:rsidR="00496EB2" w:rsidRPr="00837CBA">
        <w:rPr>
          <w:szCs w:val="22"/>
          <w:lang w:val="sr-Latn-ME"/>
        </w:rPr>
        <w:t>0</w:t>
      </w:r>
      <w:r w:rsidRPr="00837CBA">
        <w:rPr>
          <w:szCs w:val="22"/>
          <w:lang w:val="sr-Latn-ME"/>
        </w:rPr>
        <w:t xml:space="preserve"> </w:t>
      </w:r>
      <w:r w:rsidR="003A3022" w:rsidRPr="00837CBA">
        <w:rPr>
          <w:szCs w:val="22"/>
          <w:lang w:val="sr-Latn-ME"/>
        </w:rPr>
        <w:t>m</w:t>
      </w:r>
      <w:r w:rsidR="00801C1F" w:rsidRPr="00837CBA">
        <w:rPr>
          <w:szCs w:val="22"/>
          <w:lang w:val="sr-Latn-ME"/>
        </w:rPr>
        <w:t>j</w:t>
      </w:r>
      <w:r w:rsidR="003A3022" w:rsidRPr="00837CBA">
        <w:rPr>
          <w:szCs w:val="22"/>
          <w:lang w:val="sr-Latn-ME"/>
        </w:rPr>
        <w:t>eseci</w:t>
      </w:r>
      <w:r w:rsidRPr="00837CBA">
        <w:rPr>
          <w:szCs w:val="22"/>
          <w:lang w:val="sr-Latn-ME"/>
        </w:rPr>
        <w:t>.</w:t>
      </w:r>
    </w:p>
    <w:p w14:paraId="4EB67A12" w14:textId="77777777" w:rsidR="00CE09F3" w:rsidRPr="00837CBA" w:rsidRDefault="00CE09F3" w:rsidP="00837CBA">
      <w:pPr>
        <w:rPr>
          <w:szCs w:val="22"/>
          <w:lang w:val="sr-Latn-ME"/>
        </w:rPr>
      </w:pPr>
    </w:p>
    <w:p w14:paraId="4EB67A13" w14:textId="164148CE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6.4. Posebne m</w:t>
      </w:r>
      <w:r w:rsidR="00801C1F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 xml:space="preserve">ere </w:t>
      </w:r>
      <w:r w:rsidR="00801C1F" w:rsidRPr="00837CBA">
        <w:rPr>
          <w:b/>
          <w:bCs/>
          <w:szCs w:val="22"/>
          <w:lang w:val="sr-Latn-ME"/>
        </w:rPr>
        <w:t>upozorenja</w:t>
      </w:r>
      <w:r w:rsidRPr="00837CBA">
        <w:rPr>
          <w:b/>
          <w:bCs/>
          <w:szCs w:val="22"/>
          <w:lang w:val="sr-Latn-ME"/>
        </w:rPr>
        <w:t xml:space="preserve"> pri čuvanju</w:t>
      </w:r>
      <w:r w:rsidR="00801C1F" w:rsidRPr="00837CBA">
        <w:rPr>
          <w:b/>
          <w:bCs/>
          <w:szCs w:val="22"/>
          <w:lang w:val="sr-Latn-ME"/>
        </w:rPr>
        <w:t xml:space="preserve"> lijeka</w:t>
      </w:r>
    </w:p>
    <w:p w14:paraId="18DBFC3C" w14:textId="77777777" w:rsidR="00780095" w:rsidRPr="00837CBA" w:rsidRDefault="00780095" w:rsidP="00837CBA">
      <w:pPr>
        <w:rPr>
          <w:szCs w:val="22"/>
          <w:lang w:val="sr-Latn-ME"/>
        </w:rPr>
      </w:pPr>
    </w:p>
    <w:p w14:paraId="4EB67A15" w14:textId="2CACCFF4" w:rsidR="00CE09F3" w:rsidRPr="00837CBA" w:rsidRDefault="008353D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Čuvati na temperatur</w:t>
      </w:r>
      <w:r w:rsidR="00212245" w:rsidRPr="00837CBA">
        <w:rPr>
          <w:szCs w:val="22"/>
          <w:lang w:val="sr-Latn-ME"/>
        </w:rPr>
        <w:t>i</w:t>
      </w:r>
      <w:r w:rsidRPr="00837CBA">
        <w:rPr>
          <w:szCs w:val="22"/>
          <w:lang w:val="sr-Latn-ME"/>
        </w:rPr>
        <w:t xml:space="preserve"> do </w:t>
      </w:r>
      <w:r w:rsidR="002529AB" w:rsidRPr="00837CBA">
        <w:rPr>
          <w:szCs w:val="22"/>
          <w:lang w:val="sr-Latn-ME"/>
        </w:rPr>
        <w:t>25</w:t>
      </w:r>
      <w:r w:rsidR="00212245" w:rsidRPr="00837CBA">
        <w:rPr>
          <w:szCs w:val="22"/>
          <w:lang w:val="sr-Latn-ME"/>
        </w:rPr>
        <w:t>°C.</w:t>
      </w:r>
    </w:p>
    <w:p w14:paraId="66D27D15" w14:textId="169A5589" w:rsidR="002529AB" w:rsidRPr="00837CBA" w:rsidRDefault="002529AB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Ne čuvati u frižideru i ne zamrzavati</w:t>
      </w:r>
      <w:r w:rsidR="00846BD5" w:rsidRPr="00837CBA">
        <w:rPr>
          <w:szCs w:val="22"/>
          <w:lang w:val="sr-Latn-ME"/>
        </w:rPr>
        <w:t>.</w:t>
      </w:r>
    </w:p>
    <w:p w14:paraId="0392C3A0" w14:textId="70C27362" w:rsidR="00846BD5" w:rsidRPr="00837CBA" w:rsidRDefault="00846BD5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Nakon prvog otvaranja: Čuvati na temperaturi do 25°C.</w:t>
      </w:r>
    </w:p>
    <w:p w14:paraId="60BE6FC9" w14:textId="77777777" w:rsidR="008353DF" w:rsidRPr="00837CBA" w:rsidRDefault="008353DF" w:rsidP="00837CBA">
      <w:pPr>
        <w:rPr>
          <w:szCs w:val="22"/>
          <w:lang w:val="sr-Latn-ME"/>
        </w:rPr>
      </w:pPr>
    </w:p>
    <w:p w14:paraId="4EB67A16" w14:textId="02C1BF9E" w:rsidR="00CE09F3" w:rsidRPr="00837CBA" w:rsidRDefault="0022223A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 xml:space="preserve">6.5. </w:t>
      </w:r>
      <w:r w:rsidR="00B429B2" w:rsidRPr="00837CBA">
        <w:rPr>
          <w:b/>
          <w:bCs/>
          <w:szCs w:val="22"/>
          <w:lang w:val="sr-Latn-ME"/>
        </w:rPr>
        <w:t>Vrsta</w:t>
      </w:r>
      <w:r w:rsidR="00CE09F3" w:rsidRPr="00837CBA">
        <w:rPr>
          <w:b/>
          <w:bCs/>
          <w:szCs w:val="22"/>
          <w:lang w:val="sr-Latn-ME"/>
        </w:rPr>
        <w:t xml:space="preserve"> i sadržaj pakovanja</w:t>
      </w:r>
      <w:r w:rsidR="00F42610" w:rsidRPr="00837CBA">
        <w:rPr>
          <w:b/>
          <w:bCs/>
          <w:szCs w:val="22"/>
          <w:lang w:val="sr-Latn-ME"/>
        </w:rPr>
        <w:t xml:space="preserve"> </w:t>
      </w:r>
    </w:p>
    <w:p w14:paraId="4EB67A17" w14:textId="4496991F" w:rsidR="00CE09F3" w:rsidRPr="00837CBA" w:rsidRDefault="00CE09F3" w:rsidP="00837CBA">
      <w:pPr>
        <w:rPr>
          <w:szCs w:val="22"/>
          <w:lang w:val="sr-Latn-ME"/>
        </w:rPr>
      </w:pPr>
    </w:p>
    <w:p w14:paraId="217BEAD1" w14:textId="107CEB6E" w:rsidR="00D50C15" w:rsidRPr="00837CBA" w:rsidRDefault="0011444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Unutrašnje pakovanje l</w:t>
      </w:r>
      <w:r w:rsidR="00B429B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eka je aluminijumska </w:t>
      </w:r>
      <w:proofErr w:type="spellStart"/>
      <w:r w:rsidRPr="00837CBA">
        <w:rPr>
          <w:szCs w:val="22"/>
          <w:lang w:val="sr-Latn-ME"/>
        </w:rPr>
        <w:t>laminirana</w:t>
      </w:r>
      <w:proofErr w:type="spellEnd"/>
      <w:r w:rsidRPr="00837CBA">
        <w:rPr>
          <w:szCs w:val="22"/>
          <w:lang w:val="sr-Latn-ME"/>
        </w:rPr>
        <w:t xml:space="preserve"> tuba</w:t>
      </w:r>
      <w:r w:rsidR="004D06E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 xml:space="preserve">sa </w:t>
      </w:r>
      <w:proofErr w:type="spellStart"/>
      <w:r w:rsidR="004D06E1" w:rsidRPr="00837CBA">
        <w:rPr>
          <w:szCs w:val="22"/>
          <w:lang w:val="sr-Latn-ME"/>
        </w:rPr>
        <w:t>polipropilenskim</w:t>
      </w:r>
      <w:proofErr w:type="spellEnd"/>
      <w:r w:rsidR="00222195" w:rsidRPr="00837CBA">
        <w:rPr>
          <w:szCs w:val="22"/>
          <w:lang w:val="sr-Latn-ME"/>
        </w:rPr>
        <w:t xml:space="preserve"> zatvaračem sa</w:t>
      </w:r>
      <w:r w:rsidR="004D06E1" w:rsidRPr="00837CBA">
        <w:rPr>
          <w:szCs w:val="22"/>
          <w:lang w:val="sr-Latn-ME"/>
        </w:rPr>
        <w:t xml:space="preserve"> </w:t>
      </w:r>
      <w:r w:rsidRPr="00837CBA">
        <w:rPr>
          <w:szCs w:val="22"/>
          <w:lang w:val="sr-Latn-ME"/>
        </w:rPr>
        <w:t xml:space="preserve">navojem. </w:t>
      </w:r>
    </w:p>
    <w:p w14:paraId="607D12D3" w14:textId="30E66440" w:rsidR="0011444F" w:rsidRPr="00837CBA" w:rsidRDefault="0011444F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Spoljašnje pakovanje l</w:t>
      </w:r>
      <w:r w:rsidR="00B429B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 xml:space="preserve">eka je složiva kartonska kutija u kojoj se nalazi 1 aluminijumska tuba sa </w:t>
      </w:r>
      <w:r w:rsidR="00E322A9" w:rsidRPr="00837CBA">
        <w:rPr>
          <w:szCs w:val="22"/>
          <w:lang w:val="sr-Latn-ME"/>
        </w:rPr>
        <w:t>50</w:t>
      </w:r>
      <w:r w:rsidR="005A48AB" w:rsidRPr="00837CBA">
        <w:rPr>
          <w:szCs w:val="22"/>
          <w:lang w:val="sr-Latn-ME"/>
        </w:rPr>
        <w:t xml:space="preserve"> g</w:t>
      </w:r>
      <w:r w:rsidR="00E322A9" w:rsidRPr="00837CBA">
        <w:rPr>
          <w:szCs w:val="22"/>
          <w:lang w:val="sr-Latn-ME"/>
        </w:rPr>
        <w:t xml:space="preserve"> ili </w:t>
      </w:r>
      <w:r w:rsidRPr="00837CBA">
        <w:rPr>
          <w:szCs w:val="22"/>
          <w:lang w:val="sr-Latn-ME"/>
        </w:rPr>
        <w:t>60 g gela i Uputstvo za l</w:t>
      </w:r>
      <w:r w:rsidR="00B429B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ek.</w:t>
      </w:r>
    </w:p>
    <w:p w14:paraId="549F577F" w14:textId="77777777" w:rsidR="006E3D90" w:rsidRPr="00837CBA" w:rsidRDefault="006E3D90" w:rsidP="00837CBA">
      <w:pPr>
        <w:rPr>
          <w:szCs w:val="22"/>
          <w:lang w:val="sr-Latn-ME"/>
        </w:rPr>
      </w:pPr>
    </w:p>
    <w:p w14:paraId="4EB67A18" w14:textId="25DA46FD" w:rsidR="00CE09F3" w:rsidRPr="00837CBA" w:rsidRDefault="00CE09F3" w:rsidP="00837CBA">
      <w:pPr>
        <w:rPr>
          <w:b/>
          <w:bCs/>
          <w:szCs w:val="22"/>
          <w:lang w:val="sr-Latn-ME"/>
        </w:rPr>
      </w:pPr>
      <w:r w:rsidRPr="00837CBA">
        <w:rPr>
          <w:b/>
          <w:bCs/>
          <w:szCs w:val="22"/>
          <w:lang w:val="sr-Latn-ME"/>
        </w:rPr>
        <w:t>6.6. Posebne m</w:t>
      </w:r>
      <w:r w:rsidR="00B429B2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>ere opreza pri odlaganju materijala koji treba odbaciti nakon prim</w:t>
      </w:r>
      <w:r w:rsidR="00B429B2" w:rsidRPr="00837CBA">
        <w:rPr>
          <w:b/>
          <w:bCs/>
          <w:szCs w:val="22"/>
          <w:lang w:val="sr-Latn-ME"/>
        </w:rPr>
        <w:t>j</w:t>
      </w:r>
      <w:r w:rsidRPr="00837CBA">
        <w:rPr>
          <w:b/>
          <w:bCs/>
          <w:szCs w:val="22"/>
          <w:lang w:val="sr-Latn-ME"/>
        </w:rPr>
        <w:t>ene l</w:t>
      </w:r>
      <w:r w:rsidR="00B429B2" w:rsidRPr="00837CBA">
        <w:rPr>
          <w:b/>
          <w:bCs/>
          <w:szCs w:val="22"/>
          <w:lang w:val="sr-Latn-ME"/>
        </w:rPr>
        <w:t>ij</w:t>
      </w:r>
      <w:r w:rsidRPr="00837CBA">
        <w:rPr>
          <w:b/>
          <w:bCs/>
          <w:szCs w:val="22"/>
          <w:lang w:val="sr-Latn-ME"/>
        </w:rPr>
        <w:t>eka (i druga uputstva za rukovanje l</w:t>
      </w:r>
      <w:r w:rsidR="00B429B2" w:rsidRPr="00837CBA">
        <w:rPr>
          <w:b/>
          <w:bCs/>
          <w:szCs w:val="22"/>
          <w:lang w:val="sr-Latn-ME"/>
        </w:rPr>
        <w:t>ij</w:t>
      </w:r>
      <w:r w:rsidRPr="00837CBA">
        <w:rPr>
          <w:b/>
          <w:bCs/>
          <w:szCs w:val="22"/>
          <w:lang w:val="sr-Latn-ME"/>
        </w:rPr>
        <w:t>ekom)</w:t>
      </w:r>
    </w:p>
    <w:p w14:paraId="4EB67A19" w14:textId="77777777" w:rsidR="00CE09F3" w:rsidRPr="00837CBA" w:rsidRDefault="00CE09F3" w:rsidP="00837CBA">
      <w:pPr>
        <w:rPr>
          <w:szCs w:val="22"/>
          <w:lang w:val="sr-Latn-ME"/>
        </w:rPr>
      </w:pPr>
    </w:p>
    <w:p w14:paraId="5FD92118" w14:textId="02891DED" w:rsidR="00D50C15" w:rsidRPr="00837CBA" w:rsidRDefault="004A1452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Svu neiskorišćenu količinu l</w:t>
      </w:r>
      <w:r w:rsidR="00B429B2" w:rsidRPr="00837CBA">
        <w:rPr>
          <w:szCs w:val="22"/>
          <w:lang w:val="sr-Latn-ME"/>
        </w:rPr>
        <w:t>ij</w:t>
      </w:r>
      <w:r w:rsidRPr="00837CBA">
        <w:rPr>
          <w:szCs w:val="22"/>
          <w:lang w:val="sr-Latn-ME"/>
        </w:rPr>
        <w:t>eka ili otpadnog materijala nakon njegove upotrebe treba ukloniti u skladu s važećim propisima.</w:t>
      </w:r>
    </w:p>
    <w:p w14:paraId="13CD79DA" w14:textId="3A74B7CF" w:rsidR="00D50C15" w:rsidRPr="00837CBA" w:rsidRDefault="00D50C15" w:rsidP="00837CBA">
      <w:pPr>
        <w:rPr>
          <w:szCs w:val="22"/>
          <w:lang w:val="sr-Latn-ME"/>
        </w:rPr>
      </w:pPr>
    </w:p>
    <w:p w14:paraId="2ABC5DC9" w14:textId="77777777" w:rsidR="00A538EA" w:rsidRPr="00837CBA" w:rsidRDefault="00A538EA" w:rsidP="00837CBA">
      <w:pPr>
        <w:rPr>
          <w:szCs w:val="22"/>
          <w:lang w:val="sr-Latn-ME"/>
        </w:rPr>
      </w:pPr>
    </w:p>
    <w:p w14:paraId="4EB67A1B" w14:textId="77777777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 xml:space="preserve">7. NOSILAC DOZVOLE </w:t>
      </w:r>
    </w:p>
    <w:p w14:paraId="3B44AA68" w14:textId="77777777" w:rsidR="00D50C15" w:rsidRPr="00837CBA" w:rsidRDefault="00D50C15" w:rsidP="00837CBA">
      <w:pPr>
        <w:rPr>
          <w:szCs w:val="22"/>
          <w:lang w:val="sr-Latn-ME"/>
        </w:rPr>
      </w:pPr>
    </w:p>
    <w:p w14:paraId="4DBF8163" w14:textId="737EB5D7" w:rsidR="00164C3D" w:rsidRPr="00837CBA" w:rsidRDefault="00164C3D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Hemofarm A</w:t>
      </w:r>
      <w:r w:rsidR="0060421D" w:rsidRPr="00837CBA">
        <w:rPr>
          <w:szCs w:val="22"/>
          <w:lang w:val="sr-Latn-ME"/>
        </w:rPr>
        <w:t>.</w:t>
      </w:r>
      <w:r w:rsidRPr="00837CBA">
        <w:rPr>
          <w:szCs w:val="22"/>
          <w:lang w:val="sr-Latn-ME"/>
        </w:rPr>
        <w:t>D</w:t>
      </w:r>
      <w:r w:rsidR="0060421D" w:rsidRPr="00837CBA">
        <w:rPr>
          <w:szCs w:val="22"/>
          <w:lang w:val="sr-Latn-ME"/>
        </w:rPr>
        <w:t>.</w:t>
      </w:r>
      <w:r w:rsidRPr="00837CBA">
        <w:rPr>
          <w:szCs w:val="22"/>
          <w:lang w:val="sr-Latn-ME"/>
        </w:rPr>
        <w:t xml:space="preserve"> Vršac P</w:t>
      </w:r>
      <w:r w:rsidR="0060421D" w:rsidRPr="00837CBA">
        <w:rPr>
          <w:szCs w:val="22"/>
          <w:lang w:val="sr-Latn-ME"/>
        </w:rPr>
        <w:t>.</w:t>
      </w:r>
      <w:r w:rsidRPr="00837CBA">
        <w:rPr>
          <w:szCs w:val="22"/>
          <w:lang w:val="sr-Latn-ME"/>
        </w:rPr>
        <w:t>J</w:t>
      </w:r>
      <w:r w:rsidR="0060421D" w:rsidRPr="00837CBA">
        <w:rPr>
          <w:szCs w:val="22"/>
          <w:lang w:val="sr-Latn-ME"/>
        </w:rPr>
        <w:t>.</w:t>
      </w:r>
      <w:r w:rsidRPr="00837CBA">
        <w:rPr>
          <w:szCs w:val="22"/>
          <w:lang w:val="sr-Latn-ME"/>
        </w:rPr>
        <w:t xml:space="preserve"> Podgorica</w:t>
      </w:r>
    </w:p>
    <w:p w14:paraId="46D39A11" w14:textId="02C1FBBB" w:rsidR="00164C3D" w:rsidRPr="00837CBA" w:rsidRDefault="00164C3D" w:rsidP="00837CBA">
      <w:pPr>
        <w:rPr>
          <w:szCs w:val="22"/>
          <w:lang w:val="sr-Latn-ME"/>
        </w:rPr>
      </w:pPr>
      <w:r w:rsidRPr="00837CBA">
        <w:rPr>
          <w:szCs w:val="22"/>
          <w:lang w:val="sr-Latn-ME"/>
        </w:rPr>
        <w:t>8 marta 55A, Podgorica</w:t>
      </w:r>
      <w:r w:rsidR="0060421D" w:rsidRPr="00837CBA">
        <w:rPr>
          <w:szCs w:val="22"/>
          <w:lang w:val="sr-Latn-ME"/>
        </w:rPr>
        <w:t>, Crna Gora</w:t>
      </w:r>
    </w:p>
    <w:p w14:paraId="3F49FC52" w14:textId="47C31075" w:rsidR="00D50C15" w:rsidRPr="00837CBA" w:rsidRDefault="00D50C15" w:rsidP="00837CBA">
      <w:pPr>
        <w:rPr>
          <w:szCs w:val="22"/>
          <w:lang w:val="sr-Latn-ME"/>
        </w:rPr>
      </w:pPr>
    </w:p>
    <w:p w14:paraId="006AFE62" w14:textId="77777777" w:rsidR="00D50C15" w:rsidRPr="00837CBA" w:rsidRDefault="00D50C15" w:rsidP="00837CBA">
      <w:pPr>
        <w:rPr>
          <w:szCs w:val="22"/>
          <w:lang w:val="sr-Latn-ME"/>
        </w:rPr>
      </w:pPr>
    </w:p>
    <w:p w14:paraId="4EB67A21" w14:textId="2317D145" w:rsidR="00CE09F3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8. BROJ DOZVOLE ZA STAVLJANJE L</w:t>
      </w:r>
      <w:r w:rsidR="00B429B2" w:rsidRPr="00837CBA">
        <w:rPr>
          <w:lang w:val="sr-Latn-ME"/>
        </w:rPr>
        <w:t>IJ</w:t>
      </w:r>
      <w:r w:rsidRPr="00837CBA">
        <w:rPr>
          <w:lang w:val="sr-Latn-ME"/>
        </w:rPr>
        <w:t>EKA U PROMET</w:t>
      </w:r>
    </w:p>
    <w:p w14:paraId="57DD5A35" w14:textId="77777777" w:rsidR="00D50C15" w:rsidRPr="00837CBA" w:rsidRDefault="00D50C15" w:rsidP="00837CBA">
      <w:pPr>
        <w:pStyle w:val="NASLOV123"/>
        <w:spacing w:before="0" w:after="0"/>
        <w:jc w:val="both"/>
        <w:rPr>
          <w:b w:val="0"/>
          <w:bCs/>
          <w:i/>
          <w:iCs/>
          <w:lang w:val="sr-Latn-ME"/>
        </w:rPr>
      </w:pPr>
    </w:p>
    <w:p w14:paraId="171FEE70" w14:textId="0D8649CA" w:rsidR="00E322A9" w:rsidRPr="00837CBA" w:rsidRDefault="00E322A9" w:rsidP="00837CBA">
      <w:pPr>
        <w:pStyle w:val="NASLOV123"/>
        <w:spacing w:before="0" w:after="0"/>
        <w:jc w:val="both"/>
        <w:rPr>
          <w:b w:val="0"/>
          <w:bCs/>
          <w:iCs/>
          <w:lang w:val="sr-Latn-ME"/>
        </w:rPr>
      </w:pPr>
      <w:proofErr w:type="spellStart"/>
      <w:r w:rsidRPr="00837CBA">
        <w:rPr>
          <w:b w:val="0"/>
          <w:bCs/>
          <w:iCs/>
          <w:lang w:val="sr-Latn-ME"/>
        </w:rPr>
        <w:t>Rapten</w:t>
      </w:r>
      <w:proofErr w:type="spellEnd"/>
      <w:r w:rsidRPr="00837CBA">
        <w:rPr>
          <w:b w:val="0"/>
          <w:bCs/>
          <w:iCs/>
          <w:lang w:val="sr-Latn-ME"/>
        </w:rPr>
        <w:t xml:space="preserve"> Forte</w:t>
      </w:r>
      <w:r w:rsidR="00C279B8" w:rsidRPr="00837CBA">
        <w:rPr>
          <w:b w:val="0"/>
          <w:bCs/>
          <w:iCs/>
          <w:lang w:val="sr-Latn-ME"/>
        </w:rPr>
        <w:t xml:space="preserve">, </w:t>
      </w:r>
      <w:r w:rsidR="000A71F6" w:rsidRPr="00837CBA">
        <w:rPr>
          <w:b w:val="0"/>
          <w:iCs/>
          <w:lang w:val="sr-Latn-ME"/>
        </w:rPr>
        <w:t>2</w:t>
      </w:r>
      <w:r w:rsidR="00D50C15" w:rsidRPr="00837CBA">
        <w:rPr>
          <w:b w:val="0"/>
          <w:iCs/>
          <w:lang w:val="sr-Latn-ME"/>
        </w:rPr>
        <w:t>0</w:t>
      </w:r>
      <w:r w:rsidR="000A71F6" w:rsidRPr="00837CBA">
        <w:rPr>
          <w:b w:val="0"/>
          <w:iCs/>
          <w:lang w:val="sr-Latn-ME"/>
        </w:rPr>
        <w:t xml:space="preserve"> mg/g, gel,</w:t>
      </w:r>
      <w:r w:rsidR="000A71F6" w:rsidRPr="00837CBA">
        <w:rPr>
          <w:b w:val="0"/>
          <w:bCs/>
          <w:iCs/>
          <w:lang w:val="sr-Latn-ME"/>
        </w:rPr>
        <w:t xml:space="preserve"> </w:t>
      </w:r>
      <w:r w:rsidR="00EA0472" w:rsidRPr="00837CBA">
        <w:rPr>
          <w:b w:val="0"/>
          <w:bCs/>
          <w:iCs/>
          <w:lang w:val="sr-Latn-ME"/>
        </w:rPr>
        <w:t>1x</w:t>
      </w:r>
      <w:r w:rsidR="00C279B8" w:rsidRPr="00837CBA">
        <w:rPr>
          <w:b w:val="0"/>
          <w:bCs/>
          <w:iCs/>
          <w:lang w:val="sr-Latn-ME"/>
        </w:rPr>
        <w:t>50g:</w:t>
      </w:r>
      <w:r w:rsidR="00EA0472" w:rsidRPr="00837CBA">
        <w:rPr>
          <w:b w:val="0"/>
          <w:bCs/>
          <w:iCs/>
          <w:lang w:val="sr-Latn-ME"/>
        </w:rPr>
        <w:t xml:space="preserve"> 2030/25/393 - 5885</w:t>
      </w:r>
    </w:p>
    <w:p w14:paraId="65E1665C" w14:textId="3BF4A8A3" w:rsidR="00C279B8" w:rsidRPr="00837CBA" w:rsidRDefault="00C279B8" w:rsidP="00837CBA">
      <w:pPr>
        <w:pStyle w:val="NASLOV123"/>
        <w:spacing w:before="0" w:after="0"/>
        <w:jc w:val="both"/>
        <w:rPr>
          <w:b w:val="0"/>
          <w:bCs/>
          <w:iCs/>
          <w:lang w:val="sr-Latn-ME"/>
        </w:rPr>
      </w:pPr>
      <w:proofErr w:type="spellStart"/>
      <w:r w:rsidRPr="00837CBA">
        <w:rPr>
          <w:b w:val="0"/>
          <w:bCs/>
          <w:iCs/>
          <w:lang w:val="sr-Latn-ME"/>
        </w:rPr>
        <w:t>Rapten</w:t>
      </w:r>
      <w:proofErr w:type="spellEnd"/>
      <w:r w:rsidRPr="00837CBA">
        <w:rPr>
          <w:b w:val="0"/>
          <w:bCs/>
          <w:iCs/>
          <w:lang w:val="sr-Latn-ME"/>
        </w:rPr>
        <w:t xml:space="preserve"> Forte, </w:t>
      </w:r>
      <w:r w:rsidR="000A71F6" w:rsidRPr="00837CBA">
        <w:rPr>
          <w:b w:val="0"/>
          <w:iCs/>
          <w:lang w:val="sr-Latn-ME"/>
        </w:rPr>
        <w:t>2</w:t>
      </w:r>
      <w:r w:rsidR="00D50C15" w:rsidRPr="00837CBA">
        <w:rPr>
          <w:b w:val="0"/>
          <w:iCs/>
          <w:lang w:val="sr-Latn-ME"/>
        </w:rPr>
        <w:t>0</w:t>
      </w:r>
      <w:r w:rsidR="000A71F6" w:rsidRPr="00837CBA">
        <w:rPr>
          <w:b w:val="0"/>
          <w:iCs/>
          <w:lang w:val="sr-Latn-ME"/>
        </w:rPr>
        <w:t xml:space="preserve"> mg/g, gel,</w:t>
      </w:r>
      <w:r w:rsidR="000A71F6" w:rsidRPr="00837CBA">
        <w:rPr>
          <w:b w:val="0"/>
          <w:bCs/>
          <w:iCs/>
          <w:lang w:val="sr-Latn-ME"/>
        </w:rPr>
        <w:t xml:space="preserve"> </w:t>
      </w:r>
      <w:r w:rsidR="00EA0472" w:rsidRPr="00837CBA">
        <w:rPr>
          <w:b w:val="0"/>
          <w:bCs/>
          <w:iCs/>
          <w:lang w:val="sr-Latn-ME"/>
        </w:rPr>
        <w:t>1x</w:t>
      </w:r>
      <w:r w:rsidRPr="00837CBA">
        <w:rPr>
          <w:b w:val="0"/>
          <w:bCs/>
          <w:iCs/>
          <w:lang w:val="sr-Latn-ME"/>
        </w:rPr>
        <w:t>60g:</w:t>
      </w:r>
      <w:r w:rsidR="00EA0472" w:rsidRPr="00837CBA">
        <w:rPr>
          <w:b w:val="0"/>
          <w:bCs/>
          <w:iCs/>
          <w:lang w:val="sr-Latn-ME"/>
        </w:rPr>
        <w:t xml:space="preserve"> 2030/25/394 - 5898</w:t>
      </w:r>
    </w:p>
    <w:p w14:paraId="1AD46ECA" w14:textId="77777777" w:rsidR="00D50C15" w:rsidRPr="00837CBA" w:rsidRDefault="00D50C15" w:rsidP="00837CBA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0F997ECB" w14:textId="77777777" w:rsidR="00DD525A" w:rsidRPr="00837CBA" w:rsidRDefault="00DD525A" w:rsidP="00837CBA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4EB67A23" w14:textId="633A1AC9" w:rsidR="0018601D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9. DATUM PRVE DOZVOLE</w:t>
      </w:r>
      <w:r w:rsidR="00B429B2" w:rsidRPr="00837CBA">
        <w:rPr>
          <w:lang w:val="sr-Latn-ME"/>
        </w:rPr>
        <w:t>/</w:t>
      </w:r>
      <w:r w:rsidRPr="00837CBA">
        <w:rPr>
          <w:lang w:val="sr-Latn-ME"/>
        </w:rPr>
        <w:t>OBNOVE DOZVOLE ZA STAVLJANJE L</w:t>
      </w:r>
      <w:r w:rsidR="00B429B2" w:rsidRPr="00837CBA">
        <w:rPr>
          <w:lang w:val="sr-Latn-ME"/>
        </w:rPr>
        <w:t>IJ</w:t>
      </w:r>
      <w:r w:rsidRPr="00837CBA">
        <w:rPr>
          <w:lang w:val="sr-Latn-ME"/>
        </w:rPr>
        <w:t>EKA U PROMET</w:t>
      </w:r>
    </w:p>
    <w:p w14:paraId="5557A00A" w14:textId="77777777" w:rsidR="00D50C15" w:rsidRPr="00837CBA" w:rsidRDefault="00D50C15" w:rsidP="00837CBA">
      <w:pPr>
        <w:pStyle w:val="NASLOV123"/>
        <w:spacing w:before="0" w:after="0"/>
        <w:jc w:val="both"/>
        <w:rPr>
          <w:b w:val="0"/>
          <w:bCs/>
          <w:i/>
          <w:iCs/>
          <w:lang w:val="sr-Latn-ME"/>
        </w:rPr>
      </w:pPr>
    </w:p>
    <w:p w14:paraId="22303760" w14:textId="6BC33C56" w:rsidR="00D50C15" w:rsidRPr="00837CBA" w:rsidRDefault="00EA0472" w:rsidP="00837CBA">
      <w:pPr>
        <w:autoSpaceDE w:val="0"/>
        <w:autoSpaceDN w:val="0"/>
        <w:adjustRightInd w:val="0"/>
        <w:rPr>
          <w:szCs w:val="22"/>
          <w:lang w:val="sr-Latn-ME"/>
        </w:rPr>
      </w:pPr>
      <w:r w:rsidRPr="00837CBA">
        <w:rPr>
          <w:szCs w:val="22"/>
          <w:lang w:val="sr-Latn-ME"/>
        </w:rPr>
        <w:t>28.01.2025. godine</w:t>
      </w:r>
    </w:p>
    <w:p w14:paraId="76701005" w14:textId="0E9E118E" w:rsidR="00DD525A" w:rsidRPr="00837CBA" w:rsidRDefault="00DD525A" w:rsidP="00837CBA">
      <w:pPr>
        <w:autoSpaceDE w:val="0"/>
        <w:autoSpaceDN w:val="0"/>
        <w:adjustRightInd w:val="0"/>
        <w:rPr>
          <w:szCs w:val="22"/>
          <w:lang w:val="sr-Latn-ME"/>
        </w:rPr>
      </w:pPr>
    </w:p>
    <w:p w14:paraId="6114407D" w14:textId="77777777" w:rsidR="00EA0472" w:rsidRPr="00837CBA" w:rsidRDefault="00EA0472" w:rsidP="00837CBA">
      <w:pPr>
        <w:autoSpaceDE w:val="0"/>
        <w:autoSpaceDN w:val="0"/>
        <w:adjustRightInd w:val="0"/>
        <w:rPr>
          <w:szCs w:val="22"/>
          <w:lang w:val="sr-Latn-ME"/>
        </w:rPr>
      </w:pPr>
    </w:p>
    <w:p w14:paraId="4EB67A2D" w14:textId="035CB5BB" w:rsidR="00923865" w:rsidRPr="00837CBA" w:rsidRDefault="00CE09F3" w:rsidP="00837CBA">
      <w:pPr>
        <w:pStyle w:val="NASLOV123"/>
        <w:spacing w:before="0" w:after="0"/>
        <w:jc w:val="both"/>
        <w:rPr>
          <w:lang w:val="sr-Latn-ME"/>
        </w:rPr>
      </w:pPr>
      <w:r w:rsidRPr="00837CBA">
        <w:rPr>
          <w:lang w:val="sr-Latn-ME"/>
        </w:rPr>
        <w:t>10. DATUM REVIZIJE TEKSTA</w:t>
      </w:r>
    </w:p>
    <w:p w14:paraId="74046BD8" w14:textId="77777777" w:rsidR="00D50C15" w:rsidRPr="00837CBA" w:rsidRDefault="00D50C15" w:rsidP="00837CBA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16B4802D" w14:textId="7B55CEEB" w:rsidR="00D1176D" w:rsidRPr="00837CBA" w:rsidRDefault="00C117A9" w:rsidP="00837CBA">
      <w:pPr>
        <w:pStyle w:val="NASLOV123"/>
        <w:spacing w:before="0" w:after="0"/>
        <w:jc w:val="both"/>
        <w:rPr>
          <w:b w:val="0"/>
          <w:bCs/>
          <w:lang w:val="sr-Latn-ME"/>
        </w:rPr>
      </w:pPr>
      <w:r>
        <w:rPr>
          <w:b w:val="0"/>
          <w:bCs/>
          <w:lang w:val="sr-Latn-ME"/>
        </w:rPr>
        <w:t>Avgust</w:t>
      </w:r>
      <w:bookmarkStart w:id="0" w:name="_GoBack"/>
      <w:bookmarkEnd w:id="0"/>
      <w:r w:rsidR="00EA0472" w:rsidRPr="00837CBA">
        <w:rPr>
          <w:b w:val="0"/>
          <w:bCs/>
          <w:lang w:val="sr-Latn-ME"/>
        </w:rPr>
        <w:t>, 2025. godine</w:t>
      </w:r>
    </w:p>
    <w:sectPr w:rsidR="00D1176D" w:rsidRPr="00837CBA" w:rsidSect="00EA0472">
      <w:footerReference w:type="even" r:id="rId14"/>
      <w:footerReference w:type="default" r:id="rId15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00660" w14:textId="77777777" w:rsidR="004C6926" w:rsidRDefault="004C6926">
      <w:r>
        <w:separator/>
      </w:r>
    </w:p>
  </w:endnote>
  <w:endnote w:type="continuationSeparator" w:id="0">
    <w:p w14:paraId="3DA812EC" w14:textId="77777777" w:rsidR="004C6926" w:rsidRDefault="004C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7A34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AB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B67A35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7A37" w14:textId="444BA525" w:rsidR="0093016E" w:rsidRPr="00210568" w:rsidRDefault="004C6926" w:rsidP="00E11E96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210568">
              <w:rPr>
                <w:szCs w:val="22"/>
              </w:rPr>
              <w:fldChar w:fldCharType="begin"/>
            </w:r>
            <w:r w:rsidR="0093016E" w:rsidRPr="00210568">
              <w:rPr>
                <w:szCs w:val="22"/>
              </w:rPr>
              <w:instrText xml:space="preserve"> PAGE </w:instrText>
            </w:r>
            <w:r w:rsidR="00660ED5" w:rsidRPr="00210568">
              <w:rPr>
                <w:szCs w:val="22"/>
              </w:rPr>
              <w:fldChar w:fldCharType="separate"/>
            </w:r>
            <w:r w:rsidR="00C117A9">
              <w:rPr>
                <w:noProof/>
                <w:szCs w:val="22"/>
              </w:rPr>
              <w:t>6</w:t>
            </w:r>
            <w:r w:rsidR="00660ED5" w:rsidRPr="00210568">
              <w:rPr>
                <w:szCs w:val="22"/>
              </w:rPr>
              <w:fldChar w:fldCharType="end"/>
            </w:r>
            <w:r w:rsidR="0093016E" w:rsidRPr="00210568">
              <w:rPr>
                <w:szCs w:val="22"/>
              </w:rPr>
              <w:t xml:space="preserve"> </w:t>
            </w:r>
            <w:r w:rsidR="00210568" w:rsidRPr="00210568">
              <w:rPr>
                <w:szCs w:val="22"/>
              </w:rPr>
              <w:t>/</w:t>
            </w:r>
            <w:r w:rsidR="0093016E" w:rsidRPr="00210568">
              <w:rPr>
                <w:szCs w:val="22"/>
              </w:rPr>
              <w:t xml:space="preserve"> </w:t>
            </w:r>
            <w:r w:rsidR="00660ED5" w:rsidRPr="00210568">
              <w:rPr>
                <w:szCs w:val="22"/>
              </w:rPr>
              <w:fldChar w:fldCharType="begin"/>
            </w:r>
            <w:r w:rsidR="0093016E" w:rsidRPr="00210568">
              <w:rPr>
                <w:szCs w:val="22"/>
              </w:rPr>
              <w:instrText xml:space="preserve"> NUMPAGES  </w:instrText>
            </w:r>
            <w:r w:rsidR="00660ED5" w:rsidRPr="00210568">
              <w:rPr>
                <w:szCs w:val="22"/>
              </w:rPr>
              <w:fldChar w:fldCharType="separate"/>
            </w:r>
            <w:r w:rsidR="00C117A9">
              <w:rPr>
                <w:noProof/>
                <w:szCs w:val="22"/>
              </w:rPr>
              <w:t>7</w:t>
            </w:r>
            <w:r w:rsidR="00660ED5" w:rsidRPr="00210568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F547" w14:textId="77777777" w:rsidR="004C6926" w:rsidRDefault="004C6926">
      <w:r>
        <w:separator/>
      </w:r>
    </w:p>
  </w:footnote>
  <w:footnote w:type="continuationSeparator" w:id="0">
    <w:p w14:paraId="0200C7B6" w14:textId="77777777" w:rsidR="004C6926" w:rsidRDefault="004C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3E5"/>
    <w:multiLevelType w:val="hybridMultilevel"/>
    <w:tmpl w:val="ADB6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31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07BB3B26"/>
    <w:multiLevelType w:val="hybridMultilevel"/>
    <w:tmpl w:val="6F3E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33301F5"/>
    <w:multiLevelType w:val="hybridMultilevel"/>
    <w:tmpl w:val="A51C8E4E"/>
    <w:lvl w:ilvl="0" w:tplc="0112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26443"/>
    <w:multiLevelType w:val="hybridMultilevel"/>
    <w:tmpl w:val="41280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25109"/>
    <w:multiLevelType w:val="hybridMultilevel"/>
    <w:tmpl w:val="30D84A9A"/>
    <w:lvl w:ilvl="0" w:tplc="BC4C27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5315"/>
    <w:multiLevelType w:val="hybridMultilevel"/>
    <w:tmpl w:val="03FA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7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DC2"/>
    <w:rsid w:val="00011486"/>
    <w:rsid w:val="000122C6"/>
    <w:rsid w:val="00013290"/>
    <w:rsid w:val="00013715"/>
    <w:rsid w:val="00017801"/>
    <w:rsid w:val="000217D0"/>
    <w:rsid w:val="00021ADD"/>
    <w:rsid w:val="000242A0"/>
    <w:rsid w:val="000247BA"/>
    <w:rsid w:val="0002683D"/>
    <w:rsid w:val="000337DC"/>
    <w:rsid w:val="0003540B"/>
    <w:rsid w:val="00035677"/>
    <w:rsid w:val="00037F91"/>
    <w:rsid w:val="0005798D"/>
    <w:rsid w:val="00064273"/>
    <w:rsid w:val="00067260"/>
    <w:rsid w:val="0007431D"/>
    <w:rsid w:val="00074460"/>
    <w:rsid w:val="00076FFD"/>
    <w:rsid w:val="00080CDB"/>
    <w:rsid w:val="00083BE0"/>
    <w:rsid w:val="00087CA5"/>
    <w:rsid w:val="00087DAC"/>
    <w:rsid w:val="00090101"/>
    <w:rsid w:val="00092E26"/>
    <w:rsid w:val="00095FB6"/>
    <w:rsid w:val="00096BA5"/>
    <w:rsid w:val="0009758B"/>
    <w:rsid w:val="000A0F4A"/>
    <w:rsid w:val="000A0FE9"/>
    <w:rsid w:val="000A4F32"/>
    <w:rsid w:val="000A5B89"/>
    <w:rsid w:val="000A5FAF"/>
    <w:rsid w:val="000A71F6"/>
    <w:rsid w:val="000B20DE"/>
    <w:rsid w:val="000B62B8"/>
    <w:rsid w:val="000D2923"/>
    <w:rsid w:val="000D4DC3"/>
    <w:rsid w:val="000D5099"/>
    <w:rsid w:val="000D5631"/>
    <w:rsid w:val="000D59EA"/>
    <w:rsid w:val="000D6187"/>
    <w:rsid w:val="000E3795"/>
    <w:rsid w:val="000E3CEE"/>
    <w:rsid w:val="000E4AA2"/>
    <w:rsid w:val="000E6DB7"/>
    <w:rsid w:val="000E75C0"/>
    <w:rsid w:val="00102CE0"/>
    <w:rsid w:val="0011444F"/>
    <w:rsid w:val="00122F84"/>
    <w:rsid w:val="0012721A"/>
    <w:rsid w:val="00127AE9"/>
    <w:rsid w:val="00130FE1"/>
    <w:rsid w:val="0013528D"/>
    <w:rsid w:val="00137540"/>
    <w:rsid w:val="001415B9"/>
    <w:rsid w:val="00141639"/>
    <w:rsid w:val="0014180A"/>
    <w:rsid w:val="00141B9F"/>
    <w:rsid w:val="0014656E"/>
    <w:rsid w:val="00151CED"/>
    <w:rsid w:val="001544FD"/>
    <w:rsid w:val="00163DFB"/>
    <w:rsid w:val="0016483A"/>
    <w:rsid w:val="00164C3D"/>
    <w:rsid w:val="0017134E"/>
    <w:rsid w:val="00173D18"/>
    <w:rsid w:val="00173DA6"/>
    <w:rsid w:val="00174CE6"/>
    <w:rsid w:val="00175772"/>
    <w:rsid w:val="00175A7E"/>
    <w:rsid w:val="0017702C"/>
    <w:rsid w:val="00183BA9"/>
    <w:rsid w:val="0018601D"/>
    <w:rsid w:val="00190D28"/>
    <w:rsid w:val="001936E1"/>
    <w:rsid w:val="00197E4D"/>
    <w:rsid w:val="001A17D9"/>
    <w:rsid w:val="001B36AE"/>
    <w:rsid w:val="001B4918"/>
    <w:rsid w:val="001B59D7"/>
    <w:rsid w:val="001B706A"/>
    <w:rsid w:val="001C5DDF"/>
    <w:rsid w:val="001D10C9"/>
    <w:rsid w:val="001D3FA6"/>
    <w:rsid w:val="001E02C5"/>
    <w:rsid w:val="001E0A07"/>
    <w:rsid w:val="001E3519"/>
    <w:rsid w:val="001E4C21"/>
    <w:rsid w:val="001E6145"/>
    <w:rsid w:val="001E7060"/>
    <w:rsid w:val="001E7BF3"/>
    <w:rsid w:val="001F2D4E"/>
    <w:rsid w:val="001F39B6"/>
    <w:rsid w:val="001F4052"/>
    <w:rsid w:val="001F600F"/>
    <w:rsid w:val="001F7F83"/>
    <w:rsid w:val="00201AEB"/>
    <w:rsid w:val="00210568"/>
    <w:rsid w:val="00211E42"/>
    <w:rsid w:val="00212245"/>
    <w:rsid w:val="002144C2"/>
    <w:rsid w:val="0022218E"/>
    <w:rsid w:val="00222195"/>
    <w:rsid w:val="0022223A"/>
    <w:rsid w:val="00222A68"/>
    <w:rsid w:val="002230CA"/>
    <w:rsid w:val="00225BB2"/>
    <w:rsid w:val="002268B2"/>
    <w:rsid w:val="00230E54"/>
    <w:rsid w:val="00232264"/>
    <w:rsid w:val="0024132F"/>
    <w:rsid w:val="00242DCD"/>
    <w:rsid w:val="00245021"/>
    <w:rsid w:val="0024669F"/>
    <w:rsid w:val="0024764B"/>
    <w:rsid w:val="00247C5C"/>
    <w:rsid w:val="002529AB"/>
    <w:rsid w:val="00253461"/>
    <w:rsid w:val="002548B1"/>
    <w:rsid w:val="00256E35"/>
    <w:rsid w:val="00265E35"/>
    <w:rsid w:val="00267E77"/>
    <w:rsid w:val="00270B19"/>
    <w:rsid w:val="00273491"/>
    <w:rsid w:val="0027363F"/>
    <w:rsid w:val="00273A8B"/>
    <w:rsid w:val="00273BE0"/>
    <w:rsid w:val="002820AA"/>
    <w:rsid w:val="00283413"/>
    <w:rsid w:val="00286CD8"/>
    <w:rsid w:val="002913C3"/>
    <w:rsid w:val="002A1263"/>
    <w:rsid w:val="002A480A"/>
    <w:rsid w:val="002A62DD"/>
    <w:rsid w:val="002B1185"/>
    <w:rsid w:val="002B6DCA"/>
    <w:rsid w:val="002B6F6A"/>
    <w:rsid w:val="002C0030"/>
    <w:rsid w:val="002C0FBF"/>
    <w:rsid w:val="002C22AE"/>
    <w:rsid w:val="002D4AE4"/>
    <w:rsid w:val="002E4E43"/>
    <w:rsid w:val="002E4F3D"/>
    <w:rsid w:val="002E55EB"/>
    <w:rsid w:val="002E5CDE"/>
    <w:rsid w:val="002E7012"/>
    <w:rsid w:val="002F0A01"/>
    <w:rsid w:val="002F1B95"/>
    <w:rsid w:val="002F320F"/>
    <w:rsid w:val="002F5E2F"/>
    <w:rsid w:val="002F6525"/>
    <w:rsid w:val="00303D9D"/>
    <w:rsid w:val="00316FC0"/>
    <w:rsid w:val="003218C1"/>
    <w:rsid w:val="00325B69"/>
    <w:rsid w:val="00327201"/>
    <w:rsid w:val="00327EB9"/>
    <w:rsid w:val="00332BDD"/>
    <w:rsid w:val="003336F9"/>
    <w:rsid w:val="003347A2"/>
    <w:rsid w:val="003354AC"/>
    <w:rsid w:val="003368DA"/>
    <w:rsid w:val="0034485D"/>
    <w:rsid w:val="003452C0"/>
    <w:rsid w:val="00347261"/>
    <w:rsid w:val="0034734A"/>
    <w:rsid w:val="00351DE0"/>
    <w:rsid w:val="00353AB9"/>
    <w:rsid w:val="0036611F"/>
    <w:rsid w:val="00372339"/>
    <w:rsid w:val="00375FCD"/>
    <w:rsid w:val="00376CA4"/>
    <w:rsid w:val="0037797F"/>
    <w:rsid w:val="00383195"/>
    <w:rsid w:val="00383693"/>
    <w:rsid w:val="0038408B"/>
    <w:rsid w:val="003907AA"/>
    <w:rsid w:val="00395B4D"/>
    <w:rsid w:val="003A2DF8"/>
    <w:rsid w:val="003A3022"/>
    <w:rsid w:val="003A508A"/>
    <w:rsid w:val="003A795C"/>
    <w:rsid w:val="003A7E35"/>
    <w:rsid w:val="003B04F2"/>
    <w:rsid w:val="003B05E4"/>
    <w:rsid w:val="003B2082"/>
    <w:rsid w:val="003C0EF4"/>
    <w:rsid w:val="003C18A4"/>
    <w:rsid w:val="003C44B7"/>
    <w:rsid w:val="003C45D2"/>
    <w:rsid w:val="003C4EF5"/>
    <w:rsid w:val="003D2048"/>
    <w:rsid w:val="003D7F50"/>
    <w:rsid w:val="003E3EC7"/>
    <w:rsid w:val="003E7C69"/>
    <w:rsid w:val="003F026E"/>
    <w:rsid w:val="00411529"/>
    <w:rsid w:val="004123CD"/>
    <w:rsid w:val="00412CB0"/>
    <w:rsid w:val="00420F54"/>
    <w:rsid w:val="0042322B"/>
    <w:rsid w:val="004234ED"/>
    <w:rsid w:val="00426981"/>
    <w:rsid w:val="0042790C"/>
    <w:rsid w:val="00427D41"/>
    <w:rsid w:val="00431174"/>
    <w:rsid w:val="00434074"/>
    <w:rsid w:val="00437F3C"/>
    <w:rsid w:val="00440B65"/>
    <w:rsid w:val="0044436B"/>
    <w:rsid w:val="00446BC5"/>
    <w:rsid w:val="00447C97"/>
    <w:rsid w:val="00447E00"/>
    <w:rsid w:val="004537E2"/>
    <w:rsid w:val="0045618E"/>
    <w:rsid w:val="00462C33"/>
    <w:rsid w:val="00472DBC"/>
    <w:rsid w:val="00475217"/>
    <w:rsid w:val="00483027"/>
    <w:rsid w:val="0048309B"/>
    <w:rsid w:val="0048475A"/>
    <w:rsid w:val="00492248"/>
    <w:rsid w:val="00492874"/>
    <w:rsid w:val="00496EB2"/>
    <w:rsid w:val="00497648"/>
    <w:rsid w:val="004A1452"/>
    <w:rsid w:val="004A1F4D"/>
    <w:rsid w:val="004A35CC"/>
    <w:rsid w:val="004A7742"/>
    <w:rsid w:val="004B5A11"/>
    <w:rsid w:val="004B6023"/>
    <w:rsid w:val="004B6E9A"/>
    <w:rsid w:val="004B7A50"/>
    <w:rsid w:val="004C56BB"/>
    <w:rsid w:val="004C6294"/>
    <w:rsid w:val="004C67E5"/>
    <w:rsid w:val="004C6926"/>
    <w:rsid w:val="004C6D2A"/>
    <w:rsid w:val="004C7E53"/>
    <w:rsid w:val="004D06E1"/>
    <w:rsid w:val="004D0E90"/>
    <w:rsid w:val="004D1F84"/>
    <w:rsid w:val="004D230F"/>
    <w:rsid w:val="004E2A16"/>
    <w:rsid w:val="004E4979"/>
    <w:rsid w:val="004E661A"/>
    <w:rsid w:val="004F0311"/>
    <w:rsid w:val="004F348F"/>
    <w:rsid w:val="004F4F0F"/>
    <w:rsid w:val="00503974"/>
    <w:rsid w:val="00506B23"/>
    <w:rsid w:val="005104B2"/>
    <w:rsid w:val="00512342"/>
    <w:rsid w:val="0051764D"/>
    <w:rsid w:val="00517B95"/>
    <w:rsid w:val="00521704"/>
    <w:rsid w:val="00521EB4"/>
    <w:rsid w:val="0052230B"/>
    <w:rsid w:val="00524B07"/>
    <w:rsid w:val="00525A8A"/>
    <w:rsid w:val="005276F0"/>
    <w:rsid w:val="00530909"/>
    <w:rsid w:val="00531EB3"/>
    <w:rsid w:val="00532B1E"/>
    <w:rsid w:val="00537376"/>
    <w:rsid w:val="005430F1"/>
    <w:rsid w:val="005456BC"/>
    <w:rsid w:val="00545A59"/>
    <w:rsid w:val="005559B5"/>
    <w:rsid w:val="00562D89"/>
    <w:rsid w:val="005704A6"/>
    <w:rsid w:val="005718D7"/>
    <w:rsid w:val="005725FD"/>
    <w:rsid w:val="0057492E"/>
    <w:rsid w:val="00575A28"/>
    <w:rsid w:val="00585617"/>
    <w:rsid w:val="005857B6"/>
    <w:rsid w:val="00592291"/>
    <w:rsid w:val="00595C7F"/>
    <w:rsid w:val="005964B9"/>
    <w:rsid w:val="00596DBE"/>
    <w:rsid w:val="00596EF8"/>
    <w:rsid w:val="005A040B"/>
    <w:rsid w:val="005A48AB"/>
    <w:rsid w:val="005A73E9"/>
    <w:rsid w:val="005B13AC"/>
    <w:rsid w:val="005B1E82"/>
    <w:rsid w:val="005B3388"/>
    <w:rsid w:val="005C1195"/>
    <w:rsid w:val="005C1233"/>
    <w:rsid w:val="005C3F73"/>
    <w:rsid w:val="005C43E5"/>
    <w:rsid w:val="005C7891"/>
    <w:rsid w:val="005D3381"/>
    <w:rsid w:val="005D7574"/>
    <w:rsid w:val="005E0E7F"/>
    <w:rsid w:val="005F31E4"/>
    <w:rsid w:val="005F35F9"/>
    <w:rsid w:val="006007AC"/>
    <w:rsid w:val="0060089C"/>
    <w:rsid w:val="00603302"/>
    <w:rsid w:val="0060421D"/>
    <w:rsid w:val="00604E4F"/>
    <w:rsid w:val="006051AA"/>
    <w:rsid w:val="006054EE"/>
    <w:rsid w:val="0061101C"/>
    <w:rsid w:val="006118B6"/>
    <w:rsid w:val="0061258F"/>
    <w:rsid w:val="00614C55"/>
    <w:rsid w:val="006216AF"/>
    <w:rsid w:val="00624428"/>
    <w:rsid w:val="006270C0"/>
    <w:rsid w:val="00630195"/>
    <w:rsid w:val="00630DD3"/>
    <w:rsid w:val="006313DA"/>
    <w:rsid w:val="00636AE5"/>
    <w:rsid w:val="006416D6"/>
    <w:rsid w:val="006427B0"/>
    <w:rsid w:val="00643B59"/>
    <w:rsid w:val="006449AA"/>
    <w:rsid w:val="00645281"/>
    <w:rsid w:val="00647751"/>
    <w:rsid w:val="00652070"/>
    <w:rsid w:val="006559AF"/>
    <w:rsid w:val="00660ED5"/>
    <w:rsid w:val="00661CEE"/>
    <w:rsid w:val="0066460E"/>
    <w:rsid w:val="00666CD6"/>
    <w:rsid w:val="0067043B"/>
    <w:rsid w:val="00672F54"/>
    <w:rsid w:val="00675DBC"/>
    <w:rsid w:val="00684632"/>
    <w:rsid w:val="00685FE5"/>
    <w:rsid w:val="00690414"/>
    <w:rsid w:val="0069369E"/>
    <w:rsid w:val="00693874"/>
    <w:rsid w:val="00693F46"/>
    <w:rsid w:val="006B22B0"/>
    <w:rsid w:val="006C0B1A"/>
    <w:rsid w:val="006C5083"/>
    <w:rsid w:val="006C6C00"/>
    <w:rsid w:val="006C744B"/>
    <w:rsid w:val="006D2DDF"/>
    <w:rsid w:val="006D3D21"/>
    <w:rsid w:val="006D55A6"/>
    <w:rsid w:val="006D5BF3"/>
    <w:rsid w:val="006D79B4"/>
    <w:rsid w:val="006E305E"/>
    <w:rsid w:val="006E3B61"/>
    <w:rsid w:val="006E3D90"/>
    <w:rsid w:val="006F158F"/>
    <w:rsid w:val="00701B7C"/>
    <w:rsid w:val="00706325"/>
    <w:rsid w:val="007218C2"/>
    <w:rsid w:val="007261BE"/>
    <w:rsid w:val="00730DDD"/>
    <w:rsid w:val="007310DB"/>
    <w:rsid w:val="007375B2"/>
    <w:rsid w:val="0074388A"/>
    <w:rsid w:val="00744949"/>
    <w:rsid w:val="007449ED"/>
    <w:rsid w:val="00750667"/>
    <w:rsid w:val="00752E85"/>
    <w:rsid w:val="00753D9E"/>
    <w:rsid w:val="0075617B"/>
    <w:rsid w:val="007605EF"/>
    <w:rsid w:val="00764648"/>
    <w:rsid w:val="007672F3"/>
    <w:rsid w:val="00767357"/>
    <w:rsid w:val="007709D4"/>
    <w:rsid w:val="007744FB"/>
    <w:rsid w:val="00776247"/>
    <w:rsid w:val="00780095"/>
    <w:rsid w:val="0078445A"/>
    <w:rsid w:val="00784723"/>
    <w:rsid w:val="00793E54"/>
    <w:rsid w:val="00793FF1"/>
    <w:rsid w:val="007944E0"/>
    <w:rsid w:val="007A3B85"/>
    <w:rsid w:val="007A6570"/>
    <w:rsid w:val="007B16C4"/>
    <w:rsid w:val="007B36D9"/>
    <w:rsid w:val="007B71CB"/>
    <w:rsid w:val="007B7DC7"/>
    <w:rsid w:val="007C2D7E"/>
    <w:rsid w:val="007D17FD"/>
    <w:rsid w:val="007D298A"/>
    <w:rsid w:val="007D48C5"/>
    <w:rsid w:val="007E0257"/>
    <w:rsid w:val="007E06F0"/>
    <w:rsid w:val="007F3BB8"/>
    <w:rsid w:val="007F3FD8"/>
    <w:rsid w:val="007F4A32"/>
    <w:rsid w:val="0080165F"/>
    <w:rsid w:val="00801C1F"/>
    <w:rsid w:val="00802281"/>
    <w:rsid w:val="00802DFC"/>
    <w:rsid w:val="00814781"/>
    <w:rsid w:val="00820FED"/>
    <w:rsid w:val="00823FF6"/>
    <w:rsid w:val="00825AD4"/>
    <w:rsid w:val="0082633C"/>
    <w:rsid w:val="008265C1"/>
    <w:rsid w:val="00826F02"/>
    <w:rsid w:val="008343F5"/>
    <w:rsid w:val="00834DBB"/>
    <w:rsid w:val="008353DF"/>
    <w:rsid w:val="008379E3"/>
    <w:rsid w:val="00837CBA"/>
    <w:rsid w:val="008427DC"/>
    <w:rsid w:val="00842FFB"/>
    <w:rsid w:val="0084385D"/>
    <w:rsid w:val="008440D6"/>
    <w:rsid w:val="00846BD5"/>
    <w:rsid w:val="00847C56"/>
    <w:rsid w:val="008549BE"/>
    <w:rsid w:val="00854F8C"/>
    <w:rsid w:val="008559E4"/>
    <w:rsid w:val="0086004B"/>
    <w:rsid w:val="00861FCA"/>
    <w:rsid w:val="008626BB"/>
    <w:rsid w:val="00863467"/>
    <w:rsid w:val="0086351A"/>
    <w:rsid w:val="00864BC1"/>
    <w:rsid w:val="00874B61"/>
    <w:rsid w:val="00875405"/>
    <w:rsid w:val="00876AEC"/>
    <w:rsid w:val="008821DC"/>
    <w:rsid w:val="00883ABE"/>
    <w:rsid w:val="00883E3F"/>
    <w:rsid w:val="0088592B"/>
    <w:rsid w:val="0089181F"/>
    <w:rsid w:val="00893343"/>
    <w:rsid w:val="00896C88"/>
    <w:rsid w:val="008A2CE5"/>
    <w:rsid w:val="008A48B7"/>
    <w:rsid w:val="008B3EB5"/>
    <w:rsid w:val="008B64EC"/>
    <w:rsid w:val="008C0FE1"/>
    <w:rsid w:val="008C3B9A"/>
    <w:rsid w:val="008C5809"/>
    <w:rsid w:val="008D2F06"/>
    <w:rsid w:val="008D3EC4"/>
    <w:rsid w:val="008D606D"/>
    <w:rsid w:val="008D78C9"/>
    <w:rsid w:val="008D7E53"/>
    <w:rsid w:val="008E0FC9"/>
    <w:rsid w:val="008F0444"/>
    <w:rsid w:val="008F44BB"/>
    <w:rsid w:val="008F49CC"/>
    <w:rsid w:val="008F6115"/>
    <w:rsid w:val="008F6715"/>
    <w:rsid w:val="00904F5F"/>
    <w:rsid w:val="00905D0E"/>
    <w:rsid w:val="00913684"/>
    <w:rsid w:val="00915AD8"/>
    <w:rsid w:val="00917F90"/>
    <w:rsid w:val="00920B66"/>
    <w:rsid w:val="00922162"/>
    <w:rsid w:val="00923865"/>
    <w:rsid w:val="00923A46"/>
    <w:rsid w:val="00924A0F"/>
    <w:rsid w:val="00926395"/>
    <w:rsid w:val="0093016E"/>
    <w:rsid w:val="00930577"/>
    <w:rsid w:val="0093240B"/>
    <w:rsid w:val="00934B4D"/>
    <w:rsid w:val="00945576"/>
    <w:rsid w:val="00945FCC"/>
    <w:rsid w:val="0094738C"/>
    <w:rsid w:val="009535ED"/>
    <w:rsid w:val="0095427B"/>
    <w:rsid w:val="00955C75"/>
    <w:rsid w:val="00956536"/>
    <w:rsid w:val="00963314"/>
    <w:rsid w:val="0096552F"/>
    <w:rsid w:val="009677DF"/>
    <w:rsid w:val="009803E1"/>
    <w:rsid w:val="0098560B"/>
    <w:rsid w:val="009900A5"/>
    <w:rsid w:val="0099240C"/>
    <w:rsid w:val="0099281A"/>
    <w:rsid w:val="00992D5A"/>
    <w:rsid w:val="009946F8"/>
    <w:rsid w:val="00996E6B"/>
    <w:rsid w:val="009A1D64"/>
    <w:rsid w:val="009B03FB"/>
    <w:rsid w:val="009B1292"/>
    <w:rsid w:val="009B1C35"/>
    <w:rsid w:val="009B2430"/>
    <w:rsid w:val="009B338B"/>
    <w:rsid w:val="009B58AD"/>
    <w:rsid w:val="009B7935"/>
    <w:rsid w:val="009C7BA2"/>
    <w:rsid w:val="009D1161"/>
    <w:rsid w:val="009D1232"/>
    <w:rsid w:val="009D12FC"/>
    <w:rsid w:val="009D4E3D"/>
    <w:rsid w:val="009D667B"/>
    <w:rsid w:val="009D6FDC"/>
    <w:rsid w:val="009E3D8E"/>
    <w:rsid w:val="009E5370"/>
    <w:rsid w:val="009F1D6F"/>
    <w:rsid w:val="009F2145"/>
    <w:rsid w:val="009F4449"/>
    <w:rsid w:val="00A00840"/>
    <w:rsid w:val="00A02252"/>
    <w:rsid w:val="00A127F1"/>
    <w:rsid w:val="00A160B9"/>
    <w:rsid w:val="00A16C91"/>
    <w:rsid w:val="00A27130"/>
    <w:rsid w:val="00A3046D"/>
    <w:rsid w:val="00A4263B"/>
    <w:rsid w:val="00A44A43"/>
    <w:rsid w:val="00A47FA5"/>
    <w:rsid w:val="00A52AA2"/>
    <w:rsid w:val="00A533D5"/>
    <w:rsid w:val="00A538EA"/>
    <w:rsid w:val="00A5480D"/>
    <w:rsid w:val="00A63B64"/>
    <w:rsid w:val="00A6480E"/>
    <w:rsid w:val="00A64B9C"/>
    <w:rsid w:val="00A70B77"/>
    <w:rsid w:val="00A7147C"/>
    <w:rsid w:val="00A72D43"/>
    <w:rsid w:val="00A73A7A"/>
    <w:rsid w:val="00A7660B"/>
    <w:rsid w:val="00A77375"/>
    <w:rsid w:val="00A84107"/>
    <w:rsid w:val="00A86897"/>
    <w:rsid w:val="00A8792B"/>
    <w:rsid w:val="00A87C76"/>
    <w:rsid w:val="00A87FB7"/>
    <w:rsid w:val="00A911C1"/>
    <w:rsid w:val="00A941C1"/>
    <w:rsid w:val="00A9440A"/>
    <w:rsid w:val="00A95733"/>
    <w:rsid w:val="00A96520"/>
    <w:rsid w:val="00AA0F79"/>
    <w:rsid w:val="00AA0FC8"/>
    <w:rsid w:val="00AA1AED"/>
    <w:rsid w:val="00AA1FCC"/>
    <w:rsid w:val="00AB5465"/>
    <w:rsid w:val="00AB6147"/>
    <w:rsid w:val="00AC61CF"/>
    <w:rsid w:val="00AD049F"/>
    <w:rsid w:val="00AD5175"/>
    <w:rsid w:val="00AD6744"/>
    <w:rsid w:val="00AF1095"/>
    <w:rsid w:val="00AF5B63"/>
    <w:rsid w:val="00B0030F"/>
    <w:rsid w:val="00B0420B"/>
    <w:rsid w:val="00B04A01"/>
    <w:rsid w:val="00B06399"/>
    <w:rsid w:val="00B1068E"/>
    <w:rsid w:val="00B10CD8"/>
    <w:rsid w:val="00B13A09"/>
    <w:rsid w:val="00B1472A"/>
    <w:rsid w:val="00B22DBF"/>
    <w:rsid w:val="00B23E4C"/>
    <w:rsid w:val="00B24089"/>
    <w:rsid w:val="00B24A32"/>
    <w:rsid w:val="00B26FAC"/>
    <w:rsid w:val="00B31216"/>
    <w:rsid w:val="00B31AA2"/>
    <w:rsid w:val="00B3565E"/>
    <w:rsid w:val="00B36EA7"/>
    <w:rsid w:val="00B4203B"/>
    <w:rsid w:val="00B429B2"/>
    <w:rsid w:val="00B52CB8"/>
    <w:rsid w:val="00B60B9E"/>
    <w:rsid w:val="00B65EAB"/>
    <w:rsid w:val="00B67E92"/>
    <w:rsid w:val="00B73635"/>
    <w:rsid w:val="00B74C0B"/>
    <w:rsid w:val="00B8400D"/>
    <w:rsid w:val="00B84943"/>
    <w:rsid w:val="00B87197"/>
    <w:rsid w:val="00B90DC2"/>
    <w:rsid w:val="00B93A37"/>
    <w:rsid w:val="00BA01EA"/>
    <w:rsid w:val="00BA1819"/>
    <w:rsid w:val="00BA5A22"/>
    <w:rsid w:val="00BA63BF"/>
    <w:rsid w:val="00BB0ABD"/>
    <w:rsid w:val="00BB55E5"/>
    <w:rsid w:val="00BB6C6D"/>
    <w:rsid w:val="00BD5DF6"/>
    <w:rsid w:val="00BD725A"/>
    <w:rsid w:val="00BE6E9D"/>
    <w:rsid w:val="00BF2F0E"/>
    <w:rsid w:val="00BF3750"/>
    <w:rsid w:val="00BF469B"/>
    <w:rsid w:val="00BF7A95"/>
    <w:rsid w:val="00C01049"/>
    <w:rsid w:val="00C06244"/>
    <w:rsid w:val="00C06364"/>
    <w:rsid w:val="00C10487"/>
    <w:rsid w:val="00C117A9"/>
    <w:rsid w:val="00C1466C"/>
    <w:rsid w:val="00C14D26"/>
    <w:rsid w:val="00C171EB"/>
    <w:rsid w:val="00C25FAF"/>
    <w:rsid w:val="00C279B8"/>
    <w:rsid w:val="00C31BB0"/>
    <w:rsid w:val="00C36444"/>
    <w:rsid w:val="00C42BD6"/>
    <w:rsid w:val="00C43826"/>
    <w:rsid w:val="00C44384"/>
    <w:rsid w:val="00C53087"/>
    <w:rsid w:val="00C536C2"/>
    <w:rsid w:val="00C55F47"/>
    <w:rsid w:val="00C56E2E"/>
    <w:rsid w:val="00C642D9"/>
    <w:rsid w:val="00C64A31"/>
    <w:rsid w:val="00C70BC4"/>
    <w:rsid w:val="00C72822"/>
    <w:rsid w:val="00C81CD5"/>
    <w:rsid w:val="00C82E8B"/>
    <w:rsid w:val="00C9305D"/>
    <w:rsid w:val="00CA4DB4"/>
    <w:rsid w:val="00CB1650"/>
    <w:rsid w:val="00CB3AD6"/>
    <w:rsid w:val="00CB5B48"/>
    <w:rsid w:val="00CC3B29"/>
    <w:rsid w:val="00CC42CB"/>
    <w:rsid w:val="00CC4C88"/>
    <w:rsid w:val="00CC5234"/>
    <w:rsid w:val="00CD0B1F"/>
    <w:rsid w:val="00CD3F96"/>
    <w:rsid w:val="00CD7DA1"/>
    <w:rsid w:val="00CD7E9F"/>
    <w:rsid w:val="00CE09F3"/>
    <w:rsid w:val="00CE3E51"/>
    <w:rsid w:val="00CE76DA"/>
    <w:rsid w:val="00CF2C95"/>
    <w:rsid w:val="00CF413E"/>
    <w:rsid w:val="00D03617"/>
    <w:rsid w:val="00D0732A"/>
    <w:rsid w:val="00D1176D"/>
    <w:rsid w:val="00D11E94"/>
    <w:rsid w:val="00D12021"/>
    <w:rsid w:val="00D145AC"/>
    <w:rsid w:val="00D15EA8"/>
    <w:rsid w:val="00D20A75"/>
    <w:rsid w:val="00D2371F"/>
    <w:rsid w:val="00D24557"/>
    <w:rsid w:val="00D26C4A"/>
    <w:rsid w:val="00D30389"/>
    <w:rsid w:val="00D3049F"/>
    <w:rsid w:val="00D337F6"/>
    <w:rsid w:val="00D3582E"/>
    <w:rsid w:val="00D370B5"/>
    <w:rsid w:val="00D50C15"/>
    <w:rsid w:val="00D50EA0"/>
    <w:rsid w:val="00D517E1"/>
    <w:rsid w:val="00D52CDB"/>
    <w:rsid w:val="00D61710"/>
    <w:rsid w:val="00D64F2C"/>
    <w:rsid w:val="00D6611E"/>
    <w:rsid w:val="00D674A1"/>
    <w:rsid w:val="00D67CCB"/>
    <w:rsid w:val="00D7150D"/>
    <w:rsid w:val="00D806CC"/>
    <w:rsid w:val="00D83921"/>
    <w:rsid w:val="00D85F37"/>
    <w:rsid w:val="00D90244"/>
    <w:rsid w:val="00D93FD3"/>
    <w:rsid w:val="00D94926"/>
    <w:rsid w:val="00DA367B"/>
    <w:rsid w:val="00DA715D"/>
    <w:rsid w:val="00DA723B"/>
    <w:rsid w:val="00DB0631"/>
    <w:rsid w:val="00DB0ED5"/>
    <w:rsid w:val="00DB2286"/>
    <w:rsid w:val="00DB39BC"/>
    <w:rsid w:val="00DB4534"/>
    <w:rsid w:val="00DC3CA3"/>
    <w:rsid w:val="00DC4A35"/>
    <w:rsid w:val="00DC5DE5"/>
    <w:rsid w:val="00DC5FF8"/>
    <w:rsid w:val="00DC7AF4"/>
    <w:rsid w:val="00DD139F"/>
    <w:rsid w:val="00DD169D"/>
    <w:rsid w:val="00DD2853"/>
    <w:rsid w:val="00DD2A82"/>
    <w:rsid w:val="00DD525A"/>
    <w:rsid w:val="00DF0EB3"/>
    <w:rsid w:val="00DF0EB4"/>
    <w:rsid w:val="00DF46E4"/>
    <w:rsid w:val="00E007CC"/>
    <w:rsid w:val="00E04856"/>
    <w:rsid w:val="00E111B5"/>
    <w:rsid w:val="00E11E96"/>
    <w:rsid w:val="00E12992"/>
    <w:rsid w:val="00E13C58"/>
    <w:rsid w:val="00E21908"/>
    <w:rsid w:val="00E22402"/>
    <w:rsid w:val="00E2391D"/>
    <w:rsid w:val="00E24169"/>
    <w:rsid w:val="00E264B5"/>
    <w:rsid w:val="00E32248"/>
    <w:rsid w:val="00E322A9"/>
    <w:rsid w:val="00E33507"/>
    <w:rsid w:val="00E34938"/>
    <w:rsid w:val="00E41A19"/>
    <w:rsid w:val="00E42786"/>
    <w:rsid w:val="00E45A15"/>
    <w:rsid w:val="00E46772"/>
    <w:rsid w:val="00E50CD3"/>
    <w:rsid w:val="00E5560E"/>
    <w:rsid w:val="00E56089"/>
    <w:rsid w:val="00E562A2"/>
    <w:rsid w:val="00E57545"/>
    <w:rsid w:val="00E57CCE"/>
    <w:rsid w:val="00E6076A"/>
    <w:rsid w:val="00E61621"/>
    <w:rsid w:val="00E63631"/>
    <w:rsid w:val="00E67F45"/>
    <w:rsid w:val="00E70B91"/>
    <w:rsid w:val="00E74BB8"/>
    <w:rsid w:val="00E81D7C"/>
    <w:rsid w:val="00E87BE1"/>
    <w:rsid w:val="00E92372"/>
    <w:rsid w:val="00E92549"/>
    <w:rsid w:val="00EA020F"/>
    <w:rsid w:val="00EA0472"/>
    <w:rsid w:val="00EA1F85"/>
    <w:rsid w:val="00EA638E"/>
    <w:rsid w:val="00EC131D"/>
    <w:rsid w:val="00EC446F"/>
    <w:rsid w:val="00EC6DE7"/>
    <w:rsid w:val="00EC7383"/>
    <w:rsid w:val="00ED4585"/>
    <w:rsid w:val="00ED735F"/>
    <w:rsid w:val="00EE1260"/>
    <w:rsid w:val="00EE1C70"/>
    <w:rsid w:val="00EE2E26"/>
    <w:rsid w:val="00EE5E45"/>
    <w:rsid w:val="00EF33CD"/>
    <w:rsid w:val="00EF7B32"/>
    <w:rsid w:val="00F118F7"/>
    <w:rsid w:val="00F13CF1"/>
    <w:rsid w:val="00F14A31"/>
    <w:rsid w:val="00F1785E"/>
    <w:rsid w:val="00F214A5"/>
    <w:rsid w:val="00F22FDD"/>
    <w:rsid w:val="00F3227B"/>
    <w:rsid w:val="00F32A25"/>
    <w:rsid w:val="00F36A00"/>
    <w:rsid w:val="00F41663"/>
    <w:rsid w:val="00F42610"/>
    <w:rsid w:val="00F517A1"/>
    <w:rsid w:val="00F53D9C"/>
    <w:rsid w:val="00F5775F"/>
    <w:rsid w:val="00F63A25"/>
    <w:rsid w:val="00F63F24"/>
    <w:rsid w:val="00F67BC1"/>
    <w:rsid w:val="00F80ABF"/>
    <w:rsid w:val="00F85E69"/>
    <w:rsid w:val="00F87906"/>
    <w:rsid w:val="00F93626"/>
    <w:rsid w:val="00F93A65"/>
    <w:rsid w:val="00F947B9"/>
    <w:rsid w:val="00F9577B"/>
    <w:rsid w:val="00FA411A"/>
    <w:rsid w:val="00FA4790"/>
    <w:rsid w:val="00FB0B5D"/>
    <w:rsid w:val="00FB695A"/>
    <w:rsid w:val="00FC18BB"/>
    <w:rsid w:val="00FC56F0"/>
    <w:rsid w:val="00FD768A"/>
    <w:rsid w:val="00FE0ED6"/>
    <w:rsid w:val="00FE1E14"/>
    <w:rsid w:val="00FE2E0E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679BA"/>
  <w15:docId w15:val="{D82C449E-10E8-4EDF-A847-6B01012B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080CDB"/>
    <w:pPr>
      <w:ind w:left="720"/>
      <w:contextualSpacing/>
    </w:pPr>
  </w:style>
  <w:style w:type="table" w:styleId="TableGrid">
    <w:name w:val="Table Grid"/>
    <w:basedOn w:val="TableNormal"/>
    <w:rsid w:val="00F3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3B64"/>
    <w:rPr>
      <w:sz w:val="22"/>
      <w:szCs w:val="24"/>
    </w:rPr>
  </w:style>
  <w:style w:type="character" w:styleId="Hyperlink">
    <w:name w:val="Hyperlink"/>
    <w:basedOn w:val="DefaultParagraphFont"/>
    <w:unhideWhenUsed/>
    <w:rsid w:val="009633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31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6" ma:contentTypeDescription="Create a new document." ma:contentTypeScope="" ma:versionID="d62483a6a3f774e95aa0cfc3774db2d7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cc58bc7a54d6f85d7ed0ce6bbe8480f4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577D-D3DC-4D2D-8C08-06C8E5575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FB4AD-2D86-4570-9D24-A84B2DE7D910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D91DD920-9923-41F1-BD53-DF44994A4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988AA-1696-498D-B726-C06D891C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Nađa Mugoša</cp:lastModifiedBy>
  <cp:revision>6</cp:revision>
  <cp:lastPrinted>2024-04-08T10:40:00Z</cp:lastPrinted>
  <dcterms:created xsi:type="dcterms:W3CDTF">2025-05-20T06:26:00Z</dcterms:created>
  <dcterms:modified xsi:type="dcterms:W3CDTF">2025-08-01T10:47:00Z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