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C3DA5" w14:textId="34E9429D" w:rsidR="00B417E1" w:rsidRPr="000735DE" w:rsidRDefault="00B93D89" w:rsidP="00C27407">
      <w:pPr>
        <w:jc w:val="center"/>
        <w:rPr>
          <w:b/>
          <w:bCs/>
          <w:iCs/>
          <w:sz w:val="22"/>
          <w:szCs w:val="22"/>
          <w:u w:val="single"/>
          <w:lang w:val="sr-Cyrl-ME"/>
        </w:rPr>
      </w:pPr>
      <w:r w:rsidRPr="000735DE">
        <w:rPr>
          <w:b/>
          <w:bCs/>
          <w:iCs/>
          <w:sz w:val="22"/>
          <w:szCs w:val="22"/>
          <w:u w:val="single"/>
          <w:lang w:val="sr-Cyrl-ME"/>
        </w:rPr>
        <w:t>САЖЕТАК КАРАКТЕРИСТИКА ЛИЈЕКА</w:t>
      </w:r>
    </w:p>
    <w:p w14:paraId="0E065284" w14:textId="60851897" w:rsidR="00B417E1" w:rsidRDefault="00B417E1" w:rsidP="00B93D89">
      <w:pPr>
        <w:pStyle w:val="Header"/>
        <w:tabs>
          <w:tab w:val="clear" w:pos="4536"/>
          <w:tab w:val="clear" w:pos="9072"/>
          <w:tab w:val="left" w:pos="284"/>
        </w:tabs>
        <w:rPr>
          <w:rFonts w:ascii="Times New Roman" w:hAnsi="Times New Roman"/>
          <w:b/>
          <w:color w:val="A6A6A6"/>
          <w:sz w:val="22"/>
          <w:szCs w:val="22"/>
          <w:lang w:val="sr-Cyrl-ME"/>
        </w:rPr>
      </w:pPr>
    </w:p>
    <w:p w14:paraId="6D0D401B" w14:textId="20A2012D" w:rsidR="000735DE" w:rsidRDefault="000735DE" w:rsidP="00B93D89">
      <w:pPr>
        <w:pStyle w:val="Header"/>
        <w:tabs>
          <w:tab w:val="clear" w:pos="4536"/>
          <w:tab w:val="clear" w:pos="9072"/>
          <w:tab w:val="left" w:pos="284"/>
        </w:tabs>
        <w:rPr>
          <w:rFonts w:ascii="Times New Roman" w:hAnsi="Times New Roman"/>
          <w:b/>
          <w:color w:val="A6A6A6"/>
          <w:sz w:val="22"/>
          <w:szCs w:val="22"/>
          <w:lang w:val="sr-Cyrl-ME"/>
        </w:rPr>
      </w:pPr>
    </w:p>
    <w:p w14:paraId="0213DCEA" w14:textId="77777777" w:rsidR="000735DE" w:rsidRPr="000735DE" w:rsidRDefault="000735DE" w:rsidP="00B93D89">
      <w:pPr>
        <w:pStyle w:val="Header"/>
        <w:tabs>
          <w:tab w:val="clear" w:pos="4536"/>
          <w:tab w:val="clear" w:pos="9072"/>
          <w:tab w:val="left" w:pos="284"/>
        </w:tabs>
        <w:rPr>
          <w:rFonts w:ascii="Times New Roman" w:hAnsi="Times New Roman"/>
          <w:b/>
          <w:color w:val="A6A6A6"/>
          <w:sz w:val="22"/>
          <w:szCs w:val="22"/>
          <w:lang w:val="sr-Cyrl-ME"/>
        </w:rPr>
      </w:pPr>
    </w:p>
    <w:p w14:paraId="4FD5C7FD" w14:textId="77777777" w:rsidR="009F5FCD" w:rsidRPr="000735DE" w:rsidRDefault="009F5FCD" w:rsidP="00B93D89">
      <w:pPr>
        <w:pStyle w:val="Header"/>
        <w:tabs>
          <w:tab w:val="clear" w:pos="4536"/>
          <w:tab w:val="clear" w:pos="9072"/>
        </w:tabs>
        <w:jc w:val="left"/>
        <w:rPr>
          <w:rFonts w:ascii="Times New Roman" w:hAnsi="Times New Roman"/>
          <w:b/>
          <w:bCs/>
          <w:sz w:val="22"/>
          <w:szCs w:val="22"/>
          <w:lang w:val="sr-Cyrl-ME"/>
        </w:rPr>
      </w:pPr>
      <w:r w:rsidRPr="000735DE">
        <w:rPr>
          <w:rFonts w:ascii="Times New Roman" w:hAnsi="Times New Roman"/>
          <w:b/>
          <w:bCs/>
          <w:sz w:val="22"/>
          <w:szCs w:val="22"/>
          <w:lang w:val="sr-Cyrl-ME"/>
        </w:rPr>
        <w:t>1. НАЗИВ ЛИЈЕКА</w:t>
      </w:r>
    </w:p>
    <w:p w14:paraId="57662048" w14:textId="77777777" w:rsidR="009F5FCD" w:rsidRPr="000735DE" w:rsidRDefault="009F5FCD" w:rsidP="00B93D89">
      <w:pPr>
        <w:pStyle w:val="Header"/>
        <w:tabs>
          <w:tab w:val="clear" w:pos="4536"/>
          <w:tab w:val="clear" w:pos="9072"/>
          <w:tab w:val="left" w:pos="284"/>
        </w:tabs>
        <w:rPr>
          <w:rFonts w:ascii="Times New Roman" w:hAnsi="Times New Roman"/>
          <w:sz w:val="22"/>
          <w:szCs w:val="22"/>
          <w:lang w:val="sr-Cyrl-ME"/>
        </w:rPr>
      </w:pPr>
    </w:p>
    <w:p w14:paraId="03F14F2A" w14:textId="2EC02DFB" w:rsidR="009F5FCD" w:rsidRPr="000735DE" w:rsidRDefault="009F5FCD" w:rsidP="00B93D89">
      <w:pPr>
        <w:pStyle w:val="Header"/>
        <w:tabs>
          <w:tab w:val="clear" w:pos="4536"/>
          <w:tab w:val="clear" w:pos="9072"/>
          <w:tab w:val="left" w:pos="284"/>
        </w:tabs>
        <w:rPr>
          <w:rFonts w:ascii="Times New Roman" w:hAnsi="Times New Roman"/>
          <w:sz w:val="22"/>
          <w:szCs w:val="22"/>
          <w:lang w:val="sr-Cyrl-ME"/>
        </w:rPr>
      </w:pPr>
      <w:r w:rsidRPr="000735DE">
        <w:rPr>
          <w:rFonts w:ascii="Times New Roman" w:hAnsi="Times New Roman"/>
          <w:sz w:val="22"/>
          <w:szCs w:val="22"/>
          <w:lang w:val="sr-Cyrl-ME"/>
        </w:rPr>
        <w:t xml:space="preserve">Nazopass, 0.5 mg/ml, капи за нос, раствор  </w:t>
      </w:r>
    </w:p>
    <w:p w14:paraId="5B76AC0A" w14:textId="77777777" w:rsidR="009F5FCD" w:rsidRPr="000735DE" w:rsidRDefault="009F5FCD" w:rsidP="00B93D89">
      <w:pPr>
        <w:pStyle w:val="Header"/>
        <w:tabs>
          <w:tab w:val="clear" w:pos="4536"/>
          <w:tab w:val="clear" w:pos="9072"/>
        </w:tabs>
        <w:ind w:left="108"/>
        <w:jc w:val="left"/>
        <w:rPr>
          <w:rFonts w:ascii="Times New Roman" w:hAnsi="Times New Roman"/>
          <w:sz w:val="22"/>
          <w:szCs w:val="22"/>
          <w:lang w:val="sr-Cyrl-ME"/>
        </w:rPr>
      </w:pPr>
    </w:p>
    <w:p w14:paraId="72B2D4CB" w14:textId="5D32451F" w:rsidR="009F5FCD" w:rsidRPr="000735DE" w:rsidRDefault="009F5FCD" w:rsidP="00B93D89">
      <w:pPr>
        <w:pStyle w:val="Header"/>
        <w:tabs>
          <w:tab w:val="clear" w:pos="4536"/>
          <w:tab w:val="clear" w:pos="9072"/>
          <w:tab w:val="left" w:pos="936"/>
        </w:tabs>
        <w:jc w:val="left"/>
        <w:rPr>
          <w:rFonts w:ascii="Times New Roman" w:hAnsi="Times New Roman"/>
          <w:sz w:val="22"/>
          <w:szCs w:val="22"/>
          <w:lang w:val="sr-Cyrl-ME"/>
        </w:rPr>
      </w:pPr>
      <w:r w:rsidRPr="000735DE">
        <w:rPr>
          <w:rFonts w:ascii="Times New Roman" w:hAnsi="Times New Roman"/>
          <w:sz w:val="22"/>
          <w:szCs w:val="22"/>
          <w:lang w:val="sr-Cyrl-ME"/>
        </w:rPr>
        <w:t>ИНН:</w:t>
      </w:r>
      <w:r w:rsidR="00B93D89" w:rsidRPr="000735DE" w:rsidDel="00B93D89">
        <w:rPr>
          <w:rFonts w:ascii="Times New Roman" w:hAnsi="Times New Roman"/>
          <w:sz w:val="22"/>
          <w:szCs w:val="22"/>
          <w:lang w:val="sr-Cyrl-ME"/>
        </w:rPr>
        <w:t xml:space="preserve"> </w:t>
      </w:r>
      <w:r w:rsidRPr="000735DE">
        <w:rPr>
          <w:rFonts w:ascii="Times New Roman" w:hAnsi="Times New Roman"/>
          <w:sz w:val="22"/>
          <w:szCs w:val="22"/>
          <w:lang w:val="sr-Cyrl-ME"/>
        </w:rPr>
        <w:t xml:space="preserve">оксиметазолин </w:t>
      </w:r>
    </w:p>
    <w:p w14:paraId="5721E9AC" w14:textId="10296522" w:rsidR="00B93D89" w:rsidRDefault="00B93D89" w:rsidP="008123DA">
      <w:pPr>
        <w:rPr>
          <w:b/>
          <w:color w:val="A6A6A6"/>
          <w:sz w:val="22"/>
          <w:szCs w:val="22"/>
          <w:lang w:val="sr-Cyrl-ME"/>
        </w:rPr>
      </w:pPr>
    </w:p>
    <w:p w14:paraId="1F198F56" w14:textId="77777777" w:rsidR="000735DE" w:rsidRPr="000735DE" w:rsidRDefault="000735DE" w:rsidP="008123DA">
      <w:pPr>
        <w:rPr>
          <w:b/>
          <w:color w:val="A6A6A6"/>
          <w:sz w:val="22"/>
          <w:szCs w:val="22"/>
          <w:lang w:val="sr-Cyrl-ME"/>
        </w:rPr>
      </w:pPr>
    </w:p>
    <w:p w14:paraId="2DA5C4F0" w14:textId="77777777" w:rsidR="009F5FCD" w:rsidRPr="000735DE" w:rsidRDefault="009F5FCD" w:rsidP="00B93D89">
      <w:pPr>
        <w:pStyle w:val="Header"/>
        <w:tabs>
          <w:tab w:val="clear" w:pos="4536"/>
          <w:tab w:val="clear" w:pos="9072"/>
        </w:tabs>
        <w:jc w:val="left"/>
        <w:rPr>
          <w:rFonts w:ascii="Times New Roman" w:hAnsi="Times New Roman"/>
          <w:b/>
          <w:bCs/>
          <w:sz w:val="22"/>
          <w:szCs w:val="22"/>
          <w:lang w:val="sr-Cyrl-ME"/>
        </w:rPr>
      </w:pPr>
      <w:r w:rsidRPr="000735DE">
        <w:rPr>
          <w:rFonts w:ascii="Times New Roman" w:hAnsi="Times New Roman"/>
          <w:b/>
          <w:bCs/>
          <w:sz w:val="22"/>
          <w:szCs w:val="22"/>
          <w:lang w:val="sr-Cyrl-ME"/>
        </w:rPr>
        <w:t>2. КВАЛИТАТИВНИ И КВАНТИТАТИВНИ САСТАВ</w:t>
      </w:r>
    </w:p>
    <w:p w14:paraId="4B80FD02" w14:textId="77777777" w:rsidR="009F5FCD" w:rsidRPr="000735DE" w:rsidRDefault="009F5FCD" w:rsidP="00B93D89">
      <w:pPr>
        <w:autoSpaceDE w:val="0"/>
        <w:autoSpaceDN w:val="0"/>
        <w:adjustRightInd w:val="0"/>
        <w:jc w:val="both"/>
        <w:rPr>
          <w:sz w:val="22"/>
          <w:szCs w:val="22"/>
          <w:lang w:val="sr-Cyrl-ME"/>
        </w:rPr>
      </w:pPr>
    </w:p>
    <w:p w14:paraId="2E771D0E" w14:textId="77777777" w:rsidR="009F5FCD" w:rsidRPr="000735DE" w:rsidRDefault="009F5FCD" w:rsidP="00B93D89">
      <w:pPr>
        <w:tabs>
          <w:tab w:val="left" w:pos="567"/>
        </w:tabs>
        <w:rPr>
          <w:sz w:val="22"/>
          <w:szCs w:val="22"/>
          <w:lang w:val="sr-Cyrl-ME"/>
        </w:rPr>
      </w:pPr>
      <w:r w:rsidRPr="000735DE">
        <w:rPr>
          <w:sz w:val="22"/>
          <w:szCs w:val="22"/>
          <w:lang w:val="sr-Cyrl-ME"/>
        </w:rPr>
        <w:t>Један ml раствора садржи 0.5 mg oксиметазолин хидрохлорида.</w:t>
      </w:r>
    </w:p>
    <w:p w14:paraId="2AA26812" w14:textId="77777777" w:rsidR="009F5FCD" w:rsidRPr="000735DE" w:rsidRDefault="009F5FCD" w:rsidP="00B93D89">
      <w:pPr>
        <w:pStyle w:val="Header"/>
        <w:tabs>
          <w:tab w:val="left" w:pos="567"/>
        </w:tabs>
        <w:rPr>
          <w:rFonts w:ascii="Times New Roman" w:hAnsi="Times New Roman"/>
          <w:sz w:val="22"/>
          <w:szCs w:val="22"/>
          <w:lang w:val="sr-Cyrl-ME"/>
        </w:rPr>
      </w:pPr>
    </w:p>
    <w:p w14:paraId="66E48A65" w14:textId="6C92A0F5" w:rsidR="00B93D89" w:rsidRPr="000735DE" w:rsidRDefault="009F5FCD" w:rsidP="00B93D89">
      <w:pPr>
        <w:autoSpaceDE w:val="0"/>
        <w:autoSpaceDN w:val="0"/>
        <w:adjustRightInd w:val="0"/>
        <w:jc w:val="both"/>
        <w:rPr>
          <w:sz w:val="22"/>
          <w:szCs w:val="22"/>
          <w:lang w:val="sr-Cyrl-ME"/>
        </w:rPr>
      </w:pPr>
      <w:r w:rsidRPr="000735DE">
        <w:rPr>
          <w:sz w:val="22"/>
          <w:szCs w:val="22"/>
          <w:u w:val="single"/>
          <w:lang w:val="sr-Cyrl-ME"/>
        </w:rPr>
        <w:t>Помоћна супстанца са потврђеним дејством</w:t>
      </w:r>
    </w:p>
    <w:p w14:paraId="337F470B" w14:textId="3A93F4C3" w:rsidR="009F5FCD" w:rsidRPr="000735DE" w:rsidRDefault="00B93D89" w:rsidP="00B93D89">
      <w:pPr>
        <w:autoSpaceDE w:val="0"/>
        <w:autoSpaceDN w:val="0"/>
        <w:adjustRightInd w:val="0"/>
        <w:jc w:val="both"/>
        <w:rPr>
          <w:sz w:val="22"/>
          <w:szCs w:val="22"/>
          <w:lang w:val="sr-Cyrl-ME"/>
        </w:rPr>
      </w:pPr>
      <w:r w:rsidRPr="000735DE">
        <w:rPr>
          <w:sz w:val="22"/>
          <w:szCs w:val="22"/>
          <w:lang w:val="sr-Cyrl-ME"/>
        </w:rPr>
        <w:t>Један ml раствора садржи</w:t>
      </w:r>
      <w:r w:rsidR="009F5FCD" w:rsidRPr="000735DE">
        <w:rPr>
          <w:sz w:val="22"/>
          <w:szCs w:val="22"/>
          <w:lang w:val="sr-Cyrl-ME"/>
        </w:rPr>
        <w:t xml:space="preserve"> 0.04 mg бензалконијум хлорид</w:t>
      </w:r>
      <w:r w:rsidRPr="000735DE">
        <w:rPr>
          <w:sz w:val="22"/>
          <w:szCs w:val="22"/>
          <w:lang w:val="sr-Cyrl-ME"/>
        </w:rPr>
        <w:t>a</w:t>
      </w:r>
      <w:r w:rsidR="009F5FCD" w:rsidRPr="000735DE">
        <w:rPr>
          <w:sz w:val="22"/>
          <w:szCs w:val="22"/>
          <w:lang w:val="sr-Cyrl-ME"/>
        </w:rPr>
        <w:t>.</w:t>
      </w:r>
    </w:p>
    <w:p w14:paraId="34D535EE" w14:textId="77777777" w:rsidR="009F5FCD" w:rsidRPr="000735DE" w:rsidRDefault="009F5FCD" w:rsidP="00B93D89">
      <w:pPr>
        <w:jc w:val="both"/>
        <w:rPr>
          <w:sz w:val="22"/>
          <w:szCs w:val="22"/>
          <w:lang w:val="sr-Cyrl-ME"/>
        </w:rPr>
      </w:pPr>
    </w:p>
    <w:p w14:paraId="7282C97E" w14:textId="77777777" w:rsidR="009F5FCD" w:rsidRPr="000735DE" w:rsidRDefault="009F5FCD" w:rsidP="00B93D89">
      <w:pPr>
        <w:autoSpaceDE w:val="0"/>
        <w:autoSpaceDN w:val="0"/>
        <w:adjustRightInd w:val="0"/>
        <w:jc w:val="both"/>
        <w:rPr>
          <w:sz w:val="22"/>
          <w:szCs w:val="22"/>
          <w:lang w:val="sr-Cyrl-ME"/>
        </w:rPr>
      </w:pPr>
      <w:r w:rsidRPr="000735DE">
        <w:rPr>
          <w:sz w:val="22"/>
          <w:szCs w:val="22"/>
          <w:lang w:val="sr-Cyrl-ME"/>
        </w:rPr>
        <w:t>За списак свих ексципијенаса, погледати дио 6.1.</w:t>
      </w:r>
    </w:p>
    <w:p w14:paraId="1F05795C" w14:textId="6226EE9A" w:rsidR="009F5FCD" w:rsidRDefault="009F5FCD" w:rsidP="008123DA">
      <w:pPr>
        <w:rPr>
          <w:sz w:val="22"/>
          <w:szCs w:val="22"/>
          <w:lang w:val="sr-Cyrl-ME"/>
        </w:rPr>
      </w:pPr>
    </w:p>
    <w:p w14:paraId="0A9C7911" w14:textId="77777777" w:rsidR="000735DE" w:rsidRPr="000735DE" w:rsidRDefault="000735DE" w:rsidP="008123DA">
      <w:pPr>
        <w:rPr>
          <w:sz w:val="22"/>
          <w:szCs w:val="22"/>
          <w:lang w:val="sr-Cyrl-ME"/>
        </w:rPr>
      </w:pPr>
    </w:p>
    <w:p w14:paraId="300D8934" w14:textId="77777777" w:rsidR="009F5FCD" w:rsidRPr="000735DE" w:rsidRDefault="009F5FCD" w:rsidP="00B93D89">
      <w:pPr>
        <w:pStyle w:val="Header"/>
        <w:tabs>
          <w:tab w:val="clear" w:pos="4536"/>
          <w:tab w:val="clear" w:pos="9072"/>
        </w:tabs>
        <w:jc w:val="left"/>
        <w:rPr>
          <w:rFonts w:ascii="Times New Roman" w:hAnsi="Times New Roman"/>
          <w:b/>
          <w:bCs/>
          <w:sz w:val="22"/>
          <w:szCs w:val="22"/>
          <w:lang w:val="sr-Cyrl-ME"/>
        </w:rPr>
      </w:pPr>
      <w:r w:rsidRPr="000735DE">
        <w:rPr>
          <w:rFonts w:ascii="Times New Roman" w:hAnsi="Times New Roman"/>
          <w:b/>
          <w:bCs/>
          <w:sz w:val="22"/>
          <w:szCs w:val="22"/>
          <w:lang w:val="sr-Cyrl-ME"/>
        </w:rPr>
        <w:t>3. ФАРМАЦЕУТСКИ ОБЛИК</w:t>
      </w:r>
    </w:p>
    <w:p w14:paraId="12554E02" w14:textId="77777777" w:rsidR="009F5FCD" w:rsidRPr="000735DE" w:rsidRDefault="009F5FCD" w:rsidP="00B93D89">
      <w:pPr>
        <w:pStyle w:val="Header"/>
        <w:tabs>
          <w:tab w:val="left" w:pos="567"/>
        </w:tabs>
        <w:rPr>
          <w:rFonts w:ascii="Times New Roman" w:hAnsi="Times New Roman"/>
          <w:sz w:val="22"/>
          <w:szCs w:val="22"/>
          <w:lang w:val="sr-Cyrl-ME"/>
        </w:rPr>
      </w:pPr>
    </w:p>
    <w:p w14:paraId="5158D35B" w14:textId="378C38FE" w:rsidR="00D413F3" w:rsidRPr="000735DE" w:rsidRDefault="009F5FCD" w:rsidP="00B93D89">
      <w:pPr>
        <w:tabs>
          <w:tab w:val="left" w:pos="567"/>
        </w:tabs>
        <w:rPr>
          <w:sz w:val="22"/>
          <w:szCs w:val="22"/>
          <w:lang w:val="sr-Cyrl-ME"/>
        </w:rPr>
      </w:pPr>
      <w:r w:rsidRPr="000735DE">
        <w:rPr>
          <w:sz w:val="22"/>
          <w:szCs w:val="22"/>
          <w:lang w:val="sr-Cyrl-ME"/>
        </w:rPr>
        <w:t>Капи за нос, раствор.</w:t>
      </w:r>
    </w:p>
    <w:p w14:paraId="1147794F" w14:textId="33212CA0" w:rsidR="009F5FCD" w:rsidRPr="000735DE" w:rsidRDefault="009F5FCD" w:rsidP="008123DA">
      <w:pPr>
        <w:tabs>
          <w:tab w:val="left" w:pos="567"/>
        </w:tabs>
        <w:rPr>
          <w:sz w:val="22"/>
          <w:szCs w:val="22"/>
          <w:lang w:val="sr-Cyrl-ME"/>
        </w:rPr>
      </w:pPr>
      <w:r w:rsidRPr="000735DE">
        <w:rPr>
          <w:sz w:val="22"/>
          <w:szCs w:val="22"/>
          <w:lang w:val="sr-Cyrl-ME"/>
        </w:rPr>
        <w:t>Бистар, безбојан раствор.</w:t>
      </w:r>
    </w:p>
    <w:p w14:paraId="0D70E47A" w14:textId="26C65533" w:rsidR="00B93D89" w:rsidRDefault="00B93D89" w:rsidP="008123DA">
      <w:pPr>
        <w:rPr>
          <w:sz w:val="22"/>
          <w:szCs w:val="22"/>
          <w:lang w:val="sr-Cyrl-ME"/>
        </w:rPr>
      </w:pPr>
    </w:p>
    <w:p w14:paraId="21BF5CD2" w14:textId="77777777" w:rsidR="000735DE" w:rsidRPr="000735DE" w:rsidRDefault="000735DE" w:rsidP="008123DA">
      <w:pPr>
        <w:rPr>
          <w:sz w:val="22"/>
          <w:szCs w:val="22"/>
          <w:lang w:val="sr-Cyrl-ME"/>
        </w:rPr>
      </w:pPr>
    </w:p>
    <w:p w14:paraId="7E0576C8" w14:textId="77777777" w:rsidR="009F5FCD" w:rsidRPr="000735DE" w:rsidRDefault="009F5FCD" w:rsidP="00B93D89">
      <w:pPr>
        <w:pStyle w:val="Header"/>
        <w:tabs>
          <w:tab w:val="clear" w:pos="4536"/>
          <w:tab w:val="clear" w:pos="9072"/>
        </w:tabs>
        <w:jc w:val="left"/>
        <w:rPr>
          <w:rFonts w:ascii="Times New Roman" w:hAnsi="Times New Roman"/>
          <w:b/>
          <w:bCs/>
          <w:sz w:val="22"/>
          <w:szCs w:val="22"/>
          <w:lang w:val="sr-Cyrl-ME"/>
        </w:rPr>
      </w:pPr>
      <w:r w:rsidRPr="000735DE">
        <w:rPr>
          <w:rFonts w:ascii="Times New Roman" w:hAnsi="Times New Roman"/>
          <w:b/>
          <w:bCs/>
          <w:sz w:val="22"/>
          <w:szCs w:val="22"/>
          <w:lang w:val="sr-Cyrl-ME"/>
        </w:rPr>
        <w:t>4. КЛИНИЧКИ ПОДАЦИ</w:t>
      </w:r>
    </w:p>
    <w:p w14:paraId="32AAC181" w14:textId="77777777" w:rsidR="009F5FCD" w:rsidRPr="000735DE" w:rsidRDefault="009F5FCD" w:rsidP="00B93D89">
      <w:pPr>
        <w:pStyle w:val="Header"/>
        <w:tabs>
          <w:tab w:val="clear" w:pos="4536"/>
          <w:tab w:val="clear" w:pos="9072"/>
          <w:tab w:val="left" w:pos="284"/>
        </w:tabs>
        <w:rPr>
          <w:rFonts w:ascii="Times New Roman" w:hAnsi="Times New Roman"/>
          <w:b/>
          <w:bCs/>
          <w:sz w:val="22"/>
          <w:szCs w:val="22"/>
          <w:lang w:val="sr-Cyrl-ME"/>
        </w:rPr>
      </w:pPr>
    </w:p>
    <w:p w14:paraId="5BCE4C9A" w14:textId="77777777" w:rsidR="009F5FCD" w:rsidRPr="000735DE" w:rsidRDefault="009F5FCD" w:rsidP="00B93D89">
      <w:pPr>
        <w:pStyle w:val="Header"/>
        <w:tabs>
          <w:tab w:val="clear" w:pos="4536"/>
          <w:tab w:val="clear" w:pos="9072"/>
        </w:tabs>
        <w:jc w:val="left"/>
        <w:rPr>
          <w:rFonts w:ascii="Times New Roman" w:hAnsi="Times New Roman"/>
          <w:b/>
          <w:bCs/>
          <w:sz w:val="22"/>
          <w:szCs w:val="22"/>
          <w:lang w:val="sr-Cyrl-ME"/>
        </w:rPr>
      </w:pPr>
      <w:r w:rsidRPr="000735DE">
        <w:rPr>
          <w:rFonts w:ascii="Times New Roman" w:hAnsi="Times New Roman"/>
          <w:b/>
          <w:bCs/>
          <w:sz w:val="22"/>
          <w:szCs w:val="22"/>
          <w:lang w:val="sr-Cyrl-ME"/>
        </w:rPr>
        <w:t>4.1. Терапијске индикације</w:t>
      </w:r>
    </w:p>
    <w:p w14:paraId="145D8883" w14:textId="77777777" w:rsidR="009F5FCD" w:rsidRPr="000735DE" w:rsidRDefault="009F5FCD" w:rsidP="00B93D89">
      <w:pPr>
        <w:pStyle w:val="Header"/>
        <w:tabs>
          <w:tab w:val="clear" w:pos="4536"/>
          <w:tab w:val="clear" w:pos="9072"/>
          <w:tab w:val="left" w:pos="284"/>
        </w:tabs>
        <w:rPr>
          <w:rFonts w:ascii="Times New Roman" w:hAnsi="Times New Roman"/>
          <w:bCs/>
          <w:sz w:val="22"/>
          <w:szCs w:val="22"/>
          <w:lang w:val="sr-Cyrl-ME"/>
        </w:rPr>
      </w:pPr>
    </w:p>
    <w:p w14:paraId="634AD7E3" w14:textId="77777777" w:rsidR="009F5FCD" w:rsidRPr="000735DE" w:rsidRDefault="009F5FCD" w:rsidP="00B93D89">
      <w:pPr>
        <w:tabs>
          <w:tab w:val="left" w:pos="360"/>
          <w:tab w:val="left" w:pos="567"/>
        </w:tabs>
        <w:jc w:val="both"/>
        <w:rPr>
          <w:sz w:val="22"/>
          <w:szCs w:val="22"/>
          <w:lang w:val="sr-Cyrl-ME"/>
        </w:rPr>
      </w:pPr>
      <w:r w:rsidRPr="000735DE">
        <w:rPr>
          <w:sz w:val="22"/>
          <w:szCs w:val="22"/>
          <w:lang w:val="sr-Cyrl-ME"/>
        </w:rPr>
        <w:t>Акутни ринитис, aкутни вазомоторни и алергијски ринитис.</w:t>
      </w:r>
    </w:p>
    <w:p w14:paraId="4949188C" w14:textId="1683C42E" w:rsidR="009F5FCD" w:rsidRPr="000735DE" w:rsidRDefault="009F5FCD" w:rsidP="00B93D89">
      <w:pPr>
        <w:tabs>
          <w:tab w:val="left" w:pos="360"/>
          <w:tab w:val="left" w:pos="567"/>
        </w:tabs>
        <w:jc w:val="both"/>
        <w:rPr>
          <w:sz w:val="22"/>
          <w:szCs w:val="22"/>
          <w:lang w:val="sr-Cyrl-ME"/>
        </w:rPr>
      </w:pPr>
      <w:r w:rsidRPr="000735DE">
        <w:rPr>
          <w:sz w:val="22"/>
          <w:szCs w:val="22"/>
          <w:lang w:val="sr-Cyrl-ME"/>
        </w:rPr>
        <w:t>Ублажавање назалне конгестије повезане с</w:t>
      </w:r>
      <w:r w:rsidR="00B93D89" w:rsidRPr="000735DE">
        <w:rPr>
          <w:sz w:val="22"/>
          <w:szCs w:val="22"/>
          <w:lang w:val="sr-Cyrl-ME"/>
        </w:rPr>
        <w:t>a</w:t>
      </w:r>
      <w:r w:rsidRPr="000735DE">
        <w:rPr>
          <w:sz w:val="22"/>
          <w:szCs w:val="22"/>
          <w:lang w:val="sr-Cyrl-ME"/>
        </w:rPr>
        <w:t xml:space="preserve"> ринитисом и/или синузитисом или ринитисом праћеним упалом Еустахијеве тубе.</w:t>
      </w:r>
    </w:p>
    <w:p w14:paraId="143FA115" w14:textId="77777777" w:rsidR="009F5FCD" w:rsidRPr="000735DE" w:rsidRDefault="009F5FCD" w:rsidP="00B93D89">
      <w:pPr>
        <w:tabs>
          <w:tab w:val="left" w:pos="567"/>
        </w:tabs>
        <w:jc w:val="both"/>
        <w:rPr>
          <w:sz w:val="22"/>
          <w:szCs w:val="22"/>
          <w:lang w:val="sr-Cyrl-ME"/>
        </w:rPr>
      </w:pPr>
      <w:r w:rsidRPr="000735DE">
        <w:rPr>
          <w:sz w:val="22"/>
          <w:szCs w:val="22"/>
          <w:lang w:val="sr-Cyrl-ME"/>
        </w:rPr>
        <w:t>Деконгестија носне слузнице и слузнице синуса у дијагностичке сврхе/љекарскa испитивања.</w:t>
      </w:r>
    </w:p>
    <w:p w14:paraId="68135D85" w14:textId="77777777" w:rsidR="009F5FCD" w:rsidRPr="000735DE" w:rsidRDefault="009F5FCD" w:rsidP="00B93D89">
      <w:pPr>
        <w:tabs>
          <w:tab w:val="left" w:pos="567"/>
        </w:tabs>
        <w:jc w:val="both"/>
        <w:rPr>
          <w:sz w:val="22"/>
          <w:szCs w:val="22"/>
          <w:lang w:val="sr-Cyrl-ME"/>
        </w:rPr>
      </w:pPr>
    </w:p>
    <w:p w14:paraId="49F7AEAD" w14:textId="5921B99A" w:rsidR="009F5FCD" w:rsidRPr="000735DE" w:rsidRDefault="009F5FCD" w:rsidP="00B93D89">
      <w:pPr>
        <w:tabs>
          <w:tab w:val="left" w:pos="567"/>
        </w:tabs>
        <w:jc w:val="both"/>
        <w:rPr>
          <w:sz w:val="22"/>
          <w:szCs w:val="22"/>
          <w:lang w:val="sr-Cyrl-ME"/>
        </w:rPr>
      </w:pPr>
      <w:r w:rsidRPr="000735DE">
        <w:rPr>
          <w:sz w:val="22"/>
          <w:szCs w:val="22"/>
          <w:lang w:val="sr-Cyrl-ME"/>
        </w:rPr>
        <w:t>Nazopass 0.5 mg/ml капи за нос намијењене су за одрасле и дјецу старију од 12 година.</w:t>
      </w:r>
    </w:p>
    <w:p w14:paraId="3DF50A40" w14:textId="77777777" w:rsidR="009F5FCD" w:rsidRPr="000735DE" w:rsidRDefault="009F5FCD" w:rsidP="00B93D89">
      <w:pPr>
        <w:ind w:left="108"/>
        <w:rPr>
          <w:b/>
          <w:sz w:val="22"/>
          <w:szCs w:val="22"/>
          <w:lang w:val="sr-Cyrl-ME"/>
        </w:rPr>
      </w:pPr>
    </w:p>
    <w:p w14:paraId="7C970633" w14:textId="77777777" w:rsidR="009F5FCD" w:rsidRPr="000735DE" w:rsidRDefault="009F5FCD" w:rsidP="00B93D89">
      <w:pPr>
        <w:numPr>
          <w:ilvl w:val="12"/>
          <w:numId w:val="0"/>
        </w:numPr>
        <w:rPr>
          <w:sz w:val="22"/>
          <w:szCs w:val="22"/>
          <w:lang w:val="sr-Cyrl-ME"/>
        </w:rPr>
      </w:pPr>
      <w:r w:rsidRPr="000735DE">
        <w:rPr>
          <w:b/>
          <w:bCs/>
          <w:sz w:val="22"/>
          <w:szCs w:val="22"/>
          <w:lang w:val="sr-Cyrl-ME"/>
        </w:rPr>
        <w:t>4.2. Дозирање и начин примјене</w:t>
      </w:r>
    </w:p>
    <w:p w14:paraId="48D5C145" w14:textId="77777777" w:rsidR="009F5FCD" w:rsidRPr="000735DE" w:rsidRDefault="009F5FCD" w:rsidP="00B93D89">
      <w:pPr>
        <w:pStyle w:val="BodyText3"/>
        <w:tabs>
          <w:tab w:val="left" w:pos="567"/>
        </w:tabs>
        <w:spacing w:before="0" w:after="0"/>
        <w:jc w:val="both"/>
        <w:rPr>
          <w:szCs w:val="22"/>
          <w:u w:val="single"/>
          <w:lang w:val="sr-Cyrl-ME"/>
        </w:rPr>
      </w:pPr>
    </w:p>
    <w:p w14:paraId="4B645FE3" w14:textId="77777777" w:rsidR="009F5FCD" w:rsidRPr="000735DE" w:rsidRDefault="009F5FCD" w:rsidP="00B93D89">
      <w:pPr>
        <w:pStyle w:val="BodyText3"/>
        <w:tabs>
          <w:tab w:val="left" w:pos="567"/>
        </w:tabs>
        <w:spacing w:before="0" w:after="0"/>
        <w:jc w:val="both"/>
        <w:rPr>
          <w:szCs w:val="22"/>
          <w:u w:val="single"/>
          <w:lang w:val="sr-Cyrl-ME"/>
        </w:rPr>
      </w:pPr>
      <w:r w:rsidRPr="000735DE">
        <w:rPr>
          <w:szCs w:val="22"/>
          <w:u w:val="single"/>
          <w:lang w:val="sr-Cyrl-ME"/>
        </w:rPr>
        <w:t>Дозирање</w:t>
      </w:r>
    </w:p>
    <w:p w14:paraId="64BF6FEA" w14:textId="77777777" w:rsidR="009F5FCD" w:rsidRPr="000735DE" w:rsidRDefault="009F5FCD" w:rsidP="00B93D89">
      <w:pPr>
        <w:pStyle w:val="BodyText3"/>
        <w:tabs>
          <w:tab w:val="left" w:pos="567"/>
        </w:tabs>
        <w:spacing w:before="0" w:after="0"/>
        <w:jc w:val="both"/>
        <w:rPr>
          <w:szCs w:val="22"/>
          <w:u w:val="single"/>
          <w:lang w:val="sr-Cyrl-ME"/>
        </w:rPr>
      </w:pPr>
    </w:p>
    <w:p w14:paraId="1F3545CB" w14:textId="77777777" w:rsidR="009F5FCD" w:rsidRPr="000735DE" w:rsidRDefault="009F5FCD" w:rsidP="00B93D89">
      <w:pPr>
        <w:pStyle w:val="BodyText3"/>
        <w:tabs>
          <w:tab w:val="left" w:pos="567"/>
        </w:tabs>
        <w:spacing w:before="0" w:after="0"/>
        <w:jc w:val="both"/>
        <w:rPr>
          <w:i/>
          <w:szCs w:val="22"/>
          <w:lang w:val="sr-Cyrl-ME"/>
        </w:rPr>
      </w:pPr>
      <w:r w:rsidRPr="000735DE">
        <w:rPr>
          <w:i/>
          <w:szCs w:val="22"/>
          <w:lang w:val="sr-Cyrl-ME"/>
        </w:rPr>
        <w:t>Одрасли и дјеца старија од 12 година:</w:t>
      </w:r>
    </w:p>
    <w:p w14:paraId="59C331CB" w14:textId="4D50ED14" w:rsidR="009F5FCD" w:rsidRPr="000735DE" w:rsidRDefault="009F5FCD" w:rsidP="00B93D89">
      <w:pPr>
        <w:pStyle w:val="BodyText3"/>
        <w:tabs>
          <w:tab w:val="left" w:pos="567"/>
        </w:tabs>
        <w:spacing w:before="0" w:after="0"/>
        <w:jc w:val="both"/>
        <w:rPr>
          <w:szCs w:val="22"/>
          <w:lang w:val="sr-Cyrl-ME"/>
        </w:rPr>
      </w:pPr>
      <w:r w:rsidRPr="000735DE">
        <w:rPr>
          <w:szCs w:val="22"/>
          <w:lang w:val="sr-Cyrl-ME"/>
        </w:rPr>
        <w:t>1-2 капи сипати у сваку ноздрву</w:t>
      </w:r>
      <w:r w:rsidR="00E464DA" w:rsidRPr="000735DE">
        <w:rPr>
          <w:szCs w:val="22"/>
          <w:lang w:val="sr-Cyrl-ME"/>
        </w:rPr>
        <w:t>,</w:t>
      </w:r>
      <w:r w:rsidRPr="000735DE">
        <w:rPr>
          <w:szCs w:val="22"/>
          <w:lang w:val="sr-Cyrl-ME"/>
        </w:rPr>
        <w:t xml:space="preserve"> не више од 2 до 3 пута на дан.</w:t>
      </w:r>
    </w:p>
    <w:p w14:paraId="305A29AA" w14:textId="77777777" w:rsidR="009F5FCD" w:rsidRPr="000735DE" w:rsidRDefault="009F5FCD" w:rsidP="00B93D89">
      <w:pPr>
        <w:pStyle w:val="BodyText3"/>
        <w:tabs>
          <w:tab w:val="left" w:pos="567"/>
        </w:tabs>
        <w:spacing w:before="0" w:after="0"/>
        <w:jc w:val="both"/>
        <w:rPr>
          <w:szCs w:val="22"/>
          <w:lang w:val="sr-Cyrl-ME"/>
        </w:rPr>
      </w:pPr>
      <w:r w:rsidRPr="000735DE">
        <w:rPr>
          <w:szCs w:val="22"/>
          <w:lang w:val="sr-Cyrl-ME"/>
        </w:rPr>
        <w:t>Појединачна доза лијека не смије се примијенити више од 3 пута на дан.</w:t>
      </w:r>
    </w:p>
    <w:p w14:paraId="0DFD2E56" w14:textId="77777777" w:rsidR="009F5FCD" w:rsidRPr="000735DE" w:rsidRDefault="009F5FCD" w:rsidP="00B93D89">
      <w:pPr>
        <w:pStyle w:val="BodyText3"/>
        <w:tabs>
          <w:tab w:val="left" w:pos="567"/>
        </w:tabs>
        <w:spacing w:before="0" w:after="0"/>
        <w:jc w:val="both"/>
        <w:rPr>
          <w:szCs w:val="22"/>
          <w:lang w:val="sr-Cyrl-ME"/>
        </w:rPr>
      </w:pPr>
      <w:r w:rsidRPr="000735DE">
        <w:rPr>
          <w:szCs w:val="22"/>
          <w:lang w:val="sr-Cyrl-ME"/>
        </w:rPr>
        <w:t>Не смије се прекорачити препоручена доза.</w:t>
      </w:r>
    </w:p>
    <w:p w14:paraId="44E748F9" w14:textId="77777777" w:rsidR="009F5FCD" w:rsidRPr="000735DE" w:rsidRDefault="009F5FCD" w:rsidP="00B93D89">
      <w:pPr>
        <w:pStyle w:val="BodyText3"/>
        <w:tabs>
          <w:tab w:val="left" w:pos="567"/>
        </w:tabs>
        <w:spacing w:before="0" w:after="0"/>
        <w:jc w:val="both"/>
        <w:rPr>
          <w:szCs w:val="22"/>
          <w:lang w:val="sr-Cyrl-ME"/>
        </w:rPr>
      </w:pPr>
    </w:p>
    <w:p w14:paraId="77E746FB" w14:textId="77777777" w:rsidR="009F5FCD" w:rsidRPr="000735DE" w:rsidRDefault="009F5FCD" w:rsidP="00B93D89">
      <w:pPr>
        <w:pStyle w:val="BodyText3"/>
        <w:tabs>
          <w:tab w:val="left" w:pos="567"/>
        </w:tabs>
        <w:spacing w:before="0" w:after="0"/>
        <w:jc w:val="both"/>
        <w:rPr>
          <w:b/>
          <w:szCs w:val="22"/>
          <w:u w:val="single"/>
          <w:lang w:val="sr-Cyrl-ME"/>
        </w:rPr>
      </w:pPr>
      <w:r w:rsidRPr="000735DE">
        <w:rPr>
          <w:b/>
          <w:szCs w:val="22"/>
          <w:u w:val="single"/>
          <w:lang w:val="sr-Cyrl-ME"/>
        </w:rPr>
        <w:t>Педијатријска популација</w:t>
      </w:r>
    </w:p>
    <w:p w14:paraId="7E9AF2CE" w14:textId="4F81000B" w:rsidR="009F5FCD" w:rsidRPr="000735DE" w:rsidRDefault="00E464DA" w:rsidP="00B93D89">
      <w:pPr>
        <w:pStyle w:val="BodyText3"/>
        <w:tabs>
          <w:tab w:val="left" w:pos="567"/>
        </w:tabs>
        <w:spacing w:before="0" w:after="0"/>
        <w:jc w:val="both"/>
        <w:rPr>
          <w:szCs w:val="22"/>
          <w:lang w:val="sr-Cyrl-ME"/>
        </w:rPr>
      </w:pPr>
      <w:r w:rsidRPr="000735DE">
        <w:rPr>
          <w:szCs w:val="22"/>
          <w:lang w:val="sr-Cyrl-ME"/>
        </w:rPr>
        <w:t xml:space="preserve">Лијек </w:t>
      </w:r>
      <w:r w:rsidR="009F5FCD" w:rsidRPr="000735DE">
        <w:rPr>
          <w:szCs w:val="22"/>
          <w:lang w:val="sr-Cyrl-ME"/>
        </w:rPr>
        <w:t>Nazopass 0.5 mg/ml капи за нос, не смије се примјењивати код дјеце млађе од 12 година. За примјену у овој популацији могу бити прикладније друге фармацеутске јачине.</w:t>
      </w:r>
    </w:p>
    <w:p w14:paraId="6B9F8661" w14:textId="77777777" w:rsidR="00D60190" w:rsidRPr="000735DE" w:rsidRDefault="00D60190" w:rsidP="00B93D89">
      <w:pPr>
        <w:pStyle w:val="BodyText3"/>
        <w:spacing w:before="0" w:after="0"/>
        <w:rPr>
          <w:szCs w:val="22"/>
          <w:u w:val="single"/>
          <w:lang w:val="sr-Cyrl-ME"/>
        </w:rPr>
      </w:pPr>
    </w:p>
    <w:p w14:paraId="58A0C869" w14:textId="77777777" w:rsidR="009F5FCD" w:rsidRPr="000735DE" w:rsidRDefault="009F5FCD" w:rsidP="00B93D89">
      <w:pPr>
        <w:pStyle w:val="BodyText3"/>
        <w:spacing w:before="0" w:after="0"/>
        <w:jc w:val="both"/>
        <w:rPr>
          <w:szCs w:val="22"/>
          <w:u w:val="single"/>
          <w:lang w:val="sr-Cyrl-ME"/>
        </w:rPr>
      </w:pPr>
      <w:r w:rsidRPr="000735DE">
        <w:rPr>
          <w:szCs w:val="22"/>
          <w:u w:val="single"/>
          <w:lang w:val="sr-Cyrl-ME"/>
        </w:rPr>
        <w:t>Трајање примјене</w:t>
      </w:r>
    </w:p>
    <w:p w14:paraId="37DC3896" w14:textId="26F251DC" w:rsidR="009F5FCD" w:rsidRPr="000735DE" w:rsidRDefault="00E464DA" w:rsidP="00B93D89">
      <w:pPr>
        <w:pStyle w:val="BodyText3"/>
        <w:spacing w:before="0" w:after="0"/>
        <w:jc w:val="both"/>
        <w:rPr>
          <w:szCs w:val="22"/>
          <w:lang w:val="sr-Cyrl-ME"/>
        </w:rPr>
      </w:pPr>
      <w:r w:rsidRPr="000735DE">
        <w:rPr>
          <w:szCs w:val="22"/>
          <w:lang w:val="sr-Cyrl-ME"/>
        </w:rPr>
        <w:t xml:space="preserve">Лијек </w:t>
      </w:r>
      <w:r w:rsidR="009F5FCD" w:rsidRPr="000735DE">
        <w:rPr>
          <w:szCs w:val="22"/>
          <w:lang w:val="sr-Cyrl-ME"/>
        </w:rPr>
        <w:t>Nazopass 0.5 mg/ml капи за нос се не смиј</w:t>
      </w:r>
      <w:r w:rsidRPr="000735DE">
        <w:rPr>
          <w:szCs w:val="22"/>
          <w:lang w:val="sr-Cyrl-ME"/>
        </w:rPr>
        <w:t>е</w:t>
      </w:r>
      <w:r w:rsidR="009F5FCD" w:rsidRPr="000735DE">
        <w:rPr>
          <w:szCs w:val="22"/>
          <w:lang w:val="sr-Cyrl-ME"/>
        </w:rPr>
        <w:t xml:space="preserve"> користити дуже од 5-7 дана без претходне консултације са љекаром.</w:t>
      </w:r>
    </w:p>
    <w:p w14:paraId="1673A1EB" w14:textId="33B7933A" w:rsidR="009F5FCD" w:rsidRPr="000735DE" w:rsidRDefault="009F5FCD" w:rsidP="00B93D89">
      <w:pPr>
        <w:pStyle w:val="BodyText3"/>
        <w:tabs>
          <w:tab w:val="left" w:pos="567"/>
        </w:tabs>
        <w:spacing w:before="0" w:after="0"/>
        <w:jc w:val="both"/>
        <w:rPr>
          <w:szCs w:val="22"/>
          <w:lang w:val="sr-Cyrl-ME"/>
        </w:rPr>
      </w:pPr>
      <w:r w:rsidRPr="000735DE">
        <w:rPr>
          <w:szCs w:val="22"/>
          <w:lang w:val="sr-Cyrl-ME"/>
        </w:rPr>
        <w:t xml:space="preserve">Прије поновне примјене лијека треба </w:t>
      </w:r>
      <w:r w:rsidR="00671A49" w:rsidRPr="000735DE">
        <w:rPr>
          <w:szCs w:val="22"/>
          <w:lang w:val="sr-Cyrl-ME"/>
        </w:rPr>
        <w:t>направити паузу</w:t>
      </w:r>
      <w:r w:rsidRPr="000735DE">
        <w:rPr>
          <w:szCs w:val="22"/>
          <w:lang w:val="sr-Cyrl-ME"/>
        </w:rPr>
        <w:t xml:space="preserve"> од неколико дана.</w:t>
      </w:r>
    </w:p>
    <w:p w14:paraId="6D177C86" w14:textId="77777777" w:rsidR="009F5FCD" w:rsidRPr="000735DE" w:rsidRDefault="009F5FCD" w:rsidP="00B93D89">
      <w:pPr>
        <w:pStyle w:val="BodyText3"/>
        <w:tabs>
          <w:tab w:val="left" w:pos="567"/>
        </w:tabs>
        <w:spacing w:before="0" w:after="0"/>
        <w:jc w:val="both"/>
        <w:rPr>
          <w:szCs w:val="22"/>
          <w:lang w:val="sr-Cyrl-ME"/>
        </w:rPr>
      </w:pPr>
      <w:r w:rsidRPr="000735DE">
        <w:rPr>
          <w:szCs w:val="22"/>
          <w:lang w:val="sr-Cyrl-ME"/>
        </w:rPr>
        <w:lastRenderedPageBreak/>
        <w:t>У случају хроничног ринитиса овај се лијек смије примјењивати само повремено, под љекарским надзором, због ризика од атрофије слузнице.</w:t>
      </w:r>
    </w:p>
    <w:p w14:paraId="39111DD0" w14:textId="77777777" w:rsidR="009F5FCD" w:rsidRPr="000735DE" w:rsidRDefault="009F5FCD" w:rsidP="00B93D89">
      <w:pPr>
        <w:pStyle w:val="BodyText3"/>
        <w:tabs>
          <w:tab w:val="left" w:pos="567"/>
        </w:tabs>
        <w:spacing w:before="0" w:after="0"/>
        <w:jc w:val="both"/>
        <w:rPr>
          <w:szCs w:val="22"/>
          <w:u w:val="single"/>
          <w:lang w:val="sr-Cyrl-ME"/>
        </w:rPr>
      </w:pPr>
    </w:p>
    <w:p w14:paraId="60B17539" w14:textId="77777777" w:rsidR="009F5FCD" w:rsidRPr="000735DE" w:rsidRDefault="009F5FCD" w:rsidP="00B93D89">
      <w:pPr>
        <w:pStyle w:val="BodyText3"/>
        <w:tabs>
          <w:tab w:val="left" w:pos="567"/>
        </w:tabs>
        <w:spacing w:before="0" w:after="0"/>
        <w:jc w:val="both"/>
        <w:rPr>
          <w:szCs w:val="22"/>
          <w:u w:val="single"/>
          <w:lang w:val="sr-Cyrl-ME"/>
        </w:rPr>
      </w:pPr>
      <w:r w:rsidRPr="000735DE">
        <w:rPr>
          <w:szCs w:val="22"/>
          <w:u w:val="single"/>
          <w:lang w:val="sr-Cyrl-ME"/>
        </w:rPr>
        <w:t>Начин примјене</w:t>
      </w:r>
    </w:p>
    <w:p w14:paraId="5CCD6B7B" w14:textId="77777777" w:rsidR="009F5FCD" w:rsidRPr="000735DE" w:rsidRDefault="009F5FCD" w:rsidP="00B93D89">
      <w:pPr>
        <w:pStyle w:val="BodyText3"/>
        <w:tabs>
          <w:tab w:val="left" w:pos="567"/>
        </w:tabs>
        <w:spacing w:before="0" w:after="0"/>
        <w:jc w:val="both"/>
        <w:rPr>
          <w:szCs w:val="22"/>
          <w:lang w:val="sr-Cyrl-ME"/>
        </w:rPr>
      </w:pPr>
      <w:r w:rsidRPr="000735DE">
        <w:rPr>
          <w:szCs w:val="22"/>
          <w:lang w:val="sr-Cyrl-ME"/>
        </w:rPr>
        <w:t xml:space="preserve">Само за примјену у нос (назална примјена). </w:t>
      </w:r>
    </w:p>
    <w:p w14:paraId="4FA1377B" w14:textId="77777777" w:rsidR="009F5FCD" w:rsidRPr="000735DE" w:rsidRDefault="009F5FCD" w:rsidP="00B93D89">
      <w:pPr>
        <w:pStyle w:val="BodyText3"/>
        <w:tabs>
          <w:tab w:val="left" w:pos="567"/>
        </w:tabs>
        <w:spacing w:before="0" w:after="0"/>
        <w:jc w:val="both"/>
        <w:rPr>
          <w:szCs w:val="22"/>
          <w:lang w:val="sr-Cyrl-ME"/>
        </w:rPr>
      </w:pPr>
      <w:r w:rsidRPr="000735DE">
        <w:rPr>
          <w:szCs w:val="22"/>
          <w:lang w:val="sr-Cyrl-ME"/>
        </w:rPr>
        <w:t>Нагните главу уназад приликом примjене лиjека и нормално дишите.</w:t>
      </w:r>
    </w:p>
    <w:p w14:paraId="76DA55CD" w14:textId="77777777" w:rsidR="009F5FCD" w:rsidRPr="000735DE" w:rsidRDefault="009F5FCD" w:rsidP="00B93D89">
      <w:pPr>
        <w:ind w:left="108"/>
        <w:rPr>
          <w:sz w:val="22"/>
          <w:szCs w:val="22"/>
          <w:lang w:val="sr-Cyrl-ME"/>
        </w:rPr>
      </w:pPr>
    </w:p>
    <w:p w14:paraId="311A9DCC" w14:textId="77777777" w:rsidR="009F5FCD" w:rsidRPr="000735DE" w:rsidRDefault="009F5FCD" w:rsidP="00B93D89">
      <w:pPr>
        <w:pStyle w:val="Header"/>
        <w:tabs>
          <w:tab w:val="clear" w:pos="4536"/>
          <w:tab w:val="clear" w:pos="9072"/>
        </w:tabs>
        <w:jc w:val="left"/>
        <w:rPr>
          <w:rFonts w:ascii="Times New Roman" w:hAnsi="Times New Roman"/>
          <w:b/>
          <w:bCs/>
          <w:sz w:val="22"/>
          <w:szCs w:val="22"/>
          <w:lang w:val="sr-Cyrl-ME"/>
        </w:rPr>
      </w:pPr>
      <w:r w:rsidRPr="000735DE">
        <w:rPr>
          <w:rFonts w:ascii="Times New Roman" w:hAnsi="Times New Roman"/>
          <w:b/>
          <w:bCs/>
          <w:sz w:val="22"/>
          <w:szCs w:val="22"/>
          <w:lang w:val="sr-Cyrl-ME"/>
        </w:rPr>
        <w:t>4.3. Контраиндикације</w:t>
      </w:r>
    </w:p>
    <w:p w14:paraId="65246C8E" w14:textId="77777777" w:rsidR="009F5FCD" w:rsidRPr="000735DE" w:rsidRDefault="009F5FCD" w:rsidP="00B93D89">
      <w:pPr>
        <w:jc w:val="both"/>
        <w:rPr>
          <w:sz w:val="22"/>
          <w:szCs w:val="22"/>
          <w:lang w:val="sr-Cyrl-ME"/>
        </w:rPr>
      </w:pPr>
    </w:p>
    <w:p w14:paraId="41656E6F" w14:textId="128DC3B3" w:rsidR="009F5FCD" w:rsidRPr="000735DE" w:rsidRDefault="009F5FCD" w:rsidP="00B93D89">
      <w:pPr>
        <w:pStyle w:val="ListParagraph"/>
        <w:numPr>
          <w:ilvl w:val="0"/>
          <w:numId w:val="8"/>
        </w:numPr>
        <w:tabs>
          <w:tab w:val="clear" w:pos="284"/>
          <w:tab w:val="left" w:pos="345"/>
        </w:tabs>
        <w:ind w:left="345" w:hanging="345"/>
        <w:rPr>
          <w:b/>
          <w:bCs/>
          <w:szCs w:val="22"/>
          <w:lang w:val="sr-Cyrl-ME"/>
        </w:rPr>
      </w:pPr>
      <w:r w:rsidRPr="000735DE">
        <w:rPr>
          <w:szCs w:val="22"/>
          <w:lang w:val="sr-Cyrl-ME"/>
        </w:rPr>
        <w:t xml:space="preserve">Преосјетљивост на активну супстанцу или на било коју од помоћних супстанци наведених у </w:t>
      </w:r>
      <w:r w:rsidR="00D413F3" w:rsidRPr="000735DE">
        <w:rPr>
          <w:szCs w:val="22"/>
          <w:lang w:val="sr-Cyrl-ME"/>
        </w:rPr>
        <w:t>дијелу</w:t>
      </w:r>
      <w:r w:rsidRPr="000735DE">
        <w:rPr>
          <w:szCs w:val="22"/>
          <w:lang w:val="sr-Cyrl-ME"/>
        </w:rPr>
        <w:t xml:space="preserve"> 6.1;</w:t>
      </w:r>
    </w:p>
    <w:p w14:paraId="6B4A72E9" w14:textId="77777777" w:rsidR="009F5FCD" w:rsidRPr="000735DE" w:rsidRDefault="009F5FCD" w:rsidP="00B93D89">
      <w:pPr>
        <w:pStyle w:val="ListParagraph"/>
        <w:numPr>
          <w:ilvl w:val="0"/>
          <w:numId w:val="8"/>
        </w:numPr>
        <w:tabs>
          <w:tab w:val="clear" w:pos="284"/>
          <w:tab w:val="left" w:pos="345"/>
          <w:tab w:val="left" w:pos="567"/>
          <w:tab w:val="left" w:pos="630"/>
        </w:tabs>
        <w:autoSpaceDE w:val="0"/>
        <w:autoSpaceDN w:val="0"/>
        <w:adjustRightInd w:val="0"/>
        <w:ind w:left="345" w:hanging="345"/>
        <w:rPr>
          <w:szCs w:val="22"/>
          <w:lang w:val="sr-Cyrl-ME"/>
        </w:rPr>
      </w:pPr>
      <w:r w:rsidRPr="000735DE">
        <w:rPr>
          <w:szCs w:val="22"/>
          <w:lang w:val="sr-Cyrl-ME"/>
        </w:rPr>
        <w:t>Сува упала носне слузнице (</w:t>
      </w:r>
      <w:r w:rsidRPr="000735DE">
        <w:rPr>
          <w:i/>
          <w:szCs w:val="22"/>
          <w:lang w:val="sr-Cyrl-ME"/>
        </w:rPr>
        <w:t>rhinitis sicca</w:t>
      </w:r>
      <w:r w:rsidRPr="000735DE">
        <w:rPr>
          <w:szCs w:val="22"/>
          <w:lang w:val="sr-Cyrl-ME"/>
        </w:rPr>
        <w:t xml:space="preserve">); </w:t>
      </w:r>
    </w:p>
    <w:p w14:paraId="222745A3" w14:textId="77777777" w:rsidR="009F5FCD" w:rsidRPr="000735DE" w:rsidRDefault="009F5FCD" w:rsidP="00B93D89">
      <w:pPr>
        <w:pStyle w:val="ListParagraph"/>
        <w:numPr>
          <w:ilvl w:val="0"/>
          <w:numId w:val="8"/>
        </w:numPr>
        <w:tabs>
          <w:tab w:val="clear" w:pos="284"/>
          <w:tab w:val="left" w:pos="345"/>
          <w:tab w:val="left" w:pos="567"/>
          <w:tab w:val="left" w:pos="630"/>
        </w:tabs>
        <w:autoSpaceDE w:val="0"/>
        <w:autoSpaceDN w:val="0"/>
        <w:adjustRightInd w:val="0"/>
        <w:ind w:left="345" w:hanging="345"/>
        <w:rPr>
          <w:szCs w:val="22"/>
          <w:lang w:val="sr-Cyrl-ME"/>
        </w:rPr>
      </w:pPr>
      <w:r w:rsidRPr="000735DE">
        <w:rPr>
          <w:szCs w:val="22"/>
          <w:lang w:val="sr-Cyrl-ME"/>
        </w:rPr>
        <w:t>Транссфеноидална хипофизектомија или друга операција носа која експонира тврду мождану овојницу;</w:t>
      </w:r>
    </w:p>
    <w:p w14:paraId="57A754C2" w14:textId="77777777" w:rsidR="009F5FCD" w:rsidRPr="000735DE" w:rsidRDefault="009F5FCD" w:rsidP="00B93D89">
      <w:pPr>
        <w:pStyle w:val="ListParagraph"/>
        <w:numPr>
          <w:ilvl w:val="0"/>
          <w:numId w:val="8"/>
        </w:numPr>
        <w:tabs>
          <w:tab w:val="clear" w:pos="284"/>
          <w:tab w:val="left" w:pos="345"/>
          <w:tab w:val="left" w:pos="567"/>
          <w:tab w:val="left" w:pos="630"/>
        </w:tabs>
        <w:autoSpaceDE w:val="0"/>
        <w:autoSpaceDN w:val="0"/>
        <w:adjustRightInd w:val="0"/>
        <w:ind w:left="345" w:hanging="345"/>
        <w:rPr>
          <w:szCs w:val="22"/>
          <w:lang w:val="sr-Cyrl-ME"/>
        </w:rPr>
      </w:pPr>
      <w:r w:rsidRPr="000735DE">
        <w:rPr>
          <w:szCs w:val="22"/>
          <w:lang w:val="sr-Cyrl-ME"/>
        </w:rPr>
        <w:t>Дjеца млађа од 12 година.</w:t>
      </w:r>
    </w:p>
    <w:p w14:paraId="496B6873" w14:textId="77777777" w:rsidR="009F5FCD" w:rsidRPr="000735DE" w:rsidRDefault="009F5FCD" w:rsidP="00B93D89">
      <w:pPr>
        <w:autoSpaceDE w:val="0"/>
        <w:autoSpaceDN w:val="0"/>
        <w:adjustRightInd w:val="0"/>
        <w:ind w:left="108"/>
        <w:rPr>
          <w:sz w:val="22"/>
          <w:szCs w:val="22"/>
          <w:lang w:val="sr-Cyrl-ME"/>
        </w:rPr>
      </w:pPr>
    </w:p>
    <w:p w14:paraId="3892D2AD" w14:textId="77777777" w:rsidR="009F5FCD" w:rsidRPr="000735DE" w:rsidRDefault="009F5FCD" w:rsidP="00B93D89">
      <w:pPr>
        <w:pStyle w:val="Header"/>
        <w:tabs>
          <w:tab w:val="clear" w:pos="4536"/>
          <w:tab w:val="clear" w:pos="9072"/>
        </w:tabs>
        <w:jc w:val="left"/>
        <w:rPr>
          <w:rFonts w:ascii="Times New Roman" w:hAnsi="Times New Roman"/>
          <w:b/>
          <w:bCs/>
          <w:sz w:val="22"/>
          <w:szCs w:val="22"/>
          <w:lang w:val="sr-Cyrl-ME"/>
        </w:rPr>
      </w:pPr>
      <w:r w:rsidRPr="000735DE">
        <w:rPr>
          <w:rFonts w:ascii="Times New Roman" w:hAnsi="Times New Roman"/>
          <w:b/>
          <w:bCs/>
          <w:sz w:val="22"/>
          <w:szCs w:val="22"/>
          <w:lang w:val="sr-Cyrl-ME"/>
        </w:rPr>
        <w:t>4.4. Посебна упозорења и мјере опреза при употреби лијека</w:t>
      </w:r>
    </w:p>
    <w:p w14:paraId="73A91AF3" w14:textId="77777777" w:rsidR="009F5FCD" w:rsidRPr="000735DE" w:rsidRDefault="009F5FCD" w:rsidP="00B93D89">
      <w:pPr>
        <w:tabs>
          <w:tab w:val="left" w:pos="567"/>
        </w:tabs>
        <w:jc w:val="both"/>
        <w:rPr>
          <w:sz w:val="22"/>
          <w:szCs w:val="22"/>
          <w:lang w:val="sr-Cyrl-ME"/>
        </w:rPr>
      </w:pPr>
    </w:p>
    <w:p w14:paraId="397BCFE4" w14:textId="61F334AB" w:rsidR="009F5FCD" w:rsidRPr="000735DE" w:rsidRDefault="009F5FCD" w:rsidP="00B93D89">
      <w:pPr>
        <w:tabs>
          <w:tab w:val="left" w:pos="567"/>
        </w:tabs>
        <w:jc w:val="both"/>
        <w:rPr>
          <w:sz w:val="22"/>
          <w:szCs w:val="22"/>
          <w:lang w:val="sr-Cyrl-ME"/>
        </w:rPr>
      </w:pPr>
      <w:r w:rsidRPr="000735DE">
        <w:rPr>
          <w:sz w:val="22"/>
          <w:szCs w:val="22"/>
          <w:lang w:val="sr-Cyrl-ME"/>
        </w:rPr>
        <w:t>Лијек Nazopass се смије примјењивати само уз опрез и након пажљиве процјене користи и ризика код пацијената:</w:t>
      </w:r>
    </w:p>
    <w:p w14:paraId="5DE34228" w14:textId="65F8E210" w:rsidR="009F5FCD" w:rsidRPr="000735DE" w:rsidRDefault="009F5FCD" w:rsidP="00C27407">
      <w:pPr>
        <w:numPr>
          <w:ilvl w:val="0"/>
          <w:numId w:val="5"/>
        </w:numPr>
        <w:ind w:left="284" w:hanging="284"/>
        <w:jc w:val="both"/>
        <w:rPr>
          <w:sz w:val="22"/>
          <w:szCs w:val="22"/>
          <w:lang w:val="sr-Cyrl-ME"/>
        </w:rPr>
      </w:pPr>
      <w:r w:rsidRPr="000735DE">
        <w:rPr>
          <w:sz w:val="22"/>
          <w:szCs w:val="22"/>
          <w:lang w:val="sr-Cyrl-ME"/>
        </w:rPr>
        <w:t>који се лијече инхибиторима моноамино-оксидазе (МАО инхибитори) и трицикличним антидепресивима или узимају друге љекове који узрокују пораст крвног притиска (</w:t>
      </w:r>
      <w:r w:rsidR="00653525" w:rsidRPr="000735DE">
        <w:rPr>
          <w:sz w:val="22"/>
          <w:szCs w:val="22"/>
          <w:lang w:val="sr-Cyrl-ME"/>
        </w:rPr>
        <w:t>погледати</w:t>
      </w:r>
      <w:r w:rsidRPr="000735DE">
        <w:rPr>
          <w:sz w:val="22"/>
          <w:szCs w:val="22"/>
          <w:lang w:val="sr-Cyrl-ME"/>
        </w:rPr>
        <w:t xml:space="preserve"> </w:t>
      </w:r>
      <w:r w:rsidR="00653525" w:rsidRPr="000735DE">
        <w:rPr>
          <w:sz w:val="22"/>
          <w:szCs w:val="22"/>
          <w:lang w:val="sr-Cyrl-ME"/>
        </w:rPr>
        <w:t>дио</w:t>
      </w:r>
      <w:r w:rsidRPr="000735DE">
        <w:rPr>
          <w:sz w:val="22"/>
          <w:szCs w:val="22"/>
          <w:lang w:val="sr-Cyrl-ME"/>
        </w:rPr>
        <w:t xml:space="preserve"> 4.5);</w:t>
      </w:r>
    </w:p>
    <w:p w14:paraId="726DDAAF" w14:textId="77777777" w:rsidR="009F5FCD" w:rsidRPr="000735DE" w:rsidRDefault="009F5FCD" w:rsidP="008123DA">
      <w:pPr>
        <w:numPr>
          <w:ilvl w:val="0"/>
          <w:numId w:val="5"/>
        </w:numPr>
        <w:ind w:left="284" w:hanging="284"/>
        <w:jc w:val="both"/>
        <w:rPr>
          <w:sz w:val="22"/>
          <w:szCs w:val="22"/>
          <w:lang w:val="sr-Cyrl-ME"/>
        </w:rPr>
      </w:pPr>
      <w:r w:rsidRPr="000735DE">
        <w:rPr>
          <w:sz w:val="22"/>
          <w:szCs w:val="22"/>
          <w:lang w:val="sr-Cyrl-ME"/>
        </w:rPr>
        <w:t>са повишеним интраокуларним притиском, нарочито глаукомом уског угла;</w:t>
      </w:r>
    </w:p>
    <w:p w14:paraId="7B6B69D3" w14:textId="77777777" w:rsidR="009F5FCD" w:rsidRPr="000735DE" w:rsidRDefault="009F5FCD" w:rsidP="008123DA">
      <w:pPr>
        <w:numPr>
          <w:ilvl w:val="0"/>
          <w:numId w:val="5"/>
        </w:numPr>
        <w:ind w:left="284" w:hanging="284"/>
        <w:jc w:val="both"/>
        <w:rPr>
          <w:sz w:val="22"/>
          <w:szCs w:val="22"/>
          <w:lang w:val="sr-Cyrl-ME"/>
        </w:rPr>
      </w:pPr>
      <w:r w:rsidRPr="000735DE">
        <w:rPr>
          <w:sz w:val="22"/>
          <w:szCs w:val="22"/>
          <w:lang w:val="sr-Cyrl-ME"/>
        </w:rPr>
        <w:t>са озбиљним кардиоваскуларним болестима (коронарна болест срца, хипертензија);</w:t>
      </w:r>
    </w:p>
    <w:p w14:paraId="62C7C667" w14:textId="77777777" w:rsidR="009F5FCD" w:rsidRPr="000735DE" w:rsidRDefault="009F5FCD" w:rsidP="008123DA">
      <w:pPr>
        <w:numPr>
          <w:ilvl w:val="0"/>
          <w:numId w:val="5"/>
        </w:numPr>
        <w:ind w:left="284" w:hanging="284"/>
        <w:jc w:val="both"/>
        <w:rPr>
          <w:sz w:val="22"/>
          <w:szCs w:val="22"/>
          <w:lang w:val="sr-Cyrl-ME"/>
        </w:rPr>
      </w:pPr>
      <w:r w:rsidRPr="000735DE">
        <w:rPr>
          <w:sz w:val="22"/>
          <w:szCs w:val="22"/>
          <w:lang w:val="sr-Cyrl-ME"/>
        </w:rPr>
        <w:t>са феохромоцитомом;</w:t>
      </w:r>
    </w:p>
    <w:p w14:paraId="251335E9" w14:textId="784EB8AE" w:rsidR="009F5FCD" w:rsidRPr="000735DE" w:rsidRDefault="009F5FCD" w:rsidP="008123DA">
      <w:pPr>
        <w:numPr>
          <w:ilvl w:val="0"/>
          <w:numId w:val="5"/>
        </w:numPr>
        <w:ind w:left="284" w:hanging="284"/>
        <w:jc w:val="both"/>
        <w:rPr>
          <w:sz w:val="22"/>
          <w:szCs w:val="22"/>
          <w:lang w:val="sr-Cyrl-ME"/>
        </w:rPr>
      </w:pPr>
      <w:r w:rsidRPr="000735DE">
        <w:rPr>
          <w:sz w:val="22"/>
          <w:szCs w:val="22"/>
          <w:lang w:val="sr-Cyrl-ME"/>
        </w:rPr>
        <w:t>са метаболичким поремећајима (</w:t>
      </w:r>
      <w:r w:rsidR="00E464DA" w:rsidRPr="000735DE">
        <w:rPr>
          <w:sz w:val="22"/>
          <w:szCs w:val="22"/>
          <w:lang w:val="sr-Cyrl-ME"/>
        </w:rPr>
        <w:t xml:space="preserve">нпр. </w:t>
      </w:r>
      <w:r w:rsidRPr="000735DE">
        <w:rPr>
          <w:sz w:val="22"/>
          <w:szCs w:val="22"/>
          <w:lang w:val="sr-Cyrl-ME"/>
        </w:rPr>
        <w:t>дијабетес мелитус, хипертиреоза);</w:t>
      </w:r>
    </w:p>
    <w:p w14:paraId="6D07F2F9" w14:textId="77777777" w:rsidR="009F5FCD" w:rsidRPr="000735DE" w:rsidRDefault="009F5FCD" w:rsidP="008123DA">
      <w:pPr>
        <w:numPr>
          <w:ilvl w:val="0"/>
          <w:numId w:val="5"/>
        </w:numPr>
        <w:ind w:left="284" w:hanging="284"/>
        <w:jc w:val="both"/>
        <w:rPr>
          <w:sz w:val="22"/>
          <w:szCs w:val="22"/>
          <w:lang w:val="sr-Cyrl-ME"/>
        </w:rPr>
      </w:pPr>
      <w:r w:rsidRPr="000735DE">
        <w:rPr>
          <w:sz w:val="22"/>
          <w:szCs w:val="22"/>
          <w:lang w:val="sr-Cyrl-ME"/>
        </w:rPr>
        <w:t>са хипертрофијом простате;</w:t>
      </w:r>
    </w:p>
    <w:p w14:paraId="650137A9" w14:textId="77777777" w:rsidR="009F5FCD" w:rsidRPr="000735DE" w:rsidRDefault="009F5FCD" w:rsidP="008123DA">
      <w:pPr>
        <w:numPr>
          <w:ilvl w:val="0"/>
          <w:numId w:val="5"/>
        </w:numPr>
        <w:ind w:left="284" w:hanging="284"/>
        <w:jc w:val="both"/>
        <w:rPr>
          <w:sz w:val="22"/>
          <w:szCs w:val="22"/>
          <w:lang w:val="sr-Cyrl-ME"/>
        </w:rPr>
      </w:pPr>
      <w:r w:rsidRPr="000735DE">
        <w:rPr>
          <w:sz w:val="22"/>
          <w:szCs w:val="22"/>
          <w:lang w:val="sr-Cyrl-ME"/>
        </w:rPr>
        <w:t>са порфиријом.</w:t>
      </w:r>
    </w:p>
    <w:p w14:paraId="7AC13C50" w14:textId="77777777" w:rsidR="009F5FCD" w:rsidRPr="000735DE" w:rsidRDefault="009F5FCD" w:rsidP="00B93D89">
      <w:pPr>
        <w:tabs>
          <w:tab w:val="left" w:pos="567"/>
        </w:tabs>
        <w:jc w:val="both"/>
        <w:rPr>
          <w:sz w:val="22"/>
          <w:szCs w:val="22"/>
          <w:lang w:val="sr-Cyrl-ME"/>
        </w:rPr>
      </w:pPr>
    </w:p>
    <w:p w14:paraId="6233B4CF" w14:textId="18057574" w:rsidR="009F5FCD" w:rsidRPr="000735DE" w:rsidRDefault="009F5FCD" w:rsidP="00B93D89">
      <w:pPr>
        <w:tabs>
          <w:tab w:val="left" w:pos="567"/>
        </w:tabs>
        <w:jc w:val="both"/>
        <w:rPr>
          <w:sz w:val="22"/>
          <w:szCs w:val="22"/>
          <w:lang w:val="sr-Cyrl-ME"/>
        </w:rPr>
      </w:pPr>
      <w:r w:rsidRPr="000735DE">
        <w:rPr>
          <w:sz w:val="22"/>
          <w:szCs w:val="22"/>
          <w:lang w:val="sr-Cyrl-ME"/>
        </w:rPr>
        <w:t>Треба избјегавати истовремену примјену са другим симпатомиметичким деконгестивима (</w:t>
      </w:r>
      <w:r w:rsidR="00791E6D" w:rsidRPr="000735DE">
        <w:rPr>
          <w:sz w:val="22"/>
          <w:szCs w:val="22"/>
          <w:lang w:val="sr-Cyrl-ME"/>
        </w:rPr>
        <w:t>погледати</w:t>
      </w:r>
      <w:r w:rsidRPr="000735DE">
        <w:rPr>
          <w:sz w:val="22"/>
          <w:szCs w:val="22"/>
          <w:lang w:val="sr-Cyrl-ME"/>
        </w:rPr>
        <w:t xml:space="preserve"> </w:t>
      </w:r>
      <w:r w:rsidR="00D413F3" w:rsidRPr="000735DE">
        <w:rPr>
          <w:sz w:val="22"/>
          <w:szCs w:val="22"/>
          <w:lang w:val="sr-Cyrl-ME"/>
        </w:rPr>
        <w:t>дио</w:t>
      </w:r>
      <w:r w:rsidRPr="000735DE">
        <w:rPr>
          <w:sz w:val="22"/>
          <w:szCs w:val="22"/>
          <w:lang w:val="sr-Cyrl-ME"/>
        </w:rPr>
        <w:t xml:space="preserve"> 4.5).</w:t>
      </w:r>
    </w:p>
    <w:p w14:paraId="672325E7" w14:textId="77777777" w:rsidR="00B93D89" w:rsidRPr="000735DE" w:rsidRDefault="00B93D89" w:rsidP="00B93D89">
      <w:pPr>
        <w:tabs>
          <w:tab w:val="left" w:pos="567"/>
        </w:tabs>
        <w:jc w:val="both"/>
        <w:rPr>
          <w:sz w:val="22"/>
          <w:szCs w:val="22"/>
          <w:lang w:val="sr-Cyrl-ME"/>
        </w:rPr>
      </w:pPr>
    </w:p>
    <w:p w14:paraId="74AC4AD4" w14:textId="23E5D517" w:rsidR="009F5FCD" w:rsidRPr="000735DE" w:rsidRDefault="009F5FCD" w:rsidP="00B93D89">
      <w:pPr>
        <w:tabs>
          <w:tab w:val="left" w:pos="567"/>
        </w:tabs>
        <w:jc w:val="both"/>
        <w:rPr>
          <w:sz w:val="22"/>
          <w:szCs w:val="22"/>
          <w:lang w:val="sr-Cyrl-ME"/>
        </w:rPr>
      </w:pPr>
      <w:r w:rsidRPr="000735DE">
        <w:rPr>
          <w:sz w:val="22"/>
          <w:szCs w:val="22"/>
          <w:lang w:val="sr-Cyrl-ME"/>
        </w:rPr>
        <w:t>Лијек Nazopass се не смије користити дуже од 5-7 дана без претходне консултације са љекаром.</w:t>
      </w:r>
    </w:p>
    <w:p w14:paraId="10BF9ADC" w14:textId="77777777" w:rsidR="009F5FCD" w:rsidRPr="000735DE" w:rsidRDefault="009F5FCD" w:rsidP="00B93D89">
      <w:pPr>
        <w:tabs>
          <w:tab w:val="left" w:pos="567"/>
        </w:tabs>
        <w:jc w:val="both"/>
        <w:rPr>
          <w:sz w:val="22"/>
          <w:szCs w:val="22"/>
          <w:lang w:val="sr-Cyrl-ME"/>
        </w:rPr>
      </w:pPr>
      <w:r w:rsidRPr="000735DE">
        <w:rPr>
          <w:sz w:val="22"/>
          <w:szCs w:val="22"/>
          <w:lang w:val="sr-Cyrl-ME"/>
        </w:rPr>
        <w:t>Избјегавати дуготрајну примјену и предозирање.</w:t>
      </w:r>
    </w:p>
    <w:p w14:paraId="21A49682" w14:textId="432C88C8" w:rsidR="009F5FCD" w:rsidRPr="000735DE" w:rsidRDefault="009F5FCD" w:rsidP="00B93D89">
      <w:pPr>
        <w:tabs>
          <w:tab w:val="left" w:pos="567"/>
        </w:tabs>
        <w:jc w:val="both"/>
        <w:rPr>
          <w:sz w:val="22"/>
          <w:szCs w:val="22"/>
          <w:lang w:val="sr-Cyrl-ME"/>
        </w:rPr>
      </w:pPr>
      <w:r w:rsidRPr="000735DE">
        <w:rPr>
          <w:sz w:val="22"/>
          <w:szCs w:val="22"/>
          <w:lang w:val="sr-Cyrl-ME"/>
        </w:rPr>
        <w:t>Дуготрајна примјена и предозирање капима за назалну деконгестију може смањити ефикасност лијека Nazopass.</w:t>
      </w:r>
    </w:p>
    <w:p w14:paraId="422EAFA0" w14:textId="77777777" w:rsidR="009F5FCD" w:rsidRPr="000735DE" w:rsidRDefault="009F5FCD" w:rsidP="00B93D89">
      <w:pPr>
        <w:tabs>
          <w:tab w:val="left" w:pos="567"/>
        </w:tabs>
        <w:jc w:val="both"/>
        <w:rPr>
          <w:sz w:val="22"/>
          <w:szCs w:val="22"/>
          <w:lang w:val="sr-Cyrl-ME"/>
        </w:rPr>
      </w:pPr>
    </w:p>
    <w:p w14:paraId="14146206" w14:textId="77777777" w:rsidR="009F5FCD" w:rsidRPr="000735DE" w:rsidRDefault="009F5FCD" w:rsidP="00B93D89">
      <w:pPr>
        <w:tabs>
          <w:tab w:val="left" w:pos="567"/>
        </w:tabs>
        <w:jc w:val="both"/>
        <w:rPr>
          <w:sz w:val="22"/>
          <w:szCs w:val="22"/>
          <w:lang w:val="sr-Cyrl-ME"/>
        </w:rPr>
      </w:pPr>
      <w:r w:rsidRPr="000735DE">
        <w:rPr>
          <w:sz w:val="22"/>
          <w:szCs w:val="22"/>
          <w:lang w:val="sr-Cyrl-ME"/>
        </w:rPr>
        <w:t>Продужена употреба за назалну деконгестију може изазвати:</w:t>
      </w:r>
    </w:p>
    <w:p w14:paraId="6D012BEF" w14:textId="77777777" w:rsidR="009F5FCD" w:rsidRPr="000735DE" w:rsidRDefault="009F5FCD" w:rsidP="00C27407">
      <w:pPr>
        <w:numPr>
          <w:ilvl w:val="0"/>
          <w:numId w:val="5"/>
        </w:numPr>
        <w:tabs>
          <w:tab w:val="left" w:pos="345"/>
        </w:tabs>
        <w:ind w:left="284" w:hanging="284"/>
        <w:jc w:val="both"/>
        <w:rPr>
          <w:sz w:val="22"/>
          <w:szCs w:val="22"/>
          <w:lang w:val="sr-Cyrl-ME"/>
        </w:rPr>
      </w:pPr>
      <w:r w:rsidRPr="000735DE">
        <w:rPr>
          <w:sz w:val="22"/>
          <w:szCs w:val="22"/>
          <w:lang w:val="sr-Cyrl-ME"/>
        </w:rPr>
        <w:t xml:space="preserve">реактивну хиперемију (познату као </w:t>
      </w:r>
      <w:r w:rsidRPr="000735DE">
        <w:rPr>
          <w:i/>
          <w:sz w:val="22"/>
          <w:szCs w:val="22"/>
          <w:lang w:val="sr-Cyrl-ME"/>
        </w:rPr>
        <w:t>rebound</w:t>
      </w:r>
      <w:r w:rsidRPr="000735DE">
        <w:rPr>
          <w:sz w:val="22"/>
          <w:szCs w:val="22"/>
          <w:lang w:val="sr-Cyrl-ME"/>
        </w:rPr>
        <w:t xml:space="preserve"> конгестија);</w:t>
      </w:r>
    </w:p>
    <w:p w14:paraId="60FF7306" w14:textId="77777777" w:rsidR="009F5FCD" w:rsidRPr="000735DE" w:rsidRDefault="009F5FCD" w:rsidP="00C27407">
      <w:pPr>
        <w:numPr>
          <w:ilvl w:val="0"/>
          <w:numId w:val="5"/>
        </w:numPr>
        <w:tabs>
          <w:tab w:val="left" w:pos="345"/>
        </w:tabs>
        <w:ind w:left="284" w:hanging="284"/>
        <w:jc w:val="both"/>
        <w:rPr>
          <w:sz w:val="22"/>
          <w:szCs w:val="22"/>
          <w:lang w:val="sr-Cyrl-ME"/>
        </w:rPr>
      </w:pPr>
      <w:r w:rsidRPr="000735DE">
        <w:rPr>
          <w:sz w:val="22"/>
          <w:szCs w:val="22"/>
          <w:lang w:val="sr-Cyrl-ME"/>
        </w:rPr>
        <w:t xml:space="preserve">хроничну назалну конгестију; </w:t>
      </w:r>
    </w:p>
    <w:p w14:paraId="42EC891E" w14:textId="77777777" w:rsidR="009F5FCD" w:rsidRPr="000735DE" w:rsidRDefault="009F5FCD" w:rsidP="008123DA">
      <w:pPr>
        <w:numPr>
          <w:ilvl w:val="0"/>
          <w:numId w:val="5"/>
        </w:numPr>
        <w:tabs>
          <w:tab w:val="left" w:pos="345"/>
        </w:tabs>
        <w:ind w:left="284" w:hanging="284"/>
        <w:jc w:val="both"/>
        <w:rPr>
          <w:sz w:val="22"/>
          <w:szCs w:val="22"/>
          <w:lang w:val="sr-Cyrl-ME"/>
        </w:rPr>
      </w:pPr>
      <w:r w:rsidRPr="000735DE">
        <w:rPr>
          <w:sz w:val="22"/>
          <w:szCs w:val="22"/>
          <w:lang w:val="sr-Cyrl-ME"/>
        </w:rPr>
        <w:t>или атрофију слузнице носа.</w:t>
      </w:r>
    </w:p>
    <w:p w14:paraId="075518DF" w14:textId="77777777" w:rsidR="009F5FCD" w:rsidRPr="000735DE" w:rsidRDefault="009F5FCD" w:rsidP="00B93D89">
      <w:pPr>
        <w:tabs>
          <w:tab w:val="left" w:pos="567"/>
        </w:tabs>
        <w:jc w:val="both"/>
        <w:rPr>
          <w:sz w:val="22"/>
          <w:szCs w:val="22"/>
          <w:lang w:val="sr-Cyrl-ME"/>
        </w:rPr>
      </w:pPr>
    </w:p>
    <w:p w14:paraId="66A7D5BC" w14:textId="77777777" w:rsidR="009F5FCD" w:rsidRPr="000735DE" w:rsidRDefault="009F5FCD" w:rsidP="00B93D89">
      <w:pPr>
        <w:tabs>
          <w:tab w:val="left" w:pos="567"/>
        </w:tabs>
        <w:jc w:val="both"/>
        <w:rPr>
          <w:sz w:val="22"/>
          <w:szCs w:val="22"/>
          <w:lang w:val="sr-Cyrl-ME"/>
        </w:rPr>
      </w:pPr>
      <w:r w:rsidRPr="000735DE">
        <w:rPr>
          <w:sz w:val="22"/>
          <w:szCs w:val="22"/>
          <w:lang w:val="sr-Cyrl-ME"/>
        </w:rPr>
        <w:t>Код пацијената са хроничним ринитисом, оксиметазолин се смије примјењивати само повремено, под љекарским надзором, због ризика од атрофије слузнице.</w:t>
      </w:r>
    </w:p>
    <w:p w14:paraId="4FBF8C60" w14:textId="77777777" w:rsidR="009F5FCD" w:rsidRPr="000735DE" w:rsidRDefault="009F5FCD" w:rsidP="00B93D89">
      <w:pPr>
        <w:tabs>
          <w:tab w:val="left" w:pos="567"/>
        </w:tabs>
        <w:jc w:val="both"/>
        <w:rPr>
          <w:sz w:val="22"/>
          <w:szCs w:val="22"/>
          <w:lang w:val="sr-Cyrl-ME"/>
        </w:rPr>
      </w:pPr>
      <w:r w:rsidRPr="000735DE">
        <w:rPr>
          <w:sz w:val="22"/>
          <w:szCs w:val="22"/>
          <w:lang w:val="sr-Cyrl-ME"/>
        </w:rPr>
        <w:t>Дозе веће од препоручених смију се примјењивати само под љекарским надзором.</w:t>
      </w:r>
    </w:p>
    <w:p w14:paraId="02791B1E" w14:textId="77777777" w:rsidR="009F5FCD" w:rsidRPr="000735DE" w:rsidRDefault="009F5FCD" w:rsidP="00B93D89">
      <w:pPr>
        <w:tabs>
          <w:tab w:val="left" w:pos="567"/>
        </w:tabs>
        <w:jc w:val="both"/>
        <w:rPr>
          <w:sz w:val="22"/>
          <w:szCs w:val="22"/>
          <w:lang w:val="sr-Cyrl-ME"/>
        </w:rPr>
      </w:pPr>
    </w:p>
    <w:p w14:paraId="7B11F203" w14:textId="749B4424" w:rsidR="009F5FCD" w:rsidRPr="000735DE" w:rsidRDefault="00E464DA" w:rsidP="00B93D89">
      <w:pPr>
        <w:tabs>
          <w:tab w:val="left" w:pos="567"/>
        </w:tabs>
        <w:jc w:val="both"/>
        <w:rPr>
          <w:rStyle w:val="hps"/>
          <w:b/>
          <w:sz w:val="22"/>
          <w:szCs w:val="22"/>
          <w:lang w:val="sr-Cyrl-ME"/>
        </w:rPr>
      </w:pPr>
      <w:r w:rsidRPr="000735DE">
        <w:rPr>
          <w:rStyle w:val="hps"/>
          <w:b/>
          <w:sz w:val="22"/>
          <w:szCs w:val="22"/>
          <w:lang w:val="sr-Cyrl-ME"/>
        </w:rPr>
        <w:t xml:space="preserve">Лијек </w:t>
      </w:r>
      <w:r w:rsidR="009F5FCD" w:rsidRPr="000735DE">
        <w:rPr>
          <w:rStyle w:val="hps"/>
          <w:b/>
          <w:sz w:val="22"/>
          <w:szCs w:val="22"/>
          <w:lang w:val="sr-Cyrl-ME"/>
        </w:rPr>
        <w:t>Nazopass 0.5 mg/ml</w:t>
      </w:r>
      <w:r w:rsidR="009F5FCD" w:rsidRPr="000735DE">
        <w:rPr>
          <w:b/>
          <w:sz w:val="22"/>
          <w:szCs w:val="22"/>
          <w:lang w:val="sr-Cyrl-ME"/>
        </w:rPr>
        <w:t xml:space="preserve"> </w:t>
      </w:r>
      <w:r w:rsidR="009F5FCD" w:rsidRPr="000735DE">
        <w:rPr>
          <w:rStyle w:val="hps"/>
          <w:b/>
          <w:sz w:val="22"/>
          <w:szCs w:val="22"/>
          <w:lang w:val="sr-Cyrl-ME"/>
        </w:rPr>
        <w:t>капи за нос садрж</w:t>
      </w:r>
      <w:r w:rsidRPr="000735DE">
        <w:rPr>
          <w:rStyle w:val="hps"/>
          <w:b/>
          <w:sz w:val="22"/>
          <w:szCs w:val="22"/>
          <w:lang w:val="sr-Cyrl-ME"/>
        </w:rPr>
        <w:t>и</w:t>
      </w:r>
      <w:r w:rsidR="009F5FCD" w:rsidRPr="000735DE">
        <w:rPr>
          <w:rStyle w:val="hps"/>
          <w:b/>
          <w:sz w:val="22"/>
          <w:szCs w:val="22"/>
          <w:lang w:val="sr-Cyrl-ME"/>
        </w:rPr>
        <w:t xml:space="preserve"> 0,04 mg бензалконијум хлорида.</w:t>
      </w:r>
    </w:p>
    <w:p w14:paraId="7A7E4C0F" w14:textId="77777777" w:rsidR="009F5FCD" w:rsidRPr="000735DE" w:rsidRDefault="009F5FCD" w:rsidP="00B93D89">
      <w:pPr>
        <w:tabs>
          <w:tab w:val="left" w:pos="567"/>
        </w:tabs>
        <w:jc w:val="both"/>
        <w:rPr>
          <w:rStyle w:val="hps"/>
          <w:sz w:val="22"/>
          <w:szCs w:val="22"/>
          <w:lang w:val="sr-Cyrl-ME"/>
        </w:rPr>
      </w:pPr>
      <w:r w:rsidRPr="000735DE">
        <w:rPr>
          <w:rStyle w:val="hps"/>
          <w:sz w:val="22"/>
          <w:szCs w:val="22"/>
          <w:lang w:val="sr-Cyrl-ME"/>
        </w:rPr>
        <w:t>Дуготрајна примјена може узроковати едем слузнице носа.</w:t>
      </w:r>
    </w:p>
    <w:p w14:paraId="5A38CCAA" w14:textId="77777777" w:rsidR="009F5FCD" w:rsidRPr="000735DE" w:rsidRDefault="009F5FCD" w:rsidP="00B93D89">
      <w:pPr>
        <w:ind w:left="108"/>
        <w:rPr>
          <w:bCs/>
          <w:sz w:val="22"/>
          <w:szCs w:val="22"/>
          <w:lang w:val="sr-Cyrl-ME"/>
        </w:rPr>
      </w:pPr>
    </w:p>
    <w:p w14:paraId="50108147" w14:textId="77777777" w:rsidR="009F5FCD" w:rsidRPr="000735DE" w:rsidRDefault="009F5FCD" w:rsidP="00C27407">
      <w:pPr>
        <w:pStyle w:val="Header"/>
        <w:tabs>
          <w:tab w:val="clear" w:pos="4536"/>
          <w:tab w:val="clear" w:pos="9072"/>
        </w:tabs>
        <w:jc w:val="left"/>
        <w:rPr>
          <w:rFonts w:ascii="Times New Roman" w:hAnsi="Times New Roman"/>
          <w:bCs/>
          <w:sz w:val="22"/>
          <w:szCs w:val="22"/>
          <w:lang w:val="sr-Cyrl-ME"/>
        </w:rPr>
      </w:pPr>
      <w:r w:rsidRPr="000735DE">
        <w:rPr>
          <w:rFonts w:ascii="Times New Roman" w:hAnsi="Times New Roman"/>
          <w:b/>
          <w:bCs/>
          <w:sz w:val="22"/>
          <w:szCs w:val="22"/>
          <w:lang w:val="sr-Cyrl-ME"/>
        </w:rPr>
        <w:t>4.5. Интеракције са другим љековима и друге врсте интеракција</w:t>
      </w:r>
    </w:p>
    <w:p w14:paraId="243C73BC" w14:textId="77777777" w:rsidR="009F5FCD" w:rsidRPr="000735DE" w:rsidRDefault="009F5FCD" w:rsidP="00B93D89">
      <w:pPr>
        <w:pStyle w:val="Header"/>
        <w:tabs>
          <w:tab w:val="clear" w:pos="4536"/>
          <w:tab w:val="clear" w:pos="9072"/>
          <w:tab w:val="left" w:pos="284"/>
        </w:tabs>
        <w:rPr>
          <w:rFonts w:ascii="Times New Roman" w:hAnsi="Times New Roman"/>
          <w:bCs/>
          <w:sz w:val="22"/>
          <w:szCs w:val="22"/>
          <w:lang w:val="sr-Cyrl-ME"/>
        </w:rPr>
      </w:pPr>
    </w:p>
    <w:p w14:paraId="3E30BF33" w14:textId="68676C44" w:rsidR="009F5FCD" w:rsidRPr="000735DE" w:rsidRDefault="009F5FCD" w:rsidP="00B93D89">
      <w:pPr>
        <w:tabs>
          <w:tab w:val="left" w:pos="567"/>
        </w:tabs>
        <w:jc w:val="both"/>
        <w:rPr>
          <w:bCs/>
          <w:sz w:val="22"/>
          <w:szCs w:val="22"/>
          <w:lang w:val="sr-Cyrl-ME"/>
        </w:rPr>
      </w:pPr>
      <w:r w:rsidRPr="000735DE">
        <w:rPr>
          <w:bCs/>
          <w:sz w:val="22"/>
          <w:szCs w:val="22"/>
          <w:lang w:val="sr-Cyrl-ME"/>
        </w:rPr>
        <w:t xml:space="preserve">Истовремена примјена љекова који садрже оксиметазолин, као што је лијек Nazopass, и љекова који се примјењују за лијечење неких поремећаја расположења (МАО инхибитори или </w:t>
      </w:r>
      <w:r w:rsidRPr="000735DE">
        <w:rPr>
          <w:bCs/>
          <w:sz w:val="22"/>
          <w:szCs w:val="22"/>
          <w:lang w:val="sr-Cyrl-ME"/>
        </w:rPr>
        <w:lastRenderedPageBreak/>
        <w:t>трициклични антидепресиви) или других љекова који могу узроковати пораст крвног притиска, може изазвати пораст крвног притиска због кардиоваскуларног ефекта.</w:t>
      </w:r>
    </w:p>
    <w:p w14:paraId="6F23E170" w14:textId="77777777" w:rsidR="009F5FCD" w:rsidRPr="000735DE" w:rsidRDefault="009F5FCD" w:rsidP="00B93D89">
      <w:pPr>
        <w:tabs>
          <w:tab w:val="left" w:pos="567"/>
        </w:tabs>
        <w:jc w:val="both"/>
        <w:rPr>
          <w:bCs/>
          <w:sz w:val="22"/>
          <w:szCs w:val="22"/>
          <w:lang w:val="sr-Cyrl-ME"/>
        </w:rPr>
      </w:pPr>
      <w:r w:rsidRPr="000735DE">
        <w:rPr>
          <w:bCs/>
          <w:sz w:val="22"/>
          <w:szCs w:val="22"/>
          <w:lang w:val="sr-Cyrl-ME"/>
        </w:rPr>
        <w:t xml:space="preserve">У случају предозирања оксиметазолином или пероралног уноса раствора, узимања истовремено или непосредно након трицикличких антидепресива или МАО инхибитора, може доћи до пораста крвног притиска. </w:t>
      </w:r>
    </w:p>
    <w:p w14:paraId="4E8C84B1" w14:textId="24779D5D" w:rsidR="009F5FCD" w:rsidRPr="000735DE" w:rsidRDefault="009F5FCD" w:rsidP="00B93D89">
      <w:pPr>
        <w:tabs>
          <w:tab w:val="left" w:pos="567"/>
        </w:tabs>
        <w:jc w:val="both"/>
        <w:rPr>
          <w:bCs/>
          <w:sz w:val="22"/>
          <w:szCs w:val="22"/>
          <w:lang w:val="sr-Cyrl-ME"/>
        </w:rPr>
      </w:pPr>
      <w:r w:rsidRPr="000735DE">
        <w:rPr>
          <w:bCs/>
          <w:sz w:val="22"/>
          <w:szCs w:val="22"/>
          <w:lang w:val="sr-Cyrl-ME"/>
        </w:rPr>
        <w:t>Треба избјегавати истовремену примјену са другим симпатомиметичким деконгестивима (</w:t>
      </w:r>
      <w:r w:rsidR="005D5B8F" w:rsidRPr="000735DE">
        <w:rPr>
          <w:bCs/>
          <w:sz w:val="22"/>
          <w:szCs w:val="22"/>
          <w:lang w:val="sr-Cyrl-ME"/>
        </w:rPr>
        <w:t>погледати</w:t>
      </w:r>
      <w:r w:rsidRPr="000735DE">
        <w:rPr>
          <w:bCs/>
          <w:sz w:val="22"/>
          <w:szCs w:val="22"/>
          <w:lang w:val="sr-Cyrl-ME"/>
        </w:rPr>
        <w:t xml:space="preserve"> </w:t>
      </w:r>
      <w:r w:rsidR="00D413F3" w:rsidRPr="000735DE">
        <w:rPr>
          <w:bCs/>
          <w:sz w:val="22"/>
          <w:szCs w:val="22"/>
          <w:lang w:val="sr-Cyrl-ME"/>
        </w:rPr>
        <w:t>дио</w:t>
      </w:r>
      <w:r w:rsidRPr="000735DE">
        <w:rPr>
          <w:bCs/>
          <w:sz w:val="22"/>
          <w:szCs w:val="22"/>
          <w:lang w:val="sr-Cyrl-ME"/>
        </w:rPr>
        <w:t xml:space="preserve"> 4.4).</w:t>
      </w:r>
    </w:p>
    <w:p w14:paraId="7FCB4FA4" w14:textId="77777777" w:rsidR="009F5FCD" w:rsidRPr="000735DE" w:rsidRDefault="009F5FCD" w:rsidP="00B93D89">
      <w:pPr>
        <w:ind w:left="108"/>
        <w:rPr>
          <w:b/>
          <w:sz w:val="22"/>
          <w:szCs w:val="22"/>
          <w:lang w:val="sr-Cyrl-ME"/>
        </w:rPr>
      </w:pPr>
    </w:p>
    <w:p w14:paraId="35BB4283" w14:textId="77777777" w:rsidR="009F5FCD" w:rsidRPr="000735DE" w:rsidRDefault="009F5FCD" w:rsidP="00B93D89">
      <w:pPr>
        <w:pStyle w:val="Header"/>
        <w:tabs>
          <w:tab w:val="clear" w:pos="4536"/>
          <w:tab w:val="clear" w:pos="9072"/>
        </w:tabs>
        <w:jc w:val="left"/>
        <w:rPr>
          <w:rFonts w:ascii="Times New Roman" w:hAnsi="Times New Roman"/>
          <w:bCs/>
          <w:sz w:val="22"/>
          <w:szCs w:val="22"/>
          <w:lang w:val="sr-Cyrl-ME"/>
        </w:rPr>
      </w:pPr>
      <w:r w:rsidRPr="000735DE">
        <w:rPr>
          <w:rFonts w:ascii="Times New Roman" w:hAnsi="Times New Roman"/>
          <w:b/>
          <w:bCs/>
          <w:sz w:val="22"/>
          <w:szCs w:val="22"/>
          <w:lang w:val="sr-Cyrl-ME"/>
        </w:rPr>
        <w:t>4.6. Плодност, трудноћа и дојење</w:t>
      </w:r>
    </w:p>
    <w:p w14:paraId="6BF35FD9" w14:textId="77777777" w:rsidR="009F5FCD" w:rsidRPr="000735DE" w:rsidRDefault="009F5FCD" w:rsidP="00B93D89">
      <w:pPr>
        <w:pStyle w:val="NoSpacing"/>
        <w:jc w:val="both"/>
        <w:rPr>
          <w:rFonts w:ascii="Times New Roman" w:hAnsi="Times New Roman"/>
          <w:bCs/>
          <w:lang w:val="sr-Cyrl-ME"/>
        </w:rPr>
      </w:pPr>
    </w:p>
    <w:p w14:paraId="72B0F3E0" w14:textId="77777777" w:rsidR="009F5FCD" w:rsidRPr="000735DE" w:rsidRDefault="009F5FCD" w:rsidP="00B93D89">
      <w:pPr>
        <w:tabs>
          <w:tab w:val="left" w:pos="567"/>
        </w:tabs>
        <w:autoSpaceDE w:val="0"/>
        <w:autoSpaceDN w:val="0"/>
        <w:adjustRightInd w:val="0"/>
        <w:jc w:val="both"/>
        <w:rPr>
          <w:bCs/>
          <w:sz w:val="22"/>
          <w:szCs w:val="22"/>
          <w:u w:val="single"/>
          <w:lang w:val="sr-Cyrl-ME"/>
        </w:rPr>
      </w:pPr>
      <w:r w:rsidRPr="000735DE">
        <w:rPr>
          <w:bCs/>
          <w:sz w:val="22"/>
          <w:szCs w:val="22"/>
          <w:u w:val="single"/>
          <w:lang w:val="sr-Cyrl-ME"/>
        </w:rPr>
        <w:t>Плодност</w:t>
      </w:r>
    </w:p>
    <w:p w14:paraId="6181FC2B" w14:textId="77777777" w:rsidR="009F5FCD" w:rsidRPr="000735DE" w:rsidRDefault="009F5FCD" w:rsidP="00B93D89">
      <w:pPr>
        <w:jc w:val="both"/>
        <w:rPr>
          <w:b/>
          <w:bCs/>
          <w:sz w:val="22"/>
          <w:szCs w:val="22"/>
          <w:lang w:val="sr-Cyrl-ME"/>
        </w:rPr>
      </w:pPr>
      <w:r w:rsidRPr="000735DE">
        <w:rPr>
          <w:bCs/>
          <w:sz w:val="22"/>
          <w:szCs w:val="22"/>
          <w:lang w:val="sr-Cyrl-ME"/>
        </w:rPr>
        <w:t>Лијечење оксиметазолином нема познатог утицаја на плодност.</w:t>
      </w:r>
    </w:p>
    <w:p w14:paraId="52B3D8E2" w14:textId="77777777" w:rsidR="009F5FCD" w:rsidRPr="000735DE" w:rsidRDefault="009F5FCD" w:rsidP="00B93D89">
      <w:pPr>
        <w:tabs>
          <w:tab w:val="left" w:pos="567"/>
        </w:tabs>
        <w:autoSpaceDE w:val="0"/>
        <w:autoSpaceDN w:val="0"/>
        <w:adjustRightInd w:val="0"/>
        <w:jc w:val="both"/>
        <w:rPr>
          <w:bCs/>
          <w:sz w:val="22"/>
          <w:szCs w:val="22"/>
          <w:u w:val="single"/>
          <w:lang w:val="sr-Cyrl-ME"/>
        </w:rPr>
      </w:pPr>
    </w:p>
    <w:p w14:paraId="58943915" w14:textId="77777777" w:rsidR="009F5FCD" w:rsidRPr="000735DE" w:rsidRDefault="009F5FCD" w:rsidP="00B93D89">
      <w:pPr>
        <w:tabs>
          <w:tab w:val="left" w:pos="567"/>
        </w:tabs>
        <w:autoSpaceDE w:val="0"/>
        <w:autoSpaceDN w:val="0"/>
        <w:adjustRightInd w:val="0"/>
        <w:jc w:val="both"/>
        <w:rPr>
          <w:bCs/>
          <w:sz w:val="22"/>
          <w:szCs w:val="22"/>
          <w:u w:val="single"/>
          <w:lang w:val="sr-Cyrl-ME"/>
        </w:rPr>
      </w:pPr>
      <w:r w:rsidRPr="000735DE">
        <w:rPr>
          <w:bCs/>
          <w:sz w:val="22"/>
          <w:szCs w:val="22"/>
          <w:u w:val="single"/>
          <w:lang w:val="sr-Cyrl-ME"/>
        </w:rPr>
        <w:t>Трудноћа</w:t>
      </w:r>
    </w:p>
    <w:p w14:paraId="50F094C2" w14:textId="317DC710" w:rsidR="009F5FCD" w:rsidRPr="000735DE" w:rsidRDefault="009F5FCD" w:rsidP="00B93D89">
      <w:pPr>
        <w:tabs>
          <w:tab w:val="left" w:pos="567"/>
        </w:tabs>
        <w:autoSpaceDE w:val="0"/>
        <w:autoSpaceDN w:val="0"/>
        <w:adjustRightInd w:val="0"/>
        <w:jc w:val="both"/>
        <w:rPr>
          <w:bCs/>
          <w:sz w:val="22"/>
          <w:szCs w:val="22"/>
          <w:lang w:val="sr-Cyrl-ME"/>
        </w:rPr>
      </w:pPr>
      <w:r w:rsidRPr="000735DE">
        <w:rPr>
          <w:bCs/>
          <w:sz w:val="22"/>
          <w:szCs w:val="22"/>
          <w:lang w:val="sr-Cyrl-ME"/>
        </w:rPr>
        <w:t>Ограничени подаци о трудницама изложеним оксиметазолину током првог триместра трудноће не указују на било какве штетне ефекте на трудноћу или фетус/новорођенче. За сада не постоје други релевантни епидемиолошки подаци. Испитивања на животињама показала су репродуктивну токсичност при дозама које премашују терапијски распон доза (</w:t>
      </w:r>
      <w:r w:rsidR="00D413F3" w:rsidRPr="000735DE">
        <w:rPr>
          <w:bCs/>
          <w:sz w:val="22"/>
          <w:szCs w:val="22"/>
          <w:lang w:val="sr-Cyrl-ME"/>
        </w:rPr>
        <w:t>погледати</w:t>
      </w:r>
      <w:r w:rsidRPr="000735DE">
        <w:rPr>
          <w:bCs/>
          <w:sz w:val="22"/>
          <w:szCs w:val="22"/>
          <w:lang w:val="sr-Cyrl-ME"/>
        </w:rPr>
        <w:t xml:space="preserve"> </w:t>
      </w:r>
      <w:r w:rsidR="00D413F3" w:rsidRPr="000735DE">
        <w:rPr>
          <w:bCs/>
          <w:sz w:val="22"/>
          <w:szCs w:val="22"/>
          <w:lang w:val="sr-Cyrl-ME"/>
        </w:rPr>
        <w:t>дио</w:t>
      </w:r>
      <w:r w:rsidRPr="000735DE">
        <w:rPr>
          <w:bCs/>
          <w:sz w:val="22"/>
          <w:szCs w:val="22"/>
          <w:lang w:val="sr-Cyrl-ME"/>
        </w:rPr>
        <w:t xml:space="preserve"> 5.3). </w:t>
      </w:r>
    </w:p>
    <w:p w14:paraId="3887AC0C" w14:textId="77777777" w:rsidR="009F5FCD" w:rsidRPr="000735DE" w:rsidRDefault="009F5FCD" w:rsidP="00B93D89">
      <w:pPr>
        <w:tabs>
          <w:tab w:val="left" w:pos="567"/>
        </w:tabs>
        <w:autoSpaceDE w:val="0"/>
        <w:autoSpaceDN w:val="0"/>
        <w:adjustRightInd w:val="0"/>
        <w:jc w:val="both"/>
        <w:rPr>
          <w:bCs/>
          <w:sz w:val="22"/>
          <w:szCs w:val="22"/>
          <w:lang w:val="sr-Cyrl-ME"/>
        </w:rPr>
      </w:pPr>
      <w:r w:rsidRPr="000735DE">
        <w:rPr>
          <w:bCs/>
          <w:sz w:val="22"/>
          <w:szCs w:val="22"/>
          <w:lang w:val="sr-Cyrl-ME"/>
        </w:rPr>
        <w:t>Љекове који садрже оксиметазолин у трудноћи треба користити само након пажљиве процјене користи и ризика. Током трудноће не смије се прекорачити препоручена доза, јер предозирање може смањити перфузију плаценте.</w:t>
      </w:r>
      <w:r w:rsidRPr="000735DE">
        <w:rPr>
          <w:sz w:val="22"/>
          <w:szCs w:val="22"/>
          <w:lang w:val="sr-Cyrl-ME"/>
        </w:rPr>
        <w:t xml:space="preserve"> </w:t>
      </w:r>
    </w:p>
    <w:p w14:paraId="47E00C78" w14:textId="77777777" w:rsidR="009F5FCD" w:rsidRPr="000735DE" w:rsidRDefault="009F5FCD" w:rsidP="00B93D89">
      <w:pPr>
        <w:tabs>
          <w:tab w:val="left" w:pos="567"/>
        </w:tabs>
        <w:autoSpaceDE w:val="0"/>
        <w:autoSpaceDN w:val="0"/>
        <w:adjustRightInd w:val="0"/>
        <w:jc w:val="both"/>
        <w:rPr>
          <w:bCs/>
          <w:sz w:val="22"/>
          <w:szCs w:val="22"/>
          <w:u w:val="single"/>
          <w:lang w:val="sr-Cyrl-ME"/>
        </w:rPr>
      </w:pPr>
    </w:p>
    <w:p w14:paraId="794B35B3" w14:textId="77777777" w:rsidR="009F5FCD" w:rsidRPr="000735DE" w:rsidRDefault="009F5FCD" w:rsidP="00B93D89">
      <w:pPr>
        <w:tabs>
          <w:tab w:val="left" w:pos="567"/>
        </w:tabs>
        <w:autoSpaceDE w:val="0"/>
        <w:autoSpaceDN w:val="0"/>
        <w:adjustRightInd w:val="0"/>
        <w:jc w:val="both"/>
        <w:rPr>
          <w:bCs/>
          <w:sz w:val="22"/>
          <w:szCs w:val="22"/>
          <w:u w:val="single"/>
          <w:lang w:val="sr-Cyrl-ME"/>
        </w:rPr>
      </w:pPr>
      <w:r w:rsidRPr="000735DE">
        <w:rPr>
          <w:bCs/>
          <w:sz w:val="22"/>
          <w:szCs w:val="22"/>
          <w:u w:val="single"/>
          <w:lang w:val="sr-Cyrl-ME"/>
        </w:rPr>
        <w:t>Дојење</w:t>
      </w:r>
    </w:p>
    <w:p w14:paraId="2FDBE3DF" w14:textId="77777777" w:rsidR="009F5FCD" w:rsidRPr="000735DE" w:rsidRDefault="009F5FCD" w:rsidP="00B93D89">
      <w:pPr>
        <w:tabs>
          <w:tab w:val="left" w:pos="567"/>
        </w:tabs>
        <w:autoSpaceDE w:val="0"/>
        <w:autoSpaceDN w:val="0"/>
        <w:adjustRightInd w:val="0"/>
        <w:jc w:val="both"/>
        <w:rPr>
          <w:sz w:val="22"/>
          <w:szCs w:val="22"/>
          <w:lang w:val="sr-Cyrl-ME"/>
        </w:rPr>
      </w:pPr>
      <w:r w:rsidRPr="000735DE">
        <w:rPr>
          <w:bCs/>
          <w:sz w:val="22"/>
          <w:szCs w:val="22"/>
          <w:lang w:val="sr-Cyrl-ME"/>
        </w:rPr>
        <w:t>Није познато да се оксиметазолин излучује у мајчино млијеко</w:t>
      </w:r>
      <w:r w:rsidRPr="000735DE">
        <w:rPr>
          <w:sz w:val="22"/>
          <w:szCs w:val="22"/>
          <w:lang w:val="sr-Cyrl-ME"/>
        </w:rPr>
        <w:t xml:space="preserve"> </w:t>
      </w:r>
      <w:r w:rsidRPr="000735DE">
        <w:rPr>
          <w:bCs/>
          <w:sz w:val="22"/>
          <w:szCs w:val="22"/>
          <w:lang w:val="sr-Cyrl-ME"/>
        </w:rPr>
        <w:t xml:space="preserve">код људи. Не може се искључити ризик за новорођенче/дојенче. Љекове који садрже оксиметазолин током дојења треба користити само након пажљиве процјене користи и ризика. </w:t>
      </w:r>
      <w:r w:rsidRPr="000735DE">
        <w:rPr>
          <w:iCs/>
          <w:sz w:val="22"/>
          <w:szCs w:val="22"/>
          <w:lang w:val="sr-Cyrl-ME" w:eastAsia="en-GB"/>
        </w:rPr>
        <w:t>Током</w:t>
      </w:r>
      <w:r w:rsidRPr="000735DE">
        <w:rPr>
          <w:sz w:val="22"/>
          <w:szCs w:val="22"/>
          <w:lang w:val="sr-Cyrl-ME"/>
        </w:rPr>
        <w:t xml:space="preserve"> дојења</w:t>
      </w:r>
      <w:r w:rsidRPr="000735DE">
        <w:rPr>
          <w:iCs/>
          <w:sz w:val="22"/>
          <w:szCs w:val="22"/>
          <w:lang w:val="sr-Cyrl-ME" w:eastAsia="en-GB"/>
        </w:rPr>
        <w:t xml:space="preserve"> не смије се прекорачити препоручена доза јер предозирање може смањити стварање млијека</w:t>
      </w:r>
      <w:r w:rsidRPr="000735DE">
        <w:rPr>
          <w:sz w:val="22"/>
          <w:szCs w:val="22"/>
          <w:lang w:val="sr-Cyrl-ME"/>
        </w:rPr>
        <w:t>.</w:t>
      </w:r>
    </w:p>
    <w:p w14:paraId="21C1A633" w14:textId="77777777" w:rsidR="009F5FCD" w:rsidRPr="000735DE" w:rsidRDefault="009F5FCD" w:rsidP="00B93D89">
      <w:pPr>
        <w:ind w:left="108"/>
        <w:rPr>
          <w:b/>
          <w:bCs/>
          <w:sz w:val="22"/>
          <w:szCs w:val="22"/>
          <w:lang w:val="sr-Cyrl-ME"/>
        </w:rPr>
      </w:pPr>
    </w:p>
    <w:p w14:paraId="1D11B13F" w14:textId="76E114BD" w:rsidR="009F5FCD" w:rsidRPr="000735DE" w:rsidRDefault="009F5FCD" w:rsidP="00B93D89">
      <w:pPr>
        <w:pStyle w:val="Header"/>
        <w:tabs>
          <w:tab w:val="clear" w:pos="4536"/>
          <w:tab w:val="clear" w:pos="9072"/>
        </w:tabs>
        <w:jc w:val="left"/>
        <w:rPr>
          <w:rFonts w:ascii="Times New Roman" w:hAnsi="Times New Roman"/>
          <w:b/>
          <w:bCs/>
          <w:sz w:val="22"/>
          <w:szCs w:val="22"/>
          <w:lang w:val="sr-Cyrl-ME"/>
        </w:rPr>
      </w:pPr>
      <w:r w:rsidRPr="000735DE">
        <w:rPr>
          <w:rFonts w:ascii="Times New Roman" w:hAnsi="Times New Roman"/>
          <w:b/>
          <w:bCs/>
          <w:sz w:val="22"/>
          <w:szCs w:val="22"/>
          <w:lang w:val="sr-Cyrl-ME"/>
        </w:rPr>
        <w:t>4.7. Утицај на способност управљања возилима и руковање машинама</w:t>
      </w:r>
    </w:p>
    <w:p w14:paraId="33E59ECE" w14:textId="77777777" w:rsidR="00B93D89" w:rsidRPr="000735DE" w:rsidRDefault="00B93D89" w:rsidP="00B93D89">
      <w:pPr>
        <w:pStyle w:val="Header"/>
        <w:tabs>
          <w:tab w:val="clear" w:pos="4536"/>
          <w:tab w:val="clear" w:pos="9072"/>
        </w:tabs>
        <w:jc w:val="left"/>
        <w:rPr>
          <w:rFonts w:ascii="Times New Roman" w:hAnsi="Times New Roman"/>
          <w:sz w:val="22"/>
          <w:szCs w:val="22"/>
          <w:lang w:val="sr-Cyrl-ME"/>
        </w:rPr>
      </w:pPr>
    </w:p>
    <w:p w14:paraId="4AC972A3" w14:textId="414A87E1" w:rsidR="009F5FCD" w:rsidRPr="000735DE" w:rsidRDefault="009F5FCD" w:rsidP="00B93D89">
      <w:pPr>
        <w:tabs>
          <w:tab w:val="left" w:pos="567"/>
        </w:tabs>
        <w:jc w:val="both"/>
        <w:rPr>
          <w:sz w:val="22"/>
          <w:szCs w:val="22"/>
          <w:lang w:val="sr-Cyrl-ME"/>
        </w:rPr>
      </w:pPr>
      <w:r w:rsidRPr="000735DE">
        <w:rPr>
          <w:sz w:val="22"/>
          <w:szCs w:val="22"/>
          <w:lang w:val="sr-Cyrl-ME"/>
        </w:rPr>
        <w:t>Када се примјењује у препорученим дозама не очекује се утицај лијека Nazopass на способност управљања возилима и руковање машинама.</w:t>
      </w:r>
    </w:p>
    <w:p w14:paraId="2D3FAC43" w14:textId="77777777" w:rsidR="009F5FCD" w:rsidRPr="000735DE" w:rsidRDefault="009F5FCD" w:rsidP="00B93D89">
      <w:pPr>
        <w:tabs>
          <w:tab w:val="left" w:pos="567"/>
        </w:tabs>
        <w:jc w:val="both"/>
        <w:rPr>
          <w:sz w:val="22"/>
          <w:szCs w:val="22"/>
          <w:lang w:val="sr-Cyrl-ME"/>
        </w:rPr>
      </w:pPr>
      <w:r w:rsidRPr="000735DE">
        <w:rPr>
          <w:sz w:val="22"/>
          <w:szCs w:val="22"/>
          <w:lang w:val="sr-Cyrl-ME"/>
        </w:rPr>
        <w:t>У случају продужене примјене или предозирања могу се појавити системска нежељена дејства која обухватају кардиоваскуларни и централни нервни систем. У таквим случајевима способност управљања возилима и руковање машинама може бити нарушена.</w:t>
      </w:r>
    </w:p>
    <w:p w14:paraId="021D8563" w14:textId="77777777" w:rsidR="009F5FCD" w:rsidRPr="000735DE" w:rsidRDefault="009F5FCD" w:rsidP="00B93D89">
      <w:pPr>
        <w:ind w:left="108"/>
        <w:rPr>
          <w:sz w:val="22"/>
          <w:szCs w:val="22"/>
          <w:lang w:val="sr-Cyrl-ME"/>
        </w:rPr>
      </w:pPr>
    </w:p>
    <w:p w14:paraId="4192D6D8" w14:textId="77777777" w:rsidR="009F5FCD" w:rsidRPr="000735DE" w:rsidRDefault="009F5FCD" w:rsidP="00B93D89">
      <w:pPr>
        <w:pStyle w:val="Header"/>
        <w:tabs>
          <w:tab w:val="clear" w:pos="4536"/>
          <w:tab w:val="clear" w:pos="9072"/>
        </w:tabs>
        <w:jc w:val="left"/>
        <w:rPr>
          <w:rFonts w:ascii="Times New Roman" w:hAnsi="Times New Roman"/>
          <w:b/>
          <w:bCs/>
          <w:sz w:val="22"/>
          <w:szCs w:val="22"/>
          <w:lang w:val="sr-Cyrl-ME"/>
        </w:rPr>
      </w:pPr>
      <w:r w:rsidRPr="000735DE">
        <w:rPr>
          <w:rFonts w:ascii="Times New Roman" w:hAnsi="Times New Roman"/>
          <w:b/>
          <w:bCs/>
          <w:sz w:val="22"/>
          <w:szCs w:val="22"/>
          <w:lang w:val="sr-Cyrl-ME"/>
        </w:rPr>
        <w:t>4.8. Нежељена дејства</w:t>
      </w:r>
    </w:p>
    <w:p w14:paraId="3948F8EF" w14:textId="77777777" w:rsidR="009F5FCD" w:rsidRPr="000735DE" w:rsidRDefault="009F5FCD" w:rsidP="00B93D89">
      <w:pPr>
        <w:jc w:val="both"/>
        <w:rPr>
          <w:bCs/>
          <w:i/>
          <w:iCs/>
          <w:sz w:val="22"/>
          <w:szCs w:val="22"/>
          <w:u w:val="single"/>
          <w:lang w:val="sr-Cyrl-ME"/>
        </w:rPr>
      </w:pPr>
    </w:p>
    <w:p w14:paraId="3F82B8D9" w14:textId="77777777" w:rsidR="009F5FCD" w:rsidRPr="000735DE" w:rsidRDefault="009F5FCD" w:rsidP="00B93D89">
      <w:pPr>
        <w:tabs>
          <w:tab w:val="left" w:pos="567"/>
        </w:tabs>
        <w:jc w:val="both"/>
        <w:rPr>
          <w:sz w:val="22"/>
          <w:szCs w:val="22"/>
          <w:u w:val="single"/>
          <w:lang w:val="sr-Cyrl-ME"/>
        </w:rPr>
      </w:pPr>
      <w:r w:rsidRPr="000735DE">
        <w:rPr>
          <w:sz w:val="22"/>
          <w:szCs w:val="22"/>
          <w:lang w:val="sr-Cyrl-ME"/>
        </w:rPr>
        <w:t xml:space="preserve">Нежељена дејства наведена у наставку су класификована према органским системима. Учесталост испољавања је дефинисана према сљедећој конвенцији: веома често (≥ 1/10); често (≥ 1/100 до </w:t>
      </w:r>
      <w:r w:rsidRPr="000735DE">
        <w:rPr>
          <w:noProof/>
          <w:sz w:val="22"/>
          <w:szCs w:val="22"/>
          <w:lang w:val="sr-Cyrl-ME"/>
        </w:rPr>
        <w:t>&lt;</w:t>
      </w:r>
      <w:r w:rsidRPr="000735DE">
        <w:rPr>
          <w:sz w:val="22"/>
          <w:szCs w:val="22"/>
          <w:lang w:val="sr-Cyrl-ME"/>
        </w:rPr>
        <w:t xml:space="preserve"> 1/10); повремено (</w:t>
      </w:r>
      <w:r w:rsidRPr="000735DE">
        <w:rPr>
          <w:noProof/>
          <w:sz w:val="22"/>
          <w:szCs w:val="22"/>
          <w:lang w:val="sr-Cyrl-ME"/>
        </w:rPr>
        <w:sym w:font="Symbol" w:char="F0B3"/>
      </w:r>
      <w:r w:rsidRPr="000735DE">
        <w:rPr>
          <w:noProof/>
          <w:sz w:val="22"/>
          <w:szCs w:val="22"/>
          <w:lang w:val="sr-Cyrl-ME"/>
        </w:rPr>
        <w:t xml:space="preserve"> 1/1 000 до &lt; 1/100)</w:t>
      </w:r>
      <w:r w:rsidRPr="000735DE">
        <w:rPr>
          <w:sz w:val="22"/>
          <w:szCs w:val="22"/>
          <w:lang w:val="sr-Cyrl-ME"/>
        </w:rPr>
        <w:t>; ријетко (</w:t>
      </w:r>
      <w:r w:rsidRPr="000735DE">
        <w:rPr>
          <w:noProof/>
          <w:sz w:val="22"/>
          <w:szCs w:val="22"/>
          <w:lang w:val="sr-Cyrl-ME"/>
        </w:rPr>
        <w:sym w:font="Symbol" w:char="F0B3"/>
      </w:r>
      <w:r w:rsidRPr="000735DE">
        <w:rPr>
          <w:noProof/>
          <w:sz w:val="22"/>
          <w:szCs w:val="22"/>
          <w:lang w:val="sr-Cyrl-ME"/>
        </w:rPr>
        <w:t xml:space="preserve"> 1/10 000 до &lt; 1/1 000)</w:t>
      </w:r>
      <w:r w:rsidRPr="000735DE">
        <w:rPr>
          <w:sz w:val="22"/>
          <w:szCs w:val="22"/>
          <w:lang w:val="sr-Cyrl-ME"/>
        </w:rPr>
        <w:t xml:space="preserve">; веома ријетко </w:t>
      </w:r>
      <w:r w:rsidRPr="000735DE">
        <w:rPr>
          <w:noProof/>
          <w:sz w:val="22"/>
          <w:szCs w:val="22"/>
          <w:lang w:val="sr-Cyrl-ME"/>
        </w:rPr>
        <w:t>(&lt; 1/10 000); непознато (</w:t>
      </w:r>
      <w:r w:rsidRPr="000735DE">
        <w:rPr>
          <w:sz w:val="22"/>
          <w:szCs w:val="22"/>
          <w:lang w:val="sr-Cyrl-ME"/>
        </w:rPr>
        <w:t xml:space="preserve">не може се процијенити на основу доступних података). </w:t>
      </w:r>
    </w:p>
    <w:p w14:paraId="14FA3660" w14:textId="77777777" w:rsidR="009F5FCD" w:rsidRPr="000735DE" w:rsidRDefault="009F5FCD" w:rsidP="00B93D89">
      <w:pPr>
        <w:tabs>
          <w:tab w:val="left" w:pos="567"/>
        </w:tabs>
        <w:rPr>
          <w:sz w:val="22"/>
          <w:szCs w:val="22"/>
          <w:u w:val="single"/>
          <w:lang w:val="sr-Cyrl-ME"/>
        </w:rPr>
      </w:pPr>
    </w:p>
    <w:p w14:paraId="12BEC5C5" w14:textId="77777777" w:rsidR="00E464DA" w:rsidRPr="000735DE" w:rsidRDefault="00E464DA" w:rsidP="00B93D89">
      <w:pPr>
        <w:tabs>
          <w:tab w:val="left" w:pos="567"/>
        </w:tabs>
        <w:rPr>
          <w:sz w:val="22"/>
          <w:szCs w:val="22"/>
          <w:u w:val="single"/>
          <w:lang w:val="sr-Cyrl-ME"/>
        </w:rPr>
      </w:pPr>
      <w:r w:rsidRPr="000735DE">
        <w:rPr>
          <w:sz w:val="22"/>
          <w:szCs w:val="22"/>
          <w:u w:val="single"/>
          <w:lang w:val="sr-Cyrl-ME"/>
        </w:rPr>
        <w:t>Респираторни, торакални и медијастинални поремећаји:</w:t>
      </w:r>
    </w:p>
    <w:p w14:paraId="3BB5C087" w14:textId="77777777" w:rsidR="00E464DA" w:rsidRPr="000735DE" w:rsidRDefault="00E464DA" w:rsidP="00B93D89">
      <w:pPr>
        <w:tabs>
          <w:tab w:val="left" w:pos="567"/>
        </w:tabs>
        <w:rPr>
          <w:sz w:val="22"/>
          <w:szCs w:val="22"/>
          <w:lang w:val="sr-Cyrl-ME"/>
        </w:rPr>
      </w:pPr>
      <w:r w:rsidRPr="000735DE">
        <w:rPr>
          <w:sz w:val="22"/>
          <w:szCs w:val="22"/>
          <w:lang w:val="sr-Cyrl-ME"/>
        </w:rPr>
        <w:t>Често: осјећај горења у носу, сувоћа носне слузнице, кијавица;</w:t>
      </w:r>
    </w:p>
    <w:p w14:paraId="46A7CA18" w14:textId="77777777" w:rsidR="00E464DA" w:rsidRPr="000735DE" w:rsidRDefault="00E464DA" w:rsidP="00B93D89">
      <w:pPr>
        <w:tabs>
          <w:tab w:val="left" w:pos="567"/>
        </w:tabs>
        <w:jc w:val="both"/>
        <w:rPr>
          <w:sz w:val="22"/>
          <w:szCs w:val="22"/>
          <w:lang w:val="sr-Cyrl-ME"/>
        </w:rPr>
      </w:pPr>
      <w:r w:rsidRPr="000735DE">
        <w:rPr>
          <w:sz w:val="22"/>
          <w:szCs w:val="22"/>
          <w:lang w:val="sr-Cyrl-ME"/>
        </w:rPr>
        <w:t>Повремено: појачано отицање носне слузнице након губитка ефикасности (реактивна хиперемија/повратна (rebound) конгестија).*</w:t>
      </w:r>
    </w:p>
    <w:p w14:paraId="1C8AFF53" w14:textId="77777777" w:rsidR="00E464DA" w:rsidRPr="000735DE" w:rsidRDefault="00E464DA" w:rsidP="00B93D89">
      <w:pPr>
        <w:tabs>
          <w:tab w:val="left" w:pos="567"/>
        </w:tabs>
        <w:autoSpaceDE w:val="0"/>
        <w:autoSpaceDN w:val="0"/>
        <w:adjustRightInd w:val="0"/>
        <w:rPr>
          <w:sz w:val="22"/>
          <w:szCs w:val="22"/>
          <w:u w:val="single"/>
          <w:lang w:val="sr-Cyrl-ME"/>
        </w:rPr>
      </w:pPr>
    </w:p>
    <w:p w14:paraId="5E04B6AC" w14:textId="54780CAC" w:rsidR="009F5FCD" w:rsidRPr="000735DE" w:rsidRDefault="009F5FCD" w:rsidP="00B93D89">
      <w:pPr>
        <w:tabs>
          <w:tab w:val="left" w:pos="567"/>
        </w:tabs>
        <w:autoSpaceDE w:val="0"/>
        <w:autoSpaceDN w:val="0"/>
        <w:adjustRightInd w:val="0"/>
        <w:rPr>
          <w:sz w:val="22"/>
          <w:szCs w:val="22"/>
          <w:lang w:val="sr-Cyrl-ME"/>
        </w:rPr>
      </w:pPr>
      <w:r w:rsidRPr="000735DE">
        <w:rPr>
          <w:sz w:val="22"/>
          <w:szCs w:val="22"/>
          <w:u w:val="single"/>
          <w:lang w:val="sr-Cyrl-ME"/>
        </w:rPr>
        <w:t>Поремећаји нервног система:</w:t>
      </w:r>
    </w:p>
    <w:p w14:paraId="75E0CE5B" w14:textId="77777777" w:rsidR="009F5FCD" w:rsidRPr="000735DE" w:rsidRDefault="009F5FCD" w:rsidP="00B93D89">
      <w:pPr>
        <w:tabs>
          <w:tab w:val="left" w:pos="567"/>
        </w:tabs>
        <w:autoSpaceDE w:val="0"/>
        <w:autoSpaceDN w:val="0"/>
        <w:adjustRightInd w:val="0"/>
        <w:rPr>
          <w:sz w:val="22"/>
          <w:szCs w:val="22"/>
          <w:lang w:val="sr-Cyrl-ME"/>
        </w:rPr>
      </w:pPr>
      <w:r w:rsidRPr="000735DE">
        <w:rPr>
          <w:sz w:val="22"/>
          <w:szCs w:val="22"/>
          <w:lang w:val="sr-Cyrl-ME"/>
        </w:rPr>
        <w:t>Веома ријетко: анксиозност, несаница, умор (поспаност, седација), главобоља, халуцинације (углавном код дјеце) и конвулзије (углавном код дјеце).</w:t>
      </w:r>
    </w:p>
    <w:p w14:paraId="4C596C26" w14:textId="77777777" w:rsidR="009F5FCD" w:rsidRPr="000735DE" w:rsidRDefault="009F5FCD" w:rsidP="00B93D89">
      <w:pPr>
        <w:tabs>
          <w:tab w:val="left" w:pos="567"/>
        </w:tabs>
        <w:autoSpaceDE w:val="0"/>
        <w:autoSpaceDN w:val="0"/>
        <w:adjustRightInd w:val="0"/>
        <w:rPr>
          <w:sz w:val="22"/>
          <w:szCs w:val="22"/>
          <w:u w:val="single"/>
          <w:lang w:val="sr-Cyrl-ME"/>
        </w:rPr>
      </w:pPr>
    </w:p>
    <w:p w14:paraId="1D96C7A5" w14:textId="6724670A" w:rsidR="009F5FCD" w:rsidRPr="000735DE" w:rsidRDefault="009F5FCD" w:rsidP="00B93D89">
      <w:pPr>
        <w:tabs>
          <w:tab w:val="left" w:pos="567"/>
        </w:tabs>
        <w:autoSpaceDE w:val="0"/>
        <w:autoSpaceDN w:val="0"/>
        <w:adjustRightInd w:val="0"/>
        <w:rPr>
          <w:sz w:val="22"/>
          <w:szCs w:val="22"/>
          <w:lang w:val="sr-Cyrl-ME"/>
        </w:rPr>
      </w:pPr>
      <w:r w:rsidRPr="000735DE">
        <w:rPr>
          <w:sz w:val="22"/>
          <w:szCs w:val="22"/>
          <w:u w:val="single"/>
          <w:lang w:val="sr-Cyrl-ME"/>
        </w:rPr>
        <w:t>Поремећаји кардиоваскуларног система:</w:t>
      </w:r>
    </w:p>
    <w:p w14:paraId="3C75D69D" w14:textId="77777777" w:rsidR="009F5FCD" w:rsidRPr="000735DE" w:rsidRDefault="009F5FCD" w:rsidP="00B93D89">
      <w:pPr>
        <w:tabs>
          <w:tab w:val="left" w:pos="567"/>
        </w:tabs>
        <w:autoSpaceDE w:val="0"/>
        <w:autoSpaceDN w:val="0"/>
        <w:adjustRightInd w:val="0"/>
        <w:rPr>
          <w:sz w:val="22"/>
          <w:szCs w:val="22"/>
          <w:lang w:val="sr-Cyrl-ME"/>
        </w:rPr>
      </w:pPr>
      <w:r w:rsidRPr="000735DE">
        <w:rPr>
          <w:sz w:val="22"/>
          <w:szCs w:val="22"/>
          <w:lang w:val="sr-Cyrl-ME"/>
        </w:rPr>
        <w:t>Ријетко: палпитације, тахикардија, хипертензија;</w:t>
      </w:r>
    </w:p>
    <w:p w14:paraId="0FB71E6E" w14:textId="77777777" w:rsidR="009F5FCD" w:rsidRPr="000735DE" w:rsidRDefault="009F5FCD" w:rsidP="00B93D89">
      <w:pPr>
        <w:tabs>
          <w:tab w:val="left" w:pos="567"/>
        </w:tabs>
        <w:autoSpaceDE w:val="0"/>
        <w:autoSpaceDN w:val="0"/>
        <w:adjustRightInd w:val="0"/>
        <w:rPr>
          <w:sz w:val="22"/>
          <w:szCs w:val="22"/>
          <w:lang w:val="sr-Cyrl-ME"/>
        </w:rPr>
      </w:pPr>
      <w:r w:rsidRPr="000735DE">
        <w:rPr>
          <w:sz w:val="22"/>
          <w:szCs w:val="22"/>
          <w:lang w:val="sr-Cyrl-ME"/>
        </w:rPr>
        <w:lastRenderedPageBreak/>
        <w:t>Веома ријетко: аритмија.</w:t>
      </w:r>
    </w:p>
    <w:p w14:paraId="7CB0E2D4" w14:textId="77777777" w:rsidR="009F5FCD" w:rsidRPr="000735DE" w:rsidRDefault="009F5FCD" w:rsidP="00B93D89">
      <w:pPr>
        <w:tabs>
          <w:tab w:val="left" w:pos="567"/>
        </w:tabs>
        <w:autoSpaceDE w:val="0"/>
        <w:autoSpaceDN w:val="0"/>
        <w:adjustRightInd w:val="0"/>
        <w:rPr>
          <w:sz w:val="22"/>
          <w:szCs w:val="22"/>
          <w:u w:val="single"/>
          <w:lang w:val="sr-Cyrl-ME"/>
        </w:rPr>
      </w:pPr>
    </w:p>
    <w:p w14:paraId="28FADB66" w14:textId="77777777" w:rsidR="009F5FCD" w:rsidRPr="000735DE" w:rsidRDefault="009F5FCD" w:rsidP="00B93D89">
      <w:pPr>
        <w:tabs>
          <w:tab w:val="left" w:pos="567"/>
        </w:tabs>
        <w:autoSpaceDE w:val="0"/>
        <w:autoSpaceDN w:val="0"/>
        <w:adjustRightInd w:val="0"/>
        <w:rPr>
          <w:sz w:val="22"/>
          <w:szCs w:val="22"/>
          <w:u w:val="single"/>
          <w:lang w:val="sr-Cyrl-ME"/>
        </w:rPr>
      </w:pPr>
      <w:r w:rsidRPr="000735DE">
        <w:rPr>
          <w:sz w:val="22"/>
          <w:szCs w:val="22"/>
          <w:u w:val="single"/>
          <w:lang w:val="sr-Cyrl-ME"/>
        </w:rPr>
        <w:t>Поремећај имуног система:</w:t>
      </w:r>
    </w:p>
    <w:p w14:paraId="3ABF9F9D" w14:textId="77777777" w:rsidR="009F5FCD" w:rsidRPr="000735DE" w:rsidRDefault="009F5FCD" w:rsidP="00B93D89">
      <w:pPr>
        <w:tabs>
          <w:tab w:val="left" w:pos="567"/>
        </w:tabs>
        <w:autoSpaceDE w:val="0"/>
        <w:autoSpaceDN w:val="0"/>
        <w:adjustRightInd w:val="0"/>
        <w:rPr>
          <w:sz w:val="22"/>
          <w:szCs w:val="22"/>
          <w:lang w:val="sr-Cyrl-ME"/>
        </w:rPr>
      </w:pPr>
      <w:r w:rsidRPr="000735DE">
        <w:rPr>
          <w:sz w:val="22"/>
          <w:szCs w:val="22"/>
          <w:lang w:val="sr-Cyrl-ME"/>
        </w:rPr>
        <w:t xml:space="preserve">Повремено: реакције преосјетљивости (ангиоедем, осип, свраб). </w:t>
      </w:r>
    </w:p>
    <w:p w14:paraId="645B0F6B" w14:textId="77777777" w:rsidR="009F5FCD" w:rsidRPr="000735DE" w:rsidRDefault="009F5FCD" w:rsidP="00B93D89">
      <w:pPr>
        <w:tabs>
          <w:tab w:val="left" w:pos="567"/>
        </w:tabs>
        <w:autoSpaceDE w:val="0"/>
        <w:autoSpaceDN w:val="0"/>
        <w:adjustRightInd w:val="0"/>
        <w:rPr>
          <w:sz w:val="22"/>
          <w:szCs w:val="22"/>
          <w:lang w:val="sr-Cyrl-ME"/>
        </w:rPr>
      </w:pPr>
    </w:p>
    <w:p w14:paraId="146B5D5B" w14:textId="77777777" w:rsidR="009F5FCD" w:rsidRPr="000735DE" w:rsidRDefault="009F5FCD" w:rsidP="00B93D89">
      <w:pPr>
        <w:pStyle w:val="Header"/>
        <w:tabs>
          <w:tab w:val="clear" w:pos="4536"/>
          <w:tab w:val="clear" w:pos="9072"/>
          <w:tab w:val="left" w:pos="284"/>
        </w:tabs>
        <w:rPr>
          <w:rFonts w:ascii="Times New Roman" w:hAnsi="Times New Roman"/>
          <w:sz w:val="22"/>
          <w:szCs w:val="22"/>
          <w:lang w:val="sr-Cyrl-ME"/>
        </w:rPr>
      </w:pPr>
      <w:r w:rsidRPr="000735DE">
        <w:rPr>
          <w:rFonts w:ascii="Times New Roman" w:hAnsi="Times New Roman"/>
          <w:sz w:val="22"/>
          <w:szCs w:val="22"/>
          <w:lang w:val="sr-Cyrl-ME"/>
        </w:rPr>
        <w:t>*настаје након продужене примјене</w:t>
      </w:r>
    </w:p>
    <w:p w14:paraId="75E92B98" w14:textId="77777777" w:rsidR="009F5FCD" w:rsidRPr="000735DE" w:rsidRDefault="009F5FCD" w:rsidP="00B93D89">
      <w:pPr>
        <w:pStyle w:val="Header"/>
        <w:tabs>
          <w:tab w:val="clear" w:pos="4536"/>
          <w:tab w:val="clear" w:pos="9072"/>
          <w:tab w:val="left" w:pos="284"/>
        </w:tabs>
        <w:rPr>
          <w:rFonts w:ascii="Times New Roman" w:hAnsi="Times New Roman"/>
          <w:sz w:val="22"/>
          <w:szCs w:val="22"/>
          <w:lang w:val="sr-Cyrl-ME"/>
        </w:rPr>
      </w:pPr>
    </w:p>
    <w:p w14:paraId="0D3A67A0" w14:textId="77777777" w:rsidR="009F5FCD" w:rsidRPr="000735DE" w:rsidRDefault="009F5FCD" w:rsidP="00B93D89">
      <w:pPr>
        <w:jc w:val="both"/>
        <w:rPr>
          <w:sz w:val="22"/>
          <w:szCs w:val="22"/>
          <w:u w:val="single"/>
          <w:lang w:val="sr-Cyrl-ME"/>
        </w:rPr>
      </w:pPr>
      <w:r w:rsidRPr="000735DE">
        <w:rPr>
          <w:sz w:val="22"/>
          <w:szCs w:val="22"/>
          <w:u w:val="single"/>
          <w:lang w:val="sr-Cyrl-ME"/>
        </w:rPr>
        <w:t>Пријављивање сумњи на нежељена дејства</w:t>
      </w:r>
    </w:p>
    <w:p w14:paraId="14A60CEA" w14:textId="2F3CCEF0" w:rsidR="009F5FCD" w:rsidRPr="000735DE" w:rsidRDefault="009F5FCD" w:rsidP="00B93D89">
      <w:pPr>
        <w:jc w:val="both"/>
        <w:rPr>
          <w:sz w:val="22"/>
          <w:szCs w:val="22"/>
          <w:lang w:val="sr-Cyrl-ME"/>
        </w:rPr>
      </w:pPr>
      <w:r w:rsidRPr="000735DE">
        <w:rPr>
          <w:sz w:val="22"/>
          <w:szCs w:val="22"/>
          <w:lang w:val="sr-Cyrl-ME"/>
        </w:rPr>
        <w:t>Пријављивање нежељених дејстава након добијања дозволе је од великог значаја јер обезбјеђује континуирано праћење односа корист/ризик примјене лијека. Здравствени радници треба да пријаве сваку сумњу на нежељено дејство овог лијека Институту за љекове и медицинска средства  (CInMED):</w:t>
      </w:r>
    </w:p>
    <w:p w14:paraId="414A31CB" w14:textId="77777777" w:rsidR="009F5FCD" w:rsidRPr="000735DE" w:rsidRDefault="009F5FCD" w:rsidP="00B93D89">
      <w:pPr>
        <w:jc w:val="both"/>
        <w:rPr>
          <w:sz w:val="22"/>
          <w:szCs w:val="22"/>
          <w:lang w:val="sr-Cyrl-ME"/>
        </w:rPr>
      </w:pPr>
    </w:p>
    <w:p w14:paraId="566508D8" w14:textId="4ADB8F0D" w:rsidR="009F5FCD" w:rsidRPr="000735DE" w:rsidRDefault="009F5FCD" w:rsidP="00B93D89">
      <w:pPr>
        <w:jc w:val="both"/>
        <w:rPr>
          <w:sz w:val="22"/>
          <w:szCs w:val="22"/>
          <w:lang w:val="sr-Cyrl-ME"/>
        </w:rPr>
      </w:pPr>
      <w:r w:rsidRPr="000735DE">
        <w:rPr>
          <w:sz w:val="22"/>
          <w:szCs w:val="22"/>
          <w:lang w:val="sr-Cyrl-ME"/>
        </w:rPr>
        <w:t xml:space="preserve">Институт за љекове и медицинска средства </w:t>
      </w:r>
    </w:p>
    <w:p w14:paraId="7D1126F9" w14:textId="77777777" w:rsidR="009F5FCD" w:rsidRPr="000735DE" w:rsidRDefault="009F5FCD" w:rsidP="00B93D89">
      <w:pPr>
        <w:jc w:val="both"/>
        <w:rPr>
          <w:sz w:val="22"/>
          <w:szCs w:val="22"/>
          <w:lang w:val="sr-Cyrl-ME"/>
        </w:rPr>
      </w:pPr>
      <w:r w:rsidRPr="000735DE">
        <w:rPr>
          <w:sz w:val="22"/>
          <w:szCs w:val="22"/>
          <w:lang w:val="sr-Cyrl-ME"/>
        </w:rPr>
        <w:t>Одјељење за фармаковигиланцу</w:t>
      </w:r>
    </w:p>
    <w:p w14:paraId="16111CDD" w14:textId="77777777" w:rsidR="009F5FCD" w:rsidRPr="000735DE" w:rsidRDefault="009F5FCD" w:rsidP="00B93D89">
      <w:pPr>
        <w:jc w:val="both"/>
        <w:rPr>
          <w:sz w:val="22"/>
          <w:szCs w:val="22"/>
          <w:lang w:val="sr-Cyrl-ME"/>
        </w:rPr>
      </w:pPr>
      <w:r w:rsidRPr="000735DE">
        <w:rPr>
          <w:sz w:val="22"/>
          <w:szCs w:val="22"/>
          <w:lang w:val="sr-Cyrl-ME"/>
        </w:rPr>
        <w:t>Булевар Ивана Црнојевића 64а, 81000 Подгорица</w:t>
      </w:r>
    </w:p>
    <w:p w14:paraId="298D0E3F" w14:textId="77777777" w:rsidR="009F5FCD" w:rsidRPr="000735DE" w:rsidRDefault="009F5FCD" w:rsidP="00B93D89">
      <w:pPr>
        <w:jc w:val="both"/>
        <w:rPr>
          <w:sz w:val="22"/>
          <w:szCs w:val="22"/>
          <w:lang w:val="sr-Cyrl-ME"/>
        </w:rPr>
      </w:pPr>
    </w:p>
    <w:p w14:paraId="23685710" w14:textId="77777777" w:rsidR="009F5FCD" w:rsidRPr="000735DE" w:rsidRDefault="009F5FCD" w:rsidP="00B93D89">
      <w:pPr>
        <w:jc w:val="both"/>
        <w:rPr>
          <w:sz w:val="22"/>
          <w:szCs w:val="22"/>
          <w:lang w:val="sr-Cyrl-ME"/>
        </w:rPr>
      </w:pPr>
      <w:r w:rsidRPr="000735DE">
        <w:rPr>
          <w:sz w:val="22"/>
          <w:szCs w:val="22"/>
          <w:lang w:val="sr-Cyrl-ME"/>
        </w:rPr>
        <w:t>тел: +382 (0) 20 310 280</w:t>
      </w:r>
    </w:p>
    <w:p w14:paraId="74E0C1EC" w14:textId="77777777" w:rsidR="009F5FCD" w:rsidRPr="000735DE" w:rsidRDefault="009F5FCD" w:rsidP="00B93D89">
      <w:pPr>
        <w:jc w:val="both"/>
        <w:rPr>
          <w:sz w:val="22"/>
          <w:szCs w:val="22"/>
          <w:lang w:val="sr-Cyrl-ME"/>
        </w:rPr>
      </w:pPr>
      <w:r w:rsidRPr="000735DE">
        <w:rPr>
          <w:sz w:val="22"/>
          <w:szCs w:val="22"/>
          <w:lang w:val="sr-Cyrl-ME"/>
        </w:rPr>
        <w:t>фаx:+382 (0) 20 310 581</w:t>
      </w:r>
    </w:p>
    <w:p w14:paraId="6D7C7504" w14:textId="0553AEE6" w:rsidR="009F5FCD" w:rsidRPr="000735DE" w:rsidRDefault="005F4C34" w:rsidP="00B93D89">
      <w:pPr>
        <w:jc w:val="both"/>
        <w:rPr>
          <w:sz w:val="22"/>
          <w:szCs w:val="22"/>
          <w:lang w:val="sr-Cyrl-ME"/>
        </w:rPr>
      </w:pPr>
      <w:hyperlink r:id="rId10" w:history="1">
        <w:r w:rsidR="009F5FCD" w:rsidRPr="000735DE">
          <w:rPr>
            <w:rStyle w:val="Hyperlink"/>
            <w:sz w:val="22"/>
            <w:szCs w:val="22"/>
            <w:lang w:val="sr-Cyrl-ME"/>
          </w:rPr>
          <w:t>www.cinmed.mе</w:t>
        </w:r>
      </w:hyperlink>
    </w:p>
    <w:p w14:paraId="5AA20513" w14:textId="4232734C" w:rsidR="009F5FCD" w:rsidRPr="000735DE" w:rsidRDefault="005F4C34" w:rsidP="00B93D89">
      <w:pPr>
        <w:jc w:val="both"/>
        <w:rPr>
          <w:sz w:val="22"/>
          <w:szCs w:val="22"/>
          <w:lang w:val="sr-Cyrl-ME"/>
        </w:rPr>
      </w:pPr>
      <w:hyperlink r:id="rId11" w:history="1">
        <w:r w:rsidR="009F5FCD" w:rsidRPr="000735DE">
          <w:rPr>
            <w:rStyle w:val="Hyperlink"/>
            <w:sz w:val="22"/>
            <w:szCs w:val="22"/>
            <w:lang w:val="sr-Cyrl-ME"/>
          </w:rPr>
          <w:t>nezeljenadejstva@cinmed.mе</w:t>
        </w:r>
      </w:hyperlink>
    </w:p>
    <w:p w14:paraId="14A99607" w14:textId="28F7ABDA" w:rsidR="009F5FCD" w:rsidRPr="000735DE" w:rsidRDefault="009F5FCD" w:rsidP="00B93D89">
      <w:pPr>
        <w:jc w:val="both"/>
        <w:rPr>
          <w:sz w:val="22"/>
          <w:szCs w:val="22"/>
          <w:lang w:val="sr-Cyrl-ME"/>
        </w:rPr>
      </w:pPr>
      <w:r w:rsidRPr="000735DE">
        <w:rPr>
          <w:sz w:val="22"/>
          <w:szCs w:val="22"/>
          <w:lang w:val="sr-Cyrl-ME"/>
        </w:rPr>
        <w:t>путем ИС здравствене заштите</w:t>
      </w:r>
    </w:p>
    <w:p w14:paraId="4753CCBE" w14:textId="77777777" w:rsidR="009F5FCD" w:rsidRPr="000735DE" w:rsidRDefault="009F5FCD" w:rsidP="00B93D89">
      <w:pPr>
        <w:tabs>
          <w:tab w:val="left" w:pos="284"/>
          <w:tab w:val="center" w:pos="4320"/>
          <w:tab w:val="right" w:pos="8640"/>
        </w:tabs>
        <w:rPr>
          <w:sz w:val="22"/>
          <w:szCs w:val="22"/>
          <w:lang w:val="sr-Cyrl-ME"/>
        </w:rPr>
      </w:pPr>
      <w:r w:rsidRPr="000735DE">
        <w:rPr>
          <w:sz w:val="22"/>
          <w:szCs w:val="22"/>
          <w:lang w:val="sr-Cyrl-ME"/>
        </w:rPr>
        <w:t xml:space="preserve">QR код за </w:t>
      </w:r>
      <w:r w:rsidRPr="000735DE">
        <w:rPr>
          <w:i/>
          <w:sz w:val="22"/>
          <w:szCs w:val="22"/>
          <w:lang w:val="sr-Cyrl-ME"/>
        </w:rPr>
        <w:t>online</w:t>
      </w:r>
      <w:r w:rsidRPr="000735DE">
        <w:rPr>
          <w:sz w:val="22"/>
          <w:szCs w:val="22"/>
          <w:lang w:val="sr-Cyrl-ME"/>
        </w:rPr>
        <w:t xml:space="preserve"> пријаву сумње на нежељено дејство лијека:</w:t>
      </w:r>
    </w:p>
    <w:p w14:paraId="74E26A70" w14:textId="77777777" w:rsidR="009F5FCD" w:rsidRPr="000735DE" w:rsidRDefault="009F5FCD" w:rsidP="00B93D89">
      <w:pPr>
        <w:jc w:val="both"/>
        <w:rPr>
          <w:sz w:val="22"/>
          <w:szCs w:val="22"/>
          <w:lang w:val="sr-Cyrl-ME"/>
        </w:rPr>
      </w:pPr>
    </w:p>
    <w:p w14:paraId="40889EF1" w14:textId="0E217E9F" w:rsidR="009F5FCD" w:rsidRPr="000735DE" w:rsidRDefault="00E464DA" w:rsidP="00B93D89">
      <w:pPr>
        <w:jc w:val="both"/>
        <w:rPr>
          <w:sz w:val="22"/>
          <w:szCs w:val="22"/>
          <w:lang w:val="sr-Cyrl-ME"/>
        </w:rPr>
      </w:pPr>
      <w:r w:rsidRPr="000735DE">
        <w:rPr>
          <w:b/>
          <w:bCs/>
          <w:noProof/>
          <w:sz w:val="22"/>
          <w:szCs w:val="22"/>
          <w:lang w:val="sr-Cyrl-ME" w:eastAsia="en-US"/>
        </w:rPr>
        <w:drawing>
          <wp:inline distT="0" distB="0" distL="0" distR="0" wp14:anchorId="32B28431" wp14:editId="0481E78D">
            <wp:extent cx="980796" cy="972000"/>
            <wp:effectExtent l="0" t="0" r="0" b="0"/>
            <wp:docPr id="10"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8ED4224" w14:textId="77777777" w:rsidR="009F5FCD" w:rsidRPr="000735DE" w:rsidRDefault="009F5FCD" w:rsidP="00B93D89">
      <w:pPr>
        <w:ind w:left="108"/>
        <w:rPr>
          <w:sz w:val="22"/>
          <w:szCs w:val="22"/>
          <w:lang w:val="sr-Cyrl-ME"/>
        </w:rPr>
      </w:pPr>
    </w:p>
    <w:p w14:paraId="510F3060" w14:textId="77777777" w:rsidR="009F5FCD" w:rsidRPr="000735DE" w:rsidRDefault="009F5FCD" w:rsidP="00B93D89">
      <w:pPr>
        <w:pStyle w:val="Header"/>
        <w:tabs>
          <w:tab w:val="clear" w:pos="4536"/>
          <w:tab w:val="clear" w:pos="9072"/>
        </w:tabs>
        <w:jc w:val="left"/>
        <w:rPr>
          <w:rFonts w:ascii="Times New Roman" w:hAnsi="Times New Roman"/>
          <w:b/>
          <w:bCs/>
          <w:sz w:val="22"/>
          <w:szCs w:val="22"/>
          <w:lang w:val="sr-Cyrl-ME"/>
        </w:rPr>
      </w:pPr>
      <w:r w:rsidRPr="000735DE">
        <w:rPr>
          <w:rFonts w:ascii="Times New Roman" w:hAnsi="Times New Roman"/>
          <w:b/>
          <w:bCs/>
          <w:sz w:val="22"/>
          <w:szCs w:val="22"/>
          <w:lang w:val="sr-Cyrl-ME"/>
        </w:rPr>
        <w:t xml:space="preserve">4.9. Предозирање </w:t>
      </w:r>
    </w:p>
    <w:p w14:paraId="4EBFAFC9" w14:textId="77777777" w:rsidR="009F5FCD" w:rsidRPr="000735DE" w:rsidRDefault="009F5FCD" w:rsidP="00B93D89">
      <w:pPr>
        <w:autoSpaceDE w:val="0"/>
        <w:autoSpaceDN w:val="0"/>
        <w:adjustRightInd w:val="0"/>
        <w:jc w:val="both"/>
        <w:rPr>
          <w:sz w:val="22"/>
          <w:szCs w:val="22"/>
          <w:lang w:val="sr-Cyrl-ME"/>
        </w:rPr>
      </w:pPr>
    </w:p>
    <w:p w14:paraId="2AC794DA" w14:textId="77777777" w:rsidR="009F5FCD" w:rsidRPr="000735DE" w:rsidRDefault="009F5FCD" w:rsidP="00B93D89">
      <w:pPr>
        <w:tabs>
          <w:tab w:val="left" w:pos="567"/>
        </w:tabs>
        <w:jc w:val="both"/>
        <w:rPr>
          <w:sz w:val="22"/>
          <w:szCs w:val="22"/>
          <w:u w:val="single"/>
          <w:lang w:val="sr-Cyrl-ME"/>
        </w:rPr>
      </w:pPr>
      <w:r w:rsidRPr="000735DE">
        <w:rPr>
          <w:sz w:val="22"/>
          <w:szCs w:val="22"/>
          <w:u w:val="single"/>
          <w:lang w:val="sr-Cyrl-ME"/>
        </w:rPr>
        <w:t>Симптоми</w:t>
      </w:r>
    </w:p>
    <w:p w14:paraId="14E86B7E" w14:textId="77777777" w:rsidR="009F5FCD" w:rsidRPr="000735DE" w:rsidRDefault="009F5FCD" w:rsidP="00B93D89">
      <w:pPr>
        <w:tabs>
          <w:tab w:val="left" w:pos="567"/>
        </w:tabs>
        <w:jc w:val="both"/>
        <w:rPr>
          <w:sz w:val="22"/>
          <w:szCs w:val="22"/>
          <w:lang w:val="sr-Cyrl-ME"/>
        </w:rPr>
      </w:pPr>
      <w:r w:rsidRPr="000735DE">
        <w:rPr>
          <w:sz w:val="22"/>
          <w:szCs w:val="22"/>
          <w:lang w:val="sr-Cyrl-ME"/>
        </w:rPr>
        <w:t xml:space="preserve">Предозирање може настати због случајне оралне или назалне примјене. </w:t>
      </w:r>
    </w:p>
    <w:p w14:paraId="33706F3B" w14:textId="6A57CF67" w:rsidR="009F5FCD" w:rsidRPr="000735DE" w:rsidRDefault="009F5FCD" w:rsidP="00B93D89">
      <w:pPr>
        <w:tabs>
          <w:tab w:val="left" w:pos="567"/>
        </w:tabs>
        <w:jc w:val="both"/>
        <w:rPr>
          <w:sz w:val="22"/>
          <w:szCs w:val="22"/>
          <w:lang w:val="sr-Cyrl-ME"/>
        </w:rPr>
      </w:pPr>
      <w:r w:rsidRPr="000735DE">
        <w:rPr>
          <w:sz w:val="22"/>
          <w:szCs w:val="22"/>
          <w:lang w:val="sr-Cyrl-ME"/>
        </w:rPr>
        <w:t>Могу се појавити сљедећи симптоми: мидријаза, мучнина, повраћање, цијаноза, грозница, конвулзије, тахикардија, срчане аритмије, циркулаторни колапс, срчани застој, хипертензија, плућни едем, диспнеја и психички симптоми као што су анксиозност, агитација, халуцинације.</w:t>
      </w:r>
    </w:p>
    <w:p w14:paraId="7B67F595" w14:textId="77777777" w:rsidR="009F5FCD" w:rsidRPr="000735DE" w:rsidRDefault="009F5FCD" w:rsidP="00B93D89">
      <w:pPr>
        <w:tabs>
          <w:tab w:val="left" w:pos="567"/>
        </w:tabs>
        <w:jc w:val="both"/>
        <w:rPr>
          <w:sz w:val="22"/>
          <w:szCs w:val="22"/>
          <w:lang w:val="sr-Cyrl-ME"/>
        </w:rPr>
      </w:pPr>
      <w:r w:rsidRPr="000735DE">
        <w:rPr>
          <w:sz w:val="22"/>
          <w:szCs w:val="22"/>
          <w:lang w:val="sr-Cyrl-ME"/>
        </w:rPr>
        <w:t xml:space="preserve">У одређеним околностима инхибиција функције централног нервног система може узроковати сомноленцију, снижавање тјелесне температуре, брадикардију, хипотензију налик шоку, апнеју и кому. </w:t>
      </w:r>
    </w:p>
    <w:p w14:paraId="5E455C73" w14:textId="77777777" w:rsidR="009F5FCD" w:rsidRPr="000735DE" w:rsidRDefault="009F5FCD" w:rsidP="00B93D89">
      <w:pPr>
        <w:tabs>
          <w:tab w:val="left" w:pos="567"/>
        </w:tabs>
        <w:jc w:val="both"/>
        <w:rPr>
          <w:sz w:val="22"/>
          <w:szCs w:val="22"/>
          <w:lang w:val="sr-Cyrl-ME"/>
        </w:rPr>
      </w:pPr>
    </w:p>
    <w:p w14:paraId="25F8836B" w14:textId="77777777" w:rsidR="009F5FCD" w:rsidRPr="000735DE" w:rsidRDefault="009F5FCD" w:rsidP="00B93D89">
      <w:pPr>
        <w:tabs>
          <w:tab w:val="left" w:pos="567"/>
        </w:tabs>
        <w:jc w:val="both"/>
        <w:rPr>
          <w:sz w:val="22"/>
          <w:szCs w:val="22"/>
          <w:u w:val="single"/>
          <w:lang w:val="sr-Cyrl-ME"/>
        </w:rPr>
      </w:pPr>
      <w:r w:rsidRPr="000735DE">
        <w:rPr>
          <w:sz w:val="22"/>
          <w:szCs w:val="22"/>
          <w:u w:val="single"/>
          <w:lang w:val="sr-Cyrl-ME"/>
        </w:rPr>
        <w:t>Лијечење предозирања</w:t>
      </w:r>
    </w:p>
    <w:p w14:paraId="3F1FE54E" w14:textId="77777777" w:rsidR="009F5FCD" w:rsidRPr="000735DE" w:rsidRDefault="009F5FCD" w:rsidP="00B93D89">
      <w:pPr>
        <w:tabs>
          <w:tab w:val="left" w:pos="567"/>
        </w:tabs>
        <w:jc w:val="both"/>
        <w:rPr>
          <w:sz w:val="22"/>
          <w:szCs w:val="22"/>
          <w:lang w:val="sr-Cyrl-ME"/>
        </w:rPr>
      </w:pPr>
      <w:r w:rsidRPr="000735DE">
        <w:rPr>
          <w:sz w:val="22"/>
          <w:szCs w:val="22"/>
          <w:lang w:val="sr-Cyrl-ME"/>
        </w:rPr>
        <w:t>У случају тешког предозирања, неопходна је хитна интензивна терапија. У случају ингестије великих количина мора се примијенити медицински угаљ (адсорбенс) и натријум сулфат (лаксатив) или испирање желуца јер је ресорпција оксиметазолина брза. Примјена вазопресора је контраиндикована. Као антидот се може дати неселективни алфа-адренергички антагонист, нпр. фентоламин. Ако је неопходно смањити температуру, примијенити антиконвулзивну терапију и вјештачко дисање.</w:t>
      </w:r>
    </w:p>
    <w:p w14:paraId="0E30E38D" w14:textId="48BC5D52" w:rsidR="009F5FCD" w:rsidRDefault="009F5FCD" w:rsidP="00B93D89">
      <w:pPr>
        <w:ind w:left="108"/>
        <w:rPr>
          <w:sz w:val="22"/>
          <w:szCs w:val="22"/>
          <w:lang w:val="sr-Cyrl-ME"/>
        </w:rPr>
      </w:pPr>
    </w:p>
    <w:p w14:paraId="7D54E14F" w14:textId="77777777" w:rsidR="000735DE" w:rsidRPr="000735DE" w:rsidRDefault="000735DE" w:rsidP="00B93D89">
      <w:pPr>
        <w:ind w:left="108"/>
        <w:rPr>
          <w:sz w:val="22"/>
          <w:szCs w:val="22"/>
          <w:lang w:val="sr-Cyrl-ME"/>
        </w:rPr>
      </w:pPr>
    </w:p>
    <w:p w14:paraId="04964209" w14:textId="77777777" w:rsidR="009F5FCD" w:rsidRPr="000735DE" w:rsidRDefault="009F5FCD" w:rsidP="00B93D89">
      <w:pPr>
        <w:pStyle w:val="Header"/>
        <w:tabs>
          <w:tab w:val="clear" w:pos="4536"/>
          <w:tab w:val="clear" w:pos="9072"/>
        </w:tabs>
        <w:jc w:val="left"/>
        <w:rPr>
          <w:rFonts w:ascii="Times New Roman" w:hAnsi="Times New Roman"/>
          <w:b/>
          <w:bCs/>
          <w:sz w:val="22"/>
          <w:szCs w:val="22"/>
          <w:lang w:val="sr-Cyrl-ME"/>
        </w:rPr>
      </w:pPr>
      <w:r w:rsidRPr="000735DE">
        <w:rPr>
          <w:rFonts w:ascii="Times New Roman" w:hAnsi="Times New Roman"/>
          <w:b/>
          <w:bCs/>
          <w:sz w:val="22"/>
          <w:szCs w:val="22"/>
          <w:lang w:val="sr-Cyrl-ME"/>
        </w:rPr>
        <w:t>5. ФАРМАКОЛОШКИ ПОДАЦИ</w:t>
      </w:r>
    </w:p>
    <w:p w14:paraId="13701463" w14:textId="77777777" w:rsidR="009F5FCD" w:rsidRPr="000735DE" w:rsidRDefault="009F5FCD" w:rsidP="00B93D89">
      <w:pPr>
        <w:pStyle w:val="Header"/>
        <w:tabs>
          <w:tab w:val="clear" w:pos="4536"/>
          <w:tab w:val="clear" w:pos="9072"/>
          <w:tab w:val="left" w:pos="284"/>
        </w:tabs>
        <w:rPr>
          <w:rFonts w:ascii="Times New Roman" w:hAnsi="Times New Roman"/>
          <w:b/>
          <w:bCs/>
          <w:sz w:val="22"/>
          <w:szCs w:val="22"/>
          <w:lang w:val="sr-Cyrl-ME"/>
        </w:rPr>
      </w:pPr>
    </w:p>
    <w:p w14:paraId="4DCAC785" w14:textId="77777777" w:rsidR="009F5FCD" w:rsidRPr="000735DE" w:rsidRDefault="009F5FCD" w:rsidP="00B93D89">
      <w:pPr>
        <w:pStyle w:val="Header"/>
        <w:tabs>
          <w:tab w:val="clear" w:pos="4536"/>
          <w:tab w:val="clear" w:pos="9072"/>
        </w:tabs>
        <w:jc w:val="left"/>
        <w:rPr>
          <w:rFonts w:ascii="Times New Roman" w:hAnsi="Times New Roman"/>
          <w:b/>
          <w:bCs/>
          <w:sz w:val="22"/>
          <w:szCs w:val="22"/>
          <w:lang w:val="sr-Cyrl-ME"/>
        </w:rPr>
      </w:pPr>
      <w:r w:rsidRPr="000735DE">
        <w:rPr>
          <w:rFonts w:ascii="Times New Roman" w:hAnsi="Times New Roman"/>
          <w:b/>
          <w:bCs/>
          <w:sz w:val="22"/>
          <w:szCs w:val="22"/>
          <w:lang w:val="sr-Cyrl-ME"/>
        </w:rPr>
        <w:t>5.1. Фармакодинамски подаци</w:t>
      </w:r>
    </w:p>
    <w:p w14:paraId="18509A3D" w14:textId="77777777" w:rsidR="009F5FCD" w:rsidRPr="000735DE" w:rsidRDefault="009F5FCD" w:rsidP="00B93D89">
      <w:pPr>
        <w:pStyle w:val="Header"/>
        <w:tabs>
          <w:tab w:val="clear" w:pos="4536"/>
          <w:tab w:val="clear" w:pos="9072"/>
          <w:tab w:val="left" w:pos="284"/>
        </w:tabs>
        <w:jc w:val="left"/>
        <w:rPr>
          <w:rFonts w:ascii="Times New Roman" w:hAnsi="Times New Roman"/>
          <w:b/>
          <w:bCs/>
          <w:sz w:val="22"/>
          <w:szCs w:val="22"/>
          <w:lang w:val="sr-Cyrl-ME"/>
        </w:rPr>
      </w:pPr>
    </w:p>
    <w:p w14:paraId="2E91C88B" w14:textId="2C4FDB3D" w:rsidR="009F5FCD" w:rsidRPr="000735DE" w:rsidRDefault="009F5FCD" w:rsidP="00C27407">
      <w:pPr>
        <w:jc w:val="both"/>
        <w:rPr>
          <w:sz w:val="22"/>
          <w:szCs w:val="22"/>
          <w:lang w:val="sr-Cyrl-ME"/>
        </w:rPr>
      </w:pPr>
      <w:r w:rsidRPr="000735DE">
        <w:rPr>
          <w:b/>
          <w:bCs/>
          <w:sz w:val="22"/>
          <w:szCs w:val="22"/>
          <w:lang w:val="sr-Cyrl-ME"/>
        </w:rPr>
        <w:lastRenderedPageBreak/>
        <w:t>Фармакотерапијска група:</w:t>
      </w:r>
      <w:r w:rsidR="00B93D89" w:rsidRPr="000735DE">
        <w:rPr>
          <w:sz w:val="22"/>
          <w:szCs w:val="22"/>
          <w:lang w:val="sr-Cyrl-ME"/>
        </w:rPr>
        <w:t xml:space="preserve"> </w:t>
      </w:r>
      <w:r w:rsidRPr="000735DE">
        <w:rPr>
          <w:sz w:val="22"/>
          <w:szCs w:val="22"/>
          <w:lang w:val="sr-Cyrl-ME"/>
        </w:rPr>
        <w:t>Назални деконгестиви за локалну употребу, симпатомиметици, обични</w:t>
      </w:r>
    </w:p>
    <w:p w14:paraId="702D85A3" w14:textId="77777777" w:rsidR="009F5FCD" w:rsidRPr="000735DE" w:rsidRDefault="009F5FCD" w:rsidP="00B93D89">
      <w:pPr>
        <w:tabs>
          <w:tab w:val="left" w:pos="3078"/>
        </w:tabs>
        <w:ind w:left="108"/>
        <w:rPr>
          <w:sz w:val="22"/>
          <w:szCs w:val="22"/>
          <w:lang w:val="sr-Cyrl-ME"/>
        </w:rPr>
      </w:pPr>
    </w:p>
    <w:p w14:paraId="29C750CB" w14:textId="640BB299" w:rsidR="009F5FCD" w:rsidRPr="000735DE" w:rsidRDefault="009F5FCD" w:rsidP="00B93D89">
      <w:pPr>
        <w:pStyle w:val="Header"/>
        <w:tabs>
          <w:tab w:val="clear" w:pos="4536"/>
          <w:tab w:val="clear" w:pos="9072"/>
          <w:tab w:val="left" w:pos="1296"/>
        </w:tabs>
        <w:jc w:val="left"/>
        <w:rPr>
          <w:rFonts w:ascii="Times New Roman" w:hAnsi="Times New Roman"/>
          <w:sz w:val="22"/>
          <w:szCs w:val="22"/>
          <w:lang w:val="sr-Cyrl-ME"/>
        </w:rPr>
      </w:pPr>
      <w:r w:rsidRPr="000735DE">
        <w:rPr>
          <w:rFonts w:ascii="Times New Roman" w:hAnsi="Times New Roman"/>
          <w:b/>
          <w:bCs/>
          <w:sz w:val="22"/>
          <w:szCs w:val="22"/>
          <w:lang w:val="sr-Cyrl-ME"/>
        </w:rPr>
        <w:t>АТЦ код:</w:t>
      </w:r>
      <w:r w:rsidR="00C27407" w:rsidRPr="000735DE">
        <w:rPr>
          <w:rFonts w:ascii="Times New Roman" w:hAnsi="Times New Roman"/>
          <w:b/>
          <w:bCs/>
          <w:sz w:val="22"/>
          <w:szCs w:val="22"/>
          <w:lang w:val="sr-Cyrl-ME"/>
        </w:rPr>
        <w:t xml:space="preserve"> </w:t>
      </w:r>
      <w:r w:rsidRPr="000735DE">
        <w:rPr>
          <w:rFonts w:ascii="Times New Roman" w:hAnsi="Times New Roman"/>
          <w:sz w:val="22"/>
          <w:szCs w:val="22"/>
          <w:lang w:val="sr-Cyrl-ME"/>
        </w:rPr>
        <w:t>R01AA05</w:t>
      </w:r>
    </w:p>
    <w:p w14:paraId="36972496" w14:textId="77777777" w:rsidR="009F5FCD" w:rsidRPr="000735DE" w:rsidRDefault="009F5FCD" w:rsidP="00B93D89">
      <w:pPr>
        <w:pStyle w:val="Header"/>
        <w:tabs>
          <w:tab w:val="clear" w:pos="4536"/>
          <w:tab w:val="clear" w:pos="9072"/>
          <w:tab w:val="left" w:pos="1296"/>
        </w:tabs>
        <w:jc w:val="left"/>
        <w:rPr>
          <w:rFonts w:ascii="Times New Roman" w:hAnsi="Times New Roman"/>
          <w:sz w:val="22"/>
          <w:szCs w:val="22"/>
          <w:lang w:val="sr-Cyrl-ME"/>
        </w:rPr>
      </w:pPr>
    </w:p>
    <w:p w14:paraId="5E733C7C" w14:textId="77777777" w:rsidR="009F5FCD" w:rsidRPr="000735DE" w:rsidRDefault="009F5FCD" w:rsidP="00B93D89">
      <w:pPr>
        <w:pStyle w:val="Header"/>
        <w:tabs>
          <w:tab w:val="clear" w:pos="4536"/>
          <w:tab w:val="clear" w:pos="9072"/>
          <w:tab w:val="left" w:pos="284"/>
        </w:tabs>
        <w:rPr>
          <w:rFonts w:ascii="Times New Roman" w:hAnsi="Times New Roman"/>
          <w:bCs/>
          <w:sz w:val="22"/>
          <w:szCs w:val="22"/>
          <w:u w:val="single"/>
          <w:lang w:val="sr-Cyrl-ME"/>
        </w:rPr>
      </w:pPr>
      <w:r w:rsidRPr="000735DE">
        <w:rPr>
          <w:rFonts w:ascii="Times New Roman" w:hAnsi="Times New Roman"/>
          <w:bCs/>
          <w:sz w:val="22"/>
          <w:szCs w:val="22"/>
          <w:u w:val="single"/>
          <w:lang w:val="sr-Cyrl-ME"/>
        </w:rPr>
        <w:t>Механизам дјеловања</w:t>
      </w:r>
    </w:p>
    <w:p w14:paraId="1F57EC47" w14:textId="77777777" w:rsidR="009F5FCD" w:rsidRPr="000735DE" w:rsidRDefault="009F5FCD" w:rsidP="00B93D89">
      <w:pPr>
        <w:tabs>
          <w:tab w:val="left" w:pos="567"/>
        </w:tabs>
        <w:autoSpaceDE w:val="0"/>
        <w:autoSpaceDN w:val="0"/>
        <w:adjustRightInd w:val="0"/>
        <w:jc w:val="both"/>
        <w:rPr>
          <w:sz w:val="22"/>
          <w:szCs w:val="22"/>
          <w:lang w:val="sr-Cyrl-ME"/>
        </w:rPr>
      </w:pPr>
      <w:r w:rsidRPr="000735DE">
        <w:rPr>
          <w:sz w:val="22"/>
          <w:szCs w:val="22"/>
          <w:lang w:val="sr-Cyrl-ME"/>
        </w:rPr>
        <w:t xml:space="preserve">Оксиметазолин хидрохлорид је алфа-адренергички дериват имидазолина. Оксиметазолин има симпатомиметички и вазоконстриктивни ефекат који доводи до деконгестије носне слузнице. </w:t>
      </w:r>
    </w:p>
    <w:p w14:paraId="0B10239B" w14:textId="77777777" w:rsidR="009F5FCD" w:rsidRPr="000735DE" w:rsidRDefault="009F5FCD" w:rsidP="00B93D89">
      <w:pPr>
        <w:tabs>
          <w:tab w:val="left" w:pos="567"/>
        </w:tabs>
        <w:autoSpaceDE w:val="0"/>
        <w:autoSpaceDN w:val="0"/>
        <w:adjustRightInd w:val="0"/>
        <w:jc w:val="both"/>
        <w:rPr>
          <w:sz w:val="22"/>
          <w:szCs w:val="22"/>
          <w:lang w:val="sr-Cyrl-ME"/>
        </w:rPr>
      </w:pPr>
      <w:r w:rsidRPr="000735DE">
        <w:rPr>
          <w:sz w:val="22"/>
          <w:szCs w:val="22"/>
          <w:lang w:val="sr-Cyrl-ME"/>
        </w:rPr>
        <w:t xml:space="preserve">Након назалне примјене лијека долази до локалног вазоконстрикторног дјеловања у носној слузници и до смањења назалне конгестије и секреције. Пацијент може слободно дисати кроз нос. Као посљедица деконгестије носа, отвори параназалних синуса се проширују, постају проходни, а Еустахијева туба се слободно отвара. То побољшава дренажу слузнице. </w:t>
      </w:r>
    </w:p>
    <w:p w14:paraId="0532B38D" w14:textId="77777777" w:rsidR="009F5FCD" w:rsidRPr="000735DE" w:rsidRDefault="009F5FCD" w:rsidP="00B93D89">
      <w:pPr>
        <w:tabs>
          <w:tab w:val="left" w:pos="567"/>
        </w:tabs>
        <w:autoSpaceDE w:val="0"/>
        <w:autoSpaceDN w:val="0"/>
        <w:adjustRightInd w:val="0"/>
        <w:jc w:val="both"/>
        <w:rPr>
          <w:sz w:val="22"/>
          <w:szCs w:val="22"/>
          <w:lang w:val="sr-Cyrl-ME"/>
        </w:rPr>
      </w:pPr>
    </w:p>
    <w:p w14:paraId="051ECB38" w14:textId="77777777" w:rsidR="009F5FCD" w:rsidRPr="000735DE" w:rsidRDefault="009F5FCD" w:rsidP="00B93D89">
      <w:pPr>
        <w:tabs>
          <w:tab w:val="left" w:pos="567"/>
        </w:tabs>
        <w:autoSpaceDE w:val="0"/>
        <w:autoSpaceDN w:val="0"/>
        <w:adjustRightInd w:val="0"/>
        <w:jc w:val="both"/>
        <w:rPr>
          <w:sz w:val="22"/>
          <w:szCs w:val="22"/>
          <w:u w:val="single"/>
          <w:lang w:val="sr-Cyrl-ME"/>
        </w:rPr>
      </w:pPr>
      <w:r w:rsidRPr="000735DE">
        <w:rPr>
          <w:sz w:val="22"/>
          <w:szCs w:val="22"/>
          <w:u w:val="single"/>
          <w:lang w:val="sr-Cyrl-ME"/>
        </w:rPr>
        <w:t xml:space="preserve">Клиничка безбједност </w:t>
      </w:r>
    </w:p>
    <w:p w14:paraId="484C3379" w14:textId="77777777" w:rsidR="009F5FCD" w:rsidRPr="000735DE" w:rsidRDefault="009F5FCD" w:rsidP="00B93D89">
      <w:pPr>
        <w:tabs>
          <w:tab w:val="left" w:pos="567"/>
        </w:tabs>
        <w:autoSpaceDE w:val="0"/>
        <w:autoSpaceDN w:val="0"/>
        <w:adjustRightInd w:val="0"/>
        <w:jc w:val="both"/>
        <w:rPr>
          <w:sz w:val="22"/>
          <w:szCs w:val="22"/>
          <w:lang w:val="sr-Cyrl-ME"/>
        </w:rPr>
      </w:pPr>
      <w:r w:rsidRPr="000735DE">
        <w:rPr>
          <w:sz w:val="22"/>
          <w:szCs w:val="22"/>
          <w:lang w:val="sr-Cyrl-ME"/>
        </w:rPr>
        <w:t>Орална примјена код здравих добровољаца (двоструко слијепа студија) показује неспецифичне промјене EКГ-а након примјене 1.8 mg oксиметазолина, што је еквиваленто са 3.6 ml 0.05% раствора. Ова количина супстанце нема ефекта на крвни притисак и срчани ритам.</w:t>
      </w:r>
    </w:p>
    <w:p w14:paraId="2E5F717D" w14:textId="77777777" w:rsidR="009F5FCD" w:rsidRPr="000735DE" w:rsidRDefault="009F5FCD" w:rsidP="00B93D89">
      <w:pPr>
        <w:autoSpaceDE w:val="0"/>
        <w:autoSpaceDN w:val="0"/>
        <w:adjustRightInd w:val="0"/>
        <w:ind w:left="108"/>
        <w:rPr>
          <w:b/>
          <w:bCs/>
          <w:sz w:val="22"/>
          <w:szCs w:val="22"/>
          <w:lang w:val="sr-Cyrl-ME"/>
        </w:rPr>
      </w:pPr>
    </w:p>
    <w:p w14:paraId="1E919BA8" w14:textId="77777777" w:rsidR="009F5FCD" w:rsidRPr="000735DE" w:rsidRDefault="009F5FCD" w:rsidP="00B93D89">
      <w:pPr>
        <w:pStyle w:val="Header"/>
        <w:tabs>
          <w:tab w:val="clear" w:pos="4536"/>
          <w:tab w:val="clear" w:pos="9072"/>
        </w:tabs>
        <w:jc w:val="left"/>
        <w:rPr>
          <w:rFonts w:ascii="Times New Roman" w:hAnsi="Times New Roman"/>
          <w:bCs/>
          <w:i/>
          <w:sz w:val="22"/>
          <w:szCs w:val="22"/>
          <w:lang w:val="sr-Cyrl-ME"/>
        </w:rPr>
      </w:pPr>
      <w:r w:rsidRPr="000735DE">
        <w:rPr>
          <w:rFonts w:ascii="Times New Roman" w:hAnsi="Times New Roman"/>
          <w:b/>
          <w:bCs/>
          <w:sz w:val="22"/>
          <w:szCs w:val="22"/>
          <w:lang w:val="sr-Cyrl-ME"/>
        </w:rPr>
        <w:t>5.2. Фармакокинетички подаци</w:t>
      </w:r>
    </w:p>
    <w:p w14:paraId="530D4E4D" w14:textId="77777777" w:rsidR="009F5FCD" w:rsidRPr="000735DE" w:rsidRDefault="009F5FCD" w:rsidP="00B93D89">
      <w:pPr>
        <w:pStyle w:val="Header"/>
        <w:tabs>
          <w:tab w:val="clear" w:pos="4536"/>
          <w:tab w:val="clear" w:pos="9072"/>
          <w:tab w:val="left" w:pos="284"/>
        </w:tabs>
        <w:rPr>
          <w:rFonts w:ascii="Times New Roman" w:hAnsi="Times New Roman"/>
          <w:bCs/>
          <w:i/>
          <w:sz w:val="22"/>
          <w:szCs w:val="22"/>
          <w:lang w:val="sr-Cyrl-ME"/>
        </w:rPr>
      </w:pPr>
    </w:p>
    <w:p w14:paraId="4081CABF" w14:textId="77777777" w:rsidR="009F5FCD" w:rsidRPr="000735DE" w:rsidRDefault="009F5FCD" w:rsidP="00B93D89">
      <w:pPr>
        <w:tabs>
          <w:tab w:val="left" w:pos="540"/>
          <w:tab w:val="left" w:pos="567"/>
        </w:tabs>
        <w:jc w:val="both"/>
        <w:rPr>
          <w:rStyle w:val="hps"/>
          <w:sz w:val="22"/>
          <w:szCs w:val="22"/>
          <w:u w:val="single"/>
          <w:lang w:val="sr-Cyrl-ME"/>
        </w:rPr>
      </w:pPr>
      <w:r w:rsidRPr="000735DE">
        <w:rPr>
          <w:rStyle w:val="hps"/>
          <w:sz w:val="22"/>
          <w:szCs w:val="22"/>
          <w:u w:val="single"/>
          <w:lang w:val="sr-Cyrl-ME"/>
        </w:rPr>
        <w:t>Ресорпција</w:t>
      </w:r>
    </w:p>
    <w:p w14:paraId="4E377C7A" w14:textId="0E9A7D0B" w:rsidR="009F5FCD" w:rsidRPr="000735DE" w:rsidRDefault="009F5FCD" w:rsidP="00B93D89">
      <w:pPr>
        <w:tabs>
          <w:tab w:val="left" w:pos="540"/>
          <w:tab w:val="left" w:pos="567"/>
        </w:tabs>
        <w:jc w:val="both"/>
        <w:rPr>
          <w:rStyle w:val="hps"/>
          <w:sz w:val="22"/>
          <w:szCs w:val="22"/>
          <w:lang w:val="sr-Cyrl-ME"/>
        </w:rPr>
      </w:pPr>
      <w:r w:rsidRPr="000735DE">
        <w:rPr>
          <w:rStyle w:val="hps"/>
          <w:sz w:val="22"/>
          <w:szCs w:val="22"/>
          <w:lang w:val="sr-Cyrl-ME"/>
        </w:rPr>
        <w:t>Примјетно дјеловање оксиметазолина од 0,5 mg/ml наступа врло брзо: почетак дјеловања забиљежен је 25 секунди након прве примјене (резултати из двоструко слијепог плацебо контроли</w:t>
      </w:r>
      <w:r w:rsidR="006D393D" w:rsidRPr="000735DE">
        <w:rPr>
          <w:rStyle w:val="hps"/>
          <w:sz w:val="22"/>
          <w:szCs w:val="22"/>
          <w:lang w:val="sr-Cyrl-ME"/>
        </w:rPr>
        <w:t>с</w:t>
      </w:r>
      <w:r w:rsidRPr="000735DE">
        <w:rPr>
          <w:rStyle w:val="hps"/>
          <w:sz w:val="22"/>
          <w:szCs w:val="22"/>
          <w:lang w:val="sr-Cyrl-ME"/>
        </w:rPr>
        <w:t>аног испитивања спроведеног код 247 пацијената).</w:t>
      </w:r>
    </w:p>
    <w:p w14:paraId="41AF2A7D" w14:textId="77777777" w:rsidR="009F5FCD" w:rsidRPr="000735DE" w:rsidRDefault="009F5FCD" w:rsidP="00B93D89">
      <w:pPr>
        <w:tabs>
          <w:tab w:val="left" w:pos="540"/>
          <w:tab w:val="left" w:pos="567"/>
        </w:tabs>
        <w:jc w:val="both"/>
        <w:rPr>
          <w:rStyle w:val="hps"/>
          <w:sz w:val="22"/>
          <w:szCs w:val="22"/>
          <w:lang w:val="sr-Cyrl-ME"/>
        </w:rPr>
      </w:pPr>
      <w:r w:rsidRPr="000735DE">
        <w:rPr>
          <w:rStyle w:val="hps"/>
          <w:sz w:val="22"/>
          <w:szCs w:val="22"/>
          <w:lang w:val="sr-Cyrl-ME"/>
        </w:rPr>
        <w:t xml:space="preserve">Дјеловање оксиметазолина од 0,25 mg/ml наступа унутар неколико минута. </w:t>
      </w:r>
    </w:p>
    <w:p w14:paraId="77FDD2E6" w14:textId="77777777" w:rsidR="009F5FCD" w:rsidRPr="000735DE" w:rsidRDefault="009F5FCD" w:rsidP="00B93D89">
      <w:pPr>
        <w:tabs>
          <w:tab w:val="left" w:pos="540"/>
          <w:tab w:val="left" w:pos="567"/>
        </w:tabs>
        <w:jc w:val="both"/>
        <w:rPr>
          <w:rStyle w:val="hps"/>
          <w:sz w:val="22"/>
          <w:szCs w:val="22"/>
          <w:lang w:val="sr-Cyrl-ME"/>
        </w:rPr>
      </w:pPr>
      <w:r w:rsidRPr="000735DE">
        <w:rPr>
          <w:rStyle w:val="hps"/>
          <w:sz w:val="22"/>
          <w:szCs w:val="22"/>
          <w:lang w:val="sr-Cyrl-ME"/>
        </w:rPr>
        <w:t>Ефекат може трајати до 12 сати након примјене.</w:t>
      </w:r>
    </w:p>
    <w:p w14:paraId="5F90CB6C" w14:textId="77777777" w:rsidR="009F5FCD" w:rsidRPr="000735DE" w:rsidRDefault="009F5FCD" w:rsidP="00B93D89">
      <w:pPr>
        <w:tabs>
          <w:tab w:val="left" w:pos="540"/>
          <w:tab w:val="left" w:pos="567"/>
        </w:tabs>
        <w:jc w:val="both"/>
        <w:rPr>
          <w:rStyle w:val="hps"/>
          <w:sz w:val="22"/>
          <w:szCs w:val="22"/>
          <w:lang w:val="sr-Cyrl-ME"/>
        </w:rPr>
      </w:pPr>
    </w:p>
    <w:p w14:paraId="50D8D077" w14:textId="77777777" w:rsidR="009F5FCD" w:rsidRPr="000735DE" w:rsidRDefault="009F5FCD" w:rsidP="00B93D89">
      <w:pPr>
        <w:tabs>
          <w:tab w:val="left" w:pos="540"/>
          <w:tab w:val="left" w:pos="567"/>
        </w:tabs>
        <w:jc w:val="both"/>
        <w:rPr>
          <w:rStyle w:val="hps"/>
          <w:sz w:val="22"/>
          <w:szCs w:val="22"/>
          <w:u w:val="single"/>
          <w:lang w:val="sr-Cyrl-ME"/>
        </w:rPr>
      </w:pPr>
      <w:r w:rsidRPr="000735DE">
        <w:rPr>
          <w:rStyle w:val="hps"/>
          <w:sz w:val="22"/>
          <w:szCs w:val="22"/>
          <w:u w:val="single"/>
          <w:lang w:val="sr-Cyrl-ME"/>
        </w:rPr>
        <w:t>Дистрибуција</w:t>
      </w:r>
    </w:p>
    <w:p w14:paraId="3FBAFE8C" w14:textId="77777777" w:rsidR="009F5FCD" w:rsidRPr="000735DE" w:rsidRDefault="009F5FCD" w:rsidP="00B93D89">
      <w:pPr>
        <w:tabs>
          <w:tab w:val="left" w:pos="540"/>
          <w:tab w:val="left" w:pos="567"/>
        </w:tabs>
        <w:jc w:val="both"/>
        <w:rPr>
          <w:rStyle w:val="hps"/>
          <w:sz w:val="22"/>
          <w:szCs w:val="22"/>
          <w:lang w:val="sr-Cyrl-ME"/>
        </w:rPr>
      </w:pPr>
      <w:r w:rsidRPr="000735DE">
        <w:rPr>
          <w:rStyle w:val="hps"/>
          <w:sz w:val="22"/>
          <w:szCs w:val="22"/>
          <w:lang w:val="sr-Cyrl-ME"/>
        </w:rPr>
        <w:t>Нема података о дистрибуцији оксиметазолина унутар људског организма.</w:t>
      </w:r>
    </w:p>
    <w:p w14:paraId="03C412AF" w14:textId="77777777" w:rsidR="009F5FCD" w:rsidRPr="000735DE" w:rsidRDefault="009F5FCD" w:rsidP="00B93D89">
      <w:pPr>
        <w:tabs>
          <w:tab w:val="left" w:pos="540"/>
          <w:tab w:val="left" w:pos="567"/>
        </w:tabs>
        <w:jc w:val="both"/>
        <w:rPr>
          <w:rStyle w:val="hps"/>
          <w:sz w:val="22"/>
          <w:szCs w:val="22"/>
          <w:lang w:val="sr-Cyrl-ME"/>
        </w:rPr>
      </w:pPr>
    </w:p>
    <w:p w14:paraId="140D848A" w14:textId="77777777" w:rsidR="009F5FCD" w:rsidRPr="000735DE" w:rsidRDefault="009F5FCD" w:rsidP="00B93D89">
      <w:pPr>
        <w:tabs>
          <w:tab w:val="left" w:pos="540"/>
          <w:tab w:val="left" w:pos="567"/>
        </w:tabs>
        <w:jc w:val="both"/>
        <w:rPr>
          <w:rStyle w:val="hps"/>
          <w:sz w:val="22"/>
          <w:szCs w:val="22"/>
          <w:u w:val="single"/>
          <w:lang w:val="sr-Cyrl-ME"/>
        </w:rPr>
      </w:pPr>
      <w:r w:rsidRPr="000735DE">
        <w:rPr>
          <w:rStyle w:val="hps"/>
          <w:sz w:val="22"/>
          <w:szCs w:val="22"/>
          <w:u w:val="single"/>
          <w:lang w:val="sr-Cyrl-ME"/>
        </w:rPr>
        <w:t>Елиминација</w:t>
      </w:r>
    </w:p>
    <w:p w14:paraId="22811367" w14:textId="59B02729" w:rsidR="009F5FCD" w:rsidRPr="000735DE" w:rsidRDefault="009F5FCD" w:rsidP="00B93D89">
      <w:pPr>
        <w:tabs>
          <w:tab w:val="left" w:pos="540"/>
          <w:tab w:val="left" w:pos="567"/>
        </w:tabs>
        <w:jc w:val="both"/>
        <w:rPr>
          <w:rStyle w:val="hps"/>
          <w:sz w:val="22"/>
          <w:szCs w:val="22"/>
          <w:lang w:val="sr-Cyrl-ME"/>
        </w:rPr>
      </w:pPr>
      <w:r w:rsidRPr="000735DE">
        <w:rPr>
          <w:rStyle w:val="hps"/>
          <w:sz w:val="22"/>
          <w:szCs w:val="22"/>
          <w:lang w:val="sr-Cyrl-ME"/>
        </w:rPr>
        <w:t>Терминално полувријеме елиминације уз интраназалну примјену код људи је 35 сати. 2,1% унесене активне супстанце излучује се бубрезима, а приближно 1,1% фецесом.</w:t>
      </w:r>
    </w:p>
    <w:p w14:paraId="4CD21B5A" w14:textId="77777777" w:rsidR="009F5FCD" w:rsidRPr="000735DE" w:rsidRDefault="009F5FCD" w:rsidP="00B93D89">
      <w:pPr>
        <w:ind w:left="108"/>
        <w:rPr>
          <w:b/>
          <w:bCs/>
          <w:sz w:val="22"/>
          <w:szCs w:val="22"/>
          <w:lang w:val="sr-Cyrl-ME"/>
        </w:rPr>
      </w:pPr>
    </w:p>
    <w:p w14:paraId="337029BB" w14:textId="77777777" w:rsidR="009F5FCD" w:rsidRPr="000735DE" w:rsidRDefault="009F5FCD" w:rsidP="00B93D89">
      <w:pPr>
        <w:pStyle w:val="Header"/>
        <w:tabs>
          <w:tab w:val="clear" w:pos="4536"/>
          <w:tab w:val="clear" w:pos="9072"/>
        </w:tabs>
        <w:jc w:val="left"/>
        <w:rPr>
          <w:rFonts w:ascii="Times New Roman" w:hAnsi="Times New Roman"/>
          <w:sz w:val="22"/>
          <w:szCs w:val="22"/>
          <w:lang w:val="sr-Cyrl-ME" w:eastAsia="en-GB"/>
        </w:rPr>
      </w:pPr>
      <w:r w:rsidRPr="000735DE">
        <w:rPr>
          <w:rFonts w:ascii="Times New Roman" w:hAnsi="Times New Roman"/>
          <w:b/>
          <w:bCs/>
          <w:sz w:val="22"/>
          <w:szCs w:val="22"/>
          <w:lang w:val="sr-Cyrl-ME"/>
        </w:rPr>
        <w:t xml:space="preserve">5.3. Претклинички подаци о безбједности </w:t>
      </w:r>
    </w:p>
    <w:p w14:paraId="70FDC332" w14:textId="77777777" w:rsidR="009F5FCD" w:rsidRPr="000735DE" w:rsidRDefault="009F5FCD" w:rsidP="00B93D89">
      <w:pPr>
        <w:pStyle w:val="Header"/>
        <w:tabs>
          <w:tab w:val="clear" w:pos="4536"/>
          <w:tab w:val="clear" w:pos="9072"/>
          <w:tab w:val="left" w:pos="284"/>
        </w:tabs>
        <w:rPr>
          <w:rFonts w:ascii="Times New Roman" w:hAnsi="Times New Roman"/>
          <w:sz w:val="22"/>
          <w:szCs w:val="22"/>
          <w:lang w:val="sr-Cyrl-ME" w:eastAsia="en-GB"/>
        </w:rPr>
      </w:pPr>
    </w:p>
    <w:p w14:paraId="52365451" w14:textId="77777777" w:rsidR="009F5FCD" w:rsidRPr="000735DE" w:rsidRDefault="009F5FCD" w:rsidP="00B93D89">
      <w:pPr>
        <w:tabs>
          <w:tab w:val="left" w:pos="567"/>
        </w:tabs>
        <w:jc w:val="both"/>
        <w:rPr>
          <w:sz w:val="22"/>
          <w:szCs w:val="22"/>
          <w:lang w:val="sr-Cyrl-ME"/>
        </w:rPr>
      </w:pPr>
      <w:r w:rsidRPr="000735DE">
        <w:rPr>
          <w:sz w:val="22"/>
          <w:szCs w:val="22"/>
          <w:lang w:val="sr-Cyrl-ME"/>
        </w:rPr>
        <w:t xml:space="preserve">С обзиром на примјену оксиметазолина на носној слузници, испитивања токсичности поновљених доза на псима потврдила су да се не очекује никакав посебан ризик при примјени лијека код људи. </w:t>
      </w:r>
      <w:r w:rsidRPr="000735DE">
        <w:rPr>
          <w:i/>
          <w:sz w:val="22"/>
          <w:szCs w:val="22"/>
          <w:lang w:val="sr-Cyrl-ME"/>
        </w:rPr>
        <w:t>Ин витро</w:t>
      </w:r>
      <w:r w:rsidRPr="000735DE">
        <w:rPr>
          <w:sz w:val="22"/>
          <w:szCs w:val="22"/>
          <w:lang w:val="sr-Cyrl-ME"/>
        </w:rPr>
        <w:t xml:space="preserve"> тест за генске мутације спроведен на бактеријама (Амесов тест) је био негативан. Нема података о канцерогености. Код пацова и кунића нијесу забиљежени тератогени ефекти. Дозе које су премашивале терапијски распон биле су леталне за фетус или су довеле до поремећаја феталног развоја.</w:t>
      </w:r>
    </w:p>
    <w:p w14:paraId="094D8AB6" w14:textId="77777777" w:rsidR="009F5FCD" w:rsidRPr="000735DE" w:rsidRDefault="009F5FCD" w:rsidP="00B93D89">
      <w:pPr>
        <w:tabs>
          <w:tab w:val="left" w:pos="567"/>
        </w:tabs>
        <w:jc w:val="both"/>
        <w:rPr>
          <w:sz w:val="22"/>
          <w:szCs w:val="22"/>
          <w:lang w:val="sr-Cyrl-ME"/>
        </w:rPr>
      </w:pPr>
      <w:r w:rsidRPr="000735DE">
        <w:rPr>
          <w:sz w:val="22"/>
          <w:szCs w:val="22"/>
          <w:lang w:val="sr-Cyrl-ME"/>
        </w:rPr>
        <w:t>Код пацова је оксиметазолин инхибирао стварање млијека. Нема доказа за поремећаје плодности.</w:t>
      </w:r>
    </w:p>
    <w:p w14:paraId="7ECF0F14" w14:textId="77777777" w:rsidR="009F5FCD" w:rsidRPr="000735DE" w:rsidRDefault="009F5FCD" w:rsidP="00B93D89">
      <w:pPr>
        <w:tabs>
          <w:tab w:val="left" w:pos="567"/>
        </w:tabs>
        <w:jc w:val="both"/>
        <w:rPr>
          <w:sz w:val="22"/>
          <w:szCs w:val="22"/>
          <w:lang w:val="sr-Cyrl-ME"/>
        </w:rPr>
      </w:pPr>
    </w:p>
    <w:p w14:paraId="68825D7C" w14:textId="51E22417" w:rsidR="009F5FCD" w:rsidRPr="000735DE" w:rsidRDefault="009F5FCD" w:rsidP="00B93D89">
      <w:pPr>
        <w:tabs>
          <w:tab w:val="left" w:pos="567"/>
        </w:tabs>
        <w:jc w:val="both"/>
        <w:rPr>
          <w:sz w:val="22"/>
          <w:szCs w:val="22"/>
          <w:lang w:val="sr-Cyrl-ME"/>
        </w:rPr>
      </w:pPr>
      <w:r w:rsidRPr="000735DE">
        <w:rPr>
          <w:sz w:val="22"/>
          <w:szCs w:val="22"/>
          <w:lang w:val="sr-Cyrl-ME"/>
        </w:rPr>
        <w:t xml:space="preserve">Лијек </w:t>
      </w:r>
      <w:r w:rsidRPr="000735DE">
        <w:rPr>
          <w:rStyle w:val="hps"/>
          <w:bCs/>
          <w:sz w:val="22"/>
          <w:szCs w:val="22"/>
          <w:lang w:val="sr-Cyrl-ME"/>
        </w:rPr>
        <w:t>Nazopass</w:t>
      </w:r>
      <w:r w:rsidRPr="000735DE">
        <w:rPr>
          <w:sz w:val="22"/>
          <w:szCs w:val="22"/>
          <w:lang w:val="sr-Cyrl-ME"/>
        </w:rPr>
        <w:t xml:space="preserve"> садржи бензалконијум хлорид.</w:t>
      </w:r>
    </w:p>
    <w:p w14:paraId="6C495B8D" w14:textId="77777777" w:rsidR="009F5FCD" w:rsidRPr="000735DE" w:rsidRDefault="009F5FCD" w:rsidP="00B93D89">
      <w:pPr>
        <w:autoSpaceDE w:val="0"/>
        <w:autoSpaceDN w:val="0"/>
        <w:adjustRightInd w:val="0"/>
        <w:jc w:val="both"/>
        <w:rPr>
          <w:sz w:val="22"/>
          <w:szCs w:val="22"/>
          <w:lang w:val="sr-Cyrl-ME"/>
        </w:rPr>
      </w:pPr>
      <w:r w:rsidRPr="000735DE">
        <w:rPr>
          <w:sz w:val="22"/>
          <w:szCs w:val="22"/>
          <w:lang w:val="sr-Cyrl-ME"/>
        </w:rPr>
        <w:t>Претлиничка испитивања показала су да бензалконијум хлорид може изазвати инхибиторни ефекат на покретљивост цилија у зависности од концентрације и времена. Тај учинак може бити изражен до те мјере да иреверзибилно инхибира покретљивост цилија и може индуковати патохистолошке промјене у носној слузници.</w:t>
      </w:r>
      <w:r w:rsidRPr="000735DE" w:rsidDel="009E0542">
        <w:rPr>
          <w:sz w:val="22"/>
          <w:szCs w:val="22"/>
          <w:lang w:val="sr-Cyrl-ME"/>
        </w:rPr>
        <w:t xml:space="preserve"> </w:t>
      </w:r>
    </w:p>
    <w:p w14:paraId="15DDE936" w14:textId="0EA2BB84" w:rsidR="009F5FCD" w:rsidRDefault="009F5FCD" w:rsidP="008123DA">
      <w:pPr>
        <w:autoSpaceDE w:val="0"/>
        <w:autoSpaceDN w:val="0"/>
        <w:adjustRightInd w:val="0"/>
        <w:rPr>
          <w:sz w:val="22"/>
          <w:szCs w:val="22"/>
          <w:lang w:val="sr-Cyrl-ME"/>
        </w:rPr>
      </w:pPr>
    </w:p>
    <w:p w14:paraId="140063D7" w14:textId="77777777" w:rsidR="000735DE" w:rsidRPr="000735DE" w:rsidRDefault="000735DE" w:rsidP="008123DA">
      <w:pPr>
        <w:autoSpaceDE w:val="0"/>
        <w:autoSpaceDN w:val="0"/>
        <w:adjustRightInd w:val="0"/>
        <w:rPr>
          <w:sz w:val="22"/>
          <w:szCs w:val="22"/>
          <w:lang w:val="sr-Cyrl-ME"/>
        </w:rPr>
      </w:pPr>
    </w:p>
    <w:p w14:paraId="7D488B4A" w14:textId="77777777" w:rsidR="009F5FCD" w:rsidRPr="000735DE" w:rsidRDefault="009F5FCD" w:rsidP="00B93D89">
      <w:pPr>
        <w:pStyle w:val="Header"/>
        <w:tabs>
          <w:tab w:val="clear" w:pos="4536"/>
          <w:tab w:val="clear" w:pos="9072"/>
        </w:tabs>
        <w:jc w:val="left"/>
        <w:rPr>
          <w:rFonts w:ascii="Times New Roman" w:hAnsi="Times New Roman"/>
          <w:b/>
          <w:bCs/>
          <w:sz w:val="22"/>
          <w:szCs w:val="22"/>
          <w:lang w:val="sr-Cyrl-ME"/>
        </w:rPr>
      </w:pPr>
      <w:r w:rsidRPr="000735DE">
        <w:rPr>
          <w:rFonts w:ascii="Times New Roman" w:hAnsi="Times New Roman"/>
          <w:b/>
          <w:bCs/>
          <w:sz w:val="22"/>
          <w:szCs w:val="22"/>
          <w:lang w:val="sr-Cyrl-ME"/>
        </w:rPr>
        <w:t>6. ФАРМАЦЕУТСКИ ПОДАЦИ</w:t>
      </w:r>
    </w:p>
    <w:p w14:paraId="63148B72" w14:textId="77777777" w:rsidR="009F5FCD" w:rsidRPr="000735DE" w:rsidRDefault="009F5FCD" w:rsidP="00B93D89">
      <w:pPr>
        <w:pStyle w:val="Header"/>
        <w:tabs>
          <w:tab w:val="clear" w:pos="4536"/>
          <w:tab w:val="clear" w:pos="9072"/>
          <w:tab w:val="left" w:pos="284"/>
        </w:tabs>
        <w:rPr>
          <w:rFonts w:ascii="Times New Roman" w:hAnsi="Times New Roman"/>
          <w:b/>
          <w:bCs/>
          <w:sz w:val="22"/>
          <w:szCs w:val="22"/>
          <w:lang w:val="sr-Cyrl-ME"/>
        </w:rPr>
      </w:pPr>
    </w:p>
    <w:p w14:paraId="26366E1B" w14:textId="77777777" w:rsidR="009F5FCD" w:rsidRPr="000735DE" w:rsidRDefault="009F5FCD" w:rsidP="00B93D89">
      <w:pPr>
        <w:pStyle w:val="Header"/>
        <w:tabs>
          <w:tab w:val="clear" w:pos="4536"/>
          <w:tab w:val="clear" w:pos="9072"/>
        </w:tabs>
        <w:jc w:val="left"/>
        <w:rPr>
          <w:rFonts w:ascii="Times New Roman" w:hAnsi="Times New Roman"/>
          <w:b/>
          <w:bCs/>
          <w:sz w:val="22"/>
          <w:szCs w:val="22"/>
          <w:lang w:val="sr-Cyrl-ME"/>
        </w:rPr>
      </w:pPr>
      <w:r w:rsidRPr="000735DE">
        <w:rPr>
          <w:rFonts w:ascii="Times New Roman" w:hAnsi="Times New Roman"/>
          <w:b/>
          <w:bCs/>
          <w:sz w:val="22"/>
          <w:szCs w:val="22"/>
          <w:lang w:val="sr-Cyrl-ME"/>
        </w:rPr>
        <w:t>6.1. Листа помоћних супстанци (ексципијенаса)</w:t>
      </w:r>
    </w:p>
    <w:p w14:paraId="112AC58C" w14:textId="77777777" w:rsidR="009F5FCD" w:rsidRPr="000735DE" w:rsidRDefault="009F5FCD" w:rsidP="00B93D89">
      <w:pPr>
        <w:tabs>
          <w:tab w:val="left" w:pos="4440"/>
        </w:tabs>
        <w:autoSpaceDE w:val="0"/>
        <w:autoSpaceDN w:val="0"/>
        <w:adjustRightInd w:val="0"/>
        <w:jc w:val="both"/>
        <w:rPr>
          <w:i/>
          <w:color w:val="00B050"/>
          <w:sz w:val="22"/>
          <w:szCs w:val="22"/>
          <w:lang w:val="sr-Cyrl-ME"/>
        </w:rPr>
      </w:pPr>
    </w:p>
    <w:p w14:paraId="30E94721" w14:textId="77777777" w:rsidR="009F5FCD" w:rsidRPr="000735DE" w:rsidRDefault="009F5FCD" w:rsidP="00B93D89">
      <w:pPr>
        <w:tabs>
          <w:tab w:val="left" w:pos="567"/>
        </w:tabs>
        <w:rPr>
          <w:sz w:val="22"/>
          <w:szCs w:val="22"/>
          <w:lang w:val="sr-Cyrl-ME"/>
        </w:rPr>
      </w:pPr>
      <w:r w:rsidRPr="000735DE">
        <w:rPr>
          <w:sz w:val="22"/>
          <w:szCs w:val="22"/>
          <w:lang w:val="sr-Cyrl-ME"/>
        </w:rPr>
        <w:t>Натријум цитрат</w:t>
      </w:r>
    </w:p>
    <w:p w14:paraId="005A8A78" w14:textId="57693A1A" w:rsidR="009F5FCD" w:rsidRPr="000735DE" w:rsidRDefault="009F5FCD" w:rsidP="00B93D89">
      <w:pPr>
        <w:tabs>
          <w:tab w:val="left" w:pos="567"/>
        </w:tabs>
        <w:rPr>
          <w:sz w:val="22"/>
          <w:szCs w:val="22"/>
          <w:lang w:val="sr-Cyrl-ME"/>
        </w:rPr>
      </w:pPr>
      <w:r w:rsidRPr="000735DE">
        <w:rPr>
          <w:sz w:val="22"/>
          <w:szCs w:val="22"/>
          <w:lang w:val="sr-Cyrl-ME"/>
        </w:rPr>
        <w:t>Лимунска киселина монохидрат</w:t>
      </w:r>
    </w:p>
    <w:p w14:paraId="2C7ECA07" w14:textId="77777777" w:rsidR="009F5FCD" w:rsidRPr="000735DE" w:rsidRDefault="009F5FCD" w:rsidP="00B93D89">
      <w:pPr>
        <w:tabs>
          <w:tab w:val="left" w:pos="567"/>
        </w:tabs>
        <w:rPr>
          <w:sz w:val="22"/>
          <w:szCs w:val="22"/>
          <w:lang w:val="sr-Cyrl-ME"/>
        </w:rPr>
      </w:pPr>
      <w:r w:rsidRPr="000735DE">
        <w:rPr>
          <w:sz w:val="22"/>
          <w:szCs w:val="22"/>
          <w:lang w:val="sr-Cyrl-ME"/>
        </w:rPr>
        <w:t>Динатријум едетат</w:t>
      </w:r>
    </w:p>
    <w:p w14:paraId="17193D5F" w14:textId="77777777" w:rsidR="009F5FCD" w:rsidRPr="000735DE" w:rsidRDefault="009F5FCD" w:rsidP="00B93D89">
      <w:pPr>
        <w:tabs>
          <w:tab w:val="left" w:pos="567"/>
        </w:tabs>
        <w:rPr>
          <w:sz w:val="22"/>
          <w:szCs w:val="22"/>
          <w:lang w:val="sr-Cyrl-ME"/>
        </w:rPr>
      </w:pPr>
      <w:r w:rsidRPr="000735DE">
        <w:rPr>
          <w:sz w:val="22"/>
          <w:szCs w:val="22"/>
          <w:lang w:val="sr-Cyrl-ME"/>
        </w:rPr>
        <w:t>Бензалконијум хлорид</w:t>
      </w:r>
    </w:p>
    <w:p w14:paraId="3E542AAC" w14:textId="77777777" w:rsidR="009F5FCD" w:rsidRPr="000735DE" w:rsidRDefault="009F5FCD" w:rsidP="00B93D89">
      <w:pPr>
        <w:tabs>
          <w:tab w:val="left" w:pos="567"/>
        </w:tabs>
        <w:rPr>
          <w:sz w:val="22"/>
          <w:szCs w:val="22"/>
          <w:lang w:val="sr-Cyrl-ME"/>
        </w:rPr>
      </w:pPr>
      <w:r w:rsidRPr="000735DE">
        <w:rPr>
          <w:sz w:val="22"/>
          <w:szCs w:val="22"/>
          <w:lang w:val="sr-Cyrl-ME"/>
        </w:rPr>
        <w:t>Глицерол</w:t>
      </w:r>
    </w:p>
    <w:p w14:paraId="3DF5D510" w14:textId="77777777" w:rsidR="009F5FCD" w:rsidRPr="000735DE" w:rsidRDefault="009F5FCD" w:rsidP="00B93D89">
      <w:pPr>
        <w:tabs>
          <w:tab w:val="left" w:pos="567"/>
        </w:tabs>
        <w:rPr>
          <w:sz w:val="22"/>
          <w:szCs w:val="22"/>
          <w:lang w:val="sr-Cyrl-ME"/>
        </w:rPr>
      </w:pPr>
      <w:r w:rsidRPr="000735DE">
        <w:rPr>
          <w:sz w:val="22"/>
          <w:szCs w:val="22"/>
          <w:lang w:val="sr-Cyrl-ME"/>
        </w:rPr>
        <w:t>Вода за инјекције</w:t>
      </w:r>
    </w:p>
    <w:p w14:paraId="1AFB92B8" w14:textId="77777777" w:rsidR="009F5FCD" w:rsidRPr="000735DE" w:rsidRDefault="009F5FCD" w:rsidP="00B93D89">
      <w:pPr>
        <w:ind w:left="108"/>
        <w:rPr>
          <w:color w:val="00B050"/>
          <w:sz w:val="22"/>
          <w:szCs w:val="22"/>
          <w:lang w:val="sr-Cyrl-ME"/>
        </w:rPr>
      </w:pPr>
    </w:p>
    <w:p w14:paraId="40385065" w14:textId="77777777" w:rsidR="009F5FCD" w:rsidRPr="000735DE" w:rsidRDefault="009F5FCD" w:rsidP="00B93D89">
      <w:pPr>
        <w:pStyle w:val="Header"/>
        <w:tabs>
          <w:tab w:val="clear" w:pos="4536"/>
          <w:tab w:val="clear" w:pos="9072"/>
        </w:tabs>
        <w:jc w:val="left"/>
        <w:rPr>
          <w:rFonts w:ascii="Times New Roman" w:hAnsi="Times New Roman"/>
          <w:b/>
          <w:bCs/>
          <w:sz w:val="22"/>
          <w:szCs w:val="22"/>
          <w:lang w:val="sr-Cyrl-ME"/>
        </w:rPr>
      </w:pPr>
      <w:r w:rsidRPr="000735DE">
        <w:rPr>
          <w:rFonts w:ascii="Times New Roman" w:hAnsi="Times New Roman"/>
          <w:b/>
          <w:bCs/>
          <w:sz w:val="22"/>
          <w:szCs w:val="22"/>
          <w:lang w:val="sr-Cyrl-ME"/>
        </w:rPr>
        <w:t>6.2. Инкомпатибилности</w:t>
      </w:r>
    </w:p>
    <w:p w14:paraId="4B710B55" w14:textId="77777777" w:rsidR="009F5FCD" w:rsidRPr="000735DE" w:rsidRDefault="009F5FCD" w:rsidP="00B93D89">
      <w:pPr>
        <w:pStyle w:val="Header"/>
        <w:tabs>
          <w:tab w:val="clear" w:pos="4536"/>
          <w:tab w:val="clear" w:pos="9072"/>
          <w:tab w:val="left" w:pos="284"/>
        </w:tabs>
        <w:rPr>
          <w:rFonts w:ascii="Times New Roman" w:hAnsi="Times New Roman"/>
          <w:sz w:val="22"/>
          <w:szCs w:val="22"/>
          <w:lang w:val="sr-Cyrl-ME"/>
        </w:rPr>
      </w:pPr>
    </w:p>
    <w:p w14:paraId="4ACC9126" w14:textId="77777777" w:rsidR="009F5FCD" w:rsidRPr="000735DE" w:rsidRDefault="009F5FCD" w:rsidP="00B93D89">
      <w:pPr>
        <w:pStyle w:val="Header"/>
        <w:tabs>
          <w:tab w:val="clear" w:pos="4536"/>
          <w:tab w:val="clear" w:pos="9072"/>
          <w:tab w:val="left" w:pos="284"/>
        </w:tabs>
        <w:rPr>
          <w:rFonts w:ascii="Times New Roman" w:hAnsi="Times New Roman"/>
          <w:sz w:val="22"/>
          <w:szCs w:val="22"/>
          <w:lang w:val="sr-Cyrl-ME"/>
        </w:rPr>
      </w:pPr>
      <w:r w:rsidRPr="000735DE">
        <w:rPr>
          <w:rFonts w:ascii="Times New Roman" w:hAnsi="Times New Roman"/>
          <w:sz w:val="22"/>
          <w:szCs w:val="22"/>
          <w:lang w:val="sr-Cyrl-ME"/>
        </w:rPr>
        <w:t>Није примјењиво.</w:t>
      </w:r>
    </w:p>
    <w:p w14:paraId="24E92D68" w14:textId="77777777" w:rsidR="009F5FCD" w:rsidRPr="000735DE" w:rsidRDefault="009F5FCD" w:rsidP="00B93D89">
      <w:pPr>
        <w:pStyle w:val="Header"/>
        <w:tabs>
          <w:tab w:val="clear" w:pos="4536"/>
          <w:tab w:val="clear" w:pos="9072"/>
        </w:tabs>
        <w:ind w:left="108"/>
        <w:jc w:val="left"/>
        <w:rPr>
          <w:rFonts w:ascii="Times New Roman" w:hAnsi="Times New Roman"/>
          <w:sz w:val="22"/>
          <w:szCs w:val="22"/>
          <w:lang w:val="sr-Cyrl-ME"/>
        </w:rPr>
      </w:pPr>
    </w:p>
    <w:p w14:paraId="207FB704" w14:textId="77777777" w:rsidR="009F5FCD" w:rsidRPr="000735DE" w:rsidRDefault="009F5FCD" w:rsidP="00B93D89">
      <w:pPr>
        <w:pStyle w:val="Header"/>
        <w:tabs>
          <w:tab w:val="clear" w:pos="4536"/>
          <w:tab w:val="clear" w:pos="9072"/>
        </w:tabs>
        <w:jc w:val="left"/>
        <w:rPr>
          <w:rFonts w:ascii="Times New Roman" w:hAnsi="Times New Roman"/>
          <w:b/>
          <w:bCs/>
          <w:sz w:val="22"/>
          <w:szCs w:val="22"/>
          <w:lang w:val="sr-Cyrl-ME"/>
        </w:rPr>
      </w:pPr>
      <w:r w:rsidRPr="000735DE">
        <w:rPr>
          <w:rFonts w:ascii="Times New Roman" w:hAnsi="Times New Roman"/>
          <w:b/>
          <w:bCs/>
          <w:sz w:val="22"/>
          <w:szCs w:val="22"/>
          <w:lang w:val="sr-Cyrl-ME"/>
        </w:rPr>
        <w:t>6.3. Рок употребе</w:t>
      </w:r>
    </w:p>
    <w:p w14:paraId="5E9CCBD3" w14:textId="77777777" w:rsidR="009F5FCD" w:rsidRPr="000735DE" w:rsidRDefault="009F5FCD" w:rsidP="00B93D89">
      <w:pPr>
        <w:pStyle w:val="Header"/>
        <w:tabs>
          <w:tab w:val="clear" w:pos="4536"/>
          <w:tab w:val="clear" w:pos="9072"/>
          <w:tab w:val="left" w:pos="284"/>
        </w:tabs>
        <w:rPr>
          <w:rFonts w:ascii="Times New Roman" w:hAnsi="Times New Roman"/>
          <w:sz w:val="22"/>
          <w:szCs w:val="22"/>
          <w:lang w:val="sr-Cyrl-ME"/>
        </w:rPr>
      </w:pPr>
    </w:p>
    <w:p w14:paraId="40444068" w14:textId="77777777" w:rsidR="009F5FCD" w:rsidRPr="000735DE" w:rsidRDefault="009F5FCD" w:rsidP="00B93D89">
      <w:pPr>
        <w:autoSpaceDE w:val="0"/>
        <w:autoSpaceDN w:val="0"/>
        <w:adjustRightInd w:val="0"/>
        <w:jc w:val="both"/>
        <w:rPr>
          <w:sz w:val="22"/>
          <w:szCs w:val="22"/>
          <w:lang w:val="sr-Cyrl-ME"/>
        </w:rPr>
      </w:pPr>
      <w:r w:rsidRPr="000735DE">
        <w:rPr>
          <w:sz w:val="22"/>
          <w:szCs w:val="22"/>
          <w:lang w:val="sr-Cyrl-ME"/>
        </w:rPr>
        <w:t xml:space="preserve">Три (3) године. </w:t>
      </w:r>
    </w:p>
    <w:p w14:paraId="1567BF0F" w14:textId="39312578" w:rsidR="009F5FCD" w:rsidRPr="000735DE" w:rsidRDefault="009F5FCD" w:rsidP="00B93D89">
      <w:pPr>
        <w:tabs>
          <w:tab w:val="left" w:pos="567"/>
        </w:tabs>
        <w:jc w:val="both"/>
        <w:rPr>
          <w:sz w:val="22"/>
          <w:szCs w:val="22"/>
          <w:lang w:val="sr-Cyrl-ME"/>
        </w:rPr>
      </w:pPr>
      <w:r w:rsidRPr="000735DE">
        <w:rPr>
          <w:sz w:val="22"/>
          <w:szCs w:val="22"/>
          <w:lang w:val="sr-Cyrl-ME"/>
        </w:rPr>
        <w:t>Рок употребе</w:t>
      </w:r>
      <w:r w:rsidR="00B93D89" w:rsidRPr="000735DE">
        <w:rPr>
          <w:sz w:val="22"/>
          <w:szCs w:val="22"/>
          <w:lang w:val="sr-Cyrl-ME"/>
        </w:rPr>
        <w:t xml:space="preserve"> лијека</w:t>
      </w:r>
      <w:r w:rsidRPr="000735DE">
        <w:rPr>
          <w:sz w:val="22"/>
          <w:szCs w:val="22"/>
          <w:lang w:val="sr-Cyrl-ME"/>
        </w:rPr>
        <w:t xml:space="preserve"> након првог отварања</w:t>
      </w:r>
      <w:r w:rsidR="00B93D89" w:rsidRPr="000735DE">
        <w:rPr>
          <w:sz w:val="22"/>
          <w:szCs w:val="22"/>
          <w:lang w:val="sr-Cyrl-ME"/>
        </w:rPr>
        <w:t xml:space="preserve"> бочице</w:t>
      </w:r>
      <w:r w:rsidRPr="000735DE">
        <w:rPr>
          <w:sz w:val="22"/>
          <w:szCs w:val="22"/>
          <w:lang w:val="sr-Cyrl-ME"/>
        </w:rPr>
        <w:t>: мјесец дана, када се чува у оригиналном паковању, заштићено од свјетлости.</w:t>
      </w:r>
    </w:p>
    <w:p w14:paraId="48195DCB" w14:textId="77777777" w:rsidR="009F5FCD" w:rsidRPr="000735DE" w:rsidRDefault="009F5FCD" w:rsidP="00B93D89">
      <w:pPr>
        <w:ind w:left="108"/>
        <w:rPr>
          <w:sz w:val="22"/>
          <w:szCs w:val="22"/>
          <w:lang w:val="sr-Cyrl-ME"/>
        </w:rPr>
      </w:pPr>
    </w:p>
    <w:p w14:paraId="10300932" w14:textId="77777777" w:rsidR="009F5FCD" w:rsidRPr="000735DE" w:rsidRDefault="009F5FCD" w:rsidP="00B93D89">
      <w:pPr>
        <w:pStyle w:val="Header"/>
        <w:tabs>
          <w:tab w:val="clear" w:pos="4536"/>
          <w:tab w:val="clear" w:pos="9072"/>
        </w:tabs>
        <w:jc w:val="left"/>
        <w:rPr>
          <w:rFonts w:ascii="Times New Roman" w:hAnsi="Times New Roman"/>
          <w:b/>
          <w:bCs/>
          <w:sz w:val="22"/>
          <w:szCs w:val="22"/>
          <w:lang w:val="sr-Cyrl-ME"/>
        </w:rPr>
      </w:pPr>
      <w:r w:rsidRPr="000735DE">
        <w:rPr>
          <w:rFonts w:ascii="Times New Roman" w:hAnsi="Times New Roman"/>
          <w:b/>
          <w:bCs/>
          <w:sz w:val="22"/>
          <w:szCs w:val="22"/>
          <w:lang w:val="sr-Cyrl-ME"/>
        </w:rPr>
        <w:t>6.4. Посебне мјере упозорења при чувању лијека</w:t>
      </w:r>
    </w:p>
    <w:p w14:paraId="1DDD6B7A" w14:textId="77777777" w:rsidR="009F5FCD" w:rsidRPr="000735DE" w:rsidRDefault="009F5FCD" w:rsidP="00B93D89">
      <w:pPr>
        <w:tabs>
          <w:tab w:val="left" w:pos="540"/>
        </w:tabs>
        <w:jc w:val="both"/>
        <w:rPr>
          <w:sz w:val="22"/>
          <w:szCs w:val="22"/>
          <w:lang w:val="sr-Cyrl-ME"/>
        </w:rPr>
      </w:pPr>
    </w:p>
    <w:p w14:paraId="5270F685" w14:textId="0436EC5A" w:rsidR="009F5FCD" w:rsidRPr="000735DE" w:rsidRDefault="007270D2" w:rsidP="00B93D89">
      <w:pPr>
        <w:jc w:val="both"/>
        <w:rPr>
          <w:sz w:val="22"/>
          <w:szCs w:val="22"/>
          <w:lang w:val="sr-Cyrl-ME"/>
        </w:rPr>
      </w:pPr>
      <w:r w:rsidRPr="000735DE">
        <w:rPr>
          <w:sz w:val="22"/>
          <w:szCs w:val="22"/>
          <w:lang w:val="sr-Cyrl-ME"/>
        </w:rPr>
        <w:t>Ч</w:t>
      </w:r>
      <w:r w:rsidR="009F5FCD" w:rsidRPr="000735DE">
        <w:rPr>
          <w:sz w:val="22"/>
          <w:szCs w:val="22"/>
          <w:lang w:val="sr-Cyrl-ME"/>
        </w:rPr>
        <w:t xml:space="preserve">увати у оригиналном паковању, </w:t>
      </w:r>
      <w:r w:rsidRPr="000735DE">
        <w:rPr>
          <w:sz w:val="22"/>
          <w:szCs w:val="22"/>
          <w:lang w:val="sr-Cyrl-ME"/>
        </w:rPr>
        <w:t xml:space="preserve">ради заштите </w:t>
      </w:r>
      <w:r w:rsidR="009F5FCD" w:rsidRPr="000735DE">
        <w:rPr>
          <w:sz w:val="22"/>
          <w:szCs w:val="22"/>
          <w:lang w:val="sr-Cyrl-ME"/>
        </w:rPr>
        <w:t>од свјетлости.</w:t>
      </w:r>
    </w:p>
    <w:p w14:paraId="52AE25EE" w14:textId="77777777" w:rsidR="009F5FCD" w:rsidRPr="000735DE" w:rsidRDefault="009F5FCD" w:rsidP="00B93D89">
      <w:pPr>
        <w:jc w:val="both"/>
        <w:rPr>
          <w:sz w:val="22"/>
          <w:szCs w:val="22"/>
          <w:lang w:val="sr-Cyrl-ME"/>
        </w:rPr>
      </w:pPr>
      <w:r w:rsidRPr="000735DE">
        <w:rPr>
          <w:sz w:val="22"/>
          <w:szCs w:val="22"/>
          <w:lang w:val="sr-Cyrl-ME"/>
        </w:rPr>
        <w:t>Лијек не захтијева посебне температурне услове чувања.</w:t>
      </w:r>
    </w:p>
    <w:p w14:paraId="0D87B7B9" w14:textId="5E2884D1" w:rsidR="007270D2" w:rsidRPr="000735DE" w:rsidRDefault="007270D2" w:rsidP="00C27407">
      <w:pPr>
        <w:rPr>
          <w:sz w:val="22"/>
          <w:szCs w:val="22"/>
          <w:lang w:val="sr-Cyrl-ME"/>
        </w:rPr>
      </w:pPr>
    </w:p>
    <w:p w14:paraId="6D4AC48F" w14:textId="77777777" w:rsidR="007270D2" w:rsidRPr="000735DE" w:rsidRDefault="007270D2" w:rsidP="007270D2">
      <w:pPr>
        <w:tabs>
          <w:tab w:val="left" w:pos="567"/>
        </w:tabs>
        <w:jc w:val="both"/>
        <w:rPr>
          <w:sz w:val="22"/>
          <w:szCs w:val="22"/>
          <w:lang w:val="sr-Cyrl-ME"/>
        </w:rPr>
      </w:pPr>
      <w:r w:rsidRPr="000735DE">
        <w:rPr>
          <w:sz w:val="22"/>
          <w:szCs w:val="22"/>
          <w:lang w:val="sr-Cyrl-ME"/>
        </w:rPr>
        <w:t>За услове чувања лијека након првог отварања, погледати дио 6.3.</w:t>
      </w:r>
    </w:p>
    <w:p w14:paraId="537C2E73" w14:textId="77777777" w:rsidR="007270D2" w:rsidRPr="000735DE" w:rsidRDefault="007270D2" w:rsidP="00C27407">
      <w:pPr>
        <w:rPr>
          <w:sz w:val="22"/>
          <w:szCs w:val="22"/>
          <w:lang w:val="sr-Cyrl-ME"/>
        </w:rPr>
      </w:pPr>
    </w:p>
    <w:p w14:paraId="4A7649EC" w14:textId="77777777" w:rsidR="009F5FCD" w:rsidRPr="000735DE" w:rsidRDefault="009F5FCD" w:rsidP="00B93D89">
      <w:pPr>
        <w:pStyle w:val="Header"/>
        <w:tabs>
          <w:tab w:val="clear" w:pos="4536"/>
          <w:tab w:val="clear" w:pos="9072"/>
        </w:tabs>
        <w:jc w:val="left"/>
        <w:rPr>
          <w:rFonts w:ascii="Times New Roman" w:hAnsi="Times New Roman"/>
          <w:b/>
          <w:bCs/>
          <w:sz w:val="22"/>
          <w:szCs w:val="22"/>
          <w:lang w:val="sr-Cyrl-ME"/>
        </w:rPr>
      </w:pPr>
      <w:r w:rsidRPr="000735DE">
        <w:rPr>
          <w:rFonts w:ascii="Times New Roman" w:hAnsi="Times New Roman"/>
          <w:b/>
          <w:bCs/>
          <w:sz w:val="22"/>
          <w:szCs w:val="22"/>
          <w:lang w:val="sr-Cyrl-ME"/>
        </w:rPr>
        <w:t>6.5. Врста и садржај пакова</w:t>
      </w:r>
      <w:r w:rsidRPr="000735DE">
        <w:rPr>
          <w:rFonts w:ascii="Times New Roman" w:hAnsi="Times New Roman"/>
          <w:b/>
          <w:sz w:val="22"/>
          <w:szCs w:val="22"/>
          <w:lang w:val="sr-Cyrl-ME"/>
        </w:rPr>
        <w:t>њ</w:t>
      </w:r>
      <w:r w:rsidRPr="000735DE">
        <w:rPr>
          <w:rFonts w:ascii="Times New Roman" w:hAnsi="Times New Roman"/>
          <w:b/>
          <w:bCs/>
          <w:sz w:val="22"/>
          <w:szCs w:val="22"/>
          <w:lang w:val="sr-Cyrl-ME"/>
        </w:rPr>
        <w:t>а</w:t>
      </w:r>
    </w:p>
    <w:p w14:paraId="36FEC6FD" w14:textId="77777777" w:rsidR="009F5FCD" w:rsidRPr="000735DE" w:rsidRDefault="009F5FCD" w:rsidP="00B93D89">
      <w:pPr>
        <w:jc w:val="both"/>
        <w:rPr>
          <w:rStyle w:val="Emphasis"/>
          <w:i w:val="0"/>
          <w:iCs w:val="0"/>
          <w:sz w:val="22"/>
          <w:szCs w:val="22"/>
          <w:highlight w:val="yellow"/>
          <w:lang w:val="sr-Cyrl-ME"/>
        </w:rPr>
      </w:pPr>
    </w:p>
    <w:p w14:paraId="6724B319" w14:textId="2B26BAE3" w:rsidR="009F5FCD" w:rsidRPr="000735DE" w:rsidRDefault="007270D2" w:rsidP="00B93D89">
      <w:pPr>
        <w:numPr>
          <w:ilvl w:val="12"/>
          <w:numId w:val="0"/>
        </w:numPr>
        <w:tabs>
          <w:tab w:val="left" w:pos="567"/>
        </w:tabs>
        <w:jc w:val="both"/>
        <w:rPr>
          <w:sz w:val="22"/>
          <w:szCs w:val="22"/>
          <w:lang w:val="sr-Cyrl-ME"/>
        </w:rPr>
      </w:pPr>
      <w:r w:rsidRPr="000735DE">
        <w:rPr>
          <w:sz w:val="22"/>
          <w:szCs w:val="22"/>
          <w:lang w:val="sr-Cyrl-ME"/>
        </w:rPr>
        <w:t xml:space="preserve">Унутрашње паковање лијека је </w:t>
      </w:r>
      <w:r w:rsidR="009F5FCD" w:rsidRPr="000735DE">
        <w:rPr>
          <w:sz w:val="22"/>
          <w:szCs w:val="22"/>
          <w:lang w:val="sr-Cyrl-ME"/>
        </w:rPr>
        <w:t>полиетиленск</w:t>
      </w:r>
      <w:r w:rsidRPr="000735DE">
        <w:rPr>
          <w:sz w:val="22"/>
          <w:szCs w:val="22"/>
          <w:lang w:val="sr-Cyrl-ME"/>
        </w:rPr>
        <w:t>a</w:t>
      </w:r>
      <w:r w:rsidR="009F5FCD" w:rsidRPr="000735DE">
        <w:rPr>
          <w:sz w:val="22"/>
          <w:szCs w:val="22"/>
          <w:lang w:val="sr-Cyrl-ME"/>
        </w:rPr>
        <w:t xml:space="preserve"> (LDPE) пластичн</w:t>
      </w:r>
      <w:r w:rsidRPr="000735DE">
        <w:rPr>
          <w:sz w:val="22"/>
          <w:szCs w:val="22"/>
          <w:lang w:val="sr-Cyrl-ME"/>
        </w:rPr>
        <w:t>a</w:t>
      </w:r>
      <w:r w:rsidR="009F5FCD" w:rsidRPr="000735DE">
        <w:rPr>
          <w:sz w:val="22"/>
          <w:szCs w:val="22"/>
          <w:lang w:val="sr-Cyrl-ME"/>
        </w:rPr>
        <w:t xml:space="preserve"> бочиц</w:t>
      </w:r>
      <w:r w:rsidRPr="000735DE">
        <w:rPr>
          <w:sz w:val="22"/>
          <w:szCs w:val="22"/>
          <w:lang w:val="sr-Cyrl-ME"/>
        </w:rPr>
        <w:t>a</w:t>
      </w:r>
      <w:r w:rsidR="009F5FCD" w:rsidRPr="000735DE">
        <w:rPr>
          <w:sz w:val="22"/>
          <w:szCs w:val="22"/>
          <w:lang w:val="sr-Cyrl-ME"/>
        </w:rPr>
        <w:t xml:space="preserve"> са затварачем од полипропилена (РР)</w:t>
      </w:r>
      <w:r w:rsidRPr="000735DE">
        <w:rPr>
          <w:sz w:val="22"/>
          <w:szCs w:val="22"/>
          <w:lang w:val="sr-Cyrl-ME"/>
        </w:rPr>
        <w:t>, која садржи 10 ml раствора</w:t>
      </w:r>
      <w:r w:rsidR="009F5FCD" w:rsidRPr="000735DE">
        <w:rPr>
          <w:sz w:val="22"/>
          <w:szCs w:val="22"/>
          <w:lang w:val="sr-Cyrl-ME"/>
        </w:rPr>
        <w:t>.</w:t>
      </w:r>
    </w:p>
    <w:p w14:paraId="1BC9280C" w14:textId="2B14390C" w:rsidR="007270D2" w:rsidRPr="000735DE" w:rsidRDefault="007270D2" w:rsidP="00B93D89">
      <w:pPr>
        <w:numPr>
          <w:ilvl w:val="12"/>
          <w:numId w:val="0"/>
        </w:numPr>
        <w:tabs>
          <w:tab w:val="left" w:pos="567"/>
        </w:tabs>
        <w:jc w:val="both"/>
        <w:rPr>
          <w:sz w:val="22"/>
          <w:szCs w:val="22"/>
          <w:lang w:val="sr-Cyrl-ME"/>
        </w:rPr>
      </w:pPr>
    </w:p>
    <w:p w14:paraId="05F7A219" w14:textId="15765451" w:rsidR="009F5FCD" w:rsidRPr="000735DE" w:rsidRDefault="007270D2" w:rsidP="00B93D89">
      <w:pPr>
        <w:numPr>
          <w:ilvl w:val="12"/>
          <w:numId w:val="0"/>
        </w:numPr>
        <w:tabs>
          <w:tab w:val="left" w:pos="567"/>
        </w:tabs>
        <w:jc w:val="both"/>
        <w:rPr>
          <w:sz w:val="22"/>
          <w:szCs w:val="22"/>
          <w:lang w:val="sr-Cyrl-ME"/>
        </w:rPr>
      </w:pPr>
      <w:r w:rsidRPr="000735DE">
        <w:rPr>
          <w:sz w:val="22"/>
          <w:szCs w:val="22"/>
          <w:lang w:val="sr-Cyrl-ME"/>
        </w:rPr>
        <w:t>Спољашње паковање лијека је сложива к</w:t>
      </w:r>
      <w:r w:rsidR="009F5FCD" w:rsidRPr="000735DE">
        <w:rPr>
          <w:sz w:val="22"/>
          <w:szCs w:val="22"/>
          <w:lang w:val="sr-Cyrl-ME"/>
        </w:rPr>
        <w:t xml:space="preserve">артонска кутија </w:t>
      </w:r>
      <w:r w:rsidRPr="000735DE">
        <w:rPr>
          <w:sz w:val="22"/>
          <w:szCs w:val="22"/>
          <w:lang w:val="sr-Cyrl-ME"/>
        </w:rPr>
        <w:t xml:space="preserve">која </w:t>
      </w:r>
      <w:r w:rsidR="009F5FCD" w:rsidRPr="000735DE">
        <w:rPr>
          <w:sz w:val="22"/>
          <w:szCs w:val="22"/>
          <w:lang w:val="sr-Cyrl-ME"/>
        </w:rPr>
        <w:t xml:space="preserve">садржи једну бочицу и </w:t>
      </w:r>
      <w:r w:rsidRPr="000735DE">
        <w:rPr>
          <w:sz w:val="22"/>
          <w:szCs w:val="22"/>
          <w:lang w:val="sr-Cyrl-ME"/>
        </w:rPr>
        <w:t>У</w:t>
      </w:r>
      <w:r w:rsidR="009F5FCD" w:rsidRPr="000735DE">
        <w:rPr>
          <w:sz w:val="22"/>
          <w:szCs w:val="22"/>
          <w:lang w:val="sr-Cyrl-ME"/>
        </w:rPr>
        <w:t>путство за лијек.</w:t>
      </w:r>
    </w:p>
    <w:p w14:paraId="08124EA9" w14:textId="77777777" w:rsidR="009F5FCD" w:rsidRPr="000735DE" w:rsidRDefault="009F5FCD" w:rsidP="00B93D89">
      <w:pPr>
        <w:ind w:left="108"/>
        <w:rPr>
          <w:b/>
          <w:sz w:val="22"/>
          <w:szCs w:val="22"/>
          <w:lang w:val="sr-Cyrl-ME"/>
        </w:rPr>
      </w:pPr>
    </w:p>
    <w:p w14:paraId="41605800" w14:textId="77777777" w:rsidR="009F5FCD" w:rsidRPr="000735DE" w:rsidRDefault="009F5FCD" w:rsidP="00B93D89">
      <w:pPr>
        <w:pStyle w:val="Header"/>
        <w:tabs>
          <w:tab w:val="clear" w:pos="4536"/>
          <w:tab w:val="clear" w:pos="9072"/>
        </w:tabs>
        <w:jc w:val="left"/>
        <w:rPr>
          <w:rFonts w:ascii="Times New Roman" w:hAnsi="Times New Roman"/>
          <w:b/>
          <w:bCs/>
          <w:sz w:val="22"/>
          <w:szCs w:val="22"/>
          <w:lang w:val="sr-Cyrl-ME"/>
        </w:rPr>
      </w:pPr>
      <w:r w:rsidRPr="000735DE">
        <w:rPr>
          <w:rFonts w:ascii="Times New Roman" w:hAnsi="Times New Roman"/>
          <w:b/>
          <w:bCs/>
          <w:sz w:val="22"/>
          <w:szCs w:val="22"/>
          <w:lang w:val="sr-Cyrl-ME"/>
        </w:rPr>
        <w:t xml:space="preserve">6.6. Посебне мјере опреза при одлагању материјала који треба одбацити након примјене лијека (и друга упутства за руковање лијеком) </w:t>
      </w:r>
    </w:p>
    <w:p w14:paraId="281CD117" w14:textId="77777777" w:rsidR="009F5FCD" w:rsidRPr="000735DE" w:rsidRDefault="009F5FCD" w:rsidP="00B93D89">
      <w:pPr>
        <w:jc w:val="both"/>
        <w:rPr>
          <w:sz w:val="22"/>
          <w:szCs w:val="22"/>
          <w:lang w:val="sr-Cyrl-ME"/>
        </w:rPr>
      </w:pPr>
    </w:p>
    <w:p w14:paraId="0F09E6C7" w14:textId="77777777" w:rsidR="009F5FCD" w:rsidRPr="000735DE" w:rsidRDefault="009F5FCD" w:rsidP="00B93D89">
      <w:pPr>
        <w:pStyle w:val="Header"/>
        <w:tabs>
          <w:tab w:val="clear" w:pos="4536"/>
          <w:tab w:val="clear" w:pos="9072"/>
          <w:tab w:val="left" w:pos="284"/>
        </w:tabs>
        <w:rPr>
          <w:rFonts w:ascii="Times New Roman" w:hAnsi="Times New Roman"/>
          <w:sz w:val="22"/>
          <w:szCs w:val="22"/>
          <w:lang w:val="sr-Cyrl-ME"/>
        </w:rPr>
      </w:pPr>
      <w:r w:rsidRPr="000735DE">
        <w:rPr>
          <w:rFonts w:ascii="Times New Roman" w:hAnsi="Times New Roman"/>
          <w:sz w:val="22"/>
          <w:szCs w:val="22"/>
          <w:lang w:val="sr-Cyrl-ME"/>
        </w:rPr>
        <w:t>Сву неискоришћену количину лијека или отпадног материјала након његове употребе треба уклонити у складу са важећим прописима.</w:t>
      </w:r>
    </w:p>
    <w:p w14:paraId="04639669" w14:textId="7BB70A9C" w:rsidR="009F5FCD" w:rsidRDefault="009F5FCD" w:rsidP="008123DA">
      <w:pPr>
        <w:rPr>
          <w:sz w:val="22"/>
          <w:szCs w:val="22"/>
          <w:lang w:val="sr-Cyrl-ME"/>
        </w:rPr>
      </w:pPr>
    </w:p>
    <w:p w14:paraId="381EFED4" w14:textId="77777777" w:rsidR="000735DE" w:rsidRPr="000735DE" w:rsidRDefault="000735DE" w:rsidP="008123DA">
      <w:pPr>
        <w:rPr>
          <w:sz w:val="22"/>
          <w:szCs w:val="22"/>
          <w:lang w:val="sr-Cyrl-ME"/>
        </w:rPr>
      </w:pPr>
    </w:p>
    <w:p w14:paraId="7B8DE9DF" w14:textId="77777777" w:rsidR="009F5FCD" w:rsidRPr="000735DE" w:rsidRDefault="009F5FCD" w:rsidP="00B93D89">
      <w:pPr>
        <w:pStyle w:val="Header"/>
        <w:tabs>
          <w:tab w:val="clear" w:pos="4536"/>
          <w:tab w:val="clear" w:pos="9072"/>
        </w:tabs>
        <w:jc w:val="left"/>
        <w:rPr>
          <w:rFonts w:ascii="Times New Roman" w:hAnsi="Times New Roman"/>
          <w:b/>
          <w:bCs/>
          <w:sz w:val="22"/>
          <w:szCs w:val="22"/>
          <w:lang w:val="sr-Cyrl-ME"/>
        </w:rPr>
      </w:pPr>
      <w:r w:rsidRPr="000735DE">
        <w:rPr>
          <w:rFonts w:ascii="Times New Roman" w:hAnsi="Times New Roman"/>
          <w:b/>
          <w:bCs/>
          <w:sz w:val="22"/>
          <w:szCs w:val="22"/>
          <w:lang w:val="sr-Cyrl-ME"/>
        </w:rPr>
        <w:t xml:space="preserve">7. НОСИЛАЦ ДОЗВОЛЕ </w:t>
      </w:r>
    </w:p>
    <w:p w14:paraId="0E5204E7" w14:textId="77777777" w:rsidR="009F5FCD" w:rsidRPr="000735DE" w:rsidRDefault="009F5FCD" w:rsidP="00B93D89">
      <w:pPr>
        <w:rPr>
          <w:sz w:val="22"/>
          <w:szCs w:val="22"/>
          <w:lang w:val="sr-Cyrl-ME" w:eastAsia="en-GB"/>
        </w:rPr>
      </w:pPr>
    </w:p>
    <w:p w14:paraId="7B92D32D" w14:textId="08F9B35C" w:rsidR="009F5FCD" w:rsidRPr="000735DE" w:rsidRDefault="009F5FCD" w:rsidP="00B93D89">
      <w:pPr>
        <w:rPr>
          <w:sz w:val="22"/>
          <w:szCs w:val="22"/>
          <w:lang w:val="sr-Cyrl-ME" w:eastAsia="en-GB"/>
        </w:rPr>
      </w:pPr>
      <w:r w:rsidRPr="000735DE">
        <w:rPr>
          <w:sz w:val="22"/>
          <w:szCs w:val="22"/>
          <w:lang w:val="sr-Cyrl-ME" w:eastAsia="en-GB"/>
        </w:rPr>
        <w:t>АЛКАЛОИД д.о.о. Подгорица</w:t>
      </w:r>
      <w:r w:rsidR="007270D2" w:rsidRPr="000735DE">
        <w:rPr>
          <w:sz w:val="22"/>
          <w:szCs w:val="22"/>
          <w:lang w:val="sr-Cyrl-ME" w:eastAsia="en-GB"/>
        </w:rPr>
        <w:t>,</w:t>
      </w:r>
    </w:p>
    <w:p w14:paraId="39C43635" w14:textId="7B359F9C" w:rsidR="009F5FCD" w:rsidRPr="000735DE" w:rsidRDefault="009F5FCD" w:rsidP="00B93D89">
      <w:pPr>
        <w:rPr>
          <w:sz w:val="22"/>
          <w:szCs w:val="22"/>
          <w:lang w:val="sr-Cyrl-ME" w:eastAsia="en-GB"/>
        </w:rPr>
      </w:pPr>
      <w:r w:rsidRPr="000735DE">
        <w:rPr>
          <w:sz w:val="22"/>
          <w:szCs w:val="22"/>
          <w:lang w:val="sr-Cyrl-ME" w:eastAsia="en-GB"/>
        </w:rPr>
        <w:t>Светлане Кане Радевић 3/V</w:t>
      </w:r>
      <w:r w:rsidR="007270D2" w:rsidRPr="000735DE">
        <w:rPr>
          <w:sz w:val="22"/>
          <w:szCs w:val="22"/>
          <w:lang w:val="sr-Cyrl-ME" w:eastAsia="en-GB"/>
        </w:rPr>
        <w:t xml:space="preserve">, </w:t>
      </w:r>
      <w:r w:rsidRPr="000735DE">
        <w:rPr>
          <w:sz w:val="22"/>
          <w:szCs w:val="22"/>
          <w:lang w:val="sr-Cyrl-ME" w:eastAsia="en-GB"/>
        </w:rPr>
        <w:t>81 000 Подгорица, Црна Гора</w:t>
      </w:r>
    </w:p>
    <w:p w14:paraId="775885E0" w14:textId="6E23F5FF" w:rsidR="007270D2" w:rsidRDefault="007270D2" w:rsidP="008123DA">
      <w:pPr>
        <w:pStyle w:val="Header"/>
        <w:tabs>
          <w:tab w:val="clear" w:pos="4536"/>
          <w:tab w:val="clear" w:pos="9072"/>
        </w:tabs>
        <w:jc w:val="left"/>
        <w:rPr>
          <w:rFonts w:ascii="Times New Roman" w:hAnsi="Times New Roman"/>
          <w:sz w:val="22"/>
          <w:szCs w:val="22"/>
          <w:lang w:val="sr-Cyrl-ME"/>
        </w:rPr>
      </w:pPr>
    </w:p>
    <w:p w14:paraId="74A13237" w14:textId="77777777" w:rsidR="000735DE" w:rsidRPr="000735DE" w:rsidRDefault="000735DE" w:rsidP="008123DA">
      <w:pPr>
        <w:pStyle w:val="Header"/>
        <w:tabs>
          <w:tab w:val="clear" w:pos="4536"/>
          <w:tab w:val="clear" w:pos="9072"/>
        </w:tabs>
        <w:jc w:val="left"/>
        <w:rPr>
          <w:rFonts w:ascii="Times New Roman" w:hAnsi="Times New Roman"/>
          <w:sz w:val="22"/>
          <w:szCs w:val="22"/>
          <w:lang w:val="sr-Cyrl-ME"/>
        </w:rPr>
      </w:pPr>
    </w:p>
    <w:p w14:paraId="07DAB8D6" w14:textId="77777777" w:rsidR="009F5FCD" w:rsidRPr="000735DE" w:rsidRDefault="009F5FCD" w:rsidP="00B93D89">
      <w:pPr>
        <w:pStyle w:val="Header"/>
        <w:tabs>
          <w:tab w:val="clear" w:pos="4536"/>
          <w:tab w:val="clear" w:pos="9072"/>
        </w:tabs>
        <w:jc w:val="left"/>
        <w:rPr>
          <w:rFonts w:ascii="Times New Roman" w:hAnsi="Times New Roman"/>
          <w:b/>
          <w:bCs/>
          <w:sz w:val="22"/>
          <w:szCs w:val="22"/>
          <w:lang w:val="sr-Cyrl-ME"/>
        </w:rPr>
      </w:pPr>
      <w:r w:rsidRPr="000735DE">
        <w:rPr>
          <w:rFonts w:ascii="Times New Roman" w:hAnsi="Times New Roman"/>
          <w:b/>
          <w:bCs/>
          <w:sz w:val="22"/>
          <w:szCs w:val="22"/>
          <w:lang w:val="sr-Cyrl-ME"/>
        </w:rPr>
        <w:t>8. БРОЈ ДОЗВОЛЕ ЗА СТАВЉАЊЕ ЛИЈЕКА У ПРОМЕТ</w:t>
      </w:r>
    </w:p>
    <w:p w14:paraId="6CF196B2" w14:textId="77777777" w:rsidR="009F5FCD" w:rsidRPr="000735DE" w:rsidRDefault="009F5FCD" w:rsidP="00B93D89">
      <w:pPr>
        <w:rPr>
          <w:sz w:val="22"/>
          <w:szCs w:val="22"/>
          <w:lang w:val="sr-Cyrl-ME"/>
        </w:rPr>
      </w:pPr>
    </w:p>
    <w:p w14:paraId="42D0BE0C" w14:textId="28FC83D2" w:rsidR="000735DE" w:rsidRPr="000735DE" w:rsidRDefault="000735DE" w:rsidP="000735DE">
      <w:pPr>
        <w:rPr>
          <w:sz w:val="22"/>
          <w:szCs w:val="22"/>
          <w:lang w:val="sr-Cyrl-ME" w:eastAsia="en-US"/>
        </w:rPr>
      </w:pPr>
      <w:r w:rsidRPr="000735DE">
        <w:rPr>
          <w:sz w:val="22"/>
          <w:szCs w:val="22"/>
          <w:lang w:val="sr-Cyrl-ME" w:eastAsia="en-US"/>
        </w:rPr>
        <w:t xml:space="preserve">2030/25/2824 – 9139 </w:t>
      </w:r>
    </w:p>
    <w:p w14:paraId="2B75596E" w14:textId="0FDACE5D" w:rsidR="009F5FCD" w:rsidRPr="000735DE" w:rsidRDefault="009F5FCD" w:rsidP="00B93D89">
      <w:pPr>
        <w:pStyle w:val="Header"/>
        <w:tabs>
          <w:tab w:val="clear" w:pos="4536"/>
          <w:tab w:val="clear" w:pos="9072"/>
        </w:tabs>
        <w:ind w:left="108"/>
        <w:jc w:val="left"/>
        <w:rPr>
          <w:rFonts w:ascii="Times New Roman" w:hAnsi="Times New Roman"/>
          <w:sz w:val="22"/>
          <w:szCs w:val="22"/>
          <w:lang w:val="sr-Cyrl-ME"/>
        </w:rPr>
      </w:pPr>
    </w:p>
    <w:p w14:paraId="582B6F12" w14:textId="77777777" w:rsidR="007270D2" w:rsidRPr="000735DE" w:rsidRDefault="007270D2" w:rsidP="00B93D89">
      <w:pPr>
        <w:pStyle w:val="Header"/>
        <w:tabs>
          <w:tab w:val="clear" w:pos="4536"/>
          <w:tab w:val="clear" w:pos="9072"/>
        </w:tabs>
        <w:ind w:left="108"/>
        <w:jc w:val="left"/>
        <w:rPr>
          <w:rFonts w:ascii="Times New Roman" w:hAnsi="Times New Roman"/>
          <w:sz w:val="22"/>
          <w:szCs w:val="22"/>
          <w:lang w:val="sr-Cyrl-ME"/>
        </w:rPr>
      </w:pPr>
    </w:p>
    <w:p w14:paraId="4FF4ABEC" w14:textId="77777777" w:rsidR="009F5FCD" w:rsidRPr="000735DE" w:rsidRDefault="009F5FCD" w:rsidP="00B93D89">
      <w:pPr>
        <w:pStyle w:val="Header"/>
        <w:tabs>
          <w:tab w:val="clear" w:pos="4536"/>
          <w:tab w:val="clear" w:pos="9072"/>
        </w:tabs>
        <w:jc w:val="left"/>
        <w:rPr>
          <w:rFonts w:ascii="Times New Roman" w:hAnsi="Times New Roman"/>
          <w:b/>
          <w:bCs/>
          <w:sz w:val="22"/>
          <w:szCs w:val="22"/>
          <w:lang w:val="sr-Cyrl-ME"/>
        </w:rPr>
      </w:pPr>
      <w:r w:rsidRPr="000735DE">
        <w:rPr>
          <w:rFonts w:ascii="Times New Roman" w:hAnsi="Times New Roman"/>
          <w:b/>
          <w:bCs/>
          <w:sz w:val="22"/>
          <w:szCs w:val="22"/>
          <w:lang w:val="sr-Cyrl-ME"/>
        </w:rPr>
        <w:t>9. ДАТУМ ПРВЕ ДОЗВОЛЕ/ОБНОВЕ ДОЗВОЛЕ ЗА СТАВЉАЊЕ ЛИЈЕКА У ПРОМЕТ</w:t>
      </w:r>
    </w:p>
    <w:p w14:paraId="78746A34" w14:textId="77777777" w:rsidR="009F5FCD" w:rsidRPr="000735DE" w:rsidRDefault="009F5FCD" w:rsidP="00B93D89">
      <w:pPr>
        <w:rPr>
          <w:sz w:val="22"/>
          <w:szCs w:val="22"/>
          <w:lang w:val="sr-Cyrl-ME"/>
        </w:rPr>
      </w:pPr>
    </w:p>
    <w:p w14:paraId="251B3531" w14:textId="608ACEA9" w:rsidR="009F5FCD" w:rsidRPr="000735DE" w:rsidRDefault="007270D2" w:rsidP="00B93D89">
      <w:pPr>
        <w:pStyle w:val="Header"/>
        <w:tabs>
          <w:tab w:val="clear" w:pos="4536"/>
          <w:tab w:val="clear" w:pos="9072"/>
          <w:tab w:val="left" w:pos="284"/>
        </w:tabs>
        <w:rPr>
          <w:rFonts w:ascii="Times New Roman" w:hAnsi="Times New Roman"/>
          <w:sz w:val="22"/>
          <w:szCs w:val="22"/>
          <w:lang w:val="sr-Cyrl-ME"/>
        </w:rPr>
      </w:pPr>
      <w:r w:rsidRPr="000735DE">
        <w:rPr>
          <w:rFonts w:ascii="Times New Roman" w:hAnsi="Times New Roman"/>
          <w:sz w:val="22"/>
          <w:szCs w:val="22"/>
          <w:lang w:val="sr-Cyrl-ME"/>
        </w:rPr>
        <w:t>Датум прве дозволе</w:t>
      </w:r>
      <w:r w:rsidR="009F5FCD" w:rsidRPr="000735DE">
        <w:rPr>
          <w:rFonts w:ascii="Times New Roman" w:hAnsi="Times New Roman"/>
          <w:sz w:val="22"/>
          <w:szCs w:val="22"/>
          <w:lang w:val="sr-Cyrl-ME"/>
        </w:rPr>
        <w:t>: 16.09.2019. године</w:t>
      </w:r>
    </w:p>
    <w:p w14:paraId="69442AAA" w14:textId="44F96AEA" w:rsidR="007270D2" w:rsidRPr="000735DE" w:rsidRDefault="007270D2" w:rsidP="007270D2">
      <w:pPr>
        <w:pStyle w:val="Header"/>
        <w:tabs>
          <w:tab w:val="clear" w:pos="4536"/>
          <w:tab w:val="clear" w:pos="9072"/>
          <w:tab w:val="left" w:pos="284"/>
        </w:tabs>
        <w:rPr>
          <w:rFonts w:ascii="Times New Roman" w:hAnsi="Times New Roman"/>
          <w:sz w:val="22"/>
          <w:szCs w:val="22"/>
          <w:lang w:val="sr-Cyrl-ME"/>
        </w:rPr>
      </w:pPr>
      <w:r w:rsidRPr="000735DE">
        <w:rPr>
          <w:rFonts w:ascii="Times New Roman" w:hAnsi="Times New Roman"/>
          <w:sz w:val="22"/>
          <w:szCs w:val="22"/>
          <w:lang w:val="sr-Cyrl-ME"/>
        </w:rPr>
        <w:t>Датум посљедње обнове дозволе:</w:t>
      </w:r>
      <w:r w:rsidR="000735DE" w:rsidRPr="000735DE">
        <w:rPr>
          <w:rFonts w:ascii="Times New Roman" w:hAnsi="Times New Roman"/>
          <w:sz w:val="22"/>
          <w:szCs w:val="22"/>
          <w:lang w:val="sr-Cyrl-ME"/>
        </w:rPr>
        <w:t xml:space="preserve"> </w:t>
      </w:r>
      <w:r w:rsidR="000735DE" w:rsidRPr="000735DE">
        <w:rPr>
          <w:rFonts w:ascii="Times New Roman" w:hAnsi="Times New Roman"/>
          <w:sz w:val="22"/>
          <w:szCs w:val="22"/>
          <w:lang w:val="sr-Cyrl-ME"/>
        </w:rPr>
        <w:t>01.08.2025. године</w:t>
      </w:r>
    </w:p>
    <w:p w14:paraId="6FC99C42" w14:textId="024371A5" w:rsidR="007270D2" w:rsidRPr="000735DE" w:rsidRDefault="007270D2" w:rsidP="008123DA">
      <w:pPr>
        <w:pStyle w:val="Header"/>
        <w:tabs>
          <w:tab w:val="clear" w:pos="4536"/>
          <w:tab w:val="clear" w:pos="9072"/>
        </w:tabs>
        <w:jc w:val="left"/>
        <w:rPr>
          <w:rFonts w:ascii="Times New Roman" w:hAnsi="Times New Roman"/>
          <w:sz w:val="22"/>
          <w:szCs w:val="22"/>
          <w:lang w:val="sr-Cyrl-ME"/>
        </w:rPr>
      </w:pPr>
    </w:p>
    <w:p w14:paraId="706B7458" w14:textId="77777777" w:rsidR="000735DE" w:rsidRPr="000735DE" w:rsidRDefault="000735DE" w:rsidP="008123DA">
      <w:pPr>
        <w:pStyle w:val="Header"/>
        <w:tabs>
          <w:tab w:val="clear" w:pos="4536"/>
          <w:tab w:val="clear" w:pos="9072"/>
        </w:tabs>
        <w:jc w:val="left"/>
        <w:rPr>
          <w:rFonts w:ascii="Times New Roman" w:hAnsi="Times New Roman"/>
          <w:sz w:val="22"/>
          <w:szCs w:val="22"/>
          <w:lang w:val="sr-Cyrl-ME"/>
        </w:rPr>
      </w:pPr>
      <w:bookmarkStart w:id="0" w:name="_GoBack"/>
      <w:bookmarkEnd w:id="0"/>
    </w:p>
    <w:p w14:paraId="3358D999" w14:textId="77777777" w:rsidR="009F5FCD" w:rsidRPr="000735DE" w:rsidRDefault="009F5FCD" w:rsidP="00B93D89">
      <w:pPr>
        <w:pStyle w:val="Header"/>
        <w:tabs>
          <w:tab w:val="clear" w:pos="4536"/>
          <w:tab w:val="clear" w:pos="9072"/>
        </w:tabs>
        <w:jc w:val="left"/>
        <w:rPr>
          <w:rFonts w:ascii="Times New Roman" w:hAnsi="Times New Roman"/>
          <w:b/>
          <w:bCs/>
          <w:sz w:val="22"/>
          <w:szCs w:val="22"/>
          <w:lang w:val="sr-Cyrl-ME"/>
        </w:rPr>
      </w:pPr>
      <w:r w:rsidRPr="000735DE">
        <w:rPr>
          <w:rFonts w:ascii="Times New Roman" w:hAnsi="Times New Roman"/>
          <w:b/>
          <w:bCs/>
          <w:sz w:val="22"/>
          <w:szCs w:val="22"/>
          <w:lang w:val="sr-Cyrl-ME"/>
        </w:rPr>
        <w:t>10. ДАТУМ РЕВИЗИЈЕ ТЕКСТА</w:t>
      </w:r>
    </w:p>
    <w:p w14:paraId="6EB27B1E" w14:textId="4D51F4DF" w:rsidR="000253EE" w:rsidRPr="000735DE" w:rsidRDefault="00EA7BF0" w:rsidP="00B93D89">
      <w:pPr>
        <w:rPr>
          <w:b/>
          <w:color w:val="A6A6A6"/>
          <w:sz w:val="22"/>
          <w:szCs w:val="22"/>
          <w:lang w:val="sr-Cyrl-ME"/>
        </w:rPr>
      </w:pPr>
      <w:r w:rsidRPr="000735DE">
        <w:rPr>
          <w:b/>
          <w:color w:val="A6A6A6"/>
          <w:sz w:val="22"/>
          <w:szCs w:val="22"/>
          <w:lang w:val="sr-Cyrl-ME"/>
        </w:rPr>
        <w:t xml:space="preserve"> </w:t>
      </w:r>
    </w:p>
    <w:p w14:paraId="5F8C4483" w14:textId="77777777" w:rsidR="000735DE" w:rsidRPr="000735DE" w:rsidRDefault="000735DE" w:rsidP="000735DE">
      <w:pPr>
        <w:rPr>
          <w:snapToGrid w:val="0"/>
          <w:sz w:val="22"/>
          <w:szCs w:val="22"/>
          <w:lang w:val="sr-Cyrl-ME" w:eastAsia="en-US"/>
        </w:rPr>
      </w:pPr>
      <w:r w:rsidRPr="000735DE">
        <w:rPr>
          <w:snapToGrid w:val="0"/>
          <w:sz w:val="22"/>
          <w:szCs w:val="22"/>
          <w:lang w:val="sr-Cyrl-ME" w:eastAsia="en-US"/>
        </w:rPr>
        <w:t>Август, 2025. године</w:t>
      </w:r>
    </w:p>
    <w:p w14:paraId="5C2BE5B4" w14:textId="7BD9D852" w:rsidR="00EA7BF0" w:rsidRPr="000735DE" w:rsidRDefault="00EA7BF0">
      <w:pPr>
        <w:rPr>
          <w:bCs/>
          <w:sz w:val="22"/>
          <w:szCs w:val="22"/>
          <w:lang w:val="sr-Cyrl-ME"/>
        </w:rPr>
      </w:pPr>
    </w:p>
    <w:sectPr w:rsidR="00EA7BF0" w:rsidRPr="000735DE" w:rsidSect="00C27407">
      <w:footerReference w:type="default" r:id="rId14"/>
      <w:pgSz w:w="11907" w:h="16840" w:code="9"/>
      <w:pgMar w:top="1440" w:right="1440" w:bottom="1440" w:left="1440" w:header="734" w:footer="73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90B56" w14:textId="77777777" w:rsidR="005F4C34" w:rsidRDefault="005F4C34" w:rsidP="00FD7B88">
      <w:r>
        <w:separator/>
      </w:r>
    </w:p>
  </w:endnote>
  <w:endnote w:type="continuationSeparator" w:id="0">
    <w:p w14:paraId="464BBE88" w14:textId="77777777" w:rsidR="005F4C34" w:rsidRDefault="005F4C34" w:rsidP="00FD7B88">
      <w:r>
        <w:continuationSeparator/>
      </w:r>
    </w:p>
  </w:endnote>
  <w:endnote w:type="continuationNotice" w:id="1">
    <w:p w14:paraId="44BCD325" w14:textId="77777777" w:rsidR="005F4C34" w:rsidRDefault="005F4C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ist777">
    <w:altName w:val="Lucida Sans Unicode"/>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630527"/>
      <w:docPartObj>
        <w:docPartGallery w:val="Page Numbers (Bottom of Page)"/>
        <w:docPartUnique/>
      </w:docPartObj>
    </w:sdtPr>
    <w:sdtEndPr/>
    <w:sdtContent>
      <w:sdt>
        <w:sdtPr>
          <w:id w:val="-1705238520"/>
          <w:docPartObj>
            <w:docPartGallery w:val="Page Numbers (Top of Page)"/>
            <w:docPartUnique/>
          </w:docPartObj>
        </w:sdtPr>
        <w:sdtEndPr/>
        <w:sdtContent>
          <w:p w14:paraId="40FCB740" w14:textId="3BDA9789" w:rsidR="00683381" w:rsidRDefault="00683381" w:rsidP="00D60190">
            <w:pPr>
              <w:pStyle w:val="Footer"/>
              <w:jc w:val="center"/>
            </w:pPr>
            <w:r w:rsidRPr="000735DE">
              <w:rPr>
                <w:sz w:val="22"/>
              </w:rPr>
              <w:t xml:space="preserve"> </w:t>
            </w:r>
            <w:r w:rsidRPr="000735DE">
              <w:rPr>
                <w:bCs/>
                <w:sz w:val="22"/>
                <w:szCs w:val="24"/>
              </w:rPr>
              <w:fldChar w:fldCharType="begin"/>
            </w:r>
            <w:r w:rsidRPr="000735DE">
              <w:rPr>
                <w:bCs/>
                <w:sz w:val="22"/>
              </w:rPr>
              <w:instrText xml:space="preserve"> PAGE </w:instrText>
            </w:r>
            <w:r w:rsidRPr="000735DE">
              <w:rPr>
                <w:bCs/>
                <w:sz w:val="22"/>
                <w:szCs w:val="24"/>
              </w:rPr>
              <w:fldChar w:fldCharType="separate"/>
            </w:r>
            <w:r w:rsidR="000735DE">
              <w:rPr>
                <w:bCs/>
                <w:noProof/>
                <w:sz w:val="22"/>
              </w:rPr>
              <w:t>7</w:t>
            </w:r>
            <w:r w:rsidRPr="000735DE">
              <w:rPr>
                <w:bCs/>
                <w:sz w:val="22"/>
                <w:szCs w:val="24"/>
              </w:rPr>
              <w:fldChar w:fldCharType="end"/>
            </w:r>
            <w:r w:rsidRPr="000735DE">
              <w:rPr>
                <w:sz w:val="22"/>
              </w:rPr>
              <w:t xml:space="preserve"> /</w:t>
            </w:r>
            <w:r w:rsidR="000735DE">
              <w:rPr>
                <w:sz w:val="22"/>
              </w:rPr>
              <w:t xml:space="preserve"> </w:t>
            </w:r>
            <w:r w:rsidRPr="000735DE">
              <w:rPr>
                <w:bCs/>
                <w:sz w:val="22"/>
                <w:szCs w:val="24"/>
              </w:rPr>
              <w:fldChar w:fldCharType="begin"/>
            </w:r>
            <w:r w:rsidRPr="000735DE">
              <w:rPr>
                <w:bCs/>
                <w:sz w:val="22"/>
              </w:rPr>
              <w:instrText xml:space="preserve"> NUMPAGES  </w:instrText>
            </w:r>
            <w:r w:rsidRPr="000735DE">
              <w:rPr>
                <w:bCs/>
                <w:sz w:val="22"/>
                <w:szCs w:val="24"/>
              </w:rPr>
              <w:fldChar w:fldCharType="separate"/>
            </w:r>
            <w:r w:rsidR="000735DE">
              <w:rPr>
                <w:bCs/>
                <w:noProof/>
                <w:sz w:val="22"/>
              </w:rPr>
              <w:t>7</w:t>
            </w:r>
            <w:r w:rsidRPr="000735DE">
              <w:rPr>
                <w:bCs/>
                <w:sz w:val="22"/>
                <w:szCs w:val="24"/>
              </w:rPr>
              <w:fldChar w:fldCharType="end"/>
            </w:r>
          </w:p>
        </w:sdtContent>
      </w:sdt>
    </w:sdtContent>
  </w:sdt>
  <w:p w14:paraId="031F238D" w14:textId="77777777" w:rsidR="00683381" w:rsidRDefault="00683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8E078" w14:textId="77777777" w:rsidR="005F4C34" w:rsidRDefault="005F4C34" w:rsidP="00FD7B88">
      <w:r>
        <w:separator/>
      </w:r>
    </w:p>
  </w:footnote>
  <w:footnote w:type="continuationSeparator" w:id="0">
    <w:p w14:paraId="5365E7BF" w14:textId="77777777" w:rsidR="005F4C34" w:rsidRDefault="005F4C34" w:rsidP="00FD7B88">
      <w:r>
        <w:continuationSeparator/>
      </w:r>
    </w:p>
  </w:footnote>
  <w:footnote w:type="continuationNotice" w:id="1">
    <w:p w14:paraId="33E8915E" w14:textId="77777777" w:rsidR="005F4C34" w:rsidRDefault="005F4C3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684"/>
    <w:multiLevelType w:val="hybridMultilevel"/>
    <w:tmpl w:val="95426B1E"/>
    <w:lvl w:ilvl="0" w:tplc="9AC29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CB78BD"/>
    <w:multiLevelType w:val="hybridMultilevel"/>
    <w:tmpl w:val="60FE7560"/>
    <w:lvl w:ilvl="0" w:tplc="4B1E0E9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B4DD1"/>
    <w:multiLevelType w:val="hybridMultilevel"/>
    <w:tmpl w:val="1C5EB7C8"/>
    <w:lvl w:ilvl="0" w:tplc="F9A004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603B5B"/>
    <w:multiLevelType w:val="hybridMultilevel"/>
    <w:tmpl w:val="20CED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357AC8"/>
    <w:multiLevelType w:val="hybridMultilevel"/>
    <w:tmpl w:val="32320E9C"/>
    <w:lvl w:ilvl="0" w:tplc="4B1E0E98">
      <w:start w:val="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5828471C"/>
    <w:multiLevelType w:val="hybridMultilevel"/>
    <w:tmpl w:val="32CACDDE"/>
    <w:lvl w:ilvl="0" w:tplc="C51C7E8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4A68DA"/>
    <w:multiLevelType w:val="hybridMultilevel"/>
    <w:tmpl w:val="60A06A58"/>
    <w:lvl w:ilvl="0" w:tplc="C51C7E8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B55725"/>
    <w:multiLevelType w:val="hybridMultilevel"/>
    <w:tmpl w:val="BD142EF2"/>
    <w:lvl w:ilvl="0" w:tplc="13E21E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7"/>
  </w:num>
  <w:num w:numId="5">
    <w:abstractNumId w:val="4"/>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944"/>
    <w:rsid w:val="00006F0B"/>
    <w:rsid w:val="00022EBA"/>
    <w:rsid w:val="000253EE"/>
    <w:rsid w:val="00032C65"/>
    <w:rsid w:val="00033B93"/>
    <w:rsid w:val="00063377"/>
    <w:rsid w:val="000645EB"/>
    <w:rsid w:val="0006495E"/>
    <w:rsid w:val="000735DE"/>
    <w:rsid w:val="00076EDC"/>
    <w:rsid w:val="000774E4"/>
    <w:rsid w:val="000A2B50"/>
    <w:rsid w:val="000A5766"/>
    <w:rsid w:val="000B296A"/>
    <w:rsid w:val="000C15CB"/>
    <w:rsid w:val="000D1856"/>
    <w:rsid w:val="000E1510"/>
    <w:rsid w:val="00102CFF"/>
    <w:rsid w:val="0011176D"/>
    <w:rsid w:val="0012144C"/>
    <w:rsid w:val="0012340B"/>
    <w:rsid w:val="00162274"/>
    <w:rsid w:val="001B68D7"/>
    <w:rsid w:val="001C37DB"/>
    <w:rsid w:val="001D085A"/>
    <w:rsid w:val="001D37F8"/>
    <w:rsid w:val="001E4D52"/>
    <w:rsid w:val="001E6B67"/>
    <w:rsid w:val="001F02CA"/>
    <w:rsid w:val="001F3F22"/>
    <w:rsid w:val="0020589F"/>
    <w:rsid w:val="00223530"/>
    <w:rsid w:val="002239B6"/>
    <w:rsid w:val="00227645"/>
    <w:rsid w:val="00257B04"/>
    <w:rsid w:val="002616B2"/>
    <w:rsid w:val="00261949"/>
    <w:rsid w:val="00274970"/>
    <w:rsid w:val="002B73F4"/>
    <w:rsid w:val="002C2D26"/>
    <w:rsid w:val="002C54F9"/>
    <w:rsid w:val="00315C4C"/>
    <w:rsid w:val="003257C4"/>
    <w:rsid w:val="00333DF4"/>
    <w:rsid w:val="003409B8"/>
    <w:rsid w:val="00356800"/>
    <w:rsid w:val="0036107A"/>
    <w:rsid w:val="00370164"/>
    <w:rsid w:val="00387F23"/>
    <w:rsid w:val="00391E8D"/>
    <w:rsid w:val="003A0C20"/>
    <w:rsid w:val="003B0435"/>
    <w:rsid w:val="003B6045"/>
    <w:rsid w:val="00432BF1"/>
    <w:rsid w:val="004402EC"/>
    <w:rsid w:val="00441014"/>
    <w:rsid w:val="0044780D"/>
    <w:rsid w:val="0045580B"/>
    <w:rsid w:val="004644A1"/>
    <w:rsid w:val="00471BA6"/>
    <w:rsid w:val="00475B7C"/>
    <w:rsid w:val="00482849"/>
    <w:rsid w:val="00486E63"/>
    <w:rsid w:val="004B62F7"/>
    <w:rsid w:val="004D4405"/>
    <w:rsid w:val="004E1FB5"/>
    <w:rsid w:val="004F3D38"/>
    <w:rsid w:val="00515CBC"/>
    <w:rsid w:val="00541A55"/>
    <w:rsid w:val="00585317"/>
    <w:rsid w:val="005A017F"/>
    <w:rsid w:val="005B0DE4"/>
    <w:rsid w:val="005D5B8F"/>
    <w:rsid w:val="005E39B0"/>
    <w:rsid w:val="005E6CEA"/>
    <w:rsid w:val="005E6E08"/>
    <w:rsid w:val="005F4C34"/>
    <w:rsid w:val="00607022"/>
    <w:rsid w:val="0062227F"/>
    <w:rsid w:val="00623DDF"/>
    <w:rsid w:val="00624FD4"/>
    <w:rsid w:val="0063304B"/>
    <w:rsid w:val="006445A8"/>
    <w:rsid w:val="00653525"/>
    <w:rsid w:val="00671A49"/>
    <w:rsid w:val="00671C7E"/>
    <w:rsid w:val="00683381"/>
    <w:rsid w:val="006A7C9A"/>
    <w:rsid w:val="006C25D3"/>
    <w:rsid w:val="006C7142"/>
    <w:rsid w:val="006D393D"/>
    <w:rsid w:val="006D51D6"/>
    <w:rsid w:val="006F0032"/>
    <w:rsid w:val="006F3C88"/>
    <w:rsid w:val="006F71B3"/>
    <w:rsid w:val="007270D2"/>
    <w:rsid w:val="007278BA"/>
    <w:rsid w:val="007410B4"/>
    <w:rsid w:val="00786B84"/>
    <w:rsid w:val="00791E6D"/>
    <w:rsid w:val="007934B6"/>
    <w:rsid w:val="007B18AE"/>
    <w:rsid w:val="007E400C"/>
    <w:rsid w:val="007F556E"/>
    <w:rsid w:val="007F7BEA"/>
    <w:rsid w:val="008123DA"/>
    <w:rsid w:val="00814346"/>
    <w:rsid w:val="008235AB"/>
    <w:rsid w:val="008375D8"/>
    <w:rsid w:val="008457C7"/>
    <w:rsid w:val="0084799F"/>
    <w:rsid w:val="0086522B"/>
    <w:rsid w:val="0088637C"/>
    <w:rsid w:val="008C4550"/>
    <w:rsid w:val="008E5364"/>
    <w:rsid w:val="008E559A"/>
    <w:rsid w:val="008F2E58"/>
    <w:rsid w:val="008F4576"/>
    <w:rsid w:val="009072C0"/>
    <w:rsid w:val="00911247"/>
    <w:rsid w:val="0091562E"/>
    <w:rsid w:val="00931CAB"/>
    <w:rsid w:val="009511A4"/>
    <w:rsid w:val="00984078"/>
    <w:rsid w:val="00994479"/>
    <w:rsid w:val="009A0CE2"/>
    <w:rsid w:val="009A1B36"/>
    <w:rsid w:val="009A6E00"/>
    <w:rsid w:val="009B2238"/>
    <w:rsid w:val="009C1D5A"/>
    <w:rsid w:val="009C3C29"/>
    <w:rsid w:val="009C6F1F"/>
    <w:rsid w:val="009E0542"/>
    <w:rsid w:val="009F4086"/>
    <w:rsid w:val="009F5FCD"/>
    <w:rsid w:val="00A00DE0"/>
    <w:rsid w:val="00A20808"/>
    <w:rsid w:val="00A22F17"/>
    <w:rsid w:val="00A41700"/>
    <w:rsid w:val="00A56A54"/>
    <w:rsid w:val="00A75ED4"/>
    <w:rsid w:val="00A76932"/>
    <w:rsid w:val="00A833D9"/>
    <w:rsid w:val="00A922E3"/>
    <w:rsid w:val="00AA4716"/>
    <w:rsid w:val="00AC6B17"/>
    <w:rsid w:val="00AD31F8"/>
    <w:rsid w:val="00AD5C96"/>
    <w:rsid w:val="00AE049D"/>
    <w:rsid w:val="00B1704F"/>
    <w:rsid w:val="00B21067"/>
    <w:rsid w:val="00B33123"/>
    <w:rsid w:val="00B348A4"/>
    <w:rsid w:val="00B40E5F"/>
    <w:rsid w:val="00B417E1"/>
    <w:rsid w:val="00B56C67"/>
    <w:rsid w:val="00B63694"/>
    <w:rsid w:val="00B712D2"/>
    <w:rsid w:val="00B93D89"/>
    <w:rsid w:val="00BA0694"/>
    <w:rsid w:val="00BA5B4C"/>
    <w:rsid w:val="00BB062F"/>
    <w:rsid w:val="00BB3F82"/>
    <w:rsid w:val="00BB3F90"/>
    <w:rsid w:val="00BB6883"/>
    <w:rsid w:val="00BB689D"/>
    <w:rsid w:val="00BF4040"/>
    <w:rsid w:val="00C075EC"/>
    <w:rsid w:val="00C166D8"/>
    <w:rsid w:val="00C22EA4"/>
    <w:rsid w:val="00C27407"/>
    <w:rsid w:val="00C33B22"/>
    <w:rsid w:val="00C47F88"/>
    <w:rsid w:val="00C519BA"/>
    <w:rsid w:val="00C63ADE"/>
    <w:rsid w:val="00C6604A"/>
    <w:rsid w:val="00C75964"/>
    <w:rsid w:val="00C93E1B"/>
    <w:rsid w:val="00C9632A"/>
    <w:rsid w:val="00C97944"/>
    <w:rsid w:val="00CA19AD"/>
    <w:rsid w:val="00CA6046"/>
    <w:rsid w:val="00CC5675"/>
    <w:rsid w:val="00CC7297"/>
    <w:rsid w:val="00CD6C8F"/>
    <w:rsid w:val="00D2465A"/>
    <w:rsid w:val="00D2512B"/>
    <w:rsid w:val="00D413F3"/>
    <w:rsid w:val="00D43868"/>
    <w:rsid w:val="00D52EB4"/>
    <w:rsid w:val="00D538F7"/>
    <w:rsid w:val="00D54A3B"/>
    <w:rsid w:val="00D60190"/>
    <w:rsid w:val="00D77A80"/>
    <w:rsid w:val="00D82426"/>
    <w:rsid w:val="00D8403F"/>
    <w:rsid w:val="00DA2235"/>
    <w:rsid w:val="00DB0166"/>
    <w:rsid w:val="00DB39DF"/>
    <w:rsid w:val="00DD06EA"/>
    <w:rsid w:val="00DD1FCA"/>
    <w:rsid w:val="00DD2572"/>
    <w:rsid w:val="00E051AB"/>
    <w:rsid w:val="00E16E32"/>
    <w:rsid w:val="00E32A41"/>
    <w:rsid w:val="00E41922"/>
    <w:rsid w:val="00E464DA"/>
    <w:rsid w:val="00E80E8E"/>
    <w:rsid w:val="00E82554"/>
    <w:rsid w:val="00EA7BF0"/>
    <w:rsid w:val="00EB15AD"/>
    <w:rsid w:val="00EB309D"/>
    <w:rsid w:val="00EC66BC"/>
    <w:rsid w:val="00EC693F"/>
    <w:rsid w:val="00ED64D1"/>
    <w:rsid w:val="00EF1712"/>
    <w:rsid w:val="00F119B4"/>
    <w:rsid w:val="00F34E6A"/>
    <w:rsid w:val="00F71207"/>
    <w:rsid w:val="00F72DE1"/>
    <w:rsid w:val="00F776DE"/>
    <w:rsid w:val="00F83A85"/>
    <w:rsid w:val="00F93CFF"/>
    <w:rsid w:val="00FA47B4"/>
    <w:rsid w:val="00FB7824"/>
    <w:rsid w:val="00FC1662"/>
    <w:rsid w:val="00FD6DBE"/>
    <w:rsid w:val="00FD7267"/>
    <w:rsid w:val="00FD7B88"/>
    <w:rsid w:val="00FE1670"/>
    <w:rsid w:val="00FF0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C13549"/>
  <w15:chartTrackingRefBased/>
  <w15:docId w15:val="{8577382E-F5BA-4063-9DE5-EB410180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hr-HR"/>
    </w:rPr>
  </w:style>
  <w:style w:type="paragraph" w:styleId="Heading1">
    <w:name w:val="heading 1"/>
    <w:basedOn w:val="Normal"/>
    <w:next w:val="Normal"/>
    <w:qFormat/>
    <w:pPr>
      <w:keepNext/>
      <w:spacing w:before="240" w:after="60" w:line="360" w:lineRule="auto"/>
      <w:jc w:val="center"/>
      <w:outlineLvl w:val="0"/>
    </w:pPr>
    <w:rPr>
      <w:b/>
      <w:kern w:val="28"/>
      <w:sz w:val="32"/>
    </w:rPr>
  </w:style>
  <w:style w:type="paragraph" w:styleId="Heading2">
    <w:name w:val="heading 2"/>
    <w:basedOn w:val="Normal"/>
    <w:next w:val="Normal"/>
    <w:qFormat/>
    <w:pPr>
      <w:keepNext/>
      <w:tabs>
        <w:tab w:val="left" w:pos="1134"/>
      </w:tabs>
      <w:spacing w:before="240" w:after="60" w:line="360" w:lineRule="auto"/>
      <w:ind w:left="1134" w:hanging="1134"/>
      <w:jc w:val="both"/>
      <w:outlineLvl w:val="1"/>
    </w:pPr>
    <w:rPr>
      <w:b/>
      <w:sz w:val="26"/>
    </w:rPr>
  </w:style>
  <w:style w:type="paragraph" w:styleId="Heading3">
    <w:name w:val="heading 3"/>
    <w:basedOn w:val="Normal"/>
    <w:next w:val="Normal"/>
    <w:qFormat/>
    <w:pPr>
      <w:keepNext/>
      <w:tabs>
        <w:tab w:val="left" w:pos="1134"/>
      </w:tabs>
      <w:spacing w:before="240" w:after="60" w:line="360" w:lineRule="auto"/>
      <w:ind w:left="1134" w:hanging="1134"/>
      <w:jc w:val="both"/>
      <w:outlineLvl w:val="2"/>
    </w:pPr>
    <w:rPr>
      <w:b/>
    </w:rPr>
  </w:style>
  <w:style w:type="paragraph" w:styleId="Heading4">
    <w:name w:val="heading 4"/>
    <w:basedOn w:val="Normal"/>
    <w:next w:val="Normal"/>
    <w:qFormat/>
    <w:pPr>
      <w:keepNext/>
      <w:tabs>
        <w:tab w:val="left" w:pos="1134"/>
      </w:tabs>
      <w:spacing w:before="240" w:after="60" w:line="360" w:lineRule="auto"/>
      <w:ind w:left="1134" w:hanging="1134"/>
      <w:jc w:val="both"/>
      <w:outlineLvl w:val="3"/>
    </w:pPr>
  </w:style>
  <w:style w:type="paragraph" w:styleId="Heading5">
    <w:name w:val="heading 5"/>
    <w:basedOn w:val="Normal"/>
    <w:next w:val="Normal"/>
    <w:qFormat/>
    <w:pPr>
      <w:spacing w:before="240" w:after="60" w:line="360" w:lineRule="auto"/>
      <w:jc w:val="both"/>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
    <w:name w:val="Naslov"/>
    <w:basedOn w:val="Normal"/>
    <w:pPr>
      <w:tabs>
        <w:tab w:val="left" w:pos="840"/>
      </w:tabs>
    </w:pPr>
    <w:rPr>
      <w:b/>
      <w:caps/>
    </w:rPr>
  </w:style>
  <w:style w:type="paragraph" w:customStyle="1" w:styleId="tekst">
    <w:name w:val="tekst"/>
    <w:basedOn w:val="Normal"/>
    <w:pPr>
      <w:spacing w:before="60" w:line="240" w:lineRule="atLeast"/>
      <w:jc w:val="both"/>
    </w:p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rsid w:val="00B417E1"/>
    <w:pPr>
      <w:tabs>
        <w:tab w:val="center" w:pos="4536"/>
        <w:tab w:val="right" w:pos="9072"/>
      </w:tabs>
      <w:jc w:val="both"/>
    </w:pPr>
    <w:rPr>
      <w:rFonts w:ascii="Humanist777" w:hAnsi="Humanist777"/>
      <w:szCs w:val="24"/>
      <w:lang w:val="en-US" w:eastAsia="en-US"/>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rsid w:val="00B417E1"/>
    <w:rPr>
      <w:rFonts w:ascii="Humanist777" w:hAnsi="Humanist777"/>
      <w:sz w:val="24"/>
      <w:szCs w:val="24"/>
      <w:lang w:val="en-US" w:eastAsia="en-US"/>
    </w:rPr>
  </w:style>
  <w:style w:type="character" w:styleId="Emphasis">
    <w:name w:val="Emphasis"/>
    <w:qFormat/>
    <w:rsid w:val="00B417E1"/>
    <w:rPr>
      <w:i/>
      <w:iCs/>
    </w:rPr>
  </w:style>
  <w:style w:type="character" w:styleId="Hyperlink">
    <w:name w:val="Hyperlink"/>
    <w:rsid w:val="00B417E1"/>
    <w:rPr>
      <w:rFonts w:cs="Times New Roman"/>
      <w:color w:val="0000FF"/>
      <w:u w:val="single"/>
    </w:rPr>
  </w:style>
  <w:style w:type="character" w:customStyle="1" w:styleId="hps">
    <w:name w:val="hps"/>
    <w:rsid w:val="00B417E1"/>
  </w:style>
  <w:style w:type="paragraph" w:styleId="NoSpacing">
    <w:name w:val="No Spacing"/>
    <w:uiPriority w:val="99"/>
    <w:qFormat/>
    <w:rsid w:val="00B417E1"/>
    <w:rPr>
      <w:rFonts w:ascii="Arial" w:hAnsi="Arial"/>
      <w:sz w:val="22"/>
      <w:szCs w:val="22"/>
      <w:lang w:val="en-GB"/>
    </w:rPr>
  </w:style>
  <w:style w:type="paragraph" w:styleId="NormalWeb">
    <w:name w:val="Normal (Web)"/>
    <w:basedOn w:val="Normal"/>
    <w:uiPriority w:val="99"/>
    <w:rsid w:val="00B417E1"/>
    <w:pPr>
      <w:spacing w:before="100" w:beforeAutospacing="1" w:after="75"/>
    </w:pPr>
    <w:rPr>
      <w:color w:val="000000"/>
      <w:szCs w:val="24"/>
      <w:lang w:val="en-US" w:eastAsia="en-US"/>
    </w:rPr>
  </w:style>
  <w:style w:type="paragraph" w:styleId="BalloonText">
    <w:name w:val="Balloon Text"/>
    <w:basedOn w:val="Normal"/>
    <w:link w:val="BalloonTextChar"/>
    <w:rsid w:val="00FD7B88"/>
    <w:rPr>
      <w:rFonts w:ascii="Tahoma" w:hAnsi="Tahoma"/>
      <w:sz w:val="16"/>
      <w:szCs w:val="16"/>
    </w:rPr>
  </w:style>
  <w:style w:type="character" w:customStyle="1" w:styleId="BalloonTextChar">
    <w:name w:val="Balloon Text Char"/>
    <w:link w:val="BalloonText"/>
    <w:rsid w:val="00FD7B88"/>
    <w:rPr>
      <w:rFonts w:ascii="Tahoma" w:hAnsi="Tahoma" w:cs="Tahoma"/>
      <w:sz w:val="16"/>
      <w:szCs w:val="16"/>
      <w:lang w:val="en-GB" w:eastAsia="hr-HR"/>
    </w:rPr>
  </w:style>
  <w:style w:type="paragraph" w:styleId="Footer">
    <w:name w:val="footer"/>
    <w:basedOn w:val="Normal"/>
    <w:link w:val="FooterChar"/>
    <w:uiPriority w:val="99"/>
    <w:rsid w:val="00FD7B88"/>
    <w:pPr>
      <w:tabs>
        <w:tab w:val="center" w:pos="4513"/>
        <w:tab w:val="right" w:pos="9026"/>
      </w:tabs>
    </w:pPr>
  </w:style>
  <w:style w:type="character" w:customStyle="1" w:styleId="FooterChar">
    <w:name w:val="Footer Char"/>
    <w:link w:val="Footer"/>
    <w:uiPriority w:val="99"/>
    <w:rsid w:val="00FD7B88"/>
    <w:rPr>
      <w:sz w:val="24"/>
      <w:lang w:val="en-GB" w:eastAsia="hr-HR"/>
    </w:rPr>
  </w:style>
  <w:style w:type="paragraph" w:styleId="ListParagraph">
    <w:name w:val="List Paragraph"/>
    <w:basedOn w:val="Normal"/>
    <w:uiPriority w:val="34"/>
    <w:qFormat/>
    <w:rsid w:val="00FD7B88"/>
    <w:pPr>
      <w:tabs>
        <w:tab w:val="left" w:pos="284"/>
      </w:tabs>
      <w:ind w:left="720"/>
      <w:contextualSpacing/>
      <w:jc w:val="both"/>
    </w:pPr>
    <w:rPr>
      <w:sz w:val="22"/>
      <w:szCs w:val="24"/>
      <w:lang w:val="en-US" w:eastAsia="en-US"/>
    </w:rPr>
  </w:style>
  <w:style w:type="character" w:styleId="PageNumber">
    <w:name w:val="page number"/>
    <w:rsid w:val="00ED64D1"/>
  </w:style>
  <w:style w:type="paragraph" w:customStyle="1" w:styleId="Default">
    <w:name w:val="Default"/>
    <w:uiPriority w:val="99"/>
    <w:rsid w:val="006445A8"/>
    <w:pPr>
      <w:autoSpaceDE w:val="0"/>
      <w:autoSpaceDN w:val="0"/>
      <w:adjustRightInd w:val="0"/>
    </w:pPr>
    <w:rPr>
      <w:color w:val="000000"/>
      <w:sz w:val="24"/>
      <w:szCs w:val="24"/>
      <w:lang w:val="mk-MK"/>
    </w:rPr>
  </w:style>
  <w:style w:type="paragraph" w:styleId="BodyText3">
    <w:name w:val="Body Text 3"/>
    <w:basedOn w:val="Normal"/>
    <w:link w:val="BodyText3Char"/>
    <w:rsid w:val="00432BF1"/>
    <w:pPr>
      <w:widowControl w:val="0"/>
      <w:spacing w:before="120" w:after="120"/>
    </w:pPr>
    <w:rPr>
      <w:sz w:val="22"/>
      <w:lang w:val="en-US" w:eastAsia="en-US"/>
    </w:rPr>
  </w:style>
  <w:style w:type="character" w:customStyle="1" w:styleId="BodyText3Char">
    <w:name w:val="Body Text 3 Char"/>
    <w:link w:val="BodyText3"/>
    <w:rsid w:val="00432BF1"/>
    <w:rPr>
      <w:sz w:val="22"/>
      <w:lang w:val="en-US" w:eastAsia="en-US"/>
    </w:rPr>
  </w:style>
  <w:style w:type="character" w:styleId="CommentReference">
    <w:name w:val="annotation reference"/>
    <w:rsid w:val="008457C7"/>
    <w:rPr>
      <w:sz w:val="16"/>
      <w:szCs w:val="16"/>
    </w:rPr>
  </w:style>
  <w:style w:type="paragraph" w:styleId="CommentText">
    <w:name w:val="annotation text"/>
    <w:basedOn w:val="Normal"/>
    <w:link w:val="CommentTextChar"/>
    <w:rsid w:val="008457C7"/>
    <w:rPr>
      <w:sz w:val="20"/>
    </w:rPr>
  </w:style>
  <w:style w:type="character" w:customStyle="1" w:styleId="CommentTextChar">
    <w:name w:val="Comment Text Char"/>
    <w:link w:val="CommentText"/>
    <w:rsid w:val="008457C7"/>
    <w:rPr>
      <w:lang w:val="en-GB" w:eastAsia="hr-HR"/>
    </w:rPr>
  </w:style>
  <w:style w:type="paragraph" w:styleId="CommentSubject">
    <w:name w:val="annotation subject"/>
    <w:basedOn w:val="CommentText"/>
    <w:next w:val="CommentText"/>
    <w:link w:val="CommentSubjectChar"/>
    <w:rsid w:val="008457C7"/>
    <w:rPr>
      <w:b/>
      <w:bCs/>
    </w:rPr>
  </w:style>
  <w:style w:type="character" w:customStyle="1" w:styleId="CommentSubjectChar">
    <w:name w:val="Comment Subject Char"/>
    <w:link w:val="CommentSubject"/>
    <w:rsid w:val="008457C7"/>
    <w:rPr>
      <w:b/>
      <w:bCs/>
      <w:lang w:val="en-GB" w:eastAsia="hr-HR"/>
    </w:rPr>
  </w:style>
  <w:style w:type="paragraph" w:styleId="Revision">
    <w:name w:val="Revision"/>
    <w:hidden/>
    <w:uiPriority w:val="99"/>
    <w:semiHidden/>
    <w:rsid w:val="00653525"/>
    <w:rPr>
      <w:sz w:val="24"/>
      <w:lang w:val="en-GB"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989944">
      <w:bodyDiv w:val="1"/>
      <w:marLeft w:val="0"/>
      <w:marRight w:val="0"/>
      <w:marTop w:val="0"/>
      <w:marBottom w:val="0"/>
      <w:divBdr>
        <w:top w:val="none" w:sz="0" w:space="0" w:color="auto"/>
        <w:left w:val="none" w:sz="0" w:space="0" w:color="auto"/>
        <w:bottom w:val="none" w:sz="0" w:space="0" w:color="auto"/>
        <w:right w:val="none" w:sz="0" w:space="0" w:color="auto"/>
      </w:divBdr>
    </w:div>
    <w:div w:id="610085314">
      <w:bodyDiv w:val="1"/>
      <w:marLeft w:val="0"/>
      <w:marRight w:val="0"/>
      <w:marTop w:val="0"/>
      <w:marBottom w:val="0"/>
      <w:divBdr>
        <w:top w:val="none" w:sz="0" w:space="0" w:color="auto"/>
        <w:left w:val="none" w:sz="0" w:space="0" w:color="auto"/>
        <w:bottom w:val="none" w:sz="0" w:space="0" w:color="auto"/>
        <w:right w:val="none" w:sz="0" w:space="0" w:color="auto"/>
      </w:divBdr>
    </w:div>
    <w:div w:id="164812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giflow-eforms.who-umc.org/me/mead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1077;"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inmed.m&#107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FE6B2463DCD468DDA6340563834B3" ma:contentTypeVersion="19" ma:contentTypeDescription="Create a new document." ma:contentTypeScope="" ma:versionID="06194f4e504b7e7de8abb8845eebcceb">
  <xsd:schema xmlns:xsd="http://www.w3.org/2001/XMLSchema" xmlns:xs="http://www.w3.org/2001/XMLSchema" xmlns:p="http://schemas.microsoft.com/office/2006/metadata/properties" xmlns:ns2="c3c8f14d-de17-4729-8cd2-1c2c3f027e5c" xmlns:ns3="b621dfd6-c00f-47c5-b5af-67d3653e8304" targetNamespace="http://schemas.microsoft.com/office/2006/metadata/properties" ma:root="true" ma:fieldsID="9a1a3cd752cdf5f5d5e15f253bef7a57" ns2:_="" ns3:_="">
    <xsd:import namespace="c3c8f14d-de17-4729-8cd2-1c2c3f027e5c"/>
    <xsd:import namespace="b621dfd6-c00f-47c5-b5af-67d3653e83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element ref="ns2:PharmaDIA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8f14d-de17-4729-8cd2-1c2c3f027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7e887b-1209-4573-9ff2-b0cecb1881f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harmaDIALT" ma:index="26" nillable="true" ma:displayName="Alvogen" ma:format="Dropdown" ma:internalName="PharmaDIAL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21dfd6-c00f-47c5-b5af-67d3653e83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c1a041-ff7c-4483-8ed2-8551aa9b4c3b}" ma:internalName="TaxCatchAll" ma:showField="CatchAllData" ma:web="b621dfd6-c00f-47c5-b5af-67d3653e8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c8f14d-de17-4729-8cd2-1c2c3f027e5c">
      <Terms xmlns="http://schemas.microsoft.com/office/infopath/2007/PartnerControls"/>
    </lcf76f155ced4ddcb4097134ff3c332f>
    <TaxCatchAll xmlns="b621dfd6-c00f-47c5-b5af-67d3653e8304" xsi:nil="true"/>
    <PharmaDIALT xmlns="c3c8f14d-de17-4729-8cd2-1c2c3f027e5c" xsi:nil="true"/>
  </documentManagement>
</p:properties>
</file>

<file path=customXml/itemProps1.xml><?xml version="1.0" encoding="utf-8"?>
<ds:datastoreItem xmlns:ds="http://schemas.openxmlformats.org/officeDocument/2006/customXml" ds:itemID="{DA2F74CE-5640-490D-AB52-21D4CB265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8f14d-de17-4729-8cd2-1c2c3f027e5c"/>
    <ds:schemaRef ds:uri="b621dfd6-c00f-47c5-b5af-67d3653e8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EC7AEC-0052-4ECA-A55A-B8CB3F86A3DC}">
  <ds:schemaRefs>
    <ds:schemaRef ds:uri="http://schemas.microsoft.com/sharepoint/v3/contenttype/forms"/>
  </ds:schemaRefs>
</ds:datastoreItem>
</file>

<file path=customXml/itemProps3.xml><?xml version="1.0" encoding="utf-8"?>
<ds:datastoreItem xmlns:ds="http://schemas.openxmlformats.org/officeDocument/2006/customXml" ds:itemID="{CD1332FE-D21C-43DB-ABB0-9AA846BE567E}">
  <ds:schemaRefs>
    <ds:schemaRef ds:uri="http://schemas.microsoft.com/office/2006/metadata/properties"/>
    <ds:schemaRef ds:uri="http://schemas.microsoft.com/office/infopath/2007/PartnerControls"/>
    <ds:schemaRef ds:uri="c3c8f14d-de17-4729-8cd2-1c2c3f027e5c"/>
    <ds:schemaRef ds:uri="b621dfd6-c00f-47c5-b5af-67d3653e8304"/>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1882</Words>
  <Characters>10731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Module 2</vt:lpstr>
    </vt:vector>
  </TitlesOfParts>
  <Company>Pliva d.d.</Company>
  <LinksUpToDate>false</LinksUpToDate>
  <CharactersWithSpaces>12588</CharactersWithSpaces>
  <SharedDoc>false</SharedDoc>
  <HLinks>
    <vt:vector size="12" baseType="variant">
      <vt:variant>
        <vt:i4>2621465</vt:i4>
      </vt:variant>
      <vt:variant>
        <vt:i4>3</vt:i4>
      </vt:variant>
      <vt:variant>
        <vt:i4>0</vt:i4>
      </vt:variant>
      <vt:variant>
        <vt:i4>5</vt:i4>
      </vt:variant>
      <vt:variant>
        <vt:lpwstr>mailto:nezeljenadejstva@calims.mе</vt:lpwstr>
      </vt:variant>
      <vt:variant>
        <vt:lpwstr/>
      </vt:variant>
      <vt:variant>
        <vt:i4>72482886</vt:i4>
      </vt:variant>
      <vt:variant>
        <vt:i4>0</vt:i4>
      </vt:variant>
      <vt:variant>
        <vt:i4>0</vt:i4>
      </vt:variant>
      <vt:variant>
        <vt:i4>5</vt:i4>
      </vt:variant>
      <vt:variant>
        <vt:lpwstr>http://www.calims.mе/</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2</dc:title>
  <dc:subject/>
  <dc:creator>MSINKIC</dc:creator>
  <cp:keywords/>
  <cp:lastModifiedBy>Ninoslava Lalatović</cp:lastModifiedBy>
  <cp:revision>30</cp:revision>
  <cp:lastPrinted>2017-10-04T11:37:00Z</cp:lastPrinted>
  <dcterms:created xsi:type="dcterms:W3CDTF">2019-09-13T06:15:00Z</dcterms:created>
  <dcterms:modified xsi:type="dcterms:W3CDTF">2025-08-01T12:19:00Z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0x01010006FFE6B2463DCD468DDA6340563834B3</vt:lpwstr>
  </property>
</Properties>
</file>