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32517" w14:textId="77777777" w:rsidR="002510A5" w:rsidRPr="0019732A" w:rsidRDefault="002510A5" w:rsidP="00BE2F43">
      <w:pPr>
        <w:jc w:val="center"/>
        <w:rPr>
          <w:b/>
          <w:bCs/>
          <w:iCs/>
          <w:sz w:val="22"/>
          <w:szCs w:val="22"/>
          <w:u w:val="single"/>
          <w:lang w:val="sr-Latn-ME"/>
        </w:rPr>
      </w:pPr>
      <w:r w:rsidRPr="0019732A">
        <w:rPr>
          <w:b/>
          <w:bCs/>
          <w:iCs/>
          <w:sz w:val="22"/>
          <w:szCs w:val="22"/>
          <w:u w:val="single"/>
          <w:lang w:val="sr-Latn-ME"/>
        </w:rPr>
        <w:t>SAŽETAK KARAKTERISTIKA LIJEKA</w:t>
      </w:r>
    </w:p>
    <w:p w14:paraId="5C82A943" w14:textId="77777777" w:rsidR="002510A5" w:rsidRPr="0019732A" w:rsidRDefault="002510A5" w:rsidP="00BE2F43">
      <w:pPr>
        <w:jc w:val="both"/>
        <w:rPr>
          <w:b/>
          <w:bCs/>
          <w:i/>
          <w:iCs/>
          <w:sz w:val="22"/>
          <w:szCs w:val="22"/>
          <w:u w:val="single"/>
          <w:lang w:val="sr-Latn-ME"/>
        </w:rPr>
      </w:pPr>
    </w:p>
    <w:p w14:paraId="1BA45B3D" w14:textId="77777777" w:rsidR="003C17AB" w:rsidRPr="0019732A" w:rsidRDefault="003C17AB" w:rsidP="00BE2F43">
      <w:pPr>
        <w:jc w:val="both"/>
        <w:rPr>
          <w:sz w:val="22"/>
          <w:szCs w:val="22"/>
          <w:lang w:val="sr-Latn-ME"/>
        </w:rPr>
      </w:pPr>
    </w:p>
    <w:p w14:paraId="0B4CFC38" w14:textId="77777777" w:rsidR="00411B4B" w:rsidRPr="0019732A" w:rsidRDefault="00411B4B" w:rsidP="00BE2F43">
      <w:pPr>
        <w:tabs>
          <w:tab w:val="left" w:pos="540"/>
          <w:tab w:val="left" w:pos="569"/>
        </w:tabs>
        <w:jc w:val="both"/>
        <w:rPr>
          <w:b/>
          <w:bCs/>
          <w:sz w:val="22"/>
          <w:szCs w:val="22"/>
          <w:lang w:val="sr-Latn-ME"/>
        </w:rPr>
      </w:pPr>
      <w:r w:rsidRPr="0019732A">
        <w:rPr>
          <w:b/>
          <w:bCs/>
          <w:sz w:val="22"/>
          <w:szCs w:val="22"/>
          <w:lang w:val="sr-Latn-ME"/>
        </w:rPr>
        <w:t>1.</w:t>
      </w:r>
      <w:r w:rsidR="00F5167F" w:rsidRPr="0019732A">
        <w:rPr>
          <w:b/>
          <w:bCs/>
          <w:sz w:val="22"/>
          <w:szCs w:val="22"/>
          <w:lang w:val="sr-Latn-ME"/>
        </w:rPr>
        <w:tab/>
      </w:r>
      <w:r w:rsidR="002846DB" w:rsidRPr="0019732A">
        <w:rPr>
          <w:b/>
          <w:bCs/>
          <w:sz w:val="22"/>
          <w:szCs w:val="22"/>
          <w:lang w:val="sr-Latn-ME"/>
        </w:rPr>
        <w:t xml:space="preserve">NAZIV </w:t>
      </w:r>
      <w:r w:rsidRPr="0019732A">
        <w:rPr>
          <w:b/>
          <w:bCs/>
          <w:sz w:val="22"/>
          <w:szCs w:val="22"/>
          <w:lang w:val="sr-Latn-ME"/>
        </w:rPr>
        <w:t>LIJEKA</w:t>
      </w:r>
    </w:p>
    <w:p w14:paraId="2374A7A5" w14:textId="77777777" w:rsidR="00EC2532" w:rsidRPr="0019732A" w:rsidRDefault="00EC2532" w:rsidP="00BE2F43">
      <w:pPr>
        <w:jc w:val="both"/>
        <w:rPr>
          <w:sz w:val="22"/>
          <w:szCs w:val="22"/>
          <w:lang w:val="sr-Latn-ME"/>
        </w:rPr>
      </w:pPr>
    </w:p>
    <w:p w14:paraId="4D501A5D" w14:textId="53D83697" w:rsidR="00AE7A7C" w:rsidRPr="0019732A" w:rsidRDefault="00AE7A7C" w:rsidP="00BE2F43">
      <w:pPr>
        <w:pStyle w:val="Header"/>
        <w:tabs>
          <w:tab w:val="left" w:pos="284"/>
        </w:tabs>
        <w:jc w:val="both"/>
        <w:rPr>
          <w:sz w:val="22"/>
          <w:szCs w:val="22"/>
          <w:lang w:val="sr-Latn-ME"/>
        </w:rPr>
      </w:pPr>
      <w:r w:rsidRPr="0019732A">
        <w:rPr>
          <w:bCs/>
          <w:sz w:val="22"/>
          <w:szCs w:val="22"/>
          <w:lang w:val="sr-Latn-ME"/>
        </w:rPr>
        <w:t>Acido Tranexamico Bioindustria L.I.M.</w:t>
      </w:r>
      <w:r w:rsidR="00377134" w:rsidRPr="0019732A">
        <w:rPr>
          <w:sz w:val="22"/>
          <w:szCs w:val="22"/>
          <w:lang w:val="sr-Latn-ME"/>
        </w:rPr>
        <w:t xml:space="preserve">, </w:t>
      </w:r>
      <w:r w:rsidR="00377134" w:rsidRPr="0019732A">
        <w:rPr>
          <w:bCs/>
          <w:sz w:val="22"/>
          <w:szCs w:val="22"/>
          <w:lang w:val="sr-Latn-ME"/>
        </w:rPr>
        <w:t>500</w:t>
      </w:r>
      <w:r w:rsidR="00566811" w:rsidRPr="0019732A">
        <w:rPr>
          <w:bCs/>
          <w:sz w:val="22"/>
          <w:szCs w:val="22"/>
          <w:lang w:val="sr-Latn-ME"/>
        </w:rPr>
        <w:t xml:space="preserve"> </w:t>
      </w:r>
      <w:r w:rsidR="00377134" w:rsidRPr="0019732A">
        <w:rPr>
          <w:bCs/>
          <w:sz w:val="22"/>
          <w:szCs w:val="22"/>
          <w:lang w:val="sr-Latn-ME"/>
        </w:rPr>
        <w:t>mg/5</w:t>
      </w:r>
      <w:r w:rsidR="00566811" w:rsidRPr="0019732A">
        <w:rPr>
          <w:bCs/>
          <w:sz w:val="22"/>
          <w:szCs w:val="22"/>
          <w:lang w:val="sr-Latn-ME"/>
        </w:rPr>
        <w:t xml:space="preserve"> </w:t>
      </w:r>
      <w:r w:rsidR="00377134" w:rsidRPr="0019732A">
        <w:rPr>
          <w:bCs/>
          <w:sz w:val="22"/>
          <w:szCs w:val="22"/>
          <w:lang w:val="sr-Latn-ME"/>
        </w:rPr>
        <w:t>ml, rastvor za injekciju</w:t>
      </w:r>
    </w:p>
    <w:p w14:paraId="2254202F" w14:textId="77777777" w:rsidR="00190732" w:rsidRPr="0019732A" w:rsidRDefault="00190732" w:rsidP="00BE2F43">
      <w:pPr>
        <w:pStyle w:val="Header"/>
        <w:tabs>
          <w:tab w:val="left" w:pos="284"/>
        </w:tabs>
        <w:jc w:val="both"/>
        <w:rPr>
          <w:sz w:val="22"/>
          <w:szCs w:val="22"/>
          <w:lang w:val="sr-Latn-ME"/>
        </w:rPr>
      </w:pPr>
    </w:p>
    <w:p w14:paraId="15104F2F" w14:textId="679D4CDF" w:rsidR="00AE7A7C" w:rsidRPr="0019732A" w:rsidRDefault="00AE7A7C" w:rsidP="00BE2F43">
      <w:pPr>
        <w:pStyle w:val="Header"/>
        <w:tabs>
          <w:tab w:val="left" w:pos="284"/>
        </w:tabs>
        <w:jc w:val="both"/>
        <w:rPr>
          <w:sz w:val="22"/>
          <w:szCs w:val="22"/>
          <w:lang w:val="sr-Latn-ME"/>
        </w:rPr>
      </w:pPr>
      <w:r w:rsidRPr="0019732A">
        <w:rPr>
          <w:sz w:val="22"/>
          <w:szCs w:val="22"/>
          <w:lang w:val="sr-Latn-ME"/>
        </w:rPr>
        <w:t xml:space="preserve">INN: </w:t>
      </w:r>
      <w:r w:rsidR="00190732" w:rsidRPr="0019732A">
        <w:rPr>
          <w:sz w:val="22"/>
          <w:szCs w:val="22"/>
          <w:lang w:val="sr-Latn-ME"/>
        </w:rPr>
        <w:t>t</w:t>
      </w:r>
      <w:r w:rsidRPr="0019732A">
        <w:rPr>
          <w:sz w:val="22"/>
          <w:szCs w:val="22"/>
          <w:lang w:val="sr-Latn-ME"/>
        </w:rPr>
        <w:t>raneksaminska kiselina</w:t>
      </w:r>
    </w:p>
    <w:p w14:paraId="2DBA790B" w14:textId="77777777" w:rsidR="006D20A5" w:rsidRPr="0019732A" w:rsidRDefault="006D20A5" w:rsidP="00BE2F43">
      <w:pPr>
        <w:jc w:val="both"/>
        <w:rPr>
          <w:bCs/>
          <w:sz w:val="22"/>
          <w:szCs w:val="22"/>
          <w:lang w:val="sr-Latn-ME"/>
        </w:rPr>
      </w:pPr>
    </w:p>
    <w:p w14:paraId="65C272F6" w14:textId="77777777" w:rsidR="00530BD7" w:rsidRPr="0019732A" w:rsidRDefault="00530BD7" w:rsidP="00BE2F43">
      <w:pPr>
        <w:jc w:val="both"/>
        <w:rPr>
          <w:bCs/>
          <w:sz w:val="22"/>
          <w:szCs w:val="22"/>
          <w:lang w:val="sr-Latn-ME"/>
        </w:rPr>
      </w:pPr>
    </w:p>
    <w:p w14:paraId="6FC12AA5" w14:textId="77777777" w:rsidR="00411B4B" w:rsidRPr="0019732A" w:rsidRDefault="00411B4B" w:rsidP="00BE2F43">
      <w:pPr>
        <w:tabs>
          <w:tab w:val="left" w:pos="540"/>
          <w:tab w:val="left" w:pos="569"/>
        </w:tabs>
        <w:jc w:val="both"/>
        <w:rPr>
          <w:b/>
          <w:bCs/>
          <w:sz w:val="22"/>
          <w:szCs w:val="22"/>
          <w:lang w:val="sr-Latn-ME"/>
        </w:rPr>
      </w:pPr>
      <w:r w:rsidRPr="0019732A">
        <w:rPr>
          <w:b/>
          <w:bCs/>
          <w:sz w:val="22"/>
          <w:szCs w:val="22"/>
          <w:lang w:val="sr-Latn-ME"/>
        </w:rPr>
        <w:t xml:space="preserve">2. </w:t>
      </w:r>
      <w:r w:rsidR="00F5167F" w:rsidRPr="0019732A">
        <w:rPr>
          <w:b/>
          <w:bCs/>
          <w:sz w:val="22"/>
          <w:szCs w:val="22"/>
          <w:lang w:val="sr-Latn-ME"/>
        </w:rPr>
        <w:tab/>
      </w:r>
      <w:r w:rsidRPr="0019732A">
        <w:rPr>
          <w:b/>
          <w:bCs/>
          <w:sz w:val="22"/>
          <w:szCs w:val="22"/>
          <w:lang w:val="sr-Latn-ME"/>
        </w:rPr>
        <w:t>KVALITATIVNI I KVANTITATIVNI SASTAV</w:t>
      </w:r>
    </w:p>
    <w:p w14:paraId="608DEFA1" w14:textId="77777777" w:rsidR="005A0B2E" w:rsidRPr="0019732A" w:rsidRDefault="005A0B2E" w:rsidP="00BE2F43">
      <w:pPr>
        <w:jc w:val="both"/>
        <w:rPr>
          <w:sz w:val="22"/>
          <w:szCs w:val="22"/>
          <w:lang w:val="sr-Latn-ME"/>
        </w:rPr>
      </w:pPr>
    </w:p>
    <w:p w14:paraId="6122C32F" w14:textId="55B67CCB" w:rsidR="00AE7A7C" w:rsidRPr="0019732A" w:rsidRDefault="00AE7A7C" w:rsidP="00BE2F43">
      <w:pPr>
        <w:pStyle w:val="Header"/>
        <w:tabs>
          <w:tab w:val="left" w:pos="284"/>
        </w:tabs>
        <w:jc w:val="both"/>
        <w:rPr>
          <w:sz w:val="22"/>
          <w:szCs w:val="22"/>
          <w:lang w:val="sr-Latn-ME"/>
        </w:rPr>
      </w:pPr>
      <w:r w:rsidRPr="0019732A">
        <w:rPr>
          <w:sz w:val="22"/>
          <w:szCs w:val="22"/>
          <w:lang w:val="sr-Latn-ME"/>
        </w:rPr>
        <w:t>Jedna ampula od 5 ml sadrži</w:t>
      </w:r>
      <w:r w:rsidR="00190732" w:rsidRPr="0019732A">
        <w:rPr>
          <w:sz w:val="22"/>
          <w:szCs w:val="22"/>
          <w:lang w:val="sr-Latn-ME"/>
        </w:rPr>
        <w:t xml:space="preserve"> 500 mg </w:t>
      </w:r>
      <w:r w:rsidRPr="0019732A">
        <w:rPr>
          <w:sz w:val="22"/>
          <w:szCs w:val="22"/>
          <w:lang w:val="sr-Latn-ME"/>
        </w:rPr>
        <w:t>traneksaminsk</w:t>
      </w:r>
      <w:r w:rsidR="00190732" w:rsidRPr="0019732A">
        <w:rPr>
          <w:sz w:val="22"/>
          <w:szCs w:val="22"/>
          <w:lang w:val="sr-Latn-ME"/>
        </w:rPr>
        <w:t>e</w:t>
      </w:r>
      <w:r w:rsidRPr="0019732A">
        <w:rPr>
          <w:sz w:val="22"/>
          <w:szCs w:val="22"/>
          <w:lang w:val="sr-Latn-ME"/>
        </w:rPr>
        <w:t xml:space="preserve"> kiselin</w:t>
      </w:r>
      <w:r w:rsidR="00190732" w:rsidRPr="0019732A">
        <w:rPr>
          <w:sz w:val="22"/>
          <w:szCs w:val="22"/>
          <w:lang w:val="sr-Latn-ME"/>
        </w:rPr>
        <w:t>e.</w:t>
      </w:r>
      <w:r w:rsidRPr="0019732A">
        <w:rPr>
          <w:sz w:val="22"/>
          <w:szCs w:val="22"/>
          <w:lang w:val="sr-Latn-ME"/>
        </w:rPr>
        <w:t xml:space="preserve"> </w:t>
      </w:r>
    </w:p>
    <w:p w14:paraId="0DA6BE77" w14:textId="77777777" w:rsidR="00AE7A7C" w:rsidRPr="0019732A" w:rsidRDefault="00AE7A7C" w:rsidP="00BE2F43">
      <w:pPr>
        <w:jc w:val="both"/>
        <w:rPr>
          <w:sz w:val="22"/>
          <w:szCs w:val="22"/>
          <w:lang w:val="sr-Latn-ME"/>
        </w:rPr>
      </w:pPr>
    </w:p>
    <w:p w14:paraId="50E58D48" w14:textId="77777777" w:rsidR="0003793F" w:rsidRPr="0019732A" w:rsidRDefault="0003793F" w:rsidP="00BE2F43">
      <w:pPr>
        <w:jc w:val="both"/>
        <w:rPr>
          <w:sz w:val="22"/>
          <w:szCs w:val="22"/>
          <w:lang w:val="sr-Latn-ME"/>
        </w:rPr>
      </w:pPr>
      <w:r w:rsidRPr="0019732A">
        <w:rPr>
          <w:sz w:val="22"/>
          <w:szCs w:val="22"/>
          <w:lang w:val="sr-Latn-ME"/>
        </w:rPr>
        <w:t>Za spisak svih ekscipijenasa, pogledati dio 6.1.</w:t>
      </w:r>
    </w:p>
    <w:p w14:paraId="1169E9E3" w14:textId="77777777" w:rsidR="0003793F" w:rsidRPr="0019732A" w:rsidRDefault="0003793F" w:rsidP="00BE2F43">
      <w:pPr>
        <w:jc w:val="both"/>
        <w:rPr>
          <w:sz w:val="22"/>
          <w:szCs w:val="22"/>
          <w:lang w:val="sr-Latn-ME"/>
        </w:rPr>
      </w:pPr>
    </w:p>
    <w:p w14:paraId="273E5E11" w14:textId="77777777" w:rsidR="00C37FD7" w:rsidRPr="0019732A" w:rsidRDefault="00C37FD7" w:rsidP="00BE2F43">
      <w:pPr>
        <w:jc w:val="both"/>
        <w:rPr>
          <w:sz w:val="22"/>
          <w:szCs w:val="22"/>
          <w:lang w:val="sr-Latn-ME"/>
        </w:rPr>
      </w:pPr>
    </w:p>
    <w:p w14:paraId="1EAB7949" w14:textId="77777777" w:rsidR="00411B4B" w:rsidRPr="0019732A" w:rsidRDefault="00411B4B" w:rsidP="00BE2F43">
      <w:pPr>
        <w:tabs>
          <w:tab w:val="left" w:pos="540"/>
          <w:tab w:val="left" w:pos="569"/>
        </w:tabs>
        <w:jc w:val="both"/>
        <w:rPr>
          <w:b/>
          <w:bCs/>
          <w:sz w:val="22"/>
          <w:szCs w:val="22"/>
          <w:lang w:val="sr-Latn-ME"/>
        </w:rPr>
      </w:pPr>
      <w:r w:rsidRPr="0019732A">
        <w:rPr>
          <w:b/>
          <w:bCs/>
          <w:sz w:val="22"/>
          <w:szCs w:val="22"/>
          <w:lang w:val="sr-Latn-ME"/>
        </w:rPr>
        <w:t xml:space="preserve">3. </w:t>
      </w:r>
      <w:r w:rsidR="00F5167F" w:rsidRPr="0019732A">
        <w:rPr>
          <w:b/>
          <w:bCs/>
          <w:sz w:val="22"/>
          <w:szCs w:val="22"/>
          <w:lang w:val="sr-Latn-ME"/>
        </w:rPr>
        <w:tab/>
      </w:r>
      <w:r w:rsidRPr="0019732A">
        <w:rPr>
          <w:b/>
          <w:bCs/>
          <w:sz w:val="22"/>
          <w:szCs w:val="22"/>
          <w:lang w:val="sr-Latn-ME"/>
        </w:rPr>
        <w:t>FARMACEUTSKI OBLIK</w:t>
      </w:r>
      <w:r w:rsidR="009F2D23" w:rsidRPr="0019732A">
        <w:rPr>
          <w:b/>
          <w:bCs/>
          <w:sz w:val="22"/>
          <w:szCs w:val="22"/>
          <w:lang w:val="sr-Latn-ME"/>
        </w:rPr>
        <w:t xml:space="preserve"> </w:t>
      </w:r>
    </w:p>
    <w:p w14:paraId="3358A775" w14:textId="77777777" w:rsidR="00411B4B" w:rsidRPr="0019732A" w:rsidRDefault="00411B4B" w:rsidP="00BE2F43">
      <w:pPr>
        <w:jc w:val="both"/>
        <w:rPr>
          <w:bCs/>
          <w:sz w:val="22"/>
          <w:szCs w:val="22"/>
          <w:lang w:val="sr-Latn-ME"/>
        </w:rPr>
      </w:pPr>
    </w:p>
    <w:p w14:paraId="6B1D0759" w14:textId="77777777" w:rsidR="00AE7A7C" w:rsidRPr="0019732A" w:rsidRDefault="00AE7A7C" w:rsidP="00BE2F43">
      <w:pPr>
        <w:pStyle w:val="Header"/>
        <w:tabs>
          <w:tab w:val="left" w:pos="284"/>
        </w:tabs>
        <w:jc w:val="both"/>
        <w:rPr>
          <w:sz w:val="22"/>
          <w:szCs w:val="22"/>
          <w:lang w:val="sr-Latn-ME"/>
        </w:rPr>
      </w:pPr>
      <w:r w:rsidRPr="0019732A">
        <w:rPr>
          <w:sz w:val="22"/>
          <w:szCs w:val="22"/>
          <w:lang w:val="sr-Latn-ME"/>
        </w:rPr>
        <w:t>Rastvor za injekciju.</w:t>
      </w:r>
    </w:p>
    <w:p w14:paraId="53AFC4FC" w14:textId="77777777" w:rsidR="00AE7A7C" w:rsidRPr="0019732A" w:rsidRDefault="00AE7A7C" w:rsidP="00BE2F43">
      <w:pPr>
        <w:pStyle w:val="Header"/>
        <w:tabs>
          <w:tab w:val="left" w:pos="284"/>
        </w:tabs>
        <w:jc w:val="both"/>
        <w:rPr>
          <w:sz w:val="22"/>
          <w:szCs w:val="22"/>
          <w:lang w:val="sr-Latn-ME"/>
        </w:rPr>
      </w:pPr>
      <w:r w:rsidRPr="0019732A">
        <w:rPr>
          <w:sz w:val="22"/>
          <w:szCs w:val="22"/>
          <w:lang w:val="sr-Latn-ME"/>
        </w:rPr>
        <w:t>Bezbojan, bistar rastvor.</w:t>
      </w:r>
    </w:p>
    <w:p w14:paraId="1924E7DE" w14:textId="77777777" w:rsidR="007D45E5" w:rsidRPr="0019732A" w:rsidRDefault="007D45E5" w:rsidP="00BE2F43">
      <w:pPr>
        <w:pStyle w:val="Header"/>
        <w:tabs>
          <w:tab w:val="left" w:pos="284"/>
        </w:tabs>
        <w:jc w:val="both"/>
        <w:rPr>
          <w:sz w:val="22"/>
          <w:szCs w:val="22"/>
          <w:lang w:val="sr-Latn-ME"/>
        </w:rPr>
      </w:pPr>
    </w:p>
    <w:p w14:paraId="37DFEDD7" w14:textId="77777777" w:rsidR="00EC2532" w:rsidRPr="0019732A" w:rsidRDefault="00EC2532" w:rsidP="00BE2F43">
      <w:pPr>
        <w:jc w:val="both"/>
        <w:rPr>
          <w:bCs/>
          <w:sz w:val="22"/>
          <w:szCs w:val="22"/>
          <w:lang w:val="sr-Latn-ME"/>
        </w:rPr>
      </w:pPr>
    </w:p>
    <w:p w14:paraId="24B421CE" w14:textId="77777777" w:rsidR="00411B4B" w:rsidRPr="0019732A" w:rsidRDefault="00411B4B" w:rsidP="00BE2F43">
      <w:pPr>
        <w:tabs>
          <w:tab w:val="left" w:pos="540"/>
          <w:tab w:val="left" w:pos="569"/>
        </w:tabs>
        <w:jc w:val="both"/>
        <w:rPr>
          <w:b/>
          <w:bCs/>
          <w:sz w:val="22"/>
          <w:szCs w:val="22"/>
          <w:lang w:val="sr-Latn-ME"/>
        </w:rPr>
      </w:pPr>
      <w:r w:rsidRPr="0019732A">
        <w:rPr>
          <w:b/>
          <w:bCs/>
          <w:sz w:val="22"/>
          <w:szCs w:val="22"/>
          <w:lang w:val="sr-Latn-ME"/>
        </w:rPr>
        <w:t xml:space="preserve">4. </w:t>
      </w:r>
      <w:r w:rsidR="00480FB1" w:rsidRPr="0019732A">
        <w:rPr>
          <w:b/>
          <w:bCs/>
          <w:sz w:val="22"/>
          <w:szCs w:val="22"/>
          <w:lang w:val="sr-Latn-ME"/>
        </w:rPr>
        <w:tab/>
      </w:r>
      <w:r w:rsidRPr="0019732A">
        <w:rPr>
          <w:b/>
          <w:bCs/>
          <w:sz w:val="22"/>
          <w:szCs w:val="22"/>
          <w:lang w:val="sr-Latn-ME"/>
        </w:rPr>
        <w:t>KLINIČKI PODACI</w:t>
      </w:r>
    </w:p>
    <w:p w14:paraId="2D81A75D" w14:textId="77777777" w:rsidR="00CD6F02" w:rsidRPr="0019732A" w:rsidRDefault="00CD6F02" w:rsidP="00BE2F43">
      <w:pPr>
        <w:tabs>
          <w:tab w:val="left" w:pos="540"/>
          <w:tab w:val="left" w:pos="569"/>
        </w:tabs>
        <w:jc w:val="both"/>
        <w:rPr>
          <w:bCs/>
          <w:sz w:val="22"/>
          <w:szCs w:val="22"/>
          <w:lang w:val="sr-Latn-ME"/>
        </w:rPr>
      </w:pPr>
    </w:p>
    <w:p w14:paraId="61FE7838" w14:textId="77777777" w:rsidR="00411B4B" w:rsidRPr="0019732A" w:rsidRDefault="00411B4B" w:rsidP="00BE2F43">
      <w:pPr>
        <w:tabs>
          <w:tab w:val="left" w:pos="540"/>
          <w:tab w:val="left" w:pos="569"/>
        </w:tabs>
        <w:jc w:val="both"/>
        <w:rPr>
          <w:b/>
          <w:bCs/>
          <w:sz w:val="22"/>
          <w:szCs w:val="22"/>
          <w:lang w:val="sr-Latn-ME"/>
        </w:rPr>
      </w:pPr>
      <w:r w:rsidRPr="0019732A">
        <w:rPr>
          <w:b/>
          <w:bCs/>
          <w:sz w:val="22"/>
          <w:szCs w:val="22"/>
          <w:lang w:val="sr-Latn-ME"/>
        </w:rPr>
        <w:t xml:space="preserve">4.1. </w:t>
      </w:r>
      <w:r w:rsidR="00480FB1" w:rsidRPr="0019732A">
        <w:rPr>
          <w:b/>
          <w:bCs/>
          <w:sz w:val="22"/>
          <w:szCs w:val="22"/>
          <w:lang w:val="sr-Latn-ME"/>
        </w:rPr>
        <w:tab/>
      </w:r>
      <w:r w:rsidRPr="0019732A">
        <w:rPr>
          <w:b/>
          <w:bCs/>
          <w:sz w:val="22"/>
          <w:szCs w:val="22"/>
          <w:lang w:val="sr-Latn-ME"/>
        </w:rPr>
        <w:t>Terapijske indikacije</w:t>
      </w:r>
    </w:p>
    <w:p w14:paraId="7A56E996" w14:textId="77777777" w:rsidR="00AE7A7C" w:rsidRPr="0019732A" w:rsidRDefault="00AE7A7C" w:rsidP="00BE2F43">
      <w:pPr>
        <w:tabs>
          <w:tab w:val="left" w:pos="540"/>
          <w:tab w:val="left" w:pos="569"/>
        </w:tabs>
        <w:jc w:val="both"/>
        <w:rPr>
          <w:b/>
          <w:bCs/>
          <w:sz w:val="22"/>
          <w:szCs w:val="22"/>
          <w:lang w:val="sr-Latn-ME"/>
        </w:rPr>
      </w:pPr>
    </w:p>
    <w:p w14:paraId="734C193F" w14:textId="77777777" w:rsidR="00AE7A7C" w:rsidRPr="0019732A" w:rsidRDefault="00AE7A7C" w:rsidP="00BE2F43">
      <w:pPr>
        <w:tabs>
          <w:tab w:val="left" w:pos="540"/>
          <w:tab w:val="left" w:pos="567"/>
        </w:tabs>
        <w:jc w:val="both"/>
        <w:rPr>
          <w:bCs/>
          <w:sz w:val="22"/>
          <w:szCs w:val="22"/>
          <w:lang w:val="sr-Latn-ME"/>
        </w:rPr>
      </w:pPr>
      <w:r w:rsidRPr="0019732A">
        <w:rPr>
          <w:bCs/>
          <w:sz w:val="22"/>
          <w:szCs w:val="22"/>
          <w:lang w:val="sr-Latn-ME"/>
        </w:rPr>
        <w:t xml:space="preserve">Prevencija ili terapija hemoragija nastalih </w:t>
      </w:r>
      <w:r w:rsidR="00EE1FFC" w:rsidRPr="0019732A">
        <w:rPr>
          <w:bCs/>
          <w:sz w:val="22"/>
          <w:szCs w:val="22"/>
          <w:lang w:val="sr-Latn-ME"/>
        </w:rPr>
        <w:t>usl</w:t>
      </w:r>
      <w:r w:rsidRPr="0019732A">
        <w:rPr>
          <w:bCs/>
          <w:sz w:val="22"/>
          <w:szCs w:val="22"/>
          <w:lang w:val="sr-Latn-ME"/>
        </w:rPr>
        <w:t>jed opšte ili lokalne fibrinolize kod odraslih i djece starije od 1 godine.</w:t>
      </w:r>
    </w:p>
    <w:p w14:paraId="49718C88" w14:textId="77777777" w:rsidR="00AE7A7C" w:rsidRPr="0019732A" w:rsidRDefault="00AE7A7C" w:rsidP="00BE2F43">
      <w:pPr>
        <w:tabs>
          <w:tab w:val="left" w:pos="540"/>
          <w:tab w:val="left" w:pos="567"/>
        </w:tabs>
        <w:jc w:val="both"/>
        <w:rPr>
          <w:bCs/>
          <w:sz w:val="22"/>
          <w:szCs w:val="22"/>
          <w:lang w:val="sr-Latn-ME"/>
        </w:rPr>
      </w:pPr>
      <w:r w:rsidRPr="0019732A">
        <w:rPr>
          <w:bCs/>
          <w:sz w:val="22"/>
          <w:szCs w:val="22"/>
          <w:lang w:val="sr-Latn-ME"/>
        </w:rPr>
        <w:t>Specifične indikacije uključuju:</w:t>
      </w:r>
    </w:p>
    <w:p w14:paraId="242926FB" w14:textId="77777777" w:rsidR="00AE7A7C" w:rsidRPr="0019732A" w:rsidRDefault="00AE7A7C" w:rsidP="00BE2F43">
      <w:pPr>
        <w:numPr>
          <w:ilvl w:val="0"/>
          <w:numId w:val="12"/>
        </w:numPr>
        <w:tabs>
          <w:tab w:val="left" w:pos="540"/>
          <w:tab w:val="left" w:pos="567"/>
        </w:tabs>
        <w:jc w:val="both"/>
        <w:rPr>
          <w:bCs/>
          <w:sz w:val="22"/>
          <w:szCs w:val="22"/>
          <w:lang w:val="sr-Latn-ME"/>
        </w:rPr>
      </w:pPr>
      <w:r w:rsidRPr="0019732A">
        <w:rPr>
          <w:bCs/>
          <w:sz w:val="22"/>
          <w:szCs w:val="22"/>
          <w:lang w:val="sr-Latn-ME"/>
        </w:rPr>
        <w:t>Hemoragije izazvane opštom ili lokalnom fibrinolizom kao što su:</w:t>
      </w:r>
    </w:p>
    <w:p w14:paraId="59C94266" w14:textId="77777777" w:rsidR="00AE7A7C" w:rsidRPr="0019732A" w:rsidRDefault="00AE7A7C" w:rsidP="00BE2F43">
      <w:pPr>
        <w:numPr>
          <w:ilvl w:val="0"/>
          <w:numId w:val="13"/>
        </w:numPr>
        <w:tabs>
          <w:tab w:val="left" w:pos="540"/>
          <w:tab w:val="left" w:pos="567"/>
        </w:tabs>
        <w:jc w:val="both"/>
        <w:rPr>
          <w:bCs/>
          <w:sz w:val="22"/>
          <w:szCs w:val="22"/>
          <w:lang w:val="sr-Latn-ME"/>
        </w:rPr>
      </w:pPr>
      <w:r w:rsidRPr="0019732A">
        <w:rPr>
          <w:bCs/>
          <w:sz w:val="22"/>
          <w:szCs w:val="22"/>
          <w:lang w:val="sr-Latn-ME"/>
        </w:rPr>
        <w:t>Menoragija i metroragija,</w:t>
      </w:r>
    </w:p>
    <w:p w14:paraId="19052D61" w14:textId="77777777" w:rsidR="00AE7A7C" w:rsidRPr="0019732A" w:rsidRDefault="00AE7A7C" w:rsidP="00BE2F43">
      <w:pPr>
        <w:numPr>
          <w:ilvl w:val="0"/>
          <w:numId w:val="13"/>
        </w:numPr>
        <w:tabs>
          <w:tab w:val="left" w:pos="540"/>
          <w:tab w:val="left" w:pos="567"/>
        </w:tabs>
        <w:jc w:val="both"/>
        <w:rPr>
          <w:bCs/>
          <w:sz w:val="22"/>
          <w:szCs w:val="22"/>
          <w:lang w:val="sr-Latn-ME"/>
        </w:rPr>
      </w:pPr>
      <w:r w:rsidRPr="0019732A">
        <w:rPr>
          <w:bCs/>
          <w:sz w:val="22"/>
          <w:szCs w:val="22"/>
          <w:lang w:val="sr-Latn-ME"/>
        </w:rPr>
        <w:t>Gastrointestinalna krvarenja,</w:t>
      </w:r>
    </w:p>
    <w:p w14:paraId="76AAB269" w14:textId="77777777" w:rsidR="00AE7A7C" w:rsidRPr="0019732A" w:rsidRDefault="00AE7A7C" w:rsidP="00BE2F43">
      <w:pPr>
        <w:numPr>
          <w:ilvl w:val="0"/>
          <w:numId w:val="13"/>
        </w:numPr>
        <w:tabs>
          <w:tab w:val="left" w:pos="540"/>
          <w:tab w:val="left" w:pos="567"/>
        </w:tabs>
        <w:jc w:val="both"/>
        <w:rPr>
          <w:bCs/>
          <w:sz w:val="22"/>
          <w:szCs w:val="22"/>
          <w:lang w:val="sr-Latn-ME"/>
        </w:rPr>
      </w:pPr>
      <w:r w:rsidRPr="0019732A">
        <w:rPr>
          <w:bCs/>
          <w:sz w:val="22"/>
          <w:szCs w:val="22"/>
          <w:lang w:val="sr-Latn-ME"/>
        </w:rPr>
        <w:t>Hemoragijski urinarni poremećaji</w:t>
      </w:r>
      <w:r w:rsidR="00377134" w:rsidRPr="0019732A">
        <w:rPr>
          <w:bCs/>
          <w:sz w:val="22"/>
          <w:szCs w:val="22"/>
          <w:lang w:val="sr-Latn-ME"/>
        </w:rPr>
        <w:t>,</w:t>
      </w:r>
      <w:r w:rsidRPr="0019732A">
        <w:rPr>
          <w:bCs/>
          <w:sz w:val="22"/>
          <w:szCs w:val="22"/>
          <w:lang w:val="sr-Latn-ME"/>
        </w:rPr>
        <w:t xml:space="preserve"> naročito </w:t>
      </w:r>
      <w:r w:rsidR="00377134" w:rsidRPr="0019732A">
        <w:rPr>
          <w:bCs/>
          <w:sz w:val="22"/>
          <w:szCs w:val="22"/>
          <w:lang w:val="sr-Latn-ME"/>
        </w:rPr>
        <w:t>nakon</w:t>
      </w:r>
      <w:r w:rsidRPr="0019732A">
        <w:rPr>
          <w:bCs/>
          <w:sz w:val="22"/>
          <w:szCs w:val="22"/>
          <w:lang w:val="sr-Latn-ME"/>
        </w:rPr>
        <w:t xml:space="preserve"> </w:t>
      </w:r>
      <w:r w:rsidR="00377134" w:rsidRPr="0019732A">
        <w:rPr>
          <w:bCs/>
          <w:sz w:val="22"/>
          <w:szCs w:val="22"/>
          <w:lang w:val="sr-Latn-ME"/>
        </w:rPr>
        <w:t>hirurške intervencije na</w:t>
      </w:r>
      <w:r w:rsidRPr="0019732A">
        <w:rPr>
          <w:bCs/>
          <w:sz w:val="22"/>
          <w:szCs w:val="22"/>
          <w:lang w:val="sr-Latn-ME"/>
        </w:rPr>
        <w:t xml:space="preserve"> prostat</w:t>
      </w:r>
      <w:r w:rsidR="00377134" w:rsidRPr="0019732A">
        <w:rPr>
          <w:bCs/>
          <w:sz w:val="22"/>
          <w:szCs w:val="22"/>
          <w:lang w:val="sr-Latn-ME"/>
        </w:rPr>
        <w:t>i</w:t>
      </w:r>
      <w:r w:rsidRPr="0019732A">
        <w:rPr>
          <w:bCs/>
          <w:sz w:val="22"/>
          <w:szCs w:val="22"/>
          <w:lang w:val="sr-Latn-ME"/>
        </w:rPr>
        <w:t xml:space="preserve"> ili urinarnom traktu</w:t>
      </w:r>
      <w:r w:rsidR="00377134" w:rsidRPr="0019732A">
        <w:rPr>
          <w:bCs/>
          <w:sz w:val="22"/>
          <w:szCs w:val="22"/>
          <w:lang w:val="sr-Latn-ME"/>
        </w:rPr>
        <w:t>.</w:t>
      </w:r>
    </w:p>
    <w:p w14:paraId="0D8B4DA0" w14:textId="77777777" w:rsidR="00AE7A7C" w:rsidRPr="0019732A" w:rsidRDefault="00AE7A7C" w:rsidP="00BE2F43">
      <w:pPr>
        <w:numPr>
          <w:ilvl w:val="0"/>
          <w:numId w:val="12"/>
        </w:numPr>
        <w:tabs>
          <w:tab w:val="left" w:pos="540"/>
          <w:tab w:val="left" w:pos="567"/>
        </w:tabs>
        <w:jc w:val="both"/>
        <w:rPr>
          <w:bCs/>
          <w:sz w:val="22"/>
          <w:szCs w:val="22"/>
          <w:lang w:val="sr-Latn-ME"/>
        </w:rPr>
      </w:pPr>
      <w:r w:rsidRPr="0019732A">
        <w:rPr>
          <w:bCs/>
          <w:sz w:val="22"/>
          <w:szCs w:val="22"/>
          <w:lang w:val="sr-Latn-ME"/>
        </w:rPr>
        <w:t>ORL hirurgija (adenoidektomija, tonzilektomija, vađenja zuba),</w:t>
      </w:r>
    </w:p>
    <w:p w14:paraId="342DA0C2" w14:textId="77777777" w:rsidR="00AE7A7C" w:rsidRPr="0019732A" w:rsidRDefault="00AE7A7C" w:rsidP="00BE2F43">
      <w:pPr>
        <w:numPr>
          <w:ilvl w:val="0"/>
          <w:numId w:val="12"/>
        </w:numPr>
        <w:tabs>
          <w:tab w:val="left" w:pos="540"/>
          <w:tab w:val="left" w:pos="567"/>
        </w:tabs>
        <w:jc w:val="both"/>
        <w:rPr>
          <w:bCs/>
          <w:sz w:val="22"/>
          <w:szCs w:val="22"/>
          <w:lang w:val="sr-Latn-ME"/>
        </w:rPr>
      </w:pPr>
      <w:r w:rsidRPr="0019732A">
        <w:rPr>
          <w:bCs/>
          <w:sz w:val="22"/>
          <w:szCs w:val="22"/>
          <w:lang w:val="sr-Latn-ME"/>
        </w:rPr>
        <w:t>Ginekološke hirurške intervencije i poremećaji u akušerstvu,</w:t>
      </w:r>
    </w:p>
    <w:p w14:paraId="557CFDB4" w14:textId="77777777" w:rsidR="00AE7A7C" w:rsidRPr="0019732A" w:rsidRDefault="00AE7A7C" w:rsidP="00BE2F43">
      <w:pPr>
        <w:numPr>
          <w:ilvl w:val="0"/>
          <w:numId w:val="12"/>
        </w:numPr>
        <w:tabs>
          <w:tab w:val="left" w:pos="567"/>
        </w:tabs>
        <w:ind w:left="567" w:hanging="207"/>
        <w:jc w:val="both"/>
        <w:rPr>
          <w:bCs/>
          <w:sz w:val="22"/>
          <w:szCs w:val="22"/>
          <w:lang w:val="sr-Latn-ME"/>
        </w:rPr>
      </w:pPr>
      <w:r w:rsidRPr="0019732A">
        <w:rPr>
          <w:bCs/>
          <w:sz w:val="22"/>
          <w:szCs w:val="22"/>
          <w:lang w:val="sr-Latn-ME"/>
        </w:rPr>
        <w:t>Torakoabdominalne intervencije ili druge velike hirurške intervencije kao što je kardiovaskularna hirurgija,</w:t>
      </w:r>
    </w:p>
    <w:p w14:paraId="371DCA51" w14:textId="77777777" w:rsidR="00AE7A7C" w:rsidRPr="0019732A" w:rsidRDefault="00AE7A7C" w:rsidP="00BE2F43">
      <w:pPr>
        <w:numPr>
          <w:ilvl w:val="0"/>
          <w:numId w:val="12"/>
        </w:numPr>
        <w:tabs>
          <w:tab w:val="left" w:pos="540"/>
          <w:tab w:val="left" w:pos="567"/>
        </w:tabs>
        <w:jc w:val="both"/>
        <w:rPr>
          <w:bCs/>
          <w:sz w:val="22"/>
          <w:szCs w:val="22"/>
          <w:lang w:val="sr-Latn-ME"/>
        </w:rPr>
      </w:pPr>
      <w:r w:rsidRPr="0019732A">
        <w:rPr>
          <w:bCs/>
          <w:sz w:val="22"/>
          <w:szCs w:val="22"/>
          <w:lang w:val="sr-Latn-ME"/>
        </w:rPr>
        <w:t xml:space="preserve">Hemoragije nastale usljed primjene </w:t>
      </w:r>
      <w:r w:rsidR="00377134" w:rsidRPr="0019732A">
        <w:rPr>
          <w:sz w:val="22"/>
          <w:szCs w:val="22"/>
          <w:lang w:val="sr-Latn-ME"/>
        </w:rPr>
        <w:t xml:space="preserve">supstanci sa </w:t>
      </w:r>
      <w:r w:rsidR="00377134" w:rsidRPr="0019732A">
        <w:rPr>
          <w:bCs/>
          <w:sz w:val="22"/>
          <w:szCs w:val="22"/>
          <w:lang w:val="sr-Latn-ME"/>
        </w:rPr>
        <w:t>fibrinolitičkim dejstvom</w:t>
      </w:r>
      <w:r w:rsidRPr="0019732A">
        <w:rPr>
          <w:bCs/>
          <w:sz w:val="22"/>
          <w:szCs w:val="22"/>
          <w:lang w:val="sr-Latn-ME"/>
        </w:rPr>
        <w:t>.</w:t>
      </w:r>
    </w:p>
    <w:p w14:paraId="0CE75CCC" w14:textId="77777777" w:rsidR="00411B4B" w:rsidRPr="0019732A" w:rsidRDefault="00411B4B" w:rsidP="00BE2F43">
      <w:pPr>
        <w:tabs>
          <w:tab w:val="left" w:pos="540"/>
          <w:tab w:val="left" w:pos="569"/>
        </w:tabs>
        <w:jc w:val="both"/>
        <w:rPr>
          <w:bCs/>
          <w:sz w:val="22"/>
          <w:szCs w:val="22"/>
          <w:lang w:val="sr-Latn-ME"/>
        </w:rPr>
      </w:pPr>
    </w:p>
    <w:p w14:paraId="22DFA9A5" w14:textId="77777777" w:rsidR="00411B4B" w:rsidRPr="0019732A" w:rsidRDefault="00411B4B" w:rsidP="00BE2F43">
      <w:pPr>
        <w:tabs>
          <w:tab w:val="left" w:pos="540"/>
          <w:tab w:val="left" w:pos="569"/>
        </w:tabs>
        <w:jc w:val="both"/>
        <w:rPr>
          <w:b/>
          <w:bCs/>
          <w:sz w:val="22"/>
          <w:szCs w:val="22"/>
          <w:lang w:val="sr-Latn-ME"/>
        </w:rPr>
      </w:pPr>
      <w:r w:rsidRPr="0019732A">
        <w:rPr>
          <w:b/>
          <w:bCs/>
          <w:sz w:val="22"/>
          <w:szCs w:val="22"/>
          <w:lang w:val="sr-Latn-ME"/>
        </w:rPr>
        <w:t xml:space="preserve">4.2. </w:t>
      </w:r>
      <w:r w:rsidR="00480FB1" w:rsidRPr="0019732A">
        <w:rPr>
          <w:b/>
          <w:bCs/>
          <w:sz w:val="22"/>
          <w:szCs w:val="22"/>
          <w:lang w:val="sr-Latn-ME"/>
        </w:rPr>
        <w:tab/>
      </w:r>
      <w:r w:rsidRPr="0019732A">
        <w:rPr>
          <w:b/>
          <w:bCs/>
          <w:sz w:val="22"/>
          <w:szCs w:val="22"/>
          <w:lang w:val="sr-Latn-ME"/>
        </w:rPr>
        <w:t>Doziranje i način primjene</w:t>
      </w:r>
    </w:p>
    <w:p w14:paraId="797BE6DF" w14:textId="77777777" w:rsidR="0072020E" w:rsidRPr="0019732A" w:rsidRDefault="0072020E" w:rsidP="00BE2F43">
      <w:pPr>
        <w:tabs>
          <w:tab w:val="left" w:pos="540"/>
          <w:tab w:val="left" w:pos="569"/>
        </w:tabs>
        <w:jc w:val="both"/>
        <w:rPr>
          <w:bCs/>
          <w:sz w:val="22"/>
          <w:szCs w:val="22"/>
          <w:lang w:val="sr-Latn-ME"/>
        </w:rPr>
      </w:pPr>
    </w:p>
    <w:p w14:paraId="2154E13D" w14:textId="77777777" w:rsidR="00452E9D" w:rsidRPr="0019732A" w:rsidRDefault="00452E9D" w:rsidP="00BE2F43">
      <w:pPr>
        <w:tabs>
          <w:tab w:val="left" w:pos="540"/>
          <w:tab w:val="left" w:pos="569"/>
        </w:tabs>
        <w:jc w:val="both"/>
        <w:rPr>
          <w:bCs/>
          <w:sz w:val="22"/>
          <w:szCs w:val="22"/>
          <w:u w:val="single"/>
          <w:lang w:val="sr-Latn-ME"/>
        </w:rPr>
      </w:pPr>
      <w:r w:rsidRPr="0019732A">
        <w:rPr>
          <w:bCs/>
          <w:sz w:val="22"/>
          <w:szCs w:val="22"/>
          <w:u w:val="single"/>
          <w:lang w:val="sr-Latn-ME"/>
        </w:rPr>
        <w:t>Doziranje</w:t>
      </w:r>
    </w:p>
    <w:p w14:paraId="5051AE1C" w14:textId="3C530517" w:rsidR="0026477E" w:rsidRPr="0019732A" w:rsidRDefault="0026477E" w:rsidP="00BE2F43">
      <w:pPr>
        <w:tabs>
          <w:tab w:val="left" w:pos="540"/>
          <w:tab w:val="left" w:pos="567"/>
        </w:tabs>
        <w:jc w:val="both"/>
        <w:rPr>
          <w:bCs/>
          <w:i/>
          <w:sz w:val="22"/>
          <w:szCs w:val="22"/>
          <w:u w:val="single"/>
          <w:lang w:val="sr-Latn-ME"/>
        </w:rPr>
      </w:pPr>
    </w:p>
    <w:p w14:paraId="304DB5B1" w14:textId="77777777" w:rsidR="00D374E5" w:rsidRPr="0019732A" w:rsidRDefault="00D374E5" w:rsidP="00BE2F43">
      <w:pPr>
        <w:tabs>
          <w:tab w:val="left" w:pos="540"/>
          <w:tab w:val="left" w:pos="567"/>
        </w:tabs>
        <w:jc w:val="both"/>
        <w:rPr>
          <w:b/>
          <w:bCs/>
          <w:sz w:val="22"/>
          <w:szCs w:val="22"/>
          <w:u w:val="single"/>
          <w:lang w:val="sr-Latn-ME"/>
        </w:rPr>
      </w:pPr>
      <w:r w:rsidRPr="0019732A">
        <w:rPr>
          <w:b/>
          <w:bCs/>
          <w:sz w:val="22"/>
          <w:szCs w:val="22"/>
          <w:u w:val="single"/>
          <w:lang w:val="sr-Latn-ME"/>
        </w:rPr>
        <w:t>Interavenska primjena</w:t>
      </w:r>
    </w:p>
    <w:p w14:paraId="57F706A4" w14:textId="10448923" w:rsidR="00D374E5" w:rsidRPr="0019732A" w:rsidRDefault="00D374E5" w:rsidP="00BE2F43">
      <w:pPr>
        <w:tabs>
          <w:tab w:val="left" w:pos="540"/>
          <w:tab w:val="left" w:pos="567"/>
        </w:tabs>
        <w:jc w:val="both"/>
        <w:rPr>
          <w:b/>
          <w:bCs/>
          <w:sz w:val="22"/>
          <w:szCs w:val="22"/>
          <w:u w:val="single"/>
          <w:lang w:val="sr-Latn-ME"/>
        </w:rPr>
      </w:pPr>
      <w:r w:rsidRPr="0019732A">
        <w:rPr>
          <w:b/>
          <w:bCs/>
          <w:sz w:val="22"/>
          <w:szCs w:val="22"/>
          <w:u w:val="single"/>
          <w:lang w:val="sr-Latn-ME"/>
        </w:rPr>
        <w:t xml:space="preserve"> </w:t>
      </w:r>
    </w:p>
    <w:p w14:paraId="689156EA" w14:textId="77777777" w:rsidR="0026477E" w:rsidRPr="0019732A" w:rsidRDefault="0026477E" w:rsidP="00BE2F43">
      <w:pPr>
        <w:tabs>
          <w:tab w:val="left" w:pos="540"/>
          <w:tab w:val="left" w:pos="567"/>
        </w:tabs>
        <w:jc w:val="both"/>
        <w:rPr>
          <w:bCs/>
          <w:i/>
          <w:sz w:val="22"/>
          <w:szCs w:val="22"/>
          <w:lang w:val="sr-Latn-ME"/>
        </w:rPr>
      </w:pPr>
      <w:r w:rsidRPr="0019732A">
        <w:rPr>
          <w:bCs/>
          <w:i/>
          <w:sz w:val="22"/>
          <w:szCs w:val="22"/>
          <w:lang w:val="sr-Latn-ME"/>
        </w:rPr>
        <w:t>Odrasli</w:t>
      </w:r>
    </w:p>
    <w:p w14:paraId="2AC03AAE" w14:textId="77777777" w:rsidR="0026477E" w:rsidRPr="0019732A" w:rsidRDefault="0026477E" w:rsidP="00BE2F43">
      <w:pPr>
        <w:tabs>
          <w:tab w:val="left" w:pos="540"/>
          <w:tab w:val="left" w:pos="567"/>
        </w:tabs>
        <w:jc w:val="both"/>
        <w:rPr>
          <w:bCs/>
          <w:sz w:val="22"/>
          <w:szCs w:val="22"/>
          <w:u w:val="single"/>
          <w:lang w:val="sr-Latn-ME"/>
        </w:rPr>
      </w:pPr>
      <w:r w:rsidRPr="0019732A">
        <w:rPr>
          <w:bCs/>
          <w:sz w:val="22"/>
          <w:szCs w:val="22"/>
          <w:u w:val="single"/>
          <w:lang w:val="sr-Latn-ME"/>
        </w:rPr>
        <w:t>Ukoliko nije drugačije propisano, preporučuju se sljedeće doze:</w:t>
      </w:r>
    </w:p>
    <w:p w14:paraId="2B97FFBA" w14:textId="77777777" w:rsidR="0026477E" w:rsidRPr="0019732A" w:rsidRDefault="0026477E" w:rsidP="00BE2F43">
      <w:pPr>
        <w:tabs>
          <w:tab w:val="left" w:pos="540"/>
          <w:tab w:val="left" w:pos="567"/>
        </w:tabs>
        <w:jc w:val="both"/>
        <w:rPr>
          <w:bCs/>
          <w:sz w:val="22"/>
          <w:szCs w:val="22"/>
          <w:lang w:val="sr-Latn-ME"/>
        </w:rPr>
      </w:pPr>
    </w:p>
    <w:p w14:paraId="013A463C" w14:textId="77777777" w:rsidR="0026477E" w:rsidRPr="0019732A" w:rsidRDefault="0026477E" w:rsidP="00BE2F43">
      <w:pPr>
        <w:pStyle w:val="ListParagraph"/>
        <w:numPr>
          <w:ilvl w:val="0"/>
          <w:numId w:val="14"/>
        </w:numPr>
        <w:tabs>
          <w:tab w:val="left" w:pos="540"/>
          <w:tab w:val="left" w:pos="567"/>
        </w:tabs>
        <w:jc w:val="both"/>
        <w:rPr>
          <w:bCs/>
          <w:sz w:val="22"/>
          <w:szCs w:val="22"/>
          <w:lang w:val="sr-Latn-ME"/>
        </w:rPr>
      </w:pPr>
      <w:r w:rsidRPr="0019732A">
        <w:rPr>
          <w:bCs/>
          <w:sz w:val="22"/>
          <w:szCs w:val="22"/>
          <w:lang w:val="sr-Latn-ME"/>
        </w:rPr>
        <w:t>Standardna terapija lokalne fibrinolize:</w:t>
      </w:r>
    </w:p>
    <w:p w14:paraId="33A52019" w14:textId="77777777" w:rsidR="0026477E" w:rsidRPr="0019732A" w:rsidRDefault="0026477E" w:rsidP="00BE2F43">
      <w:pPr>
        <w:tabs>
          <w:tab w:val="left" w:pos="540"/>
          <w:tab w:val="left" w:pos="567"/>
        </w:tabs>
        <w:jc w:val="both"/>
        <w:rPr>
          <w:bCs/>
          <w:sz w:val="22"/>
          <w:szCs w:val="22"/>
          <w:lang w:val="sr-Latn-ME"/>
        </w:rPr>
      </w:pPr>
    </w:p>
    <w:p w14:paraId="60CD30AE" w14:textId="77777777" w:rsidR="0026477E" w:rsidRPr="0019732A" w:rsidRDefault="00377134" w:rsidP="00BE2F43">
      <w:pPr>
        <w:tabs>
          <w:tab w:val="left" w:pos="540"/>
          <w:tab w:val="left" w:pos="567"/>
        </w:tabs>
        <w:jc w:val="both"/>
        <w:rPr>
          <w:bCs/>
          <w:sz w:val="22"/>
          <w:szCs w:val="22"/>
          <w:lang w:val="sr-Latn-ME"/>
        </w:rPr>
      </w:pPr>
      <w:r w:rsidRPr="0019732A">
        <w:rPr>
          <w:bCs/>
          <w:sz w:val="22"/>
          <w:szCs w:val="22"/>
          <w:lang w:val="sr-Latn-ME"/>
        </w:rPr>
        <w:t>0,</w:t>
      </w:r>
      <w:r w:rsidR="0026477E" w:rsidRPr="0019732A">
        <w:rPr>
          <w:bCs/>
          <w:sz w:val="22"/>
          <w:szCs w:val="22"/>
          <w:lang w:val="sr-Latn-ME"/>
        </w:rPr>
        <w:t>5</w:t>
      </w:r>
      <w:r w:rsidRPr="0019732A">
        <w:rPr>
          <w:bCs/>
          <w:sz w:val="22"/>
          <w:szCs w:val="22"/>
          <w:lang w:val="sr-Latn-ME"/>
        </w:rPr>
        <w:t xml:space="preserve">g (1 ampula od 5 ml)  do </w:t>
      </w:r>
      <w:r w:rsidR="0026477E" w:rsidRPr="0019732A">
        <w:rPr>
          <w:bCs/>
          <w:sz w:val="22"/>
          <w:szCs w:val="22"/>
          <w:lang w:val="sr-Latn-ME"/>
        </w:rPr>
        <w:t xml:space="preserve">1g (2 ampule od 5 ml) </w:t>
      </w:r>
      <w:r w:rsidRPr="0019732A">
        <w:rPr>
          <w:bCs/>
          <w:sz w:val="22"/>
          <w:szCs w:val="22"/>
          <w:lang w:val="sr-Latn-ME"/>
        </w:rPr>
        <w:t xml:space="preserve">traneksaminske kiseline </w:t>
      </w:r>
      <w:r w:rsidR="0026477E" w:rsidRPr="0019732A">
        <w:rPr>
          <w:bCs/>
          <w:sz w:val="22"/>
          <w:szCs w:val="22"/>
          <w:lang w:val="sr-Latn-ME"/>
        </w:rPr>
        <w:t>putem spore intravenske injekcije (1 ml/min), dva do tri puta dnevno.</w:t>
      </w:r>
    </w:p>
    <w:p w14:paraId="3AD16122" w14:textId="77777777" w:rsidR="0026477E" w:rsidRPr="0019732A" w:rsidRDefault="0026477E" w:rsidP="00BE2F43">
      <w:pPr>
        <w:tabs>
          <w:tab w:val="left" w:pos="540"/>
          <w:tab w:val="left" w:pos="567"/>
        </w:tabs>
        <w:jc w:val="both"/>
        <w:rPr>
          <w:bCs/>
          <w:sz w:val="22"/>
          <w:szCs w:val="22"/>
          <w:lang w:val="sr-Latn-ME"/>
        </w:rPr>
      </w:pPr>
    </w:p>
    <w:p w14:paraId="0D883650" w14:textId="77777777" w:rsidR="0026477E" w:rsidRPr="0019732A" w:rsidRDefault="0026477E" w:rsidP="00BE2F43">
      <w:pPr>
        <w:pStyle w:val="ListParagraph"/>
        <w:numPr>
          <w:ilvl w:val="0"/>
          <w:numId w:val="14"/>
        </w:numPr>
        <w:tabs>
          <w:tab w:val="left" w:pos="540"/>
          <w:tab w:val="left" w:pos="567"/>
        </w:tabs>
        <w:jc w:val="both"/>
        <w:rPr>
          <w:bCs/>
          <w:sz w:val="22"/>
          <w:szCs w:val="22"/>
          <w:lang w:val="sr-Latn-ME"/>
        </w:rPr>
      </w:pPr>
      <w:r w:rsidRPr="0019732A">
        <w:rPr>
          <w:bCs/>
          <w:sz w:val="22"/>
          <w:szCs w:val="22"/>
          <w:lang w:val="sr-Latn-ME"/>
        </w:rPr>
        <w:t>Standardna terapija opšte fibrinolize</w:t>
      </w:r>
    </w:p>
    <w:p w14:paraId="3D985030" w14:textId="77777777" w:rsidR="0026477E" w:rsidRPr="0019732A" w:rsidRDefault="0026477E" w:rsidP="00BE2F43">
      <w:pPr>
        <w:tabs>
          <w:tab w:val="left" w:pos="540"/>
          <w:tab w:val="left" w:pos="567"/>
        </w:tabs>
        <w:jc w:val="both"/>
        <w:rPr>
          <w:bCs/>
          <w:sz w:val="22"/>
          <w:szCs w:val="22"/>
          <w:lang w:val="sr-Latn-ME"/>
        </w:rPr>
      </w:pPr>
    </w:p>
    <w:p w14:paraId="174912F6" w14:textId="77777777" w:rsidR="0026477E" w:rsidRPr="0019732A" w:rsidRDefault="0026477E" w:rsidP="00BE2F43">
      <w:pPr>
        <w:tabs>
          <w:tab w:val="left" w:pos="540"/>
          <w:tab w:val="left" w:pos="567"/>
        </w:tabs>
        <w:jc w:val="both"/>
        <w:rPr>
          <w:bCs/>
          <w:sz w:val="22"/>
          <w:szCs w:val="22"/>
          <w:lang w:val="sr-Latn-ME"/>
        </w:rPr>
      </w:pPr>
      <w:r w:rsidRPr="0019732A">
        <w:rPr>
          <w:bCs/>
          <w:sz w:val="22"/>
          <w:szCs w:val="22"/>
          <w:lang w:val="sr-Latn-ME"/>
        </w:rPr>
        <w:lastRenderedPageBreak/>
        <w:t xml:space="preserve">1g (2 ampule od </w:t>
      </w:r>
      <w:r w:rsidR="00377134" w:rsidRPr="0019732A">
        <w:rPr>
          <w:bCs/>
          <w:sz w:val="22"/>
          <w:szCs w:val="22"/>
          <w:lang w:val="sr-Latn-ME"/>
        </w:rPr>
        <w:t>5ml</w:t>
      </w:r>
      <w:r w:rsidRPr="0019732A">
        <w:rPr>
          <w:bCs/>
          <w:sz w:val="22"/>
          <w:szCs w:val="22"/>
          <w:lang w:val="sr-Latn-ME"/>
        </w:rPr>
        <w:t>) putem spore intravenske injekcije (1 ml/min), na svakih 6 do 8 časova, što odgovara 15 mg/kg tjelesne mase.</w:t>
      </w:r>
    </w:p>
    <w:p w14:paraId="696932D1" w14:textId="77777777" w:rsidR="0026477E" w:rsidRPr="0019732A" w:rsidRDefault="0026477E" w:rsidP="00BE2F43">
      <w:pPr>
        <w:tabs>
          <w:tab w:val="left" w:pos="540"/>
          <w:tab w:val="left" w:pos="567"/>
        </w:tabs>
        <w:jc w:val="both"/>
        <w:rPr>
          <w:bCs/>
          <w:sz w:val="22"/>
          <w:szCs w:val="22"/>
          <w:lang w:val="sr-Latn-ME"/>
        </w:rPr>
      </w:pPr>
    </w:p>
    <w:p w14:paraId="03CF78C3" w14:textId="77777777" w:rsidR="0026477E" w:rsidRPr="0019732A" w:rsidRDefault="0026477E" w:rsidP="00BE2F43">
      <w:pPr>
        <w:tabs>
          <w:tab w:val="left" w:pos="540"/>
          <w:tab w:val="left" w:pos="567"/>
        </w:tabs>
        <w:jc w:val="both"/>
        <w:rPr>
          <w:bCs/>
          <w:i/>
          <w:sz w:val="22"/>
          <w:szCs w:val="22"/>
          <w:lang w:val="sr-Latn-ME"/>
        </w:rPr>
      </w:pPr>
      <w:r w:rsidRPr="0019732A">
        <w:rPr>
          <w:bCs/>
          <w:i/>
          <w:sz w:val="22"/>
          <w:szCs w:val="22"/>
          <w:lang w:val="sr-Latn-ME"/>
        </w:rPr>
        <w:t>Oštećenje</w:t>
      </w:r>
      <w:r w:rsidR="00377134" w:rsidRPr="0019732A">
        <w:rPr>
          <w:bCs/>
          <w:i/>
          <w:sz w:val="22"/>
          <w:szCs w:val="22"/>
          <w:lang w:val="sr-Latn-ME"/>
        </w:rPr>
        <w:t xml:space="preserve"> funkcije</w:t>
      </w:r>
      <w:r w:rsidRPr="0019732A">
        <w:rPr>
          <w:bCs/>
          <w:i/>
          <w:sz w:val="22"/>
          <w:szCs w:val="22"/>
          <w:lang w:val="sr-Latn-ME"/>
        </w:rPr>
        <w:t xml:space="preserve"> bubrega</w:t>
      </w:r>
    </w:p>
    <w:p w14:paraId="4958757B" w14:textId="77777777" w:rsidR="0026477E" w:rsidRPr="0019732A" w:rsidRDefault="0026477E" w:rsidP="00BE2F43">
      <w:pPr>
        <w:tabs>
          <w:tab w:val="left" w:pos="540"/>
          <w:tab w:val="left" w:pos="567"/>
        </w:tabs>
        <w:jc w:val="both"/>
        <w:rPr>
          <w:bCs/>
          <w:sz w:val="22"/>
          <w:szCs w:val="22"/>
          <w:lang w:val="sr-Latn-ME"/>
        </w:rPr>
      </w:pPr>
      <w:r w:rsidRPr="0019732A">
        <w:rPr>
          <w:bCs/>
          <w:sz w:val="22"/>
          <w:szCs w:val="22"/>
          <w:lang w:val="sr-Latn-ME"/>
        </w:rPr>
        <w:t xml:space="preserve">Usljed renalne insuficijencije moguća je akumulacija lijeka, </w:t>
      </w:r>
      <w:r w:rsidR="00377134" w:rsidRPr="0019732A">
        <w:rPr>
          <w:bCs/>
          <w:sz w:val="22"/>
          <w:szCs w:val="22"/>
          <w:lang w:val="sr-Latn-ME"/>
        </w:rPr>
        <w:t xml:space="preserve">pa </w:t>
      </w:r>
      <w:r w:rsidRPr="0019732A">
        <w:rPr>
          <w:bCs/>
          <w:sz w:val="22"/>
          <w:szCs w:val="22"/>
          <w:lang w:val="sr-Latn-ME"/>
        </w:rPr>
        <w:t>je primjena traneksaminske kiseline kontraindikovana kod pacijenata sa teškim oštećenjem bubrega (vidjeti dio 4.3).</w:t>
      </w:r>
    </w:p>
    <w:p w14:paraId="48FD571F" w14:textId="1ED68653" w:rsidR="0026477E" w:rsidRPr="0019732A" w:rsidRDefault="0026477E" w:rsidP="00BE2F43">
      <w:pPr>
        <w:tabs>
          <w:tab w:val="left" w:pos="540"/>
          <w:tab w:val="left" w:pos="567"/>
        </w:tabs>
        <w:jc w:val="both"/>
        <w:rPr>
          <w:b/>
          <w:bCs/>
          <w:sz w:val="22"/>
          <w:szCs w:val="22"/>
          <w:lang w:val="sr-Latn-ME"/>
        </w:rPr>
      </w:pPr>
      <w:r w:rsidRPr="0019732A">
        <w:rPr>
          <w:bCs/>
          <w:sz w:val="22"/>
          <w:szCs w:val="22"/>
          <w:lang w:val="sr-Latn-ME"/>
        </w:rPr>
        <w:t xml:space="preserve">Kod pacijenata sa blagim do umjerenim oštećenjem bubrega, </w:t>
      </w:r>
      <w:r w:rsidR="00377134" w:rsidRPr="0019732A">
        <w:rPr>
          <w:bCs/>
          <w:sz w:val="22"/>
          <w:szCs w:val="22"/>
          <w:lang w:val="sr-Latn-ME"/>
        </w:rPr>
        <w:t>potrebno je doziranje traneksaminske kiseline smanjiti u skladu sa koncentracijom kreatinina u serumu:</w:t>
      </w:r>
      <w:r w:rsidR="00377134" w:rsidRPr="0019732A">
        <w:rPr>
          <w:bCs/>
          <w:sz w:val="22"/>
          <w:szCs w:val="22"/>
          <w:lang w:val="sr-Latn-M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2022"/>
        <w:gridCol w:w="2551"/>
        <w:gridCol w:w="2694"/>
      </w:tblGrid>
      <w:tr w:rsidR="0026477E" w:rsidRPr="0019732A" w14:paraId="59022592" w14:textId="77777777" w:rsidTr="00B54CD6">
        <w:trPr>
          <w:trHeight w:val="348"/>
        </w:trPr>
        <w:tc>
          <w:tcPr>
            <w:tcW w:w="3681" w:type="dxa"/>
            <w:gridSpan w:val="2"/>
            <w:shd w:val="clear" w:color="auto" w:fill="auto"/>
          </w:tcPr>
          <w:p w14:paraId="3A041109"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serumski kretinin</w:t>
            </w:r>
          </w:p>
        </w:tc>
        <w:tc>
          <w:tcPr>
            <w:tcW w:w="2551" w:type="dxa"/>
            <w:vMerge w:val="restart"/>
            <w:shd w:val="clear" w:color="auto" w:fill="auto"/>
          </w:tcPr>
          <w:p w14:paraId="490E58C4"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i.v. doza</w:t>
            </w:r>
          </w:p>
        </w:tc>
        <w:tc>
          <w:tcPr>
            <w:tcW w:w="2694" w:type="dxa"/>
            <w:vMerge w:val="restart"/>
            <w:shd w:val="clear" w:color="auto" w:fill="auto"/>
          </w:tcPr>
          <w:p w14:paraId="46703085"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učestalost doziranja</w:t>
            </w:r>
          </w:p>
        </w:tc>
      </w:tr>
      <w:tr w:rsidR="0026477E" w:rsidRPr="0019732A" w14:paraId="15C6813E" w14:textId="77777777" w:rsidTr="00B54CD6">
        <w:trPr>
          <w:trHeight w:val="284"/>
        </w:trPr>
        <w:tc>
          <w:tcPr>
            <w:tcW w:w="1659" w:type="dxa"/>
            <w:shd w:val="clear" w:color="auto" w:fill="auto"/>
          </w:tcPr>
          <w:p w14:paraId="42684847"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µmol/l</w:t>
            </w:r>
          </w:p>
        </w:tc>
        <w:tc>
          <w:tcPr>
            <w:tcW w:w="2022" w:type="dxa"/>
            <w:shd w:val="clear" w:color="auto" w:fill="auto"/>
          </w:tcPr>
          <w:p w14:paraId="35A99766"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mg/10ml</w:t>
            </w:r>
          </w:p>
        </w:tc>
        <w:tc>
          <w:tcPr>
            <w:tcW w:w="2551" w:type="dxa"/>
            <w:vMerge/>
            <w:shd w:val="clear" w:color="auto" w:fill="auto"/>
          </w:tcPr>
          <w:p w14:paraId="4621E218" w14:textId="77777777" w:rsidR="0026477E" w:rsidRPr="0019732A" w:rsidRDefault="0026477E" w:rsidP="00BE2F43">
            <w:pPr>
              <w:tabs>
                <w:tab w:val="left" w:pos="540"/>
                <w:tab w:val="left" w:pos="567"/>
              </w:tabs>
              <w:jc w:val="center"/>
              <w:rPr>
                <w:bCs/>
                <w:sz w:val="22"/>
                <w:szCs w:val="22"/>
                <w:lang w:val="sr-Latn-ME"/>
              </w:rPr>
            </w:pPr>
          </w:p>
        </w:tc>
        <w:tc>
          <w:tcPr>
            <w:tcW w:w="2694" w:type="dxa"/>
            <w:vMerge/>
            <w:shd w:val="clear" w:color="auto" w:fill="auto"/>
          </w:tcPr>
          <w:p w14:paraId="1CEB9BD8" w14:textId="77777777" w:rsidR="0026477E" w:rsidRPr="0019732A" w:rsidRDefault="0026477E" w:rsidP="00BE2F43">
            <w:pPr>
              <w:tabs>
                <w:tab w:val="left" w:pos="540"/>
                <w:tab w:val="left" w:pos="567"/>
              </w:tabs>
              <w:jc w:val="center"/>
              <w:rPr>
                <w:bCs/>
                <w:sz w:val="22"/>
                <w:szCs w:val="22"/>
                <w:lang w:val="sr-Latn-ME"/>
              </w:rPr>
            </w:pPr>
          </w:p>
        </w:tc>
      </w:tr>
      <w:tr w:rsidR="0026477E" w:rsidRPr="0019732A" w14:paraId="6FDC11B8" w14:textId="77777777" w:rsidTr="00B54CD6">
        <w:trPr>
          <w:trHeight w:val="284"/>
        </w:trPr>
        <w:tc>
          <w:tcPr>
            <w:tcW w:w="1659" w:type="dxa"/>
            <w:shd w:val="clear" w:color="auto" w:fill="auto"/>
          </w:tcPr>
          <w:p w14:paraId="7B58DDD8"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120 do 249</w:t>
            </w:r>
          </w:p>
        </w:tc>
        <w:tc>
          <w:tcPr>
            <w:tcW w:w="2022" w:type="dxa"/>
            <w:shd w:val="clear" w:color="auto" w:fill="auto"/>
          </w:tcPr>
          <w:p w14:paraId="1B439BC3"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1.35 do 2.82</w:t>
            </w:r>
          </w:p>
        </w:tc>
        <w:tc>
          <w:tcPr>
            <w:tcW w:w="2551" w:type="dxa"/>
            <w:shd w:val="clear" w:color="auto" w:fill="auto"/>
          </w:tcPr>
          <w:p w14:paraId="0BBB37B9"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10 mg/kg tjelesne mase</w:t>
            </w:r>
          </w:p>
        </w:tc>
        <w:tc>
          <w:tcPr>
            <w:tcW w:w="2694" w:type="dxa"/>
            <w:shd w:val="clear" w:color="auto" w:fill="auto"/>
          </w:tcPr>
          <w:p w14:paraId="28556A4F"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na 12 časova</w:t>
            </w:r>
          </w:p>
        </w:tc>
      </w:tr>
      <w:tr w:rsidR="0026477E" w:rsidRPr="0019732A" w14:paraId="262F5D7C" w14:textId="77777777" w:rsidTr="00B54CD6">
        <w:trPr>
          <w:trHeight w:val="284"/>
        </w:trPr>
        <w:tc>
          <w:tcPr>
            <w:tcW w:w="1659" w:type="dxa"/>
            <w:shd w:val="clear" w:color="auto" w:fill="auto"/>
          </w:tcPr>
          <w:p w14:paraId="68A0A272"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250 do 500</w:t>
            </w:r>
          </w:p>
        </w:tc>
        <w:tc>
          <w:tcPr>
            <w:tcW w:w="2022" w:type="dxa"/>
            <w:shd w:val="clear" w:color="auto" w:fill="auto"/>
          </w:tcPr>
          <w:p w14:paraId="7584F11D"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2.82 do 5.65</w:t>
            </w:r>
          </w:p>
        </w:tc>
        <w:tc>
          <w:tcPr>
            <w:tcW w:w="2551" w:type="dxa"/>
            <w:shd w:val="clear" w:color="auto" w:fill="auto"/>
          </w:tcPr>
          <w:p w14:paraId="0822CF7D"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10 mg/kg tjelesne mase</w:t>
            </w:r>
          </w:p>
        </w:tc>
        <w:tc>
          <w:tcPr>
            <w:tcW w:w="2694" w:type="dxa"/>
            <w:shd w:val="clear" w:color="auto" w:fill="auto"/>
          </w:tcPr>
          <w:p w14:paraId="3A7E9BE4"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na 24 časa</w:t>
            </w:r>
          </w:p>
        </w:tc>
      </w:tr>
      <w:tr w:rsidR="0026477E" w:rsidRPr="0019732A" w14:paraId="519EB35A" w14:textId="77777777" w:rsidTr="00B54CD6">
        <w:trPr>
          <w:trHeight w:val="284"/>
        </w:trPr>
        <w:tc>
          <w:tcPr>
            <w:tcW w:w="1659" w:type="dxa"/>
            <w:shd w:val="clear" w:color="auto" w:fill="auto"/>
          </w:tcPr>
          <w:p w14:paraId="022227DB"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&gt;500</w:t>
            </w:r>
          </w:p>
        </w:tc>
        <w:tc>
          <w:tcPr>
            <w:tcW w:w="2022" w:type="dxa"/>
            <w:shd w:val="clear" w:color="auto" w:fill="auto"/>
          </w:tcPr>
          <w:p w14:paraId="735FACCF"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&gt; 5.65</w:t>
            </w:r>
          </w:p>
        </w:tc>
        <w:tc>
          <w:tcPr>
            <w:tcW w:w="2551" w:type="dxa"/>
            <w:shd w:val="clear" w:color="auto" w:fill="auto"/>
          </w:tcPr>
          <w:p w14:paraId="38758081"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5 mg/kg tjelesne mase</w:t>
            </w:r>
          </w:p>
        </w:tc>
        <w:tc>
          <w:tcPr>
            <w:tcW w:w="2694" w:type="dxa"/>
            <w:shd w:val="clear" w:color="auto" w:fill="auto"/>
          </w:tcPr>
          <w:p w14:paraId="0ECFB6A6" w14:textId="77777777" w:rsidR="0026477E" w:rsidRPr="0019732A" w:rsidRDefault="0026477E" w:rsidP="00BE2F43">
            <w:pPr>
              <w:tabs>
                <w:tab w:val="left" w:pos="540"/>
                <w:tab w:val="left" w:pos="567"/>
              </w:tabs>
              <w:jc w:val="center"/>
              <w:rPr>
                <w:bCs/>
                <w:sz w:val="22"/>
                <w:szCs w:val="22"/>
                <w:lang w:val="sr-Latn-ME"/>
              </w:rPr>
            </w:pPr>
            <w:r w:rsidRPr="0019732A">
              <w:rPr>
                <w:bCs/>
                <w:sz w:val="22"/>
                <w:szCs w:val="22"/>
                <w:lang w:val="sr-Latn-ME"/>
              </w:rPr>
              <w:t>na 24 časa</w:t>
            </w:r>
          </w:p>
        </w:tc>
      </w:tr>
    </w:tbl>
    <w:p w14:paraId="5053749D" w14:textId="77777777" w:rsidR="0026477E" w:rsidRPr="0019732A" w:rsidRDefault="0026477E" w:rsidP="00BE2F43">
      <w:pPr>
        <w:tabs>
          <w:tab w:val="left" w:pos="540"/>
          <w:tab w:val="left" w:pos="567"/>
        </w:tabs>
        <w:jc w:val="both"/>
        <w:rPr>
          <w:b/>
          <w:bCs/>
          <w:sz w:val="22"/>
          <w:szCs w:val="22"/>
          <w:lang w:val="sr-Latn-ME"/>
        </w:rPr>
      </w:pPr>
    </w:p>
    <w:p w14:paraId="2CAD7A9C" w14:textId="77777777" w:rsidR="0026477E" w:rsidRPr="0019732A" w:rsidRDefault="00377134" w:rsidP="00BE2F43">
      <w:pPr>
        <w:tabs>
          <w:tab w:val="left" w:pos="540"/>
          <w:tab w:val="left" w:pos="567"/>
        </w:tabs>
        <w:jc w:val="both"/>
        <w:rPr>
          <w:bCs/>
          <w:i/>
          <w:sz w:val="22"/>
          <w:szCs w:val="22"/>
          <w:lang w:val="sr-Latn-ME"/>
        </w:rPr>
      </w:pPr>
      <w:r w:rsidRPr="0019732A">
        <w:rPr>
          <w:bCs/>
          <w:i/>
          <w:sz w:val="22"/>
          <w:szCs w:val="22"/>
          <w:lang w:val="sr-Latn-ME"/>
        </w:rPr>
        <w:t xml:space="preserve">Oštećenje funkcije  </w:t>
      </w:r>
      <w:r w:rsidR="0026477E" w:rsidRPr="0019732A">
        <w:rPr>
          <w:bCs/>
          <w:i/>
          <w:sz w:val="22"/>
          <w:szCs w:val="22"/>
          <w:lang w:val="sr-Latn-ME"/>
        </w:rPr>
        <w:t>jetre</w:t>
      </w:r>
    </w:p>
    <w:p w14:paraId="164588C4" w14:textId="77777777" w:rsidR="0026477E" w:rsidRPr="0019732A" w:rsidRDefault="0026477E" w:rsidP="00BE2F43">
      <w:pPr>
        <w:tabs>
          <w:tab w:val="left" w:pos="540"/>
          <w:tab w:val="left" w:pos="567"/>
        </w:tabs>
        <w:jc w:val="both"/>
        <w:rPr>
          <w:bCs/>
          <w:sz w:val="22"/>
          <w:szCs w:val="22"/>
          <w:lang w:val="sr-Latn-ME"/>
        </w:rPr>
      </w:pPr>
    </w:p>
    <w:p w14:paraId="049C95BB" w14:textId="77777777" w:rsidR="0026477E" w:rsidRPr="0019732A" w:rsidRDefault="0026477E" w:rsidP="00BE2F43">
      <w:pPr>
        <w:tabs>
          <w:tab w:val="left" w:pos="540"/>
          <w:tab w:val="left" w:pos="567"/>
        </w:tabs>
        <w:jc w:val="both"/>
        <w:rPr>
          <w:bCs/>
          <w:sz w:val="22"/>
          <w:szCs w:val="22"/>
          <w:lang w:val="sr-Latn-ME"/>
        </w:rPr>
      </w:pPr>
      <w:r w:rsidRPr="0019732A">
        <w:rPr>
          <w:bCs/>
          <w:sz w:val="22"/>
          <w:szCs w:val="22"/>
          <w:lang w:val="sr-Latn-ME"/>
        </w:rPr>
        <w:t>Nije potrebno prilagođavanje doze kod pacijenata sa insuficijencijom jetre.</w:t>
      </w:r>
    </w:p>
    <w:p w14:paraId="0628E833" w14:textId="77777777" w:rsidR="0026477E" w:rsidRPr="0019732A" w:rsidRDefault="0026477E" w:rsidP="00BE2F43">
      <w:pPr>
        <w:tabs>
          <w:tab w:val="left" w:pos="540"/>
          <w:tab w:val="left" w:pos="567"/>
        </w:tabs>
        <w:jc w:val="both"/>
        <w:rPr>
          <w:bCs/>
          <w:sz w:val="22"/>
          <w:szCs w:val="22"/>
          <w:lang w:val="sr-Latn-ME"/>
        </w:rPr>
      </w:pPr>
    </w:p>
    <w:p w14:paraId="6A60A805" w14:textId="77777777" w:rsidR="0026477E" w:rsidRPr="0019732A" w:rsidRDefault="0026477E" w:rsidP="00BE2F43">
      <w:pPr>
        <w:tabs>
          <w:tab w:val="left" w:pos="540"/>
          <w:tab w:val="left" w:pos="567"/>
        </w:tabs>
        <w:jc w:val="both"/>
        <w:rPr>
          <w:bCs/>
          <w:i/>
          <w:sz w:val="22"/>
          <w:szCs w:val="22"/>
          <w:lang w:val="sr-Latn-ME"/>
        </w:rPr>
      </w:pPr>
      <w:r w:rsidRPr="0019732A">
        <w:rPr>
          <w:bCs/>
          <w:i/>
          <w:sz w:val="22"/>
          <w:szCs w:val="22"/>
          <w:lang w:val="sr-Latn-ME"/>
        </w:rPr>
        <w:t>Pedijatrijska populacija</w:t>
      </w:r>
    </w:p>
    <w:p w14:paraId="191AAA33" w14:textId="77777777" w:rsidR="0026477E" w:rsidRPr="0019732A" w:rsidRDefault="0026477E" w:rsidP="00BE2F43">
      <w:pPr>
        <w:tabs>
          <w:tab w:val="left" w:pos="540"/>
          <w:tab w:val="left" w:pos="567"/>
        </w:tabs>
        <w:jc w:val="both"/>
        <w:rPr>
          <w:bCs/>
          <w:sz w:val="22"/>
          <w:szCs w:val="22"/>
          <w:lang w:val="sr-Latn-ME"/>
        </w:rPr>
      </w:pPr>
    </w:p>
    <w:p w14:paraId="2F002CF6" w14:textId="77777777" w:rsidR="0026477E" w:rsidRPr="0019732A" w:rsidRDefault="0026477E" w:rsidP="00BE2F43">
      <w:pPr>
        <w:tabs>
          <w:tab w:val="left" w:pos="540"/>
          <w:tab w:val="left" w:pos="567"/>
        </w:tabs>
        <w:jc w:val="both"/>
        <w:rPr>
          <w:bCs/>
          <w:sz w:val="22"/>
          <w:szCs w:val="22"/>
          <w:lang w:val="sr-Latn-ME"/>
        </w:rPr>
      </w:pPr>
      <w:r w:rsidRPr="0019732A">
        <w:rPr>
          <w:bCs/>
          <w:sz w:val="22"/>
          <w:szCs w:val="22"/>
          <w:lang w:val="sr-Latn-ME"/>
        </w:rPr>
        <w:t>Kod djece uzrasta preko godin</w:t>
      </w:r>
      <w:r w:rsidR="00377134" w:rsidRPr="0019732A">
        <w:rPr>
          <w:bCs/>
          <w:sz w:val="22"/>
          <w:szCs w:val="22"/>
          <w:lang w:val="sr-Latn-ME"/>
        </w:rPr>
        <w:t>u dana</w:t>
      </w:r>
      <w:r w:rsidRPr="0019732A">
        <w:rPr>
          <w:bCs/>
          <w:sz w:val="22"/>
          <w:szCs w:val="22"/>
          <w:lang w:val="sr-Latn-ME"/>
        </w:rPr>
        <w:t>, za trenutno odobrene indikacije koje su opisane u dijelu 4.1, doza se kreće oko 20mg/kg/dan. Međutim, podaci o efikasnosti, doziranju i bezbjednosti primjene lijeka kod djece u ovim indikacijama su ograničeni.</w:t>
      </w:r>
    </w:p>
    <w:p w14:paraId="34C9A951" w14:textId="77777777" w:rsidR="00377134" w:rsidRPr="0019732A" w:rsidRDefault="0026477E" w:rsidP="00BE2F43">
      <w:pPr>
        <w:tabs>
          <w:tab w:val="left" w:pos="540"/>
          <w:tab w:val="left" w:pos="567"/>
        </w:tabs>
        <w:jc w:val="both"/>
        <w:rPr>
          <w:bCs/>
          <w:sz w:val="22"/>
          <w:szCs w:val="22"/>
          <w:lang w:val="sr-Latn-ME"/>
        </w:rPr>
      </w:pPr>
      <w:r w:rsidRPr="0019732A">
        <w:rPr>
          <w:bCs/>
          <w:sz w:val="22"/>
          <w:szCs w:val="22"/>
          <w:lang w:val="sr-Latn-ME"/>
        </w:rPr>
        <w:t xml:space="preserve">Efikasnost, doziranje i bezbjednost traneksaminske kiseline kod djece koja se podvrgavaju  kardiohirurgiji nijesu u potpunosti ustanovljeni. </w:t>
      </w:r>
    </w:p>
    <w:p w14:paraId="37715AFF" w14:textId="77777777" w:rsidR="0026477E" w:rsidRPr="0019732A" w:rsidRDefault="0026477E" w:rsidP="00BE2F43">
      <w:pPr>
        <w:tabs>
          <w:tab w:val="left" w:pos="540"/>
          <w:tab w:val="left" w:pos="567"/>
        </w:tabs>
        <w:jc w:val="both"/>
        <w:rPr>
          <w:bCs/>
          <w:sz w:val="22"/>
          <w:szCs w:val="22"/>
          <w:lang w:val="sr-Latn-ME"/>
        </w:rPr>
      </w:pPr>
      <w:r w:rsidRPr="0019732A">
        <w:rPr>
          <w:bCs/>
          <w:sz w:val="22"/>
          <w:szCs w:val="22"/>
          <w:lang w:val="sr-Latn-ME"/>
        </w:rPr>
        <w:t>Trenutno dostupni podaci su ograničeni i opisani su u dijelu 5.1.</w:t>
      </w:r>
    </w:p>
    <w:p w14:paraId="12BCC8EC" w14:textId="77777777" w:rsidR="0026477E" w:rsidRPr="0019732A" w:rsidRDefault="0026477E" w:rsidP="00BE2F43">
      <w:pPr>
        <w:tabs>
          <w:tab w:val="left" w:pos="540"/>
          <w:tab w:val="left" w:pos="567"/>
        </w:tabs>
        <w:jc w:val="both"/>
        <w:rPr>
          <w:bCs/>
          <w:sz w:val="22"/>
          <w:szCs w:val="22"/>
          <w:lang w:val="sr-Latn-ME"/>
        </w:rPr>
      </w:pPr>
    </w:p>
    <w:p w14:paraId="6F74C8DE" w14:textId="77777777" w:rsidR="0026477E" w:rsidRPr="0019732A" w:rsidRDefault="0026477E" w:rsidP="00BE2F43">
      <w:pPr>
        <w:tabs>
          <w:tab w:val="left" w:pos="540"/>
          <w:tab w:val="left" w:pos="567"/>
        </w:tabs>
        <w:jc w:val="both"/>
        <w:rPr>
          <w:bCs/>
          <w:sz w:val="22"/>
          <w:szCs w:val="22"/>
          <w:lang w:val="sr-Latn-ME"/>
        </w:rPr>
      </w:pPr>
      <w:r w:rsidRPr="0019732A">
        <w:rPr>
          <w:bCs/>
          <w:i/>
          <w:sz w:val="22"/>
          <w:szCs w:val="22"/>
          <w:lang w:val="sr-Latn-ME"/>
        </w:rPr>
        <w:t>Starije osobe</w:t>
      </w:r>
    </w:p>
    <w:p w14:paraId="6E4AE342" w14:textId="77777777" w:rsidR="0026477E" w:rsidRPr="0019732A" w:rsidRDefault="0026477E" w:rsidP="00BE2F43">
      <w:pPr>
        <w:tabs>
          <w:tab w:val="left" w:pos="540"/>
          <w:tab w:val="left" w:pos="567"/>
        </w:tabs>
        <w:jc w:val="both"/>
        <w:rPr>
          <w:bCs/>
          <w:sz w:val="22"/>
          <w:szCs w:val="22"/>
          <w:lang w:val="sr-Latn-ME"/>
        </w:rPr>
      </w:pPr>
    </w:p>
    <w:p w14:paraId="49FD497F" w14:textId="77777777" w:rsidR="0026477E" w:rsidRPr="0019732A" w:rsidRDefault="0026477E" w:rsidP="00BE2F43">
      <w:pPr>
        <w:tabs>
          <w:tab w:val="left" w:pos="540"/>
          <w:tab w:val="left" w:pos="567"/>
        </w:tabs>
        <w:jc w:val="both"/>
        <w:rPr>
          <w:bCs/>
          <w:sz w:val="22"/>
          <w:szCs w:val="22"/>
          <w:lang w:val="sr-Latn-ME"/>
        </w:rPr>
      </w:pPr>
      <w:r w:rsidRPr="0019732A">
        <w:rPr>
          <w:bCs/>
          <w:sz w:val="22"/>
          <w:szCs w:val="22"/>
          <w:lang w:val="sr-Latn-ME"/>
        </w:rPr>
        <w:t>Nije potrebno prilagođavanje doze, izuzev u slučaju renalne insuficijencije.</w:t>
      </w:r>
    </w:p>
    <w:p w14:paraId="14F963FB" w14:textId="77777777" w:rsidR="0026477E" w:rsidRPr="0019732A" w:rsidRDefault="0026477E" w:rsidP="00BE2F43">
      <w:pPr>
        <w:tabs>
          <w:tab w:val="left" w:pos="540"/>
          <w:tab w:val="left" w:pos="567"/>
        </w:tabs>
        <w:jc w:val="both"/>
        <w:rPr>
          <w:bCs/>
          <w:sz w:val="22"/>
          <w:szCs w:val="22"/>
          <w:lang w:val="sr-Latn-ME"/>
        </w:rPr>
      </w:pPr>
    </w:p>
    <w:p w14:paraId="2C6715BE" w14:textId="79432EFC" w:rsidR="00B813A1" w:rsidRPr="0019732A" w:rsidRDefault="00B813A1" w:rsidP="00B813A1">
      <w:pPr>
        <w:pStyle w:val="NoSpacing"/>
        <w:jc w:val="both"/>
        <w:rPr>
          <w:b/>
          <w:sz w:val="22"/>
          <w:szCs w:val="22"/>
          <w:u w:val="single"/>
          <w:lang w:val="sr-Latn-ME"/>
        </w:rPr>
      </w:pPr>
      <w:bookmarkStart w:id="0" w:name="_Hlk184382766"/>
      <w:r w:rsidRPr="0019732A">
        <w:rPr>
          <w:b/>
          <w:sz w:val="22"/>
          <w:szCs w:val="22"/>
          <w:u w:val="single"/>
          <w:lang w:val="sr-Latn-ME"/>
        </w:rPr>
        <w:t>Oralna primjena</w:t>
      </w:r>
    </w:p>
    <w:p w14:paraId="431F1A13" w14:textId="77777777" w:rsidR="00B813A1" w:rsidRPr="0019732A" w:rsidRDefault="00B813A1" w:rsidP="00B813A1">
      <w:pPr>
        <w:pStyle w:val="NoSpacing"/>
        <w:jc w:val="both"/>
        <w:rPr>
          <w:b/>
          <w:sz w:val="22"/>
          <w:szCs w:val="22"/>
          <w:u w:val="single"/>
          <w:lang w:val="sr-Latn-ME"/>
        </w:rPr>
      </w:pPr>
    </w:p>
    <w:p w14:paraId="3FE21536" w14:textId="08513BDA" w:rsidR="00B813A1" w:rsidRPr="0019732A" w:rsidRDefault="00B813A1" w:rsidP="00B813A1">
      <w:pPr>
        <w:pStyle w:val="NoSpacing"/>
        <w:jc w:val="both"/>
        <w:rPr>
          <w:b/>
          <w:i/>
          <w:iCs/>
          <w:sz w:val="22"/>
          <w:szCs w:val="22"/>
          <w:u w:val="single"/>
          <w:lang w:val="sr-Latn-ME"/>
        </w:rPr>
      </w:pPr>
      <w:r w:rsidRPr="0019732A">
        <w:rPr>
          <w:b/>
          <w:i/>
          <w:iCs/>
          <w:sz w:val="22"/>
          <w:szCs w:val="22"/>
          <w:u w:val="single"/>
          <w:lang w:val="sr-Latn-ME"/>
        </w:rPr>
        <w:t>Odrasli</w:t>
      </w:r>
    </w:p>
    <w:p w14:paraId="09B9D213" w14:textId="77777777" w:rsidR="00B813A1" w:rsidRPr="0019732A" w:rsidRDefault="00B813A1" w:rsidP="00B813A1">
      <w:pPr>
        <w:pStyle w:val="NoSpacing"/>
        <w:jc w:val="both"/>
        <w:rPr>
          <w:sz w:val="22"/>
          <w:szCs w:val="22"/>
          <w:lang w:val="sr-Latn-ME"/>
        </w:rPr>
      </w:pPr>
    </w:p>
    <w:p w14:paraId="38BCD149" w14:textId="77777777" w:rsidR="00B813A1" w:rsidRPr="0019732A" w:rsidRDefault="00B813A1" w:rsidP="00B813A1">
      <w:pPr>
        <w:pStyle w:val="NoSpacing"/>
        <w:jc w:val="both"/>
        <w:rPr>
          <w:sz w:val="22"/>
          <w:szCs w:val="22"/>
          <w:u w:val="single"/>
          <w:lang w:val="sr-Latn-ME"/>
        </w:rPr>
      </w:pPr>
      <w:r w:rsidRPr="0019732A">
        <w:rPr>
          <w:sz w:val="22"/>
          <w:szCs w:val="22"/>
          <w:u w:val="single"/>
          <w:lang w:val="sr-Latn-ME"/>
        </w:rPr>
        <w:t>Profilaksa</w:t>
      </w:r>
    </w:p>
    <w:p w14:paraId="3EB5A1B4" w14:textId="2B2A71ED" w:rsidR="00B813A1" w:rsidRPr="0019732A" w:rsidRDefault="00B813A1" w:rsidP="00B813A1">
      <w:pPr>
        <w:pStyle w:val="NoSpacing"/>
        <w:jc w:val="both"/>
        <w:rPr>
          <w:sz w:val="22"/>
          <w:szCs w:val="22"/>
          <w:lang w:val="sr-Latn-ME"/>
        </w:rPr>
      </w:pPr>
      <w:r w:rsidRPr="0019732A">
        <w:rPr>
          <w:sz w:val="22"/>
          <w:szCs w:val="22"/>
          <w:lang w:val="sr-Latn-ME"/>
        </w:rPr>
        <w:t xml:space="preserve">Ako se rastvor uzima oralno, sadržaj </w:t>
      </w:r>
      <w:r w:rsidR="007251B5" w:rsidRPr="0019732A">
        <w:rPr>
          <w:sz w:val="22"/>
          <w:szCs w:val="22"/>
          <w:lang w:val="sr-Latn-ME"/>
        </w:rPr>
        <w:t>ampul</w:t>
      </w:r>
      <w:r w:rsidR="007C284D" w:rsidRPr="0019732A">
        <w:rPr>
          <w:sz w:val="22"/>
          <w:szCs w:val="22"/>
          <w:lang w:val="sr-Latn-ME"/>
        </w:rPr>
        <w:t>e</w:t>
      </w:r>
      <w:r w:rsidRPr="0019732A">
        <w:rPr>
          <w:sz w:val="22"/>
          <w:szCs w:val="22"/>
          <w:lang w:val="sr-Latn-ME"/>
        </w:rPr>
        <w:t xml:space="preserve"> se razblaži sa malo zašećerene vode, dnevne doze su 1½-2 </w:t>
      </w:r>
      <w:r w:rsidR="007251B5" w:rsidRPr="0019732A">
        <w:rPr>
          <w:sz w:val="22"/>
          <w:szCs w:val="22"/>
          <w:lang w:val="sr-Latn-ME"/>
        </w:rPr>
        <w:t>ampul</w:t>
      </w:r>
      <w:r w:rsidR="007C284D" w:rsidRPr="0019732A">
        <w:rPr>
          <w:sz w:val="22"/>
          <w:szCs w:val="22"/>
          <w:lang w:val="sr-Latn-ME"/>
        </w:rPr>
        <w:t>e</w:t>
      </w:r>
      <w:r w:rsidRPr="0019732A">
        <w:rPr>
          <w:sz w:val="22"/>
          <w:szCs w:val="22"/>
          <w:lang w:val="sr-Latn-ME"/>
        </w:rPr>
        <w:t xml:space="preserve"> lijeka Acido Tranexamico od 500 mg. Primjenu je potrebno započeti najmanje 1 dan prije operacije i nastaviti u periodu od najmanje 3- 4 dana nakon operacije.</w:t>
      </w:r>
    </w:p>
    <w:p w14:paraId="59095B78" w14:textId="77777777" w:rsidR="00B813A1" w:rsidRPr="0019732A" w:rsidRDefault="00B813A1" w:rsidP="00B813A1">
      <w:pPr>
        <w:pStyle w:val="NoSpacing"/>
        <w:jc w:val="both"/>
        <w:rPr>
          <w:sz w:val="22"/>
          <w:szCs w:val="22"/>
          <w:lang w:val="sr-Latn-ME"/>
        </w:rPr>
      </w:pPr>
    </w:p>
    <w:p w14:paraId="5706E5B5" w14:textId="77777777" w:rsidR="00B813A1" w:rsidRPr="0019732A" w:rsidRDefault="00B813A1" w:rsidP="00B813A1">
      <w:pPr>
        <w:pStyle w:val="NoSpacing"/>
        <w:jc w:val="both"/>
        <w:rPr>
          <w:sz w:val="22"/>
          <w:szCs w:val="22"/>
          <w:u w:val="single"/>
          <w:lang w:val="sr-Latn-ME"/>
        </w:rPr>
      </w:pPr>
      <w:r w:rsidRPr="0019732A">
        <w:rPr>
          <w:sz w:val="22"/>
          <w:szCs w:val="22"/>
          <w:u w:val="single"/>
          <w:lang w:val="sr-Latn-ME"/>
        </w:rPr>
        <w:t>Terapija</w:t>
      </w:r>
    </w:p>
    <w:p w14:paraId="3EA725CC" w14:textId="3AB1B117" w:rsidR="00B813A1" w:rsidRPr="0019732A" w:rsidRDefault="00B813A1" w:rsidP="00B813A1">
      <w:pPr>
        <w:pStyle w:val="NoSpacing"/>
        <w:jc w:val="both"/>
        <w:rPr>
          <w:sz w:val="22"/>
          <w:szCs w:val="22"/>
          <w:lang w:val="sr-Latn-ME"/>
        </w:rPr>
      </w:pPr>
      <w:r w:rsidRPr="0019732A">
        <w:rPr>
          <w:sz w:val="22"/>
          <w:szCs w:val="22"/>
          <w:lang w:val="sr-Latn-ME"/>
        </w:rPr>
        <w:t xml:space="preserve">Ako se rastvor uzima oralno, sadržaj </w:t>
      </w:r>
      <w:r w:rsidR="007251B5" w:rsidRPr="0019732A">
        <w:rPr>
          <w:sz w:val="22"/>
          <w:szCs w:val="22"/>
          <w:lang w:val="sr-Latn-ME"/>
        </w:rPr>
        <w:t>ampul</w:t>
      </w:r>
      <w:r w:rsidRPr="0019732A">
        <w:rPr>
          <w:sz w:val="22"/>
          <w:szCs w:val="22"/>
          <w:lang w:val="sr-Latn-ME"/>
        </w:rPr>
        <w:t xml:space="preserve">e se razblaži sa malo zašećerne vode, dnevna doza je 1-2 </w:t>
      </w:r>
      <w:r w:rsidR="007251B5" w:rsidRPr="0019732A">
        <w:rPr>
          <w:sz w:val="22"/>
          <w:szCs w:val="22"/>
          <w:lang w:val="sr-Latn-ME"/>
        </w:rPr>
        <w:t>ampul</w:t>
      </w:r>
      <w:r w:rsidRPr="0019732A">
        <w:rPr>
          <w:sz w:val="22"/>
          <w:szCs w:val="22"/>
          <w:lang w:val="sr-Latn-ME"/>
        </w:rPr>
        <w:t>e lijeka Acido Tranexamico od 500 mg 3 puta dnevno ili ½-1 ampula lijeka Acido Tranexamico od 500 mg 6 puta dnevno.</w:t>
      </w:r>
    </w:p>
    <w:p w14:paraId="2D61E32B" w14:textId="77777777" w:rsidR="00B813A1" w:rsidRPr="0019732A" w:rsidRDefault="00B813A1" w:rsidP="00B813A1">
      <w:pPr>
        <w:pStyle w:val="NoSpacing"/>
        <w:jc w:val="both"/>
        <w:rPr>
          <w:sz w:val="22"/>
          <w:szCs w:val="22"/>
          <w:lang w:val="sr-Latn-ME"/>
        </w:rPr>
      </w:pPr>
    </w:p>
    <w:p w14:paraId="1F54BD38" w14:textId="77777777" w:rsidR="00B813A1" w:rsidRPr="0019732A" w:rsidRDefault="00B813A1" w:rsidP="00B813A1">
      <w:pPr>
        <w:pStyle w:val="NoSpacing"/>
        <w:jc w:val="both"/>
        <w:rPr>
          <w:sz w:val="22"/>
          <w:szCs w:val="22"/>
          <w:lang w:val="sr-Latn-ME"/>
        </w:rPr>
      </w:pPr>
      <w:r w:rsidRPr="0019732A">
        <w:rPr>
          <w:sz w:val="22"/>
          <w:szCs w:val="22"/>
          <w:lang w:val="sr-Latn-ME"/>
        </w:rPr>
        <w:t>Oralna primjena je posebno indikovana:</w:t>
      </w:r>
    </w:p>
    <w:p w14:paraId="10EBC398" w14:textId="77777777" w:rsidR="00B813A1" w:rsidRPr="0019732A" w:rsidRDefault="00B813A1" w:rsidP="00B813A1">
      <w:pPr>
        <w:pStyle w:val="NoSpacing"/>
        <w:numPr>
          <w:ilvl w:val="0"/>
          <w:numId w:val="19"/>
        </w:numPr>
        <w:jc w:val="both"/>
        <w:rPr>
          <w:sz w:val="22"/>
          <w:szCs w:val="22"/>
          <w:lang w:val="sr-Latn-ME"/>
        </w:rPr>
      </w:pPr>
      <w:r w:rsidRPr="0019732A">
        <w:rPr>
          <w:sz w:val="22"/>
          <w:szCs w:val="22"/>
          <w:lang w:val="sr-Latn-ME"/>
        </w:rPr>
        <w:t xml:space="preserve">kod hemoragijskih manifestacija koje nastaju u internoj medicini, u otorinolaringologiji i stomatologiji </w:t>
      </w:r>
    </w:p>
    <w:p w14:paraId="3FBB652D" w14:textId="77777777" w:rsidR="00B813A1" w:rsidRPr="0019732A" w:rsidRDefault="00B813A1" w:rsidP="00B813A1">
      <w:pPr>
        <w:pStyle w:val="NoSpacing"/>
        <w:numPr>
          <w:ilvl w:val="0"/>
          <w:numId w:val="19"/>
        </w:numPr>
        <w:jc w:val="both"/>
        <w:rPr>
          <w:sz w:val="22"/>
          <w:szCs w:val="22"/>
          <w:lang w:val="sr-Latn-ME"/>
        </w:rPr>
      </w:pPr>
      <w:r w:rsidRPr="0019732A">
        <w:rPr>
          <w:sz w:val="22"/>
          <w:szCs w:val="22"/>
          <w:lang w:val="sr-Latn-ME"/>
        </w:rPr>
        <w:t>za pripremu hirurških intervencija kod kojih se pretpostavlja da će doći do krvarenja aktiviranog plazminom</w:t>
      </w:r>
    </w:p>
    <w:p w14:paraId="132549B7" w14:textId="77777777" w:rsidR="00B813A1" w:rsidRPr="0019732A" w:rsidRDefault="00B813A1" w:rsidP="00B813A1">
      <w:pPr>
        <w:pStyle w:val="NoSpacing"/>
        <w:numPr>
          <w:ilvl w:val="0"/>
          <w:numId w:val="19"/>
        </w:numPr>
        <w:jc w:val="both"/>
        <w:rPr>
          <w:sz w:val="22"/>
          <w:szCs w:val="22"/>
          <w:lang w:val="sr-Latn-ME"/>
        </w:rPr>
      </w:pPr>
      <w:r w:rsidRPr="0019732A">
        <w:rPr>
          <w:sz w:val="22"/>
          <w:szCs w:val="22"/>
          <w:lang w:val="sr-Latn-ME"/>
        </w:rPr>
        <w:t>kod hipermenoreje</w:t>
      </w:r>
    </w:p>
    <w:p w14:paraId="1889A735" w14:textId="77777777" w:rsidR="00B813A1" w:rsidRPr="0019732A" w:rsidRDefault="00B813A1" w:rsidP="00B813A1">
      <w:pPr>
        <w:pStyle w:val="NoSpacing"/>
        <w:numPr>
          <w:ilvl w:val="0"/>
          <w:numId w:val="19"/>
        </w:numPr>
        <w:jc w:val="both"/>
        <w:rPr>
          <w:sz w:val="22"/>
          <w:szCs w:val="22"/>
          <w:lang w:val="sr-Latn-ME"/>
        </w:rPr>
      </w:pPr>
      <w:r w:rsidRPr="0019732A">
        <w:rPr>
          <w:sz w:val="22"/>
          <w:szCs w:val="22"/>
          <w:lang w:val="sr-Latn-ME"/>
        </w:rPr>
        <w:t>kod ginekoloških krvarenja</w:t>
      </w:r>
    </w:p>
    <w:p w14:paraId="73E058CB" w14:textId="77777777" w:rsidR="00B813A1" w:rsidRPr="0019732A" w:rsidRDefault="00B813A1" w:rsidP="00B813A1">
      <w:pPr>
        <w:pStyle w:val="NoSpacing"/>
        <w:numPr>
          <w:ilvl w:val="0"/>
          <w:numId w:val="19"/>
        </w:numPr>
        <w:jc w:val="both"/>
        <w:rPr>
          <w:sz w:val="22"/>
          <w:szCs w:val="22"/>
          <w:lang w:val="sr-Latn-ME"/>
        </w:rPr>
      </w:pPr>
      <w:r w:rsidRPr="0019732A">
        <w:rPr>
          <w:sz w:val="22"/>
          <w:szCs w:val="22"/>
          <w:lang w:val="sr-Latn-ME"/>
        </w:rPr>
        <w:t>za održavanje terapije započete intravenozno sa ciljem da se spriječi ponovno krvarenje.</w:t>
      </w:r>
    </w:p>
    <w:p w14:paraId="00BB5AF6" w14:textId="77777777" w:rsidR="00B813A1" w:rsidRPr="0019732A" w:rsidRDefault="00B813A1" w:rsidP="00B813A1">
      <w:pPr>
        <w:pStyle w:val="NoSpacing"/>
        <w:jc w:val="both"/>
        <w:rPr>
          <w:sz w:val="22"/>
          <w:szCs w:val="22"/>
          <w:lang w:val="sr-Latn-ME"/>
        </w:rPr>
      </w:pPr>
    </w:p>
    <w:p w14:paraId="43FBB901" w14:textId="1373D4B3" w:rsidR="00B813A1" w:rsidRPr="0019732A" w:rsidRDefault="00B813A1" w:rsidP="00B813A1">
      <w:pPr>
        <w:pStyle w:val="NoSpacing"/>
        <w:jc w:val="both"/>
        <w:rPr>
          <w:i/>
          <w:iCs/>
          <w:sz w:val="22"/>
          <w:szCs w:val="22"/>
          <w:lang w:val="sr-Latn-ME"/>
        </w:rPr>
      </w:pPr>
      <w:r w:rsidRPr="0019732A">
        <w:rPr>
          <w:i/>
          <w:iCs/>
          <w:sz w:val="22"/>
          <w:szCs w:val="22"/>
          <w:lang w:val="sr-Latn-ME"/>
        </w:rPr>
        <w:t>Pedijatrijska populacija</w:t>
      </w:r>
    </w:p>
    <w:p w14:paraId="4DB61892" w14:textId="77777777" w:rsidR="00B813A1" w:rsidRPr="0019732A" w:rsidRDefault="00B813A1" w:rsidP="00B813A1">
      <w:pPr>
        <w:pStyle w:val="NoSpacing"/>
        <w:jc w:val="both"/>
        <w:rPr>
          <w:i/>
          <w:iCs/>
          <w:sz w:val="22"/>
          <w:szCs w:val="22"/>
          <w:lang w:val="sr-Latn-ME"/>
        </w:rPr>
      </w:pPr>
    </w:p>
    <w:p w14:paraId="7B241B71" w14:textId="751DDA79" w:rsidR="00B813A1" w:rsidRPr="0019732A" w:rsidRDefault="00B813A1" w:rsidP="00B813A1">
      <w:pPr>
        <w:pStyle w:val="NoSpacing"/>
        <w:jc w:val="both"/>
        <w:rPr>
          <w:sz w:val="22"/>
          <w:szCs w:val="22"/>
          <w:lang w:val="sr-Latn-ME"/>
        </w:rPr>
      </w:pPr>
      <w:r w:rsidRPr="0019732A">
        <w:rPr>
          <w:sz w:val="22"/>
          <w:szCs w:val="22"/>
          <w:lang w:val="sr-Latn-ME"/>
        </w:rPr>
        <w:t xml:space="preserve">Podaci o efikasnosti, doziranju i bezbjednosti za trenutno odobrene indikacije, koje su opisane u dijelu 4.1, ograničeni su. </w:t>
      </w:r>
    </w:p>
    <w:p w14:paraId="6400D359" w14:textId="77777777" w:rsidR="00B813A1" w:rsidRPr="0019732A" w:rsidRDefault="00B813A1" w:rsidP="00B813A1">
      <w:pPr>
        <w:pStyle w:val="NoSpacing"/>
        <w:jc w:val="both"/>
        <w:rPr>
          <w:sz w:val="22"/>
          <w:szCs w:val="22"/>
          <w:lang w:val="sr-Latn-ME"/>
        </w:rPr>
      </w:pPr>
    </w:p>
    <w:p w14:paraId="5A24FB7B" w14:textId="17270A11" w:rsidR="00B813A1" w:rsidRPr="0019732A" w:rsidRDefault="00B813A1" w:rsidP="00B813A1">
      <w:pPr>
        <w:pStyle w:val="NoSpacing"/>
        <w:jc w:val="both"/>
        <w:rPr>
          <w:sz w:val="22"/>
          <w:szCs w:val="22"/>
          <w:lang w:val="sr-Latn-ME"/>
        </w:rPr>
      </w:pPr>
      <w:r w:rsidRPr="0019732A">
        <w:rPr>
          <w:sz w:val="22"/>
          <w:szCs w:val="22"/>
          <w:lang w:val="sr-Latn-ME"/>
        </w:rPr>
        <w:t>Profilaksa</w:t>
      </w:r>
    </w:p>
    <w:p w14:paraId="70C376FF" w14:textId="14AF4013" w:rsidR="00B813A1" w:rsidRPr="0019732A" w:rsidRDefault="00B813A1" w:rsidP="00B813A1">
      <w:pPr>
        <w:pStyle w:val="NoSpacing"/>
        <w:jc w:val="both"/>
        <w:rPr>
          <w:sz w:val="22"/>
          <w:szCs w:val="22"/>
          <w:lang w:val="sr-Latn-ME"/>
        </w:rPr>
      </w:pPr>
      <w:r w:rsidRPr="0019732A">
        <w:rPr>
          <w:sz w:val="22"/>
          <w:szCs w:val="22"/>
          <w:lang w:val="sr-Latn-ME"/>
        </w:rPr>
        <w:t>Rastvor primijeniti oralno u dnevnoj dozi od 5-10 mg/kg. Primjenu je potrebno započeti najmanje 1 dan prije operacije i nastaviti u periodu od najmanje 3- 4 dana nakon operacije.</w:t>
      </w:r>
    </w:p>
    <w:p w14:paraId="773D968B" w14:textId="70CA035D" w:rsidR="00B813A1" w:rsidRPr="0019732A" w:rsidRDefault="00B813A1" w:rsidP="00B813A1">
      <w:pPr>
        <w:pStyle w:val="NoSpacing"/>
        <w:jc w:val="both"/>
        <w:rPr>
          <w:sz w:val="22"/>
          <w:szCs w:val="22"/>
          <w:lang w:val="sr-Latn-ME"/>
        </w:rPr>
      </w:pPr>
    </w:p>
    <w:p w14:paraId="10C53CE6" w14:textId="0DDE6E76" w:rsidR="00B813A1" w:rsidRPr="0019732A" w:rsidRDefault="00B813A1" w:rsidP="00B813A1">
      <w:pPr>
        <w:pStyle w:val="NoSpacing"/>
        <w:jc w:val="both"/>
        <w:rPr>
          <w:sz w:val="22"/>
          <w:szCs w:val="22"/>
          <w:lang w:val="sr-Latn-ME"/>
        </w:rPr>
      </w:pPr>
      <w:r w:rsidRPr="0019732A">
        <w:rPr>
          <w:sz w:val="22"/>
          <w:szCs w:val="22"/>
          <w:lang w:val="sr-Latn-ME"/>
        </w:rPr>
        <w:t>Terapija</w:t>
      </w:r>
    </w:p>
    <w:p w14:paraId="79BDF454" w14:textId="77777777" w:rsidR="00B813A1" w:rsidRPr="0019732A" w:rsidRDefault="00B813A1" w:rsidP="00B813A1">
      <w:pPr>
        <w:pStyle w:val="NoSpacing"/>
        <w:jc w:val="both"/>
        <w:rPr>
          <w:sz w:val="22"/>
          <w:szCs w:val="22"/>
          <w:lang w:val="sr-Latn-ME"/>
        </w:rPr>
      </w:pPr>
      <w:r w:rsidRPr="0019732A">
        <w:rPr>
          <w:sz w:val="22"/>
          <w:szCs w:val="22"/>
          <w:lang w:val="sr-Latn-ME"/>
        </w:rPr>
        <w:t>Davati rastvor oralno u dozi od 10-20 mg/kg 3 puta dnevno ili 5-10 mg/kg 6 puta dnevno.</w:t>
      </w:r>
    </w:p>
    <w:p w14:paraId="0753443D" w14:textId="77777777" w:rsidR="00B813A1" w:rsidRPr="0019732A" w:rsidRDefault="00B813A1" w:rsidP="00B813A1">
      <w:pPr>
        <w:pStyle w:val="NoSpacing"/>
        <w:jc w:val="both"/>
        <w:rPr>
          <w:sz w:val="22"/>
          <w:szCs w:val="22"/>
          <w:lang w:val="sr-Latn-ME"/>
        </w:rPr>
      </w:pPr>
    </w:p>
    <w:p w14:paraId="43A7F892" w14:textId="7E5263B6" w:rsidR="00B813A1" w:rsidRPr="0019732A" w:rsidRDefault="00B813A1" w:rsidP="00B813A1">
      <w:pPr>
        <w:pStyle w:val="NoSpacing"/>
        <w:jc w:val="both"/>
        <w:rPr>
          <w:sz w:val="22"/>
          <w:szCs w:val="22"/>
          <w:lang w:val="sr-Latn-ME"/>
        </w:rPr>
      </w:pPr>
      <w:r w:rsidRPr="0019732A">
        <w:rPr>
          <w:sz w:val="22"/>
          <w:szCs w:val="22"/>
          <w:lang w:val="sr-Latn-ME"/>
        </w:rPr>
        <w:t xml:space="preserve">Ako se rastvor uzima oralno, sadržaj </w:t>
      </w:r>
      <w:r w:rsidR="007251B5" w:rsidRPr="0019732A">
        <w:rPr>
          <w:sz w:val="22"/>
          <w:szCs w:val="22"/>
          <w:lang w:val="sr-Latn-ME"/>
        </w:rPr>
        <w:t>ampul</w:t>
      </w:r>
      <w:r w:rsidRPr="0019732A">
        <w:rPr>
          <w:sz w:val="22"/>
          <w:szCs w:val="22"/>
          <w:lang w:val="sr-Latn-ME"/>
        </w:rPr>
        <w:t>e je potrebno razblažiti sa malo zašećerene vode.</w:t>
      </w:r>
    </w:p>
    <w:p w14:paraId="0BD88B3E" w14:textId="77777777" w:rsidR="00B813A1" w:rsidRPr="0019732A" w:rsidRDefault="00B813A1" w:rsidP="00B813A1">
      <w:pPr>
        <w:pStyle w:val="NoSpacing"/>
        <w:jc w:val="both"/>
        <w:rPr>
          <w:sz w:val="22"/>
          <w:szCs w:val="22"/>
          <w:lang w:val="sr-Latn-ME"/>
        </w:rPr>
      </w:pPr>
    </w:p>
    <w:p w14:paraId="2E9D428B" w14:textId="4643E8CF" w:rsidR="00B813A1" w:rsidRPr="0019732A" w:rsidRDefault="00B813A1" w:rsidP="00B813A1">
      <w:pPr>
        <w:pStyle w:val="NoSpacing"/>
        <w:jc w:val="both"/>
        <w:rPr>
          <w:b/>
          <w:sz w:val="22"/>
          <w:szCs w:val="22"/>
          <w:u w:val="single"/>
          <w:lang w:val="sr-Latn-ME"/>
        </w:rPr>
      </w:pPr>
      <w:r w:rsidRPr="0019732A">
        <w:rPr>
          <w:b/>
          <w:sz w:val="22"/>
          <w:szCs w:val="22"/>
          <w:u w:val="single"/>
          <w:lang w:val="sr-Latn-ME"/>
        </w:rPr>
        <w:t xml:space="preserve">Lokalna primjena </w:t>
      </w:r>
    </w:p>
    <w:p w14:paraId="7B30B54B" w14:textId="786DAE25" w:rsidR="00FE53F1" w:rsidRPr="0019732A" w:rsidRDefault="00FE53F1" w:rsidP="00FE53F1">
      <w:pPr>
        <w:jc w:val="both"/>
        <w:rPr>
          <w:sz w:val="22"/>
          <w:szCs w:val="22"/>
          <w:lang w:val="sr-Latn-ME"/>
        </w:rPr>
      </w:pPr>
      <w:r w:rsidRPr="0019732A">
        <w:rPr>
          <w:sz w:val="22"/>
          <w:szCs w:val="22"/>
          <w:lang w:val="sr-Latn-ME"/>
        </w:rPr>
        <w:t xml:space="preserve">Uglavnom se koristi sadržaj 1 </w:t>
      </w:r>
      <w:r w:rsidR="007251B5" w:rsidRPr="0019732A">
        <w:rPr>
          <w:sz w:val="22"/>
          <w:szCs w:val="22"/>
          <w:lang w:val="sr-Latn-ME"/>
        </w:rPr>
        <w:t>ampul</w:t>
      </w:r>
      <w:r w:rsidRPr="0019732A">
        <w:rPr>
          <w:sz w:val="22"/>
          <w:szCs w:val="22"/>
          <w:lang w:val="sr-Latn-ME"/>
        </w:rPr>
        <w:t>e i izlije direktno na mjesto krvarenja ili se nanosi pomoću prethodno natopljene gaze.</w:t>
      </w:r>
    </w:p>
    <w:p w14:paraId="48084532" w14:textId="024B96D3" w:rsidR="00B813A1" w:rsidRPr="0019732A" w:rsidRDefault="00FE53F1" w:rsidP="00FE53F1">
      <w:pPr>
        <w:jc w:val="both"/>
        <w:rPr>
          <w:bCs/>
          <w:caps/>
          <w:sz w:val="22"/>
          <w:szCs w:val="22"/>
          <w:lang w:val="sr-Latn-ME"/>
        </w:rPr>
      </w:pPr>
      <w:r w:rsidRPr="0019732A">
        <w:rPr>
          <w:sz w:val="22"/>
          <w:szCs w:val="22"/>
          <w:lang w:val="sr-Latn-ME"/>
        </w:rPr>
        <w:t>Lokalna primjena neposredno ili pomoću gaze, prethodno natopljene rastvorom, indikovano je prije svega kod oro-rino-faringealnih krvarenja kod kojih se želi postići brza hemostaza.</w:t>
      </w:r>
    </w:p>
    <w:bookmarkEnd w:id="0"/>
    <w:p w14:paraId="16B40BD4" w14:textId="77777777" w:rsidR="00B813A1" w:rsidRPr="0019732A" w:rsidRDefault="00B813A1" w:rsidP="00BE2F43">
      <w:pPr>
        <w:tabs>
          <w:tab w:val="left" w:pos="540"/>
          <w:tab w:val="left" w:pos="567"/>
        </w:tabs>
        <w:jc w:val="both"/>
        <w:rPr>
          <w:bCs/>
          <w:sz w:val="22"/>
          <w:szCs w:val="22"/>
          <w:lang w:val="sr-Latn-ME"/>
        </w:rPr>
      </w:pPr>
    </w:p>
    <w:p w14:paraId="3E7D5BAA" w14:textId="77777777" w:rsidR="0026477E" w:rsidRPr="0019732A" w:rsidRDefault="0026477E" w:rsidP="00BE2F43">
      <w:pPr>
        <w:tabs>
          <w:tab w:val="left" w:pos="540"/>
          <w:tab w:val="left" w:pos="567"/>
        </w:tabs>
        <w:jc w:val="both"/>
        <w:rPr>
          <w:bCs/>
          <w:sz w:val="22"/>
          <w:szCs w:val="22"/>
          <w:u w:val="single"/>
          <w:lang w:val="sr-Latn-ME"/>
        </w:rPr>
      </w:pPr>
      <w:r w:rsidRPr="0019732A">
        <w:rPr>
          <w:bCs/>
          <w:sz w:val="22"/>
          <w:szCs w:val="22"/>
          <w:u w:val="single"/>
          <w:lang w:val="sr-Latn-ME"/>
        </w:rPr>
        <w:t>Način primjene</w:t>
      </w:r>
    </w:p>
    <w:p w14:paraId="6A326D89" w14:textId="77777777" w:rsidR="0026477E" w:rsidRPr="0019732A" w:rsidRDefault="0026477E" w:rsidP="00BE2F43">
      <w:pPr>
        <w:tabs>
          <w:tab w:val="left" w:pos="540"/>
          <w:tab w:val="left" w:pos="567"/>
        </w:tabs>
        <w:jc w:val="both"/>
        <w:rPr>
          <w:bCs/>
          <w:sz w:val="22"/>
          <w:szCs w:val="22"/>
          <w:u w:val="single"/>
          <w:lang w:val="sr-Latn-ME"/>
        </w:rPr>
      </w:pPr>
    </w:p>
    <w:p w14:paraId="0B0F1604" w14:textId="77777777" w:rsidR="00FE53F1" w:rsidRPr="0019732A" w:rsidRDefault="00FE53F1" w:rsidP="00FE53F1">
      <w:pPr>
        <w:pStyle w:val="ListParagraph"/>
        <w:numPr>
          <w:ilvl w:val="0"/>
          <w:numId w:val="20"/>
        </w:numPr>
        <w:tabs>
          <w:tab w:val="left" w:pos="540"/>
          <w:tab w:val="left" w:pos="567"/>
        </w:tabs>
        <w:jc w:val="both"/>
        <w:rPr>
          <w:bCs/>
          <w:sz w:val="22"/>
          <w:szCs w:val="22"/>
          <w:lang w:val="sr-Latn-ME"/>
        </w:rPr>
      </w:pPr>
      <w:bookmarkStart w:id="1" w:name="_Hlk184383791"/>
      <w:r w:rsidRPr="0019732A">
        <w:rPr>
          <w:bCs/>
          <w:sz w:val="22"/>
          <w:szCs w:val="22"/>
          <w:lang w:val="sr-Latn-ME"/>
        </w:rPr>
        <w:t xml:space="preserve"> Intravenska primjena.</w:t>
      </w:r>
    </w:p>
    <w:p w14:paraId="2BA10660" w14:textId="5DF28238" w:rsidR="0026477E" w:rsidRPr="0019732A" w:rsidRDefault="0026477E" w:rsidP="00FE53F1">
      <w:pPr>
        <w:tabs>
          <w:tab w:val="left" w:pos="540"/>
          <w:tab w:val="left" w:pos="567"/>
        </w:tabs>
        <w:jc w:val="both"/>
        <w:rPr>
          <w:bCs/>
          <w:sz w:val="22"/>
          <w:szCs w:val="22"/>
          <w:lang w:val="sr-Latn-ME"/>
        </w:rPr>
      </w:pPr>
      <w:r w:rsidRPr="0019732A">
        <w:rPr>
          <w:bCs/>
          <w:sz w:val="22"/>
          <w:szCs w:val="22"/>
          <w:lang w:val="sr-Latn-ME"/>
        </w:rPr>
        <w:t>Primjenjuje se kao spora intravenska injekcija.</w:t>
      </w:r>
    </w:p>
    <w:p w14:paraId="094913E2" w14:textId="77777777" w:rsidR="00FE53F1" w:rsidRPr="0019732A" w:rsidRDefault="00FE53F1" w:rsidP="00BE2F43">
      <w:pPr>
        <w:tabs>
          <w:tab w:val="left" w:pos="540"/>
          <w:tab w:val="left" w:pos="569"/>
        </w:tabs>
        <w:jc w:val="both"/>
        <w:rPr>
          <w:bCs/>
          <w:sz w:val="22"/>
          <w:szCs w:val="22"/>
          <w:lang w:val="sr-Latn-ME"/>
        </w:rPr>
      </w:pPr>
    </w:p>
    <w:p w14:paraId="1B403E97" w14:textId="4CA04967" w:rsidR="00FE53F1" w:rsidRPr="0019732A" w:rsidRDefault="00FE53F1" w:rsidP="007C284D">
      <w:pPr>
        <w:pStyle w:val="ListParagraph"/>
        <w:numPr>
          <w:ilvl w:val="0"/>
          <w:numId w:val="20"/>
        </w:numPr>
        <w:tabs>
          <w:tab w:val="left" w:pos="540"/>
          <w:tab w:val="left" w:pos="569"/>
        </w:tabs>
        <w:jc w:val="both"/>
        <w:rPr>
          <w:bCs/>
          <w:sz w:val="22"/>
          <w:szCs w:val="22"/>
          <w:lang w:val="sr-Latn-ME"/>
        </w:rPr>
      </w:pPr>
      <w:r w:rsidRPr="0019732A">
        <w:rPr>
          <w:bCs/>
          <w:sz w:val="22"/>
          <w:szCs w:val="22"/>
          <w:lang w:val="sr-Latn-ME"/>
        </w:rPr>
        <w:t xml:space="preserve">Oralna primjena </w:t>
      </w:r>
    </w:p>
    <w:p w14:paraId="58C67DC5" w14:textId="74490ED1" w:rsidR="00FE53F1" w:rsidRPr="0019732A" w:rsidRDefault="00FE53F1" w:rsidP="00FE53F1">
      <w:pPr>
        <w:tabs>
          <w:tab w:val="left" w:pos="540"/>
          <w:tab w:val="left" w:pos="569"/>
        </w:tabs>
        <w:jc w:val="both"/>
        <w:rPr>
          <w:bCs/>
          <w:sz w:val="22"/>
          <w:szCs w:val="22"/>
          <w:lang w:val="sr-Latn-ME"/>
        </w:rPr>
      </w:pPr>
      <w:r w:rsidRPr="0019732A">
        <w:rPr>
          <w:bCs/>
          <w:sz w:val="22"/>
          <w:szCs w:val="22"/>
          <w:lang w:val="sr-Latn-ME"/>
        </w:rPr>
        <w:t xml:space="preserve">Rastvor je posebno indikovan kod djece ili pacijenata sa poteškoćama u gutanju. Sadržaj </w:t>
      </w:r>
      <w:r w:rsidR="007251B5" w:rsidRPr="0019732A">
        <w:rPr>
          <w:bCs/>
          <w:sz w:val="22"/>
          <w:szCs w:val="22"/>
          <w:lang w:val="sr-Latn-ME"/>
        </w:rPr>
        <w:t>ampul</w:t>
      </w:r>
      <w:r w:rsidRPr="0019732A">
        <w:rPr>
          <w:bCs/>
          <w:sz w:val="22"/>
          <w:szCs w:val="22"/>
          <w:lang w:val="sr-Latn-ME"/>
        </w:rPr>
        <w:t>e je potrebno razblažiti u malo zašećerene vode.</w:t>
      </w:r>
    </w:p>
    <w:p w14:paraId="4924CB4D" w14:textId="77777777" w:rsidR="00FE53F1" w:rsidRPr="0019732A" w:rsidRDefault="00FE53F1" w:rsidP="00FE53F1">
      <w:pPr>
        <w:tabs>
          <w:tab w:val="left" w:pos="540"/>
          <w:tab w:val="left" w:pos="569"/>
        </w:tabs>
        <w:jc w:val="both"/>
        <w:rPr>
          <w:bCs/>
          <w:sz w:val="22"/>
          <w:szCs w:val="22"/>
          <w:lang w:val="sr-Latn-ME"/>
        </w:rPr>
      </w:pPr>
    </w:p>
    <w:p w14:paraId="590C64C9" w14:textId="7E58C45F" w:rsidR="00FE53F1" w:rsidRPr="0019732A" w:rsidRDefault="00FE53F1" w:rsidP="007C284D">
      <w:pPr>
        <w:pStyle w:val="ListParagraph"/>
        <w:numPr>
          <w:ilvl w:val="0"/>
          <w:numId w:val="20"/>
        </w:numPr>
        <w:tabs>
          <w:tab w:val="left" w:pos="540"/>
          <w:tab w:val="left" w:pos="569"/>
        </w:tabs>
        <w:jc w:val="both"/>
        <w:rPr>
          <w:bCs/>
          <w:sz w:val="22"/>
          <w:szCs w:val="22"/>
          <w:lang w:val="sr-Latn-ME"/>
        </w:rPr>
      </w:pPr>
      <w:r w:rsidRPr="0019732A">
        <w:rPr>
          <w:bCs/>
          <w:sz w:val="22"/>
          <w:szCs w:val="22"/>
          <w:lang w:val="sr-Latn-ME"/>
        </w:rPr>
        <w:t xml:space="preserve"> Lokalna primjena</w:t>
      </w:r>
    </w:p>
    <w:p w14:paraId="674B3E67" w14:textId="5FC5ABEE" w:rsidR="00FE53F1" w:rsidRPr="0019732A" w:rsidRDefault="00FE53F1" w:rsidP="00FE53F1">
      <w:pPr>
        <w:tabs>
          <w:tab w:val="left" w:pos="540"/>
          <w:tab w:val="left" w:pos="569"/>
        </w:tabs>
        <w:jc w:val="both"/>
        <w:rPr>
          <w:bCs/>
          <w:sz w:val="22"/>
          <w:szCs w:val="22"/>
          <w:lang w:val="sr-Latn-ME"/>
        </w:rPr>
      </w:pPr>
      <w:r w:rsidRPr="0019732A">
        <w:rPr>
          <w:bCs/>
          <w:sz w:val="22"/>
          <w:szCs w:val="22"/>
          <w:lang w:val="sr-Latn-ME"/>
        </w:rPr>
        <w:t xml:space="preserve">Sadržaj </w:t>
      </w:r>
      <w:r w:rsidR="007251B5" w:rsidRPr="0019732A">
        <w:rPr>
          <w:bCs/>
          <w:sz w:val="22"/>
          <w:szCs w:val="22"/>
          <w:lang w:val="sr-Latn-ME"/>
        </w:rPr>
        <w:t>ampul</w:t>
      </w:r>
      <w:r w:rsidRPr="0019732A">
        <w:rPr>
          <w:bCs/>
          <w:sz w:val="22"/>
          <w:szCs w:val="22"/>
          <w:lang w:val="sr-Latn-ME"/>
        </w:rPr>
        <w:t>e je potrebno sipati direktno na mjesto krvarenja ili nanijeti preko prethodno natopljene gaze.</w:t>
      </w:r>
    </w:p>
    <w:bookmarkEnd w:id="1"/>
    <w:p w14:paraId="17D16E32" w14:textId="4CA5D1BB" w:rsidR="00452E9D" w:rsidRPr="0019732A" w:rsidRDefault="00452E9D" w:rsidP="00FE53F1">
      <w:pPr>
        <w:tabs>
          <w:tab w:val="left" w:pos="540"/>
          <w:tab w:val="left" w:pos="569"/>
        </w:tabs>
        <w:jc w:val="both"/>
        <w:rPr>
          <w:bCs/>
          <w:sz w:val="22"/>
          <w:szCs w:val="22"/>
          <w:lang w:val="sr-Latn-ME"/>
        </w:rPr>
      </w:pPr>
    </w:p>
    <w:p w14:paraId="587D307B" w14:textId="77777777" w:rsidR="00411B4B" w:rsidRPr="0019732A" w:rsidRDefault="00411B4B" w:rsidP="00BE2F43">
      <w:pPr>
        <w:tabs>
          <w:tab w:val="left" w:pos="540"/>
          <w:tab w:val="left" w:pos="569"/>
        </w:tabs>
        <w:jc w:val="both"/>
        <w:rPr>
          <w:b/>
          <w:bCs/>
          <w:sz w:val="22"/>
          <w:szCs w:val="22"/>
          <w:lang w:val="sr-Latn-ME"/>
        </w:rPr>
      </w:pPr>
      <w:r w:rsidRPr="0019732A">
        <w:rPr>
          <w:b/>
          <w:bCs/>
          <w:sz w:val="22"/>
          <w:szCs w:val="22"/>
          <w:lang w:val="sr-Latn-ME"/>
        </w:rPr>
        <w:t xml:space="preserve">4.3. </w:t>
      </w:r>
      <w:r w:rsidR="00480FB1" w:rsidRPr="0019732A">
        <w:rPr>
          <w:b/>
          <w:bCs/>
          <w:sz w:val="22"/>
          <w:szCs w:val="22"/>
          <w:lang w:val="sr-Latn-ME"/>
        </w:rPr>
        <w:tab/>
      </w:r>
      <w:r w:rsidRPr="0019732A">
        <w:rPr>
          <w:b/>
          <w:bCs/>
          <w:sz w:val="22"/>
          <w:szCs w:val="22"/>
          <w:lang w:val="sr-Latn-ME"/>
        </w:rPr>
        <w:t>Kontraindikacije</w:t>
      </w:r>
    </w:p>
    <w:p w14:paraId="55B9C0FD" w14:textId="77777777" w:rsidR="0026477E" w:rsidRPr="0019732A" w:rsidRDefault="0026477E" w:rsidP="00BE2F43">
      <w:pPr>
        <w:tabs>
          <w:tab w:val="left" w:pos="540"/>
          <w:tab w:val="left" w:pos="569"/>
        </w:tabs>
        <w:jc w:val="both"/>
        <w:rPr>
          <w:b/>
          <w:bCs/>
          <w:sz w:val="22"/>
          <w:szCs w:val="22"/>
          <w:lang w:val="sr-Latn-ME"/>
        </w:rPr>
      </w:pPr>
    </w:p>
    <w:p w14:paraId="522D8FBD" w14:textId="77777777" w:rsidR="0026477E" w:rsidRPr="0019732A" w:rsidRDefault="0026477E" w:rsidP="00BE2F43">
      <w:pPr>
        <w:numPr>
          <w:ilvl w:val="0"/>
          <w:numId w:val="16"/>
        </w:numPr>
        <w:tabs>
          <w:tab w:val="left" w:pos="540"/>
          <w:tab w:val="left" w:pos="567"/>
        </w:tabs>
        <w:jc w:val="both"/>
        <w:rPr>
          <w:bCs/>
          <w:sz w:val="22"/>
          <w:szCs w:val="22"/>
          <w:lang w:val="sr-Latn-ME"/>
        </w:rPr>
      </w:pPr>
      <w:r w:rsidRPr="0019732A">
        <w:rPr>
          <w:bCs/>
          <w:sz w:val="22"/>
          <w:szCs w:val="22"/>
          <w:lang w:val="sr-Latn-ME"/>
        </w:rPr>
        <w:t>Preosjetljivost na aktivnu supstancu ili bilo koju od pomoćnih supstanci koje su navedene u dijelu 6.1.</w:t>
      </w:r>
    </w:p>
    <w:p w14:paraId="38F019BB" w14:textId="77777777" w:rsidR="0026477E" w:rsidRPr="0019732A" w:rsidRDefault="0026477E" w:rsidP="00BE2F43">
      <w:pPr>
        <w:numPr>
          <w:ilvl w:val="0"/>
          <w:numId w:val="16"/>
        </w:numPr>
        <w:tabs>
          <w:tab w:val="left" w:pos="540"/>
          <w:tab w:val="left" w:pos="567"/>
        </w:tabs>
        <w:jc w:val="both"/>
        <w:rPr>
          <w:bCs/>
          <w:sz w:val="22"/>
          <w:szCs w:val="22"/>
          <w:lang w:val="sr-Latn-ME"/>
        </w:rPr>
      </w:pPr>
      <w:r w:rsidRPr="0019732A">
        <w:rPr>
          <w:bCs/>
          <w:sz w:val="22"/>
          <w:szCs w:val="22"/>
          <w:lang w:val="sr-Latn-ME"/>
        </w:rPr>
        <w:t>Akutna arterijska ili venska tromboza (vidjeti dio 4.4)</w:t>
      </w:r>
    </w:p>
    <w:p w14:paraId="6E17ED21" w14:textId="77777777" w:rsidR="0026477E" w:rsidRPr="0019732A" w:rsidRDefault="0026477E" w:rsidP="00BE2F43">
      <w:pPr>
        <w:numPr>
          <w:ilvl w:val="0"/>
          <w:numId w:val="16"/>
        </w:numPr>
        <w:tabs>
          <w:tab w:val="left" w:pos="540"/>
          <w:tab w:val="left" w:pos="567"/>
        </w:tabs>
        <w:jc w:val="both"/>
        <w:rPr>
          <w:bCs/>
          <w:sz w:val="22"/>
          <w:szCs w:val="22"/>
          <w:lang w:val="sr-Latn-ME"/>
        </w:rPr>
      </w:pPr>
      <w:r w:rsidRPr="0019732A">
        <w:rPr>
          <w:bCs/>
          <w:sz w:val="22"/>
          <w:szCs w:val="22"/>
          <w:lang w:val="sr-Latn-ME"/>
        </w:rPr>
        <w:t>Fibrinolitička stanja nakon diseminovane intravenske koagulacije (DIK) izuzev kod pacijenata kod kojih postoji predominantno aktivacija fibrinolitičkog sistema, sa akutnim teškim krvarenjem (vidjeti dio 4.4)</w:t>
      </w:r>
    </w:p>
    <w:p w14:paraId="26F0EECB" w14:textId="77777777" w:rsidR="0026477E" w:rsidRPr="0019732A" w:rsidRDefault="0026477E" w:rsidP="00BE2F43">
      <w:pPr>
        <w:numPr>
          <w:ilvl w:val="0"/>
          <w:numId w:val="16"/>
        </w:numPr>
        <w:tabs>
          <w:tab w:val="left" w:pos="540"/>
          <w:tab w:val="left" w:pos="567"/>
        </w:tabs>
        <w:jc w:val="both"/>
        <w:rPr>
          <w:bCs/>
          <w:sz w:val="22"/>
          <w:szCs w:val="22"/>
          <w:lang w:val="sr-Latn-ME"/>
        </w:rPr>
      </w:pPr>
      <w:r w:rsidRPr="0019732A">
        <w:rPr>
          <w:bCs/>
          <w:sz w:val="22"/>
          <w:szCs w:val="22"/>
          <w:lang w:val="sr-Latn-ME"/>
        </w:rPr>
        <w:t>Teško oštećenje bubrega (rizik od akumulacije)</w:t>
      </w:r>
    </w:p>
    <w:p w14:paraId="0405B97E" w14:textId="77777777" w:rsidR="0026477E" w:rsidRPr="0019732A" w:rsidRDefault="0026477E" w:rsidP="00BE2F43">
      <w:pPr>
        <w:numPr>
          <w:ilvl w:val="0"/>
          <w:numId w:val="16"/>
        </w:numPr>
        <w:tabs>
          <w:tab w:val="left" w:pos="540"/>
          <w:tab w:val="left" w:pos="567"/>
        </w:tabs>
        <w:jc w:val="both"/>
        <w:rPr>
          <w:bCs/>
          <w:sz w:val="22"/>
          <w:szCs w:val="22"/>
          <w:lang w:val="sr-Latn-ME"/>
        </w:rPr>
      </w:pPr>
      <w:r w:rsidRPr="0019732A">
        <w:rPr>
          <w:bCs/>
          <w:sz w:val="22"/>
          <w:szCs w:val="22"/>
          <w:lang w:val="sr-Latn-ME"/>
        </w:rPr>
        <w:t>Ranije prisutne konvulzije</w:t>
      </w:r>
    </w:p>
    <w:p w14:paraId="6AA9BEC8" w14:textId="77777777" w:rsidR="0026477E" w:rsidRPr="0019732A" w:rsidRDefault="0026477E" w:rsidP="00BE2F43">
      <w:pPr>
        <w:numPr>
          <w:ilvl w:val="0"/>
          <w:numId w:val="16"/>
        </w:numPr>
        <w:tabs>
          <w:tab w:val="left" w:pos="540"/>
          <w:tab w:val="left" w:pos="567"/>
        </w:tabs>
        <w:jc w:val="both"/>
        <w:rPr>
          <w:bCs/>
          <w:sz w:val="22"/>
          <w:szCs w:val="22"/>
          <w:lang w:val="sr-Latn-ME"/>
        </w:rPr>
      </w:pPr>
      <w:r w:rsidRPr="0019732A">
        <w:rPr>
          <w:bCs/>
          <w:sz w:val="22"/>
          <w:szCs w:val="22"/>
          <w:lang w:val="sr-Latn-ME"/>
        </w:rPr>
        <w:t>Intratekalna i intraventrikularna injekcija, intracerebralna primjena (rizik od cerebralnog edema i konvulzija)</w:t>
      </w:r>
    </w:p>
    <w:p w14:paraId="0D08FEB6" w14:textId="77777777" w:rsidR="0072020E" w:rsidRPr="0019732A" w:rsidRDefault="0072020E" w:rsidP="00BE2F43">
      <w:pPr>
        <w:tabs>
          <w:tab w:val="left" w:pos="540"/>
          <w:tab w:val="left" w:pos="569"/>
        </w:tabs>
        <w:jc w:val="both"/>
        <w:rPr>
          <w:bCs/>
          <w:sz w:val="22"/>
          <w:szCs w:val="22"/>
          <w:lang w:val="sr-Latn-ME"/>
        </w:rPr>
      </w:pPr>
    </w:p>
    <w:p w14:paraId="2D204FDB" w14:textId="77777777" w:rsidR="00411B4B" w:rsidRPr="0019732A" w:rsidRDefault="00411B4B" w:rsidP="00BE2F43">
      <w:pPr>
        <w:tabs>
          <w:tab w:val="left" w:pos="540"/>
          <w:tab w:val="left" w:pos="569"/>
        </w:tabs>
        <w:jc w:val="both"/>
        <w:rPr>
          <w:b/>
          <w:bCs/>
          <w:sz w:val="22"/>
          <w:szCs w:val="22"/>
          <w:lang w:val="sr-Latn-ME"/>
        </w:rPr>
      </w:pPr>
      <w:r w:rsidRPr="0019732A">
        <w:rPr>
          <w:b/>
          <w:bCs/>
          <w:sz w:val="22"/>
          <w:szCs w:val="22"/>
          <w:lang w:val="sr-Latn-ME"/>
        </w:rPr>
        <w:t xml:space="preserve">4.4. </w:t>
      </w:r>
      <w:r w:rsidR="00480FB1" w:rsidRPr="0019732A">
        <w:rPr>
          <w:b/>
          <w:bCs/>
          <w:sz w:val="22"/>
          <w:szCs w:val="22"/>
          <w:lang w:val="sr-Latn-ME"/>
        </w:rPr>
        <w:tab/>
      </w:r>
      <w:r w:rsidRPr="0019732A">
        <w:rPr>
          <w:b/>
          <w:bCs/>
          <w:sz w:val="22"/>
          <w:szCs w:val="22"/>
          <w:lang w:val="sr-Latn-ME"/>
        </w:rPr>
        <w:t>Posebna upozorenja i mjere opreza pri upotrebi lijeka</w:t>
      </w:r>
    </w:p>
    <w:p w14:paraId="4BA43FD4" w14:textId="77777777" w:rsidR="0072020E" w:rsidRPr="0019732A" w:rsidRDefault="0072020E" w:rsidP="00BE2F43">
      <w:pPr>
        <w:tabs>
          <w:tab w:val="left" w:pos="540"/>
          <w:tab w:val="left" w:pos="569"/>
        </w:tabs>
        <w:jc w:val="both"/>
        <w:rPr>
          <w:bCs/>
          <w:sz w:val="22"/>
          <w:szCs w:val="22"/>
          <w:lang w:val="sr-Latn-ME"/>
        </w:rPr>
      </w:pPr>
    </w:p>
    <w:p w14:paraId="7731757D"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r w:rsidRPr="0019732A">
        <w:rPr>
          <w:color w:val="000000"/>
          <w:sz w:val="22"/>
          <w:szCs w:val="22"/>
          <w:lang w:val="sr-Latn-ME"/>
        </w:rPr>
        <w:t>Treba se strogo pridržavati indikacija i načina primjene koji su gore navedeni:</w:t>
      </w:r>
    </w:p>
    <w:p w14:paraId="3F753592" w14:textId="77777777" w:rsidR="00774E65" w:rsidRPr="0019732A" w:rsidRDefault="00774E65" w:rsidP="00BE2F43">
      <w:pPr>
        <w:numPr>
          <w:ilvl w:val="0"/>
          <w:numId w:val="17"/>
        </w:numPr>
        <w:tabs>
          <w:tab w:val="left" w:pos="284"/>
          <w:tab w:val="left" w:pos="567"/>
        </w:tabs>
        <w:spacing w:line="260" w:lineRule="exact"/>
        <w:jc w:val="both"/>
        <w:rPr>
          <w:color w:val="000000"/>
          <w:sz w:val="22"/>
          <w:szCs w:val="22"/>
          <w:lang w:val="sr-Latn-ME"/>
        </w:rPr>
      </w:pPr>
      <w:r w:rsidRPr="0019732A">
        <w:rPr>
          <w:color w:val="000000"/>
          <w:sz w:val="22"/>
          <w:szCs w:val="22"/>
          <w:lang w:val="sr-Latn-ME"/>
        </w:rPr>
        <w:t>Intravenske injekcije</w:t>
      </w:r>
      <w:r w:rsidR="00992605" w:rsidRPr="0019732A">
        <w:rPr>
          <w:color w:val="000000"/>
          <w:sz w:val="22"/>
          <w:szCs w:val="22"/>
          <w:lang w:val="sr-Latn-ME"/>
        </w:rPr>
        <w:t xml:space="preserve"> je potrebno dati </w:t>
      </w:r>
      <w:r w:rsidRPr="0019732A">
        <w:rPr>
          <w:color w:val="000000"/>
          <w:sz w:val="22"/>
          <w:szCs w:val="22"/>
          <w:lang w:val="sr-Latn-ME"/>
        </w:rPr>
        <w:t>veoma sporo</w:t>
      </w:r>
      <w:r w:rsidR="00992605" w:rsidRPr="0019732A">
        <w:rPr>
          <w:color w:val="000000"/>
          <w:sz w:val="22"/>
          <w:szCs w:val="22"/>
          <w:lang w:val="sr-Latn-ME"/>
        </w:rPr>
        <w:t>,</w:t>
      </w:r>
      <w:r w:rsidRPr="0019732A">
        <w:rPr>
          <w:color w:val="000000"/>
          <w:sz w:val="22"/>
          <w:szCs w:val="22"/>
          <w:lang w:val="sr-Latn-ME"/>
        </w:rPr>
        <w:t xml:space="preserve"> </w:t>
      </w:r>
    </w:p>
    <w:p w14:paraId="0E94F0F1" w14:textId="26EBDC7F" w:rsidR="00774E65" w:rsidRPr="0019732A" w:rsidRDefault="00774E65" w:rsidP="00BE2F43">
      <w:pPr>
        <w:numPr>
          <w:ilvl w:val="0"/>
          <w:numId w:val="17"/>
        </w:numPr>
        <w:tabs>
          <w:tab w:val="left" w:pos="284"/>
          <w:tab w:val="left" w:pos="567"/>
        </w:tabs>
        <w:spacing w:line="260" w:lineRule="exact"/>
        <w:jc w:val="both"/>
        <w:rPr>
          <w:color w:val="000000"/>
          <w:sz w:val="22"/>
          <w:szCs w:val="22"/>
          <w:lang w:val="sr-Latn-ME"/>
        </w:rPr>
      </w:pPr>
      <w:r w:rsidRPr="0019732A">
        <w:rPr>
          <w:color w:val="000000"/>
          <w:sz w:val="22"/>
          <w:szCs w:val="22"/>
          <w:lang w:val="sr-Latn-ME"/>
        </w:rPr>
        <w:t xml:space="preserve">Traneksaminsku kiselinu ne </w:t>
      </w:r>
      <w:r w:rsidR="003F399B" w:rsidRPr="0019732A">
        <w:rPr>
          <w:color w:val="000000"/>
          <w:sz w:val="22"/>
          <w:szCs w:val="22"/>
          <w:lang w:val="sr-Latn-ME"/>
        </w:rPr>
        <w:t xml:space="preserve">smije se </w:t>
      </w:r>
      <w:r w:rsidRPr="0019732A">
        <w:rPr>
          <w:color w:val="000000"/>
          <w:sz w:val="22"/>
          <w:szCs w:val="22"/>
          <w:lang w:val="sr-Latn-ME"/>
        </w:rPr>
        <w:t>davati intramuskularnim putem.</w:t>
      </w:r>
    </w:p>
    <w:p w14:paraId="02EC0B4C"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p>
    <w:p w14:paraId="347A0980"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r w:rsidRPr="0019732A">
        <w:rPr>
          <w:color w:val="000000"/>
          <w:sz w:val="22"/>
          <w:szCs w:val="22"/>
          <w:u w:val="single"/>
          <w:lang w:val="sr-Latn-ME"/>
        </w:rPr>
        <w:t>Konvulzije</w:t>
      </w:r>
    </w:p>
    <w:p w14:paraId="48CB3165"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p>
    <w:p w14:paraId="3632BB85"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r w:rsidRPr="0019732A">
        <w:rPr>
          <w:color w:val="000000"/>
          <w:sz w:val="22"/>
          <w:szCs w:val="22"/>
          <w:lang w:val="sr-Latn-ME"/>
        </w:rPr>
        <w:t>Bilo je prijavljenih slučajeva konvulzija nakon primjene traneksaminske kiseline. Većina prijavljenih slučajeva se odnosila na primjenu visokih i.v. doza traneskaminske kiseline tokom ugradnje bajpasa koronarne arterije (CABG). Primjenom preporučenih doza traneksaminske kiseline, incidenca postoperatvnih konvulzija je bila ista kao i kod pacijenata koji ni</w:t>
      </w:r>
      <w:r w:rsidR="003F399B" w:rsidRPr="0019732A">
        <w:rPr>
          <w:color w:val="000000"/>
          <w:sz w:val="22"/>
          <w:szCs w:val="22"/>
          <w:lang w:val="sr-Latn-ME"/>
        </w:rPr>
        <w:t>je</w:t>
      </w:r>
      <w:r w:rsidRPr="0019732A">
        <w:rPr>
          <w:color w:val="000000"/>
          <w:sz w:val="22"/>
          <w:szCs w:val="22"/>
          <w:lang w:val="sr-Latn-ME"/>
        </w:rPr>
        <w:t>su primili traneksaminsku kiselinu.</w:t>
      </w:r>
    </w:p>
    <w:p w14:paraId="5350B043"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p>
    <w:p w14:paraId="5986D71A"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r w:rsidRPr="0019732A">
        <w:rPr>
          <w:color w:val="000000"/>
          <w:sz w:val="22"/>
          <w:szCs w:val="22"/>
          <w:u w:val="single"/>
          <w:lang w:val="sr-Latn-ME"/>
        </w:rPr>
        <w:t xml:space="preserve">Poremećaji vida </w:t>
      </w:r>
    </w:p>
    <w:p w14:paraId="24F6D557"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p>
    <w:p w14:paraId="2C633CBA" w14:textId="4176AC68" w:rsidR="00992605" w:rsidRPr="0019732A" w:rsidRDefault="00774E65" w:rsidP="00BE2F43">
      <w:pPr>
        <w:tabs>
          <w:tab w:val="left" w:pos="284"/>
          <w:tab w:val="left" w:pos="567"/>
          <w:tab w:val="center" w:pos="4153"/>
          <w:tab w:val="right" w:pos="8306"/>
        </w:tabs>
        <w:jc w:val="both"/>
        <w:rPr>
          <w:color w:val="000000"/>
          <w:sz w:val="22"/>
          <w:szCs w:val="22"/>
          <w:lang w:val="sr-Latn-ME"/>
        </w:rPr>
      </w:pPr>
      <w:r w:rsidRPr="0019732A">
        <w:rPr>
          <w:color w:val="000000"/>
          <w:sz w:val="22"/>
          <w:szCs w:val="22"/>
          <w:lang w:val="sr-Latn-ME"/>
        </w:rPr>
        <w:t>Treba obratiti pažnju na moguće vizuelne smetnje uključujući oslabljen vid, zamućen vid, slabije raspoznavanje boja i</w:t>
      </w:r>
      <w:r w:rsidR="003F399B" w:rsidRPr="0019732A">
        <w:rPr>
          <w:color w:val="000000"/>
          <w:sz w:val="22"/>
          <w:szCs w:val="22"/>
          <w:lang w:val="sr-Latn-ME"/>
        </w:rPr>
        <w:t>,</w:t>
      </w:r>
      <w:r w:rsidRPr="0019732A">
        <w:rPr>
          <w:color w:val="000000"/>
          <w:sz w:val="22"/>
          <w:szCs w:val="22"/>
          <w:lang w:val="sr-Latn-ME"/>
        </w:rPr>
        <w:t xml:space="preserve"> ako je potrebno, prekinuti terapiju. Kod dugotrajne, kontinuirane primjene traneksaminske kiseline </w:t>
      </w:r>
      <w:r w:rsidR="00992605" w:rsidRPr="0019732A">
        <w:rPr>
          <w:color w:val="000000"/>
          <w:sz w:val="22"/>
          <w:szCs w:val="22"/>
          <w:lang w:val="sr-Latn-ME"/>
        </w:rPr>
        <w:t>indikovani</w:t>
      </w:r>
      <w:r w:rsidRPr="0019732A">
        <w:rPr>
          <w:color w:val="000000"/>
          <w:sz w:val="22"/>
          <w:szCs w:val="22"/>
          <w:lang w:val="sr-Latn-ME"/>
        </w:rPr>
        <w:t xml:space="preserve"> su redovn</w:t>
      </w:r>
      <w:r w:rsidR="00992605" w:rsidRPr="0019732A">
        <w:rPr>
          <w:color w:val="000000"/>
          <w:sz w:val="22"/>
          <w:szCs w:val="22"/>
          <w:lang w:val="sr-Latn-ME"/>
        </w:rPr>
        <w:t>i</w:t>
      </w:r>
      <w:r w:rsidRPr="0019732A">
        <w:rPr>
          <w:color w:val="000000"/>
          <w:sz w:val="22"/>
          <w:szCs w:val="22"/>
          <w:lang w:val="sr-Latn-ME"/>
        </w:rPr>
        <w:t xml:space="preserve"> oftalmološk</w:t>
      </w:r>
      <w:r w:rsidR="00992605" w:rsidRPr="0019732A">
        <w:rPr>
          <w:color w:val="000000"/>
          <w:sz w:val="22"/>
          <w:szCs w:val="22"/>
          <w:lang w:val="sr-Latn-ME"/>
        </w:rPr>
        <w:t>i pregledi</w:t>
      </w:r>
      <w:r w:rsidRPr="0019732A">
        <w:rPr>
          <w:color w:val="000000"/>
          <w:sz w:val="22"/>
          <w:szCs w:val="22"/>
          <w:lang w:val="sr-Latn-ME"/>
        </w:rPr>
        <w:t xml:space="preserve"> (</w:t>
      </w:r>
      <w:r w:rsidR="00992605" w:rsidRPr="0019732A">
        <w:rPr>
          <w:color w:val="000000"/>
          <w:sz w:val="22"/>
          <w:szCs w:val="22"/>
          <w:lang w:val="sr-Latn-ME"/>
        </w:rPr>
        <w:t>uključujući provjeru</w:t>
      </w:r>
      <w:r w:rsidRPr="0019732A">
        <w:rPr>
          <w:color w:val="000000"/>
          <w:sz w:val="22"/>
          <w:szCs w:val="22"/>
          <w:lang w:val="sr-Latn-ME"/>
        </w:rPr>
        <w:t xml:space="preserve"> oštrin</w:t>
      </w:r>
      <w:r w:rsidR="00992605" w:rsidRPr="0019732A">
        <w:rPr>
          <w:color w:val="000000"/>
          <w:sz w:val="22"/>
          <w:szCs w:val="22"/>
          <w:lang w:val="sr-Latn-ME"/>
        </w:rPr>
        <w:t>e</w:t>
      </w:r>
      <w:r w:rsidRPr="0019732A">
        <w:rPr>
          <w:color w:val="000000"/>
          <w:sz w:val="22"/>
          <w:szCs w:val="22"/>
          <w:lang w:val="sr-Latn-ME"/>
        </w:rPr>
        <w:t xml:space="preserve"> vida, raspoznavanje boja, </w:t>
      </w:r>
      <w:r w:rsidR="00992605" w:rsidRPr="0019732A">
        <w:rPr>
          <w:color w:val="000000"/>
          <w:sz w:val="22"/>
          <w:szCs w:val="22"/>
          <w:lang w:val="sr-Latn-ME"/>
        </w:rPr>
        <w:t>očnog dna</w:t>
      </w:r>
      <w:r w:rsidRPr="0019732A">
        <w:rPr>
          <w:color w:val="000000"/>
          <w:sz w:val="22"/>
          <w:szCs w:val="22"/>
          <w:lang w:val="sr-Latn-ME"/>
        </w:rPr>
        <w:t>, vidno</w:t>
      </w:r>
      <w:r w:rsidR="00992605" w:rsidRPr="0019732A">
        <w:rPr>
          <w:color w:val="000000"/>
          <w:sz w:val="22"/>
          <w:szCs w:val="22"/>
          <w:lang w:val="sr-Latn-ME"/>
        </w:rPr>
        <w:t>g</w:t>
      </w:r>
      <w:r w:rsidRPr="0019732A">
        <w:rPr>
          <w:color w:val="000000"/>
          <w:sz w:val="22"/>
          <w:szCs w:val="22"/>
          <w:lang w:val="sr-Latn-ME"/>
        </w:rPr>
        <w:t xml:space="preserve"> polj</w:t>
      </w:r>
      <w:r w:rsidR="00992605" w:rsidRPr="0019732A">
        <w:rPr>
          <w:color w:val="000000"/>
          <w:sz w:val="22"/>
          <w:szCs w:val="22"/>
          <w:lang w:val="sr-Latn-ME"/>
        </w:rPr>
        <w:t>a</w:t>
      </w:r>
      <w:r w:rsidRPr="0019732A">
        <w:rPr>
          <w:color w:val="000000"/>
          <w:sz w:val="22"/>
          <w:szCs w:val="22"/>
          <w:lang w:val="sr-Latn-ME"/>
        </w:rPr>
        <w:t xml:space="preserve">...). U slučaju patoloških oftalmoloških promjena, </w:t>
      </w:r>
      <w:r w:rsidR="00992605" w:rsidRPr="0019732A">
        <w:rPr>
          <w:color w:val="000000"/>
          <w:sz w:val="22"/>
          <w:szCs w:val="22"/>
          <w:lang w:val="sr-Latn-ME"/>
        </w:rPr>
        <w:t xml:space="preserve">a posebno </w:t>
      </w:r>
    </w:p>
    <w:p w14:paraId="761D8867" w14:textId="00C0FB6F" w:rsidR="00774E65" w:rsidRPr="0019732A" w:rsidRDefault="00992605" w:rsidP="00BE2F43">
      <w:pPr>
        <w:tabs>
          <w:tab w:val="left" w:pos="284"/>
          <w:tab w:val="left" w:pos="567"/>
          <w:tab w:val="center" w:pos="4153"/>
          <w:tab w:val="right" w:pos="8306"/>
        </w:tabs>
        <w:jc w:val="both"/>
        <w:rPr>
          <w:color w:val="000000"/>
          <w:sz w:val="22"/>
          <w:szCs w:val="22"/>
          <w:lang w:val="sr-Latn-ME"/>
        </w:rPr>
      </w:pPr>
      <w:r w:rsidRPr="0019732A">
        <w:rPr>
          <w:color w:val="000000"/>
          <w:sz w:val="22"/>
          <w:szCs w:val="22"/>
          <w:lang w:val="sr-Latn-ME"/>
        </w:rPr>
        <w:t>oboljenja retine, ljekar mora, za svakog pacijenta pojedinačno nakon konsultacije specijaliste, odlučiti da li je dugoročna primjena traneksaminske kiseline neophodna</w:t>
      </w:r>
      <w:r w:rsidR="00774E65" w:rsidRPr="0019732A">
        <w:rPr>
          <w:color w:val="000000"/>
          <w:sz w:val="22"/>
          <w:szCs w:val="22"/>
          <w:lang w:val="sr-Latn-ME"/>
        </w:rPr>
        <w:t>.</w:t>
      </w:r>
    </w:p>
    <w:p w14:paraId="6606D9A4"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p>
    <w:p w14:paraId="2FD85D18" w14:textId="77777777" w:rsidR="00774E65" w:rsidRPr="0019732A" w:rsidRDefault="00774E65" w:rsidP="00BE2F43">
      <w:pPr>
        <w:tabs>
          <w:tab w:val="left" w:pos="284"/>
          <w:tab w:val="left" w:pos="567"/>
          <w:tab w:val="center" w:pos="4153"/>
          <w:tab w:val="right" w:pos="8306"/>
        </w:tabs>
        <w:jc w:val="both"/>
        <w:rPr>
          <w:color w:val="000000"/>
          <w:sz w:val="22"/>
          <w:szCs w:val="22"/>
          <w:u w:val="single"/>
          <w:lang w:val="sr-Latn-ME"/>
        </w:rPr>
      </w:pPr>
      <w:r w:rsidRPr="0019732A">
        <w:rPr>
          <w:color w:val="000000"/>
          <w:sz w:val="22"/>
          <w:szCs w:val="22"/>
          <w:u w:val="single"/>
          <w:lang w:val="sr-Latn-ME"/>
        </w:rPr>
        <w:t>Hematurija</w:t>
      </w:r>
    </w:p>
    <w:p w14:paraId="1A782681"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p>
    <w:p w14:paraId="0E69F2F7" w14:textId="77777777" w:rsidR="003F399B" w:rsidRPr="0019732A" w:rsidRDefault="00774E65" w:rsidP="00BE2F43">
      <w:pPr>
        <w:tabs>
          <w:tab w:val="left" w:pos="284"/>
          <w:tab w:val="left" w:pos="567"/>
          <w:tab w:val="center" w:pos="4153"/>
          <w:tab w:val="right" w:pos="8306"/>
        </w:tabs>
        <w:jc w:val="both"/>
        <w:rPr>
          <w:color w:val="000000"/>
          <w:sz w:val="22"/>
          <w:szCs w:val="22"/>
          <w:lang w:val="sr-Latn-ME"/>
        </w:rPr>
      </w:pPr>
      <w:r w:rsidRPr="0019732A">
        <w:rPr>
          <w:color w:val="000000"/>
          <w:sz w:val="22"/>
          <w:szCs w:val="22"/>
          <w:lang w:val="sr-Latn-ME"/>
        </w:rPr>
        <w:t>U slučaju hematurije gornjeg urinarnog trakta postoji rizik od uretralne obstrukcije.</w:t>
      </w:r>
    </w:p>
    <w:p w14:paraId="7527146A" w14:textId="77777777" w:rsidR="00774E65" w:rsidRPr="0019732A" w:rsidRDefault="00774E65" w:rsidP="00C92EA5">
      <w:pPr>
        <w:rPr>
          <w:color w:val="000000"/>
          <w:sz w:val="22"/>
          <w:szCs w:val="22"/>
          <w:lang w:val="sr-Latn-ME"/>
        </w:rPr>
      </w:pPr>
    </w:p>
    <w:p w14:paraId="774710C1" w14:textId="77777777" w:rsidR="007A41BA" w:rsidRPr="0019732A" w:rsidRDefault="007A41BA" w:rsidP="00BE2F43">
      <w:pPr>
        <w:tabs>
          <w:tab w:val="left" w:pos="284"/>
          <w:tab w:val="left" w:pos="567"/>
          <w:tab w:val="center" w:pos="4153"/>
          <w:tab w:val="right" w:pos="8306"/>
        </w:tabs>
        <w:jc w:val="both"/>
        <w:rPr>
          <w:color w:val="000000"/>
          <w:sz w:val="22"/>
          <w:szCs w:val="22"/>
          <w:u w:val="single"/>
          <w:lang w:val="sr-Latn-ME"/>
        </w:rPr>
      </w:pPr>
      <w:r w:rsidRPr="0019732A">
        <w:rPr>
          <w:color w:val="000000"/>
          <w:sz w:val="22"/>
          <w:szCs w:val="22"/>
          <w:u w:val="single"/>
          <w:lang w:val="sr-Latn-ME"/>
        </w:rPr>
        <w:t>Oštećenje funkcije bubrega i rizik od akumulacije</w:t>
      </w:r>
    </w:p>
    <w:p w14:paraId="7C5AABD4" w14:textId="067A8926" w:rsidR="007A41BA" w:rsidRPr="0019732A" w:rsidRDefault="005E7F88" w:rsidP="00BE2F43">
      <w:pPr>
        <w:autoSpaceDE w:val="0"/>
        <w:autoSpaceDN w:val="0"/>
        <w:adjustRightInd w:val="0"/>
        <w:jc w:val="both"/>
        <w:rPr>
          <w:color w:val="000000"/>
          <w:sz w:val="22"/>
          <w:szCs w:val="22"/>
          <w:lang w:val="sr-Latn-ME" w:eastAsia="it-IT"/>
        </w:rPr>
      </w:pPr>
      <w:r w:rsidRPr="0019732A">
        <w:rPr>
          <w:color w:val="000000"/>
          <w:sz w:val="22"/>
          <w:szCs w:val="22"/>
          <w:lang w:val="sr-Latn-ME" w:eastAsia="it-IT"/>
        </w:rPr>
        <w:t>P</w:t>
      </w:r>
      <w:r w:rsidR="007A41BA" w:rsidRPr="0019732A">
        <w:rPr>
          <w:color w:val="000000"/>
          <w:sz w:val="22"/>
          <w:szCs w:val="22"/>
          <w:lang w:val="sr-Latn-ME" w:eastAsia="it-IT"/>
        </w:rPr>
        <w:t xml:space="preserve">ostoji rizik od akumulacije kod i.v primjene kod pacijenata sa oštećenjem funkcije  bubrega (blago do umjereno oštećenje bubrega); </w:t>
      </w:r>
      <w:r w:rsidRPr="0019732A">
        <w:rPr>
          <w:color w:val="000000"/>
          <w:sz w:val="22"/>
          <w:szCs w:val="22"/>
          <w:lang w:val="sr-Latn-ME" w:eastAsia="it-IT"/>
        </w:rPr>
        <w:t>preporučuje se podešavanje doze</w:t>
      </w:r>
      <w:r w:rsidRPr="0019732A">
        <w:rPr>
          <w:sz w:val="22"/>
          <w:szCs w:val="22"/>
          <w:lang w:val="sr-Latn-ME"/>
        </w:rPr>
        <w:t xml:space="preserve"> </w:t>
      </w:r>
      <w:r w:rsidRPr="0019732A">
        <w:rPr>
          <w:color w:val="000000"/>
          <w:sz w:val="22"/>
          <w:szCs w:val="22"/>
          <w:lang w:val="sr-Latn-ME" w:eastAsia="it-IT"/>
        </w:rPr>
        <w:t>traneksaminske kiseline i potrebno je  smanjiti dozu u skladu sa koncentracijom kreatinina u serumu.</w:t>
      </w:r>
      <w:r w:rsidR="007A41BA" w:rsidRPr="0019732A">
        <w:rPr>
          <w:color w:val="000000"/>
          <w:sz w:val="22"/>
          <w:szCs w:val="22"/>
          <w:lang w:val="sr-Latn-ME" w:eastAsia="it-IT"/>
        </w:rPr>
        <w:t xml:space="preserve"> (</w:t>
      </w:r>
      <w:r w:rsidRPr="0019732A">
        <w:rPr>
          <w:color w:val="000000"/>
          <w:sz w:val="22"/>
          <w:szCs w:val="22"/>
          <w:lang w:val="sr-Latn-ME" w:eastAsia="it-IT"/>
        </w:rPr>
        <w:t>vidjeti dio</w:t>
      </w:r>
      <w:r w:rsidR="007A41BA" w:rsidRPr="0019732A">
        <w:rPr>
          <w:color w:val="000000"/>
          <w:sz w:val="22"/>
          <w:szCs w:val="22"/>
          <w:lang w:val="sr-Latn-ME" w:eastAsia="it-IT"/>
        </w:rPr>
        <w:t xml:space="preserve"> 4.2).</w:t>
      </w:r>
    </w:p>
    <w:p w14:paraId="3D7EDDA0" w14:textId="77777777" w:rsidR="00F1707A" w:rsidRPr="0019732A" w:rsidRDefault="00F1707A" w:rsidP="00BE2F43">
      <w:pPr>
        <w:tabs>
          <w:tab w:val="left" w:pos="284"/>
          <w:tab w:val="left" w:pos="567"/>
          <w:tab w:val="center" w:pos="4153"/>
          <w:tab w:val="right" w:pos="8306"/>
        </w:tabs>
        <w:jc w:val="both"/>
        <w:rPr>
          <w:color w:val="000000"/>
          <w:sz w:val="22"/>
          <w:szCs w:val="22"/>
          <w:lang w:val="sr-Latn-ME"/>
        </w:rPr>
      </w:pPr>
    </w:p>
    <w:p w14:paraId="47091579" w14:textId="77777777" w:rsidR="00774E65" w:rsidRPr="0019732A" w:rsidRDefault="00774E65" w:rsidP="00BE2F43">
      <w:pPr>
        <w:tabs>
          <w:tab w:val="left" w:pos="284"/>
          <w:tab w:val="left" w:pos="567"/>
          <w:tab w:val="center" w:pos="4153"/>
          <w:tab w:val="right" w:pos="8306"/>
        </w:tabs>
        <w:jc w:val="both"/>
        <w:rPr>
          <w:color w:val="000000"/>
          <w:sz w:val="22"/>
          <w:szCs w:val="22"/>
          <w:u w:val="single"/>
          <w:lang w:val="sr-Latn-ME"/>
        </w:rPr>
      </w:pPr>
      <w:r w:rsidRPr="0019732A">
        <w:rPr>
          <w:color w:val="000000"/>
          <w:sz w:val="22"/>
          <w:szCs w:val="22"/>
          <w:u w:val="single"/>
          <w:lang w:val="sr-Latn-ME"/>
        </w:rPr>
        <w:t>Tromboembolija</w:t>
      </w:r>
    </w:p>
    <w:p w14:paraId="42898E56"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p>
    <w:p w14:paraId="322648BE"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r w:rsidRPr="0019732A">
        <w:rPr>
          <w:color w:val="000000"/>
          <w:sz w:val="22"/>
          <w:szCs w:val="22"/>
          <w:lang w:val="sr-Latn-ME"/>
        </w:rPr>
        <w:t>Prije upotrebe traneksaminske kiseline</w:t>
      </w:r>
      <w:r w:rsidR="005E7F88" w:rsidRPr="0019732A">
        <w:rPr>
          <w:color w:val="000000"/>
          <w:sz w:val="22"/>
          <w:szCs w:val="22"/>
          <w:lang w:val="sr-Latn-ME"/>
        </w:rPr>
        <w:t>,</w:t>
      </w:r>
      <w:r w:rsidRPr="0019732A">
        <w:rPr>
          <w:color w:val="000000"/>
          <w:sz w:val="22"/>
          <w:szCs w:val="22"/>
          <w:lang w:val="sr-Latn-ME"/>
        </w:rPr>
        <w:t xml:space="preserve"> treba ispitati faktore rizika za tromboembolijsku bolest. Kod pacijenata sa tromboembolijskim </w:t>
      </w:r>
      <w:r w:rsidR="005E7F88" w:rsidRPr="0019732A">
        <w:rPr>
          <w:color w:val="000000"/>
          <w:sz w:val="22"/>
          <w:szCs w:val="22"/>
          <w:lang w:val="sr-Latn-ME"/>
        </w:rPr>
        <w:t xml:space="preserve">bolestima u anamnezi </w:t>
      </w:r>
      <w:r w:rsidRPr="0019732A">
        <w:rPr>
          <w:color w:val="000000"/>
          <w:sz w:val="22"/>
          <w:szCs w:val="22"/>
          <w:lang w:val="sr-Latn-ME"/>
        </w:rPr>
        <w:t xml:space="preserve">ili pacijenata sa povećanom incidencijom tromboembolijskih događaja u porodici (pacijenti sa visokim rizikom od pojave trombofilije) traneksaminsku kiselinu treba primijeniti samo ako postoji jaka medicinska indikacija nakon konsultovanja ljekara stručnog u hemostazeologiji i pod </w:t>
      </w:r>
      <w:r w:rsidR="00C544B8" w:rsidRPr="0019732A">
        <w:rPr>
          <w:color w:val="000000"/>
          <w:sz w:val="22"/>
          <w:szCs w:val="22"/>
          <w:lang w:val="sr-Latn-ME"/>
        </w:rPr>
        <w:t xml:space="preserve">strogim </w:t>
      </w:r>
      <w:r w:rsidRPr="0019732A">
        <w:rPr>
          <w:color w:val="000000"/>
          <w:sz w:val="22"/>
          <w:szCs w:val="22"/>
          <w:lang w:val="sr-Latn-ME"/>
        </w:rPr>
        <w:t>medicinskim nadzorom (vidjeti dio 4.3).</w:t>
      </w:r>
    </w:p>
    <w:p w14:paraId="01C17027"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p>
    <w:p w14:paraId="74F83473" w14:textId="25EC36A6" w:rsidR="00774E65" w:rsidRPr="0019732A" w:rsidRDefault="00774E65" w:rsidP="00BE2F43">
      <w:pPr>
        <w:tabs>
          <w:tab w:val="left" w:pos="284"/>
          <w:tab w:val="left" w:pos="567"/>
          <w:tab w:val="center" w:pos="4153"/>
          <w:tab w:val="right" w:pos="8306"/>
        </w:tabs>
        <w:jc w:val="both"/>
        <w:rPr>
          <w:color w:val="000000"/>
          <w:sz w:val="22"/>
          <w:szCs w:val="22"/>
          <w:lang w:val="sr-Latn-ME"/>
        </w:rPr>
      </w:pPr>
      <w:r w:rsidRPr="0019732A">
        <w:rPr>
          <w:color w:val="000000"/>
          <w:sz w:val="22"/>
          <w:szCs w:val="22"/>
          <w:lang w:val="sr-Latn-ME"/>
        </w:rPr>
        <w:t xml:space="preserve">Traneksaminsku kiselinu treba </w:t>
      </w:r>
      <w:r w:rsidR="00C544B8" w:rsidRPr="0019732A">
        <w:rPr>
          <w:color w:val="000000"/>
          <w:sz w:val="22"/>
          <w:szCs w:val="22"/>
          <w:lang w:val="sr-Latn-ME"/>
        </w:rPr>
        <w:t>oprezno primjenjivati</w:t>
      </w:r>
      <w:r w:rsidRPr="0019732A">
        <w:rPr>
          <w:color w:val="000000"/>
          <w:sz w:val="22"/>
          <w:szCs w:val="22"/>
          <w:lang w:val="sr-Latn-ME"/>
        </w:rPr>
        <w:t xml:space="preserve"> kod pacijenata</w:t>
      </w:r>
      <w:r w:rsidR="00C544B8" w:rsidRPr="0019732A">
        <w:rPr>
          <w:color w:val="000000"/>
          <w:sz w:val="22"/>
          <w:szCs w:val="22"/>
          <w:lang w:val="sr-Latn-ME"/>
        </w:rPr>
        <w:t xml:space="preserve"> na terapiji </w:t>
      </w:r>
      <w:r w:rsidRPr="0019732A">
        <w:rPr>
          <w:color w:val="000000"/>
          <w:sz w:val="22"/>
          <w:szCs w:val="22"/>
          <w:lang w:val="sr-Latn-ME"/>
        </w:rPr>
        <w:t xml:space="preserve"> oraln</w:t>
      </w:r>
      <w:r w:rsidR="00C544B8" w:rsidRPr="0019732A">
        <w:rPr>
          <w:color w:val="000000"/>
          <w:sz w:val="22"/>
          <w:szCs w:val="22"/>
          <w:lang w:val="sr-Latn-ME"/>
        </w:rPr>
        <w:t>im</w:t>
      </w:r>
      <w:r w:rsidRPr="0019732A">
        <w:rPr>
          <w:color w:val="000000"/>
          <w:sz w:val="22"/>
          <w:szCs w:val="22"/>
          <w:lang w:val="sr-Latn-ME"/>
        </w:rPr>
        <w:t xml:space="preserve"> kontraceptiv</w:t>
      </w:r>
      <w:r w:rsidR="00C544B8" w:rsidRPr="0019732A">
        <w:rPr>
          <w:color w:val="000000"/>
          <w:sz w:val="22"/>
          <w:szCs w:val="22"/>
          <w:lang w:val="sr-Latn-ME"/>
        </w:rPr>
        <w:t>ima</w:t>
      </w:r>
      <w:r w:rsidRPr="0019732A">
        <w:rPr>
          <w:color w:val="000000"/>
          <w:sz w:val="22"/>
          <w:szCs w:val="22"/>
          <w:lang w:val="sr-Latn-ME"/>
        </w:rPr>
        <w:t xml:space="preserve"> zbog povećanog rizika od tromboze (vidjeti dio 4.5).</w:t>
      </w:r>
    </w:p>
    <w:p w14:paraId="71010707" w14:textId="77777777" w:rsidR="00774E65" w:rsidRPr="0019732A" w:rsidRDefault="00774E65" w:rsidP="00BE2F43">
      <w:pPr>
        <w:tabs>
          <w:tab w:val="left" w:pos="284"/>
          <w:tab w:val="left" w:pos="567"/>
          <w:tab w:val="center" w:pos="4153"/>
          <w:tab w:val="right" w:pos="8306"/>
        </w:tabs>
        <w:jc w:val="both"/>
        <w:rPr>
          <w:color w:val="000000"/>
          <w:sz w:val="22"/>
          <w:szCs w:val="22"/>
          <w:lang w:val="sr-Latn-ME"/>
        </w:rPr>
      </w:pPr>
    </w:p>
    <w:p w14:paraId="4F779400" w14:textId="77777777" w:rsidR="00774E65" w:rsidRPr="0019732A" w:rsidRDefault="00774E65" w:rsidP="00BE2F43">
      <w:pPr>
        <w:tabs>
          <w:tab w:val="left" w:pos="567"/>
          <w:tab w:val="center" w:pos="4153"/>
          <w:tab w:val="right" w:pos="8306"/>
        </w:tabs>
        <w:jc w:val="both"/>
        <w:rPr>
          <w:color w:val="000000"/>
          <w:sz w:val="22"/>
          <w:szCs w:val="22"/>
          <w:u w:val="single"/>
          <w:lang w:val="sr-Latn-ME"/>
        </w:rPr>
      </w:pPr>
      <w:r w:rsidRPr="0019732A">
        <w:rPr>
          <w:color w:val="000000"/>
          <w:sz w:val="22"/>
          <w:szCs w:val="22"/>
          <w:u w:val="single"/>
          <w:lang w:val="sr-Latn-ME"/>
        </w:rPr>
        <w:t>Diseminovana intravenska koagulacija</w:t>
      </w:r>
    </w:p>
    <w:p w14:paraId="3975929A" w14:textId="77777777" w:rsidR="00774E65" w:rsidRPr="0019732A" w:rsidRDefault="00774E65" w:rsidP="00BE2F43">
      <w:pPr>
        <w:tabs>
          <w:tab w:val="left" w:pos="567"/>
          <w:tab w:val="center" w:pos="4153"/>
          <w:tab w:val="right" w:pos="8306"/>
        </w:tabs>
        <w:jc w:val="both"/>
        <w:rPr>
          <w:color w:val="000000"/>
          <w:sz w:val="22"/>
          <w:szCs w:val="22"/>
          <w:lang w:val="sr-Latn-ME"/>
        </w:rPr>
      </w:pPr>
    </w:p>
    <w:p w14:paraId="6E85E62C" w14:textId="3B1CE5D6" w:rsidR="00C544B8" w:rsidRPr="0019732A" w:rsidRDefault="00C544B8" w:rsidP="00BE2F43">
      <w:pPr>
        <w:tabs>
          <w:tab w:val="left" w:pos="567"/>
          <w:tab w:val="center" w:pos="4153"/>
          <w:tab w:val="right" w:pos="8306"/>
        </w:tabs>
        <w:jc w:val="both"/>
        <w:rPr>
          <w:color w:val="000000"/>
          <w:sz w:val="22"/>
          <w:szCs w:val="22"/>
          <w:lang w:val="sr-Latn-ME"/>
        </w:rPr>
      </w:pPr>
      <w:r w:rsidRPr="0019732A">
        <w:rPr>
          <w:color w:val="000000"/>
          <w:sz w:val="22"/>
          <w:szCs w:val="22"/>
          <w:lang w:val="sr-Latn-ME"/>
        </w:rPr>
        <w:t xml:space="preserve">Pacijente </w:t>
      </w:r>
      <w:r w:rsidR="00774E65" w:rsidRPr="0019732A">
        <w:rPr>
          <w:color w:val="000000"/>
          <w:sz w:val="22"/>
          <w:szCs w:val="22"/>
          <w:lang w:val="sr-Latn-ME"/>
        </w:rPr>
        <w:t>sa diseminovanom intravaskularnom koagulacijom (DIK) u većini slučajeva ne treba liječ</w:t>
      </w:r>
      <w:r w:rsidRPr="0019732A">
        <w:rPr>
          <w:color w:val="000000"/>
          <w:sz w:val="22"/>
          <w:szCs w:val="22"/>
          <w:lang w:val="sr-Latn-ME"/>
        </w:rPr>
        <w:t>iti</w:t>
      </w:r>
      <w:r w:rsidR="00774E65" w:rsidRPr="0019732A">
        <w:rPr>
          <w:color w:val="000000"/>
          <w:sz w:val="22"/>
          <w:szCs w:val="22"/>
          <w:lang w:val="sr-Latn-ME"/>
        </w:rPr>
        <w:t xml:space="preserve"> traneksaminskom kiselinom (vidjeti dio 4.3). Ukoliko se prim</w:t>
      </w:r>
      <w:r w:rsidR="00912A8D" w:rsidRPr="0019732A">
        <w:rPr>
          <w:color w:val="000000"/>
          <w:sz w:val="22"/>
          <w:szCs w:val="22"/>
          <w:lang w:val="sr-Latn-ME"/>
        </w:rPr>
        <w:t>j</w:t>
      </w:r>
      <w:r w:rsidR="00774E65" w:rsidRPr="0019732A">
        <w:rPr>
          <w:color w:val="000000"/>
          <w:sz w:val="22"/>
          <w:szCs w:val="22"/>
          <w:lang w:val="sr-Latn-ME"/>
        </w:rPr>
        <w:t xml:space="preserve">enjuje, traneksaminska kiselina mora da se ograniči na one pacijente </w:t>
      </w:r>
      <w:r w:rsidRPr="0019732A">
        <w:rPr>
          <w:color w:val="000000"/>
          <w:sz w:val="22"/>
          <w:szCs w:val="22"/>
          <w:lang w:val="sr-Latn-ME"/>
        </w:rPr>
        <w:t>sa</w:t>
      </w:r>
      <w:r w:rsidR="00774E65" w:rsidRPr="0019732A">
        <w:rPr>
          <w:color w:val="000000"/>
          <w:sz w:val="22"/>
          <w:szCs w:val="22"/>
          <w:lang w:val="sr-Latn-ME"/>
        </w:rPr>
        <w:t xml:space="preserve"> predominantno</w:t>
      </w:r>
      <w:r w:rsidRPr="0019732A">
        <w:rPr>
          <w:color w:val="000000"/>
          <w:sz w:val="22"/>
          <w:szCs w:val="22"/>
          <w:lang w:val="sr-Latn-ME"/>
        </w:rPr>
        <w:t>m</w:t>
      </w:r>
      <w:r w:rsidR="00774E65" w:rsidRPr="0019732A">
        <w:rPr>
          <w:color w:val="000000"/>
          <w:sz w:val="22"/>
          <w:szCs w:val="22"/>
          <w:lang w:val="sr-Latn-ME"/>
        </w:rPr>
        <w:t xml:space="preserve"> aktivacij</w:t>
      </w:r>
      <w:r w:rsidRPr="0019732A">
        <w:rPr>
          <w:color w:val="000000"/>
          <w:sz w:val="22"/>
          <w:szCs w:val="22"/>
          <w:lang w:val="sr-Latn-ME"/>
        </w:rPr>
        <w:t>om</w:t>
      </w:r>
      <w:r w:rsidR="00774E65" w:rsidRPr="0019732A">
        <w:rPr>
          <w:color w:val="000000"/>
          <w:sz w:val="22"/>
          <w:szCs w:val="22"/>
          <w:lang w:val="sr-Latn-ME"/>
        </w:rPr>
        <w:t xml:space="preserve"> fibrinolitičkog sistema, sa akutnim teškim krvarenjem. </w:t>
      </w:r>
    </w:p>
    <w:p w14:paraId="21DC2A16" w14:textId="77777777" w:rsidR="00912A8D" w:rsidRPr="0019732A" w:rsidRDefault="00912A8D" w:rsidP="00BE2F43">
      <w:pPr>
        <w:tabs>
          <w:tab w:val="left" w:pos="567"/>
          <w:tab w:val="center" w:pos="4153"/>
          <w:tab w:val="right" w:pos="8306"/>
        </w:tabs>
        <w:jc w:val="both"/>
        <w:rPr>
          <w:color w:val="000000"/>
          <w:sz w:val="22"/>
          <w:szCs w:val="22"/>
          <w:lang w:val="sr-Latn-ME"/>
        </w:rPr>
      </w:pPr>
    </w:p>
    <w:p w14:paraId="423CFDF2" w14:textId="4E4E5775" w:rsidR="001D1D07" w:rsidRPr="0019732A" w:rsidRDefault="00774E65" w:rsidP="00C92EA5">
      <w:pPr>
        <w:tabs>
          <w:tab w:val="left" w:pos="567"/>
          <w:tab w:val="center" w:pos="4153"/>
          <w:tab w:val="right" w:pos="8306"/>
        </w:tabs>
        <w:jc w:val="both"/>
        <w:rPr>
          <w:sz w:val="22"/>
          <w:szCs w:val="22"/>
          <w:lang w:val="sr-Latn-ME"/>
        </w:rPr>
      </w:pPr>
      <w:r w:rsidRPr="0019732A">
        <w:rPr>
          <w:color w:val="000000"/>
          <w:sz w:val="22"/>
          <w:szCs w:val="22"/>
          <w:lang w:val="sr-Latn-ME"/>
        </w:rPr>
        <w:t>Karakterističan hematološki profil podrazumijeva: smanjeno vrijeme lize euglobulinskog ugruška; produženo protrombinsko vrijeme; smanjen nivo fibrinogena, faktora V i VIII, plazminogena i alfa-2 makroglobulina; normalne koncentracije protrombina i protrombinskog kompleksa u plazmi, tj.</w:t>
      </w:r>
      <w:r w:rsidR="00190732" w:rsidRPr="0019732A">
        <w:rPr>
          <w:color w:val="000000"/>
          <w:sz w:val="22"/>
          <w:szCs w:val="22"/>
          <w:lang w:val="sr-Latn-ME"/>
        </w:rPr>
        <w:t xml:space="preserve"> </w:t>
      </w:r>
      <w:r w:rsidRPr="0019732A">
        <w:rPr>
          <w:color w:val="000000"/>
          <w:sz w:val="22"/>
          <w:szCs w:val="22"/>
          <w:lang w:val="sr-Latn-ME"/>
        </w:rPr>
        <w:t>faktora II (protrombin), VIII i X; povećan</w:t>
      </w:r>
      <w:r w:rsidR="00C544B8" w:rsidRPr="0019732A">
        <w:rPr>
          <w:color w:val="000000"/>
          <w:sz w:val="22"/>
          <w:szCs w:val="22"/>
          <w:lang w:val="sr-Latn-ME"/>
        </w:rPr>
        <w:t>i</w:t>
      </w:r>
      <w:r w:rsidRPr="0019732A">
        <w:rPr>
          <w:color w:val="000000"/>
          <w:sz w:val="22"/>
          <w:szCs w:val="22"/>
          <w:lang w:val="sr-Latn-ME"/>
        </w:rPr>
        <w:t xml:space="preserve"> niv</w:t>
      </w:r>
      <w:r w:rsidR="00C544B8" w:rsidRPr="0019732A">
        <w:rPr>
          <w:color w:val="000000"/>
          <w:sz w:val="22"/>
          <w:szCs w:val="22"/>
          <w:lang w:val="sr-Latn-ME"/>
        </w:rPr>
        <w:t>oi proizvoda degradacije</w:t>
      </w:r>
      <w:r w:rsidRPr="0019732A">
        <w:rPr>
          <w:color w:val="000000"/>
          <w:sz w:val="22"/>
          <w:szCs w:val="22"/>
          <w:lang w:val="sr-Latn-ME"/>
        </w:rPr>
        <w:t xml:space="preserve"> fibrin</w:t>
      </w:r>
      <w:r w:rsidR="00C544B8" w:rsidRPr="0019732A">
        <w:rPr>
          <w:color w:val="000000"/>
          <w:sz w:val="22"/>
          <w:szCs w:val="22"/>
          <w:lang w:val="sr-Latn-ME"/>
        </w:rPr>
        <w:t xml:space="preserve">ogena </w:t>
      </w:r>
      <w:r w:rsidRPr="0019732A">
        <w:rPr>
          <w:color w:val="000000"/>
          <w:sz w:val="22"/>
          <w:szCs w:val="22"/>
          <w:lang w:val="sr-Latn-ME"/>
        </w:rPr>
        <w:t>u plazmi; normalan broj trombocita</w:t>
      </w:r>
      <w:r w:rsidR="00BF6E22" w:rsidRPr="0019732A">
        <w:rPr>
          <w:color w:val="000000"/>
          <w:sz w:val="22"/>
          <w:szCs w:val="22"/>
          <w:lang w:val="sr-Latn-ME"/>
        </w:rPr>
        <w:t>.</w:t>
      </w:r>
      <w:r w:rsidR="00C544B8" w:rsidRPr="0019732A">
        <w:rPr>
          <w:sz w:val="22"/>
          <w:szCs w:val="22"/>
          <w:lang w:val="sr-Latn-ME"/>
        </w:rPr>
        <w:t xml:space="preserve"> </w:t>
      </w:r>
      <w:r w:rsidR="00C544B8" w:rsidRPr="0019732A">
        <w:rPr>
          <w:color w:val="000000"/>
          <w:sz w:val="22"/>
          <w:szCs w:val="22"/>
          <w:lang w:val="sr-Latn-ME"/>
        </w:rPr>
        <w:t>Prethodno važi pod pretpostavkom da osnovna bolest sama po sebi ne modifikuje različite elemente ovog profila</w:t>
      </w:r>
      <w:r w:rsidRPr="0019732A">
        <w:rPr>
          <w:color w:val="000000"/>
          <w:sz w:val="22"/>
          <w:szCs w:val="22"/>
          <w:lang w:val="sr-Latn-ME"/>
        </w:rPr>
        <w:t xml:space="preserve">. U ovakvim akutnim stanjima pojedinačna doza od 1 g traneksaminske kiseline je često dovoljna za kontrolu krvarenja. Primjenu traneksaminske kiseline kod DIK treba razmotriti samo kada je moguće prethodno uraditi odgovarajuće hematološke analize. </w:t>
      </w:r>
    </w:p>
    <w:p w14:paraId="38E70DDF" w14:textId="77777777" w:rsidR="001D1D07" w:rsidRPr="0019732A" w:rsidRDefault="001D1D07" w:rsidP="00BE2F43">
      <w:pPr>
        <w:tabs>
          <w:tab w:val="left" w:pos="284"/>
          <w:tab w:val="left" w:pos="567"/>
          <w:tab w:val="center" w:pos="4153"/>
          <w:tab w:val="right" w:pos="8306"/>
        </w:tabs>
        <w:jc w:val="both"/>
        <w:rPr>
          <w:sz w:val="22"/>
          <w:szCs w:val="22"/>
          <w:u w:val="single"/>
          <w:lang w:val="sr-Latn-ME"/>
        </w:rPr>
      </w:pPr>
    </w:p>
    <w:p w14:paraId="130BFF81" w14:textId="355FC799" w:rsidR="000B0B23" w:rsidRPr="0019732A" w:rsidRDefault="000B0B23" w:rsidP="00BE2F43">
      <w:pPr>
        <w:tabs>
          <w:tab w:val="left" w:pos="284"/>
          <w:tab w:val="left" w:pos="567"/>
          <w:tab w:val="center" w:pos="4153"/>
          <w:tab w:val="right" w:pos="8306"/>
        </w:tabs>
        <w:jc w:val="both"/>
        <w:rPr>
          <w:sz w:val="22"/>
          <w:szCs w:val="22"/>
          <w:u w:val="single"/>
          <w:lang w:val="sr-Latn-ME"/>
        </w:rPr>
      </w:pPr>
      <w:r w:rsidRPr="0019732A">
        <w:rPr>
          <w:color w:val="000000"/>
          <w:sz w:val="22"/>
          <w:szCs w:val="22"/>
          <w:u w:val="single"/>
          <w:lang w:val="sr-Latn-ME"/>
        </w:rPr>
        <w:t>Akutn</w:t>
      </w:r>
      <w:r w:rsidR="001D1D07" w:rsidRPr="0019732A">
        <w:rPr>
          <w:color w:val="000000"/>
          <w:sz w:val="22"/>
          <w:szCs w:val="22"/>
          <w:u w:val="single"/>
          <w:lang w:val="sr-Latn-ME"/>
        </w:rPr>
        <w:t>o oštećenje funkcije bubrega u kontekstu tretmana</w:t>
      </w:r>
      <w:r w:rsidRPr="0019732A">
        <w:rPr>
          <w:color w:val="000000"/>
          <w:sz w:val="22"/>
          <w:szCs w:val="22"/>
          <w:u w:val="single"/>
          <w:lang w:val="sr-Latn-ME"/>
        </w:rPr>
        <w:t xml:space="preserve"> </w:t>
      </w:r>
      <w:r w:rsidR="001D1D07" w:rsidRPr="0019732A">
        <w:rPr>
          <w:color w:val="000000"/>
          <w:sz w:val="22"/>
          <w:szCs w:val="22"/>
          <w:u w:val="single"/>
          <w:lang w:val="sr-Latn-ME"/>
        </w:rPr>
        <w:t>postpartalne hemoragije</w:t>
      </w:r>
    </w:p>
    <w:p w14:paraId="4E55A305" w14:textId="77777777" w:rsidR="001D1D07" w:rsidRPr="0019732A" w:rsidRDefault="001D1D07" w:rsidP="00BE2F43">
      <w:pPr>
        <w:tabs>
          <w:tab w:val="left" w:pos="284"/>
          <w:tab w:val="left" w:pos="567"/>
          <w:tab w:val="center" w:pos="4153"/>
          <w:tab w:val="right" w:pos="8306"/>
        </w:tabs>
        <w:jc w:val="both"/>
        <w:rPr>
          <w:sz w:val="22"/>
          <w:szCs w:val="22"/>
          <w:lang w:val="sr-Latn-ME"/>
        </w:rPr>
      </w:pPr>
    </w:p>
    <w:p w14:paraId="465BE8A2" w14:textId="77777777" w:rsidR="000B0B23" w:rsidRPr="0019732A" w:rsidRDefault="001D1D07" w:rsidP="00BE2F43">
      <w:pPr>
        <w:pStyle w:val="Default"/>
        <w:jc w:val="both"/>
        <w:rPr>
          <w:rFonts w:ascii="Times New Roman" w:hAnsi="Times New Roman" w:cs="Times New Roman"/>
          <w:sz w:val="22"/>
          <w:szCs w:val="22"/>
          <w:lang w:val="sr-Latn-ME" w:eastAsia="en-US"/>
        </w:rPr>
      </w:pPr>
      <w:r w:rsidRPr="0019732A">
        <w:rPr>
          <w:rFonts w:ascii="Times New Roman" w:hAnsi="Times New Roman" w:cs="Times New Roman"/>
          <w:sz w:val="22"/>
          <w:szCs w:val="22"/>
          <w:lang w:val="sr-Latn-ME" w:eastAsia="en-US"/>
        </w:rPr>
        <w:t>S</w:t>
      </w:r>
      <w:r w:rsidR="000B0B23" w:rsidRPr="0019732A">
        <w:rPr>
          <w:rFonts w:ascii="Times New Roman" w:hAnsi="Times New Roman" w:cs="Times New Roman"/>
          <w:sz w:val="22"/>
          <w:szCs w:val="22"/>
          <w:lang w:val="sr-Latn-ME" w:eastAsia="en-US"/>
        </w:rPr>
        <w:t>lučajevi akutnog oštećenja</w:t>
      </w:r>
      <w:r w:rsidRPr="0019732A">
        <w:rPr>
          <w:rFonts w:ascii="Times New Roman" w:hAnsi="Times New Roman" w:cs="Times New Roman"/>
          <w:sz w:val="22"/>
          <w:szCs w:val="22"/>
          <w:lang w:val="sr-Latn-ME" w:eastAsia="en-US"/>
        </w:rPr>
        <w:t xml:space="preserve"> funk</w:t>
      </w:r>
      <w:r w:rsidR="00C461F7" w:rsidRPr="0019732A">
        <w:rPr>
          <w:rFonts w:ascii="Times New Roman" w:hAnsi="Times New Roman" w:cs="Times New Roman"/>
          <w:sz w:val="22"/>
          <w:szCs w:val="22"/>
          <w:lang w:val="sr-Latn-ME" w:eastAsia="en-US"/>
        </w:rPr>
        <w:t>c</w:t>
      </w:r>
      <w:r w:rsidRPr="0019732A">
        <w:rPr>
          <w:rFonts w:ascii="Times New Roman" w:hAnsi="Times New Roman" w:cs="Times New Roman"/>
          <w:sz w:val="22"/>
          <w:szCs w:val="22"/>
          <w:lang w:val="sr-Latn-ME" w:eastAsia="en-US"/>
        </w:rPr>
        <w:t>ije</w:t>
      </w:r>
      <w:r w:rsidR="000B0B23" w:rsidRPr="0019732A">
        <w:rPr>
          <w:rFonts w:ascii="Times New Roman" w:hAnsi="Times New Roman" w:cs="Times New Roman"/>
          <w:sz w:val="22"/>
          <w:szCs w:val="22"/>
          <w:lang w:val="sr-Latn-ME" w:eastAsia="en-US"/>
        </w:rPr>
        <w:t xml:space="preserve"> bubrega (uključujući kortikalnu nekrozu)</w:t>
      </w:r>
      <w:r w:rsidRPr="0019732A">
        <w:rPr>
          <w:rFonts w:ascii="Times New Roman" w:hAnsi="Times New Roman" w:cs="Times New Roman"/>
          <w:sz w:val="22"/>
          <w:szCs w:val="22"/>
          <w:lang w:val="sr-Latn-ME" w:eastAsia="en-US"/>
        </w:rPr>
        <w:t xml:space="preserve"> su zabilježeni tokom primjene traneksaminske kiseline</w:t>
      </w:r>
      <w:r w:rsidR="00C461F7" w:rsidRPr="0019732A">
        <w:rPr>
          <w:rFonts w:ascii="Times New Roman" w:hAnsi="Times New Roman" w:cs="Times New Roman"/>
          <w:sz w:val="22"/>
          <w:szCs w:val="22"/>
          <w:lang w:val="sr-Latn-ME" w:eastAsia="en-US"/>
        </w:rPr>
        <w:t xml:space="preserve"> </w:t>
      </w:r>
      <w:r w:rsidRPr="0019732A">
        <w:rPr>
          <w:rFonts w:ascii="Times New Roman" w:hAnsi="Times New Roman" w:cs="Times New Roman"/>
          <w:sz w:val="22"/>
          <w:szCs w:val="22"/>
          <w:lang w:val="sr-Latn-ME" w:eastAsia="en-US"/>
        </w:rPr>
        <w:t xml:space="preserve"> </w:t>
      </w:r>
      <w:r w:rsidR="000B0B23" w:rsidRPr="0019732A">
        <w:rPr>
          <w:rFonts w:ascii="Times New Roman" w:hAnsi="Times New Roman" w:cs="Times New Roman"/>
          <w:sz w:val="22"/>
          <w:szCs w:val="22"/>
          <w:lang w:val="sr-Latn-ME" w:eastAsia="en-US"/>
        </w:rPr>
        <w:t>u doz</w:t>
      </w:r>
      <w:r w:rsidRPr="0019732A">
        <w:rPr>
          <w:rFonts w:ascii="Times New Roman" w:hAnsi="Times New Roman" w:cs="Times New Roman"/>
          <w:sz w:val="22"/>
          <w:szCs w:val="22"/>
          <w:lang w:val="sr-Latn-ME" w:eastAsia="en-US"/>
        </w:rPr>
        <w:t xml:space="preserve">i iznad </w:t>
      </w:r>
      <w:r w:rsidR="000B0B23" w:rsidRPr="0019732A">
        <w:rPr>
          <w:rFonts w:ascii="Times New Roman" w:hAnsi="Times New Roman" w:cs="Times New Roman"/>
          <w:sz w:val="22"/>
          <w:szCs w:val="22"/>
          <w:lang w:val="sr-Latn-ME" w:eastAsia="en-US"/>
        </w:rPr>
        <w:t>2 g (ukupn</w:t>
      </w:r>
      <w:r w:rsidRPr="0019732A">
        <w:rPr>
          <w:rFonts w:ascii="Times New Roman" w:hAnsi="Times New Roman" w:cs="Times New Roman"/>
          <w:sz w:val="22"/>
          <w:szCs w:val="22"/>
          <w:lang w:val="sr-Latn-ME" w:eastAsia="en-US"/>
        </w:rPr>
        <w:t>a doza</w:t>
      </w:r>
      <w:r w:rsidR="000B0B23" w:rsidRPr="0019732A">
        <w:rPr>
          <w:rFonts w:ascii="Times New Roman" w:hAnsi="Times New Roman" w:cs="Times New Roman"/>
          <w:sz w:val="22"/>
          <w:szCs w:val="22"/>
          <w:lang w:val="sr-Latn-ME" w:eastAsia="en-US"/>
        </w:rPr>
        <w:t>)</w:t>
      </w:r>
      <w:r w:rsidR="00C461F7" w:rsidRPr="0019732A">
        <w:rPr>
          <w:rFonts w:ascii="Times New Roman" w:hAnsi="Times New Roman" w:cs="Times New Roman"/>
          <w:sz w:val="22"/>
          <w:szCs w:val="22"/>
          <w:lang w:val="sr-Latn-ME" w:eastAsia="en-US"/>
        </w:rPr>
        <w:t>,</w:t>
      </w:r>
      <w:r w:rsidR="000B0B23" w:rsidRPr="0019732A">
        <w:rPr>
          <w:rFonts w:ascii="Times New Roman" w:hAnsi="Times New Roman" w:cs="Times New Roman"/>
          <w:sz w:val="22"/>
          <w:szCs w:val="22"/>
          <w:lang w:val="sr-Latn-ME" w:eastAsia="en-US"/>
        </w:rPr>
        <w:t xml:space="preserve"> u </w:t>
      </w:r>
      <w:r w:rsidRPr="0019732A">
        <w:rPr>
          <w:rFonts w:ascii="Times New Roman" w:hAnsi="Times New Roman" w:cs="Times New Roman"/>
          <w:sz w:val="22"/>
          <w:szCs w:val="22"/>
          <w:lang w:val="sr-Latn-ME" w:eastAsia="en-US"/>
        </w:rPr>
        <w:t>terapiji postpartalne hemoragije</w:t>
      </w:r>
      <w:r w:rsidR="000B0B23" w:rsidRPr="0019732A">
        <w:rPr>
          <w:rFonts w:ascii="Times New Roman" w:hAnsi="Times New Roman" w:cs="Times New Roman"/>
          <w:sz w:val="22"/>
          <w:szCs w:val="22"/>
          <w:lang w:val="sr-Latn-ME" w:eastAsia="en-US"/>
        </w:rPr>
        <w:t>.</w:t>
      </w:r>
    </w:p>
    <w:p w14:paraId="4EF86551" w14:textId="36790649" w:rsidR="000B0B23" w:rsidRPr="0019732A" w:rsidRDefault="000B0B23" w:rsidP="00BE2F43">
      <w:pPr>
        <w:pStyle w:val="Default"/>
        <w:jc w:val="both"/>
        <w:rPr>
          <w:rFonts w:ascii="Times New Roman" w:hAnsi="Times New Roman" w:cs="Times New Roman"/>
          <w:sz w:val="22"/>
          <w:szCs w:val="22"/>
          <w:lang w:val="sr-Latn-ME" w:eastAsia="en-US"/>
        </w:rPr>
      </w:pPr>
      <w:r w:rsidRPr="0019732A">
        <w:rPr>
          <w:rFonts w:ascii="Times New Roman" w:hAnsi="Times New Roman" w:cs="Times New Roman"/>
          <w:sz w:val="22"/>
          <w:szCs w:val="22"/>
          <w:lang w:val="sr-Latn-ME" w:eastAsia="en-US"/>
        </w:rPr>
        <w:t>Ka</w:t>
      </w:r>
      <w:r w:rsidR="00C461F7" w:rsidRPr="0019732A">
        <w:rPr>
          <w:rFonts w:ascii="Times New Roman" w:hAnsi="Times New Roman" w:cs="Times New Roman"/>
          <w:sz w:val="22"/>
          <w:szCs w:val="22"/>
          <w:lang w:val="sr-Latn-ME" w:eastAsia="en-US"/>
        </w:rPr>
        <w:t>ko se</w:t>
      </w:r>
      <w:r w:rsidRPr="0019732A">
        <w:rPr>
          <w:rFonts w:ascii="Times New Roman" w:hAnsi="Times New Roman" w:cs="Times New Roman"/>
          <w:sz w:val="22"/>
          <w:szCs w:val="22"/>
          <w:lang w:val="sr-Latn-ME" w:eastAsia="en-US"/>
        </w:rPr>
        <w:t xml:space="preserve"> uzročno</w:t>
      </w:r>
      <w:r w:rsidR="00C461F7" w:rsidRPr="0019732A">
        <w:rPr>
          <w:rFonts w:ascii="Times New Roman" w:hAnsi="Times New Roman" w:cs="Times New Roman"/>
          <w:sz w:val="22"/>
          <w:szCs w:val="22"/>
          <w:lang w:val="sr-Latn-ME" w:eastAsia="en-US"/>
        </w:rPr>
        <w:t xml:space="preserve"> </w:t>
      </w:r>
      <w:r w:rsidRPr="0019732A">
        <w:rPr>
          <w:rFonts w:ascii="Times New Roman" w:hAnsi="Times New Roman" w:cs="Times New Roman"/>
          <w:sz w:val="22"/>
          <w:szCs w:val="22"/>
          <w:lang w:val="sr-Latn-ME" w:eastAsia="en-US"/>
        </w:rPr>
        <w:t>posl</w:t>
      </w:r>
      <w:r w:rsidR="00BF6E22" w:rsidRPr="0019732A">
        <w:rPr>
          <w:rFonts w:ascii="Times New Roman" w:hAnsi="Times New Roman" w:cs="Times New Roman"/>
          <w:sz w:val="22"/>
          <w:szCs w:val="22"/>
          <w:lang w:val="sr-Latn-ME" w:eastAsia="en-US"/>
        </w:rPr>
        <w:t>j</w:t>
      </w:r>
      <w:r w:rsidRPr="0019732A">
        <w:rPr>
          <w:rFonts w:ascii="Times New Roman" w:hAnsi="Times New Roman" w:cs="Times New Roman"/>
          <w:sz w:val="22"/>
          <w:szCs w:val="22"/>
          <w:lang w:val="sr-Latn-ME" w:eastAsia="en-US"/>
        </w:rPr>
        <w:t>edična veza između</w:t>
      </w:r>
      <w:r w:rsidR="00C461F7" w:rsidRPr="0019732A">
        <w:rPr>
          <w:rFonts w:ascii="Times New Roman" w:hAnsi="Times New Roman" w:cs="Times New Roman"/>
          <w:sz w:val="22"/>
          <w:szCs w:val="22"/>
          <w:lang w:val="sr-Latn-ME" w:eastAsia="en-US"/>
        </w:rPr>
        <w:t xml:space="preserve"> primjene traneksaminske kiseline </w:t>
      </w:r>
      <w:r w:rsidRPr="0019732A">
        <w:rPr>
          <w:rFonts w:ascii="Times New Roman" w:hAnsi="Times New Roman" w:cs="Times New Roman"/>
          <w:sz w:val="22"/>
          <w:szCs w:val="22"/>
          <w:lang w:val="sr-Latn-ME" w:eastAsia="en-US"/>
        </w:rPr>
        <w:t xml:space="preserve">i akutnog oštećenja </w:t>
      </w:r>
      <w:r w:rsidR="00C461F7" w:rsidRPr="0019732A">
        <w:rPr>
          <w:rFonts w:ascii="Times New Roman" w:hAnsi="Times New Roman" w:cs="Times New Roman"/>
          <w:sz w:val="22"/>
          <w:szCs w:val="22"/>
          <w:lang w:val="sr-Latn-ME" w:eastAsia="en-US"/>
        </w:rPr>
        <w:t xml:space="preserve">funkcije </w:t>
      </w:r>
      <w:r w:rsidRPr="0019732A">
        <w:rPr>
          <w:rFonts w:ascii="Times New Roman" w:hAnsi="Times New Roman" w:cs="Times New Roman"/>
          <w:sz w:val="22"/>
          <w:szCs w:val="22"/>
          <w:lang w:val="sr-Latn-ME" w:eastAsia="en-US"/>
        </w:rPr>
        <w:t xml:space="preserve">bubrega ne može se isključiti, </w:t>
      </w:r>
      <w:r w:rsidR="00C461F7" w:rsidRPr="0019732A">
        <w:rPr>
          <w:rFonts w:ascii="Times New Roman" w:hAnsi="Times New Roman" w:cs="Times New Roman"/>
          <w:sz w:val="22"/>
          <w:szCs w:val="22"/>
          <w:lang w:val="sr-Latn-ME" w:eastAsia="en-US"/>
        </w:rPr>
        <w:t xml:space="preserve">preporučuje se oprez pri primjeni traneksaminske kiseline  u dozi iznad 2 g </w:t>
      </w:r>
      <w:r w:rsidRPr="0019732A">
        <w:rPr>
          <w:rFonts w:ascii="Times New Roman" w:hAnsi="Times New Roman" w:cs="Times New Roman"/>
          <w:sz w:val="22"/>
          <w:szCs w:val="22"/>
          <w:lang w:val="sr-Latn-ME" w:eastAsia="en-US"/>
        </w:rPr>
        <w:t xml:space="preserve"> (ukupn</w:t>
      </w:r>
      <w:r w:rsidR="00C461F7" w:rsidRPr="0019732A">
        <w:rPr>
          <w:rFonts w:ascii="Times New Roman" w:hAnsi="Times New Roman" w:cs="Times New Roman"/>
          <w:sz w:val="22"/>
          <w:szCs w:val="22"/>
          <w:lang w:val="sr-Latn-ME" w:eastAsia="en-US"/>
        </w:rPr>
        <w:t>a doza</w:t>
      </w:r>
      <w:r w:rsidRPr="0019732A">
        <w:rPr>
          <w:rFonts w:ascii="Times New Roman" w:hAnsi="Times New Roman" w:cs="Times New Roman"/>
          <w:sz w:val="22"/>
          <w:szCs w:val="22"/>
          <w:lang w:val="sr-Latn-ME" w:eastAsia="en-US"/>
        </w:rPr>
        <w:t xml:space="preserve">) </w:t>
      </w:r>
      <w:r w:rsidR="00C461F7" w:rsidRPr="0019732A">
        <w:rPr>
          <w:rFonts w:ascii="Times New Roman" w:hAnsi="Times New Roman" w:cs="Times New Roman"/>
          <w:sz w:val="22"/>
          <w:szCs w:val="22"/>
          <w:lang w:val="sr-Latn-ME" w:eastAsia="en-US"/>
        </w:rPr>
        <w:t>u terapiji postpartalne hemoragije.</w:t>
      </w:r>
    </w:p>
    <w:p w14:paraId="2A53C5CB" w14:textId="77777777" w:rsidR="000B0B23" w:rsidRPr="0019732A" w:rsidRDefault="000B0B23" w:rsidP="00BE2F43">
      <w:pPr>
        <w:pStyle w:val="Default"/>
        <w:jc w:val="both"/>
        <w:rPr>
          <w:rFonts w:ascii="Times New Roman" w:hAnsi="Times New Roman" w:cs="Times New Roman"/>
          <w:sz w:val="22"/>
          <w:szCs w:val="22"/>
          <w:lang w:val="sr-Latn-ME" w:eastAsia="en-US"/>
        </w:rPr>
      </w:pPr>
    </w:p>
    <w:p w14:paraId="6AD7CFC4" w14:textId="77777777" w:rsidR="00411B4B" w:rsidRPr="0019732A" w:rsidRDefault="00411B4B" w:rsidP="00BE2F43">
      <w:pPr>
        <w:tabs>
          <w:tab w:val="left" w:pos="540"/>
          <w:tab w:val="left" w:pos="569"/>
        </w:tabs>
        <w:jc w:val="both"/>
        <w:rPr>
          <w:b/>
          <w:bCs/>
          <w:sz w:val="22"/>
          <w:szCs w:val="22"/>
          <w:lang w:val="sr-Latn-ME"/>
        </w:rPr>
      </w:pPr>
      <w:r w:rsidRPr="0019732A">
        <w:rPr>
          <w:b/>
          <w:bCs/>
          <w:sz w:val="22"/>
          <w:szCs w:val="22"/>
          <w:lang w:val="sr-Latn-ME"/>
        </w:rPr>
        <w:t>4.5.</w:t>
      </w:r>
      <w:r w:rsidR="000D60CC" w:rsidRPr="0019732A">
        <w:rPr>
          <w:b/>
          <w:bCs/>
          <w:sz w:val="22"/>
          <w:szCs w:val="22"/>
          <w:lang w:val="sr-Latn-ME"/>
        </w:rPr>
        <w:tab/>
      </w:r>
      <w:r w:rsidRPr="0019732A">
        <w:rPr>
          <w:b/>
          <w:bCs/>
          <w:sz w:val="22"/>
          <w:szCs w:val="22"/>
          <w:lang w:val="sr-Latn-ME"/>
        </w:rPr>
        <w:t>Interakcije sa drugim ljekovima i druge vrste interakcija</w:t>
      </w:r>
    </w:p>
    <w:p w14:paraId="744A75EE" w14:textId="77777777" w:rsidR="0072020E" w:rsidRPr="0019732A" w:rsidRDefault="0072020E" w:rsidP="00BE2F43">
      <w:pPr>
        <w:tabs>
          <w:tab w:val="left" w:pos="540"/>
          <w:tab w:val="left" w:pos="569"/>
        </w:tabs>
        <w:jc w:val="both"/>
        <w:rPr>
          <w:bCs/>
          <w:sz w:val="22"/>
          <w:szCs w:val="22"/>
          <w:lang w:val="sr-Latn-ME"/>
        </w:rPr>
      </w:pPr>
    </w:p>
    <w:p w14:paraId="679B22AB" w14:textId="77777777" w:rsidR="00774E65" w:rsidRPr="0019732A" w:rsidRDefault="00C461F7" w:rsidP="00BE2F43">
      <w:pPr>
        <w:pStyle w:val="Header"/>
        <w:tabs>
          <w:tab w:val="left" w:pos="284"/>
        </w:tabs>
        <w:jc w:val="both"/>
        <w:rPr>
          <w:sz w:val="22"/>
          <w:szCs w:val="22"/>
          <w:lang w:val="sr-Latn-ME"/>
        </w:rPr>
      </w:pPr>
      <w:r w:rsidRPr="0019732A">
        <w:rPr>
          <w:color w:val="000000"/>
          <w:sz w:val="22"/>
          <w:szCs w:val="22"/>
          <w:lang w:val="sr-Latn-ME"/>
        </w:rPr>
        <w:lastRenderedPageBreak/>
        <w:t>Ni</w:t>
      </w:r>
      <w:r w:rsidR="00BF6E22" w:rsidRPr="0019732A">
        <w:rPr>
          <w:color w:val="000000"/>
          <w:sz w:val="22"/>
          <w:szCs w:val="22"/>
          <w:lang w:val="sr-Latn-ME"/>
        </w:rPr>
        <w:t>je</w:t>
      </w:r>
      <w:r w:rsidRPr="0019732A">
        <w:rPr>
          <w:color w:val="000000"/>
          <w:sz w:val="22"/>
          <w:szCs w:val="22"/>
          <w:lang w:val="sr-Latn-ME"/>
        </w:rPr>
        <w:t>su sprovedena ispitivanja interakcija.</w:t>
      </w:r>
      <w:r w:rsidRPr="0019732A" w:rsidDel="00C461F7">
        <w:rPr>
          <w:color w:val="000000"/>
          <w:sz w:val="22"/>
          <w:szCs w:val="22"/>
          <w:lang w:val="sr-Latn-ME"/>
        </w:rPr>
        <w:t xml:space="preserve"> </w:t>
      </w:r>
      <w:r w:rsidR="00774E65" w:rsidRPr="0019732A">
        <w:rPr>
          <w:color w:val="000000"/>
          <w:sz w:val="22"/>
          <w:szCs w:val="22"/>
          <w:lang w:val="sr-Latn-ME"/>
        </w:rPr>
        <w:t>Istovremena primjena sa antikoagulansima moguća je samo pod s</w:t>
      </w:r>
      <w:r w:rsidRPr="0019732A">
        <w:rPr>
          <w:color w:val="000000"/>
          <w:sz w:val="22"/>
          <w:szCs w:val="22"/>
          <w:lang w:val="sr-Latn-ME"/>
        </w:rPr>
        <w:t>trogim</w:t>
      </w:r>
      <w:r w:rsidR="00774E65" w:rsidRPr="0019732A">
        <w:rPr>
          <w:color w:val="000000"/>
          <w:sz w:val="22"/>
          <w:szCs w:val="22"/>
          <w:lang w:val="sr-Latn-ME"/>
        </w:rPr>
        <w:t xml:space="preserve"> nadzorom ljekara sa iskustvom </w:t>
      </w:r>
      <w:r w:rsidRPr="0019732A">
        <w:rPr>
          <w:color w:val="000000"/>
          <w:sz w:val="22"/>
          <w:szCs w:val="22"/>
          <w:lang w:val="sr-Latn-ME"/>
        </w:rPr>
        <w:t>u ovoj</w:t>
      </w:r>
      <w:r w:rsidR="00774E65" w:rsidRPr="0019732A">
        <w:rPr>
          <w:color w:val="000000"/>
          <w:sz w:val="22"/>
          <w:szCs w:val="22"/>
          <w:lang w:val="sr-Latn-ME"/>
        </w:rPr>
        <w:t xml:space="preserve"> oblasti. Ljekove koji utiču na hemostazu treba primjenjivati uz oprez kod pacijenata koji primaju traneksaminsku kiselinu. </w:t>
      </w:r>
      <w:r w:rsidR="00FF5189" w:rsidRPr="0019732A">
        <w:rPr>
          <w:color w:val="000000"/>
          <w:sz w:val="22"/>
          <w:szCs w:val="22"/>
          <w:lang w:val="sr-Latn-ME"/>
        </w:rPr>
        <w:t>P</w:t>
      </w:r>
      <w:r w:rsidR="00774E65" w:rsidRPr="0019732A">
        <w:rPr>
          <w:color w:val="000000"/>
          <w:sz w:val="22"/>
          <w:szCs w:val="22"/>
          <w:lang w:val="sr-Latn-ME"/>
        </w:rPr>
        <w:t xml:space="preserve">ostoji teorijski rizik od povećanja potencijala </w:t>
      </w:r>
      <w:r w:rsidR="00FF5189" w:rsidRPr="0019732A">
        <w:rPr>
          <w:color w:val="000000"/>
          <w:sz w:val="22"/>
          <w:szCs w:val="22"/>
          <w:lang w:val="sr-Latn-ME"/>
        </w:rPr>
        <w:t xml:space="preserve">formiranja </w:t>
      </w:r>
      <w:r w:rsidR="00774E65" w:rsidRPr="0019732A">
        <w:rPr>
          <w:color w:val="000000"/>
          <w:sz w:val="22"/>
          <w:szCs w:val="22"/>
          <w:lang w:val="sr-Latn-ME"/>
        </w:rPr>
        <w:t>tromba kao što je slučaj kod estrogena. Alternativno, antifibrinolitičko dejstvo lijeka može</w:t>
      </w:r>
      <w:r w:rsidR="00FF5189" w:rsidRPr="0019732A">
        <w:rPr>
          <w:color w:val="000000"/>
          <w:sz w:val="22"/>
          <w:szCs w:val="22"/>
          <w:lang w:val="sr-Latn-ME"/>
        </w:rPr>
        <w:t xml:space="preserve"> biti</w:t>
      </w:r>
      <w:r w:rsidR="00774E65" w:rsidRPr="0019732A">
        <w:rPr>
          <w:color w:val="000000"/>
          <w:sz w:val="22"/>
          <w:szCs w:val="22"/>
          <w:lang w:val="sr-Latn-ME"/>
        </w:rPr>
        <w:t xml:space="preserve"> antagonizova</w:t>
      </w:r>
      <w:r w:rsidR="00FF5189" w:rsidRPr="0019732A">
        <w:rPr>
          <w:color w:val="000000"/>
          <w:sz w:val="22"/>
          <w:szCs w:val="22"/>
          <w:lang w:val="sr-Latn-ME"/>
        </w:rPr>
        <w:t>no</w:t>
      </w:r>
      <w:r w:rsidR="00774E65" w:rsidRPr="0019732A">
        <w:rPr>
          <w:color w:val="000000"/>
          <w:sz w:val="22"/>
          <w:szCs w:val="22"/>
          <w:lang w:val="sr-Latn-ME"/>
        </w:rPr>
        <w:t xml:space="preserve"> trombolitičkim ljekovima.</w:t>
      </w:r>
      <w:r w:rsidR="00774E65" w:rsidRPr="0019732A">
        <w:rPr>
          <w:sz w:val="22"/>
          <w:szCs w:val="22"/>
          <w:lang w:val="sr-Latn-ME"/>
        </w:rPr>
        <w:t xml:space="preserve"> </w:t>
      </w:r>
    </w:p>
    <w:p w14:paraId="458DFA06" w14:textId="77777777" w:rsidR="00774E65" w:rsidRPr="0019732A" w:rsidRDefault="00774E65" w:rsidP="00BE2F43">
      <w:pPr>
        <w:tabs>
          <w:tab w:val="left" w:pos="540"/>
          <w:tab w:val="left" w:pos="569"/>
        </w:tabs>
        <w:jc w:val="both"/>
        <w:rPr>
          <w:bCs/>
          <w:sz w:val="22"/>
          <w:szCs w:val="22"/>
          <w:lang w:val="sr-Latn-ME"/>
        </w:rPr>
      </w:pPr>
    </w:p>
    <w:p w14:paraId="72BD9457" w14:textId="77777777" w:rsidR="0072020E" w:rsidRPr="0019732A" w:rsidRDefault="0072020E" w:rsidP="00BE2F43">
      <w:pPr>
        <w:tabs>
          <w:tab w:val="left" w:pos="540"/>
          <w:tab w:val="left" w:pos="569"/>
        </w:tabs>
        <w:jc w:val="both"/>
        <w:rPr>
          <w:b/>
          <w:sz w:val="22"/>
          <w:szCs w:val="22"/>
          <w:lang w:val="sr-Latn-ME"/>
        </w:rPr>
      </w:pPr>
      <w:r w:rsidRPr="0019732A">
        <w:rPr>
          <w:b/>
          <w:bCs/>
          <w:sz w:val="22"/>
          <w:szCs w:val="22"/>
          <w:lang w:val="sr-Latn-ME"/>
        </w:rPr>
        <w:t xml:space="preserve">4.6. </w:t>
      </w:r>
      <w:r w:rsidR="00480FB1" w:rsidRPr="0019732A">
        <w:rPr>
          <w:b/>
          <w:bCs/>
          <w:sz w:val="22"/>
          <w:szCs w:val="22"/>
          <w:lang w:val="sr-Latn-ME"/>
        </w:rPr>
        <w:tab/>
      </w:r>
      <w:r w:rsidR="006D20A5" w:rsidRPr="0019732A">
        <w:rPr>
          <w:b/>
          <w:sz w:val="22"/>
          <w:szCs w:val="22"/>
          <w:lang w:val="sr-Latn-ME"/>
        </w:rPr>
        <w:t>Plodnost, trudnoća i dojenje</w:t>
      </w:r>
    </w:p>
    <w:p w14:paraId="6DF0B77A" w14:textId="77777777" w:rsidR="002031B3" w:rsidRPr="0019732A" w:rsidRDefault="002031B3" w:rsidP="00BE2F43">
      <w:pPr>
        <w:tabs>
          <w:tab w:val="left" w:pos="540"/>
          <w:tab w:val="left" w:pos="569"/>
        </w:tabs>
        <w:jc w:val="both"/>
        <w:rPr>
          <w:sz w:val="22"/>
          <w:szCs w:val="22"/>
          <w:u w:val="single"/>
          <w:lang w:val="sr-Latn-ME"/>
        </w:rPr>
      </w:pPr>
    </w:p>
    <w:p w14:paraId="46BBB67C" w14:textId="77777777" w:rsidR="00774E65" w:rsidRPr="0019732A" w:rsidRDefault="00774E65" w:rsidP="00BE2F43">
      <w:pPr>
        <w:pStyle w:val="Header"/>
        <w:tabs>
          <w:tab w:val="left" w:pos="284"/>
        </w:tabs>
        <w:jc w:val="both"/>
        <w:rPr>
          <w:color w:val="000000"/>
          <w:sz w:val="22"/>
          <w:szCs w:val="22"/>
          <w:lang w:val="sr-Latn-ME"/>
        </w:rPr>
      </w:pPr>
      <w:r w:rsidRPr="0019732A">
        <w:rPr>
          <w:color w:val="000000"/>
          <w:sz w:val="22"/>
          <w:szCs w:val="22"/>
          <w:lang w:val="sr-Latn-ME"/>
        </w:rPr>
        <w:t>Žene koje mogu da rađaju treba da koriste efikasnu kontracepciju tokom primjene ovog lijeka.</w:t>
      </w:r>
    </w:p>
    <w:p w14:paraId="2A5493EE" w14:textId="77777777" w:rsidR="00774E65" w:rsidRPr="0019732A" w:rsidRDefault="00774E65" w:rsidP="00BE2F43">
      <w:pPr>
        <w:tabs>
          <w:tab w:val="left" w:pos="540"/>
          <w:tab w:val="left" w:pos="569"/>
        </w:tabs>
        <w:jc w:val="both"/>
        <w:rPr>
          <w:sz w:val="22"/>
          <w:szCs w:val="22"/>
          <w:u w:val="single"/>
          <w:lang w:val="sr-Latn-ME"/>
        </w:rPr>
      </w:pPr>
    </w:p>
    <w:p w14:paraId="09BBE5FC" w14:textId="77777777" w:rsidR="002031B3" w:rsidRPr="0019732A" w:rsidRDefault="002031B3" w:rsidP="00BE2F43">
      <w:pPr>
        <w:tabs>
          <w:tab w:val="left" w:pos="540"/>
          <w:tab w:val="left" w:pos="569"/>
        </w:tabs>
        <w:jc w:val="both"/>
        <w:rPr>
          <w:sz w:val="22"/>
          <w:szCs w:val="22"/>
          <w:u w:val="single"/>
          <w:lang w:val="sr-Latn-ME"/>
        </w:rPr>
      </w:pPr>
      <w:r w:rsidRPr="0019732A">
        <w:rPr>
          <w:sz w:val="22"/>
          <w:szCs w:val="22"/>
          <w:u w:val="single"/>
          <w:lang w:val="sr-Latn-ME"/>
        </w:rPr>
        <w:t>Plodnost</w:t>
      </w:r>
    </w:p>
    <w:p w14:paraId="0872A3D5" w14:textId="77777777" w:rsidR="00774E65" w:rsidRPr="0019732A" w:rsidRDefault="00774E65" w:rsidP="00BE2F43">
      <w:pPr>
        <w:pStyle w:val="Header"/>
        <w:jc w:val="both"/>
        <w:rPr>
          <w:color w:val="000000"/>
          <w:sz w:val="22"/>
          <w:szCs w:val="22"/>
          <w:lang w:val="sr-Latn-ME"/>
        </w:rPr>
      </w:pPr>
      <w:r w:rsidRPr="0019732A">
        <w:rPr>
          <w:color w:val="000000"/>
          <w:sz w:val="22"/>
          <w:szCs w:val="22"/>
          <w:lang w:val="sr-Latn-ME"/>
        </w:rPr>
        <w:t>Nema podataka o uticaju traneksaminske kiseline na plodnost.</w:t>
      </w:r>
    </w:p>
    <w:p w14:paraId="3103C718" w14:textId="77777777" w:rsidR="002031B3" w:rsidRPr="0019732A" w:rsidRDefault="002031B3" w:rsidP="00BE2F43">
      <w:pPr>
        <w:tabs>
          <w:tab w:val="left" w:pos="540"/>
          <w:tab w:val="left" w:pos="569"/>
        </w:tabs>
        <w:jc w:val="both"/>
        <w:rPr>
          <w:sz w:val="22"/>
          <w:szCs w:val="22"/>
          <w:u w:val="single"/>
          <w:lang w:val="sr-Latn-ME"/>
        </w:rPr>
      </w:pPr>
    </w:p>
    <w:p w14:paraId="78F9BDB4" w14:textId="77777777" w:rsidR="007A3ECB" w:rsidRPr="0019732A" w:rsidRDefault="007A3ECB" w:rsidP="00BE2F43">
      <w:pPr>
        <w:tabs>
          <w:tab w:val="left" w:pos="540"/>
          <w:tab w:val="left" w:pos="569"/>
        </w:tabs>
        <w:jc w:val="both"/>
        <w:rPr>
          <w:sz w:val="22"/>
          <w:szCs w:val="22"/>
          <w:u w:val="single"/>
          <w:lang w:val="sr-Latn-ME"/>
        </w:rPr>
      </w:pPr>
      <w:r w:rsidRPr="0019732A">
        <w:rPr>
          <w:sz w:val="22"/>
          <w:szCs w:val="22"/>
          <w:u w:val="single"/>
          <w:lang w:val="sr-Latn-ME"/>
        </w:rPr>
        <w:t>Trudnoća</w:t>
      </w:r>
    </w:p>
    <w:p w14:paraId="1FEFA85D" w14:textId="77777777" w:rsidR="005717CE" w:rsidRPr="0019732A" w:rsidRDefault="00774E65" w:rsidP="00BE2F43">
      <w:pPr>
        <w:pStyle w:val="Header"/>
        <w:jc w:val="both"/>
        <w:rPr>
          <w:color w:val="000000"/>
          <w:sz w:val="22"/>
          <w:szCs w:val="22"/>
          <w:lang w:val="sr-Latn-ME"/>
        </w:rPr>
      </w:pPr>
      <w:r w:rsidRPr="0019732A">
        <w:rPr>
          <w:color w:val="000000"/>
          <w:sz w:val="22"/>
          <w:szCs w:val="22"/>
          <w:lang w:val="sr-Latn-ME"/>
        </w:rPr>
        <w:t xml:space="preserve">Nema  podataka </w:t>
      </w:r>
      <w:r w:rsidR="00FF5189" w:rsidRPr="0019732A">
        <w:rPr>
          <w:color w:val="000000"/>
          <w:sz w:val="22"/>
          <w:szCs w:val="22"/>
          <w:lang w:val="sr-Latn-ME"/>
        </w:rPr>
        <w:t xml:space="preserve">ili su podaci </w:t>
      </w:r>
      <w:r w:rsidRPr="0019732A">
        <w:rPr>
          <w:color w:val="000000"/>
          <w:sz w:val="22"/>
          <w:szCs w:val="22"/>
          <w:lang w:val="sr-Latn-ME"/>
        </w:rPr>
        <w:t>o primjeni</w:t>
      </w:r>
      <w:r w:rsidR="00FF5189" w:rsidRPr="0019732A">
        <w:rPr>
          <w:color w:val="000000"/>
          <w:sz w:val="22"/>
          <w:szCs w:val="22"/>
          <w:lang w:val="sr-Latn-ME"/>
        </w:rPr>
        <w:t xml:space="preserve"> traneksaminske kiseline </w:t>
      </w:r>
      <w:r w:rsidRPr="0019732A">
        <w:rPr>
          <w:color w:val="000000"/>
          <w:sz w:val="22"/>
          <w:szCs w:val="22"/>
          <w:lang w:val="sr-Latn-ME"/>
        </w:rPr>
        <w:t>kod trudnica</w:t>
      </w:r>
      <w:r w:rsidR="00FF5189" w:rsidRPr="0019732A">
        <w:rPr>
          <w:color w:val="000000"/>
          <w:sz w:val="22"/>
          <w:szCs w:val="22"/>
          <w:lang w:val="sr-Latn-ME"/>
        </w:rPr>
        <w:t xml:space="preserve"> ograničeni</w:t>
      </w:r>
      <w:r w:rsidRPr="0019732A">
        <w:rPr>
          <w:color w:val="000000"/>
          <w:sz w:val="22"/>
          <w:szCs w:val="22"/>
          <w:lang w:val="sr-Latn-ME"/>
        </w:rPr>
        <w:t>.</w:t>
      </w:r>
      <w:r w:rsidR="00FF5189" w:rsidRPr="0019732A">
        <w:rPr>
          <w:color w:val="000000"/>
          <w:sz w:val="22"/>
          <w:szCs w:val="22"/>
          <w:lang w:val="sr-Latn-ME"/>
        </w:rPr>
        <w:t xml:space="preserve"> </w:t>
      </w:r>
      <w:r w:rsidR="00F13341" w:rsidRPr="0019732A">
        <w:rPr>
          <w:color w:val="000000"/>
          <w:sz w:val="22"/>
          <w:szCs w:val="22"/>
          <w:lang w:val="sr-Latn-ME"/>
        </w:rPr>
        <w:t xml:space="preserve">Zbog toga, </w:t>
      </w:r>
      <w:r w:rsidR="00FF5189" w:rsidRPr="0019732A">
        <w:rPr>
          <w:color w:val="000000"/>
          <w:sz w:val="22"/>
          <w:szCs w:val="22"/>
          <w:lang w:val="sr-Latn-ME"/>
        </w:rPr>
        <w:t>i</w:t>
      </w:r>
      <w:r w:rsidRPr="0019732A">
        <w:rPr>
          <w:color w:val="000000"/>
          <w:sz w:val="22"/>
          <w:szCs w:val="22"/>
          <w:lang w:val="sr-Latn-ME"/>
        </w:rPr>
        <w:t xml:space="preserve">ako ispitivanja na životinjama </w:t>
      </w:r>
      <w:r w:rsidR="00FF5189" w:rsidRPr="0019732A">
        <w:rPr>
          <w:color w:val="000000"/>
          <w:sz w:val="22"/>
          <w:szCs w:val="22"/>
          <w:lang w:val="sr-Latn-ME"/>
        </w:rPr>
        <w:t xml:space="preserve">ne ukazuju na </w:t>
      </w:r>
      <w:r w:rsidRPr="0019732A">
        <w:rPr>
          <w:color w:val="000000"/>
          <w:sz w:val="22"/>
          <w:szCs w:val="22"/>
          <w:lang w:val="sr-Latn-ME"/>
        </w:rPr>
        <w:t>teratogen</w:t>
      </w:r>
      <w:r w:rsidR="00FF5189" w:rsidRPr="0019732A">
        <w:rPr>
          <w:color w:val="000000"/>
          <w:sz w:val="22"/>
          <w:szCs w:val="22"/>
          <w:lang w:val="sr-Latn-ME"/>
        </w:rPr>
        <w:t>e efekte</w:t>
      </w:r>
      <w:r w:rsidRPr="0019732A">
        <w:rPr>
          <w:color w:val="000000"/>
          <w:sz w:val="22"/>
          <w:szCs w:val="22"/>
          <w:lang w:val="sr-Latn-ME"/>
        </w:rPr>
        <w:t>,</w:t>
      </w:r>
      <w:r w:rsidR="00FF5189" w:rsidRPr="0019732A">
        <w:rPr>
          <w:color w:val="000000"/>
          <w:sz w:val="22"/>
          <w:szCs w:val="22"/>
          <w:lang w:val="sr-Latn-ME"/>
        </w:rPr>
        <w:t xml:space="preserve"> kao mjera opreza, preporučuje se da se izbjegava </w:t>
      </w:r>
      <w:r w:rsidRPr="0019732A">
        <w:rPr>
          <w:color w:val="000000"/>
          <w:sz w:val="22"/>
          <w:szCs w:val="22"/>
          <w:lang w:val="sr-Latn-ME"/>
        </w:rPr>
        <w:t xml:space="preserve"> primjen</w:t>
      </w:r>
      <w:r w:rsidR="00F13341" w:rsidRPr="0019732A">
        <w:rPr>
          <w:color w:val="000000"/>
          <w:sz w:val="22"/>
          <w:szCs w:val="22"/>
          <w:lang w:val="sr-Latn-ME"/>
        </w:rPr>
        <w:t xml:space="preserve">a  traneksaminske kiseline </w:t>
      </w:r>
      <w:r w:rsidRPr="0019732A">
        <w:rPr>
          <w:color w:val="000000"/>
          <w:sz w:val="22"/>
          <w:szCs w:val="22"/>
          <w:lang w:val="sr-Latn-ME"/>
        </w:rPr>
        <w:t>tokom prvog trimestra trudnoće.</w:t>
      </w:r>
    </w:p>
    <w:p w14:paraId="481AC8EF" w14:textId="76C8665D" w:rsidR="00774E65" w:rsidRPr="0019732A" w:rsidRDefault="00774E65" w:rsidP="00BE2F43">
      <w:pPr>
        <w:pStyle w:val="Header"/>
        <w:jc w:val="both"/>
        <w:rPr>
          <w:color w:val="000000"/>
          <w:sz w:val="22"/>
          <w:szCs w:val="22"/>
          <w:lang w:val="sr-Latn-ME"/>
        </w:rPr>
      </w:pPr>
      <w:r w:rsidRPr="0019732A">
        <w:rPr>
          <w:color w:val="000000"/>
          <w:sz w:val="22"/>
          <w:szCs w:val="22"/>
          <w:lang w:val="sr-Latn-ME"/>
        </w:rPr>
        <w:t>Ograničen broj kliničkih podataka o primjeni traneksaminske kiseline u različitim kliničkim slučajevima  hemoragije tokom drugog i trećeg trimestra ni</w:t>
      </w:r>
      <w:r w:rsidR="00BF6E22" w:rsidRPr="0019732A">
        <w:rPr>
          <w:color w:val="000000"/>
          <w:sz w:val="22"/>
          <w:szCs w:val="22"/>
          <w:lang w:val="sr-Latn-ME"/>
        </w:rPr>
        <w:t>je</w:t>
      </w:r>
      <w:r w:rsidR="005717CE" w:rsidRPr="0019732A">
        <w:rPr>
          <w:color w:val="000000"/>
          <w:sz w:val="22"/>
          <w:szCs w:val="22"/>
          <w:lang w:val="sr-Latn-ME"/>
        </w:rPr>
        <w:t>su</w:t>
      </w:r>
      <w:r w:rsidRPr="0019732A">
        <w:rPr>
          <w:color w:val="000000"/>
          <w:sz w:val="22"/>
          <w:szCs w:val="22"/>
          <w:lang w:val="sr-Latn-ME"/>
        </w:rPr>
        <w:t xml:space="preserve"> ukaza</w:t>
      </w:r>
      <w:r w:rsidR="005717CE" w:rsidRPr="0019732A">
        <w:rPr>
          <w:color w:val="000000"/>
          <w:sz w:val="22"/>
          <w:szCs w:val="22"/>
          <w:lang w:val="sr-Latn-ME"/>
        </w:rPr>
        <w:t>li</w:t>
      </w:r>
      <w:r w:rsidRPr="0019732A">
        <w:rPr>
          <w:color w:val="000000"/>
          <w:sz w:val="22"/>
          <w:szCs w:val="22"/>
          <w:lang w:val="sr-Latn-ME"/>
        </w:rPr>
        <w:t xml:space="preserve"> na štetn</w:t>
      </w:r>
      <w:r w:rsidR="005717CE" w:rsidRPr="0019732A">
        <w:rPr>
          <w:color w:val="000000"/>
          <w:sz w:val="22"/>
          <w:szCs w:val="22"/>
          <w:lang w:val="sr-Latn-ME"/>
        </w:rPr>
        <w:t>e</w:t>
      </w:r>
      <w:r w:rsidRPr="0019732A">
        <w:rPr>
          <w:color w:val="000000"/>
          <w:sz w:val="22"/>
          <w:szCs w:val="22"/>
          <w:lang w:val="sr-Latn-ME"/>
        </w:rPr>
        <w:t xml:space="preserve"> efekt</w:t>
      </w:r>
      <w:r w:rsidR="005717CE" w:rsidRPr="0019732A">
        <w:rPr>
          <w:color w:val="000000"/>
          <w:sz w:val="22"/>
          <w:szCs w:val="22"/>
          <w:lang w:val="sr-Latn-ME"/>
        </w:rPr>
        <w:t>e</w:t>
      </w:r>
      <w:r w:rsidRPr="0019732A">
        <w:rPr>
          <w:color w:val="000000"/>
          <w:sz w:val="22"/>
          <w:szCs w:val="22"/>
          <w:lang w:val="sr-Latn-ME"/>
        </w:rPr>
        <w:t xml:space="preserve"> na fetus. </w:t>
      </w:r>
    </w:p>
    <w:p w14:paraId="469B47CC" w14:textId="77777777" w:rsidR="00774E65" w:rsidRPr="0019732A" w:rsidRDefault="00774E65" w:rsidP="00BE2F43">
      <w:pPr>
        <w:pStyle w:val="Header"/>
        <w:jc w:val="both"/>
        <w:rPr>
          <w:color w:val="000000"/>
          <w:sz w:val="22"/>
          <w:szCs w:val="22"/>
          <w:lang w:val="sr-Latn-ME"/>
        </w:rPr>
      </w:pPr>
      <w:r w:rsidRPr="0019732A">
        <w:rPr>
          <w:color w:val="000000"/>
          <w:sz w:val="22"/>
          <w:szCs w:val="22"/>
          <w:lang w:val="sr-Latn-ME"/>
        </w:rPr>
        <w:t xml:space="preserve"> Tokom cijele trudnoće, traneksaminsku kiselinu treba koristiti samo ako očekivana korist od terapije opravdava potencijalni rizik. </w:t>
      </w:r>
    </w:p>
    <w:p w14:paraId="4E1E482E" w14:textId="77777777" w:rsidR="002031B3" w:rsidRPr="0019732A" w:rsidRDefault="002031B3" w:rsidP="00BE2F43">
      <w:pPr>
        <w:tabs>
          <w:tab w:val="left" w:pos="540"/>
          <w:tab w:val="left" w:pos="569"/>
        </w:tabs>
        <w:jc w:val="both"/>
        <w:rPr>
          <w:sz w:val="22"/>
          <w:szCs w:val="22"/>
          <w:u w:val="single"/>
          <w:lang w:val="sr-Latn-ME"/>
        </w:rPr>
      </w:pPr>
    </w:p>
    <w:p w14:paraId="7AC3FC33" w14:textId="77777777" w:rsidR="0072020E" w:rsidRPr="0019732A" w:rsidRDefault="007A3ECB" w:rsidP="00BE2F43">
      <w:pPr>
        <w:tabs>
          <w:tab w:val="left" w:pos="540"/>
          <w:tab w:val="left" w:pos="569"/>
        </w:tabs>
        <w:jc w:val="both"/>
        <w:rPr>
          <w:b/>
          <w:bCs/>
          <w:sz w:val="22"/>
          <w:szCs w:val="22"/>
          <w:lang w:val="sr-Latn-ME"/>
        </w:rPr>
      </w:pPr>
      <w:r w:rsidRPr="0019732A">
        <w:rPr>
          <w:sz w:val="22"/>
          <w:szCs w:val="22"/>
          <w:u w:val="single"/>
          <w:lang w:val="sr-Latn-ME"/>
        </w:rPr>
        <w:t xml:space="preserve">Dojenje </w:t>
      </w:r>
    </w:p>
    <w:p w14:paraId="4BAF3B85" w14:textId="77777777" w:rsidR="006C3A1A" w:rsidRPr="0019732A" w:rsidRDefault="006C3A1A" w:rsidP="00BE2F43">
      <w:pPr>
        <w:pStyle w:val="Header"/>
        <w:jc w:val="both"/>
        <w:rPr>
          <w:color w:val="000000"/>
          <w:sz w:val="22"/>
          <w:szCs w:val="22"/>
          <w:lang w:val="sr-Latn-ME"/>
        </w:rPr>
      </w:pPr>
      <w:r w:rsidRPr="0019732A">
        <w:rPr>
          <w:color w:val="000000"/>
          <w:sz w:val="22"/>
          <w:szCs w:val="22"/>
          <w:lang w:val="sr-Latn-ME"/>
        </w:rPr>
        <w:t xml:space="preserve">Traneksaminska kiselina </w:t>
      </w:r>
      <w:r w:rsidR="005717CE" w:rsidRPr="0019732A">
        <w:rPr>
          <w:color w:val="000000"/>
          <w:sz w:val="22"/>
          <w:szCs w:val="22"/>
          <w:lang w:val="sr-Latn-ME"/>
        </w:rPr>
        <w:t xml:space="preserve">se izlučuje </w:t>
      </w:r>
      <w:r w:rsidRPr="0019732A">
        <w:rPr>
          <w:color w:val="000000"/>
          <w:sz w:val="22"/>
          <w:szCs w:val="22"/>
          <w:lang w:val="sr-Latn-ME"/>
        </w:rPr>
        <w:t>u majčino mlijeko, pa se dojenje ne preporučuje.</w:t>
      </w:r>
    </w:p>
    <w:p w14:paraId="1C8B350F" w14:textId="77777777" w:rsidR="00227BDB" w:rsidRPr="0019732A" w:rsidRDefault="00227BDB" w:rsidP="00BE2F43">
      <w:pPr>
        <w:tabs>
          <w:tab w:val="left" w:pos="540"/>
          <w:tab w:val="left" w:pos="569"/>
        </w:tabs>
        <w:ind w:left="540" w:hanging="540"/>
        <w:jc w:val="both"/>
        <w:rPr>
          <w:b/>
          <w:bCs/>
          <w:sz w:val="22"/>
          <w:szCs w:val="22"/>
          <w:lang w:val="sr-Latn-ME"/>
        </w:rPr>
      </w:pPr>
    </w:p>
    <w:p w14:paraId="237F4ED4" w14:textId="77777777" w:rsidR="0072020E" w:rsidRPr="0019732A" w:rsidRDefault="0072020E" w:rsidP="00BE2F43">
      <w:pPr>
        <w:tabs>
          <w:tab w:val="left" w:pos="540"/>
          <w:tab w:val="left" w:pos="569"/>
        </w:tabs>
        <w:ind w:left="540" w:hanging="540"/>
        <w:jc w:val="both"/>
        <w:rPr>
          <w:b/>
          <w:bCs/>
          <w:sz w:val="22"/>
          <w:szCs w:val="22"/>
          <w:lang w:val="sr-Latn-ME"/>
        </w:rPr>
      </w:pPr>
      <w:r w:rsidRPr="0019732A">
        <w:rPr>
          <w:b/>
          <w:bCs/>
          <w:sz w:val="22"/>
          <w:szCs w:val="22"/>
          <w:lang w:val="sr-Latn-ME"/>
        </w:rPr>
        <w:t xml:space="preserve">4.7. </w:t>
      </w:r>
      <w:r w:rsidR="00480FB1" w:rsidRPr="0019732A">
        <w:rPr>
          <w:b/>
          <w:bCs/>
          <w:sz w:val="22"/>
          <w:szCs w:val="22"/>
          <w:lang w:val="sr-Latn-ME"/>
        </w:rPr>
        <w:tab/>
      </w:r>
      <w:r w:rsidRPr="0019732A">
        <w:rPr>
          <w:b/>
          <w:bCs/>
          <w:sz w:val="22"/>
          <w:szCs w:val="22"/>
          <w:lang w:val="sr-Latn-ME"/>
        </w:rPr>
        <w:t xml:space="preserve">Uticaj na </w:t>
      </w:r>
      <w:r w:rsidR="002031B3" w:rsidRPr="0019732A">
        <w:rPr>
          <w:b/>
          <w:bCs/>
          <w:sz w:val="22"/>
          <w:szCs w:val="22"/>
          <w:lang w:val="sr-Latn-ME"/>
        </w:rPr>
        <w:t xml:space="preserve">sposobnost </w:t>
      </w:r>
      <w:r w:rsidR="00F34554" w:rsidRPr="0019732A">
        <w:rPr>
          <w:b/>
          <w:bCs/>
          <w:sz w:val="22"/>
          <w:szCs w:val="22"/>
          <w:lang w:val="sr-Latn-ME"/>
        </w:rPr>
        <w:t>upravljanja vozili</w:t>
      </w:r>
      <w:r w:rsidRPr="0019732A">
        <w:rPr>
          <w:b/>
          <w:bCs/>
          <w:sz w:val="22"/>
          <w:szCs w:val="22"/>
          <w:lang w:val="sr-Latn-ME"/>
        </w:rPr>
        <w:t>m</w:t>
      </w:r>
      <w:r w:rsidR="00F34554" w:rsidRPr="0019732A">
        <w:rPr>
          <w:b/>
          <w:bCs/>
          <w:sz w:val="22"/>
          <w:szCs w:val="22"/>
          <w:lang w:val="sr-Latn-ME"/>
        </w:rPr>
        <w:t>a</w:t>
      </w:r>
      <w:r w:rsidRPr="0019732A">
        <w:rPr>
          <w:b/>
          <w:bCs/>
          <w:sz w:val="22"/>
          <w:szCs w:val="22"/>
          <w:lang w:val="sr-Latn-ME"/>
        </w:rPr>
        <w:t xml:space="preserve"> i </w:t>
      </w:r>
      <w:r w:rsidR="000D3449" w:rsidRPr="0019732A">
        <w:rPr>
          <w:b/>
          <w:bCs/>
          <w:sz w:val="22"/>
          <w:szCs w:val="22"/>
          <w:lang w:val="sr-Latn-ME"/>
        </w:rPr>
        <w:t xml:space="preserve">rukovanje </w:t>
      </w:r>
      <w:r w:rsidRPr="0019732A">
        <w:rPr>
          <w:b/>
          <w:bCs/>
          <w:sz w:val="22"/>
          <w:szCs w:val="22"/>
          <w:lang w:val="sr-Latn-ME"/>
        </w:rPr>
        <w:t>mašinama</w:t>
      </w:r>
    </w:p>
    <w:p w14:paraId="65FFCE57" w14:textId="77777777" w:rsidR="00F55239" w:rsidRPr="0019732A" w:rsidRDefault="00F55239" w:rsidP="00BE2F43">
      <w:pPr>
        <w:pStyle w:val="Header"/>
        <w:tabs>
          <w:tab w:val="left" w:pos="284"/>
        </w:tabs>
        <w:jc w:val="both"/>
        <w:rPr>
          <w:color w:val="000000"/>
          <w:sz w:val="22"/>
          <w:szCs w:val="22"/>
          <w:lang w:val="sr-Latn-ME"/>
        </w:rPr>
      </w:pPr>
    </w:p>
    <w:p w14:paraId="219BC9B5" w14:textId="77777777" w:rsidR="006C3A1A" w:rsidRPr="0019732A" w:rsidRDefault="006C3A1A" w:rsidP="00BE2F43">
      <w:pPr>
        <w:pStyle w:val="Header"/>
        <w:tabs>
          <w:tab w:val="left" w:pos="284"/>
        </w:tabs>
        <w:jc w:val="both"/>
        <w:rPr>
          <w:color w:val="000000"/>
          <w:sz w:val="22"/>
          <w:szCs w:val="22"/>
          <w:lang w:val="sr-Latn-ME"/>
        </w:rPr>
      </w:pPr>
      <w:r w:rsidRPr="0019732A">
        <w:rPr>
          <w:color w:val="000000"/>
          <w:sz w:val="22"/>
          <w:szCs w:val="22"/>
          <w:lang w:val="sr-Latn-ME"/>
        </w:rPr>
        <w:t>Uticaj ovog lijeka na sposobnost upravljanja voz</w:t>
      </w:r>
      <w:r w:rsidR="005717CE" w:rsidRPr="0019732A">
        <w:rPr>
          <w:color w:val="000000"/>
          <w:sz w:val="22"/>
          <w:szCs w:val="22"/>
          <w:lang w:val="sr-Latn-ME"/>
        </w:rPr>
        <w:t>ili</w:t>
      </w:r>
      <w:r w:rsidRPr="0019732A">
        <w:rPr>
          <w:color w:val="000000"/>
          <w:sz w:val="22"/>
          <w:szCs w:val="22"/>
          <w:lang w:val="sr-Latn-ME"/>
        </w:rPr>
        <w:t>m</w:t>
      </w:r>
      <w:r w:rsidR="005717CE" w:rsidRPr="0019732A">
        <w:rPr>
          <w:color w:val="000000"/>
          <w:sz w:val="22"/>
          <w:szCs w:val="22"/>
          <w:lang w:val="sr-Latn-ME"/>
        </w:rPr>
        <w:t>a</w:t>
      </w:r>
      <w:r w:rsidRPr="0019732A">
        <w:rPr>
          <w:color w:val="000000"/>
          <w:sz w:val="22"/>
          <w:szCs w:val="22"/>
          <w:lang w:val="sr-Latn-ME"/>
        </w:rPr>
        <w:t xml:space="preserve"> i rukovanj</w:t>
      </w:r>
      <w:r w:rsidR="005717CE" w:rsidRPr="0019732A">
        <w:rPr>
          <w:color w:val="000000"/>
          <w:sz w:val="22"/>
          <w:szCs w:val="22"/>
          <w:lang w:val="sr-Latn-ME"/>
        </w:rPr>
        <w:t>e</w:t>
      </w:r>
      <w:r w:rsidRPr="0019732A">
        <w:rPr>
          <w:color w:val="000000"/>
          <w:sz w:val="22"/>
          <w:szCs w:val="22"/>
          <w:lang w:val="sr-Latn-ME"/>
        </w:rPr>
        <w:t xml:space="preserve"> mašinama nije ispitivan.</w:t>
      </w:r>
    </w:p>
    <w:p w14:paraId="7095E005" w14:textId="77777777" w:rsidR="005717CE" w:rsidRPr="0019732A" w:rsidRDefault="005717CE" w:rsidP="00BE2F43">
      <w:pPr>
        <w:widowControl w:val="0"/>
        <w:autoSpaceDE w:val="0"/>
        <w:autoSpaceDN w:val="0"/>
        <w:jc w:val="both"/>
        <w:rPr>
          <w:iCs/>
          <w:sz w:val="22"/>
          <w:szCs w:val="22"/>
          <w:lang w:val="sr-Latn-ME"/>
        </w:rPr>
      </w:pPr>
      <w:r w:rsidRPr="0019732A">
        <w:rPr>
          <w:iCs/>
          <w:sz w:val="22"/>
          <w:szCs w:val="22"/>
          <w:lang w:val="sr-Latn-ME"/>
        </w:rPr>
        <w:t>Traneksaminska kiselina može uzrokovati vizuelne smetnje uključujući slabije raspoznavanje boja, što može uticati na sposobnost upravljanja vozilima i rukovanje mašinama.</w:t>
      </w:r>
    </w:p>
    <w:p w14:paraId="40C013A8" w14:textId="77777777" w:rsidR="0072020E" w:rsidRPr="0019732A" w:rsidRDefault="0072020E" w:rsidP="00BE2F43">
      <w:pPr>
        <w:tabs>
          <w:tab w:val="left" w:pos="540"/>
          <w:tab w:val="left" w:pos="569"/>
        </w:tabs>
        <w:jc w:val="both"/>
        <w:rPr>
          <w:b/>
          <w:bCs/>
          <w:sz w:val="22"/>
          <w:szCs w:val="22"/>
          <w:lang w:val="sr-Latn-ME"/>
        </w:rPr>
      </w:pPr>
    </w:p>
    <w:p w14:paraId="23BEE6FB"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4.8. </w:t>
      </w:r>
      <w:r w:rsidR="00480FB1" w:rsidRPr="0019732A">
        <w:rPr>
          <w:b/>
          <w:bCs/>
          <w:sz w:val="22"/>
          <w:szCs w:val="22"/>
          <w:lang w:val="sr-Latn-ME"/>
        </w:rPr>
        <w:tab/>
      </w:r>
      <w:r w:rsidRPr="0019732A">
        <w:rPr>
          <w:b/>
          <w:bCs/>
          <w:sz w:val="22"/>
          <w:szCs w:val="22"/>
          <w:lang w:val="sr-Latn-ME"/>
        </w:rPr>
        <w:t>Neželjena dejstva</w:t>
      </w:r>
    </w:p>
    <w:p w14:paraId="6DAFE194" w14:textId="77777777" w:rsidR="006C3A1A" w:rsidRPr="0019732A" w:rsidRDefault="006C3A1A" w:rsidP="00BE2F43">
      <w:pPr>
        <w:tabs>
          <w:tab w:val="left" w:pos="540"/>
          <w:tab w:val="left" w:pos="569"/>
        </w:tabs>
        <w:jc w:val="both"/>
        <w:rPr>
          <w:b/>
          <w:bCs/>
          <w:sz w:val="22"/>
          <w:szCs w:val="22"/>
          <w:lang w:val="sr-Latn-ME"/>
        </w:rPr>
      </w:pPr>
    </w:p>
    <w:p w14:paraId="0F6DE607" w14:textId="77777777" w:rsidR="006C3A1A" w:rsidRPr="0019732A" w:rsidRDefault="006C3A1A" w:rsidP="00BE2F43">
      <w:pPr>
        <w:autoSpaceDE w:val="0"/>
        <w:autoSpaceDN w:val="0"/>
        <w:adjustRightInd w:val="0"/>
        <w:jc w:val="both"/>
        <w:rPr>
          <w:sz w:val="22"/>
          <w:szCs w:val="22"/>
          <w:lang w:val="sr-Latn-ME"/>
        </w:rPr>
      </w:pPr>
      <w:r w:rsidRPr="0019732A">
        <w:rPr>
          <w:sz w:val="22"/>
          <w:szCs w:val="22"/>
          <w:lang w:val="sr-Latn-ME"/>
        </w:rPr>
        <w:t>Neželjene reakcije prijavljene u kliničkim istraživanjima i postmarketinškom periodu su navedene u skladu sa klasifikacijom sistema organa.</w:t>
      </w:r>
    </w:p>
    <w:p w14:paraId="061E4661" w14:textId="77777777" w:rsidR="006C3A1A" w:rsidRPr="0019732A" w:rsidRDefault="006C3A1A" w:rsidP="00BE2F43">
      <w:pPr>
        <w:autoSpaceDE w:val="0"/>
        <w:autoSpaceDN w:val="0"/>
        <w:adjustRightInd w:val="0"/>
        <w:jc w:val="both"/>
        <w:rPr>
          <w:sz w:val="22"/>
          <w:szCs w:val="22"/>
          <w:u w:val="single"/>
          <w:lang w:val="sr-Latn-ME"/>
        </w:rPr>
      </w:pPr>
    </w:p>
    <w:p w14:paraId="527EB4AE" w14:textId="77777777" w:rsidR="006C3A1A" w:rsidRPr="0019732A" w:rsidRDefault="006C3A1A" w:rsidP="00BE2F43">
      <w:pPr>
        <w:autoSpaceDE w:val="0"/>
        <w:autoSpaceDN w:val="0"/>
        <w:adjustRightInd w:val="0"/>
        <w:jc w:val="both"/>
        <w:rPr>
          <w:sz w:val="22"/>
          <w:szCs w:val="22"/>
          <w:u w:val="single"/>
          <w:lang w:val="sr-Latn-ME"/>
        </w:rPr>
      </w:pPr>
      <w:r w:rsidRPr="0019732A">
        <w:rPr>
          <w:sz w:val="22"/>
          <w:szCs w:val="22"/>
          <w:u w:val="single"/>
          <w:lang w:val="sr-Latn-ME"/>
        </w:rPr>
        <w:t>Tabelarni prikaz neželjenih dejstava</w:t>
      </w:r>
    </w:p>
    <w:p w14:paraId="61E64EF3" w14:textId="77777777" w:rsidR="006C3A1A" w:rsidRPr="0019732A" w:rsidRDefault="006C3A1A" w:rsidP="00BE2F43">
      <w:pPr>
        <w:autoSpaceDE w:val="0"/>
        <w:autoSpaceDN w:val="0"/>
        <w:adjustRightInd w:val="0"/>
        <w:jc w:val="both"/>
        <w:rPr>
          <w:sz w:val="22"/>
          <w:szCs w:val="22"/>
          <w:lang w:val="sr-Latn-ME"/>
        </w:rPr>
      </w:pPr>
    </w:p>
    <w:p w14:paraId="5B6FB504" w14:textId="6F978D3A" w:rsidR="006C3A1A" w:rsidRPr="0019732A" w:rsidRDefault="006C3A1A" w:rsidP="00BE2F43">
      <w:pPr>
        <w:autoSpaceDE w:val="0"/>
        <w:autoSpaceDN w:val="0"/>
        <w:adjustRightInd w:val="0"/>
        <w:jc w:val="both"/>
        <w:rPr>
          <w:sz w:val="22"/>
          <w:szCs w:val="22"/>
          <w:lang w:val="sr-Latn-ME"/>
        </w:rPr>
      </w:pPr>
      <w:r w:rsidRPr="0019732A">
        <w:rPr>
          <w:sz w:val="22"/>
          <w:szCs w:val="22"/>
          <w:lang w:val="sr-Latn-ME"/>
        </w:rPr>
        <w:t>P</w:t>
      </w:r>
      <w:r w:rsidR="00190732" w:rsidRPr="0019732A">
        <w:rPr>
          <w:sz w:val="22"/>
          <w:szCs w:val="22"/>
          <w:lang w:val="sr-Latn-ME"/>
        </w:rPr>
        <w:t>r</w:t>
      </w:r>
      <w:r w:rsidRPr="0019732A">
        <w:rPr>
          <w:sz w:val="22"/>
          <w:szCs w:val="22"/>
          <w:lang w:val="sr-Latn-ME"/>
        </w:rPr>
        <w:t>ijavljena neželjena dejstva su prikazana u tabeli ispod i navedena su u skladu sa MedDRA klasifikacijom. U okviru svakog sistema organa neželjena dejstva su navedena po učestalosti, a u okviru svake grupe učestalosti su navedena po opadajućoj ozbiljnosti.</w:t>
      </w:r>
    </w:p>
    <w:p w14:paraId="67803424" w14:textId="77777777" w:rsidR="006C3A1A" w:rsidRPr="0019732A" w:rsidRDefault="006C3A1A" w:rsidP="00BE2F43">
      <w:pPr>
        <w:autoSpaceDE w:val="0"/>
        <w:autoSpaceDN w:val="0"/>
        <w:adjustRightInd w:val="0"/>
        <w:jc w:val="both"/>
        <w:rPr>
          <w:sz w:val="22"/>
          <w:szCs w:val="22"/>
          <w:lang w:val="sr-Latn-ME"/>
        </w:rPr>
      </w:pPr>
    </w:p>
    <w:p w14:paraId="3C5D332D" w14:textId="77741BB8" w:rsidR="006C3A1A" w:rsidRPr="0019732A" w:rsidRDefault="006C3A1A" w:rsidP="00BE2F43">
      <w:pPr>
        <w:autoSpaceDE w:val="0"/>
        <w:autoSpaceDN w:val="0"/>
        <w:adjustRightInd w:val="0"/>
        <w:jc w:val="both"/>
        <w:rPr>
          <w:sz w:val="22"/>
          <w:szCs w:val="22"/>
          <w:lang w:val="sr-Latn-ME"/>
        </w:rPr>
      </w:pPr>
      <w:r w:rsidRPr="0019732A">
        <w:rPr>
          <w:sz w:val="22"/>
          <w:szCs w:val="22"/>
          <w:lang w:val="sr-Latn-ME"/>
        </w:rPr>
        <w:t xml:space="preserve">Učestalost neželjenih dejstava  je definisana kao: veoma </w:t>
      </w:r>
      <w:r w:rsidR="005717CE" w:rsidRPr="0019732A">
        <w:rPr>
          <w:sz w:val="22"/>
          <w:szCs w:val="22"/>
          <w:lang w:val="sr-Latn-ME"/>
        </w:rPr>
        <w:t xml:space="preserve">često </w:t>
      </w:r>
      <w:r w:rsidRPr="0019732A">
        <w:rPr>
          <w:sz w:val="22"/>
          <w:szCs w:val="22"/>
          <w:lang w:val="sr-Latn-ME"/>
        </w:rPr>
        <w:t xml:space="preserve">(≥1/10), </w:t>
      </w:r>
      <w:r w:rsidR="005717CE" w:rsidRPr="0019732A">
        <w:rPr>
          <w:sz w:val="22"/>
          <w:szCs w:val="22"/>
          <w:lang w:val="sr-Latn-ME"/>
        </w:rPr>
        <w:t xml:space="preserve">često </w:t>
      </w:r>
      <w:r w:rsidRPr="0019732A">
        <w:rPr>
          <w:sz w:val="22"/>
          <w:szCs w:val="22"/>
          <w:lang w:val="sr-Latn-ME"/>
        </w:rPr>
        <w:t>(≥1/100</w:t>
      </w:r>
      <w:r w:rsidR="00D91FB7">
        <w:rPr>
          <w:sz w:val="22"/>
          <w:szCs w:val="22"/>
          <w:lang w:val="sr-Latn-ME"/>
        </w:rPr>
        <w:t xml:space="preserve"> do</w:t>
      </w:r>
      <w:r w:rsidRPr="0019732A">
        <w:rPr>
          <w:sz w:val="22"/>
          <w:szCs w:val="22"/>
          <w:lang w:val="sr-Latn-ME"/>
        </w:rPr>
        <w:t xml:space="preserve"> &lt;1/10), povremena (≥1/1</w:t>
      </w:r>
      <w:r w:rsidR="00104657" w:rsidRPr="0019732A">
        <w:rPr>
          <w:sz w:val="22"/>
          <w:szCs w:val="22"/>
          <w:lang w:val="sr-Latn-ME"/>
        </w:rPr>
        <w:t xml:space="preserve"> </w:t>
      </w:r>
      <w:r w:rsidRPr="0019732A">
        <w:rPr>
          <w:sz w:val="22"/>
          <w:szCs w:val="22"/>
          <w:lang w:val="sr-Latn-ME"/>
        </w:rPr>
        <w:t xml:space="preserve">000 </w:t>
      </w:r>
      <w:r w:rsidR="00D91FB7">
        <w:rPr>
          <w:sz w:val="22"/>
          <w:szCs w:val="22"/>
          <w:lang w:val="sr-Latn-ME"/>
        </w:rPr>
        <w:t xml:space="preserve">do </w:t>
      </w:r>
      <w:r w:rsidRPr="0019732A">
        <w:rPr>
          <w:sz w:val="22"/>
          <w:szCs w:val="22"/>
          <w:lang w:val="sr-Latn-ME"/>
        </w:rPr>
        <w:t>&lt;1/100), rijetka (≥1/10</w:t>
      </w:r>
      <w:r w:rsidR="00104657" w:rsidRPr="0019732A">
        <w:rPr>
          <w:sz w:val="22"/>
          <w:szCs w:val="22"/>
          <w:lang w:val="sr-Latn-ME"/>
        </w:rPr>
        <w:t xml:space="preserve"> </w:t>
      </w:r>
      <w:r w:rsidRPr="0019732A">
        <w:rPr>
          <w:sz w:val="22"/>
          <w:szCs w:val="22"/>
          <w:lang w:val="sr-Latn-ME"/>
        </w:rPr>
        <w:t>000</w:t>
      </w:r>
      <w:r w:rsidR="00D91FB7">
        <w:rPr>
          <w:sz w:val="22"/>
          <w:szCs w:val="22"/>
          <w:lang w:val="sr-Latn-ME"/>
        </w:rPr>
        <w:t xml:space="preserve"> do</w:t>
      </w:r>
      <w:r w:rsidRPr="0019732A">
        <w:rPr>
          <w:sz w:val="22"/>
          <w:szCs w:val="22"/>
          <w:lang w:val="sr-Latn-ME"/>
        </w:rPr>
        <w:t xml:space="preserve"> &lt;1/1,000), veoma rijetk</w:t>
      </w:r>
      <w:r w:rsidR="005717CE" w:rsidRPr="0019732A">
        <w:rPr>
          <w:sz w:val="22"/>
          <w:szCs w:val="22"/>
          <w:lang w:val="sr-Latn-ME"/>
        </w:rPr>
        <w:t>o</w:t>
      </w:r>
      <w:r w:rsidRPr="0019732A">
        <w:rPr>
          <w:sz w:val="22"/>
          <w:szCs w:val="22"/>
          <w:lang w:val="sr-Latn-ME"/>
        </w:rPr>
        <w:t xml:space="preserve"> (&lt;1/10</w:t>
      </w:r>
      <w:r w:rsidR="00104657" w:rsidRPr="0019732A">
        <w:rPr>
          <w:sz w:val="22"/>
          <w:szCs w:val="22"/>
          <w:lang w:val="sr-Latn-ME"/>
        </w:rPr>
        <w:t xml:space="preserve"> </w:t>
      </w:r>
      <w:r w:rsidRPr="0019732A">
        <w:rPr>
          <w:sz w:val="22"/>
          <w:szCs w:val="22"/>
          <w:lang w:val="sr-Latn-ME"/>
        </w:rPr>
        <w:t>000), nepoznata (ne mogu biti procijenjena iz dostupnih podataka).</w:t>
      </w:r>
    </w:p>
    <w:p w14:paraId="5E8126FA" w14:textId="77777777" w:rsidR="006C3A1A" w:rsidRPr="0019732A" w:rsidRDefault="006C3A1A" w:rsidP="00BE2F43">
      <w:pPr>
        <w:ind w:left="567" w:hanging="567"/>
        <w:jc w:val="both"/>
        <w:rPr>
          <w:sz w:val="22"/>
          <w:szCs w:val="22"/>
          <w:lang w:val="sr-Latn-ME"/>
        </w:rPr>
      </w:pPr>
      <w:r w:rsidRPr="0019732A">
        <w:rPr>
          <w:sz w:val="22"/>
          <w:szCs w:val="22"/>
          <w:lang w:val="sr-Latn-M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4"/>
        <w:gridCol w:w="4961"/>
      </w:tblGrid>
      <w:tr w:rsidR="006C3A1A" w:rsidRPr="0019732A" w14:paraId="6AA29342" w14:textId="77777777" w:rsidTr="006C3A1A">
        <w:trPr>
          <w:trHeight w:val="435"/>
          <w:tblHeader/>
        </w:trPr>
        <w:tc>
          <w:tcPr>
            <w:tcW w:w="2122" w:type="dxa"/>
            <w:shd w:val="clear" w:color="auto" w:fill="auto"/>
          </w:tcPr>
          <w:p w14:paraId="1BC138A9" w14:textId="77777777" w:rsidR="006C3A1A" w:rsidRPr="0019732A" w:rsidRDefault="006C3A1A" w:rsidP="00BE2F43">
            <w:pPr>
              <w:pStyle w:val="Header"/>
              <w:jc w:val="both"/>
              <w:rPr>
                <w:b/>
                <w:color w:val="000000"/>
                <w:sz w:val="22"/>
                <w:szCs w:val="22"/>
                <w:lang w:val="sr-Latn-ME"/>
              </w:rPr>
            </w:pPr>
            <w:r w:rsidRPr="0019732A">
              <w:rPr>
                <w:b/>
                <w:color w:val="000000"/>
                <w:sz w:val="22"/>
                <w:szCs w:val="22"/>
                <w:lang w:val="sr-Latn-ME"/>
              </w:rPr>
              <w:t>MedDRA klasifikacija sistema organa</w:t>
            </w:r>
          </w:p>
        </w:tc>
        <w:tc>
          <w:tcPr>
            <w:tcW w:w="1984" w:type="dxa"/>
            <w:shd w:val="clear" w:color="auto" w:fill="auto"/>
          </w:tcPr>
          <w:p w14:paraId="5EA77E30" w14:textId="77777777" w:rsidR="006C3A1A" w:rsidRPr="0019732A" w:rsidRDefault="006C3A1A" w:rsidP="00BE2F43">
            <w:pPr>
              <w:pStyle w:val="Header"/>
              <w:jc w:val="both"/>
              <w:rPr>
                <w:b/>
                <w:color w:val="000000"/>
                <w:sz w:val="22"/>
                <w:szCs w:val="22"/>
                <w:lang w:val="sr-Latn-ME"/>
              </w:rPr>
            </w:pPr>
            <w:r w:rsidRPr="0019732A">
              <w:rPr>
                <w:b/>
                <w:color w:val="000000"/>
                <w:sz w:val="22"/>
                <w:szCs w:val="22"/>
                <w:lang w:val="sr-Latn-ME"/>
              </w:rPr>
              <w:t>Učestalost</w:t>
            </w:r>
          </w:p>
        </w:tc>
        <w:tc>
          <w:tcPr>
            <w:tcW w:w="4961" w:type="dxa"/>
            <w:shd w:val="clear" w:color="auto" w:fill="auto"/>
          </w:tcPr>
          <w:p w14:paraId="5AA0ECA0" w14:textId="77777777" w:rsidR="006C3A1A" w:rsidRPr="0019732A" w:rsidRDefault="006C3A1A" w:rsidP="00BE2F43">
            <w:pPr>
              <w:pStyle w:val="Header"/>
              <w:jc w:val="both"/>
              <w:rPr>
                <w:b/>
                <w:color w:val="000000"/>
                <w:sz w:val="22"/>
                <w:szCs w:val="22"/>
                <w:lang w:val="sr-Latn-ME"/>
              </w:rPr>
            </w:pPr>
            <w:r w:rsidRPr="0019732A">
              <w:rPr>
                <w:b/>
                <w:color w:val="000000"/>
                <w:sz w:val="22"/>
                <w:szCs w:val="22"/>
                <w:lang w:val="sr-Latn-ME"/>
              </w:rPr>
              <w:t>Neželjena dejstva</w:t>
            </w:r>
          </w:p>
        </w:tc>
      </w:tr>
      <w:tr w:rsidR="006C3A1A" w:rsidRPr="0019732A" w14:paraId="5D001C75" w14:textId="77777777" w:rsidTr="006C3A1A">
        <w:trPr>
          <w:trHeight w:val="435"/>
        </w:trPr>
        <w:tc>
          <w:tcPr>
            <w:tcW w:w="2122" w:type="dxa"/>
            <w:shd w:val="clear" w:color="auto" w:fill="auto"/>
          </w:tcPr>
          <w:p w14:paraId="79F842B5" w14:textId="77777777" w:rsidR="006C3A1A" w:rsidRPr="0019732A" w:rsidRDefault="006C3A1A" w:rsidP="00BE2F43">
            <w:pPr>
              <w:pStyle w:val="Header"/>
              <w:jc w:val="both"/>
              <w:rPr>
                <w:sz w:val="22"/>
                <w:szCs w:val="22"/>
                <w:lang w:val="sr-Latn-ME"/>
              </w:rPr>
            </w:pPr>
            <w:r w:rsidRPr="0019732A">
              <w:rPr>
                <w:sz w:val="22"/>
                <w:szCs w:val="22"/>
                <w:lang w:val="sr-Latn-ME"/>
              </w:rPr>
              <w:t>Poremećaji kože i potkožnog tkiva</w:t>
            </w:r>
          </w:p>
        </w:tc>
        <w:tc>
          <w:tcPr>
            <w:tcW w:w="1984" w:type="dxa"/>
            <w:shd w:val="clear" w:color="auto" w:fill="auto"/>
          </w:tcPr>
          <w:p w14:paraId="442423FF" w14:textId="77777777" w:rsidR="006C3A1A" w:rsidRPr="0019732A" w:rsidRDefault="006C3A1A" w:rsidP="00BE2F43">
            <w:pPr>
              <w:pStyle w:val="Header"/>
              <w:jc w:val="both"/>
              <w:rPr>
                <w:sz w:val="22"/>
                <w:szCs w:val="22"/>
                <w:lang w:val="sr-Latn-ME"/>
              </w:rPr>
            </w:pPr>
            <w:r w:rsidRPr="0019732A">
              <w:rPr>
                <w:sz w:val="22"/>
                <w:szCs w:val="22"/>
                <w:lang w:val="sr-Latn-ME"/>
              </w:rPr>
              <w:t>povremen</w:t>
            </w:r>
            <w:r w:rsidR="005717CE" w:rsidRPr="0019732A">
              <w:rPr>
                <w:sz w:val="22"/>
                <w:szCs w:val="22"/>
                <w:lang w:val="sr-Latn-ME"/>
              </w:rPr>
              <w:t>o</w:t>
            </w:r>
          </w:p>
        </w:tc>
        <w:tc>
          <w:tcPr>
            <w:tcW w:w="4961" w:type="dxa"/>
            <w:shd w:val="clear" w:color="auto" w:fill="auto"/>
          </w:tcPr>
          <w:p w14:paraId="3985CC6C" w14:textId="77777777" w:rsidR="006C3A1A" w:rsidRPr="0019732A" w:rsidRDefault="006C3A1A" w:rsidP="00BE2F43">
            <w:pPr>
              <w:pStyle w:val="Header"/>
              <w:jc w:val="both"/>
              <w:rPr>
                <w:sz w:val="22"/>
                <w:szCs w:val="22"/>
                <w:lang w:val="sr-Latn-ME"/>
              </w:rPr>
            </w:pPr>
            <w:r w:rsidRPr="0019732A">
              <w:rPr>
                <w:sz w:val="22"/>
                <w:szCs w:val="22"/>
                <w:lang w:val="sr-Latn-ME"/>
              </w:rPr>
              <w:t>alergijski dermatitis</w:t>
            </w:r>
          </w:p>
        </w:tc>
      </w:tr>
      <w:tr w:rsidR="006C3A1A" w:rsidRPr="0019732A" w14:paraId="15FC78DA" w14:textId="77777777" w:rsidTr="006C3A1A">
        <w:tc>
          <w:tcPr>
            <w:tcW w:w="2122" w:type="dxa"/>
            <w:shd w:val="clear" w:color="auto" w:fill="auto"/>
          </w:tcPr>
          <w:p w14:paraId="68508A72" w14:textId="77777777" w:rsidR="006C3A1A" w:rsidRPr="0019732A" w:rsidRDefault="006C3A1A" w:rsidP="00BE2F43">
            <w:pPr>
              <w:pStyle w:val="Header"/>
              <w:jc w:val="both"/>
              <w:rPr>
                <w:sz w:val="22"/>
                <w:szCs w:val="22"/>
                <w:lang w:val="sr-Latn-ME"/>
              </w:rPr>
            </w:pPr>
            <w:r w:rsidRPr="0019732A">
              <w:rPr>
                <w:sz w:val="22"/>
                <w:szCs w:val="22"/>
                <w:lang w:val="sr-Latn-ME"/>
              </w:rPr>
              <w:t>Poremećaji probavnog sistema</w:t>
            </w:r>
          </w:p>
        </w:tc>
        <w:tc>
          <w:tcPr>
            <w:tcW w:w="1984" w:type="dxa"/>
            <w:shd w:val="clear" w:color="auto" w:fill="auto"/>
          </w:tcPr>
          <w:p w14:paraId="74DC1E5D" w14:textId="77777777" w:rsidR="006C3A1A" w:rsidRPr="0019732A" w:rsidRDefault="006C3A1A" w:rsidP="00BE2F43">
            <w:pPr>
              <w:pStyle w:val="Header"/>
              <w:jc w:val="both"/>
              <w:rPr>
                <w:sz w:val="22"/>
                <w:szCs w:val="22"/>
                <w:lang w:val="sr-Latn-ME"/>
              </w:rPr>
            </w:pPr>
            <w:r w:rsidRPr="0019732A">
              <w:rPr>
                <w:sz w:val="22"/>
                <w:szCs w:val="22"/>
                <w:lang w:val="sr-Latn-ME"/>
              </w:rPr>
              <w:t>čest</w:t>
            </w:r>
            <w:r w:rsidR="005717CE" w:rsidRPr="0019732A">
              <w:rPr>
                <w:sz w:val="22"/>
                <w:szCs w:val="22"/>
                <w:lang w:val="sr-Latn-ME"/>
              </w:rPr>
              <w:t>o</w:t>
            </w:r>
          </w:p>
        </w:tc>
        <w:tc>
          <w:tcPr>
            <w:tcW w:w="4961" w:type="dxa"/>
            <w:shd w:val="clear" w:color="auto" w:fill="auto"/>
          </w:tcPr>
          <w:p w14:paraId="3B85C5A7" w14:textId="77777777" w:rsidR="006C3A1A" w:rsidRPr="0019732A" w:rsidRDefault="006C3A1A" w:rsidP="00BE2F43">
            <w:pPr>
              <w:pStyle w:val="Header"/>
              <w:jc w:val="both"/>
              <w:rPr>
                <w:sz w:val="22"/>
                <w:szCs w:val="22"/>
                <w:lang w:val="sr-Latn-ME"/>
              </w:rPr>
            </w:pPr>
            <w:r w:rsidRPr="0019732A">
              <w:rPr>
                <w:sz w:val="22"/>
                <w:szCs w:val="22"/>
                <w:lang w:val="sr-Latn-ME"/>
              </w:rPr>
              <w:t>dijareja, povraćanje, mučnina</w:t>
            </w:r>
          </w:p>
        </w:tc>
      </w:tr>
      <w:tr w:rsidR="006C3A1A" w:rsidRPr="00D91FB7" w14:paraId="7AEE1F2F" w14:textId="77777777" w:rsidTr="006C3A1A">
        <w:trPr>
          <w:trHeight w:val="353"/>
        </w:trPr>
        <w:tc>
          <w:tcPr>
            <w:tcW w:w="2122" w:type="dxa"/>
            <w:shd w:val="clear" w:color="auto" w:fill="auto"/>
          </w:tcPr>
          <w:p w14:paraId="11B50D3A" w14:textId="77777777" w:rsidR="006C3A1A" w:rsidRPr="0019732A" w:rsidRDefault="006C3A1A" w:rsidP="00BE2F43">
            <w:pPr>
              <w:pStyle w:val="Header"/>
              <w:jc w:val="both"/>
              <w:rPr>
                <w:sz w:val="22"/>
                <w:szCs w:val="22"/>
                <w:lang w:val="sr-Latn-ME"/>
              </w:rPr>
            </w:pPr>
            <w:r w:rsidRPr="0019732A">
              <w:rPr>
                <w:sz w:val="22"/>
                <w:szCs w:val="22"/>
                <w:lang w:val="sr-Latn-ME"/>
              </w:rPr>
              <w:t>Poremećaji nervnog sistema</w:t>
            </w:r>
          </w:p>
        </w:tc>
        <w:tc>
          <w:tcPr>
            <w:tcW w:w="1984" w:type="dxa"/>
            <w:shd w:val="clear" w:color="auto" w:fill="auto"/>
          </w:tcPr>
          <w:p w14:paraId="69C92F3A" w14:textId="77777777" w:rsidR="006C3A1A" w:rsidRPr="0019732A" w:rsidRDefault="006C3A1A" w:rsidP="00BE2F43">
            <w:pPr>
              <w:pStyle w:val="Header"/>
              <w:jc w:val="both"/>
              <w:rPr>
                <w:sz w:val="22"/>
                <w:szCs w:val="22"/>
                <w:lang w:val="sr-Latn-ME"/>
              </w:rPr>
            </w:pPr>
            <w:r w:rsidRPr="0019732A">
              <w:rPr>
                <w:sz w:val="22"/>
                <w:szCs w:val="22"/>
                <w:lang w:val="sr-Latn-ME"/>
              </w:rPr>
              <w:t>nepoznat</w:t>
            </w:r>
            <w:r w:rsidR="005717CE" w:rsidRPr="0019732A">
              <w:rPr>
                <w:sz w:val="22"/>
                <w:szCs w:val="22"/>
                <w:lang w:val="sr-Latn-ME"/>
              </w:rPr>
              <w:t>o</w:t>
            </w:r>
          </w:p>
        </w:tc>
        <w:tc>
          <w:tcPr>
            <w:tcW w:w="4961" w:type="dxa"/>
            <w:shd w:val="clear" w:color="auto" w:fill="auto"/>
          </w:tcPr>
          <w:p w14:paraId="6625B702" w14:textId="77777777" w:rsidR="006C3A1A" w:rsidRPr="0019732A" w:rsidRDefault="006C3A1A" w:rsidP="00BE2F43">
            <w:pPr>
              <w:pStyle w:val="Header"/>
              <w:jc w:val="both"/>
              <w:rPr>
                <w:sz w:val="22"/>
                <w:szCs w:val="22"/>
                <w:lang w:val="sr-Latn-ME"/>
              </w:rPr>
            </w:pPr>
            <w:r w:rsidRPr="0019732A">
              <w:rPr>
                <w:sz w:val="22"/>
                <w:szCs w:val="22"/>
                <w:lang w:val="sr-Latn-ME"/>
              </w:rPr>
              <w:t>konvulzije, posebno kod pogrešne upotrebe (vidjeti dio 4.3 i 4.4)</w:t>
            </w:r>
          </w:p>
          <w:p w14:paraId="4FEAB9FE" w14:textId="77777777" w:rsidR="006C3A1A" w:rsidRPr="0019732A" w:rsidRDefault="006C3A1A" w:rsidP="00BE2F43">
            <w:pPr>
              <w:pStyle w:val="Header"/>
              <w:jc w:val="both"/>
              <w:rPr>
                <w:sz w:val="22"/>
                <w:szCs w:val="22"/>
                <w:lang w:val="sr-Latn-ME"/>
              </w:rPr>
            </w:pPr>
          </w:p>
        </w:tc>
      </w:tr>
      <w:tr w:rsidR="006C3A1A" w:rsidRPr="00D91FB7" w14:paraId="5910A1F6" w14:textId="77777777" w:rsidTr="006C3A1A">
        <w:tc>
          <w:tcPr>
            <w:tcW w:w="2122" w:type="dxa"/>
            <w:shd w:val="clear" w:color="auto" w:fill="auto"/>
          </w:tcPr>
          <w:p w14:paraId="1C2F4D15" w14:textId="77777777" w:rsidR="006C3A1A" w:rsidRPr="0019732A" w:rsidRDefault="006C3A1A" w:rsidP="00BE2F43">
            <w:pPr>
              <w:pStyle w:val="Header"/>
              <w:jc w:val="both"/>
              <w:rPr>
                <w:sz w:val="22"/>
                <w:szCs w:val="22"/>
                <w:lang w:val="sr-Latn-ME"/>
              </w:rPr>
            </w:pPr>
            <w:r w:rsidRPr="0019732A">
              <w:rPr>
                <w:sz w:val="22"/>
                <w:szCs w:val="22"/>
                <w:lang w:val="sr-Latn-ME"/>
              </w:rPr>
              <w:lastRenderedPageBreak/>
              <w:t>Poremećaji oka</w:t>
            </w:r>
          </w:p>
        </w:tc>
        <w:tc>
          <w:tcPr>
            <w:tcW w:w="1984" w:type="dxa"/>
            <w:shd w:val="clear" w:color="auto" w:fill="auto"/>
          </w:tcPr>
          <w:p w14:paraId="5DACCD9C" w14:textId="77777777" w:rsidR="006C3A1A" w:rsidRPr="0019732A" w:rsidRDefault="006C3A1A" w:rsidP="00BE2F43">
            <w:pPr>
              <w:pStyle w:val="Header"/>
              <w:jc w:val="both"/>
              <w:rPr>
                <w:sz w:val="22"/>
                <w:szCs w:val="22"/>
                <w:lang w:val="sr-Latn-ME"/>
              </w:rPr>
            </w:pPr>
            <w:r w:rsidRPr="0019732A">
              <w:rPr>
                <w:sz w:val="22"/>
                <w:szCs w:val="22"/>
                <w:lang w:val="sr-Latn-ME"/>
              </w:rPr>
              <w:t>nepoznat</w:t>
            </w:r>
            <w:r w:rsidR="005717CE" w:rsidRPr="0019732A">
              <w:rPr>
                <w:sz w:val="22"/>
                <w:szCs w:val="22"/>
                <w:lang w:val="sr-Latn-ME"/>
              </w:rPr>
              <w:t>o</w:t>
            </w:r>
          </w:p>
        </w:tc>
        <w:tc>
          <w:tcPr>
            <w:tcW w:w="4961" w:type="dxa"/>
            <w:shd w:val="clear" w:color="auto" w:fill="auto"/>
          </w:tcPr>
          <w:p w14:paraId="4958AF3D" w14:textId="77777777" w:rsidR="006C3A1A" w:rsidRPr="0019732A" w:rsidRDefault="006C3A1A" w:rsidP="00BE2F43">
            <w:pPr>
              <w:pStyle w:val="Header"/>
              <w:jc w:val="both"/>
              <w:rPr>
                <w:sz w:val="22"/>
                <w:szCs w:val="22"/>
                <w:lang w:val="sr-Latn-ME"/>
              </w:rPr>
            </w:pPr>
            <w:r w:rsidRPr="0019732A">
              <w:rPr>
                <w:sz w:val="22"/>
                <w:szCs w:val="22"/>
                <w:lang w:val="sr-Latn-ME"/>
              </w:rPr>
              <w:t xml:space="preserve">vizuelne smetnje uključujući slabije raspoznavanje boja </w:t>
            </w:r>
          </w:p>
          <w:p w14:paraId="6A47A1A2" w14:textId="77777777" w:rsidR="006C3A1A" w:rsidRPr="0019732A" w:rsidRDefault="006C3A1A" w:rsidP="00BE2F43">
            <w:pPr>
              <w:pStyle w:val="Header"/>
              <w:jc w:val="both"/>
              <w:rPr>
                <w:sz w:val="22"/>
                <w:szCs w:val="22"/>
                <w:lang w:val="sr-Latn-ME"/>
              </w:rPr>
            </w:pPr>
          </w:p>
        </w:tc>
      </w:tr>
      <w:tr w:rsidR="006C3A1A" w:rsidRPr="0019732A" w14:paraId="45BEA7BE" w14:textId="77777777" w:rsidTr="006C3A1A">
        <w:tc>
          <w:tcPr>
            <w:tcW w:w="2122" w:type="dxa"/>
            <w:shd w:val="clear" w:color="auto" w:fill="auto"/>
          </w:tcPr>
          <w:p w14:paraId="6E223999" w14:textId="77777777" w:rsidR="006C3A1A" w:rsidRPr="0019732A" w:rsidRDefault="006C3A1A" w:rsidP="00BE2F43">
            <w:pPr>
              <w:pStyle w:val="Header"/>
              <w:jc w:val="both"/>
              <w:rPr>
                <w:sz w:val="22"/>
                <w:szCs w:val="22"/>
                <w:lang w:val="sr-Latn-ME"/>
              </w:rPr>
            </w:pPr>
            <w:r w:rsidRPr="0019732A">
              <w:rPr>
                <w:sz w:val="22"/>
                <w:szCs w:val="22"/>
                <w:lang w:val="sr-Latn-ME"/>
              </w:rPr>
              <w:t>Vaskularni poremećaji</w:t>
            </w:r>
          </w:p>
        </w:tc>
        <w:tc>
          <w:tcPr>
            <w:tcW w:w="1984" w:type="dxa"/>
            <w:shd w:val="clear" w:color="auto" w:fill="auto"/>
          </w:tcPr>
          <w:p w14:paraId="32089D9E" w14:textId="77777777" w:rsidR="006C3A1A" w:rsidRPr="0019732A" w:rsidRDefault="006C3A1A" w:rsidP="00BE2F43">
            <w:pPr>
              <w:pStyle w:val="Header"/>
              <w:jc w:val="both"/>
              <w:rPr>
                <w:sz w:val="22"/>
                <w:szCs w:val="22"/>
                <w:lang w:val="sr-Latn-ME"/>
              </w:rPr>
            </w:pPr>
            <w:r w:rsidRPr="0019732A">
              <w:rPr>
                <w:sz w:val="22"/>
                <w:szCs w:val="22"/>
                <w:lang w:val="sr-Latn-ME"/>
              </w:rPr>
              <w:t>nepoznat</w:t>
            </w:r>
            <w:r w:rsidR="005717CE" w:rsidRPr="0019732A">
              <w:rPr>
                <w:sz w:val="22"/>
                <w:szCs w:val="22"/>
                <w:lang w:val="sr-Latn-ME"/>
              </w:rPr>
              <w:t>o</w:t>
            </w:r>
          </w:p>
        </w:tc>
        <w:tc>
          <w:tcPr>
            <w:tcW w:w="4961" w:type="dxa"/>
            <w:shd w:val="clear" w:color="auto" w:fill="auto"/>
          </w:tcPr>
          <w:p w14:paraId="0F9373C5" w14:textId="77777777" w:rsidR="006C3A1A" w:rsidRPr="0019732A" w:rsidRDefault="006C3A1A" w:rsidP="00BE2F43">
            <w:pPr>
              <w:pStyle w:val="Header"/>
              <w:jc w:val="both"/>
              <w:rPr>
                <w:sz w:val="22"/>
                <w:szCs w:val="22"/>
                <w:lang w:val="sr-Latn-ME"/>
              </w:rPr>
            </w:pPr>
            <w:r w:rsidRPr="0019732A">
              <w:rPr>
                <w:sz w:val="22"/>
                <w:szCs w:val="22"/>
                <w:lang w:val="sr-Latn-ME"/>
              </w:rPr>
              <w:t>- malaksalost sa hipotenzijom, sa ili bez gubitka svijesti (generalno nakon suviše brze intravenske injekcije, izuzetno nakon oralne primjene)</w:t>
            </w:r>
          </w:p>
          <w:p w14:paraId="26CCF6FA" w14:textId="77777777" w:rsidR="006C3A1A" w:rsidRPr="0019732A" w:rsidRDefault="006C3A1A" w:rsidP="00BE2F43">
            <w:pPr>
              <w:pStyle w:val="Header"/>
              <w:tabs>
                <w:tab w:val="left" w:pos="284"/>
              </w:tabs>
              <w:jc w:val="both"/>
              <w:rPr>
                <w:sz w:val="22"/>
                <w:szCs w:val="22"/>
                <w:lang w:val="sr-Latn-ME"/>
              </w:rPr>
            </w:pPr>
            <w:r w:rsidRPr="0019732A">
              <w:rPr>
                <w:sz w:val="22"/>
                <w:szCs w:val="22"/>
                <w:lang w:val="sr-Latn-ME"/>
              </w:rPr>
              <w:t>- arterijska ili venska tromboza na bilo kom mjestu</w:t>
            </w:r>
          </w:p>
          <w:p w14:paraId="202BA752" w14:textId="77777777" w:rsidR="006C3A1A" w:rsidRPr="0019732A" w:rsidRDefault="006C3A1A" w:rsidP="00BE2F43">
            <w:pPr>
              <w:pStyle w:val="Header"/>
              <w:jc w:val="both"/>
              <w:rPr>
                <w:sz w:val="22"/>
                <w:szCs w:val="22"/>
                <w:lang w:val="sr-Latn-ME"/>
              </w:rPr>
            </w:pPr>
          </w:p>
        </w:tc>
      </w:tr>
      <w:tr w:rsidR="006C3A1A" w:rsidRPr="0019732A" w14:paraId="19DBD79E" w14:textId="77777777" w:rsidTr="006C3A1A">
        <w:tc>
          <w:tcPr>
            <w:tcW w:w="2122" w:type="dxa"/>
            <w:shd w:val="clear" w:color="auto" w:fill="auto"/>
          </w:tcPr>
          <w:p w14:paraId="3E35EB48" w14:textId="77777777" w:rsidR="006C3A1A" w:rsidRPr="0019732A" w:rsidRDefault="006C3A1A" w:rsidP="00BE2F43">
            <w:pPr>
              <w:pStyle w:val="Header"/>
              <w:jc w:val="both"/>
              <w:rPr>
                <w:sz w:val="22"/>
                <w:szCs w:val="22"/>
                <w:lang w:val="sr-Latn-ME"/>
              </w:rPr>
            </w:pPr>
            <w:r w:rsidRPr="0019732A">
              <w:rPr>
                <w:sz w:val="22"/>
                <w:szCs w:val="22"/>
                <w:lang w:val="sr-Latn-ME"/>
              </w:rPr>
              <w:t>Poremećaji imunog sistema</w:t>
            </w:r>
          </w:p>
        </w:tc>
        <w:tc>
          <w:tcPr>
            <w:tcW w:w="1984" w:type="dxa"/>
            <w:shd w:val="clear" w:color="auto" w:fill="auto"/>
          </w:tcPr>
          <w:p w14:paraId="358FF908" w14:textId="77777777" w:rsidR="006C3A1A" w:rsidRPr="0019732A" w:rsidRDefault="006C3A1A" w:rsidP="00BE2F43">
            <w:pPr>
              <w:pStyle w:val="Header"/>
              <w:jc w:val="both"/>
              <w:rPr>
                <w:sz w:val="22"/>
                <w:szCs w:val="22"/>
                <w:lang w:val="sr-Latn-ME"/>
              </w:rPr>
            </w:pPr>
            <w:r w:rsidRPr="0019732A">
              <w:rPr>
                <w:sz w:val="22"/>
                <w:szCs w:val="22"/>
                <w:lang w:val="sr-Latn-ME"/>
              </w:rPr>
              <w:t>nepoznat</w:t>
            </w:r>
            <w:r w:rsidR="005717CE" w:rsidRPr="0019732A">
              <w:rPr>
                <w:sz w:val="22"/>
                <w:szCs w:val="22"/>
                <w:lang w:val="sr-Latn-ME"/>
              </w:rPr>
              <w:t>o</w:t>
            </w:r>
          </w:p>
        </w:tc>
        <w:tc>
          <w:tcPr>
            <w:tcW w:w="4961" w:type="dxa"/>
            <w:shd w:val="clear" w:color="auto" w:fill="auto"/>
          </w:tcPr>
          <w:p w14:paraId="6F517382" w14:textId="77777777" w:rsidR="006C3A1A" w:rsidRPr="0019732A" w:rsidRDefault="006C3A1A" w:rsidP="00BE2F43">
            <w:pPr>
              <w:pStyle w:val="Header"/>
              <w:jc w:val="both"/>
              <w:rPr>
                <w:bCs/>
                <w:sz w:val="22"/>
                <w:szCs w:val="22"/>
                <w:lang w:val="sr-Latn-ME"/>
              </w:rPr>
            </w:pPr>
            <w:r w:rsidRPr="0019732A">
              <w:rPr>
                <w:bCs/>
                <w:sz w:val="22"/>
                <w:szCs w:val="22"/>
                <w:lang w:val="sr-Latn-ME"/>
              </w:rPr>
              <w:t>reakcije preosjetljivosti uključujući anafilaksu</w:t>
            </w:r>
          </w:p>
          <w:p w14:paraId="22C926A2" w14:textId="77777777" w:rsidR="006C3A1A" w:rsidRPr="0019732A" w:rsidRDefault="006C3A1A" w:rsidP="00BE2F43">
            <w:pPr>
              <w:pStyle w:val="Header"/>
              <w:jc w:val="both"/>
              <w:rPr>
                <w:sz w:val="22"/>
                <w:szCs w:val="22"/>
                <w:lang w:val="sr-Latn-ME"/>
              </w:rPr>
            </w:pPr>
          </w:p>
        </w:tc>
      </w:tr>
      <w:tr w:rsidR="005717CE" w:rsidRPr="0019732A" w14:paraId="0708468E" w14:textId="77777777" w:rsidTr="006C3A1A">
        <w:tc>
          <w:tcPr>
            <w:tcW w:w="2122" w:type="dxa"/>
            <w:shd w:val="clear" w:color="auto" w:fill="auto"/>
          </w:tcPr>
          <w:p w14:paraId="21EB75CF" w14:textId="77777777" w:rsidR="005717CE" w:rsidRPr="0019732A" w:rsidRDefault="00392084" w:rsidP="00BE2F43">
            <w:pPr>
              <w:pStyle w:val="Header"/>
              <w:jc w:val="both"/>
              <w:rPr>
                <w:sz w:val="22"/>
                <w:szCs w:val="22"/>
                <w:lang w:val="sr-Latn-ME"/>
              </w:rPr>
            </w:pPr>
            <w:r w:rsidRPr="0019732A">
              <w:rPr>
                <w:sz w:val="22"/>
                <w:szCs w:val="22"/>
                <w:lang w:val="sr-Latn-ME"/>
              </w:rPr>
              <w:t>Poremećaji bubrega i urinarnog sistema</w:t>
            </w:r>
          </w:p>
        </w:tc>
        <w:tc>
          <w:tcPr>
            <w:tcW w:w="1984" w:type="dxa"/>
            <w:shd w:val="clear" w:color="auto" w:fill="auto"/>
          </w:tcPr>
          <w:p w14:paraId="61133C85" w14:textId="77777777" w:rsidR="005717CE" w:rsidRPr="0019732A" w:rsidRDefault="005717CE" w:rsidP="00BE2F43">
            <w:pPr>
              <w:pStyle w:val="Header"/>
              <w:jc w:val="both"/>
              <w:rPr>
                <w:sz w:val="22"/>
                <w:szCs w:val="22"/>
                <w:lang w:val="sr-Latn-ME"/>
              </w:rPr>
            </w:pPr>
          </w:p>
        </w:tc>
        <w:tc>
          <w:tcPr>
            <w:tcW w:w="4961" w:type="dxa"/>
            <w:shd w:val="clear" w:color="auto" w:fill="auto"/>
          </w:tcPr>
          <w:p w14:paraId="3A05AE9B" w14:textId="77777777" w:rsidR="005717CE" w:rsidRPr="0019732A" w:rsidRDefault="005717CE" w:rsidP="00BE2F43">
            <w:pPr>
              <w:pStyle w:val="Header"/>
              <w:jc w:val="both"/>
              <w:rPr>
                <w:bCs/>
                <w:sz w:val="22"/>
                <w:szCs w:val="22"/>
                <w:lang w:val="sr-Latn-ME"/>
              </w:rPr>
            </w:pPr>
            <w:r w:rsidRPr="0019732A">
              <w:rPr>
                <w:bCs/>
                <w:sz w:val="22"/>
                <w:szCs w:val="22"/>
                <w:lang w:val="sr-Latn-ME"/>
              </w:rPr>
              <w:t>akutna kortikalna nekroza bubrega*</w:t>
            </w:r>
          </w:p>
        </w:tc>
      </w:tr>
    </w:tbl>
    <w:p w14:paraId="63876BAF" w14:textId="77777777" w:rsidR="006C3A1A" w:rsidRPr="0019732A" w:rsidRDefault="00392084" w:rsidP="00BE2F43">
      <w:pPr>
        <w:tabs>
          <w:tab w:val="left" w:pos="540"/>
          <w:tab w:val="left" w:pos="569"/>
        </w:tabs>
        <w:jc w:val="both"/>
        <w:rPr>
          <w:b/>
          <w:bCs/>
          <w:sz w:val="22"/>
          <w:szCs w:val="22"/>
          <w:lang w:val="sr-Latn-ME"/>
        </w:rPr>
      </w:pPr>
      <w:r w:rsidRPr="0019732A">
        <w:rPr>
          <w:b/>
          <w:bCs/>
          <w:sz w:val="22"/>
          <w:szCs w:val="22"/>
          <w:lang w:val="sr-Latn-ME"/>
        </w:rPr>
        <w:t>*zabilježeni s</w:t>
      </w:r>
      <w:r w:rsidR="005717CE" w:rsidRPr="0019732A">
        <w:rPr>
          <w:b/>
          <w:bCs/>
          <w:sz w:val="22"/>
          <w:szCs w:val="22"/>
          <w:lang w:val="sr-Latn-ME"/>
        </w:rPr>
        <w:t xml:space="preserve">u slučajevi </w:t>
      </w:r>
      <w:r w:rsidRPr="0019732A">
        <w:rPr>
          <w:b/>
          <w:bCs/>
          <w:sz w:val="22"/>
          <w:szCs w:val="22"/>
          <w:lang w:val="sr-Latn-ME"/>
        </w:rPr>
        <w:t xml:space="preserve">akutnog oštećenja bubrega uključujući kortikalnu nekrozu) </w:t>
      </w:r>
      <w:r w:rsidR="005717CE" w:rsidRPr="0019732A">
        <w:rPr>
          <w:b/>
          <w:bCs/>
          <w:sz w:val="22"/>
          <w:szCs w:val="22"/>
          <w:lang w:val="sr-Latn-ME"/>
        </w:rPr>
        <w:t xml:space="preserve">pri primjeni traneksaminske kiseline u dozi &gt; 2 g (ukupna doza) u liječenju </w:t>
      </w:r>
      <w:r w:rsidRPr="0019732A">
        <w:rPr>
          <w:b/>
          <w:bCs/>
          <w:sz w:val="22"/>
          <w:szCs w:val="22"/>
          <w:lang w:val="sr-Latn-ME"/>
        </w:rPr>
        <w:t>postpartalne hemoragije</w:t>
      </w:r>
      <w:r w:rsidR="005717CE" w:rsidRPr="0019732A">
        <w:rPr>
          <w:b/>
          <w:bCs/>
          <w:sz w:val="22"/>
          <w:szCs w:val="22"/>
          <w:lang w:val="sr-Latn-ME"/>
        </w:rPr>
        <w:t>.</w:t>
      </w:r>
    </w:p>
    <w:p w14:paraId="5D3AF7F5" w14:textId="77777777" w:rsidR="005717CE" w:rsidRPr="0019732A" w:rsidRDefault="005717CE" w:rsidP="00BE2F43">
      <w:pPr>
        <w:tabs>
          <w:tab w:val="left" w:pos="540"/>
          <w:tab w:val="left" w:pos="569"/>
        </w:tabs>
        <w:jc w:val="both"/>
        <w:rPr>
          <w:b/>
          <w:bCs/>
          <w:sz w:val="22"/>
          <w:szCs w:val="22"/>
          <w:lang w:val="sr-Latn-ME"/>
        </w:rPr>
      </w:pPr>
    </w:p>
    <w:p w14:paraId="3A47549C" w14:textId="77777777" w:rsidR="00392084" w:rsidRPr="0019732A" w:rsidRDefault="00392084" w:rsidP="00BE2F43">
      <w:pPr>
        <w:jc w:val="both"/>
        <w:rPr>
          <w:rFonts w:eastAsia="Calibri"/>
          <w:spacing w:val="-5"/>
          <w:sz w:val="22"/>
          <w:szCs w:val="22"/>
          <w:u w:val="single"/>
          <w:lang w:val="sr-Latn-ME"/>
        </w:rPr>
      </w:pPr>
      <w:r w:rsidRPr="0019732A">
        <w:rPr>
          <w:rFonts w:eastAsia="Calibri"/>
          <w:spacing w:val="-5"/>
          <w:sz w:val="22"/>
          <w:szCs w:val="22"/>
          <w:u w:val="single"/>
          <w:lang w:val="sr-Latn-ME"/>
        </w:rPr>
        <w:t>Prijavljivanje sumnji na neželjena dejstva</w:t>
      </w:r>
    </w:p>
    <w:p w14:paraId="5D85C002" w14:textId="77777777" w:rsidR="00392084" w:rsidRPr="0019732A" w:rsidRDefault="00392084" w:rsidP="00BE2F43">
      <w:pPr>
        <w:jc w:val="both"/>
        <w:rPr>
          <w:rFonts w:eastAsia="Calibri"/>
          <w:sz w:val="22"/>
          <w:szCs w:val="22"/>
          <w:lang w:val="sr-Latn-ME"/>
        </w:rPr>
      </w:pPr>
    </w:p>
    <w:p w14:paraId="6F23F6AC" w14:textId="77777777" w:rsidR="005717CE" w:rsidRPr="0019732A" w:rsidRDefault="005717CE" w:rsidP="00BE2F43">
      <w:pPr>
        <w:jc w:val="both"/>
        <w:rPr>
          <w:rFonts w:eastAsia="Calibri"/>
          <w:sz w:val="22"/>
          <w:szCs w:val="22"/>
          <w:lang w:val="sr-Latn-ME"/>
        </w:rPr>
      </w:pPr>
      <w:r w:rsidRPr="0019732A">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1BB1E8B" w14:textId="77777777" w:rsidR="005717CE" w:rsidRPr="0019732A" w:rsidRDefault="005717CE" w:rsidP="00BE2F43">
      <w:pPr>
        <w:pStyle w:val="NoSpacing"/>
        <w:jc w:val="both"/>
        <w:rPr>
          <w:rFonts w:eastAsia="Calibri"/>
          <w:sz w:val="22"/>
          <w:szCs w:val="22"/>
          <w:lang w:val="sr-Latn-ME"/>
        </w:rPr>
      </w:pPr>
    </w:p>
    <w:p w14:paraId="128F904B" w14:textId="77777777" w:rsidR="00BE2F43" w:rsidRPr="0019732A" w:rsidRDefault="00BE2F43" w:rsidP="00BE2F43">
      <w:pPr>
        <w:pStyle w:val="NoSpacing"/>
        <w:jc w:val="both"/>
        <w:rPr>
          <w:rFonts w:eastAsia="Calibri"/>
          <w:sz w:val="22"/>
          <w:szCs w:val="22"/>
          <w:lang w:val="sr-Latn-ME"/>
        </w:rPr>
      </w:pPr>
      <w:r w:rsidRPr="0019732A">
        <w:rPr>
          <w:rFonts w:eastAsia="Calibri"/>
          <w:sz w:val="22"/>
          <w:szCs w:val="22"/>
          <w:lang w:val="sr-Latn-ME"/>
        </w:rPr>
        <w:t xml:space="preserve">Institut za ljekove i medicinska sredstva </w:t>
      </w:r>
    </w:p>
    <w:p w14:paraId="289F3FE6" w14:textId="77777777" w:rsidR="00BE2F43" w:rsidRPr="0019732A" w:rsidRDefault="00BE2F43" w:rsidP="00BE2F43">
      <w:pPr>
        <w:pStyle w:val="NoSpacing"/>
        <w:jc w:val="both"/>
        <w:rPr>
          <w:rFonts w:eastAsia="Calibri"/>
          <w:sz w:val="22"/>
          <w:szCs w:val="22"/>
          <w:lang w:val="sr-Latn-ME"/>
        </w:rPr>
      </w:pPr>
      <w:r w:rsidRPr="0019732A">
        <w:rPr>
          <w:rFonts w:eastAsia="Calibri"/>
          <w:sz w:val="22"/>
          <w:szCs w:val="22"/>
          <w:lang w:val="sr-Latn-ME"/>
        </w:rPr>
        <w:t>Odjeljenje za farmakovigilancu</w:t>
      </w:r>
    </w:p>
    <w:p w14:paraId="00632C4E" w14:textId="77777777" w:rsidR="00BE2F43" w:rsidRPr="0019732A" w:rsidRDefault="00BE2F43" w:rsidP="00BE2F43">
      <w:pPr>
        <w:pStyle w:val="NoSpacing"/>
        <w:jc w:val="both"/>
        <w:rPr>
          <w:rFonts w:eastAsia="Calibri"/>
          <w:sz w:val="22"/>
          <w:szCs w:val="22"/>
          <w:lang w:val="sr-Latn-ME"/>
        </w:rPr>
      </w:pPr>
      <w:r w:rsidRPr="0019732A">
        <w:rPr>
          <w:rFonts w:eastAsia="Calibri"/>
          <w:sz w:val="22"/>
          <w:szCs w:val="22"/>
          <w:lang w:val="sr-Latn-ME"/>
        </w:rPr>
        <w:t>Bulevar Ivana Crnojevića 64a, 81000 Podgorica</w:t>
      </w:r>
    </w:p>
    <w:p w14:paraId="77A76654" w14:textId="77777777" w:rsidR="00BE2F43" w:rsidRPr="0019732A" w:rsidRDefault="00BE2F43" w:rsidP="00BE2F43">
      <w:pPr>
        <w:pStyle w:val="NoSpacing"/>
        <w:rPr>
          <w:rFonts w:eastAsia="Calibri"/>
          <w:sz w:val="22"/>
          <w:szCs w:val="22"/>
          <w:lang w:val="sr-Latn-ME"/>
        </w:rPr>
      </w:pPr>
    </w:p>
    <w:p w14:paraId="6C0D94FB" w14:textId="77777777" w:rsidR="00BE2F43" w:rsidRPr="0019732A" w:rsidRDefault="00BE2F43" w:rsidP="00BE2F43">
      <w:pPr>
        <w:pStyle w:val="NoSpacing"/>
        <w:jc w:val="both"/>
        <w:rPr>
          <w:rFonts w:eastAsia="Calibri"/>
          <w:sz w:val="22"/>
          <w:szCs w:val="22"/>
          <w:lang w:val="sr-Latn-ME"/>
        </w:rPr>
      </w:pPr>
      <w:r w:rsidRPr="0019732A">
        <w:rPr>
          <w:rFonts w:eastAsia="Calibri"/>
          <w:sz w:val="22"/>
          <w:szCs w:val="22"/>
          <w:lang w:val="sr-Latn-ME"/>
        </w:rPr>
        <w:t>tel: +382 (0) 20 310 280</w:t>
      </w:r>
    </w:p>
    <w:p w14:paraId="60196222" w14:textId="77777777" w:rsidR="00BE2F43" w:rsidRPr="0019732A" w:rsidRDefault="00BE2F43" w:rsidP="00BE2F43">
      <w:pPr>
        <w:pStyle w:val="NoSpacing"/>
        <w:tabs>
          <w:tab w:val="left" w:pos="6720"/>
        </w:tabs>
        <w:jc w:val="both"/>
        <w:rPr>
          <w:rFonts w:eastAsia="Calibri"/>
          <w:sz w:val="22"/>
          <w:szCs w:val="22"/>
          <w:lang w:val="sr-Latn-ME"/>
        </w:rPr>
      </w:pPr>
      <w:r w:rsidRPr="0019732A">
        <w:rPr>
          <w:rFonts w:eastAsia="Calibri"/>
          <w:sz w:val="22"/>
          <w:szCs w:val="22"/>
          <w:lang w:val="sr-Latn-ME"/>
        </w:rPr>
        <w:t>fax: +382 (0) 20 310 581</w:t>
      </w:r>
      <w:r w:rsidRPr="0019732A">
        <w:rPr>
          <w:rFonts w:eastAsia="Calibri"/>
          <w:sz w:val="22"/>
          <w:szCs w:val="22"/>
          <w:lang w:val="sr-Latn-ME"/>
        </w:rPr>
        <w:tab/>
      </w:r>
    </w:p>
    <w:p w14:paraId="48D6A36B" w14:textId="77777777" w:rsidR="00BE2F43" w:rsidRPr="0019732A" w:rsidRDefault="009162E4" w:rsidP="00BE2F43">
      <w:pPr>
        <w:pStyle w:val="NoSpacing"/>
        <w:jc w:val="both"/>
        <w:rPr>
          <w:rFonts w:eastAsia="Calibri"/>
          <w:sz w:val="22"/>
          <w:szCs w:val="22"/>
          <w:lang w:val="sr-Latn-ME"/>
        </w:rPr>
      </w:pPr>
      <w:hyperlink r:id="rId8" w:history="1">
        <w:r w:rsidR="00BE2F43" w:rsidRPr="0019732A">
          <w:rPr>
            <w:rStyle w:val="Hyperlink"/>
            <w:rFonts w:eastAsia="Calibri"/>
            <w:sz w:val="22"/>
            <w:szCs w:val="22"/>
            <w:lang w:val="sr-Latn-ME"/>
          </w:rPr>
          <w:t>www.cinmed.me</w:t>
        </w:r>
      </w:hyperlink>
    </w:p>
    <w:p w14:paraId="6D481D61" w14:textId="77777777" w:rsidR="00BE2F43" w:rsidRPr="0019732A" w:rsidRDefault="009162E4" w:rsidP="00BE2F43">
      <w:pPr>
        <w:pStyle w:val="NoSpacing"/>
        <w:jc w:val="both"/>
        <w:rPr>
          <w:rFonts w:eastAsia="Calibri"/>
          <w:color w:val="0000FF"/>
          <w:sz w:val="22"/>
          <w:szCs w:val="22"/>
          <w:u w:val="single"/>
          <w:lang w:val="sr-Latn-ME"/>
        </w:rPr>
      </w:pPr>
      <w:hyperlink r:id="rId9" w:history="1">
        <w:r w:rsidR="00BE2F43" w:rsidRPr="0019732A">
          <w:rPr>
            <w:rStyle w:val="Hyperlink"/>
            <w:rFonts w:eastAsia="Calibri"/>
            <w:sz w:val="22"/>
            <w:szCs w:val="22"/>
            <w:lang w:val="sr-Latn-ME"/>
          </w:rPr>
          <w:t>nezeljenadejstva@cinmed.me</w:t>
        </w:r>
      </w:hyperlink>
    </w:p>
    <w:p w14:paraId="029C0675" w14:textId="77777777" w:rsidR="00BE2F43" w:rsidRPr="0019732A" w:rsidRDefault="00BE2F43" w:rsidP="00BE2F43">
      <w:pPr>
        <w:pStyle w:val="NoSpacing"/>
        <w:jc w:val="both"/>
        <w:rPr>
          <w:rFonts w:eastAsia="Calibri"/>
          <w:sz w:val="22"/>
          <w:szCs w:val="22"/>
          <w:lang w:val="sr-Latn-ME"/>
        </w:rPr>
      </w:pPr>
      <w:r w:rsidRPr="0019732A">
        <w:rPr>
          <w:rFonts w:eastAsia="Calibri"/>
          <w:sz w:val="22"/>
          <w:szCs w:val="22"/>
          <w:lang w:val="sr-Latn-ME"/>
        </w:rPr>
        <w:t>putem IS zdravstvene zaštite</w:t>
      </w:r>
    </w:p>
    <w:p w14:paraId="36B05F7E" w14:textId="77777777" w:rsidR="00BE2F43" w:rsidRPr="0019732A" w:rsidRDefault="00BE2F43" w:rsidP="00BE2F43">
      <w:pPr>
        <w:pStyle w:val="NoSpacing"/>
        <w:jc w:val="both"/>
        <w:rPr>
          <w:rFonts w:eastAsia="Calibri"/>
          <w:sz w:val="22"/>
          <w:szCs w:val="22"/>
          <w:lang w:val="sr-Latn-ME"/>
        </w:rPr>
      </w:pPr>
      <w:r w:rsidRPr="0019732A">
        <w:rPr>
          <w:rFonts w:eastAsia="Calibri"/>
          <w:sz w:val="22"/>
          <w:szCs w:val="22"/>
          <w:lang w:val="sr-Latn-ME"/>
        </w:rPr>
        <w:t>QR kod za online prijavu sumnje na neželjeno dejstvo lijeka:</w:t>
      </w:r>
    </w:p>
    <w:p w14:paraId="274C25F7" w14:textId="77777777" w:rsidR="00BE2F43" w:rsidRPr="0019732A" w:rsidRDefault="00BE2F43" w:rsidP="00BE2F43">
      <w:pPr>
        <w:pStyle w:val="NoSpacing"/>
        <w:jc w:val="both"/>
        <w:rPr>
          <w:rFonts w:eastAsia="Calibri"/>
          <w:sz w:val="22"/>
          <w:szCs w:val="22"/>
          <w:lang w:val="sr-Latn-ME"/>
        </w:rPr>
      </w:pPr>
    </w:p>
    <w:p w14:paraId="2F594042" w14:textId="4A24A6FD" w:rsidR="00BE2F43" w:rsidRPr="0019732A" w:rsidRDefault="00190732" w:rsidP="00BE2F43">
      <w:pPr>
        <w:pStyle w:val="NoSpacing"/>
        <w:rPr>
          <w:rFonts w:eastAsia="Calibri"/>
          <w:sz w:val="22"/>
          <w:szCs w:val="22"/>
          <w:lang w:val="sr-Latn-ME"/>
        </w:rPr>
      </w:pPr>
      <w:r w:rsidRPr="0019732A">
        <w:rPr>
          <w:b/>
          <w:bCs/>
          <w:noProof/>
          <w:sz w:val="22"/>
          <w:szCs w:val="22"/>
        </w:rPr>
        <w:drawing>
          <wp:inline distT="0" distB="0" distL="0" distR="0" wp14:anchorId="386A1C6E" wp14:editId="5976B70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78378DA" w14:textId="77777777" w:rsidR="00836B35" w:rsidRPr="0019732A" w:rsidRDefault="00836B35" w:rsidP="00BE2F43">
      <w:pPr>
        <w:tabs>
          <w:tab w:val="left" w:pos="540"/>
          <w:tab w:val="left" w:pos="569"/>
        </w:tabs>
        <w:jc w:val="both"/>
        <w:rPr>
          <w:b/>
          <w:bCs/>
          <w:sz w:val="22"/>
          <w:szCs w:val="22"/>
          <w:lang w:val="sr-Latn-ME"/>
        </w:rPr>
      </w:pPr>
    </w:p>
    <w:p w14:paraId="39C034CA" w14:textId="77777777" w:rsidR="00CD6F02"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4.9. </w:t>
      </w:r>
      <w:r w:rsidR="00480FB1" w:rsidRPr="0019732A">
        <w:rPr>
          <w:b/>
          <w:bCs/>
          <w:sz w:val="22"/>
          <w:szCs w:val="22"/>
          <w:lang w:val="sr-Latn-ME"/>
        </w:rPr>
        <w:tab/>
      </w:r>
      <w:r w:rsidRPr="0019732A">
        <w:rPr>
          <w:b/>
          <w:bCs/>
          <w:sz w:val="22"/>
          <w:szCs w:val="22"/>
          <w:lang w:val="sr-Latn-ME"/>
        </w:rPr>
        <w:t>Predoziranje</w:t>
      </w:r>
      <w:r w:rsidR="002846DB" w:rsidRPr="0019732A">
        <w:rPr>
          <w:b/>
          <w:bCs/>
          <w:sz w:val="22"/>
          <w:szCs w:val="22"/>
          <w:lang w:val="sr-Latn-ME"/>
        </w:rPr>
        <w:t xml:space="preserve"> </w:t>
      </w:r>
    </w:p>
    <w:p w14:paraId="1DB5EAF3" w14:textId="77777777" w:rsidR="00CD6F02" w:rsidRPr="0019732A" w:rsidRDefault="00CD6F02" w:rsidP="00BE2F43">
      <w:pPr>
        <w:tabs>
          <w:tab w:val="left" w:pos="540"/>
          <w:tab w:val="left" w:pos="569"/>
        </w:tabs>
        <w:jc w:val="both"/>
        <w:rPr>
          <w:b/>
          <w:bCs/>
          <w:sz w:val="22"/>
          <w:szCs w:val="22"/>
          <w:lang w:val="sr-Latn-ME"/>
        </w:rPr>
      </w:pPr>
    </w:p>
    <w:p w14:paraId="44A55204" w14:textId="28FE1DD4" w:rsidR="006C3A1A" w:rsidRPr="0019732A" w:rsidRDefault="00D91FB7" w:rsidP="00BE2F43">
      <w:pPr>
        <w:pStyle w:val="Header"/>
        <w:jc w:val="both"/>
        <w:rPr>
          <w:color w:val="000000"/>
          <w:sz w:val="22"/>
          <w:szCs w:val="22"/>
          <w:lang w:val="sr-Latn-ME"/>
        </w:rPr>
      </w:pPr>
      <w:r>
        <w:rPr>
          <w:color w:val="000000"/>
          <w:sz w:val="22"/>
          <w:szCs w:val="22"/>
          <w:lang w:val="sr-Latn-ME"/>
        </w:rPr>
        <w:t>S</w:t>
      </w:r>
      <w:r w:rsidR="006C3A1A" w:rsidRPr="0019732A">
        <w:rPr>
          <w:color w:val="000000"/>
          <w:sz w:val="22"/>
          <w:szCs w:val="22"/>
          <w:lang w:val="sr-Latn-ME"/>
        </w:rPr>
        <w:t xml:space="preserve">imptomi </w:t>
      </w:r>
      <w:r>
        <w:rPr>
          <w:color w:val="000000"/>
          <w:sz w:val="22"/>
          <w:szCs w:val="22"/>
          <w:lang w:val="sr-Latn-ME"/>
        </w:rPr>
        <w:t xml:space="preserve">predoziranja </w:t>
      </w:r>
      <w:r w:rsidR="006C3A1A" w:rsidRPr="0019732A">
        <w:rPr>
          <w:color w:val="000000"/>
          <w:sz w:val="22"/>
          <w:szCs w:val="22"/>
          <w:lang w:val="sr-Latn-ME"/>
        </w:rPr>
        <w:t xml:space="preserve">mogu </w:t>
      </w:r>
      <w:r w:rsidR="002F1B76" w:rsidRPr="0019732A">
        <w:rPr>
          <w:color w:val="000000"/>
          <w:sz w:val="22"/>
          <w:szCs w:val="22"/>
          <w:lang w:val="sr-Latn-ME"/>
        </w:rPr>
        <w:t>uključivati</w:t>
      </w:r>
      <w:r>
        <w:rPr>
          <w:color w:val="000000"/>
          <w:sz w:val="22"/>
          <w:szCs w:val="22"/>
          <w:lang w:val="sr-Latn-ME"/>
        </w:rPr>
        <w:t xml:space="preserve"> mučninu, dijareju,</w:t>
      </w:r>
      <w:r w:rsidR="006C3A1A" w:rsidRPr="0019732A">
        <w:rPr>
          <w:color w:val="000000"/>
          <w:sz w:val="22"/>
          <w:szCs w:val="22"/>
          <w:lang w:val="sr-Latn-ME"/>
        </w:rPr>
        <w:t xml:space="preserve"> vrtoglavic</w:t>
      </w:r>
      <w:r w:rsidR="002F1B76" w:rsidRPr="0019732A">
        <w:rPr>
          <w:color w:val="000000"/>
          <w:sz w:val="22"/>
          <w:szCs w:val="22"/>
          <w:lang w:val="sr-Latn-ME"/>
        </w:rPr>
        <w:t xml:space="preserve">u, </w:t>
      </w:r>
      <w:r w:rsidR="006C3A1A" w:rsidRPr="0019732A">
        <w:rPr>
          <w:color w:val="000000"/>
          <w:sz w:val="22"/>
          <w:szCs w:val="22"/>
          <w:lang w:val="sr-Latn-ME"/>
        </w:rPr>
        <w:t>glavobolj</w:t>
      </w:r>
      <w:r w:rsidR="002F1B76" w:rsidRPr="0019732A">
        <w:rPr>
          <w:color w:val="000000"/>
          <w:sz w:val="22"/>
          <w:szCs w:val="22"/>
          <w:lang w:val="sr-Latn-ME"/>
        </w:rPr>
        <w:t>u</w:t>
      </w:r>
      <w:r w:rsidR="006C3A1A" w:rsidRPr="0019732A">
        <w:rPr>
          <w:color w:val="000000"/>
          <w:sz w:val="22"/>
          <w:szCs w:val="22"/>
          <w:lang w:val="sr-Latn-ME"/>
        </w:rPr>
        <w:t>,</w:t>
      </w:r>
      <w:r>
        <w:rPr>
          <w:color w:val="000000"/>
          <w:sz w:val="22"/>
          <w:szCs w:val="22"/>
          <w:lang w:val="sr-Latn-ME"/>
        </w:rPr>
        <w:t xml:space="preserve"> ortostatske simptome,</w:t>
      </w:r>
      <w:r w:rsidR="006C3A1A" w:rsidRPr="0019732A">
        <w:rPr>
          <w:color w:val="000000"/>
          <w:sz w:val="22"/>
          <w:szCs w:val="22"/>
          <w:lang w:val="sr-Latn-ME"/>
        </w:rPr>
        <w:t xml:space="preserve"> hipotenzij</w:t>
      </w:r>
      <w:r w:rsidR="002F1B76" w:rsidRPr="0019732A">
        <w:rPr>
          <w:color w:val="000000"/>
          <w:sz w:val="22"/>
          <w:szCs w:val="22"/>
          <w:lang w:val="sr-Latn-ME"/>
        </w:rPr>
        <w:t>u</w:t>
      </w:r>
      <w:r>
        <w:rPr>
          <w:color w:val="000000"/>
          <w:sz w:val="22"/>
          <w:szCs w:val="22"/>
          <w:lang w:val="sr-Latn-ME"/>
        </w:rPr>
        <w:t xml:space="preserve">, </w:t>
      </w:r>
      <w:r w:rsidR="006C3A1A" w:rsidRPr="0019732A">
        <w:rPr>
          <w:color w:val="000000"/>
          <w:sz w:val="22"/>
          <w:szCs w:val="22"/>
          <w:lang w:val="sr-Latn-ME"/>
        </w:rPr>
        <w:t>konvulzije</w:t>
      </w:r>
      <w:r>
        <w:rPr>
          <w:color w:val="000000"/>
          <w:sz w:val="22"/>
          <w:szCs w:val="22"/>
          <w:lang w:val="sr-Latn-ME"/>
        </w:rPr>
        <w:t xml:space="preserve"> i p</w:t>
      </w:r>
      <w:proofErr w:type="spellStart"/>
      <w:r w:rsidRPr="00D91FB7">
        <w:rPr>
          <w:color w:val="000000"/>
          <w:sz w:val="22"/>
          <w:szCs w:val="22"/>
        </w:rPr>
        <w:t>ove</w:t>
      </w:r>
      <w:proofErr w:type="spellEnd"/>
      <w:r w:rsidRPr="00E225B0">
        <w:rPr>
          <w:color w:val="000000"/>
          <w:sz w:val="22"/>
          <w:szCs w:val="22"/>
          <w:lang w:val="sr-Latn-ME"/>
        </w:rPr>
        <w:t>ć</w:t>
      </w:r>
      <w:r w:rsidRPr="00D91FB7">
        <w:rPr>
          <w:color w:val="000000"/>
          <w:sz w:val="22"/>
          <w:szCs w:val="22"/>
        </w:rPr>
        <w:t>an</w:t>
      </w:r>
      <w:r w:rsidRPr="00E225B0">
        <w:rPr>
          <w:color w:val="000000"/>
          <w:sz w:val="22"/>
          <w:szCs w:val="22"/>
          <w:lang w:val="sr-Latn-ME"/>
        </w:rPr>
        <w:t xml:space="preserve"> </w:t>
      </w:r>
      <w:proofErr w:type="spellStart"/>
      <w:r w:rsidRPr="00D91FB7">
        <w:rPr>
          <w:color w:val="000000"/>
          <w:sz w:val="22"/>
          <w:szCs w:val="22"/>
        </w:rPr>
        <w:t>rizik</w:t>
      </w:r>
      <w:proofErr w:type="spellEnd"/>
      <w:r w:rsidRPr="00E225B0">
        <w:rPr>
          <w:color w:val="000000"/>
          <w:sz w:val="22"/>
          <w:szCs w:val="22"/>
          <w:lang w:val="sr-Latn-ME"/>
        </w:rPr>
        <w:t xml:space="preserve"> </w:t>
      </w:r>
      <w:proofErr w:type="spellStart"/>
      <w:r w:rsidRPr="00D91FB7">
        <w:rPr>
          <w:color w:val="000000"/>
          <w:sz w:val="22"/>
          <w:szCs w:val="22"/>
        </w:rPr>
        <w:t>od</w:t>
      </w:r>
      <w:proofErr w:type="spellEnd"/>
      <w:r w:rsidRPr="00E225B0">
        <w:rPr>
          <w:color w:val="000000"/>
          <w:sz w:val="22"/>
          <w:szCs w:val="22"/>
          <w:lang w:val="sr-Latn-ME"/>
        </w:rPr>
        <w:t xml:space="preserve"> </w:t>
      </w:r>
      <w:proofErr w:type="spellStart"/>
      <w:r w:rsidRPr="00D91FB7">
        <w:rPr>
          <w:color w:val="000000"/>
          <w:sz w:val="22"/>
          <w:szCs w:val="22"/>
        </w:rPr>
        <w:t>tromboze</w:t>
      </w:r>
      <w:proofErr w:type="spellEnd"/>
      <w:r w:rsidRPr="00E225B0">
        <w:rPr>
          <w:color w:val="000000"/>
          <w:sz w:val="22"/>
          <w:szCs w:val="22"/>
          <w:lang w:val="sr-Latn-ME"/>
        </w:rPr>
        <w:t xml:space="preserve"> </w:t>
      </w:r>
      <w:proofErr w:type="spellStart"/>
      <w:r w:rsidRPr="00D91FB7">
        <w:rPr>
          <w:color w:val="000000"/>
          <w:sz w:val="22"/>
          <w:szCs w:val="22"/>
        </w:rPr>
        <w:t>kod</w:t>
      </w:r>
      <w:proofErr w:type="spellEnd"/>
      <w:r w:rsidRPr="00E225B0">
        <w:rPr>
          <w:color w:val="000000"/>
          <w:sz w:val="22"/>
          <w:szCs w:val="22"/>
          <w:lang w:val="sr-Latn-ME"/>
        </w:rPr>
        <w:t xml:space="preserve"> </w:t>
      </w:r>
      <w:proofErr w:type="spellStart"/>
      <w:r w:rsidRPr="00D91FB7">
        <w:rPr>
          <w:color w:val="000000"/>
          <w:sz w:val="22"/>
          <w:szCs w:val="22"/>
        </w:rPr>
        <w:t>predisponiranih</w:t>
      </w:r>
      <w:proofErr w:type="spellEnd"/>
      <w:r w:rsidRPr="00E225B0">
        <w:rPr>
          <w:color w:val="000000"/>
          <w:sz w:val="22"/>
          <w:szCs w:val="22"/>
          <w:lang w:val="sr-Latn-ME"/>
        </w:rPr>
        <w:t xml:space="preserve"> </w:t>
      </w:r>
      <w:proofErr w:type="spellStart"/>
      <w:r w:rsidRPr="00D91FB7">
        <w:rPr>
          <w:color w:val="000000"/>
          <w:sz w:val="22"/>
          <w:szCs w:val="22"/>
        </w:rPr>
        <w:t>osoba</w:t>
      </w:r>
      <w:proofErr w:type="spellEnd"/>
      <w:r w:rsidR="006C3A1A" w:rsidRPr="0019732A">
        <w:rPr>
          <w:color w:val="000000"/>
          <w:sz w:val="22"/>
          <w:szCs w:val="22"/>
          <w:lang w:val="sr-Latn-ME"/>
        </w:rPr>
        <w:t>. Uočeno je da se konvulzije</w:t>
      </w:r>
      <w:r w:rsidR="002F1B76" w:rsidRPr="0019732A">
        <w:rPr>
          <w:color w:val="000000"/>
          <w:sz w:val="22"/>
          <w:szCs w:val="22"/>
          <w:lang w:val="sr-Latn-ME"/>
        </w:rPr>
        <w:t xml:space="preserve"> </w:t>
      </w:r>
      <w:r w:rsidR="006C3A1A" w:rsidRPr="0019732A">
        <w:rPr>
          <w:color w:val="000000"/>
          <w:sz w:val="22"/>
          <w:szCs w:val="22"/>
          <w:lang w:val="sr-Latn-ME"/>
        </w:rPr>
        <w:t>javljaju prilikom učestale primjene većih doza.</w:t>
      </w:r>
    </w:p>
    <w:p w14:paraId="15484BAE" w14:textId="77777777" w:rsidR="006C3A1A" w:rsidRPr="0019732A" w:rsidRDefault="006C3A1A" w:rsidP="00BE2F43">
      <w:pPr>
        <w:pStyle w:val="Header"/>
        <w:jc w:val="both"/>
        <w:rPr>
          <w:color w:val="000000"/>
          <w:sz w:val="22"/>
          <w:szCs w:val="22"/>
          <w:lang w:val="sr-Latn-ME"/>
        </w:rPr>
      </w:pPr>
    </w:p>
    <w:p w14:paraId="118C1F17" w14:textId="77777777" w:rsidR="006C3A1A" w:rsidRPr="0019732A" w:rsidRDefault="006C3A1A" w:rsidP="00BE2F43">
      <w:pPr>
        <w:pStyle w:val="Header"/>
        <w:tabs>
          <w:tab w:val="left" w:pos="284"/>
        </w:tabs>
        <w:jc w:val="both"/>
        <w:rPr>
          <w:color w:val="000000"/>
          <w:sz w:val="22"/>
          <w:szCs w:val="22"/>
          <w:lang w:val="sr-Latn-ME"/>
        </w:rPr>
      </w:pPr>
      <w:r w:rsidRPr="0019732A">
        <w:rPr>
          <w:color w:val="000000"/>
          <w:sz w:val="22"/>
          <w:szCs w:val="22"/>
          <w:lang w:val="sr-Latn-ME"/>
        </w:rPr>
        <w:t>Terapija predoziranja treba da bude suportivna.</w:t>
      </w:r>
    </w:p>
    <w:p w14:paraId="479176C5" w14:textId="77777777" w:rsidR="00227BDB" w:rsidRPr="0019732A" w:rsidRDefault="00227BDB" w:rsidP="00BE2F43">
      <w:pPr>
        <w:tabs>
          <w:tab w:val="left" w:pos="540"/>
          <w:tab w:val="left" w:pos="569"/>
        </w:tabs>
        <w:jc w:val="both"/>
        <w:rPr>
          <w:b/>
          <w:bCs/>
          <w:sz w:val="22"/>
          <w:szCs w:val="22"/>
          <w:lang w:val="sr-Latn-ME"/>
        </w:rPr>
      </w:pPr>
    </w:p>
    <w:p w14:paraId="32862CFF" w14:textId="77777777" w:rsidR="00BE2F43" w:rsidRPr="0019732A" w:rsidRDefault="00BE2F43" w:rsidP="00BE2F43">
      <w:pPr>
        <w:tabs>
          <w:tab w:val="left" w:pos="540"/>
          <w:tab w:val="left" w:pos="569"/>
        </w:tabs>
        <w:jc w:val="both"/>
        <w:rPr>
          <w:b/>
          <w:bCs/>
          <w:sz w:val="22"/>
          <w:szCs w:val="22"/>
          <w:lang w:val="sr-Latn-ME"/>
        </w:rPr>
      </w:pPr>
    </w:p>
    <w:p w14:paraId="60790CC6"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5. </w:t>
      </w:r>
      <w:r w:rsidR="00480FB1" w:rsidRPr="0019732A">
        <w:rPr>
          <w:b/>
          <w:bCs/>
          <w:sz w:val="22"/>
          <w:szCs w:val="22"/>
          <w:lang w:val="sr-Latn-ME"/>
        </w:rPr>
        <w:tab/>
      </w:r>
      <w:r w:rsidRPr="0019732A">
        <w:rPr>
          <w:b/>
          <w:bCs/>
          <w:sz w:val="22"/>
          <w:szCs w:val="22"/>
          <w:lang w:val="sr-Latn-ME"/>
        </w:rPr>
        <w:t>FARMAKOLOŠK</w:t>
      </w:r>
      <w:r w:rsidR="000D425A" w:rsidRPr="0019732A">
        <w:rPr>
          <w:b/>
          <w:bCs/>
          <w:sz w:val="22"/>
          <w:szCs w:val="22"/>
          <w:lang w:val="sr-Latn-ME"/>
        </w:rPr>
        <w:t>I</w:t>
      </w:r>
      <w:r w:rsidRPr="0019732A">
        <w:rPr>
          <w:b/>
          <w:bCs/>
          <w:sz w:val="22"/>
          <w:szCs w:val="22"/>
          <w:lang w:val="sr-Latn-ME"/>
        </w:rPr>
        <w:t xml:space="preserve"> PODACI</w:t>
      </w:r>
    </w:p>
    <w:p w14:paraId="1EEBF57A" w14:textId="77777777" w:rsidR="0072020E" w:rsidRPr="0019732A" w:rsidRDefault="0072020E" w:rsidP="00BE2F43">
      <w:pPr>
        <w:tabs>
          <w:tab w:val="left" w:pos="540"/>
          <w:tab w:val="left" w:pos="569"/>
        </w:tabs>
        <w:jc w:val="both"/>
        <w:rPr>
          <w:b/>
          <w:bCs/>
          <w:sz w:val="22"/>
          <w:szCs w:val="22"/>
          <w:lang w:val="sr-Latn-ME"/>
        </w:rPr>
      </w:pPr>
    </w:p>
    <w:p w14:paraId="5D351239"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5.1. </w:t>
      </w:r>
      <w:r w:rsidR="00480FB1" w:rsidRPr="0019732A">
        <w:rPr>
          <w:b/>
          <w:bCs/>
          <w:sz w:val="22"/>
          <w:szCs w:val="22"/>
          <w:lang w:val="sr-Latn-ME"/>
        </w:rPr>
        <w:tab/>
      </w:r>
      <w:r w:rsidRPr="0019732A">
        <w:rPr>
          <w:b/>
          <w:bCs/>
          <w:sz w:val="22"/>
          <w:szCs w:val="22"/>
          <w:lang w:val="sr-Latn-ME"/>
        </w:rPr>
        <w:t>Farmakodinamski podaci</w:t>
      </w:r>
      <w:r w:rsidR="003A7059" w:rsidRPr="0019732A">
        <w:rPr>
          <w:b/>
          <w:bCs/>
          <w:sz w:val="22"/>
          <w:szCs w:val="22"/>
          <w:lang w:val="sr-Latn-ME"/>
        </w:rPr>
        <w:t xml:space="preserve"> </w:t>
      </w:r>
    </w:p>
    <w:p w14:paraId="58090ACB" w14:textId="77777777" w:rsidR="00F45F77" w:rsidRPr="0019732A" w:rsidRDefault="00F45F77" w:rsidP="00BE2F43">
      <w:pPr>
        <w:tabs>
          <w:tab w:val="left" w:pos="540"/>
          <w:tab w:val="left" w:pos="569"/>
        </w:tabs>
        <w:jc w:val="both"/>
        <w:rPr>
          <w:b/>
          <w:bCs/>
          <w:sz w:val="22"/>
          <w:szCs w:val="22"/>
          <w:lang w:val="sr-Latn-ME"/>
        </w:rPr>
      </w:pPr>
    </w:p>
    <w:p w14:paraId="6DEFF1C6" w14:textId="77777777" w:rsidR="0072020E" w:rsidRPr="0019732A" w:rsidRDefault="0072020E" w:rsidP="00BE2F43">
      <w:pPr>
        <w:tabs>
          <w:tab w:val="left" w:pos="540"/>
          <w:tab w:val="left" w:pos="569"/>
        </w:tabs>
        <w:jc w:val="both"/>
        <w:rPr>
          <w:bCs/>
          <w:sz w:val="22"/>
          <w:szCs w:val="22"/>
          <w:lang w:val="sr-Latn-ME"/>
        </w:rPr>
      </w:pPr>
      <w:r w:rsidRPr="0019732A">
        <w:rPr>
          <w:bCs/>
          <w:sz w:val="22"/>
          <w:szCs w:val="22"/>
          <w:lang w:val="sr-Latn-ME"/>
        </w:rPr>
        <w:t>Farmakoterapijska grupa:</w:t>
      </w:r>
      <w:r w:rsidR="006C3A1A" w:rsidRPr="0019732A">
        <w:rPr>
          <w:color w:val="000000"/>
          <w:sz w:val="22"/>
          <w:szCs w:val="22"/>
          <w:lang w:val="sr-Latn-ME"/>
        </w:rPr>
        <w:t xml:space="preserve"> Antihemoragici, antifibrinolitici, aminokiseline</w:t>
      </w:r>
    </w:p>
    <w:p w14:paraId="291B2594" w14:textId="77777777" w:rsidR="0072020E" w:rsidRPr="0019732A" w:rsidRDefault="0072020E" w:rsidP="00BE2F43">
      <w:pPr>
        <w:tabs>
          <w:tab w:val="left" w:pos="540"/>
          <w:tab w:val="left" w:pos="569"/>
        </w:tabs>
        <w:jc w:val="both"/>
        <w:rPr>
          <w:bCs/>
          <w:sz w:val="22"/>
          <w:szCs w:val="22"/>
          <w:lang w:val="sr-Latn-ME"/>
        </w:rPr>
      </w:pPr>
    </w:p>
    <w:p w14:paraId="117D60EE" w14:textId="77777777" w:rsidR="0072020E" w:rsidRPr="0019732A" w:rsidRDefault="0072020E" w:rsidP="00BE2F43">
      <w:pPr>
        <w:tabs>
          <w:tab w:val="left" w:pos="540"/>
          <w:tab w:val="left" w:pos="569"/>
        </w:tabs>
        <w:jc w:val="both"/>
        <w:rPr>
          <w:color w:val="000000"/>
          <w:sz w:val="22"/>
          <w:szCs w:val="22"/>
          <w:lang w:val="sr-Latn-ME"/>
        </w:rPr>
      </w:pPr>
      <w:r w:rsidRPr="0019732A">
        <w:rPr>
          <w:bCs/>
          <w:sz w:val="22"/>
          <w:szCs w:val="22"/>
          <w:lang w:val="sr-Latn-ME"/>
        </w:rPr>
        <w:lastRenderedPageBreak/>
        <w:t>ATC kod:</w:t>
      </w:r>
      <w:r w:rsidR="006C3A1A" w:rsidRPr="0019732A">
        <w:rPr>
          <w:color w:val="000000"/>
          <w:sz w:val="22"/>
          <w:szCs w:val="22"/>
          <w:lang w:val="sr-Latn-ME"/>
        </w:rPr>
        <w:t xml:space="preserve"> B02AA02</w:t>
      </w:r>
    </w:p>
    <w:p w14:paraId="11FC4CDA" w14:textId="77777777" w:rsidR="006C3A1A" w:rsidRPr="0019732A" w:rsidRDefault="006C3A1A" w:rsidP="00BE2F43">
      <w:pPr>
        <w:tabs>
          <w:tab w:val="left" w:pos="540"/>
          <w:tab w:val="left" w:pos="569"/>
        </w:tabs>
        <w:jc w:val="both"/>
        <w:rPr>
          <w:bCs/>
          <w:sz w:val="22"/>
          <w:szCs w:val="22"/>
          <w:lang w:val="sr-Latn-ME"/>
        </w:rPr>
      </w:pPr>
    </w:p>
    <w:p w14:paraId="171CF820" w14:textId="77777777" w:rsidR="006C3A1A" w:rsidRPr="0019732A" w:rsidRDefault="006C3A1A" w:rsidP="00BE2F43">
      <w:pPr>
        <w:pStyle w:val="Header"/>
        <w:tabs>
          <w:tab w:val="left" w:pos="284"/>
        </w:tabs>
        <w:jc w:val="both"/>
        <w:rPr>
          <w:bCs/>
          <w:color w:val="000000"/>
          <w:sz w:val="22"/>
          <w:szCs w:val="22"/>
          <w:lang w:val="sr-Latn-ME"/>
        </w:rPr>
      </w:pPr>
      <w:r w:rsidRPr="0019732A">
        <w:rPr>
          <w:bCs/>
          <w:color w:val="000000"/>
          <w:sz w:val="22"/>
          <w:szCs w:val="22"/>
          <w:lang w:val="sr-Latn-ME"/>
        </w:rPr>
        <w:t>Traneksaminska kiselina ispoljava antihemoragijsko dejstvo putem inhibicije fibrinolitičkih osobina plazmina.</w:t>
      </w:r>
    </w:p>
    <w:p w14:paraId="4D67AE8E" w14:textId="77777777" w:rsidR="006C3A1A" w:rsidRPr="0019732A" w:rsidRDefault="006C3A1A" w:rsidP="00BE2F43">
      <w:pPr>
        <w:pStyle w:val="Header"/>
        <w:tabs>
          <w:tab w:val="left" w:pos="284"/>
        </w:tabs>
        <w:jc w:val="both"/>
        <w:rPr>
          <w:bCs/>
          <w:color w:val="000000"/>
          <w:sz w:val="22"/>
          <w:szCs w:val="22"/>
          <w:lang w:val="sr-Latn-ME"/>
        </w:rPr>
      </w:pPr>
    </w:p>
    <w:p w14:paraId="1DA049A4" w14:textId="77777777" w:rsidR="006C3A1A" w:rsidRPr="0019732A" w:rsidRDefault="006C3A1A" w:rsidP="00BE2F43">
      <w:pPr>
        <w:pStyle w:val="Header"/>
        <w:tabs>
          <w:tab w:val="left" w:pos="284"/>
        </w:tabs>
        <w:jc w:val="both"/>
        <w:rPr>
          <w:bCs/>
          <w:color w:val="000000"/>
          <w:sz w:val="22"/>
          <w:szCs w:val="22"/>
          <w:lang w:val="sr-Latn-ME"/>
        </w:rPr>
      </w:pPr>
      <w:r w:rsidRPr="0019732A">
        <w:rPr>
          <w:bCs/>
          <w:color w:val="000000"/>
          <w:sz w:val="22"/>
          <w:szCs w:val="22"/>
          <w:lang w:val="sr-Latn-ME"/>
        </w:rPr>
        <w:t>Stvara se kompleks koji uključuje traneksaminsku kiselinu i plazminogen; traneksaminska kiselina se vezuje za plazminogen prilikom transformacije u plazmin.</w:t>
      </w:r>
    </w:p>
    <w:p w14:paraId="2935DA11" w14:textId="77777777" w:rsidR="006C3A1A" w:rsidRPr="0019732A" w:rsidRDefault="006C3A1A" w:rsidP="00BE2F43">
      <w:pPr>
        <w:pStyle w:val="Header"/>
        <w:tabs>
          <w:tab w:val="left" w:pos="284"/>
        </w:tabs>
        <w:jc w:val="both"/>
        <w:rPr>
          <w:bCs/>
          <w:color w:val="000000"/>
          <w:sz w:val="22"/>
          <w:szCs w:val="22"/>
          <w:lang w:val="sr-Latn-ME"/>
        </w:rPr>
      </w:pPr>
    </w:p>
    <w:p w14:paraId="11FB8E94" w14:textId="77777777" w:rsidR="006C3A1A" w:rsidRPr="0019732A" w:rsidRDefault="006C3A1A" w:rsidP="00BE2F43">
      <w:pPr>
        <w:pStyle w:val="Header"/>
        <w:tabs>
          <w:tab w:val="left" w:pos="284"/>
        </w:tabs>
        <w:jc w:val="both"/>
        <w:rPr>
          <w:bCs/>
          <w:color w:val="000000"/>
          <w:sz w:val="22"/>
          <w:szCs w:val="22"/>
          <w:lang w:val="sr-Latn-ME"/>
        </w:rPr>
      </w:pPr>
      <w:r w:rsidRPr="0019732A">
        <w:rPr>
          <w:bCs/>
          <w:color w:val="000000"/>
          <w:sz w:val="22"/>
          <w:szCs w:val="22"/>
          <w:lang w:val="sr-Latn-ME"/>
        </w:rPr>
        <w:t>Dejstvo kompleksa traneksaminska kiselina - plazmin na aktivnost fibrina je slabije od dejstva slobodnog plazmina.</w:t>
      </w:r>
    </w:p>
    <w:p w14:paraId="7A99736B" w14:textId="77777777" w:rsidR="006C3A1A" w:rsidRPr="0019732A" w:rsidRDefault="006C3A1A" w:rsidP="00BE2F43">
      <w:pPr>
        <w:pStyle w:val="Header"/>
        <w:tabs>
          <w:tab w:val="left" w:pos="284"/>
        </w:tabs>
        <w:jc w:val="both"/>
        <w:rPr>
          <w:bCs/>
          <w:color w:val="000000"/>
          <w:sz w:val="22"/>
          <w:szCs w:val="22"/>
          <w:lang w:val="sr-Latn-ME"/>
        </w:rPr>
      </w:pPr>
    </w:p>
    <w:p w14:paraId="6BEDBDCA" w14:textId="77777777" w:rsidR="006C3A1A" w:rsidRPr="0019732A" w:rsidRDefault="006C3A1A" w:rsidP="00BE2F43">
      <w:pPr>
        <w:pStyle w:val="Header"/>
        <w:tabs>
          <w:tab w:val="left" w:pos="284"/>
        </w:tabs>
        <w:jc w:val="both"/>
        <w:rPr>
          <w:bCs/>
          <w:color w:val="000000"/>
          <w:sz w:val="22"/>
          <w:szCs w:val="22"/>
          <w:lang w:val="sr-Latn-ME"/>
        </w:rPr>
      </w:pPr>
      <w:r w:rsidRPr="0019732A">
        <w:rPr>
          <w:bCs/>
          <w:i/>
          <w:color w:val="000000"/>
          <w:sz w:val="22"/>
          <w:szCs w:val="22"/>
          <w:lang w:val="sr-Latn-ME"/>
        </w:rPr>
        <w:t>In vitro</w:t>
      </w:r>
      <w:r w:rsidRPr="0019732A">
        <w:rPr>
          <w:bCs/>
          <w:color w:val="000000"/>
          <w:sz w:val="22"/>
          <w:szCs w:val="22"/>
          <w:lang w:val="sr-Latn-ME"/>
        </w:rPr>
        <w:t xml:space="preserve"> studije pokazuju da visoke doze traneksaminske kiseline smanjuju aktivnost komplementa.</w:t>
      </w:r>
    </w:p>
    <w:p w14:paraId="1A96DA35" w14:textId="77777777" w:rsidR="006C3A1A" w:rsidRPr="0019732A" w:rsidRDefault="006C3A1A" w:rsidP="00BE2F43">
      <w:pPr>
        <w:pStyle w:val="Header"/>
        <w:tabs>
          <w:tab w:val="left" w:pos="284"/>
        </w:tabs>
        <w:jc w:val="both"/>
        <w:rPr>
          <w:b/>
          <w:bCs/>
          <w:color w:val="000000"/>
          <w:sz w:val="22"/>
          <w:szCs w:val="22"/>
          <w:lang w:val="sr-Latn-ME"/>
        </w:rPr>
      </w:pPr>
    </w:p>
    <w:p w14:paraId="283DE56B" w14:textId="77777777" w:rsidR="006C3A1A" w:rsidRPr="0019732A" w:rsidRDefault="006C3A1A" w:rsidP="00BE2F43">
      <w:pPr>
        <w:pStyle w:val="Header"/>
        <w:tabs>
          <w:tab w:val="left" w:pos="284"/>
        </w:tabs>
        <w:jc w:val="both"/>
        <w:rPr>
          <w:b/>
          <w:bCs/>
          <w:color w:val="000000"/>
          <w:sz w:val="22"/>
          <w:szCs w:val="22"/>
          <w:lang w:val="sr-Latn-ME"/>
        </w:rPr>
      </w:pPr>
      <w:r w:rsidRPr="0019732A">
        <w:rPr>
          <w:b/>
          <w:bCs/>
          <w:color w:val="000000"/>
          <w:sz w:val="22"/>
          <w:szCs w:val="22"/>
          <w:lang w:val="sr-Latn-ME"/>
        </w:rPr>
        <w:t>Pedijatrijska populacija</w:t>
      </w:r>
    </w:p>
    <w:p w14:paraId="6996FC41" w14:textId="77777777" w:rsidR="006C3A1A" w:rsidRPr="0019732A" w:rsidRDefault="006C3A1A" w:rsidP="00BE2F43">
      <w:pPr>
        <w:pStyle w:val="Header"/>
        <w:tabs>
          <w:tab w:val="left" w:pos="284"/>
        </w:tabs>
        <w:jc w:val="both"/>
        <w:rPr>
          <w:bCs/>
          <w:color w:val="000000"/>
          <w:sz w:val="22"/>
          <w:szCs w:val="22"/>
          <w:lang w:val="sr-Latn-ME"/>
        </w:rPr>
      </w:pPr>
    </w:p>
    <w:p w14:paraId="60584744" w14:textId="77777777" w:rsidR="006C3A1A" w:rsidRPr="0019732A" w:rsidRDefault="006C3A1A" w:rsidP="00BE2F43">
      <w:pPr>
        <w:pStyle w:val="Header"/>
        <w:tabs>
          <w:tab w:val="left" w:pos="284"/>
        </w:tabs>
        <w:jc w:val="both"/>
        <w:rPr>
          <w:bCs/>
          <w:color w:val="000000"/>
          <w:sz w:val="22"/>
          <w:szCs w:val="22"/>
          <w:u w:val="single"/>
          <w:lang w:val="sr-Latn-ME"/>
        </w:rPr>
      </w:pPr>
      <w:r w:rsidRPr="0019732A">
        <w:rPr>
          <w:bCs/>
          <w:color w:val="000000"/>
          <w:sz w:val="22"/>
          <w:szCs w:val="22"/>
          <w:u w:val="single"/>
          <w:lang w:val="sr-Latn-ME"/>
        </w:rPr>
        <w:t>Djeca uzrasta preko godinu dana</w:t>
      </w:r>
    </w:p>
    <w:p w14:paraId="35B2ECFF" w14:textId="77777777" w:rsidR="006C3A1A" w:rsidRPr="0019732A" w:rsidRDefault="006C3A1A" w:rsidP="00BE2F43">
      <w:pPr>
        <w:pStyle w:val="Header"/>
        <w:tabs>
          <w:tab w:val="left" w:pos="284"/>
        </w:tabs>
        <w:jc w:val="both"/>
        <w:rPr>
          <w:bCs/>
          <w:color w:val="000000"/>
          <w:sz w:val="22"/>
          <w:szCs w:val="22"/>
          <w:lang w:val="sr-Latn-ME"/>
        </w:rPr>
      </w:pPr>
    </w:p>
    <w:p w14:paraId="2C3ABEB1" w14:textId="77777777" w:rsidR="006C3A1A" w:rsidRPr="0019732A" w:rsidRDefault="006C3A1A" w:rsidP="00BE2F43">
      <w:pPr>
        <w:pStyle w:val="Header"/>
        <w:jc w:val="both"/>
        <w:rPr>
          <w:bCs/>
          <w:color w:val="000000"/>
          <w:sz w:val="22"/>
          <w:szCs w:val="22"/>
          <w:lang w:val="sr-Latn-ME"/>
        </w:rPr>
      </w:pPr>
      <w:r w:rsidRPr="0019732A">
        <w:rPr>
          <w:bCs/>
          <w:color w:val="000000"/>
          <w:sz w:val="22"/>
          <w:szCs w:val="22"/>
          <w:lang w:val="sr-Latn-ME"/>
        </w:rPr>
        <w:t xml:space="preserve">Pregledom literature nađeno je 12 studija efikasnosti sprovedenih kod pedijatrijskih pacijenata podvrgnutih kardiohirurgiji koje su uključivale 1073 djeteta od kojih je 631 dobijalo traneksaminsku kiselinu. Kod većine je kontrolna grupa bila placebo. Ispitivana populacija je bila heterogena po pitanju starosti, tipa hirurške intervencije, režima doziranja. Rezultati studija sa traneksaminskom kiselinom ukazali su na smanjenje gubitka krvi i smanjenu potrebu za primjenom zamjena za krv kod pedijatrijskih pacijenata koji su podvrgnuti operacijama na srcu sa upotrebom kardiopulmonarnog bajpasa kada postoji visok rizik od krvarenja, posebno kod cijanotičnih pacijenata ili pacijenata koji se podvrgavaju ponovljenim hirurškim intervencijama. </w:t>
      </w:r>
    </w:p>
    <w:p w14:paraId="64B24DC9" w14:textId="77777777" w:rsidR="006C3A1A" w:rsidRPr="0019732A" w:rsidRDefault="006C3A1A" w:rsidP="00BE2F43">
      <w:pPr>
        <w:pStyle w:val="Header"/>
        <w:jc w:val="both"/>
        <w:rPr>
          <w:bCs/>
          <w:color w:val="000000"/>
          <w:sz w:val="22"/>
          <w:szCs w:val="22"/>
          <w:lang w:val="sr-Latn-ME"/>
        </w:rPr>
      </w:pPr>
    </w:p>
    <w:p w14:paraId="275F0EC8" w14:textId="77777777" w:rsidR="006C3A1A" w:rsidRPr="0019732A" w:rsidRDefault="006C3A1A" w:rsidP="00BE2F43">
      <w:pPr>
        <w:pStyle w:val="Header"/>
        <w:jc w:val="both"/>
        <w:rPr>
          <w:bCs/>
          <w:color w:val="000000"/>
          <w:sz w:val="22"/>
          <w:szCs w:val="22"/>
          <w:lang w:val="sr-Latn-ME"/>
        </w:rPr>
      </w:pPr>
      <w:r w:rsidRPr="0019732A">
        <w:rPr>
          <w:bCs/>
          <w:color w:val="000000"/>
          <w:sz w:val="22"/>
          <w:szCs w:val="22"/>
          <w:lang w:val="sr-Latn-ME"/>
        </w:rPr>
        <w:t>Kao najprilagođeniji režim doziranja pokazao se sl</w:t>
      </w:r>
      <w:r w:rsidR="00104657" w:rsidRPr="0019732A">
        <w:rPr>
          <w:bCs/>
          <w:color w:val="000000"/>
          <w:sz w:val="22"/>
          <w:szCs w:val="22"/>
          <w:lang w:val="sr-Latn-ME"/>
        </w:rPr>
        <w:t>j</w:t>
      </w:r>
      <w:r w:rsidRPr="0019732A">
        <w:rPr>
          <w:bCs/>
          <w:color w:val="000000"/>
          <w:sz w:val="22"/>
          <w:szCs w:val="22"/>
          <w:lang w:val="sr-Latn-ME"/>
        </w:rPr>
        <w:t>edeći:</w:t>
      </w:r>
    </w:p>
    <w:p w14:paraId="04C6E4AE" w14:textId="77777777" w:rsidR="006C3A1A" w:rsidRPr="0019732A" w:rsidRDefault="006C3A1A" w:rsidP="00BE2F43">
      <w:pPr>
        <w:pStyle w:val="Header"/>
        <w:jc w:val="both"/>
        <w:rPr>
          <w:bCs/>
          <w:color w:val="000000"/>
          <w:sz w:val="22"/>
          <w:szCs w:val="22"/>
          <w:lang w:val="sr-Latn-ME"/>
        </w:rPr>
      </w:pPr>
    </w:p>
    <w:p w14:paraId="5D3F8867" w14:textId="77777777" w:rsidR="006C3A1A" w:rsidRPr="0019732A" w:rsidRDefault="006C3A1A" w:rsidP="00BE2F43">
      <w:pPr>
        <w:pStyle w:val="Header"/>
        <w:numPr>
          <w:ilvl w:val="0"/>
          <w:numId w:val="18"/>
        </w:numPr>
        <w:tabs>
          <w:tab w:val="clear" w:pos="4320"/>
          <w:tab w:val="clear" w:pos="8640"/>
          <w:tab w:val="left" w:pos="567"/>
          <w:tab w:val="center" w:pos="4153"/>
          <w:tab w:val="right" w:pos="8306"/>
        </w:tabs>
        <w:jc w:val="both"/>
        <w:rPr>
          <w:bCs/>
          <w:color w:val="000000"/>
          <w:sz w:val="22"/>
          <w:szCs w:val="22"/>
          <w:lang w:val="sr-Latn-ME"/>
        </w:rPr>
      </w:pPr>
      <w:r w:rsidRPr="0019732A">
        <w:rPr>
          <w:bCs/>
          <w:color w:val="000000"/>
          <w:sz w:val="22"/>
          <w:szCs w:val="22"/>
          <w:lang w:val="sr-Latn-ME"/>
        </w:rPr>
        <w:t>Bolus injekcija 10</w:t>
      </w:r>
      <w:r w:rsidR="00104657" w:rsidRPr="0019732A">
        <w:rPr>
          <w:bCs/>
          <w:color w:val="000000"/>
          <w:sz w:val="22"/>
          <w:szCs w:val="22"/>
          <w:lang w:val="sr-Latn-ME"/>
        </w:rPr>
        <w:t xml:space="preserve"> </w:t>
      </w:r>
      <w:r w:rsidRPr="0019732A">
        <w:rPr>
          <w:bCs/>
          <w:color w:val="000000"/>
          <w:sz w:val="22"/>
          <w:szCs w:val="22"/>
          <w:lang w:val="sr-Latn-ME"/>
        </w:rPr>
        <w:t>mg/kg, nakon indukcije anestezije i prije incizije</w:t>
      </w:r>
    </w:p>
    <w:p w14:paraId="6960C32A" w14:textId="77777777" w:rsidR="006C3A1A" w:rsidRPr="0019732A" w:rsidRDefault="006C3A1A" w:rsidP="00BE2F43">
      <w:pPr>
        <w:pStyle w:val="Header"/>
        <w:numPr>
          <w:ilvl w:val="0"/>
          <w:numId w:val="18"/>
        </w:numPr>
        <w:tabs>
          <w:tab w:val="clear" w:pos="4320"/>
          <w:tab w:val="clear" w:pos="8640"/>
          <w:tab w:val="left" w:pos="567"/>
          <w:tab w:val="center" w:pos="4153"/>
          <w:tab w:val="right" w:pos="8306"/>
        </w:tabs>
        <w:ind w:left="567"/>
        <w:jc w:val="both"/>
        <w:rPr>
          <w:bCs/>
          <w:color w:val="000000"/>
          <w:sz w:val="22"/>
          <w:szCs w:val="22"/>
          <w:lang w:val="sr-Latn-ME"/>
        </w:rPr>
      </w:pPr>
      <w:r w:rsidRPr="0019732A">
        <w:rPr>
          <w:bCs/>
          <w:color w:val="000000"/>
          <w:sz w:val="22"/>
          <w:szCs w:val="22"/>
          <w:lang w:val="sr-Latn-ME"/>
        </w:rPr>
        <w:t>Kontinuirana infuzija od 10</w:t>
      </w:r>
      <w:r w:rsidR="00104657" w:rsidRPr="0019732A">
        <w:rPr>
          <w:bCs/>
          <w:color w:val="000000"/>
          <w:sz w:val="22"/>
          <w:szCs w:val="22"/>
          <w:lang w:val="sr-Latn-ME"/>
        </w:rPr>
        <w:t xml:space="preserve"> </w:t>
      </w:r>
      <w:r w:rsidRPr="0019732A">
        <w:rPr>
          <w:bCs/>
          <w:color w:val="000000"/>
          <w:sz w:val="22"/>
          <w:szCs w:val="22"/>
          <w:lang w:val="sr-Latn-ME"/>
        </w:rPr>
        <w:t>mg/kg/sat ili injekcija u prajming za pumpu za kardiopulmonalni bajpas u dozi prilagođenoj ovoj proceduri, bilo prema tjelesnoj masi pacijenta sa dozom od 10 mg/kg, bilo prema prajming volumenu kardiopulmonalnog bajpasa, i na kraju procedure posljednja injekcija od 10</w:t>
      </w:r>
      <w:r w:rsidR="00104657" w:rsidRPr="0019732A">
        <w:rPr>
          <w:bCs/>
          <w:color w:val="000000"/>
          <w:sz w:val="22"/>
          <w:szCs w:val="22"/>
          <w:lang w:val="sr-Latn-ME"/>
        </w:rPr>
        <w:t xml:space="preserve"> </w:t>
      </w:r>
      <w:r w:rsidRPr="0019732A">
        <w:rPr>
          <w:bCs/>
          <w:color w:val="000000"/>
          <w:sz w:val="22"/>
          <w:szCs w:val="22"/>
          <w:lang w:val="sr-Latn-ME"/>
        </w:rPr>
        <w:t>mg/kg.</w:t>
      </w:r>
    </w:p>
    <w:p w14:paraId="402C03BD" w14:textId="77777777" w:rsidR="006C3A1A" w:rsidRPr="0019732A" w:rsidRDefault="006C3A1A" w:rsidP="00BE2F43">
      <w:pPr>
        <w:pStyle w:val="Header"/>
        <w:jc w:val="both"/>
        <w:rPr>
          <w:bCs/>
          <w:color w:val="000000"/>
          <w:sz w:val="22"/>
          <w:szCs w:val="22"/>
          <w:lang w:val="sr-Latn-ME"/>
        </w:rPr>
      </w:pPr>
    </w:p>
    <w:p w14:paraId="73984F8F" w14:textId="77777777" w:rsidR="006C3A1A" w:rsidRPr="0019732A" w:rsidRDefault="006C3A1A" w:rsidP="00BE2F43">
      <w:pPr>
        <w:pStyle w:val="Header"/>
        <w:jc w:val="both"/>
        <w:rPr>
          <w:bCs/>
          <w:color w:val="000000"/>
          <w:sz w:val="22"/>
          <w:szCs w:val="22"/>
          <w:lang w:val="sr-Latn-ME"/>
        </w:rPr>
      </w:pPr>
      <w:r w:rsidRPr="0019732A">
        <w:rPr>
          <w:bCs/>
          <w:color w:val="000000"/>
          <w:sz w:val="22"/>
          <w:szCs w:val="22"/>
          <w:lang w:val="sr-Latn-ME"/>
        </w:rPr>
        <w:t>Ograničeni podaci ispitivanja na veoma malom broju pacijenta ukazali su da se prednost može dati kontinuiranoj infuziji, u cilju održavanja terapijske koncentracije u plazmi</w:t>
      </w:r>
      <w:r w:rsidRPr="0019732A" w:rsidDel="00B71365">
        <w:rPr>
          <w:bCs/>
          <w:color w:val="000000"/>
          <w:sz w:val="22"/>
          <w:szCs w:val="22"/>
          <w:lang w:val="sr-Latn-ME"/>
        </w:rPr>
        <w:t xml:space="preserve"> </w:t>
      </w:r>
      <w:r w:rsidRPr="0019732A">
        <w:rPr>
          <w:bCs/>
          <w:color w:val="000000"/>
          <w:sz w:val="22"/>
          <w:szCs w:val="22"/>
          <w:lang w:val="sr-Latn-ME"/>
        </w:rPr>
        <w:t>tokom operacije.</w:t>
      </w:r>
    </w:p>
    <w:p w14:paraId="3531225A" w14:textId="77777777" w:rsidR="006C3A1A" w:rsidRPr="0019732A" w:rsidRDefault="006C3A1A" w:rsidP="00BE2F43">
      <w:pPr>
        <w:pStyle w:val="Header"/>
        <w:jc w:val="both"/>
        <w:rPr>
          <w:bCs/>
          <w:color w:val="000000"/>
          <w:sz w:val="22"/>
          <w:szCs w:val="22"/>
          <w:lang w:val="sr-Latn-ME"/>
        </w:rPr>
      </w:pPr>
    </w:p>
    <w:p w14:paraId="38FFA4D9" w14:textId="77777777" w:rsidR="006C3A1A" w:rsidRPr="0019732A" w:rsidRDefault="006C3A1A" w:rsidP="00BE2F43">
      <w:pPr>
        <w:pStyle w:val="Header"/>
        <w:tabs>
          <w:tab w:val="left" w:pos="284"/>
        </w:tabs>
        <w:jc w:val="both"/>
        <w:rPr>
          <w:color w:val="000000"/>
          <w:sz w:val="22"/>
          <w:szCs w:val="22"/>
          <w:lang w:val="sr-Latn-ME"/>
        </w:rPr>
      </w:pPr>
      <w:r w:rsidRPr="0019732A">
        <w:rPr>
          <w:color w:val="000000"/>
          <w:sz w:val="22"/>
          <w:szCs w:val="22"/>
          <w:lang w:val="sr-Latn-ME"/>
        </w:rPr>
        <w:t>Specifične studije doza-odgovor ili farmakokinetičke studije ni</w:t>
      </w:r>
      <w:r w:rsidR="00104657" w:rsidRPr="0019732A">
        <w:rPr>
          <w:color w:val="000000"/>
          <w:sz w:val="22"/>
          <w:szCs w:val="22"/>
          <w:lang w:val="sr-Latn-ME"/>
        </w:rPr>
        <w:t>je</w:t>
      </w:r>
      <w:r w:rsidRPr="0019732A">
        <w:rPr>
          <w:color w:val="000000"/>
          <w:sz w:val="22"/>
          <w:szCs w:val="22"/>
          <w:lang w:val="sr-Latn-ME"/>
        </w:rPr>
        <w:t>su sprovedene kod djece.</w:t>
      </w:r>
    </w:p>
    <w:p w14:paraId="4263DD9E" w14:textId="77777777" w:rsidR="002E37A5" w:rsidRPr="0019732A" w:rsidRDefault="002E37A5" w:rsidP="00BE2F43">
      <w:pPr>
        <w:tabs>
          <w:tab w:val="left" w:pos="540"/>
          <w:tab w:val="left" w:pos="569"/>
        </w:tabs>
        <w:jc w:val="both"/>
        <w:rPr>
          <w:b/>
          <w:bCs/>
          <w:sz w:val="22"/>
          <w:szCs w:val="22"/>
          <w:lang w:val="sr-Latn-ME"/>
        </w:rPr>
      </w:pPr>
    </w:p>
    <w:p w14:paraId="0C39C680"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5.2. </w:t>
      </w:r>
      <w:r w:rsidR="00480FB1" w:rsidRPr="0019732A">
        <w:rPr>
          <w:b/>
          <w:bCs/>
          <w:sz w:val="22"/>
          <w:szCs w:val="22"/>
          <w:lang w:val="sr-Latn-ME"/>
        </w:rPr>
        <w:tab/>
      </w:r>
      <w:r w:rsidRPr="0019732A">
        <w:rPr>
          <w:b/>
          <w:bCs/>
          <w:sz w:val="22"/>
          <w:szCs w:val="22"/>
          <w:lang w:val="sr-Latn-ME"/>
        </w:rPr>
        <w:t>Farmakokinetički podaci</w:t>
      </w:r>
      <w:r w:rsidR="003A7059" w:rsidRPr="0019732A">
        <w:rPr>
          <w:b/>
          <w:bCs/>
          <w:sz w:val="22"/>
          <w:szCs w:val="22"/>
          <w:lang w:val="sr-Latn-ME"/>
        </w:rPr>
        <w:t xml:space="preserve"> </w:t>
      </w:r>
    </w:p>
    <w:p w14:paraId="1F80D6A6" w14:textId="77777777" w:rsidR="00F55239" w:rsidRPr="0019732A" w:rsidRDefault="00F55239" w:rsidP="00BE2F43">
      <w:pPr>
        <w:pStyle w:val="Header"/>
        <w:tabs>
          <w:tab w:val="left" w:pos="284"/>
        </w:tabs>
        <w:jc w:val="both"/>
        <w:rPr>
          <w:color w:val="000000"/>
          <w:sz w:val="22"/>
          <w:szCs w:val="22"/>
          <w:u w:val="single"/>
          <w:lang w:val="sr-Latn-ME"/>
        </w:rPr>
      </w:pPr>
    </w:p>
    <w:p w14:paraId="2CB74FFC" w14:textId="77777777" w:rsidR="00F55239" w:rsidRPr="0019732A" w:rsidRDefault="00F55239" w:rsidP="00BE2F43">
      <w:pPr>
        <w:pStyle w:val="Header"/>
        <w:tabs>
          <w:tab w:val="left" w:pos="284"/>
        </w:tabs>
        <w:jc w:val="both"/>
        <w:rPr>
          <w:color w:val="000000"/>
          <w:sz w:val="22"/>
          <w:szCs w:val="22"/>
          <w:u w:val="single"/>
          <w:lang w:val="sr-Latn-ME"/>
        </w:rPr>
      </w:pPr>
      <w:r w:rsidRPr="0019732A">
        <w:rPr>
          <w:color w:val="000000"/>
          <w:sz w:val="22"/>
          <w:szCs w:val="22"/>
          <w:u w:val="single"/>
          <w:lang w:val="sr-Latn-ME"/>
        </w:rPr>
        <w:t>Resorpcija</w:t>
      </w:r>
    </w:p>
    <w:p w14:paraId="0F843A6F" w14:textId="77777777" w:rsidR="00F55239" w:rsidRPr="0019732A" w:rsidRDefault="00F55239" w:rsidP="00BE2F43">
      <w:pPr>
        <w:pStyle w:val="Header"/>
        <w:tabs>
          <w:tab w:val="left" w:pos="284"/>
        </w:tabs>
        <w:jc w:val="both"/>
        <w:rPr>
          <w:color w:val="000000"/>
          <w:sz w:val="22"/>
          <w:szCs w:val="22"/>
          <w:lang w:val="sr-Latn-ME"/>
        </w:rPr>
      </w:pPr>
      <w:r w:rsidRPr="0019732A">
        <w:rPr>
          <w:color w:val="000000"/>
          <w:sz w:val="22"/>
          <w:szCs w:val="22"/>
          <w:lang w:val="sr-Latn-ME"/>
        </w:rPr>
        <w:t>Maksimalna koncentracija u plazmi se postiže odmah nakon kratke i.v. infuzije, nakon čega se koncentracija multieksponencijalno smanjuje.</w:t>
      </w:r>
    </w:p>
    <w:p w14:paraId="5EC27D87" w14:textId="77777777" w:rsidR="00F55239" w:rsidRPr="0019732A" w:rsidRDefault="00F55239" w:rsidP="00BE2F43">
      <w:pPr>
        <w:pStyle w:val="Header"/>
        <w:tabs>
          <w:tab w:val="left" w:pos="284"/>
        </w:tabs>
        <w:jc w:val="both"/>
        <w:rPr>
          <w:color w:val="000000"/>
          <w:sz w:val="22"/>
          <w:szCs w:val="22"/>
          <w:lang w:val="sr-Latn-ME"/>
        </w:rPr>
      </w:pPr>
    </w:p>
    <w:p w14:paraId="66568FA3" w14:textId="77777777" w:rsidR="00F55239" w:rsidRPr="0019732A" w:rsidRDefault="00F55239" w:rsidP="00BE2F43">
      <w:pPr>
        <w:pStyle w:val="Header"/>
        <w:tabs>
          <w:tab w:val="left" w:pos="284"/>
        </w:tabs>
        <w:jc w:val="both"/>
        <w:rPr>
          <w:color w:val="000000"/>
          <w:sz w:val="22"/>
          <w:szCs w:val="22"/>
          <w:u w:val="single"/>
          <w:lang w:val="sr-Latn-ME"/>
        </w:rPr>
      </w:pPr>
      <w:r w:rsidRPr="0019732A">
        <w:rPr>
          <w:color w:val="000000"/>
          <w:sz w:val="22"/>
          <w:szCs w:val="22"/>
          <w:u w:val="single"/>
          <w:lang w:val="sr-Latn-ME"/>
        </w:rPr>
        <w:t>Distribucija</w:t>
      </w:r>
    </w:p>
    <w:p w14:paraId="21D15A20" w14:textId="77777777" w:rsidR="00F55239" w:rsidRPr="0019732A" w:rsidRDefault="00F55239" w:rsidP="00BE2F43">
      <w:pPr>
        <w:jc w:val="both"/>
        <w:rPr>
          <w:rStyle w:val="notranslate"/>
          <w:color w:val="000000"/>
          <w:sz w:val="22"/>
          <w:szCs w:val="22"/>
          <w:lang w:val="sr-Latn-ME"/>
        </w:rPr>
      </w:pPr>
      <w:r w:rsidRPr="0019732A">
        <w:rPr>
          <w:rStyle w:val="notranslate"/>
          <w:color w:val="000000"/>
          <w:sz w:val="22"/>
          <w:szCs w:val="22"/>
          <w:lang w:val="sr-Latn-ME"/>
        </w:rPr>
        <w:t>Vezivanje traneksaminske kiseline za proteine plazme pri terapijskim koncentracijama u plazmi iznosi oko 3 %  i u potpunosti se odnosi na vezivanje za plazminogen. Traneksaminska kiselina se ne vezuje za serumske albumine. Početni volumen distribucije iznosi 9 do 12 litara.</w:t>
      </w:r>
    </w:p>
    <w:p w14:paraId="777B4567" w14:textId="77777777" w:rsidR="00F55239" w:rsidRPr="0019732A" w:rsidRDefault="00F55239" w:rsidP="00BE2F43">
      <w:pPr>
        <w:jc w:val="both"/>
        <w:rPr>
          <w:rStyle w:val="notranslate"/>
          <w:color w:val="000000"/>
          <w:sz w:val="22"/>
          <w:szCs w:val="22"/>
          <w:lang w:val="sr-Latn-ME"/>
        </w:rPr>
      </w:pPr>
    </w:p>
    <w:p w14:paraId="4F228112" w14:textId="60BED786" w:rsidR="00F55239" w:rsidRPr="0019732A" w:rsidRDefault="00F55239" w:rsidP="00BE2F43">
      <w:pPr>
        <w:jc w:val="both"/>
        <w:rPr>
          <w:color w:val="000000"/>
          <w:sz w:val="22"/>
          <w:szCs w:val="22"/>
          <w:lang w:val="sr-Latn-ME"/>
        </w:rPr>
      </w:pPr>
      <w:r w:rsidRPr="0019732A">
        <w:rPr>
          <w:rStyle w:val="notranslate"/>
          <w:color w:val="000000"/>
          <w:sz w:val="22"/>
          <w:szCs w:val="22"/>
          <w:lang w:val="sr-Latn-ME"/>
        </w:rPr>
        <w:t>Traneksaminska kiselina prolazi kroz placentu. Nakon primjene intravenske injekcije u dozi 10 mg/kg kod 12 trudnica, koncentracija traneksaminske kiseline u serumu bila je 10-53 µg/m</w:t>
      </w:r>
      <w:r w:rsidR="00104657" w:rsidRPr="0019732A">
        <w:rPr>
          <w:rStyle w:val="notranslate"/>
          <w:color w:val="000000"/>
          <w:sz w:val="22"/>
          <w:szCs w:val="22"/>
          <w:lang w:val="sr-Latn-ME"/>
        </w:rPr>
        <w:t>l</w:t>
      </w:r>
      <w:r w:rsidRPr="0019732A">
        <w:rPr>
          <w:rStyle w:val="notranslate"/>
          <w:color w:val="000000"/>
          <w:sz w:val="22"/>
          <w:szCs w:val="22"/>
          <w:lang w:val="sr-Latn-ME"/>
        </w:rPr>
        <w:t>, dok je koncentracija u pupčanoj vrpci bila 4-31 µg/m</w:t>
      </w:r>
      <w:r w:rsidR="00104657" w:rsidRPr="0019732A">
        <w:rPr>
          <w:rStyle w:val="notranslate"/>
          <w:color w:val="000000"/>
          <w:sz w:val="22"/>
          <w:szCs w:val="22"/>
          <w:lang w:val="sr-Latn-ME"/>
        </w:rPr>
        <w:t>l</w:t>
      </w:r>
      <w:r w:rsidRPr="0019732A">
        <w:rPr>
          <w:rStyle w:val="notranslate"/>
          <w:color w:val="000000"/>
          <w:sz w:val="22"/>
          <w:szCs w:val="22"/>
          <w:lang w:val="sr-Latn-ME"/>
        </w:rPr>
        <w:t xml:space="preserve">. Traneksaminska kiselina brzo difunduje u zglobne tečnosti i sinovijalnu membranu. Nakon primjene intravenske injekcije u dozi 10 mg/kg kod 17 pacijenata podvrgnutih operaciji kolena,  koncentracije traneksaminske kiseline u zglobnoj tečnosti bile su slične onima u odgovarajućim uzorcima seruma. Koncentracija traneksaminske kiseline u drugim tkivima samo je frakcija one izmjerene  u krvi (majčino mlijeko, stoti dio; cerebrospinalna tečnost, jedna </w:t>
      </w:r>
      <w:r w:rsidRPr="0019732A">
        <w:rPr>
          <w:rStyle w:val="notranslate"/>
          <w:color w:val="000000"/>
          <w:sz w:val="22"/>
          <w:szCs w:val="22"/>
          <w:lang w:val="sr-Latn-ME"/>
        </w:rPr>
        <w:lastRenderedPageBreak/>
        <w:t xml:space="preserve">desetina; očna vodica, jedna desetina). Traneksaminska kiselina je detektovana i u sjemenoj tečnosti gdje  inhibira fibrinolitičku aktivnost ali ne utiče na pokretljivost sperme.    </w:t>
      </w:r>
    </w:p>
    <w:p w14:paraId="79BE64BB" w14:textId="77777777" w:rsidR="00F55239" w:rsidRPr="0019732A" w:rsidRDefault="00F55239" w:rsidP="00BE2F43">
      <w:pPr>
        <w:pStyle w:val="Header"/>
        <w:tabs>
          <w:tab w:val="left" w:pos="284"/>
        </w:tabs>
        <w:jc w:val="both"/>
        <w:rPr>
          <w:color w:val="000000"/>
          <w:sz w:val="22"/>
          <w:szCs w:val="22"/>
          <w:u w:val="single"/>
          <w:lang w:val="sr-Latn-ME"/>
        </w:rPr>
      </w:pPr>
    </w:p>
    <w:p w14:paraId="182B47EE" w14:textId="77777777" w:rsidR="00F55239" w:rsidRPr="0019732A" w:rsidRDefault="00F55239" w:rsidP="00BE2F43">
      <w:pPr>
        <w:pStyle w:val="Header"/>
        <w:tabs>
          <w:tab w:val="left" w:pos="284"/>
        </w:tabs>
        <w:jc w:val="both"/>
        <w:rPr>
          <w:color w:val="000000"/>
          <w:sz w:val="22"/>
          <w:szCs w:val="22"/>
          <w:u w:val="single"/>
          <w:lang w:val="sr-Latn-ME"/>
        </w:rPr>
      </w:pPr>
      <w:r w:rsidRPr="0019732A">
        <w:rPr>
          <w:color w:val="000000"/>
          <w:sz w:val="22"/>
          <w:szCs w:val="22"/>
          <w:u w:val="single"/>
          <w:lang w:val="sr-Latn-ME"/>
        </w:rPr>
        <w:t>Ekskrecija</w:t>
      </w:r>
    </w:p>
    <w:p w14:paraId="4F7341D0" w14:textId="145F1E6D" w:rsidR="00F55239" w:rsidRPr="0019732A" w:rsidRDefault="00F55239" w:rsidP="00BE2F43">
      <w:pPr>
        <w:pStyle w:val="Header"/>
        <w:tabs>
          <w:tab w:val="left" w:pos="284"/>
        </w:tabs>
        <w:jc w:val="both"/>
        <w:rPr>
          <w:color w:val="000000"/>
          <w:sz w:val="22"/>
          <w:szCs w:val="22"/>
          <w:lang w:val="sr-Latn-ME"/>
        </w:rPr>
      </w:pPr>
      <w:r w:rsidRPr="0019732A">
        <w:rPr>
          <w:color w:val="000000"/>
          <w:sz w:val="22"/>
          <w:szCs w:val="22"/>
          <w:lang w:val="sr-Latn-ME"/>
        </w:rPr>
        <w:t>Traneksaminska kiselina se izlučuje urinom u nepromijenjenom obliku (glomerularna filtracija je glavni put izlučivanja). Renalni klirens jednak je plazma klirensu (110 do 116 m</w:t>
      </w:r>
      <w:r w:rsidR="00F073BD" w:rsidRPr="0019732A">
        <w:rPr>
          <w:color w:val="000000"/>
          <w:sz w:val="22"/>
          <w:szCs w:val="22"/>
          <w:lang w:val="sr-Latn-ME"/>
        </w:rPr>
        <w:t>l</w:t>
      </w:r>
      <w:r w:rsidRPr="0019732A">
        <w:rPr>
          <w:color w:val="000000"/>
          <w:sz w:val="22"/>
          <w:szCs w:val="22"/>
          <w:lang w:val="sr-Latn-ME"/>
        </w:rPr>
        <w:t>/min). 90% od primijenjene doze se izluči putem bubrega u prvih 24 sata nakon intravenske primjene lijeka u dozi 10 mg/kg tjelesne mase. Poluvrijeme eliminacije iznosi oko 3 časa.</w:t>
      </w:r>
    </w:p>
    <w:p w14:paraId="13B0A5ED" w14:textId="77777777" w:rsidR="00F55239" w:rsidRPr="0019732A" w:rsidRDefault="00F55239" w:rsidP="00BE2F43">
      <w:pPr>
        <w:pStyle w:val="Header"/>
        <w:tabs>
          <w:tab w:val="left" w:pos="284"/>
        </w:tabs>
        <w:jc w:val="both"/>
        <w:rPr>
          <w:color w:val="000000"/>
          <w:sz w:val="22"/>
          <w:szCs w:val="22"/>
          <w:lang w:val="sr-Latn-ME"/>
        </w:rPr>
      </w:pPr>
    </w:p>
    <w:p w14:paraId="7ADA3502" w14:textId="77777777" w:rsidR="00F55239" w:rsidRPr="0019732A" w:rsidRDefault="00F55239" w:rsidP="00BE2F43">
      <w:pPr>
        <w:jc w:val="both"/>
        <w:rPr>
          <w:color w:val="000000"/>
          <w:sz w:val="22"/>
          <w:szCs w:val="22"/>
          <w:u w:val="single"/>
          <w:lang w:val="sr-Latn-ME"/>
        </w:rPr>
      </w:pPr>
      <w:r w:rsidRPr="0019732A">
        <w:rPr>
          <w:color w:val="000000"/>
          <w:sz w:val="22"/>
          <w:szCs w:val="22"/>
          <w:u w:val="single"/>
          <w:lang w:val="sr-Latn-ME"/>
        </w:rPr>
        <w:t>Posebne populacije</w:t>
      </w:r>
    </w:p>
    <w:p w14:paraId="20308B9C" w14:textId="77777777" w:rsidR="00F55239" w:rsidRPr="0019732A" w:rsidRDefault="00F55239" w:rsidP="00BE2F43">
      <w:pPr>
        <w:jc w:val="both"/>
        <w:rPr>
          <w:color w:val="000000"/>
          <w:sz w:val="22"/>
          <w:szCs w:val="22"/>
          <w:lang w:val="sr-Latn-ME"/>
        </w:rPr>
      </w:pPr>
      <w:r w:rsidRPr="0019732A">
        <w:rPr>
          <w:color w:val="000000"/>
          <w:sz w:val="22"/>
          <w:szCs w:val="22"/>
          <w:lang w:val="sr-Latn-ME"/>
        </w:rPr>
        <w:t xml:space="preserve">Koncentracije u plazmi su povećane kod pacijenata sa renalnom insuficijencijom. </w:t>
      </w:r>
    </w:p>
    <w:p w14:paraId="01689925" w14:textId="77777777" w:rsidR="00F55239" w:rsidRPr="0019732A" w:rsidRDefault="00F55239" w:rsidP="00BE2F43">
      <w:pPr>
        <w:jc w:val="both"/>
        <w:rPr>
          <w:color w:val="000000"/>
          <w:sz w:val="22"/>
          <w:szCs w:val="22"/>
          <w:lang w:val="sr-Latn-ME"/>
        </w:rPr>
      </w:pPr>
    </w:p>
    <w:p w14:paraId="24C7E022" w14:textId="77777777" w:rsidR="00F55239" w:rsidRPr="0019732A" w:rsidRDefault="00F55239" w:rsidP="00BE2F43">
      <w:pPr>
        <w:pStyle w:val="Header"/>
        <w:tabs>
          <w:tab w:val="left" w:pos="284"/>
        </w:tabs>
        <w:jc w:val="both"/>
        <w:rPr>
          <w:color w:val="000000"/>
          <w:sz w:val="22"/>
          <w:szCs w:val="22"/>
          <w:lang w:val="sr-Latn-ME"/>
        </w:rPr>
      </w:pPr>
      <w:r w:rsidRPr="0019732A">
        <w:rPr>
          <w:color w:val="000000"/>
          <w:sz w:val="22"/>
          <w:szCs w:val="22"/>
          <w:lang w:val="sr-Latn-ME"/>
        </w:rPr>
        <w:t>Nijesu sprovedene posebne farmakokinetičke studije kod djece.</w:t>
      </w:r>
    </w:p>
    <w:p w14:paraId="22EE3AF7" w14:textId="77777777" w:rsidR="0072020E" w:rsidRPr="0019732A" w:rsidRDefault="0072020E" w:rsidP="00BE2F43">
      <w:pPr>
        <w:tabs>
          <w:tab w:val="left" w:pos="540"/>
          <w:tab w:val="left" w:pos="569"/>
        </w:tabs>
        <w:jc w:val="both"/>
        <w:rPr>
          <w:bCs/>
          <w:sz w:val="22"/>
          <w:szCs w:val="22"/>
          <w:lang w:val="sr-Latn-ME"/>
        </w:rPr>
      </w:pPr>
    </w:p>
    <w:p w14:paraId="2858E711"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5.3. </w:t>
      </w:r>
      <w:r w:rsidR="00480FB1" w:rsidRPr="0019732A">
        <w:rPr>
          <w:b/>
          <w:bCs/>
          <w:sz w:val="22"/>
          <w:szCs w:val="22"/>
          <w:lang w:val="sr-Latn-ME"/>
        </w:rPr>
        <w:tab/>
      </w:r>
      <w:r w:rsidRPr="0019732A">
        <w:rPr>
          <w:b/>
          <w:bCs/>
          <w:sz w:val="22"/>
          <w:szCs w:val="22"/>
          <w:lang w:val="sr-Latn-ME"/>
        </w:rPr>
        <w:t xml:space="preserve">Pretklinički podaci o bezbjednosti </w:t>
      </w:r>
    </w:p>
    <w:p w14:paraId="75A54463" w14:textId="77777777" w:rsidR="00836B35" w:rsidRPr="0019732A" w:rsidRDefault="00836B35" w:rsidP="00BE2F43">
      <w:pPr>
        <w:tabs>
          <w:tab w:val="left" w:pos="540"/>
          <w:tab w:val="left" w:pos="569"/>
        </w:tabs>
        <w:jc w:val="both"/>
        <w:rPr>
          <w:bCs/>
          <w:sz w:val="22"/>
          <w:szCs w:val="22"/>
          <w:lang w:val="sr-Latn-ME"/>
        </w:rPr>
      </w:pPr>
    </w:p>
    <w:p w14:paraId="603D7DEA" w14:textId="230AE995" w:rsidR="00F55239" w:rsidRPr="0019732A" w:rsidRDefault="00F55239" w:rsidP="00BE2F43">
      <w:pPr>
        <w:pStyle w:val="Header"/>
        <w:tabs>
          <w:tab w:val="left" w:pos="284"/>
        </w:tabs>
        <w:jc w:val="both"/>
        <w:rPr>
          <w:color w:val="000000"/>
          <w:sz w:val="22"/>
          <w:szCs w:val="22"/>
          <w:lang w:val="sr-Latn-ME"/>
        </w:rPr>
      </w:pPr>
      <w:r w:rsidRPr="0019732A">
        <w:rPr>
          <w:color w:val="000000"/>
          <w:sz w:val="22"/>
          <w:szCs w:val="22"/>
          <w:lang w:val="sr-Latn-ME"/>
        </w:rPr>
        <w:t>Pretklinički podaci dobijeni u konvencionalnim ispitivanjima bezbjednosne farmakologije, toksičnosti nakon ponovljenih doza, genotoksičnosti, karcinogenog potencijala i reproduktivne</w:t>
      </w:r>
      <w:r w:rsidR="00D91FB7">
        <w:rPr>
          <w:color w:val="000000"/>
          <w:sz w:val="22"/>
          <w:szCs w:val="22"/>
          <w:lang w:val="sr-Latn-ME"/>
        </w:rPr>
        <w:t xml:space="preserve"> i razvojne</w:t>
      </w:r>
      <w:r w:rsidRPr="0019732A">
        <w:rPr>
          <w:color w:val="000000"/>
          <w:sz w:val="22"/>
          <w:szCs w:val="22"/>
          <w:lang w:val="sr-Latn-ME"/>
        </w:rPr>
        <w:t xml:space="preserve"> toksičnosti, ne ukazuju na posebne opasnosti od primjene lijeka kod ljudi.</w:t>
      </w:r>
    </w:p>
    <w:p w14:paraId="32146A7A" w14:textId="77777777" w:rsidR="00F55239" w:rsidRPr="0019732A" w:rsidRDefault="00F55239" w:rsidP="00BE2F43">
      <w:pPr>
        <w:pStyle w:val="Header"/>
        <w:tabs>
          <w:tab w:val="left" w:pos="284"/>
        </w:tabs>
        <w:jc w:val="both"/>
        <w:rPr>
          <w:color w:val="000000"/>
          <w:sz w:val="22"/>
          <w:szCs w:val="22"/>
          <w:lang w:val="sr-Latn-ME"/>
        </w:rPr>
      </w:pPr>
    </w:p>
    <w:p w14:paraId="54459672" w14:textId="77777777" w:rsidR="00F55239" w:rsidRPr="0019732A" w:rsidRDefault="00F55239" w:rsidP="00BE2F43">
      <w:pPr>
        <w:pStyle w:val="Header"/>
        <w:tabs>
          <w:tab w:val="left" w:pos="284"/>
        </w:tabs>
        <w:jc w:val="both"/>
        <w:rPr>
          <w:color w:val="000000"/>
          <w:sz w:val="22"/>
          <w:szCs w:val="22"/>
          <w:lang w:val="sr-Latn-ME"/>
        </w:rPr>
      </w:pPr>
      <w:r w:rsidRPr="0019732A">
        <w:rPr>
          <w:color w:val="000000"/>
          <w:sz w:val="22"/>
          <w:szCs w:val="22"/>
          <w:lang w:val="sr-Latn-ME"/>
        </w:rPr>
        <w:t>Primijećena je epileptogena aktivnost kod životinja prilikom intratekalne primjene traneksaminske kiseline.</w:t>
      </w:r>
    </w:p>
    <w:p w14:paraId="0CA9823D" w14:textId="77777777" w:rsidR="00396DFD" w:rsidRPr="0019732A" w:rsidRDefault="00396DFD" w:rsidP="00BE2F43">
      <w:pPr>
        <w:tabs>
          <w:tab w:val="left" w:pos="540"/>
          <w:tab w:val="left" w:pos="569"/>
        </w:tabs>
        <w:jc w:val="both"/>
        <w:rPr>
          <w:b/>
          <w:bCs/>
          <w:sz w:val="22"/>
          <w:szCs w:val="22"/>
          <w:lang w:val="sr-Latn-ME"/>
        </w:rPr>
      </w:pPr>
    </w:p>
    <w:p w14:paraId="5DF60413" w14:textId="77777777" w:rsidR="00BE2F43" w:rsidRPr="0019732A" w:rsidRDefault="00BE2F43" w:rsidP="00BE2F43">
      <w:pPr>
        <w:tabs>
          <w:tab w:val="left" w:pos="540"/>
          <w:tab w:val="left" w:pos="569"/>
        </w:tabs>
        <w:jc w:val="both"/>
        <w:rPr>
          <w:b/>
          <w:bCs/>
          <w:sz w:val="22"/>
          <w:szCs w:val="22"/>
          <w:lang w:val="sr-Latn-ME"/>
        </w:rPr>
      </w:pPr>
    </w:p>
    <w:p w14:paraId="4207234B"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6. </w:t>
      </w:r>
      <w:r w:rsidR="00480FB1" w:rsidRPr="0019732A">
        <w:rPr>
          <w:b/>
          <w:bCs/>
          <w:sz w:val="22"/>
          <w:szCs w:val="22"/>
          <w:lang w:val="sr-Latn-ME"/>
        </w:rPr>
        <w:tab/>
      </w:r>
      <w:r w:rsidRPr="0019732A">
        <w:rPr>
          <w:b/>
          <w:bCs/>
          <w:sz w:val="22"/>
          <w:szCs w:val="22"/>
          <w:lang w:val="sr-Latn-ME"/>
        </w:rPr>
        <w:t>FARMACEUTSKI PODACI</w:t>
      </w:r>
    </w:p>
    <w:p w14:paraId="26E1DEA5" w14:textId="77777777" w:rsidR="00836B35" w:rsidRPr="0019732A" w:rsidRDefault="00836B35" w:rsidP="00BE2F43">
      <w:pPr>
        <w:tabs>
          <w:tab w:val="left" w:pos="540"/>
          <w:tab w:val="left" w:pos="569"/>
        </w:tabs>
        <w:jc w:val="both"/>
        <w:rPr>
          <w:bCs/>
          <w:sz w:val="22"/>
          <w:szCs w:val="22"/>
          <w:lang w:val="sr-Latn-ME"/>
        </w:rPr>
      </w:pPr>
    </w:p>
    <w:p w14:paraId="42273715"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6.1. </w:t>
      </w:r>
      <w:r w:rsidR="00480FB1" w:rsidRPr="0019732A">
        <w:rPr>
          <w:b/>
          <w:bCs/>
          <w:sz w:val="22"/>
          <w:szCs w:val="22"/>
          <w:lang w:val="sr-Latn-ME"/>
        </w:rPr>
        <w:tab/>
      </w:r>
      <w:r w:rsidRPr="0019732A">
        <w:rPr>
          <w:b/>
          <w:bCs/>
          <w:sz w:val="22"/>
          <w:szCs w:val="22"/>
          <w:lang w:val="sr-Latn-ME"/>
        </w:rPr>
        <w:t>Lista pomoćnih supstanci</w:t>
      </w:r>
      <w:r w:rsidR="002E0135" w:rsidRPr="0019732A">
        <w:rPr>
          <w:b/>
          <w:bCs/>
          <w:sz w:val="22"/>
          <w:szCs w:val="22"/>
          <w:lang w:val="sr-Latn-ME"/>
        </w:rPr>
        <w:t xml:space="preserve"> (ekscipijenasa)</w:t>
      </w:r>
    </w:p>
    <w:p w14:paraId="757903FB" w14:textId="77777777" w:rsidR="00F55239" w:rsidRPr="0019732A" w:rsidRDefault="00F55239" w:rsidP="00BE2F43">
      <w:pPr>
        <w:tabs>
          <w:tab w:val="left" w:pos="540"/>
          <w:tab w:val="left" w:pos="567"/>
        </w:tabs>
        <w:jc w:val="both"/>
        <w:rPr>
          <w:bCs/>
          <w:sz w:val="22"/>
          <w:szCs w:val="22"/>
          <w:lang w:val="sr-Latn-ME"/>
        </w:rPr>
      </w:pPr>
    </w:p>
    <w:p w14:paraId="4F325548" w14:textId="3882D567" w:rsidR="00F55239" w:rsidRPr="0019732A" w:rsidRDefault="00F55239" w:rsidP="00BE2F43">
      <w:pPr>
        <w:tabs>
          <w:tab w:val="left" w:pos="540"/>
          <w:tab w:val="left" w:pos="567"/>
        </w:tabs>
        <w:jc w:val="both"/>
        <w:rPr>
          <w:bCs/>
          <w:sz w:val="22"/>
          <w:szCs w:val="22"/>
          <w:lang w:val="sr-Latn-ME"/>
        </w:rPr>
      </w:pPr>
      <w:r w:rsidRPr="0019732A">
        <w:rPr>
          <w:bCs/>
          <w:sz w:val="22"/>
          <w:szCs w:val="22"/>
          <w:lang w:val="sr-Latn-ME"/>
        </w:rPr>
        <w:t xml:space="preserve">Hlorovodonična kiselina ili natrijum hidroksid </w:t>
      </w:r>
      <w:r w:rsidR="00846FA6">
        <w:rPr>
          <w:bCs/>
          <w:sz w:val="22"/>
          <w:szCs w:val="22"/>
          <w:lang w:val="sr-Latn-ME"/>
        </w:rPr>
        <w:t>(za podešavanje pH vrijednosti)</w:t>
      </w:r>
    </w:p>
    <w:p w14:paraId="4B005138" w14:textId="77777777" w:rsidR="00566811" w:rsidRPr="0019732A" w:rsidRDefault="00566811" w:rsidP="00566811">
      <w:pPr>
        <w:tabs>
          <w:tab w:val="left" w:pos="540"/>
          <w:tab w:val="left" w:pos="567"/>
        </w:tabs>
        <w:jc w:val="both"/>
        <w:rPr>
          <w:bCs/>
          <w:sz w:val="22"/>
          <w:szCs w:val="22"/>
          <w:lang w:val="sr-Latn-ME"/>
        </w:rPr>
      </w:pPr>
      <w:r w:rsidRPr="0019732A">
        <w:rPr>
          <w:bCs/>
          <w:sz w:val="22"/>
          <w:szCs w:val="22"/>
          <w:lang w:val="sr-Latn-ME"/>
        </w:rPr>
        <w:t>Voda za injekcije</w:t>
      </w:r>
    </w:p>
    <w:p w14:paraId="58FE8991" w14:textId="77777777" w:rsidR="0072020E" w:rsidRPr="0019732A" w:rsidRDefault="0072020E" w:rsidP="00BE2F43">
      <w:pPr>
        <w:tabs>
          <w:tab w:val="left" w:pos="540"/>
          <w:tab w:val="left" w:pos="569"/>
        </w:tabs>
        <w:jc w:val="both"/>
        <w:rPr>
          <w:bCs/>
          <w:sz w:val="22"/>
          <w:szCs w:val="22"/>
          <w:lang w:val="sr-Latn-ME"/>
        </w:rPr>
      </w:pPr>
    </w:p>
    <w:p w14:paraId="37F0546C"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6.2. </w:t>
      </w:r>
      <w:r w:rsidR="00480FB1" w:rsidRPr="0019732A">
        <w:rPr>
          <w:b/>
          <w:bCs/>
          <w:sz w:val="22"/>
          <w:szCs w:val="22"/>
          <w:lang w:val="sr-Latn-ME"/>
        </w:rPr>
        <w:tab/>
      </w:r>
      <w:r w:rsidRPr="0019732A">
        <w:rPr>
          <w:b/>
          <w:bCs/>
          <w:sz w:val="22"/>
          <w:szCs w:val="22"/>
          <w:lang w:val="sr-Latn-ME"/>
        </w:rPr>
        <w:t>Inkompatibilnost</w:t>
      </w:r>
      <w:r w:rsidR="002846DB" w:rsidRPr="0019732A">
        <w:rPr>
          <w:b/>
          <w:bCs/>
          <w:sz w:val="22"/>
          <w:szCs w:val="22"/>
          <w:lang w:val="sr-Latn-ME"/>
        </w:rPr>
        <w:t>i</w:t>
      </w:r>
    </w:p>
    <w:p w14:paraId="19E3776C" w14:textId="77777777" w:rsidR="00F55239" w:rsidRPr="0019732A" w:rsidRDefault="00F55239" w:rsidP="00BE2F43">
      <w:pPr>
        <w:tabs>
          <w:tab w:val="left" w:pos="540"/>
          <w:tab w:val="left" w:pos="567"/>
        </w:tabs>
        <w:jc w:val="both"/>
        <w:rPr>
          <w:bCs/>
          <w:sz w:val="22"/>
          <w:szCs w:val="22"/>
          <w:lang w:val="sr-Latn-ME"/>
        </w:rPr>
      </w:pPr>
    </w:p>
    <w:p w14:paraId="466928F3" w14:textId="1A53B033" w:rsidR="00F55239" w:rsidRPr="0019732A" w:rsidRDefault="00F55239" w:rsidP="00BE2F43">
      <w:pPr>
        <w:tabs>
          <w:tab w:val="left" w:pos="540"/>
          <w:tab w:val="left" w:pos="567"/>
        </w:tabs>
        <w:jc w:val="both"/>
        <w:rPr>
          <w:b/>
          <w:bCs/>
          <w:sz w:val="22"/>
          <w:szCs w:val="22"/>
          <w:lang w:val="sr-Latn-ME"/>
        </w:rPr>
      </w:pPr>
      <w:r w:rsidRPr="0019732A">
        <w:rPr>
          <w:bCs/>
          <w:sz w:val="22"/>
          <w:szCs w:val="22"/>
          <w:lang w:val="sr-Latn-ME"/>
        </w:rPr>
        <w:t xml:space="preserve">Acido Tranexamico Bioindustria L.I.M. ne treba dodavati </w:t>
      </w:r>
      <w:r w:rsidR="00E6526F" w:rsidRPr="0019732A">
        <w:rPr>
          <w:bCs/>
          <w:sz w:val="22"/>
          <w:szCs w:val="22"/>
          <w:lang w:val="sr-Latn-ME"/>
        </w:rPr>
        <w:t xml:space="preserve">u krv za transfuziju </w:t>
      </w:r>
      <w:r w:rsidRPr="0019732A">
        <w:rPr>
          <w:bCs/>
          <w:sz w:val="22"/>
          <w:szCs w:val="22"/>
          <w:lang w:val="sr-Latn-ME"/>
        </w:rPr>
        <w:t xml:space="preserve">ili </w:t>
      </w:r>
      <w:r w:rsidR="00E6526F" w:rsidRPr="0019732A">
        <w:rPr>
          <w:bCs/>
          <w:sz w:val="22"/>
          <w:szCs w:val="22"/>
          <w:lang w:val="sr-Latn-ME"/>
        </w:rPr>
        <w:t xml:space="preserve">rastvore koji </w:t>
      </w:r>
      <w:r w:rsidRPr="0019732A">
        <w:rPr>
          <w:bCs/>
          <w:sz w:val="22"/>
          <w:szCs w:val="22"/>
          <w:lang w:val="sr-Latn-ME"/>
        </w:rPr>
        <w:t>sadrže penicilin.</w:t>
      </w:r>
    </w:p>
    <w:p w14:paraId="4B54CD64" w14:textId="77777777" w:rsidR="0072020E" w:rsidRPr="0019732A" w:rsidRDefault="0072020E" w:rsidP="00BE2F43">
      <w:pPr>
        <w:tabs>
          <w:tab w:val="left" w:pos="540"/>
          <w:tab w:val="left" w:pos="569"/>
        </w:tabs>
        <w:jc w:val="both"/>
        <w:rPr>
          <w:bCs/>
          <w:sz w:val="22"/>
          <w:szCs w:val="22"/>
          <w:lang w:val="sr-Latn-ME"/>
        </w:rPr>
      </w:pPr>
    </w:p>
    <w:p w14:paraId="0F584A60"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6.3.</w:t>
      </w:r>
      <w:r w:rsidR="00C05DF8" w:rsidRPr="0019732A">
        <w:rPr>
          <w:b/>
          <w:bCs/>
          <w:sz w:val="22"/>
          <w:szCs w:val="22"/>
          <w:lang w:val="sr-Latn-ME"/>
        </w:rPr>
        <w:t xml:space="preserve"> </w:t>
      </w:r>
      <w:r w:rsidR="00480FB1" w:rsidRPr="0019732A">
        <w:rPr>
          <w:b/>
          <w:bCs/>
          <w:sz w:val="22"/>
          <w:szCs w:val="22"/>
          <w:lang w:val="sr-Latn-ME"/>
        </w:rPr>
        <w:tab/>
      </w:r>
      <w:r w:rsidRPr="0019732A">
        <w:rPr>
          <w:b/>
          <w:bCs/>
          <w:sz w:val="22"/>
          <w:szCs w:val="22"/>
          <w:lang w:val="sr-Latn-ME"/>
        </w:rPr>
        <w:t>Rok upotrebe</w:t>
      </w:r>
    </w:p>
    <w:p w14:paraId="4929FE92" w14:textId="77777777" w:rsidR="00F55239" w:rsidRPr="0019732A" w:rsidRDefault="00F55239" w:rsidP="00BE2F43">
      <w:pPr>
        <w:pStyle w:val="Header"/>
        <w:tabs>
          <w:tab w:val="left" w:pos="284"/>
        </w:tabs>
        <w:jc w:val="both"/>
        <w:rPr>
          <w:sz w:val="22"/>
          <w:szCs w:val="22"/>
          <w:lang w:val="sr-Latn-ME"/>
        </w:rPr>
      </w:pPr>
    </w:p>
    <w:p w14:paraId="6B17FBA1" w14:textId="77777777" w:rsidR="00F55239" w:rsidRPr="0019732A" w:rsidRDefault="00F55239" w:rsidP="00BE2F43">
      <w:pPr>
        <w:pStyle w:val="Header"/>
        <w:tabs>
          <w:tab w:val="left" w:pos="284"/>
        </w:tabs>
        <w:jc w:val="both"/>
        <w:rPr>
          <w:sz w:val="22"/>
          <w:szCs w:val="22"/>
          <w:lang w:val="sr-Latn-ME"/>
        </w:rPr>
      </w:pPr>
      <w:r w:rsidRPr="0019732A">
        <w:rPr>
          <w:sz w:val="22"/>
          <w:szCs w:val="22"/>
          <w:lang w:val="sr-Latn-ME"/>
        </w:rPr>
        <w:t>3 godine.</w:t>
      </w:r>
    </w:p>
    <w:p w14:paraId="121D5277" w14:textId="77777777" w:rsidR="00F55239" w:rsidRPr="0019732A" w:rsidRDefault="00F55239" w:rsidP="00BE2F43">
      <w:pPr>
        <w:jc w:val="both"/>
        <w:rPr>
          <w:color w:val="000000"/>
          <w:sz w:val="22"/>
          <w:szCs w:val="22"/>
          <w:lang w:val="sr-Latn-ME"/>
        </w:rPr>
      </w:pPr>
    </w:p>
    <w:p w14:paraId="09F16631" w14:textId="630F58D3" w:rsidR="00F55239" w:rsidRPr="0019732A" w:rsidRDefault="00F55239" w:rsidP="00BE2F43">
      <w:pPr>
        <w:pStyle w:val="Header"/>
        <w:tabs>
          <w:tab w:val="left" w:pos="284"/>
        </w:tabs>
        <w:jc w:val="both"/>
        <w:rPr>
          <w:color w:val="000000"/>
          <w:sz w:val="22"/>
          <w:szCs w:val="22"/>
          <w:lang w:val="sr-Latn-ME"/>
        </w:rPr>
      </w:pPr>
      <w:r w:rsidRPr="0019732A">
        <w:rPr>
          <w:color w:val="000000"/>
          <w:sz w:val="22"/>
          <w:szCs w:val="22"/>
          <w:lang w:val="sr-Latn-ME"/>
        </w:rPr>
        <w:t>Rok upotrebe nakon prvog otvaranja lijeka: upotrijebiti</w:t>
      </w:r>
      <w:r w:rsidR="00953E4D" w:rsidRPr="0019732A">
        <w:rPr>
          <w:color w:val="000000"/>
          <w:sz w:val="22"/>
          <w:szCs w:val="22"/>
          <w:lang w:val="sr-Latn-ME"/>
        </w:rPr>
        <w:t xml:space="preserve"> odmah.</w:t>
      </w:r>
    </w:p>
    <w:p w14:paraId="0CEA19CE" w14:textId="38E8E730" w:rsidR="00F55239" w:rsidRPr="0019732A" w:rsidRDefault="00F55239" w:rsidP="00BE2F43">
      <w:pPr>
        <w:pStyle w:val="Header"/>
        <w:tabs>
          <w:tab w:val="left" w:pos="284"/>
        </w:tabs>
        <w:jc w:val="both"/>
        <w:rPr>
          <w:sz w:val="22"/>
          <w:szCs w:val="22"/>
          <w:lang w:val="sr-Latn-ME"/>
        </w:rPr>
      </w:pPr>
      <w:r w:rsidRPr="0019732A">
        <w:rPr>
          <w:color w:val="000000"/>
          <w:sz w:val="22"/>
          <w:szCs w:val="22"/>
          <w:lang w:val="sr-Latn-ME"/>
        </w:rPr>
        <w:t>Rok upotrebe lijeka nakon razblaživanja: upotrijebiti</w:t>
      </w:r>
      <w:r w:rsidR="00953E4D" w:rsidRPr="0019732A">
        <w:rPr>
          <w:color w:val="000000"/>
          <w:sz w:val="22"/>
          <w:szCs w:val="22"/>
          <w:lang w:val="sr-Latn-ME"/>
        </w:rPr>
        <w:t xml:space="preserve"> odmah</w:t>
      </w:r>
      <w:r w:rsidRPr="0019732A">
        <w:rPr>
          <w:color w:val="000000"/>
          <w:sz w:val="22"/>
          <w:szCs w:val="22"/>
          <w:lang w:val="sr-Latn-ME"/>
        </w:rPr>
        <w:t>.</w:t>
      </w:r>
    </w:p>
    <w:p w14:paraId="0BECA990" w14:textId="77777777" w:rsidR="0072020E" w:rsidRPr="0019732A" w:rsidRDefault="0072020E" w:rsidP="00BE2F43">
      <w:pPr>
        <w:tabs>
          <w:tab w:val="left" w:pos="540"/>
          <w:tab w:val="left" w:pos="569"/>
        </w:tabs>
        <w:jc w:val="both"/>
        <w:rPr>
          <w:bCs/>
          <w:sz w:val="22"/>
          <w:szCs w:val="22"/>
          <w:lang w:val="sr-Latn-ME"/>
        </w:rPr>
      </w:pPr>
    </w:p>
    <w:p w14:paraId="1131B5DC"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6.4. </w:t>
      </w:r>
      <w:r w:rsidR="00480FB1" w:rsidRPr="0019732A">
        <w:rPr>
          <w:b/>
          <w:bCs/>
          <w:sz w:val="22"/>
          <w:szCs w:val="22"/>
          <w:lang w:val="sr-Latn-ME"/>
        </w:rPr>
        <w:tab/>
      </w:r>
      <w:r w:rsidRPr="0019732A">
        <w:rPr>
          <w:b/>
          <w:bCs/>
          <w:sz w:val="22"/>
          <w:szCs w:val="22"/>
          <w:lang w:val="sr-Latn-ME"/>
        </w:rPr>
        <w:t>Posebne mjere upozorenja pri čuvanju</w:t>
      </w:r>
      <w:r w:rsidR="00F8570A" w:rsidRPr="0019732A">
        <w:rPr>
          <w:b/>
          <w:bCs/>
          <w:sz w:val="22"/>
          <w:szCs w:val="22"/>
          <w:lang w:val="sr-Latn-ME"/>
        </w:rPr>
        <w:t xml:space="preserve"> lijeka</w:t>
      </w:r>
    </w:p>
    <w:p w14:paraId="3B1A6368" w14:textId="77777777" w:rsidR="00F55239" w:rsidRPr="0019732A" w:rsidRDefault="00F55239" w:rsidP="00BE2F43">
      <w:pPr>
        <w:jc w:val="both"/>
        <w:rPr>
          <w:rFonts w:eastAsia="TimesNewRoman"/>
          <w:sz w:val="22"/>
          <w:szCs w:val="22"/>
          <w:lang w:val="sr-Latn-ME"/>
        </w:rPr>
      </w:pPr>
    </w:p>
    <w:p w14:paraId="7E64663E" w14:textId="77777777" w:rsidR="00F55239" w:rsidRPr="0019732A" w:rsidRDefault="00F55239" w:rsidP="00BE2F43">
      <w:pPr>
        <w:jc w:val="both"/>
        <w:rPr>
          <w:rFonts w:eastAsia="TimesNewRoman"/>
          <w:sz w:val="22"/>
          <w:szCs w:val="22"/>
          <w:lang w:val="sr-Latn-ME"/>
        </w:rPr>
      </w:pPr>
      <w:r w:rsidRPr="0019732A">
        <w:rPr>
          <w:rFonts w:eastAsia="TimesNewRoman"/>
          <w:sz w:val="22"/>
          <w:szCs w:val="22"/>
          <w:lang w:val="sr-Latn-ME"/>
        </w:rPr>
        <w:t>Lijek ne zahtijeva posebne uslove čuvanja.</w:t>
      </w:r>
    </w:p>
    <w:p w14:paraId="6CB35414" w14:textId="77777777" w:rsidR="00EC2532" w:rsidRPr="0019732A" w:rsidRDefault="00EC2532" w:rsidP="00BE2F43">
      <w:pPr>
        <w:tabs>
          <w:tab w:val="left" w:pos="540"/>
          <w:tab w:val="left" w:pos="569"/>
        </w:tabs>
        <w:jc w:val="both"/>
        <w:rPr>
          <w:bCs/>
          <w:sz w:val="22"/>
          <w:szCs w:val="22"/>
          <w:lang w:val="sr-Latn-ME"/>
        </w:rPr>
      </w:pPr>
    </w:p>
    <w:p w14:paraId="36AD7156"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6.5. </w:t>
      </w:r>
      <w:r w:rsidR="00480FB1" w:rsidRPr="0019732A">
        <w:rPr>
          <w:b/>
          <w:bCs/>
          <w:sz w:val="22"/>
          <w:szCs w:val="22"/>
          <w:lang w:val="sr-Latn-ME"/>
        </w:rPr>
        <w:tab/>
      </w:r>
      <w:r w:rsidR="002846DB" w:rsidRPr="0019732A">
        <w:rPr>
          <w:b/>
          <w:bCs/>
          <w:sz w:val="22"/>
          <w:szCs w:val="22"/>
          <w:lang w:val="sr-Latn-ME"/>
        </w:rPr>
        <w:t xml:space="preserve">Vrsta i sadržaj </w:t>
      </w:r>
      <w:r w:rsidR="00F8570A" w:rsidRPr="0019732A">
        <w:rPr>
          <w:b/>
          <w:bCs/>
          <w:sz w:val="22"/>
          <w:szCs w:val="22"/>
          <w:lang w:val="sr-Latn-ME"/>
        </w:rPr>
        <w:t>pakovanja</w:t>
      </w:r>
      <w:r w:rsidR="00C06864" w:rsidRPr="0019732A">
        <w:rPr>
          <w:b/>
          <w:bCs/>
          <w:sz w:val="22"/>
          <w:szCs w:val="22"/>
          <w:lang w:val="sr-Latn-ME"/>
        </w:rPr>
        <w:t xml:space="preserve"> </w:t>
      </w:r>
    </w:p>
    <w:p w14:paraId="36E1C3A3" w14:textId="77777777" w:rsidR="0072020E" w:rsidRPr="0019732A" w:rsidRDefault="0072020E" w:rsidP="00BE2F43">
      <w:pPr>
        <w:tabs>
          <w:tab w:val="left" w:pos="540"/>
          <w:tab w:val="left" w:pos="569"/>
        </w:tabs>
        <w:jc w:val="both"/>
        <w:rPr>
          <w:bCs/>
          <w:sz w:val="22"/>
          <w:szCs w:val="22"/>
          <w:lang w:val="sr-Latn-ME"/>
        </w:rPr>
      </w:pPr>
    </w:p>
    <w:p w14:paraId="0E1B246D" w14:textId="3EF3BE0A" w:rsidR="00F55239" w:rsidRPr="0019732A" w:rsidRDefault="00953E4D" w:rsidP="00BE2F43">
      <w:pPr>
        <w:tabs>
          <w:tab w:val="left" w:pos="540"/>
          <w:tab w:val="left" w:pos="567"/>
        </w:tabs>
        <w:jc w:val="both"/>
        <w:rPr>
          <w:bCs/>
          <w:sz w:val="22"/>
          <w:szCs w:val="22"/>
          <w:lang w:val="sr-Latn-ME"/>
        </w:rPr>
      </w:pPr>
      <w:r w:rsidRPr="0019732A">
        <w:rPr>
          <w:bCs/>
          <w:sz w:val="22"/>
          <w:szCs w:val="22"/>
          <w:lang w:val="sr-Latn-ME"/>
        </w:rPr>
        <w:t>Unutrašnje pakovanje lijeka je a</w:t>
      </w:r>
      <w:r w:rsidR="00F55239" w:rsidRPr="0019732A">
        <w:rPr>
          <w:bCs/>
          <w:sz w:val="22"/>
          <w:szCs w:val="22"/>
          <w:lang w:val="sr-Latn-ME"/>
        </w:rPr>
        <w:t>mpul</w:t>
      </w:r>
      <w:r w:rsidRPr="0019732A">
        <w:rPr>
          <w:bCs/>
          <w:sz w:val="22"/>
          <w:szCs w:val="22"/>
          <w:lang w:val="sr-Latn-ME"/>
        </w:rPr>
        <w:t>a</w:t>
      </w:r>
      <w:r w:rsidR="00F55239" w:rsidRPr="0019732A">
        <w:rPr>
          <w:bCs/>
          <w:sz w:val="22"/>
          <w:szCs w:val="22"/>
          <w:lang w:val="sr-Latn-ME"/>
        </w:rPr>
        <w:t xml:space="preserve"> od neutralnog stakla</w:t>
      </w:r>
      <w:r w:rsidRPr="0019732A">
        <w:rPr>
          <w:bCs/>
          <w:sz w:val="22"/>
          <w:szCs w:val="22"/>
          <w:lang w:val="sr-Latn-ME"/>
        </w:rPr>
        <w:t xml:space="preserve"> koja sadrži 5 ml rastvora za injekciju</w:t>
      </w:r>
      <w:r w:rsidR="00F55239" w:rsidRPr="0019732A">
        <w:rPr>
          <w:bCs/>
          <w:sz w:val="22"/>
          <w:szCs w:val="22"/>
          <w:lang w:val="sr-Latn-ME"/>
        </w:rPr>
        <w:t>.</w:t>
      </w:r>
    </w:p>
    <w:p w14:paraId="425125C4" w14:textId="5352FC7B" w:rsidR="00F55239" w:rsidRPr="0019732A" w:rsidRDefault="00953E4D" w:rsidP="00BE2F43">
      <w:pPr>
        <w:tabs>
          <w:tab w:val="left" w:pos="540"/>
          <w:tab w:val="left" w:pos="567"/>
        </w:tabs>
        <w:jc w:val="both"/>
        <w:rPr>
          <w:bCs/>
          <w:sz w:val="22"/>
          <w:szCs w:val="22"/>
          <w:lang w:val="sr-Latn-ME"/>
        </w:rPr>
      </w:pPr>
      <w:r w:rsidRPr="0019732A">
        <w:rPr>
          <w:bCs/>
          <w:sz w:val="22"/>
          <w:szCs w:val="22"/>
          <w:lang w:val="sr-Latn-ME"/>
        </w:rPr>
        <w:t>Spoljašnje p</w:t>
      </w:r>
      <w:r w:rsidR="00F55239" w:rsidRPr="0019732A">
        <w:rPr>
          <w:bCs/>
          <w:sz w:val="22"/>
          <w:szCs w:val="22"/>
          <w:lang w:val="sr-Latn-ME"/>
        </w:rPr>
        <w:t>akovanje</w:t>
      </w:r>
      <w:r w:rsidRPr="0019732A">
        <w:rPr>
          <w:bCs/>
          <w:sz w:val="22"/>
          <w:szCs w:val="22"/>
          <w:lang w:val="sr-Latn-ME"/>
        </w:rPr>
        <w:t xml:space="preserve"> lijeka je složiva kartonska kutija koja sadrži</w:t>
      </w:r>
      <w:r w:rsidR="00F55239" w:rsidRPr="0019732A">
        <w:rPr>
          <w:bCs/>
          <w:sz w:val="22"/>
          <w:szCs w:val="22"/>
          <w:lang w:val="sr-Latn-ME"/>
        </w:rPr>
        <w:t xml:space="preserve"> 5 ampula </w:t>
      </w:r>
      <w:r w:rsidRPr="0019732A">
        <w:rPr>
          <w:bCs/>
          <w:sz w:val="22"/>
          <w:szCs w:val="22"/>
          <w:lang w:val="sr-Latn-ME"/>
        </w:rPr>
        <w:t>i Uputstvo za lijek</w:t>
      </w:r>
      <w:r w:rsidR="00F55239" w:rsidRPr="0019732A">
        <w:rPr>
          <w:bCs/>
          <w:sz w:val="22"/>
          <w:szCs w:val="22"/>
          <w:lang w:val="sr-Latn-ME"/>
        </w:rPr>
        <w:t>.</w:t>
      </w:r>
    </w:p>
    <w:p w14:paraId="3E22A493" w14:textId="77777777" w:rsidR="00F55239" w:rsidRPr="0019732A" w:rsidRDefault="00F55239" w:rsidP="00BE2F43">
      <w:pPr>
        <w:tabs>
          <w:tab w:val="left" w:pos="540"/>
          <w:tab w:val="left" w:pos="569"/>
        </w:tabs>
        <w:jc w:val="both"/>
        <w:rPr>
          <w:bCs/>
          <w:sz w:val="22"/>
          <w:szCs w:val="22"/>
          <w:lang w:val="sr-Latn-ME"/>
        </w:rPr>
      </w:pPr>
    </w:p>
    <w:p w14:paraId="5210631C" w14:textId="77777777" w:rsidR="002846DB"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6.6. </w:t>
      </w:r>
      <w:r w:rsidR="00480FB1" w:rsidRPr="0019732A">
        <w:rPr>
          <w:b/>
          <w:bCs/>
          <w:sz w:val="22"/>
          <w:szCs w:val="22"/>
          <w:lang w:val="sr-Latn-ME"/>
        </w:rPr>
        <w:tab/>
      </w:r>
      <w:r w:rsidRPr="0019732A">
        <w:rPr>
          <w:b/>
          <w:bCs/>
          <w:color w:val="000000"/>
          <w:sz w:val="22"/>
          <w:szCs w:val="22"/>
          <w:lang w:val="sr-Latn-ME"/>
        </w:rPr>
        <w:t>Posebne mjere opreza pri odlaganju materijala koji treba odbaciti nakon primjene lijeka</w:t>
      </w:r>
      <w:r w:rsidRPr="0019732A">
        <w:rPr>
          <w:b/>
          <w:bCs/>
          <w:sz w:val="22"/>
          <w:szCs w:val="22"/>
          <w:lang w:val="sr-Latn-ME"/>
        </w:rPr>
        <w:t xml:space="preserve"> </w:t>
      </w:r>
      <w:r w:rsidR="00310F03" w:rsidRPr="0019732A">
        <w:rPr>
          <w:b/>
          <w:bCs/>
          <w:sz w:val="22"/>
          <w:szCs w:val="22"/>
          <w:lang w:val="sr-Latn-ME"/>
        </w:rPr>
        <w:t>(i druga uputs</w:t>
      </w:r>
      <w:r w:rsidR="004109FA" w:rsidRPr="0019732A">
        <w:rPr>
          <w:b/>
          <w:bCs/>
          <w:sz w:val="22"/>
          <w:szCs w:val="22"/>
          <w:lang w:val="sr-Latn-ME"/>
        </w:rPr>
        <w:t>t</w:t>
      </w:r>
      <w:r w:rsidR="00310F03" w:rsidRPr="0019732A">
        <w:rPr>
          <w:b/>
          <w:bCs/>
          <w:sz w:val="22"/>
          <w:szCs w:val="22"/>
          <w:lang w:val="sr-Latn-ME"/>
        </w:rPr>
        <w:t xml:space="preserve">va za rukovanje lijekom) </w:t>
      </w:r>
    </w:p>
    <w:p w14:paraId="59B6FC7E" w14:textId="77777777" w:rsidR="00B66A70" w:rsidRPr="0019732A" w:rsidRDefault="00B66A70" w:rsidP="00BE2F43">
      <w:pPr>
        <w:tabs>
          <w:tab w:val="left" w:pos="540"/>
          <w:tab w:val="left" w:pos="569"/>
        </w:tabs>
        <w:jc w:val="both"/>
        <w:rPr>
          <w:b/>
          <w:bCs/>
          <w:sz w:val="22"/>
          <w:szCs w:val="22"/>
          <w:lang w:val="sr-Latn-ME"/>
        </w:rPr>
      </w:pPr>
    </w:p>
    <w:p w14:paraId="5C014703" w14:textId="65CDF321" w:rsidR="00F55239" w:rsidRPr="0019732A" w:rsidRDefault="00953E4D" w:rsidP="00BE2F43">
      <w:pPr>
        <w:jc w:val="both"/>
        <w:rPr>
          <w:sz w:val="22"/>
          <w:szCs w:val="22"/>
          <w:lang w:val="sr-Latn-ME"/>
        </w:rPr>
      </w:pPr>
      <w:r w:rsidRPr="0019732A">
        <w:rPr>
          <w:sz w:val="22"/>
          <w:szCs w:val="22"/>
          <w:lang w:val="sr-Latn-ME"/>
        </w:rPr>
        <w:t>Svu neiskorišćenu količinu lijeka i/ili otpadnog materijala treba ukloniti</w:t>
      </w:r>
      <w:r w:rsidR="00F55239" w:rsidRPr="0019732A">
        <w:rPr>
          <w:sz w:val="22"/>
          <w:szCs w:val="22"/>
          <w:lang w:val="sr-Latn-ME"/>
        </w:rPr>
        <w:t xml:space="preserve"> u skladu sa važećim propisima.</w:t>
      </w:r>
    </w:p>
    <w:p w14:paraId="380E24BE" w14:textId="77777777" w:rsidR="0072020E" w:rsidRPr="0019732A" w:rsidRDefault="0072020E" w:rsidP="00BE2F43">
      <w:pPr>
        <w:tabs>
          <w:tab w:val="left" w:pos="540"/>
          <w:tab w:val="left" w:pos="569"/>
        </w:tabs>
        <w:jc w:val="both"/>
        <w:rPr>
          <w:bCs/>
          <w:sz w:val="22"/>
          <w:szCs w:val="22"/>
          <w:lang w:val="sr-Latn-ME"/>
        </w:rPr>
      </w:pPr>
    </w:p>
    <w:p w14:paraId="11A46105" w14:textId="77777777" w:rsidR="00BE2F43" w:rsidRPr="0019732A" w:rsidRDefault="00BE2F43" w:rsidP="00BE2F43">
      <w:pPr>
        <w:tabs>
          <w:tab w:val="left" w:pos="540"/>
          <w:tab w:val="left" w:pos="569"/>
        </w:tabs>
        <w:jc w:val="both"/>
        <w:rPr>
          <w:bCs/>
          <w:sz w:val="22"/>
          <w:szCs w:val="22"/>
          <w:lang w:val="sr-Latn-ME"/>
        </w:rPr>
      </w:pPr>
    </w:p>
    <w:p w14:paraId="6A2AC80B" w14:textId="77777777" w:rsidR="00F8570A"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7. </w:t>
      </w:r>
      <w:r w:rsidR="00480FB1" w:rsidRPr="0019732A">
        <w:rPr>
          <w:b/>
          <w:bCs/>
          <w:sz w:val="22"/>
          <w:szCs w:val="22"/>
          <w:lang w:val="sr-Latn-ME"/>
        </w:rPr>
        <w:tab/>
      </w:r>
      <w:r w:rsidRPr="0019732A">
        <w:rPr>
          <w:b/>
          <w:bCs/>
          <w:sz w:val="22"/>
          <w:szCs w:val="22"/>
          <w:lang w:val="sr-Latn-ME"/>
        </w:rPr>
        <w:t>NOSILAC DOZVOLE</w:t>
      </w:r>
      <w:r w:rsidR="00483928" w:rsidRPr="0019732A">
        <w:rPr>
          <w:b/>
          <w:bCs/>
          <w:sz w:val="22"/>
          <w:szCs w:val="22"/>
          <w:lang w:val="sr-Latn-ME"/>
        </w:rPr>
        <w:t xml:space="preserve"> </w:t>
      </w:r>
    </w:p>
    <w:p w14:paraId="064935ED" w14:textId="77777777" w:rsidR="00C61BE0" w:rsidRPr="0019732A" w:rsidRDefault="00C61BE0" w:rsidP="00BE2F43">
      <w:pPr>
        <w:tabs>
          <w:tab w:val="left" w:pos="540"/>
          <w:tab w:val="left" w:pos="569"/>
        </w:tabs>
        <w:jc w:val="both"/>
        <w:rPr>
          <w:bCs/>
          <w:sz w:val="22"/>
          <w:szCs w:val="22"/>
          <w:lang w:val="sr-Latn-ME"/>
        </w:rPr>
      </w:pPr>
    </w:p>
    <w:p w14:paraId="41A6761A" w14:textId="1E22E630" w:rsidR="00F55239" w:rsidRPr="0019732A" w:rsidRDefault="00F55239" w:rsidP="00BE2F43">
      <w:pPr>
        <w:jc w:val="both"/>
        <w:rPr>
          <w:bCs/>
          <w:sz w:val="22"/>
          <w:szCs w:val="22"/>
          <w:lang w:val="sr-Latn-ME"/>
        </w:rPr>
      </w:pPr>
      <w:r w:rsidRPr="0019732A">
        <w:rPr>
          <w:bCs/>
          <w:sz w:val="22"/>
          <w:szCs w:val="22"/>
          <w:lang w:val="sr-Latn-ME"/>
        </w:rPr>
        <w:t>Evropa Lek Pharma d.o.o. Podgorica</w:t>
      </w:r>
      <w:r w:rsidR="00953E4D" w:rsidRPr="0019732A">
        <w:rPr>
          <w:bCs/>
          <w:sz w:val="22"/>
          <w:szCs w:val="22"/>
          <w:lang w:val="sr-Latn-ME"/>
        </w:rPr>
        <w:t>,</w:t>
      </w:r>
    </w:p>
    <w:p w14:paraId="2A0D9558" w14:textId="77777777" w:rsidR="00F55239" w:rsidRPr="0019732A" w:rsidRDefault="00F55239" w:rsidP="00BE2F43">
      <w:pPr>
        <w:jc w:val="both"/>
        <w:rPr>
          <w:sz w:val="22"/>
          <w:szCs w:val="22"/>
          <w:lang w:val="sr-Latn-ME"/>
        </w:rPr>
      </w:pPr>
      <w:r w:rsidRPr="0019732A">
        <w:rPr>
          <w:bCs/>
          <w:sz w:val="22"/>
          <w:szCs w:val="22"/>
          <w:lang w:val="sr-Latn-ME"/>
        </w:rPr>
        <w:t>Kritskog odreda 4/1, 81 000 Podgorica, Crna Gora</w:t>
      </w:r>
    </w:p>
    <w:p w14:paraId="662718E6" w14:textId="77777777" w:rsidR="00F55239" w:rsidRPr="0019732A" w:rsidRDefault="00F55239" w:rsidP="00BE2F43">
      <w:pPr>
        <w:tabs>
          <w:tab w:val="left" w:pos="540"/>
          <w:tab w:val="left" w:pos="569"/>
        </w:tabs>
        <w:jc w:val="both"/>
        <w:rPr>
          <w:bCs/>
          <w:sz w:val="22"/>
          <w:szCs w:val="22"/>
          <w:lang w:val="sr-Latn-ME"/>
        </w:rPr>
      </w:pPr>
    </w:p>
    <w:p w14:paraId="04F317C9" w14:textId="77777777" w:rsidR="00C37FD7" w:rsidRPr="0019732A" w:rsidRDefault="00C37FD7" w:rsidP="00BE2F43">
      <w:pPr>
        <w:tabs>
          <w:tab w:val="left" w:pos="540"/>
          <w:tab w:val="left" w:pos="569"/>
        </w:tabs>
        <w:jc w:val="both"/>
        <w:rPr>
          <w:bCs/>
          <w:sz w:val="22"/>
          <w:szCs w:val="22"/>
          <w:lang w:val="sr-Latn-ME"/>
        </w:rPr>
      </w:pPr>
    </w:p>
    <w:p w14:paraId="7CE42087"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8. </w:t>
      </w:r>
      <w:r w:rsidR="00480FB1" w:rsidRPr="0019732A">
        <w:rPr>
          <w:b/>
          <w:bCs/>
          <w:sz w:val="22"/>
          <w:szCs w:val="22"/>
          <w:lang w:val="sr-Latn-ME"/>
        </w:rPr>
        <w:tab/>
      </w:r>
      <w:r w:rsidRPr="0019732A">
        <w:rPr>
          <w:b/>
          <w:bCs/>
          <w:sz w:val="22"/>
          <w:szCs w:val="22"/>
          <w:lang w:val="sr-Latn-ME"/>
        </w:rPr>
        <w:t>BROJ DOZVOLE</w:t>
      </w:r>
      <w:r w:rsidR="008A6D43" w:rsidRPr="0019732A">
        <w:rPr>
          <w:b/>
          <w:bCs/>
          <w:sz w:val="22"/>
          <w:szCs w:val="22"/>
          <w:lang w:val="sr-Latn-ME"/>
        </w:rPr>
        <w:t xml:space="preserve"> ZA STAVLJANJE LIJEKA U PROMET</w:t>
      </w:r>
    </w:p>
    <w:p w14:paraId="56C0E92E" w14:textId="3EC3B99E" w:rsidR="0072020E" w:rsidRPr="0019732A" w:rsidRDefault="0072020E" w:rsidP="00BE2F43">
      <w:pPr>
        <w:tabs>
          <w:tab w:val="left" w:pos="540"/>
          <w:tab w:val="left" w:pos="569"/>
        </w:tabs>
        <w:jc w:val="both"/>
        <w:rPr>
          <w:bCs/>
          <w:sz w:val="22"/>
          <w:szCs w:val="22"/>
          <w:lang w:val="sr-Latn-ME"/>
        </w:rPr>
      </w:pPr>
    </w:p>
    <w:p w14:paraId="75B4ABE6" w14:textId="4065BC4F" w:rsidR="0019732A" w:rsidRPr="0019732A" w:rsidRDefault="0019732A" w:rsidP="00BE2F43">
      <w:pPr>
        <w:tabs>
          <w:tab w:val="left" w:pos="540"/>
          <w:tab w:val="left" w:pos="569"/>
        </w:tabs>
        <w:jc w:val="both"/>
        <w:rPr>
          <w:bCs/>
          <w:sz w:val="22"/>
          <w:szCs w:val="22"/>
          <w:lang w:val="sr-Latn-ME"/>
        </w:rPr>
      </w:pPr>
      <w:r w:rsidRPr="0019732A">
        <w:rPr>
          <w:noProof/>
          <w:sz w:val="22"/>
          <w:szCs w:val="22"/>
          <w:lang w:val="sr-Latn-ME"/>
        </w:rPr>
        <w:t xml:space="preserve">2030/24/6559 – 2628 </w:t>
      </w:r>
    </w:p>
    <w:p w14:paraId="434B03DF" w14:textId="77777777" w:rsidR="00F55239" w:rsidRPr="0019732A" w:rsidRDefault="00F55239" w:rsidP="00BE2F43">
      <w:pPr>
        <w:tabs>
          <w:tab w:val="left" w:pos="540"/>
          <w:tab w:val="left" w:pos="569"/>
        </w:tabs>
        <w:jc w:val="both"/>
        <w:rPr>
          <w:bCs/>
          <w:sz w:val="22"/>
          <w:szCs w:val="22"/>
          <w:lang w:val="sr-Latn-ME"/>
        </w:rPr>
      </w:pPr>
    </w:p>
    <w:p w14:paraId="2FE06B70" w14:textId="77777777" w:rsidR="00F45F77" w:rsidRPr="0019732A" w:rsidRDefault="00F45F77" w:rsidP="00BE2F43">
      <w:pPr>
        <w:tabs>
          <w:tab w:val="left" w:pos="540"/>
          <w:tab w:val="left" w:pos="569"/>
        </w:tabs>
        <w:jc w:val="both"/>
        <w:rPr>
          <w:bCs/>
          <w:sz w:val="22"/>
          <w:szCs w:val="22"/>
          <w:lang w:val="sr-Latn-ME"/>
        </w:rPr>
      </w:pPr>
    </w:p>
    <w:p w14:paraId="4F8670F7" w14:textId="77777777" w:rsidR="0072020E" w:rsidRPr="0019732A" w:rsidRDefault="0072020E" w:rsidP="00BE2F43">
      <w:pPr>
        <w:tabs>
          <w:tab w:val="left" w:pos="540"/>
          <w:tab w:val="left" w:pos="569"/>
        </w:tabs>
        <w:jc w:val="both"/>
        <w:rPr>
          <w:b/>
          <w:bCs/>
          <w:sz w:val="22"/>
          <w:szCs w:val="22"/>
          <w:lang w:val="sr-Latn-ME"/>
        </w:rPr>
      </w:pPr>
      <w:r w:rsidRPr="0019732A">
        <w:rPr>
          <w:b/>
          <w:bCs/>
          <w:sz w:val="22"/>
          <w:szCs w:val="22"/>
          <w:lang w:val="sr-Latn-ME"/>
        </w:rPr>
        <w:t xml:space="preserve">9. </w:t>
      </w:r>
      <w:r w:rsidR="00480FB1" w:rsidRPr="0019732A">
        <w:rPr>
          <w:b/>
          <w:bCs/>
          <w:sz w:val="22"/>
          <w:szCs w:val="22"/>
          <w:lang w:val="sr-Latn-ME"/>
        </w:rPr>
        <w:tab/>
      </w:r>
      <w:r w:rsidRPr="0019732A">
        <w:rPr>
          <w:b/>
          <w:bCs/>
          <w:sz w:val="22"/>
          <w:szCs w:val="22"/>
          <w:lang w:val="sr-Latn-ME"/>
        </w:rPr>
        <w:t xml:space="preserve">DATUM </w:t>
      </w:r>
      <w:r w:rsidR="00C05DF8" w:rsidRPr="0019732A">
        <w:rPr>
          <w:b/>
          <w:bCs/>
          <w:sz w:val="22"/>
          <w:szCs w:val="22"/>
          <w:lang w:val="sr-Latn-ME"/>
        </w:rPr>
        <w:t xml:space="preserve">PRVE </w:t>
      </w:r>
      <w:r w:rsidR="008A6D43" w:rsidRPr="0019732A">
        <w:rPr>
          <w:b/>
          <w:bCs/>
          <w:sz w:val="22"/>
          <w:szCs w:val="22"/>
          <w:lang w:val="sr-Latn-ME"/>
        </w:rPr>
        <w:t>DOZVOLE</w:t>
      </w:r>
      <w:r w:rsidR="00C05DF8" w:rsidRPr="0019732A">
        <w:rPr>
          <w:b/>
          <w:bCs/>
          <w:sz w:val="22"/>
          <w:szCs w:val="22"/>
          <w:lang w:val="sr-Latn-ME"/>
        </w:rPr>
        <w:t>/OBNOVE DOZVOLE</w:t>
      </w:r>
      <w:r w:rsidR="008A6D43" w:rsidRPr="0019732A">
        <w:rPr>
          <w:b/>
          <w:bCs/>
          <w:sz w:val="22"/>
          <w:szCs w:val="22"/>
          <w:lang w:val="sr-Latn-ME"/>
        </w:rPr>
        <w:t xml:space="preserve"> ZA STAVLJANJE LIJEKA U PROMET</w:t>
      </w:r>
    </w:p>
    <w:p w14:paraId="73A8A64B" w14:textId="77777777" w:rsidR="00F55239" w:rsidRPr="0019732A" w:rsidRDefault="00F55239" w:rsidP="00BE2F43">
      <w:pPr>
        <w:tabs>
          <w:tab w:val="left" w:pos="540"/>
          <w:tab w:val="left" w:pos="569"/>
        </w:tabs>
        <w:jc w:val="both"/>
        <w:rPr>
          <w:b/>
          <w:bCs/>
          <w:sz w:val="22"/>
          <w:szCs w:val="22"/>
          <w:lang w:val="sr-Latn-ME"/>
        </w:rPr>
      </w:pPr>
    </w:p>
    <w:p w14:paraId="28008109" w14:textId="5C270928" w:rsidR="0072020E" w:rsidRPr="0019732A" w:rsidRDefault="00953E4D" w:rsidP="00BE2F43">
      <w:pPr>
        <w:tabs>
          <w:tab w:val="left" w:pos="540"/>
          <w:tab w:val="left" w:pos="569"/>
        </w:tabs>
        <w:jc w:val="both"/>
        <w:rPr>
          <w:bCs/>
          <w:sz w:val="22"/>
          <w:szCs w:val="22"/>
          <w:lang w:val="sr-Latn-ME"/>
        </w:rPr>
      </w:pPr>
      <w:r w:rsidRPr="0019732A">
        <w:rPr>
          <w:bCs/>
          <w:sz w:val="22"/>
          <w:szCs w:val="22"/>
          <w:lang w:val="sr-Latn-ME"/>
        </w:rPr>
        <w:t>Datum prve dozvole:</w:t>
      </w:r>
      <w:r w:rsidR="00F55239" w:rsidRPr="0019732A">
        <w:rPr>
          <w:bCs/>
          <w:sz w:val="22"/>
          <w:szCs w:val="22"/>
          <w:lang w:val="sr-Latn-ME"/>
        </w:rPr>
        <w:t xml:space="preserve"> 03.12.2015</w:t>
      </w:r>
      <w:r w:rsidR="00DF225B" w:rsidRPr="0019732A">
        <w:rPr>
          <w:bCs/>
          <w:sz w:val="22"/>
          <w:szCs w:val="22"/>
          <w:lang w:val="sr-Latn-ME"/>
        </w:rPr>
        <w:t>.</w:t>
      </w:r>
      <w:r w:rsidRPr="0019732A">
        <w:rPr>
          <w:bCs/>
          <w:sz w:val="22"/>
          <w:szCs w:val="22"/>
          <w:lang w:val="sr-Latn-ME"/>
        </w:rPr>
        <w:t xml:space="preserve"> godine</w:t>
      </w:r>
    </w:p>
    <w:p w14:paraId="25814502" w14:textId="68FD8F8F" w:rsidR="0019732A" w:rsidRPr="0019732A" w:rsidRDefault="00953E4D" w:rsidP="0019732A">
      <w:pPr>
        <w:tabs>
          <w:tab w:val="left" w:pos="540"/>
          <w:tab w:val="left" w:pos="569"/>
        </w:tabs>
        <w:jc w:val="both"/>
        <w:rPr>
          <w:bCs/>
          <w:sz w:val="22"/>
          <w:szCs w:val="22"/>
          <w:lang w:val="sr-Latn-ME"/>
        </w:rPr>
      </w:pPr>
      <w:r w:rsidRPr="0019732A">
        <w:rPr>
          <w:bCs/>
          <w:sz w:val="22"/>
          <w:szCs w:val="22"/>
          <w:lang w:val="sr-Latn-ME"/>
        </w:rPr>
        <w:t xml:space="preserve">Datum posljednje obnove dozvole: </w:t>
      </w:r>
      <w:r w:rsidR="0019732A" w:rsidRPr="0019732A">
        <w:rPr>
          <w:noProof/>
          <w:sz w:val="22"/>
          <w:szCs w:val="22"/>
          <w:lang w:val="sr-Latn-ME"/>
        </w:rPr>
        <w:t>09.12.2024. godine</w:t>
      </w:r>
    </w:p>
    <w:p w14:paraId="3662FE6D" w14:textId="641125E9" w:rsidR="00836B35" w:rsidRPr="0019732A" w:rsidRDefault="00836B35" w:rsidP="00BE2F43">
      <w:pPr>
        <w:tabs>
          <w:tab w:val="left" w:pos="540"/>
          <w:tab w:val="left" w:pos="569"/>
        </w:tabs>
        <w:jc w:val="both"/>
        <w:rPr>
          <w:bCs/>
          <w:sz w:val="22"/>
          <w:szCs w:val="22"/>
          <w:lang w:val="sr-Latn-ME"/>
        </w:rPr>
      </w:pPr>
    </w:p>
    <w:p w14:paraId="19B5C75A" w14:textId="77777777" w:rsidR="00953E4D" w:rsidRPr="0019732A" w:rsidRDefault="00953E4D" w:rsidP="00BE2F43">
      <w:pPr>
        <w:tabs>
          <w:tab w:val="left" w:pos="540"/>
          <w:tab w:val="left" w:pos="569"/>
        </w:tabs>
        <w:jc w:val="both"/>
        <w:rPr>
          <w:bCs/>
          <w:sz w:val="22"/>
          <w:szCs w:val="22"/>
          <w:lang w:val="sr-Latn-ME"/>
        </w:rPr>
      </w:pPr>
    </w:p>
    <w:p w14:paraId="147B40AA" w14:textId="77777777" w:rsidR="003F6A59" w:rsidRPr="0019732A" w:rsidRDefault="0072020E" w:rsidP="00BE2F43">
      <w:pPr>
        <w:tabs>
          <w:tab w:val="left" w:pos="540"/>
          <w:tab w:val="left" w:pos="569"/>
        </w:tabs>
        <w:ind w:left="540" w:hanging="540"/>
        <w:jc w:val="both"/>
        <w:rPr>
          <w:bCs/>
          <w:sz w:val="22"/>
          <w:szCs w:val="22"/>
          <w:lang w:val="sr-Latn-ME"/>
        </w:rPr>
      </w:pPr>
      <w:r w:rsidRPr="0019732A">
        <w:rPr>
          <w:b/>
          <w:bCs/>
          <w:sz w:val="22"/>
          <w:szCs w:val="22"/>
          <w:lang w:val="sr-Latn-ME"/>
        </w:rPr>
        <w:t xml:space="preserve">10. </w:t>
      </w:r>
      <w:r w:rsidR="00480FB1" w:rsidRPr="0019732A">
        <w:rPr>
          <w:b/>
          <w:bCs/>
          <w:sz w:val="22"/>
          <w:szCs w:val="22"/>
          <w:lang w:val="sr-Latn-ME"/>
        </w:rPr>
        <w:tab/>
      </w:r>
      <w:r w:rsidR="002846DB" w:rsidRPr="0019732A">
        <w:rPr>
          <w:b/>
          <w:bCs/>
          <w:sz w:val="22"/>
          <w:szCs w:val="22"/>
          <w:lang w:val="sr-Latn-ME"/>
        </w:rPr>
        <w:t>D</w:t>
      </w:r>
      <w:r w:rsidR="00EC2532" w:rsidRPr="0019732A">
        <w:rPr>
          <w:b/>
          <w:bCs/>
          <w:sz w:val="22"/>
          <w:szCs w:val="22"/>
          <w:lang w:val="sr-Latn-ME"/>
        </w:rPr>
        <w:t xml:space="preserve">ATUM REVIZIJE TEKSTA </w:t>
      </w:r>
    </w:p>
    <w:p w14:paraId="47A8C102" w14:textId="05CFDCEE" w:rsidR="003F6A59" w:rsidRPr="0019732A" w:rsidRDefault="003F6A59" w:rsidP="007C284D">
      <w:pPr>
        <w:tabs>
          <w:tab w:val="left" w:pos="540"/>
          <w:tab w:val="left" w:pos="569"/>
        </w:tabs>
        <w:jc w:val="both"/>
        <w:rPr>
          <w:sz w:val="22"/>
          <w:szCs w:val="22"/>
          <w:lang w:val="sr-Latn-ME"/>
        </w:rPr>
      </w:pPr>
    </w:p>
    <w:p w14:paraId="125B38DB" w14:textId="0200A7DF" w:rsidR="0019732A" w:rsidRPr="0019732A" w:rsidRDefault="00D45D7C" w:rsidP="007C284D">
      <w:pPr>
        <w:tabs>
          <w:tab w:val="left" w:pos="540"/>
          <w:tab w:val="left" w:pos="569"/>
        </w:tabs>
        <w:jc w:val="both"/>
        <w:rPr>
          <w:sz w:val="22"/>
          <w:szCs w:val="22"/>
          <w:lang w:val="sr-Latn-ME"/>
        </w:rPr>
      </w:pPr>
      <w:r>
        <w:rPr>
          <w:sz w:val="22"/>
          <w:szCs w:val="22"/>
          <w:lang w:val="sr-Latn-ME"/>
        </w:rPr>
        <w:t>Avgust, 2025. godine</w:t>
      </w:r>
      <w:bookmarkStart w:id="2" w:name="_GoBack"/>
      <w:bookmarkEnd w:id="2"/>
    </w:p>
    <w:sectPr w:rsidR="0019732A" w:rsidRPr="0019732A"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04569" w14:textId="77777777" w:rsidR="009162E4" w:rsidRDefault="009162E4">
      <w:r>
        <w:separator/>
      </w:r>
    </w:p>
  </w:endnote>
  <w:endnote w:type="continuationSeparator" w:id="0">
    <w:p w14:paraId="3D4B2271" w14:textId="77777777" w:rsidR="009162E4" w:rsidRDefault="0091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4C52" w14:textId="20AD8340" w:rsidR="00B54CD6" w:rsidRPr="00B23F69" w:rsidRDefault="00B54CD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45D7C">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45D7C">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C8BA0" w14:textId="77777777" w:rsidR="009162E4" w:rsidRDefault="009162E4">
      <w:r>
        <w:separator/>
      </w:r>
    </w:p>
  </w:footnote>
  <w:footnote w:type="continuationSeparator" w:id="0">
    <w:p w14:paraId="5EAE7C1C" w14:textId="77777777" w:rsidR="009162E4" w:rsidRDefault="009162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75pt;height:13.5pt;visibility:visible" o:bullet="t">
        <v:imagedata r:id="rId1" o:title="BT_1000x858px"/>
      </v:shape>
    </w:pict>
  </w:numPicBullet>
  <w:abstractNum w:abstractNumId="0" w15:restartNumberingAfterBreak="0">
    <w:nsid w:val="042F3620"/>
    <w:multiLevelType w:val="hybridMultilevel"/>
    <w:tmpl w:val="E110AC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A076A"/>
    <w:multiLevelType w:val="hybridMultilevel"/>
    <w:tmpl w:val="E4FE6B66"/>
    <w:lvl w:ilvl="0" w:tplc="727ED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C1B7A"/>
    <w:multiLevelType w:val="hybridMultilevel"/>
    <w:tmpl w:val="97D08DE8"/>
    <w:lvl w:ilvl="0" w:tplc="B2A88B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20C1A94"/>
    <w:multiLevelType w:val="hybridMultilevel"/>
    <w:tmpl w:val="6060CFAE"/>
    <w:lvl w:ilvl="0" w:tplc="B2A88B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538CB"/>
    <w:multiLevelType w:val="hybridMultilevel"/>
    <w:tmpl w:val="EC6CA476"/>
    <w:lvl w:ilvl="0" w:tplc="2C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43704FE"/>
    <w:multiLevelType w:val="hybridMultilevel"/>
    <w:tmpl w:val="15223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B566D0"/>
    <w:multiLevelType w:val="hybridMultilevel"/>
    <w:tmpl w:val="8320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C93AD7"/>
    <w:multiLevelType w:val="hybridMultilevel"/>
    <w:tmpl w:val="19C044E8"/>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6EEF1DAD"/>
    <w:multiLevelType w:val="hybridMultilevel"/>
    <w:tmpl w:val="DA0225F4"/>
    <w:lvl w:ilvl="0" w:tplc="71C87D6E">
      <w:start w:val="4"/>
      <w:numFmt w:val="bullet"/>
      <w:lvlText w:val="-"/>
      <w:lvlJc w:val="righ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3"/>
  </w:num>
  <w:num w:numId="4">
    <w:abstractNumId w:val="14"/>
  </w:num>
  <w:num w:numId="5">
    <w:abstractNumId w:val="7"/>
  </w:num>
  <w:num w:numId="6">
    <w:abstractNumId w:val="4"/>
  </w:num>
  <w:num w:numId="7">
    <w:abstractNumId w:val="12"/>
  </w:num>
  <w:num w:numId="8">
    <w:abstractNumId w:val="6"/>
  </w:num>
  <w:num w:numId="9">
    <w:abstractNumId w:val="9"/>
  </w:num>
  <w:num w:numId="10">
    <w:abstractNumId w:val="19"/>
  </w:num>
  <w:num w:numId="11">
    <w:abstractNumId w:val="8"/>
  </w:num>
  <w:num w:numId="12">
    <w:abstractNumId w:val="15"/>
  </w:num>
  <w:num w:numId="13">
    <w:abstractNumId w:val="1"/>
  </w:num>
  <w:num w:numId="14">
    <w:abstractNumId w:val="13"/>
  </w:num>
  <w:num w:numId="15">
    <w:abstractNumId w:val="11"/>
  </w:num>
  <w:num w:numId="16">
    <w:abstractNumId w:val="2"/>
  </w:num>
  <w:num w:numId="17">
    <w:abstractNumId w:val="10"/>
  </w:num>
  <w:num w:numId="18">
    <w:abstractNumId w:val="17"/>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0790"/>
    <w:rsid w:val="00057E35"/>
    <w:rsid w:val="0006248B"/>
    <w:rsid w:val="00070139"/>
    <w:rsid w:val="00076726"/>
    <w:rsid w:val="00080303"/>
    <w:rsid w:val="000A3F58"/>
    <w:rsid w:val="000B0B23"/>
    <w:rsid w:val="000C3839"/>
    <w:rsid w:val="000D2343"/>
    <w:rsid w:val="000D3449"/>
    <w:rsid w:val="000D425A"/>
    <w:rsid w:val="000D60CC"/>
    <w:rsid w:val="000E2084"/>
    <w:rsid w:val="000E5F68"/>
    <w:rsid w:val="000E6F55"/>
    <w:rsid w:val="000F77FA"/>
    <w:rsid w:val="00104657"/>
    <w:rsid w:val="00107BF7"/>
    <w:rsid w:val="00126F53"/>
    <w:rsid w:val="0014766D"/>
    <w:rsid w:val="001536CC"/>
    <w:rsid w:val="00190732"/>
    <w:rsid w:val="0019732A"/>
    <w:rsid w:val="001A3FBA"/>
    <w:rsid w:val="001A5518"/>
    <w:rsid w:val="001B1C6A"/>
    <w:rsid w:val="001C1263"/>
    <w:rsid w:val="001C1417"/>
    <w:rsid w:val="001D1D07"/>
    <w:rsid w:val="001E390B"/>
    <w:rsid w:val="001F42FB"/>
    <w:rsid w:val="001F719A"/>
    <w:rsid w:val="002031B3"/>
    <w:rsid w:val="00215931"/>
    <w:rsid w:val="00227BDB"/>
    <w:rsid w:val="00234CB1"/>
    <w:rsid w:val="002352F8"/>
    <w:rsid w:val="00246319"/>
    <w:rsid w:val="002510A5"/>
    <w:rsid w:val="00254A0A"/>
    <w:rsid w:val="0026477E"/>
    <w:rsid w:val="00266046"/>
    <w:rsid w:val="002846DB"/>
    <w:rsid w:val="00284CCD"/>
    <w:rsid w:val="002C6637"/>
    <w:rsid w:val="002E0135"/>
    <w:rsid w:val="002E37A5"/>
    <w:rsid w:val="002F1B76"/>
    <w:rsid w:val="00310F03"/>
    <w:rsid w:val="003247D2"/>
    <w:rsid w:val="003445C1"/>
    <w:rsid w:val="00355B61"/>
    <w:rsid w:val="00362686"/>
    <w:rsid w:val="00371510"/>
    <w:rsid w:val="00377134"/>
    <w:rsid w:val="00392084"/>
    <w:rsid w:val="00396DFD"/>
    <w:rsid w:val="003A3DB8"/>
    <w:rsid w:val="003A7059"/>
    <w:rsid w:val="003B7A36"/>
    <w:rsid w:val="003C07DF"/>
    <w:rsid w:val="003C17AB"/>
    <w:rsid w:val="003C7823"/>
    <w:rsid w:val="003E1DCC"/>
    <w:rsid w:val="003F399B"/>
    <w:rsid w:val="003F6A59"/>
    <w:rsid w:val="004065C8"/>
    <w:rsid w:val="004109FA"/>
    <w:rsid w:val="00411B4B"/>
    <w:rsid w:val="00415BEE"/>
    <w:rsid w:val="00427F85"/>
    <w:rsid w:val="00436F42"/>
    <w:rsid w:val="004378B4"/>
    <w:rsid w:val="00451314"/>
    <w:rsid w:val="00452E9D"/>
    <w:rsid w:val="004534C7"/>
    <w:rsid w:val="004671AA"/>
    <w:rsid w:val="00480FB1"/>
    <w:rsid w:val="00483928"/>
    <w:rsid w:val="004D6103"/>
    <w:rsid w:val="004E3BCE"/>
    <w:rsid w:val="004F0E97"/>
    <w:rsid w:val="00501DD1"/>
    <w:rsid w:val="00515C21"/>
    <w:rsid w:val="00530BD7"/>
    <w:rsid w:val="00545CD2"/>
    <w:rsid w:val="005476F3"/>
    <w:rsid w:val="00566811"/>
    <w:rsid w:val="005717CE"/>
    <w:rsid w:val="00572527"/>
    <w:rsid w:val="00573E40"/>
    <w:rsid w:val="00576348"/>
    <w:rsid w:val="005A0B2E"/>
    <w:rsid w:val="005A23D2"/>
    <w:rsid w:val="005A36CB"/>
    <w:rsid w:val="005B49B8"/>
    <w:rsid w:val="005C0741"/>
    <w:rsid w:val="005C5EF4"/>
    <w:rsid w:val="005D32BF"/>
    <w:rsid w:val="005E2E0B"/>
    <w:rsid w:val="005E7A7D"/>
    <w:rsid w:val="005E7F88"/>
    <w:rsid w:val="00602457"/>
    <w:rsid w:val="00646BD1"/>
    <w:rsid w:val="006561C2"/>
    <w:rsid w:val="00662562"/>
    <w:rsid w:val="00671CB3"/>
    <w:rsid w:val="00674BAF"/>
    <w:rsid w:val="00682200"/>
    <w:rsid w:val="00692BF6"/>
    <w:rsid w:val="006A1497"/>
    <w:rsid w:val="006A3D9B"/>
    <w:rsid w:val="006B0BD1"/>
    <w:rsid w:val="006C3A1A"/>
    <w:rsid w:val="006D20A5"/>
    <w:rsid w:val="006D37BF"/>
    <w:rsid w:val="00702E22"/>
    <w:rsid w:val="0072020E"/>
    <w:rsid w:val="007251B5"/>
    <w:rsid w:val="00774E65"/>
    <w:rsid w:val="00786071"/>
    <w:rsid w:val="007A3ECB"/>
    <w:rsid w:val="007A41BA"/>
    <w:rsid w:val="007A7948"/>
    <w:rsid w:val="007C284D"/>
    <w:rsid w:val="007D45E5"/>
    <w:rsid w:val="007F46B2"/>
    <w:rsid w:val="00824AB9"/>
    <w:rsid w:val="00836B35"/>
    <w:rsid w:val="00843BDE"/>
    <w:rsid w:val="00846FA6"/>
    <w:rsid w:val="00891C40"/>
    <w:rsid w:val="0089705C"/>
    <w:rsid w:val="00897FBB"/>
    <w:rsid w:val="008A6D43"/>
    <w:rsid w:val="008B491E"/>
    <w:rsid w:val="008C1A28"/>
    <w:rsid w:val="008C2E98"/>
    <w:rsid w:val="008E49BD"/>
    <w:rsid w:val="008E53E9"/>
    <w:rsid w:val="008E5771"/>
    <w:rsid w:val="008F4ACF"/>
    <w:rsid w:val="00912A8D"/>
    <w:rsid w:val="009162E4"/>
    <w:rsid w:val="00940B9B"/>
    <w:rsid w:val="00953E4D"/>
    <w:rsid w:val="0095676E"/>
    <w:rsid w:val="00956983"/>
    <w:rsid w:val="00963CF0"/>
    <w:rsid w:val="00964BB1"/>
    <w:rsid w:val="009775D9"/>
    <w:rsid w:val="00992605"/>
    <w:rsid w:val="00997175"/>
    <w:rsid w:val="009A1847"/>
    <w:rsid w:val="009B062A"/>
    <w:rsid w:val="009B31C8"/>
    <w:rsid w:val="009E541C"/>
    <w:rsid w:val="009E7C6F"/>
    <w:rsid w:val="009F1793"/>
    <w:rsid w:val="009F2D23"/>
    <w:rsid w:val="00A01D69"/>
    <w:rsid w:val="00A02335"/>
    <w:rsid w:val="00A46C9A"/>
    <w:rsid w:val="00A619F3"/>
    <w:rsid w:val="00A62A73"/>
    <w:rsid w:val="00A87FF6"/>
    <w:rsid w:val="00AA0A3B"/>
    <w:rsid w:val="00AA2763"/>
    <w:rsid w:val="00AA33B6"/>
    <w:rsid w:val="00AB03CC"/>
    <w:rsid w:val="00AB50CA"/>
    <w:rsid w:val="00AB6D64"/>
    <w:rsid w:val="00AC53CE"/>
    <w:rsid w:val="00AD2193"/>
    <w:rsid w:val="00AD3BB0"/>
    <w:rsid w:val="00AE7A7C"/>
    <w:rsid w:val="00AF2AC7"/>
    <w:rsid w:val="00AF3C41"/>
    <w:rsid w:val="00AF74CE"/>
    <w:rsid w:val="00B208DB"/>
    <w:rsid w:val="00B23F69"/>
    <w:rsid w:val="00B44E9D"/>
    <w:rsid w:val="00B54CD6"/>
    <w:rsid w:val="00B60619"/>
    <w:rsid w:val="00B66A70"/>
    <w:rsid w:val="00B67366"/>
    <w:rsid w:val="00B80EE1"/>
    <w:rsid w:val="00B813A1"/>
    <w:rsid w:val="00B84135"/>
    <w:rsid w:val="00BA04E5"/>
    <w:rsid w:val="00BA610E"/>
    <w:rsid w:val="00BE2F43"/>
    <w:rsid w:val="00BF6E22"/>
    <w:rsid w:val="00C04D34"/>
    <w:rsid w:val="00C05DF8"/>
    <w:rsid w:val="00C06864"/>
    <w:rsid w:val="00C10F54"/>
    <w:rsid w:val="00C23D8D"/>
    <w:rsid w:val="00C37AA3"/>
    <w:rsid w:val="00C37FD7"/>
    <w:rsid w:val="00C43419"/>
    <w:rsid w:val="00C44CF3"/>
    <w:rsid w:val="00C461F7"/>
    <w:rsid w:val="00C544B8"/>
    <w:rsid w:val="00C61BE0"/>
    <w:rsid w:val="00C70B0E"/>
    <w:rsid w:val="00C773CA"/>
    <w:rsid w:val="00C83785"/>
    <w:rsid w:val="00C83A2A"/>
    <w:rsid w:val="00C92EA5"/>
    <w:rsid w:val="00C94C0D"/>
    <w:rsid w:val="00CA1FEB"/>
    <w:rsid w:val="00CD4F85"/>
    <w:rsid w:val="00CD6F02"/>
    <w:rsid w:val="00CE246D"/>
    <w:rsid w:val="00CF07A0"/>
    <w:rsid w:val="00CF3E03"/>
    <w:rsid w:val="00D0082A"/>
    <w:rsid w:val="00D01076"/>
    <w:rsid w:val="00D21455"/>
    <w:rsid w:val="00D241AF"/>
    <w:rsid w:val="00D374E5"/>
    <w:rsid w:val="00D45D7C"/>
    <w:rsid w:val="00D47634"/>
    <w:rsid w:val="00D709B3"/>
    <w:rsid w:val="00D830A4"/>
    <w:rsid w:val="00D91FB7"/>
    <w:rsid w:val="00DA2ED6"/>
    <w:rsid w:val="00DB76B8"/>
    <w:rsid w:val="00DC2EA1"/>
    <w:rsid w:val="00DD6AAF"/>
    <w:rsid w:val="00DE3F5C"/>
    <w:rsid w:val="00DF1D20"/>
    <w:rsid w:val="00DF225B"/>
    <w:rsid w:val="00E21324"/>
    <w:rsid w:val="00E225B0"/>
    <w:rsid w:val="00E246B9"/>
    <w:rsid w:val="00E31FEA"/>
    <w:rsid w:val="00E45169"/>
    <w:rsid w:val="00E47787"/>
    <w:rsid w:val="00E51C30"/>
    <w:rsid w:val="00E64180"/>
    <w:rsid w:val="00E6526F"/>
    <w:rsid w:val="00E74AEE"/>
    <w:rsid w:val="00E868E5"/>
    <w:rsid w:val="00E9237A"/>
    <w:rsid w:val="00E939FA"/>
    <w:rsid w:val="00EA5765"/>
    <w:rsid w:val="00EB7765"/>
    <w:rsid w:val="00EC2532"/>
    <w:rsid w:val="00ED7812"/>
    <w:rsid w:val="00EE1FFC"/>
    <w:rsid w:val="00EF3B86"/>
    <w:rsid w:val="00F073BD"/>
    <w:rsid w:val="00F13341"/>
    <w:rsid w:val="00F1654C"/>
    <w:rsid w:val="00F1707A"/>
    <w:rsid w:val="00F317E9"/>
    <w:rsid w:val="00F34554"/>
    <w:rsid w:val="00F45F77"/>
    <w:rsid w:val="00F5167F"/>
    <w:rsid w:val="00F52258"/>
    <w:rsid w:val="00F55239"/>
    <w:rsid w:val="00F8570A"/>
    <w:rsid w:val="00F91C7B"/>
    <w:rsid w:val="00FB2642"/>
    <w:rsid w:val="00FC7D04"/>
    <w:rsid w:val="00FE53F1"/>
    <w:rsid w:val="00FF5189"/>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3B9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AE7A7C"/>
    <w:rPr>
      <w:sz w:val="24"/>
      <w:szCs w:val="24"/>
      <w:lang w:val="en-US" w:eastAsia="en-US"/>
    </w:rPr>
  </w:style>
  <w:style w:type="paragraph" w:styleId="ListParagraph">
    <w:name w:val="List Paragraph"/>
    <w:basedOn w:val="Normal"/>
    <w:uiPriority w:val="34"/>
    <w:qFormat/>
    <w:rsid w:val="0026477E"/>
    <w:pPr>
      <w:ind w:left="720"/>
      <w:contextualSpacing/>
    </w:pPr>
  </w:style>
  <w:style w:type="character" w:customStyle="1" w:styleId="notranslate">
    <w:name w:val="notranslate"/>
    <w:rsid w:val="00F55239"/>
  </w:style>
  <w:style w:type="paragraph" w:customStyle="1" w:styleId="Default">
    <w:name w:val="Default"/>
    <w:uiPriority w:val="99"/>
    <w:rsid w:val="000B0B23"/>
    <w:pPr>
      <w:autoSpaceDE w:val="0"/>
      <w:autoSpaceDN w:val="0"/>
      <w:adjustRightInd w:val="0"/>
    </w:pPr>
    <w:rPr>
      <w:rFonts w:ascii="Verdana" w:hAnsi="Verdana" w:cs="Verdana"/>
      <w:color w:val="000000"/>
      <w:sz w:val="24"/>
      <w:szCs w:val="24"/>
      <w:lang w:val="it-IT" w:eastAsia="it-IT"/>
    </w:rPr>
  </w:style>
  <w:style w:type="character" w:styleId="Hyperlink">
    <w:name w:val="Hyperlink"/>
    <w:basedOn w:val="DefaultParagraphFont"/>
    <w:rsid w:val="005717CE"/>
    <w:rPr>
      <w:color w:val="0563C1" w:themeColor="hyperlink"/>
      <w:u w:val="single"/>
    </w:rPr>
  </w:style>
  <w:style w:type="character" w:customStyle="1" w:styleId="hwtze">
    <w:name w:val="hwtze"/>
    <w:basedOn w:val="DefaultParagraphFont"/>
    <w:rsid w:val="003F399B"/>
  </w:style>
  <w:style w:type="character" w:customStyle="1" w:styleId="rynqvb">
    <w:name w:val="rynqvb"/>
    <w:basedOn w:val="DefaultParagraphFont"/>
    <w:rsid w:val="003F399B"/>
  </w:style>
  <w:style w:type="paragraph" w:styleId="Revision">
    <w:name w:val="Revision"/>
    <w:hidden/>
    <w:uiPriority w:val="99"/>
    <w:semiHidden/>
    <w:rsid w:val="00C92EA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3589">
      <w:bodyDiv w:val="1"/>
      <w:marLeft w:val="0"/>
      <w:marRight w:val="0"/>
      <w:marTop w:val="0"/>
      <w:marBottom w:val="0"/>
      <w:divBdr>
        <w:top w:val="none" w:sz="0" w:space="0" w:color="auto"/>
        <w:left w:val="none" w:sz="0" w:space="0" w:color="auto"/>
        <w:bottom w:val="none" w:sz="0" w:space="0" w:color="auto"/>
        <w:right w:val="none" w:sz="0" w:space="0" w:color="auto"/>
      </w:divBdr>
    </w:div>
    <w:div w:id="277446226">
      <w:bodyDiv w:val="1"/>
      <w:marLeft w:val="0"/>
      <w:marRight w:val="0"/>
      <w:marTop w:val="0"/>
      <w:marBottom w:val="0"/>
      <w:divBdr>
        <w:top w:val="none" w:sz="0" w:space="0" w:color="auto"/>
        <w:left w:val="none" w:sz="0" w:space="0" w:color="auto"/>
        <w:bottom w:val="none" w:sz="0" w:space="0" w:color="auto"/>
        <w:right w:val="none" w:sz="0" w:space="0" w:color="auto"/>
      </w:divBdr>
    </w:div>
    <w:div w:id="541140067">
      <w:bodyDiv w:val="1"/>
      <w:marLeft w:val="0"/>
      <w:marRight w:val="0"/>
      <w:marTop w:val="0"/>
      <w:marBottom w:val="0"/>
      <w:divBdr>
        <w:top w:val="none" w:sz="0" w:space="0" w:color="auto"/>
        <w:left w:val="none" w:sz="0" w:space="0" w:color="auto"/>
        <w:bottom w:val="none" w:sz="0" w:space="0" w:color="auto"/>
        <w:right w:val="none" w:sz="0" w:space="0" w:color="auto"/>
      </w:divBdr>
      <w:divsChild>
        <w:div w:id="2112192091">
          <w:marLeft w:val="0"/>
          <w:marRight w:val="0"/>
          <w:marTop w:val="0"/>
          <w:marBottom w:val="0"/>
          <w:divBdr>
            <w:top w:val="none" w:sz="0" w:space="0" w:color="auto"/>
            <w:left w:val="none" w:sz="0" w:space="0" w:color="auto"/>
            <w:bottom w:val="none" w:sz="0" w:space="0" w:color="auto"/>
            <w:right w:val="none" w:sz="0" w:space="0" w:color="auto"/>
          </w:divBdr>
        </w:div>
        <w:div w:id="1387292436">
          <w:marLeft w:val="0"/>
          <w:marRight w:val="0"/>
          <w:marTop w:val="0"/>
          <w:marBottom w:val="0"/>
          <w:divBdr>
            <w:top w:val="none" w:sz="0" w:space="0" w:color="auto"/>
            <w:left w:val="none" w:sz="0" w:space="0" w:color="auto"/>
            <w:bottom w:val="none" w:sz="0" w:space="0" w:color="auto"/>
            <w:right w:val="none" w:sz="0" w:space="0" w:color="auto"/>
          </w:divBdr>
          <w:divsChild>
            <w:div w:id="3349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5445">
      <w:bodyDiv w:val="1"/>
      <w:marLeft w:val="0"/>
      <w:marRight w:val="0"/>
      <w:marTop w:val="0"/>
      <w:marBottom w:val="0"/>
      <w:divBdr>
        <w:top w:val="none" w:sz="0" w:space="0" w:color="auto"/>
        <w:left w:val="none" w:sz="0" w:space="0" w:color="auto"/>
        <w:bottom w:val="none" w:sz="0" w:space="0" w:color="auto"/>
        <w:right w:val="none" w:sz="0" w:space="0" w:color="auto"/>
      </w:divBdr>
    </w:div>
    <w:div w:id="1204555413">
      <w:bodyDiv w:val="1"/>
      <w:marLeft w:val="0"/>
      <w:marRight w:val="0"/>
      <w:marTop w:val="0"/>
      <w:marBottom w:val="0"/>
      <w:divBdr>
        <w:top w:val="none" w:sz="0" w:space="0" w:color="auto"/>
        <w:left w:val="none" w:sz="0" w:space="0" w:color="auto"/>
        <w:bottom w:val="none" w:sz="0" w:space="0" w:color="auto"/>
        <w:right w:val="none" w:sz="0" w:space="0" w:color="auto"/>
      </w:divBdr>
    </w:div>
    <w:div w:id="19059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45765-6046-49F4-9839-33779E7C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20028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Svetlana Rajc</cp:lastModifiedBy>
  <cp:revision>3</cp:revision>
  <dcterms:created xsi:type="dcterms:W3CDTF">2025-08-01T10:48:00Z</dcterms:created>
  <dcterms:modified xsi:type="dcterms:W3CDTF">2025-08-01T10:49:00Z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