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70463" w14:textId="77777777" w:rsidR="00C22BE5" w:rsidRPr="0052222E" w:rsidRDefault="00C30F92" w:rsidP="00C30F92">
      <w:pPr>
        <w:jc w:val="center"/>
        <w:rPr>
          <w:sz w:val="22"/>
          <w:szCs w:val="22"/>
          <w:lang w:val="sr-Latn-ME"/>
        </w:rPr>
      </w:pPr>
      <w:r w:rsidRPr="0052222E">
        <w:rPr>
          <w:b/>
          <w:bCs/>
          <w:iCs/>
          <w:sz w:val="22"/>
          <w:szCs w:val="22"/>
          <w:u w:val="single"/>
          <w:lang w:val="sr-Latn-ME"/>
        </w:rPr>
        <w:t xml:space="preserve">UPUTSTVO ZA </w:t>
      </w:r>
      <w:r w:rsidR="00B71B51" w:rsidRPr="0052222E">
        <w:rPr>
          <w:b/>
          <w:bCs/>
          <w:iCs/>
          <w:sz w:val="22"/>
          <w:szCs w:val="22"/>
          <w:u w:val="single"/>
          <w:lang w:val="sr-Latn-ME"/>
        </w:rPr>
        <w:t>LIJEK</w:t>
      </w:r>
    </w:p>
    <w:p w14:paraId="3C70181E" w14:textId="77777777" w:rsidR="00C30F92" w:rsidRPr="0052222E" w:rsidRDefault="00C30F92" w:rsidP="00C30F92">
      <w:pPr>
        <w:jc w:val="center"/>
        <w:rPr>
          <w:i/>
          <w:color w:val="808080"/>
          <w:sz w:val="22"/>
          <w:szCs w:val="22"/>
          <w:lang w:val="sr-Latn-ME"/>
        </w:rPr>
      </w:pPr>
    </w:p>
    <w:p w14:paraId="3359FBAF" w14:textId="66C4D0A4" w:rsidR="000A7B18" w:rsidRPr="0052222E" w:rsidRDefault="000A7B18" w:rsidP="00B71B51">
      <w:pPr>
        <w:widowControl w:val="0"/>
        <w:autoSpaceDE w:val="0"/>
        <w:autoSpaceDN w:val="0"/>
        <w:jc w:val="center"/>
        <w:rPr>
          <w:b/>
          <w:bCs/>
          <w:sz w:val="22"/>
          <w:szCs w:val="22"/>
          <w:lang w:val="sr-Latn-ME"/>
        </w:rPr>
      </w:pPr>
      <w:r w:rsidRPr="0052222E">
        <w:rPr>
          <w:b/>
          <w:bCs/>
          <w:sz w:val="22"/>
          <w:szCs w:val="22"/>
          <w:lang w:val="sr-Latn-ME"/>
        </w:rPr>
        <w:t>Acido Tranexamico Bioindustria L.I.M., 500 mg/5</w:t>
      </w:r>
      <w:r w:rsidR="007B2A19" w:rsidRPr="0052222E">
        <w:rPr>
          <w:b/>
          <w:bCs/>
          <w:sz w:val="22"/>
          <w:szCs w:val="22"/>
          <w:lang w:val="sr-Latn-ME"/>
        </w:rPr>
        <w:t xml:space="preserve"> </w:t>
      </w:r>
      <w:r w:rsidRPr="0052222E">
        <w:rPr>
          <w:b/>
          <w:bCs/>
          <w:sz w:val="22"/>
          <w:szCs w:val="22"/>
          <w:lang w:val="sr-Latn-ME"/>
        </w:rPr>
        <w:t xml:space="preserve">ml, rastvor za injekciju </w:t>
      </w:r>
    </w:p>
    <w:p w14:paraId="235C1164" w14:textId="77777777" w:rsidR="007B2A19" w:rsidRPr="0052222E" w:rsidRDefault="007B2A19" w:rsidP="00B71B51">
      <w:pPr>
        <w:widowControl w:val="0"/>
        <w:autoSpaceDE w:val="0"/>
        <w:autoSpaceDN w:val="0"/>
        <w:jc w:val="center"/>
        <w:rPr>
          <w:b/>
          <w:bCs/>
          <w:sz w:val="22"/>
          <w:szCs w:val="22"/>
          <w:lang w:val="sr-Latn-ME"/>
        </w:rPr>
      </w:pPr>
    </w:p>
    <w:p w14:paraId="1E1938AD" w14:textId="6948245A" w:rsidR="00B71B51" w:rsidRPr="0052222E" w:rsidRDefault="007B2A19" w:rsidP="00B71B51">
      <w:pPr>
        <w:widowControl w:val="0"/>
        <w:autoSpaceDE w:val="0"/>
        <w:autoSpaceDN w:val="0"/>
        <w:jc w:val="center"/>
        <w:rPr>
          <w:b/>
          <w:bCs/>
          <w:sz w:val="22"/>
          <w:szCs w:val="22"/>
          <w:lang w:val="sr-Latn-ME"/>
        </w:rPr>
      </w:pPr>
      <w:r w:rsidRPr="0052222E">
        <w:rPr>
          <w:b/>
          <w:bCs/>
          <w:sz w:val="22"/>
          <w:szCs w:val="22"/>
          <w:lang w:val="sr-Latn-ME"/>
        </w:rPr>
        <w:t>t</w:t>
      </w:r>
      <w:r w:rsidR="000A7B18" w:rsidRPr="0052222E">
        <w:rPr>
          <w:b/>
          <w:bCs/>
          <w:sz w:val="22"/>
          <w:szCs w:val="22"/>
          <w:lang w:val="sr-Latn-ME"/>
        </w:rPr>
        <w:t>raneksaminska kiselina</w:t>
      </w:r>
    </w:p>
    <w:p w14:paraId="489FFEFE" w14:textId="70E32D65" w:rsidR="00C22BE5" w:rsidRPr="0052222E" w:rsidRDefault="00C22BE5" w:rsidP="00662030">
      <w:pPr>
        <w:pStyle w:val="Header"/>
        <w:tabs>
          <w:tab w:val="left" w:pos="284"/>
        </w:tabs>
        <w:jc w:val="both"/>
        <w:rPr>
          <w:sz w:val="22"/>
          <w:szCs w:val="22"/>
          <w:lang w:val="sr-Latn-ME"/>
        </w:rPr>
      </w:pPr>
    </w:p>
    <w:p w14:paraId="5651712E" w14:textId="074E7464" w:rsidR="007B2A19" w:rsidRPr="0052222E" w:rsidRDefault="007B2A19" w:rsidP="00662030">
      <w:pPr>
        <w:pStyle w:val="Header"/>
        <w:tabs>
          <w:tab w:val="left" w:pos="284"/>
        </w:tabs>
        <w:jc w:val="both"/>
        <w:rPr>
          <w:sz w:val="22"/>
          <w:szCs w:val="22"/>
          <w:lang w:val="sr-Latn-ME"/>
        </w:rPr>
      </w:pPr>
    </w:p>
    <w:p w14:paraId="67D3DB85" w14:textId="712B3E14" w:rsidR="007B2A19" w:rsidRPr="0052222E" w:rsidRDefault="007B2A19" w:rsidP="00662030">
      <w:pPr>
        <w:pStyle w:val="Header"/>
        <w:tabs>
          <w:tab w:val="left" w:pos="284"/>
        </w:tabs>
        <w:jc w:val="both"/>
        <w:rPr>
          <w:sz w:val="22"/>
          <w:szCs w:val="22"/>
          <w:lang w:val="sr-Latn-ME"/>
        </w:rPr>
      </w:pPr>
    </w:p>
    <w:p w14:paraId="22F96759" w14:textId="77777777" w:rsidR="007B2A19" w:rsidRPr="0052222E" w:rsidRDefault="007B2A19" w:rsidP="00662030">
      <w:pPr>
        <w:pStyle w:val="Header"/>
        <w:tabs>
          <w:tab w:val="left" w:pos="284"/>
        </w:tabs>
        <w:jc w:val="both"/>
        <w:rPr>
          <w:sz w:val="22"/>
          <w:szCs w:val="22"/>
          <w:lang w:val="sr-Latn-ME"/>
        </w:rPr>
      </w:pPr>
    </w:p>
    <w:p w14:paraId="312B9D50" w14:textId="02548CF5" w:rsidR="00A32113" w:rsidRPr="0052222E" w:rsidRDefault="00A32113" w:rsidP="00662030">
      <w:pPr>
        <w:widowControl w:val="0"/>
        <w:autoSpaceDE w:val="0"/>
        <w:autoSpaceDN w:val="0"/>
        <w:jc w:val="both"/>
        <w:rPr>
          <w:b/>
          <w:bCs/>
          <w:sz w:val="22"/>
          <w:szCs w:val="22"/>
          <w:lang w:val="sr-Latn-ME"/>
        </w:rPr>
      </w:pPr>
      <w:r w:rsidRPr="0052222E">
        <w:rPr>
          <w:b/>
          <w:bCs/>
          <w:sz w:val="22"/>
          <w:szCs w:val="22"/>
          <w:lang w:val="sr-Latn-ME"/>
        </w:rPr>
        <w:t>Pažljivo pročitajte ovo uputstvo, prije nego što počnete da koristite ovaj lijek</w:t>
      </w:r>
      <w:r w:rsidR="00070BAB" w:rsidRPr="0052222E">
        <w:rPr>
          <w:b/>
          <w:bCs/>
          <w:sz w:val="22"/>
          <w:szCs w:val="22"/>
          <w:lang w:val="sr-Latn-ME"/>
        </w:rPr>
        <w:t>,</w:t>
      </w:r>
      <w:r w:rsidR="006A2B96" w:rsidRPr="0052222E">
        <w:rPr>
          <w:sz w:val="22"/>
          <w:szCs w:val="22"/>
          <w:lang w:val="sr-Latn-ME"/>
        </w:rPr>
        <w:t xml:space="preserve"> </w:t>
      </w:r>
      <w:r w:rsidR="006A2B96" w:rsidRPr="0052222E">
        <w:rPr>
          <w:b/>
          <w:bCs/>
          <w:sz w:val="22"/>
          <w:szCs w:val="22"/>
          <w:lang w:val="sr-Latn-ME"/>
        </w:rPr>
        <w:t>jer sadrži informacije koje su važne za Vas</w:t>
      </w:r>
    </w:p>
    <w:p w14:paraId="713ECF44" w14:textId="77777777" w:rsidR="00A32113" w:rsidRPr="0052222E" w:rsidRDefault="00A32113" w:rsidP="00662030">
      <w:pPr>
        <w:widowControl w:val="0"/>
        <w:numPr>
          <w:ilvl w:val="0"/>
          <w:numId w:val="18"/>
        </w:numPr>
        <w:tabs>
          <w:tab w:val="clear" w:pos="576"/>
          <w:tab w:val="num" w:pos="569"/>
          <w:tab w:val="num" w:pos="600"/>
        </w:tabs>
        <w:autoSpaceDE w:val="0"/>
        <w:autoSpaceDN w:val="0"/>
        <w:jc w:val="both"/>
        <w:rPr>
          <w:sz w:val="22"/>
          <w:szCs w:val="22"/>
          <w:lang w:val="sr-Latn-ME"/>
        </w:rPr>
      </w:pPr>
      <w:r w:rsidRPr="0052222E">
        <w:rPr>
          <w:sz w:val="22"/>
          <w:szCs w:val="22"/>
          <w:lang w:val="sr-Latn-ME"/>
        </w:rPr>
        <w:t>Uputstvo sačuvajte. Može biti potrebno da ga ponovo pročitate.</w:t>
      </w:r>
    </w:p>
    <w:p w14:paraId="11A24F4E" w14:textId="77777777" w:rsidR="00A32113" w:rsidRPr="0052222E" w:rsidRDefault="00A32113" w:rsidP="00662030">
      <w:pPr>
        <w:widowControl w:val="0"/>
        <w:numPr>
          <w:ilvl w:val="0"/>
          <w:numId w:val="18"/>
        </w:numPr>
        <w:tabs>
          <w:tab w:val="clear" w:pos="576"/>
          <w:tab w:val="num" w:pos="600"/>
        </w:tabs>
        <w:autoSpaceDE w:val="0"/>
        <w:autoSpaceDN w:val="0"/>
        <w:jc w:val="both"/>
        <w:rPr>
          <w:sz w:val="22"/>
          <w:szCs w:val="22"/>
          <w:lang w:val="sr-Latn-ME"/>
        </w:rPr>
      </w:pPr>
      <w:r w:rsidRPr="0052222E">
        <w:rPr>
          <w:sz w:val="22"/>
          <w:szCs w:val="22"/>
          <w:lang w:val="sr-Latn-ME"/>
        </w:rPr>
        <w:t>Ako imate dodatnih pitanja, obratite se svom ljekaru ili farmaceutu</w:t>
      </w:r>
      <w:r w:rsidR="00070BAB" w:rsidRPr="0052222E">
        <w:rPr>
          <w:sz w:val="22"/>
          <w:szCs w:val="22"/>
          <w:lang w:val="sr-Latn-ME"/>
        </w:rPr>
        <w:t xml:space="preserve"> </w:t>
      </w:r>
      <w:r w:rsidR="00070BAB" w:rsidRPr="0052222E">
        <w:rPr>
          <w:noProof/>
          <w:sz w:val="22"/>
          <w:szCs w:val="22"/>
          <w:lang w:val="sr-Latn-ME"/>
        </w:rPr>
        <w:t>ili medicinskoj sestri</w:t>
      </w:r>
      <w:r w:rsidRPr="0052222E">
        <w:rPr>
          <w:sz w:val="22"/>
          <w:szCs w:val="22"/>
          <w:lang w:val="sr-Latn-ME"/>
        </w:rPr>
        <w:t>.</w:t>
      </w:r>
      <w:r w:rsidR="006240C9" w:rsidRPr="0052222E">
        <w:rPr>
          <w:sz w:val="22"/>
          <w:szCs w:val="22"/>
          <w:lang w:val="sr-Latn-ME"/>
        </w:rPr>
        <w:t xml:space="preserve"> </w:t>
      </w:r>
    </w:p>
    <w:p w14:paraId="1AC91085" w14:textId="77777777" w:rsidR="00A32113" w:rsidRPr="0052222E" w:rsidRDefault="00A32113" w:rsidP="00662030">
      <w:pPr>
        <w:widowControl w:val="0"/>
        <w:numPr>
          <w:ilvl w:val="0"/>
          <w:numId w:val="18"/>
        </w:numPr>
        <w:tabs>
          <w:tab w:val="clear" w:pos="576"/>
          <w:tab w:val="num" w:pos="600"/>
        </w:tabs>
        <w:autoSpaceDE w:val="0"/>
        <w:autoSpaceDN w:val="0"/>
        <w:ind w:left="600" w:hanging="600"/>
        <w:jc w:val="both"/>
        <w:rPr>
          <w:sz w:val="22"/>
          <w:szCs w:val="22"/>
          <w:lang w:val="sr-Latn-ME"/>
        </w:rPr>
      </w:pPr>
      <w:r w:rsidRPr="0052222E">
        <w:rPr>
          <w:sz w:val="22"/>
          <w:szCs w:val="22"/>
          <w:lang w:val="sr-Latn-ME"/>
        </w:rPr>
        <w:t>Ovaj lijek propisan je Vama i ne sm</w:t>
      </w:r>
      <w:r w:rsidR="00A06E5C" w:rsidRPr="0052222E">
        <w:rPr>
          <w:sz w:val="22"/>
          <w:szCs w:val="22"/>
          <w:lang w:val="sr-Latn-ME"/>
        </w:rPr>
        <w:t>ij</w:t>
      </w:r>
      <w:r w:rsidRPr="0052222E">
        <w:rPr>
          <w:sz w:val="22"/>
          <w:szCs w:val="22"/>
          <w:lang w:val="sr-Latn-ME"/>
        </w:rPr>
        <w:t>ete ga davati drugima. Može da im škodi, čak i kada imaju iste znake bolesti kao i Vi.</w:t>
      </w:r>
    </w:p>
    <w:p w14:paraId="2E8B8619" w14:textId="77777777" w:rsidR="00C269D7" w:rsidRPr="0052222E" w:rsidRDefault="00C269D7" w:rsidP="00662030">
      <w:pPr>
        <w:widowControl w:val="0"/>
        <w:numPr>
          <w:ilvl w:val="0"/>
          <w:numId w:val="18"/>
        </w:numPr>
        <w:tabs>
          <w:tab w:val="clear" w:pos="576"/>
          <w:tab w:val="num" w:pos="0"/>
        </w:tabs>
        <w:autoSpaceDE w:val="0"/>
        <w:autoSpaceDN w:val="0"/>
        <w:ind w:left="600" w:hanging="600"/>
        <w:jc w:val="both"/>
        <w:rPr>
          <w:sz w:val="22"/>
          <w:szCs w:val="22"/>
          <w:lang w:val="sr-Latn-ME"/>
        </w:rPr>
      </w:pPr>
      <w:r w:rsidRPr="0052222E">
        <w:rPr>
          <w:spacing w:val="-5"/>
          <w:sz w:val="22"/>
          <w:szCs w:val="22"/>
          <w:lang w:val="sr-Latn-ME"/>
        </w:rPr>
        <w:t xml:space="preserve">Ako </w:t>
      </w:r>
      <w:r w:rsidR="00CE3E04" w:rsidRPr="0052222E">
        <w:rPr>
          <w:spacing w:val="-5"/>
          <w:sz w:val="22"/>
          <w:szCs w:val="22"/>
          <w:lang w:val="sr-Latn-ME"/>
        </w:rPr>
        <w:t>Vam</w:t>
      </w:r>
      <w:r w:rsidRPr="0052222E">
        <w:rPr>
          <w:spacing w:val="-5"/>
          <w:sz w:val="22"/>
          <w:szCs w:val="22"/>
          <w:lang w:val="sr-Latn-ME"/>
        </w:rPr>
        <w:t xml:space="preserve"> se javi bilo koje neželjeno d</w:t>
      </w:r>
      <w:r w:rsidR="000D14D2" w:rsidRPr="0052222E">
        <w:rPr>
          <w:spacing w:val="-5"/>
          <w:sz w:val="22"/>
          <w:szCs w:val="22"/>
          <w:lang w:val="sr-Latn-ME"/>
        </w:rPr>
        <w:t xml:space="preserve">ejstvo recite to svom ljekaru, </w:t>
      </w:r>
      <w:r w:rsidRPr="0052222E">
        <w:rPr>
          <w:spacing w:val="-5"/>
          <w:sz w:val="22"/>
          <w:szCs w:val="22"/>
          <w:lang w:val="sr-Latn-ME"/>
        </w:rPr>
        <w:t>farmaceutu ili medicinskoj sestri. Ovo uključuje i bilo koja neželjena dejstva koja nijesu navedena u ovom uputstvu</w:t>
      </w:r>
      <w:r w:rsidRPr="0052222E">
        <w:rPr>
          <w:spacing w:val="-4"/>
          <w:sz w:val="22"/>
          <w:szCs w:val="22"/>
          <w:lang w:val="sr-Latn-ME"/>
        </w:rPr>
        <w:t xml:space="preserve">. </w:t>
      </w:r>
      <w:r w:rsidR="0085398E" w:rsidRPr="0052222E">
        <w:rPr>
          <w:spacing w:val="-4"/>
          <w:sz w:val="22"/>
          <w:szCs w:val="22"/>
          <w:lang w:val="sr-Latn-ME"/>
        </w:rPr>
        <w:t xml:space="preserve">Pogledajte dio 4. </w:t>
      </w:r>
    </w:p>
    <w:p w14:paraId="39A4475F" w14:textId="77777777" w:rsidR="00C269D7" w:rsidRPr="0052222E" w:rsidRDefault="00C269D7" w:rsidP="00662030">
      <w:pPr>
        <w:widowControl w:val="0"/>
        <w:autoSpaceDE w:val="0"/>
        <w:autoSpaceDN w:val="0"/>
        <w:ind w:left="600"/>
        <w:jc w:val="both"/>
        <w:rPr>
          <w:sz w:val="22"/>
          <w:szCs w:val="22"/>
          <w:lang w:val="sr-Latn-ME"/>
        </w:rPr>
      </w:pPr>
    </w:p>
    <w:p w14:paraId="6E52DCA1" w14:textId="77777777" w:rsidR="003324F7" w:rsidRPr="0052222E" w:rsidRDefault="003324F7" w:rsidP="00662030">
      <w:pPr>
        <w:widowControl w:val="0"/>
        <w:autoSpaceDE w:val="0"/>
        <w:autoSpaceDN w:val="0"/>
        <w:jc w:val="both"/>
        <w:rPr>
          <w:i/>
          <w:iCs/>
          <w:sz w:val="22"/>
          <w:szCs w:val="22"/>
          <w:lang w:val="sr-Latn-ME"/>
        </w:rPr>
      </w:pPr>
    </w:p>
    <w:p w14:paraId="6618DF80" w14:textId="77777777" w:rsidR="00A92C66" w:rsidRPr="0052222E" w:rsidRDefault="00A92C66" w:rsidP="00662030">
      <w:pPr>
        <w:widowControl w:val="0"/>
        <w:autoSpaceDE w:val="0"/>
        <w:autoSpaceDN w:val="0"/>
        <w:rPr>
          <w:sz w:val="22"/>
          <w:szCs w:val="22"/>
          <w:lang w:val="sr-Latn-ME"/>
        </w:rPr>
      </w:pPr>
    </w:p>
    <w:p w14:paraId="63431587" w14:textId="77777777" w:rsidR="00A32113" w:rsidRPr="0052222E" w:rsidRDefault="00A32113" w:rsidP="00D8615F">
      <w:pPr>
        <w:widowControl w:val="0"/>
        <w:autoSpaceDE w:val="0"/>
        <w:autoSpaceDN w:val="0"/>
        <w:rPr>
          <w:b/>
          <w:bCs/>
          <w:sz w:val="22"/>
          <w:szCs w:val="22"/>
          <w:lang w:val="sr-Latn-ME"/>
        </w:rPr>
      </w:pPr>
      <w:r w:rsidRPr="0052222E">
        <w:rPr>
          <w:b/>
          <w:bCs/>
          <w:sz w:val="22"/>
          <w:szCs w:val="22"/>
          <w:lang w:val="sr-Latn-ME"/>
        </w:rPr>
        <w:t>U ovom uputstvu pročitaćete:</w:t>
      </w:r>
    </w:p>
    <w:p w14:paraId="1F9DC8B1" w14:textId="77777777" w:rsidR="00A32113" w:rsidRPr="0052222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2222E">
        <w:rPr>
          <w:sz w:val="22"/>
          <w:szCs w:val="22"/>
          <w:lang w:val="sr-Latn-ME"/>
        </w:rPr>
        <w:t xml:space="preserve">Šta je lijek </w:t>
      </w:r>
      <w:r w:rsidR="000A7B18" w:rsidRPr="0052222E">
        <w:rPr>
          <w:bCs/>
          <w:sz w:val="22"/>
          <w:szCs w:val="22"/>
          <w:lang w:val="sr-Latn-ME"/>
        </w:rPr>
        <w:t>Acido Tranexamico Bioindustria L.I.M.</w:t>
      </w:r>
      <w:r w:rsidR="000A7B18" w:rsidRPr="0052222E">
        <w:rPr>
          <w:sz w:val="22"/>
          <w:szCs w:val="22"/>
          <w:lang w:val="sr-Latn-ME"/>
        </w:rPr>
        <w:t xml:space="preserve"> </w:t>
      </w:r>
      <w:r w:rsidRPr="0052222E">
        <w:rPr>
          <w:sz w:val="22"/>
          <w:szCs w:val="22"/>
          <w:lang w:val="sr-Latn-ME"/>
        </w:rPr>
        <w:t>i čemu je namijenjen</w:t>
      </w:r>
    </w:p>
    <w:p w14:paraId="0328F051" w14:textId="77777777" w:rsidR="00A32113" w:rsidRPr="0052222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2222E">
        <w:rPr>
          <w:sz w:val="22"/>
          <w:szCs w:val="22"/>
          <w:lang w:val="sr-Latn-ME"/>
        </w:rPr>
        <w:t>Šta treba da zna</w:t>
      </w:r>
      <w:r w:rsidR="000A7B18" w:rsidRPr="0052222E">
        <w:rPr>
          <w:sz w:val="22"/>
          <w:szCs w:val="22"/>
          <w:lang w:val="sr-Latn-ME"/>
        </w:rPr>
        <w:t xml:space="preserve">te prije nego što uzmete lijek </w:t>
      </w:r>
      <w:r w:rsidR="000A7B18" w:rsidRPr="0052222E">
        <w:rPr>
          <w:bCs/>
          <w:sz w:val="22"/>
          <w:szCs w:val="22"/>
          <w:lang w:val="sr-Latn-ME"/>
        </w:rPr>
        <w:t>Acido Tranexamico Bioindustria L.I.M.</w:t>
      </w:r>
    </w:p>
    <w:p w14:paraId="549807E0" w14:textId="77777777" w:rsidR="00A32113" w:rsidRPr="0052222E" w:rsidRDefault="000A7B18" w:rsidP="002561F3">
      <w:pPr>
        <w:widowControl w:val="0"/>
        <w:numPr>
          <w:ilvl w:val="0"/>
          <w:numId w:val="17"/>
        </w:numPr>
        <w:tabs>
          <w:tab w:val="clear" w:pos="360"/>
          <w:tab w:val="left" w:pos="569"/>
          <w:tab w:val="left" w:pos="600"/>
        </w:tabs>
        <w:autoSpaceDE w:val="0"/>
        <w:autoSpaceDN w:val="0"/>
        <w:rPr>
          <w:sz w:val="22"/>
          <w:szCs w:val="22"/>
          <w:lang w:val="sr-Latn-ME"/>
        </w:rPr>
      </w:pPr>
      <w:r w:rsidRPr="0052222E">
        <w:rPr>
          <w:sz w:val="22"/>
          <w:szCs w:val="22"/>
          <w:lang w:val="sr-Latn-ME"/>
        </w:rPr>
        <w:t xml:space="preserve">Kako se upotrebljava lijek </w:t>
      </w:r>
      <w:r w:rsidRPr="0052222E">
        <w:rPr>
          <w:bCs/>
          <w:sz w:val="22"/>
          <w:szCs w:val="22"/>
          <w:lang w:val="sr-Latn-ME"/>
        </w:rPr>
        <w:t>Acido Tranexamico Bioindustria L.I.M.</w:t>
      </w:r>
    </w:p>
    <w:p w14:paraId="6772FBE9" w14:textId="77777777" w:rsidR="00A32113" w:rsidRPr="0052222E"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2222E">
        <w:rPr>
          <w:sz w:val="22"/>
          <w:szCs w:val="22"/>
          <w:lang w:val="sr-Latn-ME"/>
        </w:rPr>
        <w:t xml:space="preserve">Moguća neželjena dejstva </w:t>
      </w:r>
    </w:p>
    <w:p w14:paraId="4136FAD4" w14:textId="77777777" w:rsidR="00A32113" w:rsidRPr="0052222E" w:rsidRDefault="000A7B18" w:rsidP="002561F3">
      <w:pPr>
        <w:widowControl w:val="0"/>
        <w:numPr>
          <w:ilvl w:val="0"/>
          <w:numId w:val="17"/>
        </w:numPr>
        <w:tabs>
          <w:tab w:val="clear" w:pos="360"/>
          <w:tab w:val="left" w:pos="569"/>
          <w:tab w:val="left" w:pos="600"/>
        </w:tabs>
        <w:autoSpaceDE w:val="0"/>
        <w:autoSpaceDN w:val="0"/>
        <w:rPr>
          <w:sz w:val="22"/>
          <w:szCs w:val="22"/>
          <w:lang w:val="sr-Latn-ME"/>
        </w:rPr>
      </w:pPr>
      <w:r w:rsidRPr="0052222E">
        <w:rPr>
          <w:sz w:val="22"/>
          <w:szCs w:val="22"/>
          <w:lang w:val="sr-Latn-ME"/>
        </w:rPr>
        <w:t xml:space="preserve">Kako čuvati lijek </w:t>
      </w:r>
      <w:r w:rsidRPr="0052222E">
        <w:rPr>
          <w:bCs/>
          <w:sz w:val="22"/>
          <w:szCs w:val="22"/>
          <w:lang w:val="sr-Latn-ME"/>
        </w:rPr>
        <w:t>Acido Tranexamico Bioindustria L.I.M.</w:t>
      </w:r>
    </w:p>
    <w:p w14:paraId="7541610B" w14:textId="77777777" w:rsidR="00A32113" w:rsidRPr="0052222E"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52222E">
        <w:rPr>
          <w:sz w:val="22"/>
          <w:szCs w:val="22"/>
          <w:lang w:val="sr-Latn-ME"/>
        </w:rPr>
        <w:t>Sadržaj pakovanja i d</w:t>
      </w:r>
      <w:r w:rsidR="00A32113" w:rsidRPr="0052222E">
        <w:rPr>
          <w:sz w:val="22"/>
          <w:szCs w:val="22"/>
          <w:lang w:val="sr-Latn-ME"/>
        </w:rPr>
        <w:t>odatne informacije</w:t>
      </w:r>
      <w:r w:rsidR="00A02C42" w:rsidRPr="0052222E">
        <w:rPr>
          <w:sz w:val="22"/>
          <w:szCs w:val="22"/>
          <w:lang w:val="sr-Latn-ME"/>
        </w:rPr>
        <w:t xml:space="preserve"> </w:t>
      </w:r>
    </w:p>
    <w:p w14:paraId="6834CE84" w14:textId="77777777" w:rsidR="00A32113" w:rsidRPr="0052222E" w:rsidRDefault="00A32113" w:rsidP="00D8615F">
      <w:pPr>
        <w:widowControl w:val="0"/>
        <w:autoSpaceDE w:val="0"/>
        <w:autoSpaceDN w:val="0"/>
        <w:rPr>
          <w:sz w:val="22"/>
          <w:szCs w:val="22"/>
          <w:lang w:val="sr-Latn-ME"/>
        </w:rPr>
      </w:pPr>
    </w:p>
    <w:p w14:paraId="4CE390F8" w14:textId="77777777" w:rsidR="00C22BE5" w:rsidRPr="0052222E" w:rsidRDefault="00C22BE5" w:rsidP="00C22BE5">
      <w:pPr>
        <w:pStyle w:val="Header"/>
        <w:tabs>
          <w:tab w:val="left" w:pos="284"/>
        </w:tabs>
        <w:rPr>
          <w:sz w:val="22"/>
          <w:szCs w:val="22"/>
          <w:lang w:val="sr-Latn-ME"/>
        </w:rPr>
      </w:pPr>
    </w:p>
    <w:p w14:paraId="513D4CF7" w14:textId="77777777" w:rsidR="00CF1B2D" w:rsidRPr="0052222E" w:rsidRDefault="00CF1B2D">
      <w:pPr>
        <w:rPr>
          <w:b/>
          <w:bCs/>
          <w:sz w:val="22"/>
          <w:szCs w:val="22"/>
          <w:lang w:val="sr-Latn-ME"/>
        </w:rPr>
      </w:pPr>
      <w:r w:rsidRPr="0052222E">
        <w:rPr>
          <w:b/>
          <w:bCs/>
          <w:sz w:val="22"/>
          <w:szCs w:val="22"/>
          <w:lang w:val="sr-Latn-ME"/>
        </w:rPr>
        <w:br w:type="page"/>
      </w:r>
    </w:p>
    <w:p w14:paraId="20AF6EB2" w14:textId="77777777" w:rsidR="00A32113" w:rsidRPr="0052222E" w:rsidRDefault="00A32113" w:rsidP="00662030">
      <w:pPr>
        <w:tabs>
          <w:tab w:val="left" w:pos="540"/>
          <w:tab w:val="left" w:pos="569"/>
        </w:tabs>
        <w:jc w:val="both"/>
        <w:rPr>
          <w:b/>
          <w:bCs/>
          <w:sz w:val="22"/>
          <w:szCs w:val="22"/>
          <w:lang w:val="sr-Latn-ME"/>
        </w:rPr>
      </w:pPr>
      <w:r w:rsidRPr="0052222E">
        <w:rPr>
          <w:b/>
          <w:bCs/>
          <w:sz w:val="22"/>
          <w:szCs w:val="22"/>
          <w:lang w:val="sr-Latn-ME"/>
        </w:rPr>
        <w:lastRenderedPageBreak/>
        <w:t xml:space="preserve">1. </w:t>
      </w:r>
      <w:r w:rsidR="00FB6603" w:rsidRPr="0052222E">
        <w:rPr>
          <w:b/>
          <w:bCs/>
          <w:sz w:val="22"/>
          <w:szCs w:val="22"/>
          <w:lang w:val="sr-Latn-ME"/>
        </w:rPr>
        <w:tab/>
      </w:r>
      <w:r w:rsidRPr="0052222E">
        <w:rPr>
          <w:b/>
          <w:bCs/>
          <w:sz w:val="22"/>
          <w:szCs w:val="22"/>
          <w:lang w:val="sr-Latn-ME"/>
        </w:rPr>
        <w:t xml:space="preserve">ŠTA JE LIJEK </w:t>
      </w:r>
      <w:r w:rsidR="000A7B18" w:rsidRPr="0052222E">
        <w:rPr>
          <w:b/>
          <w:bCs/>
          <w:sz w:val="22"/>
          <w:szCs w:val="22"/>
          <w:lang w:val="sr-Latn-ME"/>
        </w:rPr>
        <w:t xml:space="preserve">ACIDO TRANEXAMICO BIOINDUSTRIA L.I.M. </w:t>
      </w:r>
      <w:r w:rsidRPr="0052222E">
        <w:rPr>
          <w:b/>
          <w:bCs/>
          <w:sz w:val="22"/>
          <w:szCs w:val="22"/>
          <w:lang w:val="sr-Latn-ME"/>
        </w:rPr>
        <w:t>I ČEMU JE NAMIJENJEN</w:t>
      </w:r>
    </w:p>
    <w:p w14:paraId="0536746A" w14:textId="77777777" w:rsidR="00445D8F" w:rsidRPr="0052222E" w:rsidRDefault="00445D8F" w:rsidP="00662030">
      <w:pPr>
        <w:jc w:val="both"/>
        <w:rPr>
          <w:sz w:val="22"/>
          <w:szCs w:val="22"/>
          <w:lang w:val="sr-Latn-ME"/>
        </w:rPr>
      </w:pPr>
    </w:p>
    <w:p w14:paraId="151CC081" w14:textId="77777777" w:rsidR="000A7B18" w:rsidRPr="0052222E" w:rsidRDefault="000A7B18" w:rsidP="00CF0BC9">
      <w:pPr>
        <w:pStyle w:val="Header"/>
        <w:tabs>
          <w:tab w:val="left" w:pos="284"/>
        </w:tabs>
        <w:jc w:val="both"/>
        <w:rPr>
          <w:bCs/>
          <w:sz w:val="22"/>
          <w:szCs w:val="22"/>
          <w:lang w:val="sr-Latn-ME"/>
        </w:rPr>
      </w:pPr>
      <w:r w:rsidRPr="0052222E">
        <w:rPr>
          <w:bCs/>
          <w:sz w:val="22"/>
          <w:szCs w:val="22"/>
          <w:lang w:val="sr-Latn-ME"/>
        </w:rPr>
        <w:t xml:space="preserve">Lijek Acido Tranexamico Bioindustria L.I.M. pripada grupi ljekova koji se zovu </w:t>
      </w:r>
      <w:r w:rsidRPr="0052222E">
        <w:rPr>
          <w:sz w:val="22"/>
          <w:szCs w:val="22"/>
          <w:lang w:val="sr-Latn-ME"/>
        </w:rPr>
        <w:t>antihemoragici; antifibrinolitici, aminokiseline.</w:t>
      </w:r>
      <w:r w:rsidRPr="0052222E">
        <w:rPr>
          <w:bCs/>
          <w:sz w:val="22"/>
          <w:szCs w:val="22"/>
          <w:lang w:val="sr-Latn-ME"/>
        </w:rPr>
        <w:t xml:space="preserve"> </w:t>
      </w:r>
    </w:p>
    <w:p w14:paraId="0B11DEF9" w14:textId="056491A0" w:rsidR="000A7B18" w:rsidRPr="0052222E" w:rsidRDefault="000A7B18">
      <w:pPr>
        <w:pStyle w:val="Header"/>
        <w:tabs>
          <w:tab w:val="left" w:pos="284"/>
        </w:tabs>
        <w:jc w:val="both"/>
        <w:rPr>
          <w:bCs/>
          <w:sz w:val="22"/>
          <w:szCs w:val="22"/>
          <w:lang w:val="sr-Latn-ME"/>
        </w:rPr>
      </w:pPr>
      <w:r w:rsidRPr="0052222E">
        <w:rPr>
          <w:bCs/>
          <w:sz w:val="22"/>
          <w:szCs w:val="22"/>
          <w:lang w:val="sr-Latn-ME"/>
        </w:rPr>
        <w:t xml:space="preserve">Lijek Acido Tranexamico Bioindustria L.I.M. se koristi kod odraslih i djece uzrasta </w:t>
      </w:r>
      <w:r w:rsidR="00A81F6B" w:rsidRPr="0052222E">
        <w:rPr>
          <w:bCs/>
          <w:sz w:val="22"/>
          <w:szCs w:val="22"/>
          <w:lang w:val="sr-Latn-ME"/>
        </w:rPr>
        <w:t xml:space="preserve">iznad </w:t>
      </w:r>
      <w:r w:rsidRPr="0052222E">
        <w:rPr>
          <w:bCs/>
          <w:sz w:val="22"/>
          <w:szCs w:val="22"/>
          <w:lang w:val="sr-Latn-ME"/>
        </w:rPr>
        <w:t>godinu dana za spr</w:t>
      </w:r>
      <w:r w:rsidR="007B2A19" w:rsidRPr="0052222E">
        <w:rPr>
          <w:bCs/>
          <w:sz w:val="22"/>
          <w:szCs w:val="22"/>
          <w:lang w:val="sr-Latn-ME"/>
        </w:rPr>
        <w:t>j</w:t>
      </w:r>
      <w:r w:rsidRPr="0052222E">
        <w:rPr>
          <w:bCs/>
          <w:sz w:val="22"/>
          <w:szCs w:val="22"/>
          <w:lang w:val="sr-Latn-ME"/>
        </w:rPr>
        <w:t>ečavanje i zaustavljanje krvarenja izazvanog fibrinolizom, procesom koji inhibi</w:t>
      </w:r>
      <w:r w:rsidR="007B2A19" w:rsidRPr="0052222E">
        <w:rPr>
          <w:bCs/>
          <w:sz w:val="22"/>
          <w:szCs w:val="22"/>
          <w:lang w:val="sr-Latn-ME"/>
        </w:rPr>
        <w:t>ra</w:t>
      </w:r>
      <w:r w:rsidRPr="0052222E">
        <w:rPr>
          <w:bCs/>
          <w:sz w:val="22"/>
          <w:szCs w:val="22"/>
          <w:lang w:val="sr-Latn-ME"/>
        </w:rPr>
        <w:t xml:space="preserve"> zgrušavanje krvi.</w:t>
      </w:r>
    </w:p>
    <w:p w14:paraId="47A39C39" w14:textId="00B03E04" w:rsidR="000A7B18" w:rsidRPr="0052222E" w:rsidRDefault="00A81F6B" w:rsidP="00662030">
      <w:pPr>
        <w:pStyle w:val="Header"/>
        <w:tabs>
          <w:tab w:val="left" w:pos="284"/>
        </w:tabs>
        <w:jc w:val="both"/>
        <w:rPr>
          <w:bCs/>
          <w:sz w:val="22"/>
          <w:szCs w:val="22"/>
          <w:lang w:val="sr-Latn-ME"/>
        </w:rPr>
      </w:pPr>
      <w:r w:rsidRPr="0052222E">
        <w:rPr>
          <w:bCs/>
          <w:sz w:val="22"/>
          <w:szCs w:val="22"/>
          <w:lang w:val="sr-Latn-ME"/>
        </w:rPr>
        <w:t>Specifične indikacije uključuju:</w:t>
      </w:r>
    </w:p>
    <w:p w14:paraId="6AACFF29" w14:textId="77777777" w:rsidR="000A7B18" w:rsidRPr="0052222E" w:rsidRDefault="00A81F6B" w:rsidP="00662030">
      <w:pPr>
        <w:pStyle w:val="Header"/>
        <w:numPr>
          <w:ilvl w:val="0"/>
          <w:numId w:val="30"/>
        </w:numPr>
        <w:tabs>
          <w:tab w:val="clear" w:pos="4320"/>
          <w:tab w:val="clear" w:pos="8640"/>
          <w:tab w:val="left" w:pos="284"/>
        </w:tabs>
        <w:jc w:val="both"/>
        <w:rPr>
          <w:bCs/>
          <w:sz w:val="22"/>
          <w:szCs w:val="22"/>
          <w:lang w:val="sr-Latn-ME"/>
        </w:rPr>
      </w:pPr>
      <w:r w:rsidRPr="0052222E">
        <w:rPr>
          <w:bCs/>
          <w:sz w:val="22"/>
          <w:szCs w:val="22"/>
          <w:lang w:val="sr-Latn-ME"/>
        </w:rPr>
        <w:t xml:space="preserve">Obilna menstrualna </w:t>
      </w:r>
      <w:r w:rsidR="000A7B18" w:rsidRPr="0052222E">
        <w:rPr>
          <w:bCs/>
          <w:sz w:val="22"/>
          <w:szCs w:val="22"/>
          <w:lang w:val="sr-Latn-ME"/>
        </w:rPr>
        <w:t>krvarenja kod žena</w:t>
      </w:r>
    </w:p>
    <w:p w14:paraId="09C5BA8A" w14:textId="77777777" w:rsidR="000A7B18" w:rsidRPr="0052222E" w:rsidRDefault="000A7B18" w:rsidP="00662030">
      <w:pPr>
        <w:pStyle w:val="Header"/>
        <w:numPr>
          <w:ilvl w:val="0"/>
          <w:numId w:val="30"/>
        </w:numPr>
        <w:tabs>
          <w:tab w:val="clear" w:pos="4320"/>
          <w:tab w:val="clear" w:pos="8640"/>
          <w:tab w:val="left" w:pos="284"/>
        </w:tabs>
        <w:jc w:val="both"/>
        <w:rPr>
          <w:bCs/>
          <w:sz w:val="22"/>
          <w:szCs w:val="22"/>
          <w:lang w:val="sr-Latn-ME"/>
        </w:rPr>
      </w:pPr>
      <w:r w:rsidRPr="0052222E">
        <w:rPr>
          <w:bCs/>
          <w:sz w:val="22"/>
          <w:szCs w:val="22"/>
          <w:lang w:val="sr-Latn-ME"/>
        </w:rPr>
        <w:t>Gastrointestinalna krvarenja</w:t>
      </w:r>
    </w:p>
    <w:p w14:paraId="0191F02A" w14:textId="77777777" w:rsidR="000A7B18" w:rsidRPr="0052222E" w:rsidRDefault="000A7B18" w:rsidP="00662030">
      <w:pPr>
        <w:pStyle w:val="Header"/>
        <w:numPr>
          <w:ilvl w:val="0"/>
          <w:numId w:val="30"/>
        </w:numPr>
        <w:tabs>
          <w:tab w:val="clear" w:pos="4320"/>
          <w:tab w:val="clear" w:pos="8640"/>
          <w:tab w:val="left" w:pos="284"/>
        </w:tabs>
        <w:jc w:val="both"/>
        <w:rPr>
          <w:bCs/>
          <w:sz w:val="22"/>
          <w:szCs w:val="22"/>
          <w:lang w:val="sr-Latn-ME"/>
        </w:rPr>
      </w:pPr>
      <w:r w:rsidRPr="0052222E">
        <w:rPr>
          <w:bCs/>
          <w:sz w:val="22"/>
          <w:szCs w:val="22"/>
          <w:lang w:val="sr-Latn-ME"/>
        </w:rPr>
        <w:t>Krvarenja urinarnog trakta nakon operacije prostate ili operacija koje su imale uticaja na urinarni trakt</w:t>
      </w:r>
    </w:p>
    <w:p w14:paraId="56B73F4B" w14:textId="77777777" w:rsidR="00A81F6B" w:rsidRPr="0052222E" w:rsidRDefault="000A7B18" w:rsidP="00662030">
      <w:pPr>
        <w:pStyle w:val="Header"/>
        <w:numPr>
          <w:ilvl w:val="0"/>
          <w:numId w:val="30"/>
        </w:numPr>
        <w:tabs>
          <w:tab w:val="clear" w:pos="4320"/>
          <w:tab w:val="clear" w:pos="8640"/>
          <w:tab w:val="left" w:pos="284"/>
        </w:tabs>
        <w:jc w:val="both"/>
        <w:rPr>
          <w:bCs/>
          <w:sz w:val="22"/>
          <w:szCs w:val="22"/>
          <w:lang w:val="sr-Latn-ME"/>
        </w:rPr>
      </w:pPr>
      <w:r w:rsidRPr="0052222E">
        <w:rPr>
          <w:bCs/>
          <w:sz w:val="22"/>
          <w:szCs w:val="22"/>
          <w:lang w:val="sr-Latn-ME"/>
        </w:rPr>
        <w:t>Operacije uha, nosa ili grla</w:t>
      </w:r>
    </w:p>
    <w:p w14:paraId="4F03F763" w14:textId="77777777" w:rsidR="00A81F6B" w:rsidRPr="0052222E" w:rsidRDefault="000A7B18" w:rsidP="00662030">
      <w:pPr>
        <w:pStyle w:val="Header"/>
        <w:numPr>
          <w:ilvl w:val="0"/>
          <w:numId w:val="30"/>
        </w:numPr>
        <w:tabs>
          <w:tab w:val="clear" w:pos="4320"/>
          <w:tab w:val="clear" w:pos="8640"/>
          <w:tab w:val="left" w:pos="284"/>
        </w:tabs>
        <w:jc w:val="both"/>
        <w:rPr>
          <w:bCs/>
          <w:sz w:val="22"/>
          <w:szCs w:val="22"/>
          <w:lang w:val="sr-Latn-ME"/>
        </w:rPr>
      </w:pPr>
      <w:r w:rsidRPr="0052222E">
        <w:rPr>
          <w:bCs/>
          <w:sz w:val="22"/>
          <w:szCs w:val="22"/>
          <w:lang w:val="sr-Latn-ME"/>
        </w:rPr>
        <w:t>operacije srca, stomaka ili ginekološke  hirurške intervencije</w:t>
      </w:r>
    </w:p>
    <w:p w14:paraId="66367FC8" w14:textId="77777777" w:rsidR="000A7B18" w:rsidRPr="0052222E" w:rsidRDefault="000A7B18" w:rsidP="00662030">
      <w:pPr>
        <w:pStyle w:val="Header"/>
        <w:numPr>
          <w:ilvl w:val="0"/>
          <w:numId w:val="30"/>
        </w:numPr>
        <w:tabs>
          <w:tab w:val="clear" w:pos="4320"/>
          <w:tab w:val="clear" w:pos="8640"/>
          <w:tab w:val="left" w:pos="284"/>
        </w:tabs>
        <w:jc w:val="both"/>
        <w:rPr>
          <w:bCs/>
          <w:sz w:val="22"/>
          <w:szCs w:val="22"/>
          <w:lang w:val="sr-Latn-ME"/>
        </w:rPr>
      </w:pPr>
      <w:r w:rsidRPr="0052222E">
        <w:rPr>
          <w:bCs/>
          <w:sz w:val="22"/>
          <w:szCs w:val="22"/>
          <w:lang w:val="sr-Latn-ME"/>
        </w:rPr>
        <w:t>krvarenja nakon tretmana drugim ljekovima koji dovode do razlaganja krvnih ugrušaka</w:t>
      </w:r>
    </w:p>
    <w:p w14:paraId="53D10E4C" w14:textId="77777777" w:rsidR="00445D8F" w:rsidRPr="0052222E" w:rsidRDefault="00445D8F" w:rsidP="00CF0BC9">
      <w:pPr>
        <w:jc w:val="both"/>
        <w:rPr>
          <w:sz w:val="22"/>
          <w:szCs w:val="22"/>
          <w:lang w:val="sr-Latn-ME"/>
        </w:rPr>
      </w:pPr>
    </w:p>
    <w:p w14:paraId="161E5001" w14:textId="77777777" w:rsidR="004771C6" w:rsidRPr="0052222E" w:rsidRDefault="004771C6">
      <w:pPr>
        <w:jc w:val="both"/>
        <w:rPr>
          <w:sz w:val="22"/>
          <w:szCs w:val="22"/>
          <w:lang w:val="sr-Latn-ME"/>
        </w:rPr>
      </w:pPr>
    </w:p>
    <w:p w14:paraId="23EFFA66" w14:textId="77777777" w:rsidR="00A32113" w:rsidRPr="0052222E" w:rsidRDefault="00A32113">
      <w:pPr>
        <w:tabs>
          <w:tab w:val="left" w:pos="540"/>
          <w:tab w:val="left" w:pos="569"/>
        </w:tabs>
        <w:jc w:val="both"/>
        <w:rPr>
          <w:b/>
          <w:caps/>
          <w:sz w:val="22"/>
          <w:szCs w:val="22"/>
          <w:lang w:val="sr-Latn-ME"/>
        </w:rPr>
      </w:pPr>
      <w:r w:rsidRPr="0052222E">
        <w:rPr>
          <w:b/>
          <w:bCs/>
          <w:sz w:val="22"/>
          <w:szCs w:val="22"/>
          <w:lang w:val="sr-Latn-ME"/>
        </w:rPr>
        <w:t xml:space="preserve">2. </w:t>
      </w:r>
      <w:r w:rsidR="00FB6603" w:rsidRPr="0052222E">
        <w:rPr>
          <w:b/>
          <w:bCs/>
          <w:sz w:val="22"/>
          <w:szCs w:val="22"/>
          <w:lang w:val="sr-Latn-ME"/>
        </w:rPr>
        <w:tab/>
      </w:r>
      <w:r w:rsidRPr="0052222E">
        <w:rPr>
          <w:b/>
          <w:caps/>
          <w:sz w:val="22"/>
          <w:szCs w:val="22"/>
          <w:lang w:val="sr-Latn-ME"/>
        </w:rPr>
        <w:t xml:space="preserve">Šta treba da znate prIJe nego što uzmete lIJek </w:t>
      </w:r>
      <w:r w:rsidR="000A7B18" w:rsidRPr="0052222E">
        <w:rPr>
          <w:b/>
          <w:bCs/>
          <w:sz w:val="22"/>
          <w:szCs w:val="22"/>
          <w:lang w:val="sr-Latn-ME"/>
        </w:rPr>
        <w:t>ACIDO TRANEXAMICO BIOINDUSTRIA L.I.M.</w:t>
      </w:r>
    </w:p>
    <w:p w14:paraId="4865F232" w14:textId="77777777" w:rsidR="00445D8F" w:rsidRPr="0052222E" w:rsidRDefault="00445D8F" w:rsidP="00662030">
      <w:pPr>
        <w:widowControl w:val="0"/>
        <w:autoSpaceDE w:val="0"/>
        <w:autoSpaceDN w:val="0"/>
        <w:jc w:val="both"/>
        <w:rPr>
          <w:caps/>
          <w:sz w:val="22"/>
          <w:szCs w:val="22"/>
          <w:lang w:val="sr-Latn-ME"/>
        </w:rPr>
      </w:pPr>
    </w:p>
    <w:p w14:paraId="0A094B86" w14:textId="77777777" w:rsidR="00A32113" w:rsidRPr="0052222E" w:rsidRDefault="00A32113" w:rsidP="00662030">
      <w:pPr>
        <w:jc w:val="both"/>
        <w:rPr>
          <w:b/>
          <w:sz w:val="22"/>
          <w:szCs w:val="22"/>
          <w:lang w:val="sr-Latn-ME"/>
        </w:rPr>
      </w:pPr>
      <w:r w:rsidRPr="0052222E">
        <w:rPr>
          <w:b/>
          <w:sz w:val="22"/>
          <w:szCs w:val="22"/>
          <w:lang w:val="sr-Latn-ME"/>
        </w:rPr>
        <w:t xml:space="preserve">Lijek </w:t>
      </w:r>
      <w:r w:rsidR="000A7B18" w:rsidRPr="0052222E">
        <w:rPr>
          <w:b/>
          <w:sz w:val="22"/>
          <w:szCs w:val="22"/>
          <w:lang w:val="sr-Latn-ME"/>
        </w:rPr>
        <w:t xml:space="preserve">ACIDO TRANEXAMICO BIOINDUSTRIA L.I.M. </w:t>
      </w:r>
      <w:r w:rsidRPr="0052222E">
        <w:rPr>
          <w:b/>
          <w:sz w:val="22"/>
          <w:szCs w:val="22"/>
          <w:lang w:val="sr-Latn-ME"/>
        </w:rPr>
        <w:t>ne smijete koristiti:</w:t>
      </w:r>
    </w:p>
    <w:p w14:paraId="21A3019D" w14:textId="55B2C76F" w:rsidR="000A7B18" w:rsidRPr="0052222E" w:rsidRDefault="000A7B18" w:rsidP="00CF0BC9">
      <w:pPr>
        <w:pStyle w:val="Header"/>
        <w:numPr>
          <w:ilvl w:val="0"/>
          <w:numId w:val="31"/>
        </w:numPr>
        <w:tabs>
          <w:tab w:val="clear" w:pos="4320"/>
          <w:tab w:val="clear" w:pos="8640"/>
          <w:tab w:val="left" w:pos="284"/>
        </w:tabs>
        <w:jc w:val="both"/>
        <w:rPr>
          <w:sz w:val="22"/>
          <w:szCs w:val="22"/>
          <w:lang w:val="sr-Latn-ME"/>
        </w:rPr>
      </w:pPr>
      <w:r w:rsidRPr="0052222E">
        <w:rPr>
          <w:sz w:val="22"/>
          <w:szCs w:val="22"/>
          <w:lang w:val="sr-Latn-ME"/>
        </w:rPr>
        <w:t xml:space="preserve">Ukoliko ste alergični na traneksaminsku kiselinu ili </w:t>
      </w:r>
      <w:r w:rsidR="00A81F6B" w:rsidRPr="0052222E">
        <w:rPr>
          <w:sz w:val="22"/>
          <w:szCs w:val="22"/>
          <w:lang w:val="sr-Latn-ME"/>
        </w:rPr>
        <w:t xml:space="preserve">na bilo koju od pomoćnih supstanci ovog lijeka </w:t>
      </w:r>
      <w:r w:rsidRPr="0052222E">
        <w:rPr>
          <w:sz w:val="22"/>
          <w:szCs w:val="22"/>
          <w:lang w:val="sr-Latn-ME"/>
        </w:rPr>
        <w:t>(</w:t>
      </w:r>
      <w:r w:rsidR="00A81F6B" w:rsidRPr="0052222E">
        <w:rPr>
          <w:sz w:val="22"/>
          <w:szCs w:val="22"/>
          <w:lang w:val="sr-Latn-ME"/>
        </w:rPr>
        <w:t xml:space="preserve">navedene u </w:t>
      </w:r>
      <w:r w:rsidRPr="0052222E">
        <w:rPr>
          <w:sz w:val="22"/>
          <w:szCs w:val="22"/>
          <w:lang w:val="sr-Latn-ME"/>
        </w:rPr>
        <w:t xml:space="preserve"> di</w:t>
      </w:r>
      <w:r w:rsidR="00A81F6B" w:rsidRPr="0052222E">
        <w:rPr>
          <w:sz w:val="22"/>
          <w:szCs w:val="22"/>
          <w:lang w:val="sr-Latn-ME"/>
        </w:rPr>
        <w:t>jelu</w:t>
      </w:r>
      <w:r w:rsidRPr="0052222E">
        <w:rPr>
          <w:sz w:val="22"/>
          <w:szCs w:val="22"/>
          <w:lang w:val="sr-Latn-ME"/>
        </w:rPr>
        <w:t xml:space="preserve"> 6.)</w:t>
      </w:r>
    </w:p>
    <w:p w14:paraId="0581A4C7" w14:textId="0447DCFA" w:rsidR="000A7B18" w:rsidRPr="0052222E" w:rsidRDefault="000A7B18" w:rsidP="00662030">
      <w:pPr>
        <w:pStyle w:val="Header"/>
        <w:numPr>
          <w:ilvl w:val="0"/>
          <w:numId w:val="31"/>
        </w:numPr>
        <w:tabs>
          <w:tab w:val="clear" w:pos="4320"/>
          <w:tab w:val="clear" w:pos="8640"/>
          <w:tab w:val="left" w:pos="284"/>
        </w:tabs>
        <w:jc w:val="both"/>
        <w:rPr>
          <w:sz w:val="22"/>
          <w:szCs w:val="22"/>
          <w:lang w:val="sr-Latn-ME"/>
        </w:rPr>
      </w:pPr>
      <w:r w:rsidRPr="0052222E">
        <w:rPr>
          <w:sz w:val="22"/>
          <w:szCs w:val="22"/>
          <w:lang w:val="sr-Latn-ME"/>
        </w:rPr>
        <w:t>Ukoliko patite od oboljenja usljed kog dolazi do stvaranja krvnih ugrušaka</w:t>
      </w:r>
    </w:p>
    <w:p w14:paraId="599B175F" w14:textId="77777777" w:rsidR="000A7B18" w:rsidRPr="0052222E" w:rsidRDefault="000A7B18" w:rsidP="00662030">
      <w:pPr>
        <w:pStyle w:val="Header"/>
        <w:numPr>
          <w:ilvl w:val="0"/>
          <w:numId w:val="31"/>
        </w:numPr>
        <w:tabs>
          <w:tab w:val="clear" w:pos="4320"/>
          <w:tab w:val="clear" w:pos="8640"/>
          <w:tab w:val="left" w:pos="284"/>
        </w:tabs>
        <w:jc w:val="both"/>
        <w:rPr>
          <w:sz w:val="22"/>
          <w:szCs w:val="22"/>
          <w:lang w:val="sr-Latn-ME"/>
        </w:rPr>
      </w:pPr>
      <w:r w:rsidRPr="0052222E">
        <w:rPr>
          <w:sz w:val="22"/>
          <w:szCs w:val="22"/>
          <w:lang w:val="sr-Latn-ME"/>
        </w:rPr>
        <w:t xml:space="preserve">Ako </w:t>
      </w:r>
      <w:r w:rsidR="00A81F6B" w:rsidRPr="0052222E">
        <w:rPr>
          <w:sz w:val="22"/>
          <w:szCs w:val="22"/>
          <w:lang w:val="sr-Latn-ME"/>
        </w:rPr>
        <w:t>imate stanje koje se naziva</w:t>
      </w:r>
      <w:r w:rsidRPr="0052222E">
        <w:rPr>
          <w:sz w:val="22"/>
          <w:szCs w:val="22"/>
          <w:lang w:val="sr-Latn-ME"/>
        </w:rPr>
        <w:t xml:space="preserve"> „diseminovana intravaskularna koagulacija“, u kome krv počinje da se zgrušava u cijelom tijelu</w:t>
      </w:r>
    </w:p>
    <w:p w14:paraId="2DDC7061" w14:textId="77777777" w:rsidR="000A7B18" w:rsidRPr="0052222E" w:rsidRDefault="000A7B18" w:rsidP="00662030">
      <w:pPr>
        <w:pStyle w:val="Header"/>
        <w:numPr>
          <w:ilvl w:val="0"/>
          <w:numId w:val="31"/>
        </w:numPr>
        <w:tabs>
          <w:tab w:val="clear" w:pos="4320"/>
          <w:tab w:val="clear" w:pos="8640"/>
          <w:tab w:val="left" w:pos="284"/>
        </w:tabs>
        <w:jc w:val="both"/>
        <w:rPr>
          <w:sz w:val="22"/>
          <w:szCs w:val="22"/>
          <w:lang w:val="sr-Latn-ME"/>
        </w:rPr>
      </w:pPr>
      <w:r w:rsidRPr="0052222E">
        <w:rPr>
          <w:sz w:val="22"/>
          <w:szCs w:val="22"/>
          <w:lang w:val="sr-Latn-ME"/>
        </w:rPr>
        <w:t>Ukoliko imate oboljenje bubrega</w:t>
      </w:r>
    </w:p>
    <w:p w14:paraId="7CCFFD0C" w14:textId="77777777" w:rsidR="000A7B18" w:rsidRPr="0052222E" w:rsidRDefault="000A7B18" w:rsidP="00662030">
      <w:pPr>
        <w:pStyle w:val="Header"/>
        <w:numPr>
          <w:ilvl w:val="0"/>
          <w:numId w:val="31"/>
        </w:numPr>
        <w:tabs>
          <w:tab w:val="clear" w:pos="4320"/>
          <w:tab w:val="clear" w:pos="8640"/>
          <w:tab w:val="left" w:pos="284"/>
        </w:tabs>
        <w:jc w:val="both"/>
        <w:rPr>
          <w:sz w:val="22"/>
          <w:szCs w:val="22"/>
          <w:lang w:val="sr-Latn-ME"/>
        </w:rPr>
      </w:pPr>
      <w:r w:rsidRPr="0052222E">
        <w:rPr>
          <w:sz w:val="22"/>
          <w:szCs w:val="22"/>
          <w:lang w:val="sr-Latn-ME"/>
        </w:rPr>
        <w:t>Ako ste ranije imali konvulzije</w:t>
      </w:r>
    </w:p>
    <w:p w14:paraId="522B9DF5" w14:textId="77777777" w:rsidR="000A7B18" w:rsidRPr="0052222E" w:rsidRDefault="000A7B18" w:rsidP="00662030">
      <w:pPr>
        <w:pStyle w:val="Header"/>
        <w:tabs>
          <w:tab w:val="clear" w:pos="4320"/>
          <w:tab w:val="clear" w:pos="8640"/>
          <w:tab w:val="left" w:pos="284"/>
        </w:tabs>
        <w:ind w:left="720"/>
        <w:jc w:val="both"/>
        <w:rPr>
          <w:sz w:val="22"/>
          <w:szCs w:val="22"/>
          <w:lang w:val="sr-Latn-ME"/>
        </w:rPr>
      </w:pPr>
    </w:p>
    <w:p w14:paraId="6E57AFB8" w14:textId="77777777" w:rsidR="000A7B18" w:rsidRPr="0052222E" w:rsidRDefault="000A7B18" w:rsidP="00CF0BC9">
      <w:pPr>
        <w:pStyle w:val="Header"/>
        <w:tabs>
          <w:tab w:val="left" w:pos="284"/>
        </w:tabs>
        <w:jc w:val="both"/>
        <w:rPr>
          <w:sz w:val="22"/>
          <w:szCs w:val="22"/>
          <w:lang w:val="sr-Latn-ME"/>
        </w:rPr>
      </w:pPr>
      <w:r w:rsidRPr="0052222E">
        <w:rPr>
          <w:sz w:val="22"/>
          <w:szCs w:val="22"/>
          <w:lang w:val="sr-Latn-ME"/>
        </w:rPr>
        <w:t xml:space="preserve">Zbog rizika od cerebralnog edema i konvulzija, ne preporučuje se intratekalna, intraventrikularna i intracerebralna primjena. </w:t>
      </w:r>
    </w:p>
    <w:p w14:paraId="34FD1F61" w14:textId="77777777" w:rsidR="000A7B18" w:rsidRPr="0052222E" w:rsidRDefault="000A7B18" w:rsidP="00662030">
      <w:pPr>
        <w:pStyle w:val="Header"/>
        <w:tabs>
          <w:tab w:val="left" w:pos="284"/>
        </w:tabs>
        <w:jc w:val="both"/>
        <w:rPr>
          <w:sz w:val="22"/>
          <w:szCs w:val="22"/>
          <w:lang w:val="sr-Latn-ME"/>
        </w:rPr>
      </w:pPr>
    </w:p>
    <w:p w14:paraId="6DA997B0" w14:textId="77777777" w:rsidR="000A7B18" w:rsidRPr="0052222E" w:rsidRDefault="00A81F6B" w:rsidP="00CF0BC9">
      <w:pPr>
        <w:pStyle w:val="Header"/>
        <w:tabs>
          <w:tab w:val="left" w:pos="284"/>
        </w:tabs>
        <w:jc w:val="both"/>
        <w:rPr>
          <w:bCs/>
          <w:sz w:val="22"/>
          <w:szCs w:val="22"/>
          <w:lang w:val="sr-Latn-ME"/>
        </w:rPr>
      </w:pPr>
      <w:r w:rsidRPr="0052222E">
        <w:rPr>
          <w:sz w:val="22"/>
          <w:szCs w:val="22"/>
          <w:lang w:val="sr-Latn-ME"/>
        </w:rPr>
        <w:t>U</w:t>
      </w:r>
      <w:r w:rsidR="000A7B18" w:rsidRPr="0052222E">
        <w:rPr>
          <w:sz w:val="22"/>
          <w:szCs w:val="22"/>
          <w:lang w:val="sr-Latn-ME"/>
        </w:rPr>
        <w:t>koliko se bilo šta od ovoga odnosi na Vas ili imate neke nedoumice,</w:t>
      </w:r>
      <w:r w:rsidRPr="0052222E">
        <w:rPr>
          <w:sz w:val="22"/>
          <w:szCs w:val="22"/>
          <w:lang w:val="sr-Latn-ME"/>
        </w:rPr>
        <w:t xml:space="preserve"> obratite se Vašem ljekaru</w:t>
      </w:r>
      <w:r w:rsidR="000A7B18" w:rsidRPr="0052222E">
        <w:rPr>
          <w:sz w:val="22"/>
          <w:szCs w:val="22"/>
          <w:lang w:val="sr-Latn-ME"/>
        </w:rPr>
        <w:t xml:space="preserve"> prije nego počnete da primate lijek </w:t>
      </w:r>
      <w:r w:rsidR="000A7B18" w:rsidRPr="0052222E">
        <w:rPr>
          <w:bCs/>
          <w:sz w:val="22"/>
          <w:szCs w:val="22"/>
          <w:lang w:val="sr-Latn-ME"/>
        </w:rPr>
        <w:t>Acido Tranexamico Bioindustria L.I.M.</w:t>
      </w:r>
    </w:p>
    <w:p w14:paraId="1E2D37C5" w14:textId="77777777" w:rsidR="00445D8F" w:rsidRPr="0052222E" w:rsidRDefault="00445D8F" w:rsidP="00662030">
      <w:pPr>
        <w:jc w:val="both"/>
        <w:rPr>
          <w:sz w:val="22"/>
          <w:szCs w:val="22"/>
          <w:lang w:val="sr-Latn-ME"/>
        </w:rPr>
      </w:pPr>
    </w:p>
    <w:p w14:paraId="47C14BB8" w14:textId="77777777" w:rsidR="00A02C42" w:rsidRPr="0052222E" w:rsidRDefault="00F47B6C" w:rsidP="00662030">
      <w:pPr>
        <w:jc w:val="both"/>
        <w:rPr>
          <w:b/>
          <w:bCs/>
          <w:sz w:val="22"/>
          <w:szCs w:val="22"/>
          <w:lang w:val="sr-Latn-ME"/>
        </w:rPr>
      </w:pPr>
      <w:r w:rsidRPr="0052222E">
        <w:rPr>
          <w:b/>
          <w:bCs/>
          <w:sz w:val="22"/>
          <w:szCs w:val="22"/>
          <w:lang w:val="sr-Latn-ME"/>
        </w:rPr>
        <w:t>Upozorenja i mjere opreza:</w:t>
      </w:r>
    </w:p>
    <w:p w14:paraId="5D82B2CD" w14:textId="77777777" w:rsidR="00445D8F" w:rsidRPr="0052222E" w:rsidRDefault="000A7B18" w:rsidP="00CF0BC9">
      <w:pPr>
        <w:jc w:val="both"/>
        <w:rPr>
          <w:bCs/>
          <w:sz w:val="22"/>
          <w:szCs w:val="22"/>
          <w:lang w:val="sr-Latn-ME"/>
        </w:rPr>
      </w:pPr>
      <w:r w:rsidRPr="0052222E">
        <w:rPr>
          <w:bCs/>
          <w:sz w:val="22"/>
          <w:szCs w:val="22"/>
          <w:lang w:val="sr-Latn-ME"/>
        </w:rPr>
        <w:t xml:space="preserve">Recite svom ljekaru ukoliko se bilo šta od </w:t>
      </w:r>
      <w:r w:rsidR="00562EB3" w:rsidRPr="0052222E">
        <w:rPr>
          <w:bCs/>
          <w:sz w:val="22"/>
          <w:szCs w:val="22"/>
          <w:lang w:val="sr-Latn-ME"/>
        </w:rPr>
        <w:t xml:space="preserve">dolje navedenog </w:t>
      </w:r>
      <w:r w:rsidRPr="0052222E">
        <w:rPr>
          <w:bCs/>
          <w:sz w:val="22"/>
          <w:szCs w:val="22"/>
          <w:lang w:val="sr-Latn-ME"/>
        </w:rPr>
        <w:t>odnosi na Vas kako biste mu pomogli da odluči da li je lijek Acido Tranexamico Bioindustria L.I.M. pogodan za Vas</w:t>
      </w:r>
      <w:r w:rsidR="00562EB3" w:rsidRPr="0052222E">
        <w:rPr>
          <w:bCs/>
          <w:sz w:val="22"/>
          <w:szCs w:val="22"/>
          <w:lang w:val="sr-Latn-ME"/>
        </w:rPr>
        <w:t>:</w:t>
      </w:r>
    </w:p>
    <w:p w14:paraId="7A123DF5" w14:textId="77777777" w:rsidR="00815839" w:rsidRPr="0052222E" w:rsidRDefault="008307B1">
      <w:pPr>
        <w:pStyle w:val="ListParagraph"/>
        <w:numPr>
          <w:ilvl w:val="0"/>
          <w:numId w:val="30"/>
        </w:numPr>
        <w:jc w:val="both"/>
        <w:rPr>
          <w:bCs/>
          <w:sz w:val="22"/>
          <w:szCs w:val="22"/>
          <w:lang w:val="sr-Latn-ME"/>
        </w:rPr>
      </w:pPr>
      <w:r w:rsidRPr="0052222E">
        <w:rPr>
          <w:bCs/>
          <w:sz w:val="22"/>
          <w:szCs w:val="22"/>
          <w:lang w:val="sr-Latn-ME"/>
        </w:rPr>
        <w:t>Ukoliko</w:t>
      </w:r>
      <w:r w:rsidR="00815839" w:rsidRPr="0052222E">
        <w:rPr>
          <w:bCs/>
          <w:sz w:val="22"/>
          <w:szCs w:val="22"/>
          <w:lang w:val="sr-Latn-ME"/>
        </w:rPr>
        <w:t xml:space="preserve"> ste imali </w:t>
      </w:r>
      <w:r w:rsidR="00612BB3" w:rsidRPr="0052222E">
        <w:rPr>
          <w:bCs/>
          <w:sz w:val="22"/>
          <w:szCs w:val="22"/>
          <w:lang w:val="sr-Latn-ME"/>
        </w:rPr>
        <w:t xml:space="preserve">pojavu </w:t>
      </w:r>
      <w:r w:rsidR="00815839" w:rsidRPr="0052222E">
        <w:rPr>
          <w:bCs/>
          <w:sz w:val="22"/>
          <w:szCs w:val="22"/>
          <w:lang w:val="sr-Latn-ME"/>
        </w:rPr>
        <w:t xml:space="preserve">krvi u urinu, to može dovesti do </w:t>
      </w:r>
      <w:r w:rsidR="00612BB3" w:rsidRPr="0052222E">
        <w:rPr>
          <w:bCs/>
          <w:sz w:val="22"/>
          <w:szCs w:val="22"/>
          <w:lang w:val="sr-Latn-ME"/>
        </w:rPr>
        <w:t>neprohodnosti</w:t>
      </w:r>
      <w:r w:rsidR="00612BB3" w:rsidRPr="0052222E" w:rsidDel="00612BB3">
        <w:rPr>
          <w:bCs/>
          <w:sz w:val="22"/>
          <w:szCs w:val="22"/>
          <w:lang w:val="sr-Latn-ME"/>
        </w:rPr>
        <w:t xml:space="preserve"> </w:t>
      </w:r>
      <w:r w:rsidR="00815839" w:rsidRPr="0052222E">
        <w:rPr>
          <w:bCs/>
          <w:sz w:val="22"/>
          <w:szCs w:val="22"/>
          <w:lang w:val="sr-Latn-ME"/>
        </w:rPr>
        <w:t xml:space="preserve"> urinarnog trakta</w:t>
      </w:r>
    </w:p>
    <w:p w14:paraId="28DFD7E4" w14:textId="77777777" w:rsidR="00815839" w:rsidRPr="0052222E" w:rsidRDefault="008307B1">
      <w:pPr>
        <w:pStyle w:val="ListParagraph"/>
        <w:numPr>
          <w:ilvl w:val="0"/>
          <w:numId w:val="30"/>
        </w:numPr>
        <w:jc w:val="both"/>
        <w:rPr>
          <w:bCs/>
          <w:sz w:val="22"/>
          <w:szCs w:val="22"/>
          <w:lang w:val="sr-Latn-ME"/>
        </w:rPr>
      </w:pPr>
      <w:r w:rsidRPr="0052222E">
        <w:rPr>
          <w:bCs/>
          <w:sz w:val="22"/>
          <w:szCs w:val="22"/>
          <w:lang w:val="sr-Latn-ME"/>
        </w:rPr>
        <w:t>Ukoliko</w:t>
      </w:r>
      <w:r w:rsidR="00815839" w:rsidRPr="0052222E">
        <w:rPr>
          <w:bCs/>
          <w:sz w:val="22"/>
          <w:szCs w:val="22"/>
          <w:lang w:val="sr-Latn-ME"/>
        </w:rPr>
        <w:t xml:space="preserve"> kod vas postoji rizik od nastanka krvnog ugruška</w:t>
      </w:r>
    </w:p>
    <w:p w14:paraId="2E6A1148" w14:textId="77777777" w:rsidR="00815839" w:rsidRPr="0052222E" w:rsidRDefault="00815839">
      <w:pPr>
        <w:pStyle w:val="ListParagraph"/>
        <w:numPr>
          <w:ilvl w:val="0"/>
          <w:numId w:val="30"/>
        </w:numPr>
        <w:jc w:val="both"/>
        <w:rPr>
          <w:bCs/>
          <w:sz w:val="22"/>
          <w:szCs w:val="22"/>
          <w:lang w:val="sr-Latn-ME"/>
        </w:rPr>
      </w:pPr>
      <w:r w:rsidRPr="0052222E">
        <w:rPr>
          <w:bCs/>
          <w:sz w:val="22"/>
          <w:szCs w:val="22"/>
          <w:lang w:val="sr-Latn-ME"/>
        </w:rPr>
        <w:t xml:space="preserve">Ukoliko </w:t>
      </w:r>
      <w:r w:rsidR="00612BB3" w:rsidRPr="0052222E">
        <w:rPr>
          <w:bCs/>
          <w:sz w:val="22"/>
          <w:szCs w:val="22"/>
          <w:lang w:val="sr-Latn-ME"/>
        </w:rPr>
        <w:t xml:space="preserve">imate </w:t>
      </w:r>
      <w:r w:rsidRPr="0052222E">
        <w:rPr>
          <w:bCs/>
          <w:sz w:val="22"/>
          <w:szCs w:val="22"/>
          <w:lang w:val="sr-Latn-ME"/>
        </w:rPr>
        <w:t xml:space="preserve"> diseminovan</w:t>
      </w:r>
      <w:r w:rsidR="00612BB3" w:rsidRPr="0052222E">
        <w:rPr>
          <w:bCs/>
          <w:sz w:val="22"/>
          <w:szCs w:val="22"/>
          <w:lang w:val="sr-Latn-ME"/>
        </w:rPr>
        <w:t>u</w:t>
      </w:r>
      <w:r w:rsidRPr="0052222E">
        <w:rPr>
          <w:bCs/>
          <w:sz w:val="22"/>
          <w:szCs w:val="22"/>
          <w:lang w:val="sr-Latn-ME"/>
        </w:rPr>
        <w:t xml:space="preserve"> intravaskularn</w:t>
      </w:r>
      <w:r w:rsidR="00612BB3" w:rsidRPr="0052222E">
        <w:rPr>
          <w:bCs/>
          <w:sz w:val="22"/>
          <w:szCs w:val="22"/>
          <w:lang w:val="sr-Latn-ME"/>
        </w:rPr>
        <w:t>u</w:t>
      </w:r>
      <w:r w:rsidRPr="0052222E">
        <w:rPr>
          <w:bCs/>
          <w:sz w:val="22"/>
          <w:szCs w:val="22"/>
          <w:lang w:val="sr-Latn-ME"/>
        </w:rPr>
        <w:t xml:space="preserve"> koagulacij</w:t>
      </w:r>
      <w:r w:rsidR="00612BB3" w:rsidRPr="0052222E">
        <w:rPr>
          <w:bCs/>
          <w:sz w:val="22"/>
          <w:szCs w:val="22"/>
          <w:lang w:val="sr-Latn-ME"/>
        </w:rPr>
        <w:t>u</w:t>
      </w:r>
      <w:r w:rsidRPr="0052222E">
        <w:rPr>
          <w:bCs/>
          <w:sz w:val="22"/>
          <w:szCs w:val="22"/>
          <w:lang w:val="sr-Latn-ME"/>
        </w:rPr>
        <w:t xml:space="preserve"> (</w:t>
      </w:r>
      <w:r w:rsidR="00612BB3" w:rsidRPr="0052222E">
        <w:rPr>
          <w:bCs/>
          <w:sz w:val="22"/>
          <w:szCs w:val="22"/>
          <w:lang w:val="sr-Latn-ME"/>
        </w:rPr>
        <w:t xml:space="preserve">izrazito zgrušavanje ili krvarenje u </w:t>
      </w:r>
      <w:r w:rsidRPr="0052222E">
        <w:rPr>
          <w:bCs/>
          <w:sz w:val="22"/>
          <w:szCs w:val="22"/>
          <w:lang w:val="sr-Latn-ME"/>
        </w:rPr>
        <w:t>cijelom tijelu), lijek Acido Tranexamico Bioindustria L.I.M. možda nije pravi lijek za vas, osim ako imate akutna, obilna krvarenja i analize krvi pokazuju da je pokrenut proces (fibrinoliza) koji onemogućava zgrušavanje krvi.</w:t>
      </w:r>
    </w:p>
    <w:p w14:paraId="3625CDA0" w14:textId="77777777" w:rsidR="00815839" w:rsidRPr="0052222E" w:rsidRDefault="00815839">
      <w:pPr>
        <w:pStyle w:val="Header"/>
        <w:numPr>
          <w:ilvl w:val="0"/>
          <w:numId w:val="30"/>
        </w:numPr>
        <w:tabs>
          <w:tab w:val="clear" w:pos="4320"/>
          <w:tab w:val="clear" w:pos="8640"/>
          <w:tab w:val="left" w:pos="284"/>
        </w:tabs>
        <w:spacing w:before="40" w:after="40"/>
        <w:jc w:val="both"/>
        <w:rPr>
          <w:sz w:val="22"/>
          <w:szCs w:val="22"/>
          <w:lang w:val="sr-Latn-ME"/>
        </w:rPr>
      </w:pPr>
      <w:r w:rsidRPr="0052222E">
        <w:rPr>
          <w:sz w:val="22"/>
          <w:szCs w:val="22"/>
          <w:lang w:val="sr-Latn-ME"/>
        </w:rPr>
        <w:t>Ukoliko ste imali konvulzije</w:t>
      </w:r>
      <w:r w:rsidR="008307B1" w:rsidRPr="0052222E">
        <w:rPr>
          <w:sz w:val="22"/>
          <w:szCs w:val="22"/>
          <w:lang w:val="sr-Latn-ME"/>
        </w:rPr>
        <w:t xml:space="preserve">, ne biste trebali primiti lijek </w:t>
      </w:r>
      <w:r w:rsidR="008307B1" w:rsidRPr="0052222E">
        <w:rPr>
          <w:bCs/>
          <w:sz w:val="22"/>
          <w:szCs w:val="22"/>
          <w:lang w:val="sr-Latn-ME"/>
        </w:rPr>
        <w:t>Acido Tranexamico Bioindustria L.I.M.</w:t>
      </w:r>
      <w:r w:rsidRPr="0052222E">
        <w:rPr>
          <w:sz w:val="22"/>
          <w:szCs w:val="22"/>
          <w:lang w:val="sr-Latn-ME"/>
        </w:rPr>
        <w:t xml:space="preserve">. Vaš ljekar će primijeniti minimalnu dozu kako bi izbjegao pojavu konvulzija nakon primjene lijeka. </w:t>
      </w:r>
    </w:p>
    <w:p w14:paraId="634E3E20" w14:textId="1A5BEA61" w:rsidR="00C56D5A" w:rsidRPr="0052222E" w:rsidRDefault="008307B1">
      <w:pPr>
        <w:pStyle w:val="ListParagraph"/>
        <w:numPr>
          <w:ilvl w:val="0"/>
          <w:numId w:val="30"/>
        </w:numPr>
        <w:jc w:val="both"/>
        <w:rPr>
          <w:bCs/>
          <w:sz w:val="22"/>
          <w:szCs w:val="22"/>
          <w:lang w:val="sr-Latn-ME"/>
        </w:rPr>
      </w:pPr>
      <w:r w:rsidRPr="0052222E">
        <w:rPr>
          <w:bCs/>
          <w:sz w:val="22"/>
          <w:szCs w:val="22"/>
          <w:lang w:val="sr-Latn-ME"/>
        </w:rPr>
        <w:t xml:space="preserve">Ukoliko </w:t>
      </w:r>
      <w:r w:rsidR="00612BB3" w:rsidRPr="0052222E">
        <w:rPr>
          <w:bCs/>
          <w:sz w:val="22"/>
          <w:szCs w:val="22"/>
          <w:lang w:val="sr-Latn-ME"/>
        </w:rPr>
        <w:t xml:space="preserve">ste na dugotrajnoj terapiji </w:t>
      </w:r>
      <w:r w:rsidRPr="0052222E">
        <w:rPr>
          <w:bCs/>
          <w:sz w:val="22"/>
          <w:szCs w:val="22"/>
          <w:lang w:val="sr-Latn-ME"/>
        </w:rPr>
        <w:t>lijek</w:t>
      </w:r>
      <w:r w:rsidR="00612BB3" w:rsidRPr="0052222E">
        <w:rPr>
          <w:bCs/>
          <w:sz w:val="22"/>
          <w:szCs w:val="22"/>
          <w:lang w:val="sr-Latn-ME"/>
        </w:rPr>
        <w:t>om</w:t>
      </w:r>
      <w:r w:rsidRPr="0052222E">
        <w:rPr>
          <w:bCs/>
          <w:sz w:val="22"/>
          <w:szCs w:val="22"/>
          <w:lang w:val="sr-Latn-ME"/>
        </w:rPr>
        <w:t xml:space="preserve"> Acido Tranexamico Bioindustria L.I.M., treba obratiti pažnju na moguće smetnje vida i po potrebi prekinuti terapiju. Kod dugotrajne, kontinuirane primjene </w:t>
      </w:r>
      <w:r w:rsidR="00612BB3" w:rsidRPr="0052222E">
        <w:rPr>
          <w:bCs/>
          <w:sz w:val="22"/>
          <w:szCs w:val="22"/>
          <w:lang w:val="sr-Latn-ME"/>
        </w:rPr>
        <w:t>lijeka Acido Tranexamico Bioindustria L.I.M</w:t>
      </w:r>
      <w:r w:rsidR="00612BB3" w:rsidRPr="0052222E" w:rsidDel="00612BB3">
        <w:rPr>
          <w:bCs/>
          <w:sz w:val="22"/>
          <w:szCs w:val="22"/>
          <w:lang w:val="sr-Latn-ME"/>
        </w:rPr>
        <w:t xml:space="preserve"> </w:t>
      </w:r>
      <w:r w:rsidRPr="0052222E">
        <w:rPr>
          <w:bCs/>
          <w:sz w:val="22"/>
          <w:szCs w:val="22"/>
          <w:lang w:val="sr-Latn-ME"/>
        </w:rPr>
        <w:t xml:space="preserve">potrebne su redovne oftalmološke kontrole (očni pregled </w:t>
      </w:r>
      <w:r w:rsidR="00612BB3" w:rsidRPr="0052222E">
        <w:rPr>
          <w:bCs/>
          <w:sz w:val="22"/>
          <w:szCs w:val="22"/>
          <w:lang w:val="sr-Latn-ME"/>
        </w:rPr>
        <w:t xml:space="preserve">koji </w:t>
      </w:r>
      <w:r w:rsidRPr="0052222E">
        <w:rPr>
          <w:bCs/>
          <w:sz w:val="22"/>
          <w:szCs w:val="22"/>
          <w:lang w:val="sr-Latn-ME"/>
        </w:rPr>
        <w:t>uključuj</w:t>
      </w:r>
      <w:r w:rsidR="00612BB3" w:rsidRPr="0052222E">
        <w:rPr>
          <w:bCs/>
          <w:sz w:val="22"/>
          <w:szCs w:val="22"/>
          <w:lang w:val="sr-Latn-ME"/>
        </w:rPr>
        <w:t>e procjenu</w:t>
      </w:r>
      <w:r w:rsidRPr="0052222E">
        <w:rPr>
          <w:bCs/>
          <w:sz w:val="22"/>
          <w:szCs w:val="22"/>
          <w:lang w:val="sr-Latn-ME"/>
        </w:rPr>
        <w:t xml:space="preserve"> oštrin</w:t>
      </w:r>
      <w:r w:rsidR="00612BB3" w:rsidRPr="0052222E">
        <w:rPr>
          <w:bCs/>
          <w:sz w:val="22"/>
          <w:szCs w:val="22"/>
          <w:lang w:val="sr-Latn-ME"/>
        </w:rPr>
        <w:t>e</w:t>
      </w:r>
      <w:r w:rsidRPr="0052222E">
        <w:rPr>
          <w:bCs/>
          <w:sz w:val="22"/>
          <w:szCs w:val="22"/>
          <w:lang w:val="sr-Latn-ME"/>
        </w:rPr>
        <w:t xml:space="preserve"> vida, raspoznavanje boja, </w:t>
      </w:r>
      <w:r w:rsidR="00612BB3" w:rsidRPr="0052222E">
        <w:rPr>
          <w:bCs/>
          <w:sz w:val="22"/>
          <w:szCs w:val="22"/>
          <w:lang w:val="sr-Latn-ME"/>
        </w:rPr>
        <w:t>pregled očnog dna</w:t>
      </w:r>
      <w:r w:rsidRPr="0052222E">
        <w:rPr>
          <w:bCs/>
          <w:sz w:val="22"/>
          <w:szCs w:val="22"/>
          <w:lang w:val="sr-Latn-ME"/>
        </w:rPr>
        <w:t>, vidno</w:t>
      </w:r>
      <w:r w:rsidR="00612BB3" w:rsidRPr="0052222E">
        <w:rPr>
          <w:bCs/>
          <w:sz w:val="22"/>
          <w:szCs w:val="22"/>
          <w:lang w:val="sr-Latn-ME"/>
        </w:rPr>
        <w:t>g</w:t>
      </w:r>
      <w:r w:rsidRPr="0052222E">
        <w:rPr>
          <w:bCs/>
          <w:sz w:val="22"/>
          <w:szCs w:val="22"/>
          <w:lang w:val="sr-Latn-ME"/>
        </w:rPr>
        <w:t xml:space="preserve"> polj</w:t>
      </w:r>
      <w:r w:rsidR="00612BB3" w:rsidRPr="0052222E">
        <w:rPr>
          <w:bCs/>
          <w:sz w:val="22"/>
          <w:szCs w:val="22"/>
          <w:lang w:val="sr-Latn-ME"/>
        </w:rPr>
        <w:t>a</w:t>
      </w:r>
      <w:r w:rsidRPr="0052222E">
        <w:rPr>
          <w:bCs/>
          <w:sz w:val="22"/>
          <w:szCs w:val="22"/>
          <w:lang w:val="sr-Latn-ME"/>
        </w:rPr>
        <w:t xml:space="preserve"> i drugo). U slučaju patoloških  promjena</w:t>
      </w:r>
      <w:r w:rsidR="00612BB3" w:rsidRPr="0052222E">
        <w:rPr>
          <w:bCs/>
          <w:sz w:val="22"/>
          <w:szCs w:val="22"/>
          <w:lang w:val="sr-Latn-ME"/>
        </w:rPr>
        <w:t xml:space="preserve"> na oku</w:t>
      </w:r>
      <w:r w:rsidRPr="0052222E">
        <w:rPr>
          <w:bCs/>
          <w:sz w:val="22"/>
          <w:szCs w:val="22"/>
          <w:lang w:val="sr-Latn-ME"/>
        </w:rPr>
        <w:t xml:space="preserve">, </w:t>
      </w:r>
      <w:r w:rsidR="00612BB3" w:rsidRPr="0052222E">
        <w:rPr>
          <w:bCs/>
          <w:sz w:val="22"/>
          <w:szCs w:val="22"/>
          <w:lang w:val="sr-Latn-ME"/>
        </w:rPr>
        <w:t xml:space="preserve">a </w:t>
      </w:r>
      <w:r w:rsidRPr="0052222E">
        <w:rPr>
          <w:bCs/>
          <w:sz w:val="22"/>
          <w:szCs w:val="22"/>
          <w:lang w:val="sr-Latn-ME"/>
        </w:rPr>
        <w:t xml:space="preserve">posebno </w:t>
      </w:r>
      <w:r w:rsidR="00612BB3" w:rsidRPr="0052222E">
        <w:rPr>
          <w:bCs/>
          <w:sz w:val="22"/>
          <w:szCs w:val="22"/>
          <w:lang w:val="sr-Latn-ME"/>
        </w:rPr>
        <w:t xml:space="preserve">oboljenja  </w:t>
      </w:r>
      <w:r w:rsidRPr="0052222E">
        <w:rPr>
          <w:bCs/>
          <w:sz w:val="22"/>
          <w:szCs w:val="22"/>
          <w:lang w:val="sr-Latn-ME"/>
        </w:rPr>
        <w:t>mrežnjače</w:t>
      </w:r>
      <w:r w:rsidR="00612BB3" w:rsidRPr="0052222E">
        <w:rPr>
          <w:bCs/>
          <w:sz w:val="22"/>
          <w:szCs w:val="22"/>
          <w:lang w:val="sr-Latn-ME"/>
        </w:rPr>
        <w:t xml:space="preserve"> (retine)</w:t>
      </w:r>
      <w:r w:rsidRPr="0052222E">
        <w:rPr>
          <w:bCs/>
          <w:sz w:val="22"/>
          <w:szCs w:val="22"/>
          <w:lang w:val="sr-Latn-ME"/>
        </w:rPr>
        <w:t xml:space="preserve">, </w:t>
      </w:r>
      <w:r w:rsidR="00612BB3" w:rsidRPr="0052222E">
        <w:rPr>
          <w:bCs/>
          <w:sz w:val="22"/>
          <w:szCs w:val="22"/>
          <w:lang w:val="sr-Latn-ME"/>
        </w:rPr>
        <w:t>Vaš ljekar mora u konsultaciji sa specijalistom donijeti odluku o neophodnosti dugoročne primjene lijeka Acido Tranexamico Bioindustria L.I.M u Vaš</w:t>
      </w:r>
      <w:r w:rsidR="007B2A19" w:rsidRPr="0052222E">
        <w:rPr>
          <w:bCs/>
          <w:sz w:val="22"/>
          <w:szCs w:val="22"/>
          <w:lang w:val="sr-Latn-ME"/>
        </w:rPr>
        <w:t>e</w:t>
      </w:r>
      <w:r w:rsidR="00612BB3" w:rsidRPr="0052222E">
        <w:rPr>
          <w:bCs/>
          <w:sz w:val="22"/>
          <w:szCs w:val="22"/>
          <w:lang w:val="sr-Latn-ME"/>
        </w:rPr>
        <w:t>m slučaju.</w:t>
      </w:r>
    </w:p>
    <w:p w14:paraId="4BB24B02" w14:textId="77777777" w:rsidR="00C56D5A" w:rsidRPr="0052222E" w:rsidRDefault="00C56D5A" w:rsidP="00662030">
      <w:pPr>
        <w:pStyle w:val="ListParagraph"/>
        <w:numPr>
          <w:ilvl w:val="0"/>
          <w:numId w:val="30"/>
        </w:numPr>
        <w:jc w:val="both"/>
        <w:rPr>
          <w:bCs/>
          <w:sz w:val="22"/>
          <w:szCs w:val="22"/>
          <w:lang w:val="sr-Latn-ME"/>
        </w:rPr>
      </w:pPr>
      <w:r w:rsidRPr="0052222E">
        <w:rPr>
          <w:bCs/>
          <w:sz w:val="22"/>
          <w:szCs w:val="22"/>
          <w:lang w:val="sr-Latn-ME"/>
        </w:rPr>
        <w:lastRenderedPageBreak/>
        <w:t>Ukoliko ste na terapiji lijekom Acido Tranexamico Bioindustria L.I.M., zbog postporođajnog krvarenja; prijavljeni su slučajevi oštećenja bubrega pri primjeni lijeka u dozi &gt; 2 g. Zato je potreban oprez kad se lijek  Acido Tranexamico Bioindustria L.I.M. primjenjuje u dozama iznad  2 grama.</w:t>
      </w:r>
    </w:p>
    <w:p w14:paraId="6964AC46" w14:textId="77777777" w:rsidR="008307B1" w:rsidRPr="0052222E" w:rsidRDefault="008307B1" w:rsidP="00662030">
      <w:pPr>
        <w:jc w:val="both"/>
        <w:rPr>
          <w:bCs/>
          <w:sz w:val="22"/>
          <w:szCs w:val="22"/>
          <w:lang w:val="sr-Latn-ME"/>
        </w:rPr>
      </w:pPr>
    </w:p>
    <w:p w14:paraId="5631F24A" w14:textId="77777777" w:rsidR="00A32113" w:rsidRPr="0052222E" w:rsidRDefault="00A32113" w:rsidP="00662030">
      <w:pPr>
        <w:jc w:val="both"/>
        <w:rPr>
          <w:b/>
          <w:sz w:val="22"/>
          <w:szCs w:val="22"/>
          <w:lang w:val="sr-Latn-ME"/>
        </w:rPr>
      </w:pPr>
      <w:r w:rsidRPr="0052222E">
        <w:rPr>
          <w:b/>
          <w:sz w:val="22"/>
          <w:szCs w:val="22"/>
          <w:lang w:val="sr-Latn-ME"/>
        </w:rPr>
        <w:t xml:space="preserve">Primjena drugih </w:t>
      </w:r>
      <w:r w:rsidR="001B03B0" w:rsidRPr="0052222E">
        <w:rPr>
          <w:b/>
          <w:sz w:val="22"/>
          <w:szCs w:val="22"/>
          <w:lang w:val="sr-Latn-ME"/>
        </w:rPr>
        <w:t>l</w:t>
      </w:r>
      <w:r w:rsidRPr="0052222E">
        <w:rPr>
          <w:b/>
          <w:sz w:val="22"/>
          <w:szCs w:val="22"/>
          <w:lang w:val="sr-Latn-ME"/>
        </w:rPr>
        <w:t>jekova</w:t>
      </w:r>
    </w:p>
    <w:p w14:paraId="5528DA32" w14:textId="1D684409" w:rsidR="008307B1" w:rsidRPr="0052222E" w:rsidRDefault="00B36586" w:rsidP="00CF0BC9">
      <w:pPr>
        <w:pStyle w:val="Header"/>
        <w:tabs>
          <w:tab w:val="left" w:pos="284"/>
        </w:tabs>
        <w:jc w:val="both"/>
        <w:rPr>
          <w:bCs/>
          <w:sz w:val="22"/>
          <w:szCs w:val="22"/>
          <w:lang w:val="sr-Latn-ME"/>
        </w:rPr>
      </w:pPr>
      <w:r w:rsidRPr="0052222E">
        <w:rPr>
          <w:bCs/>
          <w:sz w:val="22"/>
          <w:szCs w:val="22"/>
          <w:lang w:val="sr-Latn-ME"/>
        </w:rPr>
        <w:t>Obavijestite Vašeg ljekara</w:t>
      </w:r>
      <w:r w:rsidR="008307B1" w:rsidRPr="0052222E">
        <w:rPr>
          <w:bCs/>
          <w:sz w:val="22"/>
          <w:szCs w:val="22"/>
          <w:lang w:val="sr-Latn-ME"/>
        </w:rPr>
        <w:t xml:space="preserve"> ukoliko uzimate ili ste nedavno uzimali</w:t>
      </w:r>
      <w:r w:rsidR="00801369">
        <w:rPr>
          <w:bCs/>
          <w:sz w:val="22"/>
          <w:szCs w:val="22"/>
          <w:lang w:val="sr-Latn-ME"/>
        </w:rPr>
        <w:t>, ili biste mogli uzimati</w:t>
      </w:r>
      <w:r w:rsidR="008307B1" w:rsidRPr="0052222E">
        <w:rPr>
          <w:bCs/>
          <w:sz w:val="22"/>
          <w:szCs w:val="22"/>
          <w:lang w:val="sr-Latn-ME"/>
        </w:rPr>
        <w:t xml:space="preserve"> bilo koji drugi lijek, uključujući i ljekove koji se izdaju bez recepta.</w:t>
      </w:r>
    </w:p>
    <w:p w14:paraId="1B479DC9" w14:textId="77777777" w:rsidR="008307B1" w:rsidRPr="0052222E" w:rsidRDefault="008307B1">
      <w:pPr>
        <w:pStyle w:val="Header"/>
        <w:tabs>
          <w:tab w:val="left" w:pos="284"/>
        </w:tabs>
        <w:jc w:val="both"/>
        <w:rPr>
          <w:bCs/>
          <w:sz w:val="22"/>
          <w:szCs w:val="22"/>
          <w:lang w:val="sr-Latn-ME"/>
        </w:rPr>
      </w:pPr>
      <w:r w:rsidRPr="0052222E">
        <w:rPr>
          <w:bCs/>
          <w:sz w:val="22"/>
          <w:szCs w:val="22"/>
          <w:lang w:val="sr-Latn-ME"/>
        </w:rPr>
        <w:t>Naročito</w:t>
      </w:r>
      <w:r w:rsidR="00B36586" w:rsidRPr="0052222E">
        <w:rPr>
          <w:bCs/>
          <w:sz w:val="22"/>
          <w:szCs w:val="22"/>
          <w:lang w:val="sr-Latn-ME"/>
        </w:rPr>
        <w:t xml:space="preserve">, </w:t>
      </w:r>
      <w:r w:rsidRPr="0052222E">
        <w:rPr>
          <w:bCs/>
          <w:sz w:val="22"/>
          <w:szCs w:val="22"/>
          <w:lang w:val="sr-Latn-ME"/>
        </w:rPr>
        <w:t xml:space="preserve"> recite svom ljekaru ako uzimate:</w:t>
      </w:r>
    </w:p>
    <w:p w14:paraId="257CF7E5" w14:textId="37242311" w:rsidR="008307B1" w:rsidRPr="0052222E" w:rsidRDefault="008307B1">
      <w:pPr>
        <w:pStyle w:val="Header"/>
        <w:numPr>
          <w:ilvl w:val="0"/>
          <w:numId w:val="33"/>
        </w:numPr>
        <w:tabs>
          <w:tab w:val="clear" w:pos="4320"/>
          <w:tab w:val="clear" w:pos="8640"/>
          <w:tab w:val="left" w:pos="284"/>
        </w:tabs>
        <w:jc w:val="both"/>
        <w:rPr>
          <w:sz w:val="22"/>
          <w:szCs w:val="22"/>
          <w:lang w:val="sr-Latn-ME"/>
        </w:rPr>
      </w:pPr>
      <w:r w:rsidRPr="0052222E">
        <w:rPr>
          <w:sz w:val="22"/>
          <w:szCs w:val="22"/>
          <w:lang w:val="sr-Latn-ME"/>
        </w:rPr>
        <w:t>Druge ljekove koji pomažu zgrušavanju krvi</w:t>
      </w:r>
      <w:r w:rsidR="00B36586" w:rsidRPr="0052222E">
        <w:rPr>
          <w:sz w:val="22"/>
          <w:szCs w:val="22"/>
          <w:lang w:val="sr-Latn-ME"/>
        </w:rPr>
        <w:t xml:space="preserve">, koji se nazivaju </w:t>
      </w:r>
      <w:r w:rsidRPr="0052222E">
        <w:rPr>
          <w:sz w:val="22"/>
          <w:szCs w:val="22"/>
          <w:lang w:val="sr-Latn-ME"/>
        </w:rPr>
        <w:t>antifibrinolitici</w:t>
      </w:r>
      <w:r w:rsidR="00CF0BC9" w:rsidRPr="0052222E">
        <w:rPr>
          <w:sz w:val="22"/>
          <w:szCs w:val="22"/>
          <w:lang w:val="sr-Latn-ME"/>
        </w:rPr>
        <w:t xml:space="preserve">. </w:t>
      </w:r>
      <w:r w:rsidRPr="0052222E">
        <w:rPr>
          <w:sz w:val="22"/>
          <w:szCs w:val="22"/>
          <w:lang w:val="sr-Latn-ME"/>
        </w:rPr>
        <w:t>Ljekove koji spr</w:t>
      </w:r>
      <w:r w:rsidR="007B2A19" w:rsidRPr="0052222E">
        <w:rPr>
          <w:sz w:val="22"/>
          <w:szCs w:val="22"/>
          <w:lang w:val="sr-Latn-ME"/>
        </w:rPr>
        <w:t>j</w:t>
      </w:r>
      <w:r w:rsidRPr="0052222E">
        <w:rPr>
          <w:sz w:val="22"/>
          <w:szCs w:val="22"/>
          <w:lang w:val="sr-Latn-ME"/>
        </w:rPr>
        <w:t>ečavaju zgrušavanje krvi</w:t>
      </w:r>
      <w:r w:rsidR="00B36586" w:rsidRPr="0052222E">
        <w:rPr>
          <w:sz w:val="22"/>
          <w:szCs w:val="22"/>
          <w:lang w:val="sr-Latn-ME"/>
        </w:rPr>
        <w:t xml:space="preserve">, koji se nazivaju </w:t>
      </w:r>
      <w:r w:rsidRPr="0052222E">
        <w:rPr>
          <w:sz w:val="22"/>
          <w:szCs w:val="22"/>
          <w:lang w:val="sr-Latn-ME"/>
        </w:rPr>
        <w:t>trombolitici</w:t>
      </w:r>
      <w:r w:rsidR="00CF0BC9" w:rsidRPr="0052222E">
        <w:rPr>
          <w:sz w:val="22"/>
          <w:szCs w:val="22"/>
          <w:lang w:val="sr-Latn-ME"/>
        </w:rPr>
        <w:t>.</w:t>
      </w:r>
    </w:p>
    <w:p w14:paraId="463ED7CB" w14:textId="77777777" w:rsidR="008307B1" w:rsidRPr="0052222E" w:rsidRDefault="008307B1">
      <w:pPr>
        <w:pStyle w:val="Header"/>
        <w:numPr>
          <w:ilvl w:val="0"/>
          <w:numId w:val="33"/>
        </w:numPr>
        <w:tabs>
          <w:tab w:val="clear" w:pos="4320"/>
          <w:tab w:val="left" w:pos="284"/>
          <w:tab w:val="center" w:pos="720"/>
        </w:tabs>
        <w:jc w:val="both"/>
        <w:rPr>
          <w:sz w:val="22"/>
          <w:szCs w:val="22"/>
          <w:lang w:val="sr-Latn-ME"/>
        </w:rPr>
      </w:pPr>
      <w:r w:rsidRPr="0052222E">
        <w:rPr>
          <w:sz w:val="22"/>
          <w:szCs w:val="22"/>
          <w:lang w:val="sr-Latn-ME"/>
        </w:rPr>
        <w:t>Oralne kontraceptive</w:t>
      </w:r>
    </w:p>
    <w:p w14:paraId="73E96B26" w14:textId="77777777" w:rsidR="00445D8F" w:rsidRPr="0052222E" w:rsidRDefault="00445D8F" w:rsidP="00662030">
      <w:pPr>
        <w:jc w:val="both"/>
        <w:rPr>
          <w:sz w:val="22"/>
          <w:szCs w:val="22"/>
          <w:lang w:val="sr-Latn-ME"/>
        </w:rPr>
      </w:pPr>
    </w:p>
    <w:p w14:paraId="5CC079ED" w14:textId="77777777" w:rsidR="00A92C66" w:rsidRPr="0052222E" w:rsidRDefault="00F47B6C" w:rsidP="00662030">
      <w:pPr>
        <w:jc w:val="both"/>
        <w:rPr>
          <w:b/>
          <w:sz w:val="22"/>
          <w:szCs w:val="22"/>
          <w:lang w:val="sr-Latn-ME"/>
        </w:rPr>
      </w:pPr>
      <w:r w:rsidRPr="0052222E">
        <w:rPr>
          <w:b/>
          <w:sz w:val="22"/>
          <w:szCs w:val="22"/>
          <w:lang w:val="sr-Latn-ME"/>
        </w:rPr>
        <w:t>Plodnost, trudnoća i dojenje</w:t>
      </w:r>
    </w:p>
    <w:p w14:paraId="5F12734E" w14:textId="77777777" w:rsidR="008307B1" w:rsidRPr="0052222E" w:rsidRDefault="008307B1" w:rsidP="00CF0BC9">
      <w:pPr>
        <w:autoSpaceDE w:val="0"/>
        <w:autoSpaceDN w:val="0"/>
        <w:adjustRightInd w:val="0"/>
        <w:jc w:val="both"/>
        <w:rPr>
          <w:iCs/>
          <w:sz w:val="22"/>
          <w:szCs w:val="22"/>
          <w:lang w:val="sr-Latn-ME"/>
        </w:rPr>
      </w:pPr>
      <w:r w:rsidRPr="0052222E">
        <w:rPr>
          <w:iCs/>
          <w:sz w:val="22"/>
          <w:szCs w:val="22"/>
          <w:lang w:val="sr-Latn-ME"/>
        </w:rPr>
        <w:t>Ukoliko ste trudni ili dojite, mislite da ste trudni ili planirate trudnoću, obratite se Vašem ljekaru ili farmaceutu za savjet prije nego što uzmete ovaj lijek.</w:t>
      </w:r>
    </w:p>
    <w:p w14:paraId="61DE5AFD" w14:textId="77777777" w:rsidR="008307B1" w:rsidRPr="0052222E" w:rsidRDefault="008307B1">
      <w:pPr>
        <w:autoSpaceDE w:val="0"/>
        <w:autoSpaceDN w:val="0"/>
        <w:adjustRightInd w:val="0"/>
        <w:jc w:val="both"/>
        <w:rPr>
          <w:rFonts w:eastAsia="TimesNewRoman"/>
          <w:sz w:val="22"/>
          <w:szCs w:val="22"/>
          <w:lang w:val="sr-Latn-ME"/>
        </w:rPr>
      </w:pPr>
    </w:p>
    <w:p w14:paraId="2A558C14" w14:textId="77777777" w:rsidR="008307B1" w:rsidRPr="0052222E" w:rsidRDefault="008307B1" w:rsidP="00662030">
      <w:pPr>
        <w:pStyle w:val="Header"/>
        <w:jc w:val="both"/>
        <w:rPr>
          <w:sz w:val="22"/>
          <w:szCs w:val="22"/>
          <w:lang w:val="sr-Latn-ME"/>
        </w:rPr>
      </w:pPr>
      <w:r w:rsidRPr="0052222E">
        <w:rPr>
          <w:sz w:val="22"/>
          <w:szCs w:val="22"/>
          <w:lang w:val="sr-Latn-ME"/>
        </w:rPr>
        <w:t>Traneksaminska kiselina prolazi u majčino mlijeko, pa se dojenje ne preporučuje</w:t>
      </w:r>
      <w:r w:rsidR="00B36586" w:rsidRPr="0052222E">
        <w:rPr>
          <w:sz w:val="22"/>
          <w:szCs w:val="22"/>
          <w:lang w:val="sr-Latn-ME"/>
        </w:rPr>
        <w:t xml:space="preserve"> tokom primjene</w:t>
      </w:r>
      <w:r w:rsidR="002769AE" w:rsidRPr="0052222E">
        <w:rPr>
          <w:bCs/>
          <w:sz w:val="22"/>
          <w:szCs w:val="22"/>
          <w:lang w:val="sr-Latn-ME"/>
        </w:rPr>
        <w:t xml:space="preserve"> lijeka Acido Tranexamico Bioindustria L.I.M</w:t>
      </w:r>
      <w:r w:rsidRPr="0052222E">
        <w:rPr>
          <w:sz w:val="22"/>
          <w:szCs w:val="22"/>
          <w:lang w:val="sr-Latn-ME"/>
        </w:rPr>
        <w:t>.</w:t>
      </w:r>
    </w:p>
    <w:p w14:paraId="2EEBB1E2" w14:textId="77777777" w:rsidR="00A92C66" w:rsidRPr="0052222E" w:rsidRDefault="00A92C66" w:rsidP="00662030">
      <w:pPr>
        <w:jc w:val="both"/>
        <w:rPr>
          <w:b/>
          <w:sz w:val="22"/>
          <w:szCs w:val="22"/>
          <w:lang w:val="sr-Latn-ME"/>
        </w:rPr>
      </w:pPr>
    </w:p>
    <w:p w14:paraId="2314040B" w14:textId="77777777" w:rsidR="00A32113" w:rsidRPr="0052222E" w:rsidRDefault="00A32113" w:rsidP="00662030">
      <w:pPr>
        <w:jc w:val="both"/>
        <w:rPr>
          <w:b/>
          <w:bCs/>
          <w:sz w:val="22"/>
          <w:szCs w:val="22"/>
          <w:lang w:val="sr-Latn-ME"/>
        </w:rPr>
      </w:pPr>
      <w:r w:rsidRPr="0052222E">
        <w:rPr>
          <w:b/>
          <w:sz w:val="22"/>
          <w:szCs w:val="22"/>
          <w:lang w:val="sr-Latn-ME"/>
        </w:rPr>
        <w:t xml:space="preserve">Uticaj lijeka </w:t>
      </w:r>
      <w:r w:rsidR="008307B1" w:rsidRPr="0052222E">
        <w:rPr>
          <w:b/>
          <w:sz w:val="22"/>
          <w:szCs w:val="22"/>
          <w:lang w:val="sr-Latn-ME"/>
        </w:rPr>
        <w:t xml:space="preserve">ACIDO TRANEXAMICO BIOINDUSTRIA L.I.M. </w:t>
      </w:r>
      <w:r w:rsidRPr="0052222E">
        <w:rPr>
          <w:b/>
          <w:sz w:val="22"/>
          <w:szCs w:val="22"/>
          <w:lang w:val="sr-Latn-ME"/>
        </w:rPr>
        <w:t xml:space="preserve">na </w:t>
      </w:r>
      <w:r w:rsidR="00F47B6C" w:rsidRPr="0052222E">
        <w:rPr>
          <w:b/>
          <w:sz w:val="22"/>
          <w:szCs w:val="22"/>
          <w:lang w:val="sr-Latn-ME"/>
        </w:rPr>
        <w:t xml:space="preserve">sposobnost upravljanja </w:t>
      </w:r>
      <w:r w:rsidRPr="0052222E">
        <w:rPr>
          <w:b/>
          <w:sz w:val="22"/>
          <w:szCs w:val="22"/>
          <w:lang w:val="sr-Latn-ME"/>
        </w:rPr>
        <w:t>vozilima i rukovanje mašinama</w:t>
      </w:r>
      <w:r w:rsidRPr="0052222E">
        <w:rPr>
          <w:b/>
          <w:bCs/>
          <w:sz w:val="22"/>
          <w:szCs w:val="22"/>
          <w:lang w:val="sr-Latn-ME"/>
        </w:rPr>
        <w:t xml:space="preserve"> </w:t>
      </w:r>
    </w:p>
    <w:p w14:paraId="51EBE4C6" w14:textId="77777777" w:rsidR="008307B1" w:rsidRPr="0052222E" w:rsidRDefault="008307B1" w:rsidP="00662030">
      <w:pPr>
        <w:widowControl w:val="0"/>
        <w:autoSpaceDE w:val="0"/>
        <w:autoSpaceDN w:val="0"/>
        <w:jc w:val="both"/>
        <w:rPr>
          <w:sz w:val="22"/>
          <w:szCs w:val="22"/>
          <w:lang w:val="sr-Latn-ME"/>
        </w:rPr>
      </w:pPr>
      <w:r w:rsidRPr="0052222E">
        <w:rPr>
          <w:sz w:val="22"/>
          <w:szCs w:val="22"/>
          <w:lang w:val="sr-Latn-ME"/>
        </w:rPr>
        <w:t>Uticaj ovog lijeka na sposobnost</w:t>
      </w:r>
      <w:r w:rsidR="00CF0BC9" w:rsidRPr="0052222E">
        <w:rPr>
          <w:sz w:val="22"/>
          <w:szCs w:val="22"/>
          <w:lang w:val="sr-Latn-ME"/>
        </w:rPr>
        <w:t xml:space="preserve"> </w:t>
      </w:r>
      <w:r w:rsidRPr="0052222E">
        <w:rPr>
          <w:sz w:val="22"/>
          <w:szCs w:val="22"/>
          <w:lang w:val="sr-Latn-ME"/>
        </w:rPr>
        <w:t>upravljanja vozil</w:t>
      </w:r>
      <w:r w:rsidR="002769AE" w:rsidRPr="0052222E">
        <w:rPr>
          <w:sz w:val="22"/>
          <w:szCs w:val="22"/>
          <w:lang w:val="sr-Latn-ME"/>
        </w:rPr>
        <w:t>i</w:t>
      </w:r>
      <w:r w:rsidRPr="0052222E">
        <w:rPr>
          <w:sz w:val="22"/>
          <w:szCs w:val="22"/>
          <w:lang w:val="sr-Latn-ME"/>
        </w:rPr>
        <w:t>m</w:t>
      </w:r>
      <w:r w:rsidR="002769AE" w:rsidRPr="0052222E">
        <w:rPr>
          <w:sz w:val="22"/>
          <w:szCs w:val="22"/>
          <w:lang w:val="sr-Latn-ME"/>
        </w:rPr>
        <w:t>a</w:t>
      </w:r>
      <w:r w:rsidRPr="0052222E">
        <w:rPr>
          <w:sz w:val="22"/>
          <w:szCs w:val="22"/>
          <w:lang w:val="sr-Latn-ME"/>
        </w:rPr>
        <w:t xml:space="preserve"> i </w:t>
      </w:r>
      <w:r w:rsidR="002769AE" w:rsidRPr="0052222E">
        <w:rPr>
          <w:sz w:val="22"/>
          <w:szCs w:val="22"/>
          <w:lang w:val="sr-Latn-ME"/>
        </w:rPr>
        <w:t xml:space="preserve">rukovanje </w:t>
      </w:r>
      <w:r w:rsidRPr="0052222E">
        <w:rPr>
          <w:sz w:val="22"/>
          <w:szCs w:val="22"/>
          <w:lang w:val="sr-Latn-ME"/>
        </w:rPr>
        <w:t>mašinama nije ispitivan.</w:t>
      </w:r>
    </w:p>
    <w:p w14:paraId="61B46468" w14:textId="77777777" w:rsidR="00445D8F" w:rsidRPr="0052222E" w:rsidRDefault="002769AE" w:rsidP="00662030">
      <w:pPr>
        <w:widowControl w:val="0"/>
        <w:autoSpaceDE w:val="0"/>
        <w:autoSpaceDN w:val="0"/>
        <w:jc w:val="both"/>
        <w:rPr>
          <w:iCs/>
          <w:sz w:val="22"/>
          <w:szCs w:val="22"/>
          <w:lang w:val="sr-Latn-ME"/>
        </w:rPr>
      </w:pPr>
      <w:r w:rsidRPr="0052222E">
        <w:rPr>
          <w:iCs/>
          <w:sz w:val="22"/>
          <w:szCs w:val="22"/>
          <w:lang w:val="sr-Latn-ME"/>
        </w:rPr>
        <w:t>Traneksaminska kiselina može uzrokovati smetnje vida uključujući slabije raspoznavanje boja, što može uticati na sposobnost upravljanja vozilima i rukovanje mašinama.</w:t>
      </w:r>
    </w:p>
    <w:p w14:paraId="607CD9DF" w14:textId="77777777" w:rsidR="00445D8F" w:rsidRPr="0052222E" w:rsidRDefault="00445D8F" w:rsidP="00662030">
      <w:pPr>
        <w:jc w:val="both"/>
        <w:rPr>
          <w:sz w:val="22"/>
          <w:szCs w:val="22"/>
          <w:lang w:val="sr-Latn-ME"/>
        </w:rPr>
      </w:pPr>
    </w:p>
    <w:p w14:paraId="30BF3606" w14:textId="77777777" w:rsidR="004771C6" w:rsidRPr="0052222E" w:rsidRDefault="004771C6" w:rsidP="00662030">
      <w:pPr>
        <w:jc w:val="both"/>
        <w:rPr>
          <w:sz w:val="22"/>
          <w:szCs w:val="22"/>
          <w:lang w:val="sr-Latn-ME"/>
        </w:rPr>
      </w:pPr>
    </w:p>
    <w:p w14:paraId="3288613E" w14:textId="77777777" w:rsidR="00A32113" w:rsidRPr="0052222E" w:rsidRDefault="00A32113" w:rsidP="00662030">
      <w:pPr>
        <w:tabs>
          <w:tab w:val="left" w:pos="540"/>
          <w:tab w:val="left" w:pos="569"/>
        </w:tabs>
        <w:jc w:val="both"/>
        <w:rPr>
          <w:b/>
          <w:bCs/>
          <w:sz w:val="22"/>
          <w:szCs w:val="22"/>
          <w:lang w:val="sr-Latn-ME"/>
        </w:rPr>
      </w:pPr>
      <w:r w:rsidRPr="0052222E">
        <w:rPr>
          <w:b/>
          <w:bCs/>
          <w:sz w:val="22"/>
          <w:szCs w:val="22"/>
          <w:lang w:val="sr-Latn-ME"/>
        </w:rPr>
        <w:t xml:space="preserve">3. </w:t>
      </w:r>
      <w:r w:rsidR="00291DAD" w:rsidRPr="0052222E">
        <w:rPr>
          <w:b/>
          <w:bCs/>
          <w:sz w:val="22"/>
          <w:szCs w:val="22"/>
          <w:lang w:val="sr-Latn-ME"/>
        </w:rPr>
        <w:tab/>
        <w:t xml:space="preserve">KAKO SE UPOTREBLJAVA LIJEK </w:t>
      </w:r>
      <w:r w:rsidR="008307B1" w:rsidRPr="0052222E">
        <w:rPr>
          <w:b/>
          <w:sz w:val="22"/>
          <w:szCs w:val="22"/>
          <w:lang w:val="sr-Latn-ME"/>
        </w:rPr>
        <w:t>ACIDO TRANEXAMICO BIOINDUSTRIA L.I.M.</w:t>
      </w:r>
    </w:p>
    <w:p w14:paraId="350751EE" w14:textId="77777777" w:rsidR="00445D8F" w:rsidRPr="0052222E" w:rsidRDefault="00445D8F" w:rsidP="00662030">
      <w:pPr>
        <w:jc w:val="both"/>
        <w:rPr>
          <w:bCs/>
          <w:caps/>
          <w:sz w:val="22"/>
          <w:szCs w:val="22"/>
          <w:lang w:val="sr-Latn-ME"/>
        </w:rPr>
      </w:pPr>
    </w:p>
    <w:p w14:paraId="74DED918" w14:textId="77777777" w:rsidR="00C77D13" w:rsidRPr="0052222E" w:rsidRDefault="00C77D13" w:rsidP="00662030">
      <w:pPr>
        <w:pStyle w:val="Header"/>
        <w:tabs>
          <w:tab w:val="left" w:pos="0"/>
        </w:tabs>
        <w:jc w:val="both"/>
        <w:rPr>
          <w:i/>
          <w:iCs/>
          <w:sz w:val="22"/>
          <w:szCs w:val="22"/>
          <w:lang w:val="sr-Latn-ME"/>
        </w:rPr>
      </w:pPr>
      <w:r w:rsidRPr="0052222E">
        <w:rPr>
          <w:sz w:val="22"/>
          <w:szCs w:val="22"/>
          <w:lang w:val="sr-Latn-ME"/>
        </w:rPr>
        <w:t>Uvijek uzimajte ovaj lijek tačno onako kako Vam je rekao Vaš ljekar ili farmaceut. Provjerite sa ljekarom ili farmaceutom ako ni</w:t>
      </w:r>
      <w:r w:rsidR="00CF0BC9" w:rsidRPr="0052222E">
        <w:rPr>
          <w:sz w:val="22"/>
          <w:szCs w:val="22"/>
          <w:lang w:val="sr-Latn-ME"/>
        </w:rPr>
        <w:t>je</w:t>
      </w:r>
      <w:r w:rsidRPr="0052222E">
        <w:rPr>
          <w:sz w:val="22"/>
          <w:szCs w:val="22"/>
          <w:lang w:val="sr-Latn-ME"/>
        </w:rPr>
        <w:t>ste sigurn</w:t>
      </w:r>
      <w:r w:rsidR="008307B1" w:rsidRPr="0052222E">
        <w:rPr>
          <w:sz w:val="22"/>
          <w:szCs w:val="22"/>
          <w:lang w:val="sr-Latn-ME"/>
        </w:rPr>
        <w:t>i kako da koristite ovaj lijek.</w:t>
      </w:r>
    </w:p>
    <w:p w14:paraId="243B726B" w14:textId="77777777" w:rsidR="00C77D13" w:rsidRPr="0052222E" w:rsidRDefault="00C77D13" w:rsidP="00662030">
      <w:pPr>
        <w:numPr>
          <w:ilvl w:val="12"/>
          <w:numId w:val="0"/>
        </w:numPr>
        <w:tabs>
          <w:tab w:val="left" w:pos="720"/>
        </w:tabs>
        <w:ind w:right="-2"/>
        <w:jc w:val="both"/>
        <w:rPr>
          <w:sz w:val="22"/>
          <w:szCs w:val="22"/>
          <w:lang w:val="sr-Latn-ME"/>
        </w:rPr>
      </w:pPr>
      <w:r w:rsidRPr="0052222E">
        <w:rPr>
          <w:sz w:val="22"/>
          <w:szCs w:val="22"/>
          <w:lang w:val="sr-Latn-ME"/>
        </w:rPr>
        <w:t xml:space="preserve"> </w:t>
      </w:r>
    </w:p>
    <w:p w14:paraId="5280D8F3" w14:textId="278F3AA6" w:rsidR="00821264" w:rsidRPr="0052222E" w:rsidRDefault="00821264" w:rsidP="00821264">
      <w:pPr>
        <w:pStyle w:val="Header"/>
        <w:tabs>
          <w:tab w:val="left" w:pos="284"/>
        </w:tabs>
        <w:spacing w:before="40" w:after="40"/>
        <w:rPr>
          <w:b/>
          <w:bCs/>
          <w:sz w:val="22"/>
          <w:szCs w:val="22"/>
          <w:u w:val="single"/>
          <w:lang w:val="sr-Latn-ME"/>
        </w:rPr>
      </w:pPr>
      <w:r w:rsidRPr="0052222E">
        <w:rPr>
          <w:b/>
          <w:bCs/>
          <w:sz w:val="22"/>
          <w:szCs w:val="22"/>
          <w:u w:val="single"/>
          <w:lang w:val="sr-Latn-ME"/>
        </w:rPr>
        <w:t>Intravenska primjena</w:t>
      </w:r>
      <w:r w:rsidR="00982D29" w:rsidRPr="0052222E">
        <w:rPr>
          <w:b/>
          <w:bCs/>
          <w:sz w:val="22"/>
          <w:szCs w:val="22"/>
          <w:u w:val="single"/>
          <w:lang w:val="sr-Latn-ME"/>
        </w:rPr>
        <w:t xml:space="preserve"> kod odraslih</w:t>
      </w:r>
    </w:p>
    <w:p w14:paraId="17A140B9" w14:textId="1E78BEFD" w:rsidR="002111D6" w:rsidRPr="0052222E" w:rsidRDefault="002111D6" w:rsidP="00CF0BC9">
      <w:pPr>
        <w:pStyle w:val="Header"/>
        <w:tabs>
          <w:tab w:val="left" w:pos="284"/>
        </w:tabs>
        <w:spacing w:before="40" w:after="40"/>
        <w:jc w:val="both"/>
        <w:rPr>
          <w:bCs/>
          <w:sz w:val="22"/>
          <w:szCs w:val="22"/>
          <w:lang w:val="sr-Latn-ME"/>
        </w:rPr>
      </w:pPr>
      <w:r w:rsidRPr="0052222E">
        <w:rPr>
          <w:bCs/>
          <w:sz w:val="22"/>
          <w:szCs w:val="22"/>
          <w:lang w:val="sr-Latn-ME"/>
        </w:rPr>
        <w:t>Lijek Acido Tranexamico Bioindustria L.I.M. ćete dobijati u vidu spore injekcije u venu.</w:t>
      </w:r>
    </w:p>
    <w:p w14:paraId="203CC87C" w14:textId="77777777" w:rsidR="00C77D13" w:rsidRPr="0052222E" w:rsidRDefault="002111D6">
      <w:pPr>
        <w:jc w:val="both"/>
        <w:rPr>
          <w:bCs/>
          <w:sz w:val="22"/>
          <w:szCs w:val="22"/>
          <w:lang w:val="sr-Latn-ME"/>
        </w:rPr>
      </w:pPr>
      <w:r w:rsidRPr="0052222E">
        <w:rPr>
          <w:bCs/>
          <w:sz w:val="22"/>
          <w:szCs w:val="22"/>
          <w:lang w:val="sr-Latn-ME"/>
        </w:rPr>
        <w:t>Vaš ljekar će odrediti dozu i dužinu trajanja terapije za Vas</w:t>
      </w:r>
    </w:p>
    <w:p w14:paraId="56E3F744" w14:textId="57762D18" w:rsidR="002111D6" w:rsidRPr="0052222E" w:rsidRDefault="002111D6" w:rsidP="00662030">
      <w:pPr>
        <w:jc w:val="both"/>
        <w:rPr>
          <w:bCs/>
          <w:caps/>
          <w:sz w:val="22"/>
          <w:szCs w:val="22"/>
          <w:lang w:val="sr-Latn-ME"/>
        </w:rPr>
      </w:pPr>
    </w:p>
    <w:p w14:paraId="5C363ECB" w14:textId="53E7ADF6" w:rsidR="00821264" w:rsidRPr="0052222E" w:rsidRDefault="00821264" w:rsidP="00821264">
      <w:pPr>
        <w:pStyle w:val="NoSpacing"/>
        <w:jc w:val="both"/>
        <w:rPr>
          <w:b/>
          <w:sz w:val="22"/>
          <w:szCs w:val="22"/>
          <w:u w:val="single"/>
          <w:lang w:val="sr-Latn-ME"/>
        </w:rPr>
      </w:pPr>
      <w:bookmarkStart w:id="0" w:name="_Hlk184382766"/>
      <w:r w:rsidRPr="0052222E">
        <w:rPr>
          <w:b/>
          <w:sz w:val="22"/>
          <w:szCs w:val="22"/>
          <w:u w:val="single"/>
          <w:lang w:val="sr-Latn-ME"/>
        </w:rPr>
        <w:t>Oralna primjena</w:t>
      </w:r>
      <w:r w:rsidR="00982D29" w:rsidRPr="0052222E">
        <w:rPr>
          <w:b/>
          <w:sz w:val="22"/>
          <w:szCs w:val="22"/>
          <w:u w:val="single"/>
          <w:lang w:val="sr-Latn-ME"/>
        </w:rPr>
        <w:t xml:space="preserve"> kod odraslih</w:t>
      </w:r>
    </w:p>
    <w:p w14:paraId="76F03EC4" w14:textId="77777777" w:rsidR="00982D29" w:rsidRPr="0052222E" w:rsidRDefault="00982D29" w:rsidP="00982D29">
      <w:pPr>
        <w:pStyle w:val="NoSpacing"/>
        <w:jc w:val="both"/>
        <w:rPr>
          <w:sz w:val="22"/>
          <w:szCs w:val="22"/>
          <w:lang w:val="sr-Latn-ME"/>
        </w:rPr>
      </w:pPr>
    </w:p>
    <w:p w14:paraId="2813CFC8" w14:textId="038A97DA" w:rsidR="00821264" w:rsidRPr="0052222E" w:rsidRDefault="00821264" w:rsidP="00982D29">
      <w:pPr>
        <w:pStyle w:val="NoSpacing"/>
        <w:jc w:val="both"/>
        <w:rPr>
          <w:sz w:val="22"/>
          <w:szCs w:val="22"/>
          <w:u w:val="single"/>
          <w:lang w:val="sr-Latn-ME"/>
        </w:rPr>
      </w:pPr>
      <w:r w:rsidRPr="0052222E">
        <w:rPr>
          <w:sz w:val="22"/>
          <w:szCs w:val="22"/>
          <w:u w:val="single"/>
          <w:lang w:val="sr-Latn-ME"/>
        </w:rPr>
        <w:t>Profilaksa</w:t>
      </w:r>
    </w:p>
    <w:p w14:paraId="1B1703ED" w14:textId="7C192B33" w:rsidR="00821264" w:rsidRPr="0052222E" w:rsidRDefault="00821264" w:rsidP="00821264">
      <w:pPr>
        <w:pStyle w:val="NoSpacing"/>
        <w:jc w:val="both"/>
        <w:rPr>
          <w:sz w:val="22"/>
          <w:szCs w:val="22"/>
          <w:lang w:val="sr-Latn-ME"/>
        </w:rPr>
      </w:pPr>
      <w:r w:rsidRPr="0052222E">
        <w:rPr>
          <w:sz w:val="22"/>
          <w:szCs w:val="22"/>
          <w:lang w:val="sr-Latn-ME"/>
        </w:rPr>
        <w:t>Ako se rastvor uzima oralno, sadržaj</w:t>
      </w:r>
      <w:r w:rsidR="000725C3" w:rsidRPr="0052222E">
        <w:rPr>
          <w:sz w:val="22"/>
          <w:szCs w:val="22"/>
          <w:lang w:val="sr-Latn-ME"/>
        </w:rPr>
        <w:t xml:space="preserve"> </w:t>
      </w:r>
      <w:r w:rsidR="009026EF" w:rsidRPr="0052222E">
        <w:rPr>
          <w:sz w:val="22"/>
          <w:szCs w:val="22"/>
          <w:lang w:val="sr-Latn-ME"/>
        </w:rPr>
        <w:t>ampule</w:t>
      </w:r>
      <w:r w:rsidRPr="0052222E">
        <w:rPr>
          <w:sz w:val="22"/>
          <w:szCs w:val="22"/>
          <w:lang w:val="sr-Latn-ME"/>
        </w:rPr>
        <w:t xml:space="preserve"> </w:t>
      </w:r>
      <w:r w:rsidR="00EF1123" w:rsidRPr="0052222E">
        <w:rPr>
          <w:sz w:val="22"/>
          <w:szCs w:val="22"/>
          <w:lang w:val="sr-Latn-ME"/>
        </w:rPr>
        <w:t xml:space="preserve">se razblaži </w:t>
      </w:r>
      <w:r w:rsidRPr="0052222E">
        <w:rPr>
          <w:sz w:val="22"/>
          <w:szCs w:val="22"/>
          <w:lang w:val="sr-Latn-ME"/>
        </w:rPr>
        <w:t xml:space="preserve">sa </w:t>
      </w:r>
      <w:r w:rsidR="00EF1123" w:rsidRPr="0052222E">
        <w:rPr>
          <w:sz w:val="22"/>
          <w:szCs w:val="22"/>
          <w:lang w:val="sr-Latn-ME"/>
        </w:rPr>
        <w:t>malo zašećerene vode</w:t>
      </w:r>
      <w:r w:rsidRPr="0052222E">
        <w:rPr>
          <w:sz w:val="22"/>
          <w:szCs w:val="22"/>
          <w:lang w:val="sr-Latn-ME"/>
        </w:rPr>
        <w:t xml:space="preserve">, dnevne doze su 1½-2 </w:t>
      </w:r>
      <w:r w:rsidR="009026EF" w:rsidRPr="0052222E">
        <w:rPr>
          <w:sz w:val="22"/>
          <w:szCs w:val="22"/>
          <w:lang w:val="sr-Latn-ME"/>
        </w:rPr>
        <w:t>ampul</w:t>
      </w:r>
      <w:r w:rsidRPr="0052222E">
        <w:rPr>
          <w:sz w:val="22"/>
          <w:szCs w:val="22"/>
          <w:lang w:val="sr-Latn-ME"/>
        </w:rPr>
        <w:t>e lijeka Acido Tranexamico od 500 mg</w:t>
      </w:r>
      <w:r w:rsidR="00EF1123" w:rsidRPr="0052222E">
        <w:rPr>
          <w:sz w:val="22"/>
          <w:szCs w:val="22"/>
          <w:lang w:val="sr-Latn-ME"/>
        </w:rPr>
        <w:t>, Primjenu je potrebno započeti</w:t>
      </w:r>
      <w:r w:rsidRPr="0052222E">
        <w:rPr>
          <w:sz w:val="22"/>
          <w:szCs w:val="22"/>
          <w:lang w:val="sr-Latn-ME"/>
        </w:rPr>
        <w:t xml:space="preserve"> najmanje 1 dan prije operacije i </w:t>
      </w:r>
      <w:r w:rsidR="00EF1123" w:rsidRPr="0052222E">
        <w:rPr>
          <w:sz w:val="22"/>
          <w:szCs w:val="22"/>
          <w:lang w:val="sr-Latn-ME"/>
        </w:rPr>
        <w:t>nastaviti</w:t>
      </w:r>
      <w:r w:rsidRPr="0052222E">
        <w:rPr>
          <w:sz w:val="22"/>
          <w:szCs w:val="22"/>
          <w:lang w:val="sr-Latn-ME"/>
        </w:rPr>
        <w:t xml:space="preserve"> u periodu od najmanje 3- 4 dana nakon operacije.</w:t>
      </w:r>
    </w:p>
    <w:p w14:paraId="5CFE4D86" w14:textId="77777777" w:rsidR="00821264" w:rsidRPr="0052222E" w:rsidRDefault="00821264" w:rsidP="00821264">
      <w:pPr>
        <w:pStyle w:val="NoSpacing"/>
        <w:jc w:val="both"/>
        <w:rPr>
          <w:sz w:val="22"/>
          <w:szCs w:val="22"/>
          <w:lang w:val="sr-Latn-ME"/>
        </w:rPr>
      </w:pPr>
    </w:p>
    <w:p w14:paraId="22F0F0E3" w14:textId="7DB64DDC" w:rsidR="00821264" w:rsidRPr="0052222E" w:rsidRDefault="00821264" w:rsidP="00821264">
      <w:pPr>
        <w:pStyle w:val="NoSpacing"/>
        <w:jc w:val="both"/>
        <w:rPr>
          <w:sz w:val="22"/>
          <w:szCs w:val="22"/>
          <w:u w:val="single"/>
          <w:lang w:val="sr-Latn-ME"/>
        </w:rPr>
      </w:pPr>
      <w:r w:rsidRPr="0052222E">
        <w:rPr>
          <w:sz w:val="22"/>
          <w:szCs w:val="22"/>
          <w:u w:val="single"/>
          <w:lang w:val="sr-Latn-ME"/>
        </w:rPr>
        <w:t>Terapija</w:t>
      </w:r>
    </w:p>
    <w:p w14:paraId="1055FAD3" w14:textId="684A2CCE" w:rsidR="00821264" w:rsidRPr="0052222E" w:rsidRDefault="00821264" w:rsidP="00821264">
      <w:pPr>
        <w:pStyle w:val="NoSpacing"/>
        <w:jc w:val="both"/>
        <w:rPr>
          <w:sz w:val="22"/>
          <w:szCs w:val="22"/>
          <w:lang w:val="sr-Latn-ME"/>
        </w:rPr>
      </w:pPr>
      <w:r w:rsidRPr="0052222E">
        <w:rPr>
          <w:sz w:val="22"/>
          <w:szCs w:val="22"/>
          <w:lang w:val="sr-Latn-ME"/>
        </w:rPr>
        <w:t xml:space="preserve">Ako se rastvor uzima oralno, </w:t>
      </w:r>
      <w:r w:rsidR="00982D29" w:rsidRPr="0052222E">
        <w:rPr>
          <w:sz w:val="22"/>
          <w:szCs w:val="22"/>
          <w:lang w:val="sr-Latn-ME"/>
        </w:rPr>
        <w:t xml:space="preserve">sadržaj </w:t>
      </w:r>
      <w:r w:rsidR="009026EF" w:rsidRPr="0052222E">
        <w:rPr>
          <w:sz w:val="22"/>
          <w:szCs w:val="22"/>
          <w:lang w:val="sr-Latn-ME"/>
        </w:rPr>
        <w:t>ampul</w:t>
      </w:r>
      <w:r w:rsidR="00982D29" w:rsidRPr="0052222E">
        <w:rPr>
          <w:sz w:val="22"/>
          <w:szCs w:val="22"/>
          <w:lang w:val="sr-Latn-ME"/>
        </w:rPr>
        <w:t xml:space="preserve">e se razblaži sa </w:t>
      </w:r>
      <w:r w:rsidRPr="0052222E">
        <w:rPr>
          <w:sz w:val="22"/>
          <w:szCs w:val="22"/>
          <w:lang w:val="sr-Latn-ME"/>
        </w:rPr>
        <w:t xml:space="preserve">malo zašećerne vode, dnevna doza je 1-2 </w:t>
      </w:r>
      <w:r w:rsidR="009026EF" w:rsidRPr="0052222E">
        <w:rPr>
          <w:sz w:val="22"/>
          <w:szCs w:val="22"/>
          <w:lang w:val="sr-Latn-ME"/>
        </w:rPr>
        <w:t>ampul</w:t>
      </w:r>
      <w:r w:rsidRPr="0052222E">
        <w:rPr>
          <w:sz w:val="22"/>
          <w:szCs w:val="22"/>
          <w:lang w:val="sr-Latn-ME"/>
        </w:rPr>
        <w:t xml:space="preserve">e </w:t>
      </w:r>
      <w:r w:rsidR="00982D29" w:rsidRPr="0052222E">
        <w:rPr>
          <w:sz w:val="22"/>
          <w:szCs w:val="22"/>
          <w:lang w:val="sr-Latn-ME"/>
        </w:rPr>
        <w:t xml:space="preserve">lijeka Acido Tranexamico od </w:t>
      </w:r>
      <w:r w:rsidRPr="0052222E">
        <w:rPr>
          <w:sz w:val="22"/>
          <w:szCs w:val="22"/>
          <w:lang w:val="sr-Latn-ME"/>
        </w:rPr>
        <w:t xml:space="preserve">500 mg 3 puta dnevno ili ½-1 ampula </w:t>
      </w:r>
      <w:r w:rsidR="00982D29" w:rsidRPr="0052222E">
        <w:rPr>
          <w:sz w:val="22"/>
          <w:szCs w:val="22"/>
          <w:lang w:val="sr-Latn-ME"/>
        </w:rPr>
        <w:t xml:space="preserve">lijeka Acido Tranexamico </w:t>
      </w:r>
      <w:r w:rsidRPr="0052222E">
        <w:rPr>
          <w:sz w:val="22"/>
          <w:szCs w:val="22"/>
          <w:lang w:val="sr-Latn-ME"/>
        </w:rPr>
        <w:t>od 500 mg 6 puta dnevno.</w:t>
      </w:r>
    </w:p>
    <w:p w14:paraId="4D8439A2" w14:textId="77777777" w:rsidR="00821264" w:rsidRPr="0052222E" w:rsidRDefault="00821264" w:rsidP="00821264">
      <w:pPr>
        <w:pStyle w:val="NoSpacing"/>
        <w:jc w:val="both"/>
        <w:rPr>
          <w:sz w:val="22"/>
          <w:szCs w:val="22"/>
          <w:lang w:val="sr-Latn-ME"/>
        </w:rPr>
      </w:pPr>
    </w:p>
    <w:p w14:paraId="64A3D28B" w14:textId="77777777" w:rsidR="00821264" w:rsidRPr="0052222E" w:rsidRDefault="00821264" w:rsidP="00821264">
      <w:pPr>
        <w:pStyle w:val="NoSpacing"/>
        <w:jc w:val="both"/>
        <w:rPr>
          <w:sz w:val="22"/>
          <w:szCs w:val="22"/>
          <w:lang w:val="sr-Latn-ME"/>
        </w:rPr>
      </w:pPr>
      <w:r w:rsidRPr="0052222E">
        <w:rPr>
          <w:sz w:val="22"/>
          <w:szCs w:val="22"/>
          <w:lang w:val="sr-Latn-ME"/>
        </w:rPr>
        <w:t>Oralna primjena je posebno indikovana:</w:t>
      </w:r>
    </w:p>
    <w:p w14:paraId="06009DE8" w14:textId="265BCED8" w:rsidR="00982D29" w:rsidRPr="0052222E" w:rsidRDefault="00821264" w:rsidP="00982D29">
      <w:pPr>
        <w:pStyle w:val="NoSpacing"/>
        <w:numPr>
          <w:ilvl w:val="0"/>
          <w:numId w:val="30"/>
        </w:numPr>
        <w:jc w:val="both"/>
        <w:rPr>
          <w:sz w:val="22"/>
          <w:szCs w:val="22"/>
          <w:lang w:val="sr-Latn-ME"/>
        </w:rPr>
      </w:pPr>
      <w:r w:rsidRPr="0052222E">
        <w:rPr>
          <w:sz w:val="22"/>
          <w:szCs w:val="22"/>
          <w:lang w:val="sr-Latn-ME"/>
        </w:rPr>
        <w:t xml:space="preserve">kod hemoragijskih manifestacija koje nastaju u internoj medicini, u otorinolaringologiji i stomatologiji </w:t>
      </w:r>
    </w:p>
    <w:p w14:paraId="7BD0FE67" w14:textId="3EACE1C4" w:rsidR="00821264" w:rsidRPr="0052222E" w:rsidRDefault="00821264" w:rsidP="000725C3">
      <w:pPr>
        <w:pStyle w:val="NoSpacing"/>
        <w:numPr>
          <w:ilvl w:val="0"/>
          <w:numId w:val="30"/>
        </w:numPr>
        <w:jc w:val="both"/>
        <w:rPr>
          <w:sz w:val="22"/>
          <w:szCs w:val="22"/>
          <w:lang w:val="sr-Latn-ME"/>
        </w:rPr>
      </w:pPr>
      <w:r w:rsidRPr="0052222E">
        <w:rPr>
          <w:sz w:val="22"/>
          <w:szCs w:val="22"/>
          <w:lang w:val="sr-Latn-ME"/>
        </w:rPr>
        <w:t>za pripremu hirurških intervencija kod kojih se pretpostavlja da će doći do krvarenja aktiviranog plazminom</w:t>
      </w:r>
    </w:p>
    <w:p w14:paraId="1BBCA271" w14:textId="0011FE10" w:rsidR="00821264" w:rsidRPr="0052222E" w:rsidRDefault="00821264" w:rsidP="000725C3">
      <w:pPr>
        <w:pStyle w:val="NoSpacing"/>
        <w:numPr>
          <w:ilvl w:val="0"/>
          <w:numId w:val="30"/>
        </w:numPr>
        <w:jc w:val="both"/>
        <w:rPr>
          <w:sz w:val="22"/>
          <w:szCs w:val="22"/>
          <w:lang w:val="sr-Latn-ME"/>
        </w:rPr>
      </w:pPr>
      <w:r w:rsidRPr="0052222E">
        <w:rPr>
          <w:sz w:val="22"/>
          <w:szCs w:val="22"/>
          <w:lang w:val="sr-Latn-ME"/>
        </w:rPr>
        <w:t>kod hipermenoreje</w:t>
      </w:r>
    </w:p>
    <w:p w14:paraId="2EB0879E" w14:textId="0F2A92A5" w:rsidR="00821264" w:rsidRPr="0052222E" w:rsidRDefault="00821264" w:rsidP="000725C3">
      <w:pPr>
        <w:pStyle w:val="NoSpacing"/>
        <w:numPr>
          <w:ilvl w:val="0"/>
          <w:numId w:val="30"/>
        </w:numPr>
        <w:jc w:val="both"/>
        <w:rPr>
          <w:sz w:val="22"/>
          <w:szCs w:val="22"/>
          <w:lang w:val="sr-Latn-ME"/>
        </w:rPr>
      </w:pPr>
      <w:r w:rsidRPr="0052222E">
        <w:rPr>
          <w:sz w:val="22"/>
          <w:szCs w:val="22"/>
          <w:lang w:val="sr-Latn-ME"/>
        </w:rPr>
        <w:t>kod</w:t>
      </w:r>
      <w:r w:rsidR="00982D29" w:rsidRPr="0052222E">
        <w:rPr>
          <w:sz w:val="22"/>
          <w:szCs w:val="22"/>
          <w:lang w:val="sr-Latn-ME"/>
        </w:rPr>
        <w:t xml:space="preserve"> ginekoloških </w:t>
      </w:r>
      <w:r w:rsidRPr="0052222E">
        <w:rPr>
          <w:sz w:val="22"/>
          <w:szCs w:val="22"/>
          <w:lang w:val="sr-Latn-ME"/>
        </w:rPr>
        <w:t>krvarenja</w:t>
      </w:r>
    </w:p>
    <w:p w14:paraId="454F8593" w14:textId="68B71FAA" w:rsidR="00821264" w:rsidRPr="0052222E" w:rsidRDefault="00821264" w:rsidP="000725C3">
      <w:pPr>
        <w:pStyle w:val="NoSpacing"/>
        <w:numPr>
          <w:ilvl w:val="0"/>
          <w:numId w:val="30"/>
        </w:numPr>
        <w:jc w:val="both"/>
        <w:rPr>
          <w:sz w:val="22"/>
          <w:szCs w:val="22"/>
          <w:lang w:val="sr-Latn-ME"/>
        </w:rPr>
      </w:pPr>
      <w:r w:rsidRPr="0052222E">
        <w:rPr>
          <w:sz w:val="22"/>
          <w:szCs w:val="22"/>
          <w:lang w:val="sr-Latn-ME"/>
        </w:rPr>
        <w:t>za održavanje terapij</w:t>
      </w:r>
      <w:r w:rsidR="00982D29" w:rsidRPr="0052222E">
        <w:rPr>
          <w:sz w:val="22"/>
          <w:szCs w:val="22"/>
          <w:lang w:val="sr-Latn-ME"/>
        </w:rPr>
        <w:t>e</w:t>
      </w:r>
      <w:r w:rsidRPr="0052222E">
        <w:rPr>
          <w:sz w:val="22"/>
          <w:szCs w:val="22"/>
          <w:lang w:val="sr-Latn-ME"/>
        </w:rPr>
        <w:t xml:space="preserve"> započet</w:t>
      </w:r>
      <w:r w:rsidR="00982D29" w:rsidRPr="0052222E">
        <w:rPr>
          <w:sz w:val="22"/>
          <w:szCs w:val="22"/>
          <w:lang w:val="sr-Latn-ME"/>
        </w:rPr>
        <w:t>e</w:t>
      </w:r>
      <w:r w:rsidRPr="0052222E">
        <w:rPr>
          <w:sz w:val="22"/>
          <w:szCs w:val="22"/>
          <w:lang w:val="sr-Latn-ME"/>
        </w:rPr>
        <w:t xml:space="preserve"> intravenozno sa ciljem da se spriječi ponovno krvarenje.</w:t>
      </w:r>
    </w:p>
    <w:p w14:paraId="16C435B1" w14:textId="77777777" w:rsidR="00821264" w:rsidRPr="0052222E" w:rsidRDefault="00821264" w:rsidP="00821264">
      <w:pPr>
        <w:pStyle w:val="NoSpacing"/>
        <w:jc w:val="both"/>
        <w:rPr>
          <w:sz w:val="22"/>
          <w:szCs w:val="22"/>
          <w:lang w:val="sr-Latn-ME"/>
        </w:rPr>
      </w:pPr>
    </w:p>
    <w:p w14:paraId="004C8040" w14:textId="3B1033A9" w:rsidR="00821264" w:rsidRPr="0052222E" w:rsidRDefault="00982D29" w:rsidP="00821264">
      <w:pPr>
        <w:pStyle w:val="NoSpacing"/>
        <w:jc w:val="both"/>
        <w:rPr>
          <w:b/>
          <w:sz w:val="22"/>
          <w:szCs w:val="22"/>
          <w:u w:val="single"/>
          <w:lang w:val="sr-Latn-ME"/>
        </w:rPr>
      </w:pPr>
      <w:r w:rsidRPr="0052222E">
        <w:rPr>
          <w:b/>
          <w:sz w:val="22"/>
          <w:szCs w:val="22"/>
          <w:u w:val="single"/>
          <w:lang w:val="sr-Latn-ME"/>
        </w:rPr>
        <w:t xml:space="preserve">Lokalna primjena </w:t>
      </w:r>
      <w:r w:rsidR="00821264" w:rsidRPr="0052222E">
        <w:rPr>
          <w:b/>
          <w:sz w:val="22"/>
          <w:szCs w:val="22"/>
          <w:u w:val="single"/>
          <w:lang w:val="sr-Latn-ME"/>
        </w:rPr>
        <w:t xml:space="preserve">kod odraslih </w:t>
      </w:r>
    </w:p>
    <w:p w14:paraId="11E0CC87" w14:textId="5EB45472" w:rsidR="00821264" w:rsidRPr="0052222E" w:rsidRDefault="00821264" w:rsidP="00821264">
      <w:pPr>
        <w:pStyle w:val="NoSpacing"/>
        <w:jc w:val="both"/>
        <w:rPr>
          <w:sz w:val="22"/>
          <w:szCs w:val="22"/>
          <w:lang w:val="sr-Latn-ME"/>
        </w:rPr>
      </w:pPr>
      <w:r w:rsidRPr="0052222E">
        <w:rPr>
          <w:sz w:val="22"/>
          <w:szCs w:val="22"/>
          <w:lang w:val="sr-Latn-ME"/>
        </w:rPr>
        <w:t xml:space="preserve">Za lokalnu primjenu rastvora </w:t>
      </w:r>
      <w:r w:rsidR="00982D29" w:rsidRPr="0052222E">
        <w:rPr>
          <w:sz w:val="22"/>
          <w:szCs w:val="22"/>
          <w:lang w:val="sr-Latn-ME"/>
        </w:rPr>
        <w:t xml:space="preserve">lijeka Acido Tranexamico </w:t>
      </w:r>
      <w:r w:rsidRPr="0052222E">
        <w:rPr>
          <w:sz w:val="22"/>
          <w:szCs w:val="22"/>
          <w:lang w:val="sr-Latn-ME"/>
        </w:rPr>
        <w:t xml:space="preserve">od 500 mg/5ml koristite sadržaj 1 </w:t>
      </w:r>
      <w:r w:rsidR="009026EF" w:rsidRPr="0052222E">
        <w:rPr>
          <w:sz w:val="22"/>
          <w:szCs w:val="22"/>
          <w:lang w:val="sr-Latn-ME"/>
        </w:rPr>
        <w:t>ampul</w:t>
      </w:r>
      <w:r w:rsidRPr="0052222E">
        <w:rPr>
          <w:sz w:val="22"/>
          <w:szCs w:val="22"/>
          <w:lang w:val="sr-Latn-ME"/>
        </w:rPr>
        <w:t>e i sipajte direktno na mjesto krvarenja ili nanesite preko prethodno natopljene gaze.</w:t>
      </w:r>
    </w:p>
    <w:p w14:paraId="78131023" w14:textId="15510561" w:rsidR="00821264" w:rsidRPr="0052222E" w:rsidRDefault="00821264" w:rsidP="00821264">
      <w:pPr>
        <w:pStyle w:val="NoSpacing"/>
        <w:jc w:val="both"/>
        <w:rPr>
          <w:sz w:val="22"/>
          <w:szCs w:val="22"/>
          <w:lang w:val="sr-Latn-ME"/>
        </w:rPr>
      </w:pPr>
      <w:r w:rsidRPr="0052222E">
        <w:rPr>
          <w:sz w:val="22"/>
          <w:szCs w:val="22"/>
          <w:lang w:val="sr-Latn-ME"/>
        </w:rPr>
        <w:t>Direktna lokalna primjena ili</w:t>
      </w:r>
      <w:r w:rsidR="00982D29" w:rsidRPr="0052222E">
        <w:rPr>
          <w:sz w:val="22"/>
          <w:szCs w:val="22"/>
          <w:lang w:val="sr-Latn-ME"/>
        </w:rPr>
        <w:t xml:space="preserve"> primjena</w:t>
      </w:r>
      <w:r w:rsidRPr="0052222E">
        <w:rPr>
          <w:sz w:val="22"/>
          <w:szCs w:val="22"/>
          <w:lang w:val="sr-Latn-ME"/>
        </w:rPr>
        <w:t xml:space="preserve"> preko gaze, prethodno natopljene rastvorom posebno je indikovana kod oro-nazofaringealnih krvarenja gdje je poželjna brza hemostaza.</w:t>
      </w:r>
    </w:p>
    <w:p w14:paraId="22B435F0" w14:textId="77777777" w:rsidR="00821264" w:rsidRPr="0052222E" w:rsidRDefault="00821264" w:rsidP="00662030">
      <w:pPr>
        <w:jc w:val="both"/>
        <w:rPr>
          <w:bCs/>
          <w:caps/>
          <w:sz w:val="22"/>
          <w:szCs w:val="22"/>
          <w:lang w:val="sr-Latn-ME"/>
        </w:rPr>
      </w:pPr>
    </w:p>
    <w:bookmarkEnd w:id="0"/>
    <w:p w14:paraId="0291CAB7" w14:textId="77777777" w:rsidR="00D0580B" w:rsidRPr="0052222E" w:rsidRDefault="00D0580B" w:rsidP="00662030">
      <w:pPr>
        <w:jc w:val="both"/>
        <w:rPr>
          <w:b/>
          <w:sz w:val="22"/>
          <w:szCs w:val="22"/>
          <w:lang w:val="sr-Latn-ME"/>
        </w:rPr>
      </w:pPr>
      <w:r w:rsidRPr="0052222E">
        <w:rPr>
          <w:b/>
          <w:sz w:val="22"/>
          <w:szCs w:val="22"/>
          <w:lang w:val="sr-Latn-ME"/>
        </w:rPr>
        <w:t>Primjena kod djece</w:t>
      </w:r>
      <w:r w:rsidR="002B301E" w:rsidRPr="0052222E">
        <w:rPr>
          <w:b/>
          <w:sz w:val="22"/>
          <w:szCs w:val="22"/>
          <w:lang w:val="sr-Latn-ME"/>
        </w:rPr>
        <w:t xml:space="preserve"> i adolescenata</w:t>
      </w:r>
    </w:p>
    <w:p w14:paraId="2E1A8E3F" w14:textId="77777777" w:rsidR="002111D6" w:rsidRPr="0052222E" w:rsidRDefault="002111D6" w:rsidP="00CF0BC9">
      <w:pPr>
        <w:pStyle w:val="Header"/>
        <w:tabs>
          <w:tab w:val="left" w:pos="284"/>
        </w:tabs>
        <w:spacing w:before="40" w:after="40"/>
        <w:jc w:val="both"/>
        <w:rPr>
          <w:bCs/>
          <w:sz w:val="22"/>
          <w:szCs w:val="22"/>
          <w:lang w:val="sr-Latn-ME"/>
        </w:rPr>
      </w:pPr>
      <w:r w:rsidRPr="0052222E">
        <w:rPr>
          <w:sz w:val="22"/>
          <w:szCs w:val="22"/>
          <w:lang w:val="sr-Latn-ME"/>
        </w:rPr>
        <w:t xml:space="preserve">Ukoliko se lijek </w:t>
      </w:r>
      <w:r w:rsidRPr="0052222E">
        <w:rPr>
          <w:bCs/>
          <w:sz w:val="22"/>
          <w:szCs w:val="22"/>
          <w:lang w:val="sr-Latn-ME"/>
        </w:rPr>
        <w:t xml:space="preserve">Acido Tranexamico Bioindustria L.I.M. daje djeci uzrasta preko godinu dana, doza će se odrediti na osnovu tjelesne mase djeteta. </w:t>
      </w:r>
      <w:r w:rsidR="00E30D2A" w:rsidRPr="0052222E">
        <w:rPr>
          <w:bCs/>
          <w:sz w:val="22"/>
          <w:szCs w:val="22"/>
          <w:lang w:val="sr-Latn-ME"/>
        </w:rPr>
        <w:t>Vaš l</w:t>
      </w:r>
      <w:r w:rsidRPr="0052222E">
        <w:rPr>
          <w:bCs/>
          <w:sz w:val="22"/>
          <w:szCs w:val="22"/>
          <w:lang w:val="sr-Latn-ME"/>
        </w:rPr>
        <w:t xml:space="preserve">jekar će </w:t>
      </w:r>
      <w:r w:rsidR="00E30D2A" w:rsidRPr="0052222E">
        <w:rPr>
          <w:bCs/>
          <w:sz w:val="22"/>
          <w:szCs w:val="22"/>
          <w:lang w:val="sr-Latn-ME"/>
        </w:rPr>
        <w:t xml:space="preserve">donijeti </w:t>
      </w:r>
      <w:r w:rsidRPr="0052222E">
        <w:rPr>
          <w:bCs/>
          <w:sz w:val="22"/>
          <w:szCs w:val="22"/>
          <w:lang w:val="sr-Latn-ME"/>
        </w:rPr>
        <w:t>odlu</w:t>
      </w:r>
      <w:r w:rsidR="00E30D2A" w:rsidRPr="0052222E">
        <w:rPr>
          <w:bCs/>
          <w:sz w:val="22"/>
          <w:szCs w:val="22"/>
          <w:lang w:val="sr-Latn-ME"/>
        </w:rPr>
        <w:t>ku</w:t>
      </w:r>
      <w:r w:rsidR="00E30D2A" w:rsidRPr="0052222E">
        <w:rPr>
          <w:sz w:val="22"/>
          <w:szCs w:val="22"/>
          <w:lang w:val="sr-Latn-ME"/>
        </w:rPr>
        <w:t xml:space="preserve"> </w:t>
      </w:r>
      <w:r w:rsidR="00E30D2A" w:rsidRPr="0052222E">
        <w:rPr>
          <w:bCs/>
          <w:sz w:val="22"/>
          <w:szCs w:val="22"/>
          <w:lang w:val="sr-Latn-ME"/>
        </w:rPr>
        <w:t>o adekvatnoj dozi i trajanju terapije za</w:t>
      </w:r>
      <w:r w:rsidRPr="0052222E">
        <w:rPr>
          <w:bCs/>
          <w:sz w:val="22"/>
          <w:szCs w:val="22"/>
          <w:lang w:val="sr-Latn-ME"/>
        </w:rPr>
        <w:t xml:space="preserve"> </w:t>
      </w:r>
      <w:r w:rsidR="002769AE" w:rsidRPr="0052222E">
        <w:rPr>
          <w:bCs/>
          <w:sz w:val="22"/>
          <w:szCs w:val="22"/>
          <w:lang w:val="sr-Latn-ME"/>
        </w:rPr>
        <w:t>V</w:t>
      </w:r>
      <w:r w:rsidRPr="0052222E">
        <w:rPr>
          <w:bCs/>
          <w:sz w:val="22"/>
          <w:szCs w:val="22"/>
          <w:lang w:val="sr-Latn-ME"/>
        </w:rPr>
        <w:t>aše dijete.</w:t>
      </w:r>
    </w:p>
    <w:p w14:paraId="4BCFD078" w14:textId="77777777" w:rsidR="00D0580B" w:rsidRPr="0052222E" w:rsidRDefault="00D0580B" w:rsidP="00662030">
      <w:pPr>
        <w:jc w:val="both"/>
        <w:rPr>
          <w:sz w:val="22"/>
          <w:szCs w:val="22"/>
          <w:lang w:val="sr-Latn-ME"/>
        </w:rPr>
      </w:pPr>
    </w:p>
    <w:p w14:paraId="7E7D644E" w14:textId="77777777" w:rsidR="002111D6" w:rsidRPr="0052222E" w:rsidRDefault="002111D6" w:rsidP="00662030">
      <w:pPr>
        <w:pStyle w:val="Header"/>
        <w:tabs>
          <w:tab w:val="left" w:pos="284"/>
        </w:tabs>
        <w:spacing w:before="40" w:after="40"/>
        <w:jc w:val="both"/>
        <w:rPr>
          <w:b/>
          <w:bCs/>
          <w:sz w:val="22"/>
          <w:szCs w:val="22"/>
          <w:u w:val="single"/>
          <w:lang w:val="sr-Latn-ME"/>
        </w:rPr>
      </w:pPr>
      <w:r w:rsidRPr="0052222E">
        <w:rPr>
          <w:b/>
          <w:bCs/>
          <w:sz w:val="22"/>
          <w:szCs w:val="22"/>
          <w:u w:val="single"/>
          <w:lang w:val="sr-Latn-ME"/>
        </w:rPr>
        <w:t>Starije osobe</w:t>
      </w:r>
    </w:p>
    <w:p w14:paraId="2B7E06F0" w14:textId="77777777" w:rsidR="002111D6" w:rsidRPr="0052222E" w:rsidRDefault="002111D6" w:rsidP="00CF0BC9">
      <w:pPr>
        <w:pStyle w:val="Header"/>
        <w:tabs>
          <w:tab w:val="left" w:pos="284"/>
        </w:tabs>
        <w:spacing w:before="40" w:after="40"/>
        <w:jc w:val="both"/>
        <w:rPr>
          <w:bCs/>
          <w:sz w:val="22"/>
          <w:szCs w:val="22"/>
          <w:lang w:val="sr-Latn-ME"/>
        </w:rPr>
      </w:pPr>
      <w:r w:rsidRPr="0052222E">
        <w:rPr>
          <w:bCs/>
          <w:sz w:val="22"/>
          <w:szCs w:val="22"/>
          <w:lang w:val="sr-Latn-ME"/>
        </w:rPr>
        <w:t xml:space="preserve">Nije potrebno smanjenje doze kod starijih pacijenata, osim kada postoje dokazi o </w:t>
      </w:r>
      <w:r w:rsidR="00E30D2A" w:rsidRPr="0052222E">
        <w:rPr>
          <w:bCs/>
          <w:sz w:val="22"/>
          <w:szCs w:val="22"/>
          <w:lang w:val="sr-Latn-ME"/>
        </w:rPr>
        <w:t>slabosti bubrega</w:t>
      </w:r>
      <w:r w:rsidRPr="0052222E">
        <w:rPr>
          <w:bCs/>
          <w:sz w:val="22"/>
          <w:szCs w:val="22"/>
          <w:lang w:val="sr-Latn-ME"/>
        </w:rPr>
        <w:t>.</w:t>
      </w:r>
    </w:p>
    <w:p w14:paraId="1CDCEFBE" w14:textId="77777777" w:rsidR="002111D6" w:rsidRPr="0052222E" w:rsidRDefault="002111D6">
      <w:pPr>
        <w:pStyle w:val="Header"/>
        <w:tabs>
          <w:tab w:val="left" w:pos="284"/>
        </w:tabs>
        <w:spacing w:before="40" w:after="40"/>
        <w:jc w:val="both"/>
        <w:rPr>
          <w:bCs/>
          <w:sz w:val="22"/>
          <w:szCs w:val="22"/>
          <w:lang w:val="sr-Latn-ME"/>
        </w:rPr>
      </w:pPr>
    </w:p>
    <w:p w14:paraId="62E61B98" w14:textId="77777777" w:rsidR="002111D6" w:rsidRPr="0052222E" w:rsidRDefault="002111D6" w:rsidP="00662030">
      <w:pPr>
        <w:pStyle w:val="Header"/>
        <w:tabs>
          <w:tab w:val="left" w:pos="284"/>
        </w:tabs>
        <w:spacing w:before="40" w:after="40"/>
        <w:jc w:val="both"/>
        <w:rPr>
          <w:b/>
          <w:bCs/>
          <w:sz w:val="22"/>
          <w:szCs w:val="22"/>
          <w:u w:val="single"/>
          <w:lang w:val="sr-Latn-ME"/>
        </w:rPr>
      </w:pPr>
      <w:r w:rsidRPr="0052222E">
        <w:rPr>
          <w:b/>
          <w:bCs/>
          <w:sz w:val="22"/>
          <w:szCs w:val="22"/>
          <w:u w:val="single"/>
          <w:lang w:val="sr-Latn-ME"/>
        </w:rPr>
        <w:t xml:space="preserve">Pacijenti sa oštećenjem bubrega </w:t>
      </w:r>
    </w:p>
    <w:p w14:paraId="30BD92AD" w14:textId="77777777" w:rsidR="002111D6" w:rsidRPr="0052222E" w:rsidRDefault="002111D6" w:rsidP="00CF0BC9">
      <w:pPr>
        <w:pStyle w:val="Header"/>
        <w:tabs>
          <w:tab w:val="left" w:pos="284"/>
        </w:tabs>
        <w:spacing w:before="40" w:after="40"/>
        <w:jc w:val="both"/>
        <w:rPr>
          <w:bCs/>
          <w:sz w:val="22"/>
          <w:szCs w:val="22"/>
          <w:lang w:val="sr-Latn-ME"/>
        </w:rPr>
      </w:pPr>
      <w:r w:rsidRPr="0052222E">
        <w:rPr>
          <w:bCs/>
          <w:sz w:val="22"/>
          <w:szCs w:val="22"/>
          <w:lang w:val="sr-Latn-ME"/>
        </w:rPr>
        <w:t>Ukoliko imate neko oboljenje bubrega, Vaša doza će biti smanjena u zavisnosti od rezultata analize krvi (</w:t>
      </w:r>
      <w:r w:rsidR="00E30D2A" w:rsidRPr="0052222E">
        <w:rPr>
          <w:bCs/>
          <w:sz w:val="22"/>
          <w:szCs w:val="22"/>
          <w:lang w:val="sr-Latn-ME"/>
        </w:rPr>
        <w:t xml:space="preserve">određivanje koncentracije </w:t>
      </w:r>
      <w:r w:rsidRPr="0052222E">
        <w:rPr>
          <w:bCs/>
          <w:sz w:val="22"/>
          <w:szCs w:val="22"/>
          <w:lang w:val="sr-Latn-ME"/>
        </w:rPr>
        <w:t>serumskog kreatinina).</w:t>
      </w:r>
    </w:p>
    <w:p w14:paraId="73B0C55F" w14:textId="77777777" w:rsidR="002111D6" w:rsidRPr="0052222E" w:rsidRDefault="002111D6">
      <w:pPr>
        <w:pStyle w:val="Header"/>
        <w:tabs>
          <w:tab w:val="left" w:pos="284"/>
        </w:tabs>
        <w:spacing w:before="40" w:after="40"/>
        <w:jc w:val="both"/>
        <w:rPr>
          <w:bCs/>
          <w:sz w:val="22"/>
          <w:szCs w:val="22"/>
          <w:lang w:val="sr-Latn-ME"/>
        </w:rPr>
      </w:pPr>
    </w:p>
    <w:p w14:paraId="5F90B523" w14:textId="77777777" w:rsidR="002111D6" w:rsidRPr="0052222E" w:rsidRDefault="002111D6" w:rsidP="00662030">
      <w:pPr>
        <w:pStyle w:val="Header"/>
        <w:jc w:val="both"/>
        <w:rPr>
          <w:b/>
          <w:sz w:val="22"/>
          <w:szCs w:val="22"/>
          <w:u w:val="single"/>
          <w:lang w:val="sr-Latn-ME"/>
        </w:rPr>
      </w:pPr>
      <w:r w:rsidRPr="0052222E">
        <w:rPr>
          <w:b/>
          <w:sz w:val="22"/>
          <w:szCs w:val="22"/>
          <w:u w:val="single"/>
          <w:lang w:val="sr-Latn-ME"/>
        </w:rPr>
        <w:t>Oštećenja jetre</w:t>
      </w:r>
    </w:p>
    <w:p w14:paraId="4D81E1A5" w14:textId="77777777" w:rsidR="002111D6" w:rsidRPr="0052222E" w:rsidRDefault="002111D6" w:rsidP="00662030">
      <w:pPr>
        <w:pStyle w:val="Header"/>
        <w:jc w:val="both"/>
        <w:rPr>
          <w:sz w:val="22"/>
          <w:szCs w:val="22"/>
          <w:lang w:val="sr-Latn-ME"/>
        </w:rPr>
      </w:pPr>
      <w:r w:rsidRPr="0052222E">
        <w:rPr>
          <w:sz w:val="22"/>
          <w:szCs w:val="22"/>
          <w:lang w:val="sr-Latn-ME"/>
        </w:rPr>
        <w:t>Nije potrebno prilagođavanje doze</w:t>
      </w:r>
      <w:r w:rsidR="00915DE0" w:rsidRPr="0052222E">
        <w:rPr>
          <w:sz w:val="22"/>
          <w:szCs w:val="22"/>
          <w:lang w:val="sr-Latn-ME"/>
        </w:rPr>
        <w:t xml:space="preserve"> lijeka</w:t>
      </w:r>
      <w:r w:rsidRPr="0052222E">
        <w:rPr>
          <w:sz w:val="22"/>
          <w:szCs w:val="22"/>
          <w:lang w:val="sr-Latn-ME"/>
        </w:rPr>
        <w:t>.</w:t>
      </w:r>
    </w:p>
    <w:p w14:paraId="0ABA604B" w14:textId="77777777" w:rsidR="002111D6" w:rsidRPr="0052222E" w:rsidRDefault="002111D6" w:rsidP="00662030">
      <w:pPr>
        <w:pStyle w:val="Header"/>
        <w:jc w:val="both"/>
        <w:rPr>
          <w:b/>
          <w:sz w:val="22"/>
          <w:szCs w:val="22"/>
          <w:u w:val="single"/>
          <w:lang w:val="sr-Latn-ME"/>
        </w:rPr>
      </w:pPr>
    </w:p>
    <w:p w14:paraId="2B0CDF8F" w14:textId="77777777" w:rsidR="002111D6" w:rsidRPr="0052222E" w:rsidRDefault="002111D6" w:rsidP="00662030">
      <w:pPr>
        <w:pStyle w:val="Header"/>
        <w:jc w:val="both"/>
        <w:rPr>
          <w:b/>
          <w:sz w:val="22"/>
          <w:szCs w:val="22"/>
          <w:lang w:val="sr-Latn-ME"/>
        </w:rPr>
      </w:pPr>
      <w:r w:rsidRPr="0052222E">
        <w:rPr>
          <w:b/>
          <w:sz w:val="22"/>
          <w:szCs w:val="22"/>
          <w:lang w:val="sr-Latn-ME"/>
        </w:rPr>
        <w:t>Način primjene</w:t>
      </w:r>
    </w:p>
    <w:p w14:paraId="27E94146" w14:textId="77777777" w:rsidR="002111D6" w:rsidRPr="0052222E" w:rsidRDefault="002111D6" w:rsidP="00662030">
      <w:pPr>
        <w:pStyle w:val="Header"/>
        <w:jc w:val="both"/>
        <w:rPr>
          <w:sz w:val="22"/>
          <w:szCs w:val="22"/>
          <w:lang w:val="sr-Latn-ME"/>
        </w:rPr>
      </w:pPr>
      <w:r w:rsidRPr="0052222E">
        <w:rPr>
          <w:sz w:val="22"/>
          <w:szCs w:val="22"/>
          <w:lang w:val="sr-Latn-ME"/>
        </w:rPr>
        <w:t>Spora intravenska injekcija. Lijek Acido Tranexamico Bioindustria L.I.M. se ne smije</w:t>
      </w:r>
      <w:r w:rsidR="00915DE0" w:rsidRPr="0052222E">
        <w:rPr>
          <w:sz w:val="22"/>
          <w:szCs w:val="22"/>
          <w:lang w:val="sr-Latn-ME"/>
        </w:rPr>
        <w:t xml:space="preserve"> primjenjivati injekcijom </w:t>
      </w:r>
      <w:r w:rsidRPr="0052222E">
        <w:rPr>
          <w:sz w:val="22"/>
          <w:szCs w:val="22"/>
          <w:lang w:val="sr-Latn-ME"/>
        </w:rPr>
        <w:t>u mišić.</w:t>
      </w:r>
      <w:r w:rsidR="00915DE0" w:rsidRPr="0052222E">
        <w:rPr>
          <w:sz w:val="22"/>
          <w:szCs w:val="22"/>
          <w:lang w:val="sr-Latn-ME"/>
        </w:rPr>
        <w:t xml:space="preserve"> (intramuskularno)</w:t>
      </w:r>
    </w:p>
    <w:p w14:paraId="3A79E97B" w14:textId="77777777" w:rsidR="002111D6" w:rsidRPr="0052222E" w:rsidRDefault="002111D6" w:rsidP="00CF0BC9">
      <w:pPr>
        <w:jc w:val="both"/>
        <w:rPr>
          <w:sz w:val="22"/>
          <w:szCs w:val="22"/>
          <w:lang w:val="sr-Latn-ME"/>
        </w:rPr>
      </w:pPr>
    </w:p>
    <w:p w14:paraId="74B0238E" w14:textId="5976024A" w:rsidR="00982D29" w:rsidRPr="0052222E" w:rsidRDefault="00982D29" w:rsidP="00CF0BC9">
      <w:pPr>
        <w:jc w:val="both"/>
        <w:rPr>
          <w:sz w:val="22"/>
          <w:szCs w:val="22"/>
          <w:lang w:val="sr-Latn-ME"/>
        </w:rPr>
      </w:pPr>
      <w:r w:rsidRPr="0052222E">
        <w:rPr>
          <w:sz w:val="22"/>
          <w:szCs w:val="22"/>
          <w:lang w:val="sr-Latn-ME"/>
        </w:rPr>
        <w:t>Za oralnu ili lokalnu primjenu, vidjeti djelove „Oralna primjena kod odraslih“ i „Lokalna primjena kod odraslih“.</w:t>
      </w:r>
    </w:p>
    <w:p w14:paraId="07A185C8" w14:textId="77777777" w:rsidR="00982D29" w:rsidRPr="0052222E" w:rsidRDefault="00982D29" w:rsidP="00CF0BC9">
      <w:pPr>
        <w:jc w:val="both"/>
        <w:rPr>
          <w:sz w:val="22"/>
          <w:szCs w:val="22"/>
          <w:lang w:val="sr-Latn-ME"/>
        </w:rPr>
      </w:pPr>
    </w:p>
    <w:p w14:paraId="71FEDF5C" w14:textId="77777777" w:rsidR="00A32113" w:rsidRPr="0052222E" w:rsidRDefault="00A32113" w:rsidP="00662030">
      <w:pPr>
        <w:jc w:val="both"/>
        <w:rPr>
          <w:b/>
          <w:sz w:val="22"/>
          <w:szCs w:val="22"/>
          <w:lang w:val="sr-Latn-ME"/>
        </w:rPr>
      </w:pPr>
      <w:r w:rsidRPr="0052222E">
        <w:rPr>
          <w:b/>
          <w:sz w:val="22"/>
          <w:szCs w:val="22"/>
          <w:lang w:val="sr-Latn-ME"/>
        </w:rPr>
        <w:t xml:space="preserve">Ako ste uzeli više lijeka </w:t>
      </w:r>
      <w:r w:rsidR="002111D6" w:rsidRPr="0052222E">
        <w:rPr>
          <w:b/>
          <w:sz w:val="22"/>
          <w:szCs w:val="22"/>
          <w:lang w:val="sr-Latn-ME"/>
        </w:rPr>
        <w:t xml:space="preserve">ACIDO TRANEXAMICO BIOINDUSTRIA L.I.M. </w:t>
      </w:r>
      <w:r w:rsidRPr="0052222E">
        <w:rPr>
          <w:b/>
          <w:sz w:val="22"/>
          <w:szCs w:val="22"/>
          <w:lang w:val="sr-Latn-ME"/>
        </w:rPr>
        <w:t>nego što je trebalo</w:t>
      </w:r>
    </w:p>
    <w:p w14:paraId="7756CBD2" w14:textId="617EF0B2" w:rsidR="002111D6" w:rsidRPr="0052222E" w:rsidRDefault="002111D6" w:rsidP="00662030">
      <w:pPr>
        <w:jc w:val="both"/>
        <w:rPr>
          <w:sz w:val="22"/>
          <w:szCs w:val="22"/>
          <w:lang w:val="sr-Latn-ME"/>
        </w:rPr>
      </w:pPr>
      <w:r w:rsidRPr="0052222E">
        <w:rPr>
          <w:rFonts w:eastAsia="TimesNewRoman"/>
          <w:sz w:val="22"/>
          <w:szCs w:val="22"/>
          <w:lang w:val="sr-Latn-ME"/>
        </w:rPr>
        <w:t>Ukoliko ste primili veću dozu nego što bi trebalo, kod Vas se može javiti pad krvnog pritiska</w:t>
      </w:r>
      <w:r w:rsidR="00801369">
        <w:rPr>
          <w:rFonts w:eastAsia="TimesNewRoman"/>
          <w:sz w:val="22"/>
          <w:szCs w:val="22"/>
          <w:lang w:val="sr-Latn-ME"/>
        </w:rPr>
        <w:t xml:space="preserve">, </w:t>
      </w:r>
      <w:r w:rsidR="00801369" w:rsidRPr="00801369">
        <w:rPr>
          <w:rFonts w:eastAsia="TimesNewRoman"/>
          <w:sz w:val="22"/>
          <w:szCs w:val="22"/>
          <w:lang w:val="sr-Latn-ME"/>
        </w:rPr>
        <w:t>vrtoglavica, mučnina, dijareja, glavobolja, konvulzije i povećan rizik od tromboze kod predisponiranih osoba</w:t>
      </w:r>
      <w:r w:rsidR="00801369">
        <w:rPr>
          <w:rFonts w:eastAsia="TimesNewRoman"/>
          <w:sz w:val="22"/>
          <w:szCs w:val="22"/>
          <w:lang w:val="sr-Latn-ME"/>
        </w:rPr>
        <w:t>.</w:t>
      </w:r>
      <w:r w:rsidR="00801369" w:rsidRPr="00801369">
        <w:rPr>
          <w:rFonts w:eastAsia="TimesNewRoman"/>
          <w:sz w:val="22"/>
          <w:szCs w:val="22"/>
          <w:lang w:val="sr-Latn-ME"/>
        </w:rPr>
        <w:t xml:space="preserve"> </w:t>
      </w:r>
      <w:r w:rsidRPr="0052222E">
        <w:rPr>
          <w:rFonts w:eastAsia="TimesNewRoman"/>
          <w:sz w:val="22"/>
          <w:szCs w:val="22"/>
          <w:lang w:val="sr-Latn-ME"/>
        </w:rPr>
        <w:t>Odmah se obratite ljekaru ili farmaceutu.</w:t>
      </w:r>
    </w:p>
    <w:p w14:paraId="57D638C4" w14:textId="77777777" w:rsidR="00915DE0" w:rsidRPr="0052222E" w:rsidRDefault="00915DE0" w:rsidP="00662030">
      <w:pPr>
        <w:jc w:val="both"/>
        <w:rPr>
          <w:sz w:val="22"/>
          <w:szCs w:val="22"/>
          <w:lang w:val="sr-Latn-ME"/>
        </w:rPr>
      </w:pPr>
    </w:p>
    <w:p w14:paraId="504C8C3F" w14:textId="77777777" w:rsidR="00915DE0" w:rsidRPr="0052222E" w:rsidRDefault="008866A7" w:rsidP="00662030">
      <w:pPr>
        <w:jc w:val="both"/>
        <w:rPr>
          <w:b/>
          <w:sz w:val="22"/>
          <w:szCs w:val="22"/>
          <w:lang w:val="sr-Latn-ME"/>
        </w:rPr>
      </w:pPr>
      <w:r w:rsidRPr="0052222E">
        <w:rPr>
          <w:b/>
          <w:sz w:val="22"/>
          <w:szCs w:val="22"/>
          <w:lang w:val="sr-Latn-ME"/>
        </w:rPr>
        <w:t>Ako ste zaboravili da uzmete lijek ACIDO TRANEXAMICO BIOINDUSTRIA L.I.M.</w:t>
      </w:r>
    </w:p>
    <w:p w14:paraId="23AD2CF2" w14:textId="77777777" w:rsidR="008866A7" w:rsidRPr="0052222E" w:rsidRDefault="008866A7" w:rsidP="00662030">
      <w:pPr>
        <w:jc w:val="both"/>
        <w:rPr>
          <w:sz w:val="22"/>
          <w:szCs w:val="22"/>
          <w:lang w:val="sr-Latn-ME"/>
        </w:rPr>
      </w:pPr>
      <w:r w:rsidRPr="0052222E">
        <w:rPr>
          <w:sz w:val="22"/>
          <w:szCs w:val="22"/>
          <w:lang w:val="sr-Latn-ME"/>
        </w:rPr>
        <w:t>Nemojte uzimati duplu dozu kako biste nadoknadili propuštenu.</w:t>
      </w:r>
    </w:p>
    <w:p w14:paraId="45A21482" w14:textId="77777777" w:rsidR="008866A7" w:rsidRPr="0052222E" w:rsidRDefault="008866A7" w:rsidP="00662030">
      <w:pPr>
        <w:jc w:val="both"/>
        <w:rPr>
          <w:sz w:val="22"/>
          <w:szCs w:val="22"/>
          <w:lang w:val="sr-Latn-ME"/>
        </w:rPr>
      </w:pPr>
      <w:r w:rsidRPr="0052222E">
        <w:rPr>
          <w:sz w:val="22"/>
          <w:szCs w:val="22"/>
          <w:lang w:val="sr-Latn-ME"/>
        </w:rPr>
        <w:t>Ako imate dodatnih pitanja o primjeni ovog lijeka, obratite se svom ljekaru ili farmaceutu.</w:t>
      </w:r>
    </w:p>
    <w:p w14:paraId="75F99BD6" w14:textId="77777777" w:rsidR="008866A7" w:rsidRPr="0052222E" w:rsidRDefault="008866A7" w:rsidP="00662030">
      <w:pPr>
        <w:jc w:val="both"/>
        <w:rPr>
          <w:sz w:val="22"/>
          <w:szCs w:val="22"/>
          <w:lang w:val="sr-Latn-ME"/>
        </w:rPr>
      </w:pPr>
    </w:p>
    <w:p w14:paraId="03DC4E11" w14:textId="77777777" w:rsidR="004771C6" w:rsidRPr="0052222E" w:rsidRDefault="004771C6" w:rsidP="00662030">
      <w:pPr>
        <w:jc w:val="both"/>
        <w:rPr>
          <w:sz w:val="22"/>
          <w:szCs w:val="22"/>
          <w:lang w:val="sr-Latn-ME"/>
        </w:rPr>
      </w:pPr>
    </w:p>
    <w:p w14:paraId="35AB9640" w14:textId="77777777" w:rsidR="00A32113" w:rsidRPr="0052222E" w:rsidRDefault="00A32113" w:rsidP="00662030">
      <w:pPr>
        <w:tabs>
          <w:tab w:val="left" w:pos="540"/>
          <w:tab w:val="left" w:pos="569"/>
        </w:tabs>
        <w:jc w:val="both"/>
        <w:rPr>
          <w:b/>
          <w:bCs/>
          <w:sz w:val="22"/>
          <w:szCs w:val="22"/>
          <w:lang w:val="sr-Latn-ME"/>
        </w:rPr>
      </w:pPr>
      <w:r w:rsidRPr="0052222E">
        <w:rPr>
          <w:b/>
          <w:bCs/>
          <w:sz w:val="22"/>
          <w:szCs w:val="22"/>
          <w:lang w:val="sr-Latn-ME"/>
        </w:rPr>
        <w:t xml:space="preserve">4. </w:t>
      </w:r>
      <w:r w:rsidR="00291DAD" w:rsidRPr="0052222E">
        <w:rPr>
          <w:b/>
          <w:bCs/>
          <w:sz w:val="22"/>
          <w:szCs w:val="22"/>
          <w:lang w:val="sr-Latn-ME"/>
        </w:rPr>
        <w:tab/>
      </w:r>
      <w:r w:rsidRPr="0052222E">
        <w:rPr>
          <w:b/>
          <w:bCs/>
          <w:sz w:val="22"/>
          <w:szCs w:val="22"/>
          <w:lang w:val="sr-Latn-ME"/>
        </w:rPr>
        <w:t>MOGUĆA NEŽELJENA DEJSTVA</w:t>
      </w:r>
    </w:p>
    <w:p w14:paraId="12AFF84F" w14:textId="77777777" w:rsidR="00445D8F" w:rsidRPr="0052222E" w:rsidRDefault="00445D8F" w:rsidP="00662030">
      <w:pPr>
        <w:jc w:val="both"/>
        <w:rPr>
          <w:sz w:val="22"/>
          <w:szCs w:val="22"/>
          <w:lang w:val="sr-Latn-ME"/>
        </w:rPr>
      </w:pPr>
    </w:p>
    <w:p w14:paraId="03D5A720" w14:textId="77777777" w:rsidR="006D5C11" w:rsidRPr="0052222E" w:rsidRDefault="006D5C11" w:rsidP="00662030">
      <w:pPr>
        <w:numPr>
          <w:ilvl w:val="12"/>
          <w:numId w:val="0"/>
        </w:numPr>
        <w:tabs>
          <w:tab w:val="left" w:pos="720"/>
        </w:tabs>
        <w:ind w:right="-29"/>
        <w:jc w:val="both"/>
        <w:rPr>
          <w:sz w:val="22"/>
          <w:szCs w:val="22"/>
          <w:lang w:val="sr-Latn-ME"/>
        </w:rPr>
      </w:pPr>
      <w:r w:rsidRPr="0052222E">
        <w:rPr>
          <w:sz w:val="22"/>
          <w:szCs w:val="22"/>
          <w:lang w:val="sr-Latn-ME"/>
        </w:rPr>
        <w:t xml:space="preserve">Kao i svi ljekovi i lijek </w:t>
      </w:r>
      <w:r w:rsidR="002111D6" w:rsidRPr="0052222E">
        <w:rPr>
          <w:sz w:val="22"/>
          <w:szCs w:val="22"/>
          <w:lang w:val="sr-Latn-ME"/>
        </w:rPr>
        <w:t xml:space="preserve">ACIDO TRANEXAMICO BIOINDUSTRIA L.I.M. </w:t>
      </w:r>
      <w:r w:rsidRPr="0052222E">
        <w:rPr>
          <w:sz w:val="22"/>
          <w:szCs w:val="22"/>
          <w:lang w:val="sr-Latn-ME"/>
        </w:rPr>
        <w:t>može izazvati neželjena dejstva, iako se ona ne moraju javiti kod svakoga.</w:t>
      </w:r>
    </w:p>
    <w:p w14:paraId="3679217C" w14:textId="77777777" w:rsidR="006D5C11" w:rsidRPr="0052222E" w:rsidRDefault="006D5C11" w:rsidP="00CF0BC9">
      <w:pPr>
        <w:pStyle w:val="NoSpacing"/>
        <w:jc w:val="both"/>
        <w:rPr>
          <w:rFonts w:eastAsia="Calibri"/>
          <w:spacing w:val="-5"/>
          <w:sz w:val="22"/>
          <w:szCs w:val="22"/>
          <w:u w:val="single"/>
          <w:lang w:val="sr-Latn-ME"/>
        </w:rPr>
      </w:pPr>
    </w:p>
    <w:p w14:paraId="600667FD" w14:textId="77777777" w:rsidR="002111D6" w:rsidRPr="0052222E" w:rsidRDefault="008866A7" w:rsidP="00662030">
      <w:pPr>
        <w:pStyle w:val="Header"/>
        <w:tabs>
          <w:tab w:val="left" w:pos="284"/>
        </w:tabs>
        <w:jc w:val="both"/>
        <w:rPr>
          <w:sz w:val="22"/>
          <w:szCs w:val="22"/>
          <w:lang w:val="sr-Latn-ME"/>
        </w:rPr>
      </w:pPr>
      <w:r w:rsidRPr="0052222E">
        <w:rPr>
          <w:sz w:val="22"/>
          <w:szCs w:val="22"/>
          <w:lang w:val="sr-Latn-ME"/>
        </w:rPr>
        <w:t>Neželjena dejstva prijavljena pri upotrebi lijeka ACIDO TRANEXAMICO BIOINDUSTRIA L.I.M. su sl</w:t>
      </w:r>
      <w:r w:rsidR="00CF0BC9" w:rsidRPr="0052222E">
        <w:rPr>
          <w:sz w:val="22"/>
          <w:szCs w:val="22"/>
          <w:lang w:val="sr-Latn-ME"/>
        </w:rPr>
        <w:t>j</w:t>
      </w:r>
      <w:r w:rsidRPr="0052222E">
        <w:rPr>
          <w:sz w:val="22"/>
          <w:szCs w:val="22"/>
          <w:lang w:val="sr-Latn-ME"/>
        </w:rPr>
        <w:t>edeća:</w:t>
      </w:r>
    </w:p>
    <w:p w14:paraId="70D03BDC" w14:textId="77777777" w:rsidR="002111D6" w:rsidRPr="0052222E" w:rsidRDefault="002111D6" w:rsidP="00662030">
      <w:pPr>
        <w:pStyle w:val="Header"/>
        <w:tabs>
          <w:tab w:val="left" w:pos="284"/>
        </w:tabs>
        <w:jc w:val="both"/>
        <w:rPr>
          <w:sz w:val="22"/>
          <w:szCs w:val="22"/>
          <w:lang w:val="sr-Latn-ME"/>
        </w:rPr>
      </w:pPr>
    </w:p>
    <w:p w14:paraId="7F9556C9" w14:textId="77777777" w:rsidR="008866A7" w:rsidRPr="0052222E" w:rsidRDefault="008866A7" w:rsidP="00662030">
      <w:pPr>
        <w:pStyle w:val="Header"/>
        <w:tabs>
          <w:tab w:val="clear" w:pos="4320"/>
          <w:tab w:val="clear" w:pos="8640"/>
          <w:tab w:val="left" w:pos="284"/>
        </w:tabs>
        <w:jc w:val="both"/>
        <w:rPr>
          <w:sz w:val="22"/>
          <w:szCs w:val="22"/>
          <w:lang w:val="sr-Latn-ME"/>
        </w:rPr>
      </w:pPr>
      <w:r w:rsidRPr="0052222E">
        <w:rPr>
          <w:b/>
          <w:sz w:val="22"/>
          <w:szCs w:val="22"/>
          <w:lang w:val="sr-Latn-ME"/>
        </w:rPr>
        <w:t xml:space="preserve">Često </w:t>
      </w:r>
      <w:r w:rsidRPr="0052222E">
        <w:rPr>
          <w:sz w:val="22"/>
          <w:szCs w:val="22"/>
          <w:lang w:val="sr-Latn-ME"/>
        </w:rPr>
        <w:t>(mogu da se jave kod najviše 1 na 10 pacijenata):</w:t>
      </w:r>
    </w:p>
    <w:p w14:paraId="1F2F6491" w14:textId="77777777" w:rsidR="002111D6" w:rsidRPr="0052222E" w:rsidRDefault="008866A7" w:rsidP="00662030">
      <w:pPr>
        <w:pStyle w:val="Header"/>
        <w:numPr>
          <w:ilvl w:val="0"/>
          <w:numId w:val="35"/>
        </w:numPr>
        <w:tabs>
          <w:tab w:val="clear" w:pos="4320"/>
          <w:tab w:val="clear" w:pos="8640"/>
          <w:tab w:val="left" w:pos="284"/>
        </w:tabs>
        <w:jc w:val="both"/>
        <w:rPr>
          <w:sz w:val="22"/>
          <w:szCs w:val="22"/>
          <w:lang w:val="sr-Latn-ME"/>
        </w:rPr>
      </w:pPr>
      <w:r w:rsidRPr="0052222E">
        <w:rPr>
          <w:sz w:val="22"/>
          <w:szCs w:val="22"/>
          <w:lang w:val="sr-Latn-ME"/>
        </w:rPr>
        <w:t xml:space="preserve">dejstvo na sistem organa za varenje: </w:t>
      </w:r>
      <w:r w:rsidR="002111D6" w:rsidRPr="0052222E">
        <w:rPr>
          <w:sz w:val="22"/>
          <w:szCs w:val="22"/>
          <w:lang w:val="sr-Latn-ME"/>
        </w:rPr>
        <w:t>mučnina, povraćanje i dijareja</w:t>
      </w:r>
    </w:p>
    <w:p w14:paraId="7831D8C7" w14:textId="77777777" w:rsidR="008866A7" w:rsidRPr="0052222E" w:rsidRDefault="008866A7" w:rsidP="00662030">
      <w:pPr>
        <w:pStyle w:val="Header"/>
        <w:tabs>
          <w:tab w:val="clear" w:pos="4320"/>
          <w:tab w:val="clear" w:pos="8640"/>
          <w:tab w:val="left" w:pos="284"/>
        </w:tabs>
        <w:ind w:left="720"/>
        <w:jc w:val="both"/>
        <w:rPr>
          <w:sz w:val="22"/>
          <w:szCs w:val="22"/>
          <w:lang w:val="sr-Latn-ME"/>
        </w:rPr>
      </w:pPr>
    </w:p>
    <w:p w14:paraId="2B563CC9" w14:textId="77777777" w:rsidR="008866A7" w:rsidRPr="0052222E" w:rsidRDefault="008866A7" w:rsidP="00662030">
      <w:pPr>
        <w:pStyle w:val="Header"/>
        <w:tabs>
          <w:tab w:val="clear" w:pos="4320"/>
          <w:tab w:val="clear" w:pos="8640"/>
          <w:tab w:val="left" w:pos="284"/>
        </w:tabs>
        <w:jc w:val="both"/>
        <w:rPr>
          <w:sz w:val="22"/>
          <w:szCs w:val="22"/>
          <w:lang w:val="sr-Latn-ME"/>
        </w:rPr>
      </w:pPr>
      <w:r w:rsidRPr="0052222E">
        <w:rPr>
          <w:b/>
          <w:sz w:val="22"/>
          <w:szCs w:val="22"/>
          <w:lang w:val="sr-Latn-ME"/>
        </w:rPr>
        <w:t>Povremeno</w:t>
      </w:r>
      <w:r w:rsidRPr="0052222E">
        <w:rPr>
          <w:sz w:val="22"/>
          <w:szCs w:val="22"/>
          <w:lang w:val="sr-Latn-ME"/>
        </w:rPr>
        <w:t xml:space="preserve"> (mogu da se jave kod najviše 1 na 100 pacijenata): </w:t>
      </w:r>
    </w:p>
    <w:p w14:paraId="2666B37A" w14:textId="77777777" w:rsidR="002111D6" w:rsidRPr="0052222E" w:rsidRDefault="008866A7" w:rsidP="00662030">
      <w:pPr>
        <w:pStyle w:val="Header"/>
        <w:numPr>
          <w:ilvl w:val="0"/>
          <w:numId w:val="35"/>
        </w:numPr>
        <w:tabs>
          <w:tab w:val="clear" w:pos="4320"/>
          <w:tab w:val="clear" w:pos="8640"/>
          <w:tab w:val="left" w:pos="284"/>
        </w:tabs>
        <w:jc w:val="both"/>
        <w:rPr>
          <w:sz w:val="22"/>
          <w:szCs w:val="22"/>
          <w:lang w:val="sr-Latn-ME"/>
        </w:rPr>
      </w:pPr>
      <w:r w:rsidRPr="0052222E">
        <w:rPr>
          <w:sz w:val="22"/>
          <w:szCs w:val="22"/>
          <w:lang w:val="sr-Latn-ME"/>
        </w:rPr>
        <w:t>dejstvo na kož</w:t>
      </w:r>
      <w:r w:rsidR="000A4F63" w:rsidRPr="0052222E">
        <w:rPr>
          <w:sz w:val="22"/>
          <w:szCs w:val="22"/>
          <w:lang w:val="sr-Latn-ME"/>
        </w:rPr>
        <w:t>ne probleme</w:t>
      </w:r>
      <w:r w:rsidRPr="0052222E">
        <w:rPr>
          <w:sz w:val="22"/>
          <w:szCs w:val="22"/>
          <w:lang w:val="sr-Latn-ME"/>
        </w:rPr>
        <w:t>:</w:t>
      </w:r>
      <w:r w:rsidR="00CF0BC9" w:rsidRPr="0052222E">
        <w:rPr>
          <w:sz w:val="22"/>
          <w:szCs w:val="22"/>
          <w:lang w:val="sr-Latn-ME"/>
        </w:rPr>
        <w:t xml:space="preserve"> </w:t>
      </w:r>
      <w:r w:rsidR="002111D6" w:rsidRPr="0052222E">
        <w:rPr>
          <w:sz w:val="22"/>
          <w:szCs w:val="22"/>
          <w:lang w:val="sr-Latn-ME"/>
        </w:rPr>
        <w:t>osip</w:t>
      </w:r>
    </w:p>
    <w:p w14:paraId="4D001B99" w14:textId="77777777" w:rsidR="008866A7" w:rsidRPr="0052222E" w:rsidRDefault="008866A7" w:rsidP="00CF0BC9">
      <w:pPr>
        <w:pStyle w:val="Header"/>
        <w:tabs>
          <w:tab w:val="clear" w:pos="4320"/>
          <w:tab w:val="clear" w:pos="8640"/>
          <w:tab w:val="left" w:pos="284"/>
        </w:tabs>
        <w:jc w:val="both"/>
        <w:rPr>
          <w:sz w:val="22"/>
          <w:szCs w:val="22"/>
          <w:lang w:val="sr-Latn-ME"/>
        </w:rPr>
      </w:pPr>
    </w:p>
    <w:p w14:paraId="182F92FA" w14:textId="77777777" w:rsidR="008866A7" w:rsidRPr="0052222E" w:rsidRDefault="008866A7">
      <w:pPr>
        <w:pStyle w:val="Header"/>
        <w:tabs>
          <w:tab w:val="clear" w:pos="4320"/>
          <w:tab w:val="clear" w:pos="8640"/>
          <w:tab w:val="left" w:pos="284"/>
        </w:tabs>
        <w:jc w:val="both"/>
        <w:rPr>
          <w:sz w:val="22"/>
          <w:szCs w:val="22"/>
          <w:lang w:val="sr-Latn-ME"/>
        </w:rPr>
      </w:pPr>
      <w:r w:rsidRPr="0052222E">
        <w:rPr>
          <w:b/>
          <w:sz w:val="22"/>
          <w:szCs w:val="22"/>
          <w:lang w:val="sr-Latn-ME"/>
        </w:rPr>
        <w:t>Nepoznato</w:t>
      </w:r>
      <w:r w:rsidRPr="0052222E">
        <w:rPr>
          <w:sz w:val="22"/>
          <w:szCs w:val="22"/>
          <w:lang w:val="sr-Latn-ME"/>
        </w:rPr>
        <w:t xml:space="preserve"> (učestalost se ne može procijeniti iz dostupnih podataka):</w:t>
      </w:r>
    </w:p>
    <w:p w14:paraId="742644DA" w14:textId="77777777" w:rsidR="002111D6" w:rsidRPr="0052222E" w:rsidRDefault="002111D6">
      <w:pPr>
        <w:pStyle w:val="Header"/>
        <w:numPr>
          <w:ilvl w:val="0"/>
          <w:numId w:val="34"/>
        </w:numPr>
        <w:tabs>
          <w:tab w:val="clear" w:pos="4320"/>
          <w:tab w:val="clear" w:pos="8640"/>
          <w:tab w:val="left" w:pos="284"/>
        </w:tabs>
        <w:jc w:val="both"/>
        <w:rPr>
          <w:sz w:val="22"/>
          <w:szCs w:val="22"/>
          <w:lang w:val="sr-Latn-ME"/>
        </w:rPr>
      </w:pPr>
      <w:r w:rsidRPr="0052222E">
        <w:rPr>
          <w:sz w:val="22"/>
          <w:szCs w:val="22"/>
          <w:lang w:val="sr-Latn-ME"/>
        </w:rPr>
        <w:t xml:space="preserve">malaksalost sa hipotenzijom (nizak krvni pritisak), sa ili bez gubitka svijesti, naročito ako je injekcija primijenjena suviše brzo </w:t>
      </w:r>
    </w:p>
    <w:p w14:paraId="7B2C5CB2" w14:textId="77777777" w:rsidR="002111D6" w:rsidRPr="0052222E" w:rsidRDefault="002111D6" w:rsidP="00662030">
      <w:pPr>
        <w:pStyle w:val="Header"/>
        <w:numPr>
          <w:ilvl w:val="0"/>
          <w:numId w:val="34"/>
        </w:numPr>
        <w:tabs>
          <w:tab w:val="clear" w:pos="4320"/>
          <w:tab w:val="clear" w:pos="8640"/>
          <w:tab w:val="left" w:pos="284"/>
        </w:tabs>
        <w:jc w:val="both"/>
        <w:rPr>
          <w:sz w:val="22"/>
          <w:szCs w:val="22"/>
          <w:lang w:val="sr-Latn-ME"/>
        </w:rPr>
      </w:pPr>
      <w:r w:rsidRPr="0052222E">
        <w:rPr>
          <w:sz w:val="22"/>
          <w:szCs w:val="22"/>
          <w:lang w:val="sr-Latn-ME"/>
        </w:rPr>
        <w:lastRenderedPageBreak/>
        <w:t>krvni ugrušak</w:t>
      </w:r>
    </w:p>
    <w:p w14:paraId="6FED2274" w14:textId="77777777" w:rsidR="002111D6" w:rsidRPr="0052222E" w:rsidRDefault="008866A7" w:rsidP="00662030">
      <w:pPr>
        <w:pStyle w:val="Header"/>
        <w:numPr>
          <w:ilvl w:val="0"/>
          <w:numId w:val="34"/>
        </w:numPr>
        <w:tabs>
          <w:tab w:val="clear" w:pos="4320"/>
          <w:tab w:val="clear" w:pos="8640"/>
          <w:tab w:val="left" w:pos="284"/>
        </w:tabs>
        <w:jc w:val="both"/>
        <w:rPr>
          <w:sz w:val="22"/>
          <w:szCs w:val="22"/>
          <w:lang w:val="sr-Latn-ME"/>
        </w:rPr>
      </w:pPr>
      <w:r w:rsidRPr="0052222E">
        <w:rPr>
          <w:sz w:val="22"/>
          <w:szCs w:val="22"/>
          <w:lang w:val="sr-Latn-ME"/>
        </w:rPr>
        <w:t xml:space="preserve">dejstvo na nervni sistem: </w:t>
      </w:r>
      <w:r w:rsidR="002111D6" w:rsidRPr="0052222E">
        <w:rPr>
          <w:sz w:val="22"/>
          <w:szCs w:val="22"/>
          <w:lang w:val="sr-Latn-ME"/>
        </w:rPr>
        <w:t>konvulzije</w:t>
      </w:r>
    </w:p>
    <w:p w14:paraId="774FBDD7" w14:textId="77777777" w:rsidR="002111D6" w:rsidRPr="0052222E" w:rsidRDefault="008866A7" w:rsidP="00662030">
      <w:pPr>
        <w:pStyle w:val="Header"/>
        <w:numPr>
          <w:ilvl w:val="0"/>
          <w:numId w:val="34"/>
        </w:numPr>
        <w:tabs>
          <w:tab w:val="clear" w:pos="4320"/>
          <w:tab w:val="clear" w:pos="8640"/>
          <w:tab w:val="left" w:pos="284"/>
        </w:tabs>
        <w:jc w:val="both"/>
        <w:rPr>
          <w:sz w:val="22"/>
          <w:szCs w:val="22"/>
          <w:lang w:val="sr-Latn-ME"/>
        </w:rPr>
      </w:pPr>
      <w:r w:rsidRPr="0052222E">
        <w:rPr>
          <w:sz w:val="22"/>
          <w:szCs w:val="22"/>
          <w:lang w:val="sr-Latn-ME"/>
        </w:rPr>
        <w:t>dejstvo na oči:</w:t>
      </w:r>
      <w:r w:rsidR="006F26BD" w:rsidRPr="0052222E">
        <w:rPr>
          <w:sz w:val="22"/>
          <w:szCs w:val="22"/>
          <w:lang w:val="sr-Latn-ME"/>
        </w:rPr>
        <w:t xml:space="preserve"> </w:t>
      </w:r>
      <w:r w:rsidR="002111D6" w:rsidRPr="0052222E">
        <w:rPr>
          <w:sz w:val="22"/>
          <w:szCs w:val="22"/>
          <w:lang w:val="sr-Latn-ME"/>
        </w:rPr>
        <w:t xml:space="preserve">vizuelne smetnje uključujući slabije raspoznavanje boja </w:t>
      </w:r>
    </w:p>
    <w:p w14:paraId="4932CB21" w14:textId="27F4E5A7" w:rsidR="002111D6" w:rsidRPr="0052222E" w:rsidRDefault="000A4F63" w:rsidP="00662030">
      <w:pPr>
        <w:pStyle w:val="Header"/>
        <w:numPr>
          <w:ilvl w:val="0"/>
          <w:numId w:val="34"/>
        </w:numPr>
        <w:tabs>
          <w:tab w:val="clear" w:pos="4320"/>
          <w:tab w:val="clear" w:pos="8640"/>
          <w:tab w:val="left" w:pos="284"/>
        </w:tabs>
        <w:jc w:val="both"/>
        <w:rPr>
          <w:sz w:val="22"/>
          <w:szCs w:val="22"/>
          <w:lang w:val="sr-Latn-ME"/>
        </w:rPr>
      </w:pPr>
      <w:r w:rsidRPr="0052222E">
        <w:rPr>
          <w:sz w:val="22"/>
          <w:szCs w:val="22"/>
          <w:lang w:val="sr-Latn-ME"/>
        </w:rPr>
        <w:t>dejstvo na imuni sistem:</w:t>
      </w:r>
      <w:r w:rsidR="007B2A19" w:rsidRPr="0052222E">
        <w:rPr>
          <w:sz w:val="22"/>
          <w:szCs w:val="22"/>
          <w:lang w:val="sr-Latn-ME"/>
        </w:rPr>
        <w:t xml:space="preserve"> </w:t>
      </w:r>
      <w:r w:rsidR="002111D6" w:rsidRPr="0052222E">
        <w:rPr>
          <w:sz w:val="22"/>
          <w:szCs w:val="22"/>
          <w:lang w:val="sr-Latn-ME"/>
        </w:rPr>
        <w:t>alergijske reakcije (reakcije preosjetljivosti)</w:t>
      </w:r>
    </w:p>
    <w:p w14:paraId="3CA78BBA" w14:textId="77777777" w:rsidR="000A4F63" w:rsidRPr="0052222E" w:rsidRDefault="000A4F63" w:rsidP="00662030">
      <w:pPr>
        <w:pStyle w:val="Header"/>
        <w:numPr>
          <w:ilvl w:val="0"/>
          <w:numId w:val="34"/>
        </w:numPr>
        <w:tabs>
          <w:tab w:val="clear" w:pos="4320"/>
          <w:tab w:val="clear" w:pos="8640"/>
          <w:tab w:val="left" w:pos="284"/>
        </w:tabs>
        <w:jc w:val="both"/>
        <w:rPr>
          <w:sz w:val="22"/>
          <w:szCs w:val="22"/>
          <w:lang w:val="sr-Latn-ME"/>
        </w:rPr>
      </w:pPr>
      <w:r w:rsidRPr="0052222E">
        <w:rPr>
          <w:sz w:val="22"/>
          <w:szCs w:val="22"/>
          <w:lang w:val="sr-Latn-ME"/>
        </w:rPr>
        <w:t>akutna kortikalna nekroza bubrega  (prijavljeni su slučajevi pri primjeni traneksaminske kiseline u dozi &gt; 2 g (ukupna doz</w:t>
      </w:r>
      <w:r w:rsidR="00C56D5A" w:rsidRPr="0052222E">
        <w:rPr>
          <w:sz w:val="22"/>
          <w:szCs w:val="22"/>
          <w:lang w:val="sr-Latn-ME"/>
        </w:rPr>
        <w:t>a</w:t>
      </w:r>
      <w:r w:rsidRPr="0052222E">
        <w:rPr>
          <w:sz w:val="22"/>
          <w:szCs w:val="22"/>
          <w:lang w:val="sr-Latn-ME"/>
        </w:rPr>
        <w:t>) u liječenju postporođajnog krvarenja).</w:t>
      </w:r>
    </w:p>
    <w:p w14:paraId="02A83724" w14:textId="77777777" w:rsidR="002111D6" w:rsidRPr="0052222E" w:rsidRDefault="002111D6" w:rsidP="00CF0BC9">
      <w:pPr>
        <w:pStyle w:val="NoSpacing"/>
        <w:jc w:val="both"/>
        <w:rPr>
          <w:rFonts w:eastAsia="Calibri"/>
          <w:spacing w:val="-5"/>
          <w:sz w:val="22"/>
          <w:szCs w:val="22"/>
          <w:u w:val="single"/>
          <w:lang w:val="sr-Latn-ME"/>
        </w:rPr>
      </w:pPr>
    </w:p>
    <w:p w14:paraId="0A580805" w14:textId="77777777" w:rsidR="00C269D7" w:rsidRPr="0052222E" w:rsidRDefault="00C269D7">
      <w:pPr>
        <w:pStyle w:val="NoSpacing"/>
        <w:jc w:val="both"/>
        <w:rPr>
          <w:rFonts w:eastAsia="Calibri"/>
          <w:spacing w:val="-5"/>
          <w:sz w:val="22"/>
          <w:szCs w:val="22"/>
          <w:u w:val="single"/>
          <w:lang w:val="sr-Latn-ME"/>
        </w:rPr>
      </w:pPr>
      <w:r w:rsidRPr="0052222E">
        <w:rPr>
          <w:rFonts w:eastAsia="Calibri"/>
          <w:spacing w:val="-5"/>
          <w:sz w:val="22"/>
          <w:szCs w:val="22"/>
          <w:u w:val="single"/>
          <w:lang w:val="sr-Latn-ME"/>
        </w:rPr>
        <w:t>Prijavljivanje sumnji na neželjena dejstva</w:t>
      </w:r>
    </w:p>
    <w:p w14:paraId="6E38542C" w14:textId="77777777" w:rsidR="00C269D7" w:rsidRPr="0052222E" w:rsidRDefault="00C269D7" w:rsidP="00662030">
      <w:pPr>
        <w:pStyle w:val="NoSpacing"/>
        <w:jc w:val="both"/>
        <w:rPr>
          <w:rFonts w:eastAsia="Calibri"/>
          <w:spacing w:val="-5"/>
          <w:sz w:val="22"/>
          <w:szCs w:val="22"/>
          <w:u w:val="single"/>
          <w:lang w:val="sr-Latn-ME"/>
        </w:rPr>
      </w:pPr>
    </w:p>
    <w:p w14:paraId="02022134" w14:textId="77777777" w:rsidR="00A81F6B" w:rsidRPr="0052222E" w:rsidRDefault="00A81F6B" w:rsidP="00CF0BC9">
      <w:pPr>
        <w:pStyle w:val="NoSpacing"/>
        <w:jc w:val="both"/>
        <w:rPr>
          <w:rFonts w:eastAsia="Calibri"/>
          <w:sz w:val="22"/>
          <w:szCs w:val="22"/>
          <w:lang w:val="sr-Latn-ME"/>
        </w:rPr>
      </w:pPr>
      <w:r w:rsidRPr="0052222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52222E">
        <w:rPr>
          <w:rFonts w:eastAsia="Calibri"/>
          <w:spacing w:val="-4"/>
          <w:sz w:val="22"/>
          <w:szCs w:val="22"/>
          <w:lang w:val="sr-Latn-ME"/>
        </w:rPr>
        <w:t>.</w:t>
      </w:r>
      <w:r w:rsidRPr="0052222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6C06A96" w14:textId="77777777" w:rsidR="00A81F6B" w:rsidRPr="0052222E" w:rsidRDefault="00A81F6B" w:rsidP="00A81F6B">
      <w:pPr>
        <w:pStyle w:val="NoSpacing"/>
        <w:jc w:val="both"/>
        <w:rPr>
          <w:rFonts w:eastAsia="Calibri"/>
          <w:sz w:val="22"/>
          <w:szCs w:val="22"/>
          <w:lang w:val="sr-Latn-ME"/>
        </w:rPr>
      </w:pPr>
    </w:p>
    <w:p w14:paraId="3EC5B3CB" w14:textId="77777777" w:rsidR="004771C6" w:rsidRPr="0052222E" w:rsidRDefault="004771C6" w:rsidP="004771C6">
      <w:pPr>
        <w:pStyle w:val="NoSpacing"/>
        <w:jc w:val="both"/>
        <w:rPr>
          <w:rFonts w:eastAsia="Calibri"/>
          <w:sz w:val="22"/>
          <w:szCs w:val="22"/>
          <w:lang w:val="sr-Latn-ME"/>
        </w:rPr>
      </w:pPr>
      <w:r w:rsidRPr="0052222E">
        <w:rPr>
          <w:rFonts w:eastAsia="Calibri"/>
          <w:sz w:val="22"/>
          <w:szCs w:val="22"/>
          <w:lang w:val="sr-Latn-ME"/>
        </w:rPr>
        <w:t xml:space="preserve">Institut za ljekove i medicinska sredstva </w:t>
      </w:r>
    </w:p>
    <w:p w14:paraId="418F3F2C" w14:textId="77777777" w:rsidR="004771C6" w:rsidRPr="0052222E" w:rsidRDefault="004771C6" w:rsidP="004771C6">
      <w:pPr>
        <w:pStyle w:val="NoSpacing"/>
        <w:jc w:val="both"/>
        <w:rPr>
          <w:rFonts w:eastAsia="Calibri"/>
          <w:sz w:val="22"/>
          <w:szCs w:val="22"/>
          <w:lang w:val="sr-Latn-ME"/>
        </w:rPr>
      </w:pPr>
      <w:r w:rsidRPr="0052222E">
        <w:rPr>
          <w:rFonts w:eastAsia="Calibri"/>
          <w:sz w:val="22"/>
          <w:szCs w:val="22"/>
          <w:lang w:val="sr-Latn-ME"/>
        </w:rPr>
        <w:t>Odjeljenje za farmakovigilancu</w:t>
      </w:r>
    </w:p>
    <w:p w14:paraId="2F775F51" w14:textId="77777777" w:rsidR="004771C6" w:rsidRPr="0052222E" w:rsidRDefault="004771C6" w:rsidP="004771C6">
      <w:pPr>
        <w:pStyle w:val="NoSpacing"/>
        <w:jc w:val="both"/>
        <w:rPr>
          <w:rFonts w:eastAsia="Calibri"/>
          <w:sz w:val="22"/>
          <w:szCs w:val="22"/>
          <w:lang w:val="sr-Latn-ME"/>
        </w:rPr>
      </w:pPr>
      <w:r w:rsidRPr="0052222E">
        <w:rPr>
          <w:rFonts w:eastAsia="Calibri"/>
          <w:sz w:val="22"/>
          <w:szCs w:val="22"/>
          <w:lang w:val="sr-Latn-ME"/>
        </w:rPr>
        <w:t>Bulevar Ivana Crnojevića 64a, 81000 Podgorica</w:t>
      </w:r>
    </w:p>
    <w:p w14:paraId="11906239" w14:textId="77777777" w:rsidR="004771C6" w:rsidRPr="0052222E" w:rsidRDefault="004771C6" w:rsidP="004771C6">
      <w:pPr>
        <w:pStyle w:val="NoSpacing"/>
        <w:rPr>
          <w:rFonts w:eastAsia="Calibri"/>
          <w:sz w:val="22"/>
          <w:szCs w:val="22"/>
          <w:lang w:val="sr-Latn-ME"/>
        </w:rPr>
      </w:pPr>
    </w:p>
    <w:p w14:paraId="6B14D63B" w14:textId="77777777" w:rsidR="004771C6" w:rsidRPr="0052222E" w:rsidRDefault="004771C6" w:rsidP="004771C6">
      <w:pPr>
        <w:pStyle w:val="NoSpacing"/>
        <w:jc w:val="both"/>
        <w:rPr>
          <w:rFonts w:eastAsia="Calibri"/>
          <w:sz w:val="22"/>
          <w:szCs w:val="22"/>
          <w:lang w:val="sr-Latn-ME"/>
        </w:rPr>
      </w:pPr>
      <w:r w:rsidRPr="0052222E">
        <w:rPr>
          <w:rFonts w:eastAsia="Calibri"/>
          <w:sz w:val="22"/>
          <w:szCs w:val="22"/>
          <w:lang w:val="sr-Latn-ME"/>
        </w:rPr>
        <w:t>tel: +382 (0) 20 310 280</w:t>
      </w:r>
    </w:p>
    <w:p w14:paraId="196B981C" w14:textId="77777777" w:rsidR="004771C6" w:rsidRPr="0052222E" w:rsidRDefault="004771C6" w:rsidP="004771C6">
      <w:pPr>
        <w:pStyle w:val="NoSpacing"/>
        <w:tabs>
          <w:tab w:val="left" w:pos="6720"/>
        </w:tabs>
        <w:jc w:val="both"/>
        <w:rPr>
          <w:rFonts w:eastAsia="Calibri"/>
          <w:sz w:val="22"/>
          <w:szCs w:val="22"/>
          <w:lang w:val="sr-Latn-ME"/>
        </w:rPr>
      </w:pPr>
      <w:r w:rsidRPr="0052222E">
        <w:rPr>
          <w:rFonts w:eastAsia="Calibri"/>
          <w:sz w:val="22"/>
          <w:szCs w:val="22"/>
          <w:lang w:val="sr-Latn-ME"/>
        </w:rPr>
        <w:t>fax: +382 (0) 20 310 581</w:t>
      </w:r>
      <w:r w:rsidRPr="0052222E">
        <w:rPr>
          <w:rFonts w:eastAsia="Calibri"/>
          <w:sz w:val="22"/>
          <w:szCs w:val="22"/>
          <w:lang w:val="sr-Latn-ME"/>
        </w:rPr>
        <w:tab/>
      </w:r>
    </w:p>
    <w:p w14:paraId="4FB73B9E" w14:textId="77777777" w:rsidR="004771C6" w:rsidRPr="0052222E" w:rsidRDefault="00BE77FF" w:rsidP="004771C6">
      <w:pPr>
        <w:pStyle w:val="NoSpacing"/>
        <w:jc w:val="both"/>
        <w:rPr>
          <w:rFonts w:eastAsia="Calibri"/>
          <w:sz w:val="22"/>
          <w:szCs w:val="22"/>
          <w:lang w:val="sr-Latn-ME"/>
        </w:rPr>
      </w:pPr>
      <w:hyperlink r:id="rId8" w:history="1">
        <w:r w:rsidR="004771C6" w:rsidRPr="0052222E">
          <w:rPr>
            <w:rStyle w:val="Hyperlink"/>
            <w:rFonts w:eastAsia="Calibri"/>
            <w:sz w:val="22"/>
            <w:szCs w:val="22"/>
            <w:lang w:val="sr-Latn-ME"/>
          </w:rPr>
          <w:t>www.cinmed.me</w:t>
        </w:r>
      </w:hyperlink>
    </w:p>
    <w:p w14:paraId="4377073F" w14:textId="77777777" w:rsidR="004771C6" w:rsidRPr="0052222E" w:rsidRDefault="00BE77FF" w:rsidP="004771C6">
      <w:pPr>
        <w:pStyle w:val="NoSpacing"/>
        <w:jc w:val="both"/>
        <w:rPr>
          <w:rFonts w:eastAsia="Calibri"/>
          <w:color w:val="0000FF"/>
          <w:sz w:val="22"/>
          <w:szCs w:val="22"/>
          <w:u w:val="single"/>
          <w:lang w:val="sr-Latn-ME"/>
        </w:rPr>
      </w:pPr>
      <w:hyperlink r:id="rId9" w:history="1">
        <w:r w:rsidR="004771C6" w:rsidRPr="0052222E">
          <w:rPr>
            <w:rStyle w:val="Hyperlink"/>
            <w:rFonts w:eastAsia="Calibri"/>
            <w:sz w:val="22"/>
            <w:szCs w:val="22"/>
            <w:lang w:val="sr-Latn-ME"/>
          </w:rPr>
          <w:t>nezeljenadejstva@cinmed.me</w:t>
        </w:r>
      </w:hyperlink>
    </w:p>
    <w:p w14:paraId="485DD67A" w14:textId="77777777" w:rsidR="004771C6" w:rsidRPr="0052222E" w:rsidRDefault="004771C6" w:rsidP="004771C6">
      <w:pPr>
        <w:pStyle w:val="NoSpacing"/>
        <w:jc w:val="both"/>
        <w:rPr>
          <w:rFonts w:eastAsia="Calibri"/>
          <w:sz w:val="22"/>
          <w:szCs w:val="22"/>
          <w:lang w:val="sr-Latn-ME"/>
        </w:rPr>
      </w:pPr>
      <w:r w:rsidRPr="0052222E">
        <w:rPr>
          <w:rFonts w:eastAsia="Calibri"/>
          <w:sz w:val="22"/>
          <w:szCs w:val="22"/>
          <w:lang w:val="sr-Latn-ME"/>
        </w:rPr>
        <w:t>putem IS zdravstvene zaštite</w:t>
      </w:r>
    </w:p>
    <w:p w14:paraId="52F9D0F3" w14:textId="77777777" w:rsidR="004771C6" w:rsidRPr="0052222E" w:rsidRDefault="004771C6" w:rsidP="004771C6">
      <w:pPr>
        <w:pStyle w:val="NoSpacing"/>
        <w:jc w:val="both"/>
        <w:rPr>
          <w:rFonts w:eastAsia="Calibri"/>
          <w:sz w:val="22"/>
          <w:szCs w:val="22"/>
          <w:lang w:val="sr-Latn-ME"/>
        </w:rPr>
      </w:pPr>
      <w:r w:rsidRPr="0052222E">
        <w:rPr>
          <w:rFonts w:eastAsia="Calibri"/>
          <w:sz w:val="22"/>
          <w:szCs w:val="22"/>
          <w:lang w:val="sr-Latn-ME"/>
        </w:rPr>
        <w:t>QR kod za online prijavu sumnje na neželjeno dejstvo lijeka:</w:t>
      </w:r>
    </w:p>
    <w:p w14:paraId="54D1D0D2" w14:textId="77777777" w:rsidR="004771C6" w:rsidRPr="0052222E" w:rsidRDefault="004771C6" w:rsidP="004771C6">
      <w:pPr>
        <w:pStyle w:val="NoSpacing"/>
        <w:jc w:val="both"/>
        <w:rPr>
          <w:rFonts w:eastAsia="Calibri"/>
          <w:sz w:val="22"/>
          <w:szCs w:val="22"/>
          <w:lang w:val="sr-Latn-ME"/>
        </w:rPr>
      </w:pPr>
    </w:p>
    <w:p w14:paraId="7A0878DE" w14:textId="47951A65" w:rsidR="00A81F6B" w:rsidRPr="0052222E" w:rsidRDefault="007B2A19" w:rsidP="00662030">
      <w:pPr>
        <w:pStyle w:val="NoSpacing"/>
        <w:rPr>
          <w:sz w:val="22"/>
          <w:szCs w:val="22"/>
          <w:lang w:val="sr-Latn-ME"/>
        </w:rPr>
      </w:pPr>
      <w:r w:rsidRPr="0052222E">
        <w:rPr>
          <w:b/>
          <w:bCs/>
          <w:noProof/>
          <w:sz w:val="22"/>
          <w:szCs w:val="22"/>
        </w:rPr>
        <w:drawing>
          <wp:inline distT="0" distB="0" distL="0" distR="0" wp14:anchorId="5A129118" wp14:editId="1252978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211E731" w14:textId="77777777" w:rsidR="00396B66" w:rsidRPr="0052222E" w:rsidRDefault="00396B66" w:rsidP="00A32113">
      <w:pPr>
        <w:rPr>
          <w:sz w:val="22"/>
          <w:szCs w:val="22"/>
          <w:lang w:val="sr-Latn-ME"/>
        </w:rPr>
      </w:pPr>
    </w:p>
    <w:p w14:paraId="73DF1718" w14:textId="77777777" w:rsidR="00662339" w:rsidRPr="0052222E" w:rsidRDefault="00662339" w:rsidP="00A32113">
      <w:pPr>
        <w:rPr>
          <w:sz w:val="22"/>
          <w:szCs w:val="22"/>
          <w:lang w:val="sr-Latn-ME"/>
        </w:rPr>
      </w:pPr>
    </w:p>
    <w:p w14:paraId="5085DAD2" w14:textId="77777777" w:rsidR="00A32113" w:rsidRPr="0052222E" w:rsidRDefault="00A32113" w:rsidP="002111D6">
      <w:pPr>
        <w:tabs>
          <w:tab w:val="left" w:pos="540"/>
          <w:tab w:val="left" w:pos="569"/>
        </w:tabs>
        <w:jc w:val="both"/>
        <w:rPr>
          <w:b/>
          <w:bCs/>
          <w:sz w:val="22"/>
          <w:szCs w:val="22"/>
          <w:lang w:val="sr-Latn-ME"/>
        </w:rPr>
      </w:pPr>
      <w:r w:rsidRPr="0052222E">
        <w:rPr>
          <w:b/>
          <w:bCs/>
          <w:sz w:val="22"/>
          <w:szCs w:val="22"/>
          <w:lang w:val="sr-Latn-ME"/>
        </w:rPr>
        <w:t xml:space="preserve">5. </w:t>
      </w:r>
      <w:r w:rsidR="00291DAD" w:rsidRPr="0052222E">
        <w:rPr>
          <w:b/>
          <w:bCs/>
          <w:sz w:val="22"/>
          <w:szCs w:val="22"/>
          <w:lang w:val="sr-Latn-ME"/>
        </w:rPr>
        <w:tab/>
      </w:r>
      <w:r w:rsidRPr="0052222E">
        <w:rPr>
          <w:b/>
          <w:bCs/>
          <w:sz w:val="22"/>
          <w:szCs w:val="22"/>
          <w:lang w:val="sr-Latn-ME"/>
        </w:rPr>
        <w:t xml:space="preserve">KAKO ČUVATI LIJEK </w:t>
      </w:r>
      <w:r w:rsidR="002111D6" w:rsidRPr="0052222E">
        <w:rPr>
          <w:b/>
          <w:bCs/>
          <w:caps/>
          <w:sz w:val="22"/>
          <w:szCs w:val="22"/>
          <w:lang w:val="sr-Latn-ME"/>
        </w:rPr>
        <w:t>ACIDO TRANEXAMICO BIOINDUSTRIA L.I.M.</w:t>
      </w:r>
    </w:p>
    <w:p w14:paraId="3A2881BB" w14:textId="77777777" w:rsidR="00445D8F" w:rsidRPr="0052222E" w:rsidRDefault="00445D8F" w:rsidP="00A32113">
      <w:pPr>
        <w:rPr>
          <w:sz w:val="22"/>
          <w:szCs w:val="22"/>
          <w:lang w:val="sr-Latn-ME"/>
        </w:rPr>
      </w:pPr>
    </w:p>
    <w:p w14:paraId="3F05BBCD" w14:textId="77777777" w:rsidR="00991E7D" w:rsidRPr="0052222E" w:rsidRDefault="008A7F7D" w:rsidP="000725C3">
      <w:pPr>
        <w:numPr>
          <w:ilvl w:val="12"/>
          <w:numId w:val="0"/>
        </w:numPr>
        <w:tabs>
          <w:tab w:val="left" w:pos="720"/>
        </w:tabs>
        <w:ind w:right="-2"/>
        <w:jc w:val="both"/>
        <w:rPr>
          <w:sz w:val="22"/>
          <w:szCs w:val="22"/>
          <w:lang w:val="sr-Latn-ME"/>
        </w:rPr>
      </w:pPr>
      <w:r w:rsidRPr="0052222E">
        <w:rPr>
          <w:sz w:val="22"/>
          <w:szCs w:val="22"/>
          <w:lang w:val="sr-Latn-ME"/>
        </w:rPr>
        <w:t xml:space="preserve">Lijek čuvajte </w:t>
      </w:r>
      <w:r w:rsidR="00991E7D" w:rsidRPr="0052222E">
        <w:rPr>
          <w:sz w:val="22"/>
          <w:szCs w:val="22"/>
          <w:lang w:val="sr-Latn-ME"/>
        </w:rPr>
        <w:t>van pogleda i domašaja djece.</w:t>
      </w:r>
    </w:p>
    <w:p w14:paraId="5A026B48" w14:textId="59E373D4" w:rsidR="00991E7D" w:rsidRPr="0052222E" w:rsidRDefault="00991E7D" w:rsidP="000725C3">
      <w:pPr>
        <w:jc w:val="both"/>
        <w:rPr>
          <w:sz w:val="22"/>
          <w:szCs w:val="22"/>
          <w:lang w:val="sr-Latn-ME"/>
        </w:rPr>
      </w:pPr>
    </w:p>
    <w:p w14:paraId="0A796DE5" w14:textId="507A4B7B" w:rsidR="007B2A19" w:rsidRPr="0052222E" w:rsidRDefault="007B2A19" w:rsidP="000725C3">
      <w:pPr>
        <w:numPr>
          <w:ilvl w:val="12"/>
          <w:numId w:val="0"/>
        </w:numPr>
        <w:tabs>
          <w:tab w:val="left" w:pos="720"/>
        </w:tabs>
        <w:ind w:right="-2"/>
        <w:jc w:val="both"/>
        <w:rPr>
          <w:sz w:val="22"/>
          <w:szCs w:val="22"/>
          <w:lang w:val="sr-Latn-ME"/>
        </w:rPr>
      </w:pPr>
      <w:r w:rsidRPr="0052222E">
        <w:rPr>
          <w:sz w:val="22"/>
          <w:szCs w:val="22"/>
          <w:lang w:val="sr-Latn-ME"/>
        </w:rPr>
        <w:t>Ovaj lijek se ne smije upotrijebiti nakon isteka roka upotrebe navedenog na kutiji i ampuli. Rok upotrebe odnosi se na posljednji dan navedenog mjeseca.</w:t>
      </w:r>
    </w:p>
    <w:p w14:paraId="7EAE9980" w14:textId="77777777" w:rsidR="007B2A19" w:rsidRPr="0052222E" w:rsidRDefault="007B2A19" w:rsidP="000725C3">
      <w:pPr>
        <w:numPr>
          <w:ilvl w:val="12"/>
          <w:numId w:val="0"/>
        </w:numPr>
        <w:tabs>
          <w:tab w:val="left" w:pos="720"/>
        </w:tabs>
        <w:ind w:right="-2"/>
        <w:jc w:val="both"/>
        <w:rPr>
          <w:sz w:val="22"/>
          <w:szCs w:val="22"/>
          <w:lang w:val="sr-Latn-ME"/>
        </w:rPr>
      </w:pPr>
    </w:p>
    <w:p w14:paraId="783AD9F1" w14:textId="77777777" w:rsidR="007B2A19" w:rsidRPr="0052222E" w:rsidRDefault="007B2A19">
      <w:pPr>
        <w:pStyle w:val="Header"/>
        <w:tabs>
          <w:tab w:val="left" w:pos="284"/>
        </w:tabs>
        <w:jc w:val="both"/>
        <w:rPr>
          <w:color w:val="000000"/>
          <w:sz w:val="22"/>
          <w:szCs w:val="22"/>
          <w:lang w:val="sr-Latn-ME"/>
        </w:rPr>
      </w:pPr>
      <w:r w:rsidRPr="0052222E">
        <w:rPr>
          <w:color w:val="000000"/>
          <w:sz w:val="22"/>
          <w:szCs w:val="22"/>
          <w:lang w:val="sr-Latn-ME"/>
        </w:rPr>
        <w:t>Rok upotrebe nakon prvog otvaranja lijeka: upotrijebiti odmah.</w:t>
      </w:r>
    </w:p>
    <w:p w14:paraId="04C7E306" w14:textId="77777777" w:rsidR="007B2A19" w:rsidRPr="0052222E" w:rsidRDefault="007B2A19">
      <w:pPr>
        <w:pStyle w:val="Header"/>
        <w:tabs>
          <w:tab w:val="left" w:pos="284"/>
        </w:tabs>
        <w:jc w:val="both"/>
        <w:rPr>
          <w:sz w:val="22"/>
          <w:szCs w:val="22"/>
          <w:lang w:val="sr-Latn-ME"/>
        </w:rPr>
      </w:pPr>
      <w:r w:rsidRPr="0052222E">
        <w:rPr>
          <w:color w:val="000000"/>
          <w:sz w:val="22"/>
          <w:szCs w:val="22"/>
          <w:lang w:val="sr-Latn-ME"/>
        </w:rPr>
        <w:t>Rok upotrebe lijeka nakon razblaživanja: upotrijebiti odmah.</w:t>
      </w:r>
    </w:p>
    <w:p w14:paraId="05DF778B" w14:textId="77777777" w:rsidR="007B2A19" w:rsidRPr="0052222E" w:rsidRDefault="007B2A19" w:rsidP="000725C3">
      <w:pPr>
        <w:jc w:val="both"/>
        <w:rPr>
          <w:sz w:val="22"/>
          <w:szCs w:val="22"/>
          <w:lang w:val="sr-Latn-ME"/>
        </w:rPr>
      </w:pPr>
    </w:p>
    <w:p w14:paraId="29DA91C2" w14:textId="77777777" w:rsidR="002111D6" w:rsidRPr="0052222E" w:rsidRDefault="002111D6" w:rsidP="000725C3">
      <w:pPr>
        <w:pStyle w:val="Header"/>
        <w:tabs>
          <w:tab w:val="left" w:pos="284"/>
        </w:tabs>
        <w:spacing w:before="40" w:after="40"/>
        <w:jc w:val="both"/>
        <w:rPr>
          <w:sz w:val="22"/>
          <w:szCs w:val="22"/>
          <w:lang w:val="sr-Latn-ME"/>
        </w:rPr>
      </w:pPr>
      <w:r w:rsidRPr="0052222E">
        <w:rPr>
          <w:sz w:val="22"/>
          <w:szCs w:val="22"/>
          <w:lang w:val="sr-Latn-ME"/>
        </w:rPr>
        <w:t>Lijek ne zahtijeva posebne uslove čuvanja.</w:t>
      </w:r>
    </w:p>
    <w:p w14:paraId="411688D5" w14:textId="77777777" w:rsidR="002111D6" w:rsidRPr="0052222E" w:rsidRDefault="002111D6" w:rsidP="000725C3">
      <w:pPr>
        <w:jc w:val="both"/>
        <w:rPr>
          <w:sz w:val="22"/>
          <w:szCs w:val="22"/>
          <w:lang w:val="sr-Latn-ME"/>
        </w:rPr>
      </w:pPr>
    </w:p>
    <w:p w14:paraId="17939594" w14:textId="77777777" w:rsidR="00D01E45" w:rsidRPr="0052222E" w:rsidRDefault="00D01E45" w:rsidP="000725C3">
      <w:pPr>
        <w:jc w:val="both"/>
        <w:rPr>
          <w:sz w:val="22"/>
          <w:szCs w:val="22"/>
          <w:lang w:val="sr-Latn-ME" w:eastAsia="hr-HR"/>
        </w:rPr>
      </w:pPr>
      <w:r w:rsidRPr="0052222E">
        <w:rPr>
          <w:sz w:val="22"/>
          <w:szCs w:val="22"/>
          <w:lang w:val="sr-Latn-ME" w:eastAsia="hr-HR"/>
        </w:rPr>
        <w:t>Ljekove ne treba bacati u kanalizaciju, niti kućni otpad. Ove mjere pomažu očuvanju životne sredine.</w:t>
      </w:r>
    </w:p>
    <w:p w14:paraId="13DDFBA7" w14:textId="77777777" w:rsidR="00D01E45" w:rsidRPr="0052222E" w:rsidRDefault="00D01E45" w:rsidP="000725C3">
      <w:pPr>
        <w:jc w:val="both"/>
        <w:rPr>
          <w:b/>
          <w:bCs/>
          <w:sz w:val="22"/>
          <w:szCs w:val="22"/>
          <w:lang w:val="sr-Latn-ME" w:eastAsia="hr-HR"/>
        </w:rPr>
      </w:pPr>
      <w:r w:rsidRPr="0052222E">
        <w:rPr>
          <w:sz w:val="22"/>
          <w:szCs w:val="22"/>
          <w:lang w:val="sr-Latn-ME" w:eastAsia="hr-HR"/>
        </w:rPr>
        <w:t>Neupotrijebljeni lijek se uništava u skladu sa važećim propisima.</w:t>
      </w:r>
    </w:p>
    <w:p w14:paraId="460BE193" w14:textId="77777777" w:rsidR="00396B66" w:rsidRPr="0052222E" w:rsidRDefault="00396B66" w:rsidP="00A32113">
      <w:pPr>
        <w:rPr>
          <w:bCs/>
          <w:sz w:val="22"/>
          <w:szCs w:val="22"/>
          <w:lang w:val="sr-Latn-ME"/>
        </w:rPr>
      </w:pPr>
    </w:p>
    <w:p w14:paraId="50D9AF2D" w14:textId="77777777" w:rsidR="004771C6" w:rsidRPr="0052222E" w:rsidRDefault="004771C6" w:rsidP="00A32113">
      <w:pPr>
        <w:rPr>
          <w:bCs/>
          <w:sz w:val="22"/>
          <w:szCs w:val="22"/>
          <w:lang w:val="sr-Latn-ME"/>
        </w:rPr>
      </w:pPr>
    </w:p>
    <w:p w14:paraId="4A2224F8" w14:textId="77777777" w:rsidR="00A32113" w:rsidRPr="0052222E" w:rsidRDefault="00A32113" w:rsidP="00291DAD">
      <w:pPr>
        <w:tabs>
          <w:tab w:val="left" w:pos="540"/>
          <w:tab w:val="left" w:pos="569"/>
        </w:tabs>
        <w:rPr>
          <w:b/>
          <w:bCs/>
          <w:sz w:val="22"/>
          <w:szCs w:val="22"/>
          <w:lang w:val="sr-Latn-ME"/>
        </w:rPr>
      </w:pPr>
      <w:r w:rsidRPr="0052222E">
        <w:rPr>
          <w:b/>
          <w:bCs/>
          <w:sz w:val="22"/>
          <w:szCs w:val="22"/>
          <w:lang w:val="sr-Latn-ME"/>
        </w:rPr>
        <w:t xml:space="preserve">6. </w:t>
      </w:r>
      <w:r w:rsidR="00291DAD" w:rsidRPr="0052222E">
        <w:rPr>
          <w:b/>
          <w:bCs/>
          <w:sz w:val="22"/>
          <w:szCs w:val="22"/>
          <w:lang w:val="sr-Latn-ME"/>
        </w:rPr>
        <w:tab/>
      </w:r>
      <w:r w:rsidR="00326EEC" w:rsidRPr="0052222E">
        <w:rPr>
          <w:b/>
          <w:bCs/>
          <w:sz w:val="22"/>
          <w:szCs w:val="22"/>
          <w:lang w:val="sr-Latn-ME"/>
        </w:rPr>
        <w:t xml:space="preserve">SADRŽAJ PAKOVANJA I </w:t>
      </w:r>
      <w:r w:rsidRPr="0052222E">
        <w:rPr>
          <w:b/>
          <w:bCs/>
          <w:sz w:val="22"/>
          <w:szCs w:val="22"/>
          <w:lang w:val="sr-Latn-ME"/>
        </w:rPr>
        <w:t>DODATNE INFORMACIJE</w:t>
      </w:r>
      <w:r w:rsidR="00E06040" w:rsidRPr="0052222E">
        <w:rPr>
          <w:b/>
          <w:bCs/>
          <w:sz w:val="22"/>
          <w:szCs w:val="22"/>
          <w:lang w:val="sr-Latn-ME"/>
        </w:rPr>
        <w:t xml:space="preserve"> </w:t>
      </w:r>
    </w:p>
    <w:p w14:paraId="1AF10CD9" w14:textId="77777777" w:rsidR="00445D8F" w:rsidRPr="0052222E" w:rsidRDefault="00445D8F" w:rsidP="00A32113">
      <w:pPr>
        <w:rPr>
          <w:sz w:val="22"/>
          <w:szCs w:val="22"/>
          <w:lang w:val="sr-Latn-ME"/>
        </w:rPr>
      </w:pPr>
    </w:p>
    <w:p w14:paraId="2C8690A3" w14:textId="77777777" w:rsidR="00445D8F" w:rsidRPr="0052222E" w:rsidRDefault="00A32113" w:rsidP="002111D6">
      <w:pPr>
        <w:jc w:val="both"/>
        <w:rPr>
          <w:b/>
          <w:sz w:val="22"/>
          <w:szCs w:val="22"/>
          <w:lang w:val="sr-Latn-ME"/>
        </w:rPr>
      </w:pPr>
      <w:r w:rsidRPr="0052222E">
        <w:rPr>
          <w:b/>
          <w:bCs/>
          <w:sz w:val="22"/>
          <w:szCs w:val="22"/>
          <w:lang w:val="sr-Latn-ME"/>
        </w:rPr>
        <w:t xml:space="preserve">Šta sadrži lijek </w:t>
      </w:r>
      <w:r w:rsidR="002111D6" w:rsidRPr="0052222E">
        <w:rPr>
          <w:b/>
          <w:bCs/>
          <w:sz w:val="22"/>
          <w:szCs w:val="22"/>
          <w:lang w:val="sr-Latn-ME"/>
        </w:rPr>
        <w:t xml:space="preserve">ACIDO TRANEXAMICO BIOINDUSTRIA L.I.M. </w:t>
      </w:r>
    </w:p>
    <w:p w14:paraId="3D740D42" w14:textId="5D875598" w:rsidR="00326EEC" w:rsidRPr="0052222E" w:rsidRDefault="00326EEC" w:rsidP="00662030">
      <w:pPr>
        <w:keepNext/>
        <w:numPr>
          <w:ilvl w:val="0"/>
          <w:numId w:val="28"/>
        </w:numPr>
        <w:tabs>
          <w:tab w:val="left" w:pos="720"/>
        </w:tabs>
        <w:ind w:right="-2"/>
        <w:jc w:val="both"/>
        <w:rPr>
          <w:i/>
          <w:sz w:val="22"/>
          <w:szCs w:val="22"/>
          <w:lang w:val="sr-Latn-ME"/>
        </w:rPr>
      </w:pPr>
      <w:r w:rsidRPr="0052222E">
        <w:rPr>
          <w:sz w:val="22"/>
          <w:szCs w:val="22"/>
          <w:lang w:val="sr-Latn-ME"/>
        </w:rPr>
        <w:t xml:space="preserve">Aktivna supstanca je </w:t>
      </w:r>
      <w:r w:rsidR="002111D6" w:rsidRPr="0052222E">
        <w:rPr>
          <w:sz w:val="22"/>
          <w:szCs w:val="22"/>
          <w:lang w:val="sr-Latn-ME"/>
        </w:rPr>
        <w:t>traneksa</w:t>
      </w:r>
      <w:r w:rsidR="007B2A19" w:rsidRPr="0052222E">
        <w:rPr>
          <w:sz w:val="22"/>
          <w:szCs w:val="22"/>
          <w:lang w:val="sr-Latn-ME"/>
        </w:rPr>
        <w:t>m</w:t>
      </w:r>
      <w:r w:rsidR="002111D6" w:rsidRPr="0052222E">
        <w:rPr>
          <w:sz w:val="22"/>
          <w:szCs w:val="22"/>
          <w:lang w:val="sr-Latn-ME"/>
        </w:rPr>
        <w:t xml:space="preserve">inska kiselina. </w:t>
      </w:r>
      <w:r w:rsidR="007B2A19" w:rsidRPr="0052222E">
        <w:rPr>
          <w:sz w:val="22"/>
          <w:szCs w:val="22"/>
          <w:lang w:val="sr-Latn-ME"/>
        </w:rPr>
        <w:t xml:space="preserve">Jedna </w:t>
      </w:r>
      <w:r w:rsidR="002111D6" w:rsidRPr="0052222E">
        <w:rPr>
          <w:sz w:val="22"/>
          <w:szCs w:val="22"/>
          <w:lang w:val="sr-Latn-ME"/>
        </w:rPr>
        <w:t>ampula od 5 ml sadrži 500 mg traneksaminske kiseline.</w:t>
      </w:r>
      <w:r w:rsidRPr="0052222E">
        <w:rPr>
          <w:sz w:val="22"/>
          <w:szCs w:val="22"/>
          <w:lang w:val="sr-Latn-ME"/>
        </w:rPr>
        <w:t xml:space="preserve"> </w:t>
      </w:r>
    </w:p>
    <w:p w14:paraId="282D7F36" w14:textId="2DC59376" w:rsidR="00326EEC" w:rsidRPr="0052222E" w:rsidRDefault="002111D6" w:rsidP="00662030">
      <w:pPr>
        <w:keepNext/>
        <w:numPr>
          <w:ilvl w:val="0"/>
          <w:numId w:val="28"/>
        </w:numPr>
        <w:tabs>
          <w:tab w:val="left" w:pos="720"/>
        </w:tabs>
        <w:ind w:right="-2"/>
        <w:jc w:val="both"/>
        <w:rPr>
          <w:sz w:val="22"/>
          <w:szCs w:val="22"/>
          <w:lang w:val="sr-Latn-ME"/>
        </w:rPr>
      </w:pPr>
      <w:r w:rsidRPr="0052222E">
        <w:rPr>
          <w:sz w:val="22"/>
          <w:szCs w:val="22"/>
          <w:lang w:val="sr-Latn-ME"/>
        </w:rPr>
        <w:t>Pomoćn</w:t>
      </w:r>
      <w:r w:rsidR="00326EEC" w:rsidRPr="0052222E">
        <w:rPr>
          <w:sz w:val="22"/>
          <w:szCs w:val="22"/>
          <w:lang w:val="sr-Latn-ME"/>
        </w:rPr>
        <w:t>e</w:t>
      </w:r>
      <w:r w:rsidRPr="0052222E">
        <w:rPr>
          <w:sz w:val="22"/>
          <w:szCs w:val="22"/>
          <w:lang w:val="sr-Latn-ME"/>
        </w:rPr>
        <w:t xml:space="preserve"> supstanc</w:t>
      </w:r>
      <w:r w:rsidR="00326EEC" w:rsidRPr="0052222E">
        <w:rPr>
          <w:sz w:val="22"/>
          <w:szCs w:val="22"/>
          <w:lang w:val="sr-Latn-ME"/>
        </w:rPr>
        <w:t>e</w:t>
      </w:r>
      <w:r w:rsidRPr="0052222E">
        <w:rPr>
          <w:sz w:val="22"/>
          <w:szCs w:val="22"/>
          <w:lang w:val="sr-Latn-ME"/>
        </w:rPr>
        <w:t xml:space="preserve"> </w:t>
      </w:r>
      <w:r w:rsidR="00326EEC" w:rsidRPr="0052222E">
        <w:rPr>
          <w:sz w:val="22"/>
          <w:szCs w:val="22"/>
          <w:lang w:val="sr-Latn-ME"/>
        </w:rPr>
        <w:t>su</w:t>
      </w:r>
      <w:r w:rsidR="007B2A19" w:rsidRPr="0052222E">
        <w:rPr>
          <w:sz w:val="22"/>
          <w:szCs w:val="22"/>
          <w:lang w:val="sr-Latn-ME"/>
        </w:rPr>
        <w:t>:</w:t>
      </w:r>
      <w:r w:rsidRPr="0052222E">
        <w:rPr>
          <w:sz w:val="22"/>
          <w:szCs w:val="22"/>
          <w:lang w:val="sr-Latn-ME"/>
        </w:rPr>
        <w:t xml:space="preserve"> hlorovodonična kiselina ili natrijum hidroksid (za podešavanje pH vrijednosti) i voda za injekcije.</w:t>
      </w:r>
      <w:r w:rsidR="00326EEC" w:rsidRPr="0052222E">
        <w:rPr>
          <w:sz w:val="22"/>
          <w:szCs w:val="22"/>
          <w:lang w:val="sr-Latn-ME"/>
        </w:rPr>
        <w:t xml:space="preserve"> </w:t>
      </w:r>
    </w:p>
    <w:p w14:paraId="7475F31C" w14:textId="77777777" w:rsidR="00326EEC" w:rsidRPr="0052222E" w:rsidRDefault="00326EEC" w:rsidP="00662030">
      <w:pPr>
        <w:jc w:val="both"/>
        <w:rPr>
          <w:sz w:val="22"/>
          <w:szCs w:val="22"/>
          <w:lang w:val="sr-Latn-ME"/>
        </w:rPr>
      </w:pPr>
    </w:p>
    <w:p w14:paraId="6BFC77B9" w14:textId="77777777" w:rsidR="00A32113" w:rsidRPr="0052222E" w:rsidRDefault="00A32113" w:rsidP="00A32113">
      <w:pPr>
        <w:rPr>
          <w:b/>
          <w:sz w:val="22"/>
          <w:szCs w:val="22"/>
          <w:lang w:val="sr-Latn-ME"/>
        </w:rPr>
      </w:pPr>
      <w:r w:rsidRPr="0052222E">
        <w:rPr>
          <w:b/>
          <w:sz w:val="22"/>
          <w:szCs w:val="22"/>
          <w:lang w:val="sr-Latn-ME"/>
        </w:rPr>
        <w:lastRenderedPageBreak/>
        <w:t xml:space="preserve">Kako izgleda lijek </w:t>
      </w:r>
      <w:r w:rsidR="002111D6" w:rsidRPr="0052222E">
        <w:rPr>
          <w:b/>
          <w:bCs/>
          <w:sz w:val="22"/>
          <w:szCs w:val="22"/>
          <w:lang w:val="sr-Latn-ME"/>
        </w:rPr>
        <w:t xml:space="preserve">ACIDO TRANEXAMICO BIOINDUSTRIA L.I.M. </w:t>
      </w:r>
      <w:r w:rsidRPr="0052222E">
        <w:rPr>
          <w:b/>
          <w:sz w:val="22"/>
          <w:szCs w:val="22"/>
          <w:lang w:val="sr-Latn-ME"/>
        </w:rPr>
        <w:t>i sadržaj pakovanja</w:t>
      </w:r>
    </w:p>
    <w:p w14:paraId="18418CC7" w14:textId="77777777" w:rsidR="007B2A19" w:rsidRPr="0052222E" w:rsidRDefault="007B2A19" w:rsidP="007B2A19">
      <w:pPr>
        <w:pStyle w:val="Header"/>
        <w:tabs>
          <w:tab w:val="left" w:pos="284"/>
        </w:tabs>
        <w:jc w:val="both"/>
        <w:rPr>
          <w:sz w:val="22"/>
          <w:szCs w:val="22"/>
          <w:lang w:val="sr-Latn-ME"/>
        </w:rPr>
      </w:pPr>
      <w:r w:rsidRPr="0052222E">
        <w:rPr>
          <w:sz w:val="22"/>
          <w:szCs w:val="22"/>
          <w:lang w:val="sr-Latn-ME"/>
        </w:rPr>
        <w:t>Bezbojan, bistar rastvor za injekciju.</w:t>
      </w:r>
    </w:p>
    <w:p w14:paraId="20E5E744" w14:textId="77777777" w:rsidR="007B2A19" w:rsidRPr="0052222E" w:rsidRDefault="007B2A19" w:rsidP="007B2A19">
      <w:pPr>
        <w:tabs>
          <w:tab w:val="left" w:pos="540"/>
          <w:tab w:val="left" w:pos="567"/>
        </w:tabs>
        <w:jc w:val="both"/>
        <w:rPr>
          <w:bCs/>
          <w:sz w:val="22"/>
          <w:szCs w:val="22"/>
          <w:lang w:val="sr-Latn-ME"/>
        </w:rPr>
      </w:pPr>
      <w:r w:rsidRPr="0052222E">
        <w:rPr>
          <w:bCs/>
          <w:sz w:val="22"/>
          <w:szCs w:val="22"/>
          <w:lang w:val="sr-Latn-ME"/>
        </w:rPr>
        <w:t>Unutrašnje pakovanje lijeka je ampula od neutralnog stakla koja sadrži 5 ml rastvora za injekciju.</w:t>
      </w:r>
    </w:p>
    <w:p w14:paraId="2EE5D83F" w14:textId="77777777" w:rsidR="007B2A19" w:rsidRPr="0052222E" w:rsidRDefault="007B2A19" w:rsidP="007B2A19">
      <w:pPr>
        <w:tabs>
          <w:tab w:val="left" w:pos="540"/>
          <w:tab w:val="left" w:pos="567"/>
        </w:tabs>
        <w:jc w:val="both"/>
        <w:rPr>
          <w:bCs/>
          <w:sz w:val="22"/>
          <w:szCs w:val="22"/>
          <w:lang w:val="sr-Latn-ME"/>
        </w:rPr>
      </w:pPr>
      <w:r w:rsidRPr="0052222E">
        <w:rPr>
          <w:bCs/>
          <w:sz w:val="22"/>
          <w:szCs w:val="22"/>
          <w:lang w:val="sr-Latn-ME"/>
        </w:rPr>
        <w:t>Spoljašnje pakovanje lijeka je složiva kartonska kutija koja sadrži 5 ampula i Uputstvo za lijek.</w:t>
      </w:r>
    </w:p>
    <w:p w14:paraId="1A093E0D" w14:textId="77777777" w:rsidR="00445D8F" w:rsidRPr="0052222E" w:rsidRDefault="00445D8F" w:rsidP="00A32113">
      <w:pPr>
        <w:rPr>
          <w:sz w:val="22"/>
          <w:szCs w:val="22"/>
          <w:lang w:val="sr-Latn-ME"/>
        </w:rPr>
      </w:pPr>
    </w:p>
    <w:p w14:paraId="6F9E3A82" w14:textId="77777777" w:rsidR="004771C6" w:rsidRPr="0052222E" w:rsidRDefault="00A32113" w:rsidP="00A32113">
      <w:pPr>
        <w:rPr>
          <w:b/>
          <w:sz w:val="22"/>
          <w:szCs w:val="22"/>
          <w:lang w:val="sr-Latn-ME"/>
        </w:rPr>
      </w:pPr>
      <w:r w:rsidRPr="0052222E">
        <w:rPr>
          <w:b/>
          <w:sz w:val="22"/>
          <w:szCs w:val="22"/>
          <w:lang w:val="sr-Latn-ME"/>
        </w:rPr>
        <w:t xml:space="preserve">Nosilac dozvole i </w:t>
      </w:r>
      <w:r w:rsidR="00C66783" w:rsidRPr="0052222E">
        <w:rPr>
          <w:b/>
          <w:sz w:val="22"/>
          <w:szCs w:val="22"/>
          <w:lang w:val="sr-Latn-ME"/>
        </w:rPr>
        <w:t>p</w:t>
      </w:r>
      <w:r w:rsidRPr="0052222E">
        <w:rPr>
          <w:b/>
          <w:sz w:val="22"/>
          <w:szCs w:val="22"/>
          <w:lang w:val="sr-Latn-ME"/>
        </w:rPr>
        <w:t>roizvođač</w:t>
      </w:r>
    </w:p>
    <w:p w14:paraId="334837AA" w14:textId="77777777" w:rsidR="007B2A19" w:rsidRPr="0052222E" w:rsidRDefault="007B2A19" w:rsidP="002111D6">
      <w:pPr>
        <w:jc w:val="both"/>
        <w:rPr>
          <w:b/>
          <w:sz w:val="22"/>
          <w:szCs w:val="22"/>
          <w:lang w:val="sr-Latn-ME"/>
        </w:rPr>
      </w:pPr>
    </w:p>
    <w:p w14:paraId="24377980" w14:textId="5A34A193" w:rsidR="002111D6" w:rsidRPr="0052222E" w:rsidRDefault="002111D6" w:rsidP="002111D6">
      <w:pPr>
        <w:jc w:val="both"/>
        <w:rPr>
          <w:b/>
          <w:sz w:val="22"/>
          <w:szCs w:val="22"/>
          <w:lang w:val="sr-Latn-ME"/>
        </w:rPr>
      </w:pPr>
      <w:r w:rsidRPr="0052222E">
        <w:rPr>
          <w:b/>
          <w:sz w:val="22"/>
          <w:szCs w:val="22"/>
          <w:lang w:val="sr-Latn-ME"/>
        </w:rPr>
        <w:t>Nosilac dozvole</w:t>
      </w:r>
      <w:r w:rsidR="007B2A19" w:rsidRPr="0052222E">
        <w:rPr>
          <w:b/>
          <w:sz w:val="22"/>
          <w:szCs w:val="22"/>
          <w:lang w:val="sr-Latn-ME"/>
        </w:rPr>
        <w:t>:</w:t>
      </w:r>
    </w:p>
    <w:p w14:paraId="7F3CE91B" w14:textId="0268FE56" w:rsidR="002111D6" w:rsidRPr="0052222E" w:rsidRDefault="002111D6" w:rsidP="002111D6">
      <w:pPr>
        <w:jc w:val="both"/>
        <w:rPr>
          <w:sz w:val="22"/>
          <w:szCs w:val="22"/>
          <w:lang w:val="sr-Latn-ME"/>
        </w:rPr>
      </w:pPr>
      <w:r w:rsidRPr="0052222E">
        <w:rPr>
          <w:sz w:val="22"/>
          <w:szCs w:val="22"/>
          <w:lang w:val="sr-Latn-ME"/>
        </w:rPr>
        <w:t>Evropa Lek Pharma d.o.o. Podgorica</w:t>
      </w:r>
      <w:r w:rsidR="007B2A19" w:rsidRPr="0052222E">
        <w:rPr>
          <w:sz w:val="22"/>
          <w:szCs w:val="22"/>
          <w:lang w:val="sr-Latn-ME"/>
        </w:rPr>
        <w:t>,</w:t>
      </w:r>
    </w:p>
    <w:p w14:paraId="5EC7A732" w14:textId="77777777" w:rsidR="002111D6" w:rsidRPr="0052222E" w:rsidRDefault="002111D6" w:rsidP="002111D6">
      <w:pPr>
        <w:jc w:val="both"/>
        <w:rPr>
          <w:sz w:val="22"/>
          <w:szCs w:val="22"/>
          <w:lang w:val="sr-Latn-ME"/>
        </w:rPr>
      </w:pPr>
      <w:r w:rsidRPr="0052222E">
        <w:rPr>
          <w:sz w:val="22"/>
          <w:szCs w:val="22"/>
          <w:lang w:val="sr-Latn-ME"/>
        </w:rPr>
        <w:t>Kritskog odreda 4/1, 81 000 Podgorica, Crna Gora</w:t>
      </w:r>
    </w:p>
    <w:p w14:paraId="2C6602B4" w14:textId="77777777" w:rsidR="002111D6" w:rsidRPr="0052222E" w:rsidRDefault="002111D6" w:rsidP="002111D6">
      <w:pPr>
        <w:jc w:val="both"/>
        <w:rPr>
          <w:b/>
          <w:sz w:val="22"/>
          <w:szCs w:val="22"/>
          <w:lang w:val="sr-Latn-ME"/>
        </w:rPr>
      </w:pPr>
    </w:p>
    <w:p w14:paraId="60828F8D" w14:textId="47E41643" w:rsidR="002111D6" w:rsidRPr="0052222E" w:rsidRDefault="002111D6" w:rsidP="002111D6">
      <w:pPr>
        <w:jc w:val="both"/>
        <w:rPr>
          <w:b/>
          <w:sz w:val="22"/>
          <w:szCs w:val="22"/>
          <w:lang w:val="sr-Latn-ME"/>
        </w:rPr>
      </w:pPr>
      <w:r w:rsidRPr="0052222E">
        <w:rPr>
          <w:b/>
          <w:sz w:val="22"/>
          <w:szCs w:val="22"/>
          <w:lang w:val="sr-Latn-ME"/>
        </w:rPr>
        <w:t>Proizvođač</w:t>
      </w:r>
      <w:r w:rsidR="007B2A19" w:rsidRPr="0052222E">
        <w:rPr>
          <w:b/>
          <w:sz w:val="22"/>
          <w:szCs w:val="22"/>
          <w:lang w:val="sr-Latn-ME"/>
        </w:rPr>
        <w:t>:</w:t>
      </w:r>
    </w:p>
    <w:p w14:paraId="0BC9FE1A" w14:textId="2EF3091D" w:rsidR="002111D6" w:rsidRPr="0052222E" w:rsidRDefault="002111D6" w:rsidP="002111D6">
      <w:pPr>
        <w:autoSpaceDE w:val="0"/>
        <w:autoSpaceDN w:val="0"/>
        <w:adjustRightInd w:val="0"/>
        <w:rPr>
          <w:rFonts w:eastAsia="TimesNewRoman"/>
          <w:sz w:val="22"/>
          <w:szCs w:val="22"/>
          <w:lang w:val="sr-Latn-ME"/>
        </w:rPr>
      </w:pPr>
      <w:r w:rsidRPr="0052222E">
        <w:rPr>
          <w:rFonts w:eastAsia="TimesNewRoman"/>
          <w:sz w:val="22"/>
          <w:szCs w:val="22"/>
          <w:lang w:val="sr-Latn-ME"/>
        </w:rPr>
        <w:t xml:space="preserve">Bioindustria </w:t>
      </w:r>
      <w:r w:rsidR="007B2A19" w:rsidRPr="0052222E">
        <w:rPr>
          <w:rFonts w:eastAsia="TimesNewRoman"/>
          <w:sz w:val="22"/>
          <w:szCs w:val="22"/>
          <w:lang w:val="sr-Latn-ME"/>
        </w:rPr>
        <w:t xml:space="preserve">Laboratorio Italiano Medicinali </w:t>
      </w:r>
      <w:r w:rsidRPr="0052222E">
        <w:rPr>
          <w:rFonts w:eastAsia="TimesNewRoman"/>
          <w:sz w:val="22"/>
          <w:szCs w:val="22"/>
          <w:lang w:val="sr-Latn-ME"/>
        </w:rPr>
        <w:t>S.p.A.</w:t>
      </w:r>
      <w:r w:rsidR="007B2A19" w:rsidRPr="0052222E">
        <w:rPr>
          <w:rFonts w:eastAsia="TimesNewRoman"/>
          <w:sz w:val="22"/>
          <w:szCs w:val="22"/>
          <w:lang w:val="sr-Latn-ME"/>
        </w:rPr>
        <w:t>,</w:t>
      </w:r>
    </w:p>
    <w:p w14:paraId="48EECC0A" w14:textId="5F569152" w:rsidR="002111D6" w:rsidRPr="0052222E" w:rsidRDefault="002111D6" w:rsidP="000725C3">
      <w:pPr>
        <w:autoSpaceDE w:val="0"/>
        <w:autoSpaceDN w:val="0"/>
        <w:adjustRightInd w:val="0"/>
        <w:rPr>
          <w:rFonts w:eastAsia="TimesNewRoman"/>
          <w:sz w:val="22"/>
          <w:szCs w:val="22"/>
          <w:lang w:val="sr-Latn-ME"/>
        </w:rPr>
      </w:pPr>
      <w:r w:rsidRPr="0052222E">
        <w:rPr>
          <w:rFonts w:eastAsia="TimesNewRoman"/>
          <w:sz w:val="22"/>
          <w:szCs w:val="22"/>
          <w:lang w:val="sr-Latn-ME"/>
        </w:rPr>
        <w:t xml:space="preserve">Via </w:t>
      </w:r>
      <w:r w:rsidR="007B2A19" w:rsidRPr="0052222E">
        <w:rPr>
          <w:rFonts w:eastAsia="TimesNewRoman"/>
          <w:sz w:val="22"/>
          <w:szCs w:val="22"/>
          <w:lang w:val="sr-Latn-ME"/>
        </w:rPr>
        <w:t>D</w:t>
      </w:r>
      <w:r w:rsidRPr="0052222E">
        <w:rPr>
          <w:rFonts w:eastAsia="TimesNewRoman"/>
          <w:sz w:val="22"/>
          <w:szCs w:val="22"/>
          <w:lang w:val="sr-Latn-ME"/>
        </w:rPr>
        <w:t>e Ambrosiis 2/6</w:t>
      </w:r>
      <w:r w:rsidR="007B2A19" w:rsidRPr="0052222E">
        <w:rPr>
          <w:rFonts w:eastAsia="TimesNewRoman"/>
          <w:sz w:val="22"/>
          <w:szCs w:val="22"/>
          <w:lang w:val="sr-Latn-ME"/>
        </w:rPr>
        <w:t xml:space="preserve">, </w:t>
      </w:r>
      <w:r w:rsidRPr="0052222E">
        <w:rPr>
          <w:rFonts w:eastAsia="TimesNewRoman"/>
          <w:sz w:val="22"/>
          <w:szCs w:val="22"/>
          <w:lang w:val="sr-Latn-ME"/>
        </w:rPr>
        <w:t>15067 Novi Ligure, Italija</w:t>
      </w:r>
    </w:p>
    <w:p w14:paraId="0C166D4F" w14:textId="77777777" w:rsidR="00445D8F" w:rsidRPr="0052222E" w:rsidRDefault="00445D8F" w:rsidP="00A32113">
      <w:pPr>
        <w:rPr>
          <w:sz w:val="22"/>
          <w:szCs w:val="22"/>
          <w:lang w:val="sr-Latn-ME"/>
        </w:rPr>
      </w:pPr>
    </w:p>
    <w:p w14:paraId="536C22B9" w14:textId="77777777" w:rsidR="00A32113" w:rsidRPr="0052222E" w:rsidRDefault="00A32113" w:rsidP="00A32113">
      <w:pPr>
        <w:rPr>
          <w:b/>
          <w:sz w:val="22"/>
          <w:szCs w:val="22"/>
          <w:lang w:val="sr-Latn-ME"/>
        </w:rPr>
      </w:pPr>
      <w:r w:rsidRPr="0052222E">
        <w:rPr>
          <w:b/>
          <w:sz w:val="22"/>
          <w:szCs w:val="22"/>
          <w:lang w:val="sr-Latn-ME"/>
        </w:rPr>
        <w:t>Režim izdavanja lijeka</w:t>
      </w:r>
    </w:p>
    <w:p w14:paraId="35A0E8DD" w14:textId="0330DA6D" w:rsidR="002111D6" w:rsidRPr="0052222E" w:rsidRDefault="004771C6" w:rsidP="002111D6">
      <w:pPr>
        <w:jc w:val="both"/>
        <w:rPr>
          <w:rFonts w:eastAsia="TimesNewRoman"/>
          <w:sz w:val="22"/>
          <w:szCs w:val="22"/>
          <w:lang w:val="sr-Latn-ME"/>
        </w:rPr>
      </w:pPr>
      <w:r w:rsidRPr="0052222E">
        <w:rPr>
          <w:rFonts w:eastAsia="TimesNewRoman"/>
          <w:sz w:val="22"/>
          <w:szCs w:val="22"/>
          <w:lang w:val="sr-Latn-ME"/>
        </w:rPr>
        <w:t>Lijek se izdaje samo na ljekarski recept.</w:t>
      </w:r>
    </w:p>
    <w:p w14:paraId="79123256" w14:textId="77777777" w:rsidR="00445D8F" w:rsidRPr="0052222E" w:rsidRDefault="00445D8F" w:rsidP="00A32113">
      <w:pPr>
        <w:rPr>
          <w:sz w:val="22"/>
          <w:szCs w:val="22"/>
          <w:lang w:val="sr-Latn-ME"/>
        </w:rPr>
      </w:pPr>
    </w:p>
    <w:p w14:paraId="4A21F518" w14:textId="77777777" w:rsidR="0067145B" w:rsidRPr="0052222E" w:rsidRDefault="00A32113" w:rsidP="00DB53F4">
      <w:pPr>
        <w:rPr>
          <w:b/>
          <w:sz w:val="22"/>
          <w:szCs w:val="22"/>
          <w:lang w:val="sr-Latn-ME"/>
        </w:rPr>
      </w:pPr>
      <w:r w:rsidRPr="0052222E">
        <w:rPr>
          <w:b/>
          <w:sz w:val="22"/>
          <w:szCs w:val="22"/>
          <w:lang w:val="sr-Latn-ME"/>
        </w:rPr>
        <w:t>Broj i datum dozvole</w:t>
      </w:r>
    </w:p>
    <w:p w14:paraId="13C46A45" w14:textId="6C37BB5B" w:rsidR="004771C6" w:rsidRPr="0052222E" w:rsidRDefault="0052222E" w:rsidP="00DB53F4">
      <w:pPr>
        <w:rPr>
          <w:b/>
          <w:sz w:val="22"/>
          <w:szCs w:val="22"/>
          <w:lang w:val="sr-Latn-ME"/>
        </w:rPr>
      </w:pPr>
      <w:r w:rsidRPr="0052222E">
        <w:rPr>
          <w:noProof/>
          <w:sz w:val="22"/>
          <w:szCs w:val="22"/>
          <w:lang w:val="sr-Latn-ME"/>
        </w:rPr>
        <w:t>2030/24/6559 – 2628 od 09.12.2024. godine</w:t>
      </w:r>
    </w:p>
    <w:p w14:paraId="7CF990B5" w14:textId="77777777" w:rsidR="00440196" w:rsidRPr="0052222E" w:rsidRDefault="00440196" w:rsidP="00DB53F4">
      <w:pPr>
        <w:rPr>
          <w:b/>
          <w:sz w:val="22"/>
          <w:szCs w:val="22"/>
          <w:lang w:val="sr-Latn-ME"/>
        </w:rPr>
      </w:pPr>
    </w:p>
    <w:p w14:paraId="0D315C54" w14:textId="77777777" w:rsidR="00440196" w:rsidRPr="0052222E" w:rsidRDefault="00440196" w:rsidP="00440196">
      <w:pPr>
        <w:rPr>
          <w:b/>
          <w:sz w:val="22"/>
          <w:szCs w:val="22"/>
          <w:lang w:val="sr-Latn-ME"/>
        </w:rPr>
      </w:pPr>
      <w:r w:rsidRPr="0052222E">
        <w:rPr>
          <w:b/>
          <w:sz w:val="22"/>
          <w:szCs w:val="22"/>
          <w:lang w:val="sr-Latn-ME"/>
        </w:rPr>
        <w:t>Ovo uputstvo je posljednji put odobreno</w:t>
      </w:r>
    </w:p>
    <w:p w14:paraId="21C5B884" w14:textId="77777777" w:rsidR="00127515" w:rsidRDefault="00127515">
      <w:pPr>
        <w:rPr>
          <w:rStyle w:val="Emphasis"/>
          <w:sz w:val="22"/>
          <w:szCs w:val="22"/>
          <w:lang w:val="sr-Latn-ME"/>
        </w:rPr>
      </w:pPr>
    </w:p>
    <w:p w14:paraId="4766172C" w14:textId="7517105F" w:rsidR="007B2A19" w:rsidRPr="00127515" w:rsidRDefault="00127515">
      <w:pPr>
        <w:rPr>
          <w:rStyle w:val="Emphasis"/>
          <w:b/>
          <w:bCs/>
          <w:i w:val="0"/>
          <w:iCs w:val="0"/>
          <w:sz w:val="22"/>
          <w:szCs w:val="22"/>
          <w:lang w:val="sr-Latn-ME" w:eastAsia="x-none"/>
        </w:rPr>
      </w:pPr>
      <w:r w:rsidRPr="00127515">
        <w:rPr>
          <w:rStyle w:val="Emphasis"/>
          <w:i w:val="0"/>
          <w:sz w:val="22"/>
          <w:szCs w:val="22"/>
          <w:lang w:val="sr-Latn-ME"/>
        </w:rPr>
        <w:t>Avgust, 2025. godine</w:t>
      </w:r>
      <w:r w:rsidR="007B2A19" w:rsidRPr="00127515">
        <w:rPr>
          <w:rStyle w:val="Emphasis"/>
          <w:i w:val="0"/>
          <w:sz w:val="22"/>
          <w:szCs w:val="22"/>
          <w:lang w:val="sr-Latn-ME"/>
        </w:rPr>
        <w:br w:type="page"/>
      </w:r>
    </w:p>
    <w:p w14:paraId="08B72828" w14:textId="332AB3FE" w:rsidR="00E3611D" w:rsidRPr="0052222E" w:rsidRDefault="00E3611D" w:rsidP="00E3611D">
      <w:pPr>
        <w:pStyle w:val="Heading5"/>
        <w:jc w:val="center"/>
        <w:rPr>
          <w:rStyle w:val="Emphasis"/>
          <w:rFonts w:ascii="Times New Roman" w:hAnsi="Times New Roman"/>
          <w:sz w:val="22"/>
          <w:szCs w:val="22"/>
          <w:lang w:val="sr-Latn-ME"/>
        </w:rPr>
      </w:pPr>
      <w:r w:rsidRPr="0052222E">
        <w:rPr>
          <w:rStyle w:val="Emphasis"/>
          <w:rFonts w:ascii="Times New Roman" w:hAnsi="Times New Roman"/>
          <w:sz w:val="22"/>
          <w:szCs w:val="22"/>
          <w:lang w:val="sr-Latn-ME"/>
        </w:rPr>
        <w:lastRenderedPageBreak/>
        <w:t>Sljedeće informacije su namijenjene isključivo zdravstvenim radnicima:</w:t>
      </w:r>
    </w:p>
    <w:p w14:paraId="1DD6E4B4" w14:textId="77777777" w:rsidR="00E3611D" w:rsidRPr="0052222E" w:rsidRDefault="00E3611D" w:rsidP="00E3611D">
      <w:pPr>
        <w:pStyle w:val="Header"/>
        <w:tabs>
          <w:tab w:val="left" w:pos="284"/>
        </w:tabs>
        <w:rPr>
          <w:sz w:val="22"/>
          <w:szCs w:val="22"/>
          <w:lang w:val="sr-Latn-ME"/>
        </w:rPr>
      </w:pPr>
    </w:p>
    <w:p w14:paraId="5810A1AF" w14:textId="1BAB536A" w:rsidR="00E3611D" w:rsidRPr="0052222E" w:rsidRDefault="00E3611D" w:rsidP="00E3611D">
      <w:pPr>
        <w:pStyle w:val="Header"/>
        <w:tabs>
          <w:tab w:val="left" w:pos="284"/>
        </w:tabs>
        <w:rPr>
          <w:b/>
          <w:bCs/>
          <w:sz w:val="22"/>
          <w:szCs w:val="22"/>
          <w:lang w:val="sr-Latn-ME"/>
        </w:rPr>
      </w:pPr>
      <w:r w:rsidRPr="0052222E">
        <w:rPr>
          <w:b/>
          <w:bCs/>
          <w:sz w:val="22"/>
          <w:szCs w:val="22"/>
          <w:lang w:val="sr-Latn-ME"/>
        </w:rPr>
        <w:t>Terapijske indikacije</w:t>
      </w:r>
    </w:p>
    <w:p w14:paraId="16ABCDEC" w14:textId="77777777" w:rsidR="007B4B49" w:rsidRPr="0052222E" w:rsidRDefault="007B4B49" w:rsidP="00E3611D">
      <w:pPr>
        <w:pStyle w:val="Header"/>
        <w:tabs>
          <w:tab w:val="left" w:pos="284"/>
        </w:tabs>
        <w:rPr>
          <w:b/>
          <w:sz w:val="22"/>
          <w:szCs w:val="22"/>
          <w:lang w:val="sr-Latn-ME"/>
        </w:rPr>
      </w:pPr>
    </w:p>
    <w:p w14:paraId="11179DAE" w14:textId="77777777" w:rsidR="00E3611D" w:rsidRPr="0052222E" w:rsidRDefault="00E3611D" w:rsidP="00E3611D">
      <w:pPr>
        <w:tabs>
          <w:tab w:val="left" w:pos="540"/>
          <w:tab w:val="left" w:pos="567"/>
        </w:tabs>
        <w:jc w:val="both"/>
        <w:rPr>
          <w:bCs/>
          <w:sz w:val="22"/>
          <w:szCs w:val="22"/>
          <w:lang w:val="sr-Latn-ME"/>
        </w:rPr>
      </w:pPr>
      <w:r w:rsidRPr="0052222E">
        <w:rPr>
          <w:bCs/>
          <w:sz w:val="22"/>
          <w:szCs w:val="22"/>
          <w:lang w:val="sr-Latn-ME"/>
        </w:rPr>
        <w:t>Prevencija ili terapija hemoragija nastalih usljed opšte ili lokalne fibrinolize kod odraslih i djece starije od 1 godine.</w:t>
      </w:r>
    </w:p>
    <w:p w14:paraId="5208CD4A" w14:textId="77777777" w:rsidR="00E3611D" w:rsidRPr="0052222E" w:rsidRDefault="00E3611D" w:rsidP="00E3611D">
      <w:pPr>
        <w:tabs>
          <w:tab w:val="left" w:pos="540"/>
          <w:tab w:val="left" w:pos="567"/>
        </w:tabs>
        <w:jc w:val="both"/>
        <w:rPr>
          <w:bCs/>
          <w:sz w:val="22"/>
          <w:szCs w:val="22"/>
          <w:lang w:val="sr-Latn-ME"/>
        </w:rPr>
      </w:pPr>
      <w:r w:rsidRPr="0052222E">
        <w:rPr>
          <w:bCs/>
          <w:sz w:val="22"/>
          <w:szCs w:val="22"/>
          <w:lang w:val="sr-Latn-ME"/>
        </w:rPr>
        <w:t>Specifične indikacije uključuju:</w:t>
      </w:r>
    </w:p>
    <w:p w14:paraId="36B868C0" w14:textId="77777777" w:rsidR="00E3611D" w:rsidRPr="0052222E" w:rsidRDefault="00E3611D" w:rsidP="00E3611D">
      <w:pPr>
        <w:numPr>
          <w:ilvl w:val="0"/>
          <w:numId w:val="36"/>
        </w:numPr>
        <w:tabs>
          <w:tab w:val="left" w:pos="540"/>
          <w:tab w:val="left" w:pos="567"/>
        </w:tabs>
        <w:jc w:val="both"/>
        <w:rPr>
          <w:bCs/>
          <w:sz w:val="22"/>
          <w:szCs w:val="22"/>
          <w:lang w:val="sr-Latn-ME"/>
        </w:rPr>
      </w:pPr>
      <w:r w:rsidRPr="0052222E">
        <w:rPr>
          <w:bCs/>
          <w:sz w:val="22"/>
          <w:szCs w:val="22"/>
          <w:lang w:val="sr-Latn-ME"/>
        </w:rPr>
        <w:t>Hemoragije izazvane opštom ili lokalnom fibrinolizom kao što su:</w:t>
      </w:r>
    </w:p>
    <w:p w14:paraId="5B97518F" w14:textId="77777777" w:rsidR="00E3611D" w:rsidRPr="0052222E" w:rsidRDefault="00E3611D" w:rsidP="00E3611D">
      <w:pPr>
        <w:numPr>
          <w:ilvl w:val="0"/>
          <w:numId w:val="37"/>
        </w:numPr>
        <w:tabs>
          <w:tab w:val="left" w:pos="540"/>
          <w:tab w:val="left" w:pos="567"/>
        </w:tabs>
        <w:jc w:val="both"/>
        <w:rPr>
          <w:bCs/>
          <w:sz w:val="22"/>
          <w:szCs w:val="22"/>
          <w:lang w:val="sr-Latn-ME"/>
        </w:rPr>
      </w:pPr>
      <w:r w:rsidRPr="0052222E">
        <w:rPr>
          <w:bCs/>
          <w:sz w:val="22"/>
          <w:szCs w:val="22"/>
          <w:lang w:val="sr-Latn-ME"/>
        </w:rPr>
        <w:t>Menoragija i metroragija,</w:t>
      </w:r>
    </w:p>
    <w:p w14:paraId="5720C38C" w14:textId="77777777" w:rsidR="00E3611D" w:rsidRPr="0052222E" w:rsidRDefault="00E3611D" w:rsidP="00E3611D">
      <w:pPr>
        <w:numPr>
          <w:ilvl w:val="0"/>
          <w:numId w:val="37"/>
        </w:numPr>
        <w:tabs>
          <w:tab w:val="left" w:pos="540"/>
          <w:tab w:val="left" w:pos="567"/>
        </w:tabs>
        <w:jc w:val="both"/>
        <w:rPr>
          <w:bCs/>
          <w:sz w:val="22"/>
          <w:szCs w:val="22"/>
          <w:lang w:val="sr-Latn-ME"/>
        </w:rPr>
      </w:pPr>
      <w:r w:rsidRPr="0052222E">
        <w:rPr>
          <w:bCs/>
          <w:sz w:val="22"/>
          <w:szCs w:val="22"/>
          <w:lang w:val="sr-Latn-ME"/>
        </w:rPr>
        <w:t>Gastrointestinalna krvarenja,</w:t>
      </w:r>
    </w:p>
    <w:p w14:paraId="1EFAC194" w14:textId="77777777" w:rsidR="002071AD" w:rsidRPr="0052222E" w:rsidRDefault="00E3611D" w:rsidP="002071AD">
      <w:pPr>
        <w:numPr>
          <w:ilvl w:val="0"/>
          <w:numId w:val="37"/>
        </w:numPr>
        <w:tabs>
          <w:tab w:val="left" w:pos="540"/>
          <w:tab w:val="left" w:pos="567"/>
        </w:tabs>
        <w:jc w:val="both"/>
        <w:rPr>
          <w:bCs/>
          <w:sz w:val="22"/>
          <w:szCs w:val="22"/>
          <w:lang w:val="sr-Latn-ME"/>
        </w:rPr>
      </w:pPr>
      <w:r w:rsidRPr="0052222E">
        <w:rPr>
          <w:bCs/>
          <w:sz w:val="22"/>
          <w:szCs w:val="22"/>
          <w:lang w:val="sr-Latn-ME"/>
        </w:rPr>
        <w:t xml:space="preserve">Hemoragijski urinarni poremećaji naročito </w:t>
      </w:r>
      <w:r w:rsidR="002071AD" w:rsidRPr="0052222E">
        <w:rPr>
          <w:bCs/>
          <w:sz w:val="22"/>
          <w:szCs w:val="22"/>
          <w:lang w:val="sr-Latn-ME"/>
        </w:rPr>
        <w:t>nakon hirurške intervencije na prostati ili urinarnom traktu.</w:t>
      </w:r>
    </w:p>
    <w:p w14:paraId="14E11DF0" w14:textId="77777777" w:rsidR="00E3611D" w:rsidRPr="0052222E" w:rsidRDefault="00E3611D" w:rsidP="002071AD">
      <w:pPr>
        <w:numPr>
          <w:ilvl w:val="0"/>
          <w:numId w:val="36"/>
        </w:numPr>
        <w:tabs>
          <w:tab w:val="left" w:pos="540"/>
          <w:tab w:val="left" w:pos="567"/>
        </w:tabs>
        <w:jc w:val="both"/>
        <w:rPr>
          <w:bCs/>
          <w:sz w:val="22"/>
          <w:szCs w:val="22"/>
          <w:lang w:val="sr-Latn-ME"/>
        </w:rPr>
      </w:pPr>
      <w:r w:rsidRPr="0052222E">
        <w:rPr>
          <w:bCs/>
          <w:sz w:val="22"/>
          <w:szCs w:val="22"/>
          <w:lang w:val="sr-Latn-ME"/>
        </w:rPr>
        <w:t>ORL hirurgija (adenoidektomija, tonzilektomija, vađenja zuba),</w:t>
      </w:r>
    </w:p>
    <w:p w14:paraId="1B464B7E" w14:textId="77777777" w:rsidR="00E3611D" w:rsidRPr="0052222E" w:rsidRDefault="00E3611D" w:rsidP="00E3611D">
      <w:pPr>
        <w:numPr>
          <w:ilvl w:val="0"/>
          <w:numId w:val="36"/>
        </w:numPr>
        <w:tabs>
          <w:tab w:val="left" w:pos="540"/>
          <w:tab w:val="left" w:pos="567"/>
        </w:tabs>
        <w:jc w:val="both"/>
        <w:rPr>
          <w:bCs/>
          <w:sz w:val="22"/>
          <w:szCs w:val="22"/>
          <w:lang w:val="sr-Latn-ME"/>
        </w:rPr>
      </w:pPr>
      <w:r w:rsidRPr="0052222E">
        <w:rPr>
          <w:bCs/>
          <w:sz w:val="22"/>
          <w:szCs w:val="22"/>
          <w:lang w:val="sr-Latn-ME"/>
        </w:rPr>
        <w:t>Ginekološke hirurške intervencije i poremećaji u akušerstvu,</w:t>
      </w:r>
    </w:p>
    <w:p w14:paraId="72CAE94D" w14:textId="77777777" w:rsidR="00E3611D" w:rsidRPr="0052222E" w:rsidRDefault="00E3611D" w:rsidP="006F26BD">
      <w:pPr>
        <w:numPr>
          <w:ilvl w:val="0"/>
          <w:numId w:val="36"/>
        </w:numPr>
        <w:tabs>
          <w:tab w:val="left" w:pos="540"/>
          <w:tab w:val="left" w:pos="567"/>
        </w:tabs>
        <w:ind w:left="567" w:hanging="207"/>
        <w:jc w:val="both"/>
        <w:rPr>
          <w:bCs/>
          <w:sz w:val="22"/>
          <w:szCs w:val="22"/>
          <w:lang w:val="sr-Latn-ME"/>
        </w:rPr>
      </w:pPr>
      <w:r w:rsidRPr="0052222E">
        <w:rPr>
          <w:bCs/>
          <w:sz w:val="22"/>
          <w:szCs w:val="22"/>
          <w:lang w:val="sr-Latn-ME"/>
        </w:rPr>
        <w:t>Torakoabdominalne intervencije ili druge velike hirurške intervencije kao što je kardiovaskularna hirurgija,</w:t>
      </w:r>
    </w:p>
    <w:p w14:paraId="6D652894" w14:textId="77777777" w:rsidR="00E3611D" w:rsidRPr="0052222E" w:rsidRDefault="00E3611D" w:rsidP="002071AD">
      <w:pPr>
        <w:numPr>
          <w:ilvl w:val="0"/>
          <w:numId w:val="36"/>
        </w:numPr>
        <w:tabs>
          <w:tab w:val="left" w:pos="540"/>
          <w:tab w:val="left" w:pos="567"/>
        </w:tabs>
        <w:jc w:val="both"/>
        <w:rPr>
          <w:bCs/>
          <w:sz w:val="22"/>
          <w:szCs w:val="22"/>
          <w:lang w:val="sr-Latn-ME"/>
        </w:rPr>
      </w:pPr>
      <w:r w:rsidRPr="0052222E">
        <w:rPr>
          <w:bCs/>
          <w:sz w:val="22"/>
          <w:szCs w:val="22"/>
          <w:lang w:val="sr-Latn-ME"/>
        </w:rPr>
        <w:t xml:space="preserve">Hemoragije nastale usljed primjene </w:t>
      </w:r>
      <w:r w:rsidR="002071AD" w:rsidRPr="0052222E">
        <w:rPr>
          <w:bCs/>
          <w:sz w:val="22"/>
          <w:szCs w:val="22"/>
          <w:lang w:val="sr-Latn-ME"/>
        </w:rPr>
        <w:t>supstanci sa fibrinolitičkim dejstvom</w:t>
      </w:r>
      <w:r w:rsidRPr="0052222E">
        <w:rPr>
          <w:bCs/>
          <w:sz w:val="22"/>
          <w:szCs w:val="22"/>
          <w:lang w:val="sr-Latn-ME"/>
        </w:rPr>
        <w:t>.</w:t>
      </w:r>
    </w:p>
    <w:p w14:paraId="5CD2AE79" w14:textId="77777777" w:rsidR="00E3611D" w:rsidRPr="0052222E" w:rsidRDefault="00E3611D" w:rsidP="00E3611D">
      <w:pPr>
        <w:jc w:val="both"/>
        <w:rPr>
          <w:color w:val="FF0000"/>
          <w:sz w:val="22"/>
          <w:szCs w:val="22"/>
          <w:lang w:val="sr-Latn-ME"/>
        </w:rPr>
      </w:pPr>
    </w:p>
    <w:p w14:paraId="197C49C7" w14:textId="77777777" w:rsidR="00E3611D" w:rsidRPr="0052222E" w:rsidRDefault="00E3611D" w:rsidP="00E3611D">
      <w:pPr>
        <w:rPr>
          <w:b/>
          <w:bCs/>
          <w:sz w:val="22"/>
          <w:szCs w:val="22"/>
          <w:lang w:val="sr-Latn-ME"/>
        </w:rPr>
      </w:pPr>
      <w:r w:rsidRPr="0052222E">
        <w:rPr>
          <w:b/>
          <w:bCs/>
          <w:sz w:val="22"/>
          <w:szCs w:val="22"/>
          <w:lang w:val="sr-Latn-ME"/>
        </w:rPr>
        <w:t>Doziranje i način primjene</w:t>
      </w:r>
    </w:p>
    <w:p w14:paraId="50270765" w14:textId="77777777" w:rsidR="00E3611D" w:rsidRPr="0052222E" w:rsidRDefault="00E3611D" w:rsidP="00E3611D">
      <w:pPr>
        <w:rPr>
          <w:b/>
          <w:bCs/>
          <w:sz w:val="22"/>
          <w:szCs w:val="22"/>
          <w:lang w:val="sr-Latn-ME"/>
        </w:rPr>
      </w:pPr>
    </w:p>
    <w:p w14:paraId="04539F10" w14:textId="77777777" w:rsidR="00E3611D" w:rsidRPr="0052222E" w:rsidRDefault="00E3611D" w:rsidP="00E3611D">
      <w:pPr>
        <w:pStyle w:val="Header"/>
        <w:tabs>
          <w:tab w:val="left" w:pos="284"/>
        </w:tabs>
        <w:rPr>
          <w:b/>
          <w:sz w:val="22"/>
          <w:szCs w:val="22"/>
          <w:u w:val="single"/>
          <w:lang w:val="sr-Latn-ME"/>
        </w:rPr>
      </w:pPr>
      <w:r w:rsidRPr="0052222E">
        <w:rPr>
          <w:b/>
          <w:sz w:val="22"/>
          <w:szCs w:val="22"/>
          <w:u w:val="single"/>
          <w:lang w:val="sr-Latn-ME"/>
        </w:rPr>
        <w:t>Doziranje</w:t>
      </w:r>
    </w:p>
    <w:p w14:paraId="1709D579" w14:textId="1E01F36B" w:rsidR="00E3611D" w:rsidRPr="0052222E" w:rsidRDefault="00E3611D" w:rsidP="00E3611D">
      <w:pPr>
        <w:rPr>
          <w:color w:val="FF0000"/>
          <w:sz w:val="22"/>
          <w:szCs w:val="22"/>
          <w:lang w:val="sr-Latn-ME"/>
        </w:rPr>
      </w:pPr>
    </w:p>
    <w:p w14:paraId="4BE3FF60" w14:textId="4424EC39" w:rsidR="009026EF" w:rsidRPr="0052222E" w:rsidRDefault="009026EF" w:rsidP="00E3611D">
      <w:pPr>
        <w:rPr>
          <w:b/>
          <w:sz w:val="22"/>
          <w:szCs w:val="22"/>
          <w:lang w:val="sr-Latn-ME"/>
        </w:rPr>
      </w:pPr>
      <w:r w:rsidRPr="0052222E">
        <w:rPr>
          <w:b/>
          <w:sz w:val="22"/>
          <w:szCs w:val="22"/>
          <w:lang w:val="sr-Latn-ME"/>
        </w:rPr>
        <w:t>Interavenska primjena</w:t>
      </w:r>
    </w:p>
    <w:p w14:paraId="57872FAE" w14:textId="77777777" w:rsidR="009026EF" w:rsidRPr="0052222E" w:rsidRDefault="009026EF" w:rsidP="00E3611D">
      <w:pPr>
        <w:rPr>
          <w:color w:val="FF0000"/>
          <w:sz w:val="22"/>
          <w:szCs w:val="22"/>
          <w:lang w:val="sr-Latn-ME"/>
        </w:rPr>
      </w:pPr>
    </w:p>
    <w:p w14:paraId="6F4F4052" w14:textId="77777777" w:rsidR="00E3611D" w:rsidRPr="0052222E" w:rsidRDefault="00E3611D" w:rsidP="00E3611D">
      <w:pPr>
        <w:tabs>
          <w:tab w:val="left" w:pos="540"/>
          <w:tab w:val="left" w:pos="567"/>
        </w:tabs>
        <w:jc w:val="both"/>
        <w:rPr>
          <w:bCs/>
          <w:i/>
          <w:sz w:val="22"/>
          <w:szCs w:val="22"/>
          <w:lang w:val="sr-Latn-ME"/>
        </w:rPr>
      </w:pPr>
      <w:r w:rsidRPr="0052222E">
        <w:rPr>
          <w:bCs/>
          <w:i/>
          <w:sz w:val="22"/>
          <w:szCs w:val="22"/>
          <w:lang w:val="sr-Latn-ME"/>
        </w:rPr>
        <w:t>Odrasli</w:t>
      </w:r>
    </w:p>
    <w:p w14:paraId="4E6380ED" w14:textId="77777777" w:rsidR="00E3611D" w:rsidRPr="0052222E" w:rsidRDefault="00E3611D" w:rsidP="00E3611D">
      <w:pPr>
        <w:tabs>
          <w:tab w:val="left" w:pos="540"/>
          <w:tab w:val="left" w:pos="567"/>
        </w:tabs>
        <w:jc w:val="both"/>
        <w:rPr>
          <w:bCs/>
          <w:sz w:val="22"/>
          <w:szCs w:val="22"/>
          <w:u w:val="single"/>
          <w:lang w:val="sr-Latn-ME"/>
        </w:rPr>
      </w:pPr>
      <w:r w:rsidRPr="0052222E">
        <w:rPr>
          <w:bCs/>
          <w:sz w:val="22"/>
          <w:szCs w:val="22"/>
          <w:u w:val="single"/>
          <w:lang w:val="sr-Latn-ME"/>
        </w:rPr>
        <w:t>Ukoliko nije drugačije propisano, preporučuju se sljedeće doze:</w:t>
      </w:r>
    </w:p>
    <w:p w14:paraId="5A55D6BE" w14:textId="77777777" w:rsidR="00E3611D" w:rsidRPr="0052222E" w:rsidRDefault="00E3611D" w:rsidP="00E3611D">
      <w:pPr>
        <w:tabs>
          <w:tab w:val="left" w:pos="540"/>
          <w:tab w:val="left" w:pos="567"/>
        </w:tabs>
        <w:jc w:val="both"/>
        <w:rPr>
          <w:bCs/>
          <w:sz w:val="22"/>
          <w:szCs w:val="22"/>
          <w:lang w:val="sr-Latn-ME"/>
        </w:rPr>
      </w:pPr>
    </w:p>
    <w:p w14:paraId="2A1C1E47" w14:textId="77777777" w:rsidR="00E3611D" w:rsidRPr="0052222E" w:rsidRDefault="00E3611D" w:rsidP="00E3611D">
      <w:pPr>
        <w:pStyle w:val="ListParagraph"/>
        <w:numPr>
          <w:ilvl w:val="0"/>
          <w:numId w:val="40"/>
        </w:numPr>
        <w:tabs>
          <w:tab w:val="left" w:pos="540"/>
          <w:tab w:val="left" w:pos="567"/>
        </w:tabs>
        <w:jc w:val="both"/>
        <w:rPr>
          <w:bCs/>
          <w:sz w:val="22"/>
          <w:szCs w:val="22"/>
          <w:lang w:val="sr-Latn-ME"/>
        </w:rPr>
      </w:pPr>
      <w:r w:rsidRPr="0052222E">
        <w:rPr>
          <w:bCs/>
          <w:sz w:val="22"/>
          <w:szCs w:val="22"/>
          <w:lang w:val="sr-Latn-ME"/>
        </w:rPr>
        <w:t>Standardna terapija lokalne fibrinolize:</w:t>
      </w:r>
    </w:p>
    <w:p w14:paraId="13C248D0" w14:textId="77777777" w:rsidR="00E3611D" w:rsidRPr="0052222E" w:rsidRDefault="00E3611D" w:rsidP="00E3611D">
      <w:pPr>
        <w:tabs>
          <w:tab w:val="left" w:pos="540"/>
          <w:tab w:val="left" w:pos="567"/>
        </w:tabs>
        <w:jc w:val="both"/>
        <w:rPr>
          <w:bCs/>
          <w:sz w:val="22"/>
          <w:szCs w:val="22"/>
          <w:lang w:val="sr-Latn-ME"/>
        </w:rPr>
      </w:pPr>
    </w:p>
    <w:p w14:paraId="1F6FFDD3" w14:textId="77777777" w:rsidR="00E3611D" w:rsidRPr="0052222E" w:rsidRDefault="002071AD" w:rsidP="00E3611D">
      <w:pPr>
        <w:tabs>
          <w:tab w:val="left" w:pos="540"/>
          <w:tab w:val="left" w:pos="567"/>
        </w:tabs>
        <w:jc w:val="both"/>
        <w:rPr>
          <w:bCs/>
          <w:sz w:val="22"/>
          <w:szCs w:val="22"/>
          <w:lang w:val="sr-Latn-ME"/>
        </w:rPr>
      </w:pPr>
      <w:r w:rsidRPr="0052222E">
        <w:rPr>
          <w:bCs/>
          <w:sz w:val="22"/>
          <w:szCs w:val="22"/>
          <w:lang w:val="sr-Latn-ME"/>
        </w:rPr>
        <w:t>0,</w:t>
      </w:r>
      <w:r w:rsidR="00E3611D" w:rsidRPr="0052222E">
        <w:rPr>
          <w:bCs/>
          <w:sz w:val="22"/>
          <w:szCs w:val="22"/>
          <w:lang w:val="sr-Latn-ME"/>
        </w:rPr>
        <w:t>5</w:t>
      </w:r>
      <w:r w:rsidRPr="0052222E">
        <w:rPr>
          <w:bCs/>
          <w:sz w:val="22"/>
          <w:szCs w:val="22"/>
          <w:lang w:val="sr-Latn-ME"/>
        </w:rPr>
        <w:t xml:space="preserve"> g (1 ampula od 5 ml)  do </w:t>
      </w:r>
      <w:r w:rsidR="00E3611D" w:rsidRPr="0052222E">
        <w:rPr>
          <w:bCs/>
          <w:sz w:val="22"/>
          <w:szCs w:val="22"/>
          <w:lang w:val="sr-Latn-ME"/>
        </w:rPr>
        <w:t xml:space="preserve">1 g (2 ampule od 5 ml) </w:t>
      </w:r>
      <w:r w:rsidRPr="0052222E">
        <w:rPr>
          <w:bCs/>
          <w:sz w:val="22"/>
          <w:szCs w:val="22"/>
          <w:lang w:val="sr-Latn-ME"/>
        </w:rPr>
        <w:t xml:space="preserve">traneksaminske kiseline </w:t>
      </w:r>
      <w:r w:rsidR="00E3611D" w:rsidRPr="0052222E">
        <w:rPr>
          <w:bCs/>
          <w:sz w:val="22"/>
          <w:szCs w:val="22"/>
          <w:lang w:val="sr-Latn-ME"/>
        </w:rPr>
        <w:t>putem spore intravenske injekcije (1 ml/min), dva do tri puta dnevno.</w:t>
      </w:r>
    </w:p>
    <w:p w14:paraId="26694C37" w14:textId="77777777" w:rsidR="00E3611D" w:rsidRPr="0052222E" w:rsidRDefault="00E3611D" w:rsidP="00E3611D">
      <w:pPr>
        <w:tabs>
          <w:tab w:val="left" w:pos="540"/>
          <w:tab w:val="left" w:pos="567"/>
        </w:tabs>
        <w:jc w:val="both"/>
        <w:rPr>
          <w:bCs/>
          <w:sz w:val="22"/>
          <w:szCs w:val="22"/>
          <w:lang w:val="sr-Latn-ME"/>
        </w:rPr>
      </w:pPr>
    </w:p>
    <w:p w14:paraId="309D952D" w14:textId="77777777" w:rsidR="00E3611D" w:rsidRPr="0052222E" w:rsidRDefault="00E3611D" w:rsidP="00E3611D">
      <w:pPr>
        <w:pStyle w:val="ListParagraph"/>
        <w:numPr>
          <w:ilvl w:val="0"/>
          <w:numId w:val="40"/>
        </w:numPr>
        <w:tabs>
          <w:tab w:val="left" w:pos="540"/>
          <w:tab w:val="left" w:pos="567"/>
        </w:tabs>
        <w:jc w:val="both"/>
        <w:rPr>
          <w:bCs/>
          <w:sz w:val="22"/>
          <w:szCs w:val="22"/>
          <w:lang w:val="sr-Latn-ME"/>
        </w:rPr>
      </w:pPr>
      <w:r w:rsidRPr="0052222E">
        <w:rPr>
          <w:bCs/>
          <w:sz w:val="22"/>
          <w:szCs w:val="22"/>
          <w:lang w:val="sr-Latn-ME"/>
        </w:rPr>
        <w:t>Standardna terapija opšte fibrinolize</w:t>
      </w:r>
    </w:p>
    <w:p w14:paraId="2870A5DB" w14:textId="77777777" w:rsidR="00E3611D" w:rsidRPr="0052222E" w:rsidRDefault="00E3611D" w:rsidP="00E3611D">
      <w:pPr>
        <w:tabs>
          <w:tab w:val="left" w:pos="540"/>
          <w:tab w:val="left" w:pos="567"/>
        </w:tabs>
        <w:jc w:val="both"/>
        <w:rPr>
          <w:bCs/>
          <w:sz w:val="22"/>
          <w:szCs w:val="22"/>
          <w:lang w:val="sr-Latn-ME"/>
        </w:rPr>
      </w:pPr>
    </w:p>
    <w:p w14:paraId="0497997B" w14:textId="77777777" w:rsidR="00E3611D" w:rsidRPr="0052222E" w:rsidRDefault="00E3611D" w:rsidP="00E3611D">
      <w:pPr>
        <w:tabs>
          <w:tab w:val="left" w:pos="540"/>
          <w:tab w:val="left" w:pos="567"/>
        </w:tabs>
        <w:jc w:val="both"/>
        <w:rPr>
          <w:bCs/>
          <w:sz w:val="22"/>
          <w:szCs w:val="22"/>
          <w:lang w:val="sr-Latn-ME"/>
        </w:rPr>
      </w:pPr>
      <w:r w:rsidRPr="0052222E">
        <w:rPr>
          <w:bCs/>
          <w:sz w:val="22"/>
          <w:szCs w:val="22"/>
          <w:lang w:val="sr-Latn-ME"/>
        </w:rPr>
        <w:t>1</w:t>
      </w:r>
      <w:r w:rsidR="002071AD" w:rsidRPr="0052222E">
        <w:rPr>
          <w:bCs/>
          <w:sz w:val="22"/>
          <w:szCs w:val="22"/>
          <w:lang w:val="sr-Latn-ME"/>
        </w:rPr>
        <w:t xml:space="preserve"> </w:t>
      </w:r>
      <w:r w:rsidRPr="0052222E">
        <w:rPr>
          <w:bCs/>
          <w:sz w:val="22"/>
          <w:szCs w:val="22"/>
          <w:lang w:val="sr-Latn-ME"/>
        </w:rPr>
        <w:t xml:space="preserve">g (2 ampule od </w:t>
      </w:r>
      <w:r w:rsidR="002071AD" w:rsidRPr="0052222E">
        <w:rPr>
          <w:bCs/>
          <w:sz w:val="22"/>
          <w:szCs w:val="22"/>
          <w:lang w:val="sr-Latn-ME"/>
        </w:rPr>
        <w:t>5ml</w:t>
      </w:r>
      <w:r w:rsidRPr="0052222E">
        <w:rPr>
          <w:bCs/>
          <w:sz w:val="22"/>
          <w:szCs w:val="22"/>
          <w:lang w:val="sr-Latn-ME"/>
        </w:rPr>
        <w:t>) putem spore intravenske injekcije (1 ml/min), na svakih 6 do 8 časova, što odgovara 15 mg/kg tjelesne mase.</w:t>
      </w:r>
    </w:p>
    <w:p w14:paraId="46E7ABC5" w14:textId="77777777" w:rsidR="00E3611D" w:rsidRPr="0052222E" w:rsidRDefault="00E3611D" w:rsidP="00E3611D">
      <w:pPr>
        <w:tabs>
          <w:tab w:val="left" w:pos="540"/>
          <w:tab w:val="left" w:pos="567"/>
        </w:tabs>
        <w:jc w:val="both"/>
        <w:rPr>
          <w:bCs/>
          <w:sz w:val="22"/>
          <w:szCs w:val="22"/>
          <w:lang w:val="sr-Latn-ME"/>
        </w:rPr>
      </w:pPr>
    </w:p>
    <w:p w14:paraId="40B58539" w14:textId="77777777" w:rsidR="00E3611D" w:rsidRPr="0052222E" w:rsidRDefault="00E3611D" w:rsidP="00E3611D">
      <w:pPr>
        <w:tabs>
          <w:tab w:val="left" w:pos="540"/>
          <w:tab w:val="left" w:pos="567"/>
        </w:tabs>
        <w:jc w:val="both"/>
        <w:rPr>
          <w:bCs/>
          <w:i/>
          <w:sz w:val="22"/>
          <w:szCs w:val="22"/>
          <w:lang w:val="sr-Latn-ME"/>
        </w:rPr>
      </w:pPr>
      <w:r w:rsidRPr="0052222E">
        <w:rPr>
          <w:bCs/>
          <w:i/>
          <w:sz w:val="22"/>
          <w:szCs w:val="22"/>
          <w:lang w:val="sr-Latn-ME"/>
        </w:rPr>
        <w:t>Oštećenje</w:t>
      </w:r>
      <w:r w:rsidR="002071AD" w:rsidRPr="0052222E">
        <w:rPr>
          <w:bCs/>
          <w:i/>
          <w:sz w:val="22"/>
          <w:szCs w:val="22"/>
          <w:lang w:val="sr-Latn-ME"/>
        </w:rPr>
        <w:t xml:space="preserve"> funkcije </w:t>
      </w:r>
      <w:r w:rsidRPr="0052222E">
        <w:rPr>
          <w:bCs/>
          <w:i/>
          <w:sz w:val="22"/>
          <w:szCs w:val="22"/>
          <w:lang w:val="sr-Latn-ME"/>
        </w:rPr>
        <w:t xml:space="preserve"> bubrega</w:t>
      </w:r>
    </w:p>
    <w:p w14:paraId="0EC4C1B0" w14:textId="77777777" w:rsidR="00E3611D" w:rsidRPr="0052222E" w:rsidRDefault="00E3611D" w:rsidP="00E3611D">
      <w:pPr>
        <w:tabs>
          <w:tab w:val="left" w:pos="540"/>
          <w:tab w:val="left" w:pos="567"/>
        </w:tabs>
        <w:jc w:val="both"/>
        <w:rPr>
          <w:bCs/>
          <w:sz w:val="22"/>
          <w:szCs w:val="22"/>
          <w:lang w:val="sr-Latn-ME"/>
        </w:rPr>
      </w:pPr>
      <w:r w:rsidRPr="0052222E">
        <w:rPr>
          <w:bCs/>
          <w:sz w:val="22"/>
          <w:szCs w:val="22"/>
          <w:lang w:val="sr-Latn-ME"/>
        </w:rPr>
        <w:t xml:space="preserve">Usljed renalne insuficijencije moguća je akumulacija lijeka, </w:t>
      </w:r>
      <w:r w:rsidR="002071AD" w:rsidRPr="0052222E">
        <w:rPr>
          <w:bCs/>
          <w:sz w:val="22"/>
          <w:szCs w:val="22"/>
          <w:lang w:val="sr-Latn-ME"/>
        </w:rPr>
        <w:t>pa</w:t>
      </w:r>
      <w:r w:rsidRPr="0052222E">
        <w:rPr>
          <w:bCs/>
          <w:sz w:val="22"/>
          <w:szCs w:val="22"/>
          <w:lang w:val="sr-Latn-ME"/>
        </w:rPr>
        <w:t xml:space="preserve"> je primjena traneksaminske kiseline kontraindikovana kod pacijenata sa teškim oštećenjem bubrega (vidjeti dio 4.3).</w:t>
      </w:r>
    </w:p>
    <w:p w14:paraId="20527616" w14:textId="043835C2" w:rsidR="00E3611D" w:rsidRPr="0052222E" w:rsidRDefault="00E3611D" w:rsidP="00E3611D">
      <w:pPr>
        <w:tabs>
          <w:tab w:val="left" w:pos="540"/>
          <w:tab w:val="left" w:pos="567"/>
        </w:tabs>
        <w:jc w:val="both"/>
        <w:rPr>
          <w:b/>
          <w:bCs/>
          <w:sz w:val="22"/>
          <w:szCs w:val="22"/>
          <w:lang w:val="sr-Latn-ME"/>
        </w:rPr>
      </w:pPr>
      <w:r w:rsidRPr="0052222E">
        <w:rPr>
          <w:bCs/>
          <w:sz w:val="22"/>
          <w:szCs w:val="22"/>
          <w:lang w:val="sr-Latn-ME"/>
        </w:rPr>
        <w:t xml:space="preserve">Kod pacijenata sa blagim do umjerenim oštećenjem bubrega, </w:t>
      </w:r>
      <w:r w:rsidR="002071AD" w:rsidRPr="0052222E">
        <w:rPr>
          <w:bCs/>
          <w:sz w:val="22"/>
          <w:szCs w:val="22"/>
          <w:lang w:val="sr-Latn-ME"/>
        </w:rPr>
        <w:t>potrebno je doziranje traneksaminske kiseline smanjiti u skladu sa koncentracijom kreatinina u serumu:</w:t>
      </w:r>
      <w:r w:rsidR="002071AD" w:rsidRPr="0052222E">
        <w:rPr>
          <w:bCs/>
          <w:sz w:val="22"/>
          <w:szCs w:val="22"/>
          <w:lang w:val="sr-Latn-M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2022"/>
        <w:gridCol w:w="2551"/>
        <w:gridCol w:w="2694"/>
      </w:tblGrid>
      <w:tr w:rsidR="00E3611D" w:rsidRPr="0052222E" w14:paraId="35681BF1" w14:textId="77777777" w:rsidTr="002071AD">
        <w:trPr>
          <w:trHeight w:val="348"/>
        </w:trPr>
        <w:tc>
          <w:tcPr>
            <w:tcW w:w="3681" w:type="dxa"/>
            <w:gridSpan w:val="2"/>
            <w:shd w:val="clear" w:color="auto" w:fill="auto"/>
          </w:tcPr>
          <w:p w14:paraId="1688E82F"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 xml:space="preserve">serumski kretinin </w:t>
            </w:r>
          </w:p>
        </w:tc>
        <w:tc>
          <w:tcPr>
            <w:tcW w:w="2551" w:type="dxa"/>
            <w:vMerge w:val="restart"/>
            <w:shd w:val="clear" w:color="auto" w:fill="auto"/>
          </w:tcPr>
          <w:p w14:paraId="1D4023C6"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i.v. doza</w:t>
            </w:r>
          </w:p>
        </w:tc>
        <w:tc>
          <w:tcPr>
            <w:tcW w:w="2694" w:type="dxa"/>
            <w:vMerge w:val="restart"/>
            <w:shd w:val="clear" w:color="auto" w:fill="auto"/>
          </w:tcPr>
          <w:p w14:paraId="40A92E75"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učestalost doziranja</w:t>
            </w:r>
          </w:p>
        </w:tc>
      </w:tr>
      <w:tr w:rsidR="00E3611D" w:rsidRPr="0052222E" w14:paraId="25DE13E1" w14:textId="77777777" w:rsidTr="002071AD">
        <w:trPr>
          <w:trHeight w:val="284"/>
        </w:trPr>
        <w:tc>
          <w:tcPr>
            <w:tcW w:w="1659" w:type="dxa"/>
            <w:shd w:val="clear" w:color="auto" w:fill="auto"/>
          </w:tcPr>
          <w:p w14:paraId="7604B36E"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µmol/l</w:t>
            </w:r>
          </w:p>
        </w:tc>
        <w:tc>
          <w:tcPr>
            <w:tcW w:w="2022" w:type="dxa"/>
            <w:shd w:val="clear" w:color="auto" w:fill="auto"/>
          </w:tcPr>
          <w:p w14:paraId="2D647CB9"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mg/10ml</w:t>
            </w:r>
          </w:p>
        </w:tc>
        <w:tc>
          <w:tcPr>
            <w:tcW w:w="2551" w:type="dxa"/>
            <w:vMerge/>
            <w:shd w:val="clear" w:color="auto" w:fill="auto"/>
          </w:tcPr>
          <w:p w14:paraId="03117F21" w14:textId="77777777" w:rsidR="00E3611D" w:rsidRPr="0052222E" w:rsidRDefault="00E3611D" w:rsidP="002071AD">
            <w:pPr>
              <w:tabs>
                <w:tab w:val="left" w:pos="540"/>
                <w:tab w:val="left" w:pos="567"/>
              </w:tabs>
              <w:jc w:val="both"/>
              <w:rPr>
                <w:bCs/>
                <w:sz w:val="22"/>
                <w:szCs w:val="22"/>
                <w:lang w:val="sr-Latn-ME"/>
              </w:rPr>
            </w:pPr>
          </w:p>
        </w:tc>
        <w:tc>
          <w:tcPr>
            <w:tcW w:w="2694" w:type="dxa"/>
            <w:vMerge/>
            <w:shd w:val="clear" w:color="auto" w:fill="auto"/>
          </w:tcPr>
          <w:p w14:paraId="5146D820" w14:textId="77777777" w:rsidR="00E3611D" w:rsidRPr="0052222E" w:rsidRDefault="00E3611D" w:rsidP="002071AD">
            <w:pPr>
              <w:tabs>
                <w:tab w:val="left" w:pos="540"/>
                <w:tab w:val="left" w:pos="567"/>
              </w:tabs>
              <w:jc w:val="both"/>
              <w:rPr>
                <w:bCs/>
                <w:sz w:val="22"/>
                <w:szCs w:val="22"/>
                <w:lang w:val="sr-Latn-ME"/>
              </w:rPr>
            </w:pPr>
          </w:p>
        </w:tc>
      </w:tr>
      <w:tr w:rsidR="00E3611D" w:rsidRPr="0052222E" w14:paraId="0743726F" w14:textId="77777777" w:rsidTr="002071AD">
        <w:trPr>
          <w:trHeight w:val="284"/>
        </w:trPr>
        <w:tc>
          <w:tcPr>
            <w:tcW w:w="1659" w:type="dxa"/>
            <w:shd w:val="clear" w:color="auto" w:fill="auto"/>
          </w:tcPr>
          <w:p w14:paraId="53AD5775"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120 do 249</w:t>
            </w:r>
          </w:p>
        </w:tc>
        <w:tc>
          <w:tcPr>
            <w:tcW w:w="2022" w:type="dxa"/>
            <w:shd w:val="clear" w:color="auto" w:fill="auto"/>
          </w:tcPr>
          <w:p w14:paraId="3C01109A"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1.35 do 2.82</w:t>
            </w:r>
          </w:p>
        </w:tc>
        <w:tc>
          <w:tcPr>
            <w:tcW w:w="2551" w:type="dxa"/>
            <w:shd w:val="clear" w:color="auto" w:fill="auto"/>
          </w:tcPr>
          <w:p w14:paraId="0FE6A968"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10 mg/kg tjelesne mase</w:t>
            </w:r>
          </w:p>
        </w:tc>
        <w:tc>
          <w:tcPr>
            <w:tcW w:w="2694" w:type="dxa"/>
            <w:shd w:val="clear" w:color="auto" w:fill="auto"/>
          </w:tcPr>
          <w:p w14:paraId="1EFDBCDF"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na 12 časova</w:t>
            </w:r>
          </w:p>
        </w:tc>
      </w:tr>
      <w:tr w:rsidR="00E3611D" w:rsidRPr="0052222E" w14:paraId="31470AD0" w14:textId="77777777" w:rsidTr="002071AD">
        <w:trPr>
          <w:trHeight w:val="284"/>
        </w:trPr>
        <w:tc>
          <w:tcPr>
            <w:tcW w:w="1659" w:type="dxa"/>
            <w:shd w:val="clear" w:color="auto" w:fill="auto"/>
          </w:tcPr>
          <w:p w14:paraId="4189C160"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250 do 500</w:t>
            </w:r>
          </w:p>
        </w:tc>
        <w:tc>
          <w:tcPr>
            <w:tcW w:w="2022" w:type="dxa"/>
            <w:shd w:val="clear" w:color="auto" w:fill="auto"/>
          </w:tcPr>
          <w:p w14:paraId="5CCC4A6D"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2.82 do 5.65</w:t>
            </w:r>
          </w:p>
        </w:tc>
        <w:tc>
          <w:tcPr>
            <w:tcW w:w="2551" w:type="dxa"/>
            <w:shd w:val="clear" w:color="auto" w:fill="auto"/>
          </w:tcPr>
          <w:p w14:paraId="24502D89"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10 mg/kg tjelesne mase</w:t>
            </w:r>
          </w:p>
        </w:tc>
        <w:tc>
          <w:tcPr>
            <w:tcW w:w="2694" w:type="dxa"/>
            <w:shd w:val="clear" w:color="auto" w:fill="auto"/>
          </w:tcPr>
          <w:p w14:paraId="32EFB6DD"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na 24 časa</w:t>
            </w:r>
          </w:p>
        </w:tc>
      </w:tr>
      <w:tr w:rsidR="00E3611D" w:rsidRPr="0052222E" w14:paraId="25D979C2" w14:textId="77777777" w:rsidTr="002071AD">
        <w:trPr>
          <w:trHeight w:val="284"/>
        </w:trPr>
        <w:tc>
          <w:tcPr>
            <w:tcW w:w="1659" w:type="dxa"/>
            <w:shd w:val="clear" w:color="auto" w:fill="auto"/>
          </w:tcPr>
          <w:p w14:paraId="0D768ED4"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&gt;500</w:t>
            </w:r>
          </w:p>
        </w:tc>
        <w:tc>
          <w:tcPr>
            <w:tcW w:w="2022" w:type="dxa"/>
            <w:shd w:val="clear" w:color="auto" w:fill="auto"/>
          </w:tcPr>
          <w:p w14:paraId="18521683"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&gt; 5.65</w:t>
            </w:r>
          </w:p>
        </w:tc>
        <w:tc>
          <w:tcPr>
            <w:tcW w:w="2551" w:type="dxa"/>
            <w:shd w:val="clear" w:color="auto" w:fill="auto"/>
          </w:tcPr>
          <w:p w14:paraId="20365B9C"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5 mg/kg tjelesne mase</w:t>
            </w:r>
          </w:p>
        </w:tc>
        <w:tc>
          <w:tcPr>
            <w:tcW w:w="2694" w:type="dxa"/>
            <w:shd w:val="clear" w:color="auto" w:fill="auto"/>
          </w:tcPr>
          <w:p w14:paraId="6065361A" w14:textId="77777777" w:rsidR="00E3611D" w:rsidRPr="0052222E" w:rsidRDefault="00E3611D" w:rsidP="002071AD">
            <w:pPr>
              <w:tabs>
                <w:tab w:val="left" w:pos="540"/>
                <w:tab w:val="left" w:pos="567"/>
              </w:tabs>
              <w:jc w:val="both"/>
              <w:rPr>
                <w:bCs/>
                <w:sz w:val="22"/>
                <w:szCs w:val="22"/>
                <w:lang w:val="sr-Latn-ME"/>
              </w:rPr>
            </w:pPr>
            <w:r w:rsidRPr="0052222E">
              <w:rPr>
                <w:bCs/>
                <w:sz w:val="22"/>
                <w:szCs w:val="22"/>
                <w:lang w:val="sr-Latn-ME"/>
              </w:rPr>
              <w:t>na 24 časa</w:t>
            </w:r>
          </w:p>
        </w:tc>
      </w:tr>
    </w:tbl>
    <w:p w14:paraId="2320DA0D" w14:textId="77777777" w:rsidR="00E3611D" w:rsidRPr="0052222E" w:rsidRDefault="00E3611D" w:rsidP="00E3611D">
      <w:pPr>
        <w:tabs>
          <w:tab w:val="left" w:pos="540"/>
          <w:tab w:val="left" w:pos="567"/>
        </w:tabs>
        <w:jc w:val="both"/>
        <w:rPr>
          <w:b/>
          <w:bCs/>
          <w:sz w:val="22"/>
          <w:szCs w:val="22"/>
          <w:lang w:val="sr-Latn-ME"/>
        </w:rPr>
      </w:pPr>
    </w:p>
    <w:p w14:paraId="3E59DEA5" w14:textId="77777777" w:rsidR="00E3611D" w:rsidRPr="0052222E" w:rsidRDefault="002071AD" w:rsidP="00E3611D">
      <w:pPr>
        <w:tabs>
          <w:tab w:val="left" w:pos="540"/>
          <w:tab w:val="left" w:pos="567"/>
        </w:tabs>
        <w:jc w:val="both"/>
        <w:rPr>
          <w:bCs/>
          <w:i/>
          <w:sz w:val="22"/>
          <w:szCs w:val="22"/>
          <w:lang w:val="sr-Latn-ME"/>
        </w:rPr>
      </w:pPr>
      <w:r w:rsidRPr="0052222E">
        <w:rPr>
          <w:bCs/>
          <w:i/>
          <w:sz w:val="22"/>
          <w:szCs w:val="22"/>
          <w:lang w:val="sr-Latn-ME"/>
        </w:rPr>
        <w:t xml:space="preserve">Oštećenje funkcije </w:t>
      </w:r>
      <w:r w:rsidR="00E3611D" w:rsidRPr="0052222E">
        <w:rPr>
          <w:bCs/>
          <w:i/>
          <w:sz w:val="22"/>
          <w:szCs w:val="22"/>
          <w:lang w:val="sr-Latn-ME"/>
        </w:rPr>
        <w:t>jetre</w:t>
      </w:r>
    </w:p>
    <w:p w14:paraId="18BF2314" w14:textId="77777777" w:rsidR="00E3611D" w:rsidRPr="0052222E" w:rsidRDefault="00E3611D" w:rsidP="00E3611D">
      <w:pPr>
        <w:tabs>
          <w:tab w:val="left" w:pos="540"/>
          <w:tab w:val="left" w:pos="567"/>
        </w:tabs>
        <w:jc w:val="both"/>
        <w:rPr>
          <w:bCs/>
          <w:sz w:val="22"/>
          <w:szCs w:val="22"/>
          <w:lang w:val="sr-Latn-ME"/>
        </w:rPr>
      </w:pPr>
    </w:p>
    <w:p w14:paraId="61A7EBEE" w14:textId="212F9BED" w:rsidR="00982D29" w:rsidRPr="0052222E" w:rsidRDefault="00E3611D" w:rsidP="00E3611D">
      <w:pPr>
        <w:tabs>
          <w:tab w:val="left" w:pos="540"/>
          <w:tab w:val="left" w:pos="567"/>
        </w:tabs>
        <w:jc w:val="both"/>
        <w:rPr>
          <w:bCs/>
          <w:sz w:val="22"/>
          <w:szCs w:val="22"/>
          <w:lang w:val="sr-Latn-ME"/>
        </w:rPr>
      </w:pPr>
      <w:r w:rsidRPr="0052222E">
        <w:rPr>
          <w:bCs/>
          <w:sz w:val="22"/>
          <w:szCs w:val="22"/>
          <w:lang w:val="sr-Latn-ME"/>
        </w:rPr>
        <w:t>Nije potrebno prilagođavanje doze kod pacijenata sa insuficijencijom jetre.</w:t>
      </w:r>
    </w:p>
    <w:p w14:paraId="70823E08" w14:textId="77777777" w:rsidR="00E3611D" w:rsidRPr="0052222E" w:rsidRDefault="00E3611D" w:rsidP="00E3611D">
      <w:pPr>
        <w:tabs>
          <w:tab w:val="left" w:pos="540"/>
          <w:tab w:val="left" w:pos="567"/>
        </w:tabs>
        <w:jc w:val="both"/>
        <w:rPr>
          <w:bCs/>
          <w:sz w:val="22"/>
          <w:szCs w:val="22"/>
          <w:lang w:val="sr-Latn-ME"/>
        </w:rPr>
      </w:pPr>
    </w:p>
    <w:p w14:paraId="4F92AF38" w14:textId="77777777" w:rsidR="00E3611D" w:rsidRPr="0052222E" w:rsidRDefault="00E3611D" w:rsidP="00E3611D">
      <w:pPr>
        <w:tabs>
          <w:tab w:val="left" w:pos="540"/>
          <w:tab w:val="left" w:pos="567"/>
        </w:tabs>
        <w:jc w:val="both"/>
        <w:rPr>
          <w:bCs/>
          <w:i/>
          <w:sz w:val="22"/>
          <w:szCs w:val="22"/>
          <w:lang w:val="sr-Latn-ME"/>
        </w:rPr>
      </w:pPr>
      <w:r w:rsidRPr="0052222E">
        <w:rPr>
          <w:bCs/>
          <w:i/>
          <w:sz w:val="22"/>
          <w:szCs w:val="22"/>
          <w:lang w:val="sr-Latn-ME"/>
        </w:rPr>
        <w:t>Pedijatrijska populacija</w:t>
      </w:r>
    </w:p>
    <w:p w14:paraId="4958C9FD" w14:textId="77777777" w:rsidR="00E3611D" w:rsidRPr="0052222E" w:rsidRDefault="00E3611D" w:rsidP="00E3611D">
      <w:pPr>
        <w:tabs>
          <w:tab w:val="left" w:pos="540"/>
          <w:tab w:val="left" w:pos="567"/>
        </w:tabs>
        <w:jc w:val="both"/>
        <w:rPr>
          <w:bCs/>
          <w:sz w:val="22"/>
          <w:szCs w:val="22"/>
          <w:lang w:val="sr-Latn-ME"/>
        </w:rPr>
      </w:pPr>
    </w:p>
    <w:p w14:paraId="6E49D629" w14:textId="77777777" w:rsidR="00E3611D" w:rsidRPr="0052222E" w:rsidRDefault="00E3611D" w:rsidP="00E3611D">
      <w:pPr>
        <w:tabs>
          <w:tab w:val="left" w:pos="540"/>
          <w:tab w:val="left" w:pos="567"/>
        </w:tabs>
        <w:jc w:val="both"/>
        <w:rPr>
          <w:bCs/>
          <w:sz w:val="22"/>
          <w:szCs w:val="22"/>
          <w:lang w:val="sr-Latn-ME"/>
        </w:rPr>
      </w:pPr>
      <w:r w:rsidRPr="0052222E">
        <w:rPr>
          <w:bCs/>
          <w:sz w:val="22"/>
          <w:szCs w:val="22"/>
          <w:lang w:val="sr-Latn-ME"/>
        </w:rPr>
        <w:lastRenderedPageBreak/>
        <w:t>Kod djece uzrasta preko godin</w:t>
      </w:r>
      <w:r w:rsidR="002071AD" w:rsidRPr="0052222E">
        <w:rPr>
          <w:bCs/>
          <w:sz w:val="22"/>
          <w:szCs w:val="22"/>
          <w:lang w:val="sr-Latn-ME"/>
        </w:rPr>
        <w:t>u dana</w:t>
      </w:r>
      <w:r w:rsidRPr="0052222E">
        <w:rPr>
          <w:bCs/>
          <w:sz w:val="22"/>
          <w:szCs w:val="22"/>
          <w:lang w:val="sr-Latn-ME"/>
        </w:rPr>
        <w:t>, za trenutno odobrene indikacije koje su opisane u dijelu 4.1, doza se kreće oko 20</w:t>
      </w:r>
      <w:r w:rsidR="006F26BD" w:rsidRPr="0052222E">
        <w:rPr>
          <w:bCs/>
          <w:sz w:val="22"/>
          <w:szCs w:val="22"/>
          <w:lang w:val="sr-Latn-ME"/>
        </w:rPr>
        <w:t xml:space="preserve"> </w:t>
      </w:r>
      <w:r w:rsidRPr="0052222E">
        <w:rPr>
          <w:bCs/>
          <w:sz w:val="22"/>
          <w:szCs w:val="22"/>
          <w:lang w:val="sr-Latn-ME"/>
        </w:rPr>
        <w:t>mg/kg/dan. Međutim, podaci o efikasnosti, doziranju i bezbjednosti primjene lijeka kod djece u ovim indikacijama su ograničeni.</w:t>
      </w:r>
    </w:p>
    <w:p w14:paraId="21A9C846" w14:textId="77777777" w:rsidR="00E3611D" w:rsidRPr="0052222E" w:rsidRDefault="00E3611D" w:rsidP="00E3611D">
      <w:pPr>
        <w:tabs>
          <w:tab w:val="left" w:pos="540"/>
          <w:tab w:val="left" w:pos="567"/>
        </w:tabs>
        <w:jc w:val="both"/>
        <w:rPr>
          <w:bCs/>
          <w:sz w:val="22"/>
          <w:szCs w:val="22"/>
          <w:lang w:val="sr-Latn-ME"/>
        </w:rPr>
      </w:pPr>
    </w:p>
    <w:p w14:paraId="0974F622" w14:textId="77777777" w:rsidR="00E3611D" w:rsidRPr="0052222E" w:rsidRDefault="00E3611D" w:rsidP="00E3611D">
      <w:pPr>
        <w:tabs>
          <w:tab w:val="left" w:pos="540"/>
          <w:tab w:val="left" w:pos="567"/>
        </w:tabs>
        <w:jc w:val="both"/>
        <w:rPr>
          <w:bCs/>
          <w:sz w:val="22"/>
          <w:szCs w:val="22"/>
          <w:lang w:val="sr-Latn-ME"/>
        </w:rPr>
      </w:pPr>
      <w:r w:rsidRPr="0052222E">
        <w:rPr>
          <w:bCs/>
          <w:sz w:val="22"/>
          <w:szCs w:val="22"/>
          <w:lang w:val="sr-Latn-ME"/>
        </w:rPr>
        <w:t>Efikasnost, doziranje i bezbjednost traneksaminske kiseline kod djece koja se podvrgavaju  kardiohirurgiji nijesu u potpunosti ustanovljeni. Trenutno dostupni podaci su ograničeni i opisani su u dijelu 5.1.</w:t>
      </w:r>
    </w:p>
    <w:p w14:paraId="67131B84" w14:textId="77777777" w:rsidR="00E3611D" w:rsidRPr="0052222E" w:rsidRDefault="00E3611D" w:rsidP="00E3611D">
      <w:pPr>
        <w:tabs>
          <w:tab w:val="left" w:pos="540"/>
          <w:tab w:val="left" w:pos="567"/>
        </w:tabs>
        <w:jc w:val="both"/>
        <w:rPr>
          <w:bCs/>
          <w:sz w:val="22"/>
          <w:szCs w:val="22"/>
          <w:lang w:val="sr-Latn-ME"/>
        </w:rPr>
      </w:pPr>
    </w:p>
    <w:p w14:paraId="63137463" w14:textId="77777777" w:rsidR="00E3611D" w:rsidRPr="0052222E" w:rsidRDefault="00E3611D" w:rsidP="00E3611D">
      <w:pPr>
        <w:tabs>
          <w:tab w:val="left" w:pos="540"/>
          <w:tab w:val="left" w:pos="567"/>
        </w:tabs>
        <w:jc w:val="both"/>
        <w:rPr>
          <w:bCs/>
          <w:sz w:val="22"/>
          <w:szCs w:val="22"/>
          <w:lang w:val="sr-Latn-ME"/>
        </w:rPr>
      </w:pPr>
      <w:r w:rsidRPr="0052222E">
        <w:rPr>
          <w:bCs/>
          <w:i/>
          <w:sz w:val="22"/>
          <w:szCs w:val="22"/>
          <w:lang w:val="sr-Latn-ME"/>
        </w:rPr>
        <w:t>Starije osobe</w:t>
      </w:r>
    </w:p>
    <w:p w14:paraId="7C64E735" w14:textId="77777777" w:rsidR="00E3611D" w:rsidRPr="0052222E" w:rsidRDefault="00E3611D" w:rsidP="00E3611D">
      <w:pPr>
        <w:tabs>
          <w:tab w:val="left" w:pos="540"/>
          <w:tab w:val="left" w:pos="567"/>
        </w:tabs>
        <w:jc w:val="both"/>
        <w:rPr>
          <w:bCs/>
          <w:sz w:val="22"/>
          <w:szCs w:val="22"/>
          <w:lang w:val="sr-Latn-ME"/>
        </w:rPr>
      </w:pPr>
    </w:p>
    <w:p w14:paraId="4606D603" w14:textId="77777777" w:rsidR="00E3611D" w:rsidRPr="0052222E" w:rsidRDefault="00E3611D" w:rsidP="00E3611D">
      <w:pPr>
        <w:tabs>
          <w:tab w:val="left" w:pos="540"/>
          <w:tab w:val="left" w:pos="567"/>
        </w:tabs>
        <w:jc w:val="both"/>
        <w:rPr>
          <w:bCs/>
          <w:sz w:val="22"/>
          <w:szCs w:val="22"/>
          <w:lang w:val="sr-Latn-ME"/>
        </w:rPr>
      </w:pPr>
      <w:r w:rsidRPr="0052222E">
        <w:rPr>
          <w:bCs/>
          <w:sz w:val="22"/>
          <w:szCs w:val="22"/>
          <w:lang w:val="sr-Latn-ME"/>
        </w:rPr>
        <w:t>Nije potrebno prilagođavanje doze, izuzev u slučaju renalne insuficijencije.</w:t>
      </w:r>
    </w:p>
    <w:p w14:paraId="0F4D1160" w14:textId="77777777" w:rsidR="00E3611D" w:rsidRPr="0052222E" w:rsidRDefault="00E3611D" w:rsidP="00E3611D">
      <w:pPr>
        <w:tabs>
          <w:tab w:val="left" w:pos="540"/>
          <w:tab w:val="left" w:pos="567"/>
        </w:tabs>
        <w:jc w:val="both"/>
        <w:rPr>
          <w:bCs/>
          <w:sz w:val="22"/>
          <w:szCs w:val="22"/>
          <w:lang w:val="sr-Latn-ME"/>
        </w:rPr>
      </w:pPr>
    </w:p>
    <w:p w14:paraId="40AD471D" w14:textId="77777777" w:rsidR="004F4802" w:rsidRPr="0052222E" w:rsidRDefault="004F4802" w:rsidP="004F4802">
      <w:pPr>
        <w:pStyle w:val="NoSpacing"/>
        <w:jc w:val="both"/>
        <w:rPr>
          <w:b/>
          <w:sz w:val="22"/>
          <w:szCs w:val="22"/>
          <w:u w:val="single"/>
          <w:lang w:val="sr-Latn-ME"/>
        </w:rPr>
      </w:pPr>
      <w:r w:rsidRPr="0052222E">
        <w:rPr>
          <w:b/>
          <w:sz w:val="22"/>
          <w:szCs w:val="22"/>
          <w:u w:val="single"/>
          <w:lang w:val="sr-Latn-ME"/>
        </w:rPr>
        <w:t>Oralna primjena</w:t>
      </w:r>
    </w:p>
    <w:p w14:paraId="528E0265" w14:textId="77777777" w:rsidR="004F4802" w:rsidRPr="0052222E" w:rsidRDefault="004F4802" w:rsidP="004F4802">
      <w:pPr>
        <w:pStyle w:val="NoSpacing"/>
        <w:jc w:val="both"/>
        <w:rPr>
          <w:b/>
          <w:sz w:val="22"/>
          <w:szCs w:val="22"/>
          <w:u w:val="single"/>
          <w:lang w:val="sr-Latn-ME"/>
        </w:rPr>
      </w:pPr>
    </w:p>
    <w:p w14:paraId="2CFEB4E2" w14:textId="77777777" w:rsidR="004F4802" w:rsidRPr="0052222E" w:rsidRDefault="004F4802" w:rsidP="004F4802">
      <w:pPr>
        <w:pStyle w:val="NoSpacing"/>
        <w:jc w:val="both"/>
        <w:rPr>
          <w:b/>
          <w:i/>
          <w:iCs/>
          <w:sz w:val="22"/>
          <w:szCs w:val="22"/>
          <w:u w:val="single"/>
          <w:lang w:val="sr-Latn-ME"/>
        </w:rPr>
      </w:pPr>
      <w:r w:rsidRPr="0052222E">
        <w:rPr>
          <w:b/>
          <w:i/>
          <w:iCs/>
          <w:sz w:val="22"/>
          <w:szCs w:val="22"/>
          <w:u w:val="single"/>
          <w:lang w:val="sr-Latn-ME"/>
        </w:rPr>
        <w:t>Odrasli</w:t>
      </w:r>
    </w:p>
    <w:p w14:paraId="426E13EC" w14:textId="77777777" w:rsidR="004F4802" w:rsidRPr="0052222E" w:rsidRDefault="004F4802" w:rsidP="004F4802">
      <w:pPr>
        <w:pStyle w:val="NoSpacing"/>
        <w:jc w:val="both"/>
        <w:rPr>
          <w:sz w:val="22"/>
          <w:szCs w:val="22"/>
          <w:lang w:val="sr-Latn-ME"/>
        </w:rPr>
      </w:pPr>
    </w:p>
    <w:p w14:paraId="13FF2C10" w14:textId="77777777" w:rsidR="004F4802" w:rsidRPr="0052222E" w:rsidRDefault="004F4802" w:rsidP="004F4802">
      <w:pPr>
        <w:pStyle w:val="NoSpacing"/>
        <w:jc w:val="both"/>
        <w:rPr>
          <w:sz w:val="22"/>
          <w:szCs w:val="22"/>
          <w:u w:val="single"/>
          <w:lang w:val="sr-Latn-ME"/>
        </w:rPr>
      </w:pPr>
      <w:r w:rsidRPr="0052222E">
        <w:rPr>
          <w:sz w:val="22"/>
          <w:szCs w:val="22"/>
          <w:u w:val="single"/>
          <w:lang w:val="sr-Latn-ME"/>
        </w:rPr>
        <w:t>Profilaksa</w:t>
      </w:r>
    </w:p>
    <w:p w14:paraId="3F4A27CC" w14:textId="3833091E" w:rsidR="004F4802" w:rsidRPr="0052222E" w:rsidRDefault="004F4802" w:rsidP="004F4802">
      <w:pPr>
        <w:pStyle w:val="NoSpacing"/>
        <w:jc w:val="both"/>
        <w:rPr>
          <w:sz w:val="22"/>
          <w:szCs w:val="22"/>
          <w:lang w:val="sr-Latn-ME"/>
        </w:rPr>
      </w:pPr>
      <w:r w:rsidRPr="0052222E">
        <w:rPr>
          <w:sz w:val="22"/>
          <w:szCs w:val="22"/>
          <w:lang w:val="sr-Latn-ME"/>
        </w:rPr>
        <w:t xml:space="preserve">Ako se rastvor uzima oralno, sadržaj </w:t>
      </w:r>
      <w:r w:rsidR="009026EF" w:rsidRPr="0052222E">
        <w:rPr>
          <w:sz w:val="22"/>
          <w:szCs w:val="22"/>
          <w:lang w:val="sr-Latn-ME"/>
        </w:rPr>
        <w:t>ampul</w:t>
      </w:r>
      <w:r w:rsidRPr="0052222E">
        <w:rPr>
          <w:sz w:val="22"/>
          <w:szCs w:val="22"/>
          <w:lang w:val="sr-Latn-ME"/>
        </w:rPr>
        <w:t xml:space="preserve">e se razblaži sa malo zašećerene vode, dnevne doze su 1½-2 </w:t>
      </w:r>
      <w:r w:rsidR="009026EF" w:rsidRPr="0052222E">
        <w:rPr>
          <w:sz w:val="22"/>
          <w:szCs w:val="22"/>
          <w:lang w:val="sr-Latn-ME"/>
        </w:rPr>
        <w:t>ampul</w:t>
      </w:r>
      <w:r w:rsidRPr="0052222E">
        <w:rPr>
          <w:sz w:val="22"/>
          <w:szCs w:val="22"/>
          <w:lang w:val="sr-Latn-ME"/>
        </w:rPr>
        <w:t>e lijeka Acido Tranexamico od 500 mg. Primjenu je potrebno započeti najmanje 1 dan prije operacije i nastaviti u periodu od najmanje 3- 4 dana nakon operacije.</w:t>
      </w:r>
    </w:p>
    <w:p w14:paraId="1AE5899D" w14:textId="77777777" w:rsidR="004F4802" w:rsidRPr="0052222E" w:rsidRDefault="004F4802" w:rsidP="004F4802">
      <w:pPr>
        <w:pStyle w:val="NoSpacing"/>
        <w:jc w:val="both"/>
        <w:rPr>
          <w:sz w:val="22"/>
          <w:szCs w:val="22"/>
          <w:lang w:val="sr-Latn-ME"/>
        </w:rPr>
      </w:pPr>
    </w:p>
    <w:p w14:paraId="72DD10F7" w14:textId="77777777" w:rsidR="004F4802" w:rsidRPr="0052222E" w:rsidRDefault="004F4802" w:rsidP="004F4802">
      <w:pPr>
        <w:pStyle w:val="NoSpacing"/>
        <w:jc w:val="both"/>
        <w:rPr>
          <w:sz w:val="22"/>
          <w:szCs w:val="22"/>
          <w:u w:val="single"/>
          <w:lang w:val="sr-Latn-ME"/>
        </w:rPr>
      </w:pPr>
      <w:r w:rsidRPr="0052222E">
        <w:rPr>
          <w:sz w:val="22"/>
          <w:szCs w:val="22"/>
          <w:u w:val="single"/>
          <w:lang w:val="sr-Latn-ME"/>
        </w:rPr>
        <w:t>Terapija</w:t>
      </w:r>
    </w:p>
    <w:p w14:paraId="25E0D821" w14:textId="0E3D79DD" w:rsidR="004F4802" w:rsidRPr="0052222E" w:rsidRDefault="004F4802" w:rsidP="004F4802">
      <w:pPr>
        <w:pStyle w:val="NoSpacing"/>
        <w:jc w:val="both"/>
        <w:rPr>
          <w:sz w:val="22"/>
          <w:szCs w:val="22"/>
          <w:lang w:val="sr-Latn-ME"/>
        </w:rPr>
      </w:pPr>
      <w:r w:rsidRPr="0052222E">
        <w:rPr>
          <w:sz w:val="22"/>
          <w:szCs w:val="22"/>
          <w:lang w:val="sr-Latn-ME"/>
        </w:rPr>
        <w:t xml:space="preserve">Ako se rastvor uzima oralno, sadržaj </w:t>
      </w:r>
      <w:r w:rsidR="009026EF" w:rsidRPr="0052222E">
        <w:rPr>
          <w:sz w:val="22"/>
          <w:szCs w:val="22"/>
          <w:lang w:val="sr-Latn-ME"/>
        </w:rPr>
        <w:t>ampul</w:t>
      </w:r>
      <w:r w:rsidRPr="0052222E">
        <w:rPr>
          <w:sz w:val="22"/>
          <w:szCs w:val="22"/>
          <w:lang w:val="sr-Latn-ME"/>
        </w:rPr>
        <w:t xml:space="preserve">e se razblaži sa malo zašećerne vode, dnevna doza je 1-2 </w:t>
      </w:r>
      <w:r w:rsidR="009026EF" w:rsidRPr="0052222E">
        <w:rPr>
          <w:sz w:val="22"/>
          <w:szCs w:val="22"/>
          <w:lang w:val="sr-Latn-ME"/>
        </w:rPr>
        <w:t>ampul</w:t>
      </w:r>
      <w:r w:rsidRPr="0052222E">
        <w:rPr>
          <w:sz w:val="22"/>
          <w:szCs w:val="22"/>
          <w:lang w:val="sr-Latn-ME"/>
        </w:rPr>
        <w:t>e lijeka Acido Tranexamico od 500 mg 3 puta dnevno ili ½-1 ampula lijeka Acido Tranexamico od 500 mg 6 puta dnevno.</w:t>
      </w:r>
    </w:p>
    <w:p w14:paraId="3DD04254" w14:textId="77777777" w:rsidR="004F4802" w:rsidRPr="0052222E" w:rsidRDefault="004F4802" w:rsidP="004F4802">
      <w:pPr>
        <w:pStyle w:val="NoSpacing"/>
        <w:jc w:val="both"/>
        <w:rPr>
          <w:sz w:val="22"/>
          <w:szCs w:val="22"/>
          <w:lang w:val="sr-Latn-ME"/>
        </w:rPr>
      </w:pPr>
    </w:p>
    <w:p w14:paraId="798D7045" w14:textId="77777777" w:rsidR="004F4802" w:rsidRPr="0052222E" w:rsidRDefault="004F4802" w:rsidP="004F4802">
      <w:pPr>
        <w:pStyle w:val="NoSpacing"/>
        <w:jc w:val="both"/>
        <w:rPr>
          <w:sz w:val="22"/>
          <w:szCs w:val="22"/>
          <w:lang w:val="sr-Latn-ME"/>
        </w:rPr>
      </w:pPr>
      <w:r w:rsidRPr="0052222E">
        <w:rPr>
          <w:sz w:val="22"/>
          <w:szCs w:val="22"/>
          <w:lang w:val="sr-Latn-ME"/>
        </w:rPr>
        <w:t>Oralna primjena je posebno indikovana:</w:t>
      </w:r>
    </w:p>
    <w:p w14:paraId="42190C84" w14:textId="77777777" w:rsidR="004F4802" w:rsidRPr="0052222E" w:rsidRDefault="004F4802" w:rsidP="004F4802">
      <w:pPr>
        <w:pStyle w:val="NoSpacing"/>
        <w:numPr>
          <w:ilvl w:val="0"/>
          <w:numId w:val="30"/>
        </w:numPr>
        <w:jc w:val="both"/>
        <w:rPr>
          <w:sz w:val="22"/>
          <w:szCs w:val="22"/>
          <w:lang w:val="sr-Latn-ME"/>
        </w:rPr>
      </w:pPr>
      <w:r w:rsidRPr="0052222E">
        <w:rPr>
          <w:sz w:val="22"/>
          <w:szCs w:val="22"/>
          <w:lang w:val="sr-Latn-ME"/>
        </w:rPr>
        <w:t xml:space="preserve">kod hemoragijskih manifestacija koje nastaju u internoj medicini, u otorinolaringologiji i stomatologiji </w:t>
      </w:r>
    </w:p>
    <w:p w14:paraId="5601EAC2" w14:textId="77777777" w:rsidR="004F4802" w:rsidRPr="0052222E" w:rsidRDefault="004F4802" w:rsidP="004F4802">
      <w:pPr>
        <w:pStyle w:val="NoSpacing"/>
        <w:numPr>
          <w:ilvl w:val="0"/>
          <w:numId w:val="30"/>
        </w:numPr>
        <w:jc w:val="both"/>
        <w:rPr>
          <w:sz w:val="22"/>
          <w:szCs w:val="22"/>
          <w:lang w:val="sr-Latn-ME"/>
        </w:rPr>
      </w:pPr>
      <w:r w:rsidRPr="0052222E">
        <w:rPr>
          <w:sz w:val="22"/>
          <w:szCs w:val="22"/>
          <w:lang w:val="sr-Latn-ME"/>
        </w:rPr>
        <w:t>za pripremu hirurških intervencija kod kojih se pretpostavlja da će doći do krvarenja aktiviranog plazminom</w:t>
      </w:r>
    </w:p>
    <w:p w14:paraId="22980745" w14:textId="77777777" w:rsidR="004F4802" w:rsidRPr="0052222E" w:rsidRDefault="004F4802" w:rsidP="004F4802">
      <w:pPr>
        <w:pStyle w:val="NoSpacing"/>
        <w:numPr>
          <w:ilvl w:val="0"/>
          <w:numId w:val="30"/>
        </w:numPr>
        <w:jc w:val="both"/>
        <w:rPr>
          <w:sz w:val="22"/>
          <w:szCs w:val="22"/>
          <w:lang w:val="sr-Latn-ME"/>
        </w:rPr>
      </w:pPr>
      <w:r w:rsidRPr="0052222E">
        <w:rPr>
          <w:sz w:val="22"/>
          <w:szCs w:val="22"/>
          <w:lang w:val="sr-Latn-ME"/>
        </w:rPr>
        <w:t>kod hipermenoreje</w:t>
      </w:r>
    </w:p>
    <w:p w14:paraId="3D5BA008" w14:textId="77777777" w:rsidR="004F4802" w:rsidRPr="0052222E" w:rsidRDefault="004F4802" w:rsidP="004F4802">
      <w:pPr>
        <w:pStyle w:val="NoSpacing"/>
        <w:numPr>
          <w:ilvl w:val="0"/>
          <w:numId w:val="30"/>
        </w:numPr>
        <w:jc w:val="both"/>
        <w:rPr>
          <w:sz w:val="22"/>
          <w:szCs w:val="22"/>
          <w:lang w:val="sr-Latn-ME"/>
        </w:rPr>
      </w:pPr>
      <w:r w:rsidRPr="0052222E">
        <w:rPr>
          <w:sz w:val="22"/>
          <w:szCs w:val="22"/>
          <w:lang w:val="sr-Latn-ME"/>
        </w:rPr>
        <w:t>kod ginekoloških krvarenja</w:t>
      </w:r>
    </w:p>
    <w:p w14:paraId="7F17350F" w14:textId="77777777" w:rsidR="004F4802" w:rsidRPr="0052222E" w:rsidRDefault="004F4802" w:rsidP="004F4802">
      <w:pPr>
        <w:pStyle w:val="NoSpacing"/>
        <w:numPr>
          <w:ilvl w:val="0"/>
          <w:numId w:val="30"/>
        </w:numPr>
        <w:jc w:val="both"/>
        <w:rPr>
          <w:sz w:val="22"/>
          <w:szCs w:val="22"/>
          <w:lang w:val="sr-Latn-ME"/>
        </w:rPr>
      </w:pPr>
      <w:r w:rsidRPr="0052222E">
        <w:rPr>
          <w:sz w:val="22"/>
          <w:szCs w:val="22"/>
          <w:lang w:val="sr-Latn-ME"/>
        </w:rPr>
        <w:t>za održavanje terapije započete intravenozno sa ciljem da se spriječi ponovno krvarenje.</w:t>
      </w:r>
    </w:p>
    <w:p w14:paraId="385B7EB4" w14:textId="77777777" w:rsidR="004F4802" w:rsidRPr="0052222E" w:rsidRDefault="004F4802" w:rsidP="004F4802">
      <w:pPr>
        <w:pStyle w:val="NoSpacing"/>
        <w:jc w:val="both"/>
        <w:rPr>
          <w:sz w:val="22"/>
          <w:szCs w:val="22"/>
          <w:lang w:val="sr-Latn-ME"/>
        </w:rPr>
      </w:pPr>
    </w:p>
    <w:p w14:paraId="29189BC7" w14:textId="77777777" w:rsidR="004F4802" w:rsidRPr="0052222E" w:rsidRDefault="004F4802" w:rsidP="004F4802">
      <w:pPr>
        <w:pStyle w:val="NoSpacing"/>
        <w:jc w:val="both"/>
        <w:rPr>
          <w:i/>
          <w:iCs/>
          <w:sz w:val="22"/>
          <w:szCs w:val="22"/>
          <w:lang w:val="sr-Latn-ME"/>
        </w:rPr>
      </w:pPr>
      <w:r w:rsidRPr="0052222E">
        <w:rPr>
          <w:i/>
          <w:iCs/>
          <w:sz w:val="22"/>
          <w:szCs w:val="22"/>
          <w:lang w:val="sr-Latn-ME"/>
        </w:rPr>
        <w:t>Pedijatrijska populacija</w:t>
      </w:r>
    </w:p>
    <w:p w14:paraId="301CF9B6" w14:textId="77777777" w:rsidR="004F4802" w:rsidRPr="0052222E" w:rsidRDefault="004F4802" w:rsidP="004F4802">
      <w:pPr>
        <w:pStyle w:val="NoSpacing"/>
        <w:jc w:val="both"/>
        <w:rPr>
          <w:i/>
          <w:iCs/>
          <w:sz w:val="22"/>
          <w:szCs w:val="22"/>
          <w:lang w:val="sr-Latn-ME"/>
        </w:rPr>
      </w:pPr>
    </w:p>
    <w:p w14:paraId="62A47B7B" w14:textId="77777777" w:rsidR="004F4802" w:rsidRPr="0052222E" w:rsidRDefault="004F4802" w:rsidP="004F4802">
      <w:pPr>
        <w:pStyle w:val="NoSpacing"/>
        <w:jc w:val="both"/>
        <w:rPr>
          <w:sz w:val="22"/>
          <w:szCs w:val="22"/>
          <w:lang w:val="sr-Latn-ME"/>
        </w:rPr>
      </w:pPr>
      <w:r w:rsidRPr="0052222E">
        <w:rPr>
          <w:sz w:val="22"/>
          <w:szCs w:val="22"/>
          <w:lang w:val="sr-Latn-ME"/>
        </w:rPr>
        <w:t xml:space="preserve">Podaci o efikasnosti, doziranju i bezbjednosti za trenutno odobrene indikacije, koje su opisane u dijelu 4.1, ograničeni su. </w:t>
      </w:r>
    </w:p>
    <w:p w14:paraId="5B21F8A5" w14:textId="77777777" w:rsidR="004F4802" w:rsidRPr="0052222E" w:rsidRDefault="004F4802" w:rsidP="004F4802">
      <w:pPr>
        <w:pStyle w:val="NoSpacing"/>
        <w:jc w:val="both"/>
        <w:rPr>
          <w:sz w:val="22"/>
          <w:szCs w:val="22"/>
          <w:lang w:val="sr-Latn-ME"/>
        </w:rPr>
      </w:pPr>
    </w:p>
    <w:p w14:paraId="414CBF69" w14:textId="77777777" w:rsidR="004F4802" w:rsidRPr="0052222E" w:rsidRDefault="004F4802" w:rsidP="004F4802">
      <w:pPr>
        <w:pStyle w:val="NoSpacing"/>
        <w:jc w:val="both"/>
        <w:rPr>
          <w:sz w:val="22"/>
          <w:szCs w:val="22"/>
          <w:lang w:val="sr-Latn-ME"/>
        </w:rPr>
      </w:pPr>
      <w:r w:rsidRPr="0052222E">
        <w:rPr>
          <w:sz w:val="22"/>
          <w:szCs w:val="22"/>
          <w:lang w:val="sr-Latn-ME"/>
        </w:rPr>
        <w:t>Profilaksa</w:t>
      </w:r>
    </w:p>
    <w:p w14:paraId="38580772" w14:textId="77777777" w:rsidR="004F4802" w:rsidRPr="0052222E" w:rsidRDefault="004F4802" w:rsidP="004F4802">
      <w:pPr>
        <w:pStyle w:val="NoSpacing"/>
        <w:jc w:val="both"/>
        <w:rPr>
          <w:sz w:val="22"/>
          <w:szCs w:val="22"/>
          <w:lang w:val="sr-Latn-ME"/>
        </w:rPr>
      </w:pPr>
      <w:r w:rsidRPr="0052222E">
        <w:rPr>
          <w:sz w:val="22"/>
          <w:szCs w:val="22"/>
          <w:lang w:val="sr-Latn-ME"/>
        </w:rPr>
        <w:t>Rastvor primijeniti oralno u dnevnoj dozi od 5-10 mg/kg. Primjenu je potrebno započeti najmanje 1 dan prije operacije i nastaviti u periodu od najmanje 3- 4 dana nakon operacije.</w:t>
      </w:r>
    </w:p>
    <w:p w14:paraId="24227443" w14:textId="77777777" w:rsidR="004F4802" w:rsidRPr="0052222E" w:rsidRDefault="004F4802" w:rsidP="004F4802">
      <w:pPr>
        <w:pStyle w:val="NoSpacing"/>
        <w:jc w:val="both"/>
        <w:rPr>
          <w:sz w:val="22"/>
          <w:szCs w:val="22"/>
          <w:lang w:val="sr-Latn-ME"/>
        </w:rPr>
      </w:pPr>
    </w:p>
    <w:p w14:paraId="58D2EBA1" w14:textId="77777777" w:rsidR="004F4802" w:rsidRPr="0052222E" w:rsidRDefault="004F4802" w:rsidP="004F4802">
      <w:pPr>
        <w:pStyle w:val="NoSpacing"/>
        <w:jc w:val="both"/>
        <w:rPr>
          <w:sz w:val="22"/>
          <w:szCs w:val="22"/>
          <w:lang w:val="sr-Latn-ME"/>
        </w:rPr>
      </w:pPr>
      <w:r w:rsidRPr="0052222E">
        <w:rPr>
          <w:sz w:val="22"/>
          <w:szCs w:val="22"/>
          <w:lang w:val="sr-Latn-ME"/>
        </w:rPr>
        <w:t>Terapija</w:t>
      </w:r>
    </w:p>
    <w:p w14:paraId="2EA66FA8" w14:textId="77777777" w:rsidR="004F4802" w:rsidRPr="0052222E" w:rsidRDefault="004F4802" w:rsidP="004F4802">
      <w:pPr>
        <w:pStyle w:val="NoSpacing"/>
        <w:jc w:val="both"/>
        <w:rPr>
          <w:sz w:val="22"/>
          <w:szCs w:val="22"/>
          <w:lang w:val="sr-Latn-ME"/>
        </w:rPr>
      </w:pPr>
      <w:r w:rsidRPr="0052222E">
        <w:rPr>
          <w:sz w:val="22"/>
          <w:szCs w:val="22"/>
          <w:lang w:val="sr-Latn-ME"/>
        </w:rPr>
        <w:t>Davati rastvor oralno u dozi od 10-20 mg/kg 3 puta dnevno ili 5-10 mg/kg 6 puta dnevno.</w:t>
      </w:r>
    </w:p>
    <w:p w14:paraId="421656A6" w14:textId="77777777" w:rsidR="004F4802" w:rsidRPr="0052222E" w:rsidRDefault="004F4802" w:rsidP="004F4802">
      <w:pPr>
        <w:pStyle w:val="NoSpacing"/>
        <w:jc w:val="both"/>
        <w:rPr>
          <w:sz w:val="22"/>
          <w:szCs w:val="22"/>
          <w:lang w:val="sr-Latn-ME"/>
        </w:rPr>
      </w:pPr>
    </w:p>
    <w:p w14:paraId="6E06F73E" w14:textId="4130D3DB" w:rsidR="004F4802" w:rsidRPr="0052222E" w:rsidRDefault="004F4802" w:rsidP="004F4802">
      <w:pPr>
        <w:pStyle w:val="NoSpacing"/>
        <w:jc w:val="both"/>
        <w:rPr>
          <w:sz w:val="22"/>
          <w:szCs w:val="22"/>
          <w:lang w:val="sr-Latn-ME"/>
        </w:rPr>
      </w:pPr>
      <w:r w:rsidRPr="0052222E">
        <w:rPr>
          <w:sz w:val="22"/>
          <w:szCs w:val="22"/>
          <w:lang w:val="sr-Latn-ME"/>
        </w:rPr>
        <w:t xml:space="preserve">Ako se rastvor uzima oralno, sadržaj </w:t>
      </w:r>
      <w:r w:rsidR="009026EF" w:rsidRPr="0052222E">
        <w:rPr>
          <w:sz w:val="22"/>
          <w:szCs w:val="22"/>
          <w:lang w:val="sr-Latn-ME"/>
        </w:rPr>
        <w:t>ampul</w:t>
      </w:r>
      <w:r w:rsidRPr="0052222E">
        <w:rPr>
          <w:sz w:val="22"/>
          <w:szCs w:val="22"/>
          <w:lang w:val="sr-Latn-ME"/>
        </w:rPr>
        <w:t>e je potrebno razblažiti sa malo zašećerene vode.</w:t>
      </w:r>
    </w:p>
    <w:p w14:paraId="1C47F6AB" w14:textId="77777777" w:rsidR="004F4802" w:rsidRPr="0052222E" w:rsidRDefault="004F4802" w:rsidP="004F4802">
      <w:pPr>
        <w:pStyle w:val="NoSpacing"/>
        <w:jc w:val="both"/>
        <w:rPr>
          <w:sz w:val="22"/>
          <w:szCs w:val="22"/>
          <w:lang w:val="sr-Latn-ME"/>
        </w:rPr>
      </w:pPr>
    </w:p>
    <w:p w14:paraId="0FCEBC64" w14:textId="77777777" w:rsidR="004F4802" w:rsidRPr="0052222E" w:rsidRDefault="004F4802" w:rsidP="004F4802">
      <w:pPr>
        <w:pStyle w:val="NoSpacing"/>
        <w:jc w:val="both"/>
        <w:rPr>
          <w:b/>
          <w:sz w:val="22"/>
          <w:szCs w:val="22"/>
          <w:u w:val="single"/>
          <w:lang w:val="sr-Latn-ME"/>
        </w:rPr>
      </w:pPr>
      <w:r w:rsidRPr="0052222E">
        <w:rPr>
          <w:b/>
          <w:sz w:val="22"/>
          <w:szCs w:val="22"/>
          <w:u w:val="single"/>
          <w:lang w:val="sr-Latn-ME"/>
        </w:rPr>
        <w:t xml:space="preserve">Lokalna primjena </w:t>
      </w:r>
    </w:p>
    <w:p w14:paraId="091DF9A2" w14:textId="0FA504E9" w:rsidR="004F4802" w:rsidRPr="0052222E" w:rsidRDefault="004F4802" w:rsidP="004F4802">
      <w:pPr>
        <w:jc w:val="both"/>
        <w:rPr>
          <w:sz w:val="22"/>
          <w:szCs w:val="22"/>
          <w:lang w:val="sr-Latn-ME"/>
        </w:rPr>
      </w:pPr>
      <w:r w:rsidRPr="0052222E">
        <w:rPr>
          <w:sz w:val="22"/>
          <w:szCs w:val="22"/>
          <w:lang w:val="sr-Latn-ME"/>
        </w:rPr>
        <w:t xml:space="preserve">Uglavnom se koristi sadržaj 1 </w:t>
      </w:r>
      <w:r w:rsidR="009026EF" w:rsidRPr="0052222E">
        <w:rPr>
          <w:sz w:val="22"/>
          <w:szCs w:val="22"/>
          <w:lang w:val="sr-Latn-ME"/>
        </w:rPr>
        <w:t>ampul</w:t>
      </w:r>
      <w:r w:rsidRPr="0052222E">
        <w:rPr>
          <w:sz w:val="22"/>
          <w:szCs w:val="22"/>
          <w:lang w:val="sr-Latn-ME"/>
        </w:rPr>
        <w:t>e i izlije direktno na mjesto krvarenja ili se nanosi pomoću prethodno natopljene gaze.</w:t>
      </w:r>
    </w:p>
    <w:p w14:paraId="5DFE8342" w14:textId="77777777" w:rsidR="004F4802" w:rsidRPr="0052222E" w:rsidRDefault="004F4802" w:rsidP="004F4802">
      <w:pPr>
        <w:jc w:val="both"/>
        <w:rPr>
          <w:bCs/>
          <w:caps/>
          <w:sz w:val="22"/>
          <w:szCs w:val="22"/>
          <w:lang w:val="sr-Latn-ME"/>
        </w:rPr>
      </w:pPr>
      <w:r w:rsidRPr="0052222E">
        <w:rPr>
          <w:sz w:val="22"/>
          <w:szCs w:val="22"/>
          <w:lang w:val="sr-Latn-ME"/>
        </w:rPr>
        <w:t>Lokalna primjena neposredno ili pomoću gaze, prethodno natopljene rastvorom, indikovano je prije svega kod oro-rino-faringealnih krvarenja kod kojih se želi postići brza hemostaza.</w:t>
      </w:r>
    </w:p>
    <w:p w14:paraId="038EAEE6" w14:textId="77777777" w:rsidR="004F4802" w:rsidRPr="0052222E" w:rsidRDefault="004F4802" w:rsidP="00E3611D">
      <w:pPr>
        <w:tabs>
          <w:tab w:val="left" w:pos="540"/>
          <w:tab w:val="left" w:pos="567"/>
        </w:tabs>
        <w:jc w:val="both"/>
        <w:rPr>
          <w:bCs/>
          <w:sz w:val="22"/>
          <w:szCs w:val="22"/>
          <w:lang w:val="sr-Latn-ME"/>
        </w:rPr>
      </w:pPr>
    </w:p>
    <w:p w14:paraId="1AA05303" w14:textId="77777777" w:rsidR="00E3611D" w:rsidRPr="0052222E" w:rsidRDefault="00E3611D" w:rsidP="00E3611D">
      <w:pPr>
        <w:tabs>
          <w:tab w:val="left" w:pos="540"/>
          <w:tab w:val="left" w:pos="567"/>
        </w:tabs>
        <w:jc w:val="both"/>
        <w:rPr>
          <w:bCs/>
          <w:sz w:val="22"/>
          <w:szCs w:val="22"/>
          <w:u w:val="single"/>
          <w:lang w:val="sr-Latn-ME"/>
        </w:rPr>
      </w:pPr>
      <w:r w:rsidRPr="0052222E">
        <w:rPr>
          <w:bCs/>
          <w:sz w:val="22"/>
          <w:szCs w:val="22"/>
          <w:u w:val="single"/>
          <w:lang w:val="sr-Latn-ME"/>
        </w:rPr>
        <w:t>Način primjene</w:t>
      </w:r>
    </w:p>
    <w:p w14:paraId="139D6A57" w14:textId="77777777" w:rsidR="00E3611D" w:rsidRPr="0052222E" w:rsidRDefault="00E3611D" w:rsidP="00E3611D">
      <w:pPr>
        <w:tabs>
          <w:tab w:val="left" w:pos="540"/>
          <w:tab w:val="left" w:pos="567"/>
        </w:tabs>
        <w:jc w:val="both"/>
        <w:rPr>
          <w:bCs/>
          <w:sz w:val="22"/>
          <w:szCs w:val="22"/>
          <w:u w:val="single"/>
          <w:lang w:val="sr-Latn-ME"/>
        </w:rPr>
      </w:pPr>
    </w:p>
    <w:p w14:paraId="26263BD7" w14:textId="77777777" w:rsidR="004F4802" w:rsidRPr="0052222E" w:rsidRDefault="004F4802" w:rsidP="004F4802">
      <w:pPr>
        <w:pStyle w:val="ListParagraph"/>
        <w:numPr>
          <w:ilvl w:val="0"/>
          <w:numId w:val="46"/>
        </w:numPr>
        <w:tabs>
          <w:tab w:val="left" w:pos="540"/>
          <w:tab w:val="left" w:pos="567"/>
        </w:tabs>
        <w:jc w:val="both"/>
        <w:rPr>
          <w:bCs/>
          <w:sz w:val="22"/>
          <w:szCs w:val="22"/>
          <w:lang w:val="sr-Latn-ME"/>
        </w:rPr>
      </w:pPr>
      <w:r w:rsidRPr="0052222E">
        <w:rPr>
          <w:bCs/>
          <w:sz w:val="22"/>
          <w:szCs w:val="22"/>
          <w:lang w:val="sr-Latn-ME"/>
        </w:rPr>
        <w:lastRenderedPageBreak/>
        <w:t>Intravenska primjena.</w:t>
      </w:r>
    </w:p>
    <w:p w14:paraId="23D262C0" w14:textId="77777777" w:rsidR="004F4802" w:rsidRPr="0052222E" w:rsidRDefault="004F4802" w:rsidP="004F4802">
      <w:pPr>
        <w:tabs>
          <w:tab w:val="left" w:pos="540"/>
          <w:tab w:val="left" w:pos="567"/>
        </w:tabs>
        <w:jc w:val="both"/>
        <w:rPr>
          <w:bCs/>
          <w:sz w:val="22"/>
          <w:szCs w:val="22"/>
          <w:lang w:val="sr-Latn-ME"/>
        </w:rPr>
      </w:pPr>
      <w:r w:rsidRPr="0052222E">
        <w:rPr>
          <w:bCs/>
          <w:sz w:val="22"/>
          <w:szCs w:val="22"/>
          <w:lang w:val="sr-Latn-ME"/>
        </w:rPr>
        <w:t>Primjenjuje se kao spora intravenska injekcija.</w:t>
      </w:r>
    </w:p>
    <w:p w14:paraId="592329B4" w14:textId="77777777" w:rsidR="004F4802" w:rsidRPr="0052222E" w:rsidRDefault="004F4802" w:rsidP="004F4802">
      <w:pPr>
        <w:tabs>
          <w:tab w:val="left" w:pos="540"/>
          <w:tab w:val="left" w:pos="569"/>
        </w:tabs>
        <w:jc w:val="both"/>
        <w:rPr>
          <w:bCs/>
          <w:sz w:val="22"/>
          <w:szCs w:val="22"/>
          <w:lang w:val="sr-Latn-ME"/>
        </w:rPr>
      </w:pPr>
    </w:p>
    <w:p w14:paraId="3503C2F2" w14:textId="77777777" w:rsidR="004F4802" w:rsidRPr="0052222E" w:rsidRDefault="004F4802" w:rsidP="004F4802">
      <w:pPr>
        <w:pStyle w:val="ListParagraph"/>
        <w:numPr>
          <w:ilvl w:val="0"/>
          <w:numId w:val="46"/>
        </w:numPr>
        <w:tabs>
          <w:tab w:val="left" w:pos="540"/>
          <w:tab w:val="left" w:pos="569"/>
        </w:tabs>
        <w:jc w:val="both"/>
        <w:rPr>
          <w:bCs/>
          <w:sz w:val="22"/>
          <w:szCs w:val="22"/>
          <w:lang w:val="sr-Latn-ME"/>
        </w:rPr>
      </w:pPr>
      <w:r w:rsidRPr="0052222E">
        <w:rPr>
          <w:bCs/>
          <w:sz w:val="22"/>
          <w:szCs w:val="22"/>
          <w:lang w:val="sr-Latn-ME"/>
        </w:rPr>
        <w:t xml:space="preserve">Oralna primjena </w:t>
      </w:r>
    </w:p>
    <w:p w14:paraId="6C5A8E9C" w14:textId="4E863C82" w:rsidR="004F4802" w:rsidRPr="0052222E" w:rsidRDefault="004F4802" w:rsidP="004F4802">
      <w:pPr>
        <w:tabs>
          <w:tab w:val="left" w:pos="540"/>
          <w:tab w:val="left" w:pos="569"/>
        </w:tabs>
        <w:jc w:val="both"/>
        <w:rPr>
          <w:bCs/>
          <w:sz w:val="22"/>
          <w:szCs w:val="22"/>
          <w:lang w:val="sr-Latn-ME"/>
        </w:rPr>
      </w:pPr>
      <w:r w:rsidRPr="0052222E">
        <w:rPr>
          <w:bCs/>
          <w:sz w:val="22"/>
          <w:szCs w:val="22"/>
          <w:lang w:val="sr-Latn-ME"/>
        </w:rPr>
        <w:t xml:space="preserve">Rastvor je posebno indikovan kod djece ili pacijenata sa poteškoćama u gutanju. Sadržaj </w:t>
      </w:r>
      <w:r w:rsidR="009026EF" w:rsidRPr="0052222E">
        <w:rPr>
          <w:bCs/>
          <w:sz w:val="22"/>
          <w:szCs w:val="22"/>
          <w:lang w:val="sr-Latn-ME"/>
        </w:rPr>
        <w:t>ampul</w:t>
      </w:r>
      <w:r w:rsidRPr="0052222E">
        <w:rPr>
          <w:bCs/>
          <w:sz w:val="22"/>
          <w:szCs w:val="22"/>
          <w:lang w:val="sr-Latn-ME"/>
        </w:rPr>
        <w:t>e je potrebno razblažiti u malo zašećerene vode.</w:t>
      </w:r>
    </w:p>
    <w:p w14:paraId="691DE890" w14:textId="77777777" w:rsidR="004F4802" w:rsidRPr="0052222E" w:rsidRDefault="004F4802" w:rsidP="004F4802">
      <w:pPr>
        <w:tabs>
          <w:tab w:val="left" w:pos="540"/>
          <w:tab w:val="left" w:pos="569"/>
        </w:tabs>
        <w:jc w:val="both"/>
        <w:rPr>
          <w:bCs/>
          <w:sz w:val="22"/>
          <w:szCs w:val="22"/>
          <w:lang w:val="sr-Latn-ME"/>
        </w:rPr>
      </w:pPr>
    </w:p>
    <w:p w14:paraId="3B6FB9C0" w14:textId="77777777" w:rsidR="004F4802" w:rsidRPr="0052222E" w:rsidRDefault="004F4802" w:rsidP="004F4802">
      <w:pPr>
        <w:pStyle w:val="ListParagraph"/>
        <w:numPr>
          <w:ilvl w:val="0"/>
          <w:numId w:val="46"/>
        </w:numPr>
        <w:tabs>
          <w:tab w:val="left" w:pos="540"/>
          <w:tab w:val="left" w:pos="569"/>
        </w:tabs>
        <w:jc w:val="both"/>
        <w:rPr>
          <w:bCs/>
          <w:sz w:val="22"/>
          <w:szCs w:val="22"/>
          <w:lang w:val="sr-Latn-ME"/>
        </w:rPr>
      </w:pPr>
      <w:r w:rsidRPr="0052222E">
        <w:rPr>
          <w:bCs/>
          <w:sz w:val="22"/>
          <w:szCs w:val="22"/>
          <w:lang w:val="sr-Latn-ME"/>
        </w:rPr>
        <w:t xml:space="preserve"> Lokalna primjena</w:t>
      </w:r>
    </w:p>
    <w:p w14:paraId="4835C1A2" w14:textId="5AFE3801" w:rsidR="004F4802" w:rsidRPr="0052222E" w:rsidRDefault="004F4802" w:rsidP="004F4802">
      <w:pPr>
        <w:tabs>
          <w:tab w:val="left" w:pos="540"/>
          <w:tab w:val="left" w:pos="569"/>
        </w:tabs>
        <w:jc w:val="both"/>
        <w:rPr>
          <w:bCs/>
          <w:sz w:val="22"/>
          <w:szCs w:val="22"/>
          <w:lang w:val="sr-Latn-ME"/>
        </w:rPr>
      </w:pPr>
      <w:r w:rsidRPr="0052222E">
        <w:rPr>
          <w:bCs/>
          <w:sz w:val="22"/>
          <w:szCs w:val="22"/>
          <w:lang w:val="sr-Latn-ME"/>
        </w:rPr>
        <w:t xml:space="preserve">Sadržaj </w:t>
      </w:r>
      <w:r w:rsidR="009026EF" w:rsidRPr="0052222E">
        <w:rPr>
          <w:bCs/>
          <w:sz w:val="22"/>
          <w:szCs w:val="22"/>
          <w:lang w:val="sr-Latn-ME"/>
        </w:rPr>
        <w:t>ampul</w:t>
      </w:r>
      <w:r w:rsidRPr="0052222E">
        <w:rPr>
          <w:bCs/>
          <w:sz w:val="22"/>
          <w:szCs w:val="22"/>
          <w:lang w:val="sr-Latn-ME"/>
        </w:rPr>
        <w:t>e je potrebno sipati direktno na mjesto krvarenja ili nanijeti preko prethodno natopljene gaze.</w:t>
      </w:r>
    </w:p>
    <w:p w14:paraId="7C6856BC" w14:textId="77777777" w:rsidR="00E3611D" w:rsidRPr="0052222E" w:rsidRDefault="00E3611D" w:rsidP="00E3611D">
      <w:pPr>
        <w:rPr>
          <w:b/>
          <w:bCs/>
          <w:color w:val="FF0000"/>
          <w:sz w:val="22"/>
          <w:szCs w:val="22"/>
          <w:lang w:val="sr-Latn-ME"/>
        </w:rPr>
      </w:pPr>
    </w:p>
    <w:p w14:paraId="49D4554B" w14:textId="1F78F17D" w:rsidR="00E3611D" w:rsidRPr="0052222E" w:rsidRDefault="00E3611D" w:rsidP="00E3611D">
      <w:pPr>
        <w:rPr>
          <w:b/>
          <w:bCs/>
          <w:sz w:val="22"/>
          <w:szCs w:val="22"/>
          <w:lang w:val="sr-Latn-ME"/>
        </w:rPr>
      </w:pPr>
      <w:r w:rsidRPr="0052222E">
        <w:rPr>
          <w:b/>
          <w:bCs/>
          <w:sz w:val="22"/>
          <w:szCs w:val="22"/>
          <w:lang w:val="sr-Latn-ME"/>
        </w:rPr>
        <w:t>Kontraindikacije</w:t>
      </w:r>
    </w:p>
    <w:p w14:paraId="7DD51056" w14:textId="77777777" w:rsidR="007B4B49" w:rsidRPr="0052222E" w:rsidRDefault="007B4B49" w:rsidP="00E3611D">
      <w:pPr>
        <w:rPr>
          <w:b/>
          <w:bCs/>
          <w:sz w:val="22"/>
          <w:szCs w:val="22"/>
          <w:lang w:val="sr-Latn-ME"/>
        </w:rPr>
      </w:pPr>
    </w:p>
    <w:p w14:paraId="71D906C5" w14:textId="77777777" w:rsidR="00E3611D" w:rsidRPr="0052222E" w:rsidRDefault="00E3611D" w:rsidP="00E3611D">
      <w:pPr>
        <w:numPr>
          <w:ilvl w:val="0"/>
          <w:numId w:val="41"/>
        </w:numPr>
        <w:tabs>
          <w:tab w:val="left" w:pos="540"/>
          <w:tab w:val="left" w:pos="567"/>
        </w:tabs>
        <w:jc w:val="both"/>
        <w:rPr>
          <w:bCs/>
          <w:sz w:val="22"/>
          <w:szCs w:val="22"/>
          <w:lang w:val="sr-Latn-ME"/>
        </w:rPr>
      </w:pPr>
      <w:r w:rsidRPr="0052222E">
        <w:rPr>
          <w:bCs/>
          <w:sz w:val="22"/>
          <w:szCs w:val="22"/>
          <w:lang w:val="sr-Latn-ME"/>
        </w:rPr>
        <w:t>Preosjetljivost na bilo koji sastojak ovog proizvoda</w:t>
      </w:r>
    </w:p>
    <w:p w14:paraId="2DE59C51" w14:textId="77777777" w:rsidR="00E3611D" w:rsidRPr="0052222E" w:rsidRDefault="00E3611D" w:rsidP="00E3611D">
      <w:pPr>
        <w:numPr>
          <w:ilvl w:val="0"/>
          <w:numId w:val="41"/>
        </w:numPr>
        <w:tabs>
          <w:tab w:val="left" w:pos="540"/>
          <w:tab w:val="left" w:pos="567"/>
        </w:tabs>
        <w:jc w:val="both"/>
        <w:rPr>
          <w:bCs/>
          <w:sz w:val="22"/>
          <w:szCs w:val="22"/>
          <w:lang w:val="sr-Latn-ME"/>
        </w:rPr>
      </w:pPr>
      <w:r w:rsidRPr="0052222E">
        <w:rPr>
          <w:bCs/>
          <w:sz w:val="22"/>
          <w:szCs w:val="22"/>
          <w:lang w:val="sr-Latn-ME"/>
        </w:rPr>
        <w:t>Akutna arterijska ili venska tromboza (vidjeti dio Posebna upozorenja i mjere opreza pri upotrebi lijeka)</w:t>
      </w:r>
    </w:p>
    <w:p w14:paraId="5CAAA6DE" w14:textId="77777777" w:rsidR="00E3611D" w:rsidRPr="0052222E" w:rsidRDefault="00E3611D" w:rsidP="00E3611D">
      <w:pPr>
        <w:numPr>
          <w:ilvl w:val="0"/>
          <w:numId w:val="41"/>
        </w:numPr>
        <w:tabs>
          <w:tab w:val="left" w:pos="540"/>
          <w:tab w:val="left" w:pos="567"/>
        </w:tabs>
        <w:jc w:val="both"/>
        <w:rPr>
          <w:bCs/>
          <w:sz w:val="22"/>
          <w:szCs w:val="22"/>
          <w:lang w:val="sr-Latn-ME"/>
        </w:rPr>
      </w:pPr>
      <w:r w:rsidRPr="0052222E">
        <w:rPr>
          <w:bCs/>
          <w:sz w:val="22"/>
          <w:szCs w:val="22"/>
          <w:lang w:val="sr-Latn-ME"/>
        </w:rPr>
        <w:t>Fibrinolitička stanja nakon diseminovane intravenske koagulacije (DIK) izuzev kod pacijenata kod kojih postoji predominantno aktivacija fibrinolitičkog sistema, sa akutnim teškim krvarenjem (vidjeti dio Posebna upozorenja i mjere opreza pri upotrebi lijeka)</w:t>
      </w:r>
    </w:p>
    <w:p w14:paraId="19D06B84" w14:textId="77777777" w:rsidR="00E3611D" w:rsidRPr="0052222E" w:rsidRDefault="00E3611D" w:rsidP="00E3611D">
      <w:pPr>
        <w:numPr>
          <w:ilvl w:val="0"/>
          <w:numId w:val="41"/>
        </w:numPr>
        <w:tabs>
          <w:tab w:val="left" w:pos="540"/>
          <w:tab w:val="left" w:pos="567"/>
        </w:tabs>
        <w:jc w:val="both"/>
        <w:rPr>
          <w:bCs/>
          <w:sz w:val="22"/>
          <w:szCs w:val="22"/>
          <w:lang w:val="sr-Latn-ME"/>
        </w:rPr>
      </w:pPr>
      <w:r w:rsidRPr="0052222E">
        <w:rPr>
          <w:bCs/>
          <w:sz w:val="22"/>
          <w:szCs w:val="22"/>
          <w:lang w:val="sr-Latn-ME"/>
        </w:rPr>
        <w:t>Teško oštećenje bubrega (rizik od akumulacije)</w:t>
      </w:r>
    </w:p>
    <w:p w14:paraId="6BB96AC3" w14:textId="77777777" w:rsidR="00E3611D" w:rsidRPr="0052222E" w:rsidRDefault="00E3611D" w:rsidP="00E3611D">
      <w:pPr>
        <w:numPr>
          <w:ilvl w:val="0"/>
          <w:numId w:val="41"/>
        </w:numPr>
        <w:tabs>
          <w:tab w:val="left" w:pos="540"/>
          <w:tab w:val="left" w:pos="567"/>
        </w:tabs>
        <w:jc w:val="both"/>
        <w:rPr>
          <w:bCs/>
          <w:sz w:val="22"/>
          <w:szCs w:val="22"/>
          <w:lang w:val="sr-Latn-ME"/>
        </w:rPr>
      </w:pPr>
      <w:r w:rsidRPr="0052222E">
        <w:rPr>
          <w:bCs/>
          <w:sz w:val="22"/>
          <w:szCs w:val="22"/>
          <w:lang w:val="sr-Latn-ME"/>
        </w:rPr>
        <w:t>Ranije prisutne konvulzije</w:t>
      </w:r>
    </w:p>
    <w:p w14:paraId="4341A371" w14:textId="77777777" w:rsidR="00E3611D" w:rsidRPr="0052222E" w:rsidRDefault="00E3611D" w:rsidP="00E3611D">
      <w:pPr>
        <w:numPr>
          <w:ilvl w:val="0"/>
          <w:numId w:val="41"/>
        </w:numPr>
        <w:tabs>
          <w:tab w:val="left" w:pos="540"/>
          <w:tab w:val="left" w:pos="567"/>
        </w:tabs>
        <w:jc w:val="both"/>
        <w:rPr>
          <w:bCs/>
          <w:sz w:val="22"/>
          <w:szCs w:val="22"/>
          <w:lang w:val="sr-Latn-ME"/>
        </w:rPr>
      </w:pPr>
      <w:r w:rsidRPr="0052222E">
        <w:rPr>
          <w:bCs/>
          <w:sz w:val="22"/>
          <w:szCs w:val="22"/>
          <w:lang w:val="sr-Latn-ME"/>
        </w:rPr>
        <w:t>Intratekalna i intraventrikularna injekcija, intracerebralna primjena (rizik od cerebralnog edema i konvulzija)</w:t>
      </w:r>
    </w:p>
    <w:p w14:paraId="4827EF68" w14:textId="77777777" w:rsidR="00E3611D" w:rsidRPr="0052222E" w:rsidRDefault="00E3611D" w:rsidP="00E3611D">
      <w:pPr>
        <w:rPr>
          <w:color w:val="FF0000"/>
          <w:sz w:val="22"/>
          <w:szCs w:val="22"/>
          <w:lang w:val="sr-Latn-ME"/>
        </w:rPr>
      </w:pPr>
    </w:p>
    <w:p w14:paraId="3F183BF4" w14:textId="77777777" w:rsidR="00E3611D" w:rsidRPr="0052222E" w:rsidRDefault="00E3611D" w:rsidP="00E3611D">
      <w:pPr>
        <w:rPr>
          <w:b/>
          <w:bCs/>
          <w:sz w:val="22"/>
          <w:szCs w:val="22"/>
          <w:lang w:val="sr-Latn-ME"/>
        </w:rPr>
      </w:pPr>
      <w:r w:rsidRPr="0052222E">
        <w:rPr>
          <w:b/>
          <w:bCs/>
          <w:sz w:val="22"/>
          <w:szCs w:val="22"/>
          <w:lang w:val="sr-Latn-ME"/>
        </w:rPr>
        <w:t>Posebna upozorenja i mjere opreza pri upotrebi lijeka</w:t>
      </w:r>
    </w:p>
    <w:p w14:paraId="1FC0CAF2" w14:textId="77777777" w:rsidR="00E3611D" w:rsidRPr="0052222E" w:rsidRDefault="00E3611D" w:rsidP="00E3611D">
      <w:pPr>
        <w:rPr>
          <w:b/>
          <w:bCs/>
          <w:color w:val="FF0000"/>
          <w:sz w:val="22"/>
          <w:szCs w:val="22"/>
          <w:lang w:val="sr-Latn-ME"/>
        </w:rPr>
      </w:pPr>
    </w:p>
    <w:p w14:paraId="42366E72"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r w:rsidRPr="0052222E">
        <w:rPr>
          <w:color w:val="000000"/>
          <w:sz w:val="22"/>
          <w:szCs w:val="22"/>
          <w:lang w:val="sr-Latn-ME"/>
        </w:rPr>
        <w:t>Treba se strogo pridržavati indikacija i načina primjene koji su gore navedeni:</w:t>
      </w:r>
    </w:p>
    <w:p w14:paraId="3D37DEA9" w14:textId="77777777" w:rsidR="002071AD" w:rsidRPr="0052222E" w:rsidRDefault="00E3611D">
      <w:pPr>
        <w:numPr>
          <w:ilvl w:val="0"/>
          <w:numId w:val="42"/>
        </w:numPr>
        <w:tabs>
          <w:tab w:val="left" w:pos="284"/>
          <w:tab w:val="left" w:pos="567"/>
        </w:tabs>
        <w:spacing w:line="260" w:lineRule="exact"/>
        <w:jc w:val="both"/>
        <w:rPr>
          <w:color w:val="000000"/>
          <w:sz w:val="22"/>
          <w:szCs w:val="22"/>
          <w:lang w:val="sr-Latn-ME"/>
        </w:rPr>
      </w:pPr>
      <w:r w:rsidRPr="0052222E">
        <w:rPr>
          <w:color w:val="000000"/>
          <w:sz w:val="22"/>
          <w:szCs w:val="22"/>
          <w:lang w:val="sr-Latn-ME"/>
        </w:rPr>
        <w:t>Intravenske injekcije</w:t>
      </w:r>
      <w:r w:rsidR="002071AD" w:rsidRPr="0052222E">
        <w:rPr>
          <w:color w:val="000000"/>
          <w:sz w:val="22"/>
          <w:szCs w:val="22"/>
          <w:lang w:val="sr-Latn-ME"/>
        </w:rPr>
        <w:t xml:space="preserve"> je potrebno </w:t>
      </w:r>
      <w:r w:rsidRPr="0052222E">
        <w:rPr>
          <w:color w:val="000000"/>
          <w:sz w:val="22"/>
          <w:szCs w:val="22"/>
          <w:lang w:val="sr-Latn-ME"/>
        </w:rPr>
        <w:t xml:space="preserve">dati veoma sporo </w:t>
      </w:r>
    </w:p>
    <w:p w14:paraId="2365CBAB" w14:textId="7B7302C1" w:rsidR="00E3611D" w:rsidRPr="0052222E" w:rsidRDefault="00E3611D">
      <w:pPr>
        <w:numPr>
          <w:ilvl w:val="0"/>
          <w:numId w:val="42"/>
        </w:numPr>
        <w:tabs>
          <w:tab w:val="left" w:pos="284"/>
          <w:tab w:val="left" w:pos="567"/>
        </w:tabs>
        <w:spacing w:line="260" w:lineRule="exact"/>
        <w:jc w:val="both"/>
        <w:rPr>
          <w:color w:val="000000"/>
          <w:sz w:val="22"/>
          <w:szCs w:val="22"/>
          <w:lang w:val="sr-Latn-ME"/>
        </w:rPr>
      </w:pPr>
      <w:r w:rsidRPr="0052222E">
        <w:rPr>
          <w:color w:val="000000"/>
          <w:sz w:val="22"/>
          <w:szCs w:val="22"/>
          <w:lang w:val="sr-Latn-ME"/>
        </w:rPr>
        <w:t xml:space="preserve">Traneksaminsku kiselinu ne </w:t>
      </w:r>
      <w:r w:rsidR="006F26BD" w:rsidRPr="0052222E">
        <w:rPr>
          <w:color w:val="000000"/>
          <w:sz w:val="22"/>
          <w:szCs w:val="22"/>
          <w:lang w:val="sr-Latn-ME"/>
        </w:rPr>
        <w:t>smije se</w:t>
      </w:r>
      <w:r w:rsidRPr="0052222E">
        <w:rPr>
          <w:color w:val="000000"/>
          <w:sz w:val="22"/>
          <w:szCs w:val="22"/>
          <w:lang w:val="sr-Latn-ME"/>
        </w:rPr>
        <w:t xml:space="preserve"> davati intramuskularnim putem.</w:t>
      </w:r>
    </w:p>
    <w:p w14:paraId="11B6EC08" w14:textId="77777777" w:rsidR="00E3611D" w:rsidRPr="0052222E" w:rsidRDefault="00E3611D" w:rsidP="00E3611D">
      <w:pPr>
        <w:rPr>
          <w:color w:val="FF0000"/>
          <w:sz w:val="22"/>
          <w:szCs w:val="22"/>
          <w:lang w:val="sr-Latn-ME"/>
        </w:rPr>
      </w:pPr>
    </w:p>
    <w:p w14:paraId="3189974B"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r w:rsidRPr="0052222E">
        <w:rPr>
          <w:color w:val="000000"/>
          <w:sz w:val="22"/>
          <w:szCs w:val="22"/>
          <w:u w:val="single"/>
          <w:lang w:val="sr-Latn-ME"/>
        </w:rPr>
        <w:t>Konvulzije</w:t>
      </w:r>
    </w:p>
    <w:p w14:paraId="067DEE6B"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p>
    <w:p w14:paraId="28302E01"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r w:rsidRPr="0052222E">
        <w:rPr>
          <w:color w:val="000000"/>
          <w:sz w:val="22"/>
          <w:szCs w:val="22"/>
          <w:lang w:val="sr-Latn-ME"/>
        </w:rPr>
        <w:t>Bilo je prijavljenih slučajeva konvulzija nakon primjene traneksaminske kiseline. Većina prijavljenih slučajeva se odnosila na primjenu visokih i.v. doza traneskaminske kiseline tokom ugradnje bajpasa koronarne arterije (CABG). Primjenom preporučenih doza traneksaminske kiseline, incidenca postoperatvnih konvulzija je bila ista kao i kod pacijenata koji ni</w:t>
      </w:r>
      <w:r w:rsidR="006F26BD" w:rsidRPr="0052222E">
        <w:rPr>
          <w:color w:val="000000"/>
          <w:sz w:val="22"/>
          <w:szCs w:val="22"/>
          <w:lang w:val="sr-Latn-ME"/>
        </w:rPr>
        <w:t>je</w:t>
      </w:r>
      <w:r w:rsidRPr="0052222E">
        <w:rPr>
          <w:color w:val="000000"/>
          <w:sz w:val="22"/>
          <w:szCs w:val="22"/>
          <w:lang w:val="sr-Latn-ME"/>
        </w:rPr>
        <w:t>su primili traneksaminsku kiselinu.</w:t>
      </w:r>
    </w:p>
    <w:p w14:paraId="5B619981"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p>
    <w:p w14:paraId="4A4ACC18"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r w:rsidRPr="0052222E">
        <w:rPr>
          <w:color w:val="000000"/>
          <w:sz w:val="22"/>
          <w:szCs w:val="22"/>
          <w:u w:val="single"/>
          <w:lang w:val="sr-Latn-ME"/>
        </w:rPr>
        <w:t xml:space="preserve">Poremećaji vida </w:t>
      </w:r>
    </w:p>
    <w:p w14:paraId="32849394"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p>
    <w:p w14:paraId="231E6CF5" w14:textId="063DAE8D" w:rsidR="00E3611D" w:rsidRPr="0052222E" w:rsidRDefault="00E3611D" w:rsidP="002071AD">
      <w:pPr>
        <w:tabs>
          <w:tab w:val="left" w:pos="284"/>
          <w:tab w:val="left" w:pos="567"/>
          <w:tab w:val="center" w:pos="4153"/>
          <w:tab w:val="right" w:pos="8306"/>
        </w:tabs>
        <w:jc w:val="both"/>
        <w:rPr>
          <w:color w:val="000000"/>
          <w:sz w:val="22"/>
          <w:szCs w:val="22"/>
          <w:lang w:val="sr-Latn-ME"/>
        </w:rPr>
      </w:pPr>
      <w:r w:rsidRPr="0052222E">
        <w:rPr>
          <w:color w:val="000000"/>
          <w:sz w:val="22"/>
          <w:szCs w:val="22"/>
          <w:lang w:val="sr-Latn-ME"/>
        </w:rPr>
        <w:t xml:space="preserve">Treba obratiti pažnju na moguće vizuelne smetnje uključujući oslabljen vid, zamućen vid, slabije raspoznavanje boja i ako je potrebno, prekinuti terapiju. Kod dugotrajne, kontinuirane primjene traneksaminske kiseline </w:t>
      </w:r>
      <w:r w:rsidR="002071AD" w:rsidRPr="0052222E">
        <w:rPr>
          <w:color w:val="000000"/>
          <w:sz w:val="22"/>
          <w:szCs w:val="22"/>
          <w:lang w:val="sr-Latn-ME"/>
        </w:rPr>
        <w:t xml:space="preserve">indikovani  </w:t>
      </w:r>
      <w:r w:rsidRPr="0052222E">
        <w:rPr>
          <w:color w:val="000000"/>
          <w:sz w:val="22"/>
          <w:szCs w:val="22"/>
          <w:lang w:val="sr-Latn-ME"/>
        </w:rPr>
        <w:t>su redovn</w:t>
      </w:r>
      <w:r w:rsidR="002071AD" w:rsidRPr="0052222E">
        <w:rPr>
          <w:color w:val="000000"/>
          <w:sz w:val="22"/>
          <w:szCs w:val="22"/>
          <w:lang w:val="sr-Latn-ME"/>
        </w:rPr>
        <w:t>i</w:t>
      </w:r>
      <w:r w:rsidRPr="0052222E">
        <w:rPr>
          <w:color w:val="000000"/>
          <w:sz w:val="22"/>
          <w:szCs w:val="22"/>
          <w:lang w:val="sr-Latn-ME"/>
        </w:rPr>
        <w:t xml:space="preserve"> oftalmološk</w:t>
      </w:r>
      <w:r w:rsidR="002071AD" w:rsidRPr="0052222E">
        <w:rPr>
          <w:color w:val="000000"/>
          <w:sz w:val="22"/>
          <w:szCs w:val="22"/>
          <w:lang w:val="sr-Latn-ME"/>
        </w:rPr>
        <w:t>i</w:t>
      </w:r>
      <w:r w:rsidRPr="0052222E">
        <w:rPr>
          <w:color w:val="000000"/>
          <w:sz w:val="22"/>
          <w:szCs w:val="22"/>
          <w:lang w:val="sr-Latn-ME"/>
        </w:rPr>
        <w:t xml:space="preserve"> </w:t>
      </w:r>
      <w:r w:rsidR="002071AD" w:rsidRPr="0052222E">
        <w:rPr>
          <w:color w:val="000000"/>
          <w:sz w:val="22"/>
          <w:szCs w:val="22"/>
          <w:lang w:val="sr-Latn-ME"/>
        </w:rPr>
        <w:t xml:space="preserve">pregledi </w:t>
      </w:r>
      <w:r w:rsidRPr="0052222E">
        <w:rPr>
          <w:color w:val="000000"/>
          <w:sz w:val="22"/>
          <w:szCs w:val="22"/>
          <w:lang w:val="sr-Latn-ME"/>
        </w:rPr>
        <w:t xml:space="preserve"> (očni pregled uključujući </w:t>
      </w:r>
      <w:r w:rsidR="002071AD" w:rsidRPr="0052222E">
        <w:rPr>
          <w:color w:val="000000"/>
          <w:sz w:val="22"/>
          <w:szCs w:val="22"/>
          <w:lang w:val="sr-Latn-ME"/>
        </w:rPr>
        <w:t xml:space="preserve">provjeru </w:t>
      </w:r>
      <w:r w:rsidRPr="0052222E">
        <w:rPr>
          <w:color w:val="000000"/>
          <w:sz w:val="22"/>
          <w:szCs w:val="22"/>
          <w:lang w:val="sr-Latn-ME"/>
        </w:rPr>
        <w:t>oštrin</w:t>
      </w:r>
      <w:r w:rsidR="002071AD" w:rsidRPr="0052222E">
        <w:rPr>
          <w:color w:val="000000"/>
          <w:sz w:val="22"/>
          <w:szCs w:val="22"/>
          <w:lang w:val="sr-Latn-ME"/>
        </w:rPr>
        <w:t>e</w:t>
      </w:r>
      <w:r w:rsidRPr="0052222E">
        <w:rPr>
          <w:color w:val="000000"/>
          <w:sz w:val="22"/>
          <w:szCs w:val="22"/>
          <w:lang w:val="sr-Latn-ME"/>
        </w:rPr>
        <w:t xml:space="preserve"> vida, raspoznavanje boja, </w:t>
      </w:r>
      <w:r w:rsidR="002071AD" w:rsidRPr="0052222E">
        <w:rPr>
          <w:color w:val="000000"/>
          <w:sz w:val="22"/>
          <w:szCs w:val="22"/>
          <w:lang w:val="sr-Latn-ME"/>
        </w:rPr>
        <w:t>očnog dna</w:t>
      </w:r>
      <w:r w:rsidRPr="0052222E">
        <w:rPr>
          <w:color w:val="000000"/>
          <w:sz w:val="22"/>
          <w:szCs w:val="22"/>
          <w:lang w:val="sr-Latn-ME"/>
        </w:rPr>
        <w:t>, vidno</w:t>
      </w:r>
      <w:r w:rsidR="002071AD" w:rsidRPr="0052222E">
        <w:rPr>
          <w:color w:val="000000"/>
          <w:sz w:val="22"/>
          <w:szCs w:val="22"/>
          <w:lang w:val="sr-Latn-ME"/>
        </w:rPr>
        <w:t>g</w:t>
      </w:r>
      <w:r w:rsidRPr="0052222E">
        <w:rPr>
          <w:color w:val="000000"/>
          <w:sz w:val="22"/>
          <w:szCs w:val="22"/>
          <w:lang w:val="sr-Latn-ME"/>
        </w:rPr>
        <w:t xml:space="preserve"> polj</w:t>
      </w:r>
      <w:r w:rsidR="002071AD" w:rsidRPr="0052222E">
        <w:rPr>
          <w:color w:val="000000"/>
          <w:sz w:val="22"/>
          <w:szCs w:val="22"/>
          <w:lang w:val="sr-Latn-ME"/>
        </w:rPr>
        <w:t>a</w:t>
      </w:r>
      <w:r w:rsidRPr="0052222E">
        <w:rPr>
          <w:color w:val="000000"/>
          <w:sz w:val="22"/>
          <w:szCs w:val="22"/>
          <w:lang w:val="sr-Latn-ME"/>
        </w:rPr>
        <w:t xml:space="preserve">...). U slučaju patoloških oftalmoloških promjena, </w:t>
      </w:r>
      <w:r w:rsidR="002071AD" w:rsidRPr="0052222E">
        <w:rPr>
          <w:color w:val="000000"/>
          <w:sz w:val="22"/>
          <w:szCs w:val="22"/>
          <w:lang w:val="sr-Latn-ME"/>
        </w:rPr>
        <w:t>a posebno oboljenja retine, ljekar mora, za svakog pacijenta pojedinačno nakon konsultacije specijaliste, odlučiti da li je dugoročna primjena traneksaminske kiseline neophodna</w:t>
      </w:r>
      <w:r w:rsidRPr="0052222E">
        <w:rPr>
          <w:color w:val="000000"/>
          <w:sz w:val="22"/>
          <w:szCs w:val="22"/>
          <w:lang w:val="sr-Latn-ME"/>
        </w:rPr>
        <w:t>.</w:t>
      </w:r>
    </w:p>
    <w:p w14:paraId="6146C4D3"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p>
    <w:p w14:paraId="72F9B9FA" w14:textId="77777777" w:rsidR="00E3611D" w:rsidRPr="0052222E" w:rsidRDefault="00E3611D" w:rsidP="00E3611D">
      <w:pPr>
        <w:tabs>
          <w:tab w:val="left" w:pos="284"/>
          <w:tab w:val="left" w:pos="567"/>
          <w:tab w:val="center" w:pos="4153"/>
          <w:tab w:val="right" w:pos="8306"/>
        </w:tabs>
        <w:jc w:val="both"/>
        <w:rPr>
          <w:color w:val="000000"/>
          <w:sz w:val="22"/>
          <w:szCs w:val="22"/>
          <w:u w:val="single"/>
          <w:lang w:val="sr-Latn-ME"/>
        </w:rPr>
      </w:pPr>
      <w:r w:rsidRPr="0052222E">
        <w:rPr>
          <w:color w:val="000000"/>
          <w:sz w:val="22"/>
          <w:szCs w:val="22"/>
          <w:u w:val="single"/>
          <w:lang w:val="sr-Latn-ME"/>
        </w:rPr>
        <w:t>Hematurija</w:t>
      </w:r>
    </w:p>
    <w:p w14:paraId="7160982A"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p>
    <w:p w14:paraId="21BA7646"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r w:rsidRPr="0052222E">
        <w:rPr>
          <w:color w:val="000000"/>
          <w:sz w:val="22"/>
          <w:szCs w:val="22"/>
          <w:lang w:val="sr-Latn-ME"/>
        </w:rPr>
        <w:t>U slučaju hematurije gornjeg urinarnog trakta postoji rizik od uretralne obstrukcije.</w:t>
      </w:r>
    </w:p>
    <w:p w14:paraId="09582E61" w14:textId="77777777" w:rsidR="002071AD" w:rsidRPr="0052222E" w:rsidRDefault="002071AD" w:rsidP="00E3611D">
      <w:pPr>
        <w:tabs>
          <w:tab w:val="left" w:pos="284"/>
          <w:tab w:val="left" w:pos="567"/>
          <w:tab w:val="center" w:pos="4153"/>
          <w:tab w:val="right" w:pos="8306"/>
        </w:tabs>
        <w:jc w:val="both"/>
        <w:rPr>
          <w:color w:val="000000"/>
          <w:sz w:val="22"/>
          <w:szCs w:val="22"/>
          <w:lang w:val="sr-Latn-ME"/>
        </w:rPr>
      </w:pPr>
    </w:p>
    <w:p w14:paraId="16F7F5A4" w14:textId="77777777" w:rsidR="002071AD" w:rsidRPr="0052222E" w:rsidRDefault="002071AD" w:rsidP="002071AD">
      <w:pPr>
        <w:tabs>
          <w:tab w:val="left" w:pos="284"/>
          <w:tab w:val="left" w:pos="567"/>
          <w:tab w:val="center" w:pos="4153"/>
          <w:tab w:val="right" w:pos="8306"/>
        </w:tabs>
        <w:jc w:val="both"/>
        <w:rPr>
          <w:color w:val="000000"/>
          <w:sz w:val="22"/>
          <w:szCs w:val="22"/>
          <w:u w:val="single"/>
          <w:lang w:val="sr-Latn-ME"/>
        </w:rPr>
      </w:pPr>
      <w:r w:rsidRPr="0052222E">
        <w:rPr>
          <w:color w:val="000000"/>
          <w:sz w:val="22"/>
          <w:szCs w:val="22"/>
          <w:u w:val="single"/>
          <w:lang w:val="sr-Latn-ME"/>
        </w:rPr>
        <w:t>Oštećenje funkcije bubrega i rizik od akumulacije</w:t>
      </w:r>
    </w:p>
    <w:p w14:paraId="4197431C" w14:textId="77777777" w:rsidR="002071AD" w:rsidRPr="0052222E" w:rsidRDefault="002071AD" w:rsidP="002071AD">
      <w:pPr>
        <w:autoSpaceDE w:val="0"/>
        <w:autoSpaceDN w:val="0"/>
        <w:adjustRightInd w:val="0"/>
        <w:jc w:val="both"/>
        <w:rPr>
          <w:color w:val="000000"/>
          <w:sz w:val="22"/>
          <w:szCs w:val="22"/>
          <w:lang w:val="sr-Latn-ME" w:eastAsia="it-IT"/>
        </w:rPr>
      </w:pPr>
      <w:r w:rsidRPr="0052222E">
        <w:rPr>
          <w:color w:val="000000"/>
          <w:sz w:val="22"/>
          <w:szCs w:val="22"/>
          <w:lang w:val="sr-Latn-ME" w:eastAsia="it-IT"/>
        </w:rPr>
        <w:t>Postoji rizik od akumulacije kod i.v primjene kod pacijenata sa oštećenjem funkcije  bubrega (blago do umjereno oštećenje bubrega); preporučuje se podešavanje doze</w:t>
      </w:r>
      <w:r w:rsidRPr="0052222E">
        <w:rPr>
          <w:sz w:val="22"/>
          <w:szCs w:val="22"/>
          <w:lang w:val="sr-Latn-ME"/>
        </w:rPr>
        <w:t xml:space="preserve"> </w:t>
      </w:r>
      <w:r w:rsidRPr="0052222E">
        <w:rPr>
          <w:color w:val="000000"/>
          <w:sz w:val="22"/>
          <w:szCs w:val="22"/>
          <w:lang w:val="sr-Latn-ME" w:eastAsia="it-IT"/>
        </w:rPr>
        <w:t>traneksaminske kiseline i potrebno je  smanjiti dozu u skladu sa koncentracijom kreatinina u serumu. (vidjeti dio  4.2).</w:t>
      </w:r>
    </w:p>
    <w:p w14:paraId="62F65B4B"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p>
    <w:p w14:paraId="20192916" w14:textId="77777777" w:rsidR="00E3611D" w:rsidRPr="0052222E" w:rsidRDefault="00E3611D" w:rsidP="00E3611D">
      <w:pPr>
        <w:tabs>
          <w:tab w:val="left" w:pos="284"/>
          <w:tab w:val="left" w:pos="567"/>
          <w:tab w:val="center" w:pos="4153"/>
          <w:tab w:val="right" w:pos="8306"/>
        </w:tabs>
        <w:jc w:val="both"/>
        <w:rPr>
          <w:color w:val="000000"/>
          <w:sz w:val="22"/>
          <w:szCs w:val="22"/>
          <w:u w:val="single"/>
          <w:lang w:val="sr-Latn-ME"/>
        </w:rPr>
      </w:pPr>
      <w:r w:rsidRPr="0052222E">
        <w:rPr>
          <w:color w:val="000000"/>
          <w:sz w:val="22"/>
          <w:szCs w:val="22"/>
          <w:u w:val="single"/>
          <w:lang w:val="sr-Latn-ME"/>
        </w:rPr>
        <w:t>Tromboembolija</w:t>
      </w:r>
    </w:p>
    <w:p w14:paraId="0049E67F"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p>
    <w:p w14:paraId="2E1C3DC6" w14:textId="075E18F0" w:rsidR="00E3611D" w:rsidRPr="0052222E" w:rsidRDefault="00E3611D" w:rsidP="00E3611D">
      <w:pPr>
        <w:tabs>
          <w:tab w:val="left" w:pos="284"/>
          <w:tab w:val="left" w:pos="567"/>
          <w:tab w:val="center" w:pos="4153"/>
          <w:tab w:val="right" w:pos="8306"/>
        </w:tabs>
        <w:jc w:val="both"/>
        <w:rPr>
          <w:color w:val="000000"/>
          <w:sz w:val="22"/>
          <w:szCs w:val="22"/>
          <w:lang w:val="sr-Latn-ME"/>
        </w:rPr>
      </w:pPr>
      <w:r w:rsidRPr="0052222E">
        <w:rPr>
          <w:color w:val="000000"/>
          <w:sz w:val="22"/>
          <w:szCs w:val="22"/>
          <w:lang w:val="sr-Latn-ME"/>
        </w:rPr>
        <w:lastRenderedPageBreak/>
        <w:t xml:space="preserve">Prije upotrebe traneksaminske kiseline treba ispitati faktore rizika za tromboembolijsku bolest. Kod pacijenata sa tromboembolijskim </w:t>
      </w:r>
      <w:r w:rsidR="002071AD" w:rsidRPr="0052222E">
        <w:rPr>
          <w:color w:val="000000"/>
          <w:sz w:val="22"/>
          <w:szCs w:val="22"/>
          <w:lang w:val="sr-Latn-ME"/>
        </w:rPr>
        <w:t>bolestima u anamnezi</w:t>
      </w:r>
      <w:r w:rsidRPr="0052222E">
        <w:rPr>
          <w:color w:val="000000"/>
          <w:sz w:val="22"/>
          <w:szCs w:val="22"/>
          <w:lang w:val="sr-Latn-ME"/>
        </w:rPr>
        <w:t xml:space="preserve"> ili pacijenata sa povećanom incidencijom tromboembolijskih događaja u porodici (pacijenti sa visokim rizikom od pojave trombofilije) traneksaminsku kiselinu treba primijeniti samo ako postoji jaka medicinska indikacija nakon konsultovanja ljekara stručnog u hemostazeologiji i pod </w:t>
      </w:r>
      <w:r w:rsidR="002071AD" w:rsidRPr="0052222E">
        <w:rPr>
          <w:color w:val="000000"/>
          <w:sz w:val="22"/>
          <w:szCs w:val="22"/>
          <w:lang w:val="sr-Latn-ME"/>
        </w:rPr>
        <w:t xml:space="preserve">strogim </w:t>
      </w:r>
      <w:r w:rsidRPr="0052222E">
        <w:rPr>
          <w:color w:val="000000"/>
          <w:sz w:val="22"/>
          <w:szCs w:val="22"/>
          <w:lang w:val="sr-Latn-ME"/>
        </w:rPr>
        <w:t>medicinskim nadzorom (vidjeti dio 4.3).</w:t>
      </w:r>
    </w:p>
    <w:p w14:paraId="0C7AB225"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p>
    <w:p w14:paraId="5A10F5CE"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r w:rsidRPr="0052222E">
        <w:rPr>
          <w:color w:val="000000"/>
          <w:sz w:val="22"/>
          <w:szCs w:val="22"/>
          <w:lang w:val="sr-Latn-ME"/>
        </w:rPr>
        <w:t xml:space="preserve">Traneksaminsku kiselinu treba </w:t>
      </w:r>
      <w:r w:rsidR="002071AD" w:rsidRPr="0052222E">
        <w:rPr>
          <w:color w:val="000000"/>
          <w:sz w:val="22"/>
          <w:szCs w:val="22"/>
          <w:lang w:val="sr-Latn-ME"/>
        </w:rPr>
        <w:t>oprezno primjenjivati</w:t>
      </w:r>
      <w:r w:rsidRPr="0052222E">
        <w:rPr>
          <w:color w:val="000000"/>
          <w:sz w:val="22"/>
          <w:szCs w:val="22"/>
          <w:lang w:val="sr-Latn-ME"/>
        </w:rPr>
        <w:t xml:space="preserve"> kod pacijenata </w:t>
      </w:r>
      <w:r w:rsidR="002071AD" w:rsidRPr="0052222E">
        <w:rPr>
          <w:color w:val="000000"/>
          <w:sz w:val="22"/>
          <w:szCs w:val="22"/>
          <w:lang w:val="sr-Latn-ME"/>
        </w:rPr>
        <w:t xml:space="preserve">na terapiji </w:t>
      </w:r>
      <w:r w:rsidRPr="0052222E">
        <w:rPr>
          <w:color w:val="000000"/>
          <w:sz w:val="22"/>
          <w:szCs w:val="22"/>
          <w:lang w:val="sr-Latn-ME"/>
        </w:rPr>
        <w:t>oraln</w:t>
      </w:r>
      <w:r w:rsidR="002071AD" w:rsidRPr="0052222E">
        <w:rPr>
          <w:color w:val="000000"/>
          <w:sz w:val="22"/>
          <w:szCs w:val="22"/>
          <w:lang w:val="sr-Latn-ME"/>
        </w:rPr>
        <w:t>im</w:t>
      </w:r>
      <w:r w:rsidRPr="0052222E">
        <w:rPr>
          <w:color w:val="000000"/>
          <w:sz w:val="22"/>
          <w:szCs w:val="22"/>
          <w:lang w:val="sr-Latn-ME"/>
        </w:rPr>
        <w:t xml:space="preserve"> kontraceptiv</w:t>
      </w:r>
      <w:r w:rsidR="002071AD" w:rsidRPr="0052222E">
        <w:rPr>
          <w:color w:val="000000"/>
          <w:sz w:val="22"/>
          <w:szCs w:val="22"/>
          <w:lang w:val="sr-Latn-ME"/>
        </w:rPr>
        <w:t>ima</w:t>
      </w:r>
      <w:r w:rsidRPr="0052222E">
        <w:rPr>
          <w:color w:val="000000"/>
          <w:sz w:val="22"/>
          <w:szCs w:val="22"/>
          <w:lang w:val="sr-Latn-ME"/>
        </w:rPr>
        <w:t xml:space="preserve"> zbog povećanog rizika od tromboze (vidjeti dio 4.5).</w:t>
      </w:r>
    </w:p>
    <w:p w14:paraId="57B2BACC" w14:textId="77777777" w:rsidR="00E3611D" w:rsidRPr="0052222E" w:rsidRDefault="00E3611D" w:rsidP="00E3611D">
      <w:pPr>
        <w:tabs>
          <w:tab w:val="left" w:pos="284"/>
          <w:tab w:val="left" w:pos="567"/>
          <w:tab w:val="center" w:pos="4153"/>
          <w:tab w:val="right" w:pos="8306"/>
        </w:tabs>
        <w:jc w:val="both"/>
        <w:rPr>
          <w:color w:val="000000"/>
          <w:sz w:val="22"/>
          <w:szCs w:val="22"/>
          <w:lang w:val="sr-Latn-ME"/>
        </w:rPr>
      </w:pPr>
    </w:p>
    <w:p w14:paraId="7EB51193" w14:textId="77777777" w:rsidR="00E3611D" w:rsidRPr="0052222E" w:rsidRDefault="00E3611D" w:rsidP="00E3611D">
      <w:pPr>
        <w:tabs>
          <w:tab w:val="left" w:pos="567"/>
          <w:tab w:val="center" w:pos="4153"/>
          <w:tab w:val="right" w:pos="8306"/>
        </w:tabs>
        <w:jc w:val="both"/>
        <w:rPr>
          <w:color w:val="000000"/>
          <w:sz w:val="22"/>
          <w:szCs w:val="22"/>
          <w:u w:val="single"/>
          <w:lang w:val="sr-Latn-ME"/>
        </w:rPr>
      </w:pPr>
      <w:r w:rsidRPr="0052222E">
        <w:rPr>
          <w:color w:val="000000"/>
          <w:sz w:val="22"/>
          <w:szCs w:val="22"/>
          <w:u w:val="single"/>
          <w:lang w:val="sr-Latn-ME"/>
        </w:rPr>
        <w:t>Diseminovana intravenska koagulacija</w:t>
      </w:r>
    </w:p>
    <w:p w14:paraId="03704312" w14:textId="77777777" w:rsidR="00E3611D" w:rsidRPr="0052222E" w:rsidRDefault="00E3611D" w:rsidP="00E3611D">
      <w:pPr>
        <w:tabs>
          <w:tab w:val="left" w:pos="567"/>
          <w:tab w:val="center" w:pos="4153"/>
          <w:tab w:val="right" w:pos="8306"/>
        </w:tabs>
        <w:jc w:val="both"/>
        <w:rPr>
          <w:color w:val="000000"/>
          <w:sz w:val="22"/>
          <w:szCs w:val="22"/>
          <w:lang w:val="sr-Latn-ME"/>
        </w:rPr>
      </w:pPr>
    </w:p>
    <w:p w14:paraId="04C9B706" w14:textId="2B5F570B" w:rsidR="00E3611D" w:rsidRPr="0052222E" w:rsidRDefault="00E3611D" w:rsidP="004B57FC">
      <w:pPr>
        <w:jc w:val="both"/>
        <w:rPr>
          <w:color w:val="000000"/>
          <w:sz w:val="22"/>
          <w:szCs w:val="22"/>
          <w:lang w:val="sr-Latn-ME"/>
        </w:rPr>
      </w:pPr>
      <w:r w:rsidRPr="0052222E">
        <w:rPr>
          <w:color w:val="000000"/>
          <w:sz w:val="22"/>
          <w:szCs w:val="22"/>
          <w:lang w:val="sr-Latn-ME"/>
        </w:rPr>
        <w:t>Pacijent</w:t>
      </w:r>
      <w:r w:rsidR="002071AD" w:rsidRPr="0052222E">
        <w:rPr>
          <w:color w:val="000000"/>
          <w:sz w:val="22"/>
          <w:szCs w:val="22"/>
          <w:lang w:val="sr-Latn-ME"/>
        </w:rPr>
        <w:t xml:space="preserve">e </w:t>
      </w:r>
      <w:r w:rsidRPr="0052222E">
        <w:rPr>
          <w:color w:val="000000"/>
          <w:sz w:val="22"/>
          <w:szCs w:val="22"/>
          <w:lang w:val="sr-Latn-ME"/>
        </w:rPr>
        <w:t>sa diseminovanom intravaskularnom koagulacijom (DIK) u većini slučajeva ne treba liječ</w:t>
      </w:r>
      <w:r w:rsidR="002071AD" w:rsidRPr="0052222E">
        <w:rPr>
          <w:color w:val="000000"/>
          <w:sz w:val="22"/>
          <w:szCs w:val="22"/>
          <w:lang w:val="sr-Latn-ME"/>
        </w:rPr>
        <w:t xml:space="preserve">iti </w:t>
      </w:r>
      <w:r w:rsidRPr="0052222E">
        <w:rPr>
          <w:color w:val="000000"/>
          <w:sz w:val="22"/>
          <w:szCs w:val="22"/>
          <w:lang w:val="sr-Latn-ME"/>
        </w:rPr>
        <w:t>traneksaminskom kiselinom (vidjeti dio 4.3). Ukoliko se prim</w:t>
      </w:r>
      <w:r w:rsidR="006F26BD" w:rsidRPr="0052222E">
        <w:rPr>
          <w:color w:val="000000"/>
          <w:sz w:val="22"/>
          <w:szCs w:val="22"/>
          <w:lang w:val="sr-Latn-ME"/>
        </w:rPr>
        <w:t>j</w:t>
      </w:r>
      <w:r w:rsidRPr="0052222E">
        <w:rPr>
          <w:color w:val="000000"/>
          <w:sz w:val="22"/>
          <w:szCs w:val="22"/>
          <w:lang w:val="sr-Latn-ME"/>
        </w:rPr>
        <w:t xml:space="preserve">enjuje, traneksaminska kiselina mora da se ograniči na one pacijente </w:t>
      </w:r>
      <w:r w:rsidR="002071AD" w:rsidRPr="0052222E">
        <w:rPr>
          <w:color w:val="000000"/>
          <w:sz w:val="22"/>
          <w:szCs w:val="22"/>
          <w:lang w:val="sr-Latn-ME"/>
        </w:rPr>
        <w:t xml:space="preserve">sa </w:t>
      </w:r>
      <w:r w:rsidRPr="0052222E">
        <w:rPr>
          <w:color w:val="000000"/>
          <w:sz w:val="22"/>
          <w:szCs w:val="22"/>
          <w:lang w:val="sr-Latn-ME"/>
        </w:rPr>
        <w:t xml:space="preserve"> predominantno</w:t>
      </w:r>
      <w:r w:rsidR="002071AD" w:rsidRPr="0052222E">
        <w:rPr>
          <w:color w:val="000000"/>
          <w:sz w:val="22"/>
          <w:szCs w:val="22"/>
          <w:lang w:val="sr-Latn-ME"/>
        </w:rPr>
        <w:t>m</w:t>
      </w:r>
      <w:r w:rsidRPr="0052222E">
        <w:rPr>
          <w:color w:val="000000"/>
          <w:sz w:val="22"/>
          <w:szCs w:val="22"/>
          <w:lang w:val="sr-Latn-ME"/>
        </w:rPr>
        <w:t xml:space="preserve"> aktivacij</w:t>
      </w:r>
      <w:r w:rsidR="002071AD" w:rsidRPr="0052222E">
        <w:rPr>
          <w:color w:val="000000"/>
          <w:sz w:val="22"/>
          <w:szCs w:val="22"/>
          <w:lang w:val="sr-Latn-ME"/>
        </w:rPr>
        <w:t>om</w:t>
      </w:r>
      <w:r w:rsidRPr="0052222E">
        <w:rPr>
          <w:color w:val="000000"/>
          <w:sz w:val="22"/>
          <w:szCs w:val="22"/>
          <w:lang w:val="sr-Latn-ME"/>
        </w:rPr>
        <w:t xml:space="preserve"> fibrinolitičkog sistema, sa akutnim teškim krvarenjem. Karakterističan hematološki profil podrazumijeva: smanjeno vrijeme lize euglobulinskog ugruška; produženo protrombinsko vrijeme; smanjen nivo fibrinogena, faktora V i VIII, plazminogena i alfa-2 makroglobulina; normalne koncentracije protrombina i protrombinskog kompleksa u plazmi, tj.faktora II (protrombin), VIII i X; povećan</w:t>
      </w:r>
      <w:r w:rsidR="002071AD" w:rsidRPr="0052222E">
        <w:rPr>
          <w:color w:val="000000"/>
          <w:sz w:val="22"/>
          <w:szCs w:val="22"/>
          <w:lang w:val="sr-Latn-ME"/>
        </w:rPr>
        <w:t>i</w:t>
      </w:r>
      <w:r w:rsidRPr="0052222E">
        <w:rPr>
          <w:color w:val="000000"/>
          <w:sz w:val="22"/>
          <w:szCs w:val="22"/>
          <w:lang w:val="sr-Latn-ME"/>
        </w:rPr>
        <w:t xml:space="preserve"> nivo</w:t>
      </w:r>
      <w:r w:rsidR="002071AD" w:rsidRPr="0052222E">
        <w:rPr>
          <w:color w:val="000000"/>
          <w:sz w:val="22"/>
          <w:szCs w:val="22"/>
          <w:lang w:val="sr-Latn-ME"/>
        </w:rPr>
        <w:t>i</w:t>
      </w:r>
      <w:r w:rsidRPr="0052222E">
        <w:rPr>
          <w:color w:val="000000"/>
          <w:sz w:val="22"/>
          <w:szCs w:val="22"/>
          <w:lang w:val="sr-Latn-ME"/>
        </w:rPr>
        <w:t xml:space="preserve"> </w:t>
      </w:r>
      <w:r w:rsidR="002071AD" w:rsidRPr="0052222E">
        <w:rPr>
          <w:color w:val="000000"/>
          <w:sz w:val="22"/>
          <w:szCs w:val="22"/>
          <w:lang w:val="sr-Latn-ME"/>
        </w:rPr>
        <w:t xml:space="preserve">proizvoda degradacije </w:t>
      </w:r>
      <w:r w:rsidRPr="0052222E">
        <w:rPr>
          <w:color w:val="000000"/>
          <w:sz w:val="22"/>
          <w:szCs w:val="22"/>
          <w:lang w:val="sr-Latn-ME"/>
        </w:rPr>
        <w:t>fibrin</w:t>
      </w:r>
      <w:r w:rsidR="002071AD" w:rsidRPr="0052222E">
        <w:rPr>
          <w:color w:val="000000"/>
          <w:sz w:val="22"/>
          <w:szCs w:val="22"/>
          <w:lang w:val="sr-Latn-ME"/>
        </w:rPr>
        <w:t>ogena</w:t>
      </w:r>
      <w:r w:rsidRPr="0052222E">
        <w:rPr>
          <w:color w:val="000000"/>
          <w:sz w:val="22"/>
          <w:szCs w:val="22"/>
          <w:lang w:val="sr-Latn-ME"/>
        </w:rPr>
        <w:t xml:space="preserve"> u plazmi; normalan broj trombocita. U ovakvim akutnim stanjima pojedinačna doza od 1 g traneksaminske kiseline je često dovoljna za kontrolu krvarenja. </w:t>
      </w:r>
      <w:r w:rsidR="002071AD" w:rsidRPr="0052222E">
        <w:rPr>
          <w:color w:val="000000"/>
          <w:sz w:val="22"/>
          <w:szCs w:val="22"/>
          <w:lang w:val="sr-Latn-ME"/>
        </w:rPr>
        <w:t>Prethodno važi pod pretpostavkom da osnovna bolest sama po sebi ne modifikuje različite elemente ovog profila</w:t>
      </w:r>
      <w:r w:rsidR="006F26BD" w:rsidRPr="0052222E">
        <w:rPr>
          <w:color w:val="000000"/>
          <w:sz w:val="22"/>
          <w:szCs w:val="22"/>
          <w:lang w:val="sr-Latn-ME"/>
        </w:rPr>
        <w:t>.</w:t>
      </w:r>
      <w:r w:rsidR="002071AD" w:rsidRPr="0052222E">
        <w:rPr>
          <w:color w:val="000000"/>
          <w:sz w:val="22"/>
          <w:szCs w:val="22"/>
          <w:lang w:val="sr-Latn-ME"/>
        </w:rPr>
        <w:t xml:space="preserve"> </w:t>
      </w:r>
      <w:r w:rsidRPr="0052222E">
        <w:rPr>
          <w:color w:val="000000"/>
          <w:sz w:val="22"/>
          <w:szCs w:val="22"/>
          <w:lang w:val="sr-Latn-ME"/>
        </w:rPr>
        <w:t>Primjenu traneksaminske kiseline kod DIK treba razmotriti samo kada je moguće prethodno uraditi odgovarajuće hematološke</w:t>
      </w:r>
      <w:r w:rsidR="002071AD" w:rsidRPr="0052222E">
        <w:rPr>
          <w:color w:val="000000"/>
          <w:sz w:val="22"/>
          <w:szCs w:val="22"/>
          <w:lang w:val="sr-Latn-ME"/>
        </w:rPr>
        <w:t xml:space="preserve"> analize.</w:t>
      </w:r>
    </w:p>
    <w:p w14:paraId="497F1E79" w14:textId="77777777" w:rsidR="002071AD" w:rsidRPr="0052222E" w:rsidRDefault="002071AD" w:rsidP="004B57FC">
      <w:pPr>
        <w:jc w:val="both"/>
        <w:rPr>
          <w:color w:val="000000"/>
          <w:sz w:val="22"/>
          <w:szCs w:val="22"/>
          <w:lang w:val="sr-Latn-ME"/>
        </w:rPr>
      </w:pPr>
    </w:p>
    <w:p w14:paraId="2CC0D1C3" w14:textId="77777777" w:rsidR="002071AD" w:rsidRPr="0052222E" w:rsidRDefault="002071AD" w:rsidP="002071AD">
      <w:pPr>
        <w:tabs>
          <w:tab w:val="left" w:pos="284"/>
          <w:tab w:val="left" w:pos="567"/>
          <w:tab w:val="center" w:pos="4153"/>
          <w:tab w:val="right" w:pos="8306"/>
        </w:tabs>
        <w:jc w:val="both"/>
        <w:rPr>
          <w:color w:val="000000"/>
          <w:sz w:val="22"/>
          <w:szCs w:val="22"/>
          <w:u w:val="single"/>
          <w:lang w:val="sr-Latn-ME"/>
        </w:rPr>
      </w:pPr>
      <w:r w:rsidRPr="0052222E">
        <w:rPr>
          <w:color w:val="000000"/>
          <w:sz w:val="22"/>
          <w:szCs w:val="22"/>
          <w:u w:val="single"/>
          <w:lang w:val="sr-Latn-ME"/>
        </w:rPr>
        <w:t>Akutno oštećenje funkcije bubrega u kontekstu tretmana  postpartalne hemoragije</w:t>
      </w:r>
    </w:p>
    <w:p w14:paraId="7C3BFC74" w14:textId="77777777" w:rsidR="002071AD" w:rsidRPr="0052222E" w:rsidRDefault="002071AD" w:rsidP="002071AD">
      <w:pPr>
        <w:tabs>
          <w:tab w:val="left" w:pos="284"/>
          <w:tab w:val="left" w:pos="567"/>
          <w:tab w:val="center" w:pos="4153"/>
          <w:tab w:val="right" w:pos="8306"/>
        </w:tabs>
        <w:jc w:val="both"/>
        <w:rPr>
          <w:color w:val="000000"/>
          <w:sz w:val="22"/>
          <w:szCs w:val="22"/>
          <w:lang w:val="sr-Latn-ME"/>
        </w:rPr>
      </w:pPr>
    </w:p>
    <w:p w14:paraId="4FB1F944" w14:textId="1B8BCFA0" w:rsidR="002071AD" w:rsidRPr="0052222E" w:rsidRDefault="002071AD" w:rsidP="002071AD">
      <w:pPr>
        <w:autoSpaceDE w:val="0"/>
        <w:autoSpaceDN w:val="0"/>
        <w:adjustRightInd w:val="0"/>
        <w:jc w:val="both"/>
        <w:rPr>
          <w:color w:val="000000"/>
          <w:sz w:val="22"/>
          <w:szCs w:val="22"/>
          <w:lang w:val="sr-Latn-ME"/>
        </w:rPr>
      </w:pPr>
      <w:r w:rsidRPr="0052222E">
        <w:rPr>
          <w:color w:val="000000"/>
          <w:sz w:val="22"/>
          <w:szCs w:val="22"/>
          <w:lang w:val="sr-Latn-ME"/>
        </w:rPr>
        <w:t>Slučajevi akutnog oštećenja funkcije bubrega (uključujući kortikalnu nekrozu) su zabilježeni tokom primjene traneksaminske kiseline  u dozi iznad 2 g (ukupna doza), u terapiji postpartalne hemoragije.</w:t>
      </w:r>
      <w:r w:rsidR="006F26BD" w:rsidRPr="0052222E">
        <w:rPr>
          <w:color w:val="000000"/>
          <w:sz w:val="22"/>
          <w:szCs w:val="22"/>
          <w:lang w:val="sr-Latn-ME"/>
        </w:rPr>
        <w:t xml:space="preserve"> </w:t>
      </w:r>
      <w:r w:rsidRPr="0052222E">
        <w:rPr>
          <w:color w:val="000000"/>
          <w:sz w:val="22"/>
          <w:szCs w:val="22"/>
          <w:lang w:val="sr-Latn-ME"/>
        </w:rPr>
        <w:t>Kako se  uzročno posl</w:t>
      </w:r>
      <w:r w:rsidR="006F26BD" w:rsidRPr="0052222E">
        <w:rPr>
          <w:color w:val="000000"/>
          <w:sz w:val="22"/>
          <w:szCs w:val="22"/>
          <w:lang w:val="sr-Latn-ME"/>
        </w:rPr>
        <w:t>j</w:t>
      </w:r>
      <w:r w:rsidRPr="0052222E">
        <w:rPr>
          <w:color w:val="000000"/>
          <w:sz w:val="22"/>
          <w:szCs w:val="22"/>
          <w:lang w:val="sr-Latn-ME"/>
        </w:rPr>
        <w:t>edična veza između primjene traneksaminske kiseline i akutnog oštećenja funkcije bubrega ne može isključiti, preporučuje se oprez pri primjeni traneksaminske kiseline u dozi iznad 2 g  (ukupna doza) u terapiji postpartalne hemoragije.</w:t>
      </w:r>
    </w:p>
    <w:p w14:paraId="1F314AC7" w14:textId="77777777" w:rsidR="00E3611D" w:rsidRPr="0052222E" w:rsidRDefault="00E3611D" w:rsidP="00E3611D">
      <w:pPr>
        <w:rPr>
          <w:b/>
          <w:bCs/>
          <w:color w:val="FF0000"/>
          <w:sz w:val="22"/>
          <w:szCs w:val="22"/>
          <w:lang w:val="sr-Latn-ME"/>
        </w:rPr>
      </w:pPr>
    </w:p>
    <w:p w14:paraId="410E8464" w14:textId="77777777" w:rsidR="00E3611D" w:rsidRPr="0052222E" w:rsidRDefault="00E3611D" w:rsidP="00E3611D">
      <w:pPr>
        <w:rPr>
          <w:b/>
          <w:bCs/>
          <w:sz w:val="22"/>
          <w:szCs w:val="22"/>
          <w:lang w:val="sr-Latn-ME"/>
        </w:rPr>
      </w:pPr>
      <w:r w:rsidRPr="0052222E">
        <w:rPr>
          <w:b/>
          <w:bCs/>
          <w:sz w:val="22"/>
          <w:szCs w:val="22"/>
          <w:lang w:val="sr-Latn-ME"/>
        </w:rPr>
        <w:t>Interakcije sa drugim ljekovima i druge vrste interakcija</w:t>
      </w:r>
    </w:p>
    <w:p w14:paraId="64F9D0D5" w14:textId="77777777" w:rsidR="00E3611D" w:rsidRPr="0052222E" w:rsidRDefault="00E3611D" w:rsidP="00E3611D">
      <w:pPr>
        <w:rPr>
          <w:b/>
          <w:bCs/>
          <w:color w:val="FF0000"/>
          <w:sz w:val="22"/>
          <w:szCs w:val="22"/>
          <w:lang w:val="sr-Latn-ME"/>
        </w:rPr>
      </w:pPr>
    </w:p>
    <w:p w14:paraId="5ECD79C8" w14:textId="77777777" w:rsidR="00E3611D" w:rsidRPr="0052222E" w:rsidRDefault="002071AD" w:rsidP="00E3611D">
      <w:pPr>
        <w:pStyle w:val="Header"/>
        <w:tabs>
          <w:tab w:val="left" w:pos="284"/>
        </w:tabs>
        <w:jc w:val="both"/>
        <w:rPr>
          <w:color w:val="000000"/>
          <w:sz w:val="22"/>
          <w:szCs w:val="22"/>
          <w:lang w:val="sr-Latn-ME"/>
        </w:rPr>
      </w:pPr>
      <w:r w:rsidRPr="0052222E">
        <w:rPr>
          <w:color w:val="000000"/>
          <w:sz w:val="22"/>
          <w:szCs w:val="22"/>
          <w:lang w:val="sr-Latn-ME"/>
        </w:rPr>
        <w:t>Ni</w:t>
      </w:r>
      <w:r w:rsidR="006F26BD" w:rsidRPr="0052222E">
        <w:rPr>
          <w:color w:val="000000"/>
          <w:sz w:val="22"/>
          <w:szCs w:val="22"/>
          <w:lang w:val="sr-Latn-ME"/>
        </w:rPr>
        <w:t>je</w:t>
      </w:r>
      <w:r w:rsidRPr="0052222E">
        <w:rPr>
          <w:color w:val="000000"/>
          <w:sz w:val="22"/>
          <w:szCs w:val="22"/>
          <w:lang w:val="sr-Latn-ME"/>
        </w:rPr>
        <w:t>su sprovedena ispitivanja interakcija.</w:t>
      </w:r>
      <w:r w:rsidRPr="0052222E" w:rsidDel="00C461F7">
        <w:rPr>
          <w:color w:val="000000"/>
          <w:sz w:val="22"/>
          <w:szCs w:val="22"/>
          <w:lang w:val="sr-Latn-ME"/>
        </w:rPr>
        <w:t xml:space="preserve"> </w:t>
      </w:r>
    </w:p>
    <w:p w14:paraId="0BC5D7E8" w14:textId="77777777" w:rsidR="00E3611D" w:rsidRPr="0052222E" w:rsidRDefault="00E3611D" w:rsidP="00E3611D">
      <w:pPr>
        <w:pStyle w:val="Header"/>
        <w:tabs>
          <w:tab w:val="left" w:pos="284"/>
        </w:tabs>
        <w:jc w:val="both"/>
        <w:rPr>
          <w:sz w:val="22"/>
          <w:szCs w:val="22"/>
          <w:lang w:val="sr-Latn-ME"/>
        </w:rPr>
      </w:pPr>
      <w:r w:rsidRPr="0052222E">
        <w:rPr>
          <w:color w:val="000000"/>
          <w:sz w:val="22"/>
          <w:szCs w:val="22"/>
          <w:lang w:val="sr-Latn-ME"/>
        </w:rPr>
        <w:t xml:space="preserve">Istovremena primjena sa antikoagulansima moguća je samo pod </w:t>
      </w:r>
      <w:r w:rsidR="002071AD" w:rsidRPr="0052222E">
        <w:rPr>
          <w:color w:val="000000"/>
          <w:sz w:val="22"/>
          <w:szCs w:val="22"/>
          <w:lang w:val="sr-Latn-ME"/>
        </w:rPr>
        <w:t xml:space="preserve">strogim </w:t>
      </w:r>
      <w:r w:rsidRPr="0052222E">
        <w:rPr>
          <w:color w:val="000000"/>
          <w:sz w:val="22"/>
          <w:szCs w:val="22"/>
          <w:lang w:val="sr-Latn-ME"/>
        </w:rPr>
        <w:t xml:space="preserve">nadzorom ljekara sa iskustvom </w:t>
      </w:r>
      <w:r w:rsidR="002071AD" w:rsidRPr="0052222E">
        <w:rPr>
          <w:color w:val="000000"/>
          <w:sz w:val="22"/>
          <w:szCs w:val="22"/>
          <w:lang w:val="sr-Latn-ME"/>
        </w:rPr>
        <w:t xml:space="preserve">u ovoj </w:t>
      </w:r>
      <w:r w:rsidRPr="0052222E">
        <w:rPr>
          <w:color w:val="000000"/>
          <w:sz w:val="22"/>
          <w:szCs w:val="22"/>
          <w:lang w:val="sr-Latn-ME"/>
        </w:rPr>
        <w:t xml:space="preserve"> oblasti. Ljekove koji utiču na hemostazu treba primjenjivati uz oprez kod pacijenata koji primaju traneksaminsku kiselinu. </w:t>
      </w:r>
      <w:r w:rsidR="002071AD" w:rsidRPr="0052222E">
        <w:rPr>
          <w:color w:val="000000"/>
          <w:sz w:val="22"/>
          <w:szCs w:val="22"/>
          <w:lang w:val="sr-Latn-ME"/>
        </w:rPr>
        <w:t>P</w:t>
      </w:r>
      <w:r w:rsidRPr="0052222E">
        <w:rPr>
          <w:color w:val="000000"/>
          <w:sz w:val="22"/>
          <w:szCs w:val="22"/>
          <w:lang w:val="sr-Latn-ME"/>
        </w:rPr>
        <w:t xml:space="preserve">ostoji teorijski rizik od povećanja potencijala </w:t>
      </w:r>
      <w:r w:rsidR="005934C8" w:rsidRPr="0052222E">
        <w:rPr>
          <w:color w:val="000000"/>
          <w:sz w:val="22"/>
          <w:szCs w:val="22"/>
          <w:lang w:val="sr-Latn-ME"/>
        </w:rPr>
        <w:t xml:space="preserve">formiranja </w:t>
      </w:r>
      <w:r w:rsidRPr="0052222E">
        <w:rPr>
          <w:color w:val="000000"/>
          <w:sz w:val="22"/>
          <w:szCs w:val="22"/>
          <w:lang w:val="sr-Latn-ME"/>
        </w:rPr>
        <w:t xml:space="preserve">tromba kao što je slučaj kod estrogena. Alternativno, antifibrinolitičko dejstvo lijeka može </w:t>
      </w:r>
      <w:r w:rsidR="005934C8" w:rsidRPr="0052222E">
        <w:rPr>
          <w:color w:val="000000"/>
          <w:sz w:val="22"/>
          <w:szCs w:val="22"/>
          <w:lang w:val="sr-Latn-ME"/>
        </w:rPr>
        <w:t xml:space="preserve">biti </w:t>
      </w:r>
      <w:r w:rsidRPr="0052222E">
        <w:rPr>
          <w:color w:val="000000"/>
          <w:sz w:val="22"/>
          <w:szCs w:val="22"/>
          <w:lang w:val="sr-Latn-ME"/>
        </w:rPr>
        <w:t>antagonizova</w:t>
      </w:r>
      <w:r w:rsidR="005934C8" w:rsidRPr="0052222E">
        <w:rPr>
          <w:color w:val="000000"/>
          <w:sz w:val="22"/>
          <w:szCs w:val="22"/>
          <w:lang w:val="sr-Latn-ME"/>
        </w:rPr>
        <w:t>no</w:t>
      </w:r>
      <w:r w:rsidRPr="0052222E">
        <w:rPr>
          <w:color w:val="000000"/>
          <w:sz w:val="22"/>
          <w:szCs w:val="22"/>
          <w:lang w:val="sr-Latn-ME"/>
        </w:rPr>
        <w:t xml:space="preserve"> trombolitičkim ljekovima.</w:t>
      </w:r>
      <w:r w:rsidRPr="0052222E">
        <w:rPr>
          <w:sz w:val="22"/>
          <w:szCs w:val="22"/>
          <w:lang w:val="sr-Latn-ME"/>
        </w:rPr>
        <w:t xml:space="preserve"> </w:t>
      </w:r>
    </w:p>
    <w:p w14:paraId="3FF8A87D" w14:textId="77777777" w:rsidR="00E3611D" w:rsidRPr="0052222E" w:rsidRDefault="00E3611D" w:rsidP="00E3611D">
      <w:pPr>
        <w:jc w:val="both"/>
        <w:rPr>
          <w:color w:val="FF0000"/>
          <w:sz w:val="22"/>
          <w:szCs w:val="22"/>
          <w:lang w:val="sr-Latn-ME"/>
        </w:rPr>
      </w:pPr>
    </w:p>
    <w:p w14:paraId="416488A5" w14:textId="77777777" w:rsidR="00E3611D" w:rsidRPr="0052222E" w:rsidRDefault="00E3611D" w:rsidP="00E3611D">
      <w:pPr>
        <w:jc w:val="both"/>
        <w:rPr>
          <w:b/>
          <w:bCs/>
          <w:sz w:val="22"/>
          <w:szCs w:val="22"/>
          <w:lang w:val="sr-Latn-ME"/>
        </w:rPr>
      </w:pPr>
      <w:r w:rsidRPr="0052222E">
        <w:rPr>
          <w:b/>
          <w:bCs/>
          <w:sz w:val="22"/>
          <w:szCs w:val="22"/>
          <w:lang w:val="sr-Latn-ME"/>
        </w:rPr>
        <w:t>Plodnost, trudnoća i dojenje</w:t>
      </w:r>
    </w:p>
    <w:p w14:paraId="48DAF57C" w14:textId="77777777" w:rsidR="00E3611D" w:rsidRPr="0052222E" w:rsidRDefault="00E3611D" w:rsidP="00E3611D">
      <w:pPr>
        <w:jc w:val="both"/>
        <w:rPr>
          <w:b/>
          <w:bCs/>
          <w:color w:val="FF0000"/>
          <w:sz w:val="22"/>
          <w:szCs w:val="22"/>
          <w:lang w:val="sr-Latn-ME"/>
        </w:rPr>
      </w:pPr>
    </w:p>
    <w:p w14:paraId="13088432" w14:textId="77777777" w:rsidR="005A0D82" w:rsidRPr="0052222E" w:rsidRDefault="005A0D82" w:rsidP="005A0D82">
      <w:pPr>
        <w:pStyle w:val="Header"/>
        <w:tabs>
          <w:tab w:val="left" w:pos="284"/>
        </w:tabs>
        <w:jc w:val="both"/>
        <w:rPr>
          <w:color w:val="000000"/>
          <w:sz w:val="22"/>
          <w:szCs w:val="22"/>
          <w:lang w:val="sr-Latn-ME"/>
        </w:rPr>
      </w:pPr>
      <w:r w:rsidRPr="0052222E">
        <w:rPr>
          <w:color w:val="000000"/>
          <w:sz w:val="22"/>
          <w:szCs w:val="22"/>
          <w:lang w:val="sr-Latn-ME"/>
        </w:rPr>
        <w:t>Žene koje mogu da rađaju treba da koriste efikasnu kontracepciju tokom primjene ovog lijeka.</w:t>
      </w:r>
    </w:p>
    <w:p w14:paraId="48C42617" w14:textId="77777777" w:rsidR="005A0D82" w:rsidRPr="0052222E" w:rsidRDefault="005A0D82" w:rsidP="005A0D82">
      <w:pPr>
        <w:tabs>
          <w:tab w:val="left" w:pos="540"/>
          <w:tab w:val="left" w:pos="569"/>
        </w:tabs>
        <w:jc w:val="both"/>
        <w:rPr>
          <w:sz w:val="22"/>
          <w:szCs w:val="22"/>
          <w:u w:val="single"/>
          <w:lang w:val="sr-Latn-ME"/>
        </w:rPr>
      </w:pPr>
    </w:p>
    <w:p w14:paraId="27F6157A" w14:textId="77777777" w:rsidR="005934C8" w:rsidRPr="0052222E" w:rsidRDefault="005934C8" w:rsidP="005934C8">
      <w:pPr>
        <w:tabs>
          <w:tab w:val="left" w:pos="540"/>
          <w:tab w:val="left" w:pos="569"/>
        </w:tabs>
        <w:jc w:val="both"/>
        <w:rPr>
          <w:sz w:val="22"/>
          <w:szCs w:val="22"/>
          <w:u w:val="single"/>
          <w:lang w:val="sr-Latn-ME"/>
        </w:rPr>
      </w:pPr>
      <w:r w:rsidRPr="0052222E">
        <w:rPr>
          <w:sz w:val="22"/>
          <w:szCs w:val="22"/>
          <w:u w:val="single"/>
          <w:lang w:val="sr-Latn-ME"/>
        </w:rPr>
        <w:t>Trudnoća</w:t>
      </w:r>
    </w:p>
    <w:p w14:paraId="26A2A9FC" w14:textId="77777777" w:rsidR="005934C8" w:rsidRPr="0052222E" w:rsidRDefault="005934C8" w:rsidP="005934C8">
      <w:pPr>
        <w:tabs>
          <w:tab w:val="center" w:pos="4320"/>
          <w:tab w:val="right" w:pos="8640"/>
        </w:tabs>
        <w:jc w:val="both"/>
        <w:rPr>
          <w:color w:val="000000"/>
          <w:sz w:val="22"/>
          <w:szCs w:val="22"/>
          <w:lang w:val="sr-Latn-ME"/>
        </w:rPr>
      </w:pPr>
      <w:r w:rsidRPr="0052222E">
        <w:rPr>
          <w:color w:val="000000"/>
          <w:sz w:val="22"/>
          <w:szCs w:val="22"/>
          <w:lang w:val="sr-Latn-ME"/>
        </w:rPr>
        <w:t>Nema  podataka ili su podaci o primjeni traneksaminske kiseline kod trudnica ograničeni. Zbog toga, iako ispitivanja na životinjama ne ukazuju na teratogene efekte, kao mjera opreza, preporučuje se da se izbjegava  primjena  traneksaminske kiseline tokom prvog trimestra trudnoće.</w:t>
      </w:r>
    </w:p>
    <w:p w14:paraId="495FF905" w14:textId="50352FD3" w:rsidR="005934C8" w:rsidRPr="0052222E" w:rsidRDefault="005934C8" w:rsidP="005934C8">
      <w:pPr>
        <w:tabs>
          <w:tab w:val="center" w:pos="4320"/>
          <w:tab w:val="right" w:pos="8640"/>
        </w:tabs>
        <w:jc w:val="both"/>
        <w:rPr>
          <w:color w:val="000000"/>
          <w:sz w:val="22"/>
          <w:szCs w:val="22"/>
          <w:lang w:val="sr-Latn-ME"/>
        </w:rPr>
      </w:pPr>
      <w:r w:rsidRPr="0052222E">
        <w:rPr>
          <w:color w:val="000000"/>
          <w:sz w:val="22"/>
          <w:szCs w:val="22"/>
          <w:lang w:val="sr-Latn-ME"/>
        </w:rPr>
        <w:t>Ograničen broj kliničkih podataka o primjeni traneksaminske kiseline u različitim kliničkim slučajevima  hemoragije tokom drugog i trećeg trimestra ni</w:t>
      </w:r>
      <w:r w:rsidR="00210789" w:rsidRPr="0052222E">
        <w:rPr>
          <w:color w:val="000000"/>
          <w:sz w:val="22"/>
          <w:szCs w:val="22"/>
          <w:lang w:val="sr-Latn-ME"/>
        </w:rPr>
        <w:t>je</w:t>
      </w:r>
      <w:r w:rsidRPr="0052222E">
        <w:rPr>
          <w:color w:val="000000"/>
          <w:sz w:val="22"/>
          <w:szCs w:val="22"/>
          <w:lang w:val="sr-Latn-ME"/>
        </w:rPr>
        <w:t xml:space="preserve">su ukazali na štetne efekte na fetus. </w:t>
      </w:r>
    </w:p>
    <w:p w14:paraId="01E111CE" w14:textId="13C8DDF4" w:rsidR="005934C8" w:rsidRPr="0052222E" w:rsidRDefault="005934C8" w:rsidP="00210789">
      <w:pPr>
        <w:tabs>
          <w:tab w:val="center" w:pos="4320"/>
          <w:tab w:val="right" w:pos="8640"/>
        </w:tabs>
        <w:jc w:val="both"/>
        <w:rPr>
          <w:color w:val="000000"/>
          <w:sz w:val="22"/>
          <w:szCs w:val="22"/>
          <w:lang w:val="sr-Latn-ME"/>
        </w:rPr>
      </w:pPr>
      <w:r w:rsidRPr="0052222E">
        <w:rPr>
          <w:color w:val="000000"/>
          <w:sz w:val="22"/>
          <w:szCs w:val="22"/>
          <w:lang w:val="sr-Latn-ME"/>
        </w:rPr>
        <w:t xml:space="preserve">Tokom cijele trudnoće, traneksaminsku kiselinu treba koristiti samo ako očekivana korist od terapije opravdava potencijalni rizik. </w:t>
      </w:r>
    </w:p>
    <w:p w14:paraId="3274CF46" w14:textId="77777777" w:rsidR="005934C8" w:rsidRPr="0052222E" w:rsidRDefault="005934C8">
      <w:pPr>
        <w:tabs>
          <w:tab w:val="left" w:pos="540"/>
          <w:tab w:val="left" w:pos="569"/>
        </w:tabs>
        <w:jc w:val="both"/>
        <w:rPr>
          <w:sz w:val="22"/>
          <w:szCs w:val="22"/>
          <w:u w:val="single"/>
          <w:lang w:val="sr-Latn-ME"/>
        </w:rPr>
      </w:pPr>
    </w:p>
    <w:p w14:paraId="46407631" w14:textId="77777777" w:rsidR="005934C8" w:rsidRPr="0052222E" w:rsidRDefault="005934C8">
      <w:pPr>
        <w:tabs>
          <w:tab w:val="left" w:pos="540"/>
          <w:tab w:val="left" w:pos="569"/>
        </w:tabs>
        <w:jc w:val="both"/>
        <w:rPr>
          <w:b/>
          <w:bCs/>
          <w:sz w:val="22"/>
          <w:szCs w:val="22"/>
          <w:lang w:val="sr-Latn-ME"/>
        </w:rPr>
      </w:pPr>
      <w:r w:rsidRPr="0052222E">
        <w:rPr>
          <w:sz w:val="22"/>
          <w:szCs w:val="22"/>
          <w:u w:val="single"/>
          <w:lang w:val="sr-Latn-ME"/>
        </w:rPr>
        <w:t xml:space="preserve">Dojenje </w:t>
      </w:r>
    </w:p>
    <w:p w14:paraId="32030467" w14:textId="77777777" w:rsidR="005A0D82" w:rsidRPr="0052222E" w:rsidRDefault="005934C8">
      <w:pPr>
        <w:tabs>
          <w:tab w:val="left" w:pos="540"/>
          <w:tab w:val="left" w:pos="569"/>
        </w:tabs>
        <w:ind w:left="540" w:hanging="540"/>
        <w:jc w:val="both"/>
        <w:rPr>
          <w:color w:val="000000"/>
          <w:sz w:val="22"/>
          <w:szCs w:val="22"/>
          <w:lang w:val="sr-Latn-ME"/>
        </w:rPr>
      </w:pPr>
      <w:r w:rsidRPr="0052222E">
        <w:rPr>
          <w:color w:val="000000"/>
          <w:sz w:val="22"/>
          <w:szCs w:val="22"/>
          <w:lang w:val="sr-Latn-ME"/>
        </w:rPr>
        <w:t>Traneksaminska kiselina se izlučuje u majčino mlijeko, pa se dojenje ne preporučuje</w:t>
      </w:r>
    </w:p>
    <w:p w14:paraId="38CCABA6" w14:textId="77777777" w:rsidR="005934C8" w:rsidRPr="0052222E" w:rsidRDefault="005934C8">
      <w:pPr>
        <w:tabs>
          <w:tab w:val="left" w:pos="540"/>
          <w:tab w:val="left" w:pos="569"/>
        </w:tabs>
        <w:ind w:left="540" w:hanging="540"/>
        <w:jc w:val="both"/>
        <w:rPr>
          <w:b/>
          <w:bCs/>
          <w:sz w:val="22"/>
          <w:szCs w:val="22"/>
          <w:lang w:val="sr-Latn-ME"/>
        </w:rPr>
      </w:pPr>
    </w:p>
    <w:p w14:paraId="1EE1DD0B" w14:textId="77777777" w:rsidR="00E3611D" w:rsidRPr="0052222E" w:rsidRDefault="005A0D82" w:rsidP="00662030">
      <w:pPr>
        <w:jc w:val="both"/>
        <w:rPr>
          <w:b/>
          <w:bCs/>
          <w:color w:val="FF0000"/>
          <w:spacing w:val="-8"/>
          <w:sz w:val="22"/>
          <w:szCs w:val="22"/>
          <w:lang w:val="sr-Latn-ME"/>
        </w:rPr>
      </w:pPr>
      <w:r w:rsidRPr="0052222E">
        <w:rPr>
          <w:b/>
          <w:bCs/>
          <w:sz w:val="22"/>
          <w:szCs w:val="22"/>
          <w:lang w:val="sr-Latn-ME"/>
        </w:rPr>
        <w:lastRenderedPageBreak/>
        <w:t>Uticaj na sposobnost upravljanja vozilima i rukovanje mašinama</w:t>
      </w:r>
    </w:p>
    <w:p w14:paraId="59E9AB63" w14:textId="77777777" w:rsidR="005A0D82" w:rsidRPr="0052222E" w:rsidRDefault="005A0D82" w:rsidP="00210789">
      <w:pPr>
        <w:pStyle w:val="Header"/>
        <w:tabs>
          <w:tab w:val="left" w:pos="284"/>
        </w:tabs>
        <w:jc w:val="both"/>
        <w:rPr>
          <w:color w:val="000000"/>
          <w:sz w:val="22"/>
          <w:szCs w:val="22"/>
          <w:lang w:val="sr-Latn-ME"/>
        </w:rPr>
      </w:pPr>
    </w:p>
    <w:p w14:paraId="7460DE3C" w14:textId="77777777" w:rsidR="005934C8" w:rsidRPr="0052222E" w:rsidRDefault="005A0D82">
      <w:pPr>
        <w:pStyle w:val="Header"/>
        <w:tabs>
          <w:tab w:val="left" w:pos="284"/>
        </w:tabs>
        <w:jc w:val="both"/>
        <w:rPr>
          <w:color w:val="000000"/>
          <w:sz w:val="22"/>
          <w:szCs w:val="22"/>
          <w:lang w:val="sr-Latn-ME"/>
        </w:rPr>
      </w:pPr>
      <w:r w:rsidRPr="0052222E">
        <w:rPr>
          <w:color w:val="000000"/>
          <w:sz w:val="22"/>
          <w:szCs w:val="22"/>
          <w:lang w:val="sr-Latn-ME"/>
        </w:rPr>
        <w:t>Uticaj ovog lijeka na sposobnost upravljanja vozil</w:t>
      </w:r>
      <w:r w:rsidR="005934C8" w:rsidRPr="0052222E">
        <w:rPr>
          <w:color w:val="000000"/>
          <w:sz w:val="22"/>
          <w:szCs w:val="22"/>
          <w:lang w:val="sr-Latn-ME"/>
        </w:rPr>
        <w:t>i</w:t>
      </w:r>
      <w:r w:rsidRPr="0052222E">
        <w:rPr>
          <w:color w:val="000000"/>
          <w:sz w:val="22"/>
          <w:szCs w:val="22"/>
          <w:lang w:val="sr-Latn-ME"/>
        </w:rPr>
        <w:t>m</w:t>
      </w:r>
      <w:r w:rsidR="005934C8" w:rsidRPr="0052222E">
        <w:rPr>
          <w:color w:val="000000"/>
          <w:sz w:val="22"/>
          <w:szCs w:val="22"/>
          <w:lang w:val="sr-Latn-ME"/>
        </w:rPr>
        <w:t>a</w:t>
      </w:r>
      <w:r w:rsidRPr="0052222E">
        <w:rPr>
          <w:color w:val="000000"/>
          <w:sz w:val="22"/>
          <w:szCs w:val="22"/>
          <w:lang w:val="sr-Latn-ME"/>
        </w:rPr>
        <w:t xml:space="preserve"> i </w:t>
      </w:r>
      <w:r w:rsidR="005934C8" w:rsidRPr="0052222E">
        <w:rPr>
          <w:color w:val="000000"/>
          <w:sz w:val="22"/>
          <w:szCs w:val="22"/>
          <w:lang w:val="sr-Latn-ME"/>
        </w:rPr>
        <w:t xml:space="preserve">rukovanje </w:t>
      </w:r>
      <w:r w:rsidRPr="0052222E">
        <w:rPr>
          <w:color w:val="000000"/>
          <w:sz w:val="22"/>
          <w:szCs w:val="22"/>
          <w:lang w:val="sr-Latn-ME"/>
        </w:rPr>
        <w:t>mašinama nije ispitivan.</w:t>
      </w:r>
      <w:r w:rsidR="005934C8" w:rsidRPr="0052222E">
        <w:rPr>
          <w:b/>
          <w:color w:val="000000"/>
          <w:sz w:val="22"/>
          <w:szCs w:val="22"/>
          <w:lang w:val="sr-Latn-ME"/>
        </w:rPr>
        <w:t xml:space="preserve"> </w:t>
      </w:r>
    </w:p>
    <w:p w14:paraId="433AABDE" w14:textId="77777777" w:rsidR="005A0D82" w:rsidRPr="0052222E" w:rsidRDefault="005934C8">
      <w:pPr>
        <w:pStyle w:val="Header"/>
        <w:tabs>
          <w:tab w:val="left" w:pos="284"/>
        </w:tabs>
        <w:jc w:val="both"/>
        <w:rPr>
          <w:color w:val="000000"/>
          <w:sz w:val="22"/>
          <w:szCs w:val="22"/>
          <w:lang w:val="sr-Latn-ME"/>
        </w:rPr>
      </w:pPr>
      <w:r w:rsidRPr="0052222E">
        <w:rPr>
          <w:iCs/>
          <w:sz w:val="22"/>
          <w:szCs w:val="22"/>
          <w:lang w:val="sr-Latn-ME"/>
        </w:rPr>
        <w:t>Traneksaminska kiselina može uzrokovati vizuelne smetnje uključujući slabije raspoznavanje boja, što može uticati na sposobnost upravljanja vozilima i rukovanje mašinama</w:t>
      </w:r>
    </w:p>
    <w:p w14:paraId="3CE03818" w14:textId="77777777" w:rsidR="00E3611D" w:rsidRPr="0052222E" w:rsidRDefault="00E3611D" w:rsidP="00662030">
      <w:pPr>
        <w:jc w:val="both"/>
        <w:rPr>
          <w:color w:val="FF0000"/>
          <w:sz w:val="22"/>
          <w:szCs w:val="22"/>
          <w:lang w:val="sr-Latn-ME"/>
        </w:rPr>
      </w:pPr>
    </w:p>
    <w:p w14:paraId="00D4BF66" w14:textId="77777777" w:rsidR="00E3611D" w:rsidRPr="0052222E" w:rsidRDefault="00E3611D" w:rsidP="00662030">
      <w:pPr>
        <w:jc w:val="both"/>
        <w:rPr>
          <w:b/>
          <w:bCs/>
          <w:sz w:val="22"/>
          <w:szCs w:val="22"/>
          <w:lang w:val="sr-Latn-ME"/>
        </w:rPr>
      </w:pPr>
      <w:r w:rsidRPr="0052222E">
        <w:rPr>
          <w:b/>
          <w:bCs/>
          <w:sz w:val="22"/>
          <w:szCs w:val="22"/>
          <w:lang w:val="sr-Latn-ME"/>
        </w:rPr>
        <w:t>Neželjena dejstva</w:t>
      </w:r>
    </w:p>
    <w:p w14:paraId="7CBF54E3" w14:textId="77777777" w:rsidR="00E3611D" w:rsidRPr="0052222E" w:rsidRDefault="00E3611D" w:rsidP="00662030">
      <w:pPr>
        <w:jc w:val="both"/>
        <w:rPr>
          <w:b/>
          <w:bCs/>
          <w:color w:val="FF0000"/>
          <w:sz w:val="22"/>
          <w:szCs w:val="22"/>
          <w:lang w:val="sr-Latn-ME"/>
        </w:rPr>
      </w:pPr>
    </w:p>
    <w:p w14:paraId="53288871" w14:textId="63641496" w:rsidR="00E3611D" w:rsidRPr="0052222E" w:rsidRDefault="005A0D82" w:rsidP="00662030">
      <w:pPr>
        <w:jc w:val="both"/>
        <w:rPr>
          <w:sz w:val="22"/>
          <w:szCs w:val="22"/>
          <w:lang w:val="sr-Latn-ME"/>
        </w:rPr>
      </w:pPr>
      <w:r w:rsidRPr="0052222E">
        <w:rPr>
          <w:sz w:val="22"/>
          <w:szCs w:val="22"/>
          <w:lang w:val="sr-Latn-ME"/>
        </w:rPr>
        <w:t>Učestalost neželjenih dejstava  je definisana kao: veoma čest</w:t>
      </w:r>
      <w:r w:rsidR="005934C8" w:rsidRPr="0052222E">
        <w:rPr>
          <w:sz w:val="22"/>
          <w:szCs w:val="22"/>
          <w:lang w:val="sr-Latn-ME"/>
        </w:rPr>
        <w:t>o</w:t>
      </w:r>
      <w:r w:rsidRPr="0052222E">
        <w:rPr>
          <w:sz w:val="22"/>
          <w:szCs w:val="22"/>
          <w:lang w:val="sr-Latn-ME"/>
        </w:rPr>
        <w:t xml:space="preserve"> (≥1/10), </w:t>
      </w:r>
      <w:r w:rsidR="005934C8" w:rsidRPr="0052222E">
        <w:rPr>
          <w:sz w:val="22"/>
          <w:szCs w:val="22"/>
          <w:lang w:val="sr-Latn-ME"/>
        </w:rPr>
        <w:t>često</w:t>
      </w:r>
      <w:r w:rsidR="00210789" w:rsidRPr="0052222E">
        <w:rPr>
          <w:sz w:val="22"/>
          <w:szCs w:val="22"/>
          <w:lang w:val="sr-Latn-ME"/>
        </w:rPr>
        <w:t xml:space="preserve"> </w:t>
      </w:r>
      <w:r w:rsidRPr="0052222E">
        <w:rPr>
          <w:sz w:val="22"/>
          <w:szCs w:val="22"/>
          <w:lang w:val="sr-Latn-ME"/>
        </w:rPr>
        <w:t xml:space="preserve">(≥1/100 &lt;1/10), </w:t>
      </w:r>
      <w:r w:rsidR="005934C8" w:rsidRPr="0052222E">
        <w:rPr>
          <w:sz w:val="22"/>
          <w:szCs w:val="22"/>
          <w:lang w:val="sr-Latn-ME"/>
        </w:rPr>
        <w:t xml:space="preserve">povremeno </w:t>
      </w:r>
      <w:r w:rsidRPr="0052222E">
        <w:rPr>
          <w:sz w:val="22"/>
          <w:szCs w:val="22"/>
          <w:lang w:val="sr-Latn-ME"/>
        </w:rPr>
        <w:t>(≥1/1</w:t>
      </w:r>
      <w:r w:rsidR="00210789" w:rsidRPr="0052222E">
        <w:rPr>
          <w:sz w:val="22"/>
          <w:szCs w:val="22"/>
          <w:lang w:val="sr-Latn-ME"/>
        </w:rPr>
        <w:t xml:space="preserve"> </w:t>
      </w:r>
      <w:r w:rsidRPr="0052222E">
        <w:rPr>
          <w:sz w:val="22"/>
          <w:szCs w:val="22"/>
          <w:lang w:val="sr-Latn-ME"/>
        </w:rPr>
        <w:t xml:space="preserve">000 &lt;1/100), </w:t>
      </w:r>
      <w:r w:rsidR="005934C8" w:rsidRPr="0052222E">
        <w:rPr>
          <w:sz w:val="22"/>
          <w:szCs w:val="22"/>
          <w:lang w:val="sr-Latn-ME"/>
        </w:rPr>
        <w:t xml:space="preserve">rijetko </w:t>
      </w:r>
      <w:r w:rsidRPr="0052222E">
        <w:rPr>
          <w:sz w:val="22"/>
          <w:szCs w:val="22"/>
          <w:lang w:val="sr-Latn-ME"/>
        </w:rPr>
        <w:t>(≥1/10</w:t>
      </w:r>
      <w:r w:rsidR="00210789" w:rsidRPr="0052222E">
        <w:rPr>
          <w:sz w:val="22"/>
          <w:szCs w:val="22"/>
          <w:lang w:val="sr-Latn-ME"/>
        </w:rPr>
        <w:t xml:space="preserve"> </w:t>
      </w:r>
      <w:r w:rsidRPr="0052222E">
        <w:rPr>
          <w:sz w:val="22"/>
          <w:szCs w:val="22"/>
          <w:lang w:val="sr-Latn-ME"/>
        </w:rPr>
        <w:t>000 &lt;1/1</w:t>
      </w:r>
      <w:r w:rsidR="00210789" w:rsidRPr="0052222E">
        <w:rPr>
          <w:sz w:val="22"/>
          <w:szCs w:val="22"/>
          <w:lang w:val="sr-Latn-ME"/>
        </w:rPr>
        <w:t xml:space="preserve"> </w:t>
      </w:r>
      <w:r w:rsidRPr="0052222E">
        <w:rPr>
          <w:sz w:val="22"/>
          <w:szCs w:val="22"/>
          <w:lang w:val="sr-Latn-ME"/>
        </w:rPr>
        <w:t xml:space="preserve">000), veoma </w:t>
      </w:r>
      <w:r w:rsidR="005934C8" w:rsidRPr="0052222E">
        <w:rPr>
          <w:sz w:val="22"/>
          <w:szCs w:val="22"/>
          <w:lang w:val="sr-Latn-ME"/>
        </w:rPr>
        <w:t xml:space="preserve">rijetko </w:t>
      </w:r>
      <w:r w:rsidRPr="0052222E">
        <w:rPr>
          <w:sz w:val="22"/>
          <w:szCs w:val="22"/>
          <w:lang w:val="sr-Latn-ME"/>
        </w:rPr>
        <w:t>(&lt;1/10</w:t>
      </w:r>
      <w:r w:rsidR="00210789" w:rsidRPr="0052222E">
        <w:rPr>
          <w:sz w:val="22"/>
          <w:szCs w:val="22"/>
          <w:lang w:val="sr-Latn-ME"/>
        </w:rPr>
        <w:t xml:space="preserve"> </w:t>
      </w:r>
      <w:r w:rsidRPr="0052222E">
        <w:rPr>
          <w:sz w:val="22"/>
          <w:szCs w:val="22"/>
          <w:lang w:val="sr-Latn-ME"/>
        </w:rPr>
        <w:t xml:space="preserve">000), </w:t>
      </w:r>
      <w:r w:rsidR="005934C8" w:rsidRPr="0052222E">
        <w:rPr>
          <w:sz w:val="22"/>
          <w:szCs w:val="22"/>
          <w:lang w:val="sr-Latn-ME"/>
        </w:rPr>
        <w:t xml:space="preserve">nepoznato </w:t>
      </w:r>
      <w:r w:rsidRPr="0052222E">
        <w:rPr>
          <w:sz w:val="22"/>
          <w:szCs w:val="22"/>
          <w:lang w:val="sr-Latn-ME"/>
        </w:rPr>
        <w:t>(ne mogu biti procijenjena iz dostupnih podataka).</w:t>
      </w:r>
    </w:p>
    <w:p w14:paraId="550745B8" w14:textId="77777777" w:rsidR="005A0D82" w:rsidRPr="0052222E" w:rsidRDefault="005A0D82" w:rsidP="00E3611D">
      <w:pPr>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gridCol w:w="4961"/>
      </w:tblGrid>
      <w:tr w:rsidR="005A0D82" w:rsidRPr="0052222E" w14:paraId="1108D56C" w14:textId="77777777" w:rsidTr="002071AD">
        <w:trPr>
          <w:trHeight w:val="435"/>
          <w:tblHeader/>
        </w:trPr>
        <w:tc>
          <w:tcPr>
            <w:tcW w:w="2122" w:type="dxa"/>
            <w:shd w:val="clear" w:color="auto" w:fill="auto"/>
          </w:tcPr>
          <w:p w14:paraId="130A888D" w14:textId="77777777" w:rsidR="005A0D82" w:rsidRPr="0052222E" w:rsidRDefault="005A0D82" w:rsidP="00662030">
            <w:pPr>
              <w:pStyle w:val="Header"/>
              <w:rPr>
                <w:b/>
                <w:color w:val="000000"/>
                <w:sz w:val="22"/>
                <w:szCs w:val="22"/>
                <w:lang w:val="sr-Latn-ME"/>
              </w:rPr>
            </w:pPr>
            <w:r w:rsidRPr="0052222E">
              <w:rPr>
                <w:b/>
                <w:color w:val="000000"/>
                <w:sz w:val="22"/>
                <w:szCs w:val="22"/>
                <w:lang w:val="sr-Latn-ME"/>
              </w:rPr>
              <w:t>MedDRA klasifikacija sistema organa</w:t>
            </w:r>
          </w:p>
        </w:tc>
        <w:tc>
          <w:tcPr>
            <w:tcW w:w="1984" w:type="dxa"/>
            <w:shd w:val="clear" w:color="auto" w:fill="auto"/>
          </w:tcPr>
          <w:p w14:paraId="1625417F" w14:textId="77777777" w:rsidR="005A0D82" w:rsidRPr="0052222E" w:rsidRDefault="005A0D82" w:rsidP="00662030">
            <w:pPr>
              <w:pStyle w:val="Header"/>
              <w:rPr>
                <w:b/>
                <w:color w:val="000000"/>
                <w:sz w:val="22"/>
                <w:szCs w:val="22"/>
                <w:lang w:val="sr-Latn-ME"/>
              </w:rPr>
            </w:pPr>
            <w:r w:rsidRPr="0052222E">
              <w:rPr>
                <w:b/>
                <w:color w:val="000000"/>
                <w:sz w:val="22"/>
                <w:szCs w:val="22"/>
                <w:lang w:val="sr-Latn-ME"/>
              </w:rPr>
              <w:t>Učestalost</w:t>
            </w:r>
          </w:p>
        </w:tc>
        <w:tc>
          <w:tcPr>
            <w:tcW w:w="4961" w:type="dxa"/>
            <w:shd w:val="clear" w:color="auto" w:fill="auto"/>
          </w:tcPr>
          <w:p w14:paraId="2E4E686C" w14:textId="77777777" w:rsidR="005A0D82" w:rsidRPr="0052222E" w:rsidRDefault="005A0D82" w:rsidP="00662030">
            <w:pPr>
              <w:pStyle w:val="Header"/>
              <w:rPr>
                <w:b/>
                <w:color w:val="000000"/>
                <w:sz w:val="22"/>
                <w:szCs w:val="22"/>
                <w:lang w:val="sr-Latn-ME"/>
              </w:rPr>
            </w:pPr>
            <w:r w:rsidRPr="0052222E">
              <w:rPr>
                <w:b/>
                <w:color w:val="000000"/>
                <w:sz w:val="22"/>
                <w:szCs w:val="22"/>
                <w:lang w:val="sr-Latn-ME"/>
              </w:rPr>
              <w:t>Neželjena dejstva</w:t>
            </w:r>
          </w:p>
        </w:tc>
      </w:tr>
      <w:tr w:rsidR="005A0D82" w:rsidRPr="0052222E" w14:paraId="08F66F9D" w14:textId="77777777" w:rsidTr="002071AD">
        <w:trPr>
          <w:trHeight w:val="435"/>
        </w:trPr>
        <w:tc>
          <w:tcPr>
            <w:tcW w:w="2122" w:type="dxa"/>
            <w:shd w:val="clear" w:color="auto" w:fill="auto"/>
          </w:tcPr>
          <w:p w14:paraId="1AF05013" w14:textId="77777777" w:rsidR="005A0D82" w:rsidRPr="0052222E" w:rsidRDefault="005A0D82" w:rsidP="00662030">
            <w:pPr>
              <w:pStyle w:val="Header"/>
              <w:rPr>
                <w:sz w:val="22"/>
                <w:szCs w:val="22"/>
                <w:lang w:val="sr-Latn-ME"/>
              </w:rPr>
            </w:pPr>
            <w:r w:rsidRPr="0052222E">
              <w:rPr>
                <w:sz w:val="22"/>
                <w:szCs w:val="22"/>
                <w:lang w:val="sr-Latn-ME"/>
              </w:rPr>
              <w:t>Poremećaji kože i potkožnog tkiva</w:t>
            </w:r>
          </w:p>
        </w:tc>
        <w:tc>
          <w:tcPr>
            <w:tcW w:w="1984" w:type="dxa"/>
            <w:shd w:val="clear" w:color="auto" w:fill="auto"/>
          </w:tcPr>
          <w:p w14:paraId="103CB974" w14:textId="77777777" w:rsidR="005A0D82" w:rsidRPr="0052222E" w:rsidRDefault="005934C8" w:rsidP="00662030">
            <w:pPr>
              <w:pStyle w:val="Header"/>
              <w:rPr>
                <w:sz w:val="22"/>
                <w:szCs w:val="22"/>
                <w:lang w:val="sr-Latn-ME"/>
              </w:rPr>
            </w:pPr>
            <w:r w:rsidRPr="0052222E">
              <w:rPr>
                <w:sz w:val="22"/>
                <w:szCs w:val="22"/>
                <w:lang w:val="sr-Latn-ME"/>
              </w:rPr>
              <w:t>povremeno</w:t>
            </w:r>
          </w:p>
        </w:tc>
        <w:tc>
          <w:tcPr>
            <w:tcW w:w="4961" w:type="dxa"/>
            <w:shd w:val="clear" w:color="auto" w:fill="auto"/>
          </w:tcPr>
          <w:p w14:paraId="04A354BC" w14:textId="77777777" w:rsidR="005A0D82" w:rsidRPr="0052222E" w:rsidRDefault="005A0D82" w:rsidP="00662030">
            <w:pPr>
              <w:pStyle w:val="Header"/>
              <w:rPr>
                <w:sz w:val="22"/>
                <w:szCs w:val="22"/>
                <w:lang w:val="sr-Latn-ME"/>
              </w:rPr>
            </w:pPr>
            <w:r w:rsidRPr="0052222E">
              <w:rPr>
                <w:sz w:val="22"/>
                <w:szCs w:val="22"/>
                <w:lang w:val="sr-Latn-ME"/>
              </w:rPr>
              <w:t>alergijski dermatitis</w:t>
            </w:r>
          </w:p>
        </w:tc>
      </w:tr>
      <w:tr w:rsidR="005A0D82" w:rsidRPr="0052222E" w14:paraId="16A83985" w14:textId="77777777" w:rsidTr="002071AD">
        <w:tc>
          <w:tcPr>
            <w:tcW w:w="2122" w:type="dxa"/>
            <w:shd w:val="clear" w:color="auto" w:fill="auto"/>
          </w:tcPr>
          <w:p w14:paraId="7124A02A" w14:textId="77777777" w:rsidR="005A0D82" w:rsidRPr="0052222E" w:rsidRDefault="005A0D82" w:rsidP="00662030">
            <w:pPr>
              <w:pStyle w:val="Header"/>
              <w:rPr>
                <w:sz w:val="22"/>
                <w:szCs w:val="22"/>
                <w:lang w:val="sr-Latn-ME"/>
              </w:rPr>
            </w:pPr>
            <w:r w:rsidRPr="0052222E">
              <w:rPr>
                <w:sz w:val="22"/>
                <w:szCs w:val="22"/>
                <w:lang w:val="sr-Latn-ME"/>
              </w:rPr>
              <w:t>Poremećaji probavnog sistema</w:t>
            </w:r>
          </w:p>
        </w:tc>
        <w:tc>
          <w:tcPr>
            <w:tcW w:w="1984" w:type="dxa"/>
            <w:shd w:val="clear" w:color="auto" w:fill="auto"/>
          </w:tcPr>
          <w:p w14:paraId="25216C10" w14:textId="77777777" w:rsidR="005A0D82" w:rsidRPr="0052222E" w:rsidRDefault="005934C8" w:rsidP="00662030">
            <w:pPr>
              <w:pStyle w:val="Header"/>
              <w:rPr>
                <w:sz w:val="22"/>
                <w:szCs w:val="22"/>
                <w:lang w:val="sr-Latn-ME"/>
              </w:rPr>
            </w:pPr>
            <w:r w:rsidRPr="0052222E">
              <w:rPr>
                <w:sz w:val="22"/>
                <w:szCs w:val="22"/>
                <w:lang w:val="sr-Latn-ME"/>
              </w:rPr>
              <w:t>često</w:t>
            </w:r>
          </w:p>
        </w:tc>
        <w:tc>
          <w:tcPr>
            <w:tcW w:w="4961" w:type="dxa"/>
            <w:shd w:val="clear" w:color="auto" w:fill="auto"/>
          </w:tcPr>
          <w:p w14:paraId="0E3B5E95" w14:textId="77777777" w:rsidR="005A0D82" w:rsidRPr="0052222E" w:rsidRDefault="005A0D82" w:rsidP="00662030">
            <w:pPr>
              <w:pStyle w:val="Header"/>
              <w:rPr>
                <w:sz w:val="22"/>
                <w:szCs w:val="22"/>
                <w:lang w:val="sr-Latn-ME"/>
              </w:rPr>
            </w:pPr>
            <w:r w:rsidRPr="0052222E">
              <w:rPr>
                <w:sz w:val="22"/>
                <w:szCs w:val="22"/>
                <w:lang w:val="sr-Latn-ME"/>
              </w:rPr>
              <w:t>dijareja, povraćanje, mučnina</w:t>
            </w:r>
          </w:p>
        </w:tc>
      </w:tr>
      <w:tr w:rsidR="005A0D82" w:rsidRPr="00801369" w14:paraId="2A698FA0" w14:textId="77777777" w:rsidTr="002071AD">
        <w:trPr>
          <w:trHeight w:val="353"/>
        </w:trPr>
        <w:tc>
          <w:tcPr>
            <w:tcW w:w="2122" w:type="dxa"/>
            <w:shd w:val="clear" w:color="auto" w:fill="auto"/>
          </w:tcPr>
          <w:p w14:paraId="4EB3706B" w14:textId="77777777" w:rsidR="005A0D82" w:rsidRPr="0052222E" w:rsidRDefault="005A0D82" w:rsidP="00662030">
            <w:pPr>
              <w:pStyle w:val="Header"/>
              <w:rPr>
                <w:sz w:val="22"/>
                <w:szCs w:val="22"/>
                <w:lang w:val="sr-Latn-ME"/>
              </w:rPr>
            </w:pPr>
            <w:r w:rsidRPr="0052222E">
              <w:rPr>
                <w:sz w:val="22"/>
                <w:szCs w:val="22"/>
                <w:lang w:val="sr-Latn-ME"/>
              </w:rPr>
              <w:t>Poremećaji nervnog sistema</w:t>
            </w:r>
          </w:p>
        </w:tc>
        <w:tc>
          <w:tcPr>
            <w:tcW w:w="1984" w:type="dxa"/>
            <w:shd w:val="clear" w:color="auto" w:fill="auto"/>
          </w:tcPr>
          <w:p w14:paraId="54EC8F30" w14:textId="77777777" w:rsidR="005A0D82" w:rsidRPr="0052222E" w:rsidRDefault="005934C8" w:rsidP="00662030">
            <w:pPr>
              <w:pStyle w:val="Header"/>
              <w:rPr>
                <w:sz w:val="22"/>
                <w:szCs w:val="22"/>
                <w:lang w:val="sr-Latn-ME"/>
              </w:rPr>
            </w:pPr>
            <w:r w:rsidRPr="0052222E">
              <w:rPr>
                <w:sz w:val="22"/>
                <w:szCs w:val="22"/>
                <w:lang w:val="sr-Latn-ME"/>
              </w:rPr>
              <w:t>nepoznato</w:t>
            </w:r>
          </w:p>
        </w:tc>
        <w:tc>
          <w:tcPr>
            <w:tcW w:w="4961" w:type="dxa"/>
            <w:shd w:val="clear" w:color="auto" w:fill="auto"/>
          </w:tcPr>
          <w:p w14:paraId="123E07DF" w14:textId="77777777" w:rsidR="005A0D82" w:rsidRPr="0052222E" w:rsidRDefault="005A0D82" w:rsidP="00662030">
            <w:pPr>
              <w:pStyle w:val="Header"/>
              <w:rPr>
                <w:sz w:val="22"/>
                <w:szCs w:val="22"/>
                <w:lang w:val="sr-Latn-ME"/>
              </w:rPr>
            </w:pPr>
            <w:r w:rsidRPr="0052222E">
              <w:rPr>
                <w:sz w:val="22"/>
                <w:szCs w:val="22"/>
                <w:lang w:val="sr-Latn-ME"/>
              </w:rPr>
              <w:t>konvulzije, posebno kod pogrešne upotrebe (vidjeti dio 4.3 i 4.4)</w:t>
            </w:r>
          </w:p>
          <w:p w14:paraId="70C0AAE9" w14:textId="77777777" w:rsidR="005A0D82" w:rsidRPr="0052222E" w:rsidRDefault="005A0D82" w:rsidP="00662030">
            <w:pPr>
              <w:pStyle w:val="Header"/>
              <w:rPr>
                <w:sz w:val="22"/>
                <w:szCs w:val="22"/>
                <w:lang w:val="sr-Latn-ME"/>
              </w:rPr>
            </w:pPr>
          </w:p>
        </w:tc>
      </w:tr>
      <w:tr w:rsidR="005A0D82" w:rsidRPr="00801369" w14:paraId="0B753FC3" w14:textId="77777777" w:rsidTr="002071AD">
        <w:tc>
          <w:tcPr>
            <w:tcW w:w="2122" w:type="dxa"/>
            <w:shd w:val="clear" w:color="auto" w:fill="auto"/>
          </w:tcPr>
          <w:p w14:paraId="2EB7C504" w14:textId="77777777" w:rsidR="005A0D82" w:rsidRPr="0052222E" w:rsidRDefault="005A0D82" w:rsidP="00662030">
            <w:pPr>
              <w:pStyle w:val="Header"/>
              <w:rPr>
                <w:sz w:val="22"/>
                <w:szCs w:val="22"/>
                <w:lang w:val="sr-Latn-ME"/>
              </w:rPr>
            </w:pPr>
            <w:r w:rsidRPr="0052222E">
              <w:rPr>
                <w:sz w:val="22"/>
                <w:szCs w:val="22"/>
                <w:lang w:val="sr-Latn-ME"/>
              </w:rPr>
              <w:t>Poremećaji oka</w:t>
            </w:r>
          </w:p>
        </w:tc>
        <w:tc>
          <w:tcPr>
            <w:tcW w:w="1984" w:type="dxa"/>
            <w:shd w:val="clear" w:color="auto" w:fill="auto"/>
          </w:tcPr>
          <w:p w14:paraId="5B0E06C3" w14:textId="77777777" w:rsidR="005A0D82" w:rsidRPr="0052222E" w:rsidRDefault="005934C8" w:rsidP="00662030">
            <w:pPr>
              <w:pStyle w:val="Header"/>
              <w:rPr>
                <w:sz w:val="22"/>
                <w:szCs w:val="22"/>
                <w:lang w:val="sr-Latn-ME"/>
              </w:rPr>
            </w:pPr>
            <w:r w:rsidRPr="0052222E">
              <w:rPr>
                <w:sz w:val="22"/>
                <w:szCs w:val="22"/>
                <w:lang w:val="sr-Latn-ME"/>
              </w:rPr>
              <w:t>nepoznato</w:t>
            </w:r>
          </w:p>
        </w:tc>
        <w:tc>
          <w:tcPr>
            <w:tcW w:w="4961" w:type="dxa"/>
            <w:shd w:val="clear" w:color="auto" w:fill="auto"/>
          </w:tcPr>
          <w:p w14:paraId="44265EA6" w14:textId="77777777" w:rsidR="005A0D82" w:rsidRPr="0052222E" w:rsidRDefault="005A0D82" w:rsidP="00662030">
            <w:pPr>
              <w:pStyle w:val="Header"/>
              <w:rPr>
                <w:sz w:val="22"/>
                <w:szCs w:val="22"/>
                <w:lang w:val="sr-Latn-ME"/>
              </w:rPr>
            </w:pPr>
            <w:r w:rsidRPr="0052222E">
              <w:rPr>
                <w:sz w:val="22"/>
                <w:szCs w:val="22"/>
                <w:lang w:val="sr-Latn-ME"/>
              </w:rPr>
              <w:t xml:space="preserve">vizuelne smetnje uključujući slabije raspoznavanje boja </w:t>
            </w:r>
          </w:p>
          <w:p w14:paraId="0F09F128" w14:textId="77777777" w:rsidR="005A0D82" w:rsidRPr="0052222E" w:rsidRDefault="005A0D82" w:rsidP="00662030">
            <w:pPr>
              <w:pStyle w:val="Header"/>
              <w:rPr>
                <w:sz w:val="22"/>
                <w:szCs w:val="22"/>
                <w:lang w:val="sr-Latn-ME"/>
              </w:rPr>
            </w:pPr>
          </w:p>
        </w:tc>
      </w:tr>
      <w:tr w:rsidR="005A0D82" w:rsidRPr="0052222E" w14:paraId="305150FD" w14:textId="77777777" w:rsidTr="002071AD">
        <w:tc>
          <w:tcPr>
            <w:tcW w:w="2122" w:type="dxa"/>
            <w:shd w:val="clear" w:color="auto" w:fill="auto"/>
          </w:tcPr>
          <w:p w14:paraId="2C1BC01B" w14:textId="77777777" w:rsidR="005A0D82" w:rsidRPr="0052222E" w:rsidRDefault="005A0D82" w:rsidP="00662030">
            <w:pPr>
              <w:pStyle w:val="Header"/>
              <w:rPr>
                <w:sz w:val="22"/>
                <w:szCs w:val="22"/>
                <w:lang w:val="sr-Latn-ME"/>
              </w:rPr>
            </w:pPr>
            <w:r w:rsidRPr="0052222E">
              <w:rPr>
                <w:sz w:val="22"/>
                <w:szCs w:val="22"/>
                <w:lang w:val="sr-Latn-ME"/>
              </w:rPr>
              <w:t>Vaskularni poremećaji</w:t>
            </w:r>
          </w:p>
        </w:tc>
        <w:tc>
          <w:tcPr>
            <w:tcW w:w="1984" w:type="dxa"/>
            <w:shd w:val="clear" w:color="auto" w:fill="auto"/>
          </w:tcPr>
          <w:p w14:paraId="3FA5A25A" w14:textId="77777777" w:rsidR="005A0D82" w:rsidRPr="0052222E" w:rsidRDefault="005934C8" w:rsidP="00662030">
            <w:pPr>
              <w:pStyle w:val="Header"/>
              <w:rPr>
                <w:sz w:val="22"/>
                <w:szCs w:val="22"/>
                <w:lang w:val="sr-Latn-ME"/>
              </w:rPr>
            </w:pPr>
            <w:r w:rsidRPr="0052222E">
              <w:rPr>
                <w:sz w:val="22"/>
                <w:szCs w:val="22"/>
                <w:lang w:val="sr-Latn-ME"/>
              </w:rPr>
              <w:t>nepoznato</w:t>
            </w:r>
          </w:p>
        </w:tc>
        <w:tc>
          <w:tcPr>
            <w:tcW w:w="4961" w:type="dxa"/>
            <w:shd w:val="clear" w:color="auto" w:fill="auto"/>
          </w:tcPr>
          <w:p w14:paraId="505228AB" w14:textId="77777777" w:rsidR="005A0D82" w:rsidRPr="0052222E" w:rsidRDefault="005A0D82" w:rsidP="00662030">
            <w:pPr>
              <w:pStyle w:val="Header"/>
              <w:rPr>
                <w:sz w:val="22"/>
                <w:szCs w:val="22"/>
                <w:lang w:val="sr-Latn-ME"/>
              </w:rPr>
            </w:pPr>
            <w:r w:rsidRPr="0052222E">
              <w:rPr>
                <w:sz w:val="22"/>
                <w:szCs w:val="22"/>
                <w:lang w:val="sr-Latn-ME"/>
              </w:rPr>
              <w:t>- malaksalost sa hipotenzijom, sa ili bez gubitka svijesti (generalno nakon suviše brze intravenske injekcije, izuzetno nakon oralne primjene)</w:t>
            </w:r>
          </w:p>
          <w:p w14:paraId="7AEEF704" w14:textId="77777777" w:rsidR="005A0D82" w:rsidRPr="0052222E" w:rsidRDefault="005A0D82" w:rsidP="00662030">
            <w:pPr>
              <w:pStyle w:val="Header"/>
              <w:tabs>
                <w:tab w:val="left" w:pos="284"/>
              </w:tabs>
              <w:rPr>
                <w:sz w:val="22"/>
                <w:szCs w:val="22"/>
                <w:lang w:val="sr-Latn-ME"/>
              </w:rPr>
            </w:pPr>
            <w:r w:rsidRPr="0052222E">
              <w:rPr>
                <w:sz w:val="22"/>
                <w:szCs w:val="22"/>
                <w:lang w:val="sr-Latn-ME"/>
              </w:rPr>
              <w:t>- arterijska ili venska tromboza na bilo kom mjestu</w:t>
            </w:r>
          </w:p>
          <w:p w14:paraId="3C875EEC" w14:textId="77777777" w:rsidR="005A0D82" w:rsidRPr="0052222E" w:rsidRDefault="005A0D82" w:rsidP="00662030">
            <w:pPr>
              <w:pStyle w:val="Header"/>
              <w:rPr>
                <w:sz w:val="22"/>
                <w:szCs w:val="22"/>
                <w:lang w:val="sr-Latn-ME"/>
              </w:rPr>
            </w:pPr>
          </w:p>
        </w:tc>
      </w:tr>
      <w:tr w:rsidR="005A0D82" w:rsidRPr="0052222E" w14:paraId="4335A1D0" w14:textId="77777777" w:rsidTr="002071AD">
        <w:tc>
          <w:tcPr>
            <w:tcW w:w="2122" w:type="dxa"/>
            <w:shd w:val="clear" w:color="auto" w:fill="auto"/>
          </w:tcPr>
          <w:p w14:paraId="3A9CB7CD" w14:textId="77777777" w:rsidR="005A0D82" w:rsidRPr="0052222E" w:rsidRDefault="005A0D82" w:rsidP="00662030">
            <w:pPr>
              <w:pStyle w:val="Header"/>
              <w:rPr>
                <w:sz w:val="22"/>
                <w:szCs w:val="22"/>
                <w:lang w:val="sr-Latn-ME"/>
              </w:rPr>
            </w:pPr>
            <w:r w:rsidRPr="0052222E">
              <w:rPr>
                <w:sz w:val="22"/>
                <w:szCs w:val="22"/>
                <w:lang w:val="sr-Latn-ME"/>
              </w:rPr>
              <w:t>Poremećaji imunog sistema</w:t>
            </w:r>
          </w:p>
        </w:tc>
        <w:tc>
          <w:tcPr>
            <w:tcW w:w="1984" w:type="dxa"/>
            <w:shd w:val="clear" w:color="auto" w:fill="auto"/>
          </w:tcPr>
          <w:p w14:paraId="29440EA9" w14:textId="77777777" w:rsidR="005A0D82" w:rsidRPr="0052222E" w:rsidRDefault="005934C8" w:rsidP="00662030">
            <w:pPr>
              <w:pStyle w:val="Header"/>
              <w:rPr>
                <w:sz w:val="22"/>
                <w:szCs w:val="22"/>
                <w:lang w:val="sr-Latn-ME"/>
              </w:rPr>
            </w:pPr>
            <w:r w:rsidRPr="0052222E">
              <w:rPr>
                <w:sz w:val="22"/>
                <w:szCs w:val="22"/>
                <w:lang w:val="sr-Latn-ME"/>
              </w:rPr>
              <w:t>nepoznato</w:t>
            </w:r>
          </w:p>
        </w:tc>
        <w:tc>
          <w:tcPr>
            <w:tcW w:w="4961" w:type="dxa"/>
            <w:shd w:val="clear" w:color="auto" w:fill="auto"/>
          </w:tcPr>
          <w:p w14:paraId="32F34568" w14:textId="77777777" w:rsidR="005A0D82" w:rsidRPr="0052222E" w:rsidRDefault="005A0D82" w:rsidP="00662030">
            <w:pPr>
              <w:pStyle w:val="Header"/>
              <w:rPr>
                <w:bCs/>
                <w:sz w:val="22"/>
                <w:szCs w:val="22"/>
                <w:lang w:val="sr-Latn-ME"/>
              </w:rPr>
            </w:pPr>
            <w:r w:rsidRPr="0052222E">
              <w:rPr>
                <w:bCs/>
                <w:sz w:val="22"/>
                <w:szCs w:val="22"/>
                <w:lang w:val="sr-Latn-ME"/>
              </w:rPr>
              <w:t>reakcije preosjetljivosti uključujući anafilaksu</w:t>
            </w:r>
          </w:p>
          <w:p w14:paraId="39BA82B8" w14:textId="77777777" w:rsidR="005A0D82" w:rsidRPr="0052222E" w:rsidRDefault="005A0D82" w:rsidP="00662030">
            <w:pPr>
              <w:pStyle w:val="Header"/>
              <w:rPr>
                <w:sz w:val="22"/>
                <w:szCs w:val="22"/>
                <w:lang w:val="sr-Latn-ME"/>
              </w:rPr>
            </w:pPr>
          </w:p>
        </w:tc>
      </w:tr>
      <w:tr w:rsidR="005934C8" w:rsidRPr="0052222E" w14:paraId="7BBB1DA8" w14:textId="77777777" w:rsidTr="002071AD">
        <w:tc>
          <w:tcPr>
            <w:tcW w:w="2122" w:type="dxa"/>
            <w:shd w:val="clear" w:color="auto" w:fill="auto"/>
          </w:tcPr>
          <w:p w14:paraId="7B8D81A6" w14:textId="77777777" w:rsidR="005934C8" w:rsidRPr="0052222E" w:rsidRDefault="005934C8" w:rsidP="00662030">
            <w:pPr>
              <w:pStyle w:val="Header"/>
              <w:rPr>
                <w:sz w:val="22"/>
                <w:szCs w:val="22"/>
                <w:lang w:val="sr-Latn-ME"/>
              </w:rPr>
            </w:pPr>
            <w:r w:rsidRPr="0052222E">
              <w:rPr>
                <w:sz w:val="22"/>
                <w:szCs w:val="22"/>
                <w:lang w:val="sr-Latn-ME"/>
              </w:rPr>
              <w:t>Poremećaji bubrega i urinarnog sistema</w:t>
            </w:r>
          </w:p>
        </w:tc>
        <w:tc>
          <w:tcPr>
            <w:tcW w:w="1984" w:type="dxa"/>
            <w:shd w:val="clear" w:color="auto" w:fill="auto"/>
          </w:tcPr>
          <w:p w14:paraId="7EB3BC61" w14:textId="77777777" w:rsidR="005934C8" w:rsidRPr="0052222E" w:rsidDel="005934C8" w:rsidRDefault="005934C8" w:rsidP="005934C8">
            <w:pPr>
              <w:pStyle w:val="Header"/>
              <w:jc w:val="both"/>
              <w:rPr>
                <w:sz w:val="22"/>
                <w:szCs w:val="22"/>
                <w:lang w:val="sr-Latn-ME"/>
              </w:rPr>
            </w:pPr>
          </w:p>
        </w:tc>
        <w:tc>
          <w:tcPr>
            <w:tcW w:w="4961" w:type="dxa"/>
            <w:shd w:val="clear" w:color="auto" w:fill="auto"/>
          </w:tcPr>
          <w:p w14:paraId="504ED7D6" w14:textId="77777777" w:rsidR="005934C8" w:rsidRPr="0052222E" w:rsidRDefault="005934C8" w:rsidP="00662030">
            <w:pPr>
              <w:pStyle w:val="Header"/>
              <w:rPr>
                <w:bCs/>
                <w:sz w:val="22"/>
                <w:szCs w:val="22"/>
                <w:lang w:val="sr-Latn-ME"/>
              </w:rPr>
            </w:pPr>
            <w:r w:rsidRPr="0052222E">
              <w:rPr>
                <w:bCs/>
                <w:sz w:val="22"/>
                <w:szCs w:val="22"/>
                <w:lang w:val="sr-Latn-ME"/>
              </w:rPr>
              <w:t>akutna kortikalna nekroza bubrega*</w:t>
            </w:r>
          </w:p>
        </w:tc>
      </w:tr>
    </w:tbl>
    <w:p w14:paraId="546DABF8" w14:textId="77777777" w:rsidR="005934C8" w:rsidRPr="0052222E" w:rsidRDefault="005934C8" w:rsidP="005934C8">
      <w:pPr>
        <w:tabs>
          <w:tab w:val="left" w:pos="540"/>
          <w:tab w:val="left" w:pos="569"/>
        </w:tabs>
        <w:jc w:val="both"/>
        <w:rPr>
          <w:b/>
          <w:bCs/>
          <w:sz w:val="22"/>
          <w:szCs w:val="22"/>
          <w:lang w:val="sr-Latn-ME"/>
        </w:rPr>
      </w:pPr>
      <w:r w:rsidRPr="0052222E">
        <w:rPr>
          <w:b/>
          <w:bCs/>
          <w:sz w:val="22"/>
          <w:szCs w:val="22"/>
          <w:lang w:val="sr-Latn-ME"/>
        </w:rPr>
        <w:t>*zabilježeni su slučajevi akutnog oštećenja bubrega uključujući kortikalnu nekrozu) pri primjeni traneksaminske kiseline u dozi &gt; 2 g (ukupna doza) u liječenju postpartalne hemoragije.</w:t>
      </w:r>
    </w:p>
    <w:p w14:paraId="0E6B1F57" w14:textId="77777777" w:rsidR="00E3611D" w:rsidRPr="0052222E" w:rsidRDefault="00E3611D" w:rsidP="00E3611D">
      <w:pPr>
        <w:rPr>
          <w:color w:val="FF0000"/>
          <w:sz w:val="22"/>
          <w:szCs w:val="22"/>
          <w:lang w:val="sr-Latn-ME"/>
        </w:rPr>
      </w:pPr>
    </w:p>
    <w:p w14:paraId="3E9E02B4" w14:textId="2D7315F4" w:rsidR="00E3611D" w:rsidRPr="0052222E" w:rsidRDefault="00E3611D" w:rsidP="00E3611D">
      <w:pPr>
        <w:pStyle w:val="Header"/>
        <w:rPr>
          <w:sz w:val="22"/>
          <w:szCs w:val="22"/>
          <w:lang w:val="sr-Latn-ME"/>
        </w:rPr>
      </w:pPr>
      <w:r w:rsidRPr="0052222E">
        <w:rPr>
          <w:b/>
          <w:bCs/>
          <w:sz w:val="22"/>
          <w:szCs w:val="22"/>
          <w:lang w:val="sr-Latn-ME"/>
        </w:rPr>
        <w:t>Predoziranje</w:t>
      </w:r>
      <w:r w:rsidRPr="0052222E">
        <w:rPr>
          <w:sz w:val="22"/>
          <w:szCs w:val="22"/>
          <w:lang w:val="sr-Latn-ME"/>
        </w:rPr>
        <w:t xml:space="preserve"> </w:t>
      </w:r>
    </w:p>
    <w:p w14:paraId="331E0736" w14:textId="77777777" w:rsidR="007B4B49" w:rsidRPr="0052222E" w:rsidRDefault="007B4B49" w:rsidP="00E3611D">
      <w:pPr>
        <w:pStyle w:val="Header"/>
        <w:rPr>
          <w:sz w:val="22"/>
          <w:szCs w:val="22"/>
          <w:lang w:val="sr-Latn-ME"/>
        </w:rPr>
      </w:pPr>
    </w:p>
    <w:p w14:paraId="4EDA92C6" w14:textId="77777777" w:rsidR="006572B9" w:rsidRPr="0052222E" w:rsidRDefault="005A0D82" w:rsidP="005A0D82">
      <w:pPr>
        <w:pStyle w:val="Header"/>
        <w:jc w:val="both"/>
        <w:rPr>
          <w:color w:val="000000"/>
          <w:sz w:val="22"/>
          <w:szCs w:val="22"/>
          <w:lang w:val="sr-Latn-ME"/>
        </w:rPr>
      </w:pPr>
      <w:r w:rsidRPr="0052222E">
        <w:rPr>
          <w:color w:val="000000"/>
          <w:sz w:val="22"/>
          <w:szCs w:val="22"/>
          <w:lang w:val="sr-Latn-ME"/>
        </w:rPr>
        <w:t>Ni</w:t>
      </w:r>
      <w:r w:rsidR="003E2AC3" w:rsidRPr="0052222E">
        <w:rPr>
          <w:color w:val="000000"/>
          <w:sz w:val="22"/>
          <w:szCs w:val="22"/>
          <w:lang w:val="sr-Latn-ME"/>
        </w:rPr>
        <w:t>je</w:t>
      </w:r>
      <w:r w:rsidRPr="0052222E">
        <w:rPr>
          <w:color w:val="000000"/>
          <w:sz w:val="22"/>
          <w:szCs w:val="22"/>
          <w:lang w:val="sr-Latn-ME"/>
        </w:rPr>
        <w:t xml:space="preserve">su prijavljeni slučajevi predoziranja. </w:t>
      </w:r>
    </w:p>
    <w:p w14:paraId="323D9889" w14:textId="5FD61775" w:rsidR="005A0D82" w:rsidRPr="0052222E" w:rsidRDefault="006572B9" w:rsidP="005A0D82">
      <w:pPr>
        <w:pStyle w:val="Header"/>
        <w:jc w:val="both"/>
        <w:rPr>
          <w:color w:val="000000"/>
          <w:sz w:val="22"/>
          <w:szCs w:val="22"/>
          <w:lang w:val="sr-Latn-ME"/>
        </w:rPr>
      </w:pPr>
      <w:r w:rsidRPr="0052222E">
        <w:rPr>
          <w:color w:val="000000"/>
          <w:sz w:val="22"/>
          <w:szCs w:val="22"/>
          <w:lang w:val="sr-Latn-ME"/>
        </w:rPr>
        <w:t>Znaci i s</w:t>
      </w:r>
      <w:r w:rsidR="005A0D82" w:rsidRPr="0052222E">
        <w:rPr>
          <w:color w:val="000000"/>
          <w:sz w:val="22"/>
          <w:szCs w:val="22"/>
          <w:lang w:val="sr-Latn-ME"/>
        </w:rPr>
        <w:t xml:space="preserve">imptomi mogu </w:t>
      </w:r>
      <w:r w:rsidRPr="0052222E">
        <w:rPr>
          <w:color w:val="000000"/>
          <w:sz w:val="22"/>
          <w:szCs w:val="22"/>
          <w:lang w:val="sr-Latn-ME"/>
        </w:rPr>
        <w:t>uključiv</w:t>
      </w:r>
      <w:r w:rsidR="007B4B49" w:rsidRPr="0052222E">
        <w:rPr>
          <w:color w:val="000000"/>
          <w:sz w:val="22"/>
          <w:szCs w:val="22"/>
          <w:lang w:val="sr-Latn-ME"/>
        </w:rPr>
        <w:t>a</w:t>
      </w:r>
      <w:r w:rsidRPr="0052222E">
        <w:rPr>
          <w:color w:val="000000"/>
          <w:sz w:val="22"/>
          <w:szCs w:val="22"/>
          <w:lang w:val="sr-Latn-ME"/>
        </w:rPr>
        <w:t xml:space="preserve">ti </w:t>
      </w:r>
      <w:r w:rsidR="005A0D82" w:rsidRPr="0052222E">
        <w:rPr>
          <w:color w:val="000000"/>
          <w:sz w:val="22"/>
          <w:szCs w:val="22"/>
          <w:lang w:val="sr-Latn-ME"/>
        </w:rPr>
        <w:t>vrtoglavic</w:t>
      </w:r>
      <w:r w:rsidRPr="0052222E">
        <w:rPr>
          <w:color w:val="000000"/>
          <w:sz w:val="22"/>
          <w:szCs w:val="22"/>
          <w:lang w:val="sr-Latn-ME"/>
        </w:rPr>
        <w:t>u</w:t>
      </w:r>
      <w:r w:rsidR="005A0D82" w:rsidRPr="0052222E">
        <w:rPr>
          <w:color w:val="000000"/>
          <w:sz w:val="22"/>
          <w:szCs w:val="22"/>
          <w:lang w:val="sr-Latn-ME"/>
        </w:rPr>
        <w:t>, glavobolj</w:t>
      </w:r>
      <w:r w:rsidRPr="0052222E">
        <w:rPr>
          <w:color w:val="000000"/>
          <w:sz w:val="22"/>
          <w:szCs w:val="22"/>
          <w:lang w:val="sr-Latn-ME"/>
        </w:rPr>
        <w:t>u</w:t>
      </w:r>
      <w:r w:rsidR="005A0D82" w:rsidRPr="0052222E">
        <w:rPr>
          <w:color w:val="000000"/>
          <w:sz w:val="22"/>
          <w:szCs w:val="22"/>
          <w:lang w:val="sr-Latn-ME"/>
        </w:rPr>
        <w:t>, hipotenzij</w:t>
      </w:r>
      <w:r w:rsidRPr="0052222E">
        <w:rPr>
          <w:color w:val="000000"/>
          <w:sz w:val="22"/>
          <w:szCs w:val="22"/>
          <w:lang w:val="sr-Latn-ME"/>
        </w:rPr>
        <w:t>u</w:t>
      </w:r>
      <w:r w:rsidR="005A0D82" w:rsidRPr="0052222E">
        <w:rPr>
          <w:color w:val="000000"/>
          <w:sz w:val="22"/>
          <w:szCs w:val="22"/>
          <w:lang w:val="sr-Latn-ME"/>
        </w:rPr>
        <w:t xml:space="preserve"> i konvulzije. Uočeno je da se konvulzije javljaju prilikom učestale primjene većih doza. Terapija predoziranja treba da bude suportivna.</w:t>
      </w:r>
    </w:p>
    <w:p w14:paraId="00119B1D" w14:textId="77777777" w:rsidR="00E3611D" w:rsidRPr="0052222E" w:rsidRDefault="00E3611D" w:rsidP="00E3611D">
      <w:pPr>
        <w:rPr>
          <w:color w:val="FF0000"/>
          <w:sz w:val="22"/>
          <w:szCs w:val="22"/>
          <w:lang w:val="sr-Latn-ME"/>
        </w:rPr>
      </w:pPr>
    </w:p>
    <w:p w14:paraId="3E7844C2" w14:textId="6988DC23" w:rsidR="00E3611D" w:rsidRPr="0052222E" w:rsidRDefault="00E3611D" w:rsidP="000725C3">
      <w:pPr>
        <w:pStyle w:val="Header"/>
        <w:tabs>
          <w:tab w:val="left" w:pos="284"/>
        </w:tabs>
        <w:rPr>
          <w:b/>
          <w:bCs/>
          <w:sz w:val="22"/>
          <w:szCs w:val="22"/>
          <w:lang w:val="sr-Latn-ME"/>
        </w:rPr>
      </w:pPr>
      <w:r w:rsidRPr="0052222E">
        <w:rPr>
          <w:b/>
          <w:bCs/>
          <w:sz w:val="22"/>
          <w:szCs w:val="22"/>
          <w:lang w:val="sr-Latn-ME"/>
        </w:rPr>
        <w:t xml:space="preserve">Lista pomoćnih supstanci </w:t>
      </w:r>
      <w:r w:rsidR="005A0D82" w:rsidRPr="0052222E">
        <w:rPr>
          <w:b/>
          <w:bCs/>
          <w:sz w:val="22"/>
          <w:szCs w:val="22"/>
          <w:lang w:val="sr-Latn-ME"/>
        </w:rPr>
        <w:t>(ekscipijenasa)</w:t>
      </w:r>
    </w:p>
    <w:p w14:paraId="427215A3" w14:textId="77777777" w:rsidR="007B4B49" w:rsidRPr="0052222E" w:rsidRDefault="007B4B49" w:rsidP="000725C3">
      <w:pPr>
        <w:pStyle w:val="Header"/>
        <w:tabs>
          <w:tab w:val="left" w:pos="284"/>
        </w:tabs>
        <w:rPr>
          <w:b/>
          <w:bCs/>
          <w:sz w:val="22"/>
          <w:szCs w:val="22"/>
          <w:lang w:val="sr-Latn-ME"/>
        </w:rPr>
      </w:pPr>
    </w:p>
    <w:p w14:paraId="44116D57" w14:textId="77777777" w:rsidR="005A0D82" w:rsidRPr="0052222E" w:rsidRDefault="005A0D82" w:rsidP="005A0D82">
      <w:pPr>
        <w:tabs>
          <w:tab w:val="left" w:pos="540"/>
          <w:tab w:val="left" w:pos="567"/>
        </w:tabs>
        <w:jc w:val="both"/>
        <w:rPr>
          <w:bCs/>
          <w:sz w:val="22"/>
          <w:szCs w:val="22"/>
          <w:lang w:val="sr-Latn-ME"/>
        </w:rPr>
      </w:pPr>
      <w:r w:rsidRPr="0052222E">
        <w:rPr>
          <w:bCs/>
          <w:sz w:val="22"/>
          <w:szCs w:val="22"/>
          <w:lang w:val="sr-Latn-ME"/>
        </w:rPr>
        <w:t>Hlorovodonična kiselina ili natrijum hidroksid (za podešavanje pH vrijednosti).</w:t>
      </w:r>
    </w:p>
    <w:p w14:paraId="2BA2F222" w14:textId="77777777" w:rsidR="007B4B49" w:rsidRPr="0052222E" w:rsidRDefault="007B4B49" w:rsidP="007B4B49">
      <w:pPr>
        <w:tabs>
          <w:tab w:val="left" w:pos="540"/>
          <w:tab w:val="left" w:pos="567"/>
        </w:tabs>
        <w:jc w:val="both"/>
        <w:rPr>
          <w:bCs/>
          <w:sz w:val="22"/>
          <w:szCs w:val="22"/>
          <w:lang w:val="sr-Latn-ME"/>
        </w:rPr>
      </w:pPr>
      <w:r w:rsidRPr="0052222E">
        <w:rPr>
          <w:bCs/>
          <w:sz w:val="22"/>
          <w:szCs w:val="22"/>
          <w:lang w:val="sr-Latn-ME"/>
        </w:rPr>
        <w:t>Voda za injekcije</w:t>
      </w:r>
    </w:p>
    <w:p w14:paraId="6B9C76E6" w14:textId="77777777" w:rsidR="00E3611D" w:rsidRPr="0052222E" w:rsidRDefault="00E3611D" w:rsidP="00E3611D">
      <w:pPr>
        <w:pStyle w:val="Header"/>
        <w:rPr>
          <w:b/>
          <w:bCs/>
          <w:color w:val="FF0000"/>
          <w:sz w:val="22"/>
          <w:szCs w:val="22"/>
          <w:lang w:val="sr-Latn-ME"/>
        </w:rPr>
      </w:pPr>
    </w:p>
    <w:p w14:paraId="6C8A3CA7" w14:textId="3C98C6BF" w:rsidR="00E3611D" w:rsidRPr="0052222E" w:rsidRDefault="00E3611D" w:rsidP="00E3611D">
      <w:pPr>
        <w:pStyle w:val="Header"/>
        <w:rPr>
          <w:b/>
          <w:bCs/>
          <w:sz w:val="22"/>
          <w:szCs w:val="22"/>
          <w:lang w:val="sr-Latn-ME"/>
        </w:rPr>
      </w:pPr>
      <w:r w:rsidRPr="0052222E">
        <w:rPr>
          <w:b/>
          <w:bCs/>
          <w:sz w:val="22"/>
          <w:szCs w:val="22"/>
          <w:lang w:val="sr-Latn-ME"/>
        </w:rPr>
        <w:t>Inkompatibilnost</w:t>
      </w:r>
    </w:p>
    <w:p w14:paraId="4C0D72EA" w14:textId="77777777" w:rsidR="007B4B49" w:rsidRPr="0052222E" w:rsidRDefault="007B4B49" w:rsidP="00E3611D">
      <w:pPr>
        <w:pStyle w:val="Header"/>
        <w:rPr>
          <w:sz w:val="22"/>
          <w:szCs w:val="22"/>
          <w:lang w:val="sr-Latn-ME"/>
        </w:rPr>
      </w:pPr>
    </w:p>
    <w:p w14:paraId="5F96009B" w14:textId="77777777" w:rsidR="00024379" w:rsidRPr="0052222E" w:rsidRDefault="005A0D82" w:rsidP="00024379">
      <w:pPr>
        <w:tabs>
          <w:tab w:val="left" w:pos="540"/>
          <w:tab w:val="left" w:pos="567"/>
        </w:tabs>
        <w:jc w:val="both"/>
        <w:rPr>
          <w:b/>
          <w:bCs/>
          <w:sz w:val="22"/>
          <w:szCs w:val="22"/>
          <w:lang w:val="sr-Latn-ME"/>
        </w:rPr>
      </w:pPr>
      <w:r w:rsidRPr="0052222E">
        <w:rPr>
          <w:bCs/>
          <w:sz w:val="22"/>
          <w:szCs w:val="22"/>
          <w:lang w:val="sr-Latn-ME"/>
        </w:rPr>
        <w:t xml:space="preserve">Acido Tranexamico Bioindustria L.I.M. ne treba dodavati </w:t>
      </w:r>
      <w:r w:rsidR="00024379" w:rsidRPr="0052222E">
        <w:rPr>
          <w:bCs/>
          <w:sz w:val="22"/>
          <w:szCs w:val="22"/>
          <w:lang w:val="sr-Latn-ME"/>
        </w:rPr>
        <w:t>u krv za transfuziju ili rastvore koji sadrže penicilin.</w:t>
      </w:r>
    </w:p>
    <w:p w14:paraId="275B8AE6" w14:textId="77777777" w:rsidR="00E3611D" w:rsidRPr="0052222E" w:rsidRDefault="00E3611D" w:rsidP="00024379">
      <w:pPr>
        <w:tabs>
          <w:tab w:val="left" w:pos="540"/>
          <w:tab w:val="left" w:pos="567"/>
        </w:tabs>
        <w:jc w:val="both"/>
        <w:rPr>
          <w:b/>
          <w:bCs/>
          <w:sz w:val="22"/>
          <w:szCs w:val="22"/>
          <w:lang w:val="sr-Latn-ME"/>
        </w:rPr>
      </w:pPr>
    </w:p>
    <w:p w14:paraId="7DEC6454" w14:textId="79AF7E2E" w:rsidR="00E3611D" w:rsidRPr="0052222E" w:rsidRDefault="00E3611D" w:rsidP="00E3611D">
      <w:pPr>
        <w:pStyle w:val="Header"/>
        <w:tabs>
          <w:tab w:val="left" w:pos="284"/>
        </w:tabs>
        <w:rPr>
          <w:b/>
          <w:bCs/>
          <w:sz w:val="22"/>
          <w:szCs w:val="22"/>
          <w:lang w:val="sr-Latn-ME"/>
        </w:rPr>
      </w:pPr>
      <w:r w:rsidRPr="0052222E">
        <w:rPr>
          <w:b/>
          <w:bCs/>
          <w:sz w:val="22"/>
          <w:szCs w:val="22"/>
          <w:lang w:val="sr-Latn-ME"/>
        </w:rPr>
        <w:t>Rok upotrebe</w:t>
      </w:r>
    </w:p>
    <w:p w14:paraId="5C88AB70" w14:textId="77777777" w:rsidR="007B4B49" w:rsidRPr="0052222E" w:rsidRDefault="007B4B49" w:rsidP="00E3611D">
      <w:pPr>
        <w:pStyle w:val="Header"/>
        <w:tabs>
          <w:tab w:val="left" w:pos="284"/>
        </w:tabs>
        <w:rPr>
          <w:b/>
          <w:bCs/>
          <w:sz w:val="22"/>
          <w:szCs w:val="22"/>
          <w:lang w:val="sr-Latn-ME"/>
        </w:rPr>
      </w:pPr>
    </w:p>
    <w:p w14:paraId="70D1F55B" w14:textId="77777777" w:rsidR="00E3611D" w:rsidRPr="0052222E" w:rsidRDefault="00E3611D" w:rsidP="00E3611D">
      <w:pPr>
        <w:pStyle w:val="Header"/>
        <w:tabs>
          <w:tab w:val="left" w:pos="284"/>
        </w:tabs>
        <w:rPr>
          <w:b/>
          <w:bCs/>
          <w:sz w:val="22"/>
          <w:szCs w:val="22"/>
          <w:lang w:val="sr-Latn-ME"/>
        </w:rPr>
      </w:pPr>
      <w:r w:rsidRPr="0052222E">
        <w:rPr>
          <w:bCs/>
          <w:sz w:val="22"/>
          <w:szCs w:val="22"/>
          <w:lang w:val="sr-Latn-ME"/>
        </w:rPr>
        <w:t>3 godine</w:t>
      </w:r>
      <w:r w:rsidRPr="0052222E">
        <w:rPr>
          <w:b/>
          <w:bCs/>
          <w:sz w:val="22"/>
          <w:szCs w:val="22"/>
          <w:lang w:val="sr-Latn-ME"/>
        </w:rPr>
        <w:t xml:space="preserve"> </w:t>
      </w:r>
    </w:p>
    <w:p w14:paraId="41BE943A" w14:textId="7D106ED7" w:rsidR="005A0D82" w:rsidRPr="0052222E" w:rsidRDefault="005A0D82" w:rsidP="000725C3">
      <w:pPr>
        <w:pStyle w:val="Header"/>
        <w:tabs>
          <w:tab w:val="left" w:pos="284"/>
        </w:tabs>
        <w:rPr>
          <w:bCs/>
          <w:sz w:val="22"/>
          <w:szCs w:val="22"/>
          <w:lang w:val="sr-Latn-ME"/>
        </w:rPr>
      </w:pPr>
      <w:r w:rsidRPr="0052222E">
        <w:rPr>
          <w:bCs/>
          <w:sz w:val="22"/>
          <w:szCs w:val="22"/>
          <w:lang w:val="sr-Latn-ME"/>
        </w:rPr>
        <w:lastRenderedPageBreak/>
        <w:t>Rok upotrebe nakon prvog otvaranja lijeka: upotrijebiti</w:t>
      </w:r>
      <w:r w:rsidR="007B4B49" w:rsidRPr="0052222E">
        <w:rPr>
          <w:bCs/>
          <w:sz w:val="22"/>
          <w:szCs w:val="22"/>
          <w:lang w:val="sr-Latn-ME"/>
        </w:rPr>
        <w:t xml:space="preserve"> odmah</w:t>
      </w:r>
      <w:r w:rsidRPr="0052222E">
        <w:rPr>
          <w:bCs/>
          <w:sz w:val="22"/>
          <w:szCs w:val="22"/>
          <w:lang w:val="sr-Latn-ME"/>
        </w:rPr>
        <w:t>.</w:t>
      </w:r>
    </w:p>
    <w:p w14:paraId="47494BC3" w14:textId="58BCC838" w:rsidR="005A0D82" w:rsidRPr="0052222E" w:rsidRDefault="005A0D82" w:rsidP="000725C3">
      <w:pPr>
        <w:pStyle w:val="Header"/>
        <w:tabs>
          <w:tab w:val="left" w:pos="284"/>
        </w:tabs>
        <w:rPr>
          <w:bCs/>
          <w:sz w:val="22"/>
          <w:szCs w:val="22"/>
          <w:lang w:val="sr-Latn-ME"/>
        </w:rPr>
      </w:pPr>
      <w:r w:rsidRPr="0052222E">
        <w:rPr>
          <w:bCs/>
          <w:sz w:val="22"/>
          <w:szCs w:val="22"/>
          <w:lang w:val="sr-Latn-ME"/>
        </w:rPr>
        <w:t>Rok upotrebe lijeka nakon razblaživanja: upotrijebiti</w:t>
      </w:r>
      <w:r w:rsidR="007B4B49" w:rsidRPr="0052222E">
        <w:rPr>
          <w:bCs/>
          <w:sz w:val="22"/>
          <w:szCs w:val="22"/>
          <w:lang w:val="sr-Latn-ME"/>
        </w:rPr>
        <w:t xml:space="preserve"> odmah</w:t>
      </w:r>
      <w:r w:rsidRPr="0052222E">
        <w:rPr>
          <w:bCs/>
          <w:sz w:val="22"/>
          <w:szCs w:val="22"/>
          <w:lang w:val="sr-Latn-ME"/>
        </w:rPr>
        <w:t>.</w:t>
      </w:r>
    </w:p>
    <w:p w14:paraId="61EC57BF" w14:textId="77777777" w:rsidR="00E3611D" w:rsidRPr="0052222E" w:rsidRDefault="00E3611D" w:rsidP="00E3611D">
      <w:pPr>
        <w:rPr>
          <w:color w:val="FF0000"/>
          <w:sz w:val="22"/>
          <w:szCs w:val="22"/>
          <w:lang w:val="sr-Latn-ME"/>
        </w:rPr>
      </w:pPr>
    </w:p>
    <w:p w14:paraId="42EF2768" w14:textId="583DC807" w:rsidR="00E3611D" w:rsidRPr="0052222E" w:rsidRDefault="00E3611D" w:rsidP="000725C3">
      <w:pPr>
        <w:pStyle w:val="Header"/>
        <w:tabs>
          <w:tab w:val="left" w:pos="284"/>
        </w:tabs>
        <w:rPr>
          <w:b/>
          <w:bCs/>
          <w:sz w:val="22"/>
          <w:szCs w:val="22"/>
          <w:lang w:val="sr-Latn-ME"/>
        </w:rPr>
      </w:pPr>
      <w:r w:rsidRPr="0052222E">
        <w:rPr>
          <w:b/>
          <w:bCs/>
          <w:sz w:val="22"/>
          <w:szCs w:val="22"/>
          <w:lang w:val="sr-Latn-ME"/>
        </w:rPr>
        <w:t>Posebne mjere upozorenja pri čuvanju</w:t>
      </w:r>
      <w:r w:rsidRPr="0052222E">
        <w:rPr>
          <w:bCs/>
          <w:sz w:val="22"/>
          <w:szCs w:val="22"/>
          <w:lang w:val="sr-Latn-ME"/>
        </w:rPr>
        <w:t xml:space="preserve"> </w:t>
      </w:r>
      <w:r w:rsidR="005A0D82" w:rsidRPr="0052222E">
        <w:rPr>
          <w:b/>
          <w:bCs/>
          <w:sz w:val="22"/>
          <w:szCs w:val="22"/>
          <w:lang w:val="sr-Latn-ME"/>
        </w:rPr>
        <w:t>lijeka</w:t>
      </w:r>
    </w:p>
    <w:p w14:paraId="552FA469" w14:textId="77777777" w:rsidR="007B4B49" w:rsidRPr="0052222E" w:rsidRDefault="007B4B49" w:rsidP="000725C3">
      <w:pPr>
        <w:pStyle w:val="Header"/>
        <w:tabs>
          <w:tab w:val="left" w:pos="284"/>
        </w:tabs>
        <w:rPr>
          <w:bCs/>
          <w:sz w:val="22"/>
          <w:szCs w:val="22"/>
          <w:lang w:val="sr-Latn-ME"/>
        </w:rPr>
      </w:pPr>
    </w:p>
    <w:p w14:paraId="6BC7A5A2" w14:textId="77777777" w:rsidR="00E3611D" w:rsidRPr="0052222E" w:rsidRDefault="00E3611D" w:rsidP="000725C3">
      <w:pPr>
        <w:pStyle w:val="Header"/>
        <w:tabs>
          <w:tab w:val="left" w:pos="284"/>
        </w:tabs>
        <w:rPr>
          <w:bCs/>
          <w:sz w:val="22"/>
          <w:szCs w:val="22"/>
          <w:lang w:val="sr-Latn-ME"/>
        </w:rPr>
      </w:pPr>
      <w:r w:rsidRPr="0052222E">
        <w:rPr>
          <w:bCs/>
          <w:sz w:val="22"/>
          <w:szCs w:val="22"/>
          <w:lang w:val="sr-Latn-ME"/>
        </w:rPr>
        <w:t>Lijek ne zahtijeva posebne uslove čuvanja.</w:t>
      </w:r>
    </w:p>
    <w:p w14:paraId="652A246C" w14:textId="77777777" w:rsidR="00E3611D" w:rsidRPr="0052222E" w:rsidRDefault="00E3611D" w:rsidP="000725C3">
      <w:pPr>
        <w:pStyle w:val="Header"/>
        <w:tabs>
          <w:tab w:val="left" w:pos="284"/>
        </w:tabs>
        <w:rPr>
          <w:b/>
          <w:bCs/>
          <w:color w:val="FF0000"/>
          <w:sz w:val="22"/>
          <w:szCs w:val="22"/>
          <w:lang w:val="sr-Latn-ME"/>
        </w:rPr>
      </w:pPr>
    </w:p>
    <w:p w14:paraId="1CC424B8" w14:textId="77777777" w:rsidR="00E3611D" w:rsidRPr="0052222E" w:rsidRDefault="005A0D82" w:rsidP="000725C3">
      <w:pPr>
        <w:pStyle w:val="Header"/>
        <w:tabs>
          <w:tab w:val="left" w:pos="284"/>
        </w:tabs>
        <w:rPr>
          <w:bCs/>
          <w:sz w:val="22"/>
          <w:szCs w:val="22"/>
          <w:lang w:val="sr-Latn-ME"/>
        </w:rPr>
      </w:pPr>
      <w:r w:rsidRPr="0052222E">
        <w:rPr>
          <w:b/>
          <w:bCs/>
          <w:sz w:val="22"/>
          <w:szCs w:val="22"/>
          <w:lang w:val="sr-Latn-ME"/>
        </w:rPr>
        <w:t>Vrsta i sadržaj pakovanja</w:t>
      </w:r>
      <w:r w:rsidR="00E3611D" w:rsidRPr="0052222E">
        <w:rPr>
          <w:bCs/>
          <w:sz w:val="22"/>
          <w:szCs w:val="22"/>
          <w:lang w:val="sr-Latn-ME"/>
        </w:rPr>
        <w:t xml:space="preserve"> </w:t>
      </w:r>
    </w:p>
    <w:p w14:paraId="7AAB0A95" w14:textId="77777777" w:rsidR="007B4B49" w:rsidRPr="0052222E" w:rsidRDefault="007B4B49" w:rsidP="007B4B49">
      <w:pPr>
        <w:tabs>
          <w:tab w:val="left" w:pos="540"/>
          <w:tab w:val="left" w:pos="567"/>
        </w:tabs>
        <w:jc w:val="both"/>
        <w:rPr>
          <w:bCs/>
          <w:sz w:val="22"/>
          <w:szCs w:val="22"/>
          <w:lang w:val="sr-Latn-ME"/>
        </w:rPr>
      </w:pPr>
    </w:p>
    <w:p w14:paraId="22040851" w14:textId="77777777" w:rsidR="007B4B49" w:rsidRPr="0052222E" w:rsidRDefault="007B4B49" w:rsidP="007B4B49">
      <w:pPr>
        <w:tabs>
          <w:tab w:val="left" w:pos="540"/>
          <w:tab w:val="left" w:pos="567"/>
        </w:tabs>
        <w:jc w:val="both"/>
        <w:rPr>
          <w:bCs/>
          <w:sz w:val="22"/>
          <w:szCs w:val="22"/>
          <w:lang w:val="sr-Latn-ME"/>
        </w:rPr>
      </w:pPr>
      <w:r w:rsidRPr="0052222E">
        <w:rPr>
          <w:bCs/>
          <w:sz w:val="22"/>
          <w:szCs w:val="22"/>
          <w:lang w:val="sr-Latn-ME"/>
        </w:rPr>
        <w:t>Unutrašnje pakovanje lijeka je ampula od neutralnog stakla koja sadrži 5 ml rastvora za injekciju.</w:t>
      </w:r>
    </w:p>
    <w:p w14:paraId="0FBFC1E7" w14:textId="77777777" w:rsidR="007B4B49" w:rsidRPr="0052222E" w:rsidRDefault="007B4B49" w:rsidP="007B4B49">
      <w:pPr>
        <w:tabs>
          <w:tab w:val="left" w:pos="540"/>
          <w:tab w:val="left" w:pos="567"/>
        </w:tabs>
        <w:jc w:val="both"/>
        <w:rPr>
          <w:bCs/>
          <w:sz w:val="22"/>
          <w:szCs w:val="22"/>
          <w:lang w:val="sr-Latn-ME"/>
        </w:rPr>
      </w:pPr>
      <w:r w:rsidRPr="0052222E">
        <w:rPr>
          <w:bCs/>
          <w:sz w:val="22"/>
          <w:szCs w:val="22"/>
          <w:lang w:val="sr-Latn-ME"/>
        </w:rPr>
        <w:t>Spoljašnje pakovanje lijeka je složiva kartonska kutija koja sadrži 5 ampula i Uputstvo za lijek.</w:t>
      </w:r>
    </w:p>
    <w:p w14:paraId="47C999A7" w14:textId="77777777" w:rsidR="00E3611D" w:rsidRPr="0052222E" w:rsidRDefault="00E3611D" w:rsidP="00E3611D">
      <w:pPr>
        <w:pStyle w:val="Header"/>
        <w:tabs>
          <w:tab w:val="left" w:pos="284"/>
        </w:tabs>
        <w:rPr>
          <w:b/>
          <w:bCs/>
          <w:color w:val="FF0000"/>
          <w:sz w:val="22"/>
          <w:szCs w:val="22"/>
          <w:lang w:val="sr-Latn-ME"/>
        </w:rPr>
      </w:pPr>
    </w:p>
    <w:p w14:paraId="1C187FDA" w14:textId="77777777" w:rsidR="00E3611D" w:rsidRPr="0052222E" w:rsidRDefault="00E3611D" w:rsidP="00E3611D">
      <w:pPr>
        <w:pStyle w:val="Header"/>
        <w:tabs>
          <w:tab w:val="left" w:pos="284"/>
        </w:tabs>
        <w:rPr>
          <w:bCs/>
          <w:sz w:val="22"/>
          <w:szCs w:val="22"/>
          <w:lang w:val="sr-Latn-ME"/>
        </w:rPr>
      </w:pPr>
      <w:r w:rsidRPr="0052222E">
        <w:rPr>
          <w:b/>
          <w:bCs/>
          <w:sz w:val="22"/>
          <w:szCs w:val="22"/>
          <w:lang w:val="sr-Latn-ME"/>
        </w:rPr>
        <w:t>Posebne mjere opreza pri odlaganju materijala koji treba odbaciti nakon primjene lijeka</w:t>
      </w:r>
      <w:r w:rsidRPr="0052222E">
        <w:rPr>
          <w:bCs/>
          <w:sz w:val="22"/>
          <w:szCs w:val="22"/>
          <w:lang w:val="sr-Latn-ME"/>
        </w:rPr>
        <w:t xml:space="preserve"> </w:t>
      </w:r>
    </w:p>
    <w:p w14:paraId="2076CDCE" w14:textId="77777777" w:rsidR="007B4B49" w:rsidRPr="0052222E" w:rsidRDefault="007B4B49" w:rsidP="007B4B49">
      <w:pPr>
        <w:jc w:val="both"/>
        <w:rPr>
          <w:sz w:val="22"/>
          <w:szCs w:val="22"/>
          <w:lang w:val="sr-Latn-ME"/>
        </w:rPr>
      </w:pPr>
    </w:p>
    <w:p w14:paraId="480F82CA" w14:textId="10DD9A58" w:rsidR="007B4B49" w:rsidRPr="0052222E" w:rsidRDefault="007B4B49" w:rsidP="007B4B49">
      <w:pPr>
        <w:jc w:val="both"/>
        <w:rPr>
          <w:sz w:val="22"/>
          <w:szCs w:val="22"/>
          <w:lang w:val="sr-Latn-ME"/>
        </w:rPr>
      </w:pPr>
      <w:bookmarkStart w:id="1" w:name="_GoBack"/>
      <w:r w:rsidRPr="0052222E">
        <w:rPr>
          <w:sz w:val="22"/>
          <w:szCs w:val="22"/>
          <w:lang w:val="sr-Latn-ME"/>
        </w:rPr>
        <w:t>Svu neiskorišćenu količinu lijeka i/ili otpadnog materijala treba ukloniti u skladu sa važećim propisima.</w:t>
      </w:r>
    </w:p>
    <w:bookmarkEnd w:id="1"/>
    <w:p w14:paraId="37BE5332" w14:textId="77777777" w:rsidR="00E3611D" w:rsidRPr="0052222E" w:rsidRDefault="00E3611D" w:rsidP="00E3611D">
      <w:pPr>
        <w:jc w:val="both"/>
        <w:rPr>
          <w:b/>
          <w:sz w:val="22"/>
          <w:szCs w:val="22"/>
          <w:lang w:val="sr-Latn-ME"/>
        </w:rPr>
      </w:pPr>
    </w:p>
    <w:p w14:paraId="1B8A84A0" w14:textId="77777777" w:rsidR="00E3611D" w:rsidRPr="0052222E" w:rsidRDefault="00E3611D" w:rsidP="00E3611D">
      <w:pPr>
        <w:autoSpaceDE w:val="0"/>
        <w:autoSpaceDN w:val="0"/>
        <w:adjustRightInd w:val="0"/>
        <w:jc w:val="both"/>
        <w:rPr>
          <w:b/>
          <w:sz w:val="22"/>
          <w:szCs w:val="22"/>
          <w:lang w:val="sr-Latn-ME"/>
        </w:rPr>
      </w:pPr>
    </w:p>
    <w:p w14:paraId="2C0EB156" w14:textId="77777777" w:rsidR="00440196" w:rsidRPr="0052222E" w:rsidRDefault="00440196" w:rsidP="00DB53F4">
      <w:pPr>
        <w:rPr>
          <w:b/>
          <w:sz w:val="22"/>
          <w:szCs w:val="22"/>
          <w:lang w:val="sr-Latn-ME"/>
        </w:rPr>
      </w:pPr>
    </w:p>
    <w:sectPr w:rsidR="00440196" w:rsidRPr="0052222E"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FA769" w14:textId="77777777" w:rsidR="00BE77FF" w:rsidRDefault="00BE77FF">
      <w:r>
        <w:separator/>
      </w:r>
    </w:p>
  </w:endnote>
  <w:endnote w:type="continuationSeparator" w:id="0">
    <w:p w14:paraId="1043635C" w14:textId="77777777" w:rsidR="00BE77FF" w:rsidRDefault="00BE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01961" w14:textId="77777777" w:rsidR="002071AD" w:rsidRDefault="002071A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A76E0" w14:textId="77777777" w:rsidR="002071AD" w:rsidRDefault="002071AD"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FA55" w14:textId="39B07A15" w:rsidR="002071AD" w:rsidRPr="0052222E" w:rsidRDefault="002071AD" w:rsidP="00F413F0">
    <w:pPr>
      <w:pStyle w:val="Footer"/>
      <w:jc w:val="center"/>
      <w:rPr>
        <w:sz w:val="22"/>
        <w:szCs w:val="22"/>
      </w:rPr>
    </w:pPr>
    <w:r w:rsidRPr="0052222E">
      <w:rPr>
        <w:sz w:val="22"/>
        <w:szCs w:val="22"/>
      </w:rPr>
      <w:fldChar w:fldCharType="begin"/>
    </w:r>
    <w:r w:rsidRPr="0052222E">
      <w:rPr>
        <w:sz w:val="22"/>
        <w:szCs w:val="22"/>
      </w:rPr>
      <w:instrText xml:space="preserve"> PAGE </w:instrText>
    </w:r>
    <w:r w:rsidRPr="0052222E">
      <w:rPr>
        <w:sz w:val="22"/>
        <w:szCs w:val="22"/>
      </w:rPr>
      <w:fldChar w:fldCharType="separate"/>
    </w:r>
    <w:r w:rsidR="00127515">
      <w:rPr>
        <w:noProof/>
        <w:sz w:val="22"/>
        <w:szCs w:val="22"/>
      </w:rPr>
      <w:t>12</w:t>
    </w:r>
    <w:r w:rsidRPr="0052222E">
      <w:rPr>
        <w:sz w:val="22"/>
        <w:szCs w:val="22"/>
      </w:rPr>
      <w:fldChar w:fldCharType="end"/>
    </w:r>
    <w:r w:rsidRPr="0052222E">
      <w:rPr>
        <w:sz w:val="22"/>
        <w:szCs w:val="22"/>
      </w:rPr>
      <w:t xml:space="preserve"> / </w:t>
    </w:r>
    <w:r w:rsidRPr="0052222E">
      <w:rPr>
        <w:sz w:val="22"/>
        <w:szCs w:val="22"/>
      </w:rPr>
      <w:fldChar w:fldCharType="begin"/>
    </w:r>
    <w:r w:rsidRPr="0052222E">
      <w:rPr>
        <w:sz w:val="22"/>
        <w:szCs w:val="22"/>
      </w:rPr>
      <w:instrText xml:space="preserve"> NUMPAGES </w:instrText>
    </w:r>
    <w:r w:rsidRPr="0052222E">
      <w:rPr>
        <w:sz w:val="22"/>
        <w:szCs w:val="22"/>
      </w:rPr>
      <w:fldChar w:fldCharType="separate"/>
    </w:r>
    <w:r w:rsidR="00127515">
      <w:rPr>
        <w:noProof/>
        <w:sz w:val="22"/>
        <w:szCs w:val="22"/>
      </w:rPr>
      <w:t>12</w:t>
    </w:r>
    <w:r w:rsidRPr="0052222E">
      <w:rPr>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AC1D" w14:textId="77777777" w:rsidR="002071AD" w:rsidRDefault="002071A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B4571" w14:textId="77777777" w:rsidR="00BE77FF" w:rsidRDefault="00BE77FF">
      <w:r>
        <w:separator/>
      </w:r>
    </w:p>
  </w:footnote>
  <w:footnote w:type="continuationSeparator" w:id="0">
    <w:p w14:paraId="033CA1E9" w14:textId="77777777" w:rsidR="00BE77FF" w:rsidRDefault="00BE77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ED1F" w14:textId="77777777" w:rsidR="002071AD" w:rsidRDefault="002071AD">
    <w:pPr>
      <w:pStyle w:val="Header"/>
      <w:rPr>
        <w:sz w:val="16"/>
        <w:szCs w:val="16"/>
      </w:rPr>
    </w:pPr>
    <w:r w:rsidRPr="005319EA">
      <w:rPr>
        <w:noProof/>
        <w:sz w:val="16"/>
        <w:szCs w:val="16"/>
      </w:rPr>
      <w:drawing>
        <wp:inline distT="0" distB="0" distL="0" distR="0" wp14:anchorId="4EE62CAF" wp14:editId="6F4D120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ABFA104" w14:textId="77777777" w:rsidR="002071AD" w:rsidRDefault="002071AD">
    <w:pPr>
      <w:pStyle w:val="Header"/>
      <w:rPr>
        <w:sz w:val="16"/>
        <w:szCs w:val="16"/>
      </w:rPr>
    </w:pPr>
  </w:p>
  <w:p w14:paraId="2490FFBB" w14:textId="77777777" w:rsidR="002071AD" w:rsidRDefault="002071A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F3620"/>
    <w:multiLevelType w:val="hybridMultilevel"/>
    <w:tmpl w:val="E110A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47C3D09"/>
    <w:multiLevelType w:val="hybridMultilevel"/>
    <w:tmpl w:val="726AEA7A"/>
    <w:lvl w:ilvl="0" w:tplc="FFFFFFFF">
      <w:start w:val="1"/>
      <w:numFmt w:val="bullet"/>
      <w:lvlText w:val="-"/>
      <w:lvlJc w:val="left"/>
      <w:pPr>
        <w:ind w:left="720" w:hanging="360"/>
      </w:pPr>
      <w:rPr>
        <w:rFonts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D47BB6"/>
    <w:multiLevelType w:val="hybridMultilevel"/>
    <w:tmpl w:val="2BB0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5A076A"/>
    <w:multiLevelType w:val="hybridMultilevel"/>
    <w:tmpl w:val="E4FE6B66"/>
    <w:lvl w:ilvl="0" w:tplc="727ED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5EE3E79"/>
    <w:multiLevelType w:val="hybridMultilevel"/>
    <w:tmpl w:val="DD64C578"/>
    <w:lvl w:ilvl="0" w:tplc="727ED1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BC1B7A"/>
    <w:multiLevelType w:val="hybridMultilevel"/>
    <w:tmpl w:val="97D08DE8"/>
    <w:lvl w:ilvl="0" w:tplc="B2A88B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B039C1"/>
    <w:multiLevelType w:val="hybridMultilevel"/>
    <w:tmpl w:val="E814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0B5582"/>
    <w:multiLevelType w:val="hybridMultilevel"/>
    <w:tmpl w:val="22020AD6"/>
    <w:lvl w:ilvl="0" w:tplc="B2A88B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141666"/>
    <w:multiLevelType w:val="hybridMultilevel"/>
    <w:tmpl w:val="5FC2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976B88"/>
    <w:multiLevelType w:val="hybridMultilevel"/>
    <w:tmpl w:val="0B1462D4"/>
    <w:lvl w:ilvl="0" w:tplc="B2A88B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20C1A94"/>
    <w:multiLevelType w:val="hybridMultilevel"/>
    <w:tmpl w:val="6060CFAE"/>
    <w:lvl w:ilvl="0" w:tplc="B2A88B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2407D7"/>
    <w:multiLevelType w:val="hybridMultilevel"/>
    <w:tmpl w:val="DE6A4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3704FE"/>
    <w:multiLevelType w:val="hybridMultilevel"/>
    <w:tmpl w:val="15223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6C7F2E"/>
    <w:multiLevelType w:val="hybridMultilevel"/>
    <w:tmpl w:val="D63A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B566D0"/>
    <w:multiLevelType w:val="hybridMultilevel"/>
    <w:tmpl w:val="8320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EEF1DAD"/>
    <w:multiLevelType w:val="hybridMultilevel"/>
    <w:tmpl w:val="DA0225F4"/>
    <w:lvl w:ilvl="0" w:tplc="71C87D6E">
      <w:start w:val="4"/>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12F16"/>
    <w:multiLevelType w:val="hybridMultilevel"/>
    <w:tmpl w:val="40543CF0"/>
    <w:lvl w:ilvl="0" w:tplc="71C87D6E">
      <w:start w:val="4"/>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F96B0C"/>
    <w:multiLevelType w:val="hybridMultilevel"/>
    <w:tmpl w:val="E63878A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26"/>
  </w:num>
  <w:num w:numId="16">
    <w:abstractNumId w:val="39"/>
  </w:num>
  <w:num w:numId="17">
    <w:abstractNumId w:val="12"/>
    <w:lvlOverride w:ilvl="0">
      <w:startOverride w:val="1"/>
    </w:lvlOverride>
  </w:num>
  <w:num w:numId="18">
    <w:abstractNumId w:val="34"/>
  </w:num>
  <w:num w:numId="19">
    <w:abstractNumId w:val="32"/>
  </w:num>
  <w:num w:numId="20">
    <w:abstractNumId w:val="29"/>
  </w:num>
  <w:num w:numId="21">
    <w:abstractNumId w:val="27"/>
  </w:num>
  <w:num w:numId="22">
    <w:abstractNumId w:val="17"/>
  </w:num>
  <w:num w:numId="23">
    <w:abstractNumId w:val="19"/>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41"/>
  </w:num>
  <w:num w:numId="31">
    <w:abstractNumId w:val="22"/>
  </w:num>
  <w:num w:numId="32">
    <w:abstractNumId w:val="37"/>
  </w:num>
  <w:num w:numId="33">
    <w:abstractNumId w:val="20"/>
  </w:num>
  <w:num w:numId="34">
    <w:abstractNumId w:val="16"/>
  </w:num>
  <w:num w:numId="35">
    <w:abstractNumId w:val="43"/>
  </w:num>
  <w:num w:numId="36">
    <w:abstractNumId w:val="38"/>
  </w:num>
  <w:num w:numId="37">
    <w:abstractNumId w:val="15"/>
  </w:num>
  <w:num w:numId="38">
    <w:abstractNumId w:val="33"/>
  </w:num>
  <w:num w:numId="39">
    <w:abstractNumId w:val="21"/>
  </w:num>
  <w:num w:numId="40">
    <w:abstractNumId w:val="36"/>
  </w:num>
  <w:num w:numId="41">
    <w:abstractNumId w:val="18"/>
  </w:num>
  <w:num w:numId="42">
    <w:abstractNumId w:val="31"/>
  </w:num>
  <w:num w:numId="43">
    <w:abstractNumId w:val="45"/>
  </w:num>
  <w:num w:numId="44">
    <w:abstractNumId w:val="13"/>
  </w:num>
  <w:num w:numId="45">
    <w:abstractNumId w:val="2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4379"/>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25C3"/>
    <w:rsid w:val="000771E2"/>
    <w:rsid w:val="00081747"/>
    <w:rsid w:val="0008350D"/>
    <w:rsid w:val="000855A9"/>
    <w:rsid w:val="00086A28"/>
    <w:rsid w:val="00094BE7"/>
    <w:rsid w:val="000975AB"/>
    <w:rsid w:val="00097935"/>
    <w:rsid w:val="000A137E"/>
    <w:rsid w:val="000A2EA1"/>
    <w:rsid w:val="000A3DA4"/>
    <w:rsid w:val="000A4786"/>
    <w:rsid w:val="000A47D0"/>
    <w:rsid w:val="000A4F63"/>
    <w:rsid w:val="000A738C"/>
    <w:rsid w:val="000A77B3"/>
    <w:rsid w:val="000A7B18"/>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5F68"/>
    <w:rsid w:val="000F1C30"/>
    <w:rsid w:val="000F42C0"/>
    <w:rsid w:val="000F5734"/>
    <w:rsid w:val="000F5E16"/>
    <w:rsid w:val="000F7222"/>
    <w:rsid w:val="0010177B"/>
    <w:rsid w:val="00103180"/>
    <w:rsid w:val="00123901"/>
    <w:rsid w:val="00125032"/>
    <w:rsid w:val="00125236"/>
    <w:rsid w:val="00127515"/>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57E2C"/>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40F0"/>
    <w:rsid w:val="0020566A"/>
    <w:rsid w:val="002071AD"/>
    <w:rsid w:val="00210789"/>
    <w:rsid w:val="002109DD"/>
    <w:rsid w:val="002111D6"/>
    <w:rsid w:val="0021208F"/>
    <w:rsid w:val="002139ED"/>
    <w:rsid w:val="002168F5"/>
    <w:rsid w:val="00226477"/>
    <w:rsid w:val="00235129"/>
    <w:rsid w:val="00240F5F"/>
    <w:rsid w:val="002426EA"/>
    <w:rsid w:val="00243CA4"/>
    <w:rsid w:val="00245A64"/>
    <w:rsid w:val="00246606"/>
    <w:rsid w:val="002470D6"/>
    <w:rsid w:val="0025222F"/>
    <w:rsid w:val="002553CD"/>
    <w:rsid w:val="002561F3"/>
    <w:rsid w:val="00256BAA"/>
    <w:rsid w:val="002570F6"/>
    <w:rsid w:val="0026475C"/>
    <w:rsid w:val="002667B9"/>
    <w:rsid w:val="00267FB1"/>
    <w:rsid w:val="00273A51"/>
    <w:rsid w:val="002745AC"/>
    <w:rsid w:val="002761B4"/>
    <w:rsid w:val="002769AE"/>
    <w:rsid w:val="002769B2"/>
    <w:rsid w:val="00277795"/>
    <w:rsid w:val="00281972"/>
    <w:rsid w:val="002860CA"/>
    <w:rsid w:val="002905A8"/>
    <w:rsid w:val="0029138F"/>
    <w:rsid w:val="00291DAD"/>
    <w:rsid w:val="00291DB3"/>
    <w:rsid w:val="00293D8E"/>
    <w:rsid w:val="002A0264"/>
    <w:rsid w:val="002A773F"/>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0DB7"/>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2AC3"/>
    <w:rsid w:val="003E4328"/>
    <w:rsid w:val="003E4634"/>
    <w:rsid w:val="003E4C98"/>
    <w:rsid w:val="003E5A69"/>
    <w:rsid w:val="003E70F7"/>
    <w:rsid w:val="003F1984"/>
    <w:rsid w:val="003F2DBF"/>
    <w:rsid w:val="003F43B4"/>
    <w:rsid w:val="00400912"/>
    <w:rsid w:val="00403B3C"/>
    <w:rsid w:val="00405585"/>
    <w:rsid w:val="00405ABC"/>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71C6"/>
    <w:rsid w:val="00480DCA"/>
    <w:rsid w:val="00484DDA"/>
    <w:rsid w:val="00485B8C"/>
    <w:rsid w:val="00485C29"/>
    <w:rsid w:val="0048792E"/>
    <w:rsid w:val="00493D45"/>
    <w:rsid w:val="00494AD0"/>
    <w:rsid w:val="004A0078"/>
    <w:rsid w:val="004A5CDF"/>
    <w:rsid w:val="004A6C86"/>
    <w:rsid w:val="004A7514"/>
    <w:rsid w:val="004B2780"/>
    <w:rsid w:val="004B57FC"/>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4802"/>
    <w:rsid w:val="004F7854"/>
    <w:rsid w:val="00510FAA"/>
    <w:rsid w:val="00514F76"/>
    <w:rsid w:val="00516122"/>
    <w:rsid w:val="005215DC"/>
    <w:rsid w:val="0052222E"/>
    <w:rsid w:val="00531BAF"/>
    <w:rsid w:val="00532E46"/>
    <w:rsid w:val="00546CB3"/>
    <w:rsid w:val="0055412C"/>
    <w:rsid w:val="0055626B"/>
    <w:rsid w:val="00556ABD"/>
    <w:rsid w:val="0056093F"/>
    <w:rsid w:val="00562D34"/>
    <w:rsid w:val="00562EB3"/>
    <w:rsid w:val="005635E1"/>
    <w:rsid w:val="00564146"/>
    <w:rsid w:val="00564B7F"/>
    <w:rsid w:val="00565A3A"/>
    <w:rsid w:val="005720FC"/>
    <w:rsid w:val="00573D9C"/>
    <w:rsid w:val="00576237"/>
    <w:rsid w:val="00583B8A"/>
    <w:rsid w:val="00584F39"/>
    <w:rsid w:val="005854ED"/>
    <w:rsid w:val="00585E11"/>
    <w:rsid w:val="00587765"/>
    <w:rsid w:val="005934C8"/>
    <w:rsid w:val="00596B06"/>
    <w:rsid w:val="005A0D82"/>
    <w:rsid w:val="005A2368"/>
    <w:rsid w:val="005A244B"/>
    <w:rsid w:val="005A2E76"/>
    <w:rsid w:val="005A2EAF"/>
    <w:rsid w:val="005A6E7B"/>
    <w:rsid w:val="005B5A33"/>
    <w:rsid w:val="005C5709"/>
    <w:rsid w:val="005C704B"/>
    <w:rsid w:val="005E5E28"/>
    <w:rsid w:val="005E6DD4"/>
    <w:rsid w:val="005F2208"/>
    <w:rsid w:val="005F3E85"/>
    <w:rsid w:val="005F616C"/>
    <w:rsid w:val="006010CA"/>
    <w:rsid w:val="006048F8"/>
    <w:rsid w:val="00605C78"/>
    <w:rsid w:val="00606874"/>
    <w:rsid w:val="00607C1C"/>
    <w:rsid w:val="00610E44"/>
    <w:rsid w:val="00611CBC"/>
    <w:rsid w:val="00612BB3"/>
    <w:rsid w:val="0061344F"/>
    <w:rsid w:val="00614428"/>
    <w:rsid w:val="00615817"/>
    <w:rsid w:val="00615ADD"/>
    <w:rsid w:val="0062145C"/>
    <w:rsid w:val="006240C9"/>
    <w:rsid w:val="00624CB8"/>
    <w:rsid w:val="00625866"/>
    <w:rsid w:val="00627D20"/>
    <w:rsid w:val="00627E89"/>
    <w:rsid w:val="00633042"/>
    <w:rsid w:val="00633A7F"/>
    <w:rsid w:val="00635F30"/>
    <w:rsid w:val="00636E7D"/>
    <w:rsid w:val="00637C1C"/>
    <w:rsid w:val="0064728E"/>
    <w:rsid w:val="00651342"/>
    <w:rsid w:val="00651794"/>
    <w:rsid w:val="006572B9"/>
    <w:rsid w:val="0065786F"/>
    <w:rsid w:val="00662030"/>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26BD"/>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2A19"/>
    <w:rsid w:val="007B4B49"/>
    <w:rsid w:val="007C024B"/>
    <w:rsid w:val="007C4173"/>
    <w:rsid w:val="007C5293"/>
    <w:rsid w:val="007D10A3"/>
    <w:rsid w:val="007F0CD9"/>
    <w:rsid w:val="007F17C0"/>
    <w:rsid w:val="007F1A10"/>
    <w:rsid w:val="007F269F"/>
    <w:rsid w:val="00800BB3"/>
    <w:rsid w:val="00801369"/>
    <w:rsid w:val="00801CAC"/>
    <w:rsid w:val="008046BA"/>
    <w:rsid w:val="00807089"/>
    <w:rsid w:val="00807887"/>
    <w:rsid w:val="00814949"/>
    <w:rsid w:val="00815839"/>
    <w:rsid w:val="008171E4"/>
    <w:rsid w:val="00821264"/>
    <w:rsid w:val="00822795"/>
    <w:rsid w:val="008235B9"/>
    <w:rsid w:val="00830353"/>
    <w:rsid w:val="008307B1"/>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66A7"/>
    <w:rsid w:val="00887779"/>
    <w:rsid w:val="00890846"/>
    <w:rsid w:val="0089204B"/>
    <w:rsid w:val="00892205"/>
    <w:rsid w:val="008A132B"/>
    <w:rsid w:val="008A49E3"/>
    <w:rsid w:val="008A7F54"/>
    <w:rsid w:val="008A7F7D"/>
    <w:rsid w:val="008B1957"/>
    <w:rsid w:val="008B6223"/>
    <w:rsid w:val="008C6130"/>
    <w:rsid w:val="008D2F97"/>
    <w:rsid w:val="008D4353"/>
    <w:rsid w:val="008D6DA4"/>
    <w:rsid w:val="008D7ED7"/>
    <w:rsid w:val="008E3485"/>
    <w:rsid w:val="008E7128"/>
    <w:rsid w:val="008F4CFF"/>
    <w:rsid w:val="008F55C9"/>
    <w:rsid w:val="008F566C"/>
    <w:rsid w:val="00901880"/>
    <w:rsid w:val="009026EF"/>
    <w:rsid w:val="00902A3E"/>
    <w:rsid w:val="00907BF3"/>
    <w:rsid w:val="00911701"/>
    <w:rsid w:val="00914FD1"/>
    <w:rsid w:val="00915DE0"/>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2D29"/>
    <w:rsid w:val="00983BE3"/>
    <w:rsid w:val="00985C83"/>
    <w:rsid w:val="00986B3F"/>
    <w:rsid w:val="00987AEE"/>
    <w:rsid w:val="009907A2"/>
    <w:rsid w:val="0099132A"/>
    <w:rsid w:val="00991D9E"/>
    <w:rsid w:val="00991E7D"/>
    <w:rsid w:val="009971B0"/>
    <w:rsid w:val="009A1129"/>
    <w:rsid w:val="009A1960"/>
    <w:rsid w:val="009A4ACB"/>
    <w:rsid w:val="009A548F"/>
    <w:rsid w:val="009A7863"/>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51FE"/>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F6B"/>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36586"/>
    <w:rsid w:val="00B46B55"/>
    <w:rsid w:val="00B46BE5"/>
    <w:rsid w:val="00B46C91"/>
    <w:rsid w:val="00B47308"/>
    <w:rsid w:val="00B54E17"/>
    <w:rsid w:val="00B563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77FF"/>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56D5A"/>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1FBE"/>
    <w:rsid w:val="00CC7315"/>
    <w:rsid w:val="00CD0B60"/>
    <w:rsid w:val="00CD1757"/>
    <w:rsid w:val="00CD3612"/>
    <w:rsid w:val="00CD4383"/>
    <w:rsid w:val="00CD5312"/>
    <w:rsid w:val="00CE3E04"/>
    <w:rsid w:val="00CE3FCF"/>
    <w:rsid w:val="00CE402B"/>
    <w:rsid w:val="00CE4120"/>
    <w:rsid w:val="00CE6BB2"/>
    <w:rsid w:val="00CE74A5"/>
    <w:rsid w:val="00CF0BC9"/>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41AF"/>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2F81"/>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0D2A"/>
    <w:rsid w:val="00E33254"/>
    <w:rsid w:val="00E358F5"/>
    <w:rsid w:val="00E35C3E"/>
    <w:rsid w:val="00E3611D"/>
    <w:rsid w:val="00E41A55"/>
    <w:rsid w:val="00E46202"/>
    <w:rsid w:val="00E520B8"/>
    <w:rsid w:val="00E529D9"/>
    <w:rsid w:val="00E54A41"/>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112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00B7"/>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16E3"/>
    <w:rsid w:val="00F91BC3"/>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D635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semiHidden/>
    <w:unhideWhenUsed/>
    <w:qFormat/>
    <w:rsid w:val="00E3611D"/>
    <w:pPr>
      <w:spacing w:before="240" w:after="60"/>
      <w:outlineLvl w:val="4"/>
    </w:pPr>
    <w:rPr>
      <w:rFonts w:ascii="Calibri" w:hAnsi="Calibri"/>
      <w:b/>
      <w:bCs/>
      <w:i/>
      <w:iCs/>
      <w:sz w:val="26"/>
      <w:szCs w:val="26"/>
      <w:lang w:val="x-none" w:eastAsia="x-none"/>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0A7B18"/>
    <w:rPr>
      <w:lang w:val="en-US" w:eastAsia="en-US"/>
    </w:rPr>
  </w:style>
  <w:style w:type="paragraph" w:styleId="ListParagraph">
    <w:name w:val="List Paragraph"/>
    <w:basedOn w:val="Normal"/>
    <w:uiPriority w:val="34"/>
    <w:qFormat/>
    <w:rsid w:val="00815839"/>
    <w:pPr>
      <w:ind w:left="720"/>
      <w:contextualSpacing/>
    </w:pPr>
  </w:style>
  <w:style w:type="character" w:customStyle="1" w:styleId="Heading5Char">
    <w:name w:val="Heading 5 Char"/>
    <w:basedOn w:val="DefaultParagraphFont"/>
    <w:link w:val="Heading5"/>
    <w:semiHidden/>
    <w:rsid w:val="00E3611D"/>
    <w:rPr>
      <w:rFonts w:ascii="Calibri" w:hAnsi="Calibri"/>
      <w:b/>
      <w:bCs/>
      <w:i/>
      <w:iCs/>
      <w:sz w:val="26"/>
      <w:szCs w:val="26"/>
      <w:lang w:val="x-none" w:eastAsia="x-none"/>
    </w:rPr>
  </w:style>
  <w:style w:type="character" w:styleId="Emphasis">
    <w:name w:val="Emphasis"/>
    <w:qFormat/>
    <w:rsid w:val="00E3611D"/>
    <w:rPr>
      <w:i/>
      <w:iCs/>
    </w:rPr>
  </w:style>
  <w:style w:type="character" w:styleId="Hyperlink">
    <w:name w:val="Hyperlink"/>
    <w:basedOn w:val="DefaultParagraphFont"/>
    <w:rsid w:val="00A81F6B"/>
    <w:rPr>
      <w:color w:val="0563C1" w:themeColor="hyperlink"/>
      <w:u w:val="single"/>
    </w:rPr>
  </w:style>
  <w:style w:type="paragraph" w:styleId="Revision">
    <w:name w:val="Revision"/>
    <w:hidden/>
    <w:uiPriority w:val="99"/>
    <w:semiHidden/>
    <w:rsid w:val="0066203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86423967">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3336001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999113294">
      <w:bodyDiv w:val="1"/>
      <w:marLeft w:val="0"/>
      <w:marRight w:val="0"/>
      <w:marTop w:val="0"/>
      <w:marBottom w:val="0"/>
      <w:divBdr>
        <w:top w:val="none" w:sz="0" w:space="0" w:color="auto"/>
        <w:left w:val="none" w:sz="0" w:space="0" w:color="auto"/>
        <w:bottom w:val="none" w:sz="0" w:space="0" w:color="auto"/>
        <w:right w:val="none" w:sz="0" w:space="0" w:color="auto"/>
      </w:divBdr>
    </w:div>
    <w:div w:id="1424767336">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86248893">
      <w:bodyDiv w:val="1"/>
      <w:marLeft w:val="0"/>
      <w:marRight w:val="0"/>
      <w:marTop w:val="0"/>
      <w:marBottom w:val="0"/>
      <w:divBdr>
        <w:top w:val="none" w:sz="0" w:space="0" w:color="auto"/>
        <w:left w:val="none" w:sz="0" w:space="0" w:color="auto"/>
        <w:bottom w:val="none" w:sz="0" w:space="0" w:color="auto"/>
        <w:right w:val="none" w:sz="0" w:space="0" w:color="auto"/>
      </w:divBdr>
    </w:div>
    <w:div w:id="1704011559">
      <w:bodyDiv w:val="1"/>
      <w:marLeft w:val="0"/>
      <w:marRight w:val="0"/>
      <w:marTop w:val="0"/>
      <w:marBottom w:val="0"/>
      <w:divBdr>
        <w:top w:val="none" w:sz="0" w:space="0" w:color="auto"/>
        <w:left w:val="none" w:sz="0" w:space="0" w:color="auto"/>
        <w:bottom w:val="none" w:sz="0" w:space="0" w:color="auto"/>
        <w:right w:val="none" w:sz="0" w:space="0" w:color="auto"/>
      </w:divBdr>
    </w:div>
    <w:div w:id="1831629588">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49254279">
      <w:bodyDiv w:val="1"/>
      <w:marLeft w:val="0"/>
      <w:marRight w:val="0"/>
      <w:marTop w:val="0"/>
      <w:marBottom w:val="0"/>
      <w:divBdr>
        <w:top w:val="none" w:sz="0" w:space="0" w:color="auto"/>
        <w:left w:val="none" w:sz="0" w:space="0" w:color="auto"/>
        <w:bottom w:val="none" w:sz="0" w:space="0" w:color="auto"/>
        <w:right w:val="none" w:sz="0" w:space="0" w:color="auto"/>
      </w:divBdr>
    </w:div>
    <w:div w:id="200870902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58AE2-45F2-4E45-AA41-049E9394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3867</Words>
  <Characters>22045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Svetlana Rajc</cp:lastModifiedBy>
  <cp:revision>4</cp:revision>
  <cp:lastPrinted>2010-03-01T14:10:00Z</cp:lastPrinted>
  <dcterms:created xsi:type="dcterms:W3CDTF">2025-02-25T11:39:00Z</dcterms:created>
  <dcterms:modified xsi:type="dcterms:W3CDTF">2025-08-04T08:37:00Z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