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C3B" w:rsidRPr="00041C3B" w:rsidRDefault="00041C3B" w:rsidP="00041C3B">
      <w:pPr>
        <w:spacing w:before="1000"/>
        <w:rPr>
          <w:sz w:val="22"/>
          <w:szCs w:val="22"/>
          <w:lang w:val="sr-Latn-CS"/>
        </w:rPr>
      </w:pPr>
    </w:p>
    <w:tbl>
      <w:tblPr>
        <w:tblW w:w="9360" w:type="dxa"/>
        <w:jc w:val="center"/>
        <w:tblLayout w:type="fixed"/>
        <w:tblLook w:val="0000" w:firstRow="0" w:lastRow="0" w:firstColumn="0" w:lastColumn="0" w:noHBand="0" w:noVBand="0"/>
      </w:tblPr>
      <w:tblGrid>
        <w:gridCol w:w="2160"/>
        <w:gridCol w:w="7200"/>
      </w:tblGrid>
      <w:tr w:rsidR="00041C3B" w:rsidRPr="00041C3B" w:rsidTr="00CC762F">
        <w:trPr>
          <w:trHeight w:val="530"/>
          <w:jc w:val="center"/>
        </w:trPr>
        <w:tc>
          <w:tcPr>
            <w:tcW w:w="9360" w:type="dxa"/>
            <w:gridSpan w:val="2"/>
            <w:vAlign w:val="center"/>
          </w:tcPr>
          <w:p w:rsidR="00041C3B" w:rsidRPr="00041C3B" w:rsidRDefault="00041C3B" w:rsidP="00CC762F">
            <w:pPr>
              <w:jc w:val="center"/>
              <w:rPr>
                <w:b/>
                <w:bCs/>
                <w:i/>
                <w:iCs/>
                <w:sz w:val="22"/>
                <w:szCs w:val="22"/>
                <w:u w:val="single"/>
                <w:lang w:val="sr-Latn-CS"/>
              </w:rPr>
            </w:pPr>
            <w:r w:rsidRPr="00041C3B">
              <w:rPr>
                <w:b/>
                <w:bCs/>
                <w:i/>
                <w:iCs/>
                <w:sz w:val="22"/>
                <w:szCs w:val="22"/>
                <w:u w:val="single"/>
                <w:lang w:val="sr-Latn-CS"/>
              </w:rPr>
              <w:t>SAŽETAK KARAKTERISTIKA LIJEKA</w:t>
            </w:r>
          </w:p>
        </w:tc>
      </w:tr>
      <w:tr w:rsidR="00041C3B" w:rsidRPr="00041C3B" w:rsidTr="00CC762F">
        <w:trPr>
          <w:trHeight w:val="1969"/>
          <w:jc w:val="center"/>
        </w:trPr>
        <w:tc>
          <w:tcPr>
            <w:tcW w:w="9360" w:type="dxa"/>
            <w:gridSpan w:val="2"/>
            <w:vAlign w:val="bottom"/>
          </w:tcPr>
          <w:p w:rsidR="00041C3B" w:rsidRPr="00041C3B" w:rsidRDefault="00041C3B" w:rsidP="00CC762F">
            <w:pPr>
              <w:jc w:val="center"/>
              <w:rPr>
                <w:b/>
                <w:bCs/>
                <w:sz w:val="22"/>
                <w:szCs w:val="22"/>
                <w:u w:val="single"/>
                <w:lang w:val="sr-Latn-CS"/>
              </w:rPr>
            </w:pPr>
          </w:p>
        </w:tc>
      </w:tr>
      <w:tr w:rsidR="00041C3B" w:rsidRPr="00041C3B" w:rsidTr="00CC762F">
        <w:trPr>
          <w:trHeight w:val="1225"/>
          <w:jc w:val="center"/>
        </w:trPr>
        <w:tc>
          <w:tcPr>
            <w:tcW w:w="9360" w:type="dxa"/>
            <w:gridSpan w:val="2"/>
          </w:tcPr>
          <w:p w:rsidR="00041C3B" w:rsidRPr="00041C3B" w:rsidRDefault="00041C3B" w:rsidP="00CC762F">
            <w:pPr>
              <w:jc w:val="center"/>
              <w:rPr>
                <w:b/>
                <w:sz w:val="22"/>
                <w:szCs w:val="22"/>
                <w:lang w:val="sr-Latn-CS"/>
              </w:rPr>
            </w:pPr>
            <w:r w:rsidRPr="00041C3B">
              <w:rPr>
                <w:b/>
                <w:sz w:val="22"/>
                <w:szCs w:val="22"/>
                <w:lang w:val="sr-Latn-CS"/>
              </w:rPr>
              <w:t>ACC® 100, prašak za oralni rastvor, 100 mg</w:t>
            </w:r>
          </w:p>
          <w:p w:rsidR="00041C3B" w:rsidRPr="00A07011" w:rsidRDefault="00041C3B" w:rsidP="00CC762F">
            <w:pPr>
              <w:jc w:val="center"/>
              <w:rPr>
                <w:sz w:val="22"/>
                <w:szCs w:val="22"/>
                <w:lang w:val="sr-Latn-CS"/>
              </w:rPr>
            </w:pPr>
            <w:r w:rsidRPr="00A07011">
              <w:rPr>
                <w:sz w:val="22"/>
                <w:szCs w:val="22"/>
                <w:lang w:val="sr-Latn-CS"/>
              </w:rPr>
              <w:t>Pakovanje: kesica, 20 x 3g praška za oralni rastvor</w:t>
            </w:r>
          </w:p>
          <w:p w:rsidR="00041C3B" w:rsidRPr="00041C3B" w:rsidRDefault="00041C3B" w:rsidP="00CC762F">
            <w:pPr>
              <w:jc w:val="center"/>
              <w:rPr>
                <w:b/>
                <w:sz w:val="22"/>
                <w:szCs w:val="22"/>
                <w:lang w:val="sr-Latn-CS"/>
              </w:rPr>
            </w:pPr>
            <w:r w:rsidRPr="00041C3B">
              <w:rPr>
                <w:b/>
                <w:sz w:val="22"/>
                <w:szCs w:val="22"/>
                <w:lang w:val="sr-Latn-CS"/>
              </w:rPr>
              <w:t>ACC® 200, prašak za oralni rastvor, 200 mg</w:t>
            </w:r>
          </w:p>
          <w:p w:rsidR="00041C3B" w:rsidRPr="00A07011" w:rsidRDefault="00041C3B" w:rsidP="00CC762F">
            <w:pPr>
              <w:jc w:val="center"/>
              <w:rPr>
                <w:sz w:val="22"/>
                <w:szCs w:val="22"/>
                <w:lang w:val="sr-Latn-CS"/>
              </w:rPr>
            </w:pPr>
            <w:r w:rsidRPr="00A07011">
              <w:rPr>
                <w:sz w:val="22"/>
                <w:szCs w:val="22"/>
                <w:lang w:val="sr-Latn-CS"/>
              </w:rPr>
              <w:t>Pakovanje: kesica, 20 x 3g praška za oralni rastvor</w:t>
            </w:r>
          </w:p>
          <w:p w:rsidR="00041C3B" w:rsidRPr="00041C3B" w:rsidRDefault="00041C3B" w:rsidP="00CC762F">
            <w:pPr>
              <w:jc w:val="center"/>
              <w:rPr>
                <w:i/>
                <w:sz w:val="22"/>
                <w:szCs w:val="22"/>
                <w:lang w:val="sr-Latn-CS"/>
              </w:rPr>
            </w:pPr>
          </w:p>
        </w:tc>
      </w:tr>
      <w:tr w:rsidR="00041C3B" w:rsidRPr="00041C3B" w:rsidTr="00CC762F">
        <w:trPr>
          <w:trHeight w:val="435"/>
          <w:jc w:val="center"/>
        </w:trPr>
        <w:tc>
          <w:tcPr>
            <w:tcW w:w="2160" w:type="dxa"/>
            <w:vAlign w:val="bottom"/>
          </w:tcPr>
          <w:p w:rsidR="00041C3B" w:rsidRPr="00041C3B" w:rsidRDefault="00041C3B" w:rsidP="00CC762F">
            <w:pPr>
              <w:jc w:val="right"/>
              <w:rPr>
                <w:sz w:val="22"/>
                <w:szCs w:val="22"/>
                <w:lang w:val="sr-Latn-CS"/>
              </w:rPr>
            </w:pPr>
            <w:r w:rsidRPr="00041C3B">
              <w:rPr>
                <w:sz w:val="22"/>
                <w:szCs w:val="22"/>
                <w:lang w:val="sr-Latn-CS"/>
              </w:rPr>
              <w:t>Proizvođač:</w:t>
            </w:r>
          </w:p>
        </w:tc>
        <w:tc>
          <w:tcPr>
            <w:tcW w:w="7200" w:type="dxa"/>
            <w:vAlign w:val="bottom"/>
          </w:tcPr>
          <w:p w:rsidR="00041C3B" w:rsidRPr="00041C3B" w:rsidRDefault="00041C3B" w:rsidP="00CC762F">
            <w:pPr>
              <w:ind w:left="72" w:hanging="72"/>
              <w:rPr>
                <w:b/>
                <w:bCs/>
                <w:sz w:val="22"/>
                <w:szCs w:val="22"/>
                <w:lang w:val="sr-Latn-CS"/>
              </w:rPr>
            </w:pPr>
            <w:r w:rsidRPr="00041C3B">
              <w:rPr>
                <w:b/>
                <w:bCs/>
                <w:sz w:val="22"/>
                <w:szCs w:val="22"/>
                <w:lang w:val="sr-Latn-CS"/>
              </w:rPr>
              <w:t>Salutas Pharma GmbH</w:t>
            </w:r>
          </w:p>
        </w:tc>
      </w:tr>
      <w:tr w:rsidR="00041C3B" w:rsidRPr="00041C3B" w:rsidTr="00CC762F">
        <w:trPr>
          <w:trHeight w:val="360"/>
          <w:jc w:val="center"/>
        </w:trPr>
        <w:tc>
          <w:tcPr>
            <w:tcW w:w="2160" w:type="dxa"/>
            <w:vAlign w:val="bottom"/>
          </w:tcPr>
          <w:p w:rsidR="00041C3B" w:rsidRPr="00041C3B" w:rsidRDefault="00041C3B" w:rsidP="00CC762F">
            <w:pPr>
              <w:jc w:val="right"/>
              <w:rPr>
                <w:sz w:val="22"/>
                <w:szCs w:val="22"/>
                <w:lang w:val="sr-Latn-CS"/>
              </w:rPr>
            </w:pPr>
            <w:r w:rsidRPr="00041C3B">
              <w:rPr>
                <w:sz w:val="22"/>
                <w:szCs w:val="22"/>
                <w:lang w:val="sr-Latn-CS"/>
              </w:rPr>
              <w:t>Adresa:</w:t>
            </w:r>
          </w:p>
        </w:tc>
        <w:tc>
          <w:tcPr>
            <w:tcW w:w="7200" w:type="dxa"/>
            <w:vAlign w:val="bottom"/>
          </w:tcPr>
          <w:p w:rsidR="00041C3B" w:rsidRPr="00041C3B" w:rsidRDefault="00041C3B" w:rsidP="00CC762F">
            <w:pPr>
              <w:ind w:left="72" w:hanging="72"/>
              <w:rPr>
                <w:b/>
                <w:bCs/>
                <w:sz w:val="22"/>
                <w:szCs w:val="22"/>
                <w:lang w:val="sr-Latn-CS"/>
              </w:rPr>
            </w:pPr>
            <w:r w:rsidRPr="00041C3B">
              <w:rPr>
                <w:b/>
                <w:bCs/>
                <w:sz w:val="22"/>
                <w:szCs w:val="22"/>
                <w:lang w:val="sr-Latn-CS"/>
              </w:rPr>
              <w:t>Otto-von-Guericke-Allee 1, Barleben, Njemačka</w:t>
            </w:r>
          </w:p>
        </w:tc>
      </w:tr>
      <w:tr w:rsidR="00041C3B" w:rsidRPr="00041C3B" w:rsidTr="00CC762F">
        <w:trPr>
          <w:trHeight w:val="356"/>
          <w:jc w:val="center"/>
        </w:trPr>
        <w:tc>
          <w:tcPr>
            <w:tcW w:w="2160" w:type="dxa"/>
            <w:vAlign w:val="bottom"/>
          </w:tcPr>
          <w:p w:rsidR="00041C3B" w:rsidRPr="00041C3B" w:rsidRDefault="00041C3B" w:rsidP="00CC762F">
            <w:pPr>
              <w:jc w:val="right"/>
              <w:rPr>
                <w:sz w:val="22"/>
                <w:szCs w:val="22"/>
                <w:lang w:val="sr-Latn-CS"/>
              </w:rPr>
            </w:pPr>
            <w:r w:rsidRPr="00041C3B">
              <w:rPr>
                <w:sz w:val="22"/>
                <w:szCs w:val="22"/>
                <w:lang w:val="sr-Latn-CS"/>
              </w:rPr>
              <w:t>Podnosilac zahtjeva:</w:t>
            </w:r>
          </w:p>
        </w:tc>
        <w:tc>
          <w:tcPr>
            <w:tcW w:w="7200" w:type="dxa"/>
            <w:vAlign w:val="bottom"/>
          </w:tcPr>
          <w:p w:rsidR="00041C3B" w:rsidRPr="00041C3B" w:rsidRDefault="00041C3B" w:rsidP="00CC762F">
            <w:pPr>
              <w:ind w:left="72" w:hanging="72"/>
              <w:rPr>
                <w:b/>
                <w:bCs/>
                <w:sz w:val="22"/>
                <w:szCs w:val="22"/>
                <w:lang w:val="sr-Latn-CS"/>
              </w:rPr>
            </w:pPr>
            <w:r w:rsidRPr="00041C3B">
              <w:rPr>
                <w:b/>
                <w:bCs/>
                <w:sz w:val="22"/>
                <w:szCs w:val="22"/>
                <w:lang w:val="sr-Latn-CS"/>
              </w:rPr>
              <w:t>Glosarij d.o.o.</w:t>
            </w:r>
          </w:p>
        </w:tc>
      </w:tr>
      <w:tr w:rsidR="00041C3B" w:rsidRPr="00041C3B" w:rsidTr="00CC762F">
        <w:trPr>
          <w:trHeight w:val="353"/>
          <w:jc w:val="center"/>
        </w:trPr>
        <w:tc>
          <w:tcPr>
            <w:tcW w:w="2160" w:type="dxa"/>
            <w:vAlign w:val="bottom"/>
          </w:tcPr>
          <w:p w:rsidR="00041C3B" w:rsidRPr="00041C3B" w:rsidRDefault="00041C3B" w:rsidP="00CC762F">
            <w:pPr>
              <w:jc w:val="right"/>
              <w:rPr>
                <w:sz w:val="22"/>
                <w:szCs w:val="22"/>
                <w:lang w:val="sr-Latn-CS"/>
              </w:rPr>
            </w:pPr>
            <w:r w:rsidRPr="00041C3B">
              <w:rPr>
                <w:sz w:val="22"/>
                <w:szCs w:val="22"/>
                <w:lang w:val="sr-Latn-CS"/>
              </w:rPr>
              <w:t>Adresa:</w:t>
            </w:r>
          </w:p>
        </w:tc>
        <w:tc>
          <w:tcPr>
            <w:tcW w:w="7200" w:type="dxa"/>
            <w:vAlign w:val="bottom"/>
          </w:tcPr>
          <w:p w:rsidR="00041C3B" w:rsidRPr="00041C3B" w:rsidRDefault="00041C3B" w:rsidP="00CC762F">
            <w:pPr>
              <w:ind w:left="72" w:hanging="72"/>
              <w:rPr>
                <w:b/>
                <w:bCs/>
                <w:sz w:val="22"/>
                <w:szCs w:val="22"/>
                <w:lang w:val="sr-Latn-CS"/>
              </w:rPr>
            </w:pPr>
            <w:r w:rsidRPr="00041C3B">
              <w:rPr>
                <w:b/>
                <w:bCs/>
                <w:sz w:val="22"/>
                <w:szCs w:val="22"/>
                <w:lang w:val="sr-Latn-CS"/>
              </w:rPr>
              <w:t>Vojislavljevića 76, Podgorica, Crna Gora</w:t>
            </w:r>
          </w:p>
        </w:tc>
      </w:tr>
    </w:tbl>
    <w:p w:rsidR="00041C3B" w:rsidRPr="00041C3B" w:rsidRDefault="00041C3B" w:rsidP="00041C3B">
      <w:pPr>
        <w:pStyle w:val="Header"/>
        <w:tabs>
          <w:tab w:val="left" w:pos="284"/>
        </w:tabs>
        <w:rPr>
          <w:sz w:val="22"/>
          <w:szCs w:val="22"/>
          <w:lang w:val="sr-Latn-CS"/>
        </w:rPr>
      </w:pPr>
    </w:p>
    <w:p w:rsidR="00041C3B" w:rsidRPr="00041C3B" w:rsidRDefault="00041C3B" w:rsidP="00041C3B">
      <w:pPr>
        <w:pStyle w:val="Header"/>
        <w:tabs>
          <w:tab w:val="left" w:pos="284"/>
        </w:tabs>
        <w:spacing w:before="400"/>
        <w:rPr>
          <w:b/>
          <w:bCs/>
          <w:sz w:val="22"/>
          <w:szCs w:val="22"/>
          <w:lang w:val="sr-Latn-CS"/>
        </w:rPr>
      </w:pPr>
      <w:r w:rsidRPr="00041C3B">
        <w:rPr>
          <w:sz w:val="22"/>
          <w:szCs w:val="22"/>
          <w:lang w:val="sr-Latn-CS"/>
        </w:rPr>
        <w:br w:type="page"/>
      </w:r>
    </w:p>
    <w:tbl>
      <w:tblPr>
        <w:tblW w:w="10188" w:type="dxa"/>
        <w:tblLayout w:type="fixed"/>
        <w:tblLook w:val="0000" w:firstRow="0" w:lastRow="0" w:firstColumn="0" w:lastColumn="0" w:noHBand="0" w:noVBand="0"/>
      </w:tblPr>
      <w:tblGrid>
        <w:gridCol w:w="828"/>
        <w:gridCol w:w="360"/>
        <w:gridCol w:w="1620"/>
        <w:gridCol w:w="7380"/>
      </w:tblGrid>
      <w:tr w:rsidR="00041C3B" w:rsidRPr="00041C3B" w:rsidTr="00CC762F">
        <w:trPr>
          <w:trHeight w:val="284"/>
        </w:trPr>
        <w:tc>
          <w:tcPr>
            <w:tcW w:w="10188" w:type="dxa"/>
            <w:gridSpan w:val="4"/>
            <w:shd w:val="clear" w:color="auto" w:fill="E0E0E0"/>
            <w:vAlign w:val="center"/>
          </w:tcPr>
          <w:p w:rsidR="00041C3B" w:rsidRPr="00041C3B" w:rsidRDefault="00041C3B" w:rsidP="00CC762F">
            <w:pPr>
              <w:pStyle w:val="Header"/>
              <w:tabs>
                <w:tab w:val="left" w:pos="284"/>
              </w:tabs>
              <w:rPr>
                <w:b/>
                <w:bCs/>
                <w:sz w:val="22"/>
                <w:szCs w:val="22"/>
                <w:lang w:val="sr-Latn-CS"/>
              </w:rPr>
            </w:pPr>
            <w:r w:rsidRPr="00041C3B">
              <w:rPr>
                <w:b/>
                <w:bCs/>
                <w:sz w:val="22"/>
                <w:szCs w:val="22"/>
                <w:lang w:val="sr-Latn-CS"/>
              </w:rPr>
              <w:lastRenderedPageBreak/>
              <w:t>1. IME LIJEKA</w:t>
            </w:r>
          </w:p>
        </w:tc>
      </w:tr>
      <w:tr w:rsidR="00041C3B" w:rsidRPr="00041C3B" w:rsidTr="00CC762F">
        <w:trPr>
          <w:trHeight w:val="525"/>
        </w:trPr>
        <w:tc>
          <w:tcPr>
            <w:tcW w:w="10188" w:type="dxa"/>
            <w:gridSpan w:val="4"/>
            <w:vAlign w:val="center"/>
          </w:tcPr>
          <w:p w:rsidR="00041C3B" w:rsidRPr="00041C3B" w:rsidRDefault="00041C3B" w:rsidP="00CC762F">
            <w:pPr>
              <w:rPr>
                <w:b/>
                <w:sz w:val="22"/>
                <w:szCs w:val="22"/>
                <w:lang w:val="sr-Latn-CS"/>
              </w:rPr>
            </w:pPr>
            <w:r w:rsidRPr="00041C3B">
              <w:rPr>
                <w:b/>
                <w:sz w:val="22"/>
                <w:szCs w:val="22"/>
                <w:lang w:val="sr-Latn-CS"/>
              </w:rPr>
              <w:t xml:space="preserve">ACC® 100, prašak za oralni rastvor, 100 mg </w:t>
            </w:r>
          </w:p>
          <w:p w:rsidR="00041C3B" w:rsidRPr="00041C3B" w:rsidRDefault="00041C3B" w:rsidP="00CC762F">
            <w:pPr>
              <w:rPr>
                <w:b/>
                <w:sz w:val="22"/>
                <w:szCs w:val="22"/>
                <w:lang w:val="sr-Latn-CS"/>
              </w:rPr>
            </w:pPr>
            <w:r w:rsidRPr="00041C3B">
              <w:rPr>
                <w:b/>
                <w:sz w:val="22"/>
                <w:szCs w:val="22"/>
                <w:lang w:val="sr-Latn-CS"/>
              </w:rPr>
              <w:t xml:space="preserve">ACC® 200, prašak za oralni rastvor, 200 mg </w:t>
            </w:r>
          </w:p>
          <w:p w:rsidR="00041C3B" w:rsidRPr="00041C3B" w:rsidRDefault="00041C3B" w:rsidP="00CC762F">
            <w:pPr>
              <w:pStyle w:val="Header"/>
              <w:tabs>
                <w:tab w:val="left" w:pos="284"/>
              </w:tabs>
              <w:rPr>
                <w:sz w:val="22"/>
                <w:szCs w:val="22"/>
                <w:lang w:val="sr-Latn-CS"/>
              </w:rPr>
            </w:pPr>
          </w:p>
        </w:tc>
      </w:tr>
      <w:tr w:rsidR="00041C3B" w:rsidRPr="00041C3B" w:rsidTr="00CC762F">
        <w:trPr>
          <w:trHeight w:val="338"/>
        </w:trPr>
        <w:tc>
          <w:tcPr>
            <w:tcW w:w="828" w:type="dxa"/>
          </w:tcPr>
          <w:p w:rsidR="00041C3B" w:rsidRPr="00041C3B" w:rsidRDefault="00041C3B" w:rsidP="00CC762F">
            <w:pPr>
              <w:pStyle w:val="Header"/>
              <w:tabs>
                <w:tab w:val="left" w:pos="284"/>
              </w:tabs>
              <w:rPr>
                <w:sz w:val="22"/>
                <w:szCs w:val="22"/>
                <w:lang w:val="sr-Latn-CS"/>
              </w:rPr>
            </w:pPr>
            <w:r w:rsidRPr="00041C3B">
              <w:rPr>
                <w:sz w:val="22"/>
                <w:szCs w:val="22"/>
                <w:lang w:val="sr-Latn-CS"/>
              </w:rPr>
              <w:t>INN:</w:t>
            </w:r>
          </w:p>
        </w:tc>
        <w:tc>
          <w:tcPr>
            <w:tcW w:w="9360" w:type="dxa"/>
            <w:gridSpan w:val="3"/>
            <w:vAlign w:val="center"/>
          </w:tcPr>
          <w:p w:rsidR="00041C3B" w:rsidRPr="00041C3B" w:rsidRDefault="00041C3B" w:rsidP="00CC762F">
            <w:pPr>
              <w:pStyle w:val="Header"/>
              <w:tabs>
                <w:tab w:val="left" w:pos="284"/>
              </w:tabs>
              <w:rPr>
                <w:sz w:val="22"/>
                <w:szCs w:val="22"/>
                <w:lang w:val="sr-Latn-CS"/>
              </w:rPr>
            </w:pPr>
            <w:r w:rsidRPr="00041C3B">
              <w:rPr>
                <w:sz w:val="22"/>
                <w:szCs w:val="22"/>
                <w:lang w:val="sr-Latn-CS"/>
              </w:rPr>
              <w:t>Acetilcistein</w:t>
            </w:r>
          </w:p>
        </w:tc>
      </w:tr>
      <w:tr w:rsidR="00041C3B" w:rsidRPr="00041C3B" w:rsidTr="00CC762F">
        <w:tc>
          <w:tcPr>
            <w:tcW w:w="10188" w:type="dxa"/>
            <w:gridSpan w:val="4"/>
            <w:shd w:val="clear" w:color="auto" w:fill="E0E0E0"/>
            <w:vAlign w:val="center"/>
          </w:tcPr>
          <w:p w:rsidR="00041C3B" w:rsidRPr="00041C3B" w:rsidRDefault="00041C3B" w:rsidP="00CC762F">
            <w:pPr>
              <w:pStyle w:val="Header"/>
              <w:tabs>
                <w:tab w:val="left" w:pos="284"/>
              </w:tabs>
              <w:rPr>
                <w:b/>
                <w:bCs/>
                <w:sz w:val="22"/>
                <w:szCs w:val="22"/>
                <w:lang w:val="sr-Latn-CS"/>
              </w:rPr>
            </w:pPr>
            <w:r w:rsidRPr="00041C3B">
              <w:rPr>
                <w:b/>
                <w:bCs/>
                <w:sz w:val="22"/>
                <w:szCs w:val="22"/>
                <w:lang w:val="sr-Latn-CS"/>
              </w:rPr>
              <w:t>2. KVALITATIVNI I KVANTITATIVNI SASTAV</w:t>
            </w:r>
          </w:p>
        </w:tc>
      </w:tr>
      <w:tr w:rsidR="00041C3B" w:rsidRPr="00041C3B" w:rsidTr="00CC762F">
        <w:trPr>
          <w:trHeight w:val="1145"/>
        </w:trPr>
        <w:tc>
          <w:tcPr>
            <w:tcW w:w="10188" w:type="dxa"/>
            <w:gridSpan w:val="4"/>
            <w:vAlign w:val="center"/>
          </w:tcPr>
          <w:p w:rsidR="00041C3B" w:rsidRPr="00041C3B" w:rsidRDefault="00041C3B" w:rsidP="00CC762F">
            <w:pPr>
              <w:pStyle w:val="Header"/>
              <w:tabs>
                <w:tab w:val="left" w:pos="284"/>
              </w:tabs>
              <w:rPr>
                <w:sz w:val="22"/>
                <w:szCs w:val="22"/>
                <w:u w:val="single"/>
                <w:lang w:val="sr-Latn-CS"/>
              </w:rPr>
            </w:pPr>
            <w:r w:rsidRPr="00041C3B">
              <w:rPr>
                <w:sz w:val="22"/>
                <w:szCs w:val="22"/>
                <w:u w:val="single"/>
                <w:lang w:val="sr-Latn-CS"/>
              </w:rPr>
              <w:t>ACC 100</w:t>
            </w:r>
          </w:p>
          <w:p w:rsidR="00041C3B" w:rsidRPr="00041C3B" w:rsidRDefault="00041C3B" w:rsidP="00CC762F">
            <w:pPr>
              <w:pStyle w:val="Header"/>
              <w:tabs>
                <w:tab w:val="left" w:pos="284"/>
              </w:tabs>
              <w:rPr>
                <w:sz w:val="22"/>
                <w:szCs w:val="22"/>
                <w:lang w:val="sr-Latn-CS"/>
              </w:rPr>
            </w:pPr>
            <w:r w:rsidRPr="00041C3B">
              <w:rPr>
                <w:sz w:val="22"/>
                <w:szCs w:val="22"/>
                <w:lang w:val="sr-Latn-CS"/>
              </w:rPr>
              <w:t>3 grama praška za oralni rastvor sadrži 100 mg acetilcisteina.</w:t>
            </w:r>
          </w:p>
          <w:p w:rsidR="00041C3B" w:rsidRPr="00041C3B" w:rsidRDefault="00041C3B" w:rsidP="00CC762F">
            <w:pPr>
              <w:pStyle w:val="Header"/>
              <w:tabs>
                <w:tab w:val="left" w:pos="284"/>
              </w:tabs>
              <w:rPr>
                <w:sz w:val="22"/>
                <w:szCs w:val="22"/>
                <w:u w:val="single"/>
                <w:lang w:val="sr-Latn-CS"/>
              </w:rPr>
            </w:pPr>
            <w:r w:rsidRPr="00041C3B">
              <w:rPr>
                <w:sz w:val="22"/>
                <w:szCs w:val="22"/>
                <w:u w:val="single"/>
                <w:lang w:val="sr-Latn-CS"/>
              </w:rPr>
              <w:t>ACC 200</w:t>
            </w:r>
          </w:p>
          <w:p w:rsidR="00041C3B" w:rsidRPr="00041C3B" w:rsidRDefault="00041C3B" w:rsidP="00CC762F">
            <w:pPr>
              <w:pStyle w:val="Header"/>
              <w:tabs>
                <w:tab w:val="left" w:pos="284"/>
              </w:tabs>
              <w:rPr>
                <w:sz w:val="22"/>
                <w:szCs w:val="22"/>
                <w:lang w:val="sr-Latn-CS"/>
              </w:rPr>
            </w:pPr>
            <w:r w:rsidRPr="00041C3B">
              <w:rPr>
                <w:sz w:val="22"/>
                <w:szCs w:val="22"/>
                <w:lang w:val="sr-Latn-CS"/>
              </w:rPr>
              <w:t>3 grama praška za oralni rastvor sadrži 200 mg acetilcisteina.</w:t>
            </w:r>
          </w:p>
          <w:p w:rsidR="00041C3B" w:rsidRPr="00041C3B" w:rsidRDefault="00041C3B" w:rsidP="00CC762F">
            <w:pPr>
              <w:pStyle w:val="Header"/>
              <w:tabs>
                <w:tab w:val="left" w:pos="284"/>
              </w:tabs>
              <w:rPr>
                <w:sz w:val="22"/>
                <w:szCs w:val="22"/>
                <w:lang w:val="sr-Latn-CS"/>
              </w:rPr>
            </w:pPr>
          </w:p>
          <w:p w:rsidR="00041C3B" w:rsidRPr="00041C3B" w:rsidRDefault="00041C3B" w:rsidP="00CC762F">
            <w:pPr>
              <w:pStyle w:val="Header"/>
              <w:tabs>
                <w:tab w:val="left" w:pos="284"/>
              </w:tabs>
              <w:rPr>
                <w:sz w:val="22"/>
                <w:szCs w:val="22"/>
                <w:lang w:val="sr-Latn-CS"/>
              </w:rPr>
            </w:pPr>
            <w:r w:rsidRPr="00041C3B">
              <w:rPr>
                <w:sz w:val="22"/>
                <w:szCs w:val="22"/>
                <w:lang w:val="sr-Latn-CS"/>
              </w:rPr>
              <w:t>Za pomoćne supstance, vidjeti odjeljak 6.1.</w:t>
            </w:r>
          </w:p>
          <w:p w:rsidR="00041C3B" w:rsidRPr="00041C3B" w:rsidRDefault="00041C3B" w:rsidP="00CC762F">
            <w:pPr>
              <w:pStyle w:val="Header"/>
              <w:tabs>
                <w:tab w:val="left" w:pos="284"/>
              </w:tabs>
              <w:rPr>
                <w:sz w:val="22"/>
                <w:szCs w:val="22"/>
                <w:lang w:val="sr-Latn-CS"/>
              </w:rPr>
            </w:pPr>
          </w:p>
        </w:tc>
      </w:tr>
      <w:tr w:rsidR="00041C3B" w:rsidRPr="00041C3B" w:rsidTr="00CC762F">
        <w:tc>
          <w:tcPr>
            <w:tcW w:w="10188" w:type="dxa"/>
            <w:gridSpan w:val="4"/>
            <w:shd w:val="clear" w:color="auto" w:fill="E0E0E0"/>
            <w:vAlign w:val="center"/>
          </w:tcPr>
          <w:p w:rsidR="00041C3B" w:rsidRPr="00041C3B" w:rsidRDefault="00041C3B" w:rsidP="00CC762F">
            <w:pPr>
              <w:pStyle w:val="Header"/>
              <w:tabs>
                <w:tab w:val="left" w:pos="284"/>
              </w:tabs>
              <w:rPr>
                <w:b/>
                <w:bCs/>
                <w:sz w:val="22"/>
                <w:szCs w:val="22"/>
                <w:lang w:val="sr-Latn-CS"/>
              </w:rPr>
            </w:pPr>
            <w:r w:rsidRPr="00041C3B">
              <w:rPr>
                <w:b/>
                <w:bCs/>
                <w:sz w:val="22"/>
                <w:szCs w:val="22"/>
                <w:lang w:val="sr-Latn-CS"/>
              </w:rPr>
              <w:t>3. FARMACEUTSKI OBLIK</w:t>
            </w:r>
          </w:p>
        </w:tc>
      </w:tr>
      <w:tr w:rsidR="00041C3B" w:rsidRPr="00041C3B" w:rsidTr="00CC762F">
        <w:trPr>
          <w:trHeight w:val="1145"/>
        </w:trPr>
        <w:tc>
          <w:tcPr>
            <w:tcW w:w="10188" w:type="dxa"/>
            <w:gridSpan w:val="4"/>
            <w:vAlign w:val="center"/>
          </w:tcPr>
          <w:p w:rsidR="00041C3B" w:rsidRPr="00041C3B" w:rsidRDefault="00041C3B" w:rsidP="00CC762F">
            <w:pPr>
              <w:pStyle w:val="Header"/>
              <w:tabs>
                <w:tab w:val="left" w:pos="284"/>
              </w:tabs>
              <w:rPr>
                <w:sz w:val="22"/>
                <w:szCs w:val="22"/>
                <w:lang w:val="sr-Latn-CS"/>
              </w:rPr>
            </w:pPr>
            <w:r w:rsidRPr="00041C3B">
              <w:rPr>
                <w:sz w:val="22"/>
                <w:szCs w:val="22"/>
                <w:lang w:val="sr-Latn-CS"/>
              </w:rPr>
              <w:t>Prašak za oralni rastvor.</w:t>
            </w:r>
          </w:p>
          <w:p w:rsidR="00041C3B" w:rsidRPr="00041C3B" w:rsidRDefault="00041C3B" w:rsidP="00CC762F">
            <w:pPr>
              <w:pStyle w:val="Header"/>
              <w:tabs>
                <w:tab w:val="left" w:pos="284"/>
              </w:tabs>
              <w:rPr>
                <w:sz w:val="22"/>
                <w:szCs w:val="22"/>
                <w:u w:val="single"/>
                <w:lang w:val="sr-Latn-CS"/>
              </w:rPr>
            </w:pPr>
          </w:p>
          <w:p w:rsidR="00041C3B" w:rsidRPr="00041C3B" w:rsidRDefault="00041C3B" w:rsidP="00CC762F">
            <w:pPr>
              <w:pStyle w:val="Header"/>
              <w:tabs>
                <w:tab w:val="left" w:pos="284"/>
              </w:tabs>
              <w:rPr>
                <w:sz w:val="22"/>
                <w:szCs w:val="22"/>
                <w:lang w:val="sr-Latn-CS"/>
              </w:rPr>
            </w:pPr>
            <w:r w:rsidRPr="00041C3B">
              <w:rPr>
                <w:sz w:val="22"/>
                <w:szCs w:val="22"/>
                <w:lang w:val="sr-Latn-CS"/>
              </w:rPr>
              <w:t>Opis praška: homogeni, bijeli prašak, bez prisustva grudvica, mirisa na pomorandžu.</w:t>
            </w:r>
          </w:p>
          <w:p w:rsidR="00041C3B" w:rsidRPr="00041C3B" w:rsidRDefault="00041C3B" w:rsidP="00CC762F">
            <w:pPr>
              <w:pStyle w:val="Header"/>
              <w:tabs>
                <w:tab w:val="left" w:pos="284"/>
              </w:tabs>
              <w:rPr>
                <w:sz w:val="22"/>
                <w:szCs w:val="22"/>
                <w:lang w:val="sr-Latn-CS"/>
              </w:rPr>
            </w:pPr>
            <w:r w:rsidRPr="00041C3B">
              <w:rPr>
                <w:sz w:val="22"/>
                <w:szCs w:val="22"/>
                <w:lang w:val="sr-Latn-CS"/>
              </w:rPr>
              <w:t>Opis nakon rekonstitucije: bistar do blago opalescentan bezbojni vodeni rastvor.</w:t>
            </w:r>
          </w:p>
          <w:p w:rsidR="00041C3B" w:rsidRPr="00041C3B" w:rsidRDefault="00041C3B" w:rsidP="00CC762F">
            <w:pPr>
              <w:pStyle w:val="Header"/>
              <w:tabs>
                <w:tab w:val="left" w:pos="284"/>
              </w:tabs>
              <w:rPr>
                <w:sz w:val="22"/>
                <w:szCs w:val="22"/>
                <w:lang w:val="sr-Latn-CS"/>
              </w:rPr>
            </w:pPr>
          </w:p>
        </w:tc>
      </w:tr>
      <w:tr w:rsidR="00041C3B" w:rsidRPr="00041C3B" w:rsidTr="00CC762F">
        <w:tc>
          <w:tcPr>
            <w:tcW w:w="10188" w:type="dxa"/>
            <w:gridSpan w:val="4"/>
            <w:shd w:val="clear" w:color="auto" w:fill="E0E0E0"/>
            <w:vAlign w:val="center"/>
          </w:tcPr>
          <w:p w:rsidR="00041C3B" w:rsidRPr="00041C3B" w:rsidRDefault="00041C3B" w:rsidP="00CC762F">
            <w:pPr>
              <w:pStyle w:val="Header"/>
              <w:tabs>
                <w:tab w:val="left" w:pos="284"/>
              </w:tabs>
              <w:rPr>
                <w:b/>
                <w:bCs/>
                <w:sz w:val="22"/>
                <w:szCs w:val="22"/>
                <w:lang w:val="sr-Latn-CS"/>
              </w:rPr>
            </w:pPr>
            <w:r w:rsidRPr="00041C3B">
              <w:rPr>
                <w:b/>
                <w:bCs/>
                <w:sz w:val="22"/>
                <w:szCs w:val="22"/>
                <w:lang w:val="sr-Latn-CS"/>
              </w:rPr>
              <w:t>4. KLINIČKI PODACI</w:t>
            </w:r>
          </w:p>
        </w:tc>
      </w:tr>
      <w:tr w:rsidR="00041C3B" w:rsidRPr="00041C3B" w:rsidTr="00CC762F">
        <w:tc>
          <w:tcPr>
            <w:tcW w:w="10188" w:type="dxa"/>
            <w:gridSpan w:val="4"/>
            <w:vAlign w:val="center"/>
          </w:tcPr>
          <w:p w:rsidR="00041C3B" w:rsidRPr="00041C3B" w:rsidRDefault="00041C3B" w:rsidP="00CC762F">
            <w:pPr>
              <w:pStyle w:val="Header"/>
              <w:tabs>
                <w:tab w:val="left" w:pos="284"/>
              </w:tabs>
              <w:spacing w:before="80" w:after="80"/>
              <w:rPr>
                <w:b/>
                <w:bCs/>
                <w:sz w:val="22"/>
                <w:szCs w:val="22"/>
                <w:lang w:val="sr-Latn-CS"/>
              </w:rPr>
            </w:pPr>
            <w:r w:rsidRPr="00041C3B">
              <w:rPr>
                <w:b/>
                <w:bCs/>
                <w:sz w:val="22"/>
                <w:szCs w:val="22"/>
                <w:lang w:val="sr-Latn-CS"/>
              </w:rPr>
              <w:t>4.1. Terapijske indikacije</w:t>
            </w:r>
          </w:p>
        </w:tc>
      </w:tr>
      <w:tr w:rsidR="00041C3B" w:rsidRPr="00041C3B" w:rsidTr="00CC762F">
        <w:trPr>
          <w:trHeight w:val="672"/>
        </w:trPr>
        <w:tc>
          <w:tcPr>
            <w:tcW w:w="10188" w:type="dxa"/>
            <w:gridSpan w:val="4"/>
            <w:vAlign w:val="center"/>
          </w:tcPr>
          <w:p w:rsidR="00041C3B" w:rsidRPr="00041C3B" w:rsidRDefault="00041C3B" w:rsidP="00CC762F">
            <w:pPr>
              <w:pStyle w:val="Header"/>
              <w:tabs>
                <w:tab w:val="left" w:pos="284"/>
              </w:tabs>
              <w:rPr>
                <w:sz w:val="22"/>
                <w:szCs w:val="22"/>
                <w:lang w:val="sr-Latn-CS"/>
              </w:rPr>
            </w:pPr>
          </w:p>
          <w:p w:rsidR="00041C3B" w:rsidRPr="00041C3B" w:rsidRDefault="00041C3B" w:rsidP="00CC762F">
            <w:pPr>
              <w:pStyle w:val="Header"/>
              <w:tabs>
                <w:tab w:val="left" w:pos="284"/>
              </w:tabs>
              <w:rPr>
                <w:sz w:val="22"/>
                <w:szCs w:val="22"/>
                <w:lang w:val="sr-Latn-CS"/>
              </w:rPr>
            </w:pPr>
            <w:r w:rsidRPr="00041C3B">
              <w:rPr>
                <w:sz w:val="22"/>
                <w:szCs w:val="22"/>
                <w:lang w:val="sr-Latn-CS"/>
              </w:rPr>
              <w:t>Liječenje respiratornih poremećaja praćenih prekomjernim stvaranjem gustog i viskoznog sekreta: akutni bronhitis, hronični bronhitis i njegove egzacerbacije, emfizem pluća, mukoviscidoza, bronhiektazija.</w:t>
            </w:r>
          </w:p>
          <w:p w:rsidR="00041C3B" w:rsidRPr="00041C3B" w:rsidRDefault="00041C3B" w:rsidP="00CC762F">
            <w:pPr>
              <w:pStyle w:val="Header"/>
              <w:tabs>
                <w:tab w:val="left" w:pos="284"/>
              </w:tabs>
              <w:rPr>
                <w:bCs/>
                <w:sz w:val="22"/>
                <w:szCs w:val="22"/>
                <w:lang w:val="sr-Latn-CS"/>
              </w:rPr>
            </w:pPr>
          </w:p>
        </w:tc>
      </w:tr>
      <w:tr w:rsidR="00041C3B" w:rsidRPr="00041C3B" w:rsidTr="00CC762F">
        <w:tc>
          <w:tcPr>
            <w:tcW w:w="10188" w:type="dxa"/>
            <w:gridSpan w:val="4"/>
            <w:vAlign w:val="center"/>
          </w:tcPr>
          <w:p w:rsidR="00041C3B" w:rsidRPr="00041C3B" w:rsidRDefault="00041C3B" w:rsidP="00CC762F">
            <w:pPr>
              <w:pStyle w:val="Header"/>
              <w:tabs>
                <w:tab w:val="left" w:pos="284"/>
              </w:tabs>
              <w:spacing w:before="80" w:after="80"/>
              <w:rPr>
                <w:b/>
                <w:bCs/>
                <w:sz w:val="22"/>
                <w:szCs w:val="22"/>
                <w:lang w:val="sr-Latn-CS"/>
              </w:rPr>
            </w:pPr>
            <w:r w:rsidRPr="00041C3B">
              <w:rPr>
                <w:b/>
                <w:bCs/>
                <w:sz w:val="22"/>
                <w:szCs w:val="22"/>
                <w:lang w:val="sr-Latn-CS"/>
              </w:rPr>
              <w:t>4.2. Doziranje i način primjene</w:t>
            </w:r>
          </w:p>
        </w:tc>
      </w:tr>
      <w:tr w:rsidR="00041C3B" w:rsidRPr="00041C3B" w:rsidTr="00CC762F">
        <w:trPr>
          <w:trHeight w:val="66"/>
        </w:trPr>
        <w:tc>
          <w:tcPr>
            <w:tcW w:w="10188" w:type="dxa"/>
            <w:gridSpan w:val="4"/>
            <w:vAlign w:val="center"/>
          </w:tcPr>
          <w:p w:rsidR="00041C3B" w:rsidRPr="00041C3B" w:rsidRDefault="00041C3B" w:rsidP="00CC762F">
            <w:pPr>
              <w:pStyle w:val="Header"/>
              <w:tabs>
                <w:tab w:val="left" w:pos="284"/>
              </w:tabs>
              <w:rPr>
                <w:sz w:val="22"/>
                <w:szCs w:val="22"/>
                <w:lang w:val="sr-Latn-CS"/>
              </w:rPr>
            </w:pPr>
          </w:p>
          <w:p w:rsidR="00041C3B" w:rsidRPr="00041C3B" w:rsidRDefault="00041C3B" w:rsidP="00CC762F">
            <w:pPr>
              <w:pStyle w:val="Header"/>
              <w:tabs>
                <w:tab w:val="left" w:pos="284"/>
              </w:tabs>
              <w:rPr>
                <w:b/>
                <w:sz w:val="22"/>
                <w:szCs w:val="22"/>
                <w:lang w:val="sr-Latn-CS"/>
              </w:rPr>
            </w:pPr>
            <w:r w:rsidRPr="00041C3B">
              <w:rPr>
                <w:b/>
                <w:sz w:val="22"/>
                <w:szCs w:val="22"/>
                <w:lang w:val="sr-Latn-CS"/>
              </w:rPr>
              <w:t>ACC 100</w:t>
            </w:r>
          </w:p>
          <w:p w:rsidR="00041C3B" w:rsidRPr="00041C3B" w:rsidRDefault="00041C3B" w:rsidP="00CC762F">
            <w:pPr>
              <w:pStyle w:val="Header"/>
              <w:tabs>
                <w:tab w:val="left" w:pos="284"/>
              </w:tabs>
              <w:rPr>
                <w:sz w:val="22"/>
                <w:szCs w:val="22"/>
                <w:lang w:val="sr-Latn-CS"/>
              </w:rPr>
            </w:pPr>
            <w:r w:rsidRPr="00041C3B">
              <w:rPr>
                <w:sz w:val="22"/>
                <w:szCs w:val="22"/>
                <w:u w:val="single"/>
                <w:lang w:val="sr-Latn-CS"/>
              </w:rPr>
              <w:t>Odrasli</w:t>
            </w:r>
            <w:r w:rsidRPr="00041C3B">
              <w:rPr>
                <w:sz w:val="22"/>
                <w:szCs w:val="22"/>
                <w:lang w:val="sr-Latn-CS"/>
              </w:rPr>
              <w:t xml:space="preserve"> </w:t>
            </w:r>
          </w:p>
          <w:p w:rsidR="00041C3B" w:rsidRPr="00041C3B" w:rsidRDefault="00041C3B" w:rsidP="00CC762F">
            <w:pPr>
              <w:pStyle w:val="Header"/>
              <w:tabs>
                <w:tab w:val="left" w:pos="284"/>
              </w:tabs>
              <w:rPr>
                <w:sz w:val="22"/>
                <w:szCs w:val="22"/>
                <w:lang w:val="sr-Latn-CS"/>
              </w:rPr>
            </w:pPr>
            <w:r w:rsidRPr="00041C3B">
              <w:rPr>
                <w:sz w:val="22"/>
                <w:szCs w:val="22"/>
                <w:lang w:val="sr-Latn-CS"/>
              </w:rPr>
              <w:t>2 kesice lijeka ACC 100, rastvorenog prema uputstvu 2-3 puta dnevno</w:t>
            </w:r>
          </w:p>
          <w:p w:rsidR="00041C3B" w:rsidRPr="00041C3B" w:rsidRDefault="00041C3B" w:rsidP="00CC762F">
            <w:pPr>
              <w:pStyle w:val="Header"/>
              <w:tabs>
                <w:tab w:val="left" w:pos="284"/>
              </w:tabs>
              <w:rPr>
                <w:sz w:val="22"/>
                <w:szCs w:val="22"/>
                <w:lang w:val="sr-Latn-CS"/>
              </w:rPr>
            </w:pPr>
            <w:r w:rsidRPr="00041C3B">
              <w:rPr>
                <w:sz w:val="22"/>
                <w:szCs w:val="22"/>
                <w:u w:val="single"/>
                <w:lang w:val="sr-Latn-CS"/>
              </w:rPr>
              <w:t>Djeca uzrasta 6-12 godina</w:t>
            </w:r>
            <w:r w:rsidRPr="00041C3B">
              <w:rPr>
                <w:sz w:val="22"/>
                <w:szCs w:val="22"/>
                <w:lang w:val="sr-Latn-CS"/>
              </w:rPr>
              <w:t xml:space="preserve">: </w:t>
            </w:r>
          </w:p>
          <w:p w:rsidR="00041C3B" w:rsidRPr="00041C3B" w:rsidRDefault="00041C3B" w:rsidP="00CC762F">
            <w:pPr>
              <w:pStyle w:val="Header"/>
              <w:tabs>
                <w:tab w:val="left" w:pos="284"/>
              </w:tabs>
              <w:rPr>
                <w:sz w:val="22"/>
                <w:szCs w:val="22"/>
                <w:lang w:val="sr-Latn-CS"/>
              </w:rPr>
            </w:pPr>
            <w:r w:rsidRPr="00041C3B">
              <w:rPr>
                <w:sz w:val="22"/>
                <w:szCs w:val="22"/>
                <w:lang w:val="sr-Latn-CS"/>
              </w:rPr>
              <w:t>2 kesice lijeka ACC 100, rastvorenog prema uputstvu 2 puta dnevno</w:t>
            </w:r>
          </w:p>
          <w:p w:rsidR="00041C3B" w:rsidRPr="00041C3B" w:rsidRDefault="00041C3B" w:rsidP="00CC762F">
            <w:pPr>
              <w:pStyle w:val="Header"/>
              <w:tabs>
                <w:tab w:val="left" w:pos="284"/>
              </w:tabs>
              <w:rPr>
                <w:sz w:val="22"/>
                <w:szCs w:val="22"/>
                <w:lang w:val="sr-Latn-CS"/>
              </w:rPr>
            </w:pPr>
            <w:r w:rsidRPr="00041C3B">
              <w:rPr>
                <w:sz w:val="22"/>
                <w:szCs w:val="22"/>
                <w:u w:val="single"/>
                <w:lang w:val="sr-Latn-CS"/>
              </w:rPr>
              <w:t>Djeca uzrasta 2-6 godina</w:t>
            </w:r>
            <w:r w:rsidRPr="00041C3B">
              <w:rPr>
                <w:sz w:val="22"/>
                <w:szCs w:val="22"/>
                <w:lang w:val="sr-Latn-CS"/>
              </w:rPr>
              <w:t xml:space="preserve">: </w:t>
            </w:r>
          </w:p>
          <w:p w:rsidR="00041C3B" w:rsidRPr="00041C3B" w:rsidRDefault="00041C3B" w:rsidP="00CC762F">
            <w:pPr>
              <w:pStyle w:val="Header"/>
              <w:tabs>
                <w:tab w:val="left" w:pos="284"/>
              </w:tabs>
              <w:rPr>
                <w:sz w:val="22"/>
                <w:szCs w:val="22"/>
                <w:lang w:val="sr-Latn-CS"/>
              </w:rPr>
            </w:pPr>
            <w:r w:rsidRPr="00041C3B">
              <w:rPr>
                <w:sz w:val="22"/>
                <w:szCs w:val="22"/>
                <w:lang w:val="sr-Latn-CS"/>
              </w:rPr>
              <w:t>1 kesica lijeka ACC 100 rastvorenog prema uputstvu, 3 puta dnevno</w:t>
            </w:r>
          </w:p>
          <w:p w:rsidR="00041C3B" w:rsidRPr="00041C3B" w:rsidRDefault="00041C3B" w:rsidP="00CC762F">
            <w:pPr>
              <w:pStyle w:val="Header"/>
              <w:tabs>
                <w:tab w:val="left" w:pos="284"/>
              </w:tabs>
              <w:rPr>
                <w:sz w:val="22"/>
                <w:szCs w:val="22"/>
                <w:lang w:val="sr-Latn-CS"/>
              </w:rPr>
            </w:pPr>
          </w:p>
          <w:p w:rsidR="00041C3B" w:rsidRPr="00041C3B" w:rsidRDefault="00041C3B" w:rsidP="00CC762F">
            <w:pPr>
              <w:pStyle w:val="Header"/>
              <w:tabs>
                <w:tab w:val="left" w:pos="284"/>
              </w:tabs>
              <w:rPr>
                <w:b/>
                <w:sz w:val="22"/>
                <w:szCs w:val="22"/>
                <w:lang w:val="sr-Latn-CS"/>
              </w:rPr>
            </w:pPr>
            <w:r w:rsidRPr="00041C3B">
              <w:rPr>
                <w:b/>
                <w:sz w:val="22"/>
                <w:szCs w:val="22"/>
                <w:lang w:val="sr-Latn-CS"/>
              </w:rPr>
              <w:t>ACC 200</w:t>
            </w:r>
          </w:p>
          <w:p w:rsidR="00041C3B" w:rsidRPr="00041C3B" w:rsidRDefault="00041C3B" w:rsidP="00CC762F">
            <w:pPr>
              <w:pStyle w:val="Header"/>
              <w:tabs>
                <w:tab w:val="left" w:pos="284"/>
              </w:tabs>
              <w:rPr>
                <w:sz w:val="22"/>
                <w:szCs w:val="22"/>
                <w:u w:val="single"/>
                <w:lang w:val="sr-Latn-CS"/>
              </w:rPr>
            </w:pPr>
            <w:r w:rsidRPr="00041C3B">
              <w:rPr>
                <w:sz w:val="22"/>
                <w:szCs w:val="22"/>
                <w:u w:val="single"/>
                <w:lang w:val="sr-Latn-CS"/>
              </w:rPr>
              <w:t>Odrasli</w:t>
            </w:r>
          </w:p>
          <w:p w:rsidR="00041C3B" w:rsidRPr="00041C3B" w:rsidRDefault="00041C3B" w:rsidP="00CC762F">
            <w:pPr>
              <w:pStyle w:val="Header"/>
              <w:tabs>
                <w:tab w:val="left" w:pos="284"/>
              </w:tabs>
              <w:rPr>
                <w:sz w:val="22"/>
                <w:szCs w:val="22"/>
                <w:lang w:val="sr-Latn-CS"/>
              </w:rPr>
            </w:pPr>
            <w:r w:rsidRPr="00041C3B">
              <w:rPr>
                <w:sz w:val="22"/>
                <w:szCs w:val="22"/>
                <w:lang w:val="sr-Latn-CS"/>
              </w:rPr>
              <w:t>1 kesicu lijeka ACC 200 rastvorenog prema uputstvu, 2-3 puta dnevno</w:t>
            </w:r>
          </w:p>
          <w:p w:rsidR="00041C3B" w:rsidRPr="00041C3B" w:rsidRDefault="00041C3B" w:rsidP="00CC762F">
            <w:pPr>
              <w:pStyle w:val="Header"/>
              <w:tabs>
                <w:tab w:val="left" w:pos="284"/>
              </w:tabs>
              <w:rPr>
                <w:sz w:val="22"/>
                <w:szCs w:val="22"/>
                <w:lang w:val="sr-Latn-CS"/>
              </w:rPr>
            </w:pPr>
            <w:r w:rsidRPr="00041C3B">
              <w:rPr>
                <w:sz w:val="22"/>
                <w:szCs w:val="22"/>
                <w:u w:val="single"/>
                <w:lang w:val="sr-Latn-CS"/>
              </w:rPr>
              <w:t>Djeca uzrasta 6-12 godina</w:t>
            </w:r>
            <w:r w:rsidRPr="00041C3B">
              <w:rPr>
                <w:sz w:val="22"/>
                <w:szCs w:val="22"/>
                <w:lang w:val="sr-Latn-CS"/>
              </w:rPr>
              <w:t xml:space="preserve">: </w:t>
            </w:r>
          </w:p>
          <w:p w:rsidR="00041C3B" w:rsidRPr="00041C3B" w:rsidRDefault="00041C3B" w:rsidP="00CC762F">
            <w:pPr>
              <w:pStyle w:val="Header"/>
              <w:tabs>
                <w:tab w:val="left" w:pos="284"/>
              </w:tabs>
              <w:rPr>
                <w:sz w:val="22"/>
                <w:szCs w:val="22"/>
                <w:lang w:val="sr-Latn-CS"/>
              </w:rPr>
            </w:pPr>
            <w:r w:rsidRPr="00041C3B">
              <w:rPr>
                <w:sz w:val="22"/>
                <w:szCs w:val="22"/>
                <w:lang w:val="sr-Latn-CS"/>
              </w:rPr>
              <w:t xml:space="preserve">1 kesica lijeka ACC 200 rastvorenog prema uputstvu 1-2  puta na dan </w:t>
            </w:r>
          </w:p>
          <w:p w:rsidR="00041C3B" w:rsidRPr="00041C3B" w:rsidRDefault="00041C3B" w:rsidP="00CC762F">
            <w:pPr>
              <w:pStyle w:val="Header"/>
              <w:tabs>
                <w:tab w:val="left" w:pos="284"/>
              </w:tabs>
              <w:rPr>
                <w:sz w:val="22"/>
                <w:szCs w:val="22"/>
                <w:lang w:val="sr-Latn-CS"/>
              </w:rPr>
            </w:pPr>
          </w:p>
          <w:p w:rsidR="00041C3B" w:rsidRPr="00041C3B" w:rsidRDefault="00041C3B" w:rsidP="00CC762F">
            <w:pPr>
              <w:pStyle w:val="Header"/>
              <w:tabs>
                <w:tab w:val="left" w:pos="284"/>
              </w:tabs>
              <w:rPr>
                <w:sz w:val="22"/>
                <w:szCs w:val="22"/>
                <w:lang w:val="sr-Latn-CS"/>
              </w:rPr>
            </w:pPr>
            <w:r w:rsidRPr="00041C3B">
              <w:rPr>
                <w:sz w:val="22"/>
                <w:szCs w:val="22"/>
                <w:lang w:val="sr-Latn-CS"/>
              </w:rPr>
              <w:t>Kod akutnih simptoma liječenje se primjenjuje 5 do 10 dana. Ako nema poboljšanja, mora se potražiti savjet ljekara. Kod hroničnih simptoma liječenje se može nastaviti tokom nekoliko mjeseci, uz kontrolu ljekara.</w:t>
            </w:r>
          </w:p>
          <w:p w:rsidR="00041C3B" w:rsidRPr="00041C3B" w:rsidRDefault="00041C3B" w:rsidP="00CC762F">
            <w:pPr>
              <w:pStyle w:val="Header"/>
              <w:tabs>
                <w:tab w:val="left" w:pos="284"/>
              </w:tabs>
              <w:rPr>
                <w:sz w:val="22"/>
                <w:szCs w:val="22"/>
                <w:lang w:val="sr-Latn-CS"/>
              </w:rPr>
            </w:pPr>
          </w:p>
          <w:p w:rsidR="00041C3B" w:rsidRPr="00041C3B" w:rsidRDefault="00041C3B" w:rsidP="00A07011">
            <w:pPr>
              <w:pStyle w:val="Header"/>
              <w:tabs>
                <w:tab w:val="left" w:pos="284"/>
              </w:tabs>
              <w:rPr>
                <w:sz w:val="22"/>
                <w:szCs w:val="22"/>
                <w:lang w:val="sr-Latn-CS"/>
              </w:rPr>
            </w:pPr>
            <w:r w:rsidRPr="00041C3B">
              <w:rPr>
                <w:sz w:val="22"/>
                <w:szCs w:val="22"/>
                <w:lang w:val="sr-Latn-CS"/>
              </w:rPr>
              <w:t>Rastvoriti sadržaj kesice u čaši vode, promiješati kašičicom ako je potrebno i odmah popiti.</w:t>
            </w:r>
          </w:p>
        </w:tc>
      </w:tr>
      <w:tr w:rsidR="00041C3B" w:rsidRPr="00041C3B" w:rsidTr="00CC762F">
        <w:tc>
          <w:tcPr>
            <w:tcW w:w="10188" w:type="dxa"/>
            <w:gridSpan w:val="4"/>
            <w:vAlign w:val="center"/>
          </w:tcPr>
          <w:p w:rsidR="00041C3B" w:rsidRPr="00041C3B" w:rsidRDefault="00041C3B" w:rsidP="00CC762F">
            <w:pPr>
              <w:pStyle w:val="Header"/>
              <w:tabs>
                <w:tab w:val="left" w:pos="284"/>
              </w:tabs>
              <w:spacing w:before="80" w:after="80"/>
              <w:rPr>
                <w:b/>
                <w:bCs/>
                <w:sz w:val="22"/>
                <w:szCs w:val="22"/>
                <w:lang w:val="sr-Latn-CS"/>
              </w:rPr>
            </w:pPr>
            <w:r w:rsidRPr="00041C3B">
              <w:rPr>
                <w:b/>
                <w:bCs/>
                <w:sz w:val="22"/>
                <w:szCs w:val="22"/>
                <w:lang w:val="sr-Latn-CS"/>
              </w:rPr>
              <w:lastRenderedPageBreak/>
              <w:t>4.3. Kontraindikacije</w:t>
            </w:r>
          </w:p>
        </w:tc>
      </w:tr>
      <w:tr w:rsidR="00041C3B" w:rsidRPr="00041C3B" w:rsidTr="00CC762F">
        <w:trPr>
          <w:trHeight w:val="898"/>
        </w:trPr>
        <w:tc>
          <w:tcPr>
            <w:tcW w:w="10188" w:type="dxa"/>
            <w:gridSpan w:val="4"/>
            <w:vAlign w:val="center"/>
          </w:tcPr>
          <w:p w:rsidR="00041C3B" w:rsidRPr="00041C3B" w:rsidRDefault="00041C3B" w:rsidP="00CC762F">
            <w:pPr>
              <w:pStyle w:val="Header"/>
              <w:tabs>
                <w:tab w:val="left" w:pos="284"/>
              </w:tabs>
              <w:rPr>
                <w:sz w:val="22"/>
                <w:szCs w:val="22"/>
                <w:lang w:val="sr-Latn-CS"/>
              </w:rPr>
            </w:pPr>
            <w:r w:rsidRPr="00041C3B">
              <w:rPr>
                <w:sz w:val="22"/>
                <w:szCs w:val="22"/>
                <w:lang w:val="sr-Latn-CS"/>
              </w:rPr>
              <w:t xml:space="preserve"> Djeca mlađa od 2 godine. </w:t>
            </w:r>
          </w:p>
          <w:p w:rsidR="00041C3B" w:rsidRPr="00041C3B" w:rsidRDefault="00041C3B" w:rsidP="00CC762F">
            <w:pPr>
              <w:pStyle w:val="Header"/>
              <w:tabs>
                <w:tab w:val="left" w:pos="284"/>
              </w:tabs>
              <w:rPr>
                <w:sz w:val="22"/>
                <w:szCs w:val="22"/>
                <w:lang w:val="sr-Latn-CS"/>
              </w:rPr>
            </w:pPr>
          </w:p>
          <w:p w:rsidR="00041C3B" w:rsidRPr="00041C3B" w:rsidRDefault="00041C3B" w:rsidP="00CC762F">
            <w:pPr>
              <w:pStyle w:val="Header"/>
              <w:tabs>
                <w:tab w:val="left" w:pos="284"/>
              </w:tabs>
              <w:rPr>
                <w:sz w:val="22"/>
                <w:szCs w:val="22"/>
                <w:lang w:val="sr-Latn-CS"/>
              </w:rPr>
            </w:pPr>
            <w:r w:rsidRPr="00041C3B">
              <w:rPr>
                <w:sz w:val="22"/>
                <w:szCs w:val="22"/>
                <w:lang w:val="sr-Latn-CS"/>
              </w:rPr>
              <w:t>Lijek ACC 100 ili ACC 200 je kontraindikovan kod alergije na acetilcistein ili na bilo koji sastojak lijeka.</w:t>
            </w:r>
          </w:p>
          <w:p w:rsidR="00041C3B" w:rsidRPr="00041C3B" w:rsidRDefault="00041C3B" w:rsidP="00CC762F">
            <w:pPr>
              <w:pStyle w:val="Header"/>
              <w:tabs>
                <w:tab w:val="left" w:pos="284"/>
              </w:tabs>
              <w:rPr>
                <w:sz w:val="22"/>
                <w:szCs w:val="22"/>
                <w:lang w:val="sr-Latn-CS"/>
              </w:rPr>
            </w:pPr>
          </w:p>
          <w:p w:rsidR="00041C3B" w:rsidRPr="00041C3B" w:rsidRDefault="00041C3B" w:rsidP="00CC762F">
            <w:pPr>
              <w:pStyle w:val="Header"/>
              <w:tabs>
                <w:tab w:val="left" w:pos="284"/>
              </w:tabs>
              <w:rPr>
                <w:sz w:val="22"/>
                <w:szCs w:val="22"/>
                <w:lang w:val="sr-Latn-CS"/>
              </w:rPr>
            </w:pPr>
            <w:r w:rsidRPr="00041C3B">
              <w:rPr>
                <w:sz w:val="22"/>
                <w:szCs w:val="22"/>
                <w:lang w:val="sr-Latn-CS"/>
              </w:rPr>
              <w:t>Lijek je kontraindikovan kod pacijenata sa aktivnim gastričnim i duodenalnim ulkusom.</w:t>
            </w:r>
          </w:p>
          <w:p w:rsidR="00041C3B" w:rsidRPr="00041C3B" w:rsidRDefault="00041C3B" w:rsidP="00CC762F">
            <w:pPr>
              <w:pStyle w:val="Header"/>
              <w:tabs>
                <w:tab w:val="left" w:pos="284"/>
              </w:tabs>
              <w:rPr>
                <w:sz w:val="22"/>
                <w:szCs w:val="22"/>
                <w:lang w:val="sr-Latn-CS"/>
              </w:rPr>
            </w:pPr>
          </w:p>
          <w:p w:rsidR="00041C3B" w:rsidRPr="00041C3B" w:rsidRDefault="00041C3B" w:rsidP="00CC762F">
            <w:pPr>
              <w:pStyle w:val="Header"/>
              <w:tabs>
                <w:tab w:val="left" w:pos="284"/>
              </w:tabs>
              <w:rPr>
                <w:sz w:val="22"/>
                <w:szCs w:val="22"/>
                <w:lang w:val="sr-Latn-CS"/>
              </w:rPr>
            </w:pPr>
          </w:p>
        </w:tc>
      </w:tr>
      <w:tr w:rsidR="00041C3B" w:rsidRPr="00041C3B" w:rsidTr="00CC762F">
        <w:tc>
          <w:tcPr>
            <w:tcW w:w="10188" w:type="dxa"/>
            <w:gridSpan w:val="4"/>
            <w:vAlign w:val="center"/>
          </w:tcPr>
          <w:p w:rsidR="00041C3B" w:rsidRPr="00041C3B" w:rsidRDefault="00041C3B" w:rsidP="00CC762F">
            <w:pPr>
              <w:pStyle w:val="Header"/>
              <w:tabs>
                <w:tab w:val="left" w:pos="284"/>
              </w:tabs>
              <w:spacing w:before="80" w:after="80"/>
              <w:rPr>
                <w:b/>
                <w:bCs/>
                <w:sz w:val="22"/>
                <w:szCs w:val="22"/>
                <w:lang w:val="sr-Latn-CS"/>
              </w:rPr>
            </w:pPr>
            <w:r w:rsidRPr="00041C3B">
              <w:rPr>
                <w:b/>
                <w:bCs/>
                <w:sz w:val="22"/>
                <w:szCs w:val="22"/>
                <w:lang w:val="sr-Latn-CS"/>
              </w:rPr>
              <w:t>4.4. Posebna upozorenja i mjere opreza pri upotrebi lijeka</w:t>
            </w:r>
          </w:p>
          <w:p w:rsidR="00041C3B" w:rsidRPr="00041C3B" w:rsidRDefault="00041C3B" w:rsidP="00CC762F">
            <w:pPr>
              <w:pStyle w:val="Header"/>
              <w:tabs>
                <w:tab w:val="left" w:pos="284"/>
              </w:tabs>
              <w:spacing w:before="80" w:after="80"/>
              <w:rPr>
                <w:bCs/>
                <w:sz w:val="22"/>
                <w:szCs w:val="22"/>
                <w:lang w:val="sr-Latn-CS"/>
              </w:rPr>
            </w:pPr>
            <w:r w:rsidRPr="00041C3B">
              <w:rPr>
                <w:bCs/>
                <w:sz w:val="22"/>
                <w:szCs w:val="22"/>
                <w:lang w:val="sr-Latn-CS"/>
              </w:rPr>
              <w:t>Lijek pažljivo primjenjivati kod osoba oboljelih od bronijalne astme, kontrolisati bolesnika za vrijeme terapije, a ukoliko dođe do bronhospazma, liječenje se mora odmah prekinuti.</w:t>
            </w:r>
          </w:p>
          <w:p w:rsidR="00041C3B" w:rsidRPr="00041C3B" w:rsidRDefault="00041C3B" w:rsidP="00CC762F">
            <w:pPr>
              <w:pStyle w:val="Header"/>
              <w:tabs>
                <w:tab w:val="left" w:pos="284"/>
              </w:tabs>
              <w:spacing w:before="80" w:after="80"/>
              <w:rPr>
                <w:bCs/>
                <w:sz w:val="22"/>
                <w:szCs w:val="22"/>
                <w:lang w:val="sr-Latn-CS"/>
              </w:rPr>
            </w:pPr>
            <w:r w:rsidRPr="00041C3B">
              <w:rPr>
                <w:bCs/>
                <w:sz w:val="22"/>
                <w:szCs w:val="22"/>
                <w:lang w:val="sr-Latn-CS"/>
              </w:rPr>
              <w:t>Mukolitici mogu izazvati bronhijalnu opstrukciju kod djece mlađe od 2 godine. Zbog fizioloških karakteristika respiratornih puteva mogućnost uklanjanja bronhijalnog mukusa je ograničena. Zato ove ljekove ne treba primjenjivati kod djece mlađe od dvije godine (vidjeti odjeljak 4.3.)</w:t>
            </w:r>
          </w:p>
          <w:p w:rsidR="00041C3B" w:rsidRPr="00041C3B" w:rsidRDefault="00041C3B" w:rsidP="00CC762F">
            <w:pPr>
              <w:pStyle w:val="Header"/>
              <w:tabs>
                <w:tab w:val="left" w:pos="284"/>
              </w:tabs>
              <w:spacing w:before="80" w:after="80"/>
              <w:rPr>
                <w:bCs/>
                <w:sz w:val="22"/>
                <w:szCs w:val="22"/>
                <w:lang w:val="sr-Latn-CS"/>
              </w:rPr>
            </w:pPr>
            <w:r w:rsidRPr="00041C3B">
              <w:rPr>
                <w:bCs/>
                <w:sz w:val="22"/>
                <w:szCs w:val="22"/>
                <w:lang w:val="sr-Latn-CS"/>
              </w:rPr>
              <w:t>Lijek oprezno primjenjivati kod osoba koje boluju ili su bolovale od gastričnog i duodenalnog ulkusa, posebno ako se primjenjuje istovremeno sa drugim ljekovima koji oštećuju želudac (vidjeti odjeljak 4.3).</w:t>
            </w:r>
          </w:p>
          <w:p w:rsidR="00041C3B" w:rsidRPr="00041C3B" w:rsidRDefault="00041C3B" w:rsidP="00CC762F">
            <w:pPr>
              <w:pStyle w:val="Header"/>
              <w:tabs>
                <w:tab w:val="left" w:pos="284"/>
              </w:tabs>
              <w:spacing w:before="80" w:after="80"/>
              <w:rPr>
                <w:bCs/>
                <w:sz w:val="22"/>
                <w:szCs w:val="22"/>
                <w:lang w:val="sr-Latn-CS"/>
              </w:rPr>
            </w:pPr>
            <w:r w:rsidRPr="00041C3B">
              <w:rPr>
                <w:bCs/>
                <w:sz w:val="22"/>
                <w:szCs w:val="22"/>
                <w:lang w:val="sr-Latn-CS"/>
              </w:rPr>
              <w:t>Oprezno primjenjivati lijek kod starijih osoba sa respiratornom insuficijencijom.</w:t>
            </w:r>
          </w:p>
          <w:p w:rsidR="00041C3B" w:rsidRPr="00041C3B" w:rsidRDefault="00041C3B" w:rsidP="00CC762F">
            <w:pPr>
              <w:pStyle w:val="Header"/>
              <w:tabs>
                <w:tab w:val="left" w:pos="284"/>
              </w:tabs>
              <w:spacing w:before="80" w:after="80"/>
              <w:rPr>
                <w:bCs/>
                <w:sz w:val="22"/>
                <w:szCs w:val="22"/>
                <w:lang w:val="sr-Latn-CS"/>
              </w:rPr>
            </w:pPr>
            <w:r w:rsidRPr="00041C3B">
              <w:rPr>
                <w:bCs/>
                <w:sz w:val="22"/>
                <w:szCs w:val="22"/>
                <w:lang w:val="sr-Latn-CS"/>
              </w:rPr>
              <w:t>Moguće je da dođe do omekšavanja i razvodnjavanja prekomjerne količine sekreta, naročito na početku terapije. Kod osoba sa smanjenom sposobnošću iskašljavanja uz terapiju acetilcisteinom primijeniti i respiratornu fizikalnu terapiju (posturalnu drenažu i bronhijalnu aspiraciju) kako bi se izbjeglo zadržavanje sekreta.</w:t>
            </w:r>
          </w:p>
        </w:tc>
      </w:tr>
      <w:tr w:rsidR="00041C3B" w:rsidRPr="00041C3B" w:rsidTr="00CC762F">
        <w:trPr>
          <w:trHeight w:val="784"/>
        </w:trPr>
        <w:tc>
          <w:tcPr>
            <w:tcW w:w="10188" w:type="dxa"/>
            <w:gridSpan w:val="4"/>
            <w:vAlign w:val="center"/>
          </w:tcPr>
          <w:p w:rsidR="00041C3B" w:rsidRPr="00041C3B" w:rsidRDefault="00041C3B" w:rsidP="00CC762F">
            <w:pPr>
              <w:pStyle w:val="Header"/>
              <w:tabs>
                <w:tab w:val="left" w:pos="284"/>
              </w:tabs>
              <w:rPr>
                <w:sz w:val="22"/>
                <w:szCs w:val="22"/>
                <w:lang w:val="sr-Latn-CS"/>
              </w:rPr>
            </w:pPr>
          </w:p>
          <w:p w:rsidR="00041C3B" w:rsidRPr="00041C3B" w:rsidRDefault="00041C3B" w:rsidP="00CC762F">
            <w:pPr>
              <w:pStyle w:val="Header"/>
              <w:tabs>
                <w:tab w:val="left" w:pos="284"/>
                <w:tab w:val="left" w:pos="2640"/>
              </w:tabs>
              <w:rPr>
                <w:sz w:val="22"/>
                <w:szCs w:val="22"/>
                <w:lang w:val="sr-Latn-CS"/>
              </w:rPr>
            </w:pPr>
            <w:r w:rsidRPr="00041C3B">
              <w:rPr>
                <w:sz w:val="22"/>
                <w:szCs w:val="22"/>
                <w:lang w:val="sr-Latn-CS"/>
              </w:rPr>
              <w:t>Potreban je oprez kod pacijenata sa intolerancijom na histamin. Izbjegavati dugotrajnu primjenu kod ovih pacijenata s obzirom da ACC 100 ili ACC®200 utiče na metabolizam histamina i može dovesti do pojave simptoma intolerancije (npr. glavobolja, vazomotorni rinitis, svrab).</w:t>
            </w:r>
          </w:p>
          <w:p w:rsidR="00041C3B" w:rsidRPr="00041C3B" w:rsidRDefault="00041C3B" w:rsidP="00CC762F">
            <w:pPr>
              <w:pStyle w:val="Header"/>
              <w:tabs>
                <w:tab w:val="left" w:pos="284"/>
              </w:tabs>
              <w:rPr>
                <w:sz w:val="22"/>
                <w:szCs w:val="22"/>
                <w:lang w:val="sr-Latn-CS"/>
              </w:rPr>
            </w:pPr>
          </w:p>
          <w:p w:rsidR="00041C3B" w:rsidRPr="00041C3B" w:rsidRDefault="00041C3B" w:rsidP="00CC762F">
            <w:pPr>
              <w:pStyle w:val="Header"/>
              <w:tabs>
                <w:tab w:val="left" w:pos="284"/>
              </w:tabs>
              <w:rPr>
                <w:sz w:val="22"/>
                <w:szCs w:val="22"/>
                <w:lang w:val="sr-Latn-CS"/>
              </w:rPr>
            </w:pPr>
            <w:r w:rsidRPr="00041C3B">
              <w:rPr>
                <w:sz w:val="22"/>
                <w:szCs w:val="22"/>
                <w:lang w:val="sr-Latn-CS"/>
              </w:rPr>
              <w:t>Ovaj lijek sadrži saharozu. Jedna kesica lijeka ACC 100 sadrži 2,8295 g saharoze što je ekvivalentno oko 0.24 ugljenohidratne jedinice. Jedna kesica lijeka ACC 200 sadrži 2,717 g saharoze, što je ekvivalentno 0.23 ugljenohidratne jedinice. Potreban je oprez prilikom primjene ovog lijeka kod pacijenata sa dijabetes melitusom.</w:t>
            </w:r>
          </w:p>
          <w:p w:rsidR="00041C3B" w:rsidRPr="00041C3B" w:rsidRDefault="00041C3B" w:rsidP="00CC762F">
            <w:pPr>
              <w:pStyle w:val="Header"/>
              <w:tabs>
                <w:tab w:val="left" w:pos="284"/>
              </w:tabs>
              <w:rPr>
                <w:sz w:val="22"/>
                <w:szCs w:val="22"/>
                <w:lang w:val="sr-Latn-CS"/>
              </w:rPr>
            </w:pPr>
            <w:r w:rsidRPr="00041C3B">
              <w:rPr>
                <w:sz w:val="22"/>
                <w:szCs w:val="22"/>
                <w:lang w:val="sr-Latn-CS"/>
              </w:rPr>
              <w:t>Pacijenti koji boluju od rijetkog nasljednog oboljenja netolerancije na fruktozu, loše glukozno-galaktozne resorpcije ili saharozno-izomaltozne insuficijencije ne smiju koristiti ovaj lijek.</w:t>
            </w:r>
          </w:p>
          <w:p w:rsidR="00041C3B" w:rsidRPr="00041C3B" w:rsidRDefault="00041C3B" w:rsidP="00CC762F">
            <w:pPr>
              <w:pStyle w:val="Header"/>
              <w:tabs>
                <w:tab w:val="left" w:pos="284"/>
              </w:tabs>
              <w:rPr>
                <w:b/>
                <w:sz w:val="22"/>
                <w:szCs w:val="22"/>
                <w:lang w:val="sr-Latn-CS"/>
              </w:rPr>
            </w:pPr>
          </w:p>
        </w:tc>
      </w:tr>
      <w:tr w:rsidR="00041C3B" w:rsidRPr="00041C3B" w:rsidTr="00CC762F">
        <w:tc>
          <w:tcPr>
            <w:tcW w:w="10188" w:type="dxa"/>
            <w:gridSpan w:val="4"/>
            <w:vAlign w:val="center"/>
          </w:tcPr>
          <w:p w:rsidR="00041C3B" w:rsidRPr="00041C3B" w:rsidRDefault="00041C3B" w:rsidP="00CC762F">
            <w:pPr>
              <w:pStyle w:val="Header"/>
              <w:tabs>
                <w:tab w:val="left" w:pos="284"/>
              </w:tabs>
              <w:spacing w:before="80" w:after="80"/>
              <w:rPr>
                <w:b/>
                <w:bCs/>
                <w:sz w:val="22"/>
                <w:szCs w:val="22"/>
                <w:lang w:val="sr-Latn-CS"/>
              </w:rPr>
            </w:pPr>
            <w:r w:rsidRPr="00041C3B">
              <w:rPr>
                <w:b/>
                <w:bCs/>
                <w:sz w:val="22"/>
                <w:szCs w:val="22"/>
                <w:lang w:val="sr-Latn-CS"/>
              </w:rPr>
              <w:t>4.5. Interakcije sa drugim ljekovima i druge vrste interakcija</w:t>
            </w:r>
          </w:p>
        </w:tc>
      </w:tr>
      <w:tr w:rsidR="00041C3B" w:rsidRPr="00041C3B" w:rsidTr="00CC762F">
        <w:trPr>
          <w:trHeight w:val="850"/>
        </w:trPr>
        <w:tc>
          <w:tcPr>
            <w:tcW w:w="10188" w:type="dxa"/>
            <w:gridSpan w:val="4"/>
            <w:vAlign w:val="center"/>
          </w:tcPr>
          <w:p w:rsidR="00041C3B" w:rsidRPr="00041C3B" w:rsidRDefault="00041C3B" w:rsidP="00CC762F">
            <w:pPr>
              <w:pStyle w:val="Header"/>
              <w:tabs>
                <w:tab w:val="left" w:pos="284"/>
              </w:tabs>
              <w:rPr>
                <w:sz w:val="22"/>
                <w:szCs w:val="22"/>
                <w:lang w:val="sr-Latn-CS"/>
              </w:rPr>
            </w:pPr>
            <w:r w:rsidRPr="00041C3B">
              <w:rPr>
                <w:sz w:val="22"/>
                <w:szCs w:val="22"/>
                <w:lang w:val="sr-Latn-CS"/>
              </w:rPr>
              <w:t>Kombinovana primjena acetilcisteina sa antitusicima (ljekovi protiv kašlja) može uzrokovati opasnu retenciju  sekreta usljed smanjenja refleksa kašlja, pa primjena ove kombinacije mora biti strogo indikovana.</w:t>
            </w:r>
          </w:p>
          <w:p w:rsidR="00041C3B" w:rsidRPr="00041C3B" w:rsidRDefault="00041C3B" w:rsidP="00CC762F">
            <w:pPr>
              <w:pStyle w:val="Header"/>
              <w:tabs>
                <w:tab w:val="left" w:pos="284"/>
              </w:tabs>
              <w:rPr>
                <w:sz w:val="22"/>
                <w:szCs w:val="22"/>
                <w:lang w:val="sr-Latn-CS"/>
              </w:rPr>
            </w:pPr>
            <w:r w:rsidRPr="00041C3B">
              <w:rPr>
                <w:sz w:val="22"/>
                <w:szCs w:val="22"/>
                <w:lang w:val="sr-Latn-CS"/>
              </w:rPr>
              <w:t>Aktivni ugalj može smanjiti dejstvo acetilcisteina.</w:t>
            </w:r>
          </w:p>
          <w:p w:rsidR="00041C3B" w:rsidRPr="00041C3B" w:rsidRDefault="00041C3B" w:rsidP="00CC762F">
            <w:pPr>
              <w:pStyle w:val="Header"/>
              <w:tabs>
                <w:tab w:val="left" w:pos="284"/>
              </w:tabs>
              <w:rPr>
                <w:sz w:val="22"/>
                <w:szCs w:val="22"/>
                <w:lang w:val="sr-Latn-CS"/>
              </w:rPr>
            </w:pPr>
          </w:p>
          <w:p w:rsidR="00041C3B" w:rsidRPr="00041C3B" w:rsidRDefault="00041C3B" w:rsidP="00CC762F">
            <w:pPr>
              <w:pStyle w:val="Header"/>
              <w:tabs>
                <w:tab w:val="left" w:pos="284"/>
              </w:tabs>
              <w:rPr>
                <w:sz w:val="22"/>
                <w:szCs w:val="22"/>
                <w:lang w:val="sr-Latn-CS"/>
              </w:rPr>
            </w:pPr>
            <w:r w:rsidRPr="00041C3B">
              <w:rPr>
                <w:sz w:val="22"/>
                <w:szCs w:val="22"/>
                <w:lang w:val="sr-Latn-CS"/>
              </w:rPr>
              <w:t xml:space="preserve">Do danas se izveštaji o inaktivaciji antibiotika u prisustvu acetilcisteina odnose samo na </w:t>
            </w:r>
            <w:r w:rsidRPr="00041C3B">
              <w:rPr>
                <w:i/>
                <w:sz w:val="22"/>
                <w:szCs w:val="22"/>
                <w:lang w:val="sr-Latn-CS"/>
              </w:rPr>
              <w:t>in vitro</w:t>
            </w:r>
            <w:r w:rsidRPr="00041C3B">
              <w:rPr>
                <w:sz w:val="22"/>
                <w:szCs w:val="22"/>
                <w:lang w:val="sr-Latn-CS"/>
              </w:rPr>
              <w:t xml:space="preserve"> eksperimente u kojima su navedene supstance miješane direktno. Ipak, iz razloga bezbjednosti, oralne antibiotike treba primjenjivati odvojeno od acetilcisteina i u intervalu od najmanje 2 sata. Pokazalo se da istovremena primjena nitroglicerina sa acetilcisteinom izaziva značajnu hipotenziju i dilataciju temporalne arterije, što dovodi do napada glavobolje.</w:t>
            </w:r>
          </w:p>
          <w:p w:rsidR="00041C3B" w:rsidRPr="00041C3B" w:rsidRDefault="00041C3B" w:rsidP="00CC762F">
            <w:pPr>
              <w:pStyle w:val="Header"/>
              <w:tabs>
                <w:tab w:val="left" w:pos="284"/>
              </w:tabs>
              <w:rPr>
                <w:sz w:val="22"/>
                <w:szCs w:val="22"/>
                <w:lang w:val="sr-Latn-CS"/>
              </w:rPr>
            </w:pPr>
            <w:r w:rsidRPr="00041C3B">
              <w:rPr>
                <w:sz w:val="22"/>
                <w:szCs w:val="22"/>
                <w:lang w:val="sr-Latn-CS"/>
              </w:rPr>
              <w:t>Ukoliko je neophodno zajedno primijeniti nitroglicerin i acetilcistein, pratiti hipotenziju i upozoriti pacijenta na mogući napad glavobolje.</w:t>
            </w:r>
          </w:p>
          <w:p w:rsidR="00041C3B" w:rsidRPr="00041C3B" w:rsidRDefault="00041C3B" w:rsidP="00CC762F">
            <w:pPr>
              <w:pStyle w:val="Header"/>
              <w:tabs>
                <w:tab w:val="left" w:pos="284"/>
              </w:tabs>
              <w:rPr>
                <w:sz w:val="22"/>
                <w:szCs w:val="22"/>
                <w:u w:val="single"/>
                <w:lang w:val="sr-Latn-CS"/>
              </w:rPr>
            </w:pPr>
            <w:r w:rsidRPr="00041C3B">
              <w:rPr>
                <w:sz w:val="22"/>
                <w:szCs w:val="22"/>
                <w:u w:val="single"/>
                <w:lang w:val="sr-Latn-CS"/>
              </w:rPr>
              <w:lastRenderedPageBreak/>
              <w:t>Interakcije sa rezultatima laboratorijskih testova</w:t>
            </w:r>
          </w:p>
          <w:p w:rsidR="00041C3B" w:rsidRPr="00041C3B" w:rsidRDefault="00041C3B" w:rsidP="00CC762F">
            <w:pPr>
              <w:pStyle w:val="Header"/>
              <w:tabs>
                <w:tab w:val="left" w:pos="284"/>
              </w:tabs>
              <w:rPr>
                <w:sz w:val="22"/>
                <w:szCs w:val="22"/>
                <w:lang w:val="sr-Latn-CS"/>
              </w:rPr>
            </w:pPr>
            <w:r w:rsidRPr="00041C3B">
              <w:rPr>
                <w:sz w:val="22"/>
                <w:szCs w:val="22"/>
                <w:lang w:val="sr-Latn-CS"/>
              </w:rPr>
              <w:t>Acetilcistein može uticati na rezultat kolorimetrijske analize salicilata.</w:t>
            </w:r>
          </w:p>
          <w:p w:rsidR="00041C3B" w:rsidRPr="00041C3B" w:rsidRDefault="00041C3B" w:rsidP="00CC762F">
            <w:pPr>
              <w:pStyle w:val="Header"/>
              <w:tabs>
                <w:tab w:val="left" w:pos="284"/>
              </w:tabs>
              <w:rPr>
                <w:sz w:val="22"/>
                <w:szCs w:val="22"/>
                <w:lang w:val="sr-Latn-CS"/>
              </w:rPr>
            </w:pPr>
            <w:r w:rsidRPr="00041C3B">
              <w:rPr>
                <w:sz w:val="22"/>
                <w:szCs w:val="22"/>
                <w:lang w:val="sr-Latn-CS"/>
              </w:rPr>
              <w:t>Acetilcistein može uticati na rezultate određivanja ketonskih tijela u urinu.</w:t>
            </w:r>
          </w:p>
        </w:tc>
      </w:tr>
      <w:tr w:rsidR="00041C3B" w:rsidRPr="00041C3B" w:rsidTr="00CC762F">
        <w:tc>
          <w:tcPr>
            <w:tcW w:w="10188" w:type="dxa"/>
            <w:gridSpan w:val="4"/>
            <w:vAlign w:val="center"/>
          </w:tcPr>
          <w:p w:rsidR="00041C3B" w:rsidRDefault="00041C3B" w:rsidP="00CC762F">
            <w:pPr>
              <w:pStyle w:val="Header"/>
              <w:tabs>
                <w:tab w:val="left" w:pos="284"/>
              </w:tabs>
              <w:spacing w:before="80" w:after="80"/>
              <w:rPr>
                <w:b/>
                <w:bCs/>
                <w:sz w:val="22"/>
                <w:szCs w:val="22"/>
                <w:lang w:val="sr-Latn-CS"/>
              </w:rPr>
            </w:pPr>
          </w:p>
          <w:p w:rsidR="00041C3B" w:rsidRDefault="00041C3B" w:rsidP="00CC762F">
            <w:pPr>
              <w:pStyle w:val="Header"/>
              <w:tabs>
                <w:tab w:val="left" w:pos="284"/>
              </w:tabs>
              <w:spacing w:before="80" w:after="80"/>
              <w:rPr>
                <w:b/>
                <w:bCs/>
                <w:sz w:val="22"/>
                <w:szCs w:val="22"/>
                <w:lang w:val="sr-Latn-CS"/>
              </w:rPr>
            </w:pPr>
            <w:r w:rsidRPr="00041C3B">
              <w:rPr>
                <w:b/>
                <w:bCs/>
                <w:sz w:val="22"/>
                <w:szCs w:val="22"/>
                <w:lang w:val="sr-Latn-CS"/>
              </w:rPr>
              <w:t>4.6. Primjena u periodu trudnoće i dojenja</w:t>
            </w:r>
          </w:p>
          <w:p w:rsidR="00041C3B" w:rsidRPr="00041C3B" w:rsidRDefault="00041C3B" w:rsidP="00CC762F">
            <w:pPr>
              <w:pStyle w:val="Header"/>
              <w:tabs>
                <w:tab w:val="left" w:pos="284"/>
              </w:tabs>
              <w:spacing w:before="80" w:after="80"/>
              <w:rPr>
                <w:b/>
                <w:bCs/>
                <w:sz w:val="22"/>
                <w:szCs w:val="22"/>
                <w:lang w:val="sr-Latn-CS"/>
              </w:rPr>
            </w:pPr>
          </w:p>
        </w:tc>
      </w:tr>
      <w:tr w:rsidR="00041C3B" w:rsidRPr="00041C3B" w:rsidTr="00CC762F">
        <w:trPr>
          <w:trHeight w:val="1145"/>
        </w:trPr>
        <w:tc>
          <w:tcPr>
            <w:tcW w:w="10188" w:type="dxa"/>
            <w:gridSpan w:val="4"/>
            <w:vAlign w:val="center"/>
          </w:tcPr>
          <w:p w:rsidR="00041C3B" w:rsidRPr="00041C3B" w:rsidRDefault="00041C3B" w:rsidP="00CC762F">
            <w:pPr>
              <w:pStyle w:val="Header"/>
              <w:tabs>
                <w:tab w:val="left" w:pos="284"/>
              </w:tabs>
              <w:rPr>
                <w:sz w:val="22"/>
                <w:szCs w:val="22"/>
                <w:lang w:val="sr-Latn-CS"/>
              </w:rPr>
            </w:pPr>
            <w:r w:rsidRPr="00041C3B">
              <w:rPr>
                <w:sz w:val="22"/>
                <w:szCs w:val="22"/>
                <w:lang w:val="sr-Latn-CS"/>
              </w:rPr>
              <w:t>Trudnoća - kategorija B.</w:t>
            </w:r>
          </w:p>
          <w:p w:rsidR="00041C3B" w:rsidRPr="00041C3B" w:rsidRDefault="00041C3B" w:rsidP="00CC762F">
            <w:pPr>
              <w:pStyle w:val="Header"/>
              <w:tabs>
                <w:tab w:val="left" w:pos="284"/>
              </w:tabs>
              <w:rPr>
                <w:sz w:val="22"/>
                <w:szCs w:val="22"/>
                <w:lang w:val="sr-Latn-CS"/>
              </w:rPr>
            </w:pPr>
            <w:r w:rsidRPr="00041C3B">
              <w:rPr>
                <w:sz w:val="22"/>
                <w:szCs w:val="22"/>
                <w:lang w:val="sr-Latn-CS"/>
              </w:rPr>
              <w:t>Kod životinja nije bilo dokaza za postojanje teratogenog efekta acetilcisteina. Međutim, njegova upotreba za vrijeme trudnoće i laktacije bi trebalo da se odvija samo ukoliko je to strogo neophodno, pod direktnim nadzorom ljekara.</w:t>
            </w:r>
          </w:p>
          <w:p w:rsidR="00041C3B" w:rsidRPr="00041C3B" w:rsidRDefault="00041C3B" w:rsidP="00CC762F">
            <w:pPr>
              <w:pStyle w:val="Header"/>
              <w:tabs>
                <w:tab w:val="left" w:pos="284"/>
              </w:tabs>
              <w:rPr>
                <w:sz w:val="22"/>
                <w:szCs w:val="22"/>
                <w:lang w:val="sr-Latn-CS"/>
              </w:rPr>
            </w:pPr>
          </w:p>
        </w:tc>
      </w:tr>
      <w:tr w:rsidR="00041C3B" w:rsidRPr="00041C3B" w:rsidTr="00CC762F">
        <w:tc>
          <w:tcPr>
            <w:tcW w:w="10188" w:type="dxa"/>
            <w:gridSpan w:val="4"/>
            <w:vAlign w:val="center"/>
          </w:tcPr>
          <w:p w:rsidR="00041C3B" w:rsidRPr="00041C3B" w:rsidRDefault="00041C3B" w:rsidP="00CC762F">
            <w:pPr>
              <w:pStyle w:val="Header"/>
              <w:tabs>
                <w:tab w:val="left" w:pos="284"/>
              </w:tabs>
              <w:spacing w:before="80" w:after="80"/>
              <w:rPr>
                <w:b/>
                <w:bCs/>
                <w:spacing w:val="-8"/>
                <w:sz w:val="22"/>
                <w:szCs w:val="22"/>
                <w:lang w:val="sr-Latn-CS"/>
              </w:rPr>
            </w:pPr>
            <w:r w:rsidRPr="00041C3B">
              <w:rPr>
                <w:b/>
                <w:bCs/>
                <w:spacing w:val="-8"/>
                <w:sz w:val="22"/>
                <w:szCs w:val="22"/>
                <w:lang w:val="sr-Latn-CS"/>
              </w:rPr>
              <w:t>4.7. Uticaj na psihofizičke sposobnosti prilikom upravljanja motornim vozilom i rukovanja mašinama</w:t>
            </w:r>
          </w:p>
        </w:tc>
      </w:tr>
      <w:tr w:rsidR="00041C3B" w:rsidRPr="00041C3B" w:rsidTr="00CC762F">
        <w:trPr>
          <w:trHeight w:val="788"/>
        </w:trPr>
        <w:tc>
          <w:tcPr>
            <w:tcW w:w="10188" w:type="dxa"/>
            <w:gridSpan w:val="4"/>
            <w:vAlign w:val="center"/>
          </w:tcPr>
          <w:p w:rsidR="00041C3B" w:rsidRPr="00041C3B" w:rsidRDefault="00041C3B" w:rsidP="00CC762F">
            <w:pPr>
              <w:pStyle w:val="Header"/>
              <w:tabs>
                <w:tab w:val="left" w:pos="284"/>
              </w:tabs>
              <w:rPr>
                <w:sz w:val="22"/>
                <w:szCs w:val="22"/>
                <w:lang w:val="sr-Latn-CS"/>
              </w:rPr>
            </w:pPr>
            <w:r w:rsidRPr="00041C3B">
              <w:rPr>
                <w:sz w:val="22"/>
                <w:szCs w:val="22"/>
                <w:lang w:val="sr-Latn-CS"/>
              </w:rPr>
              <w:t>Acetilcistein ne utiče na psihofizičke sposobnosti pacijenta.</w:t>
            </w:r>
          </w:p>
        </w:tc>
      </w:tr>
      <w:tr w:rsidR="00041C3B" w:rsidRPr="00041C3B" w:rsidTr="00CC762F">
        <w:tc>
          <w:tcPr>
            <w:tcW w:w="10188" w:type="dxa"/>
            <w:gridSpan w:val="4"/>
            <w:vAlign w:val="center"/>
          </w:tcPr>
          <w:p w:rsidR="00041C3B" w:rsidRPr="00041C3B" w:rsidRDefault="00041C3B" w:rsidP="00CC762F">
            <w:pPr>
              <w:pStyle w:val="Header"/>
              <w:tabs>
                <w:tab w:val="left" w:pos="284"/>
              </w:tabs>
              <w:spacing w:before="80" w:after="80"/>
              <w:rPr>
                <w:b/>
                <w:bCs/>
                <w:sz w:val="22"/>
                <w:szCs w:val="22"/>
                <w:lang w:val="sr-Latn-CS"/>
              </w:rPr>
            </w:pPr>
            <w:r w:rsidRPr="00041C3B">
              <w:rPr>
                <w:b/>
                <w:bCs/>
                <w:sz w:val="22"/>
                <w:szCs w:val="22"/>
                <w:lang w:val="sr-Latn-CS"/>
              </w:rPr>
              <w:t>4.8. Neželjena dejstva</w:t>
            </w:r>
          </w:p>
        </w:tc>
      </w:tr>
      <w:tr w:rsidR="00041C3B" w:rsidRPr="00041C3B" w:rsidTr="00CC762F">
        <w:trPr>
          <w:trHeight w:val="360"/>
        </w:trPr>
        <w:tc>
          <w:tcPr>
            <w:tcW w:w="10188" w:type="dxa"/>
            <w:gridSpan w:val="4"/>
            <w:vAlign w:val="center"/>
          </w:tcPr>
          <w:p w:rsidR="00041C3B" w:rsidRPr="00041C3B" w:rsidRDefault="00041C3B" w:rsidP="00CC762F">
            <w:pPr>
              <w:rPr>
                <w:sz w:val="22"/>
                <w:szCs w:val="22"/>
                <w:lang w:val="sr-Latn-CS"/>
              </w:rPr>
            </w:pPr>
          </w:p>
          <w:p w:rsidR="00041C3B" w:rsidRPr="00041C3B" w:rsidRDefault="00041C3B" w:rsidP="00CC762F">
            <w:pPr>
              <w:rPr>
                <w:sz w:val="22"/>
                <w:szCs w:val="22"/>
                <w:lang w:val="sr-Latn-CS"/>
              </w:rPr>
            </w:pPr>
            <w:r w:rsidRPr="00041C3B">
              <w:rPr>
                <w:sz w:val="22"/>
                <w:szCs w:val="22"/>
                <w:lang w:val="sr-Latn-CS"/>
              </w:rPr>
              <w:t>Niže u tekstu su navedena neželjena dejstva oralno uzetog acetilcisteina i njihova učestalost.</w:t>
            </w:r>
          </w:p>
          <w:p w:rsidR="00041C3B" w:rsidRPr="00041C3B" w:rsidRDefault="00041C3B" w:rsidP="00CC762F">
            <w:pPr>
              <w:rPr>
                <w:sz w:val="22"/>
                <w:szCs w:val="22"/>
                <w:lang w:val="sr-Latn-CS"/>
              </w:rPr>
            </w:pPr>
            <w:r w:rsidRPr="00041C3B">
              <w:rPr>
                <w:sz w:val="22"/>
                <w:szCs w:val="22"/>
                <w:lang w:val="sr-Latn-CS"/>
              </w:rPr>
              <w:t xml:space="preserve">Veoma česta (≥1/10) </w:t>
            </w:r>
          </w:p>
          <w:p w:rsidR="00041C3B" w:rsidRPr="00041C3B" w:rsidRDefault="00041C3B" w:rsidP="00CC762F">
            <w:pPr>
              <w:rPr>
                <w:sz w:val="22"/>
                <w:szCs w:val="22"/>
                <w:lang w:val="sr-Latn-CS"/>
              </w:rPr>
            </w:pPr>
            <w:r w:rsidRPr="00041C3B">
              <w:rPr>
                <w:sz w:val="22"/>
                <w:szCs w:val="22"/>
                <w:lang w:val="sr-Latn-CS"/>
              </w:rPr>
              <w:t xml:space="preserve">Česta (≥1/100 do &lt;1/10) </w:t>
            </w:r>
          </w:p>
          <w:p w:rsidR="00041C3B" w:rsidRPr="00041C3B" w:rsidRDefault="00041C3B" w:rsidP="00CC762F">
            <w:pPr>
              <w:rPr>
                <w:sz w:val="22"/>
                <w:szCs w:val="22"/>
                <w:lang w:val="sr-Latn-CS"/>
              </w:rPr>
            </w:pPr>
            <w:r w:rsidRPr="00041C3B">
              <w:rPr>
                <w:sz w:val="22"/>
                <w:szCs w:val="22"/>
                <w:lang w:val="sr-Latn-CS"/>
              </w:rPr>
              <w:t xml:space="preserve">Povremena (≥1/1,000 do &lt; 1/100) </w:t>
            </w:r>
          </w:p>
          <w:p w:rsidR="00041C3B" w:rsidRPr="00041C3B" w:rsidRDefault="00041C3B" w:rsidP="00CC762F">
            <w:pPr>
              <w:rPr>
                <w:sz w:val="22"/>
                <w:szCs w:val="22"/>
                <w:lang w:val="sr-Latn-CS"/>
              </w:rPr>
            </w:pPr>
            <w:r w:rsidRPr="00041C3B">
              <w:rPr>
                <w:sz w:val="22"/>
                <w:szCs w:val="22"/>
                <w:lang w:val="sr-Latn-CS"/>
              </w:rPr>
              <w:t xml:space="preserve">Rijetka (≥1/10,000 do &lt;1/1,000) </w:t>
            </w:r>
          </w:p>
          <w:p w:rsidR="00041C3B" w:rsidRPr="00041C3B" w:rsidRDefault="00041C3B" w:rsidP="00CC762F">
            <w:pPr>
              <w:rPr>
                <w:sz w:val="22"/>
                <w:szCs w:val="22"/>
                <w:lang w:val="sr-Latn-CS"/>
              </w:rPr>
            </w:pPr>
            <w:r w:rsidRPr="00041C3B">
              <w:rPr>
                <w:sz w:val="22"/>
                <w:szCs w:val="22"/>
                <w:lang w:val="sr-Latn-CS"/>
              </w:rPr>
              <w:t xml:space="preserve">Veoma rijetka (&lt;1/10,000), </w:t>
            </w:r>
          </w:p>
          <w:p w:rsidR="00041C3B" w:rsidRPr="00041C3B" w:rsidRDefault="00041C3B" w:rsidP="00CC762F">
            <w:pPr>
              <w:rPr>
                <w:sz w:val="22"/>
                <w:szCs w:val="22"/>
                <w:lang w:val="sr-Latn-CS"/>
              </w:rPr>
            </w:pPr>
            <w:r w:rsidRPr="00041C3B">
              <w:rPr>
                <w:sz w:val="22"/>
                <w:szCs w:val="22"/>
                <w:lang w:val="sr-Latn-CS"/>
              </w:rPr>
              <w:t>Nepoznata učestalost (ne može se procijeniti na osnovu raspoloživih podataka)</w:t>
            </w:r>
          </w:p>
          <w:p w:rsidR="00041C3B" w:rsidRPr="00041C3B" w:rsidRDefault="00041C3B" w:rsidP="00CC762F">
            <w:pPr>
              <w:rPr>
                <w:sz w:val="22"/>
                <w:szCs w:val="22"/>
                <w:lang w:val="sr-Latn-CS"/>
              </w:rPr>
            </w:pPr>
          </w:p>
          <w:p w:rsidR="00041C3B" w:rsidRPr="00041C3B" w:rsidRDefault="00041C3B" w:rsidP="00CC762F">
            <w:pPr>
              <w:rPr>
                <w:b/>
                <w:sz w:val="22"/>
                <w:szCs w:val="22"/>
                <w:lang w:val="sr-Latn-CS"/>
              </w:rPr>
            </w:pPr>
            <w:r w:rsidRPr="00041C3B">
              <w:rPr>
                <w:b/>
                <w:sz w:val="22"/>
                <w:szCs w:val="22"/>
                <w:lang w:val="sr-Latn-CS"/>
              </w:rPr>
              <w:t>Respiratorni, torakalni i medijastinalni poremećaji</w:t>
            </w:r>
          </w:p>
          <w:p w:rsidR="00041C3B" w:rsidRPr="00041C3B" w:rsidRDefault="00041C3B" w:rsidP="00CC762F">
            <w:pPr>
              <w:rPr>
                <w:sz w:val="22"/>
                <w:szCs w:val="22"/>
                <w:lang w:val="sr-Latn-CS"/>
              </w:rPr>
            </w:pPr>
            <w:r w:rsidRPr="00041C3B">
              <w:rPr>
                <w:sz w:val="22"/>
                <w:szCs w:val="22"/>
                <w:lang w:val="sr-Latn-CS"/>
              </w:rPr>
              <w:t>Rijetko: bronhospazam, dispnea</w:t>
            </w:r>
          </w:p>
          <w:p w:rsidR="00041C3B" w:rsidRPr="00041C3B" w:rsidRDefault="00041C3B" w:rsidP="00CC762F">
            <w:pPr>
              <w:rPr>
                <w:sz w:val="22"/>
                <w:szCs w:val="22"/>
                <w:lang w:val="sr-Latn-CS"/>
              </w:rPr>
            </w:pPr>
          </w:p>
          <w:p w:rsidR="00041C3B" w:rsidRPr="00041C3B" w:rsidRDefault="00041C3B" w:rsidP="00CC762F">
            <w:pPr>
              <w:rPr>
                <w:b/>
                <w:sz w:val="22"/>
                <w:szCs w:val="22"/>
                <w:lang w:val="sr-Latn-CS"/>
              </w:rPr>
            </w:pPr>
            <w:r w:rsidRPr="00041C3B">
              <w:rPr>
                <w:b/>
                <w:sz w:val="22"/>
                <w:szCs w:val="22"/>
                <w:lang w:val="sr-Latn-CS"/>
              </w:rPr>
              <w:t>Gastrointestinalni poremećaji</w:t>
            </w:r>
          </w:p>
          <w:p w:rsidR="00041C3B" w:rsidRPr="00041C3B" w:rsidRDefault="00041C3B" w:rsidP="00CC762F">
            <w:pPr>
              <w:rPr>
                <w:sz w:val="22"/>
                <w:szCs w:val="22"/>
                <w:lang w:val="sr-Latn-CS"/>
              </w:rPr>
            </w:pPr>
            <w:r w:rsidRPr="00041C3B">
              <w:rPr>
                <w:sz w:val="22"/>
                <w:szCs w:val="22"/>
                <w:lang w:val="sr-Latn-CS"/>
              </w:rPr>
              <w:t>Povremeno: povraćanje, dijareja, stomatitis, abdominalni bol, mučnina</w:t>
            </w:r>
          </w:p>
          <w:p w:rsidR="00041C3B" w:rsidRPr="00041C3B" w:rsidRDefault="00041C3B" w:rsidP="00CC762F">
            <w:pPr>
              <w:rPr>
                <w:sz w:val="22"/>
                <w:szCs w:val="22"/>
                <w:lang w:val="sr-Latn-CS"/>
              </w:rPr>
            </w:pPr>
            <w:r w:rsidRPr="00041C3B">
              <w:rPr>
                <w:sz w:val="22"/>
                <w:szCs w:val="22"/>
                <w:lang w:val="sr-Latn-CS"/>
              </w:rPr>
              <w:t>Rijetko: dispepsija</w:t>
            </w:r>
          </w:p>
          <w:p w:rsidR="00041C3B" w:rsidRPr="00041C3B" w:rsidRDefault="00041C3B" w:rsidP="00CC762F">
            <w:pPr>
              <w:rPr>
                <w:b/>
                <w:sz w:val="22"/>
                <w:szCs w:val="22"/>
                <w:lang w:val="sr-Latn-CS"/>
              </w:rPr>
            </w:pPr>
          </w:p>
          <w:p w:rsidR="00041C3B" w:rsidRPr="00041C3B" w:rsidRDefault="00041C3B" w:rsidP="00CC762F">
            <w:pPr>
              <w:rPr>
                <w:b/>
                <w:sz w:val="22"/>
                <w:szCs w:val="22"/>
                <w:lang w:val="sr-Latn-CS"/>
              </w:rPr>
            </w:pPr>
            <w:r w:rsidRPr="00041C3B">
              <w:rPr>
                <w:b/>
                <w:sz w:val="22"/>
                <w:szCs w:val="22"/>
                <w:lang w:val="sr-Latn-CS"/>
              </w:rPr>
              <w:t>Opšti poremećaji i reakcije na mjestu primjene</w:t>
            </w:r>
          </w:p>
          <w:p w:rsidR="00041C3B" w:rsidRPr="00041C3B" w:rsidRDefault="00041C3B" w:rsidP="00CC762F">
            <w:pPr>
              <w:rPr>
                <w:sz w:val="22"/>
                <w:szCs w:val="22"/>
                <w:lang w:val="sr-Latn-CS"/>
              </w:rPr>
            </w:pPr>
            <w:r w:rsidRPr="00041C3B">
              <w:rPr>
                <w:sz w:val="22"/>
                <w:szCs w:val="22"/>
                <w:lang w:val="sr-Latn-CS"/>
              </w:rPr>
              <w:t>Povremeno: pireksija</w:t>
            </w:r>
          </w:p>
          <w:p w:rsidR="00041C3B" w:rsidRPr="00041C3B" w:rsidRDefault="00041C3B" w:rsidP="00CC762F">
            <w:pPr>
              <w:rPr>
                <w:sz w:val="22"/>
                <w:szCs w:val="22"/>
                <w:lang w:val="sr-Latn-CS"/>
              </w:rPr>
            </w:pPr>
            <w:r w:rsidRPr="00041C3B">
              <w:rPr>
                <w:sz w:val="22"/>
                <w:szCs w:val="22"/>
                <w:lang w:val="sr-Latn-CS"/>
              </w:rPr>
              <w:t>Nepoznato: edem lica</w:t>
            </w:r>
          </w:p>
          <w:p w:rsidR="00041C3B" w:rsidRPr="00041C3B" w:rsidRDefault="00041C3B" w:rsidP="00CC762F">
            <w:pPr>
              <w:rPr>
                <w:sz w:val="22"/>
                <w:szCs w:val="22"/>
                <w:lang w:val="sr-Latn-CS"/>
              </w:rPr>
            </w:pPr>
          </w:p>
          <w:p w:rsidR="00041C3B" w:rsidRPr="00041C3B" w:rsidRDefault="00041C3B" w:rsidP="00CC762F">
            <w:pPr>
              <w:rPr>
                <w:b/>
                <w:sz w:val="22"/>
                <w:szCs w:val="22"/>
                <w:lang w:val="sr-Latn-CS"/>
              </w:rPr>
            </w:pPr>
            <w:r w:rsidRPr="00041C3B">
              <w:rPr>
                <w:b/>
                <w:sz w:val="22"/>
                <w:szCs w:val="22"/>
                <w:lang w:val="sr-Latn-CS"/>
              </w:rPr>
              <w:t>Poremećaji kože i subkutanog tkiva:</w:t>
            </w:r>
          </w:p>
          <w:p w:rsidR="00041C3B" w:rsidRPr="00041C3B" w:rsidRDefault="00041C3B" w:rsidP="00CC762F">
            <w:pPr>
              <w:rPr>
                <w:sz w:val="22"/>
                <w:szCs w:val="22"/>
                <w:lang w:val="sr-Latn-CS"/>
              </w:rPr>
            </w:pPr>
            <w:r w:rsidRPr="00041C3B">
              <w:rPr>
                <w:sz w:val="22"/>
                <w:szCs w:val="22"/>
                <w:lang w:val="sr-Latn-CS"/>
              </w:rPr>
              <w:t>Povremeno: urtikarija, svrab, angioedem, osip</w:t>
            </w:r>
          </w:p>
          <w:p w:rsidR="00041C3B" w:rsidRPr="00041C3B" w:rsidRDefault="00041C3B" w:rsidP="00CC762F">
            <w:pPr>
              <w:rPr>
                <w:sz w:val="22"/>
                <w:szCs w:val="22"/>
                <w:lang w:val="sr-Latn-CS"/>
              </w:rPr>
            </w:pPr>
          </w:p>
          <w:p w:rsidR="00041C3B" w:rsidRPr="00041C3B" w:rsidRDefault="00041C3B" w:rsidP="00CC762F">
            <w:pPr>
              <w:rPr>
                <w:b/>
                <w:sz w:val="22"/>
                <w:szCs w:val="22"/>
                <w:lang w:val="sr-Latn-CS"/>
              </w:rPr>
            </w:pPr>
            <w:r w:rsidRPr="00041C3B">
              <w:rPr>
                <w:b/>
                <w:sz w:val="22"/>
                <w:szCs w:val="22"/>
                <w:lang w:val="sr-Latn-CS"/>
              </w:rPr>
              <w:t>Poremećaji sluha i unutrašnjeg uha:</w:t>
            </w:r>
          </w:p>
          <w:p w:rsidR="00041C3B" w:rsidRPr="00041C3B" w:rsidRDefault="00041C3B" w:rsidP="00CC762F">
            <w:pPr>
              <w:rPr>
                <w:sz w:val="22"/>
                <w:szCs w:val="22"/>
                <w:lang w:val="sr-Latn-CS"/>
              </w:rPr>
            </w:pPr>
            <w:r w:rsidRPr="00041C3B">
              <w:rPr>
                <w:sz w:val="22"/>
                <w:szCs w:val="22"/>
                <w:lang w:val="sr-Latn-CS"/>
              </w:rPr>
              <w:t>Povremeno: tinitus</w:t>
            </w:r>
          </w:p>
          <w:p w:rsidR="00A07011" w:rsidRDefault="00A07011" w:rsidP="00CC762F">
            <w:pPr>
              <w:rPr>
                <w:b/>
                <w:sz w:val="22"/>
                <w:szCs w:val="22"/>
                <w:lang w:val="sr-Latn-CS"/>
              </w:rPr>
            </w:pPr>
          </w:p>
          <w:p w:rsidR="00041C3B" w:rsidRPr="00041C3B" w:rsidRDefault="00041C3B" w:rsidP="00CC762F">
            <w:pPr>
              <w:rPr>
                <w:b/>
                <w:sz w:val="22"/>
                <w:szCs w:val="22"/>
                <w:lang w:val="sr-Latn-CS"/>
              </w:rPr>
            </w:pPr>
            <w:r w:rsidRPr="00041C3B">
              <w:rPr>
                <w:b/>
                <w:sz w:val="22"/>
                <w:szCs w:val="22"/>
                <w:lang w:val="sr-Latn-CS"/>
              </w:rPr>
              <w:t>Poremećaji nervnog sistema:</w:t>
            </w:r>
          </w:p>
          <w:p w:rsidR="00041C3B" w:rsidRPr="00041C3B" w:rsidRDefault="00041C3B" w:rsidP="00CC762F">
            <w:pPr>
              <w:rPr>
                <w:sz w:val="22"/>
                <w:szCs w:val="22"/>
                <w:lang w:val="sr-Latn-CS"/>
              </w:rPr>
            </w:pPr>
            <w:r w:rsidRPr="00041C3B">
              <w:rPr>
                <w:sz w:val="22"/>
                <w:szCs w:val="22"/>
                <w:lang w:val="sr-Latn-CS"/>
              </w:rPr>
              <w:t>Povremeno: glavobolja</w:t>
            </w:r>
          </w:p>
          <w:p w:rsidR="00041C3B" w:rsidRPr="00041C3B" w:rsidRDefault="00041C3B" w:rsidP="00CC762F">
            <w:pPr>
              <w:rPr>
                <w:b/>
                <w:sz w:val="22"/>
                <w:szCs w:val="22"/>
                <w:lang w:val="sr-Latn-CS"/>
              </w:rPr>
            </w:pPr>
            <w:r w:rsidRPr="00041C3B">
              <w:rPr>
                <w:b/>
                <w:sz w:val="22"/>
                <w:szCs w:val="22"/>
                <w:lang w:val="sr-Latn-CS"/>
              </w:rPr>
              <w:lastRenderedPageBreak/>
              <w:t>Poremećaji imunog sistema:</w:t>
            </w:r>
          </w:p>
          <w:p w:rsidR="00041C3B" w:rsidRPr="00041C3B" w:rsidRDefault="00041C3B" w:rsidP="00CC762F">
            <w:pPr>
              <w:rPr>
                <w:sz w:val="22"/>
                <w:szCs w:val="22"/>
                <w:lang w:val="sr-Latn-CS"/>
              </w:rPr>
            </w:pPr>
            <w:r w:rsidRPr="00041C3B">
              <w:rPr>
                <w:sz w:val="22"/>
                <w:szCs w:val="22"/>
                <w:lang w:val="sr-Latn-CS"/>
              </w:rPr>
              <w:t>Povremeno: preosjetljivost</w:t>
            </w:r>
          </w:p>
          <w:p w:rsidR="00041C3B" w:rsidRPr="00041C3B" w:rsidRDefault="00041C3B" w:rsidP="00CC762F">
            <w:pPr>
              <w:rPr>
                <w:sz w:val="22"/>
                <w:szCs w:val="22"/>
                <w:lang w:val="sr-Latn-CS"/>
              </w:rPr>
            </w:pPr>
            <w:r w:rsidRPr="00041C3B">
              <w:rPr>
                <w:sz w:val="22"/>
                <w:szCs w:val="22"/>
                <w:lang w:val="sr-Latn-CS"/>
              </w:rPr>
              <w:t>Veoma rijetko: anafilaktički šok, anafilaktička/anafilaktoidna reakcija</w:t>
            </w:r>
          </w:p>
          <w:p w:rsidR="00041C3B" w:rsidRPr="00041C3B" w:rsidRDefault="00041C3B" w:rsidP="00CC762F">
            <w:pPr>
              <w:rPr>
                <w:sz w:val="22"/>
                <w:szCs w:val="22"/>
                <w:lang w:val="sr-Latn-CS"/>
              </w:rPr>
            </w:pPr>
          </w:p>
          <w:p w:rsidR="00041C3B" w:rsidRPr="00041C3B" w:rsidRDefault="00041C3B" w:rsidP="00CC762F">
            <w:pPr>
              <w:rPr>
                <w:b/>
                <w:sz w:val="22"/>
                <w:szCs w:val="22"/>
                <w:lang w:val="sr-Latn-CS"/>
              </w:rPr>
            </w:pPr>
            <w:r w:rsidRPr="00041C3B">
              <w:rPr>
                <w:b/>
                <w:sz w:val="22"/>
                <w:szCs w:val="22"/>
                <w:lang w:val="sr-Latn-CS"/>
              </w:rPr>
              <w:t>Kardiološki pormećaji:</w:t>
            </w:r>
          </w:p>
          <w:p w:rsidR="00041C3B" w:rsidRPr="00041C3B" w:rsidRDefault="00041C3B" w:rsidP="00CC762F">
            <w:pPr>
              <w:rPr>
                <w:sz w:val="22"/>
                <w:szCs w:val="22"/>
                <w:lang w:val="sr-Latn-CS"/>
              </w:rPr>
            </w:pPr>
            <w:r w:rsidRPr="00041C3B">
              <w:rPr>
                <w:sz w:val="22"/>
                <w:szCs w:val="22"/>
                <w:lang w:val="sr-Latn-CS"/>
              </w:rPr>
              <w:t>Povremeno: tahikardija</w:t>
            </w:r>
          </w:p>
          <w:p w:rsidR="00041C3B" w:rsidRPr="00041C3B" w:rsidRDefault="00041C3B" w:rsidP="00CC762F">
            <w:pPr>
              <w:rPr>
                <w:sz w:val="22"/>
                <w:szCs w:val="22"/>
                <w:lang w:val="sr-Latn-CS"/>
              </w:rPr>
            </w:pPr>
          </w:p>
          <w:p w:rsidR="00041C3B" w:rsidRPr="00041C3B" w:rsidRDefault="00041C3B" w:rsidP="00CC762F">
            <w:pPr>
              <w:rPr>
                <w:b/>
                <w:sz w:val="22"/>
                <w:szCs w:val="22"/>
                <w:lang w:val="sr-Latn-CS"/>
              </w:rPr>
            </w:pPr>
            <w:r w:rsidRPr="00041C3B">
              <w:rPr>
                <w:b/>
                <w:sz w:val="22"/>
                <w:szCs w:val="22"/>
                <w:lang w:val="sr-Latn-CS"/>
              </w:rPr>
              <w:t>Vaskularni poremećaji:</w:t>
            </w:r>
          </w:p>
          <w:p w:rsidR="00041C3B" w:rsidRPr="00041C3B" w:rsidRDefault="00041C3B" w:rsidP="00CC762F">
            <w:pPr>
              <w:rPr>
                <w:sz w:val="22"/>
                <w:szCs w:val="22"/>
                <w:lang w:val="sr-Latn-CS"/>
              </w:rPr>
            </w:pPr>
            <w:r w:rsidRPr="00041C3B">
              <w:rPr>
                <w:sz w:val="22"/>
                <w:szCs w:val="22"/>
                <w:lang w:val="sr-Latn-CS"/>
              </w:rPr>
              <w:t>Veoma rijetko: krvarenje</w:t>
            </w:r>
          </w:p>
          <w:p w:rsidR="00041C3B" w:rsidRDefault="00041C3B" w:rsidP="00CC762F">
            <w:pPr>
              <w:rPr>
                <w:b/>
                <w:sz w:val="22"/>
                <w:szCs w:val="22"/>
                <w:lang w:val="sr-Latn-CS"/>
              </w:rPr>
            </w:pPr>
          </w:p>
          <w:p w:rsidR="00041C3B" w:rsidRPr="00041C3B" w:rsidRDefault="00041C3B" w:rsidP="00CC762F">
            <w:pPr>
              <w:rPr>
                <w:b/>
                <w:sz w:val="22"/>
                <w:szCs w:val="22"/>
                <w:lang w:val="sr-Latn-CS"/>
              </w:rPr>
            </w:pPr>
            <w:r w:rsidRPr="00041C3B">
              <w:rPr>
                <w:b/>
                <w:sz w:val="22"/>
                <w:szCs w:val="22"/>
                <w:lang w:val="sr-Latn-CS"/>
              </w:rPr>
              <w:t>Ispitivanja:</w:t>
            </w:r>
          </w:p>
          <w:p w:rsidR="00041C3B" w:rsidRPr="00041C3B" w:rsidRDefault="00041C3B" w:rsidP="00CC762F">
            <w:pPr>
              <w:rPr>
                <w:sz w:val="22"/>
                <w:szCs w:val="22"/>
                <w:lang w:val="sr-Latn-CS"/>
              </w:rPr>
            </w:pPr>
            <w:r w:rsidRPr="00041C3B">
              <w:rPr>
                <w:sz w:val="22"/>
                <w:szCs w:val="22"/>
                <w:lang w:val="sr-Latn-CS"/>
              </w:rPr>
              <w:t>Povremeno: sniženje arterijskog pritiska</w:t>
            </w:r>
          </w:p>
          <w:p w:rsidR="00041C3B" w:rsidRPr="00041C3B" w:rsidRDefault="00041C3B" w:rsidP="00CC762F">
            <w:pPr>
              <w:rPr>
                <w:sz w:val="22"/>
                <w:szCs w:val="22"/>
                <w:lang w:val="sr-Latn-CS"/>
              </w:rPr>
            </w:pPr>
          </w:p>
          <w:p w:rsidR="00041C3B" w:rsidRPr="00041C3B" w:rsidRDefault="00041C3B" w:rsidP="00CC762F">
            <w:pPr>
              <w:rPr>
                <w:sz w:val="22"/>
                <w:szCs w:val="22"/>
                <w:lang w:val="sr-Latn-CS"/>
              </w:rPr>
            </w:pPr>
            <w:r w:rsidRPr="00041C3B">
              <w:rPr>
                <w:sz w:val="22"/>
                <w:szCs w:val="22"/>
                <w:lang w:val="sr-Latn-CS"/>
              </w:rPr>
              <w:t>Veoma rijetko je zabilježena pojava ozbiljnih neželjenih dejstava na koži kao što je Stevens-Johnson i Lyell-ov sindrom koja se dovodila u vezu sa primjenom acetilcisteina. Iako je u većini slučajeva prisutan još jedan suspektan lijek u slučaju bilo kakvih promjena na koži i sluzokoži, potrebno je odmah potražiti savjet ljekara i prekinuti sa primjenom acetilcisteina.</w:t>
            </w:r>
          </w:p>
          <w:p w:rsidR="00041C3B" w:rsidRPr="00041C3B" w:rsidRDefault="00041C3B" w:rsidP="00CC762F">
            <w:pPr>
              <w:pStyle w:val="Header"/>
              <w:rPr>
                <w:sz w:val="22"/>
                <w:szCs w:val="22"/>
                <w:lang w:val="sr-Latn-CS"/>
              </w:rPr>
            </w:pPr>
            <w:r w:rsidRPr="00041C3B">
              <w:rPr>
                <w:sz w:val="22"/>
                <w:szCs w:val="22"/>
                <w:lang w:val="sr-Latn-CS"/>
              </w:rPr>
              <w:t>Neke studije su pokazale da dolazi do smanjenja agregacije trombocita za vrijeme uzimanja acetilcisteina.</w:t>
            </w:r>
          </w:p>
          <w:p w:rsidR="00041C3B" w:rsidRPr="00041C3B" w:rsidRDefault="00041C3B" w:rsidP="00CC762F">
            <w:pPr>
              <w:pStyle w:val="Header"/>
              <w:tabs>
                <w:tab w:val="left" w:pos="284"/>
              </w:tabs>
              <w:rPr>
                <w:sz w:val="22"/>
                <w:szCs w:val="22"/>
                <w:lang w:val="sr-Latn-CS"/>
              </w:rPr>
            </w:pPr>
            <w:r w:rsidRPr="00041C3B">
              <w:rPr>
                <w:sz w:val="22"/>
                <w:szCs w:val="22"/>
                <w:lang w:val="sr-Latn-CS"/>
              </w:rPr>
              <w:t>Klinički značaj ovih studija još nije utvrđen.</w:t>
            </w:r>
          </w:p>
          <w:p w:rsidR="00041C3B" w:rsidRPr="00041C3B" w:rsidRDefault="00041C3B" w:rsidP="00CC762F">
            <w:pPr>
              <w:pStyle w:val="Header"/>
              <w:tabs>
                <w:tab w:val="left" w:pos="284"/>
              </w:tabs>
              <w:rPr>
                <w:sz w:val="22"/>
                <w:szCs w:val="22"/>
                <w:lang w:val="sr-Latn-CS"/>
              </w:rPr>
            </w:pPr>
          </w:p>
          <w:p w:rsidR="00041C3B" w:rsidRPr="00041C3B" w:rsidRDefault="00041C3B" w:rsidP="00CC762F">
            <w:pPr>
              <w:pStyle w:val="Header"/>
              <w:rPr>
                <w:b/>
                <w:sz w:val="22"/>
                <w:szCs w:val="22"/>
                <w:lang w:val="sr-Latn-CS"/>
              </w:rPr>
            </w:pPr>
            <w:r w:rsidRPr="00041C3B">
              <w:rPr>
                <w:b/>
                <w:sz w:val="22"/>
                <w:szCs w:val="22"/>
                <w:lang w:val="sr-Latn-CS"/>
              </w:rPr>
              <w:t>Prijavljivanje sumnji na neželjena dejstva</w:t>
            </w:r>
          </w:p>
          <w:p w:rsidR="00041C3B" w:rsidRPr="00041C3B" w:rsidRDefault="00041C3B" w:rsidP="00CC762F">
            <w:pPr>
              <w:pStyle w:val="Header"/>
              <w:rPr>
                <w:b/>
                <w:sz w:val="22"/>
                <w:szCs w:val="22"/>
                <w:lang w:val="sr-Latn-CS"/>
              </w:rPr>
            </w:pPr>
          </w:p>
          <w:p w:rsidR="00041C3B" w:rsidRPr="00041C3B" w:rsidRDefault="00041C3B" w:rsidP="00CC762F">
            <w:pPr>
              <w:pStyle w:val="Header"/>
              <w:rPr>
                <w:sz w:val="22"/>
                <w:szCs w:val="22"/>
                <w:lang w:val="sr-Latn-CS"/>
              </w:rPr>
            </w:pPr>
            <w:r w:rsidRPr="00041C3B">
              <w:rPr>
                <w:sz w:val="22"/>
                <w:szCs w:val="22"/>
                <w:lang w:val="sr-Latn-CS"/>
              </w:rPr>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041C3B" w:rsidRPr="00041C3B" w:rsidRDefault="00041C3B" w:rsidP="00CC762F">
            <w:pPr>
              <w:pStyle w:val="Header"/>
              <w:rPr>
                <w:sz w:val="22"/>
                <w:szCs w:val="22"/>
                <w:lang w:val="sr-Latn-CS"/>
              </w:rPr>
            </w:pPr>
          </w:p>
          <w:p w:rsidR="00041C3B" w:rsidRPr="00041C3B" w:rsidRDefault="00041C3B" w:rsidP="00CC762F">
            <w:pPr>
              <w:pStyle w:val="Header"/>
              <w:rPr>
                <w:sz w:val="22"/>
                <w:szCs w:val="22"/>
                <w:lang w:val="sr-Latn-CS"/>
              </w:rPr>
            </w:pPr>
            <w:r w:rsidRPr="00041C3B">
              <w:rPr>
                <w:sz w:val="22"/>
                <w:szCs w:val="22"/>
                <w:lang w:val="sr-Latn-CS"/>
              </w:rPr>
              <w:t>Agencija za ljekove i medicinska sredstva Crne Gore</w:t>
            </w:r>
          </w:p>
          <w:p w:rsidR="00041C3B" w:rsidRPr="00041C3B" w:rsidRDefault="00041C3B" w:rsidP="00CC762F">
            <w:pPr>
              <w:pStyle w:val="Header"/>
              <w:rPr>
                <w:sz w:val="22"/>
                <w:szCs w:val="22"/>
                <w:lang w:val="sr-Latn-CS"/>
              </w:rPr>
            </w:pPr>
            <w:r w:rsidRPr="00041C3B">
              <w:rPr>
                <w:sz w:val="22"/>
                <w:szCs w:val="22"/>
                <w:lang w:val="sr-Latn-CS"/>
              </w:rPr>
              <w:t>Odjeljenje za farmakovigilancu</w:t>
            </w:r>
          </w:p>
          <w:p w:rsidR="00041C3B" w:rsidRPr="00041C3B" w:rsidRDefault="00041C3B" w:rsidP="00CC762F">
            <w:pPr>
              <w:pStyle w:val="Header"/>
              <w:rPr>
                <w:sz w:val="22"/>
                <w:szCs w:val="22"/>
                <w:lang w:val="sr-Latn-CS"/>
              </w:rPr>
            </w:pPr>
            <w:r w:rsidRPr="00041C3B">
              <w:rPr>
                <w:sz w:val="22"/>
                <w:szCs w:val="22"/>
                <w:lang w:val="sr-Latn-CS"/>
              </w:rPr>
              <w:t>Bulevar Ivana Crnojevića 64a, 81000 Podgorica</w:t>
            </w:r>
          </w:p>
          <w:p w:rsidR="00041C3B" w:rsidRPr="00041C3B" w:rsidRDefault="00041C3B" w:rsidP="00CC762F">
            <w:pPr>
              <w:pStyle w:val="Header"/>
              <w:rPr>
                <w:sz w:val="22"/>
                <w:szCs w:val="22"/>
                <w:lang w:val="sr-Latn-CS"/>
              </w:rPr>
            </w:pPr>
          </w:p>
          <w:p w:rsidR="00041C3B" w:rsidRPr="00041C3B" w:rsidRDefault="00041C3B" w:rsidP="00CC762F">
            <w:pPr>
              <w:pStyle w:val="Header"/>
              <w:rPr>
                <w:sz w:val="22"/>
                <w:szCs w:val="22"/>
                <w:lang w:val="sr-Latn-CS"/>
              </w:rPr>
            </w:pPr>
            <w:r w:rsidRPr="00041C3B">
              <w:rPr>
                <w:sz w:val="22"/>
                <w:szCs w:val="22"/>
                <w:lang w:val="sr-Latn-CS"/>
              </w:rPr>
              <w:t>tel: +382 (0) 20 310 280</w:t>
            </w:r>
          </w:p>
          <w:p w:rsidR="00041C3B" w:rsidRPr="00041C3B" w:rsidRDefault="00041C3B" w:rsidP="00CC762F">
            <w:pPr>
              <w:pStyle w:val="Header"/>
              <w:rPr>
                <w:sz w:val="22"/>
                <w:szCs w:val="22"/>
                <w:lang w:val="sr-Latn-CS"/>
              </w:rPr>
            </w:pPr>
            <w:r w:rsidRPr="00041C3B">
              <w:rPr>
                <w:sz w:val="22"/>
                <w:szCs w:val="22"/>
                <w:lang w:val="sr-Latn-CS"/>
              </w:rPr>
              <w:t>fax:+382 (0) 20 310 581</w:t>
            </w:r>
          </w:p>
          <w:p w:rsidR="00041C3B" w:rsidRPr="00041C3B" w:rsidRDefault="00041C3B" w:rsidP="00CC762F">
            <w:pPr>
              <w:pStyle w:val="Header"/>
              <w:rPr>
                <w:sz w:val="22"/>
                <w:szCs w:val="22"/>
                <w:lang w:val="sr-Latn-CS"/>
              </w:rPr>
            </w:pPr>
          </w:p>
          <w:p w:rsidR="00041C3B" w:rsidRPr="00041C3B" w:rsidRDefault="00552C04" w:rsidP="00CC762F">
            <w:pPr>
              <w:pStyle w:val="Header"/>
              <w:rPr>
                <w:sz w:val="22"/>
                <w:szCs w:val="22"/>
                <w:lang w:val="sr-Latn-CS"/>
              </w:rPr>
            </w:pPr>
            <w:hyperlink r:id="rId8" w:history="1">
              <w:r w:rsidR="00041C3B" w:rsidRPr="00041C3B">
                <w:rPr>
                  <w:rStyle w:val="Hyperlink"/>
                  <w:sz w:val="22"/>
                  <w:szCs w:val="22"/>
                  <w:lang w:val="sr-Latn-CS"/>
                </w:rPr>
                <w:t>www.calims.me</w:t>
              </w:r>
            </w:hyperlink>
          </w:p>
          <w:p w:rsidR="00041C3B" w:rsidRPr="00041C3B" w:rsidRDefault="00552C04" w:rsidP="00CC762F">
            <w:pPr>
              <w:pStyle w:val="Header"/>
              <w:rPr>
                <w:sz w:val="22"/>
                <w:szCs w:val="22"/>
                <w:lang w:val="sr-Latn-CS"/>
              </w:rPr>
            </w:pPr>
            <w:hyperlink r:id="rId9" w:history="1">
              <w:r w:rsidR="00041C3B" w:rsidRPr="00041C3B">
                <w:rPr>
                  <w:rStyle w:val="Hyperlink"/>
                  <w:sz w:val="22"/>
                  <w:szCs w:val="22"/>
                  <w:lang w:val="sr-Latn-CS"/>
                </w:rPr>
                <w:t>nezeljenadejstva@calims.me</w:t>
              </w:r>
            </w:hyperlink>
          </w:p>
          <w:p w:rsidR="00041C3B" w:rsidRPr="00041C3B" w:rsidRDefault="00041C3B" w:rsidP="00CC762F">
            <w:pPr>
              <w:pStyle w:val="Header"/>
              <w:rPr>
                <w:sz w:val="22"/>
                <w:szCs w:val="22"/>
                <w:lang w:val="sr-Latn-CS"/>
              </w:rPr>
            </w:pPr>
          </w:p>
          <w:p w:rsidR="00041C3B" w:rsidRPr="00041C3B" w:rsidRDefault="00041C3B" w:rsidP="00A07011">
            <w:pPr>
              <w:pStyle w:val="Header"/>
              <w:tabs>
                <w:tab w:val="left" w:pos="284"/>
              </w:tabs>
              <w:rPr>
                <w:sz w:val="22"/>
                <w:szCs w:val="22"/>
                <w:lang w:val="sr-Latn-CS"/>
              </w:rPr>
            </w:pPr>
            <w:r w:rsidRPr="00041C3B">
              <w:rPr>
                <w:sz w:val="22"/>
                <w:szCs w:val="22"/>
                <w:lang w:val="sr-Latn-CS"/>
              </w:rPr>
              <w:t>putem IS zdravstvene zaštite</w:t>
            </w:r>
          </w:p>
        </w:tc>
      </w:tr>
      <w:tr w:rsidR="00041C3B" w:rsidRPr="00041C3B" w:rsidTr="00CC762F">
        <w:tc>
          <w:tcPr>
            <w:tcW w:w="10188" w:type="dxa"/>
            <w:gridSpan w:val="4"/>
            <w:vAlign w:val="center"/>
          </w:tcPr>
          <w:p w:rsidR="00041C3B" w:rsidRDefault="00041C3B" w:rsidP="00CC762F">
            <w:pPr>
              <w:pStyle w:val="Header"/>
              <w:tabs>
                <w:tab w:val="left" w:pos="284"/>
              </w:tabs>
              <w:spacing w:before="80" w:after="80"/>
              <w:rPr>
                <w:b/>
                <w:bCs/>
                <w:sz w:val="22"/>
                <w:szCs w:val="22"/>
                <w:lang w:val="sr-Latn-CS"/>
              </w:rPr>
            </w:pPr>
          </w:p>
          <w:p w:rsidR="00041C3B" w:rsidRPr="00041C3B" w:rsidRDefault="00041C3B" w:rsidP="00CC762F">
            <w:pPr>
              <w:pStyle w:val="Header"/>
              <w:tabs>
                <w:tab w:val="left" w:pos="284"/>
              </w:tabs>
              <w:spacing w:before="80" w:after="80"/>
              <w:rPr>
                <w:b/>
                <w:bCs/>
                <w:sz w:val="22"/>
                <w:szCs w:val="22"/>
                <w:lang w:val="sr-Latn-CS"/>
              </w:rPr>
            </w:pPr>
            <w:r w:rsidRPr="00041C3B">
              <w:rPr>
                <w:b/>
                <w:bCs/>
                <w:sz w:val="22"/>
                <w:szCs w:val="22"/>
                <w:lang w:val="sr-Latn-CS"/>
              </w:rPr>
              <w:t>4.9. Predoziranje</w:t>
            </w:r>
          </w:p>
        </w:tc>
      </w:tr>
      <w:tr w:rsidR="00041C3B" w:rsidRPr="00041C3B" w:rsidTr="00CC762F">
        <w:trPr>
          <w:trHeight w:val="716"/>
        </w:trPr>
        <w:tc>
          <w:tcPr>
            <w:tcW w:w="10188" w:type="dxa"/>
            <w:gridSpan w:val="4"/>
            <w:vAlign w:val="center"/>
          </w:tcPr>
          <w:p w:rsidR="00041C3B" w:rsidRDefault="00041C3B" w:rsidP="00CC762F">
            <w:pPr>
              <w:pStyle w:val="Header"/>
              <w:tabs>
                <w:tab w:val="left" w:pos="284"/>
              </w:tabs>
              <w:rPr>
                <w:sz w:val="22"/>
                <w:szCs w:val="22"/>
                <w:lang w:val="sr-Latn-CS"/>
              </w:rPr>
            </w:pPr>
          </w:p>
          <w:p w:rsidR="00041C3B" w:rsidRPr="00041C3B" w:rsidRDefault="00041C3B" w:rsidP="00CC762F">
            <w:pPr>
              <w:pStyle w:val="Header"/>
              <w:tabs>
                <w:tab w:val="left" w:pos="284"/>
              </w:tabs>
              <w:rPr>
                <w:sz w:val="22"/>
                <w:szCs w:val="22"/>
                <w:lang w:val="sr-Latn-CS"/>
              </w:rPr>
            </w:pPr>
            <w:r w:rsidRPr="00041C3B">
              <w:rPr>
                <w:sz w:val="22"/>
                <w:szCs w:val="22"/>
                <w:lang w:val="sr-Latn-CS"/>
              </w:rPr>
              <w:t xml:space="preserve">Nema podataka o slučajevima predoziranja acetilcisteina prilikom oralne primene. U ispitivanjima na dobrovoljcima koji su tokom 3 mjeseca dnevno dobijali po 11,6 g acetilcisteina nijesu registrovani bilo kakvi, ozbiljniji neželjeni efekti. Oralne doze lijeka od 500 mg/kg tjelesne mase su tolerisane bez simptoma intoksikacije. </w:t>
            </w:r>
          </w:p>
          <w:p w:rsidR="00041C3B" w:rsidRPr="00041C3B" w:rsidRDefault="00041C3B" w:rsidP="00CC762F">
            <w:pPr>
              <w:pStyle w:val="Header"/>
              <w:tabs>
                <w:tab w:val="left" w:pos="284"/>
              </w:tabs>
              <w:rPr>
                <w:sz w:val="22"/>
                <w:szCs w:val="22"/>
                <w:lang w:val="sr-Latn-CS"/>
              </w:rPr>
            </w:pPr>
          </w:p>
          <w:p w:rsidR="00A07011" w:rsidRDefault="00A07011" w:rsidP="00CC762F">
            <w:pPr>
              <w:pStyle w:val="Header"/>
              <w:tabs>
                <w:tab w:val="left" w:pos="284"/>
              </w:tabs>
              <w:rPr>
                <w:sz w:val="22"/>
                <w:szCs w:val="22"/>
                <w:u w:val="single"/>
                <w:lang w:val="sr-Latn-CS"/>
              </w:rPr>
            </w:pPr>
          </w:p>
          <w:p w:rsidR="00041C3B" w:rsidRPr="00041C3B" w:rsidRDefault="00041C3B" w:rsidP="00CC762F">
            <w:pPr>
              <w:pStyle w:val="Header"/>
              <w:tabs>
                <w:tab w:val="left" w:pos="284"/>
              </w:tabs>
              <w:rPr>
                <w:sz w:val="22"/>
                <w:szCs w:val="22"/>
                <w:u w:val="single"/>
                <w:lang w:val="sr-Latn-CS"/>
              </w:rPr>
            </w:pPr>
            <w:r w:rsidRPr="00041C3B">
              <w:rPr>
                <w:sz w:val="22"/>
                <w:szCs w:val="22"/>
                <w:u w:val="single"/>
                <w:lang w:val="sr-Latn-CS"/>
              </w:rPr>
              <w:lastRenderedPageBreak/>
              <w:t>Simptomi intoksikacije:</w:t>
            </w:r>
          </w:p>
          <w:p w:rsidR="00041C3B" w:rsidRPr="00041C3B" w:rsidRDefault="00041C3B" w:rsidP="00CC762F">
            <w:pPr>
              <w:pStyle w:val="Header"/>
              <w:tabs>
                <w:tab w:val="left" w:pos="284"/>
              </w:tabs>
              <w:rPr>
                <w:sz w:val="22"/>
                <w:szCs w:val="22"/>
                <w:lang w:val="sr-Latn-CS"/>
              </w:rPr>
            </w:pPr>
            <w:r w:rsidRPr="00041C3B">
              <w:rPr>
                <w:sz w:val="22"/>
                <w:szCs w:val="22"/>
                <w:lang w:val="sr-Latn-CS"/>
              </w:rPr>
              <w:t xml:space="preserve">U slučaju predoziranja mogu se ispoljiti gastrointestinalni simptomi kao što su mučnina, povraćanje i dijareje. </w:t>
            </w:r>
          </w:p>
          <w:p w:rsidR="00041C3B" w:rsidRPr="00041C3B" w:rsidRDefault="00041C3B" w:rsidP="00CC762F">
            <w:pPr>
              <w:pStyle w:val="Header"/>
              <w:tabs>
                <w:tab w:val="left" w:pos="284"/>
              </w:tabs>
              <w:rPr>
                <w:sz w:val="22"/>
                <w:szCs w:val="22"/>
                <w:lang w:val="sr-Latn-CS"/>
              </w:rPr>
            </w:pPr>
          </w:p>
          <w:p w:rsidR="00041C3B" w:rsidRPr="00041C3B" w:rsidRDefault="00041C3B" w:rsidP="00CC762F">
            <w:pPr>
              <w:pStyle w:val="Header"/>
              <w:tabs>
                <w:tab w:val="left" w:pos="284"/>
              </w:tabs>
              <w:rPr>
                <w:sz w:val="22"/>
                <w:szCs w:val="22"/>
                <w:lang w:val="sr-Latn-CS"/>
              </w:rPr>
            </w:pPr>
            <w:r w:rsidRPr="00041C3B">
              <w:rPr>
                <w:sz w:val="22"/>
                <w:szCs w:val="22"/>
                <w:u w:val="single"/>
                <w:lang w:val="sr-Latn-CS"/>
              </w:rPr>
              <w:t>Terapijske mere u slučaju predoziranja</w:t>
            </w:r>
            <w:r w:rsidRPr="00041C3B">
              <w:rPr>
                <w:sz w:val="22"/>
                <w:szCs w:val="22"/>
                <w:lang w:val="sr-Latn-CS"/>
              </w:rPr>
              <w:t>:</w:t>
            </w:r>
          </w:p>
          <w:p w:rsidR="00041C3B" w:rsidRPr="00041C3B" w:rsidRDefault="00041C3B" w:rsidP="00CC762F">
            <w:pPr>
              <w:pStyle w:val="Header"/>
              <w:tabs>
                <w:tab w:val="left" w:pos="284"/>
              </w:tabs>
              <w:rPr>
                <w:sz w:val="22"/>
                <w:szCs w:val="22"/>
                <w:lang w:val="sr-Latn-CS"/>
              </w:rPr>
            </w:pPr>
            <w:r w:rsidRPr="00041C3B">
              <w:rPr>
                <w:sz w:val="22"/>
                <w:szCs w:val="22"/>
                <w:lang w:val="sr-Latn-CS"/>
              </w:rPr>
              <w:t>Simptomatska terapija se sprovodi ako za to ima potrebe.</w:t>
            </w:r>
          </w:p>
          <w:p w:rsidR="00041C3B" w:rsidRPr="00041C3B" w:rsidRDefault="00041C3B" w:rsidP="00CC762F">
            <w:pPr>
              <w:pStyle w:val="Header"/>
              <w:tabs>
                <w:tab w:val="left" w:pos="284"/>
              </w:tabs>
              <w:rPr>
                <w:sz w:val="22"/>
                <w:szCs w:val="22"/>
                <w:lang w:val="sr-Latn-CS"/>
              </w:rPr>
            </w:pPr>
          </w:p>
        </w:tc>
      </w:tr>
      <w:tr w:rsidR="00041C3B" w:rsidRPr="00041C3B" w:rsidTr="00CC762F">
        <w:tc>
          <w:tcPr>
            <w:tcW w:w="10188" w:type="dxa"/>
            <w:gridSpan w:val="4"/>
            <w:shd w:val="clear" w:color="auto" w:fill="E0E0E0"/>
            <w:vAlign w:val="center"/>
          </w:tcPr>
          <w:p w:rsidR="00041C3B" w:rsidRPr="00041C3B" w:rsidRDefault="00041C3B" w:rsidP="00CC762F">
            <w:pPr>
              <w:pStyle w:val="Header"/>
              <w:tabs>
                <w:tab w:val="left" w:pos="284"/>
              </w:tabs>
              <w:rPr>
                <w:b/>
                <w:bCs/>
                <w:sz w:val="22"/>
                <w:szCs w:val="22"/>
                <w:lang w:val="sr-Latn-CS"/>
              </w:rPr>
            </w:pPr>
            <w:r w:rsidRPr="00041C3B">
              <w:rPr>
                <w:b/>
                <w:bCs/>
                <w:sz w:val="22"/>
                <w:szCs w:val="22"/>
                <w:lang w:val="sr-Latn-CS"/>
              </w:rPr>
              <w:lastRenderedPageBreak/>
              <w:t>5. FARMAKOLOŠKI PODACI</w:t>
            </w:r>
          </w:p>
        </w:tc>
      </w:tr>
      <w:tr w:rsidR="00041C3B" w:rsidRPr="00041C3B" w:rsidTr="00CC762F">
        <w:tc>
          <w:tcPr>
            <w:tcW w:w="10188" w:type="dxa"/>
            <w:gridSpan w:val="4"/>
            <w:vAlign w:val="center"/>
          </w:tcPr>
          <w:p w:rsidR="00041C3B" w:rsidRPr="00041C3B" w:rsidRDefault="00041C3B" w:rsidP="00CC762F">
            <w:pPr>
              <w:pStyle w:val="Header"/>
              <w:tabs>
                <w:tab w:val="left" w:pos="284"/>
              </w:tabs>
              <w:spacing w:before="80" w:after="80"/>
              <w:rPr>
                <w:b/>
                <w:bCs/>
                <w:sz w:val="22"/>
                <w:szCs w:val="22"/>
                <w:lang w:val="sr-Latn-CS"/>
              </w:rPr>
            </w:pPr>
            <w:r w:rsidRPr="00041C3B">
              <w:rPr>
                <w:b/>
                <w:bCs/>
                <w:sz w:val="22"/>
                <w:szCs w:val="22"/>
                <w:lang w:val="sr-Latn-CS"/>
              </w:rPr>
              <w:t>5.1. Farmakodinamski podaci</w:t>
            </w:r>
          </w:p>
        </w:tc>
      </w:tr>
      <w:tr w:rsidR="00041C3B" w:rsidRPr="00041C3B" w:rsidTr="00CC762F">
        <w:trPr>
          <w:trHeight w:val="576"/>
        </w:trPr>
        <w:tc>
          <w:tcPr>
            <w:tcW w:w="2808" w:type="dxa"/>
            <w:gridSpan w:val="3"/>
            <w:vAlign w:val="center"/>
          </w:tcPr>
          <w:p w:rsidR="00041C3B" w:rsidRPr="00041C3B" w:rsidRDefault="00041C3B" w:rsidP="00CC762F">
            <w:pPr>
              <w:pStyle w:val="Header"/>
              <w:tabs>
                <w:tab w:val="left" w:pos="284"/>
              </w:tabs>
              <w:rPr>
                <w:b/>
                <w:bCs/>
                <w:sz w:val="22"/>
                <w:szCs w:val="22"/>
                <w:lang w:val="sr-Latn-CS"/>
              </w:rPr>
            </w:pPr>
            <w:r w:rsidRPr="00041C3B">
              <w:rPr>
                <w:b/>
                <w:bCs/>
                <w:sz w:val="22"/>
                <w:szCs w:val="22"/>
                <w:lang w:val="sr-Latn-CS"/>
              </w:rPr>
              <w:t>Farmakoterapijska grupa:</w:t>
            </w:r>
          </w:p>
        </w:tc>
        <w:tc>
          <w:tcPr>
            <w:tcW w:w="7380" w:type="dxa"/>
            <w:vAlign w:val="center"/>
          </w:tcPr>
          <w:p w:rsidR="00041C3B" w:rsidRPr="00041C3B" w:rsidRDefault="00041C3B" w:rsidP="00CC762F">
            <w:pPr>
              <w:pStyle w:val="Header"/>
              <w:tabs>
                <w:tab w:val="left" w:pos="284"/>
              </w:tabs>
              <w:rPr>
                <w:sz w:val="22"/>
                <w:szCs w:val="22"/>
                <w:lang w:val="sr-Latn-CS"/>
              </w:rPr>
            </w:pPr>
            <w:r w:rsidRPr="00041C3B">
              <w:rPr>
                <w:sz w:val="22"/>
                <w:szCs w:val="22"/>
                <w:lang w:val="sr-Latn-CS"/>
              </w:rPr>
              <w:t>mukolitici</w:t>
            </w:r>
          </w:p>
        </w:tc>
      </w:tr>
      <w:tr w:rsidR="00041C3B" w:rsidRPr="00041C3B" w:rsidTr="00CC762F">
        <w:trPr>
          <w:trHeight w:val="542"/>
        </w:trPr>
        <w:tc>
          <w:tcPr>
            <w:tcW w:w="1188" w:type="dxa"/>
            <w:gridSpan w:val="2"/>
            <w:vAlign w:val="center"/>
          </w:tcPr>
          <w:p w:rsidR="00041C3B" w:rsidRPr="00041C3B" w:rsidRDefault="00041C3B" w:rsidP="00CC762F">
            <w:pPr>
              <w:pStyle w:val="Header"/>
              <w:tabs>
                <w:tab w:val="left" w:pos="284"/>
              </w:tabs>
              <w:rPr>
                <w:b/>
                <w:bCs/>
                <w:sz w:val="22"/>
                <w:szCs w:val="22"/>
                <w:lang w:val="sr-Latn-CS"/>
              </w:rPr>
            </w:pPr>
            <w:r w:rsidRPr="00041C3B">
              <w:rPr>
                <w:b/>
                <w:bCs/>
                <w:sz w:val="22"/>
                <w:szCs w:val="22"/>
                <w:lang w:val="sr-Latn-CS"/>
              </w:rPr>
              <w:t>ATC kod:</w:t>
            </w:r>
          </w:p>
        </w:tc>
        <w:tc>
          <w:tcPr>
            <w:tcW w:w="9000" w:type="dxa"/>
            <w:gridSpan w:val="2"/>
            <w:vAlign w:val="center"/>
          </w:tcPr>
          <w:p w:rsidR="00041C3B" w:rsidRPr="00041C3B" w:rsidRDefault="00041C3B" w:rsidP="00CC762F">
            <w:pPr>
              <w:pStyle w:val="Header"/>
              <w:tabs>
                <w:tab w:val="left" w:pos="284"/>
              </w:tabs>
              <w:rPr>
                <w:sz w:val="22"/>
                <w:szCs w:val="22"/>
                <w:lang w:val="sr-Latn-CS"/>
              </w:rPr>
            </w:pPr>
            <w:r w:rsidRPr="00041C3B">
              <w:rPr>
                <w:sz w:val="22"/>
                <w:szCs w:val="22"/>
                <w:lang w:val="sr-Latn-CS"/>
              </w:rPr>
              <w:t>R05CB01</w:t>
            </w:r>
          </w:p>
        </w:tc>
      </w:tr>
      <w:tr w:rsidR="00041C3B" w:rsidRPr="00041C3B" w:rsidTr="00CC762F">
        <w:trPr>
          <w:trHeight w:val="1145"/>
        </w:trPr>
        <w:tc>
          <w:tcPr>
            <w:tcW w:w="10188" w:type="dxa"/>
            <w:gridSpan w:val="4"/>
            <w:vAlign w:val="center"/>
          </w:tcPr>
          <w:p w:rsidR="00A07011" w:rsidRDefault="00A07011" w:rsidP="00CC762F">
            <w:pPr>
              <w:pStyle w:val="Header"/>
              <w:rPr>
                <w:sz w:val="22"/>
                <w:szCs w:val="22"/>
                <w:lang w:val="sr-Latn-CS"/>
              </w:rPr>
            </w:pPr>
          </w:p>
          <w:p w:rsidR="00041C3B" w:rsidRPr="00041C3B" w:rsidRDefault="00041C3B" w:rsidP="00CC762F">
            <w:pPr>
              <w:pStyle w:val="Header"/>
              <w:rPr>
                <w:sz w:val="22"/>
                <w:szCs w:val="22"/>
                <w:lang w:val="sr-Latn-CS"/>
              </w:rPr>
            </w:pPr>
            <w:r w:rsidRPr="00041C3B">
              <w:rPr>
                <w:sz w:val="22"/>
                <w:szCs w:val="22"/>
                <w:lang w:val="sr-Latn-CS"/>
              </w:rPr>
              <w:t>Acetilcistein, aktivna supstanca, ispoljava intenzivno mukolitičko - fluidizirajuće dejstvo na sluzokožu i mukopurulentne sekrete. Ovaj mukolitički efekat acetilcisteina se zasniva na depolimerizaciji (otvaranju disulfidnih veza) mukoproteinskih kompleksa i nukleinskih kiselina koje obezbjeđuju viskoznost staklastoj i purulentnoj komponenti sputuma i drugih sekreta.</w:t>
            </w:r>
          </w:p>
          <w:p w:rsidR="00A07011" w:rsidRDefault="00A07011" w:rsidP="00CC762F">
            <w:pPr>
              <w:pStyle w:val="Header"/>
              <w:rPr>
                <w:sz w:val="22"/>
                <w:szCs w:val="22"/>
                <w:lang w:val="sr-Latn-CS"/>
              </w:rPr>
            </w:pPr>
          </w:p>
          <w:p w:rsidR="00041C3B" w:rsidRPr="00041C3B" w:rsidRDefault="00041C3B" w:rsidP="00CC762F">
            <w:pPr>
              <w:pStyle w:val="Header"/>
              <w:rPr>
                <w:sz w:val="22"/>
                <w:szCs w:val="22"/>
                <w:lang w:val="sr-Latn-CS"/>
              </w:rPr>
            </w:pPr>
            <w:r w:rsidRPr="00041C3B">
              <w:rPr>
                <w:sz w:val="22"/>
                <w:szCs w:val="22"/>
                <w:lang w:val="sr-Latn-CS"/>
              </w:rPr>
              <w:t>Osim toga, acetilcistein ispoljava direktno antioksidativno dejstvo s obzirom da poseduje slobodnu tiolsku (-SH)</w:t>
            </w:r>
          </w:p>
          <w:p w:rsidR="00041C3B" w:rsidRPr="00041C3B" w:rsidRDefault="00041C3B" w:rsidP="00CC762F">
            <w:pPr>
              <w:pStyle w:val="Header"/>
              <w:rPr>
                <w:sz w:val="22"/>
                <w:szCs w:val="22"/>
                <w:lang w:val="sr-Latn-CS"/>
              </w:rPr>
            </w:pPr>
            <w:r w:rsidRPr="00041C3B">
              <w:rPr>
                <w:sz w:val="22"/>
                <w:szCs w:val="22"/>
                <w:lang w:val="sr-Latn-CS"/>
              </w:rPr>
              <w:t>nukleofilnu grupu koja je u stanju da direktno stupa u interakciju sa elektrofilnom grupom oksidativnih radikala.</w:t>
            </w:r>
          </w:p>
          <w:p w:rsidR="00041C3B" w:rsidRPr="00041C3B" w:rsidRDefault="00041C3B" w:rsidP="00CC762F">
            <w:pPr>
              <w:pStyle w:val="Header"/>
              <w:rPr>
                <w:sz w:val="22"/>
                <w:szCs w:val="22"/>
                <w:lang w:val="sr-Latn-CS"/>
              </w:rPr>
            </w:pPr>
            <w:r w:rsidRPr="00041C3B">
              <w:rPr>
                <w:sz w:val="22"/>
                <w:szCs w:val="22"/>
                <w:lang w:val="sr-Latn-CS"/>
              </w:rPr>
              <w:t>Naročito su interesantna nedavna saznanja da acetilcistein sprečava inaktivaciju alfa-antitripsina, enzima koji</w:t>
            </w:r>
          </w:p>
          <w:p w:rsidR="00041C3B" w:rsidRPr="00041C3B" w:rsidRDefault="00041C3B" w:rsidP="00CC762F">
            <w:pPr>
              <w:pStyle w:val="Header"/>
              <w:rPr>
                <w:sz w:val="22"/>
                <w:szCs w:val="22"/>
                <w:lang w:val="sr-Latn-CS"/>
              </w:rPr>
            </w:pPr>
            <w:r w:rsidRPr="00041C3B">
              <w:rPr>
                <w:sz w:val="22"/>
                <w:szCs w:val="22"/>
                <w:lang w:val="sr-Latn-CS"/>
              </w:rPr>
              <w:t>inhibiše elastazu. Ovo dejstvo se odvija preko hipohlorne kiseline (HOCl), moćnog oksidativnog sredstva koji</w:t>
            </w:r>
          </w:p>
          <w:p w:rsidR="00041C3B" w:rsidRPr="00041C3B" w:rsidRDefault="00041C3B" w:rsidP="00CC762F">
            <w:pPr>
              <w:pStyle w:val="Header"/>
              <w:rPr>
                <w:sz w:val="22"/>
                <w:szCs w:val="22"/>
                <w:lang w:val="sr-Latn-CS"/>
              </w:rPr>
            </w:pPr>
            <w:r w:rsidRPr="00041C3B">
              <w:rPr>
                <w:sz w:val="22"/>
                <w:szCs w:val="22"/>
                <w:lang w:val="sr-Latn-CS"/>
              </w:rPr>
              <w:t>stvara enzim mijeloperoksidaza u aktiviranim fagocitima.</w:t>
            </w:r>
          </w:p>
          <w:p w:rsidR="00A07011" w:rsidRDefault="00A07011" w:rsidP="00CC762F">
            <w:pPr>
              <w:pStyle w:val="Header"/>
              <w:rPr>
                <w:sz w:val="22"/>
                <w:szCs w:val="22"/>
                <w:lang w:val="sr-Latn-CS"/>
              </w:rPr>
            </w:pPr>
          </w:p>
          <w:p w:rsidR="00041C3B" w:rsidRPr="00041C3B" w:rsidRDefault="00041C3B" w:rsidP="00CC762F">
            <w:pPr>
              <w:pStyle w:val="Header"/>
              <w:rPr>
                <w:sz w:val="22"/>
                <w:szCs w:val="22"/>
                <w:lang w:val="sr-Latn-CS"/>
              </w:rPr>
            </w:pPr>
            <w:r w:rsidRPr="00041C3B">
              <w:rPr>
                <w:sz w:val="22"/>
                <w:szCs w:val="22"/>
                <w:lang w:val="sr-Latn-CS"/>
              </w:rPr>
              <w:t>Ova svojstva čine ACC posebno podesnim za liječenje akutnih i hroničnih poremećaja respiratornog sistema praćenih stvaranjem gustog, viskoznog i mukopurulentnog sekreta. Osim toga, zahvaljujući svojoj molekulskoj strukturi, N-acetilcistein može lako da prođe kroz ćelijske membrane. Unutar ćelije, N-acetilcistein se deacetiluje do L-cisteina, jedne amino-kiseline potrebne za sintezu glutationa (GSH).</w:t>
            </w:r>
          </w:p>
          <w:p w:rsidR="00041C3B" w:rsidRPr="00041C3B" w:rsidRDefault="00041C3B" w:rsidP="00CC762F">
            <w:pPr>
              <w:pStyle w:val="Header"/>
              <w:rPr>
                <w:sz w:val="22"/>
                <w:szCs w:val="22"/>
                <w:lang w:val="sr-Latn-CS"/>
              </w:rPr>
            </w:pPr>
            <w:r w:rsidRPr="00041C3B">
              <w:rPr>
                <w:sz w:val="22"/>
                <w:szCs w:val="22"/>
                <w:lang w:val="sr-Latn-CS"/>
              </w:rPr>
              <w:t>GSH je jedan visoko reaktivni tripeptid koji je veoma rasprostranjen u različitim tkivima životinja, a igra ključnu</w:t>
            </w:r>
          </w:p>
          <w:p w:rsidR="00041C3B" w:rsidRPr="00041C3B" w:rsidRDefault="00041C3B" w:rsidP="00CC762F">
            <w:pPr>
              <w:pStyle w:val="Header"/>
              <w:rPr>
                <w:sz w:val="22"/>
                <w:szCs w:val="22"/>
                <w:lang w:val="sr-Latn-CS"/>
              </w:rPr>
            </w:pPr>
            <w:r w:rsidRPr="00041C3B">
              <w:rPr>
                <w:sz w:val="22"/>
                <w:szCs w:val="22"/>
                <w:lang w:val="sr-Latn-CS"/>
              </w:rPr>
              <w:t>ulogu u održavanju funkcionalnog kapaciteta kao i morfološkog integriteta ćelija, s obzirom da predstavlja najvažniji zaštitni endocelularni mehanizam protiv oksidantnih radikala, bilo egzogenih, bilo endogenih, kao i</w:t>
            </w:r>
          </w:p>
          <w:p w:rsidR="00041C3B" w:rsidRPr="00041C3B" w:rsidRDefault="00041C3B" w:rsidP="00CC762F">
            <w:pPr>
              <w:pStyle w:val="Header"/>
              <w:rPr>
                <w:sz w:val="22"/>
                <w:szCs w:val="22"/>
                <w:lang w:val="sr-Latn-CS"/>
              </w:rPr>
            </w:pPr>
            <w:r w:rsidRPr="00041C3B">
              <w:rPr>
                <w:sz w:val="22"/>
                <w:szCs w:val="22"/>
                <w:lang w:val="sr-Latn-CS"/>
              </w:rPr>
              <w:t>protiv brojnih citotoksičnih supstanci. Acetilcistein ima primarnu ulogu u održavanju adekvatnog nivoa GSH,</w:t>
            </w:r>
          </w:p>
          <w:p w:rsidR="00041C3B" w:rsidRPr="00041C3B" w:rsidRDefault="00041C3B" w:rsidP="00CC762F">
            <w:pPr>
              <w:pStyle w:val="Header"/>
              <w:rPr>
                <w:sz w:val="22"/>
                <w:szCs w:val="22"/>
                <w:lang w:val="sr-Latn-CS"/>
              </w:rPr>
            </w:pPr>
            <w:r w:rsidRPr="00041C3B">
              <w:rPr>
                <w:sz w:val="22"/>
                <w:szCs w:val="22"/>
                <w:lang w:val="sr-Latn-CS"/>
              </w:rPr>
              <w:t>doprinoseći na taj način zaštiti ćelija od štetnih agenasa koji bi, putem progresivnog smanjenja GSH, bili u stanju da ispolje svoje citotoksično dejstvo, kao što je slučaj trovanja acetaminofenom.</w:t>
            </w:r>
          </w:p>
          <w:p w:rsidR="00A07011" w:rsidRDefault="00A07011" w:rsidP="00CC762F">
            <w:pPr>
              <w:pStyle w:val="Header"/>
              <w:rPr>
                <w:sz w:val="22"/>
                <w:szCs w:val="22"/>
                <w:lang w:val="sr-Latn-CS"/>
              </w:rPr>
            </w:pPr>
          </w:p>
          <w:p w:rsidR="00041C3B" w:rsidRPr="00041C3B" w:rsidRDefault="00041C3B" w:rsidP="00CC762F">
            <w:pPr>
              <w:pStyle w:val="Header"/>
              <w:rPr>
                <w:sz w:val="22"/>
                <w:szCs w:val="22"/>
                <w:lang w:val="sr-Latn-CS"/>
              </w:rPr>
            </w:pPr>
            <w:r w:rsidRPr="00041C3B">
              <w:rPr>
                <w:sz w:val="22"/>
                <w:szCs w:val="22"/>
                <w:lang w:val="sr-Latn-CS"/>
              </w:rPr>
              <w:t>Zahvaljujući antioksidativnom dejstvu i ulozi prekursora glutationa, acetilcistein protektivno djeluje na disajne</w:t>
            </w:r>
          </w:p>
          <w:p w:rsidR="00041C3B" w:rsidRPr="00041C3B" w:rsidRDefault="00041C3B" w:rsidP="00CC762F">
            <w:pPr>
              <w:pStyle w:val="Header"/>
              <w:tabs>
                <w:tab w:val="left" w:pos="284"/>
              </w:tabs>
              <w:rPr>
                <w:sz w:val="22"/>
                <w:szCs w:val="22"/>
                <w:lang w:val="sr-Latn-CS"/>
              </w:rPr>
            </w:pPr>
            <w:r w:rsidRPr="00041C3B">
              <w:rPr>
                <w:sz w:val="22"/>
                <w:szCs w:val="22"/>
                <w:lang w:val="sr-Latn-CS"/>
              </w:rPr>
              <w:t>puteve tako što sprečava da dođe do oksidativnih oštećenja.</w:t>
            </w:r>
          </w:p>
          <w:p w:rsidR="00041C3B" w:rsidRPr="00041C3B" w:rsidRDefault="00041C3B" w:rsidP="00CC762F">
            <w:pPr>
              <w:pStyle w:val="Header"/>
              <w:tabs>
                <w:tab w:val="left" w:pos="284"/>
              </w:tabs>
              <w:rPr>
                <w:sz w:val="22"/>
                <w:szCs w:val="22"/>
                <w:lang w:val="sr-Latn-CS"/>
              </w:rPr>
            </w:pPr>
          </w:p>
        </w:tc>
      </w:tr>
      <w:tr w:rsidR="00041C3B" w:rsidRPr="00041C3B" w:rsidTr="00CC762F">
        <w:tc>
          <w:tcPr>
            <w:tcW w:w="10188" w:type="dxa"/>
            <w:gridSpan w:val="4"/>
            <w:vAlign w:val="center"/>
          </w:tcPr>
          <w:p w:rsidR="00041C3B" w:rsidRPr="00041C3B" w:rsidRDefault="00041C3B" w:rsidP="00CC762F">
            <w:pPr>
              <w:pStyle w:val="Header"/>
              <w:tabs>
                <w:tab w:val="left" w:pos="284"/>
              </w:tabs>
              <w:spacing w:before="80" w:after="80"/>
              <w:rPr>
                <w:b/>
                <w:bCs/>
                <w:sz w:val="22"/>
                <w:szCs w:val="22"/>
                <w:lang w:val="sr-Latn-CS"/>
              </w:rPr>
            </w:pPr>
            <w:r w:rsidRPr="00041C3B">
              <w:rPr>
                <w:b/>
                <w:bCs/>
                <w:sz w:val="22"/>
                <w:szCs w:val="22"/>
                <w:lang w:val="sr-Latn-CS"/>
              </w:rPr>
              <w:t>5.2. Farmakokinetički podaci</w:t>
            </w:r>
          </w:p>
        </w:tc>
      </w:tr>
      <w:tr w:rsidR="00041C3B" w:rsidRPr="00041C3B" w:rsidTr="00CC762F">
        <w:trPr>
          <w:trHeight w:val="1145"/>
        </w:trPr>
        <w:tc>
          <w:tcPr>
            <w:tcW w:w="10188" w:type="dxa"/>
            <w:gridSpan w:val="4"/>
            <w:vAlign w:val="center"/>
          </w:tcPr>
          <w:p w:rsidR="00041C3B" w:rsidRPr="00041C3B" w:rsidRDefault="00041C3B" w:rsidP="00CC762F">
            <w:pPr>
              <w:pStyle w:val="Header"/>
              <w:rPr>
                <w:sz w:val="22"/>
                <w:szCs w:val="22"/>
                <w:lang w:val="sr-Latn-CS"/>
              </w:rPr>
            </w:pPr>
            <w:r w:rsidRPr="00041C3B">
              <w:rPr>
                <w:sz w:val="22"/>
                <w:szCs w:val="22"/>
                <w:lang w:val="sr-Latn-CS"/>
              </w:rPr>
              <w:t>Studije sa markiranim acetilcisteinom sprovedene na ljudima su pokazale dobru resorpciju lijeka nakon oralne</w:t>
            </w:r>
          </w:p>
          <w:p w:rsidR="00041C3B" w:rsidRPr="00041C3B" w:rsidRDefault="00041C3B" w:rsidP="00CC762F">
            <w:pPr>
              <w:pStyle w:val="Header"/>
              <w:rPr>
                <w:sz w:val="22"/>
                <w:szCs w:val="22"/>
                <w:lang w:val="sr-Latn-CS"/>
              </w:rPr>
            </w:pPr>
            <w:r w:rsidRPr="00041C3B">
              <w:rPr>
                <w:sz w:val="22"/>
                <w:szCs w:val="22"/>
                <w:lang w:val="sr-Latn-CS"/>
              </w:rPr>
              <w:t>primjene. Kod radio-markiranog acetilcisteina, maksimalne koncentracije u plazmi su dostignute nakon 2-3 sata.</w:t>
            </w:r>
          </w:p>
          <w:p w:rsidR="00041C3B" w:rsidRPr="00041C3B" w:rsidRDefault="00041C3B" w:rsidP="00CC762F">
            <w:pPr>
              <w:pStyle w:val="Header"/>
              <w:tabs>
                <w:tab w:val="left" w:pos="284"/>
              </w:tabs>
              <w:rPr>
                <w:sz w:val="22"/>
                <w:szCs w:val="22"/>
                <w:lang w:val="sr-Latn-CS"/>
              </w:rPr>
            </w:pPr>
            <w:r w:rsidRPr="00041C3B">
              <w:rPr>
                <w:sz w:val="22"/>
                <w:szCs w:val="22"/>
                <w:lang w:val="sr-Latn-CS"/>
              </w:rPr>
              <w:t>Koncentracija u plućnom tkivu, 5 sati nakon primjene lijeka, takođe je bila značajna.</w:t>
            </w:r>
          </w:p>
        </w:tc>
      </w:tr>
      <w:tr w:rsidR="00041C3B" w:rsidRPr="00041C3B" w:rsidTr="00CC762F">
        <w:tc>
          <w:tcPr>
            <w:tcW w:w="10188" w:type="dxa"/>
            <w:gridSpan w:val="4"/>
            <w:vAlign w:val="center"/>
          </w:tcPr>
          <w:p w:rsidR="00A07011" w:rsidRDefault="00A07011" w:rsidP="00CC762F">
            <w:pPr>
              <w:pStyle w:val="Header"/>
              <w:tabs>
                <w:tab w:val="left" w:pos="284"/>
              </w:tabs>
              <w:spacing w:before="80" w:after="80"/>
              <w:rPr>
                <w:b/>
                <w:bCs/>
                <w:sz w:val="22"/>
                <w:szCs w:val="22"/>
                <w:lang w:val="sr-Latn-CS"/>
              </w:rPr>
            </w:pPr>
          </w:p>
          <w:p w:rsidR="00041C3B" w:rsidRPr="00041C3B" w:rsidRDefault="00041C3B" w:rsidP="00CC762F">
            <w:pPr>
              <w:pStyle w:val="Header"/>
              <w:tabs>
                <w:tab w:val="left" w:pos="284"/>
              </w:tabs>
              <w:spacing w:before="80" w:after="80"/>
              <w:rPr>
                <w:b/>
                <w:bCs/>
                <w:sz w:val="22"/>
                <w:szCs w:val="22"/>
                <w:lang w:val="sr-Latn-CS"/>
              </w:rPr>
            </w:pPr>
            <w:r w:rsidRPr="00041C3B">
              <w:rPr>
                <w:b/>
                <w:bCs/>
                <w:sz w:val="22"/>
                <w:szCs w:val="22"/>
                <w:lang w:val="sr-Latn-CS"/>
              </w:rPr>
              <w:lastRenderedPageBreak/>
              <w:t>5.3. Pretklinički podaci o bezbjednosti lijeka</w:t>
            </w:r>
          </w:p>
        </w:tc>
      </w:tr>
      <w:tr w:rsidR="00041C3B" w:rsidRPr="00041C3B" w:rsidTr="00A07011">
        <w:trPr>
          <w:trHeight w:val="1491"/>
        </w:trPr>
        <w:tc>
          <w:tcPr>
            <w:tcW w:w="10188" w:type="dxa"/>
            <w:gridSpan w:val="4"/>
            <w:vAlign w:val="center"/>
          </w:tcPr>
          <w:p w:rsidR="00041C3B" w:rsidRPr="00041C3B" w:rsidRDefault="00041C3B" w:rsidP="00CC762F">
            <w:pPr>
              <w:pStyle w:val="Header"/>
              <w:rPr>
                <w:sz w:val="22"/>
                <w:szCs w:val="22"/>
                <w:lang w:val="sr-Latn-CS"/>
              </w:rPr>
            </w:pPr>
            <w:r w:rsidRPr="00041C3B">
              <w:rPr>
                <w:sz w:val="22"/>
                <w:szCs w:val="22"/>
                <w:lang w:val="sr-Latn-CS"/>
              </w:rPr>
              <w:lastRenderedPageBreak/>
              <w:t>Za acetilcistein je karakteristična naročito niska toksičnost. LD50 pacova je veća od 10 g/kg pri oralnoj primjeni</w:t>
            </w:r>
          </w:p>
          <w:p w:rsidR="00041C3B" w:rsidRPr="00041C3B" w:rsidRDefault="00041C3B" w:rsidP="00CC762F">
            <w:pPr>
              <w:pStyle w:val="Header"/>
              <w:rPr>
                <w:sz w:val="22"/>
                <w:szCs w:val="22"/>
                <w:lang w:val="sr-Latn-CS"/>
              </w:rPr>
            </w:pPr>
            <w:r w:rsidRPr="00041C3B">
              <w:rPr>
                <w:sz w:val="22"/>
                <w:szCs w:val="22"/>
                <w:lang w:val="sr-Latn-CS"/>
              </w:rPr>
              <w:t>kod miševa i kod pacova, dok pri intravenskoj primeni iznosi do 2,8 g/kg kod pacova i 4,6 g/kg kod miševa. Zapažena je dobra podnošljivost pri produženom 12-to nedeljnom liječenju pacova oralnim dozama 1 g/kg/dnevno.</w:t>
            </w:r>
          </w:p>
          <w:p w:rsidR="00041C3B" w:rsidRPr="00041C3B" w:rsidRDefault="00041C3B" w:rsidP="00CC762F">
            <w:pPr>
              <w:pStyle w:val="Header"/>
              <w:rPr>
                <w:sz w:val="22"/>
                <w:szCs w:val="22"/>
                <w:lang w:val="sr-Latn-CS"/>
              </w:rPr>
            </w:pPr>
            <w:r w:rsidRPr="00041C3B">
              <w:rPr>
                <w:sz w:val="22"/>
                <w:szCs w:val="22"/>
                <w:lang w:val="sr-Latn-CS"/>
              </w:rPr>
              <w:t>Kod pasa, oralna primjena 300 mg/kg/dnevno u toku 1 godine nije dovela ni do kakvih toksičnih reakcija. Primjena velikih doza acetilcisteina kod skotnih pacova i kunića nije uticala na rađanje potomstva sa bilo kakvim</w:t>
            </w:r>
          </w:p>
          <w:p w:rsidR="00041C3B" w:rsidRPr="00041C3B" w:rsidRDefault="00041C3B" w:rsidP="00CC762F">
            <w:pPr>
              <w:pStyle w:val="Header"/>
              <w:tabs>
                <w:tab w:val="left" w:pos="284"/>
              </w:tabs>
              <w:rPr>
                <w:sz w:val="22"/>
                <w:szCs w:val="22"/>
                <w:lang w:val="sr-Latn-CS"/>
              </w:rPr>
            </w:pPr>
            <w:r w:rsidRPr="00041C3B">
              <w:rPr>
                <w:sz w:val="22"/>
                <w:szCs w:val="22"/>
                <w:lang w:val="sr-Latn-CS"/>
              </w:rPr>
              <w:t>malformacijama.</w:t>
            </w:r>
          </w:p>
          <w:p w:rsidR="00041C3B" w:rsidRPr="00041C3B" w:rsidRDefault="00041C3B" w:rsidP="00CC762F">
            <w:pPr>
              <w:pStyle w:val="Header"/>
              <w:tabs>
                <w:tab w:val="left" w:pos="284"/>
              </w:tabs>
              <w:rPr>
                <w:sz w:val="22"/>
                <w:szCs w:val="22"/>
                <w:lang w:val="sr-Latn-CS"/>
              </w:rPr>
            </w:pPr>
          </w:p>
        </w:tc>
      </w:tr>
      <w:tr w:rsidR="00041C3B" w:rsidRPr="00041C3B" w:rsidTr="00CC762F">
        <w:tc>
          <w:tcPr>
            <w:tcW w:w="10188" w:type="dxa"/>
            <w:gridSpan w:val="4"/>
            <w:shd w:val="clear" w:color="auto" w:fill="E0E0E0"/>
            <w:vAlign w:val="center"/>
          </w:tcPr>
          <w:p w:rsidR="00041C3B" w:rsidRPr="00041C3B" w:rsidRDefault="00041C3B" w:rsidP="00CC762F">
            <w:pPr>
              <w:pStyle w:val="Header"/>
              <w:tabs>
                <w:tab w:val="left" w:pos="284"/>
              </w:tabs>
              <w:rPr>
                <w:b/>
                <w:bCs/>
                <w:sz w:val="22"/>
                <w:szCs w:val="22"/>
                <w:lang w:val="sr-Latn-CS"/>
              </w:rPr>
            </w:pPr>
            <w:r w:rsidRPr="00041C3B">
              <w:rPr>
                <w:b/>
                <w:bCs/>
                <w:sz w:val="22"/>
                <w:szCs w:val="22"/>
                <w:lang w:val="sr-Latn-CS"/>
              </w:rPr>
              <w:t>6. FARMACEUTSKI PODACI</w:t>
            </w:r>
          </w:p>
        </w:tc>
      </w:tr>
      <w:tr w:rsidR="00041C3B" w:rsidRPr="00041C3B" w:rsidTr="00CC762F">
        <w:tc>
          <w:tcPr>
            <w:tcW w:w="10188" w:type="dxa"/>
            <w:gridSpan w:val="4"/>
            <w:vAlign w:val="center"/>
          </w:tcPr>
          <w:p w:rsidR="00041C3B" w:rsidRPr="00041C3B" w:rsidRDefault="00041C3B" w:rsidP="00CC762F">
            <w:pPr>
              <w:pStyle w:val="Header"/>
              <w:tabs>
                <w:tab w:val="left" w:pos="284"/>
              </w:tabs>
              <w:spacing w:before="80" w:after="80"/>
              <w:rPr>
                <w:b/>
                <w:bCs/>
                <w:sz w:val="22"/>
                <w:szCs w:val="22"/>
                <w:lang w:val="sr-Latn-CS"/>
              </w:rPr>
            </w:pPr>
            <w:r w:rsidRPr="00041C3B">
              <w:rPr>
                <w:b/>
                <w:bCs/>
                <w:sz w:val="22"/>
                <w:szCs w:val="22"/>
                <w:lang w:val="sr-Latn-CS"/>
              </w:rPr>
              <w:t>6.1. Lista pomoćnih supstanci</w:t>
            </w:r>
          </w:p>
        </w:tc>
      </w:tr>
      <w:tr w:rsidR="00041C3B" w:rsidRPr="00041C3B" w:rsidTr="00CC762F">
        <w:trPr>
          <w:trHeight w:val="360"/>
        </w:trPr>
        <w:tc>
          <w:tcPr>
            <w:tcW w:w="10188" w:type="dxa"/>
            <w:gridSpan w:val="4"/>
            <w:vAlign w:val="center"/>
          </w:tcPr>
          <w:p w:rsidR="00041C3B" w:rsidRPr="00041C3B" w:rsidRDefault="00041C3B" w:rsidP="00CC762F">
            <w:pPr>
              <w:pStyle w:val="Header"/>
              <w:tabs>
                <w:tab w:val="left" w:pos="284"/>
              </w:tabs>
              <w:rPr>
                <w:sz w:val="22"/>
                <w:szCs w:val="22"/>
                <w:lang w:val="sr-Latn-CS"/>
              </w:rPr>
            </w:pPr>
            <w:r w:rsidRPr="00041C3B">
              <w:rPr>
                <w:sz w:val="22"/>
                <w:szCs w:val="22"/>
                <w:lang w:val="sr-Latn-CS"/>
              </w:rPr>
              <w:t>Saharoza</w:t>
            </w:r>
          </w:p>
          <w:p w:rsidR="00041C3B" w:rsidRPr="00041C3B" w:rsidRDefault="00041C3B" w:rsidP="00CC762F">
            <w:pPr>
              <w:pStyle w:val="Header"/>
              <w:tabs>
                <w:tab w:val="left" w:pos="284"/>
              </w:tabs>
              <w:rPr>
                <w:sz w:val="22"/>
                <w:szCs w:val="22"/>
                <w:lang w:val="sr-Latn-CS"/>
              </w:rPr>
            </w:pPr>
            <w:r w:rsidRPr="00041C3B">
              <w:rPr>
                <w:sz w:val="22"/>
                <w:szCs w:val="22"/>
                <w:lang w:val="sr-Latn-CS"/>
              </w:rPr>
              <w:t>Askorbinska kiselina</w:t>
            </w:r>
          </w:p>
          <w:p w:rsidR="00041C3B" w:rsidRPr="00041C3B" w:rsidRDefault="00041C3B" w:rsidP="00CC762F">
            <w:pPr>
              <w:pStyle w:val="Header"/>
              <w:tabs>
                <w:tab w:val="left" w:pos="284"/>
              </w:tabs>
              <w:rPr>
                <w:sz w:val="22"/>
                <w:szCs w:val="22"/>
                <w:lang w:val="sr-Latn-CS"/>
              </w:rPr>
            </w:pPr>
            <w:r w:rsidRPr="00041C3B">
              <w:rPr>
                <w:sz w:val="22"/>
                <w:szCs w:val="22"/>
                <w:lang w:val="sr-Latn-CS"/>
              </w:rPr>
              <w:t>Saharin</w:t>
            </w:r>
          </w:p>
          <w:p w:rsidR="00041C3B" w:rsidRPr="00041C3B" w:rsidRDefault="00041C3B" w:rsidP="00CC762F">
            <w:pPr>
              <w:pStyle w:val="Header"/>
              <w:tabs>
                <w:tab w:val="left" w:pos="284"/>
              </w:tabs>
              <w:rPr>
                <w:sz w:val="22"/>
                <w:szCs w:val="22"/>
                <w:lang w:val="sr-Latn-CS"/>
              </w:rPr>
            </w:pPr>
            <w:r w:rsidRPr="00041C3B">
              <w:rPr>
                <w:sz w:val="22"/>
                <w:szCs w:val="22"/>
                <w:lang w:val="sr-Latn-CS"/>
              </w:rPr>
              <w:t xml:space="preserve">Korigens ukusa (aroma pomorandže - Orange Flavour Dry 1:1000 Sotteri 289) </w:t>
            </w:r>
          </w:p>
          <w:p w:rsidR="00041C3B" w:rsidRPr="00041C3B" w:rsidRDefault="00041C3B" w:rsidP="00CC762F">
            <w:pPr>
              <w:pStyle w:val="Header"/>
              <w:tabs>
                <w:tab w:val="left" w:pos="284"/>
              </w:tabs>
              <w:rPr>
                <w:sz w:val="22"/>
                <w:szCs w:val="22"/>
                <w:lang w:val="sr-Latn-CS"/>
              </w:rPr>
            </w:pPr>
          </w:p>
        </w:tc>
      </w:tr>
      <w:tr w:rsidR="00041C3B" w:rsidRPr="00041C3B" w:rsidTr="00CC762F">
        <w:tc>
          <w:tcPr>
            <w:tcW w:w="10188" w:type="dxa"/>
            <w:gridSpan w:val="4"/>
            <w:vAlign w:val="center"/>
          </w:tcPr>
          <w:p w:rsidR="00041C3B" w:rsidRPr="00041C3B" w:rsidRDefault="00041C3B" w:rsidP="00CC762F">
            <w:pPr>
              <w:pStyle w:val="Header"/>
              <w:tabs>
                <w:tab w:val="left" w:pos="284"/>
              </w:tabs>
              <w:spacing w:before="80" w:after="80"/>
              <w:rPr>
                <w:b/>
                <w:bCs/>
                <w:sz w:val="22"/>
                <w:szCs w:val="22"/>
                <w:lang w:val="sr-Latn-CS"/>
              </w:rPr>
            </w:pPr>
            <w:r w:rsidRPr="00041C3B">
              <w:rPr>
                <w:b/>
                <w:bCs/>
                <w:sz w:val="22"/>
                <w:szCs w:val="22"/>
                <w:lang w:val="sr-Latn-CS"/>
              </w:rPr>
              <w:t>6.2. Inkompatibilnost</w:t>
            </w:r>
          </w:p>
        </w:tc>
      </w:tr>
      <w:tr w:rsidR="00041C3B" w:rsidRPr="00041C3B" w:rsidTr="00CC762F">
        <w:trPr>
          <w:trHeight w:val="513"/>
        </w:trPr>
        <w:tc>
          <w:tcPr>
            <w:tcW w:w="10188" w:type="dxa"/>
            <w:gridSpan w:val="4"/>
            <w:vAlign w:val="center"/>
          </w:tcPr>
          <w:p w:rsidR="00041C3B" w:rsidRPr="00041C3B" w:rsidRDefault="00041C3B" w:rsidP="00CC762F">
            <w:pPr>
              <w:pStyle w:val="Header"/>
              <w:tabs>
                <w:tab w:val="left" w:pos="284"/>
              </w:tabs>
              <w:rPr>
                <w:sz w:val="22"/>
                <w:szCs w:val="22"/>
                <w:lang w:val="sr-Latn-CS"/>
              </w:rPr>
            </w:pPr>
            <w:r w:rsidRPr="00041C3B">
              <w:rPr>
                <w:sz w:val="22"/>
                <w:szCs w:val="22"/>
                <w:lang w:val="sr-Latn-CS"/>
              </w:rPr>
              <w:t>Ne preporučuje se miješanje rastvora lijeka ACC 100 i ACC 200 sa drugim ljekovima.</w:t>
            </w:r>
          </w:p>
          <w:p w:rsidR="00041C3B" w:rsidRPr="00041C3B" w:rsidRDefault="00041C3B" w:rsidP="00CC762F">
            <w:pPr>
              <w:pStyle w:val="Header"/>
              <w:tabs>
                <w:tab w:val="left" w:pos="284"/>
              </w:tabs>
              <w:rPr>
                <w:sz w:val="22"/>
                <w:szCs w:val="22"/>
                <w:lang w:val="sr-Latn-CS"/>
              </w:rPr>
            </w:pPr>
          </w:p>
        </w:tc>
      </w:tr>
      <w:tr w:rsidR="00041C3B" w:rsidRPr="00041C3B" w:rsidTr="00CC762F">
        <w:tc>
          <w:tcPr>
            <w:tcW w:w="10188" w:type="dxa"/>
            <w:gridSpan w:val="4"/>
            <w:vAlign w:val="center"/>
          </w:tcPr>
          <w:p w:rsidR="00041C3B" w:rsidRPr="00041C3B" w:rsidRDefault="00041C3B" w:rsidP="00CC762F">
            <w:pPr>
              <w:pStyle w:val="Header"/>
              <w:tabs>
                <w:tab w:val="left" w:pos="284"/>
              </w:tabs>
              <w:spacing w:before="80" w:after="80"/>
              <w:rPr>
                <w:b/>
                <w:bCs/>
                <w:sz w:val="22"/>
                <w:szCs w:val="22"/>
                <w:lang w:val="sr-Latn-CS"/>
              </w:rPr>
            </w:pPr>
            <w:r w:rsidRPr="00041C3B">
              <w:rPr>
                <w:b/>
                <w:bCs/>
                <w:sz w:val="22"/>
                <w:szCs w:val="22"/>
                <w:lang w:val="sr-Latn-CS"/>
              </w:rPr>
              <w:t>6.3. Rok upotrebe</w:t>
            </w:r>
          </w:p>
        </w:tc>
      </w:tr>
      <w:tr w:rsidR="00041C3B" w:rsidRPr="00041C3B" w:rsidTr="00CC762F">
        <w:trPr>
          <w:trHeight w:val="489"/>
        </w:trPr>
        <w:tc>
          <w:tcPr>
            <w:tcW w:w="10188" w:type="dxa"/>
            <w:gridSpan w:val="4"/>
            <w:vAlign w:val="center"/>
          </w:tcPr>
          <w:p w:rsidR="00041C3B" w:rsidRPr="00041C3B" w:rsidRDefault="00041C3B" w:rsidP="00CC762F">
            <w:pPr>
              <w:pStyle w:val="Header"/>
              <w:tabs>
                <w:tab w:val="left" w:pos="284"/>
              </w:tabs>
              <w:rPr>
                <w:sz w:val="22"/>
                <w:szCs w:val="22"/>
                <w:lang w:val="sr-Latn-CS"/>
              </w:rPr>
            </w:pPr>
            <w:r w:rsidRPr="00041C3B">
              <w:rPr>
                <w:sz w:val="22"/>
                <w:szCs w:val="22"/>
                <w:lang w:val="sr-Latn-CS"/>
              </w:rPr>
              <w:t>4 godine.</w:t>
            </w:r>
          </w:p>
          <w:p w:rsidR="00041C3B" w:rsidRPr="00041C3B" w:rsidRDefault="00041C3B" w:rsidP="00CC762F">
            <w:pPr>
              <w:pStyle w:val="Header"/>
              <w:tabs>
                <w:tab w:val="left" w:pos="284"/>
              </w:tabs>
              <w:rPr>
                <w:sz w:val="22"/>
                <w:szCs w:val="22"/>
                <w:lang w:val="sr-Latn-CS"/>
              </w:rPr>
            </w:pPr>
            <w:r w:rsidRPr="00041C3B">
              <w:rPr>
                <w:sz w:val="22"/>
                <w:szCs w:val="22"/>
                <w:lang w:val="de-DE"/>
              </w:rPr>
              <w:t>Lijek</w:t>
            </w:r>
            <w:r w:rsidRPr="00041C3B">
              <w:rPr>
                <w:sz w:val="22"/>
                <w:szCs w:val="22"/>
                <w:lang w:val="sr-Latn-CS"/>
              </w:rPr>
              <w:t xml:space="preserve"> </w:t>
            </w:r>
            <w:r w:rsidRPr="00041C3B">
              <w:rPr>
                <w:sz w:val="22"/>
                <w:szCs w:val="22"/>
                <w:lang w:val="de-DE"/>
              </w:rPr>
              <w:t>ne</w:t>
            </w:r>
            <w:r w:rsidRPr="00041C3B">
              <w:rPr>
                <w:sz w:val="22"/>
                <w:szCs w:val="22"/>
                <w:lang w:val="sr-Latn-CS"/>
              </w:rPr>
              <w:t xml:space="preserve"> </w:t>
            </w:r>
            <w:r w:rsidRPr="00041C3B">
              <w:rPr>
                <w:sz w:val="22"/>
                <w:szCs w:val="22"/>
                <w:lang w:val="de-DE"/>
              </w:rPr>
              <w:t>treba</w:t>
            </w:r>
            <w:r w:rsidRPr="00041C3B">
              <w:rPr>
                <w:sz w:val="22"/>
                <w:szCs w:val="22"/>
                <w:lang w:val="sr-Latn-CS"/>
              </w:rPr>
              <w:t xml:space="preserve"> </w:t>
            </w:r>
            <w:r w:rsidRPr="00041C3B">
              <w:rPr>
                <w:sz w:val="22"/>
                <w:szCs w:val="22"/>
                <w:lang w:val="de-DE"/>
              </w:rPr>
              <w:t>koristiti</w:t>
            </w:r>
            <w:r w:rsidRPr="00041C3B">
              <w:rPr>
                <w:sz w:val="22"/>
                <w:szCs w:val="22"/>
                <w:lang w:val="sr-Latn-CS"/>
              </w:rPr>
              <w:t xml:space="preserve"> </w:t>
            </w:r>
            <w:r w:rsidRPr="00041C3B">
              <w:rPr>
                <w:sz w:val="22"/>
                <w:szCs w:val="22"/>
                <w:lang w:val="de-DE"/>
              </w:rPr>
              <w:t>poslije</w:t>
            </w:r>
            <w:r w:rsidRPr="00041C3B">
              <w:rPr>
                <w:sz w:val="22"/>
                <w:szCs w:val="22"/>
                <w:lang w:val="sr-Latn-CS"/>
              </w:rPr>
              <w:t xml:space="preserve"> </w:t>
            </w:r>
            <w:r w:rsidRPr="00041C3B">
              <w:rPr>
                <w:sz w:val="22"/>
                <w:szCs w:val="22"/>
                <w:lang w:val="de-DE"/>
              </w:rPr>
              <w:t>isteka</w:t>
            </w:r>
            <w:r w:rsidRPr="00041C3B">
              <w:rPr>
                <w:sz w:val="22"/>
                <w:szCs w:val="22"/>
                <w:lang w:val="sr-Latn-CS"/>
              </w:rPr>
              <w:t xml:space="preserve"> </w:t>
            </w:r>
            <w:r w:rsidRPr="00041C3B">
              <w:rPr>
                <w:sz w:val="22"/>
                <w:szCs w:val="22"/>
                <w:lang w:val="de-DE"/>
              </w:rPr>
              <w:t>roka</w:t>
            </w:r>
            <w:r w:rsidRPr="00041C3B">
              <w:rPr>
                <w:sz w:val="22"/>
                <w:szCs w:val="22"/>
                <w:lang w:val="sr-Latn-CS"/>
              </w:rPr>
              <w:t xml:space="preserve"> </w:t>
            </w:r>
            <w:r w:rsidRPr="00041C3B">
              <w:rPr>
                <w:sz w:val="22"/>
                <w:szCs w:val="22"/>
                <w:lang w:val="de-DE"/>
              </w:rPr>
              <w:t>upotrebe</w:t>
            </w:r>
            <w:r w:rsidRPr="00041C3B">
              <w:rPr>
                <w:sz w:val="22"/>
                <w:szCs w:val="22"/>
                <w:lang w:val="sr-Latn-CS"/>
              </w:rPr>
              <w:t xml:space="preserve"> </w:t>
            </w:r>
            <w:r w:rsidRPr="00041C3B">
              <w:rPr>
                <w:sz w:val="22"/>
                <w:szCs w:val="22"/>
                <w:lang w:val="de-DE"/>
              </w:rPr>
              <w:t>nazna</w:t>
            </w:r>
            <w:r w:rsidRPr="00041C3B">
              <w:rPr>
                <w:sz w:val="22"/>
                <w:szCs w:val="22"/>
                <w:lang w:val="sr-Latn-CS"/>
              </w:rPr>
              <w:t>č</w:t>
            </w:r>
            <w:r w:rsidRPr="00041C3B">
              <w:rPr>
                <w:sz w:val="22"/>
                <w:szCs w:val="22"/>
                <w:lang w:val="de-DE"/>
              </w:rPr>
              <w:t>enog</w:t>
            </w:r>
            <w:r w:rsidRPr="00041C3B">
              <w:rPr>
                <w:sz w:val="22"/>
                <w:szCs w:val="22"/>
                <w:lang w:val="sr-Latn-CS"/>
              </w:rPr>
              <w:t xml:space="preserve"> </w:t>
            </w:r>
            <w:r w:rsidRPr="00041C3B">
              <w:rPr>
                <w:sz w:val="22"/>
                <w:szCs w:val="22"/>
                <w:lang w:val="de-DE"/>
              </w:rPr>
              <w:t>na</w:t>
            </w:r>
            <w:r w:rsidRPr="00041C3B">
              <w:rPr>
                <w:sz w:val="22"/>
                <w:szCs w:val="22"/>
                <w:lang w:val="sr-Latn-CS"/>
              </w:rPr>
              <w:t xml:space="preserve"> </w:t>
            </w:r>
            <w:r w:rsidRPr="00041C3B">
              <w:rPr>
                <w:sz w:val="22"/>
                <w:szCs w:val="22"/>
                <w:lang w:val="de-DE"/>
              </w:rPr>
              <w:t>pakovanju</w:t>
            </w:r>
            <w:r w:rsidRPr="00041C3B">
              <w:rPr>
                <w:sz w:val="22"/>
                <w:szCs w:val="22"/>
                <w:lang w:val="sr-Latn-CS"/>
              </w:rPr>
              <w:t>.</w:t>
            </w:r>
          </w:p>
          <w:p w:rsidR="00041C3B" w:rsidRPr="00041C3B" w:rsidRDefault="00041C3B" w:rsidP="00CC762F">
            <w:pPr>
              <w:pStyle w:val="Header"/>
              <w:tabs>
                <w:tab w:val="left" w:pos="284"/>
              </w:tabs>
              <w:rPr>
                <w:sz w:val="22"/>
                <w:szCs w:val="22"/>
                <w:lang w:val="sr-Latn-CS"/>
              </w:rPr>
            </w:pPr>
          </w:p>
        </w:tc>
      </w:tr>
      <w:tr w:rsidR="00041C3B" w:rsidRPr="00041C3B" w:rsidTr="00CC762F">
        <w:tc>
          <w:tcPr>
            <w:tcW w:w="10188" w:type="dxa"/>
            <w:gridSpan w:val="4"/>
            <w:vAlign w:val="center"/>
          </w:tcPr>
          <w:p w:rsidR="00041C3B" w:rsidRPr="00041C3B" w:rsidRDefault="00041C3B" w:rsidP="00CC762F">
            <w:pPr>
              <w:pStyle w:val="Header"/>
              <w:tabs>
                <w:tab w:val="left" w:pos="284"/>
              </w:tabs>
              <w:spacing w:before="80" w:after="80"/>
              <w:rPr>
                <w:b/>
                <w:bCs/>
                <w:sz w:val="22"/>
                <w:szCs w:val="22"/>
                <w:lang w:val="sr-Latn-CS"/>
              </w:rPr>
            </w:pPr>
            <w:r w:rsidRPr="00041C3B">
              <w:rPr>
                <w:b/>
                <w:bCs/>
                <w:sz w:val="22"/>
                <w:szCs w:val="22"/>
                <w:lang w:val="sr-Latn-CS"/>
              </w:rPr>
              <w:t>6.4. Posebne mjere upozorenja pri čuvanju</w:t>
            </w:r>
          </w:p>
        </w:tc>
      </w:tr>
      <w:tr w:rsidR="00041C3B" w:rsidRPr="00041C3B" w:rsidTr="00CC762F">
        <w:trPr>
          <w:trHeight w:val="671"/>
        </w:trPr>
        <w:tc>
          <w:tcPr>
            <w:tcW w:w="10188" w:type="dxa"/>
            <w:gridSpan w:val="4"/>
            <w:vAlign w:val="center"/>
          </w:tcPr>
          <w:p w:rsidR="00041C3B" w:rsidRPr="00041C3B" w:rsidRDefault="00041C3B" w:rsidP="00CC762F">
            <w:pPr>
              <w:pStyle w:val="Header"/>
              <w:tabs>
                <w:tab w:val="left" w:pos="284"/>
              </w:tabs>
              <w:rPr>
                <w:sz w:val="22"/>
                <w:szCs w:val="22"/>
                <w:lang w:val="sr-Latn-CS"/>
              </w:rPr>
            </w:pPr>
            <w:r w:rsidRPr="00041C3B">
              <w:rPr>
                <w:sz w:val="22"/>
                <w:szCs w:val="22"/>
                <w:lang w:val="sr-Latn-CS"/>
              </w:rPr>
              <w:t>Lijek čuvati u originalnom pakovanju radi zaštite od svjetlosti.</w:t>
            </w:r>
          </w:p>
          <w:p w:rsidR="00041C3B" w:rsidRPr="00041C3B" w:rsidRDefault="00041C3B" w:rsidP="00CC762F">
            <w:pPr>
              <w:pStyle w:val="Header"/>
              <w:tabs>
                <w:tab w:val="left" w:pos="284"/>
              </w:tabs>
              <w:rPr>
                <w:sz w:val="22"/>
                <w:szCs w:val="22"/>
                <w:lang w:val="sr-Latn-CS"/>
              </w:rPr>
            </w:pPr>
            <w:r w:rsidRPr="00041C3B">
              <w:rPr>
                <w:sz w:val="22"/>
                <w:szCs w:val="22"/>
                <w:lang w:val="sr-Latn-CS"/>
              </w:rPr>
              <w:t>Pripremljen rastvor treba popiti odmah.</w:t>
            </w:r>
          </w:p>
          <w:p w:rsidR="00041C3B" w:rsidRPr="00041C3B" w:rsidRDefault="00041C3B" w:rsidP="00CC762F">
            <w:pPr>
              <w:pStyle w:val="Header"/>
              <w:tabs>
                <w:tab w:val="left" w:pos="284"/>
              </w:tabs>
              <w:rPr>
                <w:sz w:val="22"/>
                <w:szCs w:val="22"/>
                <w:lang w:val="sr-Latn-CS"/>
              </w:rPr>
            </w:pPr>
            <w:r w:rsidRPr="00041C3B">
              <w:rPr>
                <w:sz w:val="22"/>
                <w:szCs w:val="22"/>
              </w:rPr>
              <w:t>Čuvati van domašaja i vidokruga djece.</w:t>
            </w:r>
          </w:p>
        </w:tc>
      </w:tr>
      <w:tr w:rsidR="00041C3B" w:rsidRPr="00041C3B" w:rsidTr="00CC762F">
        <w:tc>
          <w:tcPr>
            <w:tcW w:w="10188" w:type="dxa"/>
            <w:gridSpan w:val="4"/>
            <w:vAlign w:val="center"/>
          </w:tcPr>
          <w:p w:rsidR="00041C3B" w:rsidRPr="00041C3B" w:rsidRDefault="00041C3B" w:rsidP="00CC762F">
            <w:pPr>
              <w:pStyle w:val="Header"/>
              <w:tabs>
                <w:tab w:val="left" w:pos="284"/>
              </w:tabs>
              <w:spacing w:before="80" w:after="80"/>
              <w:rPr>
                <w:b/>
                <w:bCs/>
                <w:sz w:val="22"/>
                <w:szCs w:val="22"/>
                <w:lang w:val="sr-Latn-CS"/>
              </w:rPr>
            </w:pPr>
            <w:r w:rsidRPr="00041C3B">
              <w:rPr>
                <w:b/>
                <w:bCs/>
                <w:sz w:val="22"/>
                <w:szCs w:val="22"/>
                <w:lang w:val="sr-Latn-CS"/>
              </w:rPr>
              <w:t>6.5. Priroda i sadržaj kontaktne ambalaže</w:t>
            </w:r>
          </w:p>
        </w:tc>
      </w:tr>
      <w:tr w:rsidR="00041C3B" w:rsidRPr="00041C3B" w:rsidTr="00CC762F">
        <w:trPr>
          <w:trHeight w:val="671"/>
        </w:trPr>
        <w:tc>
          <w:tcPr>
            <w:tcW w:w="10188" w:type="dxa"/>
            <w:gridSpan w:val="4"/>
            <w:vAlign w:val="center"/>
          </w:tcPr>
          <w:p w:rsidR="00041C3B" w:rsidRPr="00041C3B" w:rsidRDefault="00041C3B" w:rsidP="00CC762F">
            <w:pPr>
              <w:pStyle w:val="Header"/>
              <w:tabs>
                <w:tab w:val="left" w:pos="284"/>
              </w:tabs>
              <w:rPr>
                <w:sz w:val="22"/>
                <w:szCs w:val="22"/>
                <w:lang w:val="sr-Latn-CS"/>
              </w:rPr>
            </w:pPr>
            <w:r w:rsidRPr="00041C3B">
              <w:rPr>
                <w:sz w:val="22"/>
                <w:szCs w:val="22"/>
                <w:lang w:val="sr-Latn-CS"/>
              </w:rPr>
              <w:t>U kartonskoj kutiji se nalaze 20 kesica od troslojne folije (polietilen/Alu/papir). U svakoj kesici se nalazi 3 g praška za oralni rastvor.</w:t>
            </w:r>
          </w:p>
          <w:p w:rsidR="00041C3B" w:rsidRPr="00041C3B" w:rsidRDefault="00041C3B" w:rsidP="00CC762F">
            <w:pPr>
              <w:pStyle w:val="Header"/>
              <w:tabs>
                <w:tab w:val="left" w:pos="284"/>
              </w:tabs>
              <w:rPr>
                <w:sz w:val="22"/>
                <w:szCs w:val="22"/>
                <w:lang w:val="sr-Latn-CS"/>
              </w:rPr>
            </w:pPr>
          </w:p>
        </w:tc>
      </w:tr>
      <w:tr w:rsidR="00041C3B" w:rsidRPr="00041C3B" w:rsidTr="00CC762F">
        <w:tc>
          <w:tcPr>
            <w:tcW w:w="10188" w:type="dxa"/>
            <w:gridSpan w:val="4"/>
            <w:vAlign w:val="center"/>
          </w:tcPr>
          <w:p w:rsidR="00041C3B" w:rsidRPr="00041C3B" w:rsidRDefault="00041C3B" w:rsidP="00CC762F">
            <w:pPr>
              <w:pStyle w:val="Header"/>
              <w:tabs>
                <w:tab w:val="left" w:pos="284"/>
              </w:tabs>
              <w:spacing w:before="80" w:after="80"/>
              <w:rPr>
                <w:b/>
                <w:bCs/>
                <w:sz w:val="22"/>
                <w:szCs w:val="22"/>
                <w:lang w:val="sr-Latn-CS"/>
              </w:rPr>
            </w:pPr>
            <w:r w:rsidRPr="00041C3B">
              <w:rPr>
                <w:b/>
                <w:bCs/>
                <w:sz w:val="22"/>
                <w:szCs w:val="22"/>
                <w:lang w:val="sr-Latn-CS"/>
              </w:rPr>
              <w:t xml:space="preserve">6.6. Posebne mjere opreza pri odlaganju materijala koji treba odbaciti nakon primjene lijeka </w:t>
            </w:r>
          </w:p>
        </w:tc>
      </w:tr>
      <w:tr w:rsidR="00041C3B" w:rsidRPr="00041C3B" w:rsidTr="00CC762F">
        <w:trPr>
          <w:trHeight w:val="287"/>
        </w:trPr>
        <w:tc>
          <w:tcPr>
            <w:tcW w:w="10188" w:type="dxa"/>
            <w:gridSpan w:val="4"/>
            <w:vAlign w:val="center"/>
          </w:tcPr>
          <w:p w:rsidR="00041C3B" w:rsidRPr="00041C3B" w:rsidRDefault="00041C3B" w:rsidP="00CC762F">
            <w:pPr>
              <w:pStyle w:val="Header"/>
              <w:tabs>
                <w:tab w:val="left" w:pos="284"/>
              </w:tabs>
              <w:rPr>
                <w:sz w:val="22"/>
                <w:szCs w:val="22"/>
                <w:lang w:val="sr-Latn-CS"/>
              </w:rPr>
            </w:pPr>
            <w:r w:rsidRPr="00041C3B">
              <w:rPr>
                <w:sz w:val="22"/>
                <w:szCs w:val="22"/>
                <w:lang w:val="sr-Latn-CS"/>
              </w:rPr>
              <w:t>Nema posebnih zahtjeva.</w:t>
            </w:r>
          </w:p>
          <w:p w:rsidR="00041C3B" w:rsidRPr="00041C3B" w:rsidRDefault="00041C3B" w:rsidP="00CC762F">
            <w:pPr>
              <w:pStyle w:val="Header"/>
              <w:tabs>
                <w:tab w:val="left" w:pos="284"/>
              </w:tabs>
              <w:rPr>
                <w:sz w:val="22"/>
                <w:szCs w:val="22"/>
                <w:lang w:val="sr-Latn-CS"/>
              </w:rPr>
            </w:pPr>
          </w:p>
          <w:p w:rsidR="00041C3B" w:rsidRPr="00041C3B" w:rsidRDefault="00041C3B" w:rsidP="00CC762F">
            <w:pPr>
              <w:pStyle w:val="Header"/>
              <w:tabs>
                <w:tab w:val="left" w:pos="284"/>
              </w:tabs>
              <w:rPr>
                <w:b/>
                <w:sz w:val="22"/>
                <w:szCs w:val="22"/>
                <w:lang w:val="sr-Latn-CS"/>
              </w:rPr>
            </w:pPr>
            <w:r w:rsidRPr="00041C3B">
              <w:rPr>
                <w:b/>
                <w:sz w:val="22"/>
                <w:szCs w:val="22"/>
                <w:lang w:val="sr-Latn-CS"/>
              </w:rPr>
              <w:t>6.7.Režim izdavanja lijeka</w:t>
            </w:r>
          </w:p>
          <w:p w:rsidR="00041C3B" w:rsidRPr="00041C3B" w:rsidRDefault="00041C3B" w:rsidP="00CC762F">
            <w:pPr>
              <w:pStyle w:val="Header"/>
              <w:tabs>
                <w:tab w:val="left" w:pos="284"/>
              </w:tabs>
              <w:rPr>
                <w:sz w:val="22"/>
                <w:szCs w:val="22"/>
                <w:lang w:val="sr-Latn-CS"/>
              </w:rPr>
            </w:pPr>
            <w:r w:rsidRPr="00041C3B">
              <w:rPr>
                <w:sz w:val="22"/>
                <w:szCs w:val="22"/>
                <w:lang w:val="sr-Latn-CS"/>
              </w:rPr>
              <w:t>Lijek se može izdavati bez ljekarskog recepta.</w:t>
            </w:r>
          </w:p>
          <w:p w:rsidR="00041C3B" w:rsidRPr="00041C3B" w:rsidRDefault="00041C3B" w:rsidP="00CC762F">
            <w:pPr>
              <w:pStyle w:val="Header"/>
              <w:tabs>
                <w:tab w:val="left" w:pos="284"/>
              </w:tabs>
              <w:rPr>
                <w:sz w:val="22"/>
                <w:szCs w:val="22"/>
                <w:lang w:val="sr-Latn-CS"/>
              </w:rPr>
            </w:pPr>
          </w:p>
        </w:tc>
      </w:tr>
      <w:tr w:rsidR="00041C3B" w:rsidRPr="00041C3B" w:rsidTr="00CC762F">
        <w:trPr>
          <w:trHeight w:val="356"/>
        </w:trPr>
        <w:tc>
          <w:tcPr>
            <w:tcW w:w="10188" w:type="dxa"/>
            <w:gridSpan w:val="4"/>
            <w:shd w:val="clear" w:color="auto" w:fill="E0E0E0"/>
            <w:vAlign w:val="center"/>
          </w:tcPr>
          <w:p w:rsidR="00041C3B" w:rsidRPr="00041C3B" w:rsidRDefault="00041C3B" w:rsidP="00CC762F">
            <w:pPr>
              <w:pStyle w:val="Header"/>
              <w:tabs>
                <w:tab w:val="left" w:pos="284"/>
              </w:tabs>
              <w:rPr>
                <w:b/>
                <w:bCs/>
                <w:sz w:val="22"/>
                <w:szCs w:val="22"/>
                <w:lang w:val="sr-Latn-CS"/>
              </w:rPr>
            </w:pPr>
            <w:r w:rsidRPr="00041C3B">
              <w:rPr>
                <w:b/>
                <w:bCs/>
                <w:sz w:val="22"/>
                <w:szCs w:val="22"/>
                <w:lang w:val="sr-Latn-CS"/>
              </w:rPr>
              <w:t xml:space="preserve">7. NOSILAC DOZVOLE </w:t>
            </w:r>
          </w:p>
        </w:tc>
      </w:tr>
      <w:tr w:rsidR="00041C3B" w:rsidRPr="00041C3B" w:rsidTr="00CC762F">
        <w:trPr>
          <w:trHeight w:val="896"/>
        </w:trPr>
        <w:tc>
          <w:tcPr>
            <w:tcW w:w="10188" w:type="dxa"/>
            <w:gridSpan w:val="4"/>
            <w:vAlign w:val="center"/>
          </w:tcPr>
          <w:p w:rsidR="00A07011" w:rsidRDefault="00A07011" w:rsidP="00CC762F">
            <w:pPr>
              <w:pStyle w:val="Header"/>
              <w:tabs>
                <w:tab w:val="left" w:pos="284"/>
              </w:tabs>
              <w:rPr>
                <w:sz w:val="22"/>
                <w:szCs w:val="22"/>
                <w:lang w:val="sr-Latn-CS"/>
              </w:rPr>
            </w:pPr>
          </w:p>
          <w:p w:rsidR="00041C3B" w:rsidRPr="00041C3B" w:rsidRDefault="00041C3B" w:rsidP="00CC762F">
            <w:pPr>
              <w:pStyle w:val="Header"/>
              <w:tabs>
                <w:tab w:val="left" w:pos="284"/>
              </w:tabs>
              <w:rPr>
                <w:sz w:val="22"/>
                <w:szCs w:val="22"/>
                <w:lang w:val="sr-Latn-CS"/>
              </w:rPr>
            </w:pPr>
            <w:r w:rsidRPr="00041C3B">
              <w:rPr>
                <w:sz w:val="22"/>
                <w:szCs w:val="22"/>
                <w:lang w:val="sr-Latn-CS"/>
              </w:rPr>
              <w:t>Glosarij d.o.o.</w:t>
            </w:r>
          </w:p>
          <w:p w:rsidR="00041C3B" w:rsidRPr="00041C3B" w:rsidRDefault="00041C3B" w:rsidP="00CC762F">
            <w:pPr>
              <w:pStyle w:val="Header"/>
              <w:tabs>
                <w:tab w:val="left" w:pos="284"/>
              </w:tabs>
              <w:rPr>
                <w:sz w:val="22"/>
                <w:szCs w:val="22"/>
                <w:lang w:val="sr-Latn-CS"/>
              </w:rPr>
            </w:pPr>
            <w:r w:rsidRPr="00041C3B">
              <w:rPr>
                <w:sz w:val="22"/>
                <w:szCs w:val="22"/>
                <w:lang w:val="sr-Latn-CS"/>
              </w:rPr>
              <w:t>Vojislavljevića 76, Podgorica</w:t>
            </w:r>
          </w:p>
          <w:p w:rsidR="00A07011" w:rsidRPr="00041C3B" w:rsidRDefault="00041C3B" w:rsidP="00A07011">
            <w:pPr>
              <w:pStyle w:val="Header"/>
              <w:tabs>
                <w:tab w:val="left" w:pos="284"/>
              </w:tabs>
              <w:rPr>
                <w:sz w:val="22"/>
                <w:szCs w:val="22"/>
                <w:lang w:val="sr-Latn-CS"/>
              </w:rPr>
            </w:pPr>
            <w:r w:rsidRPr="00041C3B">
              <w:rPr>
                <w:sz w:val="22"/>
                <w:szCs w:val="22"/>
                <w:lang w:val="sr-Latn-CS"/>
              </w:rPr>
              <w:t>Crna Gora</w:t>
            </w:r>
          </w:p>
        </w:tc>
      </w:tr>
      <w:tr w:rsidR="00041C3B" w:rsidRPr="00041C3B" w:rsidTr="00CC762F">
        <w:tc>
          <w:tcPr>
            <w:tcW w:w="10188" w:type="dxa"/>
            <w:gridSpan w:val="4"/>
            <w:shd w:val="clear" w:color="auto" w:fill="E0E0E0"/>
            <w:vAlign w:val="center"/>
          </w:tcPr>
          <w:p w:rsidR="00041C3B" w:rsidRPr="00041C3B" w:rsidRDefault="00041C3B" w:rsidP="00CC762F">
            <w:pPr>
              <w:pStyle w:val="Header"/>
              <w:tabs>
                <w:tab w:val="left" w:pos="284"/>
              </w:tabs>
              <w:rPr>
                <w:b/>
                <w:bCs/>
                <w:sz w:val="22"/>
                <w:szCs w:val="22"/>
                <w:lang w:val="sr-Latn-CS"/>
              </w:rPr>
            </w:pPr>
            <w:r w:rsidRPr="00041C3B">
              <w:rPr>
                <w:b/>
                <w:bCs/>
                <w:sz w:val="22"/>
                <w:szCs w:val="22"/>
                <w:lang w:val="sr-Latn-CS"/>
              </w:rPr>
              <w:lastRenderedPageBreak/>
              <w:t>8. BROJ PRVE DOZVOLE I OBNOVE DOZVOLE</w:t>
            </w:r>
          </w:p>
        </w:tc>
      </w:tr>
      <w:tr w:rsidR="00041C3B" w:rsidRPr="00041C3B" w:rsidTr="00CC762F">
        <w:trPr>
          <w:trHeight w:val="869"/>
        </w:trPr>
        <w:tc>
          <w:tcPr>
            <w:tcW w:w="10188" w:type="dxa"/>
            <w:gridSpan w:val="4"/>
            <w:vAlign w:val="center"/>
          </w:tcPr>
          <w:p w:rsidR="00E51BB6" w:rsidRPr="00E51BB6" w:rsidRDefault="00E51BB6" w:rsidP="00E51BB6">
            <w:pPr>
              <w:pStyle w:val="Header"/>
              <w:tabs>
                <w:tab w:val="left" w:pos="284"/>
              </w:tabs>
              <w:rPr>
                <w:sz w:val="22"/>
                <w:szCs w:val="22"/>
                <w:lang w:val="sr-Latn-CS"/>
              </w:rPr>
            </w:pPr>
            <w:r w:rsidRPr="00E51BB6">
              <w:rPr>
                <w:sz w:val="22"/>
                <w:szCs w:val="22"/>
                <w:lang w:val="sr-Latn-CS"/>
              </w:rPr>
              <w:t>ACC® 100, prašak za oralni rastvor, 100 mg</w:t>
            </w:r>
            <w:r>
              <w:rPr>
                <w:sz w:val="22"/>
                <w:szCs w:val="22"/>
                <w:lang w:val="sr-Latn-CS"/>
              </w:rPr>
              <w:t xml:space="preserve">, </w:t>
            </w:r>
            <w:r w:rsidRPr="00E51BB6">
              <w:rPr>
                <w:sz w:val="22"/>
                <w:szCs w:val="22"/>
                <w:lang w:val="sr-Latn-CS"/>
              </w:rPr>
              <w:t>kesica, 20 x 3g</w:t>
            </w:r>
            <w:r>
              <w:rPr>
                <w:sz w:val="22"/>
                <w:szCs w:val="22"/>
                <w:lang w:val="sr-Latn-CS"/>
              </w:rPr>
              <w:t xml:space="preserve">: </w:t>
            </w:r>
            <w:r w:rsidR="009679D6" w:rsidRPr="009679D6">
              <w:rPr>
                <w:sz w:val="22"/>
                <w:szCs w:val="22"/>
                <w:lang w:val="sr-Latn-CS"/>
              </w:rPr>
              <w:t>2030/14/193 - 2444</w:t>
            </w:r>
          </w:p>
          <w:p w:rsidR="00041C3B" w:rsidRPr="00041C3B" w:rsidRDefault="00E51BB6" w:rsidP="00E51BB6">
            <w:pPr>
              <w:pStyle w:val="Header"/>
              <w:tabs>
                <w:tab w:val="left" w:pos="284"/>
              </w:tabs>
              <w:rPr>
                <w:sz w:val="22"/>
                <w:szCs w:val="22"/>
                <w:lang w:val="sr-Latn-CS"/>
              </w:rPr>
            </w:pPr>
            <w:r w:rsidRPr="00E51BB6">
              <w:rPr>
                <w:sz w:val="22"/>
                <w:szCs w:val="22"/>
                <w:lang w:val="sr-Latn-CS"/>
              </w:rPr>
              <w:t>ACC® 200, prašak za oralni rastvor, 200 mg</w:t>
            </w:r>
            <w:r>
              <w:rPr>
                <w:sz w:val="22"/>
                <w:szCs w:val="22"/>
                <w:lang w:val="sr-Latn-CS"/>
              </w:rPr>
              <w:t xml:space="preserve">, </w:t>
            </w:r>
            <w:r w:rsidRPr="00E51BB6">
              <w:rPr>
                <w:sz w:val="22"/>
                <w:szCs w:val="22"/>
                <w:lang w:val="sr-Latn-CS"/>
              </w:rPr>
              <w:t>kesica, 20 x 3g</w:t>
            </w:r>
            <w:r>
              <w:rPr>
                <w:sz w:val="22"/>
                <w:szCs w:val="22"/>
                <w:lang w:val="sr-Latn-CS"/>
              </w:rPr>
              <w:t>:</w:t>
            </w:r>
            <w:r w:rsidR="009679D6">
              <w:rPr>
                <w:sz w:val="22"/>
                <w:szCs w:val="22"/>
                <w:lang w:val="sr-Latn-CS"/>
              </w:rPr>
              <w:t xml:space="preserve"> </w:t>
            </w:r>
            <w:r w:rsidR="009679D6" w:rsidRPr="009679D6">
              <w:rPr>
                <w:sz w:val="22"/>
                <w:szCs w:val="22"/>
                <w:lang w:val="sr-Latn-CS"/>
              </w:rPr>
              <w:t>2030/14/194 - 2443</w:t>
            </w:r>
          </w:p>
        </w:tc>
      </w:tr>
      <w:tr w:rsidR="00041C3B" w:rsidRPr="00041C3B" w:rsidTr="00CC762F">
        <w:tc>
          <w:tcPr>
            <w:tcW w:w="10188" w:type="dxa"/>
            <w:gridSpan w:val="4"/>
            <w:shd w:val="clear" w:color="auto" w:fill="E0E0E0"/>
            <w:vAlign w:val="center"/>
          </w:tcPr>
          <w:p w:rsidR="00041C3B" w:rsidRPr="00041C3B" w:rsidRDefault="00041C3B" w:rsidP="00CC762F">
            <w:pPr>
              <w:pStyle w:val="Header"/>
              <w:tabs>
                <w:tab w:val="left" w:pos="284"/>
              </w:tabs>
              <w:rPr>
                <w:b/>
                <w:bCs/>
                <w:sz w:val="22"/>
                <w:szCs w:val="22"/>
                <w:lang w:val="sr-Latn-CS"/>
              </w:rPr>
            </w:pPr>
            <w:r w:rsidRPr="00041C3B">
              <w:rPr>
                <w:b/>
                <w:bCs/>
                <w:sz w:val="22"/>
                <w:szCs w:val="22"/>
                <w:lang w:val="sr-Latn-CS"/>
              </w:rPr>
              <w:t>9. DATUM PRVE DOZVOLE I DATUM OBNOVE DOZVOLE</w:t>
            </w:r>
          </w:p>
        </w:tc>
      </w:tr>
      <w:tr w:rsidR="00041C3B" w:rsidRPr="00041C3B" w:rsidTr="00CC762F">
        <w:trPr>
          <w:trHeight w:val="824"/>
        </w:trPr>
        <w:tc>
          <w:tcPr>
            <w:tcW w:w="10188" w:type="dxa"/>
            <w:gridSpan w:val="4"/>
            <w:vAlign w:val="center"/>
          </w:tcPr>
          <w:p w:rsidR="009679D6" w:rsidRPr="00E51BB6" w:rsidRDefault="009679D6" w:rsidP="009679D6">
            <w:pPr>
              <w:pStyle w:val="Header"/>
              <w:tabs>
                <w:tab w:val="left" w:pos="284"/>
              </w:tabs>
              <w:rPr>
                <w:sz w:val="22"/>
                <w:szCs w:val="22"/>
                <w:lang w:val="sr-Latn-CS"/>
              </w:rPr>
            </w:pPr>
            <w:r w:rsidRPr="00E51BB6">
              <w:rPr>
                <w:sz w:val="22"/>
                <w:szCs w:val="22"/>
                <w:lang w:val="sr-Latn-CS"/>
              </w:rPr>
              <w:t>ACC® 100, prašak za oralni rastvor, 100 mg</w:t>
            </w:r>
            <w:r>
              <w:rPr>
                <w:sz w:val="22"/>
                <w:szCs w:val="22"/>
                <w:lang w:val="sr-Latn-CS"/>
              </w:rPr>
              <w:t xml:space="preserve">, </w:t>
            </w:r>
            <w:r w:rsidRPr="00E51BB6">
              <w:rPr>
                <w:sz w:val="22"/>
                <w:szCs w:val="22"/>
                <w:lang w:val="sr-Latn-CS"/>
              </w:rPr>
              <w:t>kesica, 20 x 3g</w:t>
            </w:r>
            <w:r>
              <w:rPr>
                <w:sz w:val="22"/>
                <w:szCs w:val="22"/>
                <w:lang w:val="sr-Latn-CS"/>
              </w:rPr>
              <w:t xml:space="preserve">: </w:t>
            </w:r>
            <w:r w:rsidR="00BE3D89">
              <w:rPr>
                <w:sz w:val="22"/>
                <w:szCs w:val="22"/>
                <w:lang w:val="sr-Latn-CS"/>
              </w:rPr>
              <w:t>07</w:t>
            </w:r>
            <w:r>
              <w:rPr>
                <w:rFonts w:ascii="TimesNewRoman" w:hAnsi="TimesNewRoman" w:cs="TimesNewRoman"/>
                <w:sz w:val="22"/>
                <w:szCs w:val="22"/>
                <w:lang w:eastAsia="sr-Latn-ME"/>
              </w:rPr>
              <w:t>.0</w:t>
            </w:r>
            <w:r w:rsidR="00BE3D89">
              <w:rPr>
                <w:rFonts w:ascii="TimesNewRoman" w:hAnsi="TimesNewRoman" w:cs="TimesNewRoman"/>
                <w:sz w:val="22"/>
                <w:szCs w:val="22"/>
                <w:lang w:eastAsia="sr-Latn-ME"/>
              </w:rPr>
              <w:t>5</w:t>
            </w:r>
            <w:r>
              <w:rPr>
                <w:rFonts w:ascii="TimesNewRoman" w:hAnsi="TimesNewRoman" w:cs="TimesNewRoman"/>
                <w:sz w:val="22"/>
                <w:szCs w:val="22"/>
                <w:lang w:eastAsia="sr-Latn-ME"/>
              </w:rPr>
              <w:t>.2014. godine</w:t>
            </w:r>
          </w:p>
          <w:p w:rsidR="00041C3B" w:rsidRPr="00041C3B" w:rsidRDefault="009679D6" w:rsidP="00BE3D89">
            <w:pPr>
              <w:pStyle w:val="Header"/>
              <w:tabs>
                <w:tab w:val="left" w:pos="284"/>
              </w:tabs>
              <w:rPr>
                <w:sz w:val="22"/>
                <w:szCs w:val="22"/>
                <w:lang w:val="sr-Latn-CS"/>
              </w:rPr>
            </w:pPr>
            <w:r w:rsidRPr="00E51BB6">
              <w:rPr>
                <w:sz w:val="22"/>
                <w:szCs w:val="22"/>
                <w:lang w:val="sr-Latn-CS"/>
              </w:rPr>
              <w:t>ACC® 200, prašak za oralni rastvor, 200 mg</w:t>
            </w:r>
            <w:r>
              <w:rPr>
                <w:sz w:val="22"/>
                <w:szCs w:val="22"/>
                <w:lang w:val="sr-Latn-CS"/>
              </w:rPr>
              <w:t xml:space="preserve">, </w:t>
            </w:r>
            <w:r w:rsidRPr="00E51BB6">
              <w:rPr>
                <w:sz w:val="22"/>
                <w:szCs w:val="22"/>
                <w:lang w:val="sr-Latn-CS"/>
              </w:rPr>
              <w:t>kesica, 20 x 3g</w:t>
            </w:r>
            <w:r>
              <w:rPr>
                <w:sz w:val="22"/>
                <w:szCs w:val="22"/>
                <w:lang w:val="sr-Latn-CS"/>
              </w:rPr>
              <w:t xml:space="preserve">: </w:t>
            </w:r>
            <w:r w:rsidR="00BE3D89">
              <w:rPr>
                <w:sz w:val="22"/>
                <w:szCs w:val="22"/>
                <w:lang w:val="sr-Latn-CS"/>
              </w:rPr>
              <w:t>07</w:t>
            </w:r>
            <w:r>
              <w:rPr>
                <w:rFonts w:ascii="TimesNewRoman" w:hAnsi="TimesNewRoman" w:cs="TimesNewRoman"/>
                <w:sz w:val="22"/>
                <w:szCs w:val="22"/>
                <w:lang w:eastAsia="sr-Latn-ME"/>
              </w:rPr>
              <w:t>.0</w:t>
            </w:r>
            <w:r w:rsidR="00BE3D89">
              <w:rPr>
                <w:rFonts w:ascii="TimesNewRoman" w:hAnsi="TimesNewRoman" w:cs="TimesNewRoman"/>
                <w:sz w:val="22"/>
                <w:szCs w:val="22"/>
                <w:lang w:eastAsia="sr-Latn-ME"/>
              </w:rPr>
              <w:t>5</w:t>
            </w:r>
            <w:r>
              <w:rPr>
                <w:rFonts w:ascii="TimesNewRoman" w:hAnsi="TimesNewRoman" w:cs="TimesNewRoman"/>
                <w:sz w:val="22"/>
                <w:szCs w:val="22"/>
                <w:lang w:eastAsia="sr-Latn-ME"/>
              </w:rPr>
              <w:t>.2014. godine</w:t>
            </w:r>
          </w:p>
        </w:tc>
      </w:tr>
      <w:tr w:rsidR="00041C3B" w:rsidRPr="00041C3B" w:rsidTr="00CC762F">
        <w:tc>
          <w:tcPr>
            <w:tcW w:w="10188" w:type="dxa"/>
            <w:gridSpan w:val="4"/>
            <w:shd w:val="clear" w:color="auto" w:fill="E0E0E0"/>
            <w:vAlign w:val="center"/>
          </w:tcPr>
          <w:p w:rsidR="00041C3B" w:rsidRPr="00041C3B" w:rsidRDefault="00041C3B" w:rsidP="00CC762F">
            <w:pPr>
              <w:pStyle w:val="Header"/>
              <w:tabs>
                <w:tab w:val="left" w:pos="284"/>
              </w:tabs>
              <w:rPr>
                <w:b/>
                <w:bCs/>
                <w:sz w:val="22"/>
                <w:szCs w:val="22"/>
                <w:lang w:val="sr-Latn-CS"/>
              </w:rPr>
            </w:pPr>
            <w:r w:rsidRPr="00041C3B">
              <w:rPr>
                <w:b/>
                <w:bCs/>
                <w:sz w:val="22"/>
                <w:szCs w:val="22"/>
                <w:lang w:val="sr-Latn-CS"/>
              </w:rPr>
              <w:t>10. DATUM REVIZIJE TEKSTA</w:t>
            </w:r>
          </w:p>
        </w:tc>
      </w:tr>
      <w:tr w:rsidR="00041C3B" w:rsidRPr="00041C3B" w:rsidTr="00CC762F">
        <w:trPr>
          <w:trHeight w:val="824"/>
        </w:trPr>
        <w:tc>
          <w:tcPr>
            <w:tcW w:w="10188" w:type="dxa"/>
            <w:gridSpan w:val="4"/>
            <w:vAlign w:val="center"/>
          </w:tcPr>
          <w:p w:rsidR="00041C3B" w:rsidRPr="00041C3B" w:rsidRDefault="00BE3D89" w:rsidP="00CC762F">
            <w:pPr>
              <w:pStyle w:val="Header"/>
              <w:tabs>
                <w:tab w:val="left" w:pos="284"/>
              </w:tabs>
              <w:rPr>
                <w:sz w:val="22"/>
                <w:szCs w:val="22"/>
                <w:lang w:val="sr-Latn-CS"/>
              </w:rPr>
            </w:pPr>
            <w:r>
              <w:rPr>
                <w:sz w:val="22"/>
                <w:szCs w:val="22"/>
                <w:lang w:val="sr-Latn-CS"/>
              </w:rPr>
              <w:t>Maj</w:t>
            </w:r>
            <w:bookmarkStart w:id="0" w:name="_GoBack"/>
            <w:bookmarkEnd w:id="0"/>
            <w:r w:rsidR="009679D6">
              <w:rPr>
                <w:sz w:val="22"/>
                <w:szCs w:val="22"/>
                <w:lang w:val="sr-Latn-CS"/>
              </w:rPr>
              <w:t>, 2014.</w:t>
            </w:r>
          </w:p>
        </w:tc>
      </w:tr>
    </w:tbl>
    <w:p w:rsidR="00041C3B" w:rsidRPr="00041C3B" w:rsidRDefault="00041C3B" w:rsidP="00041C3B">
      <w:pPr>
        <w:rPr>
          <w:sz w:val="22"/>
          <w:szCs w:val="22"/>
          <w:lang w:val="sr-Latn-CS"/>
        </w:rPr>
      </w:pPr>
    </w:p>
    <w:p w:rsidR="006768CB" w:rsidRPr="00041C3B" w:rsidRDefault="006768CB" w:rsidP="008A47DC">
      <w:pPr>
        <w:rPr>
          <w:sz w:val="22"/>
          <w:szCs w:val="22"/>
        </w:rPr>
      </w:pPr>
    </w:p>
    <w:sectPr w:rsidR="006768CB" w:rsidRPr="00041C3B" w:rsidSect="00B86396">
      <w:headerReference w:type="default" r:id="rId10"/>
      <w:footerReference w:type="even" r:id="rId11"/>
      <w:footerReference w:type="default" r:id="rId12"/>
      <w:headerReference w:type="first" r:id="rId13"/>
      <w:footerReference w:type="first" r:id="rId14"/>
      <w:pgSz w:w="11907" w:h="16840" w:code="9"/>
      <w:pgMar w:top="2160" w:right="1138" w:bottom="1699" w:left="113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2C04" w:rsidRDefault="00552C04">
      <w:r>
        <w:separator/>
      </w:r>
    </w:p>
  </w:endnote>
  <w:endnote w:type="continuationSeparator" w:id="0">
    <w:p w:rsidR="00552C04" w:rsidRDefault="00552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Univers Condensed">
    <w:panose1 w:val="020B0606020202060204"/>
    <w:charset w:val="EE"/>
    <w:family w:val="swiss"/>
    <w:pitch w:val="variable"/>
    <w:sig w:usb0="00000007" w:usb1="00000000" w:usb2="00000000" w:usb3="00000000" w:csb0="00000093" w:csb1="00000000"/>
  </w:font>
  <w:font w:name="Humanist777">
    <w:altName w:val="Lucida Sans Unicode"/>
    <w:panose1 w:val="00000000000000000000"/>
    <w:charset w:val="00"/>
    <w:family w:val="swiss"/>
    <w:notTrueType/>
    <w:pitch w:val="variable"/>
    <w:sig w:usb0="00000003" w:usb1="00000000" w:usb2="00000000" w:usb3="00000000" w:csb0="00000001" w:csb1="00000000"/>
  </w:font>
  <w:font w:name="Times">
    <w:panose1 w:val="02020603050405020304"/>
    <w:charset w:val="EE"/>
    <w:family w:val="roman"/>
    <w:pitch w:val="variable"/>
    <w:sig w:usb0="00000007" w:usb1="00000000" w:usb2="00000000" w:usb3="00000000" w:csb0="00000093" w:csb1="00000000"/>
  </w:font>
  <w:font w:name="Consolas">
    <w:panose1 w:val="020B0609020204030204"/>
    <w:charset w:val="EE"/>
    <w:family w:val="modern"/>
    <w:pitch w:val="fixed"/>
    <w:sig w:usb0="E10002FF" w:usb1="4000FCFF" w:usb2="00000009" w:usb3="00000000" w:csb0="0000019F" w:csb1="00000000"/>
  </w:font>
  <w:font w:name="Calibri">
    <w:panose1 w:val="020F0502020204030204"/>
    <w:charset w:val="EE"/>
    <w:family w:val="swiss"/>
    <w:pitch w:val="variable"/>
    <w:sig w:usb0="E10002FF" w:usb1="4000ACFF" w:usb2="00000009" w:usb3="00000000" w:csb0="0000019F" w:csb1="00000000"/>
  </w:font>
  <w:font w:name="Helvetica">
    <w:panose1 w:val="020B0604020202020204"/>
    <w:charset w:val="EE"/>
    <w:family w:val="swiss"/>
    <w:pitch w:val="variable"/>
    <w:sig w:usb0="00000007" w:usb1="00000000" w:usb2="00000000" w:usb3="00000000" w:csb0="00000093" w:csb1="00000000"/>
  </w:font>
  <w:font w:name="Dutch">
    <w:altName w:val="Courier New"/>
    <w:charset w:val="00"/>
    <w:family w:val="roman"/>
    <w:pitch w:val="variable"/>
    <w:sig w:usb0="00000083" w:usb1="00000000" w:usb2="00000000" w:usb3="00000000" w:csb0="00000009"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FDD" w:rsidRDefault="00756FDD"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56FDD" w:rsidRDefault="00756FDD" w:rsidP="00E7086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FDD" w:rsidRDefault="00756FDD" w:rsidP="00E70869">
    <w:pPr>
      <w:pStyle w:val="Footer"/>
      <w:framePr w:wrap="around" w:vAnchor="text" w:hAnchor="margin" w:xAlign="right" w:y="1"/>
      <w:rPr>
        <w:rStyle w:val="PageNumber"/>
      </w:rPr>
    </w:pPr>
  </w:p>
  <w:p w:rsidR="00756FDD" w:rsidRDefault="00756FDD" w:rsidP="00F96E5A">
    <w:pPr>
      <w:pStyle w:val="Header"/>
      <w:pBdr>
        <w:top w:val="thinThickSmallGap" w:sz="24" w:space="1" w:color="auto"/>
      </w:pBdr>
      <w:jc w:val="center"/>
    </w:pPr>
  </w:p>
  <w:p w:rsidR="00756FDD" w:rsidRPr="00743A79" w:rsidRDefault="00756FDD" w:rsidP="00756FDD">
    <w:pPr>
      <w:pStyle w:val="Footer"/>
      <w:jc w:val="center"/>
      <w:rPr>
        <w:color w:val="E65900"/>
        <w:sz w:val="16"/>
        <w:szCs w:val="18"/>
      </w:rPr>
    </w:pPr>
    <w:r w:rsidRPr="00743A79">
      <w:rPr>
        <w:color w:val="FA0000"/>
        <w:sz w:val="16"/>
        <w:szCs w:val="18"/>
      </w:rPr>
      <w:t>Agencija za ljekove i medicinska sredstva Crne Gore,</w:t>
    </w:r>
    <w:r w:rsidRPr="00743A79">
      <w:rPr>
        <w:sz w:val="16"/>
        <w:szCs w:val="18"/>
      </w:rPr>
      <w:t xml:space="preserve"> </w:t>
    </w:r>
    <w:r w:rsidRPr="00743A79">
      <w:rPr>
        <w:color w:val="E65900"/>
        <w:sz w:val="16"/>
        <w:szCs w:val="18"/>
      </w:rPr>
      <w:t>81000 Podgorica, Bul. Ivana Crnojevića 64a</w:t>
    </w:r>
  </w:p>
  <w:p w:rsidR="00756FDD" w:rsidRDefault="00756FDD" w:rsidP="00756FDD">
    <w:pPr>
      <w:pStyle w:val="Footer"/>
      <w:jc w:val="center"/>
      <w:rPr>
        <w:color w:val="FA0000"/>
        <w:sz w:val="16"/>
        <w:szCs w:val="18"/>
      </w:rPr>
    </w:pPr>
    <w:r w:rsidRPr="00743A79">
      <w:rPr>
        <w:color w:val="E65900"/>
        <w:sz w:val="16"/>
        <w:szCs w:val="18"/>
      </w:rPr>
      <w:t xml:space="preserve">tel: +382 (0) 20 310 280 </w:t>
    </w:r>
    <w:r>
      <w:rPr>
        <w:color w:val="E65900"/>
        <w:sz w:val="16"/>
        <w:szCs w:val="18"/>
      </w:rPr>
      <w:t xml:space="preserve"> </w:t>
    </w:r>
    <w:r w:rsidRPr="00743A79">
      <w:rPr>
        <w:color w:val="FA0000"/>
        <w:sz w:val="16"/>
        <w:szCs w:val="18"/>
      </w:rPr>
      <w:t>fax: +382 (0) 20 310 581,</w:t>
    </w:r>
    <w:r w:rsidRPr="00743A79">
      <w:rPr>
        <w:sz w:val="16"/>
        <w:szCs w:val="18"/>
      </w:rPr>
      <w:t xml:space="preserve"> </w:t>
    </w:r>
    <w:r w:rsidRPr="00743A79">
      <w:rPr>
        <w:color w:val="E65900"/>
        <w:sz w:val="16"/>
        <w:szCs w:val="18"/>
      </w:rPr>
      <w:t>e-mail: info@calims.me,</w:t>
    </w:r>
    <w:r w:rsidRPr="00743A79">
      <w:rPr>
        <w:sz w:val="16"/>
        <w:szCs w:val="18"/>
      </w:rPr>
      <w:t xml:space="preserve"> </w:t>
    </w:r>
    <w:r w:rsidRPr="00743A79">
      <w:rPr>
        <w:color w:val="FA0000"/>
        <w:sz w:val="16"/>
        <w:szCs w:val="18"/>
      </w:rPr>
      <w:t>www.calims.me</w:t>
    </w:r>
    <w:r w:rsidRPr="00743A79">
      <w:rPr>
        <w:sz w:val="16"/>
        <w:szCs w:val="18"/>
      </w:rPr>
      <w:t xml:space="preserve">, </w:t>
    </w:r>
    <w:r w:rsidRPr="00743A79">
      <w:rPr>
        <w:color w:val="E65900"/>
        <w:sz w:val="16"/>
        <w:szCs w:val="18"/>
      </w:rPr>
      <w:t>PIB: 02739658,</w:t>
    </w:r>
    <w:r w:rsidRPr="00743A79">
      <w:rPr>
        <w:sz w:val="16"/>
        <w:szCs w:val="18"/>
      </w:rPr>
      <w:t xml:space="preserve"> </w:t>
    </w:r>
    <w:r w:rsidRPr="00743A79">
      <w:rPr>
        <w:color w:val="FA0000"/>
        <w:sz w:val="16"/>
        <w:szCs w:val="18"/>
      </w:rPr>
      <w:t>žiro račun: 520-3603-33</w:t>
    </w:r>
  </w:p>
  <w:p w:rsidR="002F3E4D" w:rsidRDefault="002F3E4D" w:rsidP="00756FDD">
    <w:pPr>
      <w:pStyle w:val="Footer"/>
      <w:jc w:val="center"/>
      <w:rPr>
        <w:sz w:val="16"/>
        <w:szCs w:val="18"/>
      </w:rPr>
    </w:pPr>
  </w:p>
  <w:p w:rsidR="002F3E4D" w:rsidRDefault="002F3E4D" w:rsidP="002F3E4D">
    <w:pPr>
      <w:pStyle w:val="Header"/>
    </w:pPr>
  </w:p>
  <w:p w:rsidR="00756FDD" w:rsidRPr="00F96E5A" w:rsidRDefault="00756FDD" w:rsidP="002F3E4D">
    <w:pPr>
      <w:pStyle w:val="Header"/>
      <w:jc w:val="center"/>
      <w:rPr>
        <w:sz w:val="22"/>
        <w:szCs w:val="22"/>
      </w:rPr>
    </w:pPr>
    <w:r w:rsidRPr="001F3C63">
      <w:rPr>
        <w:rStyle w:val="PageNumber"/>
      </w:rPr>
      <w:fldChar w:fldCharType="begin"/>
    </w:r>
    <w:r w:rsidRPr="001F3C63">
      <w:rPr>
        <w:rStyle w:val="PageNumber"/>
      </w:rPr>
      <w:instrText xml:space="preserve"> PAGE </w:instrText>
    </w:r>
    <w:r w:rsidRPr="001F3C63">
      <w:rPr>
        <w:rStyle w:val="PageNumber"/>
      </w:rPr>
      <w:fldChar w:fldCharType="separate"/>
    </w:r>
    <w:r w:rsidR="00BE3D89">
      <w:rPr>
        <w:rStyle w:val="PageNumber"/>
        <w:noProof/>
      </w:rPr>
      <w:t>8</w:t>
    </w:r>
    <w:r w:rsidRPr="001F3C63">
      <w:rPr>
        <w:rStyle w:val="PageNumber"/>
      </w:rPr>
      <w:fldChar w:fldCharType="end"/>
    </w:r>
    <w:r>
      <w:rPr>
        <w:rStyle w:val="PageNumber"/>
      </w:rPr>
      <w:t xml:space="preserve"> / </w:t>
    </w:r>
    <w:r w:rsidRPr="001F3C63">
      <w:rPr>
        <w:rStyle w:val="PageNumber"/>
      </w:rPr>
      <w:fldChar w:fldCharType="begin"/>
    </w:r>
    <w:r w:rsidRPr="001F3C63">
      <w:rPr>
        <w:rStyle w:val="PageNumber"/>
      </w:rPr>
      <w:instrText xml:space="preserve"> NUMPAGES </w:instrText>
    </w:r>
    <w:r w:rsidRPr="001F3C63">
      <w:rPr>
        <w:rStyle w:val="PageNumber"/>
      </w:rPr>
      <w:fldChar w:fldCharType="separate"/>
    </w:r>
    <w:r w:rsidR="00BE3D89">
      <w:rPr>
        <w:rStyle w:val="PageNumber"/>
        <w:noProof/>
      </w:rPr>
      <w:t>8</w:t>
    </w:r>
    <w:r w:rsidRPr="001F3C63">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FDD" w:rsidRDefault="00756FDD" w:rsidP="0008350D">
    <w:pPr>
      <w:pStyle w:val="Footer"/>
      <w:pBdr>
        <w:top w:val="thinThickSmallGap" w:sz="24" w:space="1"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2C04" w:rsidRDefault="00552C04">
      <w:r>
        <w:separator/>
      </w:r>
    </w:p>
  </w:footnote>
  <w:footnote w:type="continuationSeparator" w:id="0">
    <w:p w:rsidR="00552C04" w:rsidRDefault="00552C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FDD" w:rsidRDefault="00756FDD" w:rsidP="00615ADD">
    <w:pPr>
      <w:pStyle w:val="Header"/>
      <w:rPr>
        <w:sz w:val="16"/>
        <w:szCs w:val="16"/>
      </w:rPr>
    </w:pPr>
  </w:p>
  <w:p w:rsidR="00756FDD" w:rsidRDefault="005C10C6" w:rsidP="00471E3E">
    <w:pPr>
      <w:pStyle w:val="Header"/>
      <w:pBdr>
        <w:top w:val="thinThickSmallGap" w:sz="24" w:space="2" w:color="auto"/>
      </w:pBdr>
      <w:rPr>
        <w:sz w:val="16"/>
        <w:szCs w:val="16"/>
      </w:rPr>
    </w:pPr>
    <w:r>
      <w:rPr>
        <w:noProof/>
        <w:sz w:val="16"/>
        <w:szCs w:val="16"/>
        <w:lang w:eastAsia="sr-Latn-ME"/>
      </w:rPr>
      <w:drawing>
        <wp:inline distT="0" distB="0" distL="0" distR="0">
          <wp:extent cx="1419225" cy="971550"/>
          <wp:effectExtent l="0" t="0" r="9525" b="0"/>
          <wp:docPr id="1" name="Picture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p>
  <w:p w:rsidR="0006562A" w:rsidRPr="00615ADD" w:rsidRDefault="0006562A" w:rsidP="00471E3E">
    <w:pPr>
      <w:pStyle w:val="Header"/>
      <w:pBdr>
        <w:top w:val="thinThickSmallGap" w:sz="24" w:space="2"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FDD" w:rsidRDefault="005C10C6">
    <w:pPr>
      <w:pStyle w:val="Header"/>
      <w:rPr>
        <w:sz w:val="16"/>
        <w:szCs w:val="16"/>
      </w:rPr>
    </w:pPr>
    <w:r>
      <w:rPr>
        <w:noProof/>
        <w:sz w:val="16"/>
        <w:szCs w:val="16"/>
        <w:lang w:eastAsia="sr-Latn-ME"/>
      </w:rPr>
      <w:drawing>
        <wp:inline distT="0" distB="0" distL="0" distR="0">
          <wp:extent cx="1447800" cy="266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266700"/>
                  </a:xfrm>
                  <a:prstGeom prst="rect">
                    <a:avLst/>
                  </a:prstGeom>
                  <a:noFill/>
                  <a:ln>
                    <a:noFill/>
                  </a:ln>
                </pic:spPr>
              </pic:pic>
            </a:graphicData>
          </a:graphic>
        </wp:inline>
      </w:drawing>
    </w:r>
  </w:p>
  <w:p w:rsidR="00756FDD" w:rsidRDefault="00756FDD">
    <w:pPr>
      <w:pStyle w:val="Header"/>
      <w:rPr>
        <w:sz w:val="16"/>
        <w:szCs w:val="16"/>
      </w:rPr>
    </w:pPr>
  </w:p>
  <w:p w:rsidR="00756FDD" w:rsidRDefault="00756FDD" w:rsidP="0008350D">
    <w:pPr>
      <w:pStyle w:val="Header"/>
      <w:pBdr>
        <w:top w:val="thinThickSmallGap" w:sz="2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0"/>
        </w:tabs>
        <w:ind w:left="0" w:firstLine="0"/>
      </w:pPr>
      <w:rPr>
        <w:b w:val="0"/>
        <w:i w:val="0"/>
        <w:sz w:val="22"/>
        <w:szCs w:val="22"/>
      </w:rPr>
    </w:lvl>
  </w:abstractNum>
  <w:abstractNum w:abstractNumId="1">
    <w:nsid w:val="00000003"/>
    <w:multiLevelType w:val="singleLevel"/>
    <w:tmpl w:val="00000003"/>
    <w:name w:val="WW8Num4"/>
    <w:lvl w:ilvl="0">
      <w:start w:val="1"/>
      <w:numFmt w:val="bullet"/>
      <w:lvlText w:val=""/>
      <w:lvlJc w:val="left"/>
      <w:pPr>
        <w:tabs>
          <w:tab w:val="num" w:pos="2534"/>
        </w:tabs>
        <w:ind w:left="2534" w:hanging="360"/>
      </w:pPr>
      <w:rPr>
        <w:rFonts w:ascii="Symbol" w:hAnsi="Symbol"/>
      </w:rPr>
    </w:lvl>
  </w:abstractNum>
  <w:abstractNum w:abstractNumId="2">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3">
    <w:nsid w:val="00000005"/>
    <w:multiLevelType w:val="singleLevel"/>
    <w:tmpl w:val="00000005"/>
    <w:name w:val="WW8Num7"/>
    <w:lvl w:ilvl="0">
      <w:numFmt w:val="bullet"/>
      <w:lvlText w:val="-"/>
      <w:lvlJc w:val="left"/>
      <w:pPr>
        <w:tabs>
          <w:tab w:val="num" w:pos="0"/>
        </w:tabs>
        <w:ind w:left="0" w:firstLine="0"/>
      </w:pPr>
      <w:rPr>
        <w:rFonts w:ascii="Tahoma" w:hAnsi="Tahoma" w:cs="Symbol"/>
        <w:i/>
        <w:iCs/>
        <w:color w:val="000000"/>
        <w:sz w:val="22"/>
        <w:szCs w:val="22"/>
      </w:rPr>
    </w:lvl>
  </w:abstractNum>
  <w:abstractNum w:abstractNumId="4">
    <w:nsid w:val="00000006"/>
    <w:multiLevelType w:val="singleLevel"/>
    <w:tmpl w:val="00000006"/>
    <w:name w:val="WW8Num12"/>
    <w:lvl w:ilvl="0">
      <w:start w:val="1"/>
      <w:numFmt w:val="bullet"/>
      <w:lvlText w:val=""/>
      <w:lvlJc w:val="left"/>
      <w:pPr>
        <w:tabs>
          <w:tab w:val="num" w:pos="2534"/>
        </w:tabs>
        <w:ind w:left="2534" w:hanging="360"/>
      </w:pPr>
      <w:rPr>
        <w:rFonts w:ascii="Symbol" w:hAnsi="Symbol"/>
      </w:rPr>
    </w:lvl>
  </w:abstractNum>
  <w:abstractNum w:abstractNumId="5">
    <w:nsid w:val="00000007"/>
    <w:multiLevelType w:val="singleLevel"/>
    <w:tmpl w:val="00000007"/>
    <w:name w:val="WW8Num13"/>
    <w:lvl w:ilvl="0">
      <w:start w:val="1"/>
      <w:numFmt w:val="bullet"/>
      <w:lvlText w:val=""/>
      <w:lvlJc w:val="left"/>
      <w:pPr>
        <w:tabs>
          <w:tab w:val="num" w:pos="720"/>
        </w:tabs>
        <w:ind w:left="720" w:hanging="360"/>
      </w:pPr>
      <w:rPr>
        <w:rFonts w:ascii="Symbol" w:hAnsi="Symbol"/>
      </w:rPr>
    </w:lvl>
  </w:abstractNum>
  <w:abstractNum w:abstractNumId="6">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7">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nsid w:val="0F6A0DA3"/>
    <w:multiLevelType w:val="hybridMultilevel"/>
    <w:tmpl w:val="4D4A6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1DA13DA"/>
    <w:multiLevelType w:val="hybridMultilevel"/>
    <w:tmpl w:val="AB1E23E0"/>
    <w:lvl w:ilvl="0" w:tplc="141A0001">
      <w:start w:val="1"/>
      <w:numFmt w:val="bullet"/>
      <w:pStyle w:val="Bullet0dK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0">
    <w:nsid w:val="180C299A"/>
    <w:multiLevelType w:val="hybridMultilevel"/>
    <w:tmpl w:val="383A8288"/>
    <w:lvl w:ilvl="0" w:tplc="FED84A6A">
      <w:start w:val="1"/>
      <w:numFmt w:val="decimal"/>
      <w:lvlText w:val="%1."/>
      <w:lvlJc w:val="left"/>
      <w:pPr>
        <w:ind w:left="828" w:hanging="360"/>
      </w:pPr>
      <w:rPr>
        <w:rFonts w:hint="default"/>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11">
    <w:nsid w:val="19B2052A"/>
    <w:multiLevelType w:val="hybridMultilevel"/>
    <w:tmpl w:val="8A3C940A"/>
    <w:lvl w:ilvl="0" w:tplc="0409000F">
      <w:start w:val="1"/>
      <w:numFmt w:val="decimal"/>
      <w:lvlText w:val="%1."/>
      <w:lvlJc w:val="left"/>
      <w:pPr>
        <w:ind w:left="1188" w:hanging="360"/>
      </w:p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12">
    <w:nsid w:val="22BC4382"/>
    <w:multiLevelType w:val="hybridMultilevel"/>
    <w:tmpl w:val="D4626D0E"/>
    <w:lvl w:ilvl="0" w:tplc="04090001">
      <w:start w:val="1"/>
      <w:numFmt w:val="bullet"/>
      <w:lvlText w:val=""/>
      <w:lvlJc w:val="left"/>
      <w:pPr>
        <w:ind w:left="720" w:hanging="360"/>
      </w:pPr>
      <w:rPr>
        <w:rFonts w:ascii="Symbol" w:hAnsi="Symbol" w:hint="default"/>
      </w:rPr>
    </w:lvl>
    <w:lvl w:ilvl="1" w:tplc="11D2F97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BD21B4"/>
    <w:multiLevelType w:val="hybridMultilevel"/>
    <w:tmpl w:val="F0EAC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4B6596"/>
    <w:multiLevelType w:val="hybridMultilevel"/>
    <w:tmpl w:val="CD408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5">
    <w:nsid w:val="2C5623F2"/>
    <w:multiLevelType w:val="hybridMultilevel"/>
    <w:tmpl w:val="798A0F3C"/>
    <w:lvl w:ilvl="0" w:tplc="EA88F52E">
      <w:start w:val="1"/>
      <w:numFmt w:val="bullet"/>
      <w:lvlText w:val=""/>
      <w:lvlJc w:val="left"/>
      <w:pPr>
        <w:tabs>
          <w:tab w:val="num" w:pos="720"/>
        </w:tabs>
        <w:ind w:left="720" w:hanging="363"/>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2C7953F9"/>
    <w:multiLevelType w:val="hybridMultilevel"/>
    <w:tmpl w:val="7E32C2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FA32F99"/>
    <w:multiLevelType w:val="hybridMultilevel"/>
    <w:tmpl w:val="8D660E0C"/>
    <w:lvl w:ilvl="0" w:tplc="081A0001">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8">
    <w:nsid w:val="33DA7C71"/>
    <w:multiLevelType w:val="hybridMultilevel"/>
    <w:tmpl w:val="8B049206"/>
    <w:lvl w:ilvl="0" w:tplc="5858AB44">
      <w:start w:val="1"/>
      <w:numFmt w:val="bullet"/>
      <w:lvlText w:val=""/>
      <w:lvlJc w:val="left"/>
      <w:pPr>
        <w:tabs>
          <w:tab w:val="num" w:pos="720"/>
        </w:tabs>
        <w:ind w:left="720" w:hanging="360"/>
      </w:pPr>
      <w:rPr>
        <w:rFonts w:ascii="Symbol" w:hAnsi="Symbol" w:hint="default"/>
        <w:color w:val="auto"/>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9">
    <w:nsid w:val="39522D6A"/>
    <w:multiLevelType w:val="hybridMultilevel"/>
    <w:tmpl w:val="08A28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E10204D"/>
    <w:multiLevelType w:val="hybridMultilevel"/>
    <w:tmpl w:val="9E5820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F8B01A8"/>
    <w:multiLevelType w:val="hybridMultilevel"/>
    <w:tmpl w:val="7B5E6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7E55B64"/>
    <w:multiLevelType w:val="hybridMultilevel"/>
    <w:tmpl w:val="897A7D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9394B71"/>
    <w:multiLevelType w:val="hybridMultilevel"/>
    <w:tmpl w:val="71C05A08"/>
    <w:lvl w:ilvl="0" w:tplc="E2EAE46A">
      <w:start w:val="65535"/>
      <w:numFmt w:val="bullet"/>
      <w:lvlText w:val="•"/>
      <w:lvlJc w:val="left"/>
      <w:pPr>
        <w:tabs>
          <w:tab w:val="num" w:pos="0"/>
        </w:tabs>
        <w:ind w:left="0" w:firstLine="0"/>
      </w:pPr>
      <w:rPr>
        <w:rFonts w:ascii="Times New Roman Bold" w:hAnsi="Times New Roman Bold" w:cs="Times New Roman Bold"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EF1442B"/>
    <w:multiLevelType w:val="hybridMultilevel"/>
    <w:tmpl w:val="4E86BA18"/>
    <w:lvl w:ilvl="0" w:tplc="B42EFC72">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FC75406"/>
    <w:multiLevelType w:val="hybridMultilevel"/>
    <w:tmpl w:val="71B6D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55907F8"/>
    <w:multiLevelType w:val="hybridMultilevel"/>
    <w:tmpl w:val="52B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7D84578"/>
    <w:multiLevelType w:val="hybridMultilevel"/>
    <w:tmpl w:val="C0CAC0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60C11E83"/>
    <w:multiLevelType w:val="hybridMultilevel"/>
    <w:tmpl w:val="6C1613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52F0C7B"/>
    <w:multiLevelType w:val="hybridMultilevel"/>
    <w:tmpl w:val="D9F4120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1">
    <w:nsid w:val="69326121"/>
    <w:multiLevelType w:val="hybridMultilevel"/>
    <w:tmpl w:val="D8F6E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B6A1AA4"/>
    <w:multiLevelType w:val="hybridMultilevel"/>
    <w:tmpl w:val="82EC1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DB21C95"/>
    <w:multiLevelType w:val="hybridMultilevel"/>
    <w:tmpl w:val="80746C06"/>
    <w:lvl w:ilvl="0" w:tplc="0409000F">
      <w:start w:val="1"/>
      <w:numFmt w:val="decimal"/>
      <w:lvlText w:val="%1."/>
      <w:lvlJc w:val="left"/>
      <w:pPr>
        <w:ind w:left="1188" w:hanging="360"/>
      </w:p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34">
    <w:nsid w:val="705A010F"/>
    <w:multiLevelType w:val="hybridMultilevel"/>
    <w:tmpl w:val="92BA899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0E13769"/>
    <w:multiLevelType w:val="hybridMultilevel"/>
    <w:tmpl w:val="108657FA"/>
    <w:lvl w:ilvl="0" w:tplc="5858AB44">
      <w:start w:val="1"/>
      <w:numFmt w:val="bullet"/>
      <w:lvlText w:val=""/>
      <w:lvlJc w:val="left"/>
      <w:pPr>
        <w:tabs>
          <w:tab w:val="num" w:pos="720"/>
        </w:tabs>
        <w:ind w:left="720" w:hanging="360"/>
      </w:pPr>
      <w:rPr>
        <w:rFonts w:ascii="Symbol" w:hAnsi="Symbol" w:hint="default"/>
        <w:color w:val="auto"/>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36">
    <w:nsid w:val="73C936C2"/>
    <w:multiLevelType w:val="hybridMultilevel"/>
    <w:tmpl w:val="F6B8ADA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7">
    <w:nsid w:val="760B59FE"/>
    <w:multiLevelType w:val="hybridMultilevel"/>
    <w:tmpl w:val="9F585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62A6BBA"/>
    <w:multiLevelType w:val="hybridMultilevel"/>
    <w:tmpl w:val="06786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81623B3"/>
    <w:multiLevelType w:val="hybridMultilevel"/>
    <w:tmpl w:val="6804EA1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0">
    <w:nsid w:val="796A2667"/>
    <w:multiLevelType w:val="hybridMultilevel"/>
    <w:tmpl w:val="C3308676"/>
    <w:lvl w:ilvl="0" w:tplc="040C0001">
      <w:start w:val="1"/>
      <w:numFmt w:val="bullet"/>
      <w:lvlText w:val=""/>
      <w:lvlJc w:val="left"/>
      <w:pPr>
        <w:tabs>
          <w:tab w:val="num" w:pos="720"/>
        </w:tabs>
        <w:ind w:left="720" w:hanging="360"/>
      </w:pPr>
      <w:rPr>
        <w:rFonts w:ascii="Symbol" w:hAnsi="Symbol" w:hint="default"/>
      </w:rPr>
    </w:lvl>
    <w:lvl w:ilvl="1" w:tplc="989E6BAA">
      <w:numFmt w:val="bullet"/>
      <w:lvlText w:val="-"/>
      <w:lvlJc w:val="left"/>
      <w:pPr>
        <w:tabs>
          <w:tab w:val="num" w:pos="3540"/>
        </w:tabs>
        <w:ind w:left="3540" w:hanging="2460"/>
      </w:pPr>
      <w:rPr>
        <w:rFonts w:ascii="Arial" w:eastAsia="Times New Roman" w:hAnsi="Arial"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21"/>
  </w:num>
  <w:num w:numId="4">
    <w:abstractNumId w:val="16"/>
  </w:num>
  <w:num w:numId="5">
    <w:abstractNumId w:val="29"/>
  </w:num>
  <w:num w:numId="6">
    <w:abstractNumId w:val="32"/>
  </w:num>
  <w:num w:numId="7">
    <w:abstractNumId w:val="26"/>
  </w:num>
  <w:num w:numId="8">
    <w:abstractNumId w:val="13"/>
  </w:num>
  <w:num w:numId="9">
    <w:abstractNumId w:val="37"/>
  </w:num>
  <w:num w:numId="10">
    <w:abstractNumId w:val="12"/>
  </w:num>
  <w:num w:numId="11">
    <w:abstractNumId w:val="8"/>
  </w:num>
  <w:num w:numId="12">
    <w:abstractNumId w:val="14"/>
  </w:num>
  <w:num w:numId="13">
    <w:abstractNumId w:val="19"/>
  </w:num>
  <w:num w:numId="14">
    <w:abstractNumId w:val="36"/>
  </w:num>
  <w:num w:numId="15">
    <w:abstractNumId w:val="30"/>
  </w:num>
  <w:num w:numId="16">
    <w:abstractNumId w:val="39"/>
  </w:num>
  <w:num w:numId="17">
    <w:abstractNumId w:val="31"/>
  </w:num>
  <w:num w:numId="18">
    <w:abstractNumId w:val="38"/>
  </w:num>
  <w:num w:numId="19">
    <w:abstractNumId w:val="28"/>
  </w:num>
  <w:num w:numId="20">
    <w:abstractNumId w:val="27"/>
  </w:num>
  <w:num w:numId="21">
    <w:abstractNumId w:val="23"/>
  </w:num>
  <w:num w:numId="22">
    <w:abstractNumId w:val="25"/>
  </w:num>
  <w:num w:numId="23">
    <w:abstractNumId w:val="22"/>
  </w:num>
  <w:num w:numId="24">
    <w:abstractNumId w:val="34"/>
  </w:num>
  <w:num w:numId="25">
    <w:abstractNumId w:val="33"/>
  </w:num>
  <w:num w:numId="26">
    <w:abstractNumId w:val="11"/>
  </w:num>
  <w:num w:numId="27">
    <w:abstractNumId w:val="10"/>
  </w:num>
  <w:num w:numId="28">
    <w:abstractNumId w:val="6"/>
    <w:lvlOverride w:ilvl="0">
      <w:startOverride w:val="1"/>
    </w:lvlOverride>
  </w:num>
  <w:num w:numId="29">
    <w:abstractNumId w:val="24"/>
  </w:num>
  <w:num w:numId="30">
    <w:abstractNumId w:val="18"/>
  </w:num>
  <w:num w:numId="31">
    <w:abstractNumId w:val="35"/>
  </w:num>
  <w:num w:numId="32">
    <w:abstractNumId w:val="17"/>
  </w:num>
  <w:num w:numId="33">
    <w:abstractNumId w:val="40"/>
  </w:num>
  <w:num w:numId="34">
    <w:abstractNumId w:val="15"/>
  </w:num>
  <w:num w:numId="35">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869"/>
    <w:rsid w:val="00000F40"/>
    <w:rsid w:val="00004B28"/>
    <w:rsid w:val="00005D7D"/>
    <w:rsid w:val="00006E5C"/>
    <w:rsid w:val="00007DC9"/>
    <w:rsid w:val="000119D9"/>
    <w:rsid w:val="00012793"/>
    <w:rsid w:val="000144AC"/>
    <w:rsid w:val="00015B8A"/>
    <w:rsid w:val="00016159"/>
    <w:rsid w:val="00016262"/>
    <w:rsid w:val="0002193F"/>
    <w:rsid w:val="000241E3"/>
    <w:rsid w:val="00024245"/>
    <w:rsid w:val="000250EC"/>
    <w:rsid w:val="0002593D"/>
    <w:rsid w:val="00025F37"/>
    <w:rsid w:val="00027069"/>
    <w:rsid w:val="0002778B"/>
    <w:rsid w:val="0002783F"/>
    <w:rsid w:val="00031CFD"/>
    <w:rsid w:val="000341C6"/>
    <w:rsid w:val="00035AB0"/>
    <w:rsid w:val="00035F09"/>
    <w:rsid w:val="0004033B"/>
    <w:rsid w:val="00041C3B"/>
    <w:rsid w:val="000431EF"/>
    <w:rsid w:val="00045553"/>
    <w:rsid w:val="00047229"/>
    <w:rsid w:val="000534C0"/>
    <w:rsid w:val="000537EA"/>
    <w:rsid w:val="00063BF3"/>
    <w:rsid w:val="0006414A"/>
    <w:rsid w:val="0006562A"/>
    <w:rsid w:val="0006657B"/>
    <w:rsid w:val="00071B1A"/>
    <w:rsid w:val="00072EFD"/>
    <w:rsid w:val="00074871"/>
    <w:rsid w:val="000757CF"/>
    <w:rsid w:val="000771E2"/>
    <w:rsid w:val="0008016C"/>
    <w:rsid w:val="00081747"/>
    <w:rsid w:val="0008350D"/>
    <w:rsid w:val="000855A9"/>
    <w:rsid w:val="00086A28"/>
    <w:rsid w:val="00086AB9"/>
    <w:rsid w:val="00094BE7"/>
    <w:rsid w:val="000975AB"/>
    <w:rsid w:val="00097935"/>
    <w:rsid w:val="00097CFB"/>
    <w:rsid w:val="000A137E"/>
    <w:rsid w:val="000A2EA1"/>
    <w:rsid w:val="000A3DA4"/>
    <w:rsid w:val="000A4786"/>
    <w:rsid w:val="000A47D0"/>
    <w:rsid w:val="000A738C"/>
    <w:rsid w:val="000B06E9"/>
    <w:rsid w:val="000B0ADC"/>
    <w:rsid w:val="000B0D38"/>
    <w:rsid w:val="000B2A18"/>
    <w:rsid w:val="000B5AFB"/>
    <w:rsid w:val="000C3B84"/>
    <w:rsid w:val="000C63CA"/>
    <w:rsid w:val="000C7728"/>
    <w:rsid w:val="000D03EF"/>
    <w:rsid w:val="000D3C8E"/>
    <w:rsid w:val="000D6526"/>
    <w:rsid w:val="000D70FD"/>
    <w:rsid w:val="000E0FEE"/>
    <w:rsid w:val="000E1847"/>
    <w:rsid w:val="000E251A"/>
    <w:rsid w:val="000E30D4"/>
    <w:rsid w:val="000E376D"/>
    <w:rsid w:val="000E4A11"/>
    <w:rsid w:val="000E62B7"/>
    <w:rsid w:val="000F1C30"/>
    <w:rsid w:val="000F5734"/>
    <w:rsid w:val="000F5E16"/>
    <w:rsid w:val="000F7222"/>
    <w:rsid w:val="0010177B"/>
    <w:rsid w:val="0010271F"/>
    <w:rsid w:val="001060EC"/>
    <w:rsid w:val="0012331A"/>
    <w:rsid w:val="00123901"/>
    <w:rsid w:val="00125032"/>
    <w:rsid w:val="00130E5B"/>
    <w:rsid w:val="001327A9"/>
    <w:rsid w:val="001346AA"/>
    <w:rsid w:val="00134B56"/>
    <w:rsid w:val="001379A3"/>
    <w:rsid w:val="00140DDE"/>
    <w:rsid w:val="00141295"/>
    <w:rsid w:val="00141C6D"/>
    <w:rsid w:val="00142921"/>
    <w:rsid w:val="001450CA"/>
    <w:rsid w:val="00145182"/>
    <w:rsid w:val="00150A79"/>
    <w:rsid w:val="00152225"/>
    <w:rsid w:val="0015284E"/>
    <w:rsid w:val="00155276"/>
    <w:rsid w:val="001567D1"/>
    <w:rsid w:val="00160067"/>
    <w:rsid w:val="001601CE"/>
    <w:rsid w:val="001616AF"/>
    <w:rsid w:val="00161ECF"/>
    <w:rsid w:val="00163984"/>
    <w:rsid w:val="00164550"/>
    <w:rsid w:val="00164B6A"/>
    <w:rsid w:val="00164D81"/>
    <w:rsid w:val="00166BB8"/>
    <w:rsid w:val="0017032A"/>
    <w:rsid w:val="001717BF"/>
    <w:rsid w:val="00173831"/>
    <w:rsid w:val="0017417F"/>
    <w:rsid w:val="001750FF"/>
    <w:rsid w:val="00175740"/>
    <w:rsid w:val="001763CC"/>
    <w:rsid w:val="001770B3"/>
    <w:rsid w:val="00185B9B"/>
    <w:rsid w:val="001971F1"/>
    <w:rsid w:val="001A70F6"/>
    <w:rsid w:val="001B3424"/>
    <w:rsid w:val="001B602C"/>
    <w:rsid w:val="001B61E4"/>
    <w:rsid w:val="001B731A"/>
    <w:rsid w:val="001C0FD7"/>
    <w:rsid w:val="001C691D"/>
    <w:rsid w:val="001C711D"/>
    <w:rsid w:val="001D2183"/>
    <w:rsid w:val="001D25D9"/>
    <w:rsid w:val="001D301F"/>
    <w:rsid w:val="001D31CB"/>
    <w:rsid w:val="001D7370"/>
    <w:rsid w:val="001E195D"/>
    <w:rsid w:val="001E2E3C"/>
    <w:rsid w:val="001F02DE"/>
    <w:rsid w:val="001F3C63"/>
    <w:rsid w:val="001F6994"/>
    <w:rsid w:val="001F7B65"/>
    <w:rsid w:val="00203D65"/>
    <w:rsid w:val="0020566A"/>
    <w:rsid w:val="0020647A"/>
    <w:rsid w:val="002109DD"/>
    <w:rsid w:val="00210EFE"/>
    <w:rsid w:val="0021208F"/>
    <w:rsid w:val="002125D6"/>
    <w:rsid w:val="002139ED"/>
    <w:rsid w:val="002168F5"/>
    <w:rsid w:val="00222321"/>
    <w:rsid w:val="00226477"/>
    <w:rsid w:val="0023310B"/>
    <w:rsid w:val="00235129"/>
    <w:rsid w:val="00240C6B"/>
    <w:rsid w:val="002426EA"/>
    <w:rsid w:val="00243CA4"/>
    <w:rsid w:val="00245A64"/>
    <w:rsid w:val="00246606"/>
    <w:rsid w:val="002470D6"/>
    <w:rsid w:val="0025222F"/>
    <w:rsid w:val="00256BAA"/>
    <w:rsid w:val="002570F6"/>
    <w:rsid w:val="0026475C"/>
    <w:rsid w:val="00265752"/>
    <w:rsid w:val="00267FB1"/>
    <w:rsid w:val="00273A51"/>
    <w:rsid w:val="002769B2"/>
    <w:rsid w:val="00280AF3"/>
    <w:rsid w:val="00281972"/>
    <w:rsid w:val="002860CA"/>
    <w:rsid w:val="002905A8"/>
    <w:rsid w:val="00291DB3"/>
    <w:rsid w:val="00293D8E"/>
    <w:rsid w:val="002A25F6"/>
    <w:rsid w:val="002A66BF"/>
    <w:rsid w:val="002B1B18"/>
    <w:rsid w:val="002B21F6"/>
    <w:rsid w:val="002B2EDD"/>
    <w:rsid w:val="002B3EBC"/>
    <w:rsid w:val="002B4447"/>
    <w:rsid w:val="002B4ADA"/>
    <w:rsid w:val="002B5DE3"/>
    <w:rsid w:val="002B6650"/>
    <w:rsid w:val="002B6EA3"/>
    <w:rsid w:val="002C5920"/>
    <w:rsid w:val="002C6682"/>
    <w:rsid w:val="002C6C4A"/>
    <w:rsid w:val="002D4B25"/>
    <w:rsid w:val="002D7DF8"/>
    <w:rsid w:val="002E0261"/>
    <w:rsid w:val="002E15EE"/>
    <w:rsid w:val="002E5013"/>
    <w:rsid w:val="002F1791"/>
    <w:rsid w:val="002F3E4D"/>
    <w:rsid w:val="002F727F"/>
    <w:rsid w:val="00300DA5"/>
    <w:rsid w:val="003125DE"/>
    <w:rsid w:val="0031366D"/>
    <w:rsid w:val="0031466D"/>
    <w:rsid w:val="00314D92"/>
    <w:rsid w:val="003161E2"/>
    <w:rsid w:val="0031692B"/>
    <w:rsid w:val="003208CF"/>
    <w:rsid w:val="0032648C"/>
    <w:rsid w:val="00326D07"/>
    <w:rsid w:val="00327CA0"/>
    <w:rsid w:val="00327F66"/>
    <w:rsid w:val="003348A5"/>
    <w:rsid w:val="00337741"/>
    <w:rsid w:val="003417D5"/>
    <w:rsid w:val="0034181A"/>
    <w:rsid w:val="00341DEF"/>
    <w:rsid w:val="003437A3"/>
    <w:rsid w:val="00345134"/>
    <w:rsid w:val="00351634"/>
    <w:rsid w:val="0035469B"/>
    <w:rsid w:val="00366527"/>
    <w:rsid w:val="00370E09"/>
    <w:rsid w:val="00371CCC"/>
    <w:rsid w:val="003731D0"/>
    <w:rsid w:val="00377385"/>
    <w:rsid w:val="00383CAA"/>
    <w:rsid w:val="00384EA9"/>
    <w:rsid w:val="00385042"/>
    <w:rsid w:val="003851FE"/>
    <w:rsid w:val="003853A7"/>
    <w:rsid w:val="00387233"/>
    <w:rsid w:val="003920A5"/>
    <w:rsid w:val="003A1525"/>
    <w:rsid w:val="003A321E"/>
    <w:rsid w:val="003A4AAF"/>
    <w:rsid w:val="003A5E51"/>
    <w:rsid w:val="003A611F"/>
    <w:rsid w:val="003B5243"/>
    <w:rsid w:val="003B609E"/>
    <w:rsid w:val="003B698E"/>
    <w:rsid w:val="003C0C63"/>
    <w:rsid w:val="003C255F"/>
    <w:rsid w:val="003C3390"/>
    <w:rsid w:val="003C640B"/>
    <w:rsid w:val="003D195D"/>
    <w:rsid w:val="003D4D9E"/>
    <w:rsid w:val="003D5592"/>
    <w:rsid w:val="003E03A3"/>
    <w:rsid w:val="003E1E0B"/>
    <w:rsid w:val="003E26F5"/>
    <w:rsid w:val="003E4328"/>
    <w:rsid w:val="003E4634"/>
    <w:rsid w:val="003E70F7"/>
    <w:rsid w:val="003F1984"/>
    <w:rsid w:val="003F2DBF"/>
    <w:rsid w:val="003F43B4"/>
    <w:rsid w:val="004000CF"/>
    <w:rsid w:val="00405585"/>
    <w:rsid w:val="004064CB"/>
    <w:rsid w:val="004068E7"/>
    <w:rsid w:val="00411293"/>
    <w:rsid w:val="00411C49"/>
    <w:rsid w:val="0041299B"/>
    <w:rsid w:val="00413E18"/>
    <w:rsid w:val="00416AF0"/>
    <w:rsid w:val="00417A42"/>
    <w:rsid w:val="004205CC"/>
    <w:rsid w:val="00424645"/>
    <w:rsid w:val="00426B3B"/>
    <w:rsid w:val="00431E9C"/>
    <w:rsid w:val="004338B8"/>
    <w:rsid w:val="00437280"/>
    <w:rsid w:val="00440169"/>
    <w:rsid w:val="00441762"/>
    <w:rsid w:val="00443B2A"/>
    <w:rsid w:val="00444560"/>
    <w:rsid w:val="00454A9F"/>
    <w:rsid w:val="00457C0D"/>
    <w:rsid w:val="00463C95"/>
    <w:rsid w:val="00465608"/>
    <w:rsid w:val="00465C8B"/>
    <w:rsid w:val="00471E3E"/>
    <w:rsid w:val="0047280F"/>
    <w:rsid w:val="0047297A"/>
    <w:rsid w:val="00482641"/>
    <w:rsid w:val="00484DDA"/>
    <w:rsid w:val="00485B8C"/>
    <w:rsid w:val="00485C29"/>
    <w:rsid w:val="0048792E"/>
    <w:rsid w:val="00493D45"/>
    <w:rsid w:val="00494AD0"/>
    <w:rsid w:val="00495295"/>
    <w:rsid w:val="004A0078"/>
    <w:rsid w:val="004A5D30"/>
    <w:rsid w:val="004A6C86"/>
    <w:rsid w:val="004A7514"/>
    <w:rsid w:val="004B0963"/>
    <w:rsid w:val="004B21A2"/>
    <w:rsid w:val="004B2780"/>
    <w:rsid w:val="004B2AD3"/>
    <w:rsid w:val="004B5046"/>
    <w:rsid w:val="004B5EE2"/>
    <w:rsid w:val="004B6BB6"/>
    <w:rsid w:val="004B714D"/>
    <w:rsid w:val="004B7805"/>
    <w:rsid w:val="004C19EC"/>
    <w:rsid w:val="004C2D24"/>
    <w:rsid w:val="004C4CA2"/>
    <w:rsid w:val="004C4FB4"/>
    <w:rsid w:val="004D2F3A"/>
    <w:rsid w:val="004D368C"/>
    <w:rsid w:val="004D3A81"/>
    <w:rsid w:val="004D60D6"/>
    <w:rsid w:val="004D7094"/>
    <w:rsid w:val="004E3B3E"/>
    <w:rsid w:val="004E4900"/>
    <w:rsid w:val="004E7B0F"/>
    <w:rsid w:val="004F0A67"/>
    <w:rsid w:val="004F2DB9"/>
    <w:rsid w:val="004F35C1"/>
    <w:rsid w:val="004F47A6"/>
    <w:rsid w:val="004F7854"/>
    <w:rsid w:val="00510FAA"/>
    <w:rsid w:val="00514F76"/>
    <w:rsid w:val="00516122"/>
    <w:rsid w:val="00520BF0"/>
    <w:rsid w:val="005212E8"/>
    <w:rsid w:val="005215DC"/>
    <w:rsid w:val="005304DE"/>
    <w:rsid w:val="00531BAF"/>
    <w:rsid w:val="00531C42"/>
    <w:rsid w:val="00532E46"/>
    <w:rsid w:val="00546CB3"/>
    <w:rsid w:val="00550607"/>
    <w:rsid w:val="00552C04"/>
    <w:rsid w:val="0055626B"/>
    <w:rsid w:val="005564E3"/>
    <w:rsid w:val="00556971"/>
    <w:rsid w:val="00556ABD"/>
    <w:rsid w:val="0056093F"/>
    <w:rsid w:val="00562D34"/>
    <w:rsid w:val="005635E1"/>
    <w:rsid w:val="00564B7F"/>
    <w:rsid w:val="00565A3A"/>
    <w:rsid w:val="005720FC"/>
    <w:rsid w:val="00573D9C"/>
    <w:rsid w:val="00576237"/>
    <w:rsid w:val="00581B3F"/>
    <w:rsid w:val="005854ED"/>
    <w:rsid w:val="00585E11"/>
    <w:rsid w:val="00587765"/>
    <w:rsid w:val="00596B06"/>
    <w:rsid w:val="005A2368"/>
    <w:rsid w:val="005A244B"/>
    <w:rsid w:val="005A2E76"/>
    <w:rsid w:val="005A2EAF"/>
    <w:rsid w:val="005A6E7B"/>
    <w:rsid w:val="005A76F0"/>
    <w:rsid w:val="005B5A33"/>
    <w:rsid w:val="005B72A8"/>
    <w:rsid w:val="005C10C6"/>
    <w:rsid w:val="005C22BB"/>
    <w:rsid w:val="005C5709"/>
    <w:rsid w:val="005C6F39"/>
    <w:rsid w:val="005C704B"/>
    <w:rsid w:val="005D0EEE"/>
    <w:rsid w:val="005E5E28"/>
    <w:rsid w:val="005E6DD4"/>
    <w:rsid w:val="005F1526"/>
    <w:rsid w:val="005F2208"/>
    <w:rsid w:val="005F5E7A"/>
    <w:rsid w:val="006010CA"/>
    <w:rsid w:val="00605C78"/>
    <w:rsid w:val="00606874"/>
    <w:rsid w:val="00607C1C"/>
    <w:rsid w:val="0061054A"/>
    <w:rsid w:val="00611CBC"/>
    <w:rsid w:val="0061344F"/>
    <w:rsid w:val="00614428"/>
    <w:rsid w:val="00615817"/>
    <w:rsid w:val="00615ADD"/>
    <w:rsid w:val="00624CB8"/>
    <w:rsid w:val="00625F07"/>
    <w:rsid w:val="00627D20"/>
    <w:rsid w:val="00627E89"/>
    <w:rsid w:val="00633042"/>
    <w:rsid w:val="00633A7F"/>
    <w:rsid w:val="00635F30"/>
    <w:rsid w:val="00636E7D"/>
    <w:rsid w:val="00637C1C"/>
    <w:rsid w:val="00640267"/>
    <w:rsid w:val="006454B8"/>
    <w:rsid w:val="0064728E"/>
    <w:rsid w:val="00651794"/>
    <w:rsid w:val="0065194B"/>
    <w:rsid w:val="0065786F"/>
    <w:rsid w:val="00662494"/>
    <w:rsid w:val="0066660C"/>
    <w:rsid w:val="00670D40"/>
    <w:rsid w:val="0067132D"/>
    <w:rsid w:val="00673DB6"/>
    <w:rsid w:val="006768CB"/>
    <w:rsid w:val="006827B6"/>
    <w:rsid w:val="006912C8"/>
    <w:rsid w:val="00695EC2"/>
    <w:rsid w:val="00697801"/>
    <w:rsid w:val="006A1550"/>
    <w:rsid w:val="006A1AC8"/>
    <w:rsid w:val="006A1C21"/>
    <w:rsid w:val="006A207D"/>
    <w:rsid w:val="006A7DAC"/>
    <w:rsid w:val="006B03F6"/>
    <w:rsid w:val="006B2095"/>
    <w:rsid w:val="006B379B"/>
    <w:rsid w:val="006B39EF"/>
    <w:rsid w:val="006B4924"/>
    <w:rsid w:val="006C1781"/>
    <w:rsid w:val="006C3244"/>
    <w:rsid w:val="006C569D"/>
    <w:rsid w:val="006D1644"/>
    <w:rsid w:val="006D48E5"/>
    <w:rsid w:val="006E1694"/>
    <w:rsid w:val="006E386F"/>
    <w:rsid w:val="006E3B43"/>
    <w:rsid w:val="006E443D"/>
    <w:rsid w:val="006E46C4"/>
    <w:rsid w:val="006F0991"/>
    <w:rsid w:val="006F1BB1"/>
    <w:rsid w:val="006F5777"/>
    <w:rsid w:val="006F6894"/>
    <w:rsid w:val="007024CD"/>
    <w:rsid w:val="00705316"/>
    <w:rsid w:val="007100BC"/>
    <w:rsid w:val="007131F1"/>
    <w:rsid w:val="0071373B"/>
    <w:rsid w:val="00721DDE"/>
    <w:rsid w:val="00722D64"/>
    <w:rsid w:val="007231C5"/>
    <w:rsid w:val="0072320D"/>
    <w:rsid w:val="00724FAA"/>
    <w:rsid w:val="00727399"/>
    <w:rsid w:val="00730279"/>
    <w:rsid w:val="00731FD1"/>
    <w:rsid w:val="0073334A"/>
    <w:rsid w:val="007337F6"/>
    <w:rsid w:val="00734A01"/>
    <w:rsid w:val="00736561"/>
    <w:rsid w:val="007404A9"/>
    <w:rsid w:val="007445FA"/>
    <w:rsid w:val="00744BE7"/>
    <w:rsid w:val="007467D4"/>
    <w:rsid w:val="007508A2"/>
    <w:rsid w:val="007524D0"/>
    <w:rsid w:val="00755FC3"/>
    <w:rsid w:val="0075621B"/>
    <w:rsid w:val="00756B6F"/>
    <w:rsid w:val="00756FDD"/>
    <w:rsid w:val="00762662"/>
    <w:rsid w:val="00763206"/>
    <w:rsid w:val="007632B9"/>
    <w:rsid w:val="007633E3"/>
    <w:rsid w:val="00765261"/>
    <w:rsid w:val="0076565F"/>
    <w:rsid w:val="00766906"/>
    <w:rsid w:val="00771121"/>
    <w:rsid w:val="007724BB"/>
    <w:rsid w:val="0078489F"/>
    <w:rsid w:val="00784958"/>
    <w:rsid w:val="00786E51"/>
    <w:rsid w:val="00791ECA"/>
    <w:rsid w:val="0079225E"/>
    <w:rsid w:val="00797074"/>
    <w:rsid w:val="007970D9"/>
    <w:rsid w:val="007A2347"/>
    <w:rsid w:val="007C024B"/>
    <w:rsid w:val="007C0F3A"/>
    <w:rsid w:val="007C4173"/>
    <w:rsid w:val="007C5293"/>
    <w:rsid w:val="007C78FA"/>
    <w:rsid w:val="007D10A3"/>
    <w:rsid w:val="007E1051"/>
    <w:rsid w:val="007F0CD9"/>
    <w:rsid w:val="007F1790"/>
    <w:rsid w:val="007F269F"/>
    <w:rsid w:val="00800BB3"/>
    <w:rsid w:val="008015C1"/>
    <w:rsid w:val="00801CAC"/>
    <w:rsid w:val="0080431D"/>
    <w:rsid w:val="008046BA"/>
    <w:rsid w:val="00807089"/>
    <w:rsid w:val="00807887"/>
    <w:rsid w:val="00810728"/>
    <w:rsid w:val="00812969"/>
    <w:rsid w:val="00814949"/>
    <w:rsid w:val="008171E4"/>
    <w:rsid w:val="00822795"/>
    <w:rsid w:val="008235B9"/>
    <w:rsid w:val="00825D08"/>
    <w:rsid w:val="00830353"/>
    <w:rsid w:val="00833525"/>
    <w:rsid w:val="00835CF6"/>
    <w:rsid w:val="0084036D"/>
    <w:rsid w:val="00840A50"/>
    <w:rsid w:val="00840DBC"/>
    <w:rsid w:val="00841A08"/>
    <w:rsid w:val="00842F83"/>
    <w:rsid w:val="008437AF"/>
    <w:rsid w:val="008475F6"/>
    <w:rsid w:val="00850977"/>
    <w:rsid w:val="00855687"/>
    <w:rsid w:val="00856F31"/>
    <w:rsid w:val="008613FD"/>
    <w:rsid w:val="0086367B"/>
    <w:rsid w:val="008642BD"/>
    <w:rsid w:val="00866DE2"/>
    <w:rsid w:val="0086712D"/>
    <w:rsid w:val="00870297"/>
    <w:rsid w:val="0087395E"/>
    <w:rsid w:val="0087404B"/>
    <w:rsid w:val="00882974"/>
    <w:rsid w:val="00883815"/>
    <w:rsid w:val="00883AF1"/>
    <w:rsid w:val="00886613"/>
    <w:rsid w:val="0089072D"/>
    <w:rsid w:val="0089204B"/>
    <w:rsid w:val="00892205"/>
    <w:rsid w:val="00895960"/>
    <w:rsid w:val="008A132B"/>
    <w:rsid w:val="008A47DC"/>
    <w:rsid w:val="008A49E3"/>
    <w:rsid w:val="008A6474"/>
    <w:rsid w:val="008A7F54"/>
    <w:rsid w:val="008B1957"/>
    <w:rsid w:val="008B36A5"/>
    <w:rsid w:val="008B6223"/>
    <w:rsid w:val="008C01CD"/>
    <w:rsid w:val="008C17A3"/>
    <w:rsid w:val="008C54B2"/>
    <w:rsid w:val="008C6130"/>
    <w:rsid w:val="008D2F97"/>
    <w:rsid w:val="008D7ED7"/>
    <w:rsid w:val="008E2B0B"/>
    <w:rsid w:val="008E3485"/>
    <w:rsid w:val="008E7128"/>
    <w:rsid w:val="008F4CFF"/>
    <w:rsid w:val="008F55C9"/>
    <w:rsid w:val="00900028"/>
    <w:rsid w:val="00901880"/>
    <w:rsid w:val="00902A3E"/>
    <w:rsid w:val="00907BF3"/>
    <w:rsid w:val="00911701"/>
    <w:rsid w:val="00914FD1"/>
    <w:rsid w:val="00915911"/>
    <w:rsid w:val="0091730D"/>
    <w:rsid w:val="00924C4A"/>
    <w:rsid w:val="00925001"/>
    <w:rsid w:val="00927223"/>
    <w:rsid w:val="00930D88"/>
    <w:rsid w:val="0093504B"/>
    <w:rsid w:val="00935E5B"/>
    <w:rsid w:val="00936D52"/>
    <w:rsid w:val="0094055C"/>
    <w:rsid w:val="00942167"/>
    <w:rsid w:val="00945F9C"/>
    <w:rsid w:val="009507FA"/>
    <w:rsid w:val="009510DA"/>
    <w:rsid w:val="00952CF7"/>
    <w:rsid w:val="009550DA"/>
    <w:rsid w:val="00963573"/>
    <w:rsid w:val="0096506F"/>
    <w:rsid w:val="009679D6"/>
    <w:rsid w:val="00982DB1"/>
    <w:rsid w:val="0098590D"/>
    <w:rsid w:val="00985C83"/>
    <w:rsid w:val="00986B3F"/>
    <w:rsid w:val="00987AEE"/>
    <w:rsid w:val="009907A2"/>
    <w:rsid w:val="00990BA9"/>
    <w:rsid w:val="00991D9E"/>
    <w:rsid w:val="009971B0"/>
    <w:rsid w:val="009A1129"/>
    <w:rsid w:val="009A1960"/>
    <w:rsid w:val="009A548F"/>
    <w:rsid w:val="009B3EAE"/>
    <w:rsid w:val="009C0389"/>
    <w:rsid w:val="009C33E7"/>
    <w:rsid w:val="009C4818"/>
    <w:rsid w:val="009D13B3"/>
    <w:rsid w:val="009D535F"/>
    <w:rsid w:val="009D78D5"/>
    <w:rsid w:val="009E257E"/>
    <w:rsid w:val="009E3730"/>
    <w:rsid w:val="009E4453"/>
    <w:rsid w:val="009F276F"/>
    <w:rsid w:val="009F7CBF"/>
    <w:rsid w:val="00A03AC8"/>
    <w:rsid w:val="00A05297"/>
    <w:rsid w:val="00A05D7F"/>
    <w:rsid w:val="00A05DB0"/>
    <w:rsid w:val="00A0674D"/>
    <w:rsid w:val="00A06A2F"/>
    <w:rsid w:val="00A06F35"/>
    <w:rsid w:val="00A07011"/>
    <w:rsid w:val="00A074DA"/>
    <w:rsid w:val="00A12788"/>
    <w:rsid w:val="00A15A28"/>
    <w:rsid w:val="00A15F28"/>
    <w:rsid w:val="00A206EC"/>
    <w:rsid w:val="00A207E3"/>
    <w:rsid w:val="00A223DD"/>
    <w:rsid w:val="00A24879"/>
    <w:rsid w:val="00A24FE3"/>
    <w:rsid w:val="00A26072"/>
    <w:rsid w:val="00A27591"/>
    <w:rsid w:val="00A27A7A"/>
    <w:rsid w:val="00A316A0"/>
    <w:rsid w:val="00A32C16"/>
    <w:rsid w:val="00A341F2"/>
    <w:rsid w:val="00A34BBF"/>
    <w:rsid w:val="00A34F7E"/>
    <w:rsid w:val="00A406EA"/>
    <w:rsid w:val="00A43B24"/>
    <w:rsid w:val="00A55D07"/>
    <w:rsid w:val="00A6179A"/>
    <w:rsid w:val="00A618E0"/>
    <w:rsid w:val="00A63CD3"/>
    <w:rsid w:val="00A6457A"/>
    <w:rsid w:val="00A6561C"/>
    <w:rsid w:val="00A677D4"/>
    <w:rsid w:val="00A721BC"/>
    <w:rsid w:val="00A73B77"/>
    <w:rsid w:val="00A74A50"/>
    <w:rsid w:val="00A75187"/>
    <w:rsid w:val="00A7626D"/>
    <w:rsid w:val="00A76618"/>
    <w:rsid w:val="00A802C9"/>
    <w:rsid w:val="00A82A98"/>
    <w:rsid w:val="00A86A67"/>
    <w:rsid w:val="00A87ACB"/>
    <w:rsid w:val="00A900D5"/>
    <w:rsid w:val="00A91DFB"/>
    <w:rsid w:val="00A922B3"/>
    <w:rsid w:val="00A94974"/>
    <w:rsid w:val="00A970F2"/>
    <w:rsid w:val="00AA169E"/>
    <w:rsid w:val="00AA42E5"/>
    <w:rsid w:val="00AA4A58"/>
    <w:rsid w:val="00AA52C2"/>
    <w:rsid w:val="00AB00BF"/>
    <w:rsid w:val="00AB4731"/>
    <w:rsid w:val="00AB488A"/>
    <w:rsid w:val="00AB5137"/>
    <w:rsid w:val="00AB5291"/>
    <w:rsid w:val="00AB5584"/>
    <w:rsid w:val="00AC158D"/>
    <w:rsid w:val="00AC435A"/>
    <w:rsid w:val="00AC57D3"/>
    <w:rsid w:val="00AD2C0B"/>
    <w:rsid w:val="00AD4357"/>
    <w:rsid w:val="00AD694D"/>
    <w:rsid w:val="00AE55B7"/>
    <w:rsid w:val="00AE68FA"/>
    <w:rsid w:val="00AE6FDF"/>
    <w:rsid w:val="00AF2C5D"/>
    <w:rsid w:val="00AF2E1A"/>
    <w:rsid w:val="00AF5AF1"/>
    <w:rsid w:val="00AF718B"/>
    <w:rsid w:val="00B01AF0"/>
    <w:rsid w:val="00B02EE1"/>
    <w:rsid w:val="00B034D4"/>
    <w:rsid w:val="00B04A09"/>
    <w:rsid w:val="00B0620F"/>
    <w:rsid w:val="00B12AAE"/>
    <w:rsid w:val="00B23A38"/>
    <w:rsid w:val="00B26FFA"/>
    <w:rsid w:val="00B46B55"/>
    <w:rsid w:val="00B46BE5"/>
    <w:rsid w:val="00B46C91"/>
    <w:rsid w:val="00B47308"/>
    <w:rsid w:val="00B50519"/>
    <w:rsid w:val="00B54E17"/>
    <w:rsid w:val="00B55717"/>
    <w:rsid w:val="00B5690F"/>
    <w:rsid w:val="00B60222"/>
    <w:rsid w:val="00B60676"/>
    <w:rsid w:val="00B6504C"/>
    <w:rsid w:val="00B72426"/>
    <w:rsid w:val="00B727DC"/>
    <w:rsid w:val="00B72FDA"/>
    <w:rsid w:val="00B75094"/>
    <w:rsid w:val="00B7529A"/>
    <w:rsid w:val="00B756F1"/>
    <w:rsid w:val="00B772E1"/>
    <w:rsid w:val="00B82353"/>
    <w:rsid w:val="00B832D1"/>
    <w:rsid w:val="00B8407F"/>
    <w:rsid w:val="00B86396"/>
    <w:rsid w:val="00B91092"/>
    <w:rsid w:val="00B926C2"/>
    <w:rsid w:val="00BA05C9"/>
    <w:rsid w:val="00BA0C98"/>
    <w:rsid w:val="00BA3E38"/>
    <w:rsid w:val="00BA5672"/>
    <w:rsid w:val="00BA5929"/>
    <w:rsid w:val="00BA65C4"/>
    <w:rsid w:val="00BB261C"/>
    <w:rsid w:val="00BB7050"/>
    <w:rsid w:val="00BC1513"/>
    <w:rsid w:val="00BC4DE2"/>
    <w:rsid w:val="00BC7C22"/>
    <w:rsid w:val="00BD58C5"/>
    <w:rsid w:val="00BD76CB"/>
    <w:rsid w:val="00BD7805"/>
    <w:rsid w:val="00BE1CFA"/>
    <w:rsid w:val="00BE3D89"/>
    <w:rsid w:val="00BE3FAC"/>
    <w:rsid w:val="00BF1A10"/>
    <w:rsid w:val="00BF353B"/>
    <w:rsid w:val="00BF6CC8"/>
    <w:rsid w:val="00C016C0"/>
    <w:rsid w:val="00C04194"/>
    <w:rsid w:val="00C04C5F"/>
    <w:rsid w:val="00C13630"/>
    <w:rsid w:val="00C16E22"/>
    <w:rsid w:val="00C17082"/>
    <w:rsid w:val="00C17F0F"/>
    <w:rsid w:val="00C23B01"/>
    <w:rsid w:val="00C24932"/>
    <w:rsid w:val="00C26EC0"/>
    <w:rsid w:val="00C325D1"/>
    <w:rsid w:val="00C3274A"/>
    <w:rsid w:val="00C33B38"/>
    <w:rsid w:val="00C347B0"/>
    <w:rsid w:val="00C42008"/>
    <w:rsid w:val="00C45B7C"/>
    <w:rsid w:val="00C466E1"/>
    <w:rsid w:val="00C527B5"/>
    <w:rsid w:val="00C5558E"/>
    <w:rsid w:val="00C5764A"/>
    <w:rsid w:val="00C64BFF"/>
    <w:rsid w:val="00C70F39"/>
    <w:rsid w:val="00C74F9D"/>
    <w:rsid w:val="00C82701"/>
    <w:rsid w:val="00C859EE"/>
    <w:rsid w:val="00C85E52"/>
    <w:rsid w:val="00C86BA0"/>
    <w:rsid w:val="00C87EDE"/>
    <w:rsid w:val="00C93081"/>
    <w:rsid w:val="00CA06DD"/>
    <w:rsid w:val="00CA1646"/>
    <w:rsid w:val="00CA4860"/>
    <w:rsid w:val="00CB0F56"/>
    <w:rsid w:val="00CB100E"/>
    <w:rsid w:val="00CB2CB2"/>
    <w:rsid w:val="00CB51CA"/>
    <w:rsid w:val="00CB70DD"/>
    <w:rsid w:val="00CC16C4"/>
    <w:rsid w:val="00CC7315"/>
    <w:rsid w:val="00CD0B60"/>
    <w:rsid w:val="00CD1037"/>
    <w:rsid w:val="00CD1757"/>
    <w:rsid w:val="00CD25CB"/>
    <w:rsid w:val="00CD3612"/>
    <w:rsid w:val="00CD4383"/>
    <w:rsid w:val="00CD5312"/>
    <w:rsid w:val="00CE402B"/>
    <w:rsid w:val="00CE6BB2"/>
    <w:rsid w:val="00CE74A5"/>
    <w:rsid w:val="00CF11B7"/>
    <w:rsid w:val="00CF6FD4"/>
    <w:rsid w:val="00D00E59"/>
    <w:rsid w:val="00D03C24"/>
    <w:rsid w:val="00D10F18"/>
    <w:rsid w:val="00D125C2"/>
    <w:rsid w:val="00D14EBE"/>
    <w:rsid w:val="00D159E9"/>
    <w:rsid w:val="00D178E2"/>
    <w:rsid w:val="00D17CBD"/>
    <w:rsid w:val="00D2167F"/>
    <w:rsid w:val="00D23391"/>
    <w:rsid w:val="00D2354D"/>
    <w:rsid w:val="00D24AAA"/>
    <w:rsid w:val="00D25CE6"/>
    <w:rsid w:val="00D26BDF"/>
    <w:rsid w:val="00D32257"/>
    <w:rsid w:val="00D32FA5"/>
    <w:rsid w:val="00D33E11"/>
    <w:rsid w:val="00D358A5"/>
    <w:rsid w:val="00D35E5C"/>
    <w:rsid w:val="00D44586"/>
    <w:rsid w:val="00D45A18"/>
    <w:rsid w:val="00D52461"/>
    <w:rsid w:val="00D5482E"/>
    <w:rsid w:val="00D57CE1"/>
    <w:rsid w:val="00D622B6"/>
    <w:rsid w:val="00D660BC"/>
    <w:rsid w:val="00D678EE"/>
    <w:rsid w:val="00D707D4"/>
    <w:rsid w:val="00D74226"/>
    <w:rsid w:val="00D74590"/>
    <w:rsid w:val="00D749DE"/>
    <w:rsid w:val="00D74E93"/>
    <w:rsid w:val="00D760ED"/>
    <w:rsid w:val="00D7637D"/>
    <w:rsid w:val="00D7686D"/>
    <w:rsid w:val="00D774C1"/>
    <w:rsid w:val="00D80DCB"/>
    <w:rsid w:val="00D82C5E"/>
    <w:rsid w:val="00D93365"/>
    <w:rsid w:val="00D945E1"/>
    <w:rsid w:val="00D94615"/>
    <w:rsid w:val="00DA05A4"/>
    <w:rsid w:val="00DA0A24"/>
    <w:rsid w:val="00DA0A93"/>
    <w:rsid w:val="00DA43D3"/>
    <w:rsid w:val="00DA4FA9"/>
    <w:rsid w:val="00DA56B8"/>
    <w:rsid w:val="00DA7663"/>
    <w:rsid w:val="00DA7D72"/>
    <w:rsid w:val="00DB019A"/>
    <w:rsid w:val="00DB1EB2"/>
    <w:rsid w:val="00DB4456"/>
    <w:rsid w:val="00DB7880"/>
    <w:rsid w:val="00DC2BAC"/>
    <w:rsid w:val="00DC3CB9"/>
    <w:rsid w:val="00DC730A"/>
    <w:rsid w:val="00DD12E9"/>
    <w:rsid w:val="00DD40A8"/>
    <w:rsid w:val="00DD61A0"/>
    <w:rsid w:val="00DD6586"/>
    <w:rsid w:val="00DE14CB"/>
    <w:rsid w:val="00DE44D4"/>
    <w:rsid w:val="00DF7182"/>
    <w:rsid w:val="00DF71E5"/>
    <w:rsid w:val="00E05616"/>
    <w:rsid w:val="00E11BA6"/>
    <w:rsid w:val="00E16BCB"/>
    <w:rsid w:val="00E229D3"/>
    <w:rsid w:val="00E23142"/>
    <w:rsid w:val="00E23201"/>
    <w:rsid w:val="00E271CE"/>
    <w:rsid w:val="00E33254"/>
    <w:rsid w:val="00E33CD4"/>
    <w:rsid w:val="00E358F5"/>
    <w:rsid w:val="00E35C3E"/>
    <w:rsid w:val="00E42153"/>
    <w:rsid w:val="00E46202"/>
    <w:rsid w:val="00E51AE4"/>
    <w:rsid w:val="00E51BB6"/>
    <w:rsid w:val="00E520B8"/>
    <w:rsid w:val="00E529D9"/>
    <w:rsid w:val="00E622AB"/>
    <w:rsid w:val="00E62DDA"/>
    <w:rsid w:val="00E67261"/>
    <w:rsid w:val="00E677D1"/>
    <w:rsid w:val="00E70869"/>
    <w:rsid w:val="00E746AC"/>
    <w:rsid w:val="00E753AE"/>
    <w:rsid w:val="00E757F2"/>
    <w:rsid w:val="00E77D2B"/>
    <w:rsid w:val="00E82627"/>
    <w:rsid w:val="00E92007"/>
    <w:rsid w:val="00E94F8B"/>
    <w:rsid w:val="00E95517"/>
    <w:rsid w:val="00EA1C88"/>
    <w:rsid w:val="00EA28A1"/>
    <w:rsid w:val="00EA4EB6"/>
    <w:rsid w:val="00EA6096"/>
    <w:rsid w:val="00EB04F1"/>
    <w:rsid w:val="00EB1B12"/>
    <w:rsid w:val="00EB23DC"/>
    <w:rsid w:val="00EB26CF"/>
    <w:rsid w:val="00EB581D"/>
    <w:rsid w:val="00EB606E"/>
    <w:rsid w:val="00EB676D"/>
    <w:rsid w:val="00EB74D4"/>
    <w:rsid w:val="00EB7613"/>
    <w:rsid w:val="00EB76A6"/>
    <w:rsid w:val="00EC12CC"/>
    <w:rsid w:val="00EC299D"/>
    <w:rsid w:val="00EC3180"/>
    <w:rsid w:val="00EC3D7E"/>
    <w:rsid w:val="00EC4575"/>
    <w:rsid w:val="00EC6798"/>
    <w:rsid w:val="00EC7E83"/>
    <w:rsid w:val="00ED3781"/>
    <w:rsid w:val="00ED7528"/>
    <w:rsid w:val="00EE12C5"/>
    <w:rsid w:val="00EE17D0"/>
    <w:rsid w:val="00EE2DC2"/>
    <w:rsid w:val="00EE7BD3"/>
    <w:rsid w:val="00EF2BAF"/>
    <w:rsid w:val="00EF4DFC"/>
    <w:rsid w:val="00EF6229"/>
    <w:rsid w:val="00F01E3B"/>
    <w:rsid w:val="00F02314"/>
    <w:rsid w:val="00F0521F"/>
    <w:rsid w:val="00F07897"/>
    <w:rsid w:val="00F1575B"/>
    <w:rsid w:val="00F20BD2"/>
    <w:rsid w:val="00F2562D"/>
    <w:rsid w:val="00F26CE1"/>
    <w:rsid w:val="00F27BDF"/>
    <w:rsid w:val="00F32B75"/>
    <w:rsid w:val="00F35626"/>
    <w:rsid w:val="00F362D5"/>
    <w:rsid w:val="00F3792F"/>
    <w:rsid w:val="00F40E2D"/>
    <w:rsid w:val="00F41717"/>
    <w:rsid w:val="00F472DD"/>
    <w:rsid w:val="00F47951"/>
    <w:rsid w:val="00F51887"/>
    <w:rsid w:val="00F51A4B"/>
    <w:rsid w:val="00F53A0F"/>
    <w:rsid w:val="00F5580C"/>
    <w:rsid w:val="00F5643B"/>
    <w:rsid w:val="00F570AD"/>
    <w:rsid w:val="00F57CDA"/>
    <w:rsid w:val="00F6158D"/>
    <w:rsid w:val="00F65572"/>
    <w:rsid w:val="00F6620F"/>
    <w:rsid w:val="00F80BA0"/>
    <w:rsid w:val="00F8166A"/>
    <w:rsid w:val="00F81E1F"/>
    <w:rsid w:val="00F850ED"/>
    <w:rsid w:val="00F8537B"/>
    <w:rsid w:val="00F92454"/>
    <w:rsid w:val="00F92A2F"/>
    <w:rsid w:val="00F92EC2"/>
    <w:rsid w:val="00F93716"/>
    <w:rsid w:val="00F96E5A"/>
    <w:rsid w:val="00FA151C"/>
    <w:rsid w:val="00FA22AD"/>
    <w:rsid w:val="00FA2A7B"/>
    <w:rsid w:val="00FA4B59"/>
    <w:rsid w:val="00FA5394"/>
    <w:rsid w:val="00FB0AF5"/>
    <w:rsid w:val="00FB2077"/>
    <w:rsid w:val="00FB2B8A"/>
    <w:rsid w:val="00FC205D"/>
    <w:rsid w:val="00FC2367"/>
    <w:rsid w:val="00FC2728"/>
    <w:rsid w:val="00FC440B"/>
    <w:rsid w:val="00FC4CDB"/>
    <w:rsid w:val="00FC4E98"/>
    <w:rsid w:val="00FC5FFD"/>
    <w:rsid w:val="00FC7107"/>
    <w:rsid w:val="00FD12E9"/>
    <w:rsid w:val="00FD30D9"/>
    <w:rsid w:val="00FD36A2"/>
    <w:rsid w:val="00FD6083"/>
    <w:rsid w:val="00FD73BD"/>
    <w:rsid w:val="00FD767F"/>
    <w:rsid w:val="00FE013C"/>
    <w:rsid w:val="00FE1ADB"/>
    <w:rsid w:val="00FE22A7"/>
    <w:rsid w:val="00FE690F"/>
    <w:rsid w:val="00FE7003"/>
    <w:rsid w:val="00FF0642"/>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0869"/>
    <w:rPr>
      <w:lang w:eastAsia="en-US"/>
    </w:rPr>
  </w:style>
  <w:style w:type="paragraph" w:styleId="Heading1">
    <w:name w:val="heading 1"/>
    <w:basedOn w:val="Normal"/>
    <w:next w:val="Normal"/>
    <w:qFormat/>
    <w:rsid w:val="001D25D9"/>
    <w:pPr>
      <w:keepNext/>
      <w:tabs>
        <w:tab w:val="num" w:pos="567"/>
      </w:tabs>
      <w:spacing w:before="240" w:after="240"/>
      <w:jc w:val="both"/>
      <w:outlineLvl w:val="0"/>
    </w:pPr>
    <w:rPr>
      <w:b/>
      <w:caps/>
      <w:sz w:val="24"/>
      <w:lang w:val="en-GB"/>
    </w:rPr>
  </w:style>
  <w:style w:type="paragraph" w:styleId="Heading2">
    <w:name w:val="heading 2"/>
    <w:basedOn w:val="Normal"/>
    <w:next w:val="Normal"/>
    <w:link w:val="Heading2Char"/>
    <w:qFormat/>
    <w:rsid w:val="006A207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D25D9"/>
    <w:pPr>
      <w:keepNext/>
      <w:tabs>
        <w:tab w:val="num" w:pos="1985"/>
      </w:tabs>
      <w:ind w:left="1985" w:hanging="1985"/>
      <w:jc w:val="both"/>
      <w:outlineLvl w:val="2"/>
    </w:pPr>
    <w:rPr>
      <w:b/>
      <w:sz w:val="24"/>
      <w:lang w:val="en-GB"/>
    </w:rPr>
  </w:style>
  <w:style w:type="paragraph" w:styleId="Heading4">
    <w:name w:val="heading 4"/>
    <w:basedOn w:val="Normal"/>
    <w:next w:val="Normal"/>
    <w:qFormat/>
    <w:rsid w:val="001D25D9"/>
    <w:pPr>
      <w:keepNext/>
      <w:tabs>
        <w:tab w:val="num" w:pos="864"/>
      </w:tabs>
      <w:ind w:left="864" w:hanging="864"/>
      <w:jc w:val="both"/>
      <w:outlineLvl w:val="3"/>
    </w:pPr>
    <w:rPr>
      <w:b/>
      <w:sz w:val="24"/>
      <w:lang w:val="ru-RU"/>
    </w:rPr>
  </w:style>
  <w:style w:type="paragraph" w:styleId="Heading5">
    <w:name w:val="heading 5"/>
    <w:basedOn w:val="Normal"/>
    <w:next w:val="Normal"/>
    <w:qFormat/>
    <w:rsid w:val="001D25D9"/>
    <w:pPr>
      <w:keepNext/>
      <w:tabs>
        <w:tab w:val="num" w:pos="1008"/>
      </w:tabs>
      <w:ind w:left="1008" w:hanging="1008"/>
      <w:outlineLvl w:val="4"/>
    </w:pPr>
    <w:rPr>
      <w:b/>
      <w:sz w:val="24"/>
      <w:lang w:val="en-GB"/>
    </w:rPr>
  </w:style>
  <w:style w:type="paragraph" w:styleId="Heading6">
    <w:name w:val="heading 6"/>
    <w:basedOn w:val="Normal"/>
    <w:next w:val="Normal"/>
    <w:qFormat/>
    <w:rsid w:val="001D25D9"/>
    <w:pPr>
      <w:tabs>
        <w:tab w:val="num" w:pos="1152"/>
      </w:tabs>
      <w:spacing w:before="240" w:after="60"/>
      <w:ind w:left="1152" w:hanging="1152"/>
      <w:outlineLvl w:val="5"/>
    </w:pPr>
    <w:rPr>
      <w:b/>
      <w:bCs/>
      <w:sz w:val="22"/>
      <w:szCs w:val="22"/>
      <w:lang w:val="en-AU"/>
    </w:rPr>
  </w:style>
  <w:style w:type="paragraph" w:styleId="Heading7">
    <w:name w:val="heading 7"/>
    <w:basedOn w:val="Normal"/>
    <w:next w:val="Normal"/>
    <w:qFormat/>
    <w:rsid w:val="001D25D9"/>
    <w:pPr>
      <w:tabs>
        <w:tab w:val="num" w:pos="1296"/>
      </w:tabs>
      <w:spacing w:before="240" w:after="60"/>
      <w:ind w:left="1296" w:hanging="1296"/>
      <w:outlineLvl w:val="6"/>
    </w:pPr>
    <w:rPr>
      <w:sz w:val="24"/>
      <w:szCs w:val="24"/>
      <w:lang w:val="en-AU"/>
    </w:rPr>
  </w:style>
  <w:style w:type="paragraph" w:styleId="Heading8">
    <w:name w:val="heading 8"/>
    <w:basedOn w:val="Normal"/>
    <w:next w:val="Normal"/>
    <w:qFormat/>
    <w:rsid w:val="00E70869"/>
    <w:pPr>
      <w:spacing w:before="240" w:after="60"/>
      <w:outlineLvl w:val="7"/>
    </w:pPr>
    <w:rPr>
      <w:i/>
      <w:iCs/>
      <w:sz w:val="24"/>
      <w:szCs w:val="24"/>
    </w:rPr>
  </w:style>
  <w:style w:type="paragraph" w:styleId="Heading9">
    <w:name w:val="heading 9"/>
    <w:basedOn w:val="Normal"/>
    <w:next w:val="Normal"/>
    <w:qFormat/>
    <w:rsid w:val="001D25D9"/>
    <w:pPr>
      <w:tabs>
        <w:tab w:val="num" w:pos="1584"/>
      </w:tabs>
      <w:spacing w:before="240" w:after="60"/>
      <w:ind w:left="1584" w:hanging="1584"/>
      <w:outlineLvl w:val="8"/>
    </w:pPr>
    <w:rPr>
      <w:rFonts w:ascii="Arial" w:hAnsi="Arial" w:cs="Arial"/>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D32257"/>
    <w:rPr>
      <w:rFonts w:ascii="Arial" w:hAnsi="Arial" w:cs="Arial"/>
      <w:b/>
      <w:bCs/>
      <w:i/>
      <w:iCs/>
      <w:sz w:val="28"/>
      <w:szCs w:val="28"/>
      <w:lang w:val="en-US" w:eastAsia="en-US" w:bidi="ar-SA"/>
    </w:rPr>
  </w:style>
  <w:style w:type="paragraph" w:styleId="Title">
    <w:name w:val="Title"/>
    <w:basedOn w:val="Normal"/>
    <w:link w:val="TitleChar"/>
    <w:qFormat/>
    <w:rsid w:val="00E70869"/>
    <w:pPr>
      <w:jc w:val="center"/>
    </w:pPr>
    <w:rPr>
      <w:b/>
      <w:sz w:val="24"/>
      <w:szCs w:val="24"/>
    </w:rPr>
  </w:style>
  <w:style w:type="character" w:customStyle="1" w:styleId="TitleChar">
    <w:name w:val="Title Char"/>
    <w:link w:val="Title"/>
    <w:locked/>
    <w:rsid w:val="00A207E3"/>
    <w:rPr>
      <w:b/>
      <w:sz w:val="24"/>
      <w:szCs w:val="24"/>
      <w:lang w:val="en-US" w:eastAsia="en-US" w:bidi="ar-SA"/>
    </w:rPr>
  </w:style>
  <w:style w:type="paragraph" w:styleId="EndnoteText">
    <w:name w:val="endnote text"/>
    <w:basedOn w:val="Normal"/>
    <w:link w:val="EndnoteTextChar"/>
    <w:semiHidden/>
    <w:rsid w:val="00E70869"/>
    <w:rPr>
      <w:rFonts w:ascii="TmsRmn 12pt" w:hAnsi="TmsRmn 12pt"/>
      <w:sz w:val="24"/>
      <w:szCs w:val="24"/>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paragraph" w:styleId="BodyTextIndent2">
    <w:name w:val="Body Text Indent 2"/>
    <w:basedOn w:val="Normal"/>
    <w:link w:val="BodyTextIndent2Char"/>
    <w:rsid w:val="00E70869"/>
    <w:pPr>
      <w:ind w:left="1440"/>
    </w:pPr>
    <w:rPr>
      <w:i/>
      <w:sz w:val="24"/>
      <w:szCs w:val="24"/>
    </w:rPr>
  </w:style>
  <w:style w:type="character" w:customStyle="1" w:styleId="BodyTextIndent2Char">
    <w:name w:val="Body Text Indent 2 Char"/>
    <w:link w:val="BodyTextIndent2"/>
    <w:semiHidden/>
    <w:locked/>
    <w:rsid w:val="00A207E3"/>
    <w:rPr>
      <w:i/>
      <w:sz w:val="24"/>
      <w:szCs w:val="24"/>
      <w:lang w:val="en-US" w:eastAsia="en-US" w:bidi="ar-SA"/>
    </w:rPr>
  </w:style>
  <w:style w:type="table" w:styleId="TableGrid">
    <w:name w:val="Table Grid"/>
    <w:basedOn w:val="TableNormal"/>
    <w:rsid w:val="00E708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r"/>
    <w:basedOn w:val="Normal"/>
    <w:link w:val="HeaderChar2"/>
    <w:rsid w:val="00E70869"/>
    <w:pPr>
      <w:tabs>
        <w:tab w:val="center" w:pos="4320"/>
        <w:tab w:val="right" w:pos="8640"/>
      </w:tabs>
    </w:p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D32257"/>
    <w:rPr>
      <w:lang w:val="en-US" w:eastAsia="en-US" w:bidi="ar-SA"/>
    </w:rPr>
  </w:style>
  <w:style w:type="paragraph" w:styleId="Footer">
    <w:name w:val="footer"/>
    <w:basedOn w:val="Normal"/>
    <w:link w:val="FooterChar"/>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link w:val="BodyTextIndentChar"/>
    <w:rsid w:val="00822795"/>
    <w:pPr>
      <w:spacing w:after="120"/>
      <w:ind w:left="360"/>
    </w:pPr>
  </w:style>
  <w:style w:type="character" w:customStyle="1" w:styleId="BodyTextIndentChar">
    <w:name w:val="Body Text Indent Char"/>
    <w:link w:val="BodyTextIndent"/>
    <w:rsid w:val="004C4CA2"/>
    <w:rPr>
      <w:lang w:val="en-US" w:eastAsia="en-US" w:bidi="ar-SA"/>
    </w:rPr>
  </w:style>
  <w:style w:type="character" w:styleId="Strong">
    <w:name w:val="Strong"/>
    <w:qFormat/>
    <w:rsid w:val="00D25CE6"/>
    <w:rPr>
      <w:b/>
      <w:bCs w:val="0"/>
    </w:rPr>
  </w:style>
  <w:style w:type="paragraph" w:styleId="BodyText2">
    <w:name w:val="Body Text 2"/>
    <w:basedOn w:val="Normal"/>
    <w:rsid w:val="004B0963"/>
    <w:pPr>
      <w:spacing w:after="120" w:line="480" w:lineRule="auto"/>
    </w:pPr>
  </w:style>
  <w:style w:type="paragraph" w:styleId="NormalWeb">
    <w:name w:val="Normal (Web)"/>
    <w:basedOn w:val="Normal"/>
    <w:rsid w:val="00000F40"/>
    <w:pPr>
      <w:spacing w:before="100" w:beforeAutospacing="1" w:after="100" w:afterAutospacing="1"/>
    </w:pPr>
    <w:rPr>
      <w:sz w:val="22"/>
      <w:szCs w:val="22"/>
    </w:rPr>
  </w:style>
  <w:style w:type="paragraph" w:styleId="NoSpacing">
    <w:name w:val="No Spacing"/>
    <w:qFormat/>
    <w:rsid w:val="00000F40"/>
    <w:rPr>
      <w:rFonts w:ascii="Arial" w:hAnsi="Arial"/>
      <w:sz w:val="22"/>
      <w:szCs w:val="22"/>
      <w:lang w:val="en-US" w:eastAsia="en-US"/>
    </w:rPr>
  </w:style>
  <w:style w:type="character" w:styleId="Emphasis">
    <w:name w:val="Emphasis"/>
    <w:qFormat/>
    <w:rsid w:val="00D32257"/>
    <w:rPr>
      <w:b/>
      <w:bCs/>
      <w:i w:val="0"/>
      <w:iCs w:val="0"/>
    </w:rPr>
  </w:style>
  <w:style w:type="paragraph" w:customStyle="1" w:styleId="Default">
    <w:name w:val="Default"/>
    <w:rsid w:val="00072EFD"/>
    <w:pPr>
      <w:autoSpaceDE w:val="0"/>
      <w:autoSpaceDN w:val="0"/>
      <w:adjustRightInd w:val="0"/>
    </w:pPr>
    <w:rPr>
      <w:rFonts w:eastAsia="MS Mincho"/>
      <w:color w:val="000000"/>
      <w:sz w:val="24"/>
      <w:szCs w:val="24"/>
      <w:lang w:val="sr-Latn-CS" w:eastAsia="ja-JP"/>
    </w:rPr>
  </w:style>
  <w:style w:type="paragraph" w:customStyle="1" w:styleId="IntoksikacijesaovimpreparatomsuupreporueenomdoziranjunemogueeSobzromda">
    <w:name w:val="Intoksikacije sa ovim preparatom su u preporueenom doziranju nemoguee. S obzromda"/>
    <w:basedOn w:val="Normal"/>
    <w:rsid w:val="001D25D9"/>
    <w:rPr>
      <w:rFonts w:ascii="Arial" w:eastAsia="Univers Condensed" w:hAnsi="Arial"/>
      <w:sz w:val="24"/>
      <w:lang w:val="en-GB"/>
    </w:rPr>
  </w:style>
  <w:style w:type="paragraph" w:styleId="ListNumber">
    <w:name w:val="List Number"/>
    <w:basedOn w:val="Normal"/>
    <w:rsid w:val="001D25D9"/>
    <w:pPr>
      <w:tabs>
        <w:tab w:val="num" w:pos="360"/>
      </w:tabs>
      <w:ind w:left="360" w:hanging="360"/>
    </w:pPr>
    <w:rPr>
      <w:rFonts w:ascii="Arial" w:hAnsi="Arial"/>
      <w:sz w:val="24"/>
      <w:lang w:val="en-AU"/>
    </w:rPr>
  </w:style>
  <w:style w:type="paragraph" w:styleId="Subtitle">
    <w:name w:val="Subtitle"/>
    <w:basedOn w:val="Normal"/>
    <w:link w:val="SubtitleChar"/>
    <w:qFormat/>
    <w:rsid w:val="004C4CA2"/>
    <w:pPr>
      <w:jc w:val="center"/>
    </w:pPr>
    <w:rPr>
      <w:b/>
      <w:bCs/>
      <w:sz w:val="24"/>
      <w:szCs w:val="24"/>
      <w:lang w:val="hr-HR"/>
    </w:rPr>
  </w:style>
  <w:style w:type="character" w:customStyle="1" w:styleId="SubtitleChar">
    <w:name w:val="Subtitle Char"/>
    <w:link w:val="Subtitle"/>
    <w:rsid w:val="004C4CA2"/>
    <w:rPr>
      <w:b/>
      <w:bCs/>
      <w:sz w:val="24"/>
      <w:szCs w:val="24"/>
      <w:lang w:val="hr-HR" w:eastAsia="en-US" w:bidi="ar-SA"/>
    </w:rPr>
  </w:style>
  <w:style w:type="paragraph" w:styleId="ListParagraph">
    <w:name w:val="List Paragraph"/>
    <w:basedOn w:val="Normal"/>
    <w:qFormat/>
    <w:rsid w:val="004C4CA2"/>
    <w:pPr>
      <w:tabs>
        <w:tab w:val="left" w:pos="284"/>
      </w:tabs>
      <w:ind w:left="720"/>
      <w:jc w:val="both"/>
    </w:pPr>
    <w:rPr>
      <w:rFonts w:ascii="Humanist777" w:hAnsi="Humanist777"/>
      <w:sz w:val="24"/>
      <w:szCs w:val="24"/>
    </w:rPr>
  </w:style>
  <w:style w:type="paragraph" w:styleId="BalloonText">
    <w:name w:val="Balloon Text"/>
    <w:basedOn w:val="Normal"/>
    <w:link w:val="BalloonTextChar"/>
    <w:rsid w:val="004C4CA2"/>
    <w:pPr>
      <w:tabs>
        <w:tab w:val="left" w:pos="284"/>
      </w:tabs>
      <w:jc w:val="both"/>
    </w:pPr>
    <w:rPr>
      <w:rFonts w:ascii="Tahoma" w:hAnsi="Tahoma" w:cs="Tahoma"/>
      <w:sz w:val="16"/>
      <w:szCs w:val="16"/>
    </w:rPr>
  </w:style>
  <w:style w:type="character" w:customStyle="1" w:styleId="BalloonTextChar">
    <w:name w:val="Balloon Text Char"/>
    <w:link w:val="BalloonText"/>
    <w:rsid w:val="004C4CA2"/>
    <w:rPr>
      <w:rFonts w:ascii="Tahoma" w:hAnsi="Tahoma" w:cs="Tahoma"/>
      <w:sz w:val="16"/>
      <w:szCs w:val="16"/>
      <w:lang w:val="en-US" w:eastAsia="en-US" w:bidi="ar-SA"/>
    </w:rPr>
  </w:style>
  <w:style w:type="character" w:customStyle="1" w:styleId="CharChar4">
    <w:name w:val="Char Char4"/>
    <w:rsid w:val="004C4CA2"/>
    <w:rPr>
      <w:rFonts w:ascii="Humanist777" w:hAnsi="Humanist777"/>
      <w:sz w:val="24"/>
      <w:szCs w:val="24"/>
    </w:rPr>
  </w:style>
  <w:style w:type="paragraph" w:customStyle="1" w:styleId="lstpara1">
    <w:name w:val="lst_para1"/>
    <w:basedOn w:val="Normal"/>
    <w:rsid w:val="004C4CA2"/>
    <w:pPr>
      <w:spacing w:after="240" w:line="312" w:lineRule="atLeast"/>
      <w:ind w:left="360"/>
    </w:pPr>
    <w:rPr>
      <w:rFonts w:ascii="Times" w:hAnsi="Times"/>
      <w:sz w:val="24"/>
      <w:lang w:val="en-GB" w:eastAsia="en-GB"/>
    </w:rPr>
  </w:style>
  <w:style w:type="paragraph" w:styleId="PlainText">
    <w:name w:val="Plain Text"/>
    <w:basedOn w:val="Normal"/>
    <w:link w:val="PlainTextChar"/>
    <w:unhideWhenUsed/>
    <w:rsid w:val="004C4CA2"/>
    <w:rPr>
      <w:rFonts w:ascii="Consolas" w:eastAsia="Calibri" w:hAnsi="Consolas"/>
      <w:sz w:val="21"/>
      <w:szCs w:val="21"/>
    </w:rPr>
  </w:style>
  <w:style w:type="character" w:customStyle="1" w:styleId="PlainTextChar">
    <w:name w:val="Plain Text Char"/>
    <w:link w:val="PlainText"/>
    <w:rsid w:val="004C4CA2"/>
    <w:rPr>
      <w:rFonts w:ascii="Consolas" w:eastAsia="Calibri" w:hAnsi="Consolas"/>
      <w:sz w:val="21"/>
      <w:szCs w:val="21"/>
      <w:lang w:val="en-US" w:eastAsia="en-US" w:bidi="ar-SA"/>
    </w:rPr>
  </w:style>
  <w:style w:type="paragraph" w:customStyle="1" w:styleId="Para0s">
    <w:name w:val="Para:0:s"/>
    <w:basedOn w:val="Normal"/>
    <w:rsid w:val="006D1644"/>
    <w:pPr>
      <w:spacing w:after="220"/>
    </w:pPr>
    <w:rPr>
      <w:sz w:val="24"/>
      <w:lang w:eastAsia="de-DE"/>
    </w:rPr>
  </w:style>
  <w:style w:type="paragraph" w:customStyle="1" w:styleId="ParaKT0sb">
    <w:name w:val="ParaKT:0:sb"/>
    <w:basedOn w:val="Normal"/>
    <w:next w:val="Para0s"/>
    <w:rsid w:val="006D1644"/>
    <w:pPr>
      <w:keepNext/>
      <w:keepLines/>
      <w:spacing w:after="220"/>
    </w:pPr>
    <w:rPr>
      <w:b/>
      <w:sz w:val="24"/>
      <w:lang w:eastAsia="de-DE"/>
    </w:rPr>
  </w:style>
  <w:style w:type="paragraph" w:styleId="BodyText3">
    <w:name w:val="Body Text 3"/>
    <w:basedOn w:val="Normal"/>
    <w:rsid w:val="00724FAA"/>
    <w:pPr>
      <w:tabs>
        <w:tab w:val="left" w:pos="284"/>
      </w:tabs>
      <w:spacing w:after="120"/>
      <w:jc w:val="both"/>
    </w:pPr>
    <w:rPr>
      <w:rFonts w:ascii="Humanist777" w:hAnsi="Humanist777"/>
      <w:sz w:val="16"/>
      <w:szCs w:val="16"/>
    </w:rPr>
  </w:style>
  <w:style w:type="paragraph" w:customStyle="1" w:styleId="FR1">
    <w:name w:val="FR1"/>
    <w:rsid w:val="00724FAA"/>
    <w:pPr>
      <w:widowControl w:val="0"/>
      <w:autoSpaceDE w:val="0"/>
      <w:autoSpaceDN w:val="0"/>
      <w:adjustRightInd w:val="0"/>
      <w:spacing w:line="320" w:lineRule="auto"/>
      <w:jc w:val="both"/>
    </w:pPr>
    <w:rPr>
      <w:sz w:val="24"/>
      <w:szCs w:val="24"/>
      <w:lang w:val="en-US" w:eastAsia="en-US"/>
    </w:rPr>
  </w:style>
  <w:style w:type="character" w:customStyle="1" w:styleId="st1">
    <w:name w:val="st1"/>
    <w:basedOn w:val="DefaultParagraphFont"/>
    <w:rsid w:val="00724FAA"/>
  </w:style>
  <w:style w:type="character" w:customStyle="1" w:styleId="CharCharChar">
    <w:name w:val="Char Char Char"/>
    <w:rsid w:val="00EE12C5"/>
    <w:rPr>
      <w:rFonts w:ascii="Humanist777" w:hAnsi="Humanist777"/>
      <w:sz w:val="24"/>
      <w:szCs w:val="24"/>
      <w:lang w:val="en-US" w:eastAsia="en-US" w:bidi="ar-SA"/>
    </w:rPr>
  </w:style>
  <w:style w:type="character" w:customStyle="1" w:styleId="CharCharCharCharCharCharChar">
    <w:name w:val="Char Char Char Char Char Char Char"/>
    <w:aliases w:val=" Char Char1 Char Char Char Char, Char Char Char Char Char, Char Char1 Char Char"/>
    <w:rsid w:val="00D2167F"/>
    <w:rPr>
      <w:rFonts w:ascii="Humanist777" w:hAnsi="Humanist777"/>
      <w:sz w:val="24"/>
      <w:szCs w:val="24"/>
      <w:lang w:val="en-US" w:eastAsia="en-US" w:bidi="ar-SA"/>
    </w:rPr>
  </w:style>
  <w:style w:type="character" w:customStyle="1" w:styleId="CharCharChar1">
    <w:name w:val="Char Char Char1"/>
    <w:rsid w:val="00D2167F"/>
    <w:rPr>
      <w:rFonts w:ascii="Humanist777" w:hAnsi="Humanist777"/>
      <w:sz w:val="24"/>
      <w:szCs w:val="24"/>
      <w:lang w:val="en-US" w:eastAsia="en-US" w:bidi="ar-SA"/>
    </w:rPr>
  </w:style>
  <w:style w:type="paragraph" w:customStyle="1" w:styleId="Style">
    <w:name w:val="Style"/>
    <w:rsid w:val="001750FF"/>
    <w:pPr>
      <w:widowControl w:val="0"/>
      <w:autoSpaceDE w:val="0"/>
      <w:autoSpaceDN w:val="0"/>
      <w:adjustRightInd w:val="0"/>
    </w:pPr>
    <w:rPr>
      <w:sz w:val="24"/>
      <w:szCs w:val="24"/>
      <w:lang w:val="en-US" w:eastAsia="en-US"/>
    </w:rPr>
  </w:style>
  <w:style w:type="paragraph" w:customStyle="1" w:styleId="Bullet0dKT">
    <w:name w:val="Bullet:0:d:KT"/>
    <w:basedOn w:val="Normal"/>
    <w:rsid w:val="001750FF"/>
    <w:pPr>
      <w:keepNext/>
      <w:keepLines/>
      <w:numPr>
        <w:numId w:val="1"/>
      </w:numPr>
      <w:spacing w:before="40" w:after="220"/>
      <w:ind w:left="357" w:hanging="357"/>
    </w:pPr>
    <w:rPr>
      <w:rFonts w:ascii="Helvetica" w:hAnsi="Helvetica"/>
      <w:sz w:val="22"/>
      <w:lang w:eastAsia="de-DE"/>
    </w:rPr>
  </w:style>
  <w:style w:type="paragraph" w:customStyle="1" w:styleId="Text">
    <w:name w:val="Text"/>
    <w:basedOn w:val="Normal"/>
    <w:rsid w:val="007E1051"/>
    <w:pPr>
      <w:spacing w:before="14" w:after="144" w:line="300" w:lineRule="atLeast"/>
      <w:ind w:left="720" w:right="360" w:hanging="720"/>
    </w:pPr>
    <w:rPr>
      <w:color w:val="000000"/>
      <w:sz w:val="24"/>
      <w:lang w:val="en-GB"/>
    </w:rPr>
  </w:style>
  <w:style w:type="character" w:customStyle="1" w:styleId="apple-converted-space">
    <w:name w:val="apple-converted-space"/>
    <w:basedOn w:val="DefaultParagraphFont"/>
    <w:rsid w:val="00DA56B8"/>
  </w:style>
  <w:style w:type="numbering" w:styleId="111111">
    <w:name w:val="Outline List 2"/>
    <w:basedOn w:val="NoList"/>
    <w:rsid w:val="00825D08"/>
    <w:pPr>
      <w:numPr>
        <w:numId w:val="2"/>
      </w:numPr>
    </w:pPr>
  </w:style>
  <w:style w:type="character" w:styleId="CommentReference">
    <w:name w:val="annotation reference"/>
    <w:rsid w:val="00825D08"/>
    <w:rPr>
      <w:sz w:val="16"/>
      <w:szCs w:val="16"/>
    </w:rPr>
  </w:style>
  <w:style w:type="paragraph" w:styleId="CommentText">
    <w:name w:val="annotation text"/>
    <w:basedOn w:val="Normal"/>
    <w:link w:val="CommentTextChar"/>
    <w:rsid w:val="00825D08"/>
  </w:style>
  <w:style w:type="character" w:customStyle="1" w:styleId="CommentTextChar">
    <w:name w:val="Comment Text Char"/>
    <w:link w:val="CommentText"/>
    <w:rsid w:val="00825D08"/>
    <w:rPr>
      <w:lang w:val="en-US" w:eastAsia="en-US"/>
    </w:rPr>
  </w:style>
  <w:style w:type="paragraph" w:styleId="CommentSubject">
    <w:name w:val="annotation subject"/>
    <w:basedOn w:val="CommentText"/>
    <w:next w:val="CommentText"/>
    <w:link w:val="CommentSubjectChar"/>
    <w:rsid w:val="00825D08"/>
    <w:rPr>
      <w:b/>
      <w:bCs/>
    </w:rPr>
  </w:style>
  <w:style w:type="character" w:customStyle="1" w:styleId="CommentSubjectChar">
    <w:name w:val="Comment Subject Char"/>
    <w:link w:val="CommentSubject"/>
    <w:rsid w:val="00825D08"/>
    <w:rPr>
      <w:b/>
      <w:bCs/>
      <w:lang w:val="en-US" w:eastAsia="en-US"/>
    </w:rPr>
  </w:style>
  <w:style w:type="paragraph" w:customStyle="1" w:styleId="ammcorpstexte">
    <w:name w:val="ammcorpstexte"/>
    <w:basedOn w:val="Normal"/>
    <w:rsid w:val="00825D08"/>
    <w:rPr>
      <w:rFonts w:ascii="Arial" w:hAnsi="Arial" w:cs="Arial"/>
      <w:color w:val="000000"/>
      <w:sz w:val="24"/>
      <w:szCs w:val="24"/>
      <w:lang w:val="hr-HR" w:eastAsia="fr-FR"/>
    </w:rPr>
  </w:style>
  <w:style w:type="paragraph" w:styleId="DocumentMap">
    <w:name w:val="Document Map"/>
    <w:basedOn w:val="Normal"/>
    <w:link w:val="DocumentMapChar"/>
    <w:rsid w:val="00900028"/>
    <w:pPr>
      <w:shd w:val="clear" w:color="auto" w:fill="000080"/>
    </w:pPr>
    <w:rPr>
      <w:rFonts w:ascii="Tahoma" w:hAnsi="Tahoma" w:cs="Tahoma"/>
    </w:rPr>
  </w:style>
  <w:style w:type="character" w:customStyle="1" w:styleId="DocumentMapChar">
    <w:name w:val="Document Map Char"/>
    <w:link w:val="DocumentMap"/>
    <w:rsid w:val="00900028"/>
    <w:rPr>
      <w:rFonts w:ascii="Tahoma" w:hAnsi="Tahoma" w:cs="Tahoma"/>
      <w:shd w:val="clear" w:color="auto" w:fill="000080"/>
      <w:lang w:eastAsia="en-US"/>
    </w:rPr>
  </w:style>
  <w:style w:type="paragraph" w:customStyle="1" w:styleId="Blok">
    <w:name w:val="Blok"/>
    <w:basedOn w:val="Normal"/>
    <w:rsid w:val="00900028"/>
    <w:pPr>
      <w:keepNext/>
      <w:tabs>
        <w:tab w:val="left" w:pos="1276"/>
      </w:tabs>
      <w:spacing w:after="240" w:line="360" w:lineRule="atLeast"/>
      <w:jc w:val="both"/>
    </w:pPr>
    <w:rPr>
      <w:rFonts w:ascii="Dutch" w:hAnsi="Dutch"/>
      <w:sz w:val="24"/>
    </w:rPr>
  </w:style>
  <w:style w:type="paragraph" w:customStyle="1" w:styleId="Regular">
    <w:name w:val="Regular"/>
    <w:basedOn w:val="Normal"/>
    <w:link w:val="RegularChar"/>
    <w:rsid w:val="00900028"/>
    <w:pPr>
      <w:jc w:val="both"/>
    </w:pPr>
    <w:rPr>
      <w:b/>
      <w:sz w:val="24"/>
      <w:szCs w:val="24"/>
      <w:lang w:val="sr-Latn-CS"/>
    </w:rPr>
  </w:style>
  <w:style w:type="character" w:customStyle="1" w:styleId="RegularChar">
    <w:name w:val="Regular Char"/>
    <w:link w:val="Regular"/>
    <w:rsid w:val="00900028"/>
    <w:rPr>
      <w:b/>
      <w:sz w:val="24"/>
      <w:szCs w:val="24"/>
      <w:lang w:val="sr-Latn-CS" w:eastAsia="en-US"/>
    </w:rPr>
  </w:style>
  <w:style w:type="character" w:customStyle="1" w:styleId="a">
    <w:name w:val="_"/>
    <w:rsid w:val="002A25F6"/>
    <w:rPr>
      <w:noProof w:val="0"/>
      <w:lang w:val="x-none"/>
    </w:rPr>
  </w:style>
  <w:style w:type="character" w:customStyle="1" w:styleId="FooterChar">
    <w:name w:val="Footer Char"/>
    <w:link w:val="Footer"/>
    <w:rsid w:val="00756FDD"/>
    <w:rPr>
      <w:lang w:eastAsia="en-US"/>
    </w:rPr>
  </w:style>
  <w:style w:type="character" w:styleId="Hyperlink">
    <w:name w:val="Hyperlink"/>
    <w:rsid w:val="00471E3E"/>
    <w:rPr>
      <w:color w:val="0000FF"/>
      <w:u w:val="single"/>
    </w:rPr>
  </w:style>
  <w:style w:type="paragraph" w:styleId="List">
    <w:name w:val="List"/>
    <w:basedOn w:val="Normal"/>
    <w:rsid w:val="00437280"/>
    <w:pPr>
      <w:ind w:left="283" w:hanging="283"/>
      <w:contextualSpacing/>
    </w:pPr>
  </w:style>
  <w:style w:type="paragraph" w:customStyle="1" w:styleId="Listepuces2">
    <w:name w:val="Liste à puces2"/>
    <w:basedOn w:val="Normal"/>
    <w:rsid w:val="00437280"/>
    <w:pPr>
      <w:keepLines/>
      <w:tabs>
        <w:tab w:val="num" w:pos="360"/>
      </w:tabs>
      <w:spacing w:before="240" w:line="280" w:lineRule="exact"/>
      <w:ind w:left="360" w:hanging="360"/>
      <w:jc w:val="both"/>
    </w:pPr>
    <w:rPr>
      <w:rFonts w:ascii="Arial" w:hAnsi="Arial"/>
      <w:sz w:val="22"/>
      <w:lang w:val="fr-FR"/>
    </w:rPr>
  </w:style>
  <w:style w:type="paragraph" w:customStyle="1" w:styleId="ABold">
    <w:name w:val="A_Bold"/>
    <w:basedOn w:val="BodyText"/>
    <w:next w:val="BodyText"/>
    <w:rsid w:val="00437280"/>
    <w:pPr>
      <w:spacing w:before="240" w:after="0"/>
      <w:jc w:val="both"/>
    </w:pPr>
    <w:rPr>
      <w:b/>
      <w:sz w:val="24"/>
      <w:lang w:val="en-US"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0869"/>
    <w:rPr>
      <w:lang w:eastAsia="en-US"/>
    </w:rPr>
  </w:style>
  <w:style w:type="paragraph" w:styleId="Heading1">
    <w:name w:val="heading 1"/>
    <w:basedOn w:val="Normal"/>
    <w:next w:val="Normal"/>
    <w:qFormat/>
    <w:rsid w:val="001D25D9"/>
    <w:pPr>
      <w:keepNext/>
      <w:tabs>
        <w:tab w:val="num" w:pos="567"/>
      </w:tabs>
      <w:spacing w:before="240" w:after="240"/>
      <w:jc w:val="both"/>
      <w:outlineLvl w:val="0"/>
    </w:pPr>
    <w:rPr>
      <w:b/>
      <w:caps/>
      <w:sz w:val="24"/>
      <w:lang w:val="en-GB"/>
    </w:rPr>
  </w:style>
  <w:style w:type="paragraph" w:styleId="Heading2">
    <w:name w:val="heading 2"/>
    <w:basedOn w:val="Normal"/>
    <w:next w:val="Normal"/>
    <w:link w:val="Heading2Char"/>
    <w:qFormat/>
    <w:rsid w:val="006A207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D25D9"/>
    <w:pPr>
      <w:keepNext/>
      <w:tabs>
        <w:tab w:val="num" w:pos="1985"/>
      </w:tabs>
      <w:ind w:left="1985" w:hanging="1985"/>
      <w:jc w:val="both"/>
      <w:outlineLvl w:val="2"/>
    </w:pPr>
    <w:rPr>
      <w:b/>
      <w:sz w:val="24"/>
      <w:lang w:val="en-GB"/>
    </w:rPr>
  </w:style>
  <w:style w:type="paragraph" w:styleId="Heading4">
    <w:name w:val="heading 4"/>
    <w:basedOn w:val="Normal"/>
    <w:next w:val="Normal"/>
    <w:qFormat/>
    <w:rsid w:val="001D25D9"/>
    <w:pPr>
      <w:keepNext/>
      <w:tabs>
        <w:tab w:val="num" w:pos="864"/>
      </w:tabs>
      <w:ind w:left="864" w:hanging="864"/>
      <w:jc w:val="both"/>
      <w:outlineLvl w:val="3"/>
    </w:pPr>
    <w:rPr>
      <w:b/>
      <w:sz w:val="24"/>
      <w:lang w:val="ru-RU"/>
    </w:rPr>
  </w:style>
  <w:style w:type="paragraph" w:styleId="Heading5">
    <w:name w:val="heading 5"/>
    <w:basedOn w:val="Normal"/>
    <w:next w:val="Normal"/>
    <w:qFormat/>
    <w:rsid w:val="001D25D9"/>
    <w:pPr>
      <w:keepNext/>
      <w:tabs>
        <w:tab w:val="num" w:pos="1008"/>
      </w:tabs>
      <w:ind w:left="1008" w:hanging="1008"/>
      <w:outlineLvl w:val="4"/>
    </w:pPr>
    <w:rPr>
      <w:b/>
      <w:sz w:val="24"/>
      <w:lang w:val="en-GB"/>
    </w:rPr>
  </w:style>
  <w:style w:type="paragraph" w:styleId="Heading6">
    <w:name w:val="heading 6"/>
    <w:basedOn w:val="Normal"/>
    <w:next w:val="Normal"/>
    <w:qFormat/>
    <w:rsid w:val="001D25D9"/>
    <w:pPr>
      <w:tabs>
        <w:tab w:val="num" w:pos="1152"/>
      </w:tabs>
      <w:spacing w:before="240" w:after="60"/>
      <w:ind w:left="1152" w:hanging="1152"/>
      <w:outlineLvl w:val="5"/>
    </w:pPr>
    <w:rPr>
      <w:b/>
      <w:bCs/>
      <w:sz w:val="22"/>
      <w:szCs w:val="22"/>
      <w:lang w:val="en-AU"/>
    </w:rPr>
  </w:style>
  <w:style w:type="paragraph" w:styleId="Heading7">
    <w:name w:val="heading 7"/>
    <w:basedOn w:val="Normal"/>
    <w:next w:val="Normal"/>
    <w:qFormat/>
    <w:rsid w:val="001D25D9"/>
    <w:pPr>
      <w:tabs>
        <w:tab w:val="num" w:pos="1296"/>
      </w:tabs>
      <w:spacing w:before="240" w:after="60"/>
      <w:ind w:left="1296" w:hanging="1296"/>
      <w:outlineLvl w:val="6"/>
    </w:pPr>
    <w:rPr>
      <w:sz w:val="24"/>
      <w:szCs w:val="24"/>
      <w:lang w:val="en-AU"/>
    </w:rPr>
  </w:style>
  <w:style w:type="paragraph" w:styleId="Heading8">
    <w:name w:val="heading 8"/>
    <w:basedOn w:val="Normal"/>
    <w:next w:val="Normal"/>
    <w:qFormat/>
    <w:rsid w:val="00E70869"/>
    <w:pPr>
      <w:spacing w:before="240" w:after="60"/>
      <w:outlineLvl w:val="7"/>
    </w:pPr>
    <w:rPr>
      <w:i/>
      <w:iCs/>
      <w:sz w:val="24"/>
      <w:szCs w:val="24"/>
    </w:rPr>
  </w:style>
  <w:style w:type="paragraph" w:styleId="Heading9">
    <w:name w:val="heading 9"/>
    <w:basedOn w:val="Normal"/>
    <w:next w:val="Normal"/>
    <w:qFormat/>
    <w:rsid w:val="001D25D9"/>
    <w:pPr>
      <w:tabs>
        <w:tab w:val="num" w:pos="1584"/>
      </w:tabs>
      <w:spacing w:before="240" w:after="60"/>
      <w:ind w:left="1584" w:hanging="1584"/>
      <w:outlineLvl w:val="8"/>
    </w:pPr>
    <w:rPr>
      <w:rFonts w:ascii="Arial" w:hAnsi="Arial" w:cs="Arial"/>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D32257"/>
    <w:rPr>
      <w:rFonts w:ascii="Arial" w:hAnsi="Arial" w:cs="Arial"/>
      <w:b/>
      <w:bCs/>
      <w:i/>
      <w:iCs/>
      <w:sz w:val="28"/>
      <w:szCs w:val="28"/>
      <w:lang w:val="en-US" w:eastAsia="en-US" w:bidi="ar-SA"/>
    </w:rPr>
  </w:style>
  <w:style w:type="paragraph" w:styleId="Title">
    <w:name w:val="Title"/>
    <w:basedOn w:val="Normal"/>
    <w:link w:val="TitleChar"/>
    <w:qFormat/>
    <w:rsid w:val="00E70869"/>
    <w:pPr>
      <w:jc w:val="center"/>
    </w:pPr>
    <w:rPr>
      <w:b/>
      <w:sz w:val="24"/>
      <w:szCs w:val="24"/>
    </w:rPr>
  </w:style>
  <w:style w:type="character" w:customStyle="1" w:styleId="TitleChar">
    <w:name w:val="Title Char"/>
    <w:link w:val="Title"/>
    <w:locked/>
    <w:rsid w:val="00A207E3"/>
    <w:rPr>
      <w:b/>
      <w:sz w:val="24"/>
      <w:szCs w:val="24"/>
      <w:lang w:val="en-US" w:eastAsia="en-US" w:bidi="ar-SA"/>
    </w:rPr>
  </w:style>
  <w:style w:type="paragraph" w:styleId="EndnoteText">
    <w:name w:val="endnote text"/>
    <w:basedOn w:val="Normal"/>
    <w:link w:val="EndnoteTextChar"/>
    <w:semiHidden/>
    <w:rsid w:val="00E70869"/>
    <w:rPr>
      <w:rFonts w:ascii="TmsRmn 12pt" w:hAnsi="TmsRmn 12pt"/>
      <w:sz w:val="24"/>
      <w:szCs w:val="24"/>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paragraph" w:styleId="BodyTextIndent2">
    <w:name w:val="Body Text Indent 2"/>
    <w:basedOn w:val="Normal"/>
    <w:link w:val="BodyTextIndent2Char"/>
    <w:rsid w:val="00E70869"/>
    <w:pPr>
      <w:ind w:left="1440"/>
    </w:pPr>
    <w:rPr>
      <w:i/>
      <w:sz w:val="24"/>
      <w:szCs w:val="24"/>
    </w:rPr>
  </w:style>
  <w:style w:type="character" w:customStyle="1" w:styleId="BodyTextIndent2Char">
    <w:name w:val="Body Text Indent 2 Char"/>
    <w:link w:val="BodyTextIndent2"/>
    <w:semiHidden/>
    <w:locked/>
    <w:rsid w:val="00A207E3"/>
    <w:rPr>
      <w:i/>
      <w:sz w:val="24"/>
      <w:szCs w:val="24"/>
      <w:lang w:val="en-US" w:eastAsia="en-US" w:bidi="ar-SA"/>
    </w:rPr>
  </w:style>
  <w:style w:type="table" w:styleId="TableGrid">
    <w:name w:val="Table Grid"/>
    <w:basedOn w:val="TableNormal"/>
    <w:rsid w:val="00E708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r"/>
    <w:basedOn w:val="Normal"/>
    <w:link w:val="HeaderChar2"/>
    <w:rsid w:val="00E70869"/>
    <w:pPr>
      <w:tabs>
        <w:tab w:val="center" w:pos="4320"/>
        <w:tab w:val="right" w:pos="8640"/>
      </w:tabs>
    </w:p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D32257"/>
    <w:rPr>
      <w:lang w:val="en-US" w:eastAsia="en-US" w:bidi="ar-SA"/>
    </w:rPr>
  </w:style>
  <w:style w:type="paragraph" w:styleId="Footer">
    <w:name w:val="footer"/>
    <w:basedOn w:val="Normal"/>
    <w:link w:val="FooterChar"/>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link w:val="BodyTextIndentChar"/>
    <w:rsid w:val="00822795"/>
    <w:pPr>
      <w:spacing w:after="120"/>
      <w:ind w:left="360"/>
    </w:pPr>
  </w:style>
  <w:style w:type="character" w:customStyle="1" w:styleId="BodyTextIndentChar">
    <w:name w:val="Body Text Indent Char"/>
    <w:link w:val="BodyTextIndent"/>
    <w:rsid w:val="004C4CA2"/>
    <w:rPr>
      <w:lang w:val="en-US" w:eastAsia="en-US" w:bidi="ar-SA"/>
    </w:rPr>
  </w:style>
  <w:style w:type="character" w:styleId="Strong">
    <w:name w:val="Strong"/>
    <w:qFormat/>
    <w:rsid w:val="00D25CE6"/>
    <w:rPr>
      <w:b/>
      <w:bCs w:val="0"/>
    </w:rPr>
  </w:style>
  <w:style w:type="paragraph" w:styleId="BodyText2">
    <w:name w:val="Body Text 2"/>
    <w:basedOn w:val="Normal"/>
    <w:rsid w:val="004B0963"/>
    <w:pPr>
      <w:spacing w:after="120" w:line="480" w:lineRule="auto"/>
    </w:pPr>
  </w:style>
  <w:style w:type="paragraph" w:styleId="NormalWeb">
    <w:name w:val="Normal (Web)"/>
    <w:basedOn w:val="Normal"/>
    <w:rsid w:val="00000F40"/>
    <w:pPr>
      <w:spacing w:before="100" w:beforeAutospacing="1" w:after="100" w:afterAutospacing="1"/>
    </w:pPr>
    <w:rPr>
      <w:sz w:val="22"/>
      <w:szCs w:val="22"/>
    </w:rPr>
  </w:style>
  <w:style w:type="paragraph" w:styleId="NoSpacing">
    <w:name w:val="No Spacing"/>
    <w:qFormat/>
    <w:rsid w:val="00000F40"/>
    <w:rPr>
      <w:rFonts w:ascii="Arial" w:hAnsi="Arial"/>
      <w:sz w:val="22"/>
      <w:szCs w:val="22"/>
      <w:lang w:val="en-US" w:eastAsia="en-US"/>
    </w:rPr>
  </w:style>
  <w:style w:type="character" w:styleId="Emphasis">
    <w:name w:val="Emphasis"/>
    <w:qFormat/>
    <w:rsid w:val="00D32257"/>
    <w:rPr>
      <w:b/>
      <w:bCs/>
      <w:i w:val="0"/>
      <w:iCs w:val="0"/>
    </w:rPr>
  </w:style>
  <w:style w:type="paragraph" w:customStyle="1" w:styleId="Default">
    <w:name w:val="Default"/>
    <w:rsid w:val="00072EFD"/>
    <w:pPr>
      <w:autoSpaceDE w:val="0"/>
      <w:autoSpaceDN w:val="0"/>
      <w:adjustRightInd w:val="0"/>
    </w:pPr>
    <w:rPr>
      <w:rFonts w:eastAsia="MS Mincho"/>
      <w:color w:val="000000"/>
      <w:sz w:val="24"/>
      <w:szCs w:val="24"/>
      <w:lang w:val="sr-Latn-CS" w:eastAsia="ja-JP"/>
    </w:rPr>
  </w:style>
  <w:style w:type="paragraph" w:customStyle="1" w:styleId="IntoksikacijesaovimpreparatomsuupreporueenomdoziranjunemogueeSobzromda">
    <w:name w:val="Intoksikacije sa ovim preparatom su u preporueenom doziranju nemoguee. S obzromda"/>
    <w:basedOn w:val="Normal"/>
    <w:rsid w:val="001D25D9"/>
    <w:rPr>
      <w:rFonts w:ascii="Arial" w:eastAsia="Univers Condensed" w:hAnsi="Arial"/>
      <w:sz w:val="24"/>
      <w:lang w:val="en-GB"/>
    </w:rPr>
  </w:style>
  <w:style w:type="paragraph" w:styleId="ListNumber">
    <w:name w:val="List Number"/>
    <w:basedOn w:val="Normal"/>
    <w:rsid w:val="001D25D9"/>
    <w:pPr>
      <w:tabs>
        <w:tab w:val="num" w:pos="360"/>
      </w:tabs>
      <w:ind w:left="360" w:hanging="360"/>
    </w:pPr>
    <w:rPr>
      <w:rFonts w:ascii="Arial" w:hAnsi="Arial"/>
      <w:sz w:val="24"/>
      <w:lang w:val="en-AU"/>
    </w:rPr>
  </w:style>
  <w:style w:type="paragraph" w:styleId="Subtitle">
    <w:name w:val="Subtitle"/>
    <w:basedOn w:val="Normal"/>
    <w:link w:val="SubtitleChar"/>
    <w:qFormat/>
    <w:rsid w:val="004C4CA2"/>
    <w:pPr>
      <w:jc w:val="center"/>
    </w:pPr>
    <w:rPr>
      <w:b/>
      <w:bCs/>
      <w:sz w:val="24"/>
      <w:szCs w:val="24"/>
      <w:lang w:val="hr-HR"/>
    </w:rPr>
  </w:style>
  <w:style w:type="character" w:customStyle="1" w:styleId="SubtitleChar">
    <w:name w:val="Subtitle Char"/>
    <w:link w:val="Subtitle"/>
    <w:rsid w:val="004C4CA2"/>
    <w:rPr>
      <w:b/>
      <w:bCs/>
      <w:sz w:val="24"/>
      <w:szCs w:val="24"/>
      <w:lang w:val="hr-HR" w:eastAsia="en-US" w:bidi="ar-SA"/>
    </w:rPr>
  </w:style>
  <w:style w:type="paragraph" w:styleId="ListParagraph">
    <w:name w:val="List Paragraph"/>
    <w:basedOn w:val="Normal"/>
    <w:qFormat/>
    <w:rsid w:val="004C4CA2"/>
    <w:pPr>
      <w:tabs>
        <w:tab w:val="left" w:pos="284"/>
      </w:tabs>
      <w:ind w:left="720"/>
      <w:jc w:val="both"/>
    </w:pPr>
    <w:rPr>
      <w:rFonts w:ascii="Humanist777" w:hAnsi="Humanist777"/>
      <w:sz w:val="24"/>
      <w:szCs w:val="24"/>
    </w:rPr>
  </w:style>
  <w:style w:type="paragraph" w:styleId="BalloonText">
    <w:name w:val="Balloon Text"/>
    <w:basedOn w:val="Normal"/>
    <w:link w:val="BalloonTextChar"/>
    <w:rsid w:val="004C4CA2"/>
    <w:pPr>
      <w:tabs>
        <w:tab w:val="left" w:pos="284"/>
      </w:tabs>
      <w:jc w:val="both"/>
    </w:pPr>
    <w:rPr>
      <w:rFonts w:ascii="Tahoma" w:hAnsi="Tahoma" w:cs="Tahoma"/>
      <w:sz w:val="16"/>
      <w:szCs w:val="16"/>
    </w:rPr>
  </w:style>
  <w:style w:type="character" w:customStyle="1" w:styleId="BalloonTextChar">
    <w:name w:val="Balloon Text Char"/>
    <w:link w:val="BalloonText"/>
    <w:rsid w:val="004C4CA2"/>
    <w:rPr>
      <w:rFonts w:ascii="Tahoma" w:hAnsi="Tahoma" w:cs="Tahoma"/>
      <w:sz w:val="16"/>
      <w:szCs w:val="16"/>
      <w:lang w:val="en-US" w:eastAsia="en-US" w:bidi="ar-SA"/>
    </w:rPr>
  </w:style>
  <w:style w:type="character" w:customStyle="1" w:styleId="CharChar4">
    <w:name w:val="Char Char4"/>
    <w:rsid w:val="004C4CA2"/>
    <w:rPr>
      <w:rFonts w:ascii="Humanist777" w:hAnsi="Humanist777"/>
      <w:sz w:val="24"/>
      <w:szCs w:val="24"/>
    </w:rPr>
  </w:style>
  <w:style w:type="paragraph" w:customStyle="1" w:styleId="lstpara1">
    <w:name w:val="lst_para1"/>
    <w:basedOn w:val="Normal"/>
    <w:rsid w:val="004C4CA2"/>
    <w:pPr>
      <w:spacing w:after="240" w:line="312" w:lineRule="atLeast"/>
      <w:ind w:left="360"/>
    </w:pPr>
    <w:rPr>
      <w:rFonts w:ascii="Times" w:hAnsi="Times"/>
      <w:sz w:val="24"/>
      <w:lang w:val="en-GB" w:eastAsia="en-GB"/>
    </w:rPr>
  </w:style>
  <w:style w:type="paragraph" w:styleId="PlainText">
    <w:name w:val="Plain Text"/>
    <w:basedOn w:val="Normal"/>
    <w:link w:val="PlainTextChar"/>
    <w:unhideWhenUsed/>
    <w:rsid w:val="004C4CA2"/>
    <w:rPr>
      <w:rFonts w:ascii="Consolas" w:eastAsia="Calibri" w:hAnsi="Consolas"/>
      <w:sz w:val="21"/>
      <w:szCs w:val="21"/>
    </w:rPr>
  </w:style>
  <w:style w:type="character" w:customStyle="1" w:styleId="PlainTextChar">
    <w:name w:val="Plain Text Char"/>
    <w:link w:val="PlainText"/>
    <w:rsid w:val="004C4CA2"/>
    <w:rPr>
      <w:rFonts w:ascii="Consolas" w:eastAsia="Calibri" w:hAnsi="Consolas"/>
      <w:sz w:val="21"/>
      <w:szCs w:val="21"/>
      <w:lang w:val="en-US" w:eastAsia="en-US" w:bidi="ar-SA"/>
    </w:rPr>
  </w:style>
  <w:style w:type="paragraph" w:customStyle="1" w:styleId="Para0s">
    <w:name w:val="Para:0:s"/>
    <w:basedOn w:val="Normal"/>
    <w:rsid w:val="006D1644"/>
    <w:pPr>
      <w:spacing w:after="220"/>
    </w:pPr>
    <w:rPr>
      <w:sz w:val="24"/>
      <w:lang w:eastAsia="de-DE"/>
    </w:rPr>
  </w:style>
  <w:style w:type="paragraph" w:customStyle="1" w:styleId="ParaKT0sb">
    <w:name w:val="ParaKT:0:sb"/>
    <w:basedOn w:val="Normal"/>
    <w:next w:val="Para0s"/>
    <w:rsid w:val="006D1644"/>
    <w:pPr>
      <w:keepNext/>
      <w:keepLines/>
      <w:spacing w:after="220"/>
    </w:pPr>
    <w:rPr>
      <w:b/>
      <w:sz w:val="24"/>
      <w:lang w:eastAsia="de-DE"/>
    </w:rPr>
  </w:style>
  <w:style w:type="paragraph" w:styleId="BodyText3">
    <w:name w:val="Body Text 3"/>
    <w:basedOn w:val="Normal"/>
    <w:rsid w:val="00724FAA"/>
    <w:pPr>
      <w:tabs>
        <w:tab w:val="left" w:pos="284"/>
      </w:tabs>
      <w:spacing w:after="120"/>
      <w:jc w:val="both"/>
    </w:pPr>
    <w:rPr>
      <w:rFonts w:ascii="Humanist777" w:hAnsi="Humanist777"/>
      <w:sz w:val="16"/>
      <w:szCs w:val="16"/>
    </w:rPr>
  </w:style>
  <w:style w:type="paragraph" w:customStyle="1" w:styleId="FR1">
    <w:name w:val="FR1"/>
    <w:rsid w:val="00724FAA"/>
    <w:pPr>
      <w:widowControl w:val="0"/>
      <w:autoSpaceDE w:val="0"/>
      <w:autoSpaceDN w:val="0"/>
      <w:adjustRightInd w:val="0"/>
      <w:spacing w:line="320" w:lineRule="auto"/>
      <w:jc w:val="both"/>
    </w:pPr>
    <w:rPr>
      <w:sz w:val="24"/>
      <w:szCs w:val="24"/>
      <w:lang w:val="en-US" w:eastAsia="en-US"/>
    </w:rPr>
  </w:style>
  <w:style w:type="character" w:customStyle="1" w:styleId="st1">
    <w:name w:val="st1"/>
    <w:basedOn w:val="DefaultParagraphFont"/>
    <w:rsid w:val="00724FAA"/>
  </w:style>
  <w:style w:type="character" w:customStyle="1" w:styleId="CharCharChar">
    <w:name w:val="Char Char Char"/>
    <w:rsid w:val="00EE12C5"/>
    <w:rPr>
      <w:rFonts w:ascii="Humanist777" w:hAnsi="Humanist777"/>
      <w:sz w:val="24"/>
      <w:szCs w:val="24"/>
      <w:lang w:val="en-US" w:eastAsia="en-US" w:bidi="ar-SA"/>
    </w:rPr>
  </w:style>
  <w:style w:type="character" w:customStyle="1" w:styleId="CharCharCharCharCharCharChar">
    <w:name w:val="Char Char Char Char Char Char Char"/>
    <w:aliases w:val=" Char Char1 Char Char Char Char, Char Char Char Char Char, Char Char1 Char Char"/>
    <w:rsid w:val="00D2167F"/>
    <w:rPr>
      <w:rFonts w:ascii="Humanist777" w:hAnsi="Humanist777"/>
      <w:sz w:val="24"/>
      <w:szCs w:val="24"/>
      <w:lang w:val="en-US" w:eastAsia="en-US" w:bidi="ar-SA"/>
    </w:rPr>
  </w:style>
  <w:style w:type="character" w:customStyle="1" w:styleId="CharCharChar1">
    <w:name w:val="Char Char Char1"/>
    <w:rsid w:val="00D2167F"/>
    <w:rPr>
      <w:rFonts w:ascii="Humanist777" w:hAnsi="Humanist777"/>
      <w:sz w:val="24"/>
      <w:szCs w:val="24"/>
      <w:lang w:val="en-US" w:eastAsia="en-US" w:bidi="ar-SA"/>
    </w:rPr>
  </w:style>
  <w:style w:type="paragraph" w:customStyle="1" w:styleId="Style">
    <w:name w:val="Style"/>
    <w:rsid w:val="001750FF"/>
    <w:pPr>
      <w:widowControl w:val="0"/>
      <w:autoSpaceDE w:val="0"/>
      <w:autoSpaceDN w:val="0"/>
      <w:adjustRightInd w:val="0"/>
    </w:pPr>
    <w:rPr>
      <w:sz w:val="24"/>
      <w:szCs w:val="24"/>
      <w:lang w:val="en-US" w:eastAsia="en-US"/>
    </w:rPr>
  </w:style>
  <w:style w:type="paragraph" w:customStyle="1" w:styleId="Bullet0dKT">
    <w:name w:val="Bullet:0:d:KT"/>
    <w:basedOn w:val="Normal"/>
    <w:rsid w:val="001750FF"/>
    <w:pPr>
      <w:keepNext/>
      <w:keepLines/>
      <w:numPr>
        <w:numId w:val="1"/>
      </w:numPr>
      <w:spacing w:before="40" w:after="220"/>
      <w:ind w:left="357" w:hanging="357"/>
    </w:pPr>
    <w:rPr>
      <w:rFonts w:ascii="Helvetica" w:hAnsi="Helvetica"/>
      <w:sz w:val="22"/>
      <w:lang w:eastAsia="de-DE"/>
    </w:rPr>
  </w:style>
  <w:style w:type="paragraph" w:customStyle="1" w:styleId="Text">
    <w:name w:val="Text"/>
    <w:basedOn w:val="Normal"/>
    <w:rsid w:val="007E1051"/>
    <w:pPr>
      <w:spacing w:before="14" w:after="144" w:line="300" w:lineRule="atLeast"/>
      <w:ind w:left="720" w:right="360" w:hanging="720"/>
    </w:pPr>
    <w:rPr>
      <w:color w:val="000000"/>
      <w:sz w:val="24"/>
      <w:lang w:val="en-GB"/>
    </w:rPr>
  </w:style>
  <w:style w:type="character" w:customStyle="1" w:styleId="apple-converted-space">
    <w:name w:val="apple-converted-space"/>
    <w:basedOn w:val="DefaultParagraphFont"/>
    <w:rsid w:val="00DA56B8"/>
  </w:style>
  <w:style w:type="numbering" w:styleId="111111">
    <w:name w:val="Outline List 2"/>
    <w:basedOn w:val="NoList"/>
    <w:rsid w:val="00825D08"/>
    <w:pPr>
      <w:numPr>
        <w:numId w:val="2"/>
      </w:numPr>
    </w:pPr>
  </w:style>
  <w:style w:type="character" w:styleId="CommentReference">
    <w:name w:val="annotation reference"/>
    <w:rsid w:val="00825D08"/>
    <w:rPr>
      <w:sz w:val="16"/>
      <w:szCs w:val="16"/>
    </w:rPr>
  </w:style>
  <w:style w:type="paragraph" w:styleId="CommentText">
    <w:name w:val="annotation text"/>
    <w:basedOn w:val="Normal"/>
    <w:link w:val="CommentTextChar"/>
    <w:rsid w:val="00825D08"/>
  </w:style>
  <w:style w:type="character" w:customStyle="1" w:styleId="CommentTextChar">
    <w:name w:val="Comment Text Char"/>
    <w:link w:val="CommentText"/>
    <w:rsid w:val="00825D08"/>
    <w:rPr>
      <w:lang w:val="en-US" w:eastAsia="en-US"/>
    </w:rPr>
  </w:style>
  <w:style w:type="paragraph" w:styleId="CommentSubject">
    <w:name w:val="annotation subject"/>
    <w:basedOn w:val="CommentText"/>
    <w:next w:val="CommentText"/>
    <w:link w:val="CommentSubjectChar"/>
    <w:rsid w:val="00825D08"/>
    <w:rPr>
      <w:b/>
      <w:bCs/>
    </w:rPr>
  </w:style>
  <w:style w:type="character" w:customStyle="1" w:styleId="CommentSubjectChar">
    <w:name w:val="Comment Subject Char"/>
    <w:link w:val="CommentSubject"/>
    <w:rsid w:val="00825D08"/>
    <w:rPr>
      <w:b/>
      <w:bCs/>
      <w:lang w:val="en-US" w:eastAsia="en-US"/>
    </w:rPr>
  </w:style>
  <w:style w:type="paragraph" w:customStyle="1" w:styleId="ammcorpstexte">
    <w:name w:val="ammcorpstexte"/>
    <w:basedOn w:val="Normal"/>
    <w:rsid w:val="00825D08"/>
    <w:rPr>
      <w:rFonts w:ascii="Arial" w:hAnsi="Arial" w:cs="Arial"/>
      <w:color w:val="000000"/>
      <w:sz w:val="24"/>
      <w:szCs w:val="24"/>
      <w:lang w:val="hr-HR" w:eastAsia="fr-FR"/>
    </w:rPr>
  </w:style>
  <w:style w:type="paragraph" w:styleId="DocumentMap">
    <w:name w:val="Document Map"/>
    <w:basedOn w:val="Normal"/>
    <w:link w:val="DocumentMapChar"/>
    <w:rsid w:val="00900028"/>
    <w:pPr>
      <w:shd w:val="clear" w:color="auto" w:fill="000080"/>
    </w:pPr>
    <w:rPr>
      <w:rFonts w:ascii="Tahoma" w:hAnsi="Tahoma" w:cs="Tahoma"/>
    </w:rPr>
  </w:style>
  <w:style w:type="character" w:customStyle="1" w:styleId="DocumentMapChar">
    <w:name w:val="Document Map Char"/>
    <w:link w:val="DocumentMap"/>
    <w:rsid w:val="00900028"/>
    <w:rPr>
      <w:rFonts w:ascii="Tahoma" w:hAnsi="Tahoma" w:cs="Tahoma"/>
      <w:shd w:val="clear" w:color="auto" w:fill="000080"/>
      <w:lang w:eastAsia="en-US"/>
    </w:rPr>
  </w:style>
  <w:style w:type="paragraph" w:customStyle="1" w:styleId="Blok">
    <w:name w:val="Blok"/>
    <w:basedOn w:val="Normal"/>
    <w:rsid w:val="00900028"/>
    <w:pPr>
      <w:keepNext/>
      <w:tabs>
        <w:tab w:val="left" w:pos="1276"/>
      </w:tabs>
      <w:spacing w:after="240" w:line="360" w:lineRule="atLeast"/>
      <w:jc w:val="both"/>
    </w:pPr>
    <w:rPr>
      <w:rFonts w:ascii="Dutch" w:hAnsi="Dutch"/>
      <w:sz w:val="24"/>
    </w:rPr>
  </w:style>
  <w:style w:type="paragraph" w:customStyle="1" w:styleId="Regular">
    <w:name w:val="Regular"/>
    <w:basedOn w:val="Normal"/>
    <w:link w:val="RegularChar"/>
    <w:rsid w:val="00900028"/>
    <w:pPr>
      <w:jc w:val="both"/>
    </w:pPr>
    <w:rPr>
      <w:b/>
      <w:sz w:val="24"/>
      <w:szCs w:val="24"/>
      <w:lang w:val="sr-Latn-CS"/>
    </w:rPr>
  </w:style>
  <w:style w:type="character" w:customStyle="1" w:styleId="RegularChar">
    <w:name w:val="Regular Char"/>
    <w:link w:val="Regular"/>
    <w:rsid w:val="00900028"/>
    <w:rPr>
      <w:b/>
      <w:sz w:val="24"/>
      <w:szCs w:val="24"/>
      <w:lang w:val="sr-Latn-CS" w:eastAsia="en-US"/>
    </w:rPr>
  </w:style>
  <w:style w:type="character" w:customStyle="1" w:styleId="a">
    <w:name w:val="_"/>
    <w:rsid w:val="002A25F6"/>
    <w:rPr>
      <w:noProof w:val="0"/>
      <w:lang w:val="x-none"/>
    </w:rPr>
  </w:style>
  <w:style w:type="character" w:customStyle="1" w:styleId="FooterChar">
    <w:name w:val="Footer Char"/>
    <w:link w:val="Footer"/>
    <w:rsid w:val="00756FDD"/>
    <w:rPr>
      <w:lang w:eastAsia="en-US"/>
    </w:rPr>
  </w:style>
  <w:style w:type="character" w:styleId="Hyperlink">
    <w:name w:val="Hyperlink"/>
    <w:rsid w:val="00471E3E"/>
    <w:rPr>
      <w:color w:val="0000FF"/>
      <w:u w:val="single"/>
    </w:rPr>
  </w:style>
  <w:style w:type="paragraph" w:styleId="List">
    <w:name w:val="List"/>
    <w:basedOn w:val="Normal"/>
    <w:rsid w:val="00437280"/>
    <w:pPr>
      <w:ind w:left="283" w:hanging="283"/>
      <w:contextualSpacing/>
    </w:pPr>
  </w:style>
  <w:style w:type="paragraph" w:customStyle="1" w:styleId="Listepuces2">
    <w:name w:val="Liste à puces2"/>
    <w:basedOn w:val="Normal"/>
    <w:rsid w:val="00437280"/>
    <w:pPr>
      <w:keepLines/>
      <w:tabs>
        <w:tab w:val="num" w:pos="360"/>
      </w:tabs>
      <w:spacing w:before="240" w:line="280" w:lineRule="exact"/>
      <w:ind w:left="360" w:hanging="360"/>
      <w:jc w:val="both"/>
    </w:pPr>
    <w:rPr>
      <w:rFonts w:ascii="Arial" w:hAnsi="Arial"/>
      <w:sz w:val="22"/>
      <w:lang w:val="fr-FR"/>
    </w:rPr>
  </w:style>
  <w:style w:type="paragraph" w:customStyle="1" w:styleId="ABold">
    <w:name w:val="A_Bold"/>
    <w:basedOn w:val="BodyText"/>
    <w:next w:val="BodyText"/>
    <w:rsid w:val="00437280"/>
    <w:pPr>
      <w:spacing w:before="240" w:after="0"/>
      <w:jc w:val="both"/>
    </w:pPr>
    <w:rPr>
      <w:b/>
      <w:sz w:val="24"/>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712736137">
      <w:bodyDiv w:val="1"/>
      <w:marLeft w:val="0"/>
      <w:marRight w:val="0"/>
      <w:marTop w:val="0"/>
      <w:marBottom w:val="0"/>
      <w:divBdr>
        <w:top w:val="none" w:sz="0" w:space="0" w:color="auto"/>
        <w:left w:val="none" w:sz="0" w:space="0" w:color="auto"/>
        <w:bottom w:val="none" w:sz="0" w:space="0" w:color="auto"/>
        <w:right w:val="none" w:sz="0" w:space="0" w:color="auto"/>
      </w:divBdr>
    </w:div>
    <w:div w:id="1023556366">
      <w:bodyDiv w:val="1"/>
      <w:marLeft w:val="0"/>
      <w:marRight w:val="0"/>
      <w:marTop w:val="0"/>
      <w:marBottom w:val="0"/>
      <w:divBdr>
        <w:top w:val="none" w:sz="0" w:space="0" w:color="auto"/>
        <w:left w:val="none" w:sz="0" w:space="0" w:color="auto"/>
        <w:bottom w:val="none" w:sz="0" w:space="0" w:color="auto"/>
        <w:right w:val="none" w:sz="0" w:space="0" w:color="auto"/>
      </w:divBdr>
    </w:div>
    <w:div w:id="1203129038">
      <w:bodyDiv w:val="1"/>
      <w:marLeft w:val="0"/>
      <w:marRight w:val="0"/>
      <w:marTop w:val="0"/>
      <w:marBottom w:val="0"/>
      <w:divBdr>
        <w:top w:val="none" w:sz="0" w:space="0" w:color="auto"/>
        <w:left w:val="none" w:sz="0" w:space="0" w:color="auto"/>
        <w:bottom w:val="none" w:sz="0" w:space="0" w:color="auto"/>
        <w:right w:val="none" w:sz="0" w:space="0" w:color="auto"/>
      </w:divBdr>
    </w:div>
    <w:div w:id="128715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lims.me"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zeljenadejstva@calims.me"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8</Pages>
  <Words>1992</Words>
  <Characters>11358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13324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jglisic</dc:creator>
  <cp:lastModifiedBy>Tatjana Bankovic</cp:lastModifiedBy>
  <cp:revision>7</cp:revision>
  <cp:lastPrinted>2012-05-18T12:57:00Z</cp:lastPrinted>
  <dcterms:created xsi:type="dcterms:W3CDTF">2014-07-29T08:50:00Z</dcterms:created>
  <dcterms:modified xsi:type="dcterms:W3CDTF">2014-07-30T14:28:00Z</dcterms:modified>
</cp:coreProperties>
</file>