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p w:rsidR="00C248ED" w:rsidRPr="00C248ED" w:rsidRDefault="00C248ED" w:rsidP="00C248ED">
      <w:pPr>
        <w:rPr>
          <w:sz w:val="22"/>
          <w:szCs w:val="22"/>
          <w:lang w:val="sr-Latn-CS"/>
        </w:rPr>
      </w:pPr>
    </w:p>
    <w:tbl>
      <w:tblPr>
        <w:tblW w:w="9360" w:type="dxa"/>
        <w:jc w:val="center"/>
        <w:tblLayout w:type="fixed"/>
        <w:tblLook w:val="0000" w:firstRow="0" w:lastRow="0" w:firstColumn="0" w:lastColumn="0" w:noHBand="0" w:noVBand="0"/>
      </w:tblPr>
      <w:tblGrid>
        <w:gridCol w:w="2160"/>
        <w:gridCol w:w="7200"/>
      </w:tblGrid>
      <w:tr w:rsidR="00C248ED" w:rsidRPr="00C248ED" w:rsidTr="00CC762F">
        <w:trPr>
          <w:trHeight w:val="530"/>
          <w:jc w:val="center"/>
        </w:trPr>
        <w:tc>
          <w:tcPr>
            <w:tcW w:w="9360" w:type="dxa"/>
            <w:gridSpan w:val="2"/>
            <w:vAlign w:val="center"/>
          </w:tcPr>
          <w:p w:rsidR="00C248ED" w:rsidRPr="00C248ED" w:rsidRDefault="00C248ED" w:rsidP="00CC762F">
            <w:pPr>
              <w:jc w:val="center"/>
              <w:rPr>
                <w:b/>
                <w:bCs/>
                <w:i/>
                <w:iCs/>
                <w:sz w:val="22"/>
                <w:szCs w:val="22"/>
                <w:u w:val="single"/>
                <w:lang w:val="sr-Latn-CS"/>
              </w:rPr>
            </w:pPr>
            <w:r w:rsidRPr="00C248ED">
              <w:rPr>
                <w:b/>
                <w:bCs/>
                <w:i/>
                <w:iCs/>
                <w:sz w:val="22"/>
                <w:szCs w:val="22"/>
                <w:u w:val="single"/>
                <w:lang w:val="sr-Latn-CS"/>
              </w:rPr>
              <w:t>UPUTSTVO ZA PACIJENTA</w:t>
            </w:r>
          </w:p>
        </w:tc>
      </w:tr>
      <w:tr w:rsidR="00C248ED" w:rsidRPr="00C248ED" w:rsidTr="00395B4C">
        <w:trPr>
          <w:trHeight w:val="2036"/>
          <w:jc w:val="center"/>
        </w:trPr>
        <w:tc>
          <w:tcPr>
            <w:tcW w:w="9360" w:type="dxa"/>
            <w:gridSpan w:val="2"/>
            <w:vAlign w:val="bottom"/>
          </w:tcPr>
          <w:p w:rsidR="00C248ED" w:rsidRPr="00C248ED" w:rsidRDefault="00C248ED" w:rsidP="00CC762F">
            <w:pPr>
              <w:jc w:val="center"/>
              <w:rPr>
                <w:b/>
                <w:bCs/>
                <w:sz w:val="22"/>
                <w:szCs w:val="22"/>
                <w:u w:val="single"/>
                <w:lang w:val="sr-Latn-CS"/>
              </w:rPr>
            </w:pPr>
          </w:p>
        </w:tc>
      </w:tr>
      <w:tr w:rsidR="00C248ED" w:rsidRPr="00C248ED" w:rsidTr="00CC762F">
        <w:trPr>
          <w:trHeight w:val="1225"/>
          <w:jc w:val="center"/>
        </w:trPr>
        <w:tc>
          <w:tcPr>
            <w:tcW w:w="9360" w:type="dxa"/>
            <w:gridSpan w:val="2"/>
          </w:tcPr>
          <w:p w:rsidR="00C248ED" w:rsidRPr="00C248ED" w:rsidRDefault="00C248ED" w:rsidP="00CC762F">
            <w:pPr>
              <w:jc w:val="center"/>
              <w:rPr>
                <w:b/>
                <w:sz w:val="22"/>
                <w:szCs w:val="22"/>
                <w:lang w:val="sr-Latn-CS"/>
              </w:rPr>
            </w:pPr>
            <w:r w:rsidRPr="00C248ED">
              <w:rPr>
                <w:b/>
                <w:sz w:val="22"/>
                <w:szCs w:val="22"/>
                <w:lang w:val="sr-Latn-CS"/>
              </w:rPr>
              <w:t>ACC® 100, prašak za oralni rastvor, 100 mg</w:t>
            </w:r>
          </w:p>
          <w:p w:rsidR="00C248ED" w:rsidRPr="00395B4C" w:rsidRDefault="00C248ED" w:rsidP="00CC762F">
            <w:pPr>
              <w:jc w:val="center"/>
              <w:rPr>
                <w:sz w:val="22"/>
                <w:szCs w:val="22"/>
                <w:lang w:val="sr-Latn-CS"/>
              </w:rPr>
            </w:pPr>
            <w:r w:rsidRPr="00395B4C">
              <w:rPr>
                <w:sz w:val="22"/>
                <w:szCs w:val="22"/>
                <w:lang w:val="sr-Latn-CS"/>
              </w:rPr>
              <w:t>Pakovanje: kesica, 20 x 3g praška za oralni rastvor</w:t>
            </w:r>
          </w:p>
          <w:p w:rsidR="00395B4C" w:rsidRDefault="00C248ED" w:rsidP="00395B4C">
            <w:pPr>
              <w:jc w:val="center"/>
              <w:rPr>
                <w:b/>
                <w:sz w:val="22"/>
                <w:szCs w:val="22"/>
                <w:lang w:val="sr-Latn-CS"/>
              </w:rPr>
            </w:pPr>
            <w:r w:rsidRPr="00C248ED">
              <w:rPr>
                <w:b/>
                <w:sz w:val="22"/>
                <w:szCs w:val="22"/>
                <w:lang w:val="sr-Latn-CS"/>
              </w:rPr>
              <w:t>ACC® 200, prašak za oralni rastvor, 200 mg</w:t>
            </w:r>
          </w:p>
          <w:p w:rsidR="00C248ED" w:rsidRPr="00C248ED" w:rsidRDefault="00C248ED" w:rsidP="00395B4C">
            <w:pPr>
              <w:jc w:val="center"/>
              <w:rPr>
                <w:b/>
                <w:i/>
                <w:sz w:val="22"/>
                <w:szCs w:val="22"/>
                <w:lang w:val="sr-Latn-CS"/>
              </w:rPr>
            </w:pPr>
            <w:r w:rsidRPr="00C248ED">
              <w:rPr>
                <w:sz w:val="22"/>
                <w:szCs w:val="22"/>
                <w:lang w:val="sr-Latn-CS"/>
              </w:rPr>
              <w:t>Pakovanje: kesica, 20 x 3 g praška za oralni rastvor</w:t>
            </w:r>
          </w:p>
        </w:tc>
      </w:tr>
      <w:tr w:rsidR="00C248ED" w:rsidRPr="00C248ED" w:rsidTr="00CC762F">
        <w:trPr>
          <w:trHeight w:val="435"/>
          <w:jc w:val="center"/>
        </w:trPr>
        <w:tc>
          <w:tcPr>
            <w:tcW w:w="2160" w:type="dxa"/>
            <w:vAlign w:val="bottom"/>
          </w:tcPr>
          <w:p w:rsidR="00C248ED" w:rsidRPr="00C248ED" w:rsidRDefault="00C248ED" w:rsidP="00CC762F">
            <w:pPr>
              <w:jc w:val="right"/>
              <w:rPr>
                <w:sz w:val="22"/>
                <w:szCs w:val="22"/>
                <w:lang w:val="sr-Latn-CS"/>
              </w:rPr>
            </w:pPr>
            <w:r w:rsidRPr="00C248ED">
              <w:rPr>
                <w:sz w:val="22"/>
                <w:szCs w:val="22"/>
                <w:lang w:val="sr-Latn-CS"/>
              </w:rPr>
              <w:t>Proizvođač:</w:t>
            </w:r>
          </w:p>
        </w:tc>
        <w:tc>
          <w:tcPr>
            <w:tcW w:w="7200" w:type="dxa"/>
            <w:vAlign w:val="bottom"/>
          </w:tcPr>
          <w:p w:rsidR="00C248ED" w:rsidRPr="00C248ED" w:rsidRDefault="00C248ED" w:rsidP="00CC762F">
            <w:pPr>
              <w:ind w:left="72" w:hanging="72"/>
              <w:rPr>
                <w:b/>
                <w:bCs/>
                <w:sz w:val="22"/>
                <w:szCs w:val="22"/>
                <w:lang w:val="sr-Latn-CS"/>
              </w:rPr>
            </w:pPr>
            <w:r w:rsidRPr="00C248ED">
              <w:rPr>
                <w:b/>
                <w:bCs/>
                <w:sz w:val="22"/>
                <w:szCs w:val="22"/>
                <w:lang w:val="sr-Latn-CS"/>
              </w:rPr>
              <w:t>Salutas Pharma GmbH</w:t>
            </w:r>
          </w:p>
        </w:tc>
      </w:tr>
      <w:tr w:rsidR="00C248ED" w:rsidRPr="00C248ED" w:rsidTr="00CC762F">
        <w:trPr>
          <w:trHeight w:val="360"/>
          <w:jc w:val="center"/>
        </w:trPr>
        <w:tc>
          <w:tcPr>
            <w:tcW w:w="2160" w:type="dxa"/>
            <w:vAlign w:val="bottom"/>
          </w:tcPr>
          <w:p w:rsidR="00C248ED" w:rsidRPr="00C248ED" w:rsidRDefault="00C248ED" w:rsidP="00CC762F">
            <w:pPr>
              <w:jc w:val="right"/>
              <w:rPr>
                <w:sz w:val="22"/>
                <w:szCs w:val="22"/>
                <w:lang w:val="sr-Latn-CS"/>
              </w:rPr>
            </w:pPr>
            <w:r w:rsidRPr="00C248ED">
              <w:rPr>
                <w:sz w:val="22"/>
                <w:szCs w:val="22"/>
                <w:lang w:val="sr-Latn-CS"/>
              </w:rPr>
              <w:t>Adresa:</w:t>
            </w:r>
          </w:p>
        </w:tc>
        <w:tc>
          <w:tcPr>
            <w:tcW w:w="7200" w:type="dxa"/>
            <w:vAlign w:val="bottom"/>
          </w:tcPr>
          <w:p w:rsidR="00C248ED" w:rsidRPr="00C248ED" w:rsidRDefault="00C248ED" w:rsidP="00CC762F">
            <w:pPr>
              <w:ind w:left="72" w:hanging="72"/>
              <w:rPr>
                <w:b/>
                <w:bCs/>
                <w:sz w:val="22"/>
                <w:szCs w:val="22"/>
                <w:lang w:val="sr-Latn-CS"/>
              </w:rPr>
            </w:pPr>
            <w:r w:rsidRPr="00C248ED">
              <w:rPr>
                <w:b/>
                <w:bCs/>
                <w:sz w:val="22"/>
                <w:szCs w:val="22"/>
                <w:lang w:val="sr-Latn-CS"/>
              </w:rPr>
              <w:t>Otto-von-Guericke-Allee 1, Barleben, Njemačka</w:t>
            </w:r>
          </w:p>
        </w:tc>
      </w:tr>
      <w:tr w:rsidR="00C248ED" w:rsidRPr="00C248ED" w:rsidTr="00CC762F">
        <w:trPr>
          <w:trHeight w:val="356"/>
          <w:jc w:val="center"/>
        </w:trPr>
        <w:tc>
          <w:tcPr>
            <w:tcW w:w="2160" w:type="dxa"/>
            <w:vAlign w:val="bottom"/>
          </w:tcPr>
          <w:p w:rsidR="00C248ED" w:rsidRPr="00C248ED" w:rsidRDefault="00C248ED" w:rsidP="00CC762F">
            <w:pPr>
              <w:jc w:val="right"/>
              <w:rPr>
                <w:sz w:val="22"/>
                <w:szCs w:val="22"/>
                <w:lang w:val="sr-Latn-CS"/>
              </w:rPr>
            </w:pPr>
            <w:r w:rsidRPr="00C248ED">
              <w:rPr>
                <w:sz w:val="22"/>
                <w:szCs w:val="22"/>
                <w:lang w:val="sr-Latn-CS"/>
              </w:rPr>
              <w:t>Podnosilac zahtjeva:</w:t>
            </w:r>
          </w:p>
        </w:tc>
        <w:tc>
          <w:tcPr>
            <w:tcW w:w="7200" w:type="dxa"/>
            <w:vAlign w:val="bottom"/>
          </w:tcPr>
          <w:p w:rsidR="00C248ED" w:rsidRPr="00C248ED" w:rsidRDefault="00C248ED" w:rsidP="00CC762F">
            <w:pPr>
              <w:ind w:left="72" w:hanging="72"/>
              <w:rPr>
                <w:b/>
                <w:bCs/>
                <w:sz w:val="22"/>
                <w:szCs w:val="22"/>
                <w:lang w:val="sr-Latn-CS"/>
              </w:rPr>
            </w:pPr>
            <w:r w:rsidRPr="00C248ED">
              <w:rPr>
                <w:b/>
                <w:bCs/>
                <w:sz w:val="22"/>
                <w:szCs w:val="22"/>
                <w:lang w:val="sr-Latn-CS"/>
              </w:rPr>
              <w:t>Glosarij d.o.o.</w:t>
            </w:r>
          </w:p>
        </w:tc>
      </w:tr>
      <w:tr w:rsidR="00C248ED" w:rsidRPr="00C248ED" w:rsidTr="00CC762F">
        <w:trPr>
          <w:trHeight w:val="353"/>
          <w:jc w:val="center"/>
        </w:trPr>
        <w:tc>
          <w:tcPr>
            <w:tcW w:w="2160" w:type="dxa"/>
            <w:vAlign w:val="bottom"/>
          </w:tcPr>
          <w:p w:rsidR="00C248ED" w:rsidRPr="00C248ED" w:rsidRDefault="00C248ED" w:rsidP="00CC762F">
            <w:pPr>
              <w:jc w:val="right"/>
              <w:rPr>
                <w:sz w:val="22"/>
                <w:szCs w:val="22"/>
                <w:lang w:val="sr-Latn-CS"/>
              </w:rPr>
            </w:pPr>
            <w:r w:rsidRPr="00C248ED">
              <w:rPr>
                <w:sz w:val="22"/>
                <w:szCs w:val="22"/>
                <w:lang w:val="sr-Latn-CS"/>
              </w:rPr>
              <w:t>Adresa:</w:t>
            </w:r>
          </w:p>
        </w:tc>
        <w:tc>
          <w:tcPr>
            <w:tcW w:w="7200" w:type="dxa"/>
            <w:vAlign w:val="bottom"/>
          </w:tcPr>
          <w:p w:rsidR="00C248ED" w:rsidRPr="00C248ED" w:rsidRDefault="00C248ED" w:rsidP="00CC762F">
            <w:pPr>
              <w:ind w:left="72" w:hanging="72"/>
              <w:rPr>
                <w:b/>
                <w:bCs/>
                <w:sz w:val="22"/>
                <w:szCs w:val="22"/>
                <w:lang w:val="sr-Latn-CS"/>
              </w:rPr>
            </w:pPr>
            <w:r w:rsidRPr="00C248ED">
              <w:rPr>
                <w:b/>
                <w:bCs/>
                <w:sz w:val="22"/>
                <w:szCs w:val="22"/>
                <w:lang w:val="sr-Latn-CS"/>
              </w:rPr>
              <w:t>Vojislavljevića 76, Podgorica, Crna Gora</w:t>
            </w:r>
          </w:p>
        </w:tc>
      </w:tr>
    </w:tbl>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r w:rsidRPr="00C248ED">
        <w:rPr>
          <w:sz w:val="22"/>
          <w:szCs w:val="22"/>
          <w:lang w:val="sr-Latn-CS"/>
        </w:rPr>
        <w:br w:type="page"/>
      </w: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tbl>
      <w:tblPr>
        <w:tblW w:w="9360" w:type="dxa"/>
        <w:jc w:val="center"/>
        <w:tblLayout w:type="fixed"/>
        <w:tblLook w:val="0000" w:firstRow="0" w:lastRow="0" w:firstColumn="0" w:lastColumn="0" w:noHBand="0" w:noVBand="0"/>
      </w:tblPr>
      <w:tblGrid>
        <w:gridCol w:w="8779"/>
        <w:gridCol w:w="581"/>
      </w:tblGrid>
      <w:tr w:rsidR="00C248ED" w:rsidRPr="00C248ED" w:rsidTr="00CC762F">
        <w:trPr>
          <w:trHeight w:val="530"/>
          <w:jc w:val="center"/>
        </w:trPr>
        <w:tc>
          <w:tcPr>
            <w:tcW w:w="9360" w:type="dxa"/>
            <w:gridSpan w:val="2"/>
            <w:vAlign w:val="center"/>
          </w:tcPr>
          <w:p w:rsidR="00C248ED" w:rsidRPr="00C248ED" w:rsidRDefault="00C248ED" w:rsidP="00CC762F">
            <w:pPr>
              <w:rPr>
                <w:b/>
                <w:sz w:val="22"/>
                <w:szCs w:val="22"/>
                <w:lang w:val="sr-Latn-CS"/>
              </w:rPr>
            </w:pPr>
            <w:r w:rsidRPr="00C248ED">
              <w:rPr>
                <w:b/>
                <w:sz w:val="22"/>
                <w:szCs w:val="22"/>
                <w:lang w:val="sr-Latn-CS"/>
              </w:rPr>
              <w:t>ACC® 100, 100 mg</w:t>
            </w:r>
            <w:r w:rsidR="00395B4C">
              <w:rPr>
                <w:b/>
                <w:sz w:val="22"/>
                <w:szCs w:val="22"/>
                <w:lang w:val="sr-Latn-CS"/>
              </w:rPr>
              <w:t>,</w:t>
            </w:r>
            <w:r w:rsidRPr="00C248ED">
              <w:rPr>
                <w:b/>
                <w:sz w:val="22"/>
                <w:szCs w:val="22"/>
                <w:lang w:val="sr-Latn-CS"/>
              </w:rPr>
              <w:t xml:space="preserve"> prašak za oralni rastvor</w:t>
            </w:r>
          </w:p>
          <w:p w:rsidR="00C248ED" w:rsidRPr="00C248ED" w:rsidRDefault="00C248ED" w:rsidP="00CC762F">
            <w:pPr>
              <w:rPr>
                <w:b/>
                <w:sz w:val="22"/>
                <w:szCs w:val="22"/>
                <w:lang w:val="sr-Latn-CS"/>
              </w:rPr>
            </w:pPr>
            <w:r w:rsidRPr="00C248ED">
              <w:rPr>
                <w:b/>
                <w:sz w:val="22"/>
                <w:szCs w:val="22"/>
                <w:lang w:val="sr-Latn-CS"/>
              </w:rPr>
              <w:t>ACC® 200, 200 mg</w:t>
            </w:r>
            <w:r w:rsidR="00395B4C">
              <w:rPr>
                <w:b/>
                <w:sz w:val="22"/>
                <w:szCs w:val="22"/>
                <w:lang w:val="sr-Latn-CS"/>
              </w:rPr>
              <w:t>,</w:t>
            </w:r>
            <w:r w:rsidRPr="00C248ED">
              <w:rPr>
                <w:b/>
                <w:sz w:val="22"/>
                <w:szCs w:val="22"/>
                <w:lang w:val="sr-Latn-CS"/>
              </w:rPr>
              <w:t xml:space="preserve"> prašak za oralni rastvor</w:t>
            </w:r>
          </w:p>
          <w:p w:rsidR="00C248ED" w:rsidRPr="00C248ED" w:rsidRDefault="00C248ED" w:rsidP="00CC762F">
            <w:pPr>
              <w:widowControl w:val="0"/>
              <w:autoSpaceDE w:val="0"/>
              <w:autoSpaceDN w:val="0"/>
              <w:rPr>
                <w:b/>
                <w:sz w:val="22"/>
                <w:szCs w:val="22"/>
                <w:lang w:val="sr-Latn-CS"/>
              </w:rPr>
            </w:pPr>
          </w:p>
          <w:p w:rsidR="00C248ED" w:rsidRPr="00C248ED" w:rsidRDefault="00C248ED" w:rsidP="00CC762F">
            <w:pPr>
              <w:widowControl w:val="0"/>
              <w:autoSpaceDE w:val="0"/>
              <w:autoSpaceDN w:val="0"/>
              <w:rPr>
                <w:b/>
                <w:sz w:val="22"/>
                <w:szCs w:val="22"/>
                <w:lang w:val="sr-Latn-CS"/>
              </w:rPr>
            </w:pPr>
            <w:r w:rsidRPr="00C248ED">
              <w:rPr>
                <w:b/>
                <w:sz w:val="22"/>
                <w:szCs w:val="22"/>
                <w:lang w:val="sr-Latn-CS"/>
              </w:rPr>
              <w:t>INN:</w:t>
            </w:r>
            <w:r w:rsidRPr="00C248ED">
              <w:rPr>
                <w:sz w:val="22"/>
                <w:szCs w:val="22"/>
                <w:lang w:val="sr-Latn-CS"/>
              </w:rPr>
              <w:t xml:space="preserve"> acetilcistein</w:t>
            </w:r>
            <w:r w:rsidRPr="00C248ED">
              <w:rPr>
                <w:b/>
                <w:sz w:val="22"/>
                <w:szCs w:val="22"/>
                <w:lang w:val="sr-Latn-CS"/>
              </w:rPr>
              <w:t xml:space="preserve"> </w:t>
            </w:r>
          </w:p>
          <w:p w:rsidR="00C248ED" w:rsidRPr="00C248ED" w:rsidRDefault="00C248ED" w:rsidP="00CC762F">
            <w:pPr>
              <w:jc w:val="center"/>
              <w:rPr>
                <w:b/>
                <w:bCs/>
                <w:i/>
                <w:iCs/>
                <w:sz w:val="22"/>
                <w:szCs w:val="22"/>
                <w:u w:val="single"/>
                <w:lang w:val="sr-Latn-CS"/>
              </w:rPr>
            </w:pPr>
          </w:p>
        </w:tc>
      </w:tr>
      <w:tr w:rsidR="00C248ED" w:rsidRPr="00C248ED" w:rsidTr="00CC762F">
        <w:trPr>
          <w:gridAfter w:val="1"/>
          <w:wAfter w:w="581" w:type="dxa"/>
          <w:trHeight w:val="1473"/>
          <w:jc w:val="center"/>
        </w:trPr>
        <w:tc>
          <w:tcPr>
            <w:tcW w:w="8779" w:type="dxa"/>
            <w:vAlign w:val="center"/>
          </w:tcPr>
          <w:p w:rsidR="00C248ED" w:rsidRPr="00C248ED" w:rsidRDefault="00C248ED" w:rsidP="00CC762F">
            <w:pPr>
              <w:widowControl w:val="0"/>
              <w:autoSpaceDE w:val="0"/>
              <w:autoSpaceDN w:val="0"/>
              <w:rPr>
                <w:b/>
                <w:bCs/>
                <w:sz w:val="22"/>
                <w:szCs w:val="22"/>
                <w:lang w:val="sr-Latn-CS"/>
              </w:rPr>
            </w:pPr>
            <w:r w:rsidRPr="00C248ED">
              <w:rPr>
                <w:b/>
                <w:bCs/>
                <w:sz w:val="22"/>
                <w:szCs w:val="22"/>
                <w:lang w:val="sr-Latn-CS"/>
              </w:rPr>
              <w:t>Pažljivo pročitajte ovo uputstvo, jer sadrži informacije koje su važne za Vas.</w:t>
            </w:r>
          </w:p>
          <w:p w:rsidR="00C248ED" w:rsidRPr="00C248ED" w:rsidRDefault="00C248ED" w:rsidP="00CC762F">
            <w:pPr>
              <w:widowControl w:val="0"/>
              <w:autoSpaceDE w:val="0"/>
              <w:autoSpaceDN w:val="0"/>
              <w:rPr>
                <w:sz w:val="22"/>
                <w:szCs w:val="22"/>
                <w:lang w:val="sr-Latn-CS"/>
              </w:rPr>
            </w:pPr>
            <w:r w:rsidRPr="00C248ED">
              <w:rPr>
                <w:sz w:val="22"/>
                <w:szCs w:val="22"/>
                <w:lang w:val="sr-Latn-CS"/>
              </w:rPr>
              <w:t>Ovaj lijek se može nabaviti bez ljekarskog recepta. Međutim, neophodno je da pažljivo koristite lijek ACC 100 ili ACC 200, da biste sa njim postigli najbolje rezultate.</w:t>
            </w:r>
          </w:p>
          <w:p w:rsidR="00C248ED" w:rsidRPr="00C248ED" w:rsidRDefault="00C248ED" w:rsidP="00C248ED">
            <w:pPr>
              <w:widowControl w:val="0"/>
              <w:numPr>
                <w:ilvl w:val="0"/>
                <w:numId w:val="36"/>
              </w:numPr>
              <w:tabs>
                <w:tab w:val="clear" w:pos="576"/>
                <w:tab w:val="num" w:pos="252"/>
              </w:tabs>
              <w:autoSpaceDE w:val="0"/>
              <w:autoSpaceDN w:val="0"/>
              <w:jc w:val="both"/>
              <w:rPr>
                <w:sz w:val="22"/>
                <w:szCs w:val="22"/>
                <w:lang w:val="sr-Latn-CS"/>
              </w:rPr>
            </w:pPr>
            <w:r w:rsidRPr="00C248ED">
              <w:rPr>
                <w:sz w:val="22"/>
                <w:szCs w:val="22"/>
                <w:lang w:val="sr-Latn-CS"/>
              </w:rPr>
              <w:t>Uputstvo sačuvajte. Može biti potrebno da ga ponovo pročitate.</w:t>
            </w:r>
          </w:p>
          <w:p w:rsidR="00C248ED" w:rsidRPr="00C248ED" w:rsidRDefault="00C248ED" w:rsidP="00C248ED">
            <w:pPr>
              <w:widowControl w:val="0"/>
              <w:numPr>
                <w:ilvl w:val="0"/>
                <w:numId w:val="36"/>
              </w:numPr>
              <w:tabs>
                <w:tab w:val="clear" w:pos="576"/>
                <w:tab w:val="num" w:pos="252"/>
              </w:tabs>
              <w:autoSpaceDE w:val="0"/>
              <w:autoSpaceDN w:val="0"/>
              <w:jc w:val="both"/>
              <w:rPr>
                <w:sz w:val="22"/>
                <w:szCs w:val="22"/>
                <w:lang w:val="sr-Latn-CS"/>
              </w:rPr>
            </w:pPr>
            <w:r w:rsidRPr="00C248ED">
              <w:rPr>
                <w:sz w:val="22"/>
                <w:szCs w:val="22"/>
                <w:lang w:val="sr-Latn-CS"/>
              </w:rPr>
              <w:t>Ako imate dodatnih pitanja, obratite se farmaceutu.</w:t>
            </w:r>
          </w:p>
          <w:p w:rsidR="00C248ED" w:rsidRPr="00C248ED" w:rsidRDefault="00C248ED" w:rsidP="00C248ED">
            <w:pPr>
              <w:widowControl w:val="0"/>
              <w:numPr>
                <w:ilvl w:val="0"/>
                <w:numId w:val="36"/>
              </w:numPr>
              <w:tabs>
                <w:tab w:val="clear" w:pos="576"/>
                <w:tab w:val="num" w:pos="252"/>
                <w:tab w:val="num" w:pos="720"/>
              </w:tabs>
              <w:autoSpaceDE w:val="0"/>
              <w:autoSpaceDN w:val="0"/>
              <w:jc w:val="both"/>
              <w:rPr>
                <w:sz w:val="22"/>
                <w:szCs w:val="22"/>
                <w:lang w:val="sr-Latn-CS"/>
              </w:rPr>
            </w:pPr>
            <w:r w:rsidRPr="00C248ED">
              <w:rPr>
                <w:sz w:val="22"/>
                <w:szCs w:val="22"/>
                <w:lang w:val="sr-Latn-CS"/>
              </w:rPr>
              <w:t>Ukoliko se Vaši simptomi pogoršaju ili Vam ne bude bolje posle 10 dana, morate se obratiti svom ljekaru.</w:t>
            </w:r>
          </w:p>
          <w:p w:rsidR="00C248ED" w:rsidRPr="00C248ED" w:rsidRDefault="00C248ED" w:rsidP="00C248ED">
            <w:pPr>
              <w:widowControl w:val="0"/>
              <w:numPr>
                <w:ilvl w:val="0"/>
                <w:numId w:val="36"/>
              </w:numPr>
              <w:tabs>
                <w:tab w:val="clear" w:pos="576"/>
                <w:tab w:val="num" w:pos="252"/>
                <w:tab w:val="num" w:pos="720"/>
              </w:tabs>
              <w:autoSpaceDE w:val="0"/>
              <w:autoSpaceDN w:val="0"/>
              <w:jc w:val="both"/>
              <w:rPr>
                <w:sz w:val="22"/>
                <w:szCs w:val="22"/>
                <w:lang w:val="sr-Latn-CS"/>
              </w:rPr>
            </w:pPr>
            <w:r w:rsidRPr="00C248ED">
              <w:rPr>
                <w:sz w:val="22"/>
                <w:szCs w:val="22"/>
                <w:lang w:val="sr-Latn-CS"/>
              </w:rPr>
              <w:t>Ako Vam se javi bilo koje neželjeno dejstvo recite to svom ljekaru, farmaceutu ili medicinskoj sestri. Ovo uključuje i bilo koja neželjena dejstva koja nijesu navedena u ovom uputstvu.</w:t>
            </w:r>
          </w:p>
          <w:p w:rsidR="00C248ED" w:rsidRPr="00C248ED" w:rsidRDefault="00C248ED" w:rsidP="00CC762F">
            <w:pPr>
              <w:widowControl w:val="0"/>
              <w:autoSpaceDE w:val="0"/>
              <w:autoSpaceDN w:val="0"/>
              <w:rPr>
                <w:bCs/>
                <w:sz w:val="22"/>
                <w:szCs w:val="22"/>
                <w:lang w:val="sr-Latn-CS"/>
              </w:rPr>
            </w:pPr>
          </w:p>
          <w:p w:rsidR="00C248ED" w:rsidRPr="00C248ED" w:rsidRDefault="00C248ED" w:rsidP="00CC762F">
            <w:pPr>
              <w:pStyle w:val="BodyText2"/>
              <w:rPr>
                <w:sz w:val="22"/>
                <w:szCs w:val="22"/>
                <w:lang w:val="sr-Latn-CS"/>
              </w:rPr>
            </w:pPr>
          </w:p>
        </w:tc>
      </w:tr>
      <w:tr w:rsidR="00C248ED" w:rsidRPr="00C248ED" w:rsidTr="00CC762F">
        <w:trPr>
          <w:gridAfter w:val="1"/>
          <w:wAfter w:w="581" w:type="dxa"/>
          <w:trHeight w:val="1473"/>
          <w:jc w:val="center"/>
        </w:trPr>
        <w:tc>
          <w:tcPr>
            <w:tcW w:w="8779" w:type="dxa"/>
            <w:vAlign w:val="center"/>
          </w:tcPr>
          <w:p w:rsidR="00C248ED" w:rsidRPr="00C248ED" w:rsidRDefault="00C248ED" w:rsidP="00CC762F">
            <w:pPr>
              <w:widowControl w:val="0"/>
              <w:autoSpaceDE w:val="0"/>
              <w:autoSpaceDN w:val="0"/>
              <w:rPr>
                <w:b/>
                <w:bCs/>
                <w:sz w:val="22"/>
                <w:szCs w:val="22"/>
                <w:lang w:val="sr-Latn-CS"/>
              </w:rPr>
            </w:pPr>
            <w:r w:rsidRPr="00C248ED">
              <w:rPr>
                <w:b/>
                <w:bCs/>
                <w:sz w:val="22"/>
                <w:szCs w:val="22"/>
                <w:lang w:val="sr-Latn-CS"/>
              </w:rPr>
              <w:t>U ovom uputstvu pročitaćete:</w:t>
            </w:r>
          </w:p>
          <w:p w:rsidR="00C248ED" w:rsidRPr="00C248ED" w:rsidRDefault="00C248ED" w:rsidP="00CC762F">
            <w:pPr>
              <w:widowControl w:val="0"/>
              <w:autoSpaceDE w:val="0"/>
              <w:autoSpaceDN w:val="0"/>
              <w:rPr>
                <w:bCs/>
                <w:sz w:val="22"/>
                <w:szCs w:val="22"/>
                <w:lang w:val="sr-Latn-CS"/>
              </w:rPr>
            </w:pPr>
          </w:p>
          <w:p w:rsidR="00C248ED" w:rsidRPr="00C248ED" w:rsidRDefault="00C248ED" w:rsidP="00C248ED">
            <w:pPr>
              <w:widowControl w:val="0"/>
              <w:numPr>
                <w:ilvl w:val="0"/>
                <w:numId w:val="28"/>
              </w:numPr>
              <w:tabs>
                <w:tab w:val="clear" w:pos="360"/>
                <w:tab w:val="left" w:pos="252"/>
              </w:tabs>
              <w:autoSpaceDE w:val="0"/>
              <w:autoSpaceDN w:val="0"/>
              <w:rPr>
                <w:sz w:val="22"/>
                <w:szCs w:val="22"/>
                <w:lang w:val="sr-Latn-CS"/>
              </w:rPr>
            </w:pPr>
            <w:r w:rsidRPr="00C248ED">
              <w:rPr>
                <w:sz w:val="22"/>
                <w:szCs w:val="22"/>
                <w:lang w:val="sr-Latn-CS"/>
              </w:rPr>
              <w:t>Šta je lijek ACC 100 ili ACC 200</w:t>
            </w:r>
            <w:r w:rsidRPr="00C248ED">
              <w:rPr>
                <w:b/>
                <w:sz w:val="22"/>
                <w:szCs w:val="22"/>
                <w:lang w:val="sr-Latn-CS"/>
              </w:rPr>
              <w:t xml:space="preserve"> </w:t>
            </w:r>
            <w:r w:rsidRPr="00C248ED">
              <w:rPr>
                <w:sz w:val="22"/>
                <w:szCs w:val="22"/>
                <w:lang w:val="sr-Latn-CS"/>
              </w:rPr>
              <w:t xml:space="preserve"> i čemu je namijenjen</w:t>
            </w:r>
          </w:p>
          <w:p w:rsidR="00C248ED" w:rsidRPr="00C248ED" w:rsidRDefault="00C248ED" w:rsidP="00C248ED">
            <w:pPr>
              <w:widowControl w:val="0"/>
              <w:numPr>
                <w:ilvl w:val="0"/>
                <w:numId w:val="28"/>
              </w:numPr>
              <w:tabs>
                <w:tab w:val="clear" w:pos="360"/>
                <w:tab w:val="left" w:pos="252"/>
              </w:tabs>
              <w:autoSpaceDE w:val="0"/>
              <w:autoSpaceDN w:val="0"/>
              <w:rPr>
                <w:sz w:val="22"/>
                <w:szCs w:val="22"/>
                <w:lang w:val="sr-Latn-CS"/>
              </w:rPr>
            </w:pPr>
            <w:r w:rsidRPr="00C248ED">
              <w:rPr>
                <w:sz w:val="22"/>
                <w:szCs w:val="22"/>
                <w:lang w:val="sr-Latn-CS"/>
              </w:rPr>
              <w:t>Šta treba da znate prije nego što uzmete lijek ACC 100 ili ACC 200</w:t>
            </w:r>
            <w:r w:rsidRPr="00C248ED">
              <w:rPr>
                <w:b/>
                <w:sz w:val="22"/>
                <w:szCs w:val="22"/>
                <w:lang w:val="sr-Latn-CS"/>
              </w:rPr>
              <w:t xml:space="preserve"> </w:t>
            </w:r>
            <w:r w:rsidRPr="00C248ED">
              <w:rPr>
                <w:sz w:val="22"/>
                <w:szCs w:val="22"/>
                <w:lang w:val="sr-Latn-CS"/>
              </w:rPr>
              <w:t xml:space="preserve"> </w:t>
            </w:r>
          </w:p>
          <w:p w:rsidR="00C248ED" w:rsidRPr="00C248ED" w:rsidRDefault="00C248ED" w:rsidP="00C248ED">
            <w:pPr>
              <w:widowControl w:val="0"/>
              <w:numPr>
                <w:ilvl w:val="0"/>
                <w:numId w:val="28"/>
              </w:numPr>
              <w:tabs>
                <w:tab w:val="clear" w:pos="360"/>
                <w:tab w:val="left" w:pos="252"/>
              </w:tabs>
              <w:autoSpaceDE w:val="0"/>
              <w:autoSpaceDN w:val="0"/>
              <w:rPr>
                <w:sz w:val="22"/>
                <w:szCs w:val="22"/>
                <w:lang w:val="sr-Latn-CS"/>
              </w:rPr>
            </w:pPr>
            <w:r w:rsidRPr="00C248ED">
              <w:rPr>
                <w:sz w:val="22"/>
                <w:szCs w:val="22"/>
                <w:lang w:val="sr-Latn-CS"/>
              </w:rPr>
              <w:t>Kako se upotrebljava lijek ACC 100 ili ACC 200</w:t>
            </w:r>
            <w:r w:rsidRPr="00C248ED">
              <w:rPr>
                <w:b/>
                <w:sz w:val="22"/>
                <w:szCs w:val="22"/>
                <w:lang w:val="sr-Latn-CS"/>
              </w:rPr>
              <w:t xml:space="preserve"> </w:t>
            </w:r>
            <w:r w:rsidRPr="00C248ED">
              <w:rPr>
                <w:sz w:val="22"/>
                <w:szCs w:val="22"/>
                <w:lang w:val="sr-Latn-CS"/>
              </w:rPr>
              <w:t xml:space="preserve"> </w:t>
            </w:r>
          </w:p>
          <w:p w:rsidR="00C248ED" w:rsidRPr="00C248ED" w:rsidRDefault="00C248ED" w:rsidP="00C248ED">
            <w:pPr>
              <w:widowControl w:val="0"/>
              <w:numPr>
                <w:ilvl w:val="0"/>
                <w:numId w:val="28"/>
              </w:numPr>
              <w:tabs>
                <w:tab w:val="clear" w:pos="360"/>
                <w:tab w:val="left" w:pos="252"/>
              </w:tabs>
              <w:autoSpaceDE w:val="0"/>
              <w:autoSpaceDN w:val="0"/>
              <w:rPr>
                <w:sz w:val="22"/>
                <w:szCs w:val="22"/>
                <w:lang w:val="sr-Latn-CS"/>
              </w:rPr>
            </w:pPr>
            <w:r w:rsidRPr="00C248ED">
              <w:rPr>
                <w:sz w:val="22"/>
                <w:szCs w:val="22"/>
                <w:lang w:val="sr-Latn-CS"/>
              </w:rPr>
              <w:t xml:space="preserve">Moguća neželjena dejstva </w:t>
            </w:r>
          </w:p>
          <w:p w:rsidR="00C248ED" w:rsidRPr="00C248ED" w:rsidRDefault="00C248ED" w:rsidP="00C248ED">
            <w:pPr>
              <w:widowControl w:val="0"/>
              <w:numPr>
                <w:ilvl w:val="0"/>
                <w:numId w:val="28"/>
              </w:numPr>
              <w:tabs>
                <w:tab w:val="clear" w:pos="360"/>
                <w:tab w:val="left" w:pos="252"/>
              </w:tabs>
              <w:autoSpaceDE w:val="0"/>
              <w:autoSpaceDN w:val="0"/>
              <w:rPr>
                <w:sz w:val="22"/>
                <w:szCs w:val="22"/>
                <w:lang w:val="sr-Latn-CS"/>
              </w:rPr>
            </w:pPr>
            <w:r w:rsidRPr="00C248ED">
              <w:rPr>
                <w:sz w:val="22"/>
                <w:szCs w:val="22"/>
                <w:lang w:val="sr-Latn-CS"/>
              </w:rPr>
              <w:t>Kako čuvati lijek ACC 100 ili ACC 200</w:t>
            </w:r>
            <w:r w:rsidRPr="00C248ED">
              <w:rPr>
                <w:b/>
                <w:sz w:val="22"/>
                <w:szCs w:val="22"/>
                <w:lang w:val="sr-Latn-CS"/>
              </w:rPr>
              <w:t xml:space="preserve"> </w:t>
            </w:r>
            <w:r w:rsidRPr="00C248ED">
              <w:rPr>
                <w:sz w:val="22"/>
                <w:szCs w:val="22"/>
                <w:lang w:val="sr-Latn-CS"/>
              </w:rPr>
              <w:t xml:space="preserve"> </w:t>
            </w:r>
          </w:p>
          <w:p w:rsidR="00C248ED" w:rsidRPr="00C248ED" w:rsidRDefault="00C248ED" w:rsidP="00C248ED">
            <w:pPr>
              <w:widowControl w:val="0"/>
              <w:numPr>
                <w:ilvl w:val="0"/>
                <w:numId w:val="28"/>
              </w:numPr>
              <w:tabs>
                <w:tab w:val="clear" w:pos="360"/>
                <w:tab w:val="left" w:pos="252"/>
              </w:tabs>
              <w:autoSpaceDE w:val="0"/>
              <w:autoSpaceDN w:val="0"/>
              <w:rPr>
                <w:b/>
                <w:bCs/>
                <w:sz w:val="22"/>
                <w:szCs w:val="22"/>
                <w:lang w:val="sr-Latn-CS"/>
              </w:rPr>
            </w:pPr>
            <w:r w:rsidRPr="00C248ED">
              <w:rPr>
                <w:sz w:val="22"/>
                <w:szCs w:val="22"/>
                <w:lang w:val="sr-Latn-CS"/>
              </w:rPr>
              <w:t>Dodatne informacije</w:t>
            </w:r>
          </w:p>
          <w:p w:rsidR="00C248ED" w:rsidRPr="00C248ED" w:rsidRDefault="00C248ED" w:rsidP="00CC762F">
            <w:pPr>
              <w:widowControl w:val="0"/>
              <w:autoSpaceDE w:val="0"/>
              <w:autoSpaceDN w:val="0"/>
              <w:rPr>
                <w:b/>
                <w:bCs/>
                <w:sz w:val="22"/>
                <w:szCs w:val="22"/>
                <w:lang w:val="sr-Latn-CS"/>
              </w:rPr>
            </w:pPr>
          </w:p>
        </w:tc>
      </w:tr>
    </w:tbl>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p>
    <w:p w:rsidR="00C248ED" w:rsidRPr="00C248ED" w:rsidRDefault="00C248ED" w:rsidP="00C248ED">
      <w:pPr>
        <w:pStyle w:val="Header"/>
        <w:tabs>
          <w:tab w:val="left" w:pos="284"/>
        </w:tabs>
        <w:rPr>
          <w:sz w:val="22"/>
          <w:szCs w:val="22"/>
          <w:lang w:val="sr-Latn-CS"/>
        </w:rPr>
      </w:pPr>
      <w:r w:rsidRPr="00C248ED">
        <w:rPr>
          <w:sz w:val="22"/>
          <w:szCs w:val="22"/>
          <w:lang w:val="sr-Latn-CS"/>
        </w:rPr>
        <w:br w:type="page"/>
      </w:r>
    </w:p>
    <w:tbl>
      <w:tblPr>
        <w:tblW w:w="10188" w:type="dxa"/>
        <w:tblLayout w:type="fixed"/>
        <w:tblLook w:val="0000" w:firstRow="0" w:lastRow="0" w:firstColumn="0" w:lastColumn="0" w:noHBand="0" w:noVBand="0"/>
      </w:tblPr>
      <w:tblGrid>
        <w:gridCol w:w="10188"/>
      </w:tblGrid>
      <w:tr w:rsidR="00C248ED" w:rsidRPr="00C248ED" w:rsidTr="00CC762F">
        <w:tc>
          <w:tcPr>
            <w:tcW w:w="10188" w:type="dxa"/>
            <w:vAlign w:val="center"/>
          </w:tcPr>
          <w:p w:rsidR="00C248ED" w:rsidRDefault="00C248ED" w:rsidP="00C248ED">
            <w:pPr>
              <w:pStyle w:val="Header"/>
              <w:tabs>
                <w:tab w:val="clear" w:pos="4320"/>
                <w:tab w:val="clear" w:pos="8640"/>
                <w:tab w:val="left" w:pos="284"/>
              </w:tabs>
              <w:jc w:val="both"/>
              <w:rPr>
                <w:b/>
                <w:sz w:val="22"/>
                <w:szCs w:val="22"/>
                <w:lang w:val="sr-Latn-CS"/>
              </w:rPr>
            </w:pPr>
          </w:p>
          <w:p w:rsidR="00C248ED" w:rsidRPr="00C248ED" w:rsidRDefault="00C248ED" w:rsidP="00C248ED">
            <w:pPr>
              <w:pStyle w:val="Header"/>
              <w:numPr>
                <w:ilvl w:val="0"/>
                <w:numId w:val="37"/>
              </w:numPr>
              <w:tabs>
                <w:tab w:val="clear" w:pos="4320"/>
                <w:tab w:val="clear" w:pos="8640"/>
                <w:tab w:val="left" w:pos="284"/>
              </w:tabs>
              <w:jc w:val="both"/>
              <w:rPr>
                <w:b/>
                <w:sz w:val="22"/>
                <w:szCs w:val="22"/>
                <w:lang w:val="sr-Latn-CS"/>
              </w:rPr>
            </w:pPr>
            <w:r w:rsidRPr="00C248ED">
              <w:rPr>
                <w:b/>
                <w:sz w:val="22"/>
                <w:szCs w:val="22"/>
                <w:lang w:val="sr-Latn-CS"/>
              </w:rPr>
              <w:t>ŠTA JE LIJEK  ACC 100 ili ACC 200 I ČEMU JE NAMIJENJEN</w:t>
            </w:r>
          </w:p>
          <w:p w:rsidR="00C248ED" w:rsidRPr="00C248ED" w:rsidRDefault="00C248ED" w:rsidP="00CC762F">
            <w:pPr>
              <w:pStyle w:val="Header"/>
              <w:rPr>
                <w:bCs/>
                <w:sz w:val="22"/>
                <w:szCs w:val="22"/>
                <w:lang w:val="sr-Latn-CS"/>
              </w:rPr>
            </w:pPr>
          </w:p>
          <w:p w:rsidR="00C248ED" w:rsidRPr="00C248ED" w:rsidRDefault="00C248ED" w:rsidP="00CC762F">
            <w:pPr>
              <w:pStyle w:val="Header"/>
              <w:rPr>
                <w:bCs/>
                <w:sz w:val="22"/>
                <w:szCs w:val="22"/>
                <w:lang w:val="sr-Latn-CS"/>
              </w:rPr>
            </w:pPr>
            <w:r w:rsidRPr="00C248ED">
              <w:rPr>
                <w:bCs/>
                <w:sz w:val="22"/>
                <w:szCs w:val="22"/>
                <w:lang w:val="sr-Latn-CS"/>
              </w:rPr>
              <w:t>Lijek ACC 100 i ACC 200 je mukolitik i namijenjen je za liječenje poremećaja disajnih organa praćenih prekomjernim stvaranjem gustog i viskoznog sekreta.</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 xml:space="preserve"> Mukolitici smanjuju gustinu sekreta u disajnim putevima, olakšavaju i potpomažu iskašljavanje u stanjima akutnih i hroničnih oboljenja disajnih organa koja su praćena stvaranjem gustog sekreta i otežanim iskašljavanjem.</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lang w:val="sr-Latn-CS"/>
              </w:rPr>
            </w:pPr>
          </w:p>
        </w:tc>
      </w:tr>
      <w:tr w:rsidR="00C248ED" w:rsidRPr="00C248ED" w:rsidTr="00CC762F">
        <w:trPr>
          <w:trHeight w:val="356"/>
        </w:trPr>
        <w:tc>
          <w:tcPr>
            <w:tcW w:w="10188" w:type="dxa"/>
            <w:vAlign w:val="center"/>
          </w:tcPr>
          <w:p w:rsidR="00C248ED" w:rsidRPr="00C248ED" w:rsidRDefault="00C248ED" w:rsidP="00CC762F">
            <w:pPr>
              <w:widowControl w:val="0"/>
              <w:autoSpaceDE w:val="0"/>
              <w:autoSpaceDN w:val="0"/>
              <w:rPr>
                <w:b/>
                <w:caps/>
                <w:sz w:val="22"/>
                <w:szCs w:val="22"/>
                <w:lang w:val="sr-Latn-CS"/>
              </w:rPr>
            </w:pPr>
            <w:r w:rsidRPr="00C248ED">
              <w:rPr>
                <w:b/>
                <w:bCs/>
                <w:sz w:val="22"/>
                <w:szCs w:val="22"/>
                <w:lang w:val="sr-Latn-CS"/>
              </w:rPr>
              <w:t>2.</w:t>
            </w:r>
            <w:r w:rsidRPr="00C248ED">
              <w:rPr>
                <w:bCs/>
                <w:sz w:val="22"/>
                <w:szCs w:val="22"/>
                <w:lang w:val="sr-Latn-CS"/>
              </w:rPr>
              <w:t xml:space="preserve"> </w:t>
            </w:r>
            <w:r w:rsidRPr="00C248ED">
              <w:rPr>
                <w:b/>
                <w:caps/>
                <w:sz w:val="22"/>
                <w:szCs w:val="22"/>
                <w:lang w:val="sr-Latn-CS"/>
              </w:rPr>
              <w:t xml:space="preserve">Šta treba da znate prIJe nego što uzmete lIJek </w:t>
            </w:r>
            <w:r w:rsidRPr="00C248ED">
              <w:rPr>
                <w:b/>
                <w:sz w:val="22"/>
                <w:szCs w:val="22"/>
                <w:lang w:val="sr-Latn-CS"/>
              </w:rPr>
              <w:t>ACC 100 ili ACC 200</w:t>
            </w:r>
          </w:p>
        </w:tc>
      </w:tr>
      <w:tr w:rsidR="00C248ED" w:rsidRPr="00C248ED" w:rsidTr="00CC762F">
        <w:trPr>
          <w:trHeight w:val="336"/>
        </w:trPr>
        <w:tc>
          <w:tcPr>
            <w:tcW w:w="10188" w:type="dxa"/>
            <w:vAlign w:val="center"/>
          </w:tcPr>
          <w:p w:rsidR="00C248ED" w:rsidRPr="00C248ED" w:rsidRDefault="00C248ED" w:rsidP="00CC762F">
            <w:pPr>
              <w:pStyle w:val="Header"/>
              <w:tabs>
                <w:tab w:val="left" w:pos="284"/>
              </w:tabs>
              <w:rPr>
                <w:sz w:val="22"/>
                <w:szCs w:val="22"/>
                <w:lang w:val="sr-Latn-CS"/>
              </w:rPr>
            </w:pPr>
          </w:p>
        </w:tc>
      </w:tr>
      <w:tr w:rsidR="00C248ED" w:rsidRPr="00C248ED" w:rsidTr="00CC762F">
        <w:trPr>
          <w:trHeight w:val="180"/>
        </w:trPr>
        <w:tc>
          <w:tcPr>
            <w:tcW w:w="10188" w:type="dxa"/>
            <w:vAlign w:val="center"/>
          </w:tcPr>
          <w:p w:rsidR="00C248ED" w:rsidRPr="00C248ED" w:rsidRDefault="00C248ED" w:rsidP="00CC762F">
            <w:pPr>
              <w:pStyle w:val="Heading2"/>
              <w:jc w:val="both"/>
              <w:rPr>
                <w:rFonts w:ascii="Times New Roman" w:hAnsi="Times New Roman" w:cs="Times New Roman"/>
                <w:i w:val="0"/>
                <w:sz w:val="22"/>
                <w:szCs w:val="22"/>
                <w:lang w:val="sr-Latn-CS"/>
              </w:rPr>
            </w:pPr>
            <w:r w:rsidRPr="00C248ED">
              <w:rPr>
                <w:rFonts w:ascii="Times New Roman" w:hAnsi="Times New Roman" w:cs="Times New Roman"/>
                <w:i w:val="0"/>
                <w:sz w:val="22"/>
                <w:szCs w:val="22"/>
                <w:lang w:val="sr-Latn-CS"/>
              </w:rPr>
              <w:t>Lijek ACC 100 ili ACC 200</w:t>
            </w:r>
            <w:r w:rsidRPr="00C248ED">
              <w:rPr>
                <w:rFonts w:ascii="Times New Roman" w:hAnsi="Times New Roman" w:cs="Times New Roman"/>
                <w:sz w:val="22"/>
                <w:szCs w:val="22"/>
                <w:lang w:val="sr-Latn-CS"/>
              </w:rPr>
              <w:t xml:space="preserve"> </w:t>
            </w:r>
            <w:r w:rsidRPr="00C248ED">
              <w:rPr>
                <w:rFonts w:ascii="Times New Roman" w:hAnsi="Times New Roman" w:cs="Times New Roman"/>
                <w:i w:val="0"/>
                <w:sz w:val="22"/>
                <w:szCs w:val="22"/>
                <w:lang w:val="sr-Latn-CS"/>
              </w:rPr>
              <w:t xml:space="preserve"> ne smijete koristiti:</w:t>
            </w:r>
          </w:p>
        </w:tc>
      </w:tr>
      <w:tr w:rsidR="00C248ED" w:rsidRPr="00C248ED" w:rsidTr="00CC762F">
        <w:trPr>
          <w:trHeight w:val="1145"/>
        </w:trPr>
        <w:tc>
          <w:tcPr>
            <w:tcW w:w="10188" w:type="dxa"/>
            <w:vAlign w:val="center"/>
          </w:tcPr>
          <w:p w:rsidR="00C248ED" w:rsidRPr="00C248ED" w:rsidRDefault="00C248ED" w:rsidP="00C248ED">
            <w:pPr>
              <w:pStyle w:val="Header"/>
              <w:numPr>
                <w:ilvl w:val="0"/>
                <w:numId w:val="36"/>
              </w:numPr>
              <w:tabs>
                <w:tab w:val="clear" w:pos="4320"/>
                <w:tab w:val="clear" w:pos="8640"/>
                <w:tab w:val="left" w:pos="284"/>
              </w:tabs>
              <w:jc w:val="both"/>
              <w:rPr>
                <w:sz w:val="22"/>
                <w:szCs w:val="22"/>
                <w:lang w:val="sr-Latn-CS"/>
              </w:rPr>
            </w:pPr>
            <w:r w:rsidRPr="00C248ED">
              <w:rPr>
                <w:sz w:val="22"/>
                <w:szCs w:val="22"/>
                <w:lang w:val="sr-Latn-CS"/>
              </w:rPr>
              <w:t>ako ste alergični (preosjetljivi) na acetilcistein ili na bilo koji drugi sastojak lijeka ACC 100 ili ACC 200</w:t>
            </w:r>
          </w:p>
          <w:p w:rsidR="00C248ED" w:rsidRPr="00C248ED" w:rsidRDefault="00C248ED" w:rsidP="00C248ED">
            <w:pPr>
              <w:pStyle w:val="Header"/>
              <w:numPr>
                <w:ilvl w:val="0"/>
                <w:numId w:val="36"/>
              </w:numPr>
              <w:tabs>
                <w:tab w:val="clear" w:pos="4320"/>
                <w:tab w:val="clear" w:pos="8640"/>
                <w:tab w:val="left" w:pos="284"/>
              </w:tabs>
              <w:jc w:val="both"/>
              <w:rPr>
                <w:sz w:val="22"/>
                <w:szCs w:val="22"/>
                <w:lang w:val="sr-Latn-CS"/>
              </w:rPr>
            </w:pPr>
            <w:r w:rsidRPr="00C248ED">
              <w:rPr>
                <w:sz w:val="22"/>
                <w:szCs w:val="22"/>
                <w:lang w:val="sr-Latn-CS"/>
              </w:rPr>
              <w:t>kod djece mlađe od 2 godine</w:t>
            </w:r>
          </w:p>
          <w:p w:rsidR="00C248ED" w:rsidRPr="00C248ED" w:rsidRDefault="00C248ED" w:rsidP="00C248ED">
            <w:pPr>
              <w:pStyle w:val="Header"/>
              <w:numPr>
                <w:ilvl w:val="0"/>
                <w:numId w:val="36"/>
              </w:numPr>
              <w:tabs>
                <w:tab w:val="clear" w:pos="4320"/>
                <w:tab w:val="clear" w:pos="8640"/>
                <w:tab w:val="left" w:pos="284"/>
              </w:tabs>
              <w:jc w:val="both"/>
              <w:rPr>
                <w:sz w:val="22"/>
                <w:szCs w:val="22"/>
                <w:lang w:val="sr-Latn-CS"/>
              </w:rPr>
            </w:pPr>
            <w:r w:rsidRPr="00C248ED">
              <w:rPr>
                <w:sz w:val="22"/>
                <w:szCs w:val="22"/>
                <w:lang w:val="sr-Latn-CS"/>
              </w:rPr>
              <w:t>ukoliko bolujete od aktivnog čira na želucu ili dvanaestopalačnom crijevu (gastrični ili duodenalni ulkus)</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227"/>
        </w:trPr>
        <w:tc>
          <w:tcPr>
            <w:tcW w:w="10188" w:type="dxa"/>
            <w:vAlign w:val="center"/>
          </w:tcPr>
          <w:p w:rsidR="00C248ED" w:rsidRPr="00C248ED" w:rsidRDefault="00C248ED" w:rsidP="00CC762F">
            <w:pPr>
              <w:pStyle w:val="Header"/>
              <w:tabs>
                <w:tab w:val="left" w:pos="284"/>
              </w:tabs>
              <w:rPr>
                <w:b/>
                <w:bCs/>
                <w:sz w:val="22"/>
                <w:szCs w:val="22"/>
                <w:lang w:val="sr-Latn-CS"/>
              </w:rPr>
            </w:pPr>
            <w:r w:rsidRPr="00C248ED">
              <w:rPr>
                <w:b/>
                <w:bCs/>
                <w:sz w:val="22"/>
                <w:szCs w:val="22"/>
                <w:lang w:val="sr-Latn-CS"/>
              </w:rPr>
              <w:t xml:space="preserve">Kada uzimate lijek </w:t>
            </w:r>
            <w:r w:rsidRPr="00C248ED">
              <w:rPr>
                <w:b/>
                <w:sz w:val="22"/>
                <w:szCs w:val="22"/>
                <w:lang w:val="sr-Latn-CS"/>
              </w:rPr>
              <w:t>ACC 100 ili ACC 200</w:t>
            </w:r>
            <w:r w:rsidRPr="00C248ED">
              <w:rPr>
                <w:b/>
                <w:bCs/>
                <w:sz w:val="22"/>
                <w:szCs w:val="22"/>
                <w:lang w:val="sr-Latn-CS"/>
              </w:rPr>
              <w:t>, posebno vodite računa:</w:t>
            </w:r>
          </w:p>
          <w:p w:rsidR="00C248ED" w:rsidRPr="00C248ED" w:rsidRDefault="00C248ED" w:rsidP="00CC762F">
            <w:pPr>
              <w:pStyle w:val="Header"/>
              <w:tabs>
                <w:tab w:val="left" w:pos="284"/>
              </w:tabs>
              <w:rPr>
                <w:b/>
                <w:bCs/>
                <w:sz w:val="22"/>
                <w:szCs w:val="22"/>
                <w:lang w:val="sr-Latn-CS"/>
              </w:rPr>
            </w:pPr>
          </w:p>
        </w:tc>
      </w:tr>
      <w:tr w:rsidR="00C248ED" w:rsidRPr="00C248ED" w:rsidTr="00CC762F">
        <w:trPr>
          <w:trHeight w:val="1145"/>
        </w:trPr>
        <w:tc>
          <w:tcPr>
            <w:tcW w:w="10188" w:type="dxa"/>
            <w:vAlign w:val="center"/>
          </w:tcPr>
          <w:p w:rsidR="00C248ED" w:rsidRPr="00C248ED" w:rsidRDefault="00C248ED" w:rsidP="00CC762F">
            <w:pPr>
              <w:pStyle w:val="Header"/>
              <w:rPr>
                <w:sz w:val="22"/>
                <w:szCs w:val="22"/>
                <w:lang w:val="sr-Latn-CS"/>
              </w:rPr>
            </w:pPr>
            <w:r w:rsidRPr="00C248ED">
              <w:rPr>
                <w:sz w:val="22"/>
                <w:szCs w:val="22"/>
                <w:lang w:val="sr-Latn-CS"/>
              </w:rPr>
              <w:t>Ukoliko Vi ili Vaše dijete patite od bronhijalne astme, uzimajte lijek sa oprezom i ukoliko dođe do pogoršanja bolesti ili gušenja odmah prekinite liječenje i obratite se svom ljekaru.</w:t>
            </w:r>
          </w:p>
          <w:p w:rsidR="00C248ED" w:rsidRPr="00C248ED" w:rsidRDefault="00C248ED" w:rsidP="00CC762F">
            <w:pPr>
              <w:pStyle w:val="Header"/>
              <w:rPr>
                <w:sz w:val="22"/>
                <w:szCs w:val="22"/>
                <w:lang w:val="sr-Latn-CS"/>
              </w:rPr>
            </w:pPr>
            <w:r w:rsidRPr="00C248ED">
              <w:rPr>
                <w:sz w:val="22"/>
                <w:szCs w:val="22"/>
                <w:lang w:val="sr-Latn-CS"/>
              </w:rPr>
              <w:t>Ljekovi iz grupe mukolitika kojoj pripada lijek ACC 100 i ACC 200, mogu izazvati bronhijalnu opstrukciju kod djece mlađe od 2 godine. Zbog fizioloških karakteristika respiratornih puteva mogućnost uklanjanja bronhijalnog</w:t>
            </w:r>
          </w:p>
          <w:p w:rsidR="00C248ED" w:rsidRPr="00C248ED" w:rsidRDefault="00C248ED" w:rsidP="00CC762F">
            <w:pPr>
              <w:pStyle w:val="Header"/>
              <w:rPr>
                <w:sz w:val="22"/>
                <w:szCs w:val="22"/>
                <w:lang w:val="sr-Latn-CS"/>
              </w:rPr>
            </w:pPr>
            <w:r w:rsidRPr="00C248ED">
              <w:rPr>
                <w:sz w:val="22"/>
                <w:szCs w:val="22"/>
                <w:lang w:val="sr-Latn-CS"/>
              </w:rPr>
              <w:t>sekreta je ograničena. Zato ove ljekove ne treba primjenjivati kod djece mlađe od 2 godine (vidjeti odjeljak „Lijek ACC 100 i ACC 200 ne smijete koristiti”).</w:t>
            </w:r>
          </w:p>
          <w:p w:rsidR="00C248ED" w:rsidRP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Ukoliko Vi ili Vaše dijete bolujete ili ste bolovali od čira na želucu ili dvanaestopalačnom crijevu, ili ako</w:t>
            </w:r>
          </w:p>
          <w:p w:rsidR="00C248ED" w:rsidRPr="00C248ED" w:rsidRDefault="00C248ED" w:rsidP="00CC762F">
            <w:pPr>
              <w:pStyle w:val="Header"/>
              <w:rPr>
                <w:sz w:val="22"/>
                <w:szCs w:val="22"/>
                <w:lang w:val="sr-Latn-CS"/>
              </w:rPr>
            </w:pPr>
            <w:r w:rsidRPr="00C248ED">
              <w:rPr>
                <w:sz w:val="22"/>
                <w:szCs w:val="22"/>
                <w:lang w:val="sr-Latn-CS"/>
              </w:rPr>
              <w:t>istovremeno uzimate ljekove koji oštećuju želudac, obavezno konsultujte Vašeg ljekara prije primjene lijeka (vidjeti odjeljak „Lijek ACC 100 i ACC 200  ne smijete koristiti”).</w:t>
            </w:r>
          </w:p>
          <w:p w:rsidR="00C248ED" w:rsidRP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Ukoliko ste starija osoba sa oslabljenom funkcijom disajnih organa (respiratornom insuficijencijom) konsultujte</w:t>
            </w:r>
          </w:p>
          <w:p w:rsidR="00C248ED" w:rsidRPr="00C248ED" w:rsidRDefault="00C248ED" w:rsidP="00CC762F">
            <w:pPr>
              <w:pStyle w:val="Header"/>
              <w:rPr>
                <w:sz w:val="22"/>
                <w:szCs w:val="22"/>
                <w:lang w:val="sr-Latn-CS"/>
              </w:rPr>
            </w:pPr>
            <w:r w:rsidRPr="00C248ED">
              <w:rPr>
                <w:sz w:val="22"/>
                <w:szCs w:val="22"/>
                <w:lang w:val="sr-Latn-CS"/>
              </w:rPr>
              <w:t>Vašeg ljekara prije primjene lijeka. Moguće je da dođe do omekšavanja i razvodnjavanja prekomjerne količine</w:t>
            </w:r>
          </w:p>
          <w:p w:rsidR="00C248ED" w:rsidRPr="00C248ED" w:rsidRDefault="00C248ED" w:rsidP="00CC762F">
            <w:pPr>
              <w:pStyle w:val="Header"/>
              <w:rPr>
                <w:sz w:val="22"/>
                <w:szCs w:val="22"/>
                <w:lang w:val="sr-Latn-CS"/>
              </w:rPr>
            </w:pPr>
            <w:r w:rsidRPr="00C248ED">
              <w:rPr>
                <w:sz w:val="22"/>
                <w:szCs w:val="22"/>
                <w:lang w:val="sr-Latn-CS"/>
              </w:rPr>
              <w:t>sekreta, naročito na početku terapije. Ukoliko imate poteškoća sa iskašljavanjem, preporučujemo da uz terapiju</w:t>
            </w:r>
          </w:p>
          <w:p w:rsidR="00C248ED" w:rsidRPr="00C248ED" w:rsidRDefault="00C248ED" w:rsidP="00CC762F">
            <w:pPr>
              <w:pStyle w:val="Header"/>
              <w:rPr>
                <w:sz w:val="22"/>
                <w:szCs w:val="22"/>
                <w:lang w:val="sr-Latn-CS"/>
              </w:rPr>
            </w:pPr>
            <w:r w:rsidRPr="00C248ED">
              <w:rPr>
                <w:sz w:val="22"/>
                <w:szCs w:val="22"/>
                <w:lang w:val="sr-Latn-CS"/>
              </w:rPr>
              <w:t>acetilcisteinom primijenite i respiratornu fizikalnu terapiju (posturalnu drenažu i bronhijalnu aspiraciju) kako bi se izbjeglo zadržavanje sekreta.</w:t>
            </w:r>
          </w:p>
          <w:p w:rsidR="00C248ED" w:rsidRPr="00C248ED" w:rsidRDefault="00C248ED" w:rsidP="00CC762F">
            <w:pPr>
              <w:pStyle w:val="Header"/>
              <w:rPr>
                <w:sz w:val="22"/>
                <w:szCs w:val="22"/>
                <w:lang w:val="sr-Latn-CS"/>
              </w:rPr>
            </w:pPr>
          </w:p>
        </w:tc>
      </w:tr>
      <w:tr w:rsidR="00C248ED" w:rsidRPr="00C248ED" w:rsidTr="00CC762F">
        <w:trPr>
          <w:trHeight w:val="267"/>
        </w:trPr>
        <w:tc>
          <w:tcPr>
            <w:tcW w:w="10188" w:type="dxa"/>
            <w:vAlign w:val="center"/>
          </w:tcPr>
          <w:p w:rsidR="00C248ED" w:rsidRPr="00C248ED" w:rsidRDefault="00C248ED" w:rsidP="00CC762F">
            <w:pPr>
              <w:widowControl w:val="0"/>
              <w:autoSpaceDE w:val="0"/>
              <w:autoSpaceDN w:val="0"/>
              <w:rPr>
                <w:b/>
                <w:sz w:val="22"/>
                <w:szCs w:val="22"/>
                <w:lang w:val="sr-Latn-CS"/>
              </w:rPr>
            </w:pPr>
            <w:r w:rsidRPr="00C248ED">
              <w:rPr>
                <w:b/>
                <w:sz w:val="22"/>
                <w:szCs w:val="22"/>
                <w:lang w:val="sr-Latn-CS"/>
              </w:rPr>
              <w:t>Primjena drugih ljekova</w:t>
            </w:r>
          </w:p>
          <w:p w:rsidR="00C248ED" w:rsidRPr="00C248ED" w:rsidRDefault="00C248ED" w:rsidP="00CC762F">
            <w:pPr>
              <w:widowControl w:val="0"/>
              <w:autoSpaceDE w:val="0"/>
              <w:autoSpaceDN w:val="0"/>
              <w:rPr>
                <w:b/>
                <w:bCs/>
                <w:sz w:val="22"/>
                <w:szCs w:val="22"/>
                <w:lang w:val="sr-Latn-CS"/>
              </w:rPr>
            </w:pPr>
          </w:p>
        </w:tc>
      </w:tr>
      <w:tr w:rsidR="00C248ED" w:rsidRPr="00C248ED" w:rsidTr="00CC762F">
        <w:trPr>
          <w:trHeight w:val="538"/>
        </w:trPr>
        <w:tc>
          <w:tcPr>
            <w:tcW w:w="10188" w:type="dxa"/>
            <w:vAlign w:val="center"/>
          </w:tcPr>
          <w:p w:rsidR="00C248ED" w:rsidRPr="00C248ED" w:rsidRDefault="00C248ED" w:rsidP="00CC762F">
            <w:pPr>
              <w:pStyle w:val="Header"/>
              <w:tabs>
                <w:tab w:val="left" w:pos="284"/>
              </w:tabs>
              <w:rPr>
                <w:i/>
                <w:sz w:val="22"/>
                <w:szCs w:val="22"/>
                <w:lang w:val="sr-Latn-CS"/>
              </w:rPr>
            </w:pPr>
            <w:r w:rsidRPr="00C248ED">
              <w:rPr>
                <w:i/>
                <w:sz w:val="22"/>
                <w:szCs w:val="22"/>
                <w:lang w:val="sr-Latn-CS"/>
              </w:rPr>
              <w:t>Kažite svom ljekaru i farmaceutu ako uzimate ili ste do nedavno uzimali bilo koji drugi lijek, uključujući i one koji se mogu nabaviti bez ljekarskog recepta.</w:t>
            </w:r>
          </w:p>
          <w:p w:rsidR="00C248ED" w:rsidRPr="00C248ED" w:rsidRDefault="00C248ED" w:rsidP="00CC762F">
            <w:pPr>
              <w:pStyle w:val="Header"/>
              <w:rPr>
                <w:sz w:val="22"/>
                <w:szCs w:val="22"/>
                <w:lang w:val="sr-Latn-CS"/>
              </w:rPr>
            </w:pPr>
            <w:r w:rsidRPr="00C248ED">
              <w:rPr>
                <w:sz w:val="22"/>
                <w:szCs w:val="22"/>
                <w:lang w:val="sr-Latn-CS"/>
              </w:rPr>
              <w:t>Kombinovana primjena acetilcisteina sa antitusicima (ljekovi protiv kašlja) može uzrokovati opasnu retenciju  sekreta usljed smanjenja refleksa kašlja. Konsultujte Vašeg ljekara prije primjene lijeka</w:t>
            </w:r>
          </w:p>
          <w:p w:rsidR="00C248ED" w:rsidRP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Poželjno je ne miješati druge ljekove sa rastvorom lijeka ACC100 i ACC200.</w:t>
            </w:r>
          </w:p>
          <w:p w:rsid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Aktivni ugalj može smanjiti dejstvo acetilcisteina.</w:t>
            </w:r>
          </w:p>
          <w:p w:rsidR="00C248ED" w:rsidRP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Do danas se izveštaji o inaktivaciji antibiotika u prisustvu acetilcisteina odnose samo na in vitro eksperimente u kojima su navedene supstance miješane direktno. Ipak, iz razloga bezbjednosti, oralne antibiotike treba primjenjivati odvojeno od acetilcisteina i u intervalu od najmanje 2 sata.</w:t>
            </w:r>
          </w:p>
          <w:p w:rsidR="00C248ED" w:rsidRPr="00C248ED" w:rsidRDefault="00C248ED" w:rsidP="00CC762F">
            <w:pPr>
              <w:pStyle w:val="Header"/>
              <w:rPr>
                <w:sz w:val="22"/>
                <w:szCs w:val="22"/>
                <w:lang w:val="sr-Latn-CS"/>
              </w:rPr>
            </w:pPr>
            <w:r w:rsidRPr="00C248ED">
              <w:rPr>
                <w:sz w:val="22"/>
                <w:szCs w:val="22"/>
                <w:lang w:val="sr-Latn-CS"/>
              </w:rPr>
              <w:t>Pokazalo se da istovremena primjena nitroglicerina sa acetilcisteinom izaziva značajnu hipotenziju i dilataciju temporalne arterije, što dovodi do napada glavobolje.</w:t>
            </w:r>
          </w:p>
          <w:p w:rsidR="00C248ED" w:rsidRPr="00C248ED" w:rsidRDefault="00C248ED" w:rsidP="00CC762F">
            <w:pPr>
              <w:pStyle w:val="Header"/>
              <w:tabs>
                <w:tab w:val="left" w:pos="284"/>
              </w:tabs>
              <w:rPr>
                <w:sz w:val="22"/>
                <w:szCs w:val="22"/>
                <w:lang w:val="sr-Latn-CS"/>
              </w:rPr>
            </w:pPr>
            <w:r w:rsidRPr="00C248ED">
              <w:rPr>
                <w:sz w:val="22"/>
                <w:szCs w:val="22"/>
                <w:lang w:val="sr-Latn-CS"/>
              </w:rPr>
              <w:t>Ukoliko je neophodno zajedno primijeniti nitroglicerin i acetilcistein, pratiti znake smanjenja krvnog pritiska i upozoriti pacijenta na mogući napad glavobolje.</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Ukoliko Vi ili Vaše dijete koristite neke od gore navedenih ljekova, obavezno konsultujte Vašeg ljekara prije</w:t>
            </w:r>
          </w:p>
          <w:p w:rsidR="00C248ED" w:rsidRPr="00C248ED" w:rsidRDefault="00C248ED" w:rsidP="00CC762F">
            <w:pPr>
              <w:pStyle w:val="Header"/>
              <w:tabs>
                <w:tab w:val="left" w:pos="284"/>
              </w:tabs>
              <w:rPr>
                <w:sz w:val="22"/>
                <w:szCs w:val="22"/>
                <w:lang w:val="sr-Latn-CS"/>
              </w:rPr>
            </w:pPr>
            <w:r w:rsidRPr="00C248ED">
              <w:rPr>
                <w:sz w:val="22"/>
                <w:szCs w:val="22"/>
                <w:lang w:val="sr-Latn-CS"/>
              </w:rPr>
              <w:t>primjene lijeka ACC 100 ili ACC 200.</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u w:val="single"/>
                <w:lang w:val="sr-Latn-CS"/>
              </w:rPr>
            </w:pPr>
            <w:r w:rsidRPr="00C248ED">
              <w:rPr>
                <w:sz w:val="22"/>
                <w:szCs w:val="22"/>
                <w:u w:val="single"/>
                <w:lang w:val="it-IT"/>
              </w:rPr>
              <w:t>Interakcije</w:t>
            </w:r>
            <w:r w:rsidRPr="00C248ED">
              <w:rPr>
                <w:sz w:val="22"/>
                <w:szCs w:val="22"/>
                <w:u w:val="single"/>
                <w:lang w:val="sr-Latn-CS"/>
              </w:rPr>
              <w:t xml:space="preserve"> </w:t>
            </w:r>
            <w:r w:rsidRPr="00C248ED">
              <w:rPr>
                <w:sz w:val="22"/>
                <w:szCs w:val="22"/>
                <w:u w:val="single"/>
                <w:lang w:val="it-IT"/>
              </w:rPr>
              <w:t>sa</w:t>
            </w:r>
            <w:r w:rsidRPr="00C248ED">
              <w:rPr>
                <w:sz w:val="22"/>
                <w:szCs w:val="22"/>
                <w:u w:val="single"/>
                <w:lang w:val="sr-Latn-CS"/>
              </w:rPr>
              <w:t xml:space="preserve"> </w:t>
            </w:r>
            <w:r w:rsidRPr="00C248ED">
              <w:rPr>
                <w:sz w:val="22"/>
                <w:szCs w:val="22"/>
                <w:u w:val="single"/>
                <w:lang w:val="it-IT"/>
              </w:rPr>
              <w:t>rezultatima</w:t>
            </w:r>
            <w:r w:rsidRPr="00C248ED">
              <w:rPr>
                <w:sz w:val="22"/>
                <w:szCs w:val="22"/>
                <w:u w:val="single"/>
                <w:lang w:val="sr-Latn-CS"/>
              </w:rPr>
              <w:t xml:space="preserve"> </w:t>
            </w:r>
            <w:r w:rsidRPr="00C248ED">
              <w:rPr>
                <w:sz w:val="22"/>
                <w:szCs w:val="22"/>
                <w:u w:val="single"/>
                <w:lang w:val="it-IT"/>
              </w:rPr>
              <w:t>laboratorijskih</w:t>
            </w:r>
            <w:r w:rsidRPr="00C248ED">
              <w:rPr>
                <w:sz w:val="22"/>
                <w:szCs w:val="22"/>
                <w:u w:val="single"/>
                <w:lang w:val="sr-Latn-CS"/>
              </w:rPr>
              <w:t xml:space="preserve"> </w:t>
            </w:r>
            <w:r w:rsidRPr="00C248ED">
              <w:rPr>
                <w:sz w:val="22"/>
                <w:szCs w:val="22"/>
                <w:u w:val="single"/>
                <w:lang w:val="it-IT"/>
              </w:rPr>
              <w:t>testova</w:t>
            </w:r>
          </w:p>
          <w:p w:rsidR="00C248ED" w:rsidRPr="00C248ED" w:rsidRDefault="00C248ED" w:rsidP="00CC762F">
            <w:pPr>
              <w:pStyle w:val="Header"/>
              <w:tabs>
                <w:tab w:val="left" w:pos="284"/>
              </w:tabs>
              <w:rPr>
                <w:sz w:val="22"/>
                <w:szCs w:val="22"/>
                <w:lang w:val="sr-Latn-CS"/>
              </w:rPr>
            </w:pPr>
            <w:r w:rsidRPr="00C248ED">
              <w:rPr>
                <w:sz w:val="22"/>
                <w:szCs w:val="22"/>
                <w:lang w:val="it-IT"/>
              </w:rPr>
              <w:t>Acetilcistein</w:t>
            </w:r>
            <w:r w:rsidRPr="00C248ED">
              <w:rPr>
                <w:sz w:val="22"/>
                <w:szCs w:val="22"/>
                <w:lang w:val="sr-Latn-CS"/>
              </w:rPr>
              <w:t xml:space="preserve">, </w:t>
            </w:r>
            <w:r w:rsidRPr="00C248ED">
              <w:rPr>
                <w:sz w:val="22"/>
                <w:szCs w:val="22"/>
                <w:lang w:val="it-IT"/>
              </w:rPr>
              <w:t>aktivni</w:t>
            </w:r>
            <w:r w:rsidRPr="00C248ED">
              <w:rPr>
                <w:sz w:val="22"/>
                <w:szCs w:val="22"/>
                <w:lang w:val="sr-Latn-CS"/>
              </w:rPr>
              <w:t xml:space="preserve"> </w:t>
            </w:r>
            <w:r w:rsidRPr="00C248ED">
              <w:rPr>
                <w:sz w:val="22"/>
                <w:szCs w:val="22"/>
                <w:lang w:val="it-IT"/>
              </w:rPr>
              <w:t>sastojak</w:t>
            </w:r>
            <w:r w:rsidRPr="00C248ED">
              <w:rPr>
                <w:sz w:val="22"/>
                <w:szCs w:val="22"/>
                <w:lang w:val="sr-Latn-CS"/>
              </w:rPr>
              <w:t xml:space="preserve"> </w:t>
            </w:r>
            <w:r w:rsidRPr="00C248ED">
              <w:rPr>
                <w:sz w:val="22"/>
                <w:szCs w:val="22"/>
                <w:lang w:val="it-IT"/>
              </w:rPr>
              <w:t>lijeka</w:t>
            </w:r>
            <w:r w:rsidRPr="00C248ED">
              <w:rPr>
                <w:sz w:val="22"/>
                <w:szCs w:val="22"/>
                <w:lang w:val="sr-Latn-CS"/>
              </w:rPr>
              <w:t xml:space="preserve"> </w:t>
            </w:r>
            <w:r w:rsidRPr="00C248ED">
              <w:rPr>
                <w:sz w:val="22"/>
                <w:szCs w:val="22"/>
                <w:lang w:val="it-IT"/>
              </w:rPr>
              <w:t>ACC</w:t>
            </w:r>
            <w:r w:rsidRPr="00C248ED">
              <w:rPr>
                <w:sz w:val="22"/>
                <w:szCs w:val="22"/>
                <w:lang w:val="sr-Latn-CS"/>
              </w:rPr>
              <w:t xml:space="preserve">100 </w:t>
            </w:r>
            <w:r w:rsidRPr="00C248ED">
              <w:rPr>
                <w:sz w:val="22"/>
                <w:szCs w:val="22"/>
                <w:lang w:val="it-IT"/>
              </w:rPr>
              <w:t>i</w:t>
            </w:r>
            <w:r w:rsidRPr="00C248ED">
              <w:rPr>
                <w:sz w:val="22"/>
                <w:szCs w:val="22"/>
                <w:lang w:val="sr-Latn-CS"/>
              </w:rPr>
              <w:t xml:space="preserve"> </w:t>
            </w:r>
            <w:r w:rsidRPr="00C248ED">
              <w:rPr>
                <w:sz w:val="22"/>
                <w:szCs w:val="22"/>
                <w:lang w:val="it-IT"/>
              </w:rPr>
              <w:t>ACC</w:t>
            </w:r>
            <w:r w:rsidRPr="00C248ED">
              <w:rPr>
                <w:sz w:val="22"/>
                <w:szCs w:val="22"/>
                <w:lang w:val="sr-Latn-CS"/>
              </w:rPr>
              <w:t xml:space="preserve"> 200, </w:t>
            </w:r>
            <w:r w:rsidRPr="00C248ED">
              <w:rPr>
                <w:sz w:val="22"/>
                <w:szCs w:val="22"/>
                <w:lang w:val="it-IT"/>
              </w:rPr>
              <w:t>mo</w:t>
            </w:r>
            <w:r w:rsidRPr="00C248ED">
              <w:rPr>
                <w:sz w:val="22"/>
                <w:szCs w:val="22"/>
                <w:lang w:val="sr-Latn-CS"/>
              </w:rPr>
              <w:t>ž</w:t>
            </w:r>
            <w:r w:rsidRPr="00C248ED">
              <w:rPr>
                <w:sz w:val="22"/>
                <w:szCs w:val="22"/>
                <w:lang w:val="it-IT"/>
              </w:rPr>
              <w:t>e</w:t>
            </w:r>
            <w:r w:rsidRPr="00C248ED">
              <w:rPr>
                <w:sz w:val="22"/>
                <w:szCs w:val="22"/>
                <w:lang w:val="sr-Latn-CS"/>
              </w:rPr>
              <w:t xml:space="preserve"> </w:t>
            </w:r>
            <w:r w:rsidRPr="00C248ED">
              <w:rPr>
                <w:sz w:val="22"/>
                <w:szCs w:val="22"/>
                <w:lang w:val="it-IT"/>
              </w:rPr>
              <w:t>uticati</w:t>
            </w:r>
            <w:r w:rsidRPr="00C248ED">
              <w:rPr>
                <w:sz w:val="22"/>
                <w:szCs w:val="22"/>
                <w:lang w:val="sr-Latn-CS"/>
              </w:rPr>
              <w:t xml:space="preserve"> </w:t>
            </w:r>
            <w:r w:rsidRPr="00C248ED">
              <w:rPr>
                <w:sz w:val="22"/>
                <w:szCs w:val="22"/>
                <w:lang w:val="it-IT"/>
              </w:rPr>
              <w:t>na</w:t>
            </w:r>
            <w:r w:rsidRPr="00C248ED">
              <w:rPr>
                <w:sz w:val="22"/>
                <w:szCs w:val="22"/>
                <w:lang w:val="sr-Latn-CS"/>
              </w:rPr>
              <w:t xml:space="preserve"> </w:t>
            </w:r>
            <w:r w:rsidRPr="00C248ED">
              <w:rPr>
                <w:sz w:val="22"/>
                <w:szCs w:val="22"/>
                <w:lang w:val="it-IT"/>
              </w:rPr>
              <w:t>rezultate</w:t>
            </w:r>
            <w:r w:rsidRPr="00C248ED">
              <w:rPr>
                <w:sz w:val="22"/>
                <w:szCs w:val="22"/>
                <w:lang w:val="sr-Latn-CS"/>
              </w:rPr>
              <w:t xml:space="preserve"> </w:t>
            </w:r>
            <w:r w:rsidRPr="00C248ED">
              <w:rPr>
                <w:sz w:val="22"/>
                <w:szCs w:val="22"/>
                <w:lang w:val="it-IT"/>
              </w:rPr>
              <w:t>kolorimetrijske</w:t>
            </w:r>
            <w:r w:rsidRPr="00C248ED">
              <w:rPr>
                <w:sz w:val="22"/>
                <w:szCs w:val="22"/>
                <w:lang w:val="sr-Latn-CS"/>
              </w:rPr>
              <w:t xml:space="preserve"> </w:t>
            </w:r>
            <w:r w:rsidRPr="00C248ED">
              <w:rPr>
                <w:sz w:val="22"/>
                <w:szCs w:val="22"/>
                <w:lang w:val="it-IT"/>
              </w:rPr>
              <w:t>analize</w:t>
            </w:r>
            <w:r w:rsidRPr="00C248ED">
              <w:rPr>
                <w:sz w:val="22"/>
                <w:szCs w:val="22"/>
                <w:lang w:val="sr-Latn-CS"/>
              </w:rPr>
              <w:t xml:space="preserve"> </w:t>
            </w:r>
            <w:r w:rsidRPr="00C248ED">
              <w:rPr>
                <w:sz w:val="22"/>
                <w:szCs w:val="22"/>
                <w:lang w:val="it-IT"/>
              </w:rPr>
              <w:t>salicilata</w:t>
            </w:r>
            <w:r w:rsidRPr="00C248ED">
              <w:rPr>
                <w:sz w:val="22"/>
                <w:szCs w:val="22"/>
                <w:lang w:val="sr-Latn-CS"/>
              </w:rPr>
              <w:t xml:space="preserve"> </w:t>
            </w:r>
            <w:r w:rsidRPr="00C248ED">
              <w:rPr>
                <w:sz w:val="22"/>
                <w:szCs w:val="22"/>
                <w:lang w:val="it-IT"/>
              </w:rPr>
              <w:t>kao</w:t>
            </w:r>
            <w:r w:rsidRPr="00C248ED">
              <w:rPr>
                <w:sz w:val="22"/>
                <w:szCs w:val="22"/>
                <w:lang w:val="sr-Latn-CS"/>
              </w:rPr>
              <w:t xml:space="preserve"> </w:t>
            </w:r>
            <w:r w:rsidRPr="00C248ED">
              <w:rPr>
                <w:sz w:val="22"/>
                <w:szCs w:val="22"/>
                <w:lang w:val="it-IT"/>
              </w:rPr>
              <w:t>i</w:t>
            </w:r>
            <w:r w:rsidRPr="00C248ED">
              <w:rPr>
                <w:sz w:val="22"/>
                <w:szCs w:val="22"/>
                <w:lang w:val="sr-Latn-CS"/>
              </w:rPr>
              <w:t xml:space="preserve"> </w:t>
            </w:r>
            <w:r w:rsidRPr="00C248ED">
              <w:rPr>
                <w:sz w:val="22"/>
                <w:szCs w:val="22"/>
                <w:lang w:val="it-IT"/>
              </w:rPr>
              <w:t>na</w:t>
            </w:r>
            <w:r w:rsidRPr="00C248ED">
              <w:rPr>
                <w:sz w:val="22"/>
                <w:szCs w:val="22"/>
                <w:lang w:val="sr-Latn-CS"/>
              </w:rPr>
              <w:t xml:space="preserve"> </w:t>
            </w:r>
            <w:r w:rsidRPr="00C248ED">
              <w:rPr>
                <w:sz w:val="22"/>
                <w:szCs w:val="22"/>
                <w:lang w:val="it-IT"/>
              </w:rPr>
              <w:t>rezultate</w:t>
            </w:r>
            <w:r w:rsidRPr="00C248ED">
              <w:rPr>
                <w:sz w:val="22"/>
                <w:szCs w:val="22"/>
                <w:lang w:val="sr-Latn-CS"/>
              </w:rPr>
              <w:t xml:space="preserve"> </w:t>
            </w:r>
            <w:r w:rsidRPr="00C248ED">
              <w:rPr>
                <w:sz w:val="22"/>
                <w:szCs w:val="22"/>
                <w:lang w:val="it-IT"/>
              </w:rPr>
              <w:t>odre</w:t>
            </w:r>
            <w:r w:rsidRPr="00C248ED">
              <w:rPr>
                <w:sz w:val="22"/>
                <w:szCs w:val="22"/>
                <w:lang w:val="sr-Latn-CS"/>
              </w:rPr>
              <w:t>đ</w:t>
            </w:r>
            <w:r w:rsidRPr="00C248ED">
              <w:rPr>
                <w:sz w:val="22"/>
                <w:szCs w:val="22"/>
                <w:lang w:val="it-IT"/>
              </w:rPr>
              <w:t>ivanja</w:t>
            </w:r>
            <w:r w:rsidRPr="00C248ED">
              <w:rPr>
                <w:sz w:val="22"/>
                <w:szCs w:val="22"/>
                <w:lang w:val="sr-Latn-CS"/>
              </w:rPr>
              <w:t xml:space="preserve"> </w:t>
            </w:r>
            <w:r w:rsidRPr="00C248ED">
              <w:rPr>
                <w:sz w:val="22"/>
                <w:szCs w:val="22"/>
                <w:lang w:val="it-IT"/>
              </w:rPr>
              <w:t>ketonskih</w:t>
            </w:r>
            <w:r w:rsidRPr="00C248ED">
              <w:rPr>
                <w:sz w:val="22"/>
                <w:szCs w:val="22"/>
                <w:lang w:val="sr-Latn-CS"/>
              </w:rPr>
              <w:t xml:space="preserve"> </w:t>
            </w:r>
            <w:r w:rsidRPr="00C248ED">
              <w:rPr>
                <w:sz w:val="22"/>
                <w:szCs w:val="22"/>
                <w:lang w:val="it-IT"/>
              </w:rPr>
              <w:t>tijela</w:t>
            </w:r>
            <w:r w:rsidRPr="00C248ED">
              <w:rPr>
                <w:sz w:val="22"/>
                <w:szCs w:val="22"/>
                <w:lang w:val="sr-Latn-CS"/>
              </w:rPr>
              <w:t xml:space="preserve"> </w:t>
            </w:r>
            <w:r w:rsidRPr="00C248ED">
              <w:rPr>
                <w:sz w:val="22"/>
                <w:szCs w:val="22"/>
                <w:lang w:val="it-IT"/>
              </w:rPr>
              <w:t>u</w:t>
            </w:r>
            <w:r w:rsidRPr="00C248ED">
              <w:rPr>
                <w:sz w:val="22"/>
                <w:szCs w:val="22"/>
                <w:lang w:val="sr-Latn-CS"/>
              </w:rPr>
              <w:t xml:space="preserve"> </w:t>
            </w:r>
            <w:r w:rsidRPr="00C248ED">
              <w:rPr>
                <w:sz w:val="22"/>
                <w:szCs w:val="22"/>
                <w:lang w:val="it-IT"/>
              </w:rPr>
              <w:t>urinu</w:t>
            </w:r>
            <w:r w:rsidRPr="00C248ED">
              <w:rPr>
                <w:sz w:val="22"/>
                <w:szCs w:val="22"/>
                <w:lang w:val="sr-Latn-CS"/>
              </w:rPr>
              <w:t>.</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291"/>
        </w:trPr>
        <w:tc>
          <w:tcPr>
            <w:tcW w:w="10188" w:type="dxa"/>
            <w:vAlign w:val="center"/>
          </w:tcPr>
          <w:p w:rsidR="00C248ED" w:rsidRPr="00C248ED" w:rsidRDefault="00C248ED" w:rsidP="00CC762F">
            <w:pPr>
              <w:pStyle w:val="Header"/>
              <w:tabs>
                <w:tab w:val="left" w:pos="284"/>
              </w:tabs>
              <w:rPr>
                <w:sz w:val="22"/>
                <w:szCs w:val="22"/>
                <w:lang w:val="sr-Latn-CS"/>
              </w:rPr>
            </w:pPr>
            <w:r w:rsidRPr="00C248ED">
              <w:rPr>
                <w:b/>
                <w:bCs/>
                <w:sz w:val="22"/>
                <w:szCs w:val="22"/>
                <w:lang w:val="sr-Latn-CS"/>
              </w:rPr>
              <w:lastRenderedPageBreak/>
              <w:t xml:space="preserve">Uzimanje lijeka </w:t>
            </w:r>
            <w:r w:rsidRPr="00C248ED">
              <w:rPr>
                <w:b/>
                <w:sz w:val="22"/>
                <w:szCs w:val="22"/>
                <w:lang w:val="sr-Latn-CS"/>
              </w:rPr>
              <w:t>ACC 100 ili ACC 200</w:t>
            </w:r>
            <w:r w:rsidRPr="00C248ED">
              <w:rPr>
                <w:b/>
                <w:bCs/>
                <w:sz w:val="22"/>
                <w:szCs w:val="22"/>
                <w:lang w:val="sr-Latn-CS"/>
              </w:rPr>
              <w:t xml:space="preserve"> sa hranom ili pićima</w:t>
            </w:r>
          </w:p>
        </w:tc>
      </w:tr>
      <w:tr w:rsidR="00C248ED" w:rsidRPr="00C248ED" w:rsidTr="00CC762F">
        <w:trPr>
          <w:trHeight w:val="291"/>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Nijesu poznate bilo kakve interakcije sa hranom ili pićima.</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176"/>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Primjena lijeka ACC 100 ili ACC 200 u periodu trudnoće i dojenja</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spacing w:before="40" w:after="40"/>
              <w:rPr>
                <w:i/>
                <w:sz w:val="22"/>
                <w:szCs w:val="22"/>
                <w:lang w:val="sr-Latn-CS"/>
              </w:rPr>
            </w:pPr>
            <w:r w:rsidRPr="00C248ED">
              <w:rPr>
                <w:i/>
                <w:sz w:val="22"/>
                <w:szCs w:val="22"/>
                <w:lang w:val="sr-Latn-CS"/>
              </w:rPr>
              <w:t>Prije nego što počnete da uzimate neki lijek, posavjetujte sa svojim ljekarom ili farmaceutom.</w:t>
            </w:r>
          </w:p>
          <w:p w:rsidR="00C248ED" w:rsidRPr="00C248ED" w:rsidRDefault="00C248ED" w:rsidP="00CC762F">
            <w:pPr>
              <w:pStyle w:val="Header"/>
              <w:tabs>
                <w:tab w:val="left" w:pos="284"/>
              </w:tabs>
              <w:spacing w:before="40" w:after="40"/>
              <w:rPr>
                <w:i/>
                <w:sz w:val="22"/>
                <w:szCs w:val="22"/>
                <w:lang w:val="sr-Latn-CS"/>
              </w:rPr>
            </w:pPr>
          </w:p>
          <w:p w:rsidR="00C248ED" w:rsidRPr="00C248ED" w:rsidRDefault="00C248ED" w:rsidP="00CC762F">
            <w:pPr>
              <w:pStyle w:val="Header"/>
              <w:tabs>
                <w:tab w:val="left" w:pos="284"/>
              </w:tabs>
              <w:spacing w:before="40" w:after="40"/>
              <w:rPr>
                <w:sz w:val="22"/>
                <w:szCs w:val="22"/>
                <w:u w:val="single"/>
                <w:lang w:val="sr-Latn-CS"/>
              </w:rPr>
            </w:pPr>
            <w:r w:rsidRPr="00C248ED">
              <w:rPr>
                <w:sz w:val="22"/>
                <w:szCs w:val="22"/>
                <w:u w:val="single"/>
                <w:lang w:val="sr-Latn-CS"/>
              </w:rPr>
              <w:t>Trudnoća</w:t>
            </w:r>
          </w:p>
          <w:p w:rsidR="00C248ED" w:rsidRPr="00C248ED" w:rsidRDefault="00C248ED" w:rsidP="00CC762F">
            <w:pPr>
              <w:pStyle w:val="Header"/>
              <w:tabs>
                <w:tab w:val="left" w:pos="284"/>
              </w:tabs>
              <w:rPr>
                <w:sz w:val="22"/>
                <w:szCs w:val="22"/>
                <w:lang w:val="sr-Latn-CS"/>
              </w:rPr>
            </w:pPr>
            <w:r w:rsidRPr="00C248ED">
              <w:rPr>
                <w:sz w:val="22"/>
                <w:szCs w:val="22"/>
                <w:lang w:val="sr-Latn-CS"/>
              </w:rPr>
              <w:t>S obzirom da nema dovoljno iskustva o primjeni acetilcisteina kod trudnica, ovaj lijek uzimajte samo ako ljekar smatra da je to zaista neophodno.</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u w:val="single"/>
                <w:lang w:val="sr-Latn-CS"/>
              </w:rPr>
            </w:pPr>
            <w:r w:rsidRPr="00C248ED">
              <w:rPr>
                <w:sz w:val="22"/>
                <w:szCs w:val="22"/>
                <w:u w:val="single"/>
                <w:lang w:val="sr-Latn-CS"/>
              </w:rPr>
              <w:t>Dojenje</w:t>
            </w:r>
          </w:p>
          <w:p w:rsidR="00C248ED" w:rsidRPr="00C248ED" w:rsidRDefault="00C248ED" w:rsidP="00CC762F">
            <w:pPr>
              <w:pStyle w:val="Header"/>
              <w:tabs>
                <w:tab w:val="left" w:pos="284"/>
              </w:tabs>
              <w:rPr>
                <w:sz w:val="22"/>
                <w:szCs w:val="22"/>
                <w:lang w:val="sr-Latn-CS"/>
              </w:rPr>
            </w:pPr>
            <w:r w:rsidRPr="00C248ED">
              <w:rPr>
                <w:sz w:val="22"/>
                <w:szCs w:val="22"/>
                <w:lang w:val="sr-Latn-CS"/>
              </w:rPr>
              <w:t>Nema podataka o izlučivanju acetilcisteina u majčino mlijeko. Zbog toga je potrebno da ovaj lijek primjenjujete tokom dojenja samo ako ljekar to smatra zaista neophodnim.</w:t>
            </w:r>
          </w:p>
          <w:p w:rsidR="00C248ED" w:rsidRPr="00C248ED" w:rsidRDefault="00C248ED" w:rsidP="00CC762F">
            <w:pPr>
              <w:pStyle w:val="Header"/>
              <w:tabs>
                <w:tab w:val="left" w:pos="284"/>
              </w:tabs>
              <w:spacing w:before="40" w:after="40"/>
              <w:rPr>
                <w:i/>
                <w:sz w:val="22"/>
                <w:szCs w:val="22"/>
                <w:lang w:val="sr-Latn-CS"/>
              </w:rPr>
            </w:pPr>
          </w:p>
        </w:tc>
      </w:tr>
      <w:tr w:rsidR="00C248ED" w:rsidRPr="00C248ED" w:rsidTr="00CC762F">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Uticaj lijeka ACC 100 ili ACC 200 na upravljanje motornim vozilima i rukovanje mašinama</w:t>
            </w:r>
            <w:r w:rsidRPr="00C248ED">
              <w:rPr>
                <w:b/>
                <w:bCs/>
                <w:sz w:val="22"/>
                <w:szCs w:val="22"/>
                <w:lang w:val="sr-Latn-CS"/>
              </w:rPr>
              <w:t xml:space="preserve"> </w:t>
            </w:r>
          </w:p>
        </w:tc>
      </w:tr>
      <w:tr w:rsidR="00C248ED" w:rsidRPr="00C248ED" w:rsidTr="00CC762F">
        <w:trPr>
          <w:trHeight w:val="732"/>
        </w:trPr>
        <w:tc>
          <w:tcPr>
            <w:tcW w:w="10188" w:type="dxa"/>
            <w:vAlign w:val="center"/>
          </w:tcPr>
          <w:p w:rsidR="00C248ED" w:rsidRPr="00C248ED" w:rsidRDefault="00C248ED" w:rsidP="00CC762F">
            <w:pPr>
              <w:pStyle w:val="Header"/>
              <w:tabs>
                <w:tab w:val="left" w:pos="284"/>
              </w:tabs>
              <w:spacing w:before="40" w:after="40"/>
              <w:rPr>
                <w:sz w:val="22"/>
                <w:szCs w:val="22"/>
                <w:lang w:val="sr-Latn-CS"/>
              </w:rPr>
            </w:pPr>
            <w:r w:rsidRPr="00C248ED">
              <w:rPr>
                <w:sz w:val="22"/>
                <w:szCs w:val="22"/>
                <w:lang w:val="sr-Latn-CS"/>
              </w:rPr>
              <w:t>Nema dokaza da acetilcistein  utiče na sposobnost upravljanja motornim vozilom ili rukovanja mašinama.</w:t>
            </w:r>
          </w:p>
        </w:tc>
      </w:tr>
      <w:tr w:rsidR="00C248ED" w:rsidRPr="00C248ED" w:rsidTr="00CC762F">
        <w:trPr>
          <w:trHeight w:val="290"/>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Važne informacije o nekim sastojcima lijeka</w:t>
            </w:r>
            <w:r w:rsidRPr="00C248ED">
              <w:rPr>
                <w:sz w:val="22"/>
                <w:szCs w:val="22"/>
                <w:lang w:val="sr-Latn-CS"/>
              </w:rPr>
              <w:t xml:space="preserve"> </w:t>
            </w:r>
            <w:r w:rsidRPr="00C248ED">
              <w:rPr>
                <w:b/>
                <w:sz w:val="22"/>
                <w:szCs w:val="22"/>
                <w:lang w:val="sr-Latn-CS"/>
              </w:rPr>
              <w:t>ACC 100 ili ACC 200</w:t>
            </w:r>
            <w:r w:rsidRPr="00C248ED">
              <w:rPr>
                <w:sz w:val="22"/>
                <w:szCs w:val="22"/>
                <w:lang w:val="sr-Latn-CS"/>
              </w:rPr>
              <w:t xml:space="preserve">  </w:t>
            </w:r>
          </w:p>
        </w:tc>
      </w:tr>
      <w:tr w:rsidR="00C248ED" w:rsidRPr="00C248ED" w:rsidTr="00CC762F">
        <w:trPr>
          <w:trHeight w:val="1242"/>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Ovaj lijek sadrži saharozu. Jedna kesica lijeka ACC 100 sadrži 2,8295 g saharoze što je ekvivalentno oko 0.24 ugljenohidratne jedinice. Jedna kesica lijeka ACC 200 sadrži 2,717 g saharoze, što je ekvivalentno 0.23 ugljenohidratne jedinice. Potreban je oprez prilikom primjene ovog lijeka kod pacijenata sa šećernom bolešću.</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lang w:val="sr-Latn-CS"/>
              </w:rPr>
            </w:pPr>
            <w:r w:rsidRPr="00C248ED">
              <w:rPr>
                <w:sz w:val="22"/>
                <w:szCs w:val="22"/>
                <w:lang w:val="sr-Latn-CS"/>
              </w:rPr>
              <w:t>U slučaju netolerancije na neke od šećera, obratite se Vašem ljekaru prije upotrebe ovog lijeka.</w:t>
            </w:r>
          </w:p>
          <w:p w:rsidR="00C248ED" w:rsidRPr="00C248ED" w:rsidRDefault="00C248ED" w:rsidP="00CC762F">
            <w:pPr>
              <w:pStyle w:val="Header"/>
              <w:tabs>
                <w:tab w:val="left" w:pos="284"/>
              </w:tabs>
              <w:spacing w:before="40" w:after="40"/>
              <w:rPr>
                <w:sz w:val="22"/>
                <w:szCs w:val="22"/>
                <w:lang w:val="sr-Latn-CS"/>
              </w:rPr>
            </w:pPr>
          </w:p>
          <w:p w:rsidR="00C248ED" w:rsidRPr="00C248ED" w:rsidRDefault="00C248ED" w:rsidP="00CC762F">
            <w:pPr>
              <w:pStyle w:val="Header"/>
              <w:tabs>
                <w:tab w:val="left" w:pos="284"/>
              </w:tabs>
              <w:spacing w:before="40" w:after="40"/>
              <w:rPr>
                <w:sz w:val="22"/>
                <w:szCs w:val="22"/>
                <w:lang w:val="sr-Latn-CS"/>
              </w:rPr>
            </w:pPr>
          </w:p>
        </w:tc>
      </w:tr>
      <w:tr w:rsidR="00C248ED" w:rsidRPr="00C248ED" w:rsidTr="00CC762F">
        <w:tc>
          <w:tcPr>
            <w:tcW w:w="10188" w:type="dxa"/>
            <w:vAlign w:val="center"/>
          </w:tcPr>
          <w:p w:rsidR="00C248ED" w:rsidRDefault="00C248ED" w:rsidP="00CC762F">
            <w:pPr>
              <w:widowControl w:val="0"/>
              <w:autoSpaceDE w:val="0"/>
              <w:autoSpaceDN w:val="0"/>
              <w:ind w:left="540" w:hanging="540"/>
              <w:rPr>
                <w:b/>
                <w:sz w:val="22"/>
                <w:szCs w:val="22"/>
                <w:lang w:val="sr-Latn-CS"/>
              </w:rPr>
            </w:pPr>
          </w:p>
          <w:p w:rsidR="00C248ED" w:rsidRDefault="00C248ED" w:rsidP="00CC762F">
            <w:pPr>
              <w:widowControl w:val="0"/>
              <w:autoSpaceDE w:val="0"/>
              <w:autoSpaceDN w:val="0"/>
              <w:ind w:left="540" w:hanging="540"/>
              <w:rPr>
                <w:b/>
                <w:sz w:val="22"/>
                <w:szCs w:val="22"/>
                <w:lang w:val="sr-Latn-CS"/>
              </w:rPr>
            </w:pPr>
            <w:r w:rsidRPr="00C248ED">
              <w:rPr>
                <w:b/>
                <w:sz w:val="22"/>
                <w:szCs w:val="22"/>
                <w:lang w:val="sr-Latn-CS"/>
              </w:rPr>
              <w:lastRenderedPageBreak/>
              <w:t xml:space="preserve">3. </w:t>
            </w:r>
            <w:r w:rsidRPr="00C248ED">
              <w:rPr>
                <w:b/>
                <w:bCs/>
                <w:sz w:val="22"/>
                <w:szCs w:val="22"/>
                <w:lang w:val="sr-Latn-CS"/>
              </w:rPr>
              <w:t xml:space="preserve">KAKO </w:t>
            </w:r>
            <w:r w:rsidRPr="00C248ED">
              <w:rPr>
                <w:b/>
                <w:bCs/>
                <w:caps/>
                <w:sz w:val="22"/>
                <w:szCs w:val="22"/>
                <w:lang w:val="sr-Latn-CS"/>
              </w:rPr>
              <w:t xml:space="preserve">se upotrebljava lijek </w:t>
            </w:r>
            <w:r w:rsidRPr="00C248ED">
              <w:rPr>
                <w:b/>
                <w:sz w:val="22"/>
                <w:szCs w:val="22"/>
                <w:lang w:val="sr-Latn-CS"/>
              </w:rPr>
              <w:t>ACC 100 ili ACC 200</w:t>
            </w:r>
          </w:p>
          <w:p w:rsidR="00C248ED" w:rsidRPr="00C248ED" w:rsidRDefault="00C248ED" w:rsidP="00CC762F">
            <w:pPr>
              <w:widowControl w:val="0"/>
              <w:autoSpaceDE w:val="0"/>
              <w:autoSpaceDN w:val="0"/>
              <w:ind w:left="540" w:hanging="540"/>
              <w:rPr>
                <w:b/>
                <w:bCs/>
                <w:sz w:val="22"/>
                <w:szCs w:val="22"/>
                <w:lang w:val="sr-Latn-CS"/>
              </w:rPr>
            </w:pP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spacing w:before="40" w:after="40"/>
              <w:rPr>
                <w:i/>
                <w:sz w:val="22"/>
                <w:szCs w:val="22"/>
                <w:lang w:val="sr-Latn-CS"/>
              </w:rPr>
            </w:pPr>
            <w:r w:rsidRPr="00C248ED">
              <w:rPr>
                <w:i/>
                <w:sz w:val="22"/>
                <w:szCs w:val="22"/>
                <w:lang w:val="sr-Latn-CS"/>
              </w:rPr>
              <w:lastRenderedPageBreak/>
              <w:t>Lijek ACC 100 ili ACC 200  uzimajte uijvek tačno onako kako vam je to objasnio Vaš ljekar. Ako nijeste sasvim sigurni, provjerite sa svojim ljekarom ili farmaceutom.</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lang w:val="sr-Latn-CS"/>
              </w:rPr>
            </w:pPr>
            <w:r w:rsidRPr="00C248ED">
              <w:rPr>
                <w:sz w:val="22"/>
                <w:szCs w:val="22"/>
                <w:lang w:val="sr-Latn-CS"/>
              </w:rPr>
              <w:t>Prašak za oralni rastvor treba rastvoriti u čaši vode, promiješati kašičicom ako je potrebno i odmah popiti. Tokom terapije treba uzimati dosta tečnosti.</w:t>
            </w:r>
          </w:p>
          <w:p w:rsidR="00C248ED" w:rsidRPr="00C248ED" w:rsidRDefault="00C248ED" w:rsidP="00CC762F">
            <w:pPr>
              <w:pStyle w:val="Header"/>
              <w:rPr>
                <w:sz w:val="22"/>
                <w:szCs w:val="22"/>
                <w:lang w:val="sr-Latn-CS"/>
              </w:rPr>
            </w:pPr>
            <w:r w:rsidRPr="00C248ED">
              <w:rPr>
                <w:sz w:val="22"/>
                <w:szCs w:val="22"/>
                <w:lang w:val="sr-Latn-CS"/>
              </w:rPr>
              <w:t>Trajanje terapije može biti 5 do 10 dana.</w:t>
            </w:r>
          </w:p>
          <w:p w:rsidR="00C248ED" w:rsidRPr="00C248ED" w:rsidRDefault="00C248ED" w:rsidP="00CC762F">
            <w:pPr>
              <w:pStyle w:val="Header"/>
              <w:rPr>
                <w:sz w:val="22"/>
                <w:szCs w:val="22"/>
                <w:lang w:val="sr-Latn-CS"/>
              </w:rPr>
            </w:pPr>
            <w:r w:rsidRPr="00C248ED">
              <w:rPr>
                <w:sz w:val="22"/>
                <w:szCs w:val="22"/>
                <w:lang w:val="sr-Latn-CS"/>
              </w:rPr>
              <w:t>Ako se simptomi zadrže, ili se počnu češće javljati, ili ako primijetite neke druge promjene ili pogoršanje, obratite se svom ljekaru.</w:t>
            </w:r>
          </w:p>
          <w:p w:rsidR="00C248ED" w:rsidRPr="00C248ED" w:rsidRDefault="00C248ED" w:rsidP="00CC762F">
            <w:pPr>
              <w:pStyle w:val="Header"/>
              <w:rPr>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Ne prekoračujte preporučenu dozu lijeka.</w:t>
            </w:r>
          </w:p>
          <w:p w:rsidR="00C248ED" w:rsidRPr="00C248ED" w:rsidRDefault="00C248ED" w:rsidP="00CC762F">
            <w:pPr>
              <w:pStyle w:val="Header"/>
              <w:tabs>
                <w:tab w:val="left" w:pos="284"/>
              </w:tabs>
              <w:rPr>
                <w:sz w:val="22"/>
                <w:szCs w:val="22"/>
                <w:lang w:val="sr-Latn-CS"/>
              </w:rPr>
            </w:pPr>
            <w:r w:rsidRPr="00C248ED">
              <w:rPr>
                <w:sz w:val="22"/>
                <w:szCs w:val="22"/>
                <w:lang w:val="sr-Latn-CS"/>
              </w:rPr>
              <w:t>Ukoliko se Vaši simptomi pogoršaju ili Vam ne bude bolje poslije 10 dana, obavezno se konsultujte sa Vašim ljekarom!</w:t>
            </w:r>
          </w:p>
          <w:p w:rsidR="00C248ED" w:rsidRPr="00C248ED" w:rsidRDefault="00C248ED" w:rsidP="00CC762F">
            <w:pPr>
              <w:pStyle w:val="Header"/>
              <w:tabs>
                <w:tab w:val="left" w:pos="284"/>
              </w:tabs>
              <w:rPr>
                <w:sz w:val="22"/>
                <w:szCs w:val="22"/>
                <w:lang w:val="sr-Latn-CS"/>
              </w:rPr>
            </w:pPr>
            <w:r w:rsidRPr="00C248ED">
              <w:rPr>
                <w:sz w:val="22"/>
                <w:szCs w:val="22"/>
                <w:lang w:val="sr-Latn-CS"/>
              </w:rPr>
              <w:t xml:space="preserve">Preporučuje se primjena sljedećih doza lijeka: </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b/>
                <w:sz w:val="22"/>
                <w:szCs w:val="22"/>
                <w:lang w:val="sr-Latn-CS"/>
              </w:rPr>
            </w:pPr>
            <w:r w:rsidRPr="00C248ED">
              <w:rPr>
                <w:b/>
                <w:sz w:val="22"/>
                <w:szCs w:val="22"/>
                <w:lang w:val="sr-Latn-CS"/>
              </w:rPr>
              <w:t>ACC 100</w:t>
            </w:r>
          </w:p>
          <w:p w:rsidR="00C248ED" w:rsidRPr="00C248ED" w:rsidRDefault="00C248ED" w:rsidP="00CC762F">
            <w:pPr>
              <w:pStyle w:val="Header"/>
              <w:tabs>
                <w:tab w:val="left" w:pos="284"/>
              </w:tabs>
              <w:rPr>
                <w:sz w:val="22"/>
                <w:szCs w:val="22"/>
                <w:lang w:val="sr-Latn-CS"/>
              </w:rPr>
            </w:pPr>
            <w:r w:rsidRPr="00C248ED">
              <w:rPr>
                <w:sz w:val="22"/>
                <w:szCs w:val="22"/>
                <w:u w:val="single"/>
                <w:lang w:val="sr-Latn-CS"/>
              </w:rPr>
              <w:t>Odrasli:</w:t>
            </w:r>
            <w:r w:rsidRPr="00C248ED">
              <w:rPr>
                <w:sz w:val="22"/>
                <w:szCs w:val="22"/>
                <w:lang w:val="sr-Latn-CS"/>
              </w:rPr>
              <w:t xml:space="preserve"> </w:t>
            </w:r>
          </w:p>
          <w:p w:rsidR="00C248ED" w:rsidRPr="00C248ED" w:rsidRDefault="00C248ED" w:rsidP="00CC762F">
            <w:pPr>
              <w:pStyle w:val="Header"/>
              <w:tabs>
                <w:tab w:val="left" w:pos="284"/>
              </w:tabs>
              <w:rPr>
                <w:sz w:val="22"/>
                <w:szCs w:val="22"/>
                <w:lang w:val="sr-Latn-CS"/>
              </w:rPr>
            </w:pPr>
            <w:r w:rsidRPr="00C248ED">
              <w:rPr>
                <w:sz w:val="22"/>
                <w:szCs w:val="22"/>
                <w:lang w:val="sr-Latn-CS"/>
              </w:rPr>
              <w:t>2 kesice lijeka ACC 100, rastvorenog prema uputstvu, 2-3 puta dnevno</w:t>
            </w:r>
          </w:p>
          <w:p w:rsidR="00C248ED" w:rsidRPr="00C248ED" w:rsidRDefault="00C248ED" w:rsidP="00CC762F">
            <w:pPr>
              <w:pStyle w:val="Header"/>
              <w:tabs>
                <w:tab w:val="left" w:pos="284"/>
              </w:tabs>
              <w:rPr>
                <w:sz w:val="22"/>
                <w:szCs w:val="22"/>
                <w:lang w:val="sr-Latn-CS"/>
              </w:rPr>
            </w:pPr>
            <w:r w:rsidRPr="00C248ED">
              <w:rPr>
                <w:sz w:val="22"/>
                <w:szCs w:val="22"/>
                <w:u w:val="single"/>
                <w:lang w:val="sr-Latn-CS"/>
              </w:rPr>
              <w:t>Djeca uzrasta 6-12 godina</w:t>
            </w:r>
            <w:r w:rsidRPr="00C248ED">
              <w:rPr>
                <w:sz w:val="22"/>
                <w:szCs w:val="22"/>
                <w:lang w:val="sr-Latn-CS"/>
              </w:rPr>
              <w:t xml:space="preserve">: </w:t>
            </w:r>
          </w:p>
          <w:p w:rsidR="00C248ED" w:rsidRPr="00C248ED" w:rsidRDefault="00C248ED" w:rsidP="00CC762F">
            <w:pPr>
              <w:pStyle w:val="Header"/>
              <w:tabs>
                <w:tab w:val="left" w:pos="284"/>
              </w:tabs>
              <w:rPr>
                <w:sz w:val="22"/>
                <w:szCs w:val="22"/>
                <w:lang w:val="sr-Latn-CS"/>
              </w:rPr>
            </w:pPr>
            <w:r w:rsidRPr="00C248ED">
              <w:rPr>
                <w:sz w:val="22"/>
                <w:szCs w:val="22"/>
                <w:lang w:val="sr-Latn-CS"/>
              </w:rPr>
              <w:t>2 kesice lijeka ACC 100, rastvorenog prema uputstvu, 2 puta dnevno</w:t>
            </w:r>
          </w:p>
          <w:p w:rsidR="00C248ED" w:rsidRPr="00C248ED" w:rsidRDefault="00C248ED" w:rsidP="00CC762F">
            <w:pPr>
              <w:pStyle w:val="Header"/>
              <w:tabs>
                <w:tab w:val="left" w:pos="284"/>
              </w:tabs>
              <w:rPr>
                <w:sz w:val="22"/>
                <w:szCs w:val="22"/>
                <w:lang w:val="sr-Latn-CS"/>
              </w:rPr>
            </w:pPr>
            <w:r w:rsidRPr="00C248ED">
              <w:rPr>
                <w:sz w:val="22"/>
                <w:szCs w:val="22"/>
                <w:u w:val="single"/>
                <w:lang w:val="sr-Latn-CS"/>
              </w:rPr>
              <w:t>Djeca uzrasta 2-6 godina</w:t>
            </w:r>
            <w:r w:rsidRPr="00C248ED">
              <w:rPr>
                <w:sz w:val="22"/>
                <w:szCs w:val="22"/>
                <w:lang w:val="sr-Latn-CS"/>
              </w:rPr>
              <w:t xml:space="preserve">: </w:t>
            </w:r>
          </w:p>
          <w:p w:rsidR="00C248ED" w:rsidRPr="00C248ED" w:rsidRDefault="00C248ED" w:rsidP="00CC762F">
            <w:pPr>
              <w:pStyle w:val="Header"/>
              <w:tabs>
                <w:tab w:val="left" w:pos="284"/>
              </w:tabs>
              <w:rPr>
                <w:sz w:val="22"/>
                <w:szCs w:val="22"/>
                <w:lang w:val="sr-Latn-CS"/>
              </w:rPr>
            </w:pPr>
            <w:r w:rsidRPr="00C248ED">
              <w:rPr>
                <w:sz w:val="22"/>
                <w:szCs w:val="22"/>
                <w:lang w:val="sr-Latn-CS"/>
              </w:rPr>
              <w:t>1 kesica lijeka ACC 100, rastvorenog prema uputstvu, 3 puta dnevno</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b/>
                <w:sz w:val="22"/>
                <w:szCs w:val="22"/>
                <w:lang w:val="sr-Latn-CS"/>
              </w:rPr>
            </w:pPr>
            <w:r w:rsidRPr="00C248ED">
              <w:rPr>
                <w:b/>
                <w:sz w:val="22"/>
                <w:szCs w:val="22"/>
                <w:lang w:val="sr-Latn-CS"/>
              </w:rPr>
              <w:t>ACC 200</w:t>
            </w:r>
            <w:r w:rsidRPr="00C248ED">
              <w:rPr>
                <w:sz w:val="22"/>
                <w:szCs w:val="22"/>
                <w:lang w:val="sr-Latn-CS"/>
              </w:rPr>
              <w:t xml:space="preserve"> </w:t>
            </w:r>
          </w:p>
          <w:p w:rsidR="00C248ED" w:rsidRPr="00C248ED" w:rsidRDefault="00C248ED" w:rsidP="00CC762F">
            <w:pPr>
              <w:pStyle w:val="Header"/>
              <w:tabs>
                <w:tab w:val="left" w:pos="284"/>
              </w:tabs>
              <w:rPr>
                <w:sz w:val="22"/>
                <w:szCs w:val="22"/>
                <w:u w:val="single"/>
                <w:lang w:val="sr-Latn-CS"/>
              </w:rPr>
            </w:pPr>
            <w:r w:rsidRPr="00C248ED">
              <w:rPr>
                <w:sz w:val="22"/>
                <w:szCs w:val="22"/>
                <w:u w:val="single"/>
                <w:lang w:val="sr-Latn-CS"/>
              </w:rPr>
              <w:t xml:space="preserve">Odrasli: </w:t>
            </w:r>
          </w:p>
          <w:p w:rsidR="00C248ED" w:rsidRPr="00C248ED" w:rsidRDefault="00C248ED" w:rsidP="00CC762F">
            <w:pPr>
              <w:pStyle w:val="Header"/>
              <w:tabs>
                <w:tab w:val="left" w:pos="284"/>
              </w:tabs>
              <w:rPr>
                <w:sz w:val="22"/>
                <w:szCs w:val="22"/>
                <w:lang w:val="sr-Latn-CS"/>
              </w:rPr>
            </w:pPr>
            <w:r w:rsidRPr="00C248ED">
              <w:rPr>
                <w:sz w:val="22"/>
                <w:szCs w:val="22"/>
                <w:lang w:val="sr-Latn-CS"/>
              </w:rPr>
              <w:t>1 kesica lijeka ACC 200, rastvorenog prema uputstvu, 2-3 puta dnevno</w:t>
            </w:r>
          </w:p>
          <w:p w:rsidR="00C248ED" w:rsidRPr="00C248ED" w:rsidRDefault="00C248ED" w:rsidP="00CC762F">
            <w:pPr>
              <w:pStyle w:val="Header"/>
              <w:tabs>
                <w:tab w:val="left" w:pos="284"/>
              </w:tabs>
              <w:rPr>
                <w:sz w:val="22"/>
                <w:szCs w:val="22"/>
                <w:lang w:val="sr-Latn-CS"/>
              </w:rPr>
            </w:pPr>
            <w:r w:rsidRPr="00C248ED">
              <w:rPr>
                <w:sz w:val="22"/>
                <w:szCs w:val="22"/>
                <w:u w:val="single"/>
                <w:lang w:val="sr-Latn-CS"/>
              </w:rPr>
              <w:t>Djeca uzrasta 6-12 godina</w:t>
            </w:r>
            <w:r w:rsidRPr="00C248ED">
              <w:rPr>
                <w:sz w:val="22"/>
                <w:szCs w:val="22"/>
                <w:lang w:val="sr-Latn-CS"/>
              </w:rPr>
              <w:t xml:space="preserve">: </w:t>
            </w:r>
          </w:p>
          <w:p w:rsidR="00C248ED" w:rsidRPr="00C248ED" w:rsidRDefault="00C248ED" w:rsidP="00CC762F">
            <w:pPr>
              <w:pStyle w:val="Header"/>
              <w:tabs>
                <w:tab w:val="left" w:pos="284"/>
              </w:tabs>
              <w:rPr>
                <w:sz w:val="22"/>
                <w:szCs w:val="22"/>
                <w:lang w:val="sr-Latn-CS"/>
              </w:rPr>
            </w:pPr>
            <w:r w:rsidRPr="00C248ED">
              <w:rPr>
                <w:sz w:val="22"/>
                <w:szCs w:val="22"/>
                <w:lang w:val="sr-Latn-CS"/>
              </w:rPr>
              <w:t xml:space="preserve">1 kesica lijeka ACC 200, rastvorenog prema uputstvu, 1-2 puta na dan </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329"/>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 xml:space="preserve">Ako ste uzeli više lijeka ACC 100 ili ACC 200 nego što je trebalo  </w:t>
            </w:r>
          </w:p>
        </w:tc>
      </w:tr>
      <w:tr w:rsidR="00C248ED" w:rsidRPr="00C248ED" w:rsidTr="00CC762F">
        <w:trPr>
          <w:trHeight w:val="576"/>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Ako uzmete više lijeka nego što bi trebalo obratite se svom ljekaru.</w:t>
            </w:r>
          </w:p>
          <w:p w:rsidR="00C248ED" w:rsidRPr="00C248ED" w:rsidRDefault="00C248ED" w:rsidP="00CC762F">
            <w:pPr>
              <w:pStyle w:val="Header"/>
              <w:tabs>
                <w:tab w:val="left" w:pos="284"/>
              </w:tabs>
              <w:rPr>
                <w:sz w:val="22"/>
                <w:szCs w:val="22"/>
                <w:lang w:val="sr-Latn-CS"/>
              </w:rPr>
            </w:pPr>
            <w:r w:rsidRPr="00C248ED">
              <w:rPr>
                <w:sz w:val="22"/>
                <w:szCs w:val="22"/>
                <w:lang w:val="sr-Latn-CS"/>
              </w:rPr>
              <w:t>U slučaju predoziranja može se javiti nadražaj organa za varenje (npr. bol u stomaku, mučnina, povraćanje, proliv). Međutim, ozbiljna neželjena dejstva i simptomi trovanja nijesu primijećeni do sada. Ako se sumnja na predoziranje, molimo Vas da obavijestite svog ljekara.</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327"/>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Ako ste zaboravili da uzmete lijek ACC 100 ili ACC 200</w:t>
            </w:r>
          </w:p>
        </w:tc>
      </w:tr>
      <w:tr w:rsidR="00C248ED" w:rsidRPr="00C248ED" w:rsidTr="00CC762F">
        <w:trPr>
          <w:trHeight w:val="743"/>
        </w:trPr>
        <w:tc>
          <w:tcPr>
            <w:tcW w:w="10188" w:type="dxa"/>
            <w:vAlign w:val="center"/>
          </w:tcPr>
          <w:p w:rsidR="00C248ED" w:rsidRPr="00C248ED" w:rsidRDefault="00C248ED" w:rsidP="00CC762F">
            <w:pPr>
              <w:widowControl w:val="0"/>
              <w:autoSpaceDE w:val="0"/>
              <w:autoSpaceDN w:val="0"/>
              <w:rPr>
                <w:sz w:val="22"/>
                <w:szCs w:val="22"/>
                <w:lang w:val="sr-Latn-CS"/>
              </w:rPr>
            </w:pPr>
            <w:r w:rsidRPr="00C248ED">
              <w:rPr>
                <w:sz w:val="22"/>
                <w:szCs w:val="22"/>
                <w:lang w:val="sr-Latn-CS"/>
              </w:rPr>
              <w:t>Nikada ne uzimajte duplu dozu da bi nadoknadili preskočenu dozu.</w:t>
            </w:r>
          </w:p>
          <w:p w:rsidR="00C248ED" w:rsidRPr="00C248ED" w:rsidRDefault="00C248ED" w:rsidP="00CC762F">
            <w:pPr>
              <w:widowControl w:val="0"/>
              <w:autoSpaceDE w:val="0"/>
              <w:autoSpaceDN w:val="0"/>
              <w:rPr>
                <w:sz w:val="22"/>
                <w:szCs w:val="22"/>
                <w:lang w:val="sr-Latn-CS"/>
              </w:rPr>
            </w:pPr>
            <w:r w:rsidRPr="00C248ED">
              <w:rPr>
                <w:sz w:val="22"/>
                <w:szCs w:val="22"/>
                <w:lang w:val="sr-Latn-CS"/>
              </w:rPr>
              <w:t>Ako ste zaboravili da uzmete lijek, preskočite propuštenu dozu i uzmite narednu dozu u predviđeno vrijeme.</w:t>
            </w:r>
          </w:p>
          <w:p w:rsidR="00C248ED" w:rsidRPr="00C248ED" w:rsidRDefault="00C248ED" w:rsidP="00CC762F">
            <w:pPr>
              <w:widowControl w:val="0"/>
              <w:autoSpaceDE w:val="0"/>
              <w:autoSpaceDN w:val="0"/>
              <w:rPr>
                <w:sz w:val="22"/>
                <w:szCs w:val="22"/>
                <w:lang w:val="sr-Latn-CS"/>
              </w:rPr>
            </w:pPr>
          </w:p>
        </w:tc>
      </w:tr>
      <w:tr w:rsidR="00C248ED" w:rsidRPr="00C248ED" w:rsidTr="00CC762F">
        <w:trPr>
          <w:trHeight w:val="419"/>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Ako naglo prestanete da uzimate lijek ACC 100 ili ACC 200</w:t>
            </w:r>
          </w:p>
        </w:tc>
      </w:tr>
      <w:tr w:rsidR="00C248ED" w:rsidRPr="00C248ED" w:rsidTr="00CC762F">
        <w:trPr>
          <w:trHeight w:val="734"/>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Nema posebnih upozorenja. Uzimanje lijeka možete prekinuti kad god poželite, bez ikakvih smetnji po Vaš organizam.</w:t>
            </w:r>
          </w:p>
          <w:p w:rsidR="00C248ED" w:rsidRPr="00C248ED" w:rsidRDefault="00C248ED" w:rsidP="00CC762F">
            <w:pPr>
              <w:pStyle w:val="Header"/>
              <w:tabs>
                <w:tab w:val="left" w:pos="284"/>
              </w:tabs>
              <w:rPr>
                <w:i/>
                <w:sz w:val="22"/>
                <w:szCs w:val="22"/>
                <w:lang w:val="sr-Latn-CS"/>
              </w:rPr>
            </w:pPr>
          </w:p>
          <w:p w:rsidR="00C248ED" w:rsidRPr="00C248ED" w:rsidRDefault="00C248ED" w:rsidP="00C248ED">
            <w:pPr>
              <w:pStyle w:val="Header"/>
              <w:tabs>
                <w:tab w:val="left" w:pos="284"/>
              </w:tabs>
              <w:rPr>
                <w:i/>
                <w:sz w:val="22"/>
                <w:szCs w:val="22"/>
                <w:lang w:val="sr-Latn-CS"/>
              </w:rPr>
            </w:pPr>
            <w:r w:rsidRPr="00C248ED">
              <w:rPr>
                <w:i/>
                <w:sz w:val="22"/>
                <w:szCs w:val="22"/>
                <w:lang w:val="sr-Latn-CS"/>
              </w:rPr>
              <w:t>Ako imate bilo kakvih dodatnih pitanja o primjeni ovog lijeka, obratite se svom ljekaru ili farmaceutu.</w:t>
            </w:r>
          </w:p>
        </w:tc>
      </w:tr>
      <w:tr w:rsidR="00C248ED" w:rsidRPr="00C248ED" w:rsidTr="00CC762F">
        <w:trPr>
          <w:trHeight w:val="191"/>
        </w:trPr>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lastRenderedPageBreak/>
              <w:t>4. MOGUĆA NEŽELJENA DEJSTVA</w:t>
            </w:r>
          </w:p>
        </w:tc>
      </w:tr>
      <w:tr w:rsidR="00C248ED" w:rsidRPr="00C248ED" w:rsidTr="00CC762F">
        <w:trPr>
          <w:trHeight w:val="1145"/>
        </w:trPr>
        <w:tc>
          <w:tcPr>
            <w:tcW w:w="10188" w:type="dxa"/>
            <w:vAlign w:val="center"/>
          </w:tcPr>
          <w:p w:rsidR="00C248ED" w:rsidRDefault="00C248ED" w:rsidP="00CC762F">
            <w:pPr>
              <w:pStyle w:val="Header"/>
              <w:tabs>
                <w:tab w:val="left" w:pos="284"/>
              </w:tabs>
              <w:rPr>
                <w:i/>
                <w:sz w:val="22"/>
                <w:szCs w:val="22"/>
                <w:lang w:val="sr-Latn-CS"/>
              </w:rPr>
            </w:pPr>
          </w:p>
          <w:p w:rsidR="00C248ED" w:rsidRPr="00C248ED" w:rsidRDefault="00C248ED" w:rsidP="00CC762F">
            <w:pPr>
              <w:pStyle w:val="Header"/>
              <w:tabs>
                <w:tab w:val="left" w:pos="284"/>
              </w:tabs>
              <w:rPr>
                <w:i/>
                <w:sz w:val="22"/>
                <w:szCs w:val="22"/>
                <w:lang w:val="sr-Latn-CS"/>
              </w:rPr>
            </w:pPr>
            <w:r w:rsidRPr="00C248ED">
              <w:rPr>
                <w:i/>
                <w:sz w:val="22"/>
                <w:szCs w:val="22"/>
                <w:lang w:val="sr-Latn-CS"/>
              </w:rPr>
              <w:t>Lijek ACC 100 ili ACC 200 , kao i drugi ljekovi, može da ima neželjena dejstva, mada se ona ne moraju ispoljiti kod svih.</w:t>
            </w:r>
          </w:p>
          <w:p w:rsidR="00C248ED" w:rsidRPr="00C248ED" w:rsidRDefault="00C248ED" w:rsidP="00CC762F">
            <w:pPr>
              <w:pStyle w:val="Header"/>
              <w:tabs>
                <w:tab w:val="left" w:pos="284"/>
              </w:tabs>
              <w:rPr>
                <w:i/>
                <w:sz w:val="22"/>
                <w:szCs w:val="22"/>
                <w:lang w:val="sr-Latn-CS"/>
              </w:rPr>
            </w:pPr>
          </w:p>
          <w:p w:rsidR="00C248ED" w:rsidRPr="00C248ED" w:rsidRDefault="00C248ED" w:rsidP="00CC762F">
            <w:pPr>
              <w:pStyle w:val="Header"/>
              <w:rPr>
                <w:sz w:val="22"/>
                <w:szCs w:val="22"/>
                <w:lang w:val="sr-Latn-CS"/>
              </w:rPr>
            </w:pPr>
            <w:r w:rsidRPr="00C248ED">
              <w:rPr>
                <w:sz w:val="22"/>
                <w:szCs w:val="22"/>
                <w:lang w:val="sr-Latn-CS"/>
              </w:rPr>
              <w:t>Niže u tekstu su navedena neželjena dejstva oralno uzetog acetilcisteina, aktivnog sastojka lijeka ACC 100 i ACC 200  i njihova učestalost.</w:t>
            </w:r>
          </w:p>
          <w:p w:rsidR="00C248ED" w:rsidRPr="00C248ED" w:rsidRDefault="00C248ED" w:rsidP="00CC762F">
            <w:pPr>
              <w:pStyle w:val="Header"/>
              <w:rPr>
                <w:sz w:val="22"/>
                <w:szCs w:val="22"/>
                <w:lang w:val="sr-Latn-CS"/>
              </w:rPr>
            </w:pPr>
            <w:r w:rsidRPr="00C248ED">
              <w:rPr>
                <w:b/>
                <w:sz w:val="22"/>
                <w:szCs w:val="22"/>
                <w:lang w:val="sr-Latn-CS"/>
              </w:rPr>
              <w:t>Veoma često</w:t>
            </w:r>
            <w:r w:rsidRPr="00C248ED">
              <w:rPr>
                <w:sz w:val="22"/>
                <w:szCs w:val="22"/>
                <w:lang w:val="sr-Latn-CS"/>
              </w:rPr>
              <w:t xml:space="preserve"> (češće od 1 na 10 pacijenata koji uzimaju lijek);</w:t>
            </w:r>
          </w:p>
          <w:p w:rsidR="00C248ED" w:rsidRPr="00C248ED" w:rsidRDefault="00C248ED" w:rsidP="00CC762F">
            <w:pPr>
              <w:rPr>
                <w:sz w:val="22"/>
                <w:szCs w:val="22"/>
                <w:lang w:val="sr-Latn-CS"/>
              </w:rPr>
            </w:pPr>
            <w:r w:rsidRPr="00C248ED">
              <w:rPr>
                <w:b/>
                <w:sz w:val="22"/>
                <w:szCs w:val="22"/>
                <w:lang w:val="sr-Latn-CS"/>
              </w:rPr>
              <w:t>Često</w:t>
            </w:r>
            <w:r w:rsidRPr="00C248ED">
              <w:rPr>
                <w:sz w:val="22"/>
                <w:szCs w:val="22"/>
                <w:lang w:val="sr-Latn-CS"/>
              </w:rPr>
              <w:t xml:space="preserve"> (kod 1-10 na 100 pacijenata koji uzimaju lijek);</w:t>
            </w:r>
          </w:p>
          <w:p w:rsidR="00C248ED" w:rsidRPr="00C248ED" w:rsidRDefault="00C248ED" w:rsidP="00CC762F">
            <w:pPr>
              <w:rPr>
                <w:sz w:val="22"/>
                <w:szCs w:val="22"/>
                <w:lang w:val="sr-Latn-CS"/>
              </w:rPr>
            </w:pPr>
            <w:r w:rsidRPr="00C248ED">
              <w:rPr>
                <w:b/>
                <w:sz w:val="22"/>
                <w:szCs w:val="22"/>
                <w:lang w:val="sr-Latn-CS"/>
              </w:rPr>
              <w:t>Povremeno</w:t>
            </w:r>
            <w:r w:rsidRPr="00C248ED">
              <w:rPr>
                <w:sz w:val="22"/>
                <w:szCs w:val="22"/>
                <w:lang w:val="sr-Latn-CS"/>
              </w:rPr>
              <w:t xml:space="preserve"> (kod 1-10 na 1 000 pacijenata koji uzimaju lijek);</w:t>
            </w:r>
          </w:p>
          <w:p w:rsidR="00C248ED" w:rsidRPr="00C248ED" w:rsidRDefault="00C248ED" w:rsidP="00CC762F">
            <w:pPr>
              <w:rPr>
                <w:sz w:val="22"/>
                <w:szCs w:val="22"/>
                <w:lang w:val="sr-Latn-CS"/>
              </w:rPr>
            </w:pPr>
            <w:r w:rsidRPr="00C248ED">
              <w:rPr>
                <w:b/>
                <w:sz w:val="22"/>
                <w:szCs w:val="22"/>
                <w:lang w:val="sr-Latn-CS"/>
              </w:rPr>
              <w:t>Rijetko</w:t>
            </w:r>
            <w:r w:rsidRPr="00C248ED">
              <w:rPr>
                <w:sz w:val="22"/>
                <w:szCs w:val="22"/>
                <w:lang w:val="sr-Latn-CS"/>
              </w:rPr>
              <w:t xml:space="preserve"> (kod 1-10 na 10 000 pacijenata koji uzimaju lijek);</w:t>
            </w:r>
          </w:p>
          <w:p w:rsidR="00C248ED" w:rsidRPr="00C248ED" w:rsidRDefault="00C248ED" w:rsidP="00CC762F">
            <w:pPr>
              <w:pStyle w:val="Header"/>
              <w:rPr>
                <w:sz w:val="22"/>
                <w:szCs w:val="22"/>
                <w:lang w:val="sr-Latn-CS"/>
              </w:rPr>
            </w:pPr>
            <w:r w:rsidRPr="00C248ED">
              <w:rPr>
                <w:b/>
                <w:sz w:val="22"/>
                <w:szCs w:val="22"/>
                <w:lang w:val="sr-Latn-CS"/>
              </w:rPr>
              <w:t>Veoma rijetko</w:t>
            </w:r>
            <w:r w:rsidRPr="00C248ED">
              <w:rPr>
                <w:sz w:val="22"/>
                <w:szCs w:val="22"/>
                <w:lang w:val="sr-Latn-CS"/>
              </w:rPr>
              <w:t xml:space="preserve"> (rjeđe od 1 na 10 000 pacijenata koji uzimaju lijek);</w:t>
            </w:r>
          </w:p>
          <w:p w:rsidR="00C248ED" w:rsidRPr="00C248ED" w:rsidRDefault="00C248ED" w:rsidP="00CC762F">
            <w:pPr>
              <w:pStyle w:val="Header"/>
              <w:rPr>
                <w:sz w:val="22"/>
                <w:szCs w:val="22"/>
                <w:lang w:val="sr-Latn-CS"/>
              </w:rPr>
            </w:pPr>
            <w:r w:rsidRPr="00C248ED">
              <w:rPr>
                <w:b/>
                <w:sz w:val="22"/>
                <w:szCs w:val="22"/>
                <w:lang w:val="sr-Latn-CS"/>
              </w:rPr>
              <w:t>Nepoznato</w:t>
            </w:r>
            <w:r w:rsidRPr="00C248ED">
              <w:rPr>
                <w:sz w:val="22"/>
                <w:szCs w:val="22"/>
                <w:lang w:val="sr-Latn-CS"/>
              </w:rPr>
              <w:t xml:space="preserve"> (učestalost se ne može odrediti na osnovu raspoloživih podataka)</w:t>
            </w:r>
          </w:p>
          <w:p w:rsidR="00C248ED" w:rsidRPr="00C248ED" w:rsidRDefault="00C248ED" w:rsidP="00CC762F">
            <w:pPr>
              <w:pStyle w:val="Header"/>
              <w:rPr>
                <w:sz w:val="22"/>
                <w:szCs w:val="22"/>
                <w:lang w:val="sr-Latn-CS"/>
              </w:rPr>
            </w:pPr>
          </w:p>
          <w:p w:rsidR="00C248ED" w:rsidRPr="00C248ED" w:rsidRDefault="00C248ED" w:rsidP="00CC762F">
            <w:pPr>
              <w:rPr>
                <w:b/>
                <w:sz w:val="22"/>
                <w:szCs w:val="22"/>
                <w:lang w:val="sr-Latn-CS"/>
              </w:rPr>
            </w:pPr>
            <w:r w:rsidRPr="00C248ED">
              <w:rPr>
                <w:b/>
                <w:sz w:val="22"/>
                <w:szCs w:val="22"/>
                <w:lang w:val="sr-Latn-CS"/>
              </w:rPr>
              <w:t>Respiratorni, torakalni i medijastinalni poremećaji</w:t>
            </w:r>
          </w:p>
          <w:p w:rsidR="00C248ED" w:rsidRPr="00C248ED" w:rsidRDefault="00C248ED" w:rsidP="00CC762F">
            <w:pPr>
              <w:rPr>
                <w:sz w:val="22"/>
                <w:szCs w:val="22"/>
                <w:lang w:val="sr-Latn-CS"/>
              </w:rPr>
            </w:pPr>
            <w:r w:rsidRPr="00C248ED">
              <w:rPr>
                <w:sz w:val="22"/>
                <w:szCs w:val="22"/>
                <w:lang w:val="sr-Latn-CS"/>
              </w:rPr>
              <w:t>Rijetko: grč bronhija (bronhospazam), otežano disanje (dispnea)</w:t>
            </w:r>
            <w:r w:rsidRPr="00C248ED">
              <w:rPr>
                <w:sz w:val="22"/>
                <w:szCs w:val="22"/>
                <w:lang w:val="sr-Latn-CS"/>
              </w:rPr>
              <w:cr/>
            </w:r>
          </w:p>
          <w:p w:rsidR="00C248ED" w:rsidRPr="00C248ED" w:rsidRDefault="00C248ED" w:rsidP="00CC762F">
            <w:pPr>
              <w:rPr>
                <w:b/>
                <w:sz w:val="22"/>
                <w:szCs w:val="22"/>
                <w:lang w:val="sr-Latn-CS"/>
              </w:rPr>
            </w:pPr>
            <w:r w:rsidRPr="00C248ED">
              <w:rPr>
                <w:b/>
                <w:sz w:val="22"/>
                <w:szCs w:val="22"/>
                <w:lang w:val="sr-Latn-CS"/>
              </w:rPr>
              <w:t>Gastrointestinalni poremećaji</w:t>
            </w:r>
          </w:p>
          <w:p w:rsidR="00C248ED" w:rsidRPr="00C248ED" w:rsidRDefault="00C248ED" w:rsidP="00CC762F">
            <w:pPr>
              <w:rPr>
                <w:sz w:val="22"/>
                <w:szCs w:val="22"/>
                <w:lang w:val="sr-Latn-CS"/>
              </w:rPr>
            </w:pPr>
            <w:r w:rsidRPr="00C248ED">
              <w:rPr>
                <w:sz w:val="22"/>
                <w:szCs w:val="22"/>
                <w:lang w:val="sr-Latn-CS"/>
              </w:rPr>
              <w:t>Povremeno: povraćanje, proliv (dijareja), zapaljenje sluzokože usta (stomatitis), bol u stomaku, mučnina</w:t>
            </w:r>
          </w:p>
          <w:p w:rsidR="00C248ED" w:rsidRPr="00C248ED" w:rsidRDefault="00C248ED" w:rsidP="00CC762F">
            <w:pPr>
              <w:rPr>
                <w:sz w:val="22"/>
                <w:szCs w:val="22"/>
                <w:lang w:val="sr-Latn-CS"/>
              </w:rPr>
            </w:pPr>
            <w:r w:rsidRPr="00C248ED">
              <w:rPr>
                <w:sz w:val="22"/>
                <w:szCs w:val="22"/>
                <w:lang w:val="sr-Latn-CS"/>
              </w:rPr>
              <w:t>Rijetko: loše varenje (dispepsija)</w:t>
            </w:r>
          </w:p>
          <w:p w:rsidR="00C248ED" w:rsidRPr="00C248ED" w:rsidRDefault="00C248ED" w:rsidP="00CC762F">
            <w:pPr>
              <w:rPr>
                <w:b/>
                <w:sz w:val="22"/>
                <w:szCs w:val="22"/>
                <w:lang w:val="sr-Latn-CS"/>
              </w:rPr>
            </w:pPr>
          </w:p>
          <w:p w:rsidR="00C248ED" w:rsidRPr="00C248ED" w:rsidRDefault="00C248ED" w:rsidP="00CC762F">
            <w:pPr>
              <w:rPr>
                <w:b/>
                <w:sz w:val="22"/>
                <w:szCs w:val="22"/>
                <w:lang w:val="sr-Latn-CS"/>
              </w:rPr>
            </w:pPr>
            <w:r w:rsidRPr="00C248ED">
              <w:rPr>
                <w:b/>
                <w:sz w:val="22"/>
                <w:szCs w:val="22"/>
                <w:lang w:val="sr-Latn-CS"/>
              </w:rPr>
              <w:t>Opšti poremećaji i reakcije na mjestu primjene</w:t>
            </w:r>
          </w:p>
          <w:p w:rsidR="00C248ED" w:rsidRPr="00C248ED" w:rsidRDefault="00C248ED" w:rsidP="00CC762F">
            <w:pPr>
              <w:rPr>
                <w:sz w:val="22"/>
                <w:szCs w:val="22"/>
                <w:lang w:val="sr-Latn-CS"/>
              </w:rPr>
            </w:pPr>
            <w:r w:rsidRPr="00C248ED">
              <w:rPr>
                <w:sz w:val="22"/>
                <w:szCs w:val="22"/>
                <w:lang w:val="sr-Latn-CS"/>
              </w:rPr>
              <w:t>Povremeno: groznica (pireksija)</w:t>
            </w:r>
          </w:p>
          <w:p w:rsidR="00C248ED" w:rsidRPr="00C248ED" w:rsidRDefault="00C248ED" w:rsidP="00CC762F">
            <w:pPr>
              <w:rPr>
                <w:sz w:val="22"/>
                <w:szCs w:val="22"/>
                <w:lang w:val="sr-Latn-CS"/>
              </w:rPr>
            </w:pPr>
            <w:r w:rsidRPr="00C248ED">
              <w:rPr>
                <w:sz w:val="22"/>
                <w:szCs w:val="22"/>
                <w:lang w:val="sr-Latn-CS"/>
              </w:rPr>
              <w:t>Nepoznato: otok lica</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Poremećaji kože i subkutanog tkiva:</w:t>
            </w:r>
          </w:p>
          <w:p w:rsidR="00C248ED" w:rsidRPr="00C248ED" w:rsidRDefault="00C248ED" w:rsidP="00CC762F">
            <w:pPr>
              <w:rPr>
                <w:sz w:val="22"/>
                <w:szCs w:val="22"/>
                <w:lang w:val="sr-Latn-CS"/>
              </w:rPr>
            </w:pPr>
            <w:r w:rsidRPr="00C248ED">
              <w:rPr>
                <w:sz w:val="22"/>
                <w:szCs w:val="22"/>
                <w:lang w:val="sr-Latn-CS"/>
              </w:rPr>
              <w:t>Povremeno: koprivnjača, osip, postepeno oticanje lica i jezika, teškoće pri disanju (angiodem), svrab</w:t>
            </w:r>
            <w:r w:rsidRPr="00C248ED">
              <w:rPr>
                <w:sz w:val="22"/>
                <w:szCs w:val="22"/>
                <w:lang w:val="sr-Latn-CS"/>
              </w:rPr>
              <w:cr/>
            </w:r>
          </w:p>
          <w:p w:rsidR="00C248ED" w:rsidRPr="00C248ED" w:rsidRDefault="00C248ED" w:rsidP="00CC762F">
            <w:pPr>
              <w:rPr>
                <w:b/>
                <w:sz w:val="22"/>
                <w:szCs w:val="22"/>
                <w:lang w:val="sr-Latn-CS"/>
              </w:rPr>
            </w:pPr>
            <w:r w:rsidRPr="00C248ED">
              <w:rPr>
                <w:b/>
                <w:sz w:val="22"/>
                <w:szCs w:val="22"/>
                <w:lang w:val="sr-Latn-CS"/>
              </w:rPr>
              <w:t>Poremećaji sluha i unutrašnjeg uha:</w:t>
            </w:r>
          </w:p>
          <w:p w:rsidR="00C248ED" w:rsidRPr="00C248ED" w:rsidRDefault="00C248ED" w:rsidP="00CC762F">
            <w:pPr>
              <w:rPr>
                <w:sz w:val="22"/>
                <w:szCs w:val="22"/>
                <w:lang w:val="sr-Latn-CS"/>
              </w:rPr>
            </w:pPr>
            <w:r w:rsidRPr="00C248ED">
              <w:rPr>
                <w:sz w:val="22"/>
                <w:szCs w:val="22"/>
                <w:lang w:val="sr-Latn-CS"/>
              </w:rPr>
              <w:t>Povremeno: tinitus (zujanje u ušima)</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Poremećaji nervnog sistema:</w:t>
            </w:r>
          </w:p>
          <w:p w:rsidR="00C248ED" w:rsidRPr="00C248ED" w:rsidRDefault="00C248ED" w:rsidP="00CC762F">
            <w:pPr>
              <w:rPr>
                <w:sz w:val="22"/>
                <w:szCs w:val="22"/>
                <w:lang w:val="sr-Latn-CS"/>
              </w:rPr>
            </w:pPr>
            <w:r w:rsidRPr="00C248ED">
              <w:rPr>
                <w:sz w:val="22"/>
                <w:szCs w:val="22"/>
                <w:lang w:val="sr-Latn-CS"/>
              </w:rPr>
              <w:t>Povremeno: glavobolja</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Poremećaji imunog sistema:</w:t>
            </w:r>
          </w:p>
          <w:p w:rsidR="00C248ED" w:rsidRPr="00C248ED" w:rsidRDefault="00C248ED" w:rsidP="00CC762F">
            <w:pPr>
              <w:rPr>
                <w:sz w:val="22"/>
                <w:szCs w:val="22"/>
                <w:lang w:val="sr-Latn-CS"/>
              </w:rPr>
            </w:pPr>
            <w:r w:rsidRPr="00C248ED">
              <w:rPr>
                <w:sz w:val="22"/>
                <w:szCs w:val="22"/>
                <w:lang w:val="sr-Latn-CS"/>
              </w:rPr>
              <w:t>Povremeno: preosjetljivost</w:t>
            </w:r>
          </w:p>
          <w:p w:rsidR="00C248ED" w:rsidRPr="00C248ED" w:rsidRDefault="00C248ED" w:rsidP="00CC762F">
            <w:pPr>
              <w:rPr>
                <w:sz w:val="22"/>
                <w:szCs w:val="22"/>
                <w:lang w:val="sr-Latn-CS"/>
              </w:rPr>
            </w:pPr>
            <w:r w:rsidRPr="00C248ED">
              <w:rPr>
                <w:sz w:val="22"/>
                <w:szCs w:val="22"/>
                <w:lang w:val="sr-Latn-CS"/>
              </w:rPr>
              <w:t>Veoma rijetko: anafilaktički šok, anafilaktička/anafilaktoidna reakcija</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Kardiološki pormećaji:</w:t>
            </w:r>
          </w:p>
          <w:p w:rsidR="00C248ED" w:rsidRPr="00C248ED" w:rsidRDefault="00C248ED" w:rsidP="00CC762F">
            <w:pPr>
              <w:rPr>
                <w:sz w:val="22"/>
                <w:szCs w:val="22"/>
                <w:lang w:val="sr-Latn-CS"/>
              </w:rPr>
            </w:pPr>
            <w:r w:rsidRPr="00C248ED">
              <w:rPr>
                <w:sz w:val="22"/>
                <w:szCs w:val="22"/>
                <w:lang w:val="sr-Latn-CS"/>
              </w:rPr>
              <w:t>Povremeno: ubrzan rad srca</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Vaskularni poremećaji:</w:t>
            </w:r>
          </w:p>
          <w:p w:rsidR="00C248ED" w:rsidRPr="00C248ED" w:rsidRDefault="00C248ED" w:rsidP="00CC762F">
            <w:pPr>
              <w:rPr>
                <w:sz w:val="22"/>
                <w:szCs w:val="22"/>
                <w:lang w:val="sr-Latn-CS"/>
              </w:rPr>
            </w:pPr>
            <w:r w:rsidRPr="00C248ED">
              <w:rPr>
                <w:sz w:val="22"/>
                <w:szCs w:val="22"/>
                <w:lang w:val="sr-Latn-CS"/>
              </w:rPr>
              <w:t>Veoma rijetko: krvarenje</w:t>
            </w:r>
          </w:p>
          <w:p w:rsidR="00C248ED" w:rsidRPr="00C248ED" w:rsidRDefault="00C248ED" w:rsidP="00CC762F">
            <w:pPr>
              <w:rPr>
                <w:sz w:val="22"/>
                <w:szCs w:val="22"/>
                <w:lang w:val="sr-Latn-CS"/>
              </w:rPr>
            </w:pPr>
          </w:p>
          <w:p w:rsidR="00C248ED" w:rsidRPr="00C248ED" w:rsidRDefault="00C248ED" w:rsidP="00CC762F">
            <w:pPr>
              <w:rPr>
                <w:b/>
                <w:sz w:val="22"/>
                <w:szCs w:val="22"/>
                <w:lang w:val="sr-Latn-CS"/>
              </w:rPr>
            </w:pPr>
            <w:r w:rsidRPr="00C248ED">
              <w:rPr>
                <w:b/>
                <w:sz w:val="22"/>
                <w:szCs w:val="22"/>
                <w:lang w:val="sr-Latn-CS"/>
              </w:rPr>
              <w:t>Ispitivanja</w:t>
            </w:r>
          </w:p>
          <w:p w:rsidR="00C248ED" w:rsidRPr="00C248ED" w:rsidRDefault="00C248ED" w:rsidP="00CC762F">
            <w:pPr>
              <w:rPr>
                <w:sz w:val="22"/>
                <w:szCs w:val="22"/>
                <w:lang w:val="sr-Latn-CS"/>
              </w:rPr>
            </w:pPr>
            <w:r w:rsidRPr="00C248ED">
              <w:rPr>
                <w:sz w:val="22"/>
                <w:szCs w:val="22"/>
                <w:lang w:val="sr-Latn-CS"/>
              </w:rPr>
              <w:t>Povremeno: sniženje arterijskog pritiska</w:t>
            </w:r>
          </w:p>
          <w:p w:rsidR="00C248ED" w:rsidRPr="00C248ED" w:rsidRDefault="00C248ED" w:rsidP="00CC762F">
            <w:pPr>
              <w:rPr>
                <w:b/>
                <w:sz w:val="22"/>
                <w:szCs w:val="22"/>
                <w:lang w:val="sr-Latn-CS"/>
              </w:rPr>
            </w:pPr>
          </w:p>
          <w:p w:rsidR="00C248ED" w:rsidRPr="00C248ED" w:rsidRDefault="00C248ED" w:rsidP="00CC762F">
            <w:pPr>
              <w:rPr>
                <w:sz w:val="22"/>
                <w:szCs w:val="22"/>
                <w:lang w:val="sr-Latn-CS"/>
              </w:rPr>
            </w:pPr>
            <w:r w:rsidRPr="00C248ED">
              <w:rPr>
                <w:sz w:val="22"/>
                <w:szCs w:val="22"/>
                <w:lang w:val="sr-Latn-CS"/>
              </w:rPr>
              <w:lastRenderedPageBreak/>
              <w:t>Veoma rijetko je zabilježena pojava ozbiljnih neželjenih dejstava na koži kao što je Stevens-Johnson i Lyell-ov sindrom koja se dovodila u vezu sa primjenom acetilcisteina. Iako je u većini slučajeva prisutan još jedan suspektan lijek u slučaju bilo kakvih promjena na koži i sluzokoži, potrebno je odmah potražiti  savjet ljekara i prekinuti sa primjenom acetilcisteina.</w:t>
            </w:r>
          </w:p>
          <w:p w:rsidR="00C248ED" w:rsidRPr="00C248ED" w:rsidRDefault="00C248ED" w:rsidP="00CC762F">
            <w:pPr>
              <w:pStyle w:val="Header"/>
              <w:rPr>
                <w:sz w:val="22"/>
                <w:szCs w:val="22"/>
                <w:lang w:val="sr-Latn-CS"/>
              </w:rPr>
            </w:pPr>
            <w:r w:rsidRPr="00C248ED">
              <w:rPr>
                <w:sz w:val="22"/>
                <w:szCs w:val="22"/>
                <w:lang w:val="sr-Latn-CS"/>
              </w:rPr>
              <w:t>Neke studije su pokazale da dolazi do smanjenja agregacije trombocita za vrijeme uzimanja acetilcisteina.</w:t>
            </w:r>
          </w:p>
          <w:p w:rsidR="00C248ED" w:rsidRPr="00C248ED" w:rsidRDefault="00C248ED" w:rsidP="00CC762F">
            <w:pPr>
              <w:pStyle w:val="Header"/>
              <w:rPr>
                <w:sz w:val="22"/>
                <w:szCs w:val="22"/>
                <w:lang w:val="sr-Latn-CS"/>
              </w:rPr>
            </w:pPr>
            <w:r w:rsidRPr="00C248ED">
              <w:rPr>
                <w:sz w:val="22"/>
                <w:szCs w:val="22"/>
                <w:lang w:val="sr-Latn-CS"/>
              </w:rPr>
              <w:t>Klinički značaj ovih studija još nije utvrđen.</w:t>
            </w:r>
          </w:p>
          <w:p w:rsidR="00C248ED" w:rsidRPr="00C248ED" w:rsidRDefault="00C248ED" w:rsidP="00CC762F">
            <w:pPr>
              <w:pStyle w:val="Header"/>
              <w:tabs>
                <w:tab w:val="left" w:pos="284"/>
              </w:tabs>
              <w:rPr>
                <w:sz w:val="22"/>
                <w:szCs w:val="22"/>
                <w:lang w:val="sr-Latn-CS"/>
              </w:rPr>
            </w:pPr>
          </w:p>
          <w:p w:rsidR="00C248ED" w:rsidRPr="00C248ED" w:rsidRDefault="00C248ED" w:rsidP="00CC762F">
            <w:pPr>
              <w:rPr>
                <w:b/>
                <w:spacing w:val="-5"/>
                <w:sz w:val="22"/>
                <w:szCs w:val="22"/>
                <w:lang w:val="sr-Latn-RS"/>
              </w:rPr>
            </w:pPr>
            <w:r w:rsidRPr="00C248ED">
              <w:rPr>
                <w:b/>
                <w:spacing w:val="-5"/>
                <w:sz w:val="22"/>
                <w:szCs w:val="22"/>
                <w:lang w:val="sr-Latn-RS"/>
              </w:rPr>
              <w:t>Prijavljivanje sumnji na neželjena dejstva</w:t>
            </w:r>
          </w:p>
          <w:p w:rsidR="00C248ED" w:rsidRPr="00C248ED" w:rsidRDefault="00C248ED" w:rsidP="00CC762F">
            <w:pPr>
              <w:rPr>
                <w:b/>
                <w:spacing w:val="-5"/>
                <w:sz w:val="22"/>
                <w:szCs w:val="22"/>
                <w:lang w:val="sr-Latn-RS"/>
              </w:rPr>
            </w:pPr>
          </w:p>
          <w:p w:rsidR="00C248ED" w:rsidRPr="00C248ED" w:rsidRDefault="00C248ED" w:rsidP="00CC762F">
            <w:pPr>
              <w:rPr>
                <w:sz w:val="22"/>
                <w:szCs w:val="22"/>
                <w:lang w:val="sr-Latn-RS"/>
              </w:rPr>
            </w:pPr>
            <w:r w:rsidRPr="00C248ED">
              <w:rPr>
                <w:spacing w:val="-5"/>
                <w:sz w:val="22"/>
                <w:szCs w:val="22"/>
                <w:lang w:val="sr-Latn-RS"/>
              </w:rPr>
              <w:t>Ako Vam se javi bilo koje neželjeno dejstvo recite to svom ljekaru, farmaceutu ili medicinskoj sestri. Ovo uključuje i bilo koja neželjena dejstva koja nijesu navedena u ovom uputstvu</w:t>
            </w:r>
            <w:r w:rsidRPr="00C248ED">
              <w:rPr>
                <w:spacing w:val="-4"/>
                <w:sz w:val="22"/>
                <w:szCs w:val="22"/>
                <w:lang w:val="sr-Latn-RS"/>
              </w:rPr>
              <w:t xml:space="preserve">. </w:t>
            </w:r>
            <w:r w:rsidRPr="00C248ED">
              <w:rPr>
                <w:sz w:val="22"/>
                <w:szCs w:val="22"/>
                <w:lang w:val="sr-Latn-RS"/>
              </w:rPr>
              <w:t>Neželjena dejstva možete prijavljivati direktno kod zdravstvenih radnika, čime ćete pomoći u dobijanju više informacija o bezbjednosti ovog lijeka.</w:t>
            </w:r>
          </w:p>
          <w:p w:rsidR="00C248ED" w:rsidRPr="00C248ED" w:rsidRDefault="00C248ED" w:rsidP="00CC762F">
            <w:pPr>
              <w:pStyle w:val="Header"/>
              <w:tabs>
                <w:tab w:val="left" w:pos="284"/>
              </w:tabs>
              <w:rPr>
                <w:i/>
                <w:sz w:val="22"/>
                <w:szCs w:val="22"/>
                <w:lang w:val="sr-Latn-CS"/>
              </w:rPr>
            </w:pPr>
          </w:p>
        </w:tc>
      </w:tr>
      <w:tr w:rsidR="00C248ED" w:rsidRPr="00C248ED" w:rsidTr="00CC762F">
        <w:tc>
          <w:tcPr>
            <w:tcW w:w="10188" w:type="dxa"/>
            <w:vAlign w:val="center"/>
          </w:tcPr>
          <w:p w:rsidR="00C248ED" w:rsidRPr="00C248ED" w:rsidRDefault="00C248ED" w:rsidP="00CC762F">
            <w:pPr>
              <w:widowControl w:val="0"/>
              <w:autoSpaceDE w:val="0"/>
              <w:autoSpaceDN w:val="0"/>
              <w:rPr>
                <w:b/>
                <w:sz w:val="22"/>
                <w:szCs w:val="22"/>
                <w:lang w:val="sr-Latn-CS"/>
              </w:rPr>
            </w:pPr>
            <w:r w:rsidRPr="00C248ED">
              <w:rPr>
                <w:b/>
                <w:sz w:val="22"/>
                <w:szCs w:val="22"/>
                <w:lang w:val="sr-Latn-CS"/>
              </w:rPr>
              <w:lastRenderedPageBreak/>
              <w:t>5. KAKO ČUVATI  LIJEK  ACC 100 ili ACC 200</w:t>
            </w:r>
          </w:p>
        </w:tc>
      </w:tr>
      <w:tr w:rsidR="00C248ED" w:rsidRPr="00C248ED" w:rsidTr="00CC762F">
        <w:trPr>
          <w:trHeight w:val="799"/>
        </w:trPr>
        <w:tc>
          <w:tcPr>
            <w:tcW w:w="10188" w:type="dxa"/>
            <w:vAlign w:val="center"/>
          </w:tcPr>
          <w:p w:rsidR="00C248ED" w:rsidRPr="00C248ED" w:rsidRDefault="00C248ED" w:rsidP="00CC762F">
            <w:pPr>
              <w:pStyle w:val="Header"/>
              <w:tabs>
                <w:tab w:val="left" w:pos="284"/>
              </w:tabs>
              <w:spacing w:before="40" w:after="40"/>
              <w:rPr>
                <w:i/>
                <w:sz w:val="22"/>
                <w:szCs w:val="22"/>
                <w:lang w:val="sr-Latn-CS"/>
              </w:rPr>
            </w:pPr>
            <w:r w:rsidRPr="00C248ED">
              <w:rPr>
                <w:i/>
                <w:sz w:val="22"/>
                <w:szCs w:val="22"/>
                <w:lang w:val="sr-Latn-CS"/>
              </w:rPr>
              <w:t>Čuvati van domašaja i vidokruga dece.</w:t>
            </w:r>
          </w:p>
        </w:tc>
      </w:tr>
      <w:tr w:rsidR="00C248ED" w:rsidRPr="00C248ED" w:rsidTr="00CC762F">
        <w:tc>
          <w:tcPr>
            <w:tcW w:w="10188" w:type="dxa"/>
            <w:vAlign w:val="center"/>
          </w:tcPr>
          <w:p w:rsidR="00C248ED" w:rsidRPr="00C248ED" w:rsidRDefault="00C248ED" w:rsidP="00CC762F">
            <w:pPr>
              <w:pStyle w:val="Header"/>
              <w:tabs>
                <w:tab w:val="left" w:pos="284"/>
              </w:tabs>
              <w:rPr>
                <w:b/>
                <w:bCs/>
                <w:sz w:val="22"/>
                <w:szCs w:val="22"/>
                <w:lang w:val="sr-Latn-CS"/>
              </w:rPr>
            </w:pPr>
            <w:r w:rsidRPr="00C248ED">
              <w:rPr>
                <w:b/>
                <w:bCs/>
                <w:sz w:val="22"/>
                <w:szCs w:val="22"/>
                <w:lang w:val="sr-Latn-CS"/>
              </w:rPr>
              <w:t>Rok upotrebe</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4 godine.</w:t>
            </w:r>
          </w:p>
          <w:p w:rsidR="00C248ED" w:rsidRPr="00C248ED" w:rsidRDefault="00C248ED" w:rsidP="00CC762F">
            <w:pPr>
              <w:pStyle w:val="Header"/>
              <w:tabs>
                <w:tab w:val="left" w:pos="284"/>
              </w:tabs>
              <w:rPr>
                <w:i/>
                <w:sz w:val="22"/>
                <w:szCs w:val="22"/>
                <w:lang w:val="sr-Latn-CS"/>
              </w:rPr>
            </w:pPr>
            <w:r w:rsidRPr="00C248ED">
              <w:rPr>
                <w:i/>
                <w:sz w:val="22"/>
                <w:szCs w:val="22"/>
                <w:lang w:val="sr-Latn-CS"/>
              </w:rPr>
              <w:t>Nemojte koristiti lijek ACC 100 ili ACC 200 posle isteka roka upotrebe naznačenog na pakovanju ("Važi do:").</w:t>
            </w:r>
          </w:p>
          <w:p w:rsidR="00C248ED" w:rsidRPr="00C248ED" w:rsidRDefault="00C248ED" w:rsidP="00CC762F">
            <w:pPr>
              <w:pStyle w:val="Header"/>
              <w:tabs>
                <w:tab w:val="left" w:pos="284"/>
              </w:tabs>
              <w:rPr>
                <w:sz w:val="22"/>
                <w:szCs w:val="22"/>
                <w:lang w:val="sr-Latn-CS"/>
              </w:rPr>
            </w:pPr>
            <w:r w:rsidRPr="00C248ED">
              <w:rPr>
                <w:i/>
                <w:sz w:val="22"/>
                <w:szCs w:val="22"/>
                <w:lang w:val="sr-Latn-CS"/>
              </w:rPr>
              <w:t>Rok upotrebe ističe poslednjeg dana navedenog mjeseca.</w:t>
            </w:r>
          </w:p>
        </w:tc>
      </w:tr>
      <w:tr w:rsidR="00C248ED" w:rsidRPr="00C248ED" w:rsidTr="00CC762F">
        <w:tc>
          <w:tcPr>
            <w:tcW w:w="10188" w:type="dxa"/>
            <w:vAlign w:val="center"/>
          </w:tcPr>
          <w:p w:rsidR="00C248ED" w:rsidRPr="00C248ED" w:rsidRDefault="00C248ED" w:rsidP="00CC762F">
            <w:pPr>
              <w:pStyle w:val="Header"/>
              <w:tabs>
                <w:tab w:val="left" w:pos="284"/>
              </w:tabs>
              <w:rPr>
                <w:b/>
                <w:bCs/>
                <w:sz w:val="22"/>
                <w:szCs w:val="22"/>
                <w:lang w:val="sr-Latn-CS"/>
              </w:rPr>
            </w:pPr>
            <w:r w:rsidRPr="00C248ED">
              <w:rPr>
                <w:b/>
                <w:bCs/>
                <w:sz w:val="22"/>
                <w:szCs w:val="22"/>
                <w:lang w:val="sr-Latn-CS"/>
              </w:rPr>
              <w:t>Čuvanje</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rPr>
                <w:sz w:val="22"/>
                <w:szCs w:val="22"/>
                <w:lang w:val="sr-Latn-CS"/>
              </w:rPr>
            </w:pPr>
            <w:bookmarkStart w:id="0" w:name="OLE_LINK1"/>
            <w:r w:rsidRPr="00C248ED">
              <w:rPr>
                <w:sz w:val="22"/>
                <w:szCs w:val="22"/>
                <w:lang w:val="sr-Latn-CS"/>
              </w:rPr>
              <w:t>Lijek čuvati u originalnom pakovanju radi zaštite od svjetlosti.</w:t>
            </w:r>
          </w:p>
          <w:bookmarkEnd w:id="0"/>
          <w:p w:rsidR="00C248ED" w:rsidRPr="00C248ED" w:rsidRDefault="00C248ED" w:rsidP="00CC762F">
            <w:pPr>
              <w:pStyle w:val="Header"/>
              <w:tabs>
                <w:tab w:val="left" w:pos="284"/>
              </w:tabs>
              <w:rPr>
                <w:sz w:val="22"/>
                <w:szCs w:val="22"/>
                <w:lang w:val="sr-Latn-CS"/>
              </w:rPr>
            </w:pPr>
            <w:r w:rsidRPr="00C248ED">
              <w:rPr>
                <w:sz w:val="22"/>
                <w:szCs w:val="22"/>
                <w:lang w:val="sr-Latn-CS"/>
              </w:rPr>
              <w:t>Pripremljen rastvor treba popiti odmah.</w:t>
            </w:r>
          </w:p>
          <w:p w:rsidR="00C248ED" w:rsidRPr="00C248ED" w:rsidRDefault="00C248ED" w:rsidP="00CC762F">
            <w:pPr>
              <w:pStyle w:val="Header"/>
              <w:tabs>
                <w:tab w:val="left" w:pos="284"/>
              </w:tabs>
              <w:spacing w:before="40" w:after="40"/>
              <w:rPr>
                <w:sz w:val="22"/>
                <w:szCs w:val="22"/>
                <w:lang w:val="sr-Latn-CS"/>
              </w:rPr>
            </w:pPr>
          </w:p>
          <w:p w:rsidR="00C248ED" w:rsidRPr="00C248ED" w:rsidRDefault="00C248ED" w:rsidP="00CC762F">
            <w:pPr>
              <w:pStyle w:val="Header"/>
              <w:tabs>
                <w:tab w:val="left" w:pos="284"/>
              </w:tabs>
              <w:spacing w:before="40" w:after="40"/>
              <w:rPr>
                <w:i/>
                <w:sz w:val="22"/>
                <w:szCs w:val="22"/>
                <w:lang w:val="sr-Latn-CS"/>
              </w:rPr>
            </w:pPr>
            <w:r w:rsidRPr="00C248ED">
              <w:rPr>
                <w:i/>
                <w:sz w:val="22"/>
                <w:szCs w:val="22"/>
                <w:lang w:val="sr-Latn-CS"/>
              </w:rPr>
              <w:t>Ljekove ne treba bacati u kanalizaciju, niti kućni otpad. Pitajte svog farmaceuta kako da uklonite ljekove koji Vam više nisu potrebni. Ove mjere pomažu očuvanju životne sredine.</w:t>
            </w:r>
          </w:p>
          <w:p w:rsidR="00C248ED" w:rsidRPr="00C248ED" w:rsidRDefault="00C248ED" w:rsidP="00CC762F">
            <w:pPr>
              <w:pStyle w:val="Header"/>
              <w:tabs>
                <w:tab w:val="left" w:pos="284"/>
              </w:tabs>
              <w:spacing w:before="40" w:after="40"/>
              <w:rPr>
                <w:i/>
                <w:sz w:val="22"/>
                <w:szCs w:val="22"/>
                <w:lang w:val="sr-Latn-CS"/>
              </w:rPr>
            </w:pPr>
            <w:r w:rsidRPr="00C248ED">
              <w:rPr>
                <w:i/>
                <w:sz w:val="22"/>
                <w:szCs w:val="22"/>
                <w:lang w:val="sr-Latn-CS"/>
              </w:rPr>
              <w:t>Neupotrebljeni lijek se uništava u skladu sa važećim propisima.</w:t>
            </w:r>
          </w:p>
          <w:p w:rsidR="00C248ED" w:rsidRPr="00C248ED" w:rsidRDefault="00C248ED" w:rsidP="00CC762F">
            <w:pPr>
              <w:pStyle w:val="Header"/>
              <w:tabs>
                <w:tab w:val="left" w:pos="284"/>
              </w:tabs>
              <w:spacing w:before="40" w:after="40"/>
              <w:rPr>
                <w:sz w:val="22"/>
                <w:szCs w:val="22"/>
                <w:lang w:val="sr-Latn-CS"/>
              </w:rPr>
            </w:pPr>
          </w:p>
        </w:tc>
      </w:tr>
      <w:tr w:rsidR="00C248ED" w:rsidRPr="00C248ED" w:rsidTr="00CC762F">
        <w:trPr>
          <w:trHeight w:val="243"/>
        </w:trPr>
        <w:tc>
          <w:tcPr>
            <w:tcW w:w="10188" w:type="dxa"/>
            <w:vAlign w:val="bottom"/>
          </w:tcPr>
          <w:p w:rsidR="00C248ED" w:rsidRPr="00C248ED" w:rsidRDefault="00C248ED" w:rsidP="00CC762F">
            <w:pPr>
              <w:widowControl w:val="0"/>
              <w:autoSpaceDE w:val="0"/>
              <w:autoSpaceDN w:val="0"/>
              <w:rPr>
                <w:b/>
                <w:bCs/>
                <w:sz w:val="22"/>
                <w:szCs w:val="22"/>
                <w:lang w:val="sr-Latn-CS"/>
              </w:rPr>
            </w:pPr>
            <w:r w:rsidRPr="00C248ED">
              <w:rPr>
                <w:b/>
                <w:bCs/>
                <w:sz w:val="22"/>
                <w:szCs w:val="22"/>
                <w:lang w:val="sr-Latn-CS"/>
              </w:rPr>
              <w:t>6. DODATNE INFORMACIJE</w:t>
            </w:r>
          </w:p>
        </w:tc>
      </w:tr>
      <w:tr w:rsidR="00C248ED" w:rsidRPr="00C248ED" w:rsidTr="00CC762F">
        <w:trPr>
          <w:trHeight w:val="243"/>
        </w:trPr>
        <w:tc>
          <w:tcPr>
            <w:tcW w:w="10188" w:type="dxa"/>
            <w:vAlign w:val="center"/>
          </w:tcPr>
          <w:p w:rsidR="00C248ED" w:rsidRPr="00C248ED" w:rsidRDefault="00C248ED" w:rsidP="00CC762F">
            <w:pPr>
              <w:pStyle w:val="Header"/>
              <w:tabs>
                <w:tab w:val="left" w:pos="284"/>
              </w:tabs>
              <w:rPr>
                <w:sz w:val="22"/>
                <w:szCs w:val="22"/>
                <w:lang w:val="sr-Latn-CS"/>
              </w:rPr>
            </w:pPr>
          </w:p>
        </w:tc>
      </w:tr>
      <w:tr w:rsidR="00C248ED" w:rsidRPr="00C248ED" w:rsidTr="00CC762F">
        <w:tc>
          <w:tcPr>
            <w:tcW w:w="10188" w:type="dxa"/>
            <w:vAlign w:val="center"/>
          </w:tcPr>
          <w:p w:rsidR="00C248ED" w:rsidRPr="00C248ED" w:rsidRDefault="00C248ED" w:rsidP="00CC762F">
            <w:pPr>
              <w:pStyle w:val="Header"/>
              <w:tabs>
                <w:tab w:val="left" w:pos="284"/>
              </w:tabs>
              <w:rPr>
                <w:b/>
                <w:sz w:val="22"/>
                <w:szCs w:val="22"/>
                <w:lang w:val="sr-Latn-CS"/>
              </w:rPr>
            </w:pPr>
            <w:r w:rsidRPr="00C248ED">
              <w:rPr>
                <w:b/>
                <w:bCs/>
                <w:sz w:val="22"/>
                <w:szCs w:val="22"/>
                <w:lang w:val="sr-Latn-CS"/>
              </w:rPr>
              <w:t xml:space="preserve">Šta sadrži lijek </w:t>
            </w:r>
            <w:r w:rsidRPr="00C248ED">
              <w:rPr>
                <w:b/>
                <w:sz w:val="22"/>
                <w:szCs w:val="22"/>
                <w:lang w:val="sr-Latn-CS"/>
              </w:rPr>
              <w:t>ACC 100 ili ACC 200</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rPr>
                <w:sz w:val="22"/>
                <w:szCs w:val="22"/>
                <w:lang w:val="sr-Latn-CS"/>
              </w:rPr>
            </w:pPr>
            <w:r w:rsidRPr="00C248ED">
              <w:rPr>
                <w:b/>
                <w:sz w:val="22"/>
                <w:szCs w:val="22"/>
                <w:lang w:val="sr-Latn-CS"/>
              </w:rPr>
              <w:t xml:space="preserve">Aktivna supstanca je: </w:t>
            </w:r>
            <w:r w:rsidRPr="00C248ED">
              <w:rPr>
                <w:sz w:val="22"/>
                <w:szCs w:val="22"/>
                <w:lang w:val="sr-Latn-CS"/>
              </w:rPr>
              <w:t>acetilcistein.</w:t>
            </w:r>
          </w:p>
          <w:p w:rsidR="00C248ED" w:rsidRPr="00C248ED" w:rsidRDefault="00C248ED" w:rsidP="00CC762F">
            <w:pPr>
              <w:pStyle w:val="Header"/>
              <w:tabs>
                <w:tab w:val="left" w:pos="284"/>
              </w:tabs>
              <w:rPr>
                <w:sz w:val="22"/>
                <w:szCs w:val="22"/>
                <w:u w:val="single"/>
                <w:lang w:val="sr-Latn-CS"/>
              </w:rPr>
            </w:pPr>
            <w:r w:rsidRPr="00C248ED">
              <w:rPr>
                <w:sz w:val="22"/>
                <w:szCs w:val="22"/>
                <w:u w:val="single"/>
                <w:lang w:val="sr-Latn-CS"/>
              </w:rPr>
              <w:t>ACC® 100</w:t>
            </w:r>
          </w:p>
          <w:p w:rsidR="00C248ED" w:rsidRPr="00C248ED" w:rsidRDefault="00C248ED" w:rsidP="00CC762F">
            <w:pPr>
              <w:pStyle w:val="Header"/>
              <w:tabs>
                <w:tab w:val="left" w:pos="284"/>
              </w:tabs>
              <w:rPr>
                <w:sz w:val="22"/>
                <w:szCs w:val="22"/>
                <w:lang w:val="sr-Latn-CS"/>
              </w:rPr>
            </w:pPr>
            <w:r w:rsidRPr="00C248ED">
              <w:rPr>
                <w:sz w:val="22"/>
                <w:szCs w:val="22"/>
                <w:lang w:val="sr-Latn-CS"/>
              </w:rPr>
              <w:t>3 grama praška za oralni rastvor sadrži 100 mg acetilcisteina.</w:t>
            </w:r>
          </w:p>
          <w:p w:rsidR="00C248ED" w:rsidRPr="00C248ED" w:rsidRDefault="00C248ED" w:rsidP="00CC762F">
            <w:pPr>
              <w:pStyle w:val="Header"/>
              <w:tabs>
                <w:tab w:val="left" w:pos="284"/>
              </w:tabs>
              <w:rPr>
                <w:sz w:val="22"/>
                <w:szCs w:val="22"/>
                <w:u w:val="single"/>
                <w:lang w:val="sr-Latn-CS"/>
              </w:rPr>
            </w:pPr>
            <w:r w:rsidRPr="00C248ED">
              <w:rPr>
                <w:sz w:val="22"/>
                <w:szCs w:val="22"/>
                <w:u w:val="single"/>
                <w:lang w:val="sr-Latn-CS"/>
              </w:rPr>
              <w:t>ACC® 200</w:t>
            </w:r>
          </w:p>
          <w:p w:rsidR="00C248ED" w:rsidRPr="00C248ED" w:rsidRDefault="00C248ED" w:rsidP="00CC762F">
            <w:pPr>
              <w:pStyle w:val="Header"/>
              <w:tabs>
                <w:tab w:val="left" w:pos="284"/>
              </w:tabs>
              <w:rPr>
                <w:b/>
                <w:sz w:val="22"/>
                <w:szCs w:val="22"/>
                <w:lang w:val="sr-Latn-CS"/>
              </w:rPr>
            </w:pPr>
            <w:r w:rsidRPr="00C248ED">
              <w:rPr>
                <w:sz w:val="22"/>
                <w:szCs w:val="22"/>
                <w:lang w:val="sr-Latn-CS"/>
              </w:rPr>
              <w:t>3 grama praška za oralni rastvor sadrži 200 mg acetilcisteina.</w:t>
            </w:r>
          </w:p>
          <w:p w:rsidR="00C248ED" w:rsidRPr="00C248ED" w:rsidRDefault="00C248ED" w:rsidP="00CC762F">
            <w:pPr>
              <w:pStyle w:val="Header"/>
              <w:tabs>
                <w:tab w:val="left" w:pos="284"/>
              </w:tabs>
              <w:rPr>
                <w:b/>
                <w:sz w:val="22"/>
                <w:szCs w:val="22"/>
                <w:lang w:val="sr-Latn-CS"/>
              </w:rPr>
            </w:pPr>
          </w:p>
          <w:p w:rsidR="00C248ED" w:rsidRPr="00C248ED" w:rsidRDefault="00C248ED" w:rsidP="00CC762F">
            <w:pPr>
              <w:pStyle w:val="Header"/>
              <w:tabs>
                <w:tab w:val="left" w:pos="284"/>
              </w:tabs>
              <w:rPr>
                <w:b/>
                <w:sz w:val="22"/>
                <w:szCs w:val="22"/>
                <w:lang w:val="sr-Latn-CS"/>
              </w:rPr>
            </w:pPr>
            <w:r w:rsidRPr="00C248ED">
              <w:rPr>
                <w:b/>
                <w:sz w:val="22"/>
                <w:szCs w:val="22"/>
                <w:lang w:val="sr-Latn-CS"/>
              </w:rPr>
              <w:t>Ostali sastojci su:</w:t>
            </w:r>
          </w:p>
          <w:p w:rsidR="00C248ED" w:rsidRPr="00C248ED" w:rsidRDefault="00C248ED" w:rsidP="00CC762F">
            <w:pPr>
              <w:pStyle w:val="Header"/>
              <w:tabs>
                <w:tab w:val="left" w:pos="284"/>
              </w:tabs>
              <w:rPr>
                <w:sz w:val="22"/>
                <w:szCs w:val="22"/>
                <w:lang w:val="sr-Latn-CS"/>
              </w:rPr>
            </w:pPr>
            <w:r w:rsidRPr="00C248ED">
              <w:rPr>
                <w:sz w:val="22"/>
                <w:szCs w:val="22"/>
                <w:lang w:val="sr-Latn-CS"/>
              </w:rPr>
              <w:t>Saharoza</w:t>
            </w:r>
          </w:p>
          <w:p w:rsidR="00C248ED" w:rsidRPr="00C248ED" w:rsidRDefault="00C248ED" w:rsidP="00CC762F">
            <w:pPr>
              <w:pStyle w:val="Header"/>
              <w:tabs>
                <w:tab w:val="left" w:pos="284"/>
              </w:tabs>
              <w:rPr>
                <w:sz w:val="22"/>
                <w:szCs w:val="22"/>
                <w:lang w:val="sr-Latn-CS"/>
              </w:rPr>
            </w:pPr>
            <w:r w:rsidRPr="00C248ED">
              <w:rPr>
                <w:sz w:val="22"/>
                <w:szCs w:val="22"/>
                <w:lang w:val="sr-Latn-CS"/>
              </w:rPr>
              <w:t>Askorbinska kiselina</w:t>
            </w:r>
          </w:p>
          <w:p w:rsidR="00C248ED" w:rsidRPr="00C248ED" w:rsidRDefault="00C248ED" w:rsidP="00CC762F">
            <w:pPr>
              <w:pStyle w:val="Header"/>
              <w:tabs>
                <w:tab w:val="left" w:pos="284"/>
              </w:tabs>
              <w:rPr>
                <w:sz w:val="22"/>
                <w:szCs w:val="22"/>
                <w:lang w:val="sr-Latn-CS"/>
              </w:rPr>
            </w:pPr>
            <w:r w:rsidRPr="00C248ED">
              <w:rPr>
                <w:sz w:val="22"/>
                <w:szCs w:val="22"/>
                <w:lang w:val="sr-Latn-CS"/>
              </w:rPr>
              <w:t>Saharin</w:t>
            </w:r>
          </w:p>
          <w:p w:rsidR="00C248ED" w:rsidRPr="00C248ED" w:rsidRDefault="00C248ED" w:rsidP="00CC762F">
            <w:pPr>
              <w:pStyle w:val="Header"/>
              <w:tabs>
                <w:tab w:val="left" w:pos="284"/>
              </w:tabs>
              <w:rPr>
                <w:sz w:val="22"/>
                <w:szCs w:val="22"/>
                <w:lang w:val="sr-Latn-CS"/>
              </w:rPr>
            </w:pPr>
            <w:r w:rsidRPr="00C248ED">
              <w:rPr>
                <w:sz w:val="22"/>
                <w:szCs w:val="22"/>
                <w:lang w:val="sr-Latn-CS"/>
              </w:rPr>
              <w:t>Korigens ukusa (aroma pomorandže - Orange Flavour Dry 1:1000 Sotteri 289)</w:t>
            </w:r>
          </w:p>
          <w:p w:rsidR="00C248ED" w:rsidRPr="00C248ED" w:rsidRDefault="00C248ED" w:rsidP="00CC762F">
            <w:pPr>
              <w:pStyle w:val="Header"/>
              <w:tabs>
                <w:tab w:val="left" w:pos="284"/>
              </w:tabs>
              <w:rPr>
                <w:sz w:val="22"/>
                <w:szCs w:val="22"/>
                <w:lang w:val="sr-Latn-CS"/>
              </w:rPr>
            </w:pPr>
          </w:p>
        </w:tc>
      </w:tr>
      <w:tr w:rsidR="00C248ED" w:rsidRPr="00C248ED" w:rsidTr="00CC762F">
        <w:tc>
          <w:tcPr>
            <w:tcW w:w="10188" w:type="dxa"/>
            <w:vAlign w:val="center"/>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lastRenderedPageBreak/>
              <w:t>Kako izgleda lijek ACC 100 ili ACC 200 i sadržaj pakovanja</w:t>
            </w:r>
          </w:p>
        </w:tc>
      </w:tr>
      <w:tr w:rsidR="00C248ED" w:rsidRPr="00C248ED" w:rsidTr="00CC762F">
        <w:trPr>
          <w:trHeight w:val="1145"/>
        </w:trPr>
        <w:tc>
          <w:tcPr>
            <w:tcW w:w="10188" w:type="dxa"/>
            <w:vAlign w:val="center"/>
          </w:tcPr>
          <w:p w:rsidR="00C248ED" w:rsidRPr="00C248ED" w:rsidRDefault="00C248ED" w:rsidP="00CC762F">
            <w:pPr>
              <w:pStyle w:val="Header"/>
              <w:tabs>
                <w:tab w:val="left" w:pos="284"/>
              </w:tabs>
              <w:rPr>
                <w:sz w:val="22"/>
                <w:szCs w:val="22"/>
                <w:lang w:val="sr-Latn-CS"/>
              </w:rPr>
            </w:pPr>
            <w:r w:rsidRPr="00C248ED">
              <w:rPr>
                <w:sz w:val="22"/>
                <w:szCs w:val="22"/>
                <w:lang w:val="sr-Latn-CS"/>
              </w:rPr>
              <w:t>Opis praška: homogeni, bijeli prašak, bez prisustva grudvica, mirisa na pomorandžu.</w:t>
            </w:r>
          </w:p>
          <w:p w:rsidR="00C248ED" w:rsidRPr="00C248ED" w:rsidRDefault="00C248ED" w:rsidP="00CC762F">
            <w:pPr>
              <w:pStyle w:val="Header"/>
              <w:tabs>
                <w:tab w:val="left" w:pos="284"/>
              </w:tabs>
              <w:rPr>
                <w:sz w:val="22"/>
                <w:szCs w:val="22"/>
                <w:lang w:val="sr-Latn-CS"/>
              </w:rPr>
            </w:pPr>
            <w:r w:rsidRPr="00C248ED">
              <w:rPr>
                <w:sz w:val="22"/>
                <w:szCs w:val="22"/>
                <w:lang w:val="sr-Latn-CS"/>
              </w:rPr>
              <w:t>Opis nakon rekonstitucije: bistar do blago opalescentan bezbojni vodeni rastvor.</w:t>
            </w:r>
          </w:p>
          <w:p w:rsidR="00C248ED" w:rsidRPr="00C248ED" w:rsidRDefault="00C248ED" w:rsidP="00CC762F">
            <w:pPr>
              <w:pStyle w:val="Header"/>
              <w:tabs>
                <w:tab w:val="left" w:pos="284"/>
              </w:tabs>
              <w:rPr>
                <w:sz w:val="22"/>
                <w:szCs w:val="22"/>
                <w:lang w:val="sr-Latn-CS"/>
              </w:rPr>
            </w:pPr>
          </w:p>
          <w:p w:rsidR="00C248ED" w:rsidRPr="00C248ED" w:rsidRDefault="00C248ED" w:rsidP="00CC762F">
            <w:pPr>
              <w:pStyle w:val="Header"/>
              <w:tabs>
                <w:tab w:val="left" w:pos="284"/>
              </w:tabs>
              <w:rPr>
                <w:sz w:val="22"/>
                <w:szCs w:val="22"/>
                <w:lang w:val="sr-Latn-CS"/>
              </w:rPr>
            </w:pPr>
            <w:r w:rsidRPr="00C248ED">
              <w:rPr>
                <w:sz w:val="22"/>
                <w:szCs w:val="22"/>
                <w:lang w:val="sr-Latn-CS"/>
              </w:rPr>
              <w:t>U kartonskoj kutiji se nalaze 20 kesica od troslojne folije (polietilen/Alu/papir). U svakoj kesici se nalazi 3 g praška za oralni rastvor.</w:t>
            </w:r>
          </w:p>
          <w:p w:rsidR="00C248ED" w:rsidRPr="00C248ED" w:rsidRDefault="00C248ED" w:rsidP="00CC762F">
            <w:pPr>
              <w:pStyle w:val="Header"/>
              <w:tabs>
                <w:tab w:val="left" w:pos="284"/>
              </w:tabs>
              <w:rPr>
                <w:sz w:val="22"/>
                <w:szCs w:val="22"/>
                <w:lang w:val="sr-Latn-CS"/>
              </w:rPr>
            </w:pPr>
          </w:p>
        </w:tc>
      </w:tr>
      <w:tr w:rsidR="00C248ED" w:rsidRPr="00C248ED" w:rsidTr="00CC762F">
        <w:trPr>
          <w:trHeight w:val="356"/>
        </w:trPr>
        <w:tc>
          <w:tcPr>
            <w:tcW w:w="10188" w:type="dxa"/>
          </w:tcPr>
          <w:p w:rsidR="00C248ED" w:rsidRPr="00C248ED" w:rsidRDefault="00C248ED" w:rsidP="00CC762F">
            <w:pPr>
              <w:widowControl w:val="0"/>
              <w:autoSpaceDE w:val="0"/>
              <w:autoSpaceDN w:val="0"/>
              <w:rPr>
                <w:b/>
                <w:bCs/>
                <w:sz w:val="22"/>
                <w:szCs w:val="22"/>
                <w:lang w:val="sr-Latn-CS"/>
              </w:rPr>
            </w:pPr>
            <w:r w:rsidRPr="00C248ED">
              <w:rPr>
                <w:b/>
                <w:sz w:val="22"/>
                <w:szCs w:val="22"/>
                <w:lang w:val="sr-Latn-CS"/>
              </w:rPr>
              <w:t>Nosilac dozvole i Proizvođač</w:t>
            </w:r>
          </w:p>
        </w:tc>
      </w:tr>
      <w:tr w:rsidR="00C248ED" w:rsidRPr="00C248ED" w:rsidTr="00CC762F">
        <w:trPr>
          <w:trHeight w:val="1508"/>
        </w:trPr>
        <w:tc>
          <w:tcPr>
            <w:tcW w:w="10188" w:type="dxa"/>
            <w:vAlign w:val="center"/>
          </w:tcPr>
          <w:p w:rsidR="00C248ED" w:rsidRPr="00C248ED" w:rsidRDefault="00C248ED" w:rsidP="00CC762F">
            <w:pPr>
              <w:widowControl w:val="0"/>
              <w:autoSpaceDE w:val="0"/>
              <w:autoSpaceDN w:val="0"/>
              <w:rPr>
                <w:bCs/>
                <w:sz w:val="22"/>
                <w:szCs w:val="22"/>
                <w:lang w:val="sr-Latn-CS"/>
              </w:rPr>
            </w:pPr>
            <w:r w:rsidRPr="00C248ED">
              <w:rPr>
                <w:bCs/>
                <w:sz w:val="22"/>
                <w:szCs w:val="22"/>
                <w:lang w:val="sr-Latn-CS"/>
              </w:rPr>
              <w:t>Nosilac dozvole:</w:t>
            </w:r>
          </w:p>
          <w:p w:rsidR="00C248ED" w:rsidRPr="00C248ED" w:rsidRDefault="00C248ED" w:rsidP="00CC762F">
            <w:pPr>
              <w:widowControl w:val="0"/>
              <w:autoSpaceDE w:val="0"/>
              <w:autoSpaceDN w:val="0"/>
              <w:rPr>
                <w:bCs/>
                <w:sz w:val="22"/>
                <w:szCs w:val="22"/>
                <w:lang w:val="sr-Latn-CS"/>
              </w:rPr>
            </w:pPr>
            <w:r w:rsidRPr="00C248ED">
              <w:rPr>
                <w:bCs/>
                <w:sz w:val="22"/>
                <w:szCs w:val="22"/>
                <w:lang w:val="sr-Latn-CS"/>
              </w:rPr>
              <w:t>Glosarij d.o.o., Vojislavljevića 76, Podgorica, Crna Gora</w:t>
            </w:r>
          </w:p>
          <w:p w:rsidR="00C248ED" w:rsidRPr="00C248ED" w:rsidRDefault="00C248ED" w:rsidP="00CC762F">
            <w:pPr>
              <w:widowControl w:val="0"/>
              <w:autoSpaceDE w:val="0"/>
              <w:autoSpaceDN w:val="0"/>
              <w:rPr>
                <w:bCs/>
                <w:sz w:val="22"/>
                <w:szCs w:val="22"/>
                <w:lang w:val="sr-Latn-CS"/>
              </w:rPr>
            </w:pPr>
            <w:r w:rsidRPr="00C248ED">
              <w:rPr>
                <w:bCs/>
                <w:sz w:val="22"/>
                <w:szCs w:val="22"/>
                <w:lang w:val="sr-Latn-CS"/>
              </w:rPr>
              <w:t>Proizvođač:</w:t>
            </w:r>
          </w:p>
          <w:p w:rsidR="00C248ED" w:rsidRPr="00C248ED" w:rsidRDefault="00C248ED" w:rsidP="00CC762F">
            <w:pPr>
              <w:widowControl w:val="0"/>
              <w:autoSpaceDE w:val="0"/>
              <w:autoSpaceDN w:val="0"/>
              <w:rPr>
                <w:bCs/>
                <w:sz w:val="22"/>
                <w:szCs w:val="22"/>
                <w:lang w:val="sr-Latn-CS"/>
              </w:rPr>
            </w:pPr>
            <w:r w:rsidRPr="00C248ED">
              <w:rPr>
                <w:bCs/>
                <w:sz w:val="22"/>
                <w:szCs w:val="22"/>
                <w:lang w:val="sr-Latn-CS"/>
              </w:rPr>
              <w:t>Salutas Pharma GmbH</w:t>
            </w:r>
          </w:p>
          <w:p w:rsidR="00C248ED" w:rsidRPr="00C248ED" w:rsidRDefault="00C248ED" w:rsidP="00CC762F">
            <w:pPr>
              <w:widowControl w:val="0"/>
              <w:autoSpaceDE w:val="0"/>
              <w:autoSpaceDN w:val="0"/>
              <w:rPr>
                <w:bCs/>
                <w:sz w:val="22"/>
                <w:szCs w:val="22"/>
                <w:lang w:val="sr-Latn-CS"/>
              </w:rPr>
            </w:pPr>
            <w:r w:rsidRPr="00C248ED">
              <w:rPr>
                <w:bCs/>
                <w:sz w:val="22"/>
                <w:szCs w:val="22"/>
                <w:lang w:val="sr-Latn-CS"/>
              </w:rPr>
              <w:t>Otto-von-Guericke-Allee 1, Barleben, Njemačka</w:t>
            </w:r>
          </w:p>
          <w:p w:rsidR="00C248ED" w:rsidRPr="00C248ED" w:rsidRDefault="00C248ED" w:rsidP="00CC762F">
            <w:pPr>
              <w:widowControl w:val="0"/>
              <w:autoSpaceDE w:val="0"/>
              <w:autoSpaceDN w:val="0"/>
              <w:rPr>
                <w:b/>
                <w:bCs/>
                <w:sz w:val="22"/>
                <w:szCs w:val="22"/>
                <w:lang w:val="sr-Latn-CS"/>
              </w:rPr>
            </w:pPr>
          </w:p>
        </w:tc>
      </w:tr>
      <w:tr w:rsidR="00C248ED" w:rsidRPr="00C248ED" w:rsidTr="00CC762F">
        <w:trPr>
          <w:trHeight w:val="299"/>
        </w:trPr>
        <w:tc>
          <w:tcPr>
            <w:tcW w:w="10188" w:type="dxa"/>
          </w:tcPr>
          <w:p w:rsidR="00C248ED" w:rsidRPr="00C248ED" w:rsidRDefault="00C248ED" w:rsidP="00CC762F">
            <w:pPr>
              <w:widowControl w:val="0"/>
              <w:autoSpaceDE w:val="0"/>
              <w:autoSpaceDN w:val="0"/>
              <w:rPr>
                <w:b/>
                <w:bCs/>
                <w:sz w:val="22"/>
                <w:szCs w:val="22"/>
                <w:lang w:val="sr-Latn-CS"/>
              </w:rPr>
            </w:pPr>
            <w:r w:rsidRPr="00C248ED">
              <w:rPr>
                <w:b/>
                <w:bCs/>
                <w:sz w:val="22"/>
                <w:szCs w:val="22"/>
                <w:lang w:val="sr-Latn-CS"/>
              </w:rPr>
              <w:t xml:space="preserve">Ovo uputstvo je poslednji put odobreno </w:t>
            </w:r>
          </w:p>
        </w:tc>
      </w:tr>
      <w:tr w:rsidR="00C248ED" w:rsidRPr="00C248ED" w:rsidTr="003D7E8C">
        <w:trPr>
          <w:trHeight w:val="809"/>
        </w:trPr>
        <w:tc>
          <w:tcPr>
            <w:tcW w:w="10188" w:type="dxa"/>
            <w:vAlign w:val="center"/>
          </w:tcPr>
          <w:p w:rsidR="00C248ED" w:rsidRPr="00C248ED" w:rsidRDefault="00F44DFA" w:rsidP="00CC762F">
            <w:pPr>
              <w:widowControl w:val="0"/>
              <w:autoSpaceDE w:val="0"/>
              <w:autoSpaceDN w:val="0"/>
              <w:rPr>
                <w:bCs/>
                <w:sz w:val="22"/>
                <w:szCs w:val="22"/>
                <w:lang w:val="sr-Latn-CS"/>
              </w:rPr>
            </w:pPr>
            <w:r>
              <w:rPr>
                <w:bCs/>
                <w:sz w:val="22"/>
                <w:szCs w:val="22"/>
                <w:lang w:val="sr-Latn-CS"/>
              </w:rPr>
              <w:t>Maj</w:t>
            </w:r>
            <w:r w:rsidR="00395B4C">
              <w:rPr>
                <w:bCs/>
                <w:sz w:val="22"/>
                <w:szCs w:val="22"/>
                <w:lang w:val="sr-Latn-CS"/>
              </w:rPr>
              <w:t>, 2014.</w:t>
            </w:r>
          </w:p>
        </w:tc>
      </w:tr>
      <w:tr w:rsidR="00C248ED" w:rsidRPr="00C248ED" w:rsidTr="00CC762F">
        <w:trPr>
          <w:trHeight w:val="213"/>
        </w:trPr>
        <w:tc>
          <w:tcPr>
            <w:tcW w:w="10188" w:type="dxa"/>
          </w:tcPr>
          <w:p w:rsidR="00C248ED" w:rsidRPr="00C248ED" w:rsidRDefault="00C248ED" w:rsidP="00CC762F">
            <w:pPr>
              <w:widowControl w:val="0"/>
              <w:autoSpaceDE w:val="0"/>
              <w:autoSpaceDN w:val="0"/>
              <w:rPr>
                <w:b/>
                <w:sz w:val="22"/>
                <w:szCs w:val="22"/>
                <w:lang w:val="sr-Latn-CS"/>
              </w:rPr>
            </w:pPr>
            <w:r w:rsidRPr="00C248ED">
              <w:rPr>
                <w:b/>
                <w:sz w:val="22"/>
                <w:szCs w:val="22"/>
                <w:lang w:val="sr-Latn-CS"/>
              </w:rPr>
              <w:t>Režim izdavanja lijeka:</w:t>
            </w:r>
          </w:p>
        </w:tc>
      </w:tr>
      <w:tr w:rsidR="00C248ED" w:rsidRPr="00C248ED" w:rsidTr="003D7E8C">
        <w:trPr>
          <w:trHeight w:val="739"/>
        </w:trPr>
        <w:tc>
          <w:tcPr>
            <w:tcW w:w="10188" w:type="dxa"/>
            <w:vAlign w:val="center"/>
          </w:tcPr>
          <w:p w:rsidR="00C248ED" w:rsidRPr="00C248ED" w:rsidRDefault="00C248ED" w:rsidP="00CC762F">
            <w:pPr>
              <w:widowControl w:val="0"/>
              <w:autoSpaceDE w:val="0"/>
              <w:autoSpaceDN w:val="0"/>
              <w:rPr>
                <w:sz w:val="22"/>
                <w:szCs w:val="22"/>
                <w:lang w:val="sr-Latn-CS"/>
              </w:rPr>
            </w:pPr>
            <w:r w:rsidRPr="00C248ED">
              <w:rPr>
                <w:sz w:val="22"/>
                <w:szCs w:val="22"/>
                <w:lang w:val="sr-Latn-CS"/>
              </w:rPr>
              <w:t>Lijek se može izdavati bez ljekarskog recepta.</w:t>
            </w:r>
          </w:p>
        </w:tc>
      </w:tr>
      <w:tr w:rsidR="00C248ED" w:rsidRPr="00C248ED" w:rsidTr="00CC762F">
        <w:trPr>
          <w:trHeight w:val="265"/>
        </w:trPr>
        <w:tc>
          <w:tcPr>
            <w:tcW w:w="10188" w:type="dxa"/>
          </w:tcPr>
          <w:p w:rsidR="00C248ED" w:rsidRPr="00C248ED" w:rsidRDefault="00C248ED" w:rsidP="00CC762F">
            <w:pPr>
              <w:widowControl w:val="0"/>
              <w:autoSpaceDE w:val="0"/>
              <w:autoSpaceDN w:val="0"/>
              <w:rPr>
                <w:b/>
                <w:sz w:val="22"/>
                <w:szCs w:val="22"/>
                <w:lang w:val="sr-Latn-CS"/>
              </w:rPr>
            </w:pPr>
            <w:r w:rsidRPr="00C248ED">
              <w:rPr>
                <w:b/>
                <w:sz w:val="22"/>
                <w:szCs w:val="22"/>
                <w:lang w:val="sr-Latn-CS"/>
              </w:rPr>
              <w:t>Broj  i datum dozvole:</w:t>
            </w:r>
          </w:p>
        </w:tc>
      </w:tr>
      <w:tr w:rsidR="00C248ED" w:rsidRPr="00C248ED" w:rsidTr="00CC762F">
        <w:trPr>
          <w:trHeight w:val="1145"/>
        </w:trPr>
        <w:tc>
          <w:tcPr>
            <w:tcW w:w="10188" w:type="dxa"/>
            <w:vAlign w:val="center"/>
          </w:tcPr>
          <w:p w:rsidR="00395B4C" w:rsidRPr="00E51BB6" w:rsidRDefault="00395B4C" w:rsidP="00395B4C">
            <w:pPr>
              <w:pStyle w:val="Header"/>
              <w:tabs>
                <w:tab w:val="left" w:pos="284"/>
              </w:tabs>
              <w:rPr>
                <w:sz w:val="22"/>
                <w:szCs w:val="22"/>
                <w:lang w:val="sr-Latn-CS"/>
              </w:rPr>
            </w:pPr>
            <w:r w:rsidRPr="00E51BB6">
              <w:rPr>
                <w:sz w:val="22"/>
                <w:szCs w:val="22"/>
                <w:lang w:val="sr-Latn-CS"/>
              </w:rPr>
              <w:t>ACC® 100, prašak za oralni rastvor, 100 mg</w:t>
            </w:r>
            <w:r>
              <w:rPr>
                <w:sz w:val="22"/>
                <w:szCs w:val="22"/>
                <w:lang w:val="sr-Latn-CS"/>
              </w:rPr>
              <w:t xml:space="preserve">, </w:t>
            </w:r>
            <w:r w:rsidRPr="00E51BB6">
              <w:rPr>
                <w:sz w:val="22"/>
                <w:szCs w:val="22"/>
                <w:lang w:val="sr-Latn-CS"/>
              </w:rPr>
              <w:t>kesica, 20 x 3g</w:t>
            </w:r>
            <w:r>
              <w:rPr>
                <w:sz w:val="22"/>
                <w:szCs w:val="22"/>
                <w:lang w:val="sr-Latn-CS"/>
              </w:rPr>
              <w:t xml:space="preserve">: </w:t>
            </w:r>
            <w:r w:rsidRPr="009679D6">
              <w:rPr>
                <w:sz w:val="22"/>
                <w:szCs w:val="22"/>
                <w:lang w:val="sr-Latn-CS"/>
              </w:rPr>
              <w:t xml:space="preserve">2030/14/193 </w:t>
            </w:r>
            <w:r>
              <w:rPr>
                <w:sz w:val="22"/>
                <w:szCs w:val="22"/>
                <w:lang w:val="sr-Latn-CS"/>
              </w:rPr>
              <w:t>–</w:t>
            </w:r>
            <w:r w:rsidRPr="009679D6">
              <w:rPr>
                <w:sz w:val="22"/>
                <w:szCs w:val="22"/>
                <w:lang w:val="sr-Latn-CS"/>
              </w:rPr>
              <w:t xml:space="preserve"> 2444</w:t>
            </w:r>
            <w:r>
              <w:rPr>
                <w:sz w:val="22"/>
                <w:szCs w:val="22"/>
                <w:lang w:val="sr-Latn-CS"/>
              </w:rPr>
              <w:t xml:space="preserve"> od </w:t>
            </w:r>
            <w:r w:rsidR="00F44DFA">
              <w:rPr>
                <w:sz w:val="22"/>
                <w:szCs w:val="22"/>
                <w:lang w:val="sr-Latn-CS"/>
              </w:rPr>
              <w:t>07</w:t>
            </w:r>
            <w:r>
              <w:rPr>
                <w:sz w:val="22"/>
                <w:szCs w:val="22"/>
                <w:lang w:val="sr-Latn-CS"/>
              </w:rPr>
              <w:t>.0</w:t>
            </w:r>
            <w:r w:rsidR="00F44DFA">
              <w:rPr>
                <w:sz w:val="22"/>
                <w:szCs w:val="22"/>
                <w:lang w:val="sr-Latn-CS"/>
              </w:rPr>
              <w:t>5</w:t>
            </w:r>
            <w:r>
              <w:rPr>
                <w:sz w:val="22"/>
                <w:szCs w:val="22"/>
                <w:lang w:val="sr-Latn-CS"/>
              </w:rPr>
              <w:t>.2014.</w:t>
            </w:r>
          </w:p>
          <w:p w:rsidR="00C248ED" w:rsidRPr="00C248ED" w:rsidRDefault="00395B4C" w:rsidP="00F44DFA">
            <w:pPr>
              <w:rPr>
                <w:b/>
                <w:sz w:val="22"/>
                <w:szCs w:val="22"/>
                <w:lang w:val="sr-Latn-CS"/>
              </w:rPr>
            </w:pPr>
            <w:r w:rsidRPr="00E51BB6">
              <w:rPr>
                <w:sz w:val="22"/>
                <w:szCs w:val="22"/>
                <w:lang w:val="sr-Latn-CS"/>
              </w:rPr>
              <w:t>ACC® 200, prašak za oralni rastvor, 200 mg</w:t>
            </w:r>
            <w:r>
              <w:rPr>
                <w:sz w:val="22"/>
                <w:szCs w:val="22"/>
                <w:lang w:val="sr-Latn-CS"/>
              </w:rPr>
              <w:t xml:space="preserve">, </w:t>
            </w:r>
            <w:r w:rsidRPr="00E51BB6">
              <w:rPr>
                <w:sz w:val="22"/>
                <w:szCs w:val="22"/>
                <w:lang w:val="sr-Latn-CS"/>
              </w:rPr>
              <w:t>kesica, 20 x 3g</w:t>
            </w:r>
            <w:r>
              <w:rPr>
                <w:sz w:val="22"/>
                <w:szCs w:val="22"/>
                <w:lang w:val="sr-Latn-CS"/>
              </w:rPr>
              <w:t xml:space="preserve">: </w:t>
            </w:r>
            <w:r w:rsidRPr="009679D6">
              <w:rPr>
                <w:sz w:val="22"/>
                <w:szCs w:val="22"/>
                <w:lang w:val="sr-Latn-CS"/>
              </w:rPr>
              <w:t xml:space="preserve">2030/14/194 </w:t>
            </w:r>
            <w:r>
              <w:rPr>
                <w:sz w:val="22"/>
                <w:szCs w:val="22"/>
                <w:lang w:val="sr-Latn-CS"/>
              </w:rPr>
              <w:t>–</w:t>
            </w:r>
            <w:r w:rsidRPr="009679D6">
              <w:rPr>
                <w:sz w:val="22"/>
                <w:szCs w:val="22"/>
                <w:lang w:val="sr-Latn-CS"/>
              </w:rPr>
              <w:t xml:space="preserve"> 2443</w:t>
            </w:r>
            <w:r>
              <w:rPr>
                <w:sz w:val="22"/>
                <w:szCs w:val="22"/>
                <w:lang w:val="sr-Latn-CS"/>
              </w:rPr>
              <w:t xml:space="preserve"> od </w:t>
            </w:r>
            <w:r w:rsidR="00F44DFA">
              <w:rPr>
                <w:sz w:val="22"/>
                <w:szCs w:val="22"/>
                <w:lang w:val="sr-Latn-CS"/>
              </w:rPr>
              <w:t>07</w:t>
            </w:r>
            <w:r>
              <w:rPr>
                <w:sz w:val="22"/>
                <w:szCs w:val="22"/>
                <w:lang w:val="sr-Latn-CS"/>
              </w:rPr>
              <w:t>.0</w:t>
            </w:r>
            <w:r w:rsidR="00F44DFA">
              <w:rPr>
                <w:sz w:val="22"/>
                <w:szCs w:val="22"/>
                <w:lang w:val="sr-Latn-CS"/>
              </w:rPr>
              <w:t>5</w:t>
            </w:r>
            <w:r>
              <w:rPr>
                <w:sz w:val="22"/>
                <w:szCs w:val="22"/>
                <w:lang w:val="sr-Latn-CS"/>
              </w:rPr>
              <w:t>.2014.</w:t>
            </w:r>
          </w:p>
        </w:tc>
      </w:tr>
    </w:tbl>
    <w:p w:rsidR="00C248ED" w:rsidRPr="00C248ED" w:rsidRDefault="00C248ED" w:rsidP="00C248ED">
      <w:pPr>
        <w:pStyle w:val="Header"/>
        <w:tabs>
          <w:tab w:val="left" w:pos="284"/>
        </w:tabs>
        <w:rPr>
          <w:sz w:val="22"/>
          <w:szCs w:val="22"/>
          <w:lang w:val="sr-Latn-CS"/>
        </w:rPr>
      </w:pPr>
    </w:p>
    <w:p w:rsidR="00C248ED" w:rsidRPr="00C248ED" w:rsidRDefault="00C248ED" w:rsidP="00C248ED">
      <w:pPr>
        <w:rPr>
          <w:sz w:val="22"/>
          <w:szCs w:val="22"/>
          <w:lang w:val="sr-Latn-CS"/>
        </w:rPr>
      </w:pPr>
    </w:p>
    <w:p w:rsidR="006768CB" w:rsidRPr="00C248ED" w:rsidRDefault="006768CB" w:rsidP="008A47DC">
      <w:pPr>
        <w:rPr>
          <w:sz w:val="22"/>
          <w:szCs w:val="22"/>
        </w:rPr>
      </w:pPr>
      <w:bookmarkStart w:id="1" w:name="_GoBack"/>
      <w:bookmarkEnd w:id="1"/>
    </w:p>
    <w:sectPr w:rsidR="006768CB" w:rsidRPr="00C248ED" w:rsidSect="00B86396">
      <w:headerReference w:type="default" r:id="rId8"/>
      <w:footerReference w:type="even" r:id="rId9"/>
      <w:footerReference w:type="default" r:id="rId10"/>
      <w:headerReference w:type="first" r:id="rId11"/>
      <w:footerReference w:type="first" r:id="rId12"/>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48" w:rsidRDefault="008C3148">
      <w:r>
        <w:separator/>
      </w:r>
    </w:p>
  </w:endnote>
  <w:endnote w:type="continuationSeparator" w:id="0">
    <w:p w:rsidR="008C3148" w:rsidRDefault="008C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20B0606020202060204"/>
    <w:charset w:val="EE"/>
    <w:family w:val="swiss"/>
    <w:pitch w:val="variable"/>
    <w:sig w:usb0="00000007" w:usb1="00000000" w:usb2="00000000" w:usb3="00000000" w:csb0="00000093"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00000007" w:usb1="00000000" w:usb2="00000000" w:usb3="00000000" w:csb0="00000093" w:csb1="00000000"/>
  </w:font>
  <w:font w:name="Dutch">
    <w:altName w:val="Courier New"/>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F44DFA">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F44DFA">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48" w:rsidRDefault="008C3148">
      <w:r>
        <w:separator/>
      </w:r>
    </w:p>
  </w:footnote>
  <w:footnote w:type="continuationSeparator" w:id="0">
    <w:p w:rsidR="008C3148" w:rsidRDefault="008C3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eastAsia="sr-Latn-ME"/>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5C10C6">
    <w:pPr>
      <w:pStyle w:val="Header"/>
      <w:rPr>
        <w:sz w:val="16"/>
        <w:szCs w:val="16"/>
      </w:rPr>
    </w:pPr>
    <w:r>
      <w:rPr>
        <w:noProof/>
        <w:sz w:val="16"/>
        <w:szCs w:val="16"/>
        <w:lang w:eastAsia="sr-Latn-ME"/>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CE0445A"/>
    <w:multiLevelType w:val="hybridMultilevel"/>
    <w:tmpl w:val="8656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6">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6"/>
  </w:num>
  <w:num w:numId="5">
    <w:abstractNumId w:val="31"/>
  </w:num>
  <w:num w:numId="6">
    <w:abstractNumId w:val="34"/>
  </w:num>
  <w:num w:numId="7">
    <w:abstractNumId w:val="26"/>
  </w:num>
  <w:num w:numId="8">
    <w:abstractNumId w:val="13"/>
  </w:num>
  <w:num w:numId="9">
    <w:abstractNumId w:val="39"/>
  </w:num>
  <w:num w:numId="10">
    <w:abstractNumId w:val="12"/>
  </w:num>
  <w:num w:numId="11">
    <w:abstractNumId w:val="8"/>
  </w:num>
  <w:num w:numId="12">
    <w:abstractNumId w:val="14"/>
  </w:num>
  <w:num w:numId="13">
    <w:abstractNumId w:val="19"/>
  </w:num>
  <w:num w:numId="14">
    <w:abstractNumId w:val="38"/>
  </w:num>
  <w:num w:numId="15">
    <w:abstractNumId w:val="32"/>
  </w:num>
  <w:num w:numId="16">
    <w:abstractNumId w:val="41"/>
  </w:num>
  <w:num w:numId="17">
    <w:abstractNumId w:val="33"/>
  </w:num>
  <w:num w:numId="18">
    <w:abstractNumId w:val="40"/>
  </w:num>
  <w:num w:numId="19">
    <w:abstractNumId w:val="29"/>
  </w:num>
  <w:num w:numId="20">
    <w:abstractNumId w:val="28"/>
  </w:num>
  <w:num w:numId="21">
    <w:abstractNumId w:val="23"/>
  </w:num>
  <w:num w:numId="22">
    <w:abstractNumId w:val="25"/>
  </w:num>
  <w:num w:numId="23">
    <w:abstractNumId w:val="22"/>
  </w:num>
  <w:num w:numId="24">
    <w:abstractNumId w:val="36"/>
  </w:num>
  <w:num w:numId="25">
    <w:abstractNumId w:val="35"/>
  </w:num>
  <w:num w:numId="26">
    <w:abstractNumId w:val="11"/>
  </w:num>
  <w:num w:numId="27">
    <w:abstractNumId w:val="10"/>
  </w:num>
  <w:num w:numId="28">
    <w:abstractNumId w:val="6"/>
    <w:lvlOverride w:ilvl="0">
      <w:startOverride w:val="1"/>
    </w:lvlOverride>
  </w:num>
  <w:num w:numId="29">
    <w:abstractNumId w:val="24"/>
  </w:num>
  <w:num w:numId="30">
    <w:abstractNumId w:val="18"/>
  </w:num>
  <w:num w:numId="31">
    <w:abstractNumId w:val="37"/>
  </w:num>
  <w:num w:numId="32">
    <w:abstractNumId w:val="17"/>
  </w:num>
  <w:num w:numId="33">
    <w:abstractNumId w:val="42"/>
  </w:num>
  <w:num w:numId="34">
    <w:abstractNumId w:val="15"/>
  </w:num>
  <w:num w:numId="35">
    <w:abstractNumId w:val="20"/>
  </w:num>
  <w:num w:numId="36">
    <w:abstractNumId w:val="27"/>
  </w:num>
  <w:num w:numId="3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95B4C"/>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D7E8C"/>
    <w:rsid w:val="003E03A3"/>
    <w:rsid w:val="003E1E0B"/>
    <w:rsid w:val="003E26F5"/>
    <w:rsid w:val="003E4328"/>
    <w:rsid w:val="003E4634"/>
    <w:rsid w:val="003E70F7"/>
    <w:rsid w:val="003F1984"/>
    <w:rsid w:val="003F2DBF"/>
    <w:rsid w:val="003F43B4"/>
    <w:rsid w:val="004000CF"/>
    <w:rsid w:val="00401BD3"/>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3148"/>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8ED"/>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435"/>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35F1"/>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4DFA"/>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5830"/>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7</cp:revision>
  <cp:lastPrinted>2012-05-18T12:57:00Z</cp:lastPrinted>
  <dcterms:created xsi:type="dcterms:W3CDTF">2014-07-29T08:44:00Z</dcterms:created>
  <dcterms:modified xsi:type="dcterms:W3CDTF">2014-07-30T14:29:00Z</dcterms:modified>
</cp:coreProperties>
</file>