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9E2D1" w14:textId="77777777" w:rsidR="001A5518" w:rsidRPr="00886399" w:rsidRDefault="001A5518" w:rsidP="001A5518">
      <w:pPr>
        <w:rPr>
          <w:b/>
          <w:bCs/>
          <w:i/>
          <w:iCs/>
          <w:sz w:val="22"/>
          <w:szCs w:val="22"/>
          <w:u w:val="single"/>
          <w:lang w:val="sr-Latn-ME"/>
        </w:rPr>
      </w:pPr>
    </w:p>
    <w:p w14:paraId="43A9E2D3" w14:textId="77777777" w:rsidR="002510A5" w:rsidRPr="00886399" w:rsidRDefault="002510A5" w:rsidP="002510A5">
      <w:pPr>
        <w:jc w:val="center"/>
        <w:rPr>
          <w:b/>
          <w:bCs/>
          <w:iCs/>
          <w:sz w:val="22"/>
          <w:szCs w:val="22"/>
          <w:u w:val="single"/>
          <w:lang w:val="sr-Latn-ME"/>
        </w:rPr>
      </w:pPr>
      <w:r w:rsidRPr="00886399">
        <w:rPr>
          <w:b/>
          <w:bCs/>
          <w:iCs/>
          <w:sz w:val="22"/>
          <w:szCs w:val="22"/>
          <w:u w:val="single"/>
          <w:lang w:val="sr-Latn-ME"/>
        </w:rPr>
        <w:t>SAŽETAK KARAKTERISTIKA LIJEKA</w:t>
      </w:r>
    </w:p>
    <w:p w14:paraId="43A9E2D4" w14:textId="77777777" w:rsidR="002510A5" w:rsidRPr="00886399" w:rsidRDefault="002510A5" w:rsidP="007F7D96">
      <w:pPr>
        <w:rPr>
          <w:b/>
          <w:bCs/>
          <w:i/>
          <w:iCs/>
          <w:sz w:val="22"/>
          <w:szCs w:val="22"/>
          <w:u w:val="single"/>
          <w:lang w:val="sr-Latn-ME"/>
        </w:rPr>
      </w:pPr>
    </w:p>
    <w:p w14:paraId="43A9E2D7" w14:textId="77777777" w:rsidR="003C17AB" w:rsidRPr="00886399" w:rsidRDefault="003C17AB" w:rsidP="007F7D96">
      <w:pPr>
        <w:tabs>
          <w:tab w:val="left" w:pos="540"/>
          <w:tab w:val="left" w:pos="569"/>
        </w:tabs>
        <w:rPr>
          <w:noProof/>
          <w:sz w:val="22"/>
          <w:szCs w:val="22"/>
          <w:lang w:val="sr-Latn-ME"/>
        </w:rPr>
      </w:pPr>
    </w:p>
    <w:p w14:paraId="48FF4647" w14:textId="775B2483" w:rsidR="00D12DCD" w:rsidRPr="00886399" w:rsidRDefault="00D12DCD" w:rsidP="007F7D96">
      <w:pPr>
        <w:pStyle w:val="NASLOV123"/>
        <w:spacing w:before="0" w:after="0"/>
        <w:jc w:val="both"/>
        <w:rPr>
          <w:lang w:val="sr-Latn-ME"/>
        </w:rPr>
      </w:pPr>
      <w:r w:rsidRPr="00886399">
        <w:rPr>
          <w:lang w:val="sr-Latn-ME"/>
        </w:rPr>
        <w:t xml:space="preserve">1. </w:t>
      </w:r>
      <w:r w:rsidR="004874CE" w:rsidRPr="00886399">
        <w:rPr>
          <w:lang w:val="sr-Latn-ME"/>
        </w:rPr>
        <w:tab/>
      </w:r>
      <w:r w:rsidRPr="00886399">
        <w:rPr>
          <w:lang w:val="sr-Latn-ME"/>
        </w:rPr>
        <w:t>NAZIV LIJEKA</w:t>
      </w:r>
    </w:p>
    <w:p w14:paraId="45CF4C1D" w14:textId="77777777" w:rsidR="004874CE" w:rsidRPr="00886399" w:rsidRDefault="004874CE" w:rsidP="004874CE">
      <w:pPr>
        <w:pStyle w:val="NASLOV123"/>
        <w:spacing w:before="0" w:after="0"/>
        <w:jc w:val="both"/>
        <w:rPr>
          <w:lang w:val="sr-Latn-ME"/>
        </w:rPr>
      </w:pPr>
    </w:p>
    <w:p w14:paraId="0437EA23" w14:textId="3E374085" w:rsidR="00D12DCD" w:rsidRPr="00886399" w:rsidRDefault="004874CE" w:rsidP="004874CE">
      <w:pPr>
        <w:jc w:val="both"/>
        <w:rPr>
          <w:sz w:val="22"/>
          <w:szCs w:val="22"/>
          <w:lang w:val="sr-Latn-ME"/>
        </w:rPr>
      </w:pPr>
      <w:r w:rsidRPr="00886399">
        <w:rPr>
          <w:sz w:val="22"/>
          <w:szCs w:val="22"/>
          <w:lang w:val="sr-Latn-ME"/>
        </w:rPr>
        <w:t xml:space="preserve">Cefaleksin </w:t>
      </w:r>
      <w:r w:rsidR="00D12DCD" w:rsidRPr="00886399">
        <w:rPr>
          <w:sz w:val="22"/>
          <w:szCs w:val="22"/>
          <w:lang w:val="sr-Latn-ME"/>
        </w:rPr>
        <w:t>HF, 500 mg, kapsul</w:t>
      </w:r>
      <w:r w:rsidR="00C4286B" w:rsidRPr="00886399">
        <w:rPr>
          <w:sz w:val="22"/>
          <w:szCs w:val="22"/>
          <w:lang w:val="sr-Latn-ME"/>
        </w:rPr>
        <w:t>a</w:t>
      </w:r>
      <w:r w:rsidR="00D12DCD" w:rsidRPr="00886399">
        <w:rPr>
          <w:sz w:val="22"/>
          <w:szCs w:val="22"/>
          <w:lang w:val="sr-Latn-ME"/>
        </w:rPr>
        <w:t>, tvrd</w:t>
      </w:r>
      <w:r w:rsidR="00C4286B" w:rsidRPr="00886399">
        <w:rPr>
          <w:sz w:val="22"/>
          <w:szCs w:val="22"/>
          <w:lang w:val="sr-Latn-ME"/>
        </w:rPr>
        <w:t>a</w:t>
      </w:r>
    </w:p>
    <w:p w14:paraId="1907F617" w14:textId="77777777" w:rsidR="00501369" w:rsidRPr="00886399" w:rsidRDefault="00501369" w:rsidP="004874CE">
      <w:pPr>
        <w:jc w:val="both"/>
        <w:rPr>
          <w:sz w:val="22"/>
          <w:szCs w:val="22"/>
          <w:lang w:val="sr-Latn-ME"/>
        </w:rPr>
      </w:pPr>
    </w:p>
    <w:p w14:paraId="4910E341" w14:textId="49E2B35E" w:rsidR="00D12DCD" w:rsidRPr="00886399" w:rsidRDefault="00D12DCD" w:rsidP="004874CE">
      <w:pPr>
        <w:jc w:val="both"/>
        <w:rPr>
          <w:sz w:val="22"/>
          <w:szCs w:val="22"/>
          <w:lang w:val="sr-Latn-ME"/>
        </w:rPr>
      </w:pPr>
      <w:r w:rsidRPr="00886399">
        <w:rPr>
          <w:sz w:val="22"/>
          <w:szCs w:val="22"/>
          <w:lang w:val="sr-Latn-ME"/>
        </w:rPr>
        <w:t>INN: cefaleksin</w:t>
      </w:r>
    </w:p>
    <w:p w14:paraId="27EB21C9" w14:textId="367CD021" w:rsidR="00D12DCD" w:rsidRPr="00886399" w:rsidRDefault="00D12DCD" w:rsidP="00DE2A7F">
      <w:pPr>
        <w:jc w:val="both"/>
        <w:rPr>
          <w:bCs/>
          <w:i/>
          <w:iCs/>
          <w:sz w:val="22"/>
          <w:szCs w:val="22"/>
          <w:lang w:val="sr-Latn-ME"/>
        </w:rPr>
      </w:pPr>
    </w:p>
    <w:p w14:paraId="6D49445F" w14:textId="77777777" w:rsidR="007F7D96" w:rsidRPr="00886399" w:rsidRDefault="007F7D96" w:rsidP="00DE2A7F">
      <w:pPr>
        <w:jc w:val="both"/>
        <w:rPr>
          <w:bCs/>
          <w:i/>
          <w:iCs/>
          <w:sz w:val="22"/>
          <w:szCs w:val="22"/>
          <w:lang w:val="sr-Latn-ME"/>
        </w:rPr>
      </w:pPr>
    </w:p>
    <w:p w14:paraId="027BE873" w14:textId="25AB66DF" w:rsidR="00D12DCD" w:rsidRPr="00886399" w:rsidRDefault="00D12DCD" w:rsidP="001F1F73">
      <w:pPr>
        <w:pStyle w:val="NASLOV123"/>
        <w:spacing w:before="0" w:after="0"/>
        <w:jc w:val="both"/>
        <w:rPr>
          <w:lang w:val="sr-Latn-ME"/>
        </w:rPr>
      </w:pPr>
      <w:r w:rsidRPr="00886399">
        <w:rPr>
          <w:lang w:val="sr-Latn-ME"/>
        </w:rPr>
        <w:t xml:space="preserve">2. </w:t>
      </w:r>
      <w:r w:rsidR="004874CE" w:rsidRPr="00886399">
        <w:rPr>
          <w:lang w:val="sr-Latn-ME"/>
        </w:rPr>
        <w:tab/>
      </w:r>
      <w:r w:rsidRPr="00886399">
        <w:rPr>
          <w:lang w:val="sr-Latn-ME"/>
        </w:rPr>
        <w:t>KVALITATIVNI I KVANTITATIVNI SASTAV</w:t>
      </w:r>
    </w:p>
    <w:p w14:paraId="3B965240" w14:textId="77777777" w:rsidR="007F7D96" w:rsidRPr="00886399" w:rsidRDefault="007F7D96" w:rsidP="001F1F73">
      <w:pPr>
        <w:pStyle w:val="NASLOV123"/>
        <w:spacing w:before="0" w:after="0"/>
        <w:jc w:val="both"/>
        <w:rPr>
          <w:lang w:val="sr-Latn-ME"/>
        </w:rPr>
      </w:pPr>
    </w:p>
    <w:p w14:paraId="492455DB" w14:textId="2333F887" w:rsidR="00D12DCD" w:rsidRPr="00886399" w:rsidRDefault="00D12DCD">
      <w:pPr>
        <w:jc w:val="both"/>
        <w:rPr>
          <w:sz w:val="22"/>
          <w:szCs w:val="22"/>
          <w:lang w:val="sr-Latn-ME"/>
        </w:rPr>
      </w:pPr>
      <w:r w:rsidRPr="00886399">
        <w:rPr>
          <w:sz w:val="22"/>
          <w:szCs w:val="22"/>
          <w:lang w:val="sr-Latn-ME"/>
        </w:rPr>
        <w:t>1 kapsula sadrži</w:t>
      </w:r>
      <w:r w:rsidR="004874CE" w:rsidRPr="00886399">
        <w:rPr>
          <w:sz w:val="22"/>
          <w:szCs w:val="22"/>
          <w:lang w:val="sr-Latn-ME"/>
        </w:rPr>
        <w:t xml:space="preserve"> 500 mg </w:t>
      </w:r>
      <w:r w:rsidRPr="00886399">
        <w:rPr>
          <w:sz w:val="22"/>
          <w:szCs w:val="22"/>
          <w:lang w:val="sr-Latn-ME"/>
        </w:rPr>
        <w:t>cefaleksin</w:t>
      </w:r>
      <w:r w:rsidR="004874CE" w:rsidRPr="00886399">
        <w:rPr>
          <w:sz w:val="22"/>
          <w:szCs w:val="22"/>
          <w:lang w:val="sr-Latn-ME"/>
        </w:rPr>
        <w:t xml:space="preserve">a </w:t>
      </w:r>
      <w:r w:rsidRPr="00886399">
        <w:rPr>
          <w:sz w:val="22"/>
          <w:szCs w:val="22"/>
          <w:lang w:val="sr-Latn-ME"/>
        </w:rPr>
        <w:t xml:space="preserve">(u obliku cefaleksin monohidrata) </w:t>
      </w:r>
    </w:p>
    <w:p w14:paraId="11FE9D56" w14:textId="77777777" w:rsidR="00D12DCD" w:rsidRPr="00886399" w:rsidRDefault="00D12DCD">
      <w:pPr>
        <w:jc w:val="both"/>
        <w:rPr>
          <w:sz w:val="22"/>
          <w:szCs w:val="22"/>
          <w:lang w:val="sr-Latn-ME"/>
        </w:rPr>
      </w:pPr>
    </w:p>
    <w:p w14:paraId="6FE6997F" w14:textId="0147CC91" w:rsidR="00D12DCD" w:rsidRPr="00886399" w:rsidRDefault="00D12DCD">
      <w:pPr>
        <w:jc w:val="both"/>
        <w:rPr>
          <w:sz w:val="22"/>
          <w:szCs w:val="22"/>
          <w:lang w:val="sr-Latn-ME"/>
        </w:rPr>
      </w:pPr>
      <w:r w:rsidRPr="00886399">
        <w:rPr>
          <w:sz w:val="22"/>
          <w:szCs w:val="22"/>
          <w:lang w:val="sr-Latn-ME"/>
        </w:rPr>
        <w:t xml:space="preserve">Za </w:t>
      </w:r>
      <w:r w:rsidR="004874CE" w:rsidRPr="00886399">
        <w:rPr>
          <w:sz w:val="22"/>
          <w:szCs w:val="22"/>
          <w:lang w:val="sr-Latn-ME"/>
        </w:rPr>
        <w:t xml:space="preserve">spisak </w:t>
      </w:r>
      <w:r w:rsidRPr="00886399">
        <w:rPr>
          <w:sz w:val="22"/>
          <w:szCs w:val="22"/>
          <w:lang w:val="sr-Latn-ME"/>
        </w:rPr>
        <w:t xml:space="preserve">svih </w:t>
      </w:r>
      <w:r w:rsidR="00512503" w:rsidRPr="00886399">
        <w:rPr>
          <w:sz w:val="22"/>
          <w:szCs w:val="22"/>
          <w:lang w:val="sr-Latn-ME"/>
        </w:rPr>
        <w:t>ekscipijenasa</w:t>
      </w:r>
      <w:r w:rsidRPr="00886399">
        <w:rPr>
          <w:sz w:val="22"/>
          <w:szCs w:val="22"/>
          <w:lang w:val="sr-Latn-ME"/>
        </w:rPr>
        <w:t xml:space="preserve">, </w:t>
      </w:r>
      <w:r w:rsidR="00F82961" w:rsidRPr="00886399">
        <w:rPr>
          <w:sz w:val="22"/>
          <w:szCs w:val="22"/>
          <w:lang w:val="sr-Latn-ME"/>
        </w:rPr>
        <w:t>pogledati dio</w:t>
      </w:r>
      <w:r w:rsidRPr="00886399">
        <w:rPr>
          <w:sz w:val="22"/>
          <w:szCs w:val="22"/>
          <w:lang w:val="sr-Latn-ME"/>
        </w:rPr>
        <w:t xml:space="preserve"> 6.1</w:t>
      </w:r>
      <w:r w:rsidR="00607DE5" w:rsidRPr="00886399">
        <w:rPr>
          <w:sz w:val="22"/>
          <w:szCs w:val="22"/>
          <w:lang w:val="sr-Latn-ME"/>
        </w:rPr>
        <w:t>.</w:t>
      </w:r>
    </w:p>
    <w:p w14:paraId="7C9B923F" w14:textId="1E382475" w:rsidR="00D12DCD" w:rsidRPr="00886399" w:rsidRDefault="00D12DCD">
      <w:pPr>
        <w:jc w:val="both"/>
        <w:rPr>
          <w:sz w:val="22"/>
          <w:szCs w:val="22"/>
          <w:lang w:val="sr-Latn-ME"/>
        </w:rPr>
      </w:pPr>
    </w:p>
    <w:p w14:paraId="6ADB52AD" w14:textId="77777777" w:rsidR="007F7D96" w:rsidRPr="00886399" w:rsidRDefault="007F7D96">
      <w:pPr>
        <w:jc w:val="both"/>
        <w:rPr>
          <w:sz w:val="22"/>
          <w:szCs w:val="22"/>
          <w:lang w:val="sr-Latn-ME"/>
        </w:rPr>
      </w:pPr>
    </w:p>
    <w:p w14:paraId="6562F94F" w14:textId="258F6B20" w:rsidR="00D12DCD" w:rsidRPr="00886399" w:rsidRDefault="00D12DCD" w:rsidP="001F1F73">
      <w:pPr>
        <w:pStyle w:val="NASLOV123"/>
        <w:spacing w:before="0" w:after="0"/>
        <w:jc w:val="both"/>
        <w:rPr>
          <w:lang w:val="sr-Latn-ME"/>
        </w:rPr>
      </w:pPr>
      <w:r w:rsidRPr="00886399">
        <w:rPr>
          <w:lang w:val="sr-Latn-ME"/>
        </w:rPr>
        <w:t xml:space="preserve">3. </w:t>
      </w:r>
      <w:r w:rsidR="004874CE" w:rsidRPr="00886399">
        <w:rPr>
          <w:lang w:val="sr-Latn-ME"/>
        </w:rPr>
        <w:tab/>
      </w:r>
      <w:r w:rsidRPr="00886399">
        <w:rPr>
          <w:lang w:val="sr-Latn-ME"/>
        </w:rPr>
        <w:t>FARMACEUTSKI OBLIK</w:t>
      </w:r>
    </w:p>
    <w:p w14:paraId="0A0D79E7" w14:textId="77777777" w:rsidR="007F7D96" w:rsidRPr="00886399" w:rsidRDefault="007F7D96" w:rsidP="001F1F73">
      <w:pPr>
        <w:pStyle w:val="NASLOV123"/>
        <w:spacing w:before="0" w:after="0"/>
        <w:jc w:val="both"/>
        <w:rPr>
          <w:lang w:val="sr-Latn-ME"/>
        </w:rPr>
      </w:pPr>
    </w:p>
    <w:p w14:paraId="12A6DB15" w14:textId="62C0738A" w:rsidR="00D12DCD" w:rsidRPr="00886399" w:rsidRDefault="00D12DCD" w:rsidP="00DE2A7F">
      <w:pPr>
        <w:jc w:val="both"/>
        <w:rPr>
          <w:sz w:val="22"/>
          <w:szCs w:val="22"/>
          <w:lang w:val="sr-Latn-ME"/>
        </w:rPr>
      </w:pPr>
      <w:r w:rsidRPr="00886399">
        <w:rPr>
          <w:sz w:val="22"/>
          <w:szCs w:val="22"/>
          <w:lang w:val="sr-Latn-ME"/>
        </w:rPr>
        <w:t>Kapsul</w:t>
      </w:r>
      <w:r w:rsidR="00C4286B" w:rsidRPr="00886399">
        <w:rPr>
          <w:sz w:val="22"/>
          <w:szCs w:val="22"/>
          <w:lang w:val="sr-Latn-ME"/>
        </w:rPr>
        <w:t>a</w:t>
      </w:r>
      <w:r w:rsidRPr="00886399">
        <w:rPr>
          <w:sz w:val="22"/>
          <w:szCs w:val="22"/>
          <w:lang w:val="sr-Latn-ME"/>
        </w:rPr>
        <w:t>, tvrd</w:t>
      </w:r>
      <w:r w:rsidR="00C4286B" w:rsidRPr="00886399">
        <w:rPr>
          <w:sz w:val="22"/>
          <w:szCs w:val="22"/>
          <w:lang w:val="sr-Latn-ME"/>
        </w:rPr>
        <w:t>a</w:t>
      </w:r>
      <w:r w:rsidRPr="00886399">
        <w:rPr>
          <w:sz w:val="22"/>
          <w:szCs w:val="22"/>
          <w:lang w:val="sr-Latn-ME"/>
        </w:rPr>
        <w:t>.</w:t>
      </w:r>
    </w:p>
    <w:p w14:paraId="0C1D64EF" w14:textId="77777777" w:rsidR="007F7D96" w:rsidRPr="00886399" w:rsidRDefault="007F7D96" w:rsidP="00DE2A7F">
      <w:pPr>
        <w:jc w:val="both"/>
        <w:rPr>
          <w:sz w:val="22"/>
          <w:szCs w:val="22"/>
          <w:lang w:val="sr-Latn-ME"/>
        </w:rPr>
      </w:pPr>
    </w:p>
    <w:p w14:paraId="262F65DC" w14:textId="6127652A" w:rsidR="00D12DCD" w:rsidRPr="00886399" w:rsidRDefault="00D12DCD" w:rsidP="00DE2A7F">
      <w:pPr>
        <w:jc w:val="both"/>
        <w:rPr>
          <w:sz w:val="22"/>
          <w:szCs w:val="22"/>
          <w:lang w:val="sr-Latn-ME"/>
        </w:rPr>
      </w:pPr>
      <w:r w:rsidRPr="00886399">
        <w:rPr>
          <w:sz w:val="22"/>
          <w:szCs w:val="22"/>
          <w:lang w:val="sr-Latn-ME"/>
        </w:rPr>
        <w:t>Bijeli do žućkast granulirani prašak u tvrdim, neprovidnim, dvodjelnim, želatinskim kapsulama tamnozelene kape i smeđe žućkastog tijela.</w:t>
      </w:r>
    </w:p>
    <w:p w14:paraId="0363695D" w14:textId="65AFE885" w:rsidR="00D12DCD" w:rsidRPr="00886399" w:rsidRDefault="00D12DCD" w:rsidP="007F7D96">
      <w:pPr>
        <w:jc w:val="both"/>
        <w:rPr>
          <w:sz w:val="22"/>
          <w:szCs w:val="22"/>
          <w:lang w:val="sr-Latn-ME"/>
        </w:rPr>
      </w:pPr>
    </w:p>
    <w:p w14:paraId="28781806" w14:textId="77777777" w:rsidR="007F7D96" w:rsidRPr="00886399" w:rsidRDefault="007F7D96">
      <w:pPr>
        <w:jc w:val="both"/>
        <w:rPr>
          <w:sz w:val="22"/>
          <w:szCs w:val="22"/>
          <w:lang w:val="sr-Latn-ME"/>
        </w:rPr>
      </w:pPr>
    </w:p>
    <w:p w14:paraId="17CDD05B" w14:textId="60032C82" w:rsidR="00D12DCD" w:rsidRPr="00886399" w:rsidRDefault="00D12DCD" w:rsidP="001F1F73">
      <w:pPr>
        <w:pStyle w:val="NASLOV123"/>
        <w:spacing w:before="0" w:after="0"/>
        <w:jc w:val="both"/>
        <w:rPr>
          <w:lang w:val="sr-Latn-ME"/>
        </w:rPr>
      </w:pPr>
      <w:r w:rsidRPr="00886399">
        <w:rPr>
          <w:lang w:val="sr-Latn-ME"/>
        </w:rPr>
        <w:t>4.</w:t>
      </w:r>
      <w:r w:rsidR="004874CE" w:rsidRPr="00886399">
        <w:rPr>
          <w:lang w:val="sr-Latn-ME"/>
        </w:rPr>
        <w:tab/>
      </w:r>
      <w:r w:rsidRPr="00886399">
        <w:rPr>
          <w:lang w:val="sr-Latn-ME"/>
        </w:rPr>
        <w:t xml:space="preserve"> KLINIČKI PODACI</w:t>
      </w:r>
    </w:p>
    <w:p w14:paraId="74CF62E5" w14:textId="77777777" w:rsidR="007F7D96" w:rsidRPr="00886399" w:rsidRDefault="007F7D96" w:rsidP="001F1F73">
      <w:pPr>
        <w:pStyle w:val="NASLOV123"/>
        <w:spacing w:before="0" w:after="0"/>
        <w:jc w:val="both"/>
        <w:rPr>
          <w:lang w:val="sr-Latn-ME"/>
        </w:rPr>
      </w:pPr>
    </w:p>
    <w:p w14:paraId="4DBEF60B" w14:textId="77777777" w:rsidR="00D12DCD" w:rsidRPr="00886399" w:rsidRDefault="00D12DCD" w:rsidP="00DE2A7F">
      <w:pPr>
        <w:tabs>
          <w:tab w:val="left" w:pos="1080"/>
        </w:tabs>
        <w:jc w:val="both"/>
        <w:rPr>
          <w:b/>
          <w:sz w:val="22"/>
          <w:szCs w:val="22"/>
          <w:lang w:val="sr-Latn-ME"/>
        </w:rPr>
      </w:pPr>
      <w:r w:rsidRPr="00886399">
        <w:rPr>
          <w:b/>
          <w:sz w:val="22"/>
          <w:szCs w:val="22"/>
          <w:lang w:val="sr-Latn-ME"/>
        </w:rPr>
        <w:t>4.1. Terapijske indikacije</w:t>
      </w:r>
    </w:p>
    <w:p w14:paraId="31F1ECAC" w14:textId="77777777" w:rsidR="00D12DCD" w:rsidRPr="00886399" w:rsidRDefault="00D12DCD" w:rsidP="00DE2A7F">
      <w:pPr>
        <w:jc w:val="both"/>
        <w:rPr>
          <w:sz w:val="22"/>
          <w:szCs w:val="22"/>
          <w:lang w:val="sr-Latn-ME"/>
        </w:rPr>
      </w:pPr>
    </w:p>
    <w:p w14:paraId="291152CF" w14:textId="612FBDA6" w:rsidR="00D12DCD" w:rsidRPr="00886399" w:rsidRDefault="00D12DCD" w:rsidP="00DE2A7F">
      <w:pPr>
        <w:jc w:val="both"/>
        <w:rPr>
          <w:sz w:val="22"/>
          <w:szCs w:val="22"/>
          <w:lang w:val="sr-Latn-ME"/>
        </w:rPr>
      </w:pPr>
      <w:r w:rsidRPr="00886399">
        <w:rPr>
          <w:sz w:val="22"/>
          <w:szCs w:val="22"/>
          <w:lang w:val="sr-Latn-ME"/>
        </w:rPr>
        <w:t>Cefaleksin je polusintetski antibiotik iz grupe cefalosporina za oralnu primjenu. Cefalek</w:t>
      </w:r>
      <w:r w:rsidR="001F1F73" w:rsidRPr="00886399">
        <w:rPr>
          <w:sz w:val="22"/>
          <w:szCs w:val="22"/>
          <w:lang w:val="sr-Latn-ME"/>
        </w:rPr>
        <w:t>s</w:t>
      </w:r>
      <w:r w:rsidRPr="00886399">
        <w:rPr>
          <w:sz w:val="22"/>
          <w:szCs w:val="22"/>
          <w:lang w:val="sr-Latn-ME"/>
        </w:rPr>
        <w:t>in je indikovan u terapiji sl</w:t>
      </w:r>
      <w:r w:rsidR="00F82961" w:rsidRPr="00886399">
        <w:rPr>
          <w:sz w:val="22"/>
          <w:szCs w:val="22"/>
          <w:lang w:val="sr-Latn-ME"/>
        </w:rPr>
        <w:t>j</w:t>
      </w:r>
      <w:r w:rsidRPr="00886399">
        <w:rPr>
          <w:sz w:val="22"/>
          <w:szCs w:val="22"/>
          <w:lang w:val="sr-Latn-ME"/>
        </w:rPr>
        <w:t>edećih infekcija uzrokovanih osjetljivim mikroorganizmima:</w:t>
      </w:r>
    </w:p>
    <w:p w14:paraId="18A29E40" w14:textId="77777777" w:rsidR="00D12DCD" w:rsidRPr="00886399" w:rsidRDefault="00D12DCD" w:rsidP="00DE2A7F">
      <w:pPr>
        <w:jc w:val="both"/>
        <w:rPr>
          <w:sz w:val="22"/>
          <w:szCs w:val="22"/>
          <w:lang w:val="sr-Latn-ME"/>
        </w:rPr>
      </w:pPr>
    </w:p>
    <w:p w14:paraId="319DC8EE" w14:textId="77777777" w:rsidR="00D12DCD" w:rsidRPr="00886399" w:rsidRDefault="00D12DCD" w:rsidP="0052398C">
      <w:pPr>
        <w:numPr>
          <w:ilvl w:val="0"/>
          <w:numId w:val="12"/>
        </w:numPr>
        <w:jc w:val="both"/>
        <w:rPr>
          <w:sz w:val="22"/>
          <w:szCs w:val="22"/>
          <w:lang w:val="sr-Latn-ME"/>
        </w:rPr>
      </w:pPr>
      <w:r w:rsidRPr="00886399">
        <w:rPr>
          <w:sz w:val="22"/>
          <w:szCs w:val="22"/>
          <w:lang w:val="sr-Latn-ME"/>
        </w:rPr>
        <w:t xml:space="preserve">Infekcije respiratornog trakta </w:t>
      </w:r>
    </w:p>
    <w:p w14:paraId="0D321779" w14:textId="77777777" w:rsidR="00D12DCD" w:rsidRPr="00886399" w:rsidRDefault="00D12DCD">
      <w:pPr>
        <w:numPr>
          <w:ilvl w:val="0"/>
          <w:numId w:val="12"/>
        </w:numPr>
        <w:jc w:val="both"/>
        <w:rPr>
          <w:sz w:val="22"/>
          <w:szCs w:val="22"/>
          <w:lang w:val="sr-Latn-ME"/>
        </w:rPr>
      </w:pPr>
      <w:r w:rsidRPr="00886399">
        <w:rPr>
          <w:sz w:val="22"/>
          <w:szCs w:val="22"/>
          <w:lang w:val="sr-Latn-ME"/>
        </w:rPr>
        <w:t>Infekcije srednjeg uha (</w:t>
      </w:r>
      <w:r w:rsidRPr="00886399">
        <w:rPr>
          <w:i/>
          <w:sz w:val="22"/>
          <w:szCs w:val="22"/>
          <w:lang w:val="sr-Latn-ME"/>
        </w:rPr>
        <w:t>Otitis media</w:t>
      </w:r>
      <w:r w:rsidRPr="00886399">
        <w:rPr>
          <w:sz w:val="22"/>
          <w:szCs w:val="22"/>
          <w:lang w:val="sr-Latn-ME"/>
        </w:rPr>
        <w:t>)</w:t>
      </w:r>
    </w:p>
    <w:p w14:paraId="55BB3B99" w14:textId="77777777" w:rsidR="00D12DCD" w:rsidRPr="00886399" w:rsidRDefault="00D12DCD">
      <w:pPr>
        <w:numPr>
          <w:ilvl w:val="0"/>
          <w:numId w:val="12"/>
        </w:numPr>
        <w:jc w:val="both"/>
        <w:rPr>
          <w:sz w:val="22"/>
          <w:szCs w:val="22"/>
          <w:lang w:val="sr-Latn-ME"/>
        </w:rPr>
      </w:pPr>
      <w:r w:rsidRPr="00886399">
        <w:rPr>
          <w:sz w:val="22"/>
          <w:szCs w:val="22"/>
          <w:lang w:val="sr-Latn-ME"/>
        </w:rPr>
        <w:t>Infekcije kože i mekih tkiva</w:t>
      </w:r>
    </w:p>
    <w:p w14:paraId="0AEA30BB" w14:textId="77777777" w:rsidR="00D12DCD" w:rsidRPr="00886399" w:rsidRDefault="00D12DCD">
      <w:pPr>
        <w:numPr>
          <w:ilvl w:val="0"/>
          <w:numId w:val="12"/>
        </w:numPr>
        <w:jc w:val="both"/>
        <w:rPr>
          <w:sz w:val="22"/>
          <w:szCs w:val="22"/>
          <w:lang w:val="sr-Latn-ME"/>
        </w:rPr>
      </w:pPr>
      <w:r w:rsidRPr="00886399">
        <w:rPr>
          <w:sz w:val="22"/>
          <w:szCs w:val="22"/>
          <w:lang w:val="sr-Latn-ME"/>
        </w:rPr>
        <w:t>Infekcije kostiju i zglobova</w:t>
      </w:r>
    </w:p>
    <w:p w14:paraId="555C28BC" w14:textId="77777777" w:rsidR="00D12DCD" w:rsidRPr="00886399" w:rsidRDefault="00D12DCD">
      <w:pPr>
        <w:numPr>
          <w:ilvl w:val="0"/>
          <w:numId w:val="12"/>
        </w:numPr>
        <w:jc w:val="both"/>
        <w:rPr>
          <w:sz w:val="22"/>
          <w:szCs w:val="22"/>
          <w:lang w:val="sr-Latn-ME"/>
        </w:rPr>
      </w:pPr>
      <w:r w:rsidRPr="00886399">
        <w:rPr>
          <w:sz w:val="22"/>
          <w:szCs w:val="22"/>
          <w:lang w:val="sr-Latn-ME"/>
        </w:rPr>
        <w:t>Infekcije urogenitalnog trakta, uključujući i akutni prostatitis</w:t>
      </w:r>
    </w:p>
    <w:p w14:paraId="4B9393FB" w14:textId="4017E20D" w:rsidR="00D12DCD" w:rsidRPr="00886399" w:rsidRDefault="001B279E">
      <w:pPr>
        <w:numPr>
          <w:ilvl w:val="0"/>
          <w:numId w:val="12"/>
        </w:numPr>
        <w:jc w:val="both"/>
        <w:rPr>
          <w:sz w:val="22"/>
          <w:szCs w:val="22"/>
          <w:lang w:val="sr-Latn-ME"/>
        </w:rPr>
      </w:pPr>
      <w:r w:rsidRPr="00886399">
        <w:rPr>
          <w:sz w:val="22"/>
          <w:szCs w:val="22"/>
          <w:lang w:val="sr-Latn-ME"/>
        </w:rPr>
        <w:t>Dentalne infekcije.</w:t>
      </w:r>
    </w:p>
    <w:p w14:paraId="713040D3" w14:textId="77777777" w:rsidR="00D12DCD" w:rsidRPr="00886399" w:rsidRDefault="00D12DCD" w:rsidP="00DE2A7F">
      <w:pPr>
        <w:jc w:val="both"/>
        <w:rPr>
          <w:sz w:val="22"/>
          <w:szCs w:val="22"/>
          <w:lang w:val="sr-Latn-ME"/>
        </w:rPr>
      </w:pPr>
    </w:p>
    <w:p w14:paraId="6333CA2C" w14:textId="77777777" w:rsidR="00D12DCD" w:rsidRPr="00886399" w:rsidRDefault="00D12DCD" w:rsidP="00DE2A7F">
      <w:pPr>
        <w:tabs>
          <w:tab w:val="left" w:pos="1080"/>
        </w:tabs>
        <w:jc w:val="both"/>
        <w:rPr>
          <w:b/>
          <w:sz w:val="22"/>
          <w:szCs w:val="22"/>
          <w:lang w:val="sr-Latn-ME"/>
        </w:rPr>
      </w:pPr>
      <w:r w:rsidRPr="00886399">
        <w:rPr>
          <w:b/>
          <w:sz w:val="22"/>
          <w:szCs w:val="22"/>
          <w:lang w:val="sr-Latn-ME"/>
        </w:rPr>
        <w:t>4.2. Doziranje i način primjene</w:t>
      </w:r>
    </w:p>
    <w:p w14:paraId="2B1B7ADA" w14:textId="77777777" w:rsidR="00D12DCD" w:rsidRPr="00886399" w:rsidRDefault="00D12DCD" w:rsidP="00DE2A7F">
      <w:pPr>
        <w:jc w:val="both"/>
        <w:rPr>
          <w:b/>
          <w:sz w:val="22"/>
          <w:szCs w:val="22"/>
          <w:lang w:val="sr-Latn-ME"/>
        </w:rPr>
      </w:pPr>
    </w:p>
    <w:p w14:paraId="5844CEF1" w14:textId="77777777" w:rsidR="00D12DCD" w:rsidRPr="00886399" w:rsidRDefault="00D12DCD" w:rsidP="00DE2A7F">
      <w:pPr>
        <w:ind w:left="567" w:hanging="567"/>
        <w:jc w:val="both"/>
        <w:rPr>
          <w:i/>
          <w:sz w:val="22"/>
          <w:szCs w:val="22"/>
          <w:lang w:val="sr-Latn-ME"/>
        </w:rPr>
      </w:pPr>
      <w:r w:rsidRPr="00886399">
        <w:rPr>
          <w:i/>
          <w:sz w:val="22"/>
          <w:szCs w:val="22"/>
          <w:lang w:val="sr-Latn-ME"/>
        </w:rPr>
        <w:t>Doziranje kod odraslih</w:t>
      </w:r>
    </w:p>
    <w:p w14:paraId="62C3D3E8" w14:textId="77777777" w:rsidR="00D12DCD" w:rsidRPr="00886399" w:rsidRDefault="00D12DCD" w:rsidP="00DE2A7F">
      <w:pPr>
        <w:ind w:left="567" w:hanging="567"/>
        <w:jc w:val="both"/>
        <w:rPr>
          <w:i/>
          <w:sz w:val="22"/>
          <w:szCs w:val="22"/>
          <w:lang w:val="sr-Latn-ME"/>
        </w:rPr>
      </w:pPr>
    </w:p>
    <w:p w14:paraId="0DA55BC1" w14:textId="7186B96D" w:rsidR="00D12DCD" w:rsidRPr="00886399" w:rsidRDefault="00D12DCD" w:rsidP="00DE2A7F">
      <w:pPr>
        <w:jc w:val="both"/>
        <w:rPr>
          <w:sz w:val="22"/>
          <w:szCs w:val="22"/>
          <w:lang w:val="sr-Latn-ME"/>
        </w:rPr>
      </w:pPr>
      <w:r w:rsidRPr="00886399">
        <w:rPr>
          <w:sz w:val="22"/>
          <w:szCs w:val="22"/>
          <w:lang w:val="sr-Latn-ME"/>
        </w:rPr>
        <w:t>Uobičajena doza je 1- 4 g/dan u podijeljenim dozama. Za većinu infekcija dovoljno je prim</w:t>
      </w:r>
      <w:r w:rsidR="00F82961" w:rsidRPr="00886399">
        <w:rPr>
          <w:sz w:val="22"/>
          <w:szCs w:val="22"/>
          <w:lang w:val="sr-Latn-ME"/>
        </w:rPr>
        <w:t>i</w:t>
      </w:r>
      <w:r w:rsidRPr="00886399">
        <w:rPr>
          <w:sz w:val="22"/>
          <w:szCs w:val="22"/>
          <w:lang w:val="sr-Latn-ME"/>
        </w:rPr>
        <w:t xml:space="preserve">jeniti 500 mg na 8 sati. Za infekcije kože i mekih tkiva, streptokokni faringitis i blage, nekomplikovane infekcije urinarnog trakta, uobičajeno je doziranje od 250 mg na svakih 6 sati ili 500 mg na svakih 12 sati. </w:t>
      </w:r>
    </w:p>
    <w:p w14:paraId="1BBDA0E1" w14:textId="77777777" w:rsidR="00D12DCD" w:rsidRPr="00886399" w:rsidRDefault="00D12DCD" w:rsidP="00DE2A7F">
      <w:pPr>
        <w:jc w:val="both"/>
        <w:rPr>
          <w:sz w:val="22"/>
          <w:szCs w:val="22"/>
          <w:lang w:val="sr-Latn-ME"/>
        </w:rPr>
      </w:pPr>
    </w:p>
    <w:p w14:paraId="54D1A031" w14:textId="6DF081AF" w:rsidR="00D12DCD" w:rsidRPr="00886399" w:rsidRDefault="00D12DCD" w:rsidP="00DE2A7F">
      <w:pPr>
        <w:jc w:val="both"/>
        <w:rPr>
          <w:sz w:val="22"/>
          <w:szCs w:val="22"/>
          <w:lang w:val="sr-Latn-ME"/>
        </w:rPr>
      </w:pPr>
      <w:r w:rsidRPr="00886399">
        <w:rPr>
          <w:sz w:val="22"/>
          <w:szCs w:val="22"/>
          <w:lang w:val="sr-Latn-ME"/>
        </w:rPr>
        <w:t>Za teže infekcije ili infekcije uzrokovane manje osjetljivim mikroorganizmima mogu biti potrebne i veće doze lijeka. Ukoliko je potrebno prim</w:t>
      </w:r>
      <w:r w:rsidR="00F82961" w:rsidRPr="00886399">
        <w:rPr>
          <w:sz w:val="22"/>
          <w:szCs w:val="22"/>
          <w:lang w:val="sr-Latn-ME"/>
        </w:rPr>
        <w:t>ij</w:t>
      </w:r>
      <w:r w:rsidRPr="00886399">
        <w:rPr>
          <w:sz w:val="22"/>
          <w:szCs w:val="22"/>
          <w:lang w:val="sr-Latn-ME"/>
        </w:rPr>
        <w:t>eniti doze veće od 4 g na dan, potrebno je razmotriti primjenu parenteralnih cefalosporina u adekvatnim dozama.</w:t>
      </w:r>
    </w:p>
    <w:p w14:paraId="08FB6A72" w14:textId="77777777" w:rsidR="00D12DCD" w:rsidRPr="00886399" w:rsidRDefault="00D12DCD" w:rsidP="00DE2A7F">
      <w:pPr>
        <w:ind w:left="567" w:hanging="567"/>
        <w:jc w:val="both"/>
        <w:rPr>
          <w:b/>
          <w:sz w:val="22"/>
          <w:szCs w:val="22"/>
          <w:lang w:val="sr-Latn-ME"/>
        </w:rPr>
      </w:pPr>
    </w:p>
    <w:p w14:paraId="302F4772" w14:textId="77777777" w:rsidR="00D12DCD" w:rsidRPr="00886399" w:rsidRDefault="00D12DCD" w:rsidP="00DE2A7F">
      <w:pPr>
        <w:ind w:left="567" w:hanging="567"/>
        <w:jc w:val="both"/>
        <w:rPr>
          <w:i/>
          <w:sz w:val="22"/>
          <w:szCs w:val="22"/>
          <w:lang w:val="sr-Latn-ME"/>
        </w:rPr>
      </w:pPr>
      <w:r w:rsidRPr="00886399">
        <w:rPr>
          <w:i/>
          <w:sz w:val="22"/>
          <w:szCs w:val="22"/>
          <w:lang w:val="sr-Latn-ME"/>
        </w:rPr>
        <w:t>Doziranje kod starijih osoba i pacijenata sa oštećenom funkcijom bubrega</w:t>
      </w:r>
    </w:p>
    <w:p w14:paraId="20D4A474" w14:textId="77777777" w:rsidR="00D12DCD" w:rsidRPr="00886399" w:rsidRDefault="00D12DCD" w:rsidP="00DE2A7F">
      <w:pPr>
        <w:ind w:left="567" w:hanging="567"/>
        <w:jc w:val="both"/>
        <w:rPr>
          <w:i/>
          <w:sz w:val="22"/>
          <w:szCs w:val="22"/>
          <w:lang w:val="sr-Latn-ME"/>
        </w:rPr>
      </w:pPr>
    </w:p>
    <w:p w14:paraId="0BD168BB" w14:textId="49CADB09" w:rsidR="00D12DCD" w:rsidRPr="00886399" w:rsidRDefault="00D12DCD" w:rsidP="00DE2A7F">
      <w:pPr>
        <w:jc w:val="both"/>
        <w:rPr>
          <w:i/>
          <w:sz w:val="22"/>
          <w:szCs w:val="22"/>
          <w:lang w:val="sr-Latn-ME"/>
        </w:rPr>
      </w:pPr>
      <w:r w:rsidRPr="00886399">
        <w:rPr>
          <w:sz w:val="22"/>
          <w:szCs w:val="22"/>
          <w:lang w:val="sr-Latn-ME"/>
        </w:rPr>
        <w:t xml:space="preserve">Doziranje je isto kao kod odraslih osoba. U slučaju značajnog oštećenja bubrežne funkcije potrebna je redukcija doze </w:t>
      </w:r>
      <w:r w:rsidRPr="00886399">
        <w:rPr>
          <w:i/>
          <w:sz w:val="22"/>
          <w:szCs w:val="22"/>
          <w:lang w:val="sr-Latn-ME"/>
        </w:rPr>
        <w:t>(</w:t>
      </w:r>
      <w:r w:rsidR="00F82961" w:rsidRPr="00886399">
        <w:rPr>
          <w:i/>
          <w:sz w:val="22"/>
          <w:szCs w:val="22"/>
          <w:lang w:val="sr-Latn-ME"/>
        </w:rPr>
        <w:t>Pogledati dio</w:t>
      </w:r>
      <w:r w:rsidRPr="00886399">
        <w:rPr>
          <w:i/>
          <w:sz w:val="22"/>
          <w:szCs w:val="22"/>
          <w:lang w:val="sr-Latn-ME"/>
        </w:rPr>
        <w:t xml:space="preserve"> 4.4). </w:t>
      </w:r>
    </w:p>
    <w:p w14:paraId="346E9D8B" w14:textId="77777777" w:rsidR="0024610A" w:rsidRPr="00886399" w:rsidRDefault="0024610A" w:rsidP="00DE2A7F">
      <w:pPr>
        <w:jc w:val="both"/>
        <w:rPr>
          <w:sz w:val="22"/>
          <w:szCs w:val="22"/>
          <w:lang w:val="sr-Latn-ME"/>
        </w:rPr>
      </w:pPr>
    </w:p>
    <w:p w14:paraId="7BAB7BDC" w14:textId="77777777" w:rsidR="00D12DCD" w:rsidRPr="00886399" w:rsidRDefault="00D12DCD" w:rsidP="00DE2A7F">
      <w:pPr>
        <w:jc w:val="both"/>
        <w:rPr>
          <w:i/>
          <w:sz w:val="22"/>
          <w:szCs w:val="22"/>
          <w:lang w:val="sr-Latn-ME"/>
        </w:rPr>
      </w:pPr>
      <w:r w:rsidRPr="00886399">
        <w:rPr>
          <w:i/>
          <w:sz w:val="22"/>
          <w:szCs w:val="22"/>
          <w:lang w:val="sr-Latn-ME"/>
        </w:rPr>
        <w:lastRenderedPageBreak/>
        <w:t>Doziranje kod djece</w:t>
      </w:r>
    </w:p>
    <w:p w14:paraId="7CBBB462" w14:textId="77777777" w:rsidR="00D12DCD" w:rsidRPr="00886399" w:rsidRDefault="00D12DCD" w:rsidP="00DE2A7F">
      <w:pPr>
        <w:autoSpaceDE w:val="0"/>
        <w:autoSpaceDN w:val="0"/>
        <w:adjustRightInd w:val="0"/>
        <w:jc w:val="both"/>
        <w:rPr>
          <w:sz w:val="22"/>
          <w:szCs w:val="22"/>
          <w:lang w:val="sr-Latn-ME"/>
        </w:rPr>
      </w:pPr>
    </w:p>
    <w:p w14:paraId="48041168" w14:textId="77777777" w:rsidR="00D12DCD" w:rsidRPr="00886399" w:rsidRDefault="00D12DCD" w:rsidP="00DE2A7F">
      <w:pPr>
        <w:jc w:val="both"/>
        <w:rPr>
          <w:sz w:val="22"/>
          <w:szCs w:val="22"/>
          <w:lang w:val="sr-Latn-ME"/>
        </w:rPr>
      </w:pPr>
      <w:r w:rsidRPr="00886399">
        <w:rPr>
          <w:sz w:val="22"/>
          <w:szCs w:val="22"/>
          <w:lang w:val="sr-Latn-ME"/>
        </w:rPr>
        <w:t xml:space="preserve">Uobičajena preporučena dnevna doza za djecu je 25-50 mg/kg u podijeljenim dozama. </w:t>
      </w:r>
    </w:p>
    <w:p w14:paraId="5F1C9BB8" w14:textId="3EAC16DA" w:rsidR="00D12DCD" w:rsidRPr="00886399" w:rsidRDefault="00D12DCD" w:rsidP="00DE2A7F">
      <w:pPr>
        <w:jc w:val="both"/>
        <w:rPr>
          <w:sz w:val="22"/>
          <w:szCs w:val="22"/>
          <w:lang w:val="sr-Latn-ME"/>
        </w:rPr>
      </w:pPr>
      <w:r w:rsidRPr="00886399">
        <w:rPr>
          <w:sz w:val="22"/>
          <w:szCs w:val="22"/>
          <w:lang w:val="sr-Latn-ME"/>
        </w:rPr>
        <w:t>Za najveći broj infekcija se preporučuje sl</w:t>
      </w:r>
      <w:r w:rsidR="00F82961" w:rsidRPr="00886399">
        <w:rPr>
          <w:sz w:val="22"/>
          <w:szCs w:val="22"/>
          <w:lang w:val="sr-Latn-ME"/>
        </w:rPr>
        <w:t>j</w:t>
      </w:r>
      <w:r w:rsidRPr="00886399">
        <w:rPr>
          <w:sz w:val="22"/>
          <w:szCs w:val="22"/>
          <w:lang w:val="sr-Latn-ME"/>
        </w:rPr>
        <w:t>edeći režim doziranja:</w:t>
      </w:r>
    </w:p>
    <w:p w14:paraId="678ED2FC" w14:textId="56E644FF" w:rsidR="00D12DCD" w:rsidRPr="00886399" w:rsidRDefault="00D12DCD" w:rsidP="00DE2A7F">
      <w:pPr>
        <w:numPr>
          <w:ilvl w:val="0"/>
          <w:numId w:val="13"/>
        </w:numPr>
        <w:jc w:val="both"/>
        <w:rPr>
          <w:sz w:val="22"/>
          <w:szCs w:val="22"/>
          <w:lang w:val="sr-Latn-ME"/>
        </w:rPr>
      </w:pPr>
      <w:r w:rsidRPr="00886399">
        <w:rPr>
          <w:sz w:val="22"/>
          <w:szCs w:val="22"/>
          <w:lang w:val="sr-Latn-ME"/>
        </w:rPr>
        <w:t>djeca uzrasta do 5 godina: 125 mg</w:t>
      </w:r>
      <w:r w:rsidR="00BD6279" w:rsidRPr="00886399">
        <w:rPr>
          <w:sz w:val="22"/>
          <w:szCs w:val="22"/>
          <w:lang w:val="sr-Latn-ME"/>
        </w:rPr>
        <w:t>*</w:t>
      </w:r>
      <w:r w:rsidRPr="00886399">
        <w:rPr>
          <w:sz w:val="22"/>
          <w:szCs w:val="22"/>
          <w:lang w:val="sr-Latn-ME"/>
        </w:rPr>
        <w:t xml:space="preserve"> na svakih 8 sati. (</w:t>
      </w:r>
      <w:r w:rsidRPr="00886399">
        <w:rPr>
          <w:i/>
          <w:sz w:val="22"/>
          <w:szCs w:val="22"/>
          <w:lang w:val="sr-Latn-ME"/>
        </w:rPr>
        <w:t>Kod odojčadi i djece do 5 godina se preporučuje upotreba lijeka Cefaleksin HF u obliku granula za oralnu suspenziju).</w:t>
      </w:r>
    </w:p>
    <w:p w14:paraId="6D40F206" w14:textId="5AF1CE4A" w:rsidR="00D12DCD" w:rsidRPr="00886399" w:rsidRDefault="00D12DCD" w:rsidP="00DE2A7F">
      <w:pPr>
        <w:numPr>
          <w:ilvl w:val="0"/>
          <w:numId w:val="13"/>
        </w:numPr>
        <w:jc w:val="both"/>
        <w:rPr>
          <w:sz w:val="22"/>
          <w:szCs w:val="22"/>
          <w:lang w:val="sr-Latn-ME"/>
        </w:rPr>
      </w:pPr>
      <w:r w:rsidRPr="00886399">
        <w:rPr>
          <w:sz w:val="22"/>
          <w:szCs w:val="22"/>
          <w:lang w:val="sr-Latn-ME"/>
        </w:rPr>
        <w:t>djeca uzrasta 5 godina i starija: 250 mg</w:t>
      </w:r>
      <w:r w:rsidR="00BD6279" w:rsidRPr="00886399">
        <w:rPr>
          <w:sz w:val="22"/>
          <w:szCs w:val="22"/>
          <w:lang w:val="sr-Latn-ME"/>
        </w:rPr>
        <w:t>*</w:t>
      </w:r>
      <w:r w:rsidRPr="00886399">
        <w:rPr>
          <w:sz w:val="22"/>
          <w:szCs w:val="22"/>
          <w:lang w:val="sr-Latn-ME"/>
        </w:rPr>
        <w:t xml:space="preserve"> na svakih 8 sati. Kod težih infekcija doza može biti udvostručena.</w:t>
      </w:r>
    </w:p>
    <w:p w14:paraId="6F91C045" w14:textId="77777777" w:rsidR="00D12DCD" w:rsidRPr="00886399" w:rsidRDefault="00D12DCD" w:rsidP="00DE2A7F">
      <w:pPr>
        <w:autoSpaceDE w:val="0"/>
        <w:autoSpaceDN w:val="0"/>
        <w:adjustRightInd w:val="0"/>
        <w:ind w:left="360"/>
        <w:jc w:val="both"/>
        <w:rPr>
          <w:sz w:val="22"/>
          <w:szCs w:val="22"/>
          <w:lang w:val="sr-Latn-ME"/>
        </w:rPr>
      </w:pPr>
      <w:r w:rsidRPr="00886399">
        <w:rPr>
          <w:sz w:val="22"/>
          <w:szCs w:val="22"/>
          <w:lang w:val="sr-Latn-ME"/>
        </w:rPr>
        <w:t xml:space="preserve"> </w:t>
      </w:r>
    </w:p>
    <w:p w14:paraId="458A0D14" w14:textId="6AF581D5" w:rsidR="00D12DCD" w:rsidRPr="00886399" w:rsidRDefault="00D12DCD" w:rsidP="00DE2A7F">
      <w:pPr>
        <w:jc w:val="both"/>
        <w:rPr>
          <w:sz w:val="22"/>
          <w:szCs w:val="22"/>
          <w:lang w:val="sr-Latn-ME"/>
        </w:rPr>
      </w:pPr>
      <w:r w:rsidRPr="00886399">
        <w:rPr>
          <w:sz w:val="22"/>
          <w:szCs w:val="22"/>
          <w:lang w:val="sr-Latn-ME"/>
        </w:rPr>
        <w:t>Za infekcije kože i mekih tkiva, streptokokni faringitis i blage, nekomplikovane infekcije urinarnog trakta, ukupna dnevna doza može biti podijeljena i prim</w:t>
      </w:r>
      <w:r w:rsidR="00F82961" w:rsidRPr="00886399">
        <w:rPr>
          <w:sz w:val="22"/>
          <w:szCs w:val="22"/>
          <w:lang w:val="sr-Latn-ME"/>
        </w:rPr>
        <w:t>i</w:t>
      </w:r>
      <w:r w:rsidRPr="00886399">
        <w:rPr>
          <w:sz w:val="22"/>
          <w:szCs w:val="22"/>
          <w:lang w:val="sr-Latn-ME"/>
        </w:rPr>
        <w:t>jenjena na svakih 12 sati.</w:t>
      </w:r>
    </w:p>
    <w:p w14:paraId="5C249566" w14:textId="77777777" w:rsidR="00D12DCD" w:rsidRPr="00886399" w:rsidRDefault="00D12DCD" w:rsidP="00DE2A7F">
      <w:pPr>
        <w:jc w:val="both"/>
        <w:rPr>
          <w:sz w:val="22"/>
          <w:szCs w:val="22"/>
          <w:lang w:val="sr-Latn-ME"/>
        </w:rPr>
      </w:pPr>
    </w:p>
    <w:p w14:paraId="028461CB" w14:textId="73038F45" w:rsidR="00D12DCD" w:rsidRPr="00886399" w:rsidRDefault="00D12DCD" w:rsidP="00DE2A7F">
      <w:pPr>
        <w:jc w:val="both"/>
        <w:rPr>
          <w:sz w:val="22"/>
          <w:szCs w:val="22"/>
          <w:lang w:val="sr-Latn-ME"/>
        </w:rPr>
      </w:pPr>
      <w:r w:rsidRPr="00886399">
        <w:rPr>
          <w:sz w:val="22"/>
          <w:szCs w:val="22"/>
          <w:lang w:val="sr-Latn-ME"/>
        </w:rPr>
        <w:t xml:space="preserve">Kliničke studije su pokazale da je u terapiji </w:t>
      </w:r>
      <w:r w:rsidRPr="00886399">
        <w:rPr>
          <w:i/>
          <w:sz w:val="22"/>
          <w:szCs w:val="22"/>
          <w:lang w:val="sr-Latn-ME"/>
        </w:rPr>
        <w:t>otitis media</w:t>
      </w:r>
      <w:r w:rsidRPr="00886399">
        <w:rPr>
          <w:sz w:val="22"/>
          <w:szCs w:val="22"/>
          <w:lang w:val="sr-Latn-ME"/>
        </w:rPr>
        <w:t xml:space="preserve"> neophodno prim</w:t>
      </w:r>
      <w:r w:rsidR="00F82961" w:rsidRPr="00886399">
        <w:rPr>
          <w:sz w:val="22"/>
          <w:szCs w:val="22"/>
          <w:lang w:val="sr-Latn-ME"/>
        </w:rPr>
        <w:t>i</w:t>
      </w:r>
      <w:r w:rsidRPr="00886399">
        <w:rPr>
          <w:sz w:val="22"/>
          <w:szCs w:val="22"/>
          <w:lang w:val="sr-Latn-ME"/>
        </w:rPr>
        <w:t>jeniti dozu l</w:t>
      </w:r>
      <w:r w:rsidR="00F82961" w:rsidRPr="00886399">
        <w:rPr>
          <w:sz w:val="22"/>
          <w:szCs w:val="22"/>
          <w:lang w:val="sr-Latn-ME"/>
        </w:rPr>
        <w:t>ij</w:t>
      </w:r>
      <w:r w:rsidRPr="00886399">
        <w:rPr>
          <w:sz w:val="22"/>
          <w:szCs w:val="22"/>
          <w:lang w:val="sr-Latn-ME"/>
        </w:rPr>
        <w:t>eka od 75-100 mg/kg/dan, podijeljeno u 4 doze.</w:t>
      </w:r>
    </w:p>
    <w:p w14:paraId="2BA86644" w14:textId="77777777" w:rsidR="00D12DCD" w:rsidRPr="00886399" w:rsidRDefault="00D12DCD" w:rsidP="00DE2A7F">
      <w:pPr>
        <w:jc w:val="both"/>
        <w:rPr>
          <w:sz w:val="22"/>
          <w:szCs w:val="22"/>
          <w:lang w:val="sr-Latn-ME"/>
        </w:rPr>
      </w:pPr>
    </w:p>
    <w:p w14:paraId="7667F70C" w14:textId="77777777" w:rsidR="00D12DCD" w:rsidRPr="00886399" w:rsidRDefault="00D12DCD" w:rsidP="00DE2A7F">
      <w:pPr>
        <w:jc w:val="both"/>
        <w:rPr>
          <w:sz w:val="22"/>
          <w:szCs w:val="22"/>
          <w:lang w:val="sr-Latn-ME"/>
        </w:rPr>
      </w:pPr>
      <w:r w:rsidRPr="00886399">
        <w:rPr>
          <w:sz w:val="22"/>
          <w:szCs w:val="22"/>
          <w:lang w:val="sr-Latn-ME"/>
        </w:rPr>
        <w:t>Kod infekcija izazvanih beta-hemolitičkim streptokokom, terapija treba da traje najmanje 10 dana.</w:t>
      </w:r>
    </w:p>
    <w:p w14:paraId="191B0996" w14:textId="77777777" w:rsidR="005E5BFE" w:rsidRPr="00886399" w:rsidRDefault="005E5BFE" w:rsidP="00DE2A7F">
      <w:pPr>
        <w:jc w:val="both"/>
        <w:rPr>
          <w:sz w:val="22"/>
          <w:szCs w:val="22"/>
          <w:lang w:val="sr-Latn-ME"/>
        </w:rPr>
      </w:pPr>
    </w:p>
    <w:p w14:paraId="5CD99DFA" w14:textId="6A9C45EC" w:rsidR="005E5BFE" w:rsidRPr="00886399" w:rsidRDefault="005E5BFE" w:rsidP="00DE2A7F">
      <w:pPr>
        <w:autoSpaceDE w:val="0"/>
        <w:autoSpaceDN w:val="0"/>
        <w:adjustRightInd w:val="0"/>
        <w:jc w:val="both"/>
        <w:rPr>
          <w:rFonts w:eastAsia="TimesNewRoman"/>
          <w:sz w:val="22"/>
          <w:szCs w:val="22"/>
          <w:lang w:val="sr-Latn-ME"/>
        </w:rPr>
      </w:pPr>
      <w:r w:rsidRPr="00886399">
        <w:rPr>
          <w:rFonts w:eastAsia="TimesNewRoman"/>
          <w:sz w:val="22"/>
          <w:szCs w:val="22"/>
          <w:lang w:val="sr-Latn-ME"/>
        </w:rPr>
        <w:t>*L</w:t>
      </w:r>
      <w:r w:rsidR="009B2B77" w:rsidRPr="00886399">
        <w:rPr>
          <w:rFonts w:eastAsia="TimesNewRoman"/>
          <w:sz w:val="22"/>
          <w:szCs w:val="22"/>
          <w:lang w:val="sr-Latn-ME"/>
        </w:rPr>
        <w:t>ij</w:t>
      </w:r>
      <w:r w:rsidRPr="00886399">
        <w:rPr>
          <w:rFonts w:eastAsia="TimesNewRoman"/>
          <w:sz w:val="22"/>
          <w:szCs w:val="22"/>
          <w:lang w:val="sr-Latn-ME"/>
        </w:rPr>
        <w:t>ekom Cefaleksin HF, kapsula, tvrda, 500 mg, ne mogu se postići doze niže od 500 mg cefaleksina. L</w:t>
      </w:r>
      <w:r w:rsidR="009B2B77" w:rsidRPr="00886399">
        <w:rPr>
          <w:rFonts w:eastAsia="TimesNewRoman"/>
          <w:sz w:val="22"/>
          <w:szCs w:val="22"/>
          <w:lang w:val="sr-Latn-ME"/>
        </w:rPr>
        <w:t>ij</w:t>
      </w:r>
      <w:r w:rsidRPr="00886399">
        <w:rPr>
          <w:rFonts w:eastAsia="TimesNewRoman"/>
          <w:sz w:val="22"/>
          <w:szCs w:val="22"/>
          <w:lang w:val="sr-Latn-ME"/>
        </w:rPr>
        <w:t>ek Cefaleksin HF zbog svog farmaceutskog oblika i jačine nije pogodan za prim</w:t>
      </w:r>
      <w:r w:rsidR="009B2B77" w:rsidRPr="00886399">
        <w:rPr>
          <w:rFonts w:eastAsia="TimesNewRoman"/>
          <w:sz w:val="22"/>
          <w:szCs w:val="22"/>
          <w:lang w:val="sr-Latn-ME"/>
        </w:rPr>
        <w:t>j</w:t>
      </w:r>
      <w:r w:rsidRPr="00886399">
        <w:rPr>
          <w:rFonts w:eastAsia="TimesNewRoman"/>
          <w:sz w:val="22"/>
          <w:szCs w:val="22"/>
          <w:lang w:val="sr-Latn-ME"/>
        </w:rPr>
        <w:t>enu kod novorođenčadi, odojčadi i d</w:t>
      </w:r>
      <w:r w:rsidR="009B2B77" w:rsidRPr="00886399">
        <w:rPr>
          <w:rFonts w:eastAsia="TimesNewRoman"/>
          <w:sz w:val="22"/>
          <w:szCs w:val="22"/>
          <w:lang w:val="sr-Latn-ME"/>
        </w:rPr>
        <w:t>j</w:t>
      </w:r>
      <w:r w:rsidRPr="00886399">
        <w:rPr>
          <w:rFonts w:eastAsia="TimesNewRoman"/>
          <w:sz w:val="22"/>
          <w:szCs w:val="22"/>
          <w:lang w:val="sr-Latn-ME"/>
        </w:rPr>
        <w:t>ece uzrasta mlađeg od 5 godina. Za prim</w:t>
      </w:r>
      <w:r w:rsidR="00F82961" w:rsidRPr="00886399">
        <w:rPr>
          <w:rFonts w:eastAsia="TimesNewRoman"/>
          <w:sz w:val="22"/>
          <w:szCs w:val="22"/>
          <w:lang w:val="sr-Latn-ME"/>
        </w:rPr>
        <w:t>j</w:t>
      </w:r>
      <w:r w:rsidRPr="00886399">
        <w:rPr>
          <w:rFonts w:eastAsia="TimesNewRoman"/>
          <w:sz w:val="22"/>
          <w:szCs w:val="22"/>
          <w:lang w:val="sr-Latn-ME"/>
        </w:rPr>
        <w:t>enu l</w:t>
      </w:r>
      <w:r w:rsidR="009B2B77" w:rsidRPr="00886399">
        <w:rPr>
          <w:rFonts w:eastAsia="TimesNewRoman"/>
          <w:sz w:val="22"/>
          <w:szCs w:val="22"/>
          <w:lang w:val="sr-Latn-ME"/>
        </w:rPr>
        <w:t>ij</w:t>
      </w:r>
      <w:r w:rsidRPr="00886399">
        <w:rPr>
          <w:rFonts w:eastAsia="TimesNewRoman"/>
          <w:sz w:val="22"/>
          <w:szCs w:val="22"/>
          <w:lang w:val="sr-Latn-ME"/>
        </w:rPr>
        <w:t>eka u pedijatrijskoj populaciji uzrasta mlađeg od 5 godina preporučuje se upotreba pogodnijih farmaceutskih oblika l</w:t>
      </w:r>
      <w:r w:rsidR="009B2B77" w:rsidRPr="00886399">
        <w:rPr>
          <w:rFonts w:eastAsia="TimesNewRoman"/>
          <w:sz w:val="22"/>
          <w:szCs w:val="22"/>
          <w:lang w:val="sr-Latn-ME"/>
        </w:rPr>
        <w:t>ij</w:t>
      </w:r>
      <w:r w:rsidRPr="00886399">
        <w:rPr>
          <w:rFonts w:eastAsia="TimesNewRoman"/>
          <w:sz w:val="22"/>
          <w:szCs w:val="22"/>
          <w:lang w:val="sr-Latn-ME"/>
        </w:rPr>
        <w:t>eka dostupnih na tržištu (npr. granule ili prašak za oralnu suspenziju) kojima se mogu postići odgovarajuće niže doze cefaleksina.</w:t>
      </w:r>
    </w:p>
    <w:p w14:paraId="0D7D8EFC" w14:textId="77777777" w:rsidR="00D12DCD" w:rsidRPr="00886399" w:rsidRDefault="00D12DCD" w:rsidP="00DE2A7F">
      <w:pPr>
        <w:jc w:val="both"/>
        <w:rPr>
          <w:sz w:val="22"/>
          <w:szCs w:val="22"/>
          <w:lang w:val="sr-Latn-ME"/>
        </w:rPr>
      </w:pPr>
    </w:p>
    <w:p w14:paraId="1B7FAB81" w14:textId="0D089874" w:rsidR="00407786" w:rsidRPr="00886399" w:rsidRDefault="00407786" w:rsidP="00DE2A7F">
      <w:pPr>
        <w:jc w:val="both"/>
        <w:rPr>
          <w:sz w:val="22"/>
          <w:szCs w:val="22"/>
          <w:u w:val="single"/>
          <w:lang w:val="sr-Latn-ME"/>
        </w:rPr>
      </w:pPr>
      <w:r w:rsidRPr="00886399">
        <w:rPr>
          <w:sz w:val="22"/>
          <w:szCs w:val="22"/>
          <w:u w:val="single"/>
          <w:lang w:val="sr-Latn-ME"/>
        </w:rPr>
        <w:t>Način primjene</w:t>
      </w:r>
    </w:p>
    <w:p w14:paraId="0BE3283E" w14:textId="77777777" w:rsidR="00407786" w:rsidRPr="00886399" w:rsidRDefault="00407786" w:rsidP="00DE2A7F">
      <w:pPr>
        <w:ind w:left="567" w:hanging="567"/>
        <w:jc w:val="both"/>
        <w:rPr>
          <w:sz w:val="22"/>
          <w:szCs w:val="22"/>
          <w:lang w:val="sr-Latn-ME"/>
        </w:rPr>
      </w:pPr>
      <w:r w:rsidRPr="00886399">
        <w:rPr>
          <w:sz w:val="22"/>
          <w:szCs w:val="22"/>
          <w:lang w:val="sr-Latn-ME"/>
        </w:rPr>
        <w:t>Za oralnu upotrebu.</w:t>
      </w:r>
    </w:p>
    <w:p w14:paraId="24E30455" w14:textId="77777777" w:rsidR="00D12DCD" w:rsidRPr="00886399" w:rsidRDefault="00D12DCD" w:rsidP="00DE2A7F">
      <w:pPr>
        <w:jc w:val="both"/>
        <w:rPr>
          <w:sz w:val="22"/>
          <w:szCs w:val="22"/>
          <w:lang w:val="sr-Latn-ME"/>
        </w:rPr>
      </w:pPr>
    </w:p>
    <w:p w14:paraId="3429FFDB" w14:textId="77777777" w:rsidR="00D12DCD" w:rsidRPr="00886399" w:rsidRDefault="00D12DCD" w:rsidP="00DE2A7F">
      <w:pPr>
        <w:jc w:val="both"/>
        <w:rPr>
          <w:b/>
          <w:bCs/>
          <w:sz w:val="22"/>
          <w:szCs w:val="22"/>
          <w:lang w:val="sr-Latn-ME"/>
        </w:rPr>
      </w:pPr>
      <w:r w:rsidRPr="00886399">
        <w:rPr>
          <w:b/>
          <w:bCs/>
          <w:sz w:val="22"/>
          <w:szCs w:val="22"/>
          <w:lang w:val="sr-Latn-ME"/>
        </w:rPr>
        <w:t>4.3. Kontraindikacije</w:t>
      </w:r>
    </w:p>
    <w:p w14:paraId="4A493944" w14:textId="77777777" w:rsidR="00D12DCD" w:rsidRPr="00886399" w:rsidRDefault="00D12DCD" w:rsidP="00DE2A7F">
      <w:pPr>
        <w:jc w:val="both"/>
        <w:rPr>
          <w:b/>
          <w:bCs/>
          <w:sz w:val="22"/>
          <w:szCs w:val="22"/>
          <w:lang w:val="sr-Latn-ME"/>
        </w:rPr>
      </w:pPr>
    </w:p>
    <w:p w14:paraId="7626D532" w14:textId="3461DCB0" w:rsidR="00D12DCD" w:rsidRPr="00886399" w:rsidRDefault="00D12DCD" w:rsidP="00DE2A7F">
      <w:pPr>
        <w:suppressAutoHyphens/>
        <w:jc w:val="both"/>
        <w:rPr>
          <w:sz w:val="22"/>
          <w:szCs w:val="22"/>
          <w:lang w:val="sr-Latn-ME"/>
        </w:rPr>
      </w:pPr>
      <w:r w:rsidRPr="00886399">
        <w:rPr>
          <w:sz w:val="22"/>
          <w:szCs w:val="22"/>
          <w:lang w:val="sr-Latn-ME"/>
        </w:rPr>
        <w:t>Cefaleksin je kontraindikovan kod pacijenata sa poznatom preos</w:t>
      </w:r>
      <w:r w:rsidR="00F82961" w:rsidRPr="00886399">
        <w:rPr>
          <w:sz w:val="22"/>
          <w:szCs w:val="22"/>
          <w:lang w:val="sr-Latn-ME"/>
        </w:rPr>
        <w:t>j</w:t>
      </w:r>
      <w:r w:rsidRPr="00886399">
        <w:rPr>
          <w:sz w:val="22"/>
          <w:szCs w:val="22"/>
          <w:lang w:val="sr-Latn-ME"/>
        </w:rPr>
        <w:t xml:space="preserve">etljivošću na cefaleksin i druge antibiotike iz grupe cefalosporina ili na bilo koju od pomoćnih supstanci navedenih u </w:t>
      </w:r>
      <w:r w:rsidR="00F82961" w:rsidRPr="00886399">
        <w:rPr>
          <w:sz w:val="22"/>
          <w:szCs w:val="22"/>
          <w:lang w:val="sr-Latn-ME"/>
        </w:rPr>
        <w:t xml:space="preserve">dijelu </w:t>
      </w:r>
      <w:r w:rsidRPr="00886399">
        <w:rPr>
          <w:sz w:val="22"/>
          <w:szCs w:val="22"/>
          <w:lang w:val="sr-Latn-ME"/>
        </w:rPr>
        <w:t>6.1.</w:t>
      </w:r>
    </w:p>
    <w:p w14:paraId="4ACDC3CB" w14:textId="77777777" w:rsidR="00D12DCD" w:rsidRPr="00886399" w:rsidRDefault="00D12DCD" w:rsidP="00DE2A7F">
      <w:pPr>
        <w:jc w:val="both"/>
        <w:rPr>
          <w:sz w:val="22"/>
          <w:szCs w:val="22"/>
          <w:lang w:val="sr-Latn-ME"/>
        </w:rPr>
      </w:pPr>
    </w:p>
    <w:p w14:paraId="52DD1A7C" w14:textId="77777777" w:rsidR="00D12DCD" w:rsidRPr="00886399" w:rsidRDefault="00D12DCD" w:rsidP="00DE2A7F">
      <w:pPr>
        <w:jc w:val="both"/>
        <w:rPr>
          <w:b/>
          <w:bCs/>
          <w:sz w:val="22"/>
          <w:szCs w:val="22"/>
          <w:lang w:val="sr-Latn-ME"/>
        </w:rPr>
      </w:pPr>
      <w:r w:rsidRPr="00886399">
        <w:rPr>
          <w:b/>
          <w:bCs/>
          <w:sz w:val="22"/>
          <w:szCs w:val="22"/>
          <w:lang w:val="sr-Latn-ME"/>
        </w:rPr>
        <w:t>4.4. Posebna upozorenja i mjere opreza pri upotrebi lijeka</w:t>
      </w:r>
    </w:p>
    <w:p w14:paraId="074DFBCA" w14:textId="77777777" w:rsidR="00D12DCD" w:rsidRPr="00886399" w:rsidRDefault="00D12DCD" w:rsidP="00DE2A7F">
      <w:pPr>
        <w:jc w:val="both"/>
        <w:rPr>
          <w:sz w:val="22"/>
          <w:szCs w:val="22"/>
          <w:lang w:val="sr-Latn-ME"/>
        </w:rPr>
      </w:pPr>
    </w:p>
    <w:p w14:paraId="55C127B5" w14:textId="295C09D4" w:rsidR="00D12DCD" w:rsidRPr="00886399" w:rsidRDefault="00D12DCD" w:rsidP="00DE2A7F">
      <w:pPr>
        <w:jc w:val="both"/>
        <w:rPr>
          <w:sz w:val="22"/>
          <w:szCs w:val="22"/>
          <w:lang w:val="sr-Latn-ME"/>
        </w:rPr>
      </w:pPr>
      <w:r w:rsidRPr="00886399">
        <w:rPr>
          <w:sz w:val="22"/>
          <w:szCs w:val="22"/>
          <w:lang w:val="sr-Latn-ME"/>
        </w:rPr>
        <w:t>Prije započinjanja terapije cefaleksinom, neophodno je utvrditi da li je pacijent prethodno imao reakcije preosjetljivosti na cefalosporine, peniciline ili druge ljekove. Cefaleksin treba davati sa oprezom pacijentima kod kojih postoji preosjetljivost na peniciline. Postoje određeni klinički i laboratorijski dokazi o djelimičnoj unakrsnoj preosjetljivosti na peniciline i cefalosporine. Pojedini pacijenti su imali teške reakcije (uključujući anafilaksu) na ob</w:t>
      </w:r>
      <w:r w:rsidR="00F82961" w:rsidRPr="00886399">
        <w:rPr>
          <w:sz w:val="22"/>
          <w:szCs w:val="22"/>
          <w:lang w:val="sr-Latn-ME"/>
        </w:rPr>
        <w:t>i</w:t>
      </w:r>
      <w:r w:rsidRPr="00886399">
        <w:rPr>
          <w:sz w:val="22"/>
          <w:szCs w:val="22"/>
          <w:lang w:val="sr-Latn-ME"/>
        </w:rPr>
        <w:t>je grupe ljekova.</w:t>
      </w:r>
    </w:p>
    <w:p w14:paraId="6E1D34DA" w14:textId="77777777" w:rsidR="00D12DCD" w:rsidRPr="00886399" w:rsidRDefault="00D12DCD" w:rsidP="00DE2A7F">
      <w:pPr>
        <w:jc w:val="both"/>
        <w:rPr>
          <w:sz w:val="22"/>
          <w:szCs w:val="22"/>
          <w:lang w:val="sr-Latn-ME"/>
        </w:rPr>
      </w:pPr>
    </w:p>
    <w:p w14:paraId="718170D3" w14:textId="6B46FF46" w:rsidR="00D12DCD" w:rsidRPr="00886399" w:rsidRDefault="00D12DCD" w:rsidP="00DE2A7F">
      <w:pPr>
        <w:jc w:val="both"/>
        <w:rPr>
          <w:sz w:val="22"/>
          <w:szCs w:val="22"/>
          <w:lang w:val="sr-Latn-ME"/>
        </w:rPr>
      </w:pPr>
      <w:r w:rsidRPr="00886399">
        <w:rPr>
          <w:sz w:val="22"/>
          <w:szCs w:val="22"/>
          <w:lang w:val="sr-Latn-ME"/>
        </w:rPr>
        <w:t>Pseudomembranozni kolitis je prijavljen tokom primjene praktično svih antibiotika širokog spektra, uključujući makrolide, polusintetske peniciline i cefalosporine.</w:t>
      </w:r>
      <w:r w:rsidR="0080700E" w:rsidRPr="00886399">
        <w:rPr>
          <w:sz w:val="22"/>
          <w:szCs w:val="22"/>
          <w:lang w:val="sr-Latn-ME"/>
        </w:rPr>
        <w:t xml:space="preserve"> </w:t>
      </w:r>
      <w:r w:rsidRPr="00886399">
        <w:rPr>
          <w:sz w:val="22"/>
          <w:szCs w:val="22"/>
          <w:lang w:val="sr-Latn-ME"/>
        </w:rPr>
        <w:t>Stoga je važno ispitati pojavu pseudomembranoznog kolitisa kod pacijenata kod kojih se javila dijareja u toku primjene antibiotika. Takav kolitis može da bude u rasponu od blagog do životno ugrožavajućeg. Blagi slučajevi pseudomembranoznog kolitisa obično reaguju na samu obustavu primjene lijeka. U umjerenim do teškim slučajevima potrebno je preduzeti odgovarajuće mjere.</w:t>
      </w:r>
    </w:p>
    <w:p w14:paraId="0DD24292" w14:textId="4AF1E534" w:rsidR="00D12DCD" w:rsidRPr="00886399" w:rsidRDefault="00D12DCD" w:rsidP="00DE2A7F">
      <w:pPr>
        <w:jc w:val="both"/>
        <w:rPr>
          <w:sz w:val="22"/>
          <w:szCs w:val="22"/>
          <w:lang w:val="sr-Latn-ME"/>
        </w:rPr>
      </w:pPr>
      <w:r w:rsidRPr="00886399">
        <w:rPr>
          <w:sz w:val="22"/>
          <w:szCs w:val="22"/>
          <w:lang w:val="sr-Latn-ME"/>
        </w:rPr>
        <w:t>Ukoliko se javi alergijska reakcija na cefaleksin, lijek treba obustaviti i prim</w:t>
      </w:r>
      <w:r w:rsidR="00F82961" w:rsidRPr="00886399">
        <w:rPr>
          <w:sz w:val="22"/>
          <w:szCs w:val="22"/>
          <w:lang w:val="sr-Latn-ME"/>
        </w:rPr>
        <w:t>i</w:t>
      </w:r>
      <w:r w:rsidRPr="00886399">
        <w:rPr>
          <w:sz w:val="22"/>
          <w:szCs w:val="22"/>
          <w:lang w:val="sr-Latn-ME"/>
        </w:rPr>
        <w:t>jeniti odgovarajuću terapiju.</w:t>
      </w:r>
    </w:p>
    <w:p w14:paraId="56508E84" w14:textId="77777777" w:rsidR="00D12DCD" w:rsidRPr="00886399" w:rsidRDefault="00D12DCD" w:rsidP="00DE2A7F">
      <w:pPr>
        <w:jc w:val="both"/>
        <w:rPr>
          <w:sz w:val="22"/>
          <w:szCs w:val="22"/>
          <w:lang w:val="sr-Latn-ME"/>
        </w:rPr>
      </w:pPr>
    </w:p>
    <w:p w14:paraId="6B782F9F" w14:textId="60465322" w:rsidR="00D12DCD" w:rsidRPr="00886399" w:rsidRDefault="00D12DCD" w:rsidP="00DE2A7F">
      <w:pPr>
        <w:jc w:val="both"/>
        <w:rPr>
          <w:sz w:val="22"/>
          <w:szCs w:val="22"/>
          <w:lang w:val="sr-Latn-ME"/>
        </w:rPr>
      </w:pPr>
      <w:r w:rsidRPr="00886399">
        <w:rPr>
          <w:sz w:val="22"/>
          <w:szCs w:val="22"/>
          <w:lang w:val="sr-Latn-ME"/>
        </w:rPr>
        <w:t>Produžena primjena cefaleksina može izazvati prekomjerni rast neos</w:t>
      </w:r>
      <w:r w:rsidR="00F82961" w:rsidRPr="00886399">
        <w:rPr>
          <w:sz w:val="22"/>
          <w:szCs w:val="22"/>
          <w:lang w:val="sr-Latn-ME"/>
        </w:rPr>
        <w:t>j</w:t>
      </w:r>
      <w:r w:rsidRPr="00886399">
        <w:rPr>
          <w:sz w:val="22"/>
          <w:szCs w:val="22"/>
          <w:lang w:val="sr-Latn-ME"/>
        </w:rPr>
        <w:t>etljivih mikroorganizama. Neophodno je pažljivo praćenje pacijenta. Ako se superinfekcija javi tokom terapije, treba preduzeti odgovarajuće mjere.</w:t>
      </w:r>
    </w:p>
    <w:p w14:paraId="7CC7E683" w14:textId="77777777" w:rsidR="00D12DCD" w:rsidRPr="00886399" w:rsidRDefault="00D12DCD" w:rsidP="00DE2A7F">
      <w:pPr>
        <w:jc w:val="both"/>
        <w:rPr>
          <w:sz w:val="22"/>
          <w:szCs w:val="22"/>
          <w:lang w:val="sr-Latn-ME"/>
        </w:rPr>
      </w:pPr>
    </w:p>
    <w:p w14:paraId="1B577FA9" w14:textId="6A751D61" w:rsidR="00792EE5" w:rsidRPr="00886399" w:rsidRDefault="00D12DCD" w:rsidP="00DE2A7F">
      <w:pPr>
        <w:jc w:val="both"/>
        <w:rPr>
          <w:sz w:val="22"/>
          <w:szCs w:val="22"/>
          <w:lang w:val="sr-Latn-ME"/>
        </w:rPr>
      </w:pPr>
      <w:r w:rsidRPr="00886399">
        <w:rPr>
          <w:sz w:val="22"/>
          <w:szCs w:val="22"/>
          <w:lang w:val="sr-Latn-ME"/>
        </w:rPr>
        <w:t xml:space="preserve">Cefaleksin treba primjenjivati sa oprezom kod pacijenata sa značajno oštećenom funkcijom bubrega. Treba sprovesti pažljivo kliničko i laboratorijsko ispitivanje, </w:t>
      </w:r>
      <w:r w:rsidR="00530FDF" w:rsidRPr="00886399">
        <w:rPr>
          <w:sz w:val="22"/>
          <w:szCs w:val="22"/>
          <w:lang w:val="sr-Latn-ME"/>
        </w:rPr>
        <w:t>uključujući m</w:t>
      </w:r>
      <w:r w:rsidR="00F82961" w:rsidRPr="00886399">
        <w:rPr>
          <w:sz w:val="22"/>
          <w:szCs w:val="22"/>
          <w:lang w:val="sr-Latn-ME"/>
        </w:rPr>
        <w:t>j</w:t>
      </w:r>
      <w:r w:rsidR="00530FDF" w:rsidRPr="00886399">
        <w:rPr>
          <w:sz w:val="22"/>
          <w:szCs w:val="22"/>
          <w:lang w:val="sr-Latn-ME"/>
        </w:rPr>
        <w:t xml:space="preserve">erenje koncentracije cefaleksina u serumu, </w:t>
      </w:r>
      <w:r w:rsidRPr="00886399">
        <w:rPr>
          <w:sz w:val="22"/>
          <w:szCs w:val="22"/>
          <w:lang w:val="sr-Latn-ME"/>
        </w:rPr>
        <w:t xml:space="preserve">s obzirom </w:t>
      </w:r>
      <w:r w:rsidR="001564AC" w:rsidRPr="00886399">
        <w:rPr>
          <w:sz w:val="22"/>
          <w:szCs w:val="22"/>
          <w:lang w:val="sr-Latn-ME"/>
        </w:rPr>
        <w:t xml:space="preserve">na to </w:t>
      </w:r>
      <w:r w:rsidRPr="00886399">
        <w:rPr>
          <w:sz w:val="22"/>
          <w:szCs w:val="22"/>
          <w:lang w:val="sr-Latn-ME"/>
        </w:rPr>
        <w:t>da bezb</w:t>
      </w:r>
      <w:r w:rsidR="00F82961" w:rsidRPr="00886399">
        <w:rPr>
          <w:sz w:val="22"/>
          <w:szCs w:val="22"/>
          <w:lang w:val="sr-Latn-ME"/>
        </w:rPr>
        <w:t>j</w:t>
      </w:r>
      <w:r w:rsidRPr="00886399">
        <w:rPr>
          <w:sz w:val="22"/>
          <w:szCs w:val="22"/>
          <w:lang w:val="sr-Latn-ME"/>
        </w:rPr>
        <w:t xml:space="preserve">edna doza može da bude smanjena u odnosu na prethodno </w:t>
      </w:r>
      <w:r w:rsidRPr="00886399">
        <w:rPr>
          <w:sz w:val="22"/>
          <w:szCs w:val="22"/>
          <w:lang w:val="sr-Latn-ME"/>
        </w:rPr>
        <w:lastRenderedPageBreak/>
        <w:t>preporučenu.</w:t>
      </w:r>
      <w:r w:rsidR="00792EE5" w:rsidRPr="00886399">
        <w:rPr>
          <w:sz w:val="22"/>
          <w:szCs w:val="22"/>
          <w:lang w:val="sr-Latn-ME"/>
        </w:rPr>
        <w:t xml:space="preserve"> Ako je kod pacijenta potrebna dijaliza zbog insuficijencije bubrega, dnevna doza cefaleksina ne sm</w:t>
      </w:r>
      <w:r w:rsidR="00F82961" w:rsidRPr="00886399">
        <w:rPr>
          <w:sz w:val="22"/>
          <w:szCs w:val="22"/>
          <w:lang w:val="sr-Latn-ME"/>
        </w:rPr>
        <w:t>ij</w:t>
      </w:r>
      <w:r w:rsidR="00792EE5" w:rsidRPr="00886399">
        <w:rPr>
          <w:sz w:val="22"/>
          <w:szCs w:val="22"/>
          <w:lang w:val="sr-Latn-ME"/>
        </w:rPr>
        <w:t>e biti veća od 500 mg.</w:t>
      </w:r>
    </w:p>
    <w:p w14:paraId="7EA95F77" w14:textId="77777777" w:rsidR="00A06E39" w:rsidRPr="00886399" w:rsidRDefault="00A06E39" w:rsidP="00DE2A7F">
      <w:pPr>
        <w:jc w:val="both"/>
        <w:rPr>
          <w:sz w:val="22"/>
          <w:szCs w:val="22"/>
          <w:lang w:val="sr-Latn-ME"/>
        </w:rPr>
      </w:pPr>
    </w:p>
    <w:p w14:paraId="67E80DD3" w14:textId="439C0FBF" w:rsidR="00A06E39" w:rsidRPr="00886399" w:rsidRDefault="00E532AD" w:rsidP="00DE2A7F">
      <w:pPr>
        <w:jc w:val="both"/>
        <w:rPr>
          <w:sz w:val="22"/>
          <w:szCs w:val="22"/>
          <w:lang w:val="sr-Latn-ME"/>
        </w:rPr>
      </w:pPr>
      <w:r w:rsidRPr="00886399">
        <w:rPr>
          <w:sz w:val="22"/>
          <w:szCs w:val="22"/>
          <w:lang w:val="sr-Latn-ME"/>
        </w:rPr>
        <w:t>Ima izv</w:t>
      </w:r>
      <w:r w:rsidR="005C6D59" w:rsidRPr="00886399">
        <w:rPr>
          <w:sz w:val="22"/>
          <w:szCs w:val="22"/>
          <w:lang w:val="sr-Latn-ME"/>
        </w:rPr>
        <w:t>j</w:t>
      </w:r>
      <w:r w:rsidRPr="00886399">
        <w:rPr>
          <w:sz w:val="22"/>
          <w:szCs w:val="22"/>
          <w:lang w:val="sr-Latn-ME"/>
        </w:rPr>
        <w:t>eštaja</w:t>
      </w:r>
      <w:r w:rsidR="00A06E39" w:rsidRPr="00886399">
        <w:rPr>
          <w:sz w:val="22"/>
          <w:szCs w:val="22"/>
          <w:lang w:val="sr-Latn-ME"/>
        </w:rPr>
        <w:t xml:space="preserve"> o neurotoksičnosti </w:t>
      </w:r>
      <w:r w:rsidR="008813AF" w:rsidRPr="00886399">
        <w:rPr>
          <w:sz w:val="22"/>
          <w:szCs w:val="22"/>
          <w:lang w:val="sr-Latn-ME"/>
        </w:rPr>
        <w:t>povezan</w:t>
      </w:r>
      <w:r w:rsidR="00824F72" w:rsidRPr="00886399">
        <w:rPr>
          <w:sz w:val="22"/>
          <w:szCs w:val="22"/>
          <w:lang w:val="sr-Latn-ME"/>
        </w:rPr>
        <w:t>e</w:t>
      </w:r>
      <w:r w:rsidR="00A06E39" w:rsidRPr="00886399">
        <w:rPr>
          <w:sz w:val="22"/>
          <w:szCs w:val="22"/>
          <w:lang w:val="sr-Latn-ME"/>
        </w:rPr>
        <w:t xml:space="preserve"> s</w:t>
      </w:r>
      <w:r w:rsidRPr="00886399">
        <w:rPr>
          <w:sz w:val="22"/>
          <w:szCs w:val="22"/>
          <w:lang w:val="sr-Latn-ME"/>
        </w:rPr>
        <w:t>a</w:t>
      </w:r>
      <w:r w:rsidR="00A06E39" w:rsidRPr="00886399">
        <w:rPr>
          <w:sz w:val="22"/>
          <w:szCs w:val="22"/>
          <w:lang w:val="sr-Latn-ME"/>
        </w:rPr>
        <w:t xml:space="preserve"> liječenjem cefalosporinima. Simptomi mogu uključivati</w:t>
      </w:r>
      <w:r w:rsidRPr="00886399">
        <w:rPr>
          <w:sz w:val="22"/>
          <w:szCs w:val="22"/>
          <w:lang w:val="sr-Latn-ME"/>
        </w:rPr>
        <w:t xml:space="preserve"> </w:t>
      </w:r>
      <w:r w:rsidR="00A06E39" w:rsidRPr="00886399">
        <w:rPr>
          <w:sz w:val="22"/>
          <w:szCs w:val="22"/>
          <w:lang w:val="sr-Latn-ME"/>
        </w:rPr>
        <w:t>encefalopatij</w:t>
      </w:r>
      <w:r w:rsidRPr="00886399">
        <w:rPr>
          <w:sz w:val="22"/>
          <w:szCs w:val="22"/>
          <w:lang w:val="sr-Latn-ME"/>
        </w:rPr>
        <w:t>u</w:t>
      </w:r>
      <w:r w:rsidR="00A06E39" w:rsidRPr="00886399">
        <w:rPr>
          <w:sz w:val="22"/>
          <w:szCs w:val="22"/>
          <w:lang w:val="sr-Latn-ME"/>
        </w:rPr>
        <w:t>, mioklonus i napad</w:t>
      </w:r>
      <w:r w:rsidRPr="00886399">
        <w:rPr>
          <w:sz w:val="22"/>
          <w:szCs w:val="22"/>
          <w:lang w:val="sr-Latn-ME"/>
        </w:rPr>
        <w:t>e</w:t>
      </w:r>
      <w:r w:rsidR="00A06E39" w:rsidRPr="00886399">
        <w:rPr>
          <w:sz w:val="22"/>
          <w:szCs w:val="22"/>
          <w:lang w:val="sr-Latn-ME"/>
        </w:rPr>
        <w:t xml:space="preserve">. Stariji </w:t>
      </w:r>
      <w:r w:rsidRPr="00886399">
        <w:rPr>
          <w:sz w:val="22"/>
          <w:szCs w:val="22"/>
          <w:lang w:val="sr-Latn-ME"/>
        </w:rPr>
        <w:t>pacijenti</w:t>
      </w:r>
      <w:r w:rsidR="00A06E39" w:rsidRPr="00886399">
        <w:rPr>
          <w:sz w:val="22"/>
          <w:szCs w:val="22"/>
          <w:lang w:val="sr-Latn-ME"/>
        </w:rPr>
        <w:t xml:space="preserve">, </w:t>
      </w:r>
      <w:r w:rsidRPr="00886399">
        <w:rPr>
          <w:sz w:val="22"/>
          <w:szCs w:val="22"/>
          <w:lang w:val="sr-Latn-ME"/>
        </w:rPr>
        <w:t>pacijenti</w:t>
      </w:r>
      <w:r w:rsidR="00A06E39" w:rsidRPr="00886399">
        <w:rPr>
          <w:sz w:val="22"/>
          <w:szCs w:val="22"/>
          <w:lang w:val="sr-Latn-ME"/>
        </w:rPr>
        <w:t xml:space="preserve"> s</w:t>
      </w:r>
      <w:r w:rsidRPr="00886399">
        <w:rPr>
          <w:sz w:val="22"/>
          <w:szCs w:val="22"/>
          <w:lang w:val="sr-Latn-ME"/>
        </w:rPr>
        <w:t>a</w:t>
      </w:r>
      <w:r w:rsidR="00A06E39" w:rsidRPr="00886399">
        <w:rPr>
          <w:sz w:val="22"/>
          <w:szCs w:val="22"/>
          <w:lang w:val="sr-Latn-ME"/>
        </w:rPr>
        <w:t xml:space="preserve"> teškim oštećenjem bubrega ili </w:t>
      </w:r>
      <w:r w:rsidR="00CD6DA0" w:rsidRPr="00886399">
        <w:rPr>
          <w:sz w:val="22"/>
          <w:szCs w:val="22"/>
          <w:lang w:val="sr-Latn-ME"/>
        </w:rPr>
        <w:t xml:space="preserve">oboljenjem </w:t>
      </w:r>
      <w:r w:rsidRPr="00886399">
        <w:rPr>
          <w:sz w:val="22"/>
          <w:szCs w:val="22"/>
          <w:lang w:val="sr-Latn-ME"/>
        </w:rPr>
        <w:t>centralnog nervnog sistema</w:t>
      </w:r>
      <w:r w:rsidR="00CD6DA0" w:rsidRPr="00886399">
        <w:rPr>
          <w:sz w:val="22"/>
          <w:szCs w:val="22"/>
          <w:lang w:val="sr-Latn-ME"/>
        </w:rPr>
        <w:t xml:space="preserve">, </w:t>
      </w:r>
      <w:r w:rsidR="00A06E39" w:rsidRPr="00886399">
        <w:rPr>
          <w:sz w:val="22"/>
          <w:szCs w:val="22"/>
          <w:lang w:val="sr-Latn-ME"/>
        </w:rPr>
        <w:t xml:space="preserve">posebno </w:t>
      </w:r>
      <w:r w:rsidR="00CD6DA0" w:rsidRPr="00886399">
        <w:rPr>
          <w:sz w:val="22"/>
          <w:szCs w:val="22"/>
          <w:lang w:val="sr-Latn-ME"/>
        </w:rPr>
        <w:t xml:space="preserve">su </w:t>
      </w:r>
      <w:r w:rsidR="00A06E39" w:rsidRPr="00886399">
        <w:rPr>
          <w:sz w:val="22"/>
          <w:szCs w:val="22"/>
          <w:lang w:val="sr-Latn-ME"/>
        </w:rPr>
        <w:t>ugroženi. Ako se sumnja na neurotoksičnost povezanu s</w:t>
      </w:r>
      <w:r w:rsidR="00CD6DA0" w:rsidRPr="00886399">
        <w:rPr>
          <w:sz w:val="22"/>
          <w:szCs w:val="22"/>
          <w:lang w:val="sr-Latn-ME"/>
        </w:rPr>
        <w:t>a</w:t>
      </w:r>
      <w:r w:rsidR="00A06E39" w:rsidRPr="00886399">
        <w:rPr>
          <w:sz w:val="22"/>
          <w:szCs w:val="22"/>
          <w:lang w:val="sr-Latn-ME"/>
        </w:rPr>
        <w:t xml:space="preserve"> cefaleksinom, treba </w:t>
      </w:r>
      <w:r w:rsidR="00CD6DA0" w:rsidRPr="00886399">
        <w:rPr>
          <w:sz w:val="22"/>
          <w:szCs w:val="22"/>
          <w:lang w:val="sr-Latn-ME"/>
        </w:rPr>
        <w:t xml:space="preserve">razmotriti </w:t>
      </w:r>
      <w:r w:rsidR="00A06E39" w:rsidRPr="00886399">
        <w:rPr>
          <w:sz w:val="22"/>
          <w:szCs w:val="22"/>
          <w:lang w:val="sr-Latn-ME"/>
        </w:rPr>
        <w:t>preki</w:t>
      </w:r>
      <w:r w:rsidR="00CD6DA0" w:rsidRPr="00886399">
        <w:rPr>
          <w:sz w:val="22"/>
          <w:szCs w:val="22"/>
          <w:lang w:val="sr-Latn-ME"/>
        </w:rPr>
        <w:t>d</w:t>
      </w:r>
      <w:r w:rsidR="00A06E39" w:rsidRPr="00886399">
        <w:rPr>
          <w:sz w:val="22"/>
          <w:szCs w:val="22"/>
          <w:lang w:val="sr-Latn-ME"/>
        </w:rPr>
        <w:t xml:space="preserve"> primjen</w:t>
      </w:r>
      <w:r w:rsidR="008813AF" w:rsidRPr="00886399">
        <w:rPr>
          <w:sz w:val="22"/>
          <w:szCs w:val="22"/>
          <w:lang w:val="sr-Latn-ME"/>
        </w:rPr>
        <w:t>e</w:t>
      </w:r>
      <w:r w:rsidR="00A06E39" w:rsidRPr="00886399">
        <w:rPr>
          <w:sz w:val="22"/>
          <w:szCs w:val="22"/>
          <w:lang w:val="sr-Latn-ME"/>
        </w:rPr>
        <w:t xml:space="preserve"> cefaleksina (</w:t>
      </w:r>
      <w:r w:rsidR="00F82961" w:rsidRPr="00886399">
        <w:rPr>
          <w:i/>
          <w:iCs/>
          <w:sz w:val="22"/>
          <w:szCs w:val="22"/>
          <w:lang w:val="sr-Latn-ME"/>
        </w:rPr>
        <w:t>Pogledati dio</w:t>
      </w:r>
      <w:r w:rsidR="00A06E39" w:rsidRPr="00886399">
        <w:rPr>
          <w:i/>
          <w:iCs/>
          <w:sz w:val="22"/>
          <w:szCs w:val="22"/>
          <w:lang w:val="sr-Latn-ME"/>
        </w:rPr>
        <w:t xml:space="preserve"> 4.8</w:t>
      </w:r>
      <w:r w:rsidR="00A06E39" w:rsidRPr="00886399">
        <w:rPr>
          <w:sz w:val="22"/>
          <w:szCs w:val="22"/>
          <w:lang w:val="sr-Latn-ME"/>
        </w:rPr>
        <w:t>).</w:t>
      </w:r>
    </w:p>
    <w:p w14:paraId="06C935F0" w14:textId="77777777" w:rsidR="00792EE5" w:rsidRPr="00886399" w:rsidRDefault="00792EE5" w:rsidP="00DE2A7F">
      <w:pPr>
        <w:jc w:val="both"/>
        <w:rPr>
          <w:sz w:val="22"/>
          <w:szCs w:val="22"/>
          <w:lang w:val="sr-Latn-ME"/>
        </w:rPr>
      </w:pPr>
    </w:p>
    <w:p w14:paraId="1BE32441" w14:textId="6CB29C0F" w:rsidR="00D12DCD" w:rsidRPr="00886399" w:rsidRDefault="00792EE5" w:rsidP="00DE2A7F">
      <w:pPr>
        <w:jc w:val="both"/>
        <w:rPr>
          <w:sz w:val="22"/>
          <w:szCs w:val="22"/>
          <w:lang w:val="sr-Latn-ME"/>
        </w:rPr>
      </w:pPr>
      <w:r w:rsidRPr="00886399">
        <w:rPr>
          <w:sz w:val="22"/>
          <w:szCs w:val="22"/>
          <w:lang w:val="sr-Latn-ME"/>
        </w:rPr>
        <w:t>Istovremena prim</w:t>
      </w:r>
      <w:r w:rsidR="00F82961" w:rsidRPr="00886399">
        <w:rPr>
          <w:sz w:val="22"/>
          <w:szCs w:val="22"/>
          <w:lang w:val="sr-Latn-ME"/>
        </w:rPr>
        <w:t>j</w:t>
      </w:r>
      <w:r w:rsidRPr="00886399">
        <w:rPr>
          <w:sz w:val="22"/>
          <w:szCs w:val="22"/>
          <w:lang w:val="sr-Latn-ME"/>
        </w:rPr>
        <w:t>ena sa nekim drugim l</w:t>
      </w:r>
      <w:r w:rsidR="00F82961" w:rsidRPr="00886399">
        <w:rPr>
          <w:sz w:val="22"/>
          <w:szCs w:val="22"/>
          <w:lang w:val="sr-Latn-ME"/>
        </w:rPr>
        <w:t>j</w:t>
      </w:r>
      <w:r w:rsidRPr="00886399">
        <w:rPr>
          <w:sz w:val="22"/>
          <w:szCs w:val="22"/>
          <w:lang w:val="sr-Latn-ME"/>
        </w:rPr>
        <w:t xml:space="preserve">ekovima, kao što su aminoglikozidi, drugi cefalosporini, ili furosemid i slični potentni diuretici, može povećati rizik od nefrotoksičnosti </w:t>
      </w:r>
      <w:r w:rsidRPr="00886399">
        <w:rPr>
          <w:i/>
          <w:sz w:val="22"/>
          <w:szCs w:val="22"/>
          <w:lang w:val="sr-Latn-ME"/>
        </w:rPr>
        <w:t>(</w:t>
      </w:r>
      <w:r w:rsidR="00F82961" w:rsidRPr="00886399">
        <w:rPr>
          <w:i/>
          <w:sz w:val="22"/>
          <w:szCs w:val="22"/>
          <w:lang w:val="sr-Latn-ME"/>
        </w:rPr>
        <w:t>Pogledati dio</w:t>
      </w:r>
      <w:r w:rsidRPr="00886399">
        <w:rPr>
          <w:i/>
          <w:sz w:val="22"/>
          <w:szCs w:val="22"/>
          <w:lang w:val="sr-Latn-ME"/>
        </w:rPr>
        <w:t xml:space="preserve"> 4.5).</w:t>
      </w:r>
    </w:p>
    <w:p w14:paraId="37126393" w14:textId="77777777" w:rsidR="00530FDF" w:rsidRPr="00886399" w:rsidRDefault="00530FDF" w:rsidP="00DE2A7F">
      <w:pPr>
        <w:jc w:val="both"/>
        <w:rPr>
          <w:sz w:val="22"/>
          <w:szCs w:val="22"/>
          <w:lang w:val="sr-Latn-ME"/>
        </w:rPr>
      </w:pPr>
    </w:p>
    <w:p w14:paraId="73F2A468" w14:textId="1B19E164" w:rsidR="00D12DCD" w:rsidRPr="00886399" w:rsidRDefault="00D12DCD" w:rsidP="00DE2A7F">
      <w:pPr>
        <w:jc w:val="both"/>
        <w:rPr>
          <w:sz w:val="22"/>
          <w:szCs w:val="22"/>
          <w:lang w:val="sr-Latn-ME"/>
        </w:rPr>
      </w:pPr>
      <w:r w:rsidRPr="00886399">
        <w:rPr>
          <w:sz w:val="22"/>
          <w:szCs w:val="22"/>
          <w:lang w:val="sr-Latn-ME"/>
        </w:rPr>
        <w:t xml:space="preserve">Tokom primjene cefalosporinskih antibiotika prijavljeni su pozitivni rezultati direktnog </w:t>
      </w:r>
      <w:r w:rsidRPr="00886399">
        <w:rPr>
          <w:i/>
          <w:sz w:val="22"/>
          <w:szCs w:val="22"/>
          <w:lang w:val="sr-Latn-ME"/>
        </w:rPr>
        <w:t>Coombs</w:t>
      </w:r>
      <w:r w:rsidRPr="00886399">
        <w:rPr>
          <w:sz w:val="22"/>
          <w:szCs w:val="22"/>
          <w:lang w:val="sr-Latn-ME"/>
        </w:rPr>
        <w:t>-ovog testa. U hematološkim ispitivanjima, ili transfuziološkim procedurama ispitivanja unakrsne reakcije (testa podudarnosti) sprovođenjem minor antiglobulinskih testova ili pri</w:t>
      </w:r>
      <w:r w:rsidRPr="00886399">
        <w:rPr>
          <w:i/>
          <w:sz w:val="22"/>
          <w:szCs w:val="22"/>
          <w:lang w:val="sr-Latn-ME"/>
        </w:rPr>
        <w:t xml:space="preserve"> Coombs</w:t>
      </w:r>
      <w:r w:rsidRPr="00886399">
        <w:rPr>
          <w:sz w:val="22"/>
          <w:szCs w:val="22"/>
          <w:lang w:val="sr-Latn-ME"/>
        </w:rPr>
        <w:t xml:space="preserve">-ovom testiranju novorođenčadi čije su majke primale cefalosporinske antibiotike prije porođaja, treba imati u vidu da pozitivan </w:t>
      </w:r>
      <w:r w:rsidRPr="00886399">
        <w:rPr>
          <w:i/>
          <w:sz w:val="22"/>
          <w:szCs w:val="22"/>
          <w:lang w:val="sr-Latn-ME"/>
        </w:rPr>
        <w:t>Coombs</w:t>
      </w:r>
      <w:r w:rsidRPr="00886399">
        <w:rPr>
          <w:sz w:val="22"/>
          <w:szCs w:val="22"/>
          <w:lang w:val="sr-Latn-ME"/>
        </w:rPr>
        <w:t>-ov test može da bude posl</w:t>
      </w:r>
      <w:r w:rsidR="00F82961" w:rsidRPr="00886399">
        <w:rPr>
          <w:sz w:val="22"/>
          <w:szCs w:val="22"/>
          <w:lang w:val="sr-Latn-ME"/>
        </w:rPr>
        <w:t>j</w:t>
      </w:r>
      <w:r w:rsidRPr="00886399">
        <w:rPr>
          <w:sz w:val="22"/>
          <w:szCs w:val="22"/>
          <w:lang w:val="sr-Latn-ME"/>
        </w:rPr>
        <w:t>edica primjene lijeka.</w:t>
      </w:r>
    </w:p>
    <w:p w14:paraId="3E9A1EF8" w14:textId="77777777" w:rsidR="00D12DCD" w:rsidRPr="00886399" w:rsidRDefault="00D12DCD" w:rsidP="00DE2A7F">
      <w:pPr>
        <w:jc w:val="both"/>
        <w:rPr>
          <w:sz w:val="22"/>
          <w:szCs w:val="22"/>
          <w:lang w:val="sr-Latn-ME"/>
        </w:rPr>
      </w:pPr>
    </w:p>
    <w:p w14:paraId="39A2ED3B" w14:textId="57D9F86B" w:rsidR="00D12DCD" w:rsidRPr="00886399" w:rsidRDefault="00D12DCD" w:rsidP="00DE2A7F">
      <w:pPr>
        <w:jc w:val="both"/>
        <w:rPr>
          <w:sz w:val="22"/>
          <w:szCs w:val="22"/>
          <w:lang w:val="sr-Latn-ME"/>
        </w:rPr>
      </w:pPr>
      <w:r w:rsidRPr="00886399">
        <w:rPr>
          <w:sz w:val="22"/>
          <w:szCs w:val="22"/>
          <w:lang w:val="sr-Latn-ME"/>
        </w:rPr>
        <w:t xml:space="preserve">Lažno pozitivna reakcija na glukozu u urinu može da se javi ako se koriste </w:t>
      </w:r>
      <w:r w:rsidRPr="00886399">
        <w:rPr>
          <w:i/>
          <w:sz w:val="22"/>
          <w:szCs w:val="22"/>
          <w:lang w:val="sr-Latn-ME"/>
        </w:rPr>
        <w:t>Benedict</w:t>
      </w:r>
      <w:r w:rsidRPr="00886399">
        <w:rPr>
          <w:sz w:val="22"/>
          <w:szCs w:val="22"/>
          <w:lang w:val="sr-Latn-ME"/>
        </w:rPr>
        <w:t xml:space="preserve">-ov ili </w:t>
      </w:r>
      <w:r w:rsidRPr="00886399">
        <w:rPr>
          <w:i/>
          <w:sz w:val="22"/>
          <w:szCs w:val="22"/>
          <w:lang w:val="sr-Latn-ME"/>
        </w:rPr>
        <w:t>Fehling</w:t>
      </w:r>
      <w:r w:rsidRPr="00886399">
        <w:rPr>
          <w:sz w:val="22"/>
          <w:szCs w:val="22"/>
          <w:lang w:val="sr-Latn-ME"/>
        </w:rPr>
        <w:t>-ov rastvor, ili test tablete sa bakar-sulfatom.</w:t>
      </w:r>
      <w:r w:rsidR="00D4216E" w:rsidRPr="00886399">
        <w:rPr>
          <w:sz w:val="22"/>
          <w:szCs w:val="22"/>
          <w:lang w:val="sr-Latn-ME"/>
        </w:rPr>
        <w:t xml:space="preserve"> Cefaleksin može uticati na metodu određivanja kreatinina pomoću alkalnog pikrata.</w:t>
      </w:r>
    </w:p>
    <w:p w14:paraId="3A73C1CE" w14:textId="77777777" w:rsidR="00D12DCD" w:rsidRPr="00886399" w:rsidRDefault="00D12DCD" w:rsidP="00DE2A7F">
      <w:pPr>
        <w:jc w:val="both"/>
        <w:rPr>
          <w:sz w:val="22"/>
          <w:szCs w:val="22"/>
          <w:lang w:val="sr-Latn-ME"/>
        </w:rPr>
      </w:pPr>
    </w:p>
    <w:p w14:paraId="73B353A2" w14:textId="5143A9AF" w:rsidR="000B1362" w:rsidRPr="00886399" w:rsidRDefault="000B1362" w:rsidP="00DE2A7F">
      <w:pPr>
        <w:jc w:val="both"/>
        <w:rPr>
          <w:sz w:val="22"/>
          <w:szCs w:val="22"/>
          <w:lang w:val="sr-Latn-ME"/>
        </w:rPr>
      </w:pPr>
      <w:r w:rsidRPr="00886399">
        <w:rPr>
          <w:sz w:val="22"/>
          <w:szCs w:val="22"/>
          <w:lang w:val="sr-Latn-ME"/>
        </w:rPr>
        <w:t xml:space="preserve">Prijavljeni su slučajevi akutne generalizovane egzantematozne pustuloze (AGEP) udružene sa primjenom cefaleksina. Prilikom propisivanja terapije cefaleksina pacijente bi trebalo informisati o znacima i simptomima i pažljivo pratiti da li je došlo do pojave reakcija na koži. Ukoliko se jave znaci i simptomi koji ukazuju na ovu kožnu reakciju, potrebno je odmah obustaviti primjenu cefaleksina i razmotriti alternativnu terapiju. Najveća vjerovatnoća za pojavu AGEP je tokom prve nedjelje liječenja. </w:t>
      </w:r>
    </w:p>
    <w:p w14:paraId="52394E30" w14:textId="77777777" w:rsidR="00D12DCD" w:rsidRPr="00886399" w:rsidRDefault="00D12DCD" w:rsidP="00DE2A7F">
      <w:pPr>
        <w:jc w:val="both"/>
        <w:rPr>
          <w:sz w:val="22"/>
          <w:szCs w:val="22"/>
          <w:lang w:val="sr-Latn-ME"/>
        </w:rPr>
      </w:pPr>
    </w:p>
    <w:p w14:paraId="7B79780D" w14:textId="77777777" w:rsidR="00D12DCD" w:rsidRPr="00886399" w:rsidRDefault="00D12DCD" w:rsidP="00DE2A7F">
      <w:pPr>
        <w:jc w:val="both"/>
        <w:rPr>
          <w:b/>
          <w:bCs/>
          <w:sz w:val="22"/>
          <w:szCs w:val="22"/>
          <w:lang w:val="sr-Latn-ME"/>
        </w:rPr>
      </w:pPr>
      <w:r w:rsidRPr="00886399">
        <w:rPr>
          <w:b/>
          <w:bCs/>
          <w:sz w:val="22"/>
          <w:szCs w:val="22"/>
          <w:lang w:val="sr-Latn-ME"/>
        </w:rPr>
        <w:t>4.5. Interakcije sa drugim ljekovima i druge vrste interakcija</w:t>
      </w:r>
    </w:p>
    <w:p w14:paraId="7DFF8B25" w14:textId="77777777" w:rsidR="00D12DCD" w:rsidRPr="00886399" w:rsidRDefault="00D12DCD" w:rsidP="00DE2A7F">
      <w:pPr>
        <w:jc w:val="both"/>
        <w:rPr>
          <w:b/>
          <w:bCs/>
          <w:sz w:val="22"/>
          <w:szCs w:val="22"/>
          <w:lang w:val="sr-Latn-ME"/>
        </w:rPr>
      </w:pPr>
    </w:p>
    <w:p w14:paraId="4F8A1788" w14:textId="77777777" w:rsidR="00D12DCD" w:rsidRPr="00886399" w:rsidRDefault="00D12DCD" w:rsidP="00DE2A7F">
      <w:pPr>
        <w:jc w:val="both"/>
        <w:rPr>
          <w:sz w:val="22"/>
          <w:szCs w:val="22"/>
          <w:lang w:val="sr-Latn-ME"/>
        </w:rPr>
      </w:pPr>
      <w:r w:rsidRPr="00886399">
        <w:rPr>
          <w:sz w:val="22"/>
          <w:szCs w:val="22"/>
          <w:lang w:val="sr-Latn-ME"/>
        </w:rPr>
        <w:t>Kao i prilikom upotrebe drugih beta-laktama, renalna ekskrecija cefaleksina se inhibira prilikom istovremene upotrebe probenecida.</w:t>
      </w:r>
    </w:p>
    <w:p w14:paraId="7FB59771" w14:textId="77777777" w:rsidR="00D12DCD" w:rsidRPr="00886399" w:rsidRDefault="00D12DCD" w:rsidP="00DE2A7F">
      <w:pPr>
        <w:jc w:val="both"/>
        <w:rPr>
          <w:sz w:val="22"/>
          <w:szCs w:val="22"/>
          <w:lang w:val="sr-Latn-ME"/>
        </w:rPr>
      </w:pPr>
    </w:p>
    <w:p w14:paraId="747FBE7D" w14:textId="4AE86935" w:rsidR="00D12DCD" w:rsidRPr="00886399" w:rsidRDefault="00D12DCD" w:rsidP="00DE2A7F">
      <w:pPr>
        <w:jc w:val="both"/>
        <w:rPr>
          <w:sz w:val="22"/>
          <w:szCs w:val="22"/>
          <w:lang w:val="sr-Latn-ME"/>
        </w:rPr>
      </w:pPr>
      <w:r w:rsidRPr="00886399">
        <w:rPr>
          <w:sz w:val="22"/>
          <w:szCs w:val="22"/>
          <w:lang w:val="sr-Latn-ME"/>
        </w:rPr>
        <w:t>U studiji sprovedenoj na zdravi</w:t>
      </w:r>
      <w:r w:rsidR="006273A7" w:rsidRPr="00886399">
        <w:rPr>
          <w:sz w:val="22"/>
          <w:szCs w:val="22"/>
          <w:lang w:val="sr-Latn-ME"/>
        </w:rPr>
        <w:t>m</w:t>
      </w:r>
      <w:r w:rsidRPr="00886399">
        <w:rPr>
          <w:sz w:val="22"/>
          <w:szCs w:val="22"/>
          <w:lang w:val="sr-Latn-ME"/>
        </w:rPr>
        <w:t xml:space="preserve"> ispitani</w:t>
      </w:r>
      <w:r w:rsidR="006273A7" w:rsidRPr="00886399">
        <w:rPr>
          <w:sz w:val="22"/>
          <w:szCs w:val="22"/>
          <w:lang w:val="sr-Latn-ME"/>
        </w:rPr>
        <w:t>cima</w:t>
      </w:r>
      <w:r w:rsidRPr="00886399">
        <w:rPr>
          <w:sz w:val="22"/>
          <w:szCs w:val="22"/>
          <w:lang w:val="sr-Latn-ME"/>
        </w:rPr>
        <w:t xml:space="preserve"> koji su dobijali pojedinačne doze od po 500 mg cefaleksina i metformina, maksimalna koncentracija metformina u plazmi i površina ispod krive koncentracije lijeka u plazmi u funkciji vremena (PIK) povećani su u pros</w:t>
      </w:r>
      <w:r w:rsidR="00F82961" w:rsidRPr="00886399">
        <w:rPr>
          <w:sz w:val="22"/>
          <w:szCs w:val="22"/>
          <w:lang w:val="sr-Latn-ME"/>
        </w:rPr>
        <w:t>j</w:t>
      </w:r>
      <w:r w:rsidRPr="00886399">
        <w:rPr>
          <w:sz w:val="22"/>
          <w:szCs w:val="22"/>
          <w:lang w:val="sr-Latn-ME"/>
        </w:rPr>
        <w:t xml:space="preserve">eku za 34%, odnosno 24%, a renalni klirens metformina je smanjen u prosjeku za 14%. Nema raspoloživih podataka o interakciji cefaleksina i metformina nakon primjene ponovljenih doza. </w:t>
      </w:r>
    </w:p>
    <w:p w14:paraId="63BBA5BD" w14:textId="77777777" w:rsidR="00D12DCD" w:rsidRPr="00886399" w:rsidRDefault="00D12DCD" w:rsidP="00DE2A7F">
      <w:pPr>
        <w:jc w:val="both"/>
        <w:rPr>
          <w:b/>
          <w:sz w:val="22"/>
          <w:szCs w:val="22"/>
          <w:lang w:val="sr-Latn-ME"/>
        </w:rPr>
      </w:pPr>
    </w:p>
    <w:p w14:paraId="09047AB1" w14:textId="7F8B610B" w:rsidR="00D12DCD" w:rsidRPr="00886399" w:rsidRDefault="00D12DCD" w:rsidP="00DE2A7F">
      <w:pPr>
        <w:jc w:val="both"/>
        <w:rPr>
          <w:sz w:val="22"/>
          <w:szCs w:val="22"/>
          <w:lang w:val="sr-Latn-ME"/>
        </w:rPr>
      </w:pPr>
      <w:r w:rsidRPr="00886399">
        <w:rPr>
          <w:sz w:val="22"/>
          <w:szCs w:val="22"/>
          <w:lang w:val="sr-Latn-ME"/>
        </w:rPr>
        <w:t>Zabil</w:t>
      </w:r>
      <w:r w:rsidR="00F82961" w:rsidRPr="00886399">
        <w:rPr>
          <w:sz w:val="22"/>
          <w:szCs w:val="22"/>
          <w:lang w:val="sr-Latn-ME"/>
        </w:rPr>
        <w:t>j</w:t>
      </w:r>
      <w:r w:rsidRPr="00886399">
        <w:rPr>
          <w:sz w:val="22"/>
          <w:szCs w:val="22"/>
          <w:lang w:val="sr-Latn-ME"/>
        </w:rPr>
        <w:t>eženi su slučajevi hipokalijemije kod pacijenata koji su primali citotoksične ljekove za leukemiju, a istovremeno dobijali gentamicin i cefaleksin.</w:t>
      </w:r>
    </w:p>
    <w:p w14:paraId="78665919" w14:textId="77777777" w:rsidR="00644D55" w:rsidRPr="00886399" w:rsidRDefault="00644D55" w:rsidP="00DE2A7F">
      <w:pPr>
        <w:jc w:val="both"/>
        <w:rPr>
          <w:sz w:val="22"/>
          <w:szCs w:val="22"/>
          <w:lang w:val="sr-Latn-ME"/>
        </w:rPr>
      </w:pPr>
    </w:p>
    <w:p w14:paraId="6FE58E3D" w14:textId="1DF9956B" w:rsidR="00644D55" w:rsidRPr="00886399" w:rsidRDefault="00644D55" w:rsidP="00DE2A7F">
      <w:pPr>
        <w:jc w:val="both"/>
        <w:rPr>
          <w:sz w:val="22"/>
          <w:szCs w:val="22"/>
          <w:lang w:val="sr-Latn-ME"/>
        </w:rPr>
      </w:pPr>
      <w:r w:rsidRPr="00886399">
        <w:rPr>
          <w:sz w:val="22"/>
          <w:szCs w:val="22"/>
          <w:lang w:val="sr-Latn-ME"/>
        </w:rPr>
        <w:t>Istovremena prim</w:t>
      </w:r>
      <w:r w:rsidR="00F82961" w:rsidRPr="00886399">
        <w:rPr>
          <w:sz w:val="22"/>
          <w:szCs w:val="22"/>
          <w:lang w:val="sr-Latn-ME"/>
        </w:rPr>
        <w:t>j</w:t>
      </w:r>
      <w:r w:rsidRPr="00886399">
        <w:rPr>
          <w:sz w:val="22"/>
          <w:szCs w:val="22"/>
          <w:lang w:val="sr-Latn-ME"/>
        </w:rPr>
        <w:t>ena sa nekim drugim l</w:t>
      </w:r>
      <w:r w:rsidR="00F82961" w:rsidRPr="00886399">
        <w:rPr>
          <w:sz w:val="22"/>
          <w:szCs w:val="22"/>
          <w:lang w:val="sr-Latn-ME"/>
        </w:rPr>
        <w:t>j</w:t>
      </w:r>
      <w:r w:rsidRPr="00886399">
        <w:rPr>
          <w:sz w:val="22"/>
          <w:szCs w:val="22"/>
          <w:lang w:val="sr-Latn-ME"/>
        </w:rPr>
        <w:t xml:space="preserve">ekovima, kao što su aminoglikozidi, drugi cefalosporini, ili furosemid i slični potentni diuretici, može povećati rizik od nefrotoksičnosti </w:t>
      </w:r>
      <w:r w:rsidRPr="00886399">
        <w:rPr>
          <w:i/>
          <w:sz w:val="22"/>
          <w:szCs w:val="22"/>
          <w:lang w:val="sr-Latn-ME"/>
        </w:rPr>
        <w:t>(</w:t>
      </w:r>
      <w:r w:rsidR="00F82961" w:rsidRPr="00886399">
        <w:rPr>
          <w:i/>
          <w:sz w:val="22"/>
          <w:szCs w:val="22"/>
          <w:lang w:val="sr-Latn-ME"/>
        </w:rPr>
        <w:t xml:space="preserve">Pogledati dio </w:t>
      </w:r>
      <w:r w:rsidRPr="00886399">
        <w:rPr>
          <w:i/>
          <w:sz w:val="22"/>
          <w:szCs w:val="22"/>
          <w:lang w:val="sr-Latn-ME"/>
        </w:rPr>
        <w:t>4.4)</w:t>
      </w:r>
      <w:r w:rsidRPr="00886399">
        <w:rPr>
          <w:sz w:val="22"/>
          <w:szCs w:val="22"/>
          <w:lang w:val="sr-Latn-ME"/>
        </w:rPr>
        <w:t>.</w:t>
      </w:r>
    </w:p>
    <w:p w14:paraId="6936A1AE" w14:textId="77777777" w:rsidR="00644D55" w:rsidRPr="00886399" w:rsidRDefault="00644D55" w:rsidP="00DE2A7F">
      <w:pPr>
        <w:jc w:val="both"/>
        <w:rPr>
          <w:sz w:val="22"/>
          <w:szCs w:val="22"/>
          <w:lang w:val="sr-Latn-ME"/>
        </w:rPr>
      </w:pPr>
    </w:p>
    <w:p w14:paraId="0BE38A22" w14:textId="77777777" w:rsidR="00D12DCD" w:rsidRPr="00886399" w:rsidRDefault="00D12DCD" w:rsidP="00DE2A7F">
      <w:pPr>
        <w:jc w:val="both"/>
        <w:rPr>
          <w:b/>
          <w:bCs/>
          <w:sz w:val="22"/>
          <w:szCs w:val="22"/>
          <w:lang w:val="sr-Latn-ME"/>
        </w:rPr>
      </w:pPr>
      <w:r w:rsidRPr="00886399">
        <w:rPr>
          <w:b/>
          <w:bCs/>
          <w:sz w:val="22"/>
          <w:szCs w:val="22"/>
          <w:lang w:val="sr-Latn-ME"/>
        </w:rPr>
        <w:t>4.6. Plodnost, trudnoća i dojenje</w:t>
      </w:r>
    </w:p>
    <w:p w14:paraId="3336E5D0" w14:textId="77777777" w:rsidR="00D12DCD" w:rsidRPr="00886399" w:rsidRDefault="00D12DCD" w:rsidP="00DE2A7F">
      <w:pPr>
        <w:jc w:val="both"/>
        <w:rPr>
          <w:sz w:val="22"/>
          <w:szCs w:val="22"/>
          <w:u w:val="single"/>
          <w:lang w:val="sr-Latn-ME"/>
        </w:rPr>
      </w:pPr>
    </w:p>
    <w:p w14:paraId="5C1B1D86" w14:textId="77777777" w:rsidR="00D12DCD" w:rsidRPr="00886399" w:rsidRDefault="00D12DCD" w:rsidP="00DE2A7F">
      <w:pPr>
        <w:jc w:val="both"/>
        <w:rPr>
          <w:b/>
          <w:i/>
          <w:sz w:val="22"/>
          <w:szCs w:val="22"/>
          <w:lang w:val="sr-Latn-ME"/>
        </w:rPr>
      </w:pPr>
      <w:r w:rsidRPr="00886399">
        <w:rPr>
          <w:b/>
          <w:i/>
          <w:sz w:val="22"/>
          <w:szCs w:val="22"/>
          <w:lang w:val="sr-Latn-ME"/>
        </w:rPr>
        <w:t>Trudnoća</w:t>
      </w:r>
    </w:p>
    <w:p w14:paraId="17488A07" w14:textId="77777777" w:rsidR="00D12DCD" w:rsidRPr="00886399" w:rsidRDefault="00D12DCD" w:rsidP="00DE2A7F">
      <w:pPr>
        <w:jc w:val="both"/>
        <w:rPr>
          <w:sz w:val="22"/>
          <w:szCs w:val="22"/>
          <w:lang w:val="sr-Latn-ME"/>
        </w:rPr>
      </w:pPr>
      <w:r w:rsidRPr="00886399">
        <w:rPr>
          <w:sz w:val="22"/>
          <w:szCs w:val="22"/>
          <w:lang w:val="sr-Latn-ME"/>
        </w:rPr>
        <w:t xml:space="preserve">Iako laboratorijska i klinička ispitivanja nisu pružila dokaze o teratogenosti, treba biti oprezan prilikom propisivanja cefaleksina trudnicama. </w:t>
      </w:r>
    </w:p>
    <w:p w14:paraId="102D53E4" w14:textId="77777777" w:rsidR="004874CE" w:rsidRPr="00886399" w:rsidRDefault="004874CE" w:rsidP="00DE2A7F">
      <w:pPr>
        <w:jc w:val="both"/>
        <w:rPr>
          <w:b/>
          <w:i/>
          <w:sz w:val="22"/>
          <w:szCs w:val="22"/>
          <w:lang w:val="sr-Latn-ME"/>
        </w:rPr>
      </w:pPr>
    </w:p>
    <w:p w14:paraId="4922C04B" w14:textId="53C037E6" w:rsidR="00D12DCD" w:rsidRPr="00886399" w:rsidRDefault="00D12DCD" w:rsidP="00DE2A7F">
      <w:pPr>
        <w:jc w:val="both"/>
        <w:rPr>
          <w:b/>
          <w:i/>
          <w:sz w:val="22"/>
          <w:szCs w:val="22"/>
          <w:lang w:val="sr-Latn-ME"/>
        </w:rPr>
      </w:pPr>
      <w:r w:rsidRPr="00886399">
        <w:rPr>
          <w:b/>
          <w:i/>
          <w:sz w:val="22"/>
          <w:szCs w:val="22"/>
          <w:lang w:val="sr-Latn-ME"/>
        </w:rPr>
        <w:t>Dojenje</w:t>
      </w:r>
    </w:p>
    <w:p w14:paraId="2F32FC40" w14:textId="48977440" w:rsidR="00574D3B" w:rsidRPr="00886399" w:rsidRDefault="00D12DCD" w:rsidP="00DE2A7F">
      <w:pPr>
        <w:jc w:val="both"/>
        <w:rPr>
          <w:sz w:val="22"/>
          <w:szCs w:val="22"/>
          <w:lang w:val="sr-Latn-ME"/>
        </w:rPr>
      </w:pPr>
      <w:r w:rsidRPr="00886399">
        <w:rPr>
          <w:sz w:val="22"/>
          <w:szCs w:val="22"/>
          <w:lang w:val="sr-Latn-ME"/>
        </w:rPr>
        <w:t>Izlučivanje cefaleksina u humano majčino mlijeko se povećava tokom prva 4 sata nakon primjene doze lijeka od 500 mg. Maksimalna koncentracija koju lijek dostiže iznosi 4 mikrograma/</w:t>
      </w:r>
      <w:r w:rsidR="000503AA" w:rsidRPr="00886399">
        <w:rPr>
          <w:sz w:val="22"/>
          <w:szCs w:val="22"/>
          <w:lang w:val="sr-Latn-ME"/>
        </w:rPr>
        <w:t>ml</w:t>
      </w:r>
      <w:r w:rsidRPr="00886399">
        <w:rPr>
          <w:sz w:val="22"/>
          <w:szCs w:val="22"/>
          <w:lang w:val="sr-Latn-ME"/>
        </w:rPr>
        <w:t>, a zatim se postepeno smanjuje i lijek nestaje iz mlijeka 8 sati nakon primjene. Potreban je povećan oprez kada se cefaleksin primjenjuje kod dojilja</w:t>
      </w:r>
      <w:r w:rsidR="00B2671E" w:rsidRPr="00886399">
        <w:rPr>
          <w:sz w:val="22"/>
          <w:szCs w:val="22"/>
          <w:lang w:val="sr-Latn-ME"/>
        </w:rPr>
        <w:t xml:space="preserve">, s obzirom </w:t>
      </w:r>
      <w:r w:rsidR="001564AC" w:rsidRPr="00886399">
        <w:rPr>
          <w:sz w:val="22"/>
          <w:szCs w:val="22"/>
          <w:lang w:val="sr-Latn-ME"/>
        </w:rPr>
        <w:t xml:space="preserve">na to </w:t>
      </w:r>
      <w:r w:rsidR="00B2671E" w:rsidRPr="00886399">
        <w:rPr>
          <w:sz w:val="22"/>
          <w:szCs w:val="22"/>
          <w:lang w:val="sr-Latn-ME"/>
        </w:rPr>
        <w:t xml:space="preserve">da je novorođenče izloženo riziku od nastanka kandidijaze i toksičnih efekata na CNS zbog nerazvijenosti krvno-moždane barijere. Postoji teoretska mogućnost za kasniju senzibilizaciju. </w:t>
      </w:r>
    </w:p>
    <w:p w14:paraId="7F48D505" w14:textId="1FB01021" w:rsidR="00D12DCD" w:rsidRPr="00886399" w:rsidRDefault="00D12DCD" w:rsidP="00DE2A7F">
      <w:pPr>
        <w:jc w:val="both"/>
        <w:rPr>
          <w:b/>
          <w:bCs/>
          <w:spacing w:val="-8"/>
          <w:sz w:val="22"/>
          <w:szCs w:val="22"/>
          <w:lang w:val="sr-Latn-ME"/>
        </w:rPr>
      </w:pPr>
      <w:r w:rsidRPr="00886399">
        <w:rPr>
          <w:b/>
          <w:bCs/>
          <w:spacing w:val="-8"/>
          <w:sz w:val="22"/>
          <w:szCs w:val="22"/>
          <w:lang w:val="sr-Latn-ME"/>
        </w:rPr>
        <w:lastRenderedPageBreak/>
        <w:t>4.7. Uticaj na sposobnost upravljanja vozilima i rukovanj</w:t>
      </w:r>
      <w:r w:rsidR="006A4019" w:rsidRPr="00886399">
        <w:rPr>
          <w:b/>
          <w:bCs/>
          <w:spacing w:val="-8"/>
          <w:sz w:val="22"/>
          <w:szCs w:val="22"/>
          <w:lang w:val="sr-Latn-ME"/>
        </w:rPr>
        <w:t>e</w:t>
      </w:r>
      <w:r w:rsidRPr="00886399">
        <w:rPr>
          <w:b/>
          <w:bCs/>
          <w:spacing w:val="-8"/>
          <w:sz w:val="22"/>
          <w:szCs w:val="22"/>
          <w:lang w:val="sr-Latn-ME"/>
        </w:rPr>
        <w:t xml:space="preserve"> mašinama</w:t>
      </w:r>
    </w:p>
    <w:p w14:paraId="28212A63" w14:textId="77777777" w:rsidR="00D12DCD" w:rsidRPr="00886399" w:rsidRDefault="00D12DCD" w:rsidP="00DE2A7F">
      <w:pPr>
        <w:jc w:val="both"/>
        <w:rPr>
          <w:b/>
          <w:bCs/>
          <w:spacing w:val="-8"/>
          <w:sz w:val="22"/>
          <w:szCs w:val="22"/>
          <w:lang w:val="sr-Latn-ME"/>
        </w:rPr>
      </w:pPr>
    </w:p>
    <w:p w14:paraId="1B63DE53" w14:textId="77777777" w:rsidR="00D12DCD" w:rsidRPr="00886399" w:rsidRDefault="00D12DCD" w:rsidP="00DE2A7F">
      <w:pPr>
        <w:jc w:val="both"/>
        <w:rPr>
          <w:sz w:val="22"/>
          <w:szCs w:val="22"/>
          <w:lang w:val="sr-Latn-ME"/>
        </w:rPr>
      </w:pPr>
      <w:r w:rsidRPr="00886399">
        <w:rPr>
          <w:sz w:val="22"/>
          <w:szCs w:val="22"/>
          <w:lang w:val="sr-Latn-ME"/>
        </w:rPr>
        <w:t>Lijek Cefaleksin HF nema uticaj na sposobnost upravljanja vozilima ili rukovanja mašinama.</w:t>
      </w:r>
      <w:r w:rsidRPr="00886399" w:rsidDel="00FC5432">
        <w:rPr>
          <w:sz w:val="22"/>
          <w:szCs w:val="22"/>
          <w:lang w:val="sr-Latn-ME"/>
        </w:rPr>
        <w:t xml:space="preserve"> </w:t>
      </w:r>
    </w:p>
    <w:p w14:paraId="6154DF21" w14:textId="77777777" w:rsidR="00D12DCD" w:rsidRPr="00886399" w:rsidRDefault="00D12DCD" w:rsidP="00DE2A7F">
      <w:pPr>
        <w:jc w:val="both"/>
        <w:rPr>
          <w:sz w:val="22"/>
          <w:szCs w:val="22"/>
          <w:lang w:val="sr-Latn-ME"/>
        </w:rPr>
      </w:pPr>
    </w:p>
    <w:p w14:paraId="1000F20C" w14:textId="77777777" w:rsidR="00D12DCD" w:rsidRPr="00886399" w:rsidRDefault="00D12DCD" w:rsidP="00DE2A7F">
      <w:pPr>
        <w:jc w:val="both"/>
        <w:rPr>
          <w:b/>
          <w:bCs/>
          <w:sz w:val="22"/>
          <w:szCs w:val="22"/>
          <w:lang w:val="sr-Latn-ME"/>
        </w:rPr>
      </w:pPr>
      <w:r w:rsidRPr="00886399">
        <w:rPr>
          <w:b/>
          <w:bCs/>
          <w:sz w:val="22"/>
          <w:szCs w:val="22"/>
          <w:lang w:val="sr-Latn-ME"/>
        </w:rPr>
        <w:t>4.8. Neželjena dejstva</w:t>
      </w:r>
    </w:p>
    <w:p w14:paraId="0F526FE8" w14:textId="77777777" w:rsidR="00D12DCD" w:rsidRPr="00886399" w:rsidRDefault="00D12DCD" w:rsidP="00DE2A7F">
      <w:pPr>
        <w:jc w:val="both"/>
        <w:rPr>
          <w:b/>
          <w:bCs/>
          <w:sz w:val="22"/>
          <w:szCs w:val="22"/>
          <w:lang w:val="sr-Latn-ME"/>
        </w:rPr>
      </w:pPr>
    </w:p>
    <w:p w14:paraId="689BDDF0" w14:textId="77777777" w:rsidR="00D12DCD" w:rsidRPr="00886399" w:rsidRDefault="00D12DCD" w:rsidP="00DE2A7F">
      <w:pPr>
        <w:jc w:val="both"/>
        <w:rPr>
          <w:i/>
          <w:sz w:val="22"/>
          <w:szCs w:val="22"/>
          <w:lang w:val="sr-Latn-ME"/>
        </w:rPr>
      </w:pPr>
      <w:r w:rsidRPr="00886399">
        <w:rPr>
          <w:i/>
          <w:sz w:val="22"/>
          <w:szCs w:val="22"/>
          <w:lang w:val="sr-Latn-ME"/>
        </w:rPr>
        <w:t>Gastrointestinalni poremećaji</w:t>
      </w:r>
    </w:p>
    <w:p w14:paraId="3E9E250B" w14:textId="40679562" w:rsidR="00D12DCD" w:rsidRPr="00886399" w:rsidRDefault="00D12DCD" w:rsidP="00DE2A7F">
      <w:pPr>
        <w:jc w:val="both"/>
        <w:rPr>
          <w:sz w:val="22"/>
          <w:szCs w:val="22"/>
          <w:lang w:val="sr-Latn-ME"/>
        </w:rPr>
      </w:pPr>
      <w:r w:rsidRPr="00886399">
        <w:rPr>
          <w:sz w:val="22"/>
          <w:szCs w:val="22"/>
          <w:lang w:val="sr-Latn-ME"/>
        </w:rPr>
        <w:t>Simptomi pseudomembranoznog kolitisa se mogu javiti za vrijeme ili nakon primjene antibiotika. Mučnina i povraćanje su rijetko prijavljivani. Najčešće prijavljena neželjena reakcija je dijareja. Vrlo rijetko, dijareja je bila dovoljno teška da zaht</w:t>
      </w:r>
      <w:r w:rsidR="006A4019" w:rsidRPr="00886399">
        <w:rPr>
          <w:sz w:val="22"/>
          <w:szCs w:val="22"/>
          <w:lang w:val="sr-Latn-ME"/>
        </w:rPr>
        <w:t>ij</w:t>
      </w:r>
      <w:r w:rsidRPr="00886399">
        <w:rPr>
          <w:sz w:val="22"/>
          <w:szCs w:val="22"/>
          <w:lang w:val="sr-Latn-ME"/>
        </w:rPr>
        <w:t>eva prekid terapije. Javljali su se i dispepsija i bol u abdomenu. Kao i prilikom primjene nekih penicilina i nekih drugih cefalosporina, prolazni hepatitis i holestatska žutica prijavljivani su rijetko.</w:t>
      </w:r>
    </w:p>
    <w:p w14:paraId="53FFDD34" w14:textId="77777777" w:rsidR="00D12DCD" w:rsidRPr="00886399" w:rsidRDefault="00D12DCD" w:rsidP="00DE2A7F">
      <w:pPr>
        <w:jc w:val="both"/>
        <w:rPr>
          <w:sz w:val="22"/>
          <w:szCs w:val="22"/>
          <w:lang w:val="sr-Latn-ME"/>
        </w:rPr>
      </w:pPr>
    </w:p>
    <w:p w14:paraId="19D5F54D" w14:textId="77777777" w:rsidR="00D12DCD" w:rsidRPr="00886399" w:rsidRDefault="00D12DCD" w:rsidP="00DE2A7F">
      <w:pPr>
        <w:jc w:val="both"/>
        <w:rPr>
          <w:i/>
          <w:sz w:val="22"/>
          <w:szCs w:val="22"/>
          <w:lang w:val="sr-Latn-ME"/>
        </w:rPr>
      </w:pPr>
      <w:r w:rsidRPr="00886399">
        <w:rPr>
          <w:i/>
          <w:sz w:val="22"/>
          <w:szCs w:val="22"/>
          <w:lang w:val="sr-Latn-ME"/>
        </w:rPr>
        <w:t>Preosjetljivost</w:t>
      </w:r>
      <w:r w:rsidRPr="00886399">
        <w:rPr>
          <w:sz w:val="22"/>
          <w:szCs w:val="22"/>
          <w:lang w:val="sr-Latn-ME"/>
        </w:rPr>
        <w:t xml:space="preserve"> </w:t>
      </w:r>
    </w:p>
    <w:p w14:paraId="4030438B" w14:textId="5BF5C6AA" w:rsidR="00D12DCD" w:rsidRPr="00886399" w:rsidRDefault="00D12DCD" w:rsidP="00DE2A7F">
      <w:pPr>
        <w:jc w:val="both"/>
        <w:rPr>
          <w:sz w:val="22"/>
          <w:szCs w:val="22"/>
          <w:lang w:val="sr-Latn-ME"/>
        </w:rPr>
      </w:pPr>
      <w:r w:rsidRPr="00886399">
        <w:rPr>
          <w:sz w:val="22"/>
          <w:szCs w:val="22"/>
          <w:lang w:val="sr-Latn-ME"/>
        </w:rPr>
        <w:t>Prijavljene su alergijske reakcije u obliku ospe, urtikarije, angioedema, a r</w:t>
      </w:r>
      <w:r w:rsidR="006A4019" w:rsidRPr="00886399">
        <w:rPr>
          <w:sz w:val="22"/>
          <w:szCs w:val="22"/>
          <w:lang w:val="sr-Latn-ME"/>
        </w:rPr>
        <w:t>ij</w:t>
      </w:r>
      <w:r w:rsidRPr="00886399">
        <w:rPr>
          <w:sz w:val="22"/>
          <w:szCs w:val="22"/>
          <w:lang w:val="sr-Latn-ME"/>
        </w:rPr>
        <w:t xml:space="preserve">etko teške i ozbiljne kožne neželjene reakcije kao što su </w:t>
      </w:r>
      <w:r w:rsidRPr="00886399">
        <w:rPr>
          <w:i/>
          <w:sz w:val="22"/>
          <w:szCs w:val="22"/>
          <w:lang w:val="sr-Latn-ME"/>
        </w:rPr>
        <w:t>erythema multiforme</w:t>
      </w:r>
      <w:r w:rsidRPr="00886399">
        <w:rPr>
          <w:sz w:val="22"/>
          <w:szCs w:val="22"/>
          <w:lang w:val="sr-Latn-ME"/>
        </w:rPr>
        <w:t xml:space="preserve">, </w:t>
      </w:r>
      <w:r w:rsidRPr="00886399">
        <w:rPr>
          <w:i/>
          <w:sz w:val="22"/>
          <w:szCs w:val="22"/>
          <w:lang w:val="sr-Latn-ME"/>
        </w:rPr>
        <w:t>Stevens</w:t>
      </w:r>
      <w:r w:rsidRPr="00886399">
        <w:rPr>
          <w:sz w:val="22"/>
          <w:szCs w:val="22"/>
          <w:lang w:val="sr-Latn-ME"/>
        </w:rPr>
        <w:t>-</w:t>
      </w:r>
      <w:r w:rsidRPr="00886399">
        <w:rPr>
          <w:i/>
          <w:sz w:val="22"/>
          <w:szCs w:val="22"/>
          <w:lang w:val="sr-Latn-ME"/>
        </w:rPr>
        <w:t>Johnson</w:t>
      </w:r>
      <w:r w:rsidRPr="00886399">
        <w:rPr>
          <w:sz w:val="22"/>
          <w:szCs w:val="22"/>
          <w:lang w:val="sr-Latn-ME"/>
        </w:rPr>
        <w:t>-ov sindrom i toksična epidermalna nekroliza. Ove reakcije se obično povlače po prestanku primjene lijeka, iako u nekim slučajevima može biti neophodna suportivna terapija. Takođe je bilo prijava slučajeva anafilakse.</w:t>
      </w:r>
    </w:p>
    <w:p w14:paraId="169C0AA8" w14:textId="77777777" w:rsidR="00D12DCD" w:rsidRPr="00886399" w:rsidRDefault="00D12DCD" w:rsidP="00DE2A7F">
      <w:pPr>
        <w:jc w:val="both"/>
        <w:rPr>
          <w:sz w:val="22"/>
          <w:szCs w:val="22"/>
          <w:lang w:val="sr-Latn-ME"/>
        </w:rPr>
      </w:pPr>
    </w:p>
    <w:p w14:paraId="7B519CBB" w14:textId="77777777" w:rsidR="00D12DCD" w:rsidRPr="00886399" w:rsidRDefault="00D12DCD" w:rsidP="00DE2A7F">
      <w:pPr>
        <w:jc w:val="both"/>
        <w:rPr>
          <w:i/>
          <w:sz w:val="22"/>
          <w:szCs w:val="22"/>
          <w:lang w:val="sr-Latn-ME"/>
        </w:rPr>
      </w:pPr>
      <w:r w:rsidRPr="00886399">
        <w:rPr>
          <w:i/>
          <w:sz w:val="22"/>
          <w:szCs w:val="22"/>
          <w:lang w:val="sr-Latn-ME"/>
        </w:rPr>
        <w:t>Poremećaji krvi i limfnog sistema</w:t>
      </w:r>
    </w:p>
    <w:p w14:paraId="04F699A3" w14:textId="77777777" w:rsidR="00D12DCD" w:rsidRPr="00886399" w:rsidRDefault="00D12DCD" w:rsidP="00DE2A7F">
      <w:pPr>
        <w:jc w:val="both"/>
        <w:rPr>
          <w:sz w:val="22"/>
          <w:szCs w:val="22"/>
          <w:lang w:val="sr-Latn-ME"/>
        </w:rPr>
      </w:pPr>
      <w:r w:rsidRPr="00886399">
        <w:rPr>
          <w:sz w:val="22"/>
          <w:szCs w:val="22"/>
          <w:lang w:val="sr-Latn-ME"/>
        </w:rPr>
        <w:t>Prijavljivani su eozinofilija, neutropenija, trombocitopenija i hemolitička anemija.</w:t>
      </w:r>
    </w:p>
    <w:p w14:paraId="0A97CE2F" w14:textId="77777777" w:rsidR="0050527D" w:rsidRPr="00886399" w:rsidRDefault="0050527D" w:rsidP="00DE2A7F">
      <w:pPr>
        <w:jc w:val="both"/>
        <w:rPr>
          <w:sz w:val="22"/>
          <w:szCs w:val="22"/>
          <w:lang w:val="sr-Latn-ME"/>
        </w:rPr>
      </w:pPr>
    </w:p>
    <w:p w14:paraId="2E3664AB" w14:textId="77777777" w:rsidR="0050527D" w:rsidRPr="00886399" w:rsidRDefault="0050527D" w:rsidP="00DE2A7F">
      <w:pPr>
        <w:jc w:val="both"/>
        <w:rPr>
          <w:sz w:val="22"/>
          <w:szCs w:val="22"/>
          <w:lang w:val="sr-Latn-ME"/>
        </w:rPr>
      </w:pPr>
      <w:r w:rsidRPr="00886399">
        <w:rPr>
          <w:i/>
          <w:iCs/>
          <w:sz w:val="22"/>
          <w:szCs w:val="22"/>
          <w:lang w:val="sr-Latn-ME"/>
        </w:rPr>
        <w:t>Poremećaji kože i potkožnog tkiva</w:t>
      </w:r>
    </w:p>
    <w:p w14:paraId="75613B8C" w14:textId="60DAB0CF" w:rsidR="0050527D" w:rsidRPr="00886399" w:rsidRDefault="0050527D" w:rsidP="00DE2A7F">
      <w:pPr>
        <w:jc w:val="both"/>
        <w:rPr>
          <w:sz w:val="22"/>
          <w:szCs w:val="22"/>
          <w:lang w:val="sr-Latn-ME"/>
        </w:rPr>
      </w:pPr>
      <w:r w:rsidRPr="00886399">
        <w:rPr>
          <w:sz w:val="22"/>
          <w:szCs w:val="22"/>
          <w:lang w:val="sr-Latn-ME"/>
        </w:rPr>
        <w:t>Akutna generaliz</w:t>
      </w:r>
      <w:r w:rsidR="006A4019" w:rsidRPr="00886399">
        <w:rPr>
          <w:sz w:val="22"/>
          <w:szCs w:val="22"/>
          <w:lang w:val="sr-Latn-ME"/>
        </w:rPr>
        <w:t>ova</w:t>
      </w:r>
      <w:r w:rsidRPr="00886399">
        <w:rPr>
          <w:sz w:val="22"/>
          <w:szCs w:val="22"/>
          <w:lang w:val="sr-Latn-ME"/>
        </w:rPr>
        <w:t>na egzantematozna pustuloza (AGEP) prijavljena je sa nepoznatom učestalošću.</w:t>
      </w:r>
    </w:p>
    <w:p w14:paraId="0370C4AE" w14:textId="77777777" w:rsidR="00D12DCD" w:rsidRPr="00886399" w:rsidRDefault="00D12DCD" w:rsidP="00DE2A7F">
      <w:pPr>
        <w:jc w:val="both"/>
        <w:rPr>
          <w:sz w:val="22"/>
          <w:szCs w:val="22"/>
          <w:lang w:val="sr-Latn-ME"/>
        </w:rPr>
      </w:pPr>
    </w:p>
    <w:p w14:paraId="1835FF1C" w14:textId="6F14790A" w:rsidR="00D12DCD" w:rsidRPr="00886399" w:rsidRDefault="00D12DCD" w:rsidP="00DE2A7F">
      <w:pPr>
        <w:jc w:val="both"/>
        <w:rPr>
          <w:i/>
          <w:sz w:val="22"/>
          <w:szCs w:val="22"/>
          <w:lang w:val="sr-Latn-ME"/>
        </w:rPr>
      </w:pPr>
      <w:r w:rsidRPr="00886399">
        <w:rPr>
          <w:i/>
          <w:sz w:val="22"/>
          <w:szCs w:val="22"/>
          <w:lang w:val="sr-Latn-ME"/>
        </w:rPr>
        <w:t xml:space="preserve">Drugo: </w:t>
      </w:r>
      <w:r w:rsidRPr="00886399">
        <w:rPr>
          <w:sz w:val="22"/>
          <w:szCs w:val="22"/>
          <w:lang w:val="sr-Latn-ME"/>
        </w:rPr>
        <w:t>zapaženi su i</w:t>
      </w:r>
      <w:r w:rsidRPr="00886399">
        <w:rPr>
          <w:i/>
          <w:sz w:val="22"/>
          <w:szCs w:val="22"/>
          <w:lang w:val="sr-Latn-ME"/>
        </w:rPr>
        <w:t xml:space="preserve"> </w:t>
      </w:r>
      <w:r w:rsidRPr="00886399">
        <w:rPr>
          <w:sz w:val="22"/>
          <w:szCs w:val="22"/>
          <w:lang w:val="sr-Latn-ME"/>
        </w:rPr>
        <w:t>genitalni i analni pruritus, genitalna kandidijaza, vaginitis i vaginalni sekret, vrtoglavica, umor, glavobolja, agitacija, konfuzija, halucinacije, artralgija, artritis</w:t>
      </w:r>
      <w:r w:rsidR="00A33D2F" w:rsidRPr="00886399">
        <w:rPr>
          <w:sz w:val="22"/>
          <w:szCs w:val="22"/>
          <w:lang w:val="sr-Latn-ME"/>
        </w:rPr>
        <w:t>,</w:t>
      </w:r>
      <w:r w:rsidR="0050527D" w:rsidRPr="00886399">
        <w:rPr>
          <w:sz w:val="22"/>
          <w:szCs w:val="22"/>
          <w:lang w:val="sr-Latn-ME"/>
        </w:rPr>
        <w:t xml:space="preserve"> </w:t>
      </w:r>
      <w:r w:rsidRPr="00886399">
        <w:rPr>
          <w:sz w:val="22"/>
          <w:szCs w:val="22"/>
          <w:lang w:val="sr-Latn-ME"/>
        </w:rPr>
        <w:t>poremećaj zglobova</w:t>
      </w:r>
      <w:r w:rsidR="00A33D2F" w:rsidRPr="00886399">
        <w:rPr>
          <w:sz w:val="22"/>
          <w:szCs w:val="22"/>
          <w:lang w:val="sr-Latn-ME"/>
        </w:rPr>
        <w:t xml:space="preserve"> i akutna generalizovana egzantematozna pustuloza (AGEP).</w:t>
      </w:r>
      <w:r w:rsidRPr="00886399">
        <w:rPr>
          <w:sz w:val="22"/>
          <w:szCs w:val="22"/>
          <w:lang w:val="sr-Latn-ME"/>
        </w:rPr>
        <w:t xml:space="preserve"> R</w:t>
      </w:r>
      <w:r w:rsidR="007F213B" w:rsidRPr="00886399">
        <w:rPr>
          <w:sz w:val="22"/>
          <w:szCs w:val="22"/>
          <w:lang w:val="sr-Latn-ME"/>
        </w:rPr>
        <w:t>ij</w:t>
      </w:r>
      <w:r w:rsidRPr="00886399">
        <w:rPr>
          <w:sz w:val="22"/>
          <w:szCs w:val="22"/>
          <w:lang w:val="sr-Latn-ME"/>
        </w:rPr>
        <w:t>etko je prijavljivan i reverzibilni intersticijalni nefritis. Zapažano je i blago povećanje enzima jetre AST i ALT.</w:t>
      </w:r>
    </w:p>
    <w:p w14:paraId="6A889BFA" w14:textId="77777777" w:rsidR="00D12DCD" w:rsidRPr="00886399" w:rsidRDefault="00D12DCD" w:rsidP="00DE2A7F">
      <w:pPr>
        <w:jc w:val="both"/>
        <w:rPr>
          <w:sz w:val="22"/>
          <w:szCs w:val="22"/>
          <w:lang w:val="sr-Latn-ME"/>
        </w:rPr>
      </w:pPr>
    </w:p>
    <w:p w14:paraId="7827D523" w14:textId="50870D63" w:rsidR="007103C6" w:rsidRPr="00886399" w:rsidRDefault="007103C6" w:rsidP="00DE2A7F">
      <w:pPr>
        <w:jc w:val="both"/>
        <w:rPr>
          <w:sz w:val="22"/>
          <w:szCs w:val="22"/>
          <w:lang w:val="sr-Latn-ME"/>
        </w:rPr>
      </w:pPr>
      <w:r w:rsidRPr="00886399">
        <w:rPr>
          <w:sz w:val="22"/>
          <w:szCs w:val="22"/>
          <w:lang w:val="sr-Latn-ME"/>
        </w:rPr>
        <w:t>Zabilježen</w:t>
      </w:r>
      <w:r w:rsidR="007E7A04" w:rsidRPr="00886399">
        <w:rPr>
          <w:sz w:val="22"/>
          <w:szCs w:val="22"/>
          <w:lang w:val="sr-Latn-ME"/>
        </w:rPr>
        <w:t>a</w:t>
      </w:r>
      <w:r w:rsidRPr="00886399">
        <w:rPr>
          <w:sz w:val="22"/>
          <w:szCs w:val="22"/>
          <w:lang w:val="sr-Latn-ME"/>
        </w:rPr>
        <w:t xml:space="preserve"> su neurološka neželjena dejstva uključujući encefalopatiju, tremor, mioklonus i konvulzije, povezano sa primjenom cefalosporina. Većina slučajeva javila se kod pacijenata sa teškim oštećenjem bubrega (</w:t>
      </w:r>
      <w:r w:rsidR="00F82961" w:rsidRPr="00886399">
        <w:rPr>
          <w:i/>
          <w:iCs/>
          <w:sz w:val="22"/>
          <w:szCs w:val="22"/>
          <w:lang w:val="sr-Latn-ME"/>
        </w:rPr>
        <w:t>Pogledati dio</w:t>
      </w:r>
      <w:r w:rsidRPr="00886399">
        <w:rPr>
          <w:i/>
          <w:iCs/>
          <w:sz w:val="22"/>
          <w:szCs w:val="22"/>
          <w:lang w:val="sr-Latn-ME"/>
        </w:rPr>
        <w:t xml:space="preserve"> 4.4</w:t>
      </w:r>
      <w:r w:rsidRPr="00886399">
        <w:rPr>
          <w:sz w:val="22"/>
          <w:szCs w:val="22"/>
          <w:lang w:val="sr-Latn-ME"/>
        </w:rPr>
        <w:t>)</w:t>
      </w:r>
      <w:r w:rsidR="009E1CDF" w:rsidRPr="00886399">
        <w:rPr>
          <w:sz w:val="22"/>
          <w:szCs w:val="22"/>
          <w:lang w:val="sr-Latn-ME"/>
        </w:rPr>
        <w:t>.</w:t>
      </w:r>
    </w:p>
    <w:p w14:paraId="56820AAF" w14:textId="77777777" w:rsidR="007103C6" w:rsidRPr="00886399" w:rsidRDefault="007103C6" w:rsidP="00DE2A7F">
      <w:pPr>
        <w:jc w:val="both"/>
        <w:rPr>
          <w:sz w:val="22"/>
          <w:szCs w:val="22"/>
          <w:lang w:val="sr-Latn-ME"/>
        </w:rPr>
      </w:pPr>
    </w:p>
    <w:p w14:paraId="2CA56FC0" w14:textId="77777777" w:rsidR="00FE0237" w:rsidRPr="00886399" w:rsidRDefault="00FE0237" w:rsidP="00DE2A7F">
      <w:pPr>
        <w:spacing w:after="200" w:line="276" w:lineRule="auto"/>
        <w:jc w:val="both"/>
        <w:rPr>
          <w:rFonts w:eastAsia="Calibri"/>
          <w:sz w:val="22"/>
          <w:szCs w:val="22"/>
          <w:u w:val="single"/>
          <w:lang w:val="sr-Latn-ME"/>
        </w:rPr>
      </w:pPr>
      <w:r w:rsidRPr="00886399">
        <w:rPr>
          <w:rFonts w:eastAsia="Calibri"/>
          <w:sz w:val="22"/>
          <w:szCs w:val="22"/>
          <w:u w:val="single"/>
          <w:lang w:val="sr-Latn-ME"/>
        </w:rPr>
        <w:t>Prijavljivanje sumnji na neželjena dejstva</w:t>
      </w:r>
    </w:p>
    <w:p w14:paraId="61BCE972" w14:textId="77777777" w:rsidR="00FE0237" w:rsidRPr="00886399" w:rsidRDefault="00FE0237" w:rsidP="0052398C">
      <w:pPr>
        <w:spacing w:after="200"/>
        <w:jc w:val="both"/>
        <w:rPr>
          <w:rFonts w:eastAsia="Calibri"/>
          <w:sz w:val="22"/>
          <w:szCs w:val="22"/>
          <w:lang w:val="sr-Latn-ME"/>
        </w:rPr>
      </w:pPr>
      <w:r w:rsidRPr="00886399">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754AC4F" w14:textId="77777777" w:rsidR="00FE0237" w:rsidRPr="00886399" w:rsidRDefault="00FE0237">
      <w:pPr>
        <w:pStyle w:val="NoSpacing"/>
        <w:jc w:val="both"/>
        <w:rPr>
          <w:rFonts w:eastAsia="Calibri"/>
          <w:sz w:val="22"/>
          <w:szCs w:val="22"/>
          <w:lang w:val="sr-Latn-ME"/>
        </w:rPr>
      </w:pPr>
      <w:r w:rsidRPr="00886399">
        <w:rPr>
          <w:rFonts w:eastAsia="Calibri"/>
          <w:sz w:val="22"/>
          <w:szCs w:val="22"/>
          <w:lang w:val="sr-Latn-ME"/>
        </w:rPr>
        <w:t xml:space="preserve">Institut za ljekove i medicinska sredstva </w:t>
      </w:r>
    </w:p>
    <w:p w14:paraId="766309C5" w14:textId="77777777" w:rsidR="00FE0237" w:rsidRPr="00886399" w:rsidRDefault="00FE0237">
      <w:pPr>
        <w:pStyle w:val="NoSpacing"/>
        <w:jc w:val="both"/>
        <w:rPr>
          <w:rFonts w:eastAsia="Calibri"/>
          <w:sz w:val="22"/>
          <w:szCs w:val="22"/>
          <w:lang w:val="sr-Latn-ME"/>
        </w:rPr>
      </w:pPr>
      <w:r w:rsidRPr="00886399">
        <w:rPr>
          <w:rFonts w:eastAsia="Calibri"/>
          <w:sz w:val="22"/>
          <w:szCs w:val="22"/>
          <w:lang w:val="sr-Latn-ME"/>
        </w:rPr>
        <w:t>Odjeljenje za farmakovigilancu</w:t>
      </w:r>
    </w:p>
    <w:p w14:paraId="507AB7D0" w14:textId="77777777" w:rsidR="00FE0237" w:rsidRPr="00886399" w:rsidRDefault="00FE0237">
      <w:pPr>
        <w:pStyle w:val="NoSpacing"/>
        <w:jc w:val="both"/>
        <w:rPr>
          <w:rFonts w:eastAsia="Calibri"/>
          <w:sz w:val="22"/>
          <w:szCs w:val="22"/>
          <w:lang w:val="sr-Latn-ME"/>
        </w:rPr>
      </w:pPr>
      <w:r w:rsidRPr="00886399">
        <w:rPr>
          <w:rFonts w:eastAsia="Calibri"/>
          <w:sz w:val="22"/>
          <w:szCs w:val="22"/>
          <w:lang w:val="sr-Latn-ME"/>
        </w:rPr>
        <w:t>Bulevar Ivana Crnojevića 64a, 81000 Podgorica</w:t>
      </w:r>
    </w:p>
    <w:p w14:paraId="0EEA7A1C" w14:textId="77777777" w:rsidR="00FE0237" w:rsidRPr="00886399" w:rsidRDefault="00FE0237" w:rsidP="00DE2A7F">
      <w:pPr>
        <w:pStyle w:val="NoSpacing"/>
        <w:jc w:val="both"/>
        <w:rPr>
          <w:rFonts w:eastAsia="Calibri"/>
          <w:sz w:val="22"/>
          <w:szCs w:val="22"/>
          <w:lang w:val="sr-Latn-ME"/>
        </w:rPr>
      </w:pPr>
    </w:p>
    <w:p w14:paraId="545B4BF4" w14:textId="77777777" w:rsidR="00FE0237" w:rsidRPr="00886399" w:rsidRDefault="00FE0237" w:rsidP="0052398C">
      <w:pPr>
        <w:pStyle w:val="NoSpacing"/>
        <w:jc w:val="both"/>
        <w:rPr>
          <w:rFonts w:eastAsia="Calibri"/>
          <w:sz w:val="22"/>
          <w:szCs w:val="22"/>
          <w:lang w:val="sr-Latn-ME"/>
        </w:rPr>
      </w:pPr>
      <w:r w:rsidRPr="00886399">
        <w:rPr>
          <w:rFonts w:eastAsia="Calibri"/>
          <w:sz w:val="22"/>
          <w:szCs w:val="22"/>
          <w:lang w:val="sr-Latn-ME"/>
        </w:rPr>
        <w:t>tel: +382 (0) 20 310 280</w:t>
      </w:r>
    </w:p>
    <w:p w14:paraId="4D7DA9EE" w14:textId="77777777" w:rsidR="00FE0237" w:rsidRPr="00886399" w:rsidRDefault="00FE0237">
      <w:pPr>
        <w:pStyle w:val="NoSpacing"/>
        <w:tabs>
          <w:tab w:val="left" w:pos="6720"/>
        </w:tabs>
        <w:jc w:val="both"/>
        <w:rPr>
          <w:rFonts w:eastAsia="Calibri"/>
          <w:sz w:val="22"/>
          <w:szCs w:val="22"/>
          <w:lang w:val="sr-Latn-ME"/>
        </w:rPr>
      </w:pPr>
      <w:r w:rsidRPr="00886399">
        <w:rPr>
          <w:rFonts w:eastAsia="Calibri"/>
          <w:sz w:val="22"/>
          <w:szCs w:val="22"/>
          <w:lang w:val="sr-Latn-ME"/>
        </w:rPr>
        <w:t>fax: +382 (0) 20 310 581</w:t>
      </w:r>
      <w:r w:rsidRPr="00886399">
        <w:rPr>
          <w:rFonts w:eastAsia="Calibri"/>
          <w:sz w:val="22"/>
          <w:szCs w:val="22"/>
          <w:lang w:val="sr-Latn-ME"/>
        </w:rPr>
        <w:tab/>
      </w:r>
    </w:p>
    <w:p w14:paraId="68ECE494" w14:textId="77777777" w:rsidR="00FE0237" w:rsidRPr="00886399" w:rsidRDefault="00F2559D">
      <w:pPr>
        <w:pStyle w:val="NoSpacing"/>
        <w:jc w:val="both"/>
        <w:rPr>
          <w:rFonts w:eastAsia="Calibri"/>
          <w:sz w:val="22"/>
          <w:szCs w:val="22"/>
          <w:lang w:val="sr-Latn-ME"/>
        </w:rPr>
      </w:pPr>
      <w:hyperlink r:id="rId11" w:history="1">
        <w:r w:rsidR="00FE0237" w:rsidRPr="00886399">
          <w:rPr>
            <w:rStyle w:val="Hyperlink"/>
            <w:rFonts w:eastAsia="Calibri"/>
            <w:sz w:val="22"/>
            <w:szCs w:val="22"/>
            <w:lang w:val="sr-Latn-ME"/>
          </w:rPr>
          <w:t>www.cinmed.me</w:t>
        </w:r>
      </w:hyperlink>
    </w:p>
    <w:p w14:paraId="6309E8CA" w14:textId="77777777" w:rsidR="00FE0237" w:rsidRPr="00886399" w:rsidRDefault="00F2559D">
      <w:pPr>
        <w:pStyle w:val="NoSpacing"/>
        <w:jc w:val="both"/>
        <w:rPr>
          <w:rFonts w:eastAsia="Calibri"/>
          <w:color w:val="0000FF"/>
          <w:sz w:val="22"/>
          <w:szCs w:val="22"/>
          <w:u w:val="single"/>
          <w:lang w:val="sr-Latn-ME"/>
        </w:rPr>
      </w:pPr>
      <w:hyperlink r:id="rId12" w:history="1">
        <w:r w:rsidR="00FE0237" w:rsidRPr="00886399">
          <w:rPr>
            <w:rStyle w:val="Hyperlink"/>
            <w:rFonts w:eastAsia="Calibri"/>
            <w:sz w:val="22"/>
            <w:szCs w:val="22"/>
            <w:lang w:val="sr-Latn-ME"/>
          </w:rPr>
          <w:t>nezeljenadejstva@cinmed.me</w:t>
        </w:r>
      </w:hyperlink>
    </w:p>
    <w:p w14:paraId="0E348439" w14:textId="77777777" w:rsidR="00FE0237" w:rsidRPr="00886399" w:rsidRDefault="00FE0237">
      <w:pPr>
        <w:pStyle w:val="NoSpacing"/>
        <w:jc w:val="both"/>
        <w:rPr>
          <w:rFonts w:eastAsia="Calibri"/>
          <w:sz w:val="22"/>
          <w:szCs w:val="22"/>
          <w:lang w:val="sr-Latn-ME"/>
        </w:rPr>
      </w:pPr>
      <w:r w:rsidRPr="00886399">
        <w:rPr>
          <w:rFonts w:eastAsia="Calibri"/>
          <w:sz w:val="22"/>
          <w:szCs w:val="22"/>
          <w:lang w:val="sr-Latn-ME"/>
        </w:rPr>
        <w:t>putem IS zdravstvene zaštite</w:t>
      </w:r>
    </w:p>
    <w:p w14:paraId="0FC13555" w14:textId="77777777" w:rsidR="00FE0237" w:rsidRPr="00886399" w:rsidRDefault="00FE0237">
      <w:pPr>
        <w:pStyle w:val="NoSpacing"/>
        <w:jc w:val="both"/>
        <w:rPr>
          <w:rFonts w:eastAsia="Calibri"/>
          <w:sz w:val="22"/>
          <w:szCs w:val="22"/>
          <w:lang w:val="sr-Latn-ME"/>
        </w:rPr>
      </w:pPr>
      <w:r w:rsidRPr="00886399">
        <w:rPr>
          <w:rFonts w:eastAsia="Calibri"/>
          <w:sz w:val="22"/>
          <w:szCs w:val="22"/>
          <w:lang w:val="sr-Latn-ME"/>
        </w:rPr>
        <w:t>QR kod za online prijavu sumnje na neželjeno dejstvo lijeka:</w:t>
      </w:r>
    </w:p>
    <w:p w14:paraId="0227C152" w14:textId="77777777" w:rsidR="00FE0237" w:rsidRPr="00886399" w:rsidRDefault="00FE0237" w:rsidP="00DE2A7F">
      <w:pPr>
        <w:pStyle w:val="NoSpacing"/>
        <w:jc w:val="both"/>
        <w:rPr>
          <w:rFonts w:eastAsia="Calibri"/>
          <w:sz w:val="22"/>
          <w:szCs w:val="22"/>
          <w:lang w:val="sr-Latn-ME"/>
        </w:rPr>
      </w:pPr>
    </w:p>
    <w:p w14:paraId="32034172" w14:textId="777C6C4C" w:rsidR="00D12DCD" w:rsidRPr="00886399" w:rsidRDefault="00FE0237" w:rsidP="00B004FB">
      <w:pPr>
        <w:tabs>
          <w:tab w:val="left" w:pos="540"/>
          <w:tab w:val="left" w:pos="569"/>
        </w:tabs>
        <w:jc w:val="both"/>
        <w:rPr>
          <w:b/>
          <w:bCs/>
          <w:sz w:val="22"/>
          <w:szCs w:val="22"/>
          <w:lang w:val="sr-Latn-ME"/>
        </w:rPr>
      </w:pPr>
      <w:r w:rsidRPr="00886399">
        <w:rPr>
          <w:b/>
          <w:bCs/>
          <w:noProof/>
          <w:sz w:val="22"/>
          <w:szCs w:val="22"/>
        </w:rPr>
        <w:drawing>
          <wp:inline distT="0" distB="0" distL="0" distR="0" wp14:anchorId="2F6A170A" wp14:editId="4A6FEB9A">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1F2776C" w14:textId="47857222" w:rsidR="00D12DCD" w:rsidRPr="00886399" w:rsidRDefault="00D12DCD" w:rsidP="00DE2A7F">
      <w:pPr>
        <w:jc w:val="both"/>
        <w:rPr>
          <w:b/>
          <w:bCs/>
          <w:sz w:val="22"/>
          <w:szCs w:val="22"/>
          <w:lang w:val="sr-Latn-ME"/>
        </w:rPr>
      </w:pPr>
      <w:r w:rsidRPr="00886399">
        <w:rPr>
          <w:b/>
          <w:bCs/>
          <w:sz w:val="22"/>
          <w:szCs w:val="22"/>
          <w:lang w:val="sr-Latn-ME"/>
        </w:rPr>
        <w:lastRenderedPageBreak/>
        <w:t xml:space="preserve">4.9. Predoziranje </w:t>
      </w:r>
    </w:p>
    <w:p w14:paraId="0DDC4F3E" w14:textId="77777777" w:rsidR="00D12DCD" w:rsidRPr="00886399" w:rsidRDefault="00D12DCD" w:rsidP="00DE2A7F">
      <w:pPr>
        <w:jc w:val="both"/>
        <w:rPr>
          <w:b/>
          <w:bCs/>
          <w:sz w:val="22"/>
          <w:szCs w:val="22"/>
          <w:lang w:val="sr-Latn-ME"/>
        </w:rPr>
      </w:pPr>
    </w:p>
    <w:p w14:paraId="57D8AB4E" w14:textId="77777777" w:rsidR="00D12DCD" w:rsidRPr="00886399" w:rsidRDefault="00D12DCD" w:rsidP="00DE2A7F">
      <w:pPr>
        <w:jc w:val="both"/>
        <w:rPr>
          <w:sz w:val="22"/>
          <w:szCs w:val="22"/>
          <w:lang w:val="sr-Latn-ME"/>
        </w:rPr>
      </w:pPr>
      <w:r w:rsidRPr="00886399">
        <w:rPr>
          <w:sz w:val="22"/>
          <w:szCs w:val="22"/>
          <w:lang w:val="sr-Latn-ME"/>
        </w:rPr>
        <w:t>Simptomi oralnog predoziranja mogu da uključe mučninu, povraćanje, epigastrične tegobe, dijareju i hematuriju.</w:t>
      </w:r>
    </w:p>
    <w:p w14:paraId="2E30A881" w14:textId="77777777" w:rsidR="00D12DCD" w:rsidRPr="00886399" w:rsidRDefault="00D12DCD" w:rsidP="00DE2A7F">
      <w:pPr>
        <w:jc w:val="both"/>
        <w:rPr>
          <w:sz w:val="22"/>
          <w:szCs w:val="22"/>
          <w:lang w:val="sr-Latn-ME"/>
        </w:rPr>
      </w:pPr>
    </w:p>
    <w:p w14:paraId="1BBD1630" w14:textId="629A0EA7" w:rsidR="00D12DCD" w:rsidRPr="00886399" w:rsidRDefault="00D12DCD" w:rsidP="00DE2A7F">
      <w:pPr>
        <w:jc w:val="both"/>
        <w:rPr>
          <w:sz w:val="22"/>
          <w:szCs w:val="22"/>
          <w:lang w:val="sr-Latn-ME"/>
        </w:rPr>
      </w:pPr>
      <w:r w:rsidRPr="00886399">
        <w:rPr>
          <w:sz w:val="22"/>
          <w:szCs w:val="22"/>
          <w:lang w:val="sr-Latn-ME"/>
        </w:rPr>
        <w:t>U slučaju teškog predoziranja, preporučuju se opšte suportivne mjere, uključujući pažljivo kliničko i laboratorijsko praćenje hematoloških, renalnih i hepatičkih funkcija, kao i koagulacionog statusa sve do stabilizacije pacijenta. Forsirana diureza, peritoneumska dijaliza, hemodijaliza ili hemoperfuzija aktivnim ugljem ni</w:t>
      </w:r>
      <w:r w:rsidR="006A4019" w:rsidRPr="00886399">
        <w:rPr>
          <w:sz w:val="22"/>
          <w:szCs w:val="22"/>
          <w:lang w:val="sr-Latn-ME"/>
        </w:rPr>
        <w:t>je</w:t>
      </w:r>
      <w:r w:rsidRPr="00886399">
        <w:rPr>
          <w:sz w:val="22"/>
          <w:szCs w:val="22"/>
          <w:lang w:val="sr-Latn-ME"/>
        </w:rPr>
        <w:t>su utvrđeni kao korisni kod predoziranja cefaleksinom. Veoma je mala vjerovatnoća da bi neka od ovih procedura mogla biti indikovana.</w:t>
      </w:r>
    </w:p>
    <w:p w14:paraId="4008E131" w14:textId="77777777" w:rsidR="00D12DCD" w:rsidRPr="00886399" w:rsidRDefault="00D12DCD" w:rsidP="00DE2A7F">
      <w:pPr>
        <w:jc w:val="both"/>
        <w:rPr>
          <w:sz w:val="22"/>
          <w:szCs w:val="22"/>
          <w:lang w:val="sr-Latn-ME"/>
        </w:rPr>
      </w:pPr>
    </w:p>
    <w:p w14:paraId="2FB3DFA8" w14:textId="77777777" w:rsidR="00D12DCD" w:rsidRPr="00886399" w:rsidRDefault="00D12DCD" w:rsidP="00DE2A7F">
      <w:pPr>
        <w:jc w:val="both"/>
        <w:rPr>
          <w:sz w:val="22"/>
          <w:szCs w:val="22"/>
          <w:lang w:val="sr-Latn-ME"/>
        </w:rPr>
      </w:pPr>
      <w:r w:rsidRPr="00886399">
        <w:rPr>
          <w:sz w:val="22"/>
          <w:szCs w:val="22"/>
          <w:lang w:val="sr-Latn-ME"/>
        </w:rPr>
        <w:t>Gastrointestinalna dekontaminacija ne bi trebalo da bude neophodna, sem ukoliko nije došlo do ingestije doze lijeka koja je 5 do 10 puta veća od uobičajene dnevne doze.</w:t>
      </w:r>
    </w:p>
    <w:p w14:paraId="2297F51E" w14:textId="77777777" w:rsidR="00D12DCD" w:rsidRPr="00886399" w:rsidRDefault="00D12DCD" w:rsidP="00DE2A7F">
      <w:pPr>
        <w:jc w:val="both"/>
        <w:rPr>
          <w:sz w:val="22"/>
          <w:szCs w:val="22"/>
          <w:lang w:val="sr-Latn-ME"/>
        </w:rPr>
      </w:pPr>
    </w:p>
    <w:p w14:paraId="3AA34582" w14:textId="05F25EA7" w:rsidR="00D12DCD" w:rsidRPr="00886399" w:rsidRDefault="00D12DCD" w:rsidP="007F7D96">
      <w:pPr>
        <w:jc w:val="both"/>
        <w:rPr>
          <w:sz w:val="22"/>
          <w:szCs w:val="22"/>
          <w:lang w:val="sr-Latn-ME"/>
        </w:rPr>
      </w:pPr>
      <w:r w:rsidRPr="00886399">
        <w:rPr>
          <w:sz w:val="22"/>
          <w:szCs w:val="22"/>
          <w:lang w:val="sr-Latn-ME"/>
        </w:rPr>
        <w:t>Postoje podaci o pojavi hematurije bez poremećaja bubrežne funkcije, kod djece kod koje je došlo do slučajne ingestije više od 3,5 g cefaleksina u toku dana. Liječenje je bilo suportivno (davanje tečnosti) i nije bilo posl</w:t>
      </w:r>
      <w:r w:rsidR="007F213B" w:rsidRPr="00886399">
        <w:rPr>
          <w:sz w:val="22"/>
          <w:szCs w:val="22"/>
          <w:lang w:val="sr-Latn-ME"/>
        </w:rPr>
        <w:t>j</w:t>
      </w:r>
      <w:r w:rsidRPr="00886399">
        <w:rPr>
          <w:sz w:val="22"/>
          <w:szCs w:val="22"/>
          <w:lang w:val="sr-Latn-ME"/>
        </w:rPr>
        <w:t xml:space="preserve">edica. </w:t>
      </w:r>
    </w:p>
    <w:p w14:paraId="24AE5C41" w14:textId="196E4193" w:rsidR="00D12DCD" w:rsidRPr="00886399" w:rsidRDefault="00D12DCD">
      <w:pPr>
        <w:jc w:val="both"/>
        <w:rPr>
          <w:b/>
          <w:bCs/>
          <w:sz w:val="22"/>
          <w:szCs w:val="22"/>
          <w:lang w:val="sr-Latn-ME"/>
        </w:rPr>
      </w:pPr>
    </w:p>
    <w:p w14:paraId="35D662AB" w14:textId="77777777" w:rsidR="007F7D96" w:rsidRPr="00886399" w:rsidRDefault="007F7D96">
      <w:pPr>
        <w:jc w:val="both"/>
        <w:rPr>
          <w:b/>
          <w:bCs/>
          <w:sz w:val="22"/>
          <w:szCs w:val="22"/>
          <w:lang w:val="sr-Latn-ME"/>
        </w:rPr>
      </w:pPr>
    </w:p>
    <w:p w14:paraId="5015DCCA" w14:textId="36E72143" w:rsidR="00D12DCD" w:rsidRPr="00886399" w:rsidRDefault="00D12DCD" w:rsidP="00B004FB">
      <w:pPr>
        <w:pStyle w:val="NASLOV123"/>
        <w:spacing w:before="0" w:after="0"/>
        <w:jc w:val="both"/>
        <w:rPr>
          <w:lang w:val="sr-Latn-ME"/>
        </w:rPr>
      </w:pPr>
      <w:r w:rsidRPr="00886399">
        <w:rPr>
          <w:lang w:val="sr-Latn-ME"/>
        </w:rPr>
        <w:t xml:space="preserve">5. </w:t>
      </w:r>
      <w:r w:rsidR="004874CE" w:rsidRPr="00886399">
        <w:rPr>
          <w:lang w:val="sr-Latn-ME"/>
        </w:rPr>
        <w:tab/>
      </w:r>
      <w:r w:rsidRPr="00886399">
        <w:rPr>
          <w:lang w:val="sr-Latn-ME"/>
        </w:rPr>
        <w:t>FARMAKOLOŠKI PODACI</w:t>
      </w:r>
    </w:p>
    <w:p w14:paraId="5BF3E8AC" w14:textId="77777777" w:rsidR="007F7D96" w:rsidRPr="00886399" w:rsidRDefault="007F7D96" w:rsidP="00B004FB">
      <w:pPr>
        <w:pStyle w:val="NASLOV123"/>
        <w:spacing w:before="0" w:after="0"/>
        <w:jc w:val="both"/>
        <w:rPr>
          <w:lang w:val="sr-Latn-ME"/>
        </w:rPr>
      </w:pPr>
    </w:p>
    <w:p w14:paraId="71C40D8B" w14:textId="77777777" w:rsidR="00D12DCD" w:rsidRPr="00886399" w:rsidRDefault="00D12DCD" w:rsidP="00DE2A7F">
      <w:pPr>
        <w:jc w:val="both"/>
        <w:rPr>
          <w:b/>
          <w:bCs/>
          <w:sz w:val="22"/>
          <w:szCs w:val="22"/>
          <w:lang w:val="sr-Latn-ME"/>
        </w:rPr>
      </w:pPr>
      <w:r w:rsidRPr="00886399">
        <w:rPr>
          <w:b/>
          <w:bCs/>
          <w:sz w:val="22"/>
          <w:szCs w:val="22"/>
          <w:lang w:val="sr-Latn-ME"/>
        </w:rPr>
        <w:t>5.1. Farmakodinamski podaci</w:t>
      </w:r>
    </w:p>
    <w:p w14:paraId="09487760" w14:textId="77777777" w:rsidR="00D12DCD" w:rsidRPr="00886399" w:rsidRDefault="00D12DCD" w:rsidP="00DE2A7F">
      <w:pPr>
        <w:jc w:val="both"/>
        <w:rPr>
          <w:b/>
          <w:bCs/>
          <w:sz w:val="22"/>
          <w:szCs w:val="22"/>
          <w:lang w:val="sr-Latn-ME"/>
        </w:rPr>
      </w:pPr>
    </w:p>
    <w:p w14:paraId="3C184450" w14:textId="29F510CB" w:rsidR="00D12DCD" w:rsidRPr="00886399" w:rsidRDefault="00D12DCD" w:rsidP="00DE2A7F">
      <w:pPr>
        <w:jc w:val="both"/>
        <w:rPr>
          <w:b/>
          <w:sz w:val="22"/>
          <w:szCs w:val="22"/>
          <w:lang w:val="sr-Latn-ME"/>
        </w:rPr>
      </w:pPr>
      <w:r w:rsidRPr="00886399">
        <w:rPr>
          <w:b/>
          <w:bCs/>
          <w:sz w:val="22"/>
          <w:szCs w:val="22"/>
          <w:lang w:val="sr-Latn-ME"/>
        </w:rPr>
        <w:t xml:space="preserve">Farmakoterapijska grupa: </w:t>
      </w:r>
      <w:r w:rsidRPr="00886399">
        <w:rPr>
          <w:sz w:val="22"/>
          <w:szCs w:val="22"/>
          <w:lang w:val="sr-Latn-ME"/>
        </w:rPr>
        <w:t>Antibakterijski ljekovi za sistemsku primjenu, cefalosporini I generacije</w:t>
      </w:r>
    </w:p>
    <w:p w14:paraId="0A0191E0" w14:textId="39920D92" w:rsidR="00D12DCD" w:rsidRPr="00886399" w:rsidRDefault="00D12DCD" w:rsidP="00DE2A7F">
      <w:pPr>
        <w:jc w:val="both"/>
        <w:rPr>
          <w:sz w:val="22"/>
          <w:szCs w:val="22"/>
          <w:lang w:val="sr-Latn-ME"/>
        </w:rPr>
      </w:pPr>
      <w:r w:rsidRPr="00886399">
        <w:rPr>
          <w:b/>
          <w:sz w:val="22"/>
          <w:szCs w:val="22"/>
          <w:lang w:val="sr-Latn-ME"/>
        </w:rPr>
        <w:t>ATC kod:</w:t>
      </w:r>
      <w:r w:rsidRPr="00886399">
        <w:rPr>
          <w:sz w:val="22"/>
          <w:szCs w:val="22"/>
          <w:lang w:val="sr-Latn-ME"/>
        </w:rPr>
        <w:t xml:space="preserve"> J01DB01</w:t>
      </w:r>
    </w:p>
    <w:p w14:paraId="7945E58F" w14:textId="77777777" w:rsidR="00D12DCD" w:rsidRPr="00886399" w:rsidRDefault="00D12DCD" w:rsidP="00DE2A7F">
      <w:pPr>
        <w:jc w:val="both"/>
        <w:rPr>
          <w:sz w:val="22"/>
          <w:szCs w:val="22"/>
          <w:lang w:val="sr-Latn-ME"/>
        </w:rPr>
      </w:pPr>
    </w:p>
    <w:p w14:paraId="09849F15" w14:textId="77777777" w:rsidR="00D12DCD" w:rsidRPr="00886399" w:rsidRDefault="00D12DCD" w:rsidP="00DE2A7F">
      <w:pPr>
        <w:jc w:val="both"/>
        <w:rPr>
          <w:sz w:val="22"/>
          <w:szCs w:val="22"/>
          <w:lang w:val="sr-Latn-ME"/>
        </w:rPr>
      </w:pPr>
      <w:r w:rsidRPr="00886399">
        <w:rPr>
          <w:i/>
          <w:sz w:val="22"/>
          <w:szCs w:val="22"/>
          <w:lang w:val="sr-Latn-ME"/>
        </w:rPr>
        <w:t xml:space="preserve">In vitro </w:t>
      </w:r>
      <w:r w:rsidRPr="00886399">
        <w:rPr>
          <w:sz w:val="22"/>
          <w:szCs w:val="22"/>
          <w:lang w:val="sr-Latn-ME"/>
        </w:rPr>
        <w:t>testovi su pokazali da cefalosporini djeluju baktericidno tako što inhibiraju sintezu ćelijskog zida.</w:t>
      </w:r>
    </w:p>
    <w:p w14:paraId="3FD78D1F" w14:textId="77777777" w:rsidR="00D12DCD" w:rsidRPr="00886399" w:rsidRDefault="00D12DCD" w:rsidP="00DE2A7F">
      <w:pPr>
        <w:jc w:val="both"/>
        <w:rPr>
          <w:sz w:val="22"/>
          <w:szCs w:val="22"/>
          <w:lang w:val="sr-Latn-ME"/>
        </w:rPr>
      </w:pPr>
    </w:p>
    <w:p w14:paraId="4B4DA358" w14:textId="3E25DCEC" w:rsidR="00D12DCD" w:rsidRPr="00886399" w:rsidRDefault="00D12DCD" w:rsidP="00DE2A7F">
      <w:pPr>
        <w:jc w:val="both"/>
        <w:rPr>
          <w:sz w:val="22"/>
          <w:szCs w:val="22"/>
          <w:lang w:val="sr-Latn-ME"/>
        </w:rPr>
      </w:pPr>
      <w:r w:rsidRPr="00886399">
        <w:rPr>
          <w:sz w:val="22"/>
          <w:szCs w:val="22"/>
          <w:lang w:val="sr-Latn-ME"/>
        </w:rPr>
        <w:t>Cefaleksin je aktivan protiv sl</w:t>
      </w:r>
      <w:r w:rsidR="007F213B" w:rsidRPr="00886399">
        <w:rPr>
          <w:sz w:val="22"/>
          <w:szCs w:val="22"/>
          <w:lang w:val="sr-Latn-ME"/>
        </w:rPr>
        <w:t>j</w:t>
      </w:r>
      <w:r w:rsidRPr="00886399">
        <w:rPr>
          <w:sz w:val="22"/>
          <w:szCs w:val="22"/>
          <w:lang w:val="sr-Latn-ME"/>
        </w:rPr>
        <w:t xml:space="preserve">edećih mikroorganizama </w:t>
      </w:r>
      <w:r w:rsidRPr="00886399">
        <w:rPr>
          <w:i/>
          <w:sz w:val="22"/>
          <w:szCs w:val="22"/>
          <w:lang w:val="sr-Latn-ME"/>
        </w:rPr>
        <w:t>in vitro</w:t>
      </w:r>
      <w:r w:rsidRPr="00886399">
        <w:rPr>
          <w:sz w:val="22"/>
          <w:szCs w:val="22"/>
          <w:lang w:val="sr-Latn-ME"/>
        </w:rPr>
        <w:t>:</w:t>
      </w:r>
    </w:p>
    <w:p w14:paraId="7C8052F0" w14:textId="77777777" w:rsidR="00D12DCD" w:rsidRPr="00886399" w:rsidRDefault="00D12DCD" w:rsidP="0052398C">
      <w:pPr>
        <w:numPr>
          <w:ilvl w:val="0"/>
          <w:numId w:val="14"/>
        </w:numPr>
        <w:jc w:val="both"/>
        <w:rPr>
          <w:sz w:val="22"/>
          <w:szCs w:val="22"/>
          <w:lang w:val="sr-Latn-ME"/>
        </w:rPr>
      </w:pPr>
      <w:r w:rsidRPr="00886399">
        <w:rPr>
          <w:sz w:val="22"/>
          <w:szCs w:val="22"/>
          <w:lang w:val="sr-Latn-ME"/>
        </w:rPr>
        <w:t>Beta-hemolitički streptokok;</w:t>
      </w:r>
    </w:p>
    <w:p w14:paraId="61FAB793" w14:textId="7F746E50" w:rsidR="00D12DCD" w:rsidRPr="00886399" w:rsidRDefault="00D12DCD">
      <w:pPr>
        <w:numPr>
          <w:ilvl w:val="0"/>
          <w:numId w:val="14"/>
        </w:numPr>
        <w:jc w:val="both"/>
        <w:rPr>
          <w:sz w:val="22"/>
          <w:szCs w:val="22"/>
          <w:lang w:val="sr-Latn-ME"/>
        </w:rPr>
      </w:pPr>
      <w:r w:rsidRPr="00886399">
        <w:rPr>
          <w:sz w:val="22"/>
          <w:szCs w:val="22"/>
          <w:lang w:val="sr-Latn-ME"/>
        </w:rPr>
        <w:t>Stafilokok, uključujući koagulaza pozitivne, koagulaza negativne i sojeve koj</w:t>
      </w:r>
      <w:r w:rsidR="006A4019" w:rsidRPr="00886399">
        <w:rPr>
          <w:sz w:val="22"/>
          <w:szCs w:val="22"/>
          <w:lang w:val="sr-Latn-ME"/>
        </w:rPr>
        <w:t>i</w:t>
      </w:r>
      <w:r w:rsidRPr="00886399">
        <w:rPr>
          <w:sz w:val="22"/>
          <w:szCs w:val="22"/>
          <w:lang w:val="sr-Latn-ME"/>
        </w:rPr>
        <w:t xml:space="preserve"> produkuju penicilinazu;</w:t>
      </w:r>
    </w:p>
    <w:p w14:paraId="6A615BF0" w14:textId="77777777" w:rsidR="00D12DCD" w:rsidRPr="00886399" w:rsidRDefault="00D12DCD">
      <w:pPr>
        <w:numPr>
          <w:ilvl w:val="0"/>
          <w:numId w:val="14"/>
        </w:numPr>
        <w:jc w:val="both"/>
        <w:rPr>
          <w:i/>
          <w:sz w:val="22"/>
          <w:szCs w:val="22"/>
          <w:lang w:val="sr-Latn-ME"/>
        </w:rPr>
      </w:pPr>
      <w:r w:rsidRPr="00886399">
        <w:rPr>
          <w:i/>
          <w:sz w:val="22"/>
          <w:szCs w:val="22"/>
          <w:lang w:val="sr-Latn-ME"/>
        </w:rPr>
        <w:t>Streptococcus pneumoniae;</w:t>
      </w:r>
    </w:p>
    <w:p w14:paraId="341108B7" w14:textId="77777777" w:rsidR="00D12DCD" w:rsidRPr="00886399" w:rsidRDefault="00D12DCD">
      <w:pPr>
        <w:numPr>
          <w:ilvl w:val="0"/>
          <w:numId w:val="14"/>
        </w:numPr>
        <w:jc w:val="both"/>
        <w:rPr>
          <w:i/>
          <w:sz w:val="22"/>
          <w:szCs w:val="22"/>
          <w:lang w:val="sr-Latn-ME"/>
        </w:rPr>
      </w:pPr>
      <w:r w:rsidRPr="00886399">
        <w:rPr>
          <w:i/>
          <w:sz w:val="22"/>
          <w:szCs w:val="22"/>
          <w:lang w:val="sr-Latn-ME"/>
        </w:rPr>
        <w:t>Escherichia coli;</w:t>
      </w:r>
    </w:p>
    <w:p w14:paraId="0C8817FF" w14:textId="77777777" w:rsidR="00D12DCD" w:rsidRPr="00886399" w:rsidRDefault="00D12DCD">
      <w:pPr>
        <w:numPr>
          <w:ilvl w:val="0"/>
          <w:numId w:val="14"/>
        </w:numPr>
        <w:jc w:val="both"/>
        <w:rPr>
          <w:i/>
          <w:sz w:val="22"/>
          <w:szCs w:val="22"/>
          <w:lang w:val="sr-Latn-ME"/>
        </w:rPr>
      </w:pPr>
      <w:r w:rsidRPr="00886399">
        <w:rPr>
          <w:i/>
          <w:sz w:val="22"/>
          <w:szCs w:val="22"/>
          <w:lang w:val="sr-Latn-ME"/>
        </w:rPr>
        <w:t>Proteus mirabilis;</w:t>
      </w:r>
    </w:p>
    <w:p w14:paraId="5C0D3800" w14:textId="77777777" w:rsidR="00D12DCD" w:rsidRPr="00886399" w:rsidRDefault="00D12DCD">
      <w:pPr>
        <w:numPr>
          <w:ilvl w:val="0"/>
          <w:numId w:val="14"/>
        </w:numPr>
        <w:jc w:val="both"/>
        <w:rPr>
          <w:i/>
          <w:sz w:val="22"/>
          <w:szCs w:val="22"/>
          <w:lang w:val="sr-Latn-ME"/>
        </w:rPr>
      </w:pPr>
      <w:r w:rsidRPr="00886399">
        <w:rPr>
          <w:i/>
          <w:sz w:val="22"/>
          <w:szCs w:val="22"/>
          <w:lang w:val="sr-Latn-ME"/>
        </w:rPr>
        <w:t xml:space="preserve">Klebsiella </w:t>
      </w:r>
      <w:r w:rsidRPr="00886399">
        <w:rPr>
          <w:sz w:val="22"/>
          <w:szCs w:val="22"/>
          <w:lang w:val="sr-Latn-ME"/>
        </w:rPr>
        <w:t>species;</w:t>
      </w:r>
    </w:p>
    <w:p w14:paraId="022A31D8" w14:textId="77777777" w:rsidR="00D12DCD" w:rsidRPr="00886399" w:rsidRDefault="00D12DCD">
      <w:pPr>
        <w:numPr>
          <w:ilvl w:val="0"/>
          <w:numId w:val="14"/>
        </w:numPr>
        <w:jc w:val="both"/>
        <w:rPr>
          <w:i/>
          <w:sz w:val="22"/>
          <w:szCs w:val="22"/>
          <w:lang w:val="sr-Latn-ME"/>
        </w:rPr>
      </w:pPr>
      <w:r w:rsidRPr="00886399">
        <w:rPr>
          <w:i/>
          <w:sz w:val="22"/>
          <w:szCs w:val="22"/>
          <w:lang w:val="sr-Latn-ME"/>
        </w:rPr>
        <w:t xml:space="preserve">Haemophilus influenzae; </w:t>
      </w:r>
    </w:p>
    <w:p w14:paraId="27C6D6C7" w14:textId="77777777" w:rsidR="00D12DCD" w:rsidRPr="00886399" w:rsidRDefault="00D12DCD">
      <w:pPr>
        <w:numPr>
          <w:ilvl w:val="0"/>
          <w:numId w:val="14"/>
        </w:numPr>
        <w:jc w:val="both"/>
        <w:rPr>
          <w:i/>
          <w:sz w:val="22"/>
          <w:szCs w:val="22"/>
          <w:lang w:val="sr-Latn-ME"/>
        </w:rPr>
      </w:pPr>
      <w:r w:rsidRPr="00886399">
        <w:rPr>
          <w:i/>
          <w:sz w:val="22"/>
          <w:szCs w:val="22"/>
          <w:lang w:val="sr-Latn-ME"/>
        </w:rPr>
        <w:t>Branhamella catarrhalis.</w:t>
      </w:r>
    </w:p>
    <w:p w14:paraId="122A69B0" w14:textId="77777777" w:rsidR="00D12DCD" w:rsidRPr="00886399" w:rsidRDefault="00D12DCD" w:rsidP="00DE2A7F">
      <w:pPr>
        <w:jc w:val="both"/>
        <w:rPr>
          <w:i/>
          <w:sz w:val="22"/>
          <w:szCs w:val="22"/>
          <w:lang w:val="sr-Latn-ME"/>
        </w:rPr>
      </w:pPr>
    </w:p>
    <w:p w14:paraId="4D51C624" w14:textId="6819685A" w:rsidR="007F7D96" w:rsidRPr="00886399" w:rsidRDefault="00D12DCD" w:rsidP="00DE2A7F">
      <w:pPr>
        <w:jc w:val="both"/>
        <w:rPr>
          <w:sz w:val="22"/>
          <w:szCs w:val="22"/>
          <w:lang w:val="sr-Latn-ME"/>
        </w:rPr>
      </w:pPr>
      <w:r w:rsidRPr="00886399">
        <w:rPr>
          <w:sz w:val="22"/>
          <w:szCs w:val="22"/>
          <w:lang w:val="sr-Latn-ME"/>
        </w:rPr>
        <w:t xml:space="preserve">Najveći broj sojeva enterokoka </w:t>
      </w:r>
      <w:r w:rsidRPr="00886399">
        <w:rPr>
          <w:i/>
          <w:sz w:val="22"/>
          <w:szCs w:val="22"/>
          <w:lang w:val="sr-Latn-ME"/>
        </w:rPr>
        <w:t xml:space="preserve">(Streptococcus faecalis) </w:t>
      </w:r>
      <w:r w:rsidRPr="00886399">
        <w:rPr>
          <w:sz w:val="22"/>
          <w:szCs w:val="22"/>
          <w:lang w:val="sr-Latn-ME"/>
        </w:rPr>
        <w:t>i neki sojevi stafilokoka su rezistentni na cefaleksin. Cefalek</w:t>
      </w:r>
      <w:r w:rsidR="00B51D59" w:rsidRPr="00886399">
        <w:rPr>
          <w:sz w:val="22"/>
          <w:szCs w:val="22"/>
          <w:lang w:val="sr-Latn-ME"/>
        </w:rPr>
        <w:t>s</w:t>
      </w:r>
      <w:r w:rsidRPr="00886399">
        <w:rPr>
          <w:sz w:val="22"/>
          <w:szCs w:val="22"/>
          <w:lang w:val="sr-Latn-ME"/>
        </w:rPr>
        <w:t xml:space="preserve">in ne ispoljava aktivnost na većinu sojeva </w:t>
      </w:r>
      <w:r w:rsidRPr="00886399">
        <w:rPr>
          <w:i/>
          <w:sz w:val="22"/>
          <w:szCs w:val="22"/>
          <w:lang w:val="sr-Latn-ME"/>
        </w:rPr>
        <w:t>Enterobacter, Morganella morganii i Proteus vulgaris,</w:t>
      </w:r>
      <w:r w:rsidRPr="00886399">
        <w:rPr>
          <w:sz w:val="22"/>
          <w:szCs w:val="22"/>
          <w:lang w:val="sr-Latn-ME"/>
        </w:rPr>
        <w:t xml:space="preserve"> Cefaleksin nema aktivnost na sojeve </w:t>
      </w:r>
      <w:r w:rsidRPr="00886399">
        <w:rPr>
          <w:i/>
          <w:sz w:val="22"/>
          <w:szCs w:val="22"/>
          <w:lang w:val="sr-Latn-ME"/>
        </w:rPr>
        <w:t>Pseudomonas, Herellea</w:t>
      </w:r>
      <w:r w:rsidRPr="00886399">
        <w:rPr>
          <w:sz w:val="22"/>
          <w:szCs w:val="22"/>
          <w:lang w:val="sr-Latn-ME"/>
        </w:rPr>
        <w:t xml:space="preserve"> ili </w:t>
      </w:r>
      <w:r w:rsidRPr="00886399">
        <w:rPr>
          <w:i/>
          <w:sz w:val="22"/>
          <w:szCs w:val="22"/>
          <w:lang w:val="sr-Latn-ME"/>
        </w:rPr>
        <w:t xml:space="preserve">Acinetobacter calcoaceticus. </w:t>
      </w:r>
      <w:r w:rsidRPr="00886399">
        <w:rPr>
          <w:sz w:val="22"/>
          <w:szCs w:val="22"/>
          <w:lang w:val="sr-Latn-ME"/>
        </w:rPr>
        <w:t xml:space="preserve">Penicilin-rezistentni </w:t>
      </w:r>
      <w:r w:rsidRPr="00886399">
        <w:rPr>
          <w:i/>
          <w:sz w:val="22"/>
          <w:szCs w:val="22"/>
          <w:lang w:val="sr-Latn-ME"/>
        </w:rPr>
        <w:t xml:space="preserve">Streptococcus pneumoniae </w:t>
      </w:r>
      <w:r w:rsidRPr="00886399">
        <w:rPr>
          <w:sz w:val="22"/>
          <w:szCs w:val="22"/>
          <w:lang w:val="sr-Latn-ME"/>
        </w:rPr>
        <w:t>obično pokazuje ukrš</w:t>
      </w:r>
      <w:r w:rsidR="00B51D59" w:rsidRPr="00886399">
        <w:rPr>
          <w:sz w:val="22"/>
          <w:szCs w:val="22"/>
          <w:lang w:val="sr-Latn-ME"/>
        </w:rPr>
        <w:t>t</w:t>
      </w:r>
      <w:r w:rsidRPr="00886399">
        <w:rPr>
          <w:sz w:val="22"/>
          <w:szCs w:val="22"/>
          <w:lang w:val="sr-Latn-ME"/>
        </w:rPr>
        <w:t xml:space="preserve">enu rezistenciju na beta-laktamske antibiotike. Kada se vrši testiranje </w:t>
      </w:r>
      <w:r w:rsidRPr="00886399">
        <w:rPr>
          <w:i/>
          <w:sz w:val="22"/>
          <w:szCs w:val="22"/>
          <w:lang w:val="sr-Latn-ME"/>
        </w:rPr>
        <w:t xml:space="preserve">in vitro </w:t>
      </w:r>
      <w:r w:rsidRPr="00886399">
        <w:rPr>
          <w:sz w:val="22"/>
          <w:szCs w:val="22"/>
          <w:lang w:val="sr-Latn-ME"/>
        </w:rPr>
        <w:t>metodama, stafilokoke pokazuju ukrš</w:t>
      </w:r>
      <w:r w:rsidR="00B51D59" w:rsidRPr="00886399">
        <w:rPr>
          <w:sz w:val="22"/>
          <w:szCs w:val="22"/>
          <w:lang w:val="sr-Latn-ME"/>
        </w:rPr>
        <w:t>t</w:t>
      </w:r>
      <w:r w:rsidRPr="00886399">
        <w:rPr>
          <w:sz w:val="22"/>
          <w:szCs w:val="22"/>
          <w:lang w:val="sr-Latn-ME"/>
        </w:rPr>
        <w:t xml:space="preserve">enu rezistenciju na cefaleksin i meticilin. </w:t>
      </w:r>
    </w:p>
    <w:p w14:paraId="435946E1" w14:textId="77777777" w:rsidR="007F7D96" w:rsidRPr="00886399" w:rsidRDefault="007F7D96" w:rsidP="00DE2A7F">
      <w:pPr>
        <w:jc w:val="both"/>
        <w:rPr>
          <w:i/>
          <w:sz w:val="22"/>
          <w:szCs w:val="22"/>
          <w:lang w:val="sr-Latn-ME"/>
        </w:rPr>
      </w:pPr>
    </w:p>
    <w:p w14:paraId="1098F97C" w14:textId="77777777" w:rsidR="00D12DCD" w:rsidRPr="00886399" w:rsidRDefault="00D12DCD" w:rsidP="00B004FB">
      <w:pPr>
        <w:rPr>
          <w:b/>
          <w:bCs/>
          <w:sz w:val="22"/>
          <w:szCs w:val="22"/>
          <w:lang w:val="sr-Latn-ME"/>
        </w:rPr>
      </w:pPr>
      <w:r w:rsidRPr="00886399">
        <w:rPr>
          <w:b/>
          <w:bCs/>
          <w:sz w:val="22"/>
          <w:szCs w:val="22"/>
          <w:lang w:val="sr-Latn-ME"/>
        </w:rPr>
        <w:t>5.2. Farmakokinetički podaci</w:t>
      </w:r>
    </w:p>
    <w:p w14:paraId="57A7D2E0" w14:textId="77777777" w:rsidR="00D12DCD" w:rsidRPr="00886399" w:rsidRDefault="00D12DCD" w:rsidP="00DE2A7F">
      <w:pPr>
        <w:jc w:val="both"/>
        <w:rPr>
          <w:sz w:val="22"/>
          <w:szCs w:val="22"/>
          <w:lang w:val="sr-Latn-ME"/>
        </w:rPr>
      </w:pPr>
    </w:p>
    <w:p w14:paraId="48D22BEC" w14:textId="3A37125E" w:rsidR="00D12DCD" w:rsidRPr="00886399" w:rsidRDefault="00D12DCD" w:rsidP="00DE2A7F">
      <w:pPr>
        <w:jc w:val="both"/>
        <w:rPr>
          <w:sz w:val="22"/>
          <w:szCs w:val="22"/>
          <w:lang w:val="sr-Latn-ME"/>
        </w:rPr>
      </w:pPr>
      <w:r w:rsidRPr="00886399">
        <w:rPr>
          <w:sz w:val="22"/>
          <w:szCs w:val="22"/>
          <w:lang w:val="sr-Latn-ME"/>
        </w:rPr>
        <w:t>Cefaleksin je stabilan u kiseloj sredini</w:t>
      </w:r>
      <w:r w:rsidR="00434427" w:rsidRPr="00886399">
        <w:rPr>
          <w:sz w:val="22"/>
          <w:szCs w:val="22"/>
          <w:lang w:val="sr-Latn-ME"/>
        </w:rPr>
        <w:t>.</w:t>
      </w:r>
    </w:p>
    <w:p w14:paraId="41EBE902" w14:textId="77777777" w:rsidR="00D12DCD" w:rsidRPr="00886399" w:rsidRDefault="00D12DCD" w:rsidP="00DE2A7F">
      <w:pPr>
        <w:jc w:val="both"/>
        <w:rPr>
          <w:sz w:val="22"/>
          <w:szCs w:val="22"/>
          <w:lang w:val="sr-Latn-ME"/>
        </w:rPr>
      </w:pPr>
    </w:p>
    <w:p w14:paraId="1256B743" w14:textId="4D9922AC" w:rsidR="00D12DCD" w:rsidRPr="00886399" w:rsidRDefault="00D12DCD" w:rsidP="00DE2A7F">
      <w:pPr>
        <w:jc w:val="both"/>
        <w:rPr>
          <w:sz w:val="22"/>
          <w:szCs w:val="22"/>
          <w:lang w:val="sr-Latn-ME"/>
        </w:rPr>
      </w:pPr>
      <w:r w:rsidRPr="00886399">
        <w:rPr>
          <w:sz w:val="22"/>
          <w:szCs w:val="22"/>
          <w:lang w:val="sr-Latn-ME"/>
        </w:rPr>
        <w:t>Cefaleksin se skoro kompletno resorbuje iz gastrointestinalnog trakta, dok se 75-100% od prim</w:t>
      </w:r>
      <w:r w:rsidR="007F213B" w:rsidRPr="00886399">
        <w:rPr>
          <w:sz w:val="22"/>
          <w:szCs w:val="22"/>
          <w:lang w:val="sr-Latn-ME"/>
        </w:rPr>
        <w:t>i</w:t>
      </w:r>
      <w:r w:rsidRPr="00886399">
        <w:rPr>
          <w:sz w:val="22"/>
          <w:szCs w:val="22"/>
          <w:lang w:val="sr-Latn-ME"/>
        </w:rPr>
        <w:t>jenjene doze brzo ekskretuje urinom u aktivnom obliku. Ako se lijek uzima sa hranom, dolazi do blago smanjene resorpcije.</w:t>
      </w:r>
      <w:r w:rsidRPr="00886399">
        <w:rPr>
          <w:color w:val="FF0000"/>
          <w:sz w:val="22"/>
          <w:szCs w:val="22"/>
          <w:lang w:val="sr-Latn-ME"/>
        </w:rPr>
        <w:t xml:space="preserve"> </w:t>
      </w:r>
      <w:r w:rsidRPr="00886399">
        <w:rPr>
          <w:sz w:val="22"/>
          <w:szCs w:val="22"/>
          <w:lang w:val="sr-Latn-ME"/>
        </w:rPr>
        <w:t>Poluvrijeme eliminacije je približno 60 minuta kod pacijenata sa normalnom renalnom funkcijom. Hemodijalizom i peritonealnom dijalizom se cefaleksin eliminiše iz krvi.</w:t>
      </w:r>
    </w:p>
    <w:p w14:paraId="23C14E66" w14:textId="77777777" w:rsidR="00D12DCD" w:rsidRPr="00886399" w:rsidRDefault="00D12DCD" w:rsidP="00DE2A7F">
      <w:pPr>
        <w:jc w:val="both"/>
        <w:rPr>
          <w:sz w:val="22"/>
          <w:szCs w:val="22"/>
          <w:lang w:val="sr-Latn-ME"/>
        </w:rPr>
      </w:pPr>
    </w:p>
    <w:p w14:paraId="17A2967C" w14:textId="77777777" w:rsidR="00D12DCD" w:rsidRPr="00886399" w:rsidRDefault="00D12DCD" w:rsidP="00DE2A7F">
      <w:pPr>
        <w:jc w:val="both"/>
        <w:rPr>
          <w:color w:val="FF0000"/>
          <w:sz w:val="22"/>
          <w:szCs w:val="22"/>
          <w:lang w:val="sr-Latn-ME"/>
        </w:rPr>
      </w:pPr>
      <w:r w:rsidRPr="00886399">
        <w:rPr>
          <w:sz w:val="22"/>
          <w:szCs w:val="22"/>
          <w:lang w:val="sr-Latn-ME"/>
        </w:rPr>
        <w:lastRenderedPageBreak/>
        <w:t>Maksimalne koncentracije u plazmi se postižu jedan sat nakon primjene lijeka i terapijski nivoi se održavaju tokom 6-8 sati</w:t>
      </w:r>
      <w:r w:rsidRPr="00886399">
        <w:rPr>
          <w:color w:val="FF0000"/>
          <w:sz w:val="22"/>
          <w:szCs w:val="22"/>
          <w:lang w:val="sr-Latn-ME"/>
        </w:rPr>
        <w:t xml:space="preserve">. </w:t>
      </w:r>
      <w:r w:rsidRPr="00886399">
        <w:rPr>
          <w:sz w:val="22"/>
          <w:szCs w:val="22"/>
          <w:lang w:val="sr-Latn-ME"/>
        </w:rPr>
        <w:t>Oko 80% aktivne doze lijeka se izlučuje urinom tokom prvih 6 sati. U slučaju primjene doze lijeka iznad terapijskog maksimuma od 4 g/dan ne dolazi do akumulacije lijeka.</w:t>
      </w:r>
    </w:p>
    <w:p w14:paraId="5373DA14" w14:textId="77777777" w:rsidR="00D12DCD" w:rsidRPr="00886399" w:rsidRDefault="00D12DCD" w:rsidP="00DE2A7F">
      <w:pPr>
        <w:jc w:val="both"/>
        <w:rPr>
          <w:sz w:val="22"/>
          <w:szCs w:val="22"/>
          <w:lang w:val="sr-Latn-ME"/>
        </w:rPr>
      </w:pPr>
    </w:p>
    <w:p w14:paraId="1E82129A" w14:textId="0C8B030B" w:rsidR="00D12DCD" w:rsidRPr="00886399" w:rsidRDefault="00D12DCD" w:rsidP="00DE2A7F">
      <w:pPr>
        <w:jc w:val="both"/>
        <w:rPr>
          <w:sz w:val="22"/>
          <w:szCs w:val="22"/>
          <w:lang w:val="sr-Latn-ME"/>
        </w:rPr>
      </w:pPr>
      <w:r w:rsidRPr="00886399">
        <w:rPr>
          <w:sz w:val="22"/>
          <w:szCs w:val="22"/>
          <w:lang w:val="sr-Latn-ME"/>
        </w:rPr>
        <w:t>Poluvrijeme eliminacije može biti produženo kod novorođenčadi zbog nezrelosti bubrega, ali ne dolazi do</w:t>
      </w:r>
      <w:r w:rsidR="007F213B" w:rsidRPr="00886399">
        <w:rPr>
          <w:sz w:val="22"/>
          <w:szCs w:val="22"/>
          <w:lang w:val="sr-Latn-ME"/>
        </w:rPr>
        <w:t xml:space="preserve"> </w:t>
      </w:r>
      <w:r w:rsidRPr="00886399">
        <w:rPr>
          <w:sz w:val="22"/>
          <w:szCs w:val="22"/>
          <w:lang w:val="sr-Latn-ME"/>
        </w:rPr>
        <w:t>akumulacije lijeka ako se primjenjuje doza od 50 mg/kg/dan.</w:t>
      </w:r>
    </w:p>
    <w:p w14:paraId="6AAE3D82" w14:textId="77777777" w:rsidR="00D12DCD" w:rsidRPr="00886399" w:rsidRDefault="00D12DCD" w:rsidP="00DE2A7F">
      <w:pPr>
        <w:jc w:val="both"/>
        <w:rPr>
          <w:sz w:val="22"/>
          <w:szCs w:val="22"/>
          <w:lang w:val="sr-Latn-ME"/>
        </w:rPr>
      </w:pPr>
    </w:p>
    <w:p w14:paraId="397A9D89" w14:textId="1DB1A410" w:rsidR="00D12DCD" w:rsidRPr="00886399" w:rsidRDefault="00D12DCD" w:rsidP="00DE2A7F">
      <w:pPr>
        <w:jc w:val="both"/>
        <w:rPr>
          <w:b/>
          <w:bCs/>
          <w:sz w:val="22"/>
          <w:szCs w:val="22"/>
          <w:lang w:val="sr-Latn-ME"/>
        </w:rPr>
      </w:pPr>
      <w:r w:rsidRPr="00886399">
        <w:rPr>
          <w:b/>
          <w:bCs/>
          <w:sz w:val="22"/>
          <w:szCs w:val="22"/>
          <w:lang w:val="sr-Latn-ME"/>
        </w:rPr>
        <w:t xml:space="preserve">5.3. Pretklinički podaci o bezbjednosti </w:t>
      </w:r>
    </w:p>
    <w:p w14:paraId="2FFA6D88" w14:textId="77777777" w:rsidR="00D12DCD" w:rsidRPr="00886399" w:rsidRDefault="00D12DCD" w:rsidP="00DE2A7F">
      <w:pPr>
        <w:jc w:val="both"/>
        <w:rPr>
          <w:sz w:val="22"/>
          <w:szCs w:val="22"/>
          <w:lang w:val="sr-Latn-ME"/>
        </w:rPr>
      </w:pPr>
    </w:p>
    <w:p w14:paraId="759AE8FE" w14:textId="4660B538" w:rsidR="00BC0401" w:rsidRPr="00886399" w:rsidRDefault="00BC0401">
      <w:pPr>
        <w:jc w:val="both"/>
        <w:rPr>
          <w:sz w:val="22"/>
          <w:szCs w:val="22"/>
          <w:lang w:val="sr-Latn-ME"/>
        </w:rPr>
      </w:pPr>
      <w:r w:rsidRPr="00886399">
        <w:rPr>
          <w:rStyle w:val="Emphasis"/>
          <w:sz w:val="22"/>
          <w:szCs w:val="22"/>
          <w:shd w:val="clear" w:color="auto" w:fill="FFFFFF"/>
          <w:lang w:val="sr-Latn-ME"/>
        </w:rPr>
        <w:t>Nema</w:t>
      </w:r>
      <w:r w:rsidRPr="00886399">
        <w:rPr>
          <w:sz w:val="22"/>
          <w:szCs w:val="22"/>
          <w:shd w:val="clear" w:color="auto" w:fill="FFFFFF"/>
          <w:lang w:val="sr-Latn-ME"/>
        </w:rPr>
        <w:t> značajnih </w:t>
      </w:r>
      <w:r w:rsidRPr="00886399">
        <w:rPr>
          <w:rStyle w:val="Emphasis"/>
          <w:sz w:val="22"/>
          <w:szCs w:val="22"/>
          <w:shd w:val="clear" w:color="auto" w:fill="FFFFFF"/>
          <w:lang w:val="sr-Latn-ME"/>
        </w:rPr>
        <w:t>pretkliničkih podataka</w:t>
      </w:r>
      <w:r w:rsidRPr="00886399">
        <w:rPr>
          <w:sz w:val="22"/>
          <w:szCs w:val="22"/>
          <w:shd w:val="clear" w:color="auto" w:fill="FFFFFF"/>
          <w:lang w:val="sr-Latn-ME"/>
        </w:rPr>
        <w:t> koji bi se mogli dodati </w:t>
      </w:r>
      <w:r w:rsidRPr="00886399">
        <w:rPr>
          <w:rStyle w:val="Emphasis"/>
          <w:sz w:val="22"/>
          <w:szCs w:val="22"/>
          <w:shd w:val="clear" w:color="auto" w:fill="FFFFFF"/>
          <w:lang w:val="sr-Latn-ME"/>
        </w:rPr>
        <w:t>podacima</w:t>
      </w:r>
      <w:r w:rsidRPr="00886399">
        <w:rPr>
          <w:sz w:val="22"/>
          <w:szCs w:val="22"/>
          <w:shd w:val="clear" w:color="auto" w:fill="FFFFFF"/>
          <w:lang w:val="sr-Latn-ME"/>
        </w:rPr>
        <w:t> koji su već dati u tekstu </w:t>
      </w:r>
      <w:r w:rsidRPr="00886399">
        <w:rPr>
          <w:rStyle w:val="Emphasis"/>
          <w:sz w:val="22"/>
          <w:szCs w:val="22"/>
          <w:shd w:val="clear" w:color="auto" w:fill="FFFFFF"/>
          <w:lang w:val="sr-Latn-ME"/>
        </w:rPr>
        <w:t>SPC</w:t>
      </w:r>
      <w:r w:rsidRPr="00886399">
        <w:rPr>
          <w:sz w:val="22"/>
          <w:szCs w:val="22"/>
          <w:shd w:val="clear" w:color="auto" w:fill="FFFFFF"/>
          <w:lang w:val="sr-Latn-ME"/>
        </w:rPr>
        <w:t>-a l</w:t>
      </w:r>
      <w:r w:rsidR="007F213B" w:rsidRPr="00886399">
        <w:rPr>
          <w:sz w:val="22"/>
          <w:szCs w:val="22"/>
          <w:shd w:val="clear" w:color="auto" w:fill="FFFFFF"/>
          <w:lang w:val="sr-Latn-ME"/>
        </w:rPr>
        <w:t>ij</w:t>
      </w:r>
      <w:r w:rsidRPr="00886399">
        <w:rPr>
          <w:sz w:val="22"/>
          <w:szCs w:val="22"/>
          <w:shd w:val="clear" w:color="auto" w:fill="FFFFFF"/>
          <w:lang w:val="sr-Latn-ME"/>
        </w:rPr>
        <w:t>eka.</w:t>
      </w:r>
    </w:p>
    <w:p w14:paraId="451B7781" w14:textId="7B880C62" w:rsidR="00D12DCD" w:rsidRPr="00886399" w:rsidRDefault="00D12DCD">
      <w:pPr>
        <w:jc w:val="both"/>
        <w:rPr>
          <w:sz w:val="22"/>
          <w:szCs w:val="22"/>
          <w:lang w:val="sr-Latn-ME"/>
        </w:rPr>
      </w:pPr>
    </w:p>
    <w:p w14:paraId="2D50171F" w14:textId="77777777" w:rsidR="007F7D96" w:rsidRPr="00886399" w:rsidRDefault="007F7D96">
      <w:pPr>
        <w:jc w:val="both"/>
        <w:rPr>
          <w:sz w:val="22"/>
          <w:szCs w:val="22"/>
          <w:lang w:val="sr-Latn-ME"/>
        </w:rPr>
      </w:pPr>
    </w:p>
    <w:p w14:paraId="49C46834" w14:textId="2B713445" w:rsidR="00D12DCD" w:rsidRPr="00886399" w:rsidRDefault="00D12DCD" w:rsidP="00B004FB">
      <w:pPr>
        <w:pStyle w:val="NASLOV123"/>
        <w:spacing w:before="0" w:after="0"/>
        <w:jc w:val="both"/>
        <w:rPr>
          <w:lang w:val="sr-Latn-ME"/>
        </w:rPr>
      </w:pPr>
      <w:r w:rsidRPr="00886399">
        <w:rPr>
          <w:lang w:val="sr-Latn-ME"/>
        </w:rPr>
        <w:t xml:space="preserve">6. </w:t>
      </w:r>
      <w:r w:rsidR="004874CE" w:rsidRPr="00886399">
        <w:rPr>
          <w:lang w:val="sr-Latn-ME"/>
        </w:rPr>
        <w:tab/>
      </w:r>
      <w:r w:rsidRPr="00886399">
        <w:rPr>
          <w:lang w:val="sr-Latn-ME"/>
        </w:rPr>
        <w:t>FARMACEUTSKI PODACI</w:t>
      </w:r>
    </w:p>
    <w:p w14:paraId="30EF0805" w14:textId="77777777" w:rsidR="007F7D96" w:rsidRPr="00886399" w:rsidRDefault="007F7D96" w:rsidP="00B004FB">
      <w:pPr>
        <w:pStyle w:val="NASLOV123"/>
        <w:spacing w:before="0" w:after="0"/>
        <w:jc w:val="both"/>
        <w:rPr>
          <w:lang w:val="sr-Latn-ME"/>
        </w:rPr>
      </w:pPr>
    </w:p>
    <w:p w14:paraId="513077D9" w14:textId="18CA717B" w:rsidR="003937C9" w:rsidRPr="00886399" w:rsidRDefault="00D12DCD">
      <w:pPr>
        <w:tabs>
          <w:tab w:val="left" w:pos="540"/>
          <w:tab w:val="left" w:pos="569"/>
        </w:tabs>
        <w:jc w:val="both"/>
        <w:rPr>
          <w:b/>
          <w:bCs/>
          <w:sz w:val="22"/>
          <w:szCs w:val="22"/>
          <w:lang w:val="sr-Latn-ME"/>
        </w:rPr>
      </w:pPr>
      <w:r w:rsidRPr="00886399">
        <w:rPr>
          <w:b/>
          <w:bCs/>
          <w:sz w:val="22"/>
          <w:szCs w:val="22"/>
          <w:lang w:val="sr-Latn-ME"/>
        </w:rPr>
        <w:t>6.1. Lista pomoćnih supstanci</w:t>
      </w:r>
      <w:r w:rsidR="003937C9" w:rsidRPr="00886399">
        <w:rPr>
          <w:b/>
          <w:bCs/>
          <w:sz w:val="22"/>
          <w:szCs w:val="22"/>
          <w:lang w:val="sr-Latn-ME"/>
        </w:rPr>
        <w:t xml:space="preserve"> (ekscipijenasa)</w:t>
      </w:r>
    </w:p>
    <w:p w14:paraId="4A2CC684" w14:textId="77777777" w:rsidR="00D12DCD" w:rsidRPr="00886399" w:rsidRDefault="00D12DCD" w:rsidP="00DE2A7F">
      <w:pPr>
        <w:jc w:val="both"/>
        <w:rPr>
          <w:i/>
          <w:sz w:val="22"/>
          <w:szCs w:val="22"/>
          <w:lang w:val="sr-Latn-ME"/>
        </w:rPr>
      </w:pPr>
    </w:p>
    <w:p w14:paraId="32C897BC" w14:textId="77777777" w:rsidR="00D12DCD" w:rsidRPr="00886399" w:rsidRDefault="00D12DCD" w:rsidP="00DE2A7F">
      <w:pPr>
        <w:jc w:val="both"/>
        <w:rPr>
          <w:i/>
          <w:sz w:val="22"/>
          <w:szCs w:val="22"/>
          <w:lang w:val="sr-Latn-ME"/>
        </w:rPr>
      </w:pPr>
      <w:r w:rsidRPr="00886399">
        <w:rPr>
          <w:i/>
          <w:sz w:val="22"/>
          <w:szCs w:val="22"/>
          <w:lang w:val="sr-Latn-ME"/>
        </w:rPr>
        <w:t>Sadržaj kapsule:</w:t>
      </w:r>
    </w:p>
    <w:p w14:paraId="5471E2B5" w14:textId="16514C2A" w:rsidR="00D12DCD" w:rsidRPr="00886399" w:rsidRDefault="00D12DCD" w:rsidP="00B004FB">
      <w:pPr>
        <w:jc w:val="both"/>
        <w:rPr>
          <w:sz w:val="22"/>
          <w:szCs w:val="22"/>
          <w:lang w:val="sr-Latn-ME"/>
        </w:rPr>
      </w:pPr>
      <w:r w:rsidRPr="00886399">
        <w:rPr>
          <w:sz w:val="22"/>
          <w:szCs w:val="22"/>
          <w:lang w:val="sr-Latn-ME"/>
        </w:rPr>
        <w:t>Magnezijum stearat</w:t>
      </w:r>
    </w:p>
    <w:p w14:paraId="30132AAC" w14:textId="5A32E3F8" w:rsidR="00D12DCD" w:rsidRPr="00886399" w:rsidRDefault="00D12DCD" w:rsidP="00B004FB">
      <w:pPr>
        <w:jc w:val="both"/>
        <w:rPr>
          <w:sz w:val="22"/>
          <w:szCs w:val="22"/>
          <w:lang w:val="sr-Latn-ME"/>
        </w:rPr>
      </w:pPr>
      <w:r w:rsidRPr="00886399">
        <w:rPr>
          <w:sz w:val="22"/>
          <w:szCs w:val="22"/>
          <w:lang w:val="sr-Latn-ME"/>
        </w:rPr>
        <w:t>Celuloza, mikrokristalna</w:t>
      </w:r>
    </w:p>
    <w:p w14:paraId="6A58D80E" w14:textId="77777777" w:rsidR="00D12DCD" w:rsidRPr="00886399" w:rsidRDefault="00D12DCD" w:rsidP="00DE2A7F">
      <w:pPr>
        <w:jc w:val="both"/>
        <w:rPr>
          <w:sz w:val="22"/>
          <w:szCs w:val="22"/>
          <w:lang w:val="sr-Latn-ME"/>
        </w:rPr>
      </w:pPr>
    </w:p>
    <w:p w14:paraId="65386C16" w14:textId="3873272D" w:rsidR="004874CE" w:rsidRPr="00886399" w:rsidRDefault="00D12DCD" w:rsidP="00DE2A7F">
      <w:pPr>
        <w:jc w:val="both"/>
        <w:rPr>
          <w:i/>
          <w:sz w:val="22"/>
          <w:szCs w:val="22"/>
          <w:lang w:val="sr-Latn-ME"/>
        </w:rPr>
      </w:pPr>
      <w:r w:rsidRPr="00886399">
        <w:rPr>
          <w:i/>
          <w:sz w:val="22"/>
          <w:szCs w:val="22"/>
          <w:lang w:val="sr-Latn-ME"/>
        </w:rPr>
        <w:t>Sastav kapsule:</w:t>
      </w:r>
    </w:p>
    <w:p w14:paraId="6BF3DC05" w14:textId="77777777" w:rsidR="00D12DCD" w:rsidRPr="00886399" w:rsidRDefault="00D12DCD" w:rsidP="00B004FB">
      <w:pPr>
        <w:jc w:val="both"/>
        <w:rPr>
          <w:i/>
          <w:sz w:val="22"/>
          <w:szCs w:val="22"/>
          <w:u w:val="single"/>
          <w:lang w:val="sr-Latn-ME"/>
        </w:rPr>
      </w:pPr>
      <w:r w:rsidRPr="00886399">
        <w:rPr>
          <w:i/>
          <w:sz w:val="22"/>
          <w:szCs w:val="22"/>
          <w:u w:val="single"/>
          <w:lang w:val="sr-Latn-ME"/>
        </w:rPr>
        <w:t>Kapa kapsule:</w:t>
      </w:r>
    </w:p>
    <w:p w14:paraId="054C9372" w14:textId="77777777" w:rsidR="00D12DCD" w:rsidRPr="00886399" w:rsidRDefault="00D12DCD" w:rsidP="00B004FB">
      <w:pPr>
        <w:jc w:val="both"/>
        <w:rPr>
          <w:sz w:val="22"/>
          <w:szCs w:val="22"/>
          <w:lang w:val="sr-Latn-ME"/>
        </w:rPr>
      </w:pPr>
      <w:r w:rsidRPr="00886399">
        <w:rPr>
          <w:sz w:val="22"/>
          <w:szCs w:val="22"/>
          <w:lang w:val="sr-Latn-ME"/>
        </w:rPr>
        <w:t xml:space="preserve">Titan dioksid (E 171) </w:t>
      </w:r>
    </w:p>
    <w:p w14:paraId="65C137FB" w14:textId="1462D691" w:rsidR="00D12DCD" w:rsidRPr="00886399" w:rsidRDefault="00D12DCD" w:rsidP="00B004FB">
      <w:pPr>
        <w:jc w:val="both"/>
        <w:rPr>
          <w:sz w:val="22"/>
          <w:szCs w:val="22"/>
          <w:lang w:val="sr-Latn-ME"/>
        </w:rPr>
      </w:pPr>
      <w:r w:rsidRPr="00886399">
        <w:rPr>
          <w:sz w:val="22"/>
          <w:szCs w:val="22"/>
          <w:lang w:val="sr-Latn-ME"/>
        </w:rPr>
        <w:t>Gvožđe (III)</w:t>
      </w:r>
      <w:r w:rsidR="00C4286B" w:rsidRPr="00886399">
        <w:rPr>
          <w:sz w:val="22"/>
          <w:szCs w:val="22"/>
          <w:lang w:val="sr-Latn-ME"/>
        </w:rPr>
        <w:t xml:space="preserve"> </w:t>
      </w:r>
      <w:r w:rsidRPr="00886399">
        <w:rPr>
          <w:sz w:val="22"/>
          <w:szCs w:val="22"/>
          <w:lang w:val="sr-Latn-ME"/>
        </w:rPr>
        <w:t xml:space="preserve">oksid, žuti (E 172) </w:t>
      </w:r>
    </w:p>
    <w:p w14:paraId="408D8188" w14:textId="749E5778" w:rsidR="00D12DCD" w:rsidRPr="00886399" w:rsidRDefault="00D12DCD" w:rsidP="00B004FB">
      <w:pPr>
        <w:jc w:val="both"/>
        <w:rPr>
          <w:sz w:val="22"/>
          <w:szCs w:val="22"/>
          <w:lang w:val="sr-Latn-ME"/>
        </w:rPr>
      </w:pPr>
      <w:r w:rsidRPr="00886399">
        <w:rPr>
          <w:sz w:val="22"/>
          <w:szCs w:val="22"/>
          <w:lang w:val="sr-Latn-ME"/>
        </w:rPr>
        <w:t>Gvožđe (III)</w:t>
      </w:r>
      <w:r w:rsidR="00C4286B" w:rsidRPr="00886399">
        <w:rPr>
          <w:sz w:val="22"/>
          <w:szCs w:val="22"/>
          <w:lang w:val="sr-Latn-ME"/>
        </w:rPr>
        <w:t xml:space="preserve"> </w:t>
      </w:r>
      <w:r w:rsidRPr="00886399">
        <w:rPr>
          <w:sz w:val="22"/>
          <w:szCs w:val="22"/>
          <w:lang w:val="sr-Latn-ME"/>
        </w:rPr>
        <w:t xml:space="preserve">oksid, crni (E 172) </w:t>
      </w:r>
    </w:p>
    <w:p w14:paraId="0FAF2716" w14:textId="3BD1C0B4" w:rsidR="00D12DCD" w:rsidRPr="00886399" w:rsidRDefault="00D12DCD" w:rsidP="00B004FB">
      <w:pPr>
        <w:jc w:val="both"/>
        <w:rPr>
          <w:sz w:val="22"/>
          <w:szCs w:val="22"/>
          <w:lang w:val="sr-Latn-ME"/>
        </w:rPr>
      </w:pPr>
      <w:r w:rsidRPr="00886399">
        <w:rPr>
          <w:sz w:val="22"/>
          <w:szCs w:val="22"/>
          <w:lang w:val="sr-Latn-ME"/>
        </w:rPr>
        <w:t>Indigo karmin (E</w:t>
      </w:r>
      <w:r w:rsidR="00397443" w:rsidRPr="00886399">
        <w:rPr>
          <w:sz w:val="22"/>
          <w:szCs w:val="22"/>
          <w:lang w:val="sr-Latn-ME"/>
        </w:rPr>
        <w:t xml:space="preserve"> </w:t>
      </w:r>
      <w:r w:rsidRPr="00886399">
        <w:rPr>
          <w:sz w:val="22"/>
          <w:szCs w:val="22"/>
          <w:lang w:val="sr-Latn-ME"/>
        </w:rPr>
        <w:t>132)</w:t>
      </w:r>
    </w:p>
    <w:p w14:paraId="3BEE854D" w14:textId="5F6B25CF" w:rsidR="004874CE" w:rsidRPr="00886399" w:rsidRDefault="00D12DCD" w:rsidP="00B004FB">
      <w:pPr>
        <w:jc w:val="both"/>
        <w:rPr>
          <w:i/>
          <w:sz w:val="22"/>
          <w:szCs w:val="22"/>
          <w:u w:val="single"/>
          <w:lang w:val="sr-Latn-ME"/>
        </w:rPr>
      </w:pPr>
      <w:r w:rsidRPr="00886399">
        <w:rPr>
          <w:sz w:val="22"/>
          <w:szCs w:val="22"/>
          <w:lang w:val="sr-Latn-ME"/>
        </w:rPr>
        <w:t>Želatin</w:t>
      </w:r>
    </w:p>
    <w:p w14:paraId="07ABFFB2" w14:textId="63AB4121" w:rsidR="00D12DCD" w:rsidRPr="00886399" w:rsidRDefault="00D12DCD" w:rsidP="00B004FB">
      <w:pPr>
        <w:jc w:val="both"/>
        <w:rPr>
          <w:sz w:val="22"/>
          <w:szCs w:val="22"/>
          <w:lang w:val="sr-Latn-ME"/>
        </w:rPr>
      </w:pPr>
      <w:r w:rsidRPr="00886399">
        <w:rPr>
          <w:i/>
          <w:sz w:val="22"/>
          <w:szCs w:val="22"/>
          <w:u w:val="single"/>
          <w:lang w:val="sr-Latn-ME"/>
        </w:rPr>
        <w:t>T</w:t>
      </w:r>
      <w:r w:rsidR="007F213B" w:rsidRPr="00886399">
        <w:rPr>
          <w:i/>
          <w:sz w:val="22"/>
          <w:szCs w:val="22"/>
          <w:u w:val="single"/>
          <w:lang w:val="sr-Latn-ME"/>
        </w:rPr>
        <w:t>ij</w:t>
      </w:r>
      <w:r w:rsidRPr="00886399">
        <w:rPr>
          <w:i/>
          <w:sz w:val="22"/>
          <w:szCs w:val="22"/>
          <w:u w:val="single"/>
          <w:lang w:val="sr-Latn-ME"/>
        </w:rPr>
        <w:t>elo kapsule:</w:t>
      </w:r>
    </w:p>
    <w:p w14:paraId="6C7CF4FA" w14:textId="77777777" w:rsidR="00D12DCD" w:rsidRPr="00886399" w:rsidRDefault="00D12DCD" w:rsidP="00B004FB">
      <w:pPr>
        <w:jc w:val="both"/>
        <w:rPr>
          <w:sz w:val="22"/>
          <w:szCs w:val="22"/>
          <w:lang w:val="sr-Latn-ME"/>
        </w:rPr>
      </w:pPr>
      <w:r w:rsidRPr="00886399">
        <w:rPr>
          <w:sz w:val="22"/>
          <w:szCs w:val="22"/>
          <w:lang w:val="sr-Latn-ME"/>
        </w:rPr>
        <w:t xml:space="preserve">Titan dioksid (E 171) </w:t>
      </w:r>
    </w:p>
    <w:p w14:paraId="10CF0632" w14:textId="503C4D3F" w:rsidR="00D12DCD" w:rsidRPr="00886399" w:rsidRDefault="00D12DCD" w:rsidP="00B004FB">
      <w:pPr>
        <w:jc w:val="both"/>
        <w:rPr>
          <w:sz w:val="22"/>
          <w:szCs w:val="22"/>
          <w:lang w:val="sr-Latn-ME"/>
        </w:rPr>
      </w:pPr>
      <w:r w:rsidRPr="00886399">
        <w:rPr>
          <w:sz w:val="22"/>
          <w:szCs w:val="22"/>
          <w:lang w:val="sr-Latn-ME"/>
        </w:rPr>
        <w:t>Gvožđe (III)</w:t>
      </w:r>
      <w:r w:rsidR="00C4286B" w:rsidRPr="00886399">
        <w:rPr>
          <w:sz w:val="22"/>
          <w:szCs w:val="22"/>
          <w:lang w:val="sr-Latn-ME"/>
        </w:rPr>
        <w:t xml:space="preserve"> </w:t>
      </w:r>
      <w:r w:rsidRPr="00886399">
        <w:rPr>
          <w:sz w:val="22"/>
          <w:szCs w:val="22"/>
          <w:lang w:val="sr-Latn-ME"/>
        </w:rPr>
        <w:t xml:space="preserve">oksid, žuti (E 172) </w:t>
      </w:r>
    </w:p>
    <w:p w14:paraId="712D6AE0" w14:textId="77777777" w:rsidR="00D12DCD" w:rsidRPr="00886399" w:rsidRDefault="00D12DCD" w:rsidP="00B004FB">
      <w:pPr>
        <w:jc w:val="both"/>
        <w:rPr>
          <w:sz w:val="22"/>
          <w:szCs w:val="22"/>
          <w:lang w:val="sr-Latn-ME"/>
        </w:rPr>
      </w:pPr>
      <w:r w:rsidRPr="00886399">
        <w:rPr>
          <w:sz w:val="22"/>
          <w:szCs w:val="22"/>
          <w:lang w:val="sr-Latn-ME"/>
        </w:rPr>
        <w:t>Indigo karmin (E 132)</w:t>
      </w:r>
    </w:p>
    <w:p w14:paraId="766A14D9" w14:textId="4B40FCBE" w:rsidR="00D12DCD" w:rsidRPr="00886399" w:rsidRDefault="00D12DCD" w:rsidP="00B004FB">
      <w:pPr>
        <w:jc w:val="both"/>
        <w:rPr>
          <w:sz w:val="22"/>
          <w:szCs w:val="22"/>
          <w:lang w:val="sr-Latn-ME"/>
        </w:rPr>
      </w:pPr>
      <w:r w:rsidRPr="00886399">
        <w:rPr>
          <w:sz w:val="22"/>
          <w:szCs w:val="22"/>
          <w:lang w:val="sr-Latn-ME"/>
        </w:rPr>
        <w:t>Želatin</w:t>
      </w:r>
    </w:p>
    <w:p w14:paraId="5EAEC43D" w14:textId="77777777" w:rsidR="00D12DCD" w:rsidRPr="00886399" w:rsidRDefault="00D12DCD" w:rsidP="00DE2A7F">
      <w:pPr>
        <w:jc w:val="both"/>
        <w:rPr>
          <w:sz w:val="22"/>
          <w:szCs w:val="22"/>
          <w:lang w:val="sr-Latn-ME"/>
        </w:rPr>
      </w:pPr>
    </w:p>
    <w:p w14:paraId="71AB384A" w14:textId="42EFB59B" w:rsidR="00D12DCD" w:rsidRPr="00886399" w:rsidRDefault="00D12DCD" w:rsidP="00DE2A7F">
      <w:pPr>
        <w:jc w:val="both"/>
        <w:rPr>
          <w:b/>
          <w:bCs/>
          <w:sz w:val="22"/>
          <w:szCs w:val="22"/>
          <w:lang w:val="sr-Latn-ME"/>
        </w:rPr>
      </w:pPr>
      <w:r w:rsidRPr="00886399">
        <w:rPr>
          <w:b/>
          <w:bCs/>
          <w:sz w:val="22"/>
          <w:szCs w:val="22"/>
          <w:lang w:val="sr-Latn-ME"/>
        </w:rPr>
        <w:t>6.2. Inkompatibilnost</w:t>
      </w:r>
      <w:r w:rsidR="00FE0237" w:rsidRPr="00886399">
        <w:rPr>
          <w:b/>
          <w:bCs/>
          <w:sz w:val="22"/>
          <w:szCs w:val="22"/>
          <w:lang w:val="sr-Latn-ME"/>
        </w:rPr>
        <w:t>i</w:t>
      </w:r>
    </w:p>
    <w:p w14:paraId="509B70CF" w14:textId="77777777" w:rsidR="00D12DCD" w:rsidRPr="00886399" w:rsidRDefault="00D12DCD" w:rsidP="00DE2A7F">
      <w:pPr>
        <w:jc w:val="both"/>
        <w:rPr>
          <w:b/>
          <w:bCs/>
          <w:sz w:val="22"/>
          <w:szCs w:val="22"/>
          <w:lang w:val="sr-Latn-ME"/>
        </w:rPr>
      </w:pPr>
    </w:p>
    <w:p w14:paraId="76438DD6" w14:textId="092A65E1" w:rsidR="00D12DCD" w:rsidRPr="00886399" w:rsidRDefault="00D12DCD" w:rsidP="00DE2A7F">
      <w:pPr>
        <w:jc w:val="both"/>
        <w:rPr>
          <w:sz w:val="22"/>
          <w:szCs w:val="22"/>
          <w:lang w:val="sr-Latn-ME"/>
        </w:rPr>
      </w:pPr>
      <w:r w:rsidRPr="00886399">
        <w:rPr>
          <w:sz w:val="22"/>
          <w:szCs w:val="22"/>
          <w:lang w:val="sr-Latn-ME"/>
        </w:rPr>
        <w:t>Ni</w:t>
      </w:r>
      <w:r w:rsidR="00426B44" w:rsidRPr="00886399">
        <w:rPr>
          <w:sz w:val="22"/>
          <w:szCs w:val="22"/>
          <w:lang w:val="sr-Latn-ME"/>
        </w:rPr>
        <w:t>j</w:t>
      </w:r>
      <w:r w:rsidR="004874CE" w:rsidRPr="00886399">
        <w:rPr>
          <w:sz w:val="22"/>
          <w:szCs w:val="22"/>
          <w:lang w:val="sr-Latn-ME"/>
        </w:rPr>
        <w:t>e primjenljivo</w:t>
      </w:r>
      <w:r w:rsidRPr="00886399">
        <w:rPr>
          <w:sz w:val="22"/>
          <w:szCs w:val="22"/>
          <w:lang w:val="sr-Latn-ME"/>
        </w:rPr>
        <w:t>.</w:t>
      </w:r>
    </w:p>
    <w:p w14:paraId="18A54660" w14:textId="77777777" w:rsidR="00D12DCD" w:rsidRPr="00886399" w:rsidRDefault="00D12DCD" w:rsidP="00DE2A7F">
      <w:pPr>
        <w:jc w:val="both"/>
        <w:rPr>
          <w:b/>
          <w:bCs/>
          <w:sz w:val="22"/>
          <w:szCs w:val="22"/>
          <w:lang w:val="sr-Latn-ME"/>
        </w:rPr>
      </w:pPr>
    </w:p>
    <w:p w14:paraId="17899FA1" w14:textId="77777777" w:rsidR="00D12DCD" w:rsidRPr="00886399" w:rsidRDefault="00D12DCD" w:rsidP="00DE2A7F">
      <w:pPr>
        <w:jc w:val="both"/>
        <w:rPr>
          <w:b/>
          <w:bCs/>
          <w:sz w:val="22"/>
          <w:szCs w:val="22"/>
          <w:lang w:val="sr-Latn-ME"/>
        </w:rPr>
      </w:pPr>
      <w:r w:rsidRPr="00886399">
        <w:rPr>
          <w:b/>
          <w:bCs/>
          <w:sz w:val="22"/>
          <w:szCs w:val="22"/>
          <w:lang w:val="sr-Latn-ME"/>
        </w:rPr>
        <w:t>6.3. Rok upotrebe</w:t>
      </w:r>
    </w:p>
    <w:p w14:paraId="2929B9F6" w14:textId="77777777" w:rsidR="00C4286B" w:rsidRPr="00886399" w:rsidRDefault="00C4286B" w:rsidP="00DE2A7F">
      <w:pPr>
        <w:tabs>
          <w:tab w:val="left" w:pos="1080"/>
        </w:tabs>
        <w:jc w:val="both"/>
        <w:rPr>
          <w:sz w:val="22"/>
          <w:szCs w:val="22"/>
          <w:lang w:val="sr-Latn-ME"/>
        </w:rPr>
      </w:pPr>
    </w:p>
    <w:p w14:paraId="40CBCC7D" w14:textId="77777777" w:rsidR="00D12DCD" w:rsidRPr="00886399" w:rsidRDefault="00D12DCD" w:rsidP="00DE2A7F">
      <w:pPr>
        <w:tabs>
          <w:tab w:val="left" w:pos="1080"/>
        </w:tabs>
        <w:jc w:val="both"/>
        <w:rPr>
          <w:sz w:val="22"/>
          <w:szCs w:val="22"/>
          <w:lang w:val="sr-Latn-ME"/>
        </w:rPr>
      </w:pPr>
      <w:r w:rsidRPr="00886399">
        <w:rPr>
          <w:sz w:val="22"/>
          <w:szCs w:val="22"/>
          <w:lang w:val="sr-Latn-ME"/>
        </w:rPr>
        <w:t>3 godine.</w:t>
      </w:r>
    </w:p>
    <w:p w14:paraId="6570B644" w14:textId="77777777" w:rsidR="00D12DCD" w:rsidRPr="00886399" w:rsidRDefault="00D12DCD" w:rsidP="00DE2A7F">
      <w:pPr>
        <w:jc w:val="both"/>
        <w:rPr>
          <w:sz w:val="22"/>
          <w:szCs w:val="22"/>
          <w:lang w:val="sr-Latn-ME"/>
        </w:rPr>
      </w:pPr>
    </w:p>
    <w:p w14:paraId="5093AF6F" w14:textId="09B7935B" w:rsidR="00D12DCD" w:rsidRPr="00886399" w:rsidRDefault="00D12DCD" w:rsidP="00DE2A7F">
      <w:pPr>
        <w:jc w:val="both"/>
        <w:rPr>
          <w:b/>
          <w:bCs/>
          <w:sz w:val="22"/>
          <w:szCs w:val="22"/>
          <w:lang w:val="sr-Latn-ME"/>
        </w:rPr>
      </w:pPr>
      <w:r w:rsidRPr="00886399">
        <w:rPr>
          <w:b/>
          <w:bCs/>
          <w:sz w:val="22"/>
          <w:szCs w:val="22"/>
          <w:lang w:val="sr-Latn-ME"/>
        </w:rPr>
        <w:t xml:space="preserve">6.4. Posebne mjere </w:t>
      </w:r>
      <w:r w:rsidR="00621D2D" w:rsidRPr="00886399">
        <w:rPr>
          <w:b/>
          <w:bCs/>
          <w:sz w:val="22"/>
          <w:szCs w:val="22"/>
          <w:lang w:val="sr-Latn-ME"/>
        </w:rPr>
        <w:t>upozorenja pri čuvanju lijeka</w:t>
      </w:r>
    </w:p>
    <w:p w14:paraId="3B491059" w14:textId="77777777" w:rsidR="00C4286B" w:rsidRPr="00886399" w:rsidRDefault="00C4286B" w:rsidP="00DE2A7F">
      <w:pPr>
        <w:jc w:val="both"/>
        <w:rPr>
          <w:sz w:val="22"/>
          <w:szCs w:val="22"/>
          <w:lang w:val="sr-Latn-ME"/>
        </w:rPr>
      </w:pPr>
    </w:p>
    <w:p w14:paraId="351E8FFD" w14:textId="781E664C" w:rsidR="00D12DCD" w:rsidRPr="00886399" w:rsidRDefault="00D12DCD" w:rsidP="00DE2A7F">
      <w:pPr>
        <w:jc w:val="both"/>
        <w:rPr>
          <w:sz w:val="22"/>
          <w:szCs w:val="22"/>
          <w:lang w:val="sr-Latn-ME"/>
        </w:rPr>
      </w:pPr>
      <w:r w:rsidRPr="00886399">
        <w:rPr>
          <w:sz w:val="22"/>
          <w:szCs w:val="22"/>
          <w:lang w:val="sr-Latn-ME"/>
        </w:rPr>
        <w:t>Čuvati na temperaturi do 25</w:t>
      </w:r>
      <w:r w:rsidRPr="00886399">
        <w:rPr>
          <w:sz w:val="22"/>
          <w:szCs w:val="22"/>
          <w:vertAlign w:val="superscript"/>
          <w:lang w:val="sr-Latn-ME"/>
        </w:rPr>
        <w:t xml:space="preserve">○ </w:t>
      </w:r>
      <w:r w:rsidRPr="00886399">
        <w:rPr>
          <w:sz w:val="22"/>
          <w:szCs w:val="22"/>
          <w:lang w:val="sr-Latn-ME"/>
        </w:rPr>
        <w:t>C u originalnom pakovanju, radi zaštite od sv</w:t>
      </w:r>
      <w:r w:rsidR="007F213B" w:rsidRPr="00886399">
        <w:rPr>
          <w:sz w:val="22"/>
          <w:szCs w:val="22"/>
          <w:lang w:val="sr-Latn-ME"/>
        </w:rPr>
        <w:t>j</w:t>
      </w:r>
      <w:r w:rsidRPr="00886399">
        <w:rPr>
          <w:sz w:val="22"/>
          <w:szCs w:val="22"/>
          <w:lang w:val="sr-Latn-ME"/>
        </w:rPr>
        <w:t>etlosti i vlage.</w:t>
      </w:r>
    </w:p>
    <w:p w14:paraId="51E65840" w14:textId="77777777" w:rsidR="004874CE" w:rsidRPr="00886399" w:rsidRDefault="004874CE" w:rsidP="00DE2A7F">
      <w:pPr>
        <w:jc w:val="both"/>
        <w:rPr>
          <w:b/>
          <w:bCs/>
          <w:sz w:val="22"/>
          <w:szCs w:val="22"/>
          <w:lang w:val="sr-Latn-ME"/>
        </w:rPr>
      </w:pPr>
    </w:p>
    <w:p w14:paraId="77FBB980" w14:textId="7C32290B" w:rsidR="00D12DCD" w:rsidRPr="00886399" w:rsidRDefault="00D12DCD" w:rsidP="00B004FB">
      <w:pPr>
        <w:rPr>
          <w:b/>
          <w:bCs/>
          <w:sz w:val="22"/>
          <w:szCs w:val="22"/>
          <w:lang w:val="sr-Latn-ME"/>
        </w:rPr>
      </w:pPr>
      <w:r w:rsidRPr="00886399">
        <w:rPr>
          <w:b/>
          <w:bCs/>
          <w:sz w:val="22"/>
          <w:szCs w:val="22"/>
          <w:lang w:val="sr-Latn-ME"/>
        </w:rPr>
        <w:t>6.5. Vrsta i sadržaj pakovanja</w:t>
      </w:r>
    </w:p>
    <w:p w14:paraId="0F086235" w14:textId="77777777" w:rsidR="00D12DCD" w:rsidRPr="00886399" w:rsidRDefault="00D12DCD" w:rsidP="00DE2A7F">
      <w:pPr>
        <w:jc w:val="both"/>
        <w:rPr>
          <w:b/>
          <w:bCs/>
          <w:sz w:val="22"/>
          <w:szCs w:val="22"/>
          <w:lang w:val="sr-Latn-ME"/>
        </w:rPr>
      </w:pPr>
    </w:p>
    <w:p w14:paraId="67352451" w14:textId="77777777" w:rsidR="004874CE" w:rsidRPr="00886399" w:rsidRDefault="00D12DCD" w:rsidP="00DE2A7F">
      <w:pPr>
        <w:jc w:val="both"/>
        <w:rPr>
          <w:sz w:val="22"/>
          <w:szCs w:val="22"/>
          <w:lang w:val="sr-Latn-ME"/>
        </w:rPr>
      </w:pPr>
      <w:r w:rsidRPr="00886399">
        <w:rPr>
          <w:sz w:val="22"/>
          <w:szCs w:val="22"/>
          <w:lang w:val="sr-Latn-ME"/>
        </w:rPr>
        <w:t>Unutrašnje pakovanje je PVC-aluminijumski blister.</w:t>
      </w:r>
    </w:p>
    <w:p w14:paraId="1ED55343" w14:textId="08A151D6" w:rsidR="00D12DCD" w:rsidRPr="00886399" w:rsidRDefault="00D12DCD" w:rsidP="00DE2A7F">
      <w:pPr>
        <w:jc w:val="both"/>
        <w:rPr>
          <w:sz w:val="22"/>
          <w:szCs w:val="22"/>
          <w:lang w:val="sr-Latn-ME"/>
        </w:rPr>
      </w:pPr>
      <w:r w:rsidRPr="00886399">
        <w:rPr>
          <w:sz w:val="22"/>
          <w:szCs w:val="22"/>
          <w:lang w:val="sr-Latn-ME"/>
        </w:rPr>
        <w:t xml:space="preserve">Spoljašnje pakovanje je složiva kartonska kutija </w:t>
      </w:r>
      <w:r w:rsidR="00FA1464" w:rsidRPr="00886399">
        <w:rPr>
          <w:sz w:val="22"/>
          <w:szCs w:val="22"/>
          <w:lang w:val="sr-Latn-ME"/>
        </w:rPr>
        <w:t xml:space="preserve">u kojoj se nalaze </w:t>
      </w:r>
      <w:r w:rsidRPr="00886399">
        <w:rPr>
          <w:sz w:val="22"/>
          <w:szCs w:val="22"/>
          <w:lang w:val="sr-Latn-ME"/>
        </w:rPr>
        <w:t xml:space="preserve">2 blistera sa po 8 kapsula, tvrdih (ukupno 16 </w:t>
      </w:r>
      <w:r w:rsidR="00501369" w:rsidRPr="00886399">
        <w:rPr>
          <w:sz w:val="22"/>
          <w:szCs w:val="22"/>
          <w:lang w:val="sr-Latn-ME"/>
        </w:rPr>
        <w:t>k</w:t>
      </w:r>
      <w:r w:rsidRPr="00886399">
        <w:rPr>
          <w:sz w:val="22"/>
          <w:szCs w:val="22"/>
          <w:lang w:val="sr-Latn-ME"/>
        </w:rPr>
        <w:t xml:space="preserve">apsula, tvrdih) i Uputstvom za </w:t>
      </w:r>
      <w:r w:rsidR="00C4286B" w:rsidRPr="00886399">
        <w:rPr>
          <w:sz w:val="22"/>
          <w:szCs w:val="22"/>
          <w:lang w:val="sr-Latn-ME"/>
        </w:rPr>
        <w:t>lijek</w:t>
      </w:r>
      <w:r w:rsidRPr="00886399">
        <w:rPr>
          <w:sz w:val="22"/>
          <w:szCs w:val="22"/>
          <w:lang w:val="sr-Latn-ME"/>
        </w:rPr>
        <w:t>.</w:t>
      </w:r>
    </w:p>
    <w:p w14:paraId="78E7F3F3" w14:textId="77777777" w:rsidR="00D12DCD" w:rsidRPr="00886399" w:rsidRDefault="00D12DCD" w:rsidP="00DE2A7F">
      <w:pPr>
        <w:jc w:val="both"/>
        <w:rPr>
          <w:sz w:val="22"/>
          <w:szCs w:val="22"/>
          <w:lang w:val="sr-Latn-ME"/>
        </w:rPr>
      </w:pPr>
    </w:p>
    <w:p w14:paraId="75869D79" w14:textId="77777777" w:rsidR="00D12DCD" w:rsidRPr="00886399" w:rsidRDefault="00D12DCD" w:rsidP="00DE2A7F">
      <w:pPr>
        <w:jc w:val="both"/>
        <w:rPr>
          <w:b/>
          <w:bCs/>
          <w:sz w:val="22"/>
          <w:szCs w:val="22"/>
          <w:lang w:val="sr-Latn-ME"/>
        </w:rPr>
      </w:pPr>
      <w:r w:rsidRPr="00886399">
        <w:rPr>
          <w:b/>
          <w:bCs/>
          <w:sz w:val="22"/>
          <w:szCs w:val="22"/>
          <w:lang w:val="sr-Latn-ME"/>
        </w:rPr>
        <w:t>6.6. Posebne mjere opreza pri odlaganju materijala koji treba odbaciti nakon primjene lijeka (i druga uputstva za rukovanje lijekom)</w:t>
      </w:r>
    </w:p>
    <w:p w14:paraId="48540FE3" w14:textId="77777777" w:rsidR="00D12DCD" w:rsidRPr="00886399" w:rsidRDefault="00D12DCD" w:rsidP="00DE2A7F">
      <w:pPr>
        <w:jc w:val="both"/>
        <w:rPr>
          <w:b/>
          <w:bCs/>
          <w:sz w:val="22"/>
          <w:szCs w:val="22"/>
          <w:lang w:val="sr-Latn-ME"/>
        </w:rPr>
      </w:pPr>
    </w:p>
    <w:p w14:paraId="5BF244B7" w14:textId="77777777" w:rsidR="00D12DCD" w:rsidRPr="00886399" w:rsidRDefault="00D12DCD" w:rsidP="00DE2A7F">
      <w:pPr>
        <w:jc w:val="both"/>
        <w:rPr>
          <w:sz w:val="22"/>
          <w:szCs w:val="22"/>
          <w:lang w:val="sr-Latn-ME"/>
        </w:rPr>
      </w:pPr>
      <w:r w:rsidRPr="00886399">
        <w:rPr>
          <w:sz w:val="22"/>
          <w:szCs w:val="22"/>
          <w:lang w:val="sr-Latn-ME"/>
        </w:rPr>
        <w:t>Svu neiskorišćenu količinu lijeka ili otpadnog materijala nakon njegove upotrebe treba ukloniti, u skladu sa važećim propisima.</w:t>
      </w:r>
    </w:p>
    <w:p w14:paraId="2BC08F31" w14:textId="26D8D74C" w:rsidR="00D12DCD" w:rsidRPr="00886399" w:rsidRDefault="00D12DCD" w:rsidP="00DE2A7F">
      <w:pPr>
        <w:pStyle w:val="NASLOV123"/>
        <w:jc w:val="both"/>
        <w:rPr>
          <w:lang w:val="sr-Latn-ME"/>
        </w:rPr>
      </w:pPr>
      <w:r w:rsidRPr="00886399">
        <w:rPr>
          <w:lang w:val="sr-Latn-ME"/>
        </w:rPr>
        <w:lastRenderedPageBreak/>
        <w:t xml:space="preserve">7. </w:t>
      </w:r>
      <w:r w:rsidR="004874CE" w:rsidRPr="00886399">
        <w:rPr>
          <w:lang w:val="sr-Latn-ME"/>
        </w:rPr>
        <w:tab/>
      </w:r>
      <w:r w:rsidRPr="00886399">
        <w:rPr>
          <w:lang w:val="sr-Latn-ME"/>
        </w:rPr>
        <w:t xml:space="preserve">NOSILAC DOZVOLE </w:t>
      </w:r>
    </w:p>
    <w:p w14:paraId="1542270A" w14:textId="12705B1F" w:rsidR="00D12DCD" w:rsidRPr="00886399" w:rsidRDefault="004874CE" w:rsidP="00DE2A7F">
      <w:pPr>
        <w:tabs>
          <w:tab w:val="left" w:pos="1080"/>
        </w:tabs>
        <w:jc w:val="both"/>
        <w:rPr>
          <w:sz w:val="22"/>
          <w:szCs w:val="22"/>
          <w:lang w:val="sr-Latn-ME"/>
        </w:rPr>
      </w:pPr>
      <w:r w:rsidRPr="00886399">
        <w:rPr>
          <w:sz w:val="22"/>
          <w:szCs w:val="22"/>
          <w:lang w:val="sr-Latn-ME"/>
        </w:rPr>
        <w:t>Hemofarm</w:t>
      </w:r>
      <w:r w:rsidR="00D12DCD" w:rsidRPr="00886399">
        <w:rPr>
          <w:sz w:val="22"/>
          <w:szCs w:val="22"/>
          <w:lang w:val="sr-Latn-ME"/>
        </w:rPr>
        <w:t xml:space="preserve"> A</w:t>
      </w:r>
      <w:r w:rsidRPr="00886399">
        <w:rPr>
          <w:sz w:val="22"/>
          <w:szCs w:val="22"/>
          <w:lang w:val="sr-Latn-ME"/>
        </w:rPr>
        <w:t>.</w:t>
      </w:r>
      <w:r w:rsidR="00D12DCD" w:rsidRPr="00886399">
        <w:rPr>
          <w:sz w:val="22"/>
          <w:szCs w:val="22"/>
          <w:lang w:val="sr-Latn-ME"/>
        </w:rPr>
        <w:t>D</w:t>
      </w:r>
      <w:r w:rsidRPr="00886399">
        <w:rPr>
          <w:sz w:val="22"/>
          <w:szCs w:val="22"/>
          <w:lang w:val="sr-Latn-ME"/>
        </w:rPr>
        <w:t>.</w:t>
      </w:r>
      <w:r w:rsidR="00D12DCD" w:rsidRPr="00886399">
        <w:rPr>
          <w:sz w:val="22"/>
          <w:szCs w:val="22"/>
          <w:lang w:val="sr-Latn-ME"/>
        </w:rPr>
        <w:t xml:space="preserve"> V</w:t>
      </w:r>
      <w:r w:rsidRPr="00886399">
        <w:rPr>
          <w:sz w:val="22"/>
          <w:szCs w:val="22"/>
          <w:lang w:val="sr-Latn-ME"/>
        </w:rPr>
        <w:t>ršac</w:t>
      </w:r>
      <w:r w:rsidR="00D12DCD" w:rsidRPr="00886399">
        <w:rPr>
          <w:sz w:val="22"/>
          <w:szCs w:val="22"/>
          <w:lang w:val="sr-Latn-ME"/>
        </w:rPr>
        <w:t xml:space="preserve"> P</w:t>
      </w:r>
      <w:r w:rsidRPr="00886399">
        <w:rPr>
          <w:sz w:val="22"/>
          <w:szCs w:val="22"/>
          <w:lang w:val="sr-Latn-ME"/>
        </w:rPr>
        <w:t>.</w:t>
      </w:r>
      <w:r w:rsidR="00D12DCD" w:rsidRPr="00886399">
        <w:rPr>
          <w:sz w:val="22"/>
          <w:szCs w:val="22"/>
          <w:lang w:val="sr-Latn-ME"/>
        </w:rPr>
        <w:t>J</w:t>
      </w:r>
      <w:r w:rsidRPr="00886399">
        <w:rPr>
          <w:sz w:val="22"/>
          <w:szCs w:val="22"/>
          <w:lang w:val="sr-Latn-ME"/>
        </w:rPr>
        <w:t>.</w:t>
      </w:r>
      <w:r w:rsidR="00D12DCD" w:rsidRPr="00886399">
        <w:rPr>
          <w:sz w:val="22"/>
          <w:szCs w:val="22"/>
          <w:lang w:val="sr-Latn-ME"/>
        </w:rPr>
        <w:t xml:space="preserve"> Podgorica</w:t>
      </w:r>
    </w:p>
    <w:p w14:paraId="25E0751D" w14:textId="03E0224B" w:rsidR="00D12DCD" w:rsidRPr="00886399" w:rsidRDefault="00D12DCD" w:rsidP="00DE2A7F">
      <w:pPr>
        <w:tabs>
          <w:tab w:val="left" w:pos="1080"/>
        </w:tabs>
        <w:jc w:val="both"/>
        <w:rPr>
          <w:sz w:val="22"/>
          <w:szCs w:val="22"/>
          <w:lang w:val="sr-Latn-ME"/>
        </w:rPr>
      </w:pPr>
      <w:r w:rsidRPr="00886399">
        <w:rPr>
          <w:sz w:val="22"/>
          <w:szCs w:val="22"/>
          <w:lang w:val="sr-Latn-ME"/>
        </w:rPr>
        <w:t>8</w:t>
      </w:r>
      <w:r w:rsidR="004874CE" w:rsidRPr="00886399">
        <w:rPr>
          <w:sz w:val="22"/>
          <w:szCs w:val="22"/>
          <w:lang w:val="sr-Latn-ME"/>
        </w:rPr>
        <w:t>.</w:t>
      </w:r>
      <w:r w:rsidRPr="00886399">
        <w:rPr>
          <w:sz w:val="22"/>
          <w:szCs w:val="22"/>
          <w:lang w:val="sr-Latn-ME"/>
        </w:rPr>
        <w:t xml:space="preserve"> marta 55A,</w:t>
      </w:r>
      <w:r w:rsidR="00FB08B5" w:rsidRPr="00886399">
        <w:rPr>
          <w:sz w:val="22"/>
          <w:szCs w:val="22"/>
          <w:lang w:val="sr-Latn-ME"/>
        </w:rPr>
        <w:t xml:space="preserve"> </w:t>
      </w:r>
      <w:r w:rsidRPr="00886399">
        <w:rPr>
          <w:sz w:val="22"/>
          <w:szCs w:val="22"/>
          <w:lang w:val="sr-Latn-ME"/>
        </w:rPr>
        <w:t>Podgorica,</w:t>
      </w:r>
      <w:r w:rsidR="00FB08B5" w:rsidRPr="00886399">
        <w:rPr>
          <w:sz w:val="22"/>
          <w:szCs w:val="22"/>
          <w:lang w:val="sr-Latn-ME"/>
        </w:rPr>
        <w:t xml:space="preserve"> </w:t>
      </w:r>
      <w:r w:rsidRPr="00886399">
        <w:rPr>
          <w:sz w:val="22"/>
          <w:szCs w:val="22"/>
          <w:lang w:val="sr-Latn-ME"/>
        </w:rPr>
        <w:t>Crna Gora</w:t>
      </w:r>
    </w:p>
    <w:p w14:paraId="2EF9A224" w14:textId="2A073C21" w:rsidR="00D12DCD" w:rsidRPr="00886399" w:rsidRDefault="00D12DCD" w:rsidP="00DE2A7F">
      <w:pPr>
        <w:tabs>
          <w:tab w:val="left" w:pos="1080"/>
        </w:tabs>
        <w:jc w:val="both"/>
        <w:rPr>
          <w:sz w:val="22"/>
          <w:szCs w:val="22"/>
          <w:lang w:val="sr-Latn-ME"/>
        </w:rPr>
      </w:pPr>
    </w:p>
    <w:p w14:paraId="729A9128" w14:textId="77777777" w:rsidR="000D55AE" w:rsidRPr="00886399" w:rsidRDefault="000D55AE" w:rsidP="00DE2A7F">
      <w:pPr>
        <w:tabs>
          <w:tab w:val="left" w:pos="1080"/>
        </w:tabs>
        <w:jc w:val="both"/>
        <w:rPr>
          <w:sz w:val="22"/>
          <w:szCs w:val="22"/>
          <w:lang w:val="sr-Latn-ME"/>
        </w:rPr>
      </w:pPr>
    </w:p>
    <w:p w14:paraId="39CE194B" w14:textId="5EA19A3C" w:rsidR="00D12DCD" w:rsidRPr="00886399" w:rsidRDefault="004874CE" w:rsidP="00DE2A7F">
      <w:pPr>
        <w:tabs>
          <w:tab w:val="left" w:pos="1080"/>
        </w:tabs>
        <w:jc w:val="both"/>
        <w:rPr>
          <w:b/>
          <w:bCs/>
          <w:sz w:val="22"/>
          <w:szCs w:val="22"/>
          <w:lang w:val="sr-Latn-ME"/>
        </w:rPr>
      </w:pPr>
      <w:r w:rsidRPr="00886399">
        <w:rPr>
          <w:b/>
          <w:bCs/>
          <w:sz w:val="22"/>
          <w:szCs w:val="22"/>
          <w:lang w:val="sr-Latn-ME"/>
        </w:rPr>
        <w:t xml:space="preserve">8. </w:t>
      </w:r>
      <w:r w:rsidR="003937C9" w:rsidRPr="00886399">
        <w:rPr>
          <w:b/>
          <w:bCs/>
          <w:sz w:val="22"/>
          <w:szCs w:val="22"/>
          <w:lang w:val="sr-Latn-ME"/>
        </w:rPr>
        <w:t>BROJ DOZVOLE ZA STAVLJANJE LIJEKA U PROMET</w:t>
      </w:r>
    </w:p>
    <w:p w14:paraId="32AD2066" w14:textId="2DD2A973" w:rsidR="00D12DCD" w:rsidRPr="00886399" w:rsidRDefault="00D12DCD" w:rsidP="00DE2A7F">
      <w:pPr>
        <w:tabs>
          <w:tab w:val="left" w:pos="1080"/>
        </w:tabs>
        <w:jc w:val="both"/>
        <w:rPr>
          <w:bCs/>
          <w:sz w:val="22"/>
          <w:szCs w:val="22"/>
          <w:lang w:val="sr-Latn-ME"/>
        </w:rPr>
      </w:pPr>
    </w:p>
    <w:p w14:paraId="05BB7F31" w14:textId="176C7C80" w:rsidR="00886399" w:rsidRPr="00886399" w:rsidRDefault="00886399" w:rsidP="00DE2A7F">
      <w:pPr>
        <w:tabs>
          <w:tab w:val="left" w:pos="1080"/>
        </w:tabs>
        <w:jc w:val="both"/>
        <w:rPr>
          <w:bCs/>
          <w:sz w:val="22"/>
          <w:szCs w:val="22"/>
          <w:lang w:val="sr-Latn-ME"/>
        </w:rPr>
      </w:pPr>
      <w:r w:rsidRPr="00886399">
        <w:rPr>
          <w:sz w:val="22"/>
          <w:szCs w:val="22"/>
          <w:lang w:val="sr-Latn-ME" w:eastAsia="sr-Latn-ME"/>
        </w:rPr>
        <w:t xml:space="preserve">2030/25/2697 </w:t>
      </w:r>
      <w:r w:rsidR="008873AF">
        <w:rPr>
          <w:sz w:val="22"/>
          <w:szCs w:val="22"/>
          <w:lang w:val="sr-Latn-ME" w:eastAsia="sr-Latn-ME"/>
        </w:rPr>
        <w:t>-</w:t>
      </w:r>
      <w:bookmarkStart w:id="0" w:name="_GoBack"/>
      <w:bookmarkEnd w:id="0"/>
      <w:r w:rsidRPr="00886399">
        <w:rPr>
          <w:sz w:val="22"/>
          <w:szCs w:val="22"/>
          <w:lang w:val="sr-Latn-ME" w:eastAsia="sr-Latn-ME"/>
        </w:rPr>
        <w:t xml:space="preserve"> 1821</w:t>
      </w:r>
    </w:p>
    <w:p w14:paraId="18D9E135" w14:textId="4C893489" w:rsidR="00D12DCD" w:rsidRPr="00886399" w:rsidRDefault="00D12DCD" w:rsidP="00DE2A7F">
      <w:pPr>
        <w:tabs>
          <w:tab w:val="left" w:pos="1080"/>
        </w:tabs>
        <w:jc w:val="both"/>
        <w:rPr>
          <w:bCs/>
          <w:sz w:val="22"/>
          <w:szCs w:val="22"/>
          <w:lang w:val="sr-Latn-ME"/>
        </w:rPr>
      </w:pPr>
    </w:p>
    <w:p w14:paraId="46B15172" w14:textId="77777777" w:rsidR="000D55AE" w:rsidRPr="00886399" w:rsidRDefault="000D55AE" w:rsidP="00DE2A7F">
      <w:pPr>
        <w:tabs>
          <w:tab w:val="left" w:pos="1080"/>
        </w:tabs>
        <w:jc w:val="both"/>
        <w:rPr>
          <w:bCs/>
          <w:sz w:val="22"/>
          <w:szCs w:val="22"/>
          <w:lang w:val="sr-Latn-ME"/>
        </w:rPr>
      </w:pPr>
    </w:p>
    <w:p w14:paraId="79A16865" w14:textId="78A6D279" w:rsidR="00D12DCD" w:rsidRPr="00886399" w:rsidRDefault="00D12DCD" w:rsidP="00DE2A7F">
      <w:pPr>
        <w:tabs>
          <w:tab w:val="left" w:pos="540"/>
          <w:tab w:val="left" w:pos="569"/>
        </w:tabs>
        <w:jc w:val="both"/>
        <w:rPr>
          <w:b/>
          <w:bCs/>
          <w:sz w:val="22"/>
          <w:szCs w:val="22"/>
          <w:lang w:val="sr-Latn-ME"/>
        </w:rPr>
      </w:pPr>
      <w:r w:rsidRPr="00886399">
        <w:rPr>
          <w:b/>
          <w:bCs/>
          <w:sz w:val="22"/>
          <w:szCs w:val="22"/>
          <w:lang w:val="sr-Latn-ME"/>
        </w:rPr>
        <w:t>9. DATUM PRVE DOZVOLE/ DATUM OBNOVE DOZVOLE</w:t>
      </w:r>
      <w:r w:rsidR="00B1219D" w:rsidRPr="00886399">
        <w:rPr>
          <w:b/>
          <w:bCs/>
          <w:sz w:val="22"/>
          <w:szCs w:val="22"/>
          <w:lang w:val="sr-Latn-ME"/>
        </w:rPr>
        <w:t xml:space="preserve"> ZA STAVLJANJE LIJEKA U PROMET</w:t>
      </w:r>
    </w:p>
    <w:p w14:paraId="402EE919" w14:textId="77777777" w:rsidR="00D12DCD" w:rsidRPr="00886399" w:rsidRDefault="00D12DCD" w:rsidP="00DE2A7F">
      <w:pPr>
        <w:tabs>
          <w:tab w:val="left" w:pos="1080"/>
        </w:tabs>
        <w:jc w:val="both"/>
        <w:rPr>
          <w:bCs/>
          <w:sz w:val="22"/>
          <w:szCs w:val="22"/>
          <w:lang w:val="sr-Latn-ME"/>
        </w:rPr>
      </w:pPr>
    </w:p>
    <w:p w14:paraId="62B1280A" w14:textId="0AEB42B5" w:rsidR="00D12DCD" w:rsidRPr="00886399" w:rsidRDefault="004874CE" w:rsidP="00DE2A7F">
      <w:pPr>
        <w:tabs>
          <w:tab w:val="left" w:pos="1080"/>
        </w:tabs>
        <w:jc w:val="both"/>
        <w:rPr>
          <w:bCs/>
          <w:sz w:val="22"/>
          <w:szCs w:val="22"/>
          <w:lang w:val="sr-Latn-ME"/>
        </w:rPr>
      </w:pPr>
      <w:r w:rsidRPr="00886399">
        <w:rPr>
          <w:bCs/>
          <w:sz w:val="22"/>
          <w:szCs w:val="22"/>
          <w:lang w:val="sr-Latn-ME"/>
        </w:rPr>
        <w:t xml:space="preserve">Datum prve dozvole: </w:t>
      </w:r>
      <w:r w:rsidR="00D12DCD" w:rsidRPr="00886399">
        <w:rPr>
          <w:bCs/>
          <w:sz w:val="22"/>
          <w:szCs w:val="22"/>
          <w:lang w:val="sr-Latn-ME"/>
        </w:rPr>
        <w:t>15.08.2014.</w:t>
      </w:r>
      <w:r w:rsidRPr="00886399">
        <w:rPr>
          <w:bCs/>
          <w:sz w:val="22"/>
          <w:szCs w:val="22"/>
          <w:lang w:val="sr-Latn-ME"/>
        </w:rPr>
        <w:t xml:space="preserve"> godine</w:t>
      </w:r>
    </w:p>
    <w:p w14:paraId="7E6ADAB7" w14:textId="7FC077D3" w:rsidR="004874CE" w:rsidRPr="00886399" w:rsidRDefault="004874CE" w:rsidP="00DE2A7F">
      <w:pPr>
        <w:tabs>
          <w:tab w:val="left" w:pos="1080"/>
        </w:tabs>
        <w:jc w:val="both"/>
        <w:rPr>
          <w:bCs/>
          <w:sz w:val="22"/>
          <w:szCs w:val="22"/>
          <w:lang w:val="sr-Latn-ME"/>
        </w:rPr>
      </w:pPr>
      <w:r w:rsidRPr="00886399">
        <w:rPr>
          <w:bCs/>
          <w:sz w:val="22"/>
          <w:szCs w:val="22"/>
          <w:lang w:val="sr-Latn-ME"/>
        </w:rPr>
        <w:t>Datum posl</w:t>
      </w:r>
      <w:r w:rsidR="00EA4CD2" w:rsidRPr="00886399">
        <w:rPr>
          <w:bCs/>
          <w:sz w:val="22"/>
          <w:szCs w:val="22"/>
          <w:lang w:val="sr-Latn-ME"/>
        </w:rPr>
        <w:t>j</w:t>
      </w:r>
      <w:r w:rsidRPr="00886399">
        <w:rPr>
          <w:bCs/>
          <w:sz w:val="22"/>
          <w:szCs w:val="22"/>
          <w:lang w:val="sr-Latn-ME"/>
        </w:rPr>
        <w:t>ednje obnove dozvole:</w:t>
      </w:r>
      <w:r w:rsidR="00886399" w:rsidRPr="00886399">
        <w:rPr>
          <w:bCs/>
          <w:sz w:val="22"/>
          <w:szCs w:val="22"/>
          <w:lang w:val="sr-Latn-ME"/>
        </w:rPr>
        <w:t xml:space="preserve"> </w:t>
      </w:r>
      <w:r w:rsidR="005E31D7">
        <w:rPr>
          <w:bCs/>
          <w:sz w:val="22"/>
          <w:szCs w:val="22"/>
          <w:lang w:val="sr-Latn-ME"/>
        </w:rPr>
        <w:t>07.08.</w:t>
      </w:r>
      <w:r w:rsidR="00886399" w:rsidRPr="00886399">
        <w:rPr>
          <w:bCs/>
          <w:sz w:val="22"/>
          <w:szCs w:val="22"/>
          <w:lang w:val="sr-Latn-ME"/>
        </w:rPr>
        <w:t>2025. godine</w:t>
      </w:r>
    </w:p>
    <w:p w14:paraId="4159FE2B" w14:textId="693152CE" w:rsidR="00D12DCD" w:rsidRPr="00886399" w:rsidRDefault="00D12DCD" w:rsidP="00DE2A7F">
      <w:pPr>
        <w:tabs>
          <w:tab w:val="left" w:pos="1080"/>
        </w:tabs>
        <w:jc w:val="both"/>
        <w:rPr>
          <w:bCs/>
          <w:sz w:val="22"/>
          <w:szCs w:val="22"/>
          <w:lang w:val="sr-Latn-ME"/>
        </w:rPr>
      </w:pPr>
    </w:p>
    <w:p w14:paraId="2442A3F2" w14:textId="77777777" w:rsidR="000D55AE" w:rsidRPr="00886399" w:rsidRDefault="000D55AE" w:rsidP="00DE2A7F">
      <w:pPr>
        <w:tabs>
          <w:tab w:val="left" w:pos="1080"/>
        </w:tabs>
        <w:jc w:val="both"/>
        <w:rPr>
          <w:bCs/>
          <w:sz w:val="22"/>
          <w:szCs w:val="22"/>
          <w:lang w:val="sr-Latn-ME"/>
        </w:rPr>
      </w:pPr>
    </w:p>
    <w:p w14:paraId="34789F19" w14:textId="32E574A1" w:rsidR="00D12DCD" w:rsidRPr="00886399" w:rsidRDefault="00D12DCD" w:rsidP="00DE2A7F">
      <w:pPr>
        <w:tabs>
          <w:tab w:val="left" w:pos="540"/>
          <w:tab w:val="left" w:pos="569"/>
        </w:tabs>
        <w:jc w:val="both"/>
        <w:rPr>
          <w:b/>
          <w:bCs/>
          <w:sz w:val="22"/>
          <w:szCs w:val="22"/>
          <w:lang w:val="sr-Latn-ME"/>
        </w:rPr>
      </w:pPr>
      <w:r w:rsidRPr="00886399">
        <w:rPr>
          <w:b/>
          <w:bCs/>
          <w:sz w:val="22"/>
          <w:szCs w:val="22"/>
          <w:lang w:val="sr-Latn-ME"/>
        </w:rPr>
        <w:t>10.</w:t>
      </w:r>
      <w:r w:rsidR="003937C9" w:rsidRPr="00886399">
        <w:rPr>
          <w:b/>
          <w:bCs/>
          <w:sz w:val="22"/>
          <w:szCs w:val="22"/>
          <w:lang w:val="sr-Latn-ME"/>
        </w:rPr>
        <w:t xml:space="preserve"> DATUM REVIZIJE TEKSTA </w:t>
      </w:r>
    </w:p>
    <w:p w14:paraId="43A9E346" w14:textId="77777777" w:rsidR="003F6A59" w:rsidRPr="00886399" w:rsidRDefault="003F6A59" w:rsidP="00DE2A7F">
      <w:pPr>
        <w:tabs>
          <w:tab w:val="left" w:pos="540"/>
          <w:tab w:val="left" w:pos="569"/>
        </w:tabs>
        <w:jc w:val="both"/>
        <w:rPr>
          <w:sz w:val="22"/>
          <w:szCs w:val="22"/>
          <w:lang w:val="sr-Latn-ME"/>
        </w:rPr>
      </w:pPr>
    </w:p>
    <w:p w14:paraId="09082526" w14:textId="3F8188FD" w:rsidR="00D12DCD" w:rsidRPr="00886399" w:rsidRDefault="005E31D7" w:rsidP="00DE2A7F">
      <w:pPr>
        <w:tabs>
          <w:tab w:val="left" w:pos="540"/>
          <w:tab w:val="left" w:pos="569"/>
        </w:tabs>
        <w:jc w:val="both"/>
        <w:rPr>
          <w:sz w:val="22"/>
          <w:szCs w:val="22"/>
          <w:lang w:val="sr-Latn-ME"/>
        </w:rPr>
      </w:pPr>
      <w:r>
        <w:rPr>
          <w:sz w:val="22"/>
          <w:szCs w:val="22"/>
          <w:lang w:val="sr-Latn-ME"/>
        </w:rPr>
        <w:t>Avgust</w:t>
      </w:r>
      <w:r w:rsidR="00886399" w:rsidRPr="00886399">
        <w:rPr>
          <w:sz w:val="22"/>
          <w:szCs w:val="22"/>
          <w:lang w:val="sr-Latn-ME"/>
        </w:rPr>
        <w:t>, 2025. godine</w:t>
      </w:r>
    </w:p>
    <w:sectPr w:rsidR="00D12DCD" w:rsidRPr="00886399" w:rsidSect="006B540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70DB4" w14:textId="77777777" w:rsidR="00F2559D" w:rsidRDefault="00F2559D">
      <w:r>
        <w:separator/>
      </w:r>
    </w:p>
  </w:endnote>
  <w:endnote w:type="continuationSeparator" w:id="0">
    <w:p w14:paraId="7228B5BB" w14:textId="77777777" w:rsidR="00F2559D" w:rsidRDefault="00F2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9E34F" w14:textId="1549DEF1"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873AF">
      <w:rPr>
        <w:noProof/>
        <w:sz w:val="22"/>
        <w:szCs w:val="22"/>
      </w:rPr>
      <w:t>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873AF">
      <w:rPr>
        <w:noProof/>
        <w:sz w:val="22"/>
        <w:szCs w:val="22"/>
      </w:rPr>
      <w:t>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72016" w14:textId="77777777" w:rsidR="00F2559D" w:rsidRDefault="00F2559D">
      <w:r>
        <w:separator/>
      </w:r>
    </w:p>
  </w:footnote>
  <w:footnote w:type="continuationSeparator" w:id="0">
    <w:p w14:paraId="0CD21A36" w14:textId="77777777" w:rsidR="00F2559D" w:rsidRDefault="00F25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CD71B09"/>
    <w:multiLevelType w:val="hybridMultilevel"/>
    <w:tmpl w:val="1B948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0687ED4"/>
    <w:multiLevelType w:val="hybridMultilevel"/>
    <w:tmpl w:val="C11E1206"/>
    <w:lvl w:ilvl="0" w:tplc="04090003">
      <w:start w:val="1"/>
      <w:numFmt w:val="bullet"/>
      <w:lvlText w:val="o"/>
      <w:lvlJc w:val="left"/>
      <w:pPr>
        <w:ind w:left="1450" w:hanging="360"/>
      </w:pPr>
      <w:rPr>
        <w:rFonts w:ascii="Courier New" w:hAnsi="Courier New" w:cs="Courier New"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FF57F6D"/>
    <w:multiLevelType w:val="hybridMultilevel"/>
    <w:tmpl w:val="8A8493D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15:restartNumberingAfterBreak="0">
    <w:nsid w:val="60BE1B1A"/>
    <w:multiLevelType w:val="hybridMultilevel"/>
    <w:tmpl w:val="E884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D43B3"/>
    <w:multiLevelType w:val="hybridMultilevel"/>
    <w:tmpl w:val="D414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B5D99"/>
    <w:multiLevelType w:val="hybridMultilevel"/>
    <w:tmpl w:val="C6EA75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C84EBE"/>
    <w:multiLevelType w:val="hybridMultilevel"/>
    <w:tmpl w:val="19D2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0"/>
  </w:num>
  <w:num w:numId="4">
    <w:abstractNumId w:val="10"/>
  </w:num>
  <w:num w:numId="5">
    <w:abstractNumId w:val="5"/>
  </w:num>
  <w:num w:numId="6">
    <w:abstractNumId w:val="1"/>
  </w:num>
  <w:num w:numId="7">
    <w:abstractNumId w:val="8"/>
  </w:num>
  <w:num w:numId="8">
    <w:abstractNumId w:val="4"/>
  </w:num>
  <w:num w:numId="9">
    <w:abstractNumId w:val="7"/>
  </w:num>
  <w:num w:numId="10">
    <w:abstractNumId w:val="17"/>
  </w:num>
  <w:num w:numId="11">
    <w:abstractNumId w:val="6"/>
  </w:num>
  <w:num w:numId="12">
    <w:abstractNumId w:val="11"/>
  </w:num>
  <w:num w:numId="13">
    <w:abstractNumId w:val="16"/>
  </w:num>
  <w:num w:numId="14">
    <w:abstractNumId w:val="12"/>
  </w:num>
  <w:num w:numId="15">
    <w:abstractNumId w:val="13"/>
  </w:num>
  <w:num w:numId="16">
    <w:abstractNumId w:val="14"/>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546F"/>
    <w:rsid w:val="00033469"/>
    <w:rsid w:val="00035557"/>
    <w:rsid w:val="00036FA0"/>
    <w:rsid w:val="0003793F"/>
    <w:rsid w:val="00045130"/>
    <w:rsid w:val="000503AA"/>
    <w:rsid w:val="00057E35"/>
    <w:rsid w:val="00075E28"/>
    <w:rsid w:val="00076726"/>
    <w:rsid w:val="00080303"/>
    <w:rsid w:val="00083D02"/>
    <w:rsid w:val="0009058B"/>
    <w:rsid w:val="000A3F58"/>
    <w:rsid w:val="000B1362"/>
    <w:rsid w:val="000B51A1"/>
    <w:rsid w:val="000D2343"/>
    <w:rsid w:val="000D3449"/>
    <w:rsid w:val="000D425A"/>
    <w:rsid w:val="000D55AE"/>
    <w:rsid w:val="000D60CC"/>
    <w:rsid w:val="000E2084"/>
    <w:rsid w:val="000E6F55"/>
    <w:rsid w:val="000F77FA"/>
    <w:rsid w:val="00107BF7"/>
    <w:rsid w:val="00126F53"/>
    <w:rsid w:val="0014766D"/>
    <w:rsid w:val="001536CC"/>
    <w:rsid w:val="001564AC"/>
    <w:rsid w:val="00181B5D"/>
    <w:rsid w:val="001A3FBA"/>
    <w:rsid w:val="001A5518"/>
    <w:rsid w:val="001B1C6A"/>
    <w:rsid w:val="001B279E"/>
    <w:rsid w:val="001C1263"/>
    <w:rsid w:val="001C1417"/>
    <w:rsid w:val="001E390B"/>
    <w:rsid w:val="001F1F73"/>
    <w:rsid w:val="001F42FB"/>
    <w:rsid w:val="001F719A"/>
    <w:rsid w:val="002031B3"/>
    <w:rsid w:val="00215931"/>
    <w:rsid w:val="002166F0"/>
    <w:rsid w:val="00224C91"/>
    <w:rsid w:val="00227BDB"/>
    <w:rsid w:val="00234CB1"/>
    <w:rsid w:val="002352F8"/>
    <w:rsid w:val="0024610A"/>
    <w:rsid w:val="002510A5"/>
    <w:rsid w:val="00254A0A"/>
    <w:rsid w:val="00266046"/>
    <w:rsid w:val="002846DB"/>
    <w:rsid w:val="00284CCD"/>
    <w:rsid w:val="002C3DF5"/>
    <w:rsid w:val="002C6637"/>
    <w:rsid w:val="002E0135"/>
    <w:rsid w:val="002E37A5"/>
    <w:rsid w:val="00304143"/>
    <w:rsid w:val="00310F03"/>
    <w:rsid w:val="00313A89"/>
    <w:rsid w:val="003247D2"/>
    <w:rsid w:val="003445C1"/>
    <w:rsid w:val="00355B61"/>
    <w:rsid w:val="00357D7A"/>
    <w:rsid w:val="00362686"/>
    <w:rsid w:val="00371510"/>
    <w:rsid w:val="003937C9"/>
    <w:rsid w:val="00396DFD"/>
    <w:rsid w:val="00397443"/>
    <w:rsid w:val="003A7059"/>
    <w:rsid w:val="003B7A36"/>
    <w:rsid w:val="003C17AB"/>
    <w:rsid w:val="003C7823"/>
    <w:rsid w:val="003D5B6B"/>
    <w:rsid w:val="003E1DCC"/>
    <w:rsid w:val="003F11A1"/>
    <w:rsid w:val="003F6A59"/>
    <w:rsid w:val="004019DC"/>
    <w:rsid w:val="004065C8"/>
    <w:rsid w:val="00407786"/>
    <w:rsid w:val="004109FA"/>
    <w:rsid w:val="00411B4B"/>
    <w:rsid w:val="00415BEE"/>
    <w:rsid w:val="004254E9"/>
    <w:rsid w:val="00426B44"/>
    <w:rsid w:val="00427F85"/>
    <w:rsid w:val="00434427"/>
    <w:rsid w:val="00436F42"/>
    <w:rsid w:val="004378B4"/>
    <w:rsid w:val="00451314"/>
    <w:rsid w:val="00452E9D"/>
    <w:rsid w:val="004534C7"/>
    <w:rsid w:val="004671AA"/>
    <w:rsid w:val="00471DF8"/>
    <w:rsid w:val="00480FB1"/>
    <w:rsid w:val="00483928"/>
    <w:rsid w:val="004874CE"/>
    <w:rsid w:val="004C0118"/>
    <w:rsid w:val="004C331F"/>
    <w:rsid w:val="004D6103"/>
    <w:rsid w:val="004D6FC3"/>
    <w:rsid w:val="004E3BCE"/>
    <w:rsid w:val="004E70AD"/>
    <w:rsid w:val="004F0E97"/>
    <w:rsid w:val="004F17E2"/>
    <w:rsid w:val="00501369"/>
    <w:rsid w:val="00501DD1"/>
    <w:rsid w:val="005045DB"/>
    <w:rsid w:val="0050527D"/>
    <w:rsid w:val="00512503"/>
    <w:rsid w:val="00515C21"/>
    <w:rsid w:val="005217B9"/>
    <w:rsid w:val="0052398C"/>
    <w:rsid w:val="00530BD7"/>
    <w:rsid w:val="00530FDF"/>
    <w:rsid w:val="00545CD2"/>
    <w:rsid w:val="005476F3"/>
    <w:rsid w:val="005719D7"/>
    <w:rsid w:val="00572527"/>
    <w:rsid w:val="00573E40"/>
    <w:rsid w:val="00574D3B"/>
    <w:rsid w:val="00576348"/>
    <w:rsid w:val="00582BD5"/>
    <w:rsid w:val="005A0B2E"/>
    <w:rsid w:val="005A23D2"/>
    <w:rsid w:val="005A3234"/>
    <w:rsid w:val="005A36CB"/>
    <w:rsid w:val="005B49B8"/>
    <w:rsid w:val="005C0741"/>
    <w:rsid w:val="005C5EF4"/>
    <w:rsid w:val="005C6D59"/>
    <w:rsid w:val="005D33FF"/>
    <w:rsid w:val="005E2E0B"/>
    <w:rsid w:val="005E31D7"/>
    <w:rsid w:val="005E5BFE"/>
    <w:rsid w:val="005E67AD"/>
    <w:rsid w:val="005E7A7D"/>
    <w:rsid w:val="00602457"/>
    <w:rsid w:val="00607DE5"/>
    <w:rsid w:val="00621D2D"/>
    <w:rsid w:val="006273A7"/>
    <w:rsid w:val="00644D55"/>
    <w:rsid w:val="00644FC3"/>
    <w:rsid w:val="00646BD1"/>
    <w:rsid w:val="006561C2"/>
    <w:rsid w:val="006634D8"/>
    <w:rsid w:val="00671CB3"/>
    <w:rsid w:val="00674BAF"/>
    <w:rsid w:val="00682200"/>
    <w:rsid w:val="00692BF6"/>
    <w:rsid w:val="006A1351"/>
    <w:rsid w:val="006A1497"/>
    <w:rsid w:val="006A4019"/>
    <w:rsid w:val="006B0BD1"/>
    <w:rsid w:val="006B5404"/>
    <w:rsid w:val="006D20A5"/>
    <w:rsid w:val="006D37BF"/>
    <w:rsid w:val="006D7F43"/>
    <w:rsid w:val="00702E22"/>
    <w:rsid w:val="007103C6"/>
    <w:rsid w:val="0072020E"/>
    <w:rsid w:val="00752AE7"/>
    <w:rsid w:val="00754902"/>
    <w:rsid w:val="00770B9F"/>
    <w:rsid w:val="00786071"/>
    <w:rsid w:val="00792EE5"/>
    <w:rsid w:val="007A3ECB"/>
    <w:rsid w:val="007D7BB3"/>
    <w:rsid w:val="007E31E9"/>
    <w:rsid w:val="007E7A04"/>
    <w:rsid w:val="007F213B"/>
    <w:rsid w:val="007F7D96"/>
    <w:rsid w:val="0080700E"/>
    <w:rsid w:val="008135AB"/>
    <w:rsid w:val="00824AB9"/>
    <w:rsid w:val="00824F72"/>
    <w:rsid w:val="00836B35"/>
    <w:rsid w:val="00843BDE"/>
    <w:rsid w:val="0087588C"/>
    <w:rsid w:val="008813AF"/>
    <w:rsid w:val="00886399"/>
    <w:rsid w:val="008873AF"/>
    <w:rsid w:val="0089705C"/>
    <w:rsid w:val="008A013B"/>
    <w:rsid w:val="008A6D43"/>
    <w:rsid w:val="008B491E"/>
    <w:rsid w:val="008C06F0"/>
    <w:rsid w:val="008C1A28"/>
    <w:rsid w:val="008C2E98"/>
    <w:rsid w:val="008D59E9"/>
    <w:rsid w:val="008E49BD"/>
    <w:rsid w:val="008E53E9"/>
    <w:rsid w:val="008E5771"/>
    <w:rsid w:val="008F4ACF"/>
    <w:rsid w:val="00917B9E"/>
    <w:rsid w:val="00924166"/>
    <w:rsid w:val="00930C61"/>
    <w:rsid w:val="00940B9B"/>
    <w:rsid w:val="009475BD"/>
    <w:rsid w:val="00953573"/>
    <w:rsid w:val="0095676E"/>
    <w:rsid w:val="00956983"/>
    <w:rsid w:val="00963CF0"/>
    <w:rsid w:val="00964BB1"/>
    <w:rsid w:val="009775D9"/>
    <w:rsid w:val="00997175"/>
    <w:rsid w:val="009A1847"/>
    <w:rsid w:val="009B062A"/>
    <w:rsid w:val="009B2B77"/>
    <w:rsid w:val="009E1CDF"/>
    <w:rsid w:val="009E7C6F"/>
    <w:rsid w:val="009F1793"/>
    <w:rsid w:val="009F2D23"/>
    <w:rsid w:val="00A01D69"/>
    <w:rsid w:val="00A02335"/>
    <w:rsid w:val="00A06E39"/>
    <w:rsid w:val="00A33D2F"/>
    <w:rsid w:val="00A46C9A"/>
    <w:rsid w:val="00A619F3"/>
    <w:rsid w:val="00A62A73"/>
    <w:rsid w:val="00A87FF6"/>
    <w:rsid w:val="00A94AB1"/>
    <w:rsid w:val="00AA0A3B"/>
    <w:rsid w:val="00AA2763"/>
    <w:rsid w:val="00AA33B6"/>
    <w:rsid w:val="00AB2E6C"/>
    <w:rsid w:val="00AB3695"/>
    <w:rsid w:val="00AB50CA"/>
    <w:rsid w:val="00AB6D64"/>
    <w:rsid w:val="00AC53CE"/>
    <w:rsid w:val="00AD2193"/>
    <w:rsid w:val="00AE6A55"/>
    <w:rsid w:val="00AF19F4"/>
    <w:rsid w:val="00AF2AC7"/>
    <w:rsid w:val="00AF74CE"/>
    <w:rsid w:val="00B004FB"/>
    <w:rsid w:val="00B1219D"/>
    <w:rsid w:val="00B208DB"/>
    <w:rsid w:val="00B23F69"/>
    <w:rsid w:val="00B2671E"/>
    <w:rsid w:val="00B51D59"/>
    <w:rsid w:val="00B60619"/>
    <w:rsid w:val="00B66A70"/>
    <w:rsid w:val="00B67366"/>
    <w:rsid w:val="00B80EE1"/>
    <w:rsid w:val="00B84135"/>
    <w:rsid w:val="00BC0401"/>
    <w:rsid w:val="00BD19C3"/>
    <w:rsid w:val="00BD1D68"/>
    <w:rsid w:val="00BD6279"/>
    <w:rsid w:val="00BE2153"/>
    <w:rsid w:val="00BF2596"/>
    <w:rsid w:val="00C0028F"/>
    <w:rsid w:val="00C04D34"/>
    <w:rsid w:val="00C05DF8"/>
    <w:rsid w:val="00C06864"/>
    <w:rsid w:val="00C10F54"/>
    <w:rsid w:val="00C23D8D"/>
    <w:rsid w:val="00C37AA3"/>
    <w:rsid w:val="00C37FD7"/>
    <w:rsid w:val="00C4286B"/>
    <w:rsid w:val="00C43419"/>
    <w:rsid w:val="00C44CF3"/>
    <w:rsid w:val="00C61BE0"/>
    <w:rsid w:val="00C6707E"/>
    <w:rsid w:val="00C70B0E"/>
    <w:rsid w:val="00C773CA"/>
    <w:rsid w:val="00C83785"/>
    <w:rsid w:val="00C94C0D"/>
    <w:rsid w:val="00CA1FEB"/>
    <w:rsid w:val="00CD4F85"/>
    <w:rsid w:val="00CD6DA0"/>
    <w:rsid w:val="00CD6F02"/>
    <w:rsid w:val="00CE246D"/>
    <w:rsid w:val="00CE5CE1"/>
    <w:rsid w:val="00CF07A0"/>
    <w:rsid w:val="00CF3E03"/>
    <w:rsid w:val="00D0082A"/>
    <w:rsid w:val="00D12DCD"/>
    <w:rsid w:val="00D21455"/>
    <w:rsid w:val="00D22846"/>
    <w:rsid w:val="00D4216E"/>
    <w:rsid w:val="00D47634"/>
    <w:rsid w:val="00D53044"/>
    <w:rsid w:val="00D709B3"/>
    <w:rsid w:val="00D74CD2"/>
    <w:rsid w:val="00DA2ED6"/>
    <w:rsid w:val="00DB1D55"/>
    <w:rsid w:val="00DB76B8"/>
    <w:rsid w:val="00DC25D5"/>
    <w:rsid w:val="00DC2EA1"/>
    <w:rsid w:val="00DD6AAF"/>
    <w:rsid w:val="00DE2A7F"/>
    <w:rsid w:val="00DE3F5C"/>
    <w:rsid w:val="00DF1D20"/>
    <w:rsid w:val="00DF5643"/>
    <w:rsid w:val="00E21324"/>
    <w:rsid w:val="00E246B9"/>
    <w:rsid w:val="00E31FEA"/>
    <w:rsid w:val="00E45169"/>
    <w:rsid w:val="00E47787"/>
    <w:rsid w:val="00E51C30"/>
    <w:rsid w:val="00E532AD"/>
    <w:rsid w:val="00E64180"/>
    <w:rsid w:val="00E7235D"/>
    <w:rsid w:val="00E72749"/>
    <w:rsid w:val="00E74AEE"/>
    <w:rsid w:val="00E76691"/>
    <w:rsid w:val="00E868E5"/>
    <w:rsid w:val="00E9237A"/>
    <w:rsid w:val="00E939FA"/>
    <w:rsid w:val="00EA4CD2"/>
    <w:rsid w:val="00EA5765"/>
    <w:rsid w:val="00EC2532"/>
    <w:rsid w:val="00ED7812"/>
    <w:rsid w:val="00EF3B86"/>
    <w:rsid w:val="00F2559D"/>
    <w:rsid w:val="00F317E9"/>
    <w:rsid w:val="00F34554"/>
    <w:rsid w:val="00F35B68"/>
    <w:rsid w:val="00F45F77"/>
    <w:rsid w:val="00F5167F"/>
    <w:rsid w:val="00F52258"/>
    <w:rsid w:val="00F82961"/>
    <w:rsid w:val="00F8570A"/>
    <w:rsid w:val="00F91C7B"/>
    <w:rsid w:val="00FA1464"/>
    <w:rsid w:val="00FB08B5"/>
    <w:rsid w:val="00FD1763"/>
    <w:rsid w:val="00FE0237"/>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9E2D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NASLOV123">
    <w:name w:val="NASLOV 123"/>
    <w:basedOn w:val="Normal"/>
    <w:qFormat/>
    <w:rsid w:val="00D12DCD"/>
    <w:pPr>
      <w:tabs>
        <w:tab w:val="left" w:pos="284"/>
      </w:tabs>
      <w:spacing w:before="200" w:after="200"/>
    </w:pPr>
    <w:rPr>
      <w:b/>
      <w:sz w:val="22"/>
      <w:szCs w:val="22"/>
    </w:rPr>
  </w:style>
  <w:style w:type="paragraph" w:styleId="Revision">
    <w:name w:val="Revision"/>
    <w:hidden/>
    <w:uiPriority w:val="99"/>
    <w:semiHidden/>
    <w:rsid w:val="00B1219D"/>
    <w:rPr>
      <w:sz w:val="24"/>
      <w:szCs w:val="24"/>
      <w:lang w:val="en-US" w:eastAsia="en-US"/>
    </w:rPr>
  </w:style>
  <w:style w:type="character" w:styleId="Emphasis">
    <w:name w:val="Emphasis"/>
    <w:basedOn w:val="DefaultParagraphFont"/>
    <w:uiPriority w:val="20"/>
    <w:qFormat/>
    <w:rsid w:val="00BC0401"/>
    <w:rPr>
      <w:i/>
      <w:iCs/>
    </w:rPr>
  </w:style>
  <w:style w:type="character" w:styleId="PlaceholderText">
    <w:name w:val="Placeholder Text"/>
    <w:basedOn w:val="DefaultParagraphFont"/>
    <w:uiPriority w:val="99"/>
    <w:semiHidden/>
    <w:rsid w:val="007F7D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834977">
      <w:bodyDiv w:val="1"/>
      <w:marLeft w:val="0"/>
      <w:marRight w:val="0"/>
      <w:marTop w:val="0"/>
      <w:marBottom w:val="0"/>
      <w:divBdr>
        <w:top w:val="none" w:sz="0" w:space="0" w:color="auto"/>
        <w:left w:val="none" w:sz="0" w:space="0" w:color="auto"/>
        <w:bottom w:val="none" w:sz="0" w:space="0" w:color="auto"/>
        <w:right w:val="none" w:sz="0" w:space="0" w:color="auto"/>
      </w:divBdr>
    </w:div>
    <w:div w:id="98018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704863AB523F41AD7400B92EF9F07D" ma:contentTypeVersion="3" ma:contentTypeDescription="Create a new document." ma:contentTypeScope="" ma:versionID="d623eada1d0e59484ecff82c0dff6aba">
  <xsd:schema xmlns:xsd="http://www.w3.org/2001/XMLSchema" xmlns:xs="http://www.w3.org/2001/XMLSchema" xmlns:p="http://schemas.microsoft.com/office/2006/metadata/properties" xmlns:ns2="fd32a7e3-9c87-4a28-aa67-3f2878b39fa5" targetNamespace="http://schemas.microsoft.com/office/2006/metadata/properties" ma:root="true" ma:fieldsID="8101d88cb9522ece2828c82ed4f37509" ns2:_="">
    <xsd:import namespace="fd32a7e3-9c87-4a28-aa67-3f2878b39f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2a7e3-9c87-4a28-aa67-3f2878b3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1DB2B-9532-4594-B63F-0594DA71BDCC}">
  <ds:schemaRefs>
    <ds:schemaRef ds:uri="http://schemas.microsoft.com/sharepoint/v3/contenttype/forms"/>
  </ds:schemaRefs>
</ds:datastoreItem>
</file>

<file path=customXml/itemProps2.xml><?xml version="1.0" encoding="utf-8"?>
<ds:datastoreItem xmlns:ds="http://schemas.openxmlformats.org/officeDocument/2006/customXml" ds:itemID="{90459439-EDCF-4EE4-BC44-E12A694309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4201B1-9D0E-458E-B927-58CFB0F2B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2a7e3-9c87-4a28-aa67-3f2878b39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63F61-9C1B-4DDC-9914-6A7C16BB8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2405</Words>
  <Characters>13712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16085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Jonić-Popović</cp:lastModifiedBy>
  <cp:revision>5</cp:revision>
  <cp:lastPrinted>2023-02-09T08:16:00Z</cp:lastPrinted>
  <dcterms:created xsi:type="dcterms:W3CDTF">2025-07-24T07:48:00Z</dcterms:created>
  <dcterms:modified xsi:type="dcterms:W3CDTF">2025-08-07T09:57:00Z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0x010100C7704863AB523F41AD7400B92EF9F07D</vt:lpwstr>
  </property>
</Properties>
</file>