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37A46" w14:textId="77777777" w:rsidR="00412378" w:rsidRPr="00BC1A06" w:rsidRDefault="00412378" w:rsidP="00BF11F1">
      <w:pPr>
        <w:spacing w:after="0" w:line="240" w:lineRule="auto"/>
        <w:jc w:val="center"/>
        <w:rPr>
          <w:rFonts w:ascii="Times New Roman" w:eastAsia="Times New Roman" w:hAnsi="Times New Roman" w:cs="Times New Roman"/>
          <w:b/>
          <w:bCs/>
          <w:iCs/>
          <w:u w:val="single"/>
          <w:lang w:val="sr-Latn-ME"/>
        </w:rPr>
      </w:pPr>
      <w:r w:rsidRPr="00BC1A06">
        <w:rPr>
          <w:rFonts w:ascii="Times New Roman" w:eastAsia="Times New Roman" w:hAnsi="Times New Roman" w:cs="Times New Roman"/>
          <w:b/>
          <w:bCs/>
          <w:iCs/>
          <w:u w:val="single"/>
          <w:lang w:val="sr-Latn-ME"/>
        </w:rPr>
        <w:t>SAŽETAK KARAKTERISTIKA LIJEKA</w:t>
      </w:r>
    </w:p>
    <w:p w14:paraId="7D707E54" w14:textId="77777777" w:rsidR="00187D04" w:rsidRPr="00BC1A06" w:rsidRDefault="00187D04" w:rsidP="00BF11F1">
      <w:pPr>
        <w:spacing w:after="0" w:line="240" w:lineRule="auto"/>
        <w:jc w:val="both"/>
        <w:rPr>
          <w:rFonts w:ascii="Times New Roman" w:eastAsia="Arial" w:hAnsi="Times New Roman" w:cs="Times New Roman"/>
          <w:b/>
          <w:bCs/>
          <w:i/>
          <w:iCs/>
          <w:u w:val="single"/>
          <w:lang w:val="sr-Latn-ME"/>
        </w:rPr>
      </w:pPr>
    </w:p>
    <w:p w14:paraId="3A347750" w14:textId="77777777" w:rsidR="00187D04" w:rsidRPr="00BC1A06" w:rsidRDefault="00187D04" w:rsidP="00BF11F1">
      <w:pPr>
        <w:spacing w:after="0" w:line="240" w:lineRule="auto"/>
        <w:jc w:val="both"/>
        <w:rPr>
          <w:rFonts w:ascii="Times New Roman" w:eastAsia="Arial" w:hAnsi="Times New Roman" w:cs="Times New Roman"/>
          <w:lang w:val="sr-Latn-ME"/>
        </w:rPr>
      </w:pPr>
    </w:p>
    <w:p w14:paraId="09D21880"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1.</w:t>
      </w:r>
      <w:r w:rsidRPr="00BC1A06">
        <w:rPr>
          <w:rFonts w:ascii="Times New Roman" w:eastAsia="Arial" w:hAnsi="Times New Roman" w:cs="Times New Roman"/>
          <w:b/>
          <w:bCs/>
          <w:lang w:val="sr-Latn-ME"/>
        </w:rPr>
        <w:tab/>
        <w:t>NAZIV LIJEKA</w:t>
      </w:r>
    </w:p>
    <w:p w14:paraId="5C029135" w14:textId="77777777" w:rsidR="00187D04" w:rsidRPr="00BC1A06" w:rsidRDefault="00187D04" w:rsidP="00BF11F1">
      <w:pPr>
        <w:spacing w:after="0" w:line="240" w:lineRule="auto"/>
        <w:jc w:val="both"/>
        <w:rPr>
          <w:rFonts w:ascii="Times New Roman" w:eastAsia="Arial" w:hAnsi="Times New Roman" w:cs="Times New Roman"/>
          <w:lang w:val="sr-Latn-ME"/>
        </w:rPr>
      </w:pPr>
    </w:p>
    <w:p w14:paraId="69898C9F" w14:textId="268BA443" w:rsidR="00187D04" w:rsidRPr="00BC1A06" w:rsidRDefault="00187D04" w:rsidP="00BF11F1">
      <w:pPr>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Pergoveris, 150 i.j. </w:t>
      </w:r>
      <w:r w:rsidR="00731059" w:rsidRPr="00BC1A06">
        <w:rPr>
          <w:rFonts w:ascii="Times New Roman" w:eastAsia="Arial" w:hAnsi="Times New Roman" w:cs="Times New Roman"/>
          <w:lang w:val="sr-Latn-ME"/>
        </w:rPr>
        <w:t xml:space="preserve">+ </w:t>
      </w:r>
      <w:r w:rsidRPr="00BC1A06">
        <w:rPr>
          <w:rFonts w:ascii="Times New Roman" w:eastAsia="Arial" w:hAnsi="Times New Roman" w:cs="Times New Roman"/>
          <w:lang w:val="sr-Latn-ME"/>
        </w:rPr>
        <w:t>75 i.j., prašak i rastvarač za rastvor za injekciju</w:t>
      </w:r>
    </w:p>
    <w:p w14:paraId="5CE49EF4" w14:textId="77777777" w:rsidR="00187D04" w:rsidRPr="00BC1A06" w:rsidRDefault="00187D04" w:rsidP="00BF11F1">
      <w:pPr>
        <w:spacing w:after="0" w:line="240" w:lineRule="auto"/>
        <w:jc w:val="both"/>
        <w:rPr>
          <w:rFonts w:ascii="Times New Roman" w:eastAsia="Arial" w:hAnsi="Times New Roman" w:cs="Times New Roman"/>
          <w:lang w:val="sr-Latn-ME"/>
        </w:rPr>
      </w:pPr>
    </w:p>
    <w:p w14:paraId="49B2E5C2" w14:textId="77777777" w:rsidR="00187D04" w:rsidRPr="00BC1A06" w:rsidRDefault="00187D04" w:rsidP="00BF11F1">
      <w:pPr>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INN: folitropin alfa, lutropin alfa</w:t>
      </w:r>
    </w:p>
    <w:p w14:paraId="00078567" w14:textId="373624C1" w:rsidR="00187D04" w:rsidRDefault="00187D04" w:rsidP="00BF11F1">
      <w:pPr>
        <w:spacing w:after="0" w:line="240" w:lineRule="auto"/>
        <w:jc w:val="both"/>
        <w:rPr>
          <w:rFonts w:ascii="Times New Roman" w:eastAsia="Arial" w:hAnsi="Times New Roman" w:cs="Times New Roman"/>
          <w:bCs/>
          <w:lang w:val="sr-Latn-ME"/>
        </w:rPr>
      </w:pPr>
    </w:p>
    <w:p w14:paraId="332CD229" w14:textId="77777777" w:rsidR="00203D33" w:rsidRPr="00BC1A06" w:rsidRDefault="00203D33" w:rsidP="00BF11F1">
      <w:pPr>
        <w:spacing w:after="0" w:line="240" w:lineRule="auto"/>
        <w:jc w:val="both"/>
        <w:rPr>
          <w:rFonts w:ascii="Times New Roman" w:eastAsia="Arial" w:hAnsi="Times New Roman" w:cs="Times New Roman"/>
          <w:bCs/>
          <w:lang w:val="sr-Latn-ME"/>
        </w:rPr>
      </w:pPr>
    </w:p>
    <w:p w14:paraId="3B955FA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 xml:space="preserve">2. </w:t>
      </w:r>
      <w:r w:rsidRPr="00BC1A06">
        <w:rPr>
          <w:rFonts w:ascii="Times New Roman" w:eastAsia="Arial" w:hAnsi="Times New Roman" w:cs="Times New Roman"/>
          <w:b/>
          <w:bCs/>
          <w:lang w:val="sr-Latn-ME"/>
        </w:rPr>
        <w:tab/>
        <w:t>KVALITATIVNI I KVANTITATIVNI SASTAV</w:t>
      </w:r>
    </w:p>
    <w:p w14:paraId="6C83CCC8" w14:textId="77777777" w:rsidR="00187D04" w:rsidRPr="00BC1A06" w:rsidRDefault="00187D04" w:rsidP="00BF11F1">
      <w:pPr>
        <w:spacing w:after="0" w:line="240" w:lineRule="auto"/>
        <w:jc w:val="both"/>
        <w:rPr>
          <w:rFonts w:ascii="Times New Roman" w:eastAsia="Arial" w:hAnsi="Times New Roman" w:cs="Times New Roman"/>
          <w:lang w:val="sr-Latn-ME"/>
        </w:rPr>
      </w:pPr>
    </w:p>
    <w:p w14:paraId="1753FBD6" w14:textId="6959D494" w:rsidR="00187D04" w:rsidRPr="00BC1A06" w:rsidRDefault="00187D04" w:rsidP="00BF11F1">
      <w:pPr>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Jedna bočica sadrži 150 i.j. (ekvivalentno 11 mikrograma) folitropina alfa* (r-hFSH) i 75 i.j. (ekvivalentno 3 mikrograma) lutropina alfa</w:t>
      </w:r>
      <w:r w:rsidR="00833586" w:rsidRPr="00BC1A06">
        <w:rPr>
          <w:rFonts w:ascii="Times New Roman" w:eastAsia="Arial" w:hAnsi="Times New Roman" w:cs="Times New Roman"/>
          <w:lang w:val="sr-Latn-ME"/>
        </w:rPr>
        <w:t>*</w:t>
      </w:r>
      <w:r w:rsidRPr="00BC1A06">
        <w:rPr>
          <w:rFonts w:ascii="Times New Roman" w:eastAsia="Arial" w:hAnsi="Times New Roman" w:cs="Times New Roman"/>
          <w:lang w:val="sr-Latn-ME"/>
        </w:rPr>
        <w:t xml:space="preserve"> (r-hLH).</w:t>
      </w:r>
    </w:p>
    <w:p w14:paraId="0BF0F8DE" w14:textId="77777777" w:rsidR="00187D04" w:rsidRPr="00BC1A06" w:rsidRDefault="00187D04" w:rsidP="00BF11F1">
      <w:pPr>
        <w:spacing w:after="0" w:line="240" w:lineRule="auto"/>
        <w:jc w:val="both"/>
        <w:rPr>
          <w:rFonts w:ascii="Times New Roman" w:eastAsia="Arial" w:hAnsi="Times New Roman" w:cs="Times New Roman"/>
          <w:lang w:val="sr-Latn-ME"/>
        </w:rPr>
      </w:pPr>
    </w:p>
    <w:p w14:paraId="36881200" w14:textId="65914534" w:rsidR="00187D04" w:rsidRPr="00BC1A06" w:rsidRDefault="008B601D" w:rsidP="00BF11F1">
      <w:pPr>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Nakon rekonstitucije, 1 ml </w:t>
      </w:r>
      <w:r w:rsidR="00187D04" w:rsidRPr="00BC1A06">
        <w:rPr>
          <w:rFonts w:ascii="Times New Roman" w:eastAsia="Arial" w:hAnsi="Times New Roman" w:cs="Times New Roman"/>
          <w:lang w:val="sr-Latn-ME"/>
        </w:rPr>
        <w:t>rastvor</w:t>
      </w:r>
      <w:r w:rsidRPr="00BC1A06">
        <w:rPr>
          <w:rFonts w:ascii="Times New Roman" w:eastAsia="Arial" w:hAnsi="Times New Roman" w:cs="Times New Roman"/>
          <w:lang w:val="sr-Latn-ME"/>
        </w:rPr>
        <w:t>a</w:t>
      </w:r>
      <w:r w:rsidR="00187D04" w:rsidRPr="00BC1A06">
        <w:rPr>
          <w:rFonts w:ascii="Times New Roman" w:eastAsia="Arial" w:hAnsi="Times New Roman" w:cs="Times New Roman"/>
          <w:lang w:val="sr-Latn-ME"/>
        </w:rPr>
        <w:t xml:space="preserve"> sadrži 150 i.j. r-hFSH i 75 i.j. r-hLH. </w:t>
      </w:r>
    </w:p>
    <w:p w14:paraId="1D274A11" w14:textId="6BB31258" w:rsidR="00187D04" w:rsidRPr="00BC1A06" w:rsidRDefault="00187D04" w:rsidP="00BF11F1">
      <w:pPr>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w:t>
      </w:r>
      <w:r w:rsidR="008B601D" w:rsidRPr="00BC1A06">
        <w:rPr>
          <w:rFonts w:ascii="Times New Roman" w:eastAsia="Arial" w:hAnsi="Times New Roman" w:cs="Times New Roman"/>
          <w:lang w:val="sr-Latn-ME"/>
        </w:rPr>
        <w:t xml:space="preserve">Rekombinantni humani folitropin alfa i rekombinantni humani lutropin alfa se </w:t>
      </w:r>
      <w:r w:rsidRPr="00BC1A06">
        <w:rPr>
          <w:rFonts w:ascii="Times New Roman" w:eastAsia="Arial" w:hAnsi="Times New Roman" w:cs="Times New Roman"/>
          <w:lang w:val="sr-Latn-ME"/>
        </w:rPr>
        <w:t>proizvod</w:t>
      </w:r>
      <w:r w:rsidR="008B601D" w:rsidRPr="00BC1A06">
        <w:rPr>
          <w:rFonts w:ascii="Times New Roman" w:eastAsia="Arial" w:hAnsi="Times New Roman" w:cs="Times New Roman"/>
          <w:lang w:val="sr-Latn-ME"/>
        </w:rPr>
        <w:t>e</w:t>
      </w:r>
      <w:r w:rsidRPr="00BC1A06">
        <w:rPr>
          <w:rFonts w:ascii="Times New Roman" w:eastAsia="Arial" w:hAnsi="Times New Roman" w:cs="Times New Roman"/>
          <w:lang w:val="sr-Latn-ME"/>
        </w:rPr>
        <w:t xml:space="preserve"> u ćelijama kineskog hrčka (</w:t>
      </w:r>
      <w:r w:rsidR="008B601D" w:rsidRPr="00BC1A06">
        <w:rPr>
          <w:rFonts w:ascii="Times New Roman" w:eastAsia="Arial" w:hAnsi="Times New Roman" w:cs="Times New Roman"/>
          <w:lang w:val="sr-Latn-ME"/>
        </w:rPr>
        <w:t xml:space="preserve">eng. </w:t>
      </w:r>
      <w:r w:rsidRPr="00FF2B00">
        <w:rPr>
          <w:rFonts w:ascii="Times New Roman" w:eastAsia="Arial" w:hAnsi="Times New Roman" w:cs="Times New Roman"/>
          <w:i/>
          <w:lang w:val="sr-Latn-ME"/>
        </w:rPr>
        <w:t>C</w:t>
      </w:r>
      <w:r w:rsidR="008B601D" w:rsidRPr="00FF2B00">
        <w:rPr>
          <w:rFonts w:ascii="Times New Roman" w:eastAsia="Arial" w:hAnsi="Times New Roman" w:cs="Times New Roman"/>
          <w:i/>
          <w:lang w:val="sr-Latn-ME"/>
        </w:rPr>
        <w:t>hinese hamster ovary</w:t>
      </w:r>
      <w:r w:rsidR="008B601D" w:rsidRPr="00BC1A06">
        <w:rPr>
          <w:rFonts w:ascii="Times New Roman" w:eastAsia="Arial" w:hAnsi="Times New Roman" w:cs="Times New Roman"/>
          <w:lang w:val="sr-Latn-ME"/>
        </w:rPr>
        <w:t>, CHO</w:t>
      </w:r>
      <w:r w:rsidRPr="00BC1A06">
        <w:rPr>
          <w:rFonts w:ascii="Times New Roman" w:eastAsia="Arial" w:hAnsi="Times New Roman" w:cs="Times New Roman"/>
          <w:lang w:val="sr-Latn-ME"/>
        </w:rPr>
        <w:t>)</w:t>
      </w:r>
      <w:r w:rsidR="008B601D" w:rsidRPr="00BC1A06">
        <w:rPr>
          <w:rFonts w:ascii="Times New Roman" w:eastAsia="Arial" w:hAnsi="Times New Roman" w:cs="Times New Roman"/>
          <w:lang w:val="sr-Latn-ME"/>
        </w:rPr>
        <w:t xml:space="preserve"> tehnologijom rekombinantne DNK</w:t>
      </w:r>
      <w:r w:rsidRPr="00BC1A06">
        <w:rPr>
          <w:rFonts w:ascii="Times New Roman" w:eastAsia="Arial" w:hAnsi="Times New Roman" w:cs="Times New Roman"/>
          <w:lang w:val="sr-Latn-ME"/>
        </w:rPr>
        <w:t>.</w:t>
      </w:r>
    </w:p>
    <w:p w14:paraId="07512D45" w14:textId="77777777" w:rsidR="00187D04" w:rsidRPr="00BC1A06" w:rsidRDefault="00187D04" w:rsidP="00BF11F1">
      <w:pPr>
        <w:spacing w:after="0" w:line="240" w:lineRule="auto"/>
        <w:jc w:val="both"/>
        <w:rPr>
          <w:rFonts w:ascii="Times New Roman" w:eastAsia="Arial" w:hAnsi="Times New Roman" w:cs="Times New Roman"/>
          <w:lang w:val="sr-Latn-ME"/>
        </w:rPr>
      </w:pPr>
    </w:p>
    <w:p w14:paraId="098E257B" w14:textId="77777777" w:rsidR="00833586" w:rsidRPr="00BC1A06" w:rsidRDefault="00833586" w:rsidP="00BF11F1">
      <w:pPr>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Za spisak svih ekscipijenasa, pogledati dio 6.1.</w:t>
      </w:r>
    </w:p>
    <w:p w14:paraId="6CE6EB4A" w14:textId="0E7360C5" w:rsidR="00C10FCB" w:rsidRDefault="00C10FCB" w:rsidP="00BF11F1">
      <w:pPr>
        <w:spacing w:after="0" w:line="240" w:lineRule="auto"/>
        <w:jc w:val="both"/>
        <w:rPr>
          <w:rFonts w:ascii="Times New Roman" w:eastAsia="Arial" w:hAnsi="Times New Roman" w:cs="Times New Roman"/>
          <w:lang w:val="sr-Latn-ME"/>
        </w:rPr>
      </w:pPr>
    </w:p>
    <w:p w14:paraId="7B5416A4" w14:textId="77777777" w:rsidR="00203D33" w:rsidRPr="00BC1A06" w:rsidRDefault="00203D33" w:rsidP="00BF11F1">
      <w:pPr>
        <w:spacing w:after="0" w:line="240" w:lineRule="auto"/>
        <w:jc w:val="both"/>
        <w:rPr>
          <w:rFonts w:ascii="Times New Roman" w:eastAsia="Arial" w:hAnsi="Times New Roman" w:cs="Times New Roman"/>
          <w:lang w:val="sr-Latn-ME"/>
        </w:rPr>
      </w:pPr>
    </w:p>
    <w:p w14:paraId="71DD5F3B"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 xml:space="preserve">3. </w:t>
      </w:r>
      <w:r w:rsidRPr="00BC1A06">
        <w:rPr>
          <w:rFonts w:ascii="Times New Roman" w:eastAsia="Arial" w:hAnsi="Times New Roman" w:cs="Times New Roman"/>
          <w:b/>
          <w:bCs/>
          <w:lang w:val="sr-Latn-ME"/>
        </w:rPr>
        <w:tab/>
        <w:t>FARMACEUTSKI OBLIK</w:t>
      </w:r>
    </w:p>
    <w:p w14:paraId="549B4342" w14:textId="77777777" w:rsidR="00187D04" w:rsidRPr="00BC1A06" w:rsidRDefault="00187D04" w:rsidP="00BF11F1">
      <w:pPr>
        <w:spacing w:after="0" w:line="240" w:lineRule="auto"/>
        <w:jc w:val="both"/>
        <w:rPr>
          <w:rFonts w:ascii="Times New Roman" w:eastAsia="Arial" w:hAnsi="Times New Roman" w:cs="Times New Roman"/>
          <w:bCs/>
          <w:lang w:val="sr-Latn-ME"/>
        </w:rPr>
      </w:pPr>
    </w:p>
    <w:p w14:paraId="6370194F" w14:textId="77777777" w:rsidR="00C10FCB" w:rsidRPr="00BC1A06" w:rsidRDefault="00187D04" w:rsidP="00BF11F1">
      <w:pPr>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Prašak i rastvarač za rastvor za injekciju. </w:t>
      </w:r>
    </w:p>
    <w:p w14:paraId="40FB67B8" w14:textId="77777777" w:rsidR="008B601D" w:rsidRPr="00BC1A06" w:rsidRDefault="008B601D" w:rsidP="00BF11F1">
      <w:pPr>
        <w:spacing w:after="0" w:line="240" w:lineRule="auto"/>
        <w:jc w:val="both"/>
        <w:rPr>
          <w:rFonts w:ascii="Times New Roman" w:eastAsia="Arial" w:hAnsi="Times New Roman" w:cs="Times New Roman"/>
          <w:bCs/>
          <w:lang w:val="sr-Latn-ME"/>
        </w:rPr>
      </w:pPr>
    </w:p>
    <w:p w14:paraId="5E87DFD6" w14:textId="700312F6" w:rsidR="00187D04" w:rsidRPr="00BC1A06" w:rsidRDefault="00187D04" w:rsidP="00BF11F1">
      <w:pPr>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Izgled praška: bijele do skoro bijele liofilizovane pelete.</w:t>
      </w:r>
    </w:p>
    <w:p w14:paraId="1DA3036A" w14:textId="77777777" w:rsidR="00187D04" w:rsidRPr="00BC1A06" w:rsidRDefault="00187D04" w:rsidP="00BF11F1">
      <w:pPr>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Izgled rastvarača: bistar bezbojan rastvor.</w:t>
      </w:r>
    </w:p>
    <w:p w14:paraId="0F87DE78" w14:textId="6A5AD20C" w:rsidR="00C10FCB" w:rsidRDefault="00C10FCB" w:rsidP="00BF11F1">
      <w:pPr>
        <w:spacing w:after="0" w:line="240" w:lineRule="auto"/>
        <w:jc w:val="both"/>
        <w:rPr>
          <w:rFonts w:ascii="Times New Roman" w:eastAsia="Arial" w:hAnsi="Times New Roman" w:cs="Times New Roman"/>
          <w:bCs/>
          <w:lang w:val="sr-Latn-ME"/>
        </w:rPr>
      </w:pPr>
    </w:p>
    <w:p w14:paraId="39390A46" w14:textId="77777777" w:rsidR="00203D33" w:rsidRPr="00BC1A06" w:rsidRDefault="00203D33" w:rsidP="00BF11F1">
      <w:pPr>
        <w:spacing w:after="0" w:line="240" w:lineRule="auto"/>
        <w:jc w:val="both"/>
        <w:rPr>
          <w:rFonts w:ascii="Times New Roman" w:eastAsia="Arial" w:hAnsi="Times New Roman" w:cs="Times New Roman"/>
          <w:bCs/>
          <w:lang w:val="sr-Latn-ME"/>
        </w:rPr>
      </w:pPr>
    </w:p>
    <w:p w14:paraId="6A6E64E1" w14:textId="6A611D23"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4.</w:t>
      </w:r>
      <w:r w:rsidRPr="00BC1A06">
        <w:rPr>
          <w:rFonts w:ascii="Times New Roman" w:eastAsia="Arial" w:hAnsi="Times New Roman" w:cs="Times New Roman"/>
          <w:b/>
          <w:bCs/>
          <w:lang w:val="sr-Latn-ME"/>
        </w:rPr>
        <w:tab/>
        <w:t>KLINIČKI PODACI</w:t>
      </w:r>
    </w:p>
    <w:p w14:paraId="2820E9ED"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1BAE8F1" w14:textId="3C1041D5"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4.1.</w:t>
      </w:r>
      <w:r w:rsidRPr="00BC1A06">
        <w:rPr>
          <w:rFonts w:ascii="Times New Roman" w:eastAsia="Arial" w:hAnsi="Times New Roman" w:cs="Times New Roman"/>
          <w:b/>
          <w:bCs/>
          <w:lang w:val="sr-Latn-ME"/>
        </w:rPr>
        <w:tab/>
        <w:t>Terapijske indikacije</w:t>
      </w:r>
    </w:p>
    <w:p w14:paraId="4A870FB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A738340" w14:textId="0974C323"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je indikovan za stimulaciju razvoja folikula kod</w:t>
      </w:r>
      <w:r w:rsidR="00833586" w:rsidRPr="00BC1A06">
        <w:rPr>
          <w:rFonts w:ascii="Times New Roman" w:eastAsia="Arial" w:hAnsi="Times New Roman" w:cs="Times New Roman"/>
          <w:bCs/>
          <w:lang w:val="sr-Latn-ME"/>
        </w:rPr>
        <w:t xml:space="preserve"> odraslih</w:t>
      </w:r>
      <w:r w:rsidRPr="00BC1A06">
        <w:rPr>
          <w:rFonts w:ascii="Times New Roman" w:eastAsia="Arial" w:hAnsi="Times New Roman" w:cs="Times New Roman"/>
          <w:bCs/>
          <w:lang w:val="sr-Latn-ME"/>
        </w:rPr>
        <w:t xml:space="preserve"> žena sa teškim deficitom LH i FSH.</w:t>
      </w:r>
    </w:p>
    <w:p w14:paraId="322C5798"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A293CA8" w14:textId="4F1DDE4A"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4.2.</w:t>
      </w:r>
      <w:r w:rsidRPr="00BC1A06">
        <w:rPr>
          <w:rFonts w:ascii="Times New Roman" w:eastAsia="Arial" w:hAnsi="Times New Roman" w:cs="Times New Roman"/>
          <w:b/>
          <w:bCs/>
          <w:lang w:val="sr-Latn-ME"/>
        </w:rPr>
        <w:tab/>
        <w:t>Doziranje i način primjene</w:t>
      </w:r>
    </w:p>
    <w:p w14:paraId="4B08DC16"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2DF016C7"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noProof/>
        </w:rPr>
        <mc:AlternateContent>
          <mc:Choice Requires="wpg">
            <w:drawing>
              <wp:anchor distT="0" distB="0" distL="114300" distR="114300" simplePos="0" relativeHeight="251659264" behindDoc="1" locked="0" layoutInCell="1" allowOverlap="1" wp14:anchorId="7A3FC119" wp14:editId="7ADFE280">
                <wp:simplePos x="0" y="0"/>
                <wp:positionH relativeFrom="page">
                  <wp:posOffset>987425</wp:posOffset>
                </wp:positionH>
                <wp:positionV relativeFrom="paragraph">
                  <wp:posOffset>860425</wp:posOffset>
                </wp:positionV>
                <wp:extent cx="5788660" cy="1270"/>
                <wp:effectExtent l="0" t="0" r="0" b="1143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1270"/>
                          <a:chOff x="1555" y="1355"/>
                          <a:chExt cx="9116" cy="2"/>
                        </a:xfrm>
                      </wpg:grpSpPr>
                      <wps:wsp>
                        <wps:cNvPr id="13" name="Freeform 11"/>
                        <wps:cNvSpPr>
                          <a:spLocks/>
                        </wps:cNvSpPr>
                        <wps:spPr bwMode="auto">
                          <a:xfrm>
                            <a:off x="1555" y="1355"/>
                            <a:ext cx="9116" cy="2"/>
                          </a:xfrm>
                          <a:custGeom>
                            <a:avLst/>
                            <a:gdLst>
                              <a:gd name="T0" fmla="+- 0 1555 1555"/>
                              <a:gd name="T1" fmla="*/ T0 w 9116"/>
                              <a:gd name="T2" fmla="+- 0 10670 1555"/>
                              <a:gd name="T3" fmla="*/ T2 w 9116"/>
                            </a:gdLst>
                            <a:ahLst/>
                            <a:cxnLst>
                              <a:cxn ang="0">
                                <a:pos x="T1" y="0"/>
                              </a:cxn>
                              <a:cxn ang="0">
                                <a:pos x="T3" y="0"/>
                              </a:cxn>
                            </a:cxnLst>
                            <a:rect l="0" t="0" r="r" b="b"/>
                            <a:pathLst>
                              <a:path w="9116">
                                <a:moveTo>
                                  <a:pt x="0" y="0"/>
                                </a:moveTo>
                                <a:lnTo>
                                  <a:pt x="91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7846">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C907F3" id="Group 12" o:spid="_x0000_s1026" style="position:absolute;margin-left:77.75pt;margin-top:67.75pt;width:455.8pt;height:.1pt;z-index:-251657216;mso-position-horizontal-relative:page" coordorigin="1555,1355" coordsize="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">
                <v:shape id="Freeform 11" o:spid="_x0000_s1027" style="position:absolute;left:1555;top:1355;width:9116;height:2;visibility:visible;mso-wrap-style:square;v-text-anchor:top" coordsize="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9mjsMA&#10;AADbAAAADwAAAGRycy9kb3ducmV2LnhtbERPS2sCMRC+C/6HMIXeNNsWRLZmpRUEoR6sj0Nv42Z2&#10;s7iZrEnqbv99Uyh4m4/vOYvlYFtxIx8axwqephkI4tLphmsFx8N6MgcRIrLG1jEp+KEAy2I8WmCu&#10;Xc+fdNvHWqQQDjkqMDF2uZShNGQxTF1HnLjKeYsxQV9L7bFP4baVz1k2kxYbTg0GO1oZKi/7b6ug&#10;n11P8mu92cZztfNXuTNb+/Gu1OPD8PYKItIQ7+J/90an+S/w90s6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9mjsMAAADbAAAADwAAAAAAAAAAAAAAAACYAgAAZHJzL2Rv&#10;d25yZXYueG1sUEsFBgAAAAAEAAQA9QAAAIgDAAAAAA==&#10;" path="m,l9115,e" filled="f" stroked="f" strokeweight="2.98pt">
                  <v:path arrowok="t" o:connecttype="custom" o:connectlocs="0,0;9115,0" o:connectangles="0,0"/>
                </v:shape>
                <w10:wrap anchorx="page"/>
              </v:group>
            </w:pict>
          </mc:Fallback>
        </mc:AlternateContent>
      </w:r>
      <w:r w:rsidRPr="00BC1A06">
        <w:rPr>
          <w:rFonts w:ascii="Times New Roman" w:eastAsia="Arial" w:hAnsi="Times New Roman" w:cs="Times New Roman"/>
          <w:bCs/>
          <w:lang w:val="sr-Latn-ME"/>
        </w:rPr>
        <w:t>Terapija lijekom Pergoveris treba da se započne pod nadzorom ljekara koji ima iskustva u liječenju infertiliteta.</w:t>
      </w:r>
    </w:p>
    <w:p w14:paraId="6EA6A183"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p>
    <w:p w14:paraId="098F1AE6"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Doziranje</w:t>
      </w:r>
    </w:p>
    <w:p w14:paraId="5207AA38" w14:textId="6F8B3082"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Kod žena sa deficitom LH i FSH</w:t>
      </w:r>
      <w:r w:rsidR="00BC1A06">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cilj terapije lijekom Pergoveris je </w:t>
      </w:r>
      <w:r w:rsidR="004672CF" w:rsidRPr="00BC1A06">
        <w:rPr>
          <w:rFonts w:ascii="Times New Roman" w:hAnsi="Times New Roman" w:cs="Times New Roman"/>
          <w:lang w:val="sr-Latn-ME"/>
        </w:rPr>
        <w:t>podsticanje razvoja</w:t>
      </w:r>
      <w:r w:rsidR="00833586" w:rsidRPr="00BC1A06">
        <w:rPr>
          <w:rFonts w:ascii="Times New Roman" w:hAnsi="Times New Roman" w:cs="Times New Roman"/>
          <w:lang w:val="sr-Latn-ME"/>
        </w:rPr>
        <w:t xml:space="preserve"> folikula, nakon čega slijedi</w:t>
      </w:r>
      <w:r w:rsidR="004672CF" w:rsidRPr="00BC1A06">
        <w:rPr>
          <w:rFonts w:ascii="Times New Roman" w:hAnsi="Times New Roman" w:cs="Times New Roman"/>
          <w:lang w:val="sr-Latn-ME"/>
        </w:rPr>
        <w:t xml:space="preserve"> završno sazrijevanj</w:t>
      </w:r>
      <w:r w:rsidR="00833586" w:rsidRPr="00BC1A06">
        <w:rPr>
          <w:rFonts w:ascii="Times New Roman" w:hAnsi="Times New Roman" w:cs="Times New Roman"/>
          <w:lang w:val="sr-Latn-ME"/>
        </w:rPr>
        <w:t>e</w:t>
      </w:r>
      <w:r w:rsidR="004672CF" w:rsidRPr="00BC1A06">
        <w:rPr>
          <w:rFonts w:ascii="Times New Roman" w:hAnsi="Times New Roman" w:cs="Times New Roman"/>
          <w:lang w:val="sr-Latn-ME"/>
        </w:rPr>
        <w:t xml:space="preserve"> folikula </w:t>
      </w:r>
      <w:r w:rsidRPr="00BC1A06">
        <w:rPr>
          <w:rFonts w:ascii="Times New Roman" w:eastAsia="Arial" w:hAnsi="Times New Roman" w:cs="Times New Roman"/>
          <w:bCs/>
          <w:lang w:val="sr-Latn-ME"/>
        </w:rPr>
        <w:t xml:space="preserve">nakon primjene humanog horionskog gonadotropina (hCG). Lijek Pergoveris treba da se daje kao serija dnevnih injekcija. </w:t>
      </w:r>
      <w:r w:rsidR="004672CF" w:rsidRPr="00BC1A06">
        <w:rPr>
          <w:rFonts w:ascii="Times New Roman" w:eastAsia="Arial" w:hAnsi="Times New Roman" w:cs="Times New Roman"/>
          <w:bCs/>
          <w:lang w:val="sr-Latn-ME"/>
        </w:rPr>
        <w:t>Ako je</w:t>
      </w:r>
      <w:r w:rsidRPr="00BC1A06">
        <w:rPr>
          <w:rFonts w:ascii="Times New Roman" w:eastAsia="Arial" w:hAnsi="Times New Roman" w:cs="Times New Roman"/>
          <w:bCs/>
          <w:lang w:val="sr-Latn-ME"/>
        </w:rPr>
        <w:t xml:space="preserve"> </w:t>
      </w:r>
      <w:r w:rsidR="004672CF" w:rsidRPr="00BC1A06">
        <w:rPr>
          <w:rFonts w:ascii="Times New Roman" w:eastAsia="Arial" w:hAnsi="Times New Roman" w:cs="Times New Roman"/>
          <w:bCs/>
          <w:lang w:val="sr-Latn-ME"/>
        </w:rPr>
        <w:t xml:space="preserve">pacijentkinja amenoreična </w:t>
      </w:r>
      <w:r w:rsidRPr="00BC1A06">
        <w:rPr>
          <w:rFonts w:ascii="Times New Roman" w:eastAsia="Arial" w:hAnsi="Times New Roman" w:cs="Times New Roman"/>
          <w:bCs/>
          <w:lang w:val="sr-Latn-ME"/>
        </w:rPr>
        <w:t>i ima nisku endogenu sekreciju estrogena, terapija može da bude započeta u bilo koje vrijeme.</w:t>
      </w:r>
    </w:p>
    <w:p w14:paraId="7510B07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C4DCB2D" w14:textId="0CA80AD1"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Preporučen</w:t>
      </w:r>
      <w:r w:rsidR="00833586" w:rsidRPr="00BC1A06">
        <w:rPr>
          <w:rFonts w:ascii="Times New Roman" w:eastAsia="Arial" w:hAnsi="Times New Roman" w:cs="Times New Roman"/>
          <w:bCs/>
          <w:lang w:val="sr-Latn-ME"/>
        </w:rPr>
        <w:t>i</w:t>
      </w:r>
      <w:r w:rsidRPr="00BC1A06">
        <w:rPr>
          <w:rFonts w:ascii="Times New Roman" w:eastAsia="Arial" w:hAnsi="Times New Roman" w:cs="Times New Roman"/>
          <w:bCs/>
          <w:lang w:val="sr-Latn-ME"/>
        </w:rPr>
        <w:t xml:space="preserve"> režim </w:t>
      </w:r>
      <w:r w:rsidR="00BC1A06">
        <w:rPr>
          <w:rFonts w:ascii="Times New Roman" w:eastAsia="Arial" w:hAnsi="Times New Roman" w:cs="Times New Roman"/>
          <w:bCs/>
          <w:lang w:val="sr-Latn-ME"/>
        </w:rPr>
        <w:t xml:space="preserve">doziranja </w:t>
      </w:r>
      <w:r w:rsidRPr="00BC1A06">
        <w:rPr>
          <w:rFonts w:ascii="Times New Roman" w:eastAsia="Arial" w:hAnsi="Times New Roman" w:cs="Times New Roman"/>
          <w:bCs/>
          <w:lang w:val="sr-Latn-ME"/>
        </w:rPr>
        <w:t xml:space="preserve">počinje jednom bočicom lijeka Pergoveris dnevno. Ukoliko se koristi manje od jedne bočice dnevno, </w:t>
      </w:r>
      <w:r w:rsidR="00BC1A06">
        <w:rPr>
          <w:rFonts w:ascii="Times New Roman" w:eastAsia="Times New Roman" w:hAnsi="Times New Roman" w:cs="Times New Roman"/>
          <w:lang w:val="sr-Latn-ME"/>
        </w:rPr>
        <w:t>odgovor</w:t>
      </w:r>
      <w:r w:rsidR="00BC1A06" w:rsidRPr="00BC1A06">
        <w:rPr>
          <w:rFonts w:ascii="Times New Roman" w:eastAsia="Times New Roman" w:hAnsi="Times New Roman" w:cs="Times New Roman"/>
          <w:lang w:val="sr-Latn-ME"/>
        </w:rPr>
        <w:t xml:space="preserve"> </w:t>
      </w:r>
      <w:r w:rsidR="00833586" w:rsidRPr="00BC1A06">
        <w:rPr>
          <w:rFonts w:ascii="Times New Roman" w:eastAsia="Times New Roman" w:hAnsi="Times New Roman" w:cs="Times New Roman"/>
          <w:lang w:val="sr-Latn-ME"/>
        </w:rPr>
        <w:t>folikula</w:t>
      </w:r>
      <w:r w:rsidRPr="00BC1A06">
        <w:rPr>
          <w:rFonts w:ascii="Times New Roman" w:eastAsia="Arial" w:hAnsi="Times New Roman" w:cs="Times New Roman"/>
          <w:bCs/>
          <w:lang w:val="sr-Latn-ME"/>
        </w:rPr>
        <w:t xml:space="preserve"> može da bude nezadovoljavajući zato što količina lutropina alfa može da bude nedovoljna (vidjeti </w:t>
      </w:r>
      <w:r w:rsidR="00BC1A06">
        <w:rPr>
          <w:rFonts w:ascii="Times New Roman" w:eastAsia="Arial" w:hAnsi="Times New Roman" w:cs="Times New Roman"/>
          <w:bCs/>
          <w:lang w:val="sr-Latn-ME"/>
        </w:rPr>
        <w:t>dio</w:t>
      </w:r>
      <w:r w:rsidR="00BC1A06"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5.1).</w:t>
      </w:r>
    </w:p>
    <w:p w14:paraId="5B193D0D" w14:textId="77777777" w:rsidR="004672CF" w:rsidRPr="00BC1A06" w:rsidRDefault="004672CF" w:rsidP="00BF11F1">
      <w:pPr>
        <w:tabs>
          <w:tab w:val="left" w:pos="540"/>
          <w:tab w:val="left" w:pos="569"/>
        </w:tabs>
        <w:spacing w:after="0" w:line="240" w:lineRule="auto"/>
        <w:jc w:val="both"/>
        <w:rPr>
          <w:rFonts w:ascii="Times New Roman" w:eastAsia="Arial" w:hAnsi="Times New Roman" w:cs="Times New Roman"/>
          <w:bCs/>
          <w:lang w:val="sr-Latn-ME"/>
        </w:rPr>
      </w:pPr>
    </w:p>
    <w:p w14:paraId="078E28EC" w14:textId="25B3B5F1" w:rsidR="004672CF" w:rsidRPr="00BC1A06" w:rsidRDefault="004672CF"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Terapija treba da bude prilagođena individualnom odgovoru pacijentkinje, procijenjeno</w:t>
      </w:r>
      <w:r w:rsidR="00833586" w:rsidRPr="00BC1A06">
        <w:rPr>
          <w:rFonts w:ascii="Times New Roman" w:eastAsia="Arial" w:hAnsi="Times New Roman" w:cs="Times New Roman"/>
          <w:bCs/>
          <w:lang w:val="sr-Latn-ME"/>
        </w:rPr>
        <w:t>m</w:t>
      </w:r>
      <w:r w:rsidRPr="00BC1A06">
        <w:rPr>
          <w:rFonts w:ascii="Times New Roman" w:eastAsia="Arial" w:hAnsi="Times New Roman" w:cs="Times New Roman"/>
          <w:bCs/>
          <w:lang w:val="sr-Latn-ME"/>
        </w:rPr>
        <w:t xml:space="preserve"> mjerenjem veličine folikula ultrazvukom i </w:t>
      </w:r>
      <w:r w:rsidR="00617C3E">
        <w:rPr>
          <w:rFonts w:ascii="Times New Roman" w:eastAsia="Arial" w:hAnsi="Times New Roman" w:cs="Times New Roman"/>
          <w:bCs/>
          <w:lang w:val="sr-Latn-ME"/>
        </w:rPr>
        <w:t>na osnovu odgovora</w:t>
      </w:r>
      <w:r w:rsidR="00617C3E"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 xml:space="preserve">estrogena. </w:t>
      </w:r>
    </w:p>
    <w:p w14:paraId="6F78350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7196D914" w14:textId="7696E259" w:rsidR="00187D04" w:rsidRPr="00BC1A06" w:rsidRDefault="00187D04" w:rsidP="00FF2B00">
      <w:pPr>
        <w:widowControl w:val="0"/>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lastRenderedPageBreak/>
        <w:t xml:space="preserve">Ukoliko se povećanje doze FSH pokaže potrebnim, </w:t>
      </w:r>
      <w:r w:rsidR="00833586" w:rsidRPr="00BC1A06">
        <w:rPr>
          <w:rFonts w:ascii="Times New Roman" w:eastAsia="Arial" w:hAnsi="Times New Roman" w:cs="Times New Roman"/>
          <w:bCs/>
          <w:lang w:val="sr-Latn-ME"/>
        </w:rPr>
        <w:t xml:space="preserve">prilagođavanje </w:t>
      </w:r>
      <w:r w:rsidRPr="00BC1A06">
        <w:rPr>
          <w:rFonts w:ascii="Times New Roman" w:eastAsia="Arial" w:hAnsi="Times New Roman" w:cs="Times New Roman"/>
          <w:bCs/>
          <w:lang w:val="sr-Latn-ME"/>
        </w:rPr>
        <w:t xml:space="preserve">doze po mogućstvu treba </w:t>
      </w:r>
      <w:r w:rsidR="00833586" w:rsidRPr="00BC1A06">
        <w:rPr>
          <w:rFonts w:ascii="Times New Roman" w:eastAsia="Arial" w:hAnsi="Times New Roman" w:cs="Times New Roman"/>
          <w:bCs/>
          <w:lang w:val="sr-Latn-ME"/>
        </w:rPr>
        <w:t>sprovesti</w:t>
      </w:r>
      <w:r w:rsidRPr="00BC1A06">
        <w:rPr>
          <w:rFonts w:ascii="Times New Roman" w:eastAsia="Arial" w:hAnsi="Times New Roman" w:cs="Times New Roman"/>
          <w:bCs/>
          <w:lang w:val="sr-Latn-ME"/>
        </w:rPr>
        <w:t xml:space="preserve"> </w:t>
      </w:r>
      <w:r w:rsidR="00833586" w:rsidRPr="00BC1A06">
        <w:rPr>
          <w:rFonts w:ascii="Times New Roman" w:eastAsia="Arial" w:hAnsi="Times New Roman" w:cs="Times New Roman"/>
          <w:bCs/>
          <w:lang w:val="sr-Latn-ME"/>
        </w:rPr>
        <w:t>nakon intervala od 7 do 14 dana</w:t>
      </w:r>
      <w:r w:rsidRPr="00BC1A06">
        <w:rPr>
          <w:rFonts w:ascii="Times New Roman" w:eastAsia="Arial" w:hAnsi="Times New Roman" w:cs="Times New Roman"/>
          <w:bCs/>
          <w:lang w:val="sr-Latn-ME"/>
        </w:rPr>
        <w:t xml:space="preserve">, i po mogućstvu sa povećanjem za 37,5 </w:t>
      </w:r>
      <w:r w:rsidR="004672CF" w:rsidRPr="00BC1A06">
        <w:rPr>
          <w:rFonts w:ascii="Times New Roman" w:eastAsia="Arial" w:hAnsi="Times New Roman" w:cs="Times New Roman"/>
          <w:bCs/>
          <w:lang w:val="sr-Latn-ME"/>
        </w:rPr>
        <w:t xml:space="preserve">do </w:t>
      </w:r>
      <w:r w:rsidRPr="00BC1A06">
        <w:rPr>
          <w:rFonts w:ascii="Times New Roman" w:eastAsia="Arial" w:hAnsi="Times New Roman" w:cs="Times New Roman"/>
          <w:bCs/>
          <w:lang w:val="sr-Latn-ME"/>
        </w:rPr>
        <w:t xml:space="preserve">75 i.j., koristeći </w:t>
      </w:r>
      <w:r w:rsidR="00833586" w:rsidRPr="00BC1A06">
        <w:rPr>
          <w:rFonts w:ascii="Times New Roman" w:eastAsia="Arial" w:hAnsi="Times New Roman" w:cs="Times New Roman"/>
          <w:bCs/>
          <w:lang w:val="sr-Latn-ME"/>
        </w:rPr>
        <w:t>registrovani l</w:t>
      </w:r>
      <w:r w:rsidR="001D741E">
        <w:rPr>
          <w:rFonts w:ascii="Times New Roman" w:eastAsia="Arial" w:hAnsi="Times New Roman" w:cs="Times New Roman"/>
          <w:bCs/>
          <w:lang w:val="sr-Latn-ME"/>
        </w:rPr>
        <w:t>ij</w:t>
      </w:r>
      <w:r w:rsidR="00833586" w:rsidRPr="00BC1A06">
        <w:rPr>
          <w:rFonts w:ascii="Times New Roman" w:eastAsia="Arial" w:hAnsi="Times New Roman" w:cs="Times New Roman"/>
          <w:bCs/>
          <w:lang w:val="sr-Latn-ME"/>
        </w:rPr>
        <w:t xml:space="preserve">ek sa aktivnom supstancom </w:t>
      </w:r>
      <w:r w:rsidRPr="00BC1A06">
        <w:rPr>
          <w:rFonts w:ascii="Times New Roman" w:eastAsia="Arial" w:hAnsi="Times New Roman" w:cs="Times New Roman"/>
          <w:bCs/>
          <w:lang w:val="sr-Latn-ME"/>
        </w:rPr>
        <w:t>folitropin alfa. Prihvatljivo je produženje trajanja stimulacije u bilo kom ciklusu do 5 nedjelja.</w:t>
      </w:r>
    </w:p>
    <w:p w14:paraId="4312D392"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44B52E4" w14:textId="03499CB1"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Kada se </w:t>
      </w:r>
      <w:r w:rsidR="00833586" w:rsidRPr="00BC1A06">
        <w:rPr>
          <w:rFonts w:ascii="Times New Roman" w:eastAsia="Arial" w:hAnsi="Times New Roman" w:cs="Times New Roman"/>
          <w:bCs/>
          <w:lang w:val="sr-Latn-ME"/>
        </w:rPr>
        <w:t xml:space="preserve">postigne </w:t>
      </w:r>
      <w:r w:rsidRPr="00BC1A06">
        <w:rPr>
          <w:rFonts w:ascii="Times New Roman" w:eastAsia="Arial" w:hAnsi="Times New Roman" w:cs="Times New Roman"/>
          <w:bCs/>
          <w:lang w:val="sr-Latn-ME"/>
        </w:rPr>
        <w:t xml:space="preserve">optimalni odgovor, pojedinačna injekcija od 250 mikrograma </w:t>
      </w:r>
      <w:r w:rsidR="00833586" w:rsidRPr="00BC1A06">
        <w:rPr>
          <w:rFonts w:ascii="Times New Roman" w:eastAsia="Times New Roman" w:hAnsi="Times New Roman" w:cs="Times New Roman"/>
          <w:lang w:val="sr-Latn-ME"/>
        </w:rPr>
        <w:t>r-hCG</w:t>
      </w:r>
      <w:r w:rsidR="00833586"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ili 5000 i.j. do 10000 i.j. hCG treba da se da 24</w:t>
      </w:r>
      <w:r w:rsidR="004672CF" w:rsidRPr="00BC1A06">
        <w:rPr>
          <w:rFonts w:ascii="Times New Roman" w:eastAsia="Arial" w:hAnsi="Times New Roman" w:cs="Times New Roman"/>
          <w:bCs/>
          <w:lang w:val="sr-Latn-ME"/>
        </w:rPr>
        <w:t xml:space="preserve"> do </w:t>
      </w:r>
      <w:r w:rsidRPr="00BC1A06">
        <w:rPr>
          <w:rFonts w:ascii="Times New Roman" w:eastAsia="Arial" w:hAnsi="Times New Roman" w:cs="Times New Roman"/>
          <w:bCs/>
          <w:lang w:val="sr-Latn-ME"/>
        </w:rPr>
        <w:t xml:space="preserve">48 časova nakon posljednje injekcije lijeka Pergoveris. Pacijentkinji se preporučuje da ima </w:t>
      </w:r>
      <w:r w:rsidR="009122E2">
        <w:rPr>
          <w:rFonts w:ascii="Times New Roman" w:eastAsia="Arial" w:hAnsi="Times New Roman" w:cs="Times New Roman"/>
          <w:bCs/>
          <w:lang w:val="sr-Latn-ME"/>
        </w:rPr>
        <w:t>polni</w:t>
      </w:r>
      <w:r w:rsidR="009122E2"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 xml:space="preserve">odnos na dan </w:t>
      </w:r>
      <w:r w:rsidR="00660DFA" w:rsidRPr="00BC1A06">
        <w:rPr>
          <w:rFonts w:ascii="Times New Roman" w:eastAsia="Arial" w:hAnsi="Times New Roman" w:cs="Times New Roman"/>
          <w:bCs/>
          <w:lang w:val="sr-Latn-ME"/>
        </w:rPr>
        <w:t>kada je primila</w:t>
      </w:r>
      <w:r w:rsidR="001D741E">
        <w:rPr>
          <w:rFonts w:ascii="Times New Roman" w:eastAsia="Arial" w:hAnsi="Times New Roman" w:cs="Times New Roman"/>
          <w:bCs/>
          <w:lang w:val="sr-Latn-ME"/>
        </w:rPr>
        <w:t xml:space="preserve"> </w:t>
      </w:r>
      <w:r w:rsidR="001D741E" w:rsidRPr="00BC1A06">
        <w:rPr>
          <w:rFonts w:ascii="Times New Roman" w:eastAsia="Arial" w:hAnsi="Times New Roman" w:cs="Times New Roman"/>
          <w:bCs/>
          <w:lang w:val="sr-Latn-ME"/>
        </w:rPr>
        <w:t>hCG</w:t>
      </w:r>
      <w:r w:rsidRPr="00BC1A06">
        <w:rPr>
          <w:rFonts w:ascii="Times New Roman" w:eastAsia="Arial" w:hAnsi="Times New Roman" w:cs="Times New Roman"/>
          <w:bCs/>
          <w:lang w:val="sr-Latn-ME"/>
        </w:rPr>
        <w:t xml:space="preserve">, </w:t>
      </w:r>
      <w:r w:rsidR="00660DFA" w:rsidRPr="00BC1A06">
        <w:rPr>
          <w:rFonts w:ascii="Times New Roman" w:eastAsia="Arial" w:hAnsi="Times New Roman" w:cs="Times New Roman"/>
          <w:bCs/>
          <w:lang w:val="sr-Latn-ME"/>
        </w:rPr>
        <w:t xml:space="preserve">kao </w:t>
      </w:r>
      <w:r w:rsidRPr="00BC1A06">
        <w:rPr>
          <w:rFonts w:ascii="Times New Roman" w:eastAsia="Arial" w:hAnsi="Times New Roman" w:cs="Times New Roman"/>
          <w:bCs/>
          <w:lang w:val="sr-Latn-ME"/>
        </w:rPr>
        <w:t xml:space="preserve">i sljedećeg dana nakon hCG administracije. Alternativno, može da se izvede intrauterina inseminacija </w:t>
      </w:r>
      <w:r w:rsidR="004672CF" w:rsidRPr="00BC1A06">
        <w:rPr>
          <w:rFonts w:ascii="Times New Roman" w:hAnsi="Times New Roman" w:cs="Times New Roman"/>
          <w:lang w:val="sr-Latn-ME"/>
        </w:rPr>
        <w:t>ili neki drugi postupak medicinski potpomognut</w:t>
      </w:r>
      <w:r w:rsidR="00660DFA" w:rsidRPr="00BC1A06">
        <w:rPr>
          <w:rFonts w:ascii="Times New Roman" w:hAnsi="Times New Roman" w:cs="Times New Roman"/>
          <w:lang w:val="sr-Latn-ME"/>
        </w:rPr>
        <w:t>og</w:t>
      </w:r>
      <w:r w:rsidR="004672CF" w:rsidRPr="00BC1A06">
        <w:rPr>
          <w:rFonts w:ascii="Times New Roman" w:hAnsi="Times New Roman" w:cs="Times New Roman"/>
          <w:lang w:val="sr-Latn-ME"/>
        </w:rPr>
        <w:t xml:space="preserve"> </w:t>
      </w:r>
      <w:r w:rsidR="00660DFA" w:rsidRPr="00BC1A06">
        <w:rPr>
          <w:rFonts w:ascii="Times New Roman" w:hAnsi="Times New Roman" w:cs="Times New Roman"/>
          <w:lang w:val="sr-Latn-ME"/>
        </w:rPr>
        <w:t>oplođenja</w:t>
      </w:r>
      <w:r w:rsidR="004672CF" w:rsidRPr="00BC1A06">
        <w:rPr>
          <w:rFonts w:ascii="Times New Roman" w:hAnsi="Times New Roman" w:cs="Times New Roman"/>
          <w:lang w:val="sr-Latn-ME"/>
        </w:rPr>
        <w:t xml:space="preserve">, zavisno od procjene ljekara u </w:t>
      </w:r>
      <w:bookmarkStart w:id="0" w:name="_Hlk90290565"/>
      <w:r w:rsidR="004672CF" w:rsidRPr="00BC1A06">
        <w:rPr>
          <w:rFonts w:ascii="Times New Roman" w:hAnsi="Times New Roman" w:cs="Times New Roman"/>
          <w:lang w:val="sr-Latn-ME"/>
        </w:rPr>
        <w:t>pojedinačnom</w:t>
      </w:r>
      <w:bookmarkEnd w:id="0"/>
      <w:r w:rsidR="004672CF" w:rsidRPr="00BC1A06">
        <w:rPr>
          <w:rFonts w:ascii="Times New Roman" w:hAnsi="Times New Roman" w:cs="Times New Roman"/>
          <w:lang w:val="sr-Latn-ME"/>
        </w:rPr>
        <w:t xml:space="preserve"> kliničkom slučaju.</w:t>
      </w:r>
    </w:p>
    <w:p w14:paraId="18B7E047"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123C966" w14:textId="44F3AF1B"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Može da se razmotri podrška lutealnoj fazi, jer nedostatak supstanci sa luteotrofičnom aktivnoš</w:t>
      </w:r>
      <w:r w:rsidR="003C1E4E">
        <w:rPr>
          <w:rFonts w:ascii="Times New Roman" w:eastAsia="Arial" w:hAnsi="Times New Roman" w:cs="Times New Roman"/>
          <w:bCs/>
          <w:lang w:val="sr-Latn-ME"/>
        </w:rPr>
        <w:t>ć</w:t>
      </w:r>
      <w:r w:rsidRPr="00BC1A06">
        <w:rPr>
          <w:rFonts w:ascii="Times New Roman" w:eastAsia="Arial" w:hAnsi="Times New Roman" w:cs="Times New Roman"/>
          <w:bCs/>
          <w:lang w:val="sr-Latn-ME"/>
        </w:rPr>
        <w:t>u (LH/hCG) nakon ovulacije može da dovede do prerane atrofije žutog tijela.</w:t>
      </w:r>
    </w:p>
    <w:p w14:paraId="34F2447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96FF19A" w14:textId="4CF174DE" w:rsidR="004672CF" w:rsidRPr="00BC1A06" w:rsidRDefault="00187D04" w:rsidP="00BF11F1">
      <w:pPr>
        <w:pStyle w:val="BodyText"/>
        <w:ind w:left="0"/>
        <w:jc w:val="both"/>
        <w:rPr>
          <w:lang w:val="sr-Latn-ME"/>
        </w:rPr>
      </w:pPr>
      <w:r w:rsidRPr="00BC1A06">
        <w:rPr>
          <w:rFonts w:eastAsia="Arial"/>
          <w:bCs/>
          <w:lang w:val="sr-Latn-ME"/>
        </w:rPr>
        <w:t xml:space="preserve">Ukoliko se dobije prenaglašeni odgovor, </w:t>
      </w:r>
      <w:r w:rsidR="00660DFA" w:rsidRPr="00BC1A06">
        <w:rPr>
          <w:lang w:val="sr-Latn-ME"/>
        </w:rPr>
        <w:t>terapiju treba prekinuti i obustaviti prim</w:t>
      </w:r>
      <w:r w:rsidR="003C1E4E">
        <w:rPr>
          <w:lang w:val="sr-Latn-ME"/>
        </w:rPr>
        <w:t>j</w:t>
      </w:r>
      <w:r w:rsidR="00660DFA" w:rsidRPr="00BC1A06">
        <w:rPr>
          <w:lang w:val="sr-Latn-ME"/>
        </w:rPr>
        <w:t>enu hCG</w:t>
      </w:r>
      <w:r w:rsidRPr="00BC1A06">
        <w:rPr>
          <w:rFonts w:eastAsia="Arial"/>
          <w:bCs/>
          <w:lang w:val="sr-Latn-ME"/>
        </w:rPr>
        <w:t xml:space="preserve">. </w:t>
      </w:r>
      <w:r w:rsidR="00660DFA" w:rsidRPr="00BC1A06">
        <w:rPr>
          <w:rFonts w:eastAsia="Arial"/>
          <w:bCs/>
          <w:lang w:val="sr-Latn-ME"/>
        </w:rPr>
        <w:t xml:space="preserve">Terapiju </w:t>
      </w:r>
      <w:r w:rsidRPr="00BC1A06">
        <w:rPr>
          <w:rFonts w:eastAsia="Arial"/>
          <w:bCs/>
          <w:lang w:val="sr-Latn-ME"/>
        </w:rPr>
        <w:t xml:space="preserve">treba ponovo </w:t>
      </w:r>
      <w:r w:rsidR="00660DFA" w:rsidRPr="00BC1A06">
        <w:rPr>
          <w:rFonts w:eastAsia="Arial"/>
          <w:bCs/>
          <w:lang w:val="sr-Latn-ME"/>
        </w:rPr>
        <w:t>započeti</w:t>
      </w:r>
      <w:r w:rsidRPr="00BC1A06">
        <w:rPr>
          <w:rFonts w:eastAsia="Arial"/>
          <w:bCs/>
          <w:lang w:val="sr-Latn-ME"/>
        </w:rPr>
        <w:t xml:space="preserve"> sljedećeg ciklusa, nižom dozom FSH od one u prethodnom ciklusu</w:t>
      </w:r>
      <w:r w:rsidR="004672CF" w:rsidRPr="00BC1A06">
        <w:rPr>
          <w:rFonts w:eastAsia="Arial"/>
          <w:bCs/>
          <w:lang w:val="sr-Latn-ME"/>
        </w:rPr>
        <w:t xml:space="preserve"> </w:t>
      </w:r>
      <w:r w:rsidR="004672CF" w:rsidRPr="00BC1A06">
        <w:rPr>
          <w:lang w:val="sr-Latn-ME"/>
        </w:rPr>
        <w:t>(vid</w:t>
      </w:r>
      <w:r w:rsidR="003C1E4E">
        <w:rPr>
          <w:lang w:val="sr-Latn-ME"/>
        </w:rPr>
        <w:t>jeti</w:t>
      </w:r>
      <w:r w:rsidR="004672CF" w:rsidRPr="00BC1A06">
        <w:rPr>
          <w:lang w:val="sr-Latn-ME"/>
        </w:rPr>
        <w:t xml:space="preserve"> dio 4.4).</w:t>
      </w:r>
    </w:p>
    <w:p w14:paraId="0B10890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465485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Posebne populacije</w:t>
      </w:r>
    </w:p>
    <w:p w14:paraId="0C948B3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9AEA35D" w14:textId="77777777" w:rsidR="00187D04" w:rsidRPr="00FF2B00" w:rsidRDefault="00187D04" w:rsidP="00BF11F1">
      <w:pPr>
        <w:tabs>
          <w:tab w:val="left" w:pos="540"/>
          <w:tab w:val="left" w:pos="569"/>
        </w:tabs>
        <w:spacing w:after="0" w:line="240" w:lineRule="auto"/>
        <w:jc w:val="both"/>
        <w:rPr>
          <w:rFonts w:ascii="Times New Roman" w:eastAsia="Arial" w:hAnsi="Times New Roman" w:cs="Times New Roman"/>
          <w:bCs/>
          <w:i/>
          <w:u w:val="single"/>
          <w:lang w:val="sr-Latn-ME"/>
        </w:rPr>
      </w:pPr>
      <w:r w:rsidRPr="00FF2B00">
        <w:rPr>
          <w:rFonts w:ascii="Times New Roman" w:eastAsia="Arial" w:hAnsi="Times New Roman" w:cs="Times New Roman"/>
          <w:bCs/>
          <w:i/>
          <w:u w:val="single"/>
          <w:lang w:val="sr-Latn-ME"/>
        </w:rPr>
        <w:t>Starije osobe</w:t>
      </w:r>
    </w:p>
    <w:p w14:paraId="7BBDF874" w14:textId="1404215A"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Ne postoji relevantna indikacija za upotrebu lijeka Pergoveris kod starije populacije. Bezbjednost i efikasnost ovog lijeka kod starijih pacijentkinja još uvijek nije </w:t>
      </w:r>
      <w:r w:rsidR="003C1E4E">
        <w:rPr>
          <w:rFonts w:ascii="Times New Roman" w:eastAsia="Arial" w:hAnsi="Times New Roman" w:cs="Times New Roman"/>
          <w:bCs/>
          <w:lang w:val="sr-Latn-ME"/>
        </w:rPr>
        <w:t>ustanovljena</w:t>
      </w:r>
      <w:r w:rsidRPr="00BC1A06">
        <w:rPr>
          <w:rFonts w:ascii="Times New Roman" w:eastAsia="Arial" w:hAnsi="Times New Roman" w:cs="Times New Roman"/>
          <w:bCs/>
          <w:lang w:val="sr-Latn-ME"/>
        </w:rPr>
        <w:t>.</w:t>
      </w:r>
    </w:p>
    <w:p w14:paraId="41F179E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7DE147D" w14:textId="77777777" w:rsidR="00187D04" w:rsidRPr="00FF2B00" w:rsidRDefault="00187D04" w:rsidP="00BF11F1">
      <w:pPr>
        <w:tabs>
          <w:tab w:val="left" w:pos="540"/>
          <w:tab w:val="left" w:pos="569"/>
        </w:tabs>
        <w:spacing w:after="0" w:line="240" w:lineRule="auto"/>
        <w:jc w:val="both"/>
        <w:rPr>
          <w:rFonts w:ascii="Times New Roman" w:eastAsia="Arial" w:hAnsi="Times New Roman" w:cs="Times New Roman"/>
          <w:bCs/>
          <w:i/>
          <w:u w:val="single"/>
          <w:lang w:val="sr-Latn-ME"/>
        </w:rPr>
      </w:pPr>
      <w:r w:rsidRPr="00FF2B00">
        <w:rPr>
          <w:rFonts w:ascii="Times New Roman" w:eastAsia="Arial" w:hAnsi="Times New Roman" w:cs="Times New Roman"/>
          <w:bCs/>
          <w:i/>
          <w:u w:val="single"/>
          <w:lang w:val="sr-Latn-ME"/>
        </w:rPr>
        <w:t>Oštećenje bubrega i jetre</w:t>
      </w:r>
    </w:p>
    <w:p w14:paraId="4DC4F87E" w14:textId="1C6EE1C6"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Bezbjednost, efikasnost i farmakokinetika ovog lijeka kod pacijentkinja sa oštećenjem bubrega ili jetre još uvijek nije </w:t>
      </w:r>
      <w:r w:rsidR="003C1E4E">
        <w:rPr>
          <w:rFonts w:ascii="Times New Roman" w:eastAsia="Arial" w:hAnsi="Times New Roman" w:cs="Times New Roman"/>
          <w:bCs/>
          <w:lang w:val="sr-Latn-ME"/>
        </w:rPr>
        <w:t>ustanovljena</w:t>
      </w:r>
      <w:r w:rsidRPr="00BC1A06">
        <w:rPr>
          <w:rFonts w:ascii="Times New Roman" w:eastAsia="Arial" w:hAnsi="Times New Roman" w:cs="Times New Roman"/>
          <w:bCs/>
          <w:lang w:val="sr-Latn-ME"/>
        </w:rPr>
        <w:t>.</w:t>
      </w:r>
    </w:p>
    <w:p w14:paraId="187DE7F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139DC88" w14:textId="77777777" w:rsidR="00187D04" w:rsidRPr="00FF2B00" w:rsidRDefault="00187D04" w:rsidP="00BF11F1">
      <w:pPr>
        <w:tabs>
          <w:tab w:val="left" w:pos="540"/>
          <w:tab w:val="left" w:pos="569"/>
        </w:tabs>
        <w:spacing w:after="0" w:line="240" w:lineRule="auto"/>
        <w:jc w:val="both"/>
        <w:rPr>
          <w:rFonts w:ascii="Times New Roman" w:eastAsia="Arial" w:hAnsi="Times New Roman" w:cs="Times New Roman"/>
          <w:bCs/>
          <w:i/>
          <w:u w:val="single"/>
          <w:lang w:val="sr-Latn-ME"/>
        </w:rPr>
      </w:pPr>
      <w:r w:rsidRPr="00FF2B00">
        <w:rPr>
          <w:rFonts w:ascii="Times New Roman" w:eastAsia="Arial" w:hAnsi="Times New Roman" w:cs="Times New Roman"/>
          <w:bCs/>
          <w:i/>
          <w:u w:val="single"/>
          <w:lang w:val="sr-Latn-ME"/>
        </w:rPr>
        <w:t>Pedijatrijska populacija</w:t>
      </w:r>
    </w:p>
    <w:p w14:paraId="13CE1E68"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Nema relevantne indikacije za upotrebu ovog lijeka kod pedijatrijske populacije.</w:t>
      </w:r>
    </w:p>
    <w:p w14:paraId="65713CD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437113E"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Način primjene</w:t>
      </w:r>
    </w:p>
    <w:p w14:paraId="1EA96C98" w14:textId="495D97B4"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 xml:space="preserve">je namijenjen za subkutanu primjenu. Primjena prve injekcije treba da bude pod direktnim medicinskim nadzorom. Prašak treba da bude rekonstituisan neposredno prije primjene </w:t>
      </w:r>
      <w:r w:rsidR="00AB35FA" w:rsidRPr="00BC1A06">
        <w:rPr>
          <w:rFonts w:ascii="Times New Roman" w:eastAsia="Arial" w:hAnsi="Times New Roman" w:cs="Times New Roman"/>
          <w:bCs/>
          <w:lang w:val="sr-Latn-ME"/>
        </w:rPr>
        <w:t xml:space="preserve">pomoću priloženog </w:t>
      </w:r>
      <w:r w:rsidRPr="00BC1A06">
        <w:rPr>
          <w:rFonts w:ascii="Times New Roman" w:eastAsia="Arial" w:hAnsi="Times New Roman" w:cs="Times New Roman"/>
          <w:bCs/>
          <w:lang w:val="sr-Latn-ME"/>
        </w:rPr>
        <w:t xml:space="preserve">rastvarača. </w:t>
      </w:r>
      <w:r w:rsidR="00AB35FA" w:rsidRPr="00BC1A06">
        <w:rPr>
          <w:rFonts w:ascii="Times New Roman" w:eastAsia="Arial" w:hAnsi="Times New Roman" w:cs="Times New Roman"/>
          <w:bCs/>
          <w:lang w:val="sr-Latn-ME"/>
        </w:rPr>
        <w:t xml:space="preserve">Samo pacijentkinje koje su dovoljno </w:t>
      </w:r>
      <w:r w:rsidRPr="00BC1A06">
        <w:rPr>
          <w:rFonts w:ascii="Times New Roman" w:eastAsia="Arial" w:hAnsi="Times New Roman" w:cs="Times New Roman"/>
          <w:bCs/>
          <w:lang w:val="sr-Latn-ME"/>
        </w:rPr>
        <w:t>motivisane, adekvatno obučene i kojima je savjet stručnjaka lako dostupan</w:t>
      </w:r>
      <w:r w:rsidR="00AB35FA" w:rsidRPr="00BC1A06">
        <w:rPr>
          <w:rFonts w:ascii="Times New Roman" w:eastAsia="Times New Roman" w:hAnsi="Times New Roman" w:cs="Times New Roman"/>
          <w:lang w:val="sr-Latn-ME"/>
        </w:rPr>
        <w:t xml:space="preserve"> mogu samostalno prim</w:t>
      </w:r>
      <w:r w:rsidR="00C76384">
        <w:rPr>
          <w:rFonts w:ascii="Times New Roman" w:eastAsia="Times New Roman" w:hAnsi="Times New Roman" w:cs="Times New Roman"/>
          <w:lang w:val="sr-Latn-ME"/>
        </w:rPr>
        <w:t>j</w:t>
      </w:r>
      <w:r w:rsidR="00AB35FA" w:rsidRPr="00BC1A06">
        <w:rPr>
          <w:rFonts w:ascii="Times New Roman" w:eastAsia="Times New Roman" w:hAnsi="Times New Roman" w:cs="Times New Roman"/>
          <w:lang w:val="sr-Latn-ME"/>
        </w:rPr>
        <w:t>enjivati l</w:t>
      </w:r>
      <w:r w:rsidR="00C76384">
        <w:rPr>
          <w:rFonts w:ascii="Times New Roman" w:eastAsia="Times New Roman" w:hAnsi="Times New Roman" w:cs="Times New Roman"/>
          <w:lang w:val="sr-Latn-ME"/>
        </w:rPr>
        <w:t>ij</w:t>
      </w:r>
      <w:r w:rsidR="00AB35FA" w:rsidRPr="00BC1A06">
        <w:rPr>
          <w:rFonts w:ascii="Times New Roman" w:eastAsia="Times New Roman" w:hAnsi="Times New Roman" w:cs="Times New Roman"/>
          <w:lang w:val="sr-Latn-ME"/>
        </w:rPr>
        <w:t>ek Pergoveris</w:t>
      </w:r>
      <w:r w:rsidRPr="00BC1A06">
        <w:rPr>
          <w:rFonts w:ascii="Times New Roman" w:eastAsia="Arial" w:hAnsi="Times New Roman" w:cs="Times New Roman"/>
          <w:bCs/>
          <w:lang w:val="sr-Latn-ME"/>
        </w:rPr>
        <w:t>.</w:t>
      </w:r>
    </w:p>
    <w:p w14:paraId="64B7B75E"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77027B2B" w14:textId="6358EFF9"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Za dalje instrukcije u vezi </w:t>
      </w:r>
      <w:r w:rsidR="00C76384">
        <w:rPr>
          <w:rFonts w:ascii="Times New Roman" w:eastAsia="Arial" w:hAnsi="Times New Roman" w:cs="Times New Roman"/>
          <w:bCs/>
          <w:lang w:val="sr-Latn-ME"/>
        </w:rPr>
        <w:t xml:space="preserve">sa </w:t>
      </w:r>
      <w:r w:rsidRPr="00BC1A06">
        <w:rPr>
          <w:rFonts w:ascii="Times New Roman" w:eastAsia="Arial" w:hAnsi="Times New Roman" w:cs="Times New Roman"/>
          <w:bCs/>
          <w:lang w:val="sr-Latn-ME"/>
        </w:rPr>
        <w:t>rekonstitucij</w:t>
      </w:r>
      <w:r w:rsidR="00C76384">
        <w:rPr>
          <w:rFonts w:ascii="Times New Roman" w:eastAsia="Arial" w:hAnsi="Times New Roman" w:cs="Times New Roman"/>
          <w:bCs/>
          <w:lang w:val="sr-Latn-ME"/>
        </w:rPr>
        <w:t>om</w:t>
      </w:r>
      <w:r w:rsidRPr="00BC1A06">
        <w:rPr>
          <w:rFonts w:ascii="Times New Roman" w:eastAsia="Arial" w:hAnsi="Times New Roman" w:cs="Times New Roman"/>
          <w:bCs/>
          <w:lang w:val="sr-Latn-ME"/>
        </w:rPr>
        <w:t xml:space="preserve"> lijeka prije administracije, vidjeti </w:t>
      </w:r>
      <w:r w:rsidR="00C76384">
        <w:rPr>
          <w:rFonts w:ascii="Times New Roman" w:eastAsia="Arial" w:hAnsi="Times New Roman" w:cs="Times New Roman"/>
          <w:bCs/>
          <w:lang w:val="sr-Latn-ME"/>
        </w:rPr>
        <w:t>dio</w:t>
      </w:r>
      <w:r w:rsidR="00C76384"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6.6.</w:t>
      </w:r>
    </w:p>
    <w:p w14:paraId="353C21A6"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EE3AF0D" w14:textId="10D07FCD"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4.3.</w:t>
      </w:r>
      <w:r w:rsidRPr="00BC1A06">
        <w:rPr>
          <w:rFonts w:ascii="Times New Roman" w:eastAsia="Arial" w:hAnsi="Times New Roman" w:cs="Times New Roman"/>
          <w:b/>
          <w:bCs/>
          <w:lang w:val="sr-Latn-ME"/>
        </w:rPr>
        <w:tab/>
        <w:t>Kontraindikacije</w:t>
      </w:r>
    </w:p>
    <w:p w14:paraId="5FBF661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CBBFDB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ne smije da se koristi kod:</w:t>
      </w:r>
    </w:p>
    <w:p w14:paraId="6301E16C" w14:textId="51F9D9A0" w:rsidR="00187D04" w:rsidRPr="002470CF" w:rsidRDefault="00187D04" w:rsidP="00BF11F1">
      <w:pPr>
        <w:numPr>
          <w:ilvl w:val="0"/>
          <w:numId w:val="1"/>
        </w:numPr>
        <w:tabs>
          <w:tab w:val="left" w:pos="540"/>
          <w:tab w:val="left" w:pos="569"/>
        </w:tabs>
        <w:spacing w:after="0" w:line="240" w:lineRule="auto"/>
        <w:ind w:left="533"/>
        <w:jc w:val="both"/>
        <w:rPr>
          <w:rFonts w:ascii="Times New Roman" w:eastAsia="Arial" w:hAnsi="Times New Roman" w:cs="Times New Roman"/>
          <w:bCs/>
          <w:lang w:val="sr-Latn-ME"/>
        </w:rPr>
      </w:pPr>
      <w:r w:rsidRPr="002470CF">
        <w:rPr>
          <w:rFonts w:ascii="Times New Roman" w:eastAsia="Arial" w:hAnsi="Times New Roman" w:cs="Times New Roman"/>
          <w:bCs/>
          <w:lang w:val="sr-Latn-ME"/>
        </w:rPr>
        <w:t xml:space="preserve">hipersenzitivnosti na aktivne supstance ili na bilo koji ekscipijens naveden u </w:t>
      </w:r>
      <w:r w:rsidR="00C76384" w:rsidRPr="002470CF">
        <w:rPr>
          <w:rFonts w:ascii="Times New Roman" w:eastAsia="Arial" w:hAnsi="Times New Roman" w:cs="Times New Roman"/>
          <w:bCs/>
          <w:lang w:val="sr-Latn-ME"/>
        </w:rPr>
        <w:t xml:space="preserve">dijelu </w:t>
      </w:r>
      <w:r w:rsidRPr="002470CF">
        <w:rPr>
          <w:rFonts w:ascii="Times New Roman" w:eastAsia="Arial" w:hAnsi="Times New Roman" w:cs="Times New Roman"/>
          <w:bCs/>
          <w:lang w:val="sr-Latn-ME"/>
        </w:rPr>
        <w:t>6.1,</w:t>
      </w:r>
    </w:p>
    <w:p w14:paraId="5A31DB0D" w14:textId="77777777" w:rsidR="00187D04" w:rsidRPr="002470CF" w:rsidRDefault="00187D04" w:rsidP="00BF11F1">
      <w:pPr>
        <w:numPr>
          <w:ilvl w:val="0"/>
          <w:numId w:val="1"/>
        </w:numPr>
        <w:tabs>
          <w:tab w:val="left" w:pos="540"/>
          <w:tab w:val="left" w:pos="569"/>
        </w:tabs>
        <w:spacing w:after="0" w:line="240" w:lineRule="auto"/>
        <w:ind w:left="533"/>
        <w:jc w:val="both"/>
        <w:rPr>
          <w:rFonts w:ascii="Times New Roman" w:eastAsia="Arial" w:hAnsi="Times New Roman" w:cs="Times New Roman"/>
          <w:bCs/>
          <w:lang w:val="sr-Latn-ME"/>
        </w:rPr>
      </w:pPr>
      <w:r w:rsidRPr="002470CF">
        <w:rPr>
          <w:rFonts w:ascii="Times New Roman" w:eastAsia="Arial" w:hAnsi="Times New Roman" w:cs="Times New Roman"/>
          <w:bCs/>
          <w:lang w:val="sr-Latn-ME"/>
        </w:rPr>
        <w:t>tumora hipotalamusa i hipofize,</w:t>
      </w:r>
    </w:p>
    <w:p w14:paraId="45AD745D" w14:textId="511E35E1" w:rsidR="00187D04" w:rsidRPr="00643532" w:rsidRDefault="00187D04" w:rsidP="00BF11F1">
      <w:pPr>
        <w:numPr>
          <w:ilvl w:val="0"/>
          <w:numId w:val="1"/>
        </w:numPr>
        <w:tabs>
          <w:tab w:val="left" w:pos="540"/>
          <w:tab w:val="left" w:pos="569"/>
        </w:tabs>
        <w:spacing w:after="0" w:line="240" w:lineRule="auto"/>
        <w:ind w:left="533"/>
        <w:jc w:val="both"/>
        <w:rPr>
          <w:rFonts w:ascii="Times New Roman" w:eastAsia="Arial" w:hAnsi="Times New Roman" w:cs="Times New Roman"/>
          <w:bCs/>
          <w:lang w:val="sr-Latn-ME"/>
        </w:rPr>
      </w:pPr>
      <w:r w:rsidRPr="00643532">
        <w:rPr>
          <w:rFonts w:ascii="Times New Roman" w:eastAsia="Arial" w:hAnsi="Times New Roman" w:cs="Times New Roman"/>
          <w:bCs/>
          <w:lang w:val="sr-Latn-ME"/>
        </w:rPr>
        <w:t xml:space="preserve">uvećanja jajnika ili ciste na jajniku </w:t>
      </w:r>
      <w:r w:rsidR="00365AAD" w:rsidRPr="00643532">
        <w:rPr>
          <w:rFonts w:ascii="Times New Roman" w:eastAsia="Arial" w:hAnsi="Times New Roman" w:cs="Times New Roman"/>
          <w:bCs/>
          <w:lang w:val="sr-Latn-ME"/>
        </w:rPr>
        <w:t xml:space="preserve">koja </w:t>
      </w:r>
      <w:r w:rsidRPr="00643532">
        <w:rPr>
          <w:rFonts w:ascii="Times New Roman" w:eastAsia="Arial" w:hAnsi="Times New Roman" w:cs="Times New Roman"/>
          <w:bCs/>
          <w:lang w:val="sr-Latn-ME"/>
        </w:rPr>
        <w:t xml:space="preserve">nije posljedica policističnog oboljenja jajnika </w:t>
      </w:r>
      <w:r w:rsidR="00C76384" w:rsidRPr="00643532">
        <w:rPr>
          <w:rFonts w:ascii="Times New Roman" w:eastAsia="Arial" w:hAnsi="Times New Roman" w:cs="Times New Roman"/>
          <w:bCs/>
          <w:lang w:val="sr-Latn-ME"/>
        </w:rPr>
        <w:t xml:space="preserve">i </w:t>
      </w:r>
      <w:r w:rsidR="002470CF" w:rsidRPr="00643532">
        <w:rPr>
          <w:rFonts w:ascii="Times New Roman" w:eastAsia="Arial" w:hAnsi="Times New Roman" w:cs="Times New Roman"/>
          <w:bCs/>
          <w:lang w:val="sr-Latn-ME"/>
        </w:rPr>
        <w:t>nepoznat</w:t>
      </w:r>
      <w:r w:rsidR="000B6EF2">
        <w:rPr>
          <w:rFonts w:ascii="Times New Roman" w:eastAsia="Arial" w:hAnsi="Times New Roman" w:cs="Times New Roman"/>
          <w:bCs/>
          <w:lang w:val="sr-Latn-ME"/>
        </w:rPr>
        <w:t>e</w:t>
      </w:r>
      <w:r w:rsidR="002470CF" w:rsidRPr="00643532">
        <w:rPr>
          <w:rFonts w:ascii="Times New Roman" w:eastAsia="Arial" w:hAnsi="Times New Roman" w:cs="Times New Roman"/>
          <w:bCs/>
          <w:lang w:val="sr-Latn-ME"/>
        </w:rPr>
        <w:t xml:space="preserve"> </w:t>
      </w:r>
      <w:r w:rsidR="00365AAD" w:rsidRPr="00643532">
        <w:rPr>
          <w:rFonts w:ascii="Times New Roman" w:eastAsia="Arial" w:hAnsi="Times New Roman" w:cs="Times New Roman"/>
          <w:bCs/>
          <w:lang w:val="sr-Latn-ME"/>
        </w:rPr>
        <w:t xml:space="preserve">je </w:t>
      </w:r>
      <w:r w:rsidR="000B6EF2">
        <w:rPr>
          <w:rFonts w:ascii="Times New Roman" w:eastAsia="Arial" w:hAnsi="Times New Roman" w:cs="Times New Roman"/>
          <w:bCs/>
          <w:lang w:val="sr-Latn-ME"/>
        </w:rPr>
        <w:t>etiologije</w:t>
      </w:r>
      <w:r w:rsidRPr="00643532">
        <w:rPr>
          <w:rFonts w:ascii="Times New Roman" w:eastAsia="Arial" w:hAnsi="Times New Roman" w:cs="Times New Roman"/>
          <w:bCs/>
          <w:lang w:val="sr-Latn-ME"/>
        </w:rPr>
        <w:t>,</w:t>
      </w:r>
    </w:p>
    <w:p w14:paraId="2A55EA2E" w14:textId="5AD1C902" w:rsidR="00187D04" w:rsidRPr="00BC1A06" w:rsidRDefault="00187D04" w:rsidP="00BF11F1">
      <w:pPr>
        <w:numPr>
          <w:ilvl w:val="0"/>
          <w:numId w:val="1"/>
        </w:numPr>
        <w:tabs>
          <w:tab w:val="left" w:pos="540"/>
          <w:tab w:val="left" w:pos="569"/>
        </w:tabs>
        <w:spacing w:after="0" w:line="240" w:lineRule="auto"/>
        <w:ind w:left="533"/>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ginekološkog krva</w:t>
      </w:r>
      <w:r w:rsidR="00C76384">
        <w:rPr>
          <w:rFonts w:ascii="Times New Roman" w:eastAsia="Arial" w:hAnsi="Times New Roman" w:cs="Times New Roman"/>
          <w:bCs/>
          <w:lang w:val="sr-Latn-ME"/>
        </w:rPr>
        <w:t>r</w:t>
      </w:r>
      <w:r w:rsidRPr="00BC1A06">
        <w:rPr>
          <w:rFonts w:ascii="Times New Roman" w:eastAsia="Arial" w:hAnsi="Times New Roman" w:cs="Times New Roman"/>
          <w:bCs/>
          <w:lang w:val="sr-Latn-ME"/>
        </w:rPr>
        <w:t>enja nepoznate etiologije,</w:t>
      </w:r>
    </w:p>
    <w:p w14:paraId="3D05AABF" w14:textId="77777777" w:rsidR="00187D04" w:rsidRPr="00BC1A06" w:rsidRDefault="00187D04" w:rsidP="00BF11F1">
      <w:pPr>
        <w:numPr>
          <w:ilvl w:val="0"/>
          <w:numId w:val="1"/>
        </w:numPr>
        <w:tabs>
          <w:tab w:val="left" w:pos="540"/>
          <w:tab w:val="left" w:pos="569"/>
        </w:tabs>
        <w:spacing w:after="0" w:line="240" w:lineRule="auto"/>
        <w:ind w:left="533"/>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karcinoma jajnika, materice ili dojke.</w:t>
      </w:r>
    </w:p>
    <w:p w14:paraId="1D743888" w14:textId="77777777" w:rsidR="00187D04" w:rsidRPr="00BC1A06" w:rsidRDefault="00187D04" w:rsidP="00BF11F1">
      <w:pPr>
        <w:tabs>
          <w:tab w:val="left" w:pos="540"/>
          <w:tab w:val="left" w:pos="569"/>
        </w:tabs>
        <w:spacing w:after="0" w:line="240" w:lineRule="auto"/>
        <w:ind w:left="533"/>
        <w:jc w:val="both"/>
        <w:rPr>
          <w:rFonts w:ascii="Times New Roman" w:eastAsia="Arial" w:hAnsi="Times New Roman" w:cs="Times New Roman"/>
          <w:bCs/>
          <w:lang w:val="sr-Latn-ME"/>
        </w:rPr>
      </w:pPr>
    </w:p>
    <w:p w14:paraId="0EA97667" w14:textId="77777777" w:rsidR="00187D04" w:rsidRPr="00BC1A06" w:rsidRDefault="00187D04" w:rsidP="00C76384">
      <w:pPr>
        <w:tabs>
          <w:tab w:val="left" w:pos="0"/>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ne smije da se koristi kada ne može da se dobije adekvatan odgovor, kao što je u slučaju:</w:t>
      </w:r>
    </w:p>
    <w:p w14:paraId="162FFB5A" w14:textId="77777777" w:rsidR="00187D04" w:rsidRPr="00BC1A06" w:rsidRDefault="00187D04" w:rsidP="00BF11F1">
      <w:pPr>
        <w:numPr>
          <w:ilvl w:val="0"/>
          <w:numId w:val="1"/>
        </w:numPr>
        <w:tabs>
          <w:tab w:val="left" w:pos="540"/>
          <w:tab w:val="left" w:pos="569"/>
        </w:tabs>
        <w:spacing w:after="0" w:line="240" w:lineRule="auto"/>
        <w:ind w:left="533"/>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primarne ovarijalne insuficijencije,</w:t>
      </w:r>
    </w:p>
    <w:p w14:paraId="49CA6C6F" w14:textId="44D6A973" w:rsidR="00187D04" w:rsidRPr="00BC1A06" w:rsidRDefault="00187D04" w:rsidP="00BF11F1">
      <w:pPr>
        <w:numPr>
          <w:ilvl w:val="0"/>
          <w:numId w:val="1"/>
        </w:numPr>
        <w:tabs>
          <w:tab w:val="left" w:pos="540"/>
          <w:tab w:val="left" w:pos="569"/>
        </w:tabs>
        <w:spacing w:after="0" w:line="240" w:lineRule="auto"/>
        <w:ind w:left="533"/>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malformacije polnih organa inkompatibiln</w:t>
      </w:r>
      <w:r w:rsidR="00C76384">
        <w:rPr>
          <w:rFonts w:ascii="Times New Roman" w:eastAsia="Arial" w:hAnsi="Times New Roman" w:cs="Times New Roman"/>
          <w:bCs/>
          <w:lang w:val="sr-Latn-ME"/>
        </w:rPr>
        <w:t>e</w:t>
      </w:r>
      <w:r w:rsidRPr="00BC1A06">
        <w:rPr>
          <w:rFonts w:ascii="Times New Roman" w:eastAsia="Arial" w:hAnsi="Times New Roman" w:cs="Times New Roman"/>
          <w:bCs/>
          <w:lang w:val="sr-Latn-ME"/>
        </w:rPr>
        <w:t xml:space="preserve"> sa trudnoćom,</w:t>
      </w:r>
    </w:p>
    <w:p w14:paraId="75AEB5C3" w14:textId="56A2DEF4" w:rsidR="00187D04" w:rsidRPr="00BC1A06" w:rsidRDefault="00187D04" w:rsidP="00BF11F1">
      <w:pPr>
        <w:numPr>
          <w:ilvl w:val="0"/>
          <w:numId w:val="1"/>
        </w:numPr>
        <w:tabs>
          <w:tab w:val="left" w:pos="540"/>
          <w:tab w:val="left" w:pos="569"/>
        </w:tabs>
        <w:spacing w:after="0" w:line="240" w:lineRule="auto"/>
        <w:ind w:left="533"/>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fibroidnih tumora uterusa </w:t>
      </w:r>
      <w:r w:rsidR="00365AAD" w:rsidRPr="00BC1A06">
        <w:rPr>
          <w:rFonts w:ascii="Times New Roman" w:eastAsia="Arial" w:hAnsi="Times New Roman" w:cs="Times New Roman"/>
          <w:bCs/>
          <w:lang w:val="sr-Latn-ME"/>
        </w:rPr>
        <w:t xml:space="preserve">inkompatibilnih </w:t>
      </w:r>
      <w:r w:rsidRPr="00BC1A06">
        <w:rPr>
          <w:rFonts w:ascii="Times New Roman" w:eastAsia="Arial" w:hAnsi="Times New Roman" w:cs="Times New Roman"/>
          <w:bCs/>
          <w:lang w:val="sr-Latn-ME"/>
        </w:rPr>
        <w:t>sa trudnoćom.</w:t>
      </w:r>
    </w:p>
    <w:p w14:paraId="78C195DD" w14:textId="77777777" w:rsidR="00470C80" w:rsidRPr="00BC1A06" w:rsidRDefault="00470C80" w:rsidP="00BF11F1">
      <w:pPr>
        <w:tabs>
          <w:tab w:val="left" w:pos="540"/>
          <w:tab w:val="left" w:pos="569"/>
        </w:tabs>
        <w:spacing w:after="0" w:line="240" w:lineRule="auto"/>
        <w:jc w:val="both"/>
        <w:rPr>
          <w:rFonts w:ascii="Times New Roman" w:eastAsia="Arial" w:hAnsi="Times New Roman" w:cs="Times New Roman"/>
          <w:bCs/>
          <w:lang w:val="sr-Latn-ME"/>
        </w:rPr>
      </w:pPr>
    </w:p>
    <w:p w14:paraId="2A82EB80" w14:textId="28DBD6E3"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lastRenderedPageBreak/>
        <w:t>4.4.</w:t>
      </w:r>
      <w:r w:rsidRPr="00BC1A06">
        <w:rPr>
          <w:rFonts w:ascii="Times New Roman" w:eastAsia="Arial" w:hAnsi="Times New Roman" w:cs="Times New Roman"/>
          <w:b/>
          <w:bCs/>
          <w:lang w:val="sr-Latn-ME"/>
        </w:rPr>
        <w:tab/>
        <w:t>Posebna upozorenja i mjere opreza pri upotrebi lijeka</w:t>
      </w:r>
    </w:p>
    <w:p w14:paraId="7B915DA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1E7189F" w14:textId="6A7AFB7D" w:rsidR="004672CF" w:rsidRPr="00BC1A06" w:rsidRDefault="004672CF" w:rsidP="00BF11F1">
      <w:pPr>
        <w:pStyle w:val="BodyText"/>
        <w:ind w:left="0"/>
        <w:jc w:val="both"/>
        <w:rPr>
          <w:u w:val="single"/>
          <w:lang w:val="sr-Latn-ME"/>
        </w:rPr>
      </w:pPr>
      <w:r w:rsidRPr="00BC1A06">
        <w:rPr>
          <w:u w:val="single"/>
          <w:lang w:val="sr-Latn-ME"/>
        </w:rPr>
        <w:t>Sl</w:t>
      </w:r>
      <w:r w:rsidR="00135A42">
        <w:rPr>
          <w:u w:val="single"/>
          <w:lang w:val="sr-Latn-ME"/>
        </w:rPr>
        <w:t>j</w:t>
      </w:r>
      <w:r w:rsidRPr="00BC1A06">
        <w:rPr>
          <w:u w:val="single"/>
          <w:lang w:val="sr-Latn-ME"/>
        </w:rPr>
        <w:t xml:space="preserve">edljivost </w:t>
      </w:r>
    </w:p>
    <w:p w14:paraId="79A88392" w14:textId="217F1E5C" w:rsidR="004672CF" w:rsidRPr="00BC1A06" w:rsidRDefault="004672CF" w:rsidP="00BF11F1">
      <w:pPr>
        <w:pStyle w:val="BodyText"/>
        <w:ind w:left="0"/>
        <w:jc w:val="both"/>
        <w:rPr>
          <w:lang w:val="sr-Latn-ME"/>
        </w:rPr>
      </w:pPr>
      <w:r w:rsidRPr="00BC1A06">
        <w:rPr>
          <w:lang w:val="sr-Latn-ME"/>
        </w:rPr>
        <w:t>Kako bi se poboljšala sl</w:t>
      </w:r>
      <w:r w:rsidR="00135A42">
        <w:rPr>
          <w:lang w:val="sr-Latn-ME"/>
        </w:rPr>
        <w:t>j</w:t>
      </w:r>
      <w:r w:rsidRPr="00BC1A06">
        <w:rPr>
          <w:lang w:val="sr-Latn-ME"/>
        </w:rPr>
        <w:t xml:space="preserve">edljivost bioloških ljekova, naziv i broj serije primijenjenog lijeka potrebno je jasno evidentirati. </w:t>
      </w:r>
    </w:p>
    <w:p w14:paraId="50CC62E3" w14:textId="77777777" w:rsidR="004672CF" w:rsidRPr="00BC1A06" w:rsidRDefault="004672CF" w:rsidP="00BF11F1">
      <w:pPr>
        <w:pStyle w:val="BodyText"/>
        <w:ind w:left="0"/>
        <w:jc w:val="both"/>
        <w:rPr>
          <w:lang w:val="sr-Latn-ME"/>
        </w:rPr>
      </w:pPr>
    </w:p>
    <w:p w14:paraId="273CC891" w14:textId="12CD1932" w:rsidR="004672CF" w:rsidRPr="00BC1A06" w:rsidRDefault="004672CF" w:rsidP="002470CF">
      <w:pPr>
        <w:pStyle w:val="BodyText"/>
        <w:ind w:left="0"/>
        <w:jc w:val="both"/>
        <w:rPr>
          <w:rFonts w:eastAsia="Arial"/>
          <w:lang w:val="sr-Latn-ME"/>
        </w:rPr>
      </w:pPr>
      <w:r w:rsidRPr="00BC1A06">
        <w:rPr>
          <w:u w:val="single"/>
          <w:lang w:val="sr-Latn-ME"/>
        </w:rPr>
        <w:t>Opšte preporuke</w:t>
      </w:r>
    </w:p>
    <w:p w14:paraId="12C376F7" w14:textId="3724F566"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w:t>
      </w:r>
      <w:r w:rsidR="00624353" w:rsidRPr="00BC1A06">
        <w:rPr>
          <w:rFonts w:ascii="Times New Roman" w:eastAsia="Times New Roman" w:hAnsi="Times New Roman" w:cs="Times New Roman"/>
          <w:lang w:val="sr-Latn-ME"/>
        </w:rPr>
        <w:t xml:space="preserve"> sadrži aktivne supstance sa snažnim gonadotropnim dejstvom koje mogu da izazovu</w:t>
      </w:r>
      <w:r w:rsidRPr="00BC1A06">
        <w:rPr>
          <w:rFonts w:ascii="Times New Roman" w:eastAsia="Arial" w:hAnsi="Times New Roman" w:cs="Times New Roman"/>
          <w:bCs/>
          <w:lang w:val="sr-Latn-ME"/>
        </w:rPr>
        <w:t xml:space="preserve"> blage do teške neželjene reakcije, i treba da se koristi jedino od strane ljekara koji su temeljno upoznati sa problemima infertiliteta i njihovim liječenjem.</w:t>
      </w:r>
    </w:p>
    <w:p w14:paraId="5A811E27" w14:textId="77777777" w:rsidR="004672CF" w:rsidRPr="00BC1A06" w:rsidRDefault="004672CF" w:rsidP="00BF11F1">
      <w:pPr>
        <w:tabs>
          <w:tab w:val="left" w:pos="540"/>
          <w:tab w:val="left" w:pos="569"/>
        </w:tabs>
        <w:spacing w:after="0" w:line="240" w:lineRule="auto"/>
        <w:jc w:val="both"/>
        <w:rPr>
          <w:rFonts w:ascii="Times New Roman" w:eastAsia="Arial" w:hAnsi="Times New Roman" w:cs="Times New Roman"/>
          <w:bCs/>
          <w:lang w:val="sr-Latn-ME"/>
        </w:rPr>
      </w:pPr>
    </w:p>
    <w:p w14:paraId="564C0D6B" w14:textId="3EABA90D" w:rsidR="004672CF" w:rsidRPr="00BC1A06" w:rsidRDefault="004672CF"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Prije početka terapije, treba procijeniti infertilitet kod para, kao i postojanje mogućih kontraindikacija za trudnoću. Posebno, treba ispitati postojanje hipotiroidizma, adrenokortikalne deficijencije, hiperprolaktinemije, i treba sprovesti</w:t>
      </w:r>
      <w:r w:rsidRPr="00BC1A06" w:rsidDel="00DD0787">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odgovarajuću specifičnu terapiju.</w:t>
      </w:r>
    </w:p>
    <w:p w14:paraId="6FB78F5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7003AE03" w14:textId="690B29C2"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Terapija gonadotropinom zahtijeva određenu vremensku posvećenost ljekara i zdravstvenog osoblja, kao i dostupnost odgovarajuće opreme za praćenje. Kod žena, </w:t>
      </w:r>
      <w:r w:rsidR="00247ACA" w:rsidRPr="00BC1A06">
        <w:rPr>
          <w:rFonts w:ascii="Times New Roman" w:eastAsia="Arial" w:hAnsi="Times New Roman" w:cs="Times New Roman"/>
          <w:bCs/>
          <w:lang w:val="sr-Latn-ME"/>
        </w:rPr>
        <w:t>bezb</w:t>
      </w:r>
      <w:r w:rsidR="00D5091E">
        <w:rPr>
          <w:rFonts w:ascii="Times New Roman" w:eastAsia="Arial" w:hAnsi="Times New Roman" w:cs="Times New Roman"/>
          <w:bCs/>
          <w:lang w:val="sr-Latn-ME"/>
        </w:rPr>
        <w:t>j</w:t>
      </w:r>
      <w:r w:rsidR="00247ACA" w:rsidRPr="00BC1A06">
        <w:rPr>
          <w:rFonts w:ascii="Times New Roman" w:eastAsia="Arial" w:hAnsi="Times New Roman" w:cs="Times New Roman"/>
          <w:bCs/>
          <w:lang w:val="sr-Latn-ME"/>
        </w:rPr>
        <w:t xml:space="preserve">edna </w:t>
      </w:r>
      <w:r w:rsidRPr="00BC1A06">
        <w:rPr>
          <w:rFonts w:ascii="Times New Roman" w:eastAsia="Arial" w:hAnsi="Times New Roman" w:cs="Times New Roman"/>
          <w:bCs/>
          <w:lang w:val="sr-Latn-ME"/>
        </w:rPr>
        <w:t xml:space="preserve">i </w:t>
      </w:r>
      <w:r w:rsidR="00247ACA" w:rsidRPr="00BC1A06">
        <w:rPr>
          <w:rFonts w:ascii="Times New Roman" w:eastAsia="Arial" w:hAnsi="Times New Roman" w:cs="Times New Roman"/>
          <w:bCs/>
          <w:lang w:val="sr-Latn-ME"/>
        </w:rPr>
        <w:t xml:space="preserve">efikasna </w:t>
      </w:r>
      <w:r w:rsidRPr="00BC1A06">
        <w:rPr>
          <w:rFonts w:ascii="Times New Roman" w:eastAsia="Arial" w:hAnsi="Times New Roman" w:cs="Times New Roman"/>
          <w:bCs/>
          <w:lang w:val="sr-Latn-ME"/>
        </w:rPr>
        <w:t xml:space="preserve">upotreba lijeka </w:t>
      </w:r>
      <w:r w:rsidRPr="00BC1A06">
        <w:rPr>
          <w:rFonts w:ascii="Times New Roman" w:eastAsia="Arial" w:hAnsi="Times New Roman" w:cs="Times New Roman"/>
          <w:bCs/>
          <w:iCs/>
          <w:lang w:val="sr-Latn-ME"/>
        </w:rPr>
        <w:t>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 xml:space="preserve">zahtijeva praćenje odgovora jajnika ultrazvukom, ili po mogućstvu </w:t>
      </w:r>
      <w:r w:rsidR="00D5091E">
        <w:rPr>
          <w:rFonts w:ascii="Times New Roman" w:eastAsia="Arial" w:hAnsi="Times New Roman" w:cs="Times New Roman"/>
          <w:bCs/>
          <w:lang w:val="sr-Latn-ME"/>
        </w:rPr>
        <w:t xml:space="preserve">korišćenjem ultrazvuka </w:t>
      </w:r>
      <w:r w:rsidRPr="00BC1A06">
        <w:rPr>
          <w:rFonts w:ascii="Times New Roman" w:eastAsia="Arial" w:hAnsi="Times New Roman" w:cs="Times New Roman"/>
          <w:bCs/>
          <w:lang w:val="sr-Latn-ME"/>
        </w:rPr>
        <w:t xml:space="preserve">u kombinaciji sa redovnim mjerenjem nivoa estradiola u serumu. Može da postoji stepen varijabiliteta među pacijentkinjama u odgovoru na </w:t>
      </w:r>
      <w:r w:rsidR="00247ACA" w:rsidRPr="00BC1A06">
        <w:rPr>
          <w:rFonts w:ascii="Times New Roman" w:eastAsia="Arial" w:hAnsi="Times New Roman" w:cs="Times New Roman"/>
          <w:bCs/>
          <w:lang w:val="sr-Latn-ME"/>
        </w:rPr>
        <w:t>prim</w:t>
      </w:r>
      <w:r w:rsidR="00D5091E">
        <w:rPr>
          <w:rFonts w:ascii="Times New Roman" w:eastAsia="Arial" w:hAnsi="Times New Roman" w:cs="Times New Roman"/>
          <w:bCs/>
          <w:lang w:val="sr-Latn-ME"/>
        </w:rPr>
        <w:t>j</w:t>
      </w:r>
      <w:r w:rsidR="00247ACA" w:rsidRPr="00BC1A06">
        <w:rPr>
          <w:rFonts w:ascii="Times New Roman" w:eastAsia="Arial" w:hAnsi="Times New Roman" w:cs="Times New Roman"/>
          <w:bCs/>
          <w:lang w:val="sr-Latn-ME"/>
        </w:rPr>
        <w:t xml:space="preserve">enu </w:t>
      </w:r>
      <w:r w:rsidRPr="00BC1A06">
        <w:rPr>
          <w:rFonts w:ascii="Times New Roman" w:eastAsia="Arial" w:hAnsi="Times New Roman" w:cs="Times New Roman"/>
          <w:bCs/>
          <w:lang w:val="sr-Latn-ME"/>
        </w:rPr>
        <w:t>FSH/LH, tako da odgovor na FSH/LH kod nekih pacijentkinja može biti slab. Treba koristiti najnižu efektivnu doza lijeka u odnosu na cilj terapije kod žena.</w:t>
      </w:r>
    </w:p>
    <w:p w14:paraId="5837910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6C31DE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DB11F8">
        <w:rPr>
          <w:rFonts w:ascii="Times New Roman" w:eastAsia="Arial" w:hAnsi="Times New Roman" w:cs="Times New Roman"/>
          <w:bCs/>
          <w:u w:val="single"/>
          <w:lang w:val="sr-Latn-ME"/>
        </w:rPr>
        <w:t>Porfirija</w:t>
      </w:r>
    </w:p>
    <w:p w14:paraId="665EB30E" w14:textId="1C33F206"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Pacijentkinje sa porfirijom ili porodičnom anamnezom porfirije treba da budu pažljivo praćene tokom terapije lijekom Pergoveris. Kod ovih pacijentkinja, lijek Pergoveris može da poveća rizik od akutnog napada. Pogoršanje ili prva pojava ovog stanja može zahtijeva</w:t>
      </w:r>
      <w:r w:rsidR="00DB11F8">
        <w:rPr>
          <w:rFonts w:ascii="Times New Roman" w:eastAsia="Arial" w:hAnsi="Times New Roman" w:cs="Times New Roman"/>
          <w:bCs/>
          <w:lang w:val="sr-Latn-ME"/>
        </w:rPr>
        <w:t>ti</w:t>
      </w:r>
      <w:r w:rsidRPr="00BC1A06">
        <w:rPr>
          <w:rFonts w:ascii="Times New Roman" w:eastAsia="Arial" w:hAnsi="Times New Roman" w:cs="Times New Roman"/>
          <w:bCs/>
          <w:lang w:val="sr-Latn-ME"/>
        </w:rPr>
        <w:t xml:space="preserve"> obustavljanje terapije.</w:t>
      </w:r>
    </w:p>
    <w:p w14:paraId="5A080A42"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D8CEB5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Sindrom ovarijalne hiperstimulacije (SOHS)</w:t>
      </w:r>
    </w:p>
    <w:p w14:paraId="022D011C" w14:textId="72565D25"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Izvjesno uvećanje jajnika je očekivani efekat kontrolisane ovarijalne stimulacije. Češće se viđa kod žena sa </w:t>
      </w:r>
      <w:r w:rsidR="0048554A" w:rsidRPr="00BC1A06">
        <w:rPr>
          <w:rFonts w:ascii="Times New Roman" w:eastAsia="Arial" w:hAnsi="Times New Roman" w:cs="Times New Roman"/>
          <w:bCs/>
          <w:lang w:val="sr-Latn-ME"/>
        </w:rPr>
        <w:t xml:space="preserve">sindromom </w:t>
      </w:r>
      <w:r w:rsidRPr="00BC1A06">
        <w:rPr>
          <w:rFonts w:ascii="Times New Roman" w:eastAsia="Arial" w:hAnsi="Times New Roman" w:cs="Times New Roman"/>
          <w:bCs/>
          <w:lang w:val="sr-Latn-ME"/>
        </w:rPr>
        <w:t>policistični</w:t>
      </w:r>
      <w:r w:rsidR="0048554A" w:rsidRPr="00BC1A06">
        <w:rPr>
          <w:rFonts w:ascii="Times New Roman" w:eastAsia="Arial" w:hAnsi="Times New Roman" w:cs="Times New Roman"/>
          <w:bCs/>
          <w:lang w:val="sr-Latn-ME"/>
        </w:rPr>
        <w:t>h</w:t>
      </w:r>
      <w:r w:rsidRPr="00BC1A06">
        <w:rPr>
          <w:rFonts w:ascii="Times New Roman" w:eastAsia="Arial" w:hAnsi="Times New Roman" w:cs="Times New Roman"/>
          <w:bCs/>
          <w:lang w:val="sr-Latn-ME"/>
        </w:rPr>
        <w:t xml:space="preserve"> jajnika, i obično se povlači bez terapije.</w:t>
      </w:r>
    </w:p>
    <w:p w14:paraId="139051D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22A131BA" w14:textId="20F5F712"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noProof/>
        </w:rPr>
        <mc:AlternateContent>
          <mc:Choice Requires="wpg">
            <w:drawing>
              <wp:anchor distT="0" distB="0" distL="114300" distR="114300" simplePos="0" relativeHeight="251660288" behindDoc="1" locked="0" layoutInCell="1" allowOverlap="1" wp14:anchorId="7A01439B" wp14:editId="1D8B7BEF">
                <wp:simplePos x="0" y="0"/>
                <wp:positionH relativeFrom="page">
                  <wp:posOffset>987425</wp:posOffset>
                </wp:positionH>
                <wp:positionV relativeFrom="paragraph">
                  <wp:posOffset>1111885</wp:posOffset>
                </wp:positionV>
                <wp:extent cx="5788660" cy="1270"/>
                <wp:effectExtent l="0" t="1905" r="0" b="635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1270"/>
                          <a:chOff x="1555" y="1751"/>
                          <a:chExt cx="9116" cy="2"/>
                        </a:xfrm>
                      </wpg:grpSpPr>
                      <wps:wsp>
                        <wps:cNvPr id="11" name="Freeform 13"/>
                        <wps:cNvSpPr>
                          <a:spLocks/>
                        </wps:cNvSpPr>
                        <wps:spPr bwMode="auto">
                          <a:xfrm>
                            <a:off x="1555" y="1751"/>
                            <a:ext cx="9116" cy="2"/>
                          </a:xfrm>
                          <a:custGeom>
                            <a:avLst/>
                            <a:gdLst>
                              <a:gd name="T0" fmla="+- 0 1555 1555"/>
                              <a:gd name="T1" fmla="*/ T0 w 9116"/>
                              <a:gd name="T2" fmla="+- 0 10670 1555"/>
                              <a:gd name="T3" fmla="*/ T2 w 9116"/>
                            </a:gdLst>
                            <a:ahLst/>
                            <a:cxnLst>
                              <a:cxn ang="0">
                                <a:pos x="T1" y="0"/>
                              </a:cxn>
                              <a:cxn ang="0">
                                <a:pos x="T3" y="0"/>
                              </a:cxn>
                            </a:cxnLst>
                            <a:rect l="0" t="0" r="r" b="b"/>
                            <a:pathLst>
                              <a:path w="9116">
                                <a:moveTo>
                                  <a:pt x="0" y="0"/>
                                </a:moveTo>
                                <a:lnTo>
                                  <a:pt x="91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7846">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4B56AA" id="Group 10" o:spid="_x0000_s1026" style="position:absolute;margin-left:77.75pt;margin-top:87.55pt;width:455.8pt;height:.1pt;z-index:-251656192;mso-position-horizontal-relative:page" coordorigin="1555,1751" coordsize="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">
                <v:shape id="Freeform 13" o:spid="_x0000_s1027" style="position:absolute;left:1555;top:1751;width:9116;height:2;visibility:visible;mso-wrap-style:square;v-text-anchor:top" coordsize="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FdYsMA&#10;AADbAAAADwAAAGRycy9kb3ducmV2LnhtbERPTWvCQBC9F/oflin0Vjf2IBKzBlsQhHpQq4feptlJ&#10;NpidjbtbE/+9Wyj0No/3OUU52k5cyYfWsYLpJANBXDndcqPg+Ll+mYMIEVlj55gU3ChAuXx8KDDX&#10;buA9XQ+xESmEQ44KTIx9LmWoDFkME9cTJ6523mJM0DdSexxSuO3ka5bNpMWWU4PBnt4NVefDj1Uw&#10;zC4n+bXebON3vfMXuTNb+/Gm1PPTuFqAiDTGf/Gfe6PT/Cn8/pIO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FdYsMAAADbAAAADwAAAAAAAAAAAAAAAACYAgAAZHJzL2Rv&#10;d25yZXYueG1sUEsFBgAAAAAEAAQA9QAAAIgDAAAAAA==&#10;" path="m,l9115,e" filled="f" stroked="f" strokeweight="2.98pt">
                  <v:path arrowok="t" o:connecttype="custom" o:connectlocs="0,0;9115,0" o:connectangles="0,0"/>
                </v:shape>
                <w10:wrap anchorx="page"/>
              </v:group>
            </w:pict>
          </mc:Fallback>
        </mc:AlternateContent>
      </w:r>
      <w:r w:rsidRPr="00BC1A06">
        <w:rPr>
          <w:rFonts w:ascii="Times New Roman" w:eastAsia="Arial" w:hAnsi="Times New Roman" w:cs="Times New Roman"/>
          <w:bCs/>
          <w:lang w:val="sr-Latn-ME"/>
        </w:rPr>
        <w:t xml:space="preserve">Sindrom </w:t>
      </w:r>
      <w:r w:rsidR="00D70563">
        <w:rPr>
          <w:rFonts w:ascii="Times New Roman" w:eastAsia="Arial" w:hAnsi="Times New Roman" w:cs="Times New Roman"/>
          <w:bCs/>
          <w:lang w:val="sr-Latn-ME"/>
        </w:rPr>
        <w:t>ovarijalne</w:t>
      </w:r>
      <w:r w:rsidR="00D70563"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 xml:space="preserve">hiperstimulacije (SOHS) je stanje koje se </w:t>
      </w:r>
      <w:r w:rsidR="00D70563">
        <w:rPr>
          <w:rFonts w:ascii="Times New Roman" w:eastAsia="Arial" w:hAnsi="Times New Roman" w:cs="Times New Roman"/>
          <w:bCs/>
          <w:lang w:val="sr-Latn-ME"/>
        </w:rPr>
        <w:t xml:space="preserve">jasno </w:t>
      </w:r>
      <w:r w:rsidRPr="00BC1A06">
        <w:rPr>
          <w:rFonts w:ascii="Times New Roman" w:eastAsia="Arial" w:hAnsi="Times New Roman" w:cs="Times New Roman"/>
          <w:bCs/>
          <w:lang w:val="sr-Latn-ME"/>
        </w:rPr>
        <w:t>razlikuje od nekomplikovanog uvećanja jajnika</w:t>
      </w:r>
      <w:r w:rsidR="00D70563">
        <w:rPr>
          <w:rFonts w:ascii="Times New Roman" w:eastAsia="Arial" w:hAnsi="Times New Roman" w:cs="Times New Roman"/>
          <w:bCs/>
          <w:lang w:val="sr-Latn-ME"/>
        </w:rPr>
        <w:t xml:space="preserve"> </w:t>
      </w:r>
      <w:r w:rsidR="008D0B10" w:rsidRPr="00BC1A06">
        <w:rPr>
          <w:rFonts w:ascii="Times New Roman" w:eastAsia="Arial" w:hAnsi="Times New Roman" w:cs="Times New Roman"/>
          <w:bCs/>
          <w:lang w:val="sr-Latn-ME"/>
        </w:rPr>
        <w:t xml:space="preserve">i </w:t>
      </w:r>
      <w:r w:rsidRPr="00BC1A06">
        <w:rPr>
          <w:rFonts w:ascii="Times New Roman" w:eastAsia="Arial" w:hAnsi="Times New Roman" w:cs="Times New Roman"/>
          <w:bCs/>
          <w:lang w:val="sr-Latn-ME"/>
        </w:rPr>
        <w:t xml:space="preserve">može se </w:t>
      </w:r>
      <w:r w:rsidR="008D0B10" w:rsidRPr="00BC1A06">
        <w:rPr>
          <w:rFonts w:ascii="Times New Roman" w:eastAsia="Arial" w:hAnsi="Times New Roman" w:cs="Times New Roman"/>
          <w:bCs/>
          <w:lang w:val="sr-Latn-ME"/>
        </w:rPr>
        <w:t xml:space="preserve">manifestovati </w:t>
      </w:r>
      <w:r w:rsidRPr="00BC1A06">
        <w:rPr>
          <w:rFonts w:ascii="Times New Roman" w:eastAsia="Arial" w:hAnsi="Times New Roman" w:cs="Times New Roman"/>
          <w:bCs/>
          <w:lang w:val="sr-Latn-ME"/>
        </w:rPr>
        <w:t xml:space="preserve">rastućim stepenom ozbiljnosti. Obuhvata </w:t>
      </w:r>
      <w:r w:rsidR="008D0B10" w:rsidRPr="00BC1A06">
        <w:rPr>
          <w:rFonts w:ascii="Times New Roman" w:eastAsia="Arial" w:hAnsi="Times New Roman" w:cs="Times New Roman"/>
          <w:bCs/>
          <w:lang w:val="sr-Latn-ME"/>
        </w:rPr>
        <w:t xml:space="preserve">znatno </w:t>
      </w:r>
      <w:r w:rsidRPr="00BC1A06">
        <w:rPr>
          <w:rFonts w:ascii="Times New Roman" w:eastAsia="Arial" w:hAnsi="Times New Roman" w:cs="Times New Roman"/>
          <w:bCs/>
          <w:lang w:val="sr-Latn-ME"/>
        </w:rPr>
        <w:t>uvećanje jajnika, visok nivo polnih steroida</w:t>
      </w:r>
      <w:r w:rsidR="008D0B10" w:rsidRPr="00BC1A06">
        <w:rPr>
          <w:rFonts w:ascii="Times New Roman" w:eastAsia="Arial" w:hAnsi="Times New Roman" w:cs="Times New Roman"/>
          <w:bCs/>
          <w:lang w:val="sr-Latn-ME"/>
        </w:rPr>
        <w:t xml:space="preserve"> u serumu</w:t>
      </w:r>
      <w:r w:rsidRPr="00BC1A06">
        <w:rPr>
          <w:rFonts w:ascii="Times New Roman" w:eastAsia="Arial" w:hAnsi="Times New Roman" w:cs="Times New Roman"/>
          <w:bCs/>
          <w:lang w:val="sr-Latn-ME"/>
        </w:rPr>
        <w:t xml:space="preserve"> i porast </w:t>
      </w:r>
      <w:r w:rsidR="008D0B10" w:rsidRPr="00BC1A06">
        <w:rPr>
          <w:rFonts w:ascii="Times New Roman" w:eastAsia="Arial" w:hAnsi="Times New Roman" w:cs="Times New Roman"/>
          <w:bCs/>
          <w:lang w:val="sr-Latn-ME"/>
        </w:rPr>
        <w:t xml:space="preserve">vaskularnog permeabiliteta </w:t>
      </w:r>
      <w:r w:rsidRPr="00BC1A06">
        <w:rPr>
          <w:rFonts w:ascii="Times New Roman" w:eastAsia="Arial" w:hAnsi="Times New Roman" w:cs="Times New Roman"/>
          <w:bCs/>
          <w:lang w:val="sr-Latn-ME"/>
        </w:rPr>
        <w:t xml:space="preserve">koji može da rezultuje nakupljanjem tečnosti u </w:t>
      </w:r>
      <w:r w:rsidR="008D0B10" w:rsidRPr="00BC1A06">
        <w:rPr>
          <w:rFonts w:ascii="Times New Roman" w:eastAsia="Arial" w:hAnsi="Times New Roman" w:cs="Times New Roman"/>
          <w:bCs/>
          <w:lang w:val="sr-Latn-ME"/>
        </w:rPr>
        <w:t>peritonealnoj</w:t>
      </w:r>
      <w:r w:rsidRPr="00BC1A06">
        <w:rPr>
          <w:rFonts w:ascii="Times New Roman" w:eastAsia="Arial" w:hAnsi="Times New Roman" w:cs="Times New Roman"/>
          <w:bCs/>
          <w:lang w:val="sr-Latn-ME"/>
        </w:rPr>
        <w:t xml:space="preserve">, </w:t>
      </w:r>
      <w:r w:rsidR="008D0B10" w:rsidRPr="00BC1A06">
        <w:rPr>
          <w:rFonts w:ascii="Times New Roman" w:eastAsia="Arial" w:hAnsi="Times New Roman" w:cs="Times New Roman"/>
          <w:bCs/>
          <w:lang w:val="sr-Latn-ME"/>
        </w:rPr>
        <w:t xml:space="preserve">pleuralnoj </w:t>
      </w:r>
      <w:r w:rsidRPr="00BC1A06">
        <w:rPr>
          <w:rFonts w:ascii="Times New Roman" w:eastAsia="Arial" w:hAnsi="Times New Roman" w:cs="Times New Roman"/>
          <w:bCs/>
          <w:lang w:val="sr-Latn-ME"/>
        </w:rPr>
        <w:t>i</w:t>
      </w:r>
      <w:r w:rsidR="00D70563">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rijetko</w:t>
      </w:r>
      <w:r w:rsidR="00D70563">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u </w:t>
      </w:r>
      <w:r w:rsidR="008D0B10" w:rsidRPr="00BC1A06">
        <w:rPr>
          <w:rFonts w:ascii="Times New Roman" w:eastAsia="Arial" w:hAnsi="Times New Roman" w:cs="Times New Roman"/>
          <w:bCs/>
          <w:lang w:val="sr-Latn-ME"/>
        </w:rPr>
        <w:t>perikardijalnoj šupljini</w:t>
      </w:r>
      <w:r w:rsidRPr="00BC1A06">
        <w:rPr>
          <w:rFonts w:ascii="Times New Roman" w:eastAsia="Arial" w:hAnsi="Times New Roman" w:cs="Times New Roman"/>
          <w:bCs/>
          <w:lang w:val="sr-Latn-ME"/>
        </w:rPr>
        <w:t>.</w:t>
      </w:r>
    </w:p>
    <w:p w14:paraId="1CFD7E0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3D84A4D"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Sljedeći simptomi mogu da budu zapaženi u teškim slučajevima SOHS: abdominalni bol, abdominalna distenzija, ozbiljno uvećanje jajnika, porast tjelesne mase, dispneja, oligurija i gastrointestinalni simptomi, uključujući mučninu, povraćanje i dijareju.</w:t>
      </w:r>
    </w:p>
    <w:p w14:paraId="5BA7468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B4ACCF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Klinička procjena može da pokaže postojanje: hipovolemije, hemokoncentracije, elektrolitnog disbalansa, ascitesa, hemoperitoneuma, pleuralnih efuzija, hidrotoraksa, akutnog plućnog distresa i tromboembolijskih događaja.</w:t>
      </w:r>
    </w:p>
    <w:p w14:paraId="3FA51018"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A673AB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Veoma rijetko, težak SOHS može da bude zakomplikovan ovarijalnom torzijom ili tromboembolijskim događajima kao što su plućna embolija, ishemijski moždani udar ili infarkt miokarda.</w:t>
      </w:r>
    </w:p>
    <w:p w14:paraId="2543673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25DAF3A2" w14:textId="0E7AC78B"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Nezavisni faktori rizika za nastanak SOHS uključuju mlad</w:t>
      </w:r>
      <w:r w:rsidR="00F641E4">
        <w:rPr>
          <w:rFonts w:ascii="Times New Roman" w:eastAsia="Arial" w:hAnsi="Times New Roman" w:cs="Times New Roman"/>
          <w:bCs/>
          <w:lang w:val="sr-Latn-ME"/>
        </w:rPr>
        <w:t>u</w:t>
      </w:r>
      <w:r w:rsidRPr="00BC1A06">
        <w:rPr>
          <w:rFonts w:ascii="Times New Roman" w:eastAsia="Arial" w:hAnsi="Times New Roman" w:cs="Times New Roman"/>
          <w:bCs/>
          <w:lang w:val="sr-Latn-ME"/>
        </w:rPr>
        <w:t xml:space="preserve"> životn</w:t>
      </w:r>
      <w:r w:rsidR="00F641E4">
        <w:rPr>
          <w:rFonts w:ascii="Times New Roman" w:eastAsia="Arial" w:hAnsi="Times New Roman" w:cs="Times New Roman"/>
          <w:bCs/>
          <w:lang w:val="sr-Latn-ME"/>
        </w:rPr>
        <w:t>u</w:t>
      </w:r>
      <w:r w:rsidRPr="00BC1A06">
        <w:rPr>
          <w:rFonts w:ascii="Times New Roman" w:eastAsia="Arial" w:hAnsi="Times New Roman" w:cs="Times New Roman"/>
          <w:bCs/>
          <w:lang w:val="sr-Latn-ME"/>
        </w:rPr>
        <w:t xml:space="preserve"> dob, ni</w:t>
      </w:r>
      <w:r w:rsidR="005F1746">
        <w:rPr>
          <w:rFonts w:ascii="Times New Roman" w:eastAsia="Arial" w:hAnsi="Times New Roman" w:cs="Times New Roman"/>
          <w:bCs/>
          <w:lang w:val="sr-Latn-ME"/>
        </w:rPr>
        <w:t>zak</w:t>
      </w:r>
      <w:r w:rsidRPr="00BC1A06">
        <w:rPr>
          <w:rFonts w:ascii="Times New Roman" w:eastAsia="Arial" w:hAnsi="Times New Roman" w:cs="Times New Roman"/>
          <w:bCs/>
          <w:lang w:val="sr-Latn-ME"/>
        </w:rPr>
        <w:t xml:space="preserve"> </w:t>
      </w:r>
      <w:r w:rsidR="005F1746">
        <w:rPr>
          <w:rFonts w:ascii="Times New Roman" w:eastAsia="Arial" w:hAnsi="Times New Roman" w:cs="Times New Roman"/>
          <w:bCs/>
          <w:lang w:val="sr-Latn-ME"/>
        </w:rPr>
        <w:t xml:space="preserve">sadržaj </w:t>
      </w:r>
      <w:r w:rsidRPr="00BC1A06">
        <w:rPr>
          <w:rFonts w:ascii="Times New Roman" w:eastAsia="Arial" w:hAnsi="Times New Roman" w:cs="Times New Roman"/>
          <w:bCs/>
          <w:lang w:val="sr-Latn-ME"/>
        </w:rPr>
        <w:t>tjelesn</w:t>
      </w:r>
      <w:r w:rsidR="005F1746">
        <w:rPr>
          <w:rFonts w:ascii="Times New Roman" w:eastAsia="Arial" w:hAnsi="Times New Roman" w:cs="Times New Roman"/>
          <w:bCs/>
          <w:lang w:val="sr-Latn-ME"/>
        </w:rPr>
        <w:t>e</w:t>
      </w:r>
      <w:r w:rsidRPr="00BC1A06">
        <w:rPr>
          <w:rFonts w:ascii="Times New Roman" w:eastAsia="Arial" w:hAnsi="Times New Roman" w:cs="Times New Roman"/>
          <w:bCs/>
          <w:lang w:val="sr-Latn-ME"/>
        </w:rPr>
        <w:t xml:space="preserve"> </w:t>
      </w:r>
      <w:r w:rsidR="005F1746">
        <w:rPr>
          <w:rFonts w:ascii="Times New Roman" w:eastAsia="Arial" w:hAnsi="Times New Roman" w:cs="Times New Roman"/>
          <w:bCs/>
          <w:lang w:val="sr-Latn-ME"/>
        </w:rPr>
        <w:t>masti</w:t>
      </w:r>
      <w:r w:rsidRPr="00BC1A06">
        <w:rPr>
          <w:rFonts w:ascii="Times New Roman" w:eastAsia="Arial" w:hAnsi="Times New Roman" w:cs="Times New Roman"/>
          <w:bCs/>
          <w:lang w:val="sr-Latn-ME"/>
        </w:rPr>
        <w:t>, sindrom policističnih jajnika, visoke doze egzogenih gonadotropina, visoke apsolutne vrijednosti ili brzo rastuće vrijednosti serumskog estradiola (&gt; 900 p</w:t>
      </w:r>
      <w:r w:rsidR="008D0B10" w:rsidRPr="00BC1A06">
        <w:rPr>
          <w:rFonts w:ascii="Times New Roman" w:eastAsia="Arial" w:hAnsi="Times New Roman" w:cs="Times New Roman"/>
          <w:bCs/>
          <w:lang w:val="sr-Latn-ME"/>
        </w:rPr>
        <w:t>iko</w:t>
      </w:r>
      <w:r w:rsidRPr="00BC1A06">
        <w:rPr>
          <w:rFonts w:ascii="Times New Roman" w:eastAsia="Arial" w:hAnsi="Times New Roman" w:cs="Times New Roman"/>
          <w:bCs/>
          <w:lang w:val="sr-Latn-ME"/>
        </w:rPr>
        <w:t>g</w:t>
      </w:r>
      <w:r w:rsidR="005F1746">
        <w:rPr>
          <w:rFonts w:ascii="Times New Roman" w:eastAsia="Arial" w:hAnsi="Times New Roman" w:cs="Times New Roman"/>
          <w:bCs/>
          <w:lang w:val="sr-Latn-ME"/>
        </w:rPr>
        <w:t>ram</w:t>
      </w:r>
      <w:r w:rsidRPr="00BC1A06">
        <w:rPr>
          <w:rFonts w:ascii="Times New Roman" w:eastAsia="Arial" w:hAnsi="Times New Roman" w:cs="Times New Roman"/>
          <w:bCs/>
          <w:lang w:val="sr-Latn-ME"/>
        </w:rPr>
        <w:t>/ml ili &gt;</w:t>
      </w:r>
      <w:r w:rsidR="005F174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3300 p</w:t>
      </w:r>
      <w:r w:rsidR="008D0B10" w:rsidRPr="00BC1A06">
        <w:rPr>
          <w:rFonts w:ascii="Times New Roman" w:eastAsia="Arial" w:hAnsi="Times New Roman" w:cs="Times New Roman"/>
          <w:bCs/>
          <w:lang w:val="sr-Latn-ME"/>
        </w:rPr>
        <w:t>iko</w:t>
      </w:r>
      <w:r w:rsidRPr="00BC1A06">
        <w:rPr>
          <w:rFonts w:ascii="Times New Roman" w:eastAsia="Arial" w:hAnsi="Times New Roman" w:cs="Times New Roman"/>
          <w:bCs/>
          <w:lang w:val="sr-Latn-ME"/>
        </w:rPr>
        <w:t>mol/l u anovulaciji), prethodne epizode SOHS i veliki broj ovarijalnih folikula u razvoju (3 folikula prečnika ≥ 14 mm u anovulaciji).</w:t>
      </w:r>
    </w:p>
    <w:p w14:paraId="5BC15B1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23D0D8B4" w14:textId="4E7A7A6E" w:rsidR="00187D04" w:rsidRPr="00BC1A06" w:rsidRDefault="00187D04" w:rsidP="00FF2B00">
      <w:pPr>
        <w:widowControl w:val="0"/>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Pridržavanje preporučenih doza i režima davanja lijeka Pergoveris i FSH i pažljivo praćenje terapije </w:t>
      </w:r>
      <w:r w:rsidR="005F1746">
        <w:rPr>
          <w:rFonts w:ascii="Times New Roman" w:eastAsia="Arial" w:hAnsi="Times New Roman" w:cs="Times New Roman"/>
          <w:bCs/>
          <w:lang w:val="sr-Latn-ME"/>
        </w:rPr>
        <w:lastRenderedPageBreak/>
        <w:t>može</w:t>
      </w:r>
      <w:r w:rsidR="005F1746"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 xml:space="preserve">smanjiti na minimum </w:t>
      </w:r>
      <w:r w:rsidR="008D0B10" w:rsidRPr="00BC1A06">
        <w:rPr>
          <w:rFonts w:ascii="Times New Roman" w:eastAsia="Arial" w:hAnsi="Times New Roman" w:cs="Times New Roman"/>
          <w:bCs/>
          <w:lang w:val="sr-Latn-ME"/>
        </w:rPr>
        <w:t xml:space="preserve">rizik za pojavu </w:t>
      </w:r>
      <w:r w:rsidRPr="00BC1A06">
        <w:rPr>
          <w:rFonts w:ascii="Times New Roman" w:eastAsia="Arial" w:hAnsi="Times New Roman" w:cs="Times New Roman"/>
          <w:bCs/>
          <w:lang w:val="sr-Latn-ME"/>
        </w:rPr>
        <w:t xml:space="preserve">ovarijalne hiperstimulacije. Praćenje ciklusa stimulacije ultrazvukom i </w:t>
      </w:r>
      <w:r w:rsidR="008D0B10" w:rsidRPr="00BC1A06">
        <w:rPr>
          <w:rFonts w:ascii="Times New Roman" w:eastAsia="Arial" w:hAnsi="Times New Roman" w:cs="Times New Roman"/>
          <w:bCs/>
          <w:lang w:val="sr-Latn-ME"/>
        </w:rPr>
        <w:t>m</w:t>
      </w:r>
      <w:r w:rsidR="001557B2">
        <w:rPr>
          <w:rFonts w:ascii="Times New Roman" w:eastAsia="Arial" w:hAnsi="Times New Roman" w:cs="Times New Roman"/>
          <w:bCs/>
          <w:lang w:val="sr-Latn-ME"/>
        </w:rPr>
        <w:t>j</w:t>
      </w:r>
      <w:r w:rsidR="008D0B10" w:rsidRPr="00BC1A06">
        <w:rPr>
          <w:rFonts w:ascii="Times New Roman" w:eastAsia="Arial" w:hAnsi="Times New Roman" w:cs="Times New Roman"/>
          <w:bCs/>
          <w:lang w:val="sr-Latn-ME"/>
        </w:rPr>
        <w:t>erenje</w:t>
      </w:r>
      <w:r w:rsidR="00F62904">
        <w:rPr>
          <w:rFonts w:ascii="Times New Roman" w:eastAsia="Arial" w:hAnsi="Times New Roman" w:cs="Times New Roman"/>
          <w:bCs/>
          <w:lang w:val="sr-Latn-ME"/>
        </w:rPr>
        <w:t>m</w:t>
      </w:r>
      <w:r w:rsidR="008D0B10"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nivoa estradiola preporučuj</w:t>
      </w:r>
      <w:r w:rsidR="001557B2">
        <w:rPr>
          <w:rFonts w:ascii="Times New Roman" w:eastAsia="Arial" w:hAnsi="Times New Roman" w:cs="Times New Roman"/>
          <w:bCs/>
          <w:lang w:val="sr-Latn-ME"/>
        </w:rPr>
        <w:t>e</w:t>
      </w:r>
      <w:r w:rsidR="008D0B10" w:rsidRPr="00BC1A06">
        <w:rPr>
          <w:rFonts w:ascii="Times New Roman" w:eastAsia="Arial" w:hAnsi="Times New Roman" w:cs="Times New Roman"/>
          <w:bCs/>
          <w:lang w:val="sr-Latn-ME"/>
        </w:rPr>
        <w:t xml:space="preserve"> se</w:t>
      </w:r>
      <w:r w:rsidRPr="00BC1A06">
        <w:rPr>
          <w:rFonts w:ascii="Times New Roman" w:eastAsia="Arial" w:hAnsi="Times New Roman" w:cs="Times New Roman"/>
          <w:bCs/>
          <w:lang w:val="sr-Latn-ME"/>
        </w:rPr>
        <w:t xml:space="preserve"> za rano otkrivanje faktora rizika.</w:t>
      </w:r>
    </w:p>
    <w:p w14:paraId="1E162638"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2C4E7FE" w14:textId="7A5C7C24"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Postoje dokazi koji ukazuju na to da hCG igra ključnu ulogu u nastanku SOHS, kao i da sindrom može biti teži i duže trajati ukoliko dođe do trudnoće. Stoga, ukoliko se pojave simptomi SOHS kao što su nivo estradiola &gt; 5500 p</w:t>
      </w:r>
      <w:r w:rsidR="008D0B10" w:rsidRPr="00BC1A06">
        <w:rPr>
          <w:rFonts w:ascii="Times New Roman" w:eastAsia="Arial" w:hAnsi="Times New Roman" w:cs="Times New Roman"/>
          <w:bCs/>
          <w:lang w:val="sr-Latn-ME"/>
        </w:rPr>
        <w:t>iko</w:t>
      </w:r>
      <w:r w:rsidRPr="00BC1A06">
        <w:rPr>
          <w:rFonts w:ascii="Times New Roman" w:eastAsia="Arial" w:hAnsi="Times New Roman" w:cs="Times New Roman"/>
          <w:bCs/>
          <w:lang w:val="sr-Latn-ME"/>
        </w:rPr>
        <w:t>g</w:t>
      </w:r>
      <w:r w:rsidR="00855DE1">
        <w:rPr>
          <w:rFonts w:ascii="Times New Roman" w:eastAsia="Arial" w:hAnsi="Times New Roman" w:cs="Times New Roman"/>
          <w:bCs/>
          <w:lang w:val="sr-Latn-ME"/>
        </w:rPr>
        <w:t>ram</w:t>
      </w:r>
      <w:r w:rsidRPr="00BC1A06">
        <w:rPr>
          <w:rFonts w:ascii="Times New Roman" w:eastAsia="Arial" w:hAnsi="Times New Roman" w:cs="Times New Roman"/>
          <w:bCs/>
          <w:lang w:val="sr-Latn-ME"/>
        </w:rPr>
        <w:t>/ml ili &gt; 20200</w:t>
      </w:r>
      <w:r w:rsidR="00855DE1">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p</w:t>
      </w:r>
      <w:r w:rsidR="008D0B10" w:rsidRPr="00BC1A06">
        <w:rPr>
          <w:rFonts w:ascii="Times New Roman" w:eastAsia="Arial" w:hAnsi="Times New Roman" w:cs="Times New Roman"/>
          <w:bCs/>
          <w:lang w:val="sr-Latn-ME"/>
        </w:rPr>
        <w:t>iko</w:t>
      </w:r>
      <w:r w:rsidRPr="00BC1A06">
        <w:rPr>
          <w:rFonts w:ascii="Times New Roman" w:eastAsia="Arial" w:hAnsi="Times New Roman" w:cs="Times New Roman"/>
          <w:bCs/>
          <w:lang w:val="sr-Latn-ME"/>
        </w:rPr>
        <w:t>mol/l i/ili ≥ 40 folikula ukupno, savjetuje se obustavljanje terapije hCG</w:t>
      </w:r>
      <w:r w:rsidR="008D0B10" w:rsidRPr="00BC1A06">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w:t>
      </w:r>
      <w:r w:rsidR="008D0B10" w:rsidRPr="00BC1A06">
        <w:rPr>
          <w:rFonts w:ascii="Times New Roman" w:eastAsia="Arial" w:hAnsi="Times New Roman" w:cs="Times New Roman"/>
          <w:bCs/>
          <w:lang w:val="sr-Latn-ME"/>
        </w:rPr>
        <w:t>P</w:t>
      </w:r>
      <w:r w:rsidRPr="00BC1A06">
        <w:rPr>
          <w:rFonts w:ascii="Times New Roman" w:eastAsia="Arial" w:hAnsi="Times New Roman" w:cs="Times New Roman"/>
          <w:bCs/>
          <w:lang w:val="sr-Latn-ME"/>
        </w:rPr>
        <w:t xml:space="preserve">acijentkinji se savjetuje da se uzdrži od </w:t>
      </w:r>
      <w:r w:rsidR="008D0B10" w:rsidRPr="00BC1A06">
        <w:rPr>
          <w:rFonts w:ascii="Times New Roman" w:eastAsia="Arial" w:hAnsi="Times New Roman" w:cs="Times New Roman"/>
          <w:bCs/>
          <w:lang w:val="sr-Latn-ME"/>
        </w:rPr>
        <w:t xml:space="preserve">polnog odnosa </w:t>
      </w:r>
      <w:r w:rsidRPr="00BC1A06">
        <w:rPr>
          <w:rFonts w:ascii="Times New Roman" w:eastAsia="Arial" w:hAnsi="Times New Roman" w:cs="Times New Roman"/>
          <w:bCs/>
          <w:lang w:val="sr-Latn-ME"/>
        </w:rPr>
        <w:t xml:space="preserve">ili da koristi barijerne kontraceptivne metode najmanje 4 dana. SOHS može da napreduje </w:t>
      </w:r>
      <w:r w:rsidR="00855DE1" w:rsidRPr="00BC1A06">
        <w:rPr>
          <w:rFonts w:ascii="Times New Roman" w:eastAsia="Arial" w:hAnsi="Times New Roman" w:cs="Times New Roman"/>
          <w:bCs/>
          <w:lang w:val="sr-Latn-ME"/>
        </w:rPr>
        <w:t xml:space="preserve">brzo </w:t>
      </w:r>
      <w:r w:rsidRPr="00BC1A06">
        <w:rPr>
          <w:rFonts w:ascii="Times New Roman" w:eastAsia="Arial" w:hAnsi="Times New Roman" w:cs="Times New Roman"/>
          <w:bCs/>
          <w:lang w:val="sr-Latn-ME"/>
        </w:rPr>
        <w:t>(u roku od 24 sata) ili u toku nekoliko dana i da postane ozbiljno medicinsko stanje. Najčešće, SOHS se javlja nakon prekida hormonske terapije i dostiže maksimum otprilike sedmog do desetog dana nakon terapije. Obično, SOHS se spontano rješava sa pojavom menstruacije. Zbog toga pacijentkinje treba pratiti najmanje 2 nedjelje nakon primjene hCG.</w:t>
      </w:r>
    </w:p>
    <w:p w14:paraId="6704D73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FC10796" w14:textId="120E198E"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Kada se javi teški SOHS, treba obustaviti terapiju gonadotropinom ukoliko još uvijek traje, pacijentkinju treba hospitalizovati i početi specifičnu terapiju za SOHS. Ovaj sindrom se javlja sa većom incidencom kod pacijentkinja sa policističnim oboljenjem jajnika.</w:t>
      </w:r>
    </w:p>
    <w:p w14:paraId="6B4CDE9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7F03D2D7"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Kada se procijeni da postoji rizik od SOHS, treba razmotriti da li treba obustaviti terapiju.</w:t>
      </w:r>
    </w:p>
    <w:p w14:paraId="50BC84B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B3BDE4E"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Ovarijalna torzija</w:t>
      </w:r>
    </w:p>
    <w:p w14:paraId="72CC4C45" w14:textId="51FFCB85" w:rsidR="00187D04" w:rsidRPr="00BC1A06" w:rsidRDefault="00855DE1" w:rsidP="00BF11F1">
      <w:pPr>
        <w:tabs>
          <w:tab w:val="left" w:pos="540"/>
          <w:tab w:val="left" w:pos="569"/>
        </w:tabs>
        <w:spacing w:after="0" w:line="240" w:lineRule="auto"/>
        <w:jc w:val="both"/>
        <w:rPr>
          <w:rFonts w:ascii="Times New Roman" w:eastAsia="Arial" w:hAnsi="Times New Roman" w:cs="Times New Roman"/>
          <w:bCs/>
          <w:lang w:val="sr-Latn-ME"/>
        </w:rPr>
      </w:pPr>
      <w:r w:rsidRPr="00855DE1">
        <w:rPr>
          <w:rFonts w:ascii="Times New Roman" w:eastAsia="Arial" w:hAnsi="Times New Roman" w:cs="Times New Roman"/>
          <w:bCs/>
          <w:lang w:val="sr-Latn-ME"/>
        </w:rPr>
        <w:t xml:space="preserve">Ovarijalna torzija </w:t>
      </w:r>
      <w:r>
        <w:rPr>
          <w:rFonts w:ascii="Times New Roman" w:eastAsia="Arial" w:hAnsi="Times New Roman" w:cs="Times New Roman"/>
          <w:bCs/>
          <w:lang w:val="sr-Latn-ME"/>
        </w:rPr>
        <w:t>(u</w:t>
      </w:r>
      <w:r w:rsidR="00187D04" w:rsidRPr="00BC1A06">
        <w:rPr>
          <w:rFonts w:ascii="Times New Roman" w:eastAsia="Arial" w:hAnsi="Times New Roman" w:cs="Times New Roman"/>
          <w:bCs/>
          <w:lang w:val="sr-Latn-ME"/>
        </w:rPr>
        <w:t>vrtanje jajnika</w:t>
      </w:r>
      <w:r>
        <w:rPr>
          <w:rFonts w:ascii="Times New Roman" w:eastAsia="Arial" w:hAnsi="Times New Roman" w:cs="Times New Roman"/>
          <w:bCs/>
          <w:lang w:val="sr-Latn-ME"/>
        </w:rPr>
        <w:t>)</w:t>
      </w:r>
      <w:r w:rsidR="00187D04" w:rsidRPr="00BC1A06">
        <w:rPr>
          <w:rFonts w:ascii="Times New Roman" w:eastAsia="Arial" w:hAnsi="Times New Roman" w:cs="Times New Roman"/>
          <w:bCs/>
          <w:lang w:val="sr-Latn-ME"/>
        </w:rPr>
        <w:t xml:space="preserve"> je bil</w:t>
      </w:r>
      <w:r>
        <w:rPr>
          <w:rFonts w:ascii="Times New Roman" w:eastAsia="Arial" w:hAnsi="Times New Roman" w:cs="Times New Roman"/>
          <w:bCs/>
          <w:lang w:val="sr-Latn-ME"/>
        </w:rPr>
        <w:t>a</w:t>
      </w:r>
      <w:r w:rsidR="00187D04" w:rsidRPr="00BC1A06">
        <w:rPr>
          <w:rFonts w:ascii="Times New Roman" w:eastAsia="Arial" w:hAnsi="Times New Roman" w:cs="Times New Roman"/>
          <w:bCs/>
          <w:lang w:val="sr-Latn-ME"/>
        </w:rPr>
        <w:t xml:space="preserve"> prijavljen</w:t>
      </w:r>
      <w:r>
        <w:rPr>
          <w:rFonts w:ascii="Times New Roman" w:eastAsia="Arial" w:hAnsi="Times New Roman" w:cs="Times New Roman"/>
          <w:bCs/>
          <w:lang w:val="sr-Latn-ME"/>
        </w:rPr>
        <w:t>a</w:t>
      </w:r>
      <w:r w:rsidR="00187D04" w:rsidRPr="00BC1A06">
        <w:rPr>
          <w:rFonts w:ascii="Times New Roman" w:eastAsia="Arial" w:hAnsi="Times New Roman" w:cs="Times New Roman"/>
          <w:bCs/>
          <w:lang w:val="sr-Latn-ME"/>
        </w:rPr>
        <w:t xml:space="preserve"> nakon terapije drugim gonadotropinima. Ovo može biti povezano sa drugim fakorima rizika, kao što su SOHS, trudnoća, prethodna operacija abdomena, prethodno uvrtanje jajnika, prethodna ili postojeća ovarijalna cista i sindrom policističnih jajnika. Oštećenje jajnika uzrokovano smanjenim dotokom krvi može </w:t>
      </w:r>
      <w:r w:rsidRPr="00BC1A06">
        <w:rPr>
          <w:rFonts w:ascii="Times New Roman" w:eastAsia="Arial" w:hAnsi="Times New Roman" w:cs="Times New Roman"/>
          <w:bCs/>
          <w:lang w:val="sr-Latn-ME"/>
        </w:rPr>
        <w:t xml:space="preserve">se </w:t>
      </w:r>
      <w:r w:rsidR="00187D04" w:rsidRPr="00BC1A06">
        <w:rPr>
          <w:rFonts w:ascii="Times New Roman" w:eastAsia="Arial" w:hAnsi="Times New Roman" w:cs="Times New Roman"/>
          <w:bCs/>
          <w:lang w:val="sr-Latn-ME"/>
        </w:rPr>
        <w:t>umanjiti ranom dijagno</w:t>
      </w:r>
      <w:r>
        <w:rPr>
          <w:rFonts w:ascii="Times New Roman" w:eastAsia="Arial" w:hAnsi="Times New Roman" w:cs="Times New Roman"/>
          <w:bCs/>
          <w:lang w:val="sr-Latn-ME"/>
        </w:rPr>
        <w:t>zom</w:t>
      </w:r>
      <w:r w:rsidR="00187D04" w:rsidRPr="00BC1A06">
        <w:rPr>
          <w:rFonts w:ascii="Times New Roman" w:eastAsia="Arial" w:hAnsi="Times New Roman" w:cs="Times New Roman"/>
          <w:bCs/>
          <w:lang w:val="sr-Latn-ME"/>
        </w:rPr>
        <w:t xml:space="preserve"> i hitnim postupkom detorzije jajnika.</w:t>
      </w:r>
    </w:p>
    <w:p w14:paraId="2296EFAD"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3757606" w14:textId="77777777" w:rsidR="00187D04" w:rsidRPr="002470CF"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2470CF">
        <w:rPr>
          <w:rFonts w:ascii="Times New Roman" w:eastAsia="Arial" w:hAnsi="Times New Roman" w:cs="Times New Roman"/>
          <w:bCs/>
          <w:u w:val="single"/>
          <w:lang w:val="sr-Latn-ME"/>
        </w:rPr>
        <w:t>Višestruka trudnoća</w:t>
      </w:r>
    </w:p>
    <w:p w14:paraId="3FB6EA43" w14:textId="3452877B" w:rsidR="00470C80"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2470CF">
        <w:rPr>
          <w:rFonts w:ascii="Times New Roman" w:eastAsia="Arial" w:hAnsi="Times New Roman" w:cs="Times New Roman"/>
          <w:bCs/>
          <w:lang w:val="sr-Latn-ME"/>
        </w:rPr>
        <w:t xml:space="preserve">Kod pacijentkinja koje su podrvgnute indukciji ovulacije, incidenca višestrukih trudnoća i porođaja je povećana u poređenju sa prirodnim začećem. Većina višestrukih začeća </w:t>
      </w:r>
      <w:r w:rsidR="00855DE1" w:rsidRPr="002470CF">
        <w:rPr>
          <w:rFonts w:ascii="Times New Roman" w:eastAsia="Arial" w:hAnsi="Times New Roman" w:cs="Times New Roman"/>
          <w:bCs/>
          <w:lang w:val="sr-Latn-ME"/>
        </w:rPr>
        <w:t>je</w:t>
      </w:r>
      <w:r w:rsidRPr="002470CF">
        <w:rPr>
          <w:rFonts w:ascii="Times New Roman" w:eastAsia="Arial" w:hAnsi="Times New Roman" w:cs="Times New Roman"/>
          <w:bCs/>
          <w:lang w:val="sr-Latn-ME"/>
        </w:rPr>
        <w:t xml:space="preserve"> </w:t>
      </w:r>
      <w:r w:rsidR="008D0B10" w:rsidRPr="002470CF">
        <w:rPr>
          <w:rFonts w:ascii="Times New Roman" w:eastAsia="Arial" w:hAnsi="Times New Roman" w:cs="Times New Roman"/>
          <w:bCs/>
          <w:lang w:val="sr-Latn-ME"/>
        </w:rPr>
        <w:t>blizanačka</w:t>
      </w:r>
      <w:r w:rsidRPr="002470CF">
        <w:rPr>
          <w:rFonts w:ascii="Times New Roman" w:eastAsia="Arial" w:hAnsi="Times New Roman" w:cs="Times New Roman"/>
          <w:bCs/>
          <w:lang w:val="sr-Latn-ME"/>
        </w:rPr>
        <w:t>. Višestruka trudnoća, pogotovu visokog reda, nosi povećani rizik od neželjenih maternalnih i perinatalnih ishoda.</w:t>
      </w:r>
    </w:p>
    <w:p w14:paraId="58F1D780" w14:textId="77777777" w:rsidR="00470C80" w:rsidRDefault="00470C80" w:rsidP="00BF11F1">
      <w:pPr>
        <w:tabs>
          <w:tab w:val="left" w:pos="540"/>
          <w:tab w:val="left" w:pos="569"/>
        </w:tabs>
        <w:spacing w:after="0" w:line="240" w:lineRule="auto"/>
        <w:jc w:val="both"/>
        <w:rPr>
          <w:rFonts w:ascii="Times New Roman" w:eastAsia="Arial" w:hAnsi="Times New Roman" w:cs="Times New Roman"/>
          <w:bCs/>
          <w:lang w:val="sr-Latn-ME"/>
        </w:rPr>
      </w:pPr>
    </w:p>
    <w:p w14:paraId="1C3D842C" w14:textId="16BF4619" w:rsidR="00187D04"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Da bi se </w:t>
      </w:r>
      <w:r w:rsidR="008D0B10" w:rsidRPr="00BC1A06">
        <w:rPr>
          <w:rFonts w:ascii="Times New Roman" w:eastAsia="Arial" w:hAnsi="Times New Roman" w:cs="Times New Roman"/>
          <w:bCs/>
          <w:lang w:val="sr-Latn-ME"/>
        </w:rPr>
        <w:t xml:space="preserve">rizik od višestruke trudnoće </w:t>
      </w:r>
      <w:r w:rsidRPr="00BC1A06">
        <w:rPr>
          <w:rFonts w:ascii="Times New Roman" w:eastAsia="Arial" w:hAnsi="Times New Roman" w:cs="Times New Roman"/>
          <w:bCs/>
          <w:lang w:val="sr-Latn-ME"/>
        </w:rPr>
        <w:t>smanjio na minimum, preporučuje se pažljivo praćenje odgovora jajnika.</w:t>
      </w:r>
    </w:p>
    <w:p w14:paraId="385BAF23" w14:textId="77777777" w:rsidR="003552B4" w:rsidRPr="00BC1A06" w:rsidRDefault="003552B4" w:rsidP="00BF11F1">
      <w:pPr>
        <w:tabs>
          <w:tab w:val="left" w:pos="540"/>
          <w:tab w:val="left" w:pos="569"/>
        </w:tabs>
        <w:spacing w:after="0" w:line="240" w:lineRule="auto"/>
        <w:jc w:val="both"/>
        <w:rPr>
          <w:rFonts w:ascii="Times New Roman" w:eastAsia="Arial" w:hAnsi="Times New Roman" w:cs="Times New Roman"/>
          <w:bCs/>
          <w:lang w:val="sr-Latn-ME"/>
        </w:rPr>
      </w:pPr>
    </w:p>
    <w:p w14:paraId="7F04441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Prije početka terapije pacijentkinji treba predočiti potencijalni rizik od višestrukih rođenja. Ukoliko se otkrije rizik od višestrukih trudnoća, treba razmotriti prekid terapije.</w:t>
      </w:r>
    </w:p>
    <w:p w14:paraId="61B59B8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0F1C23B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Gubitak trudnoće</w:t>
      </w:r>
    </w:p>
    <w:p w14:paraId="4594157A" w14:textId="42F0F35D"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Incidenca neuspjelih trudnoća koje se završe pobačajima ili abortusima viša </w:t>
      </w:r>
      <w:r w:rsidR="003552B4" w:rsidRPr="00BC1A06">
        <w:rPr>
          <w:rFonts w:ascii="Times New Roman" w:eastAsia="Arial" w:hAnsi="Times New Roman" w:cs="Times New Roman"/>
          <w:bCs/>
          <w:lang w:val="sr-Latn-ME"/>
        </w:rPr>
        <w:t xml:space="preserve">je </w:t>
      </w:r>
      <w:r w:rsidRPr="00BC1A06">
        <w:rPr>
          <w:rFonts w:ascii="Times New Roman" w:eastAsia="Arial" w:hAnsi="Times New Roman" w:cs="Times New Roman"/>
          <w:bCs/>
          <w:lang w:val="sr-Latn-ME"/>
        </w:rPr>
        <w:t>kod pacijentkinja koje su podvrgnute stimulaciji folikularnog rasta radi indukcije ovulacije nego u normalnoj populaciji.</w:t>
      </w:r>
    </w:p>
    <w:p w14:paraId="5D08C0E9"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3DD9172"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Ektopična trudnoća</w:t>
      </w:r>
    </w:p>
    <w:p w14:paraId="5621A458" w14:textId="39CBC186"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Žene sa anamnezom oboljenja jajovoda su izložene riziku od ektopične trudnoće, bilo da je trudnoća nastala spontanim začećem ili usljed terapije fertiliteta. Prevalenca ektopične trudnoće poslije asistirane reproduktivne tehnologije (</w:t>
      </w:r>
      <w:r w:rsidR="008D0B10" w:rsidRPr="00BC1A06">
        <w:rPr>
          <w:rFonts w:ascii="Times New Roman" w:hAnsi="Times New Roman" w:cs="Times New Roman"/>
          <w:lang w:val="sr-Latn-ME"/>
        </w:rPr>
        <w:t xml:space="preserve">engl. </w:t>
      </w:r>
      <w:r w:rsidR="008D0B10" w:rsidRPr="00BC1A06">
        <w:rPr>
          <w:rFonts w:ascii="Times New Roman" w:hAnsi="Times New Roman" w:cs="Times New Roman"/>
          <w:i/>
          <w:lang w:val="sr-Latn-ME"/>
        </w:rPr>
        <w:t xml:space="preserve">assisted reproductive technologies, </w:t>
      </w:r>
      <w:r w:rsidRPr="00BC1A06">
        <w:rPr>
          <w:rFonts w:ascii="Times New Roman" w:eastAsia="Arial" w:hAnsi="Times New Roman" w:cs="Times New Roman"/>
          <w:bCs/>
          <w:lang w:val="sr-Latn-ME"/>
        </w:rPr>
        <w:t xml:space="preserve">ART) viša </w:t>
      </w:r>
      <w:r w:rsidR="003552B4" w:rsidRPr="00BC1A06">
        <w:rPr>
          <w:rFonts w:ascii="Times New Roman" w:eastAsia="Arial" w:hAnsi="Times New Roman" w:cs="Times New Roman"/>
          <w:bCs/>
          <w:lang w:val="sr-Latn-ME"/>
        </w:rPr>
        <w:t xml:space="preserve">je </w:t>
      </w:r>
      <w:r w:rsidRPr="00BC1A06">
        <w:rPr>
          <w:rFonts w:ascii="Times New Roman" w:eastAsia="Arial" w:hAnsi="Times New Roman" w:cs="Times New Roman"/>
          <w:bCs/>
          <w:lang w:val="sr-Latn-ME"/>
        </w:rPr>
        <w:t>nego u normalnoj populaciji.</w:t>
      </w:r>
    </w:p>
    <w:p w14:paraId="63AAAD5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25C7E51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Neoplazme reproduktivnog sistema</w:t>
      </w:r>
    </w:p>
    <w:p w14:paraId="00ACE6C6" w14:textId="371DD3A9"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Zabilježene su neoplazme jajnika i drugih djelova reproduktivnog sistema, kako benigne</w:t>
      </w:r>
      <w:r w:rsidR="003552B4">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tako i maligne, kod žena koje su bile podvrgnute </w:t>
      </w:r>
      <w:r w:rsidR="008D0B10" w:rsidRPr="00BC1A06">
        <w:rPr>
          <w:rFonts w:ascii="Times New Roman" w:eastAsia="Arial" w:hAnsi="Times New Roman" w:cs="Times New Roman"/>
          <w:bCs/>
          <w:lang w:val="sr-Latn-ME"/>
        </w:rPr>
        <w:t>prim</w:t>
      </w:r>
      <w:r w:rsidR="003552B4">
        <w:rPr>
          <w:rFonts w:ascii="Times New Roman" w:eastAsia="Arial" w:hAnsi="Times New Roman" w:cs="Times New Roman"/>
          <w:bCs/>
          <w:lang w:val="sr-Latn-ME"/>
        </w:rPr>
        <w:t>j</w:t>
      </w:r>
      <w:r w:rsidR="008D0B10" w:rsidRPr="00BC1A06">
        <w:rPr>
          <w:rFonts w:ascii="Times New Roman" w:eastAsia="Arial" w:hAnsi="Times New Roman" w:cs="Times New Roman"/>
          <w:bCs/>
          <w:lang w:val="sr-Latn-ME"/>
        </w:rPr>
        <w:t>eni različitih terapijskih protokola u terapiji infertiliteta</w:t>
      </w:r>
      <w:r w:rsidRPr="00BC1A06">
        <w:rPr>
          <w:rFonts w:ascii="Times New Roman" w:eastAsia="Arial" w:hAnsi="Times New Roman" w:cs="Times New Roman"/>
          <w:bCs/>
          <w:lang w:val="sr-Latn-ME"/>
        </w:rPr>
        <w:t xml:space="preserve">. Još uvijek nije utvrđeno da li terapija gonadotropinima povećava osnovni rizik </w:t>
      </w:r>
      <w:r w:rsidR="008D0B10" w:rsidRPr="00BC1A06">
        <w:rPr>
          <w:rFonts w:ascii="Times New Roman" w:eastAsia="Arial" w:hAnsi="Times New Roman" w:cs="Times New Roman"/>
          <w:bCs/>
          <w:lang w:val="sr-Latn-ME"/>
        </w:rPr>
        <w:t xml:space="preserve">za razvoj </w:t>
      </w:r>
      <w:r w:rsidRPr="00BC1A06">
        <w:rPr>
          <w:rFonts w:ascii="Times New Roman" w:eastAsia="Arial" w:hAnsi="Times New Roman" w:cs="Times New Roman"/>
          <w:bCs/>
          <w:lang w:val="sr-Latn-ME"/>
        </w:rPr>
        <w:t>ovih tumora kod žena sa infertilitetom ili ne.</w:t>
      </w:r>
    </w:p>
    <w:p w14:paraId="041DE29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098B931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Kongenitalne malformacije</w:t>
      </w:r>
    </w:p>
    <w:p w14:paraId="4A9636C5" w14:textId="6A9DA88F" w:rsidR="00187D04" w:rsidRPr="00BC1A06" w:rsidRDefault="00187D04" w:rsidP="00FF2B00">
      <w:pPr>
        <w:widowControl w:val="0"/>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Prevalenca kongenitalnih malformacija poslije ART može da bude neznatno viša nego nakon spontanog </w:t>
      </w:r>
      <w:r w:rsidRPr="00BC1A06">
        <w:rPr>
          <w:rFonts w:ascii="Times New Roman" w:eastAsia="Arial" w:hAnsi="Times New Roman" w:cs="Times New Roman"/>
          <w:bCs/>
          <w:lang w:val="sr-Latn-ME"/>
        </w:rPr>
        <w:lastRenderedPageBreak/>
        <w:t>začeća. Smatra se da je ovo posljedica razlike u roditeljskim karakteristikama (npr. starost majke, karakteristike sperme) i višestrukih trudnoća.</w:t>
      </w:r>
    </w:p>
    <w:p w14:paraId="7FC00F97"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0623191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Tromboembolijski događaji</w:t>
      </w:r>
    </w:p>
    <w:p w14:paraId="526B2942" w14:textId="6A1B1E13"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Kod žena sa skorijim ili aktuelnim tromboembolijskim oboljenjem ili kod žena sa prepoznatim faktorima rizika za tromboembolijske događaje, kao što su lična ili porodična anamneza, trombofilija ili </w:t>
      </w:r>
      <w:r w:rsidR="008D0B10" w:rsidRPr="00BC1A06">
        <w:rPr>
          <w:rFonts w:ascii="Times New Roman" w:eastAsia="Arial" w:hAnsi="Times New Roman" w:cs="Times New Roman"/>
          <w:bCs/>
          <w:lang w:val="sr-Latn-ME"/>
        </w:rPr>
        <w:t xml:space="preserve">ozbiljna </w:t>
      </w:r>
      <w:r w:rsidRPr="00BC1A06">
        <w:rPr>
          <w:rFonts w:ascii="Times New Roman" w:eastAsia="Arial" w:hAnsi="Times New Roman" w:cs="Times New Roman"/>
          <w:bCs/>
          <w:lang w:val="sr-Latn-ME"/>
        </w:rPr>
        <w:t xml:space="preserve">gojaznost (indeks tjelesne </w:t>
      </w:r>
      <w:r w:rsidR="003552B4">
        <w:rPr>
          <w:rFonts w:ascii="Times New Roman" w:eastAsia="Arial" w:hAnsi="Times New Roman" w:cs="Times New Roman"/>
          <w:bCs/>
          <w:lang w:val="sr-Latn-ME"/>
        </w:rPr>
        <w:t>mase</w:t>
      </w:r>
      <w:r w:rsidR="003552B4"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 xml:space="preserve">&gt; 30 kg/m²), terapija gonadotropinima može dodatno da poveća rizik. Kod ovih žena, korist od primjene gonadotropina mora da bude dobro procijenjena u odnosu na rizik. </w:t>
      </w:r>
      <w:r w:rsidR="00470C80">
        <w:rPr>
          <w:rFonts w:ascii="Times New Roman" w:eastAsia="Arial" w:hAnsi="Times New Roman" w:cs="Times New Roman"/>
          <w:bCs/>
          <w:lang w:val="sr-Latn-ME"/>
        </w:rPr>
        <w:t>Međutim</w:t>
      </w:r>
      <w:r w:rsidRPr="00BC1A06">
        <w:rPr>
          <w:rFonts w:ascii="Times New Roman" w:eastAsia="Arial" w:hAnsi="Times New Roman" w:cs="Times New Roman"/>
          <w:bCs/>
          <w:lang w:val="sr-Latn-ME"/>
        </w:rPr>
        <w:t>, treba imati u vidu da i trudnoća sama po sebi, kao i sindrom ovarijalne hiperstimulacije, takođe nosi povećani rizik od tromboembolijskih događaja.</w:t>
      </w:r>
    </w:p>
    <w:p w14:paraId="741AB612"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FC7BC5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Natrijum</w:t>
      </w:r>
    </w:p>
    <w:p w14:paraId="6C91FDF2" w14:textId="3FCEC615"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 sadrži manje od 1</w:t>
      </w:r>
      <w:r w:rsidR="00470C80">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 xml:space="preserve">mmol natrijuma (23 mg) po dozi, </w:t>
      </w:r>
      <w:r w:rsidR="00C5703E" w:rsidRPr="00BC1A06">
        <w:rPr>
          <w:rFonts w:ascii="Times New Roman" w:eastAsia="Arial" w:hAnsi="Times New Roman" w:cs="Times New Roman"/>
          <w:bCs/>
          <w:lang w:val="sr-Latn-ME"/>
        </w:rPr>
        <w:t>tj.</w:t>
      </w:r>
      <w:r w:rsidRPr="00BC1A06">
        <w:rPr>
          <w:rFonts w:ascii="Times New Roman" w:eastAsia="Arial" w:hAnsi="Times New Roman" w:cs="Times New Roman"/>
          <w:bCs/>
          <w:lang w:val="sr-Latn-ME"/>
        </w:rPr>
        <w:t xml:space="preserve"> suštinski </w:t>
      </w:r>
      <w:r w:rsidR="00C5703E" w:rsidRPr="00BC1A06">
        <w:rPr>
          <w:rFonts w:ascii="Times New Roman" w:eastAsia="Arial" w:hAnsi="Times New Roman" w:cs="Times New Roman"/>
          <w:bCs/>
          <w:lang w:val="sr-Latn-ME"/>
        </w:rPr>
        <w:t xml:space="preserve">je </w:t>
      </w:r>
      <w:r w:rsidR="00D55E34" w:rsidRPr="00BC1A06">
        <w:rPr>
          <w:rFonts w:ascii="Times New Roman" w:eastAsia="Arial" w:hAnsi="Times New Roman" w:cs="Times New Roman"/>
          <w:bCs/>
          <w:lang w:val="sr-Latn-ME"/>
        </w:rPr>
        <w:t>„</w:t>
      </w:r>
      <w:r w:rsidRPr="00BC1A06">
        <w:rPr>
          <w:rFonts w:ascii="Times New Roman" w:eastAsia="Arial" w:hAnsi="Times New Roman" w:cs="Times New Roman"/>
          <w:bCs/>
          <w:lang w:val="sr-Latn-ME"/>
        </w:rPr>
        <w:t>bez natrijuma</w:t>
      </w:r>
      <w:r w:rsidR="00D55E34" w:rsidRPr="00BC1A06">
        <w:rPr>
          <w:rFonts w:ascii="Times New Roman" w:eastAsia="Arial" w:hAnsi="Times New Roman" w:cs="Times New Roman"/>
          <w:bCs/>
          <w:lang w:val="sr-Latn-ME"/>
        </w:rPr>
        <w:t>“</w:t>
      </w:r>
      <w:r w:rsidRPr="00BC1A06">
        <w:rPr>
          <w:rFonts w:ascii="Times New Roman" w:eastAsia="Arial" w:hAnsi="Times New Roman" w:cs="Times New Roman"/>
          <w:bCs/>
          <w:lang w:val="sr-Latn-ME"/>
        </w:rPr>
        <w:t>.</w:t>
      </w:r>
    </w:p>
    <w:p w14:paraId="37C815A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1F3F234" w14:textId="4F9CD602"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4.5.</w:t>
      </w:r>
      <w:r w:rsidRPr="00BC1A06">
        <w:rPr>
          <w:rFonts w:ascii="Times New Roman" w:eastAsia="Arial" w:hAnsi="Times New Roman" w:cs="Times New Roman"/>
          <w:b/>
          <w:bCs/>
          <w:lang w:val="sr-Latn-ME"/>
        </w:rPr>
        <w:tab/>
        <w:t>Interakcije sa drugim ljekovima i druge vrste interakcija</w:t>
      </w:r>
    </w:p>
    <w:p w14:paraId="569F676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3C4E5181" w14:textId="1E4EFB0F"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 xml:space="preserve">ne </w:t>
      </w:r>
      <w:r w:rsidR="00015945" w:rsidRPr="00BC1A06">
        <w:rPr>
          <w:rFonts w:ascii="Times New Roman" w:eastAsia="Arial" w:hAnsi="Times New Roman" w:cs="Times New Roman"/>
          <w:bCs/>
          <w:lang w:val="sr-Latn-ME"/>
        </w:rPr>
        <w:t xml:space="preserve">sme </w:t>
      </w:r>
      <w:r w:rsidRPr="00BC1A06">
        <w:rPr>
          <w:rFonts w:ascii="Times New Roman" w:eastAsia="Arial" w:hAnsi="Times New Roman" w:cs="Times New Roman"/>
          <w:bCs/>
          <w:lang w:val="sr-Latn-ME"/>
        </w:rPr>
        <w:t xml:space="preserve">da se kombinuje u istoj injekciji sa drugim ljekovima, izuzev sa folitropinom alfa za koji su studije pokazale da koadministracija nema značajnog uticaja na aktivnost, stabilnost, </w:t>
      </w:r>
      <w:r w:rsidR="00015945" w:rsidRPr="00BC1A06">
        <w:rPr>
          <w:rFonts w:ascii="Times New Roman" w:eastAsia="Arial" w:hAnsi="Times New Roman" w:cs="Times New Roman"/>
          <w:bCs/>
          <w:lang w:val="sr-Latn-ME"/>
        </w:rPr>
        <w:t>farmakokinetičke niti farmakodinamske osobine</w:t>
      </w:r>
      <w:r w:rsidRPr="00BC1A06">
        <w:rPr>
          <w:rFonts w:ascii="Times New Roman" w:eastAsia="Arial" w:hAnsi="Times New Roman" w:cs="Times New Roman"/>
          <w:bCs/>
          <w:lang w:val="sr-Latn-ME"/>
        </w:rPr>
        <w:t xml:space="preserve"> aktivnih supstanci</w:t>
      </w:r>
      <w:r w:rsidR="00015945" w:rsidRPr="00BC1A06">
        <w:rPr>
          <w:rFonts w:ascii="Times New Roman" w:eastAsia="Arial" w:hAnsi="Times New Roman" w:cs="Times New Roman"/>
          <w:bCs/>
          <w:lang w:val="sr-Latn-ME"/>
        </w:rPr>
        <w:t>.</w:t>
      </w:r>
    </w:p>
    <w:p w14:paraId="2399841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36DA2CD" w14:textId="43D1EB8D"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4.6.</w:t>
      </w:r>
      <w:r w:rsidRPr="00BC1A06">
        <w:rPr>
          <w:rFonts w:ascii="Times New Roman" w:eastAsia="Arial" w:hAnsi="Times New Roman" w:cs="Times New Roman"/>
          <w:b/>
          <w:bCs/>
          <w:lang w:val="sr-Latn-ME"/>
        </w:rPr>
        <w:tab/>
      </w:r>
      <w:r w:rsidR="00412378" w:rsidRPr="00BC1A06">
        <w:rPr>
          <w:rFonts w:ascii="Times New Roman" w:eastAsia="Arial" w:hAnsi="Times New Roman" w:cs="Times New Roman"/>
          <w:b/>
          <w:bCs/>
          <w:lang w:val="sr-Latn-ME"/>
        </w:rPr>
        <w:t>Plodnost, trudnoća i dojenj</w:t>
      </w:r>
      <w:r w:rsidR="00412378" w:rsidRPr="00BC1A06">
        <w:rPr>
          <w:rFonts w:ascii="Times New Roman" w:hAnsi="Times New Roman" w:cs="Times New Roman"/>
          <w:b/>
          <w:lang w:val="sr-Latn-ME"/>
        </w:rPr>
        <w:t>e</w:t>
      </w:r>
    </w:p>
    <w:p w14:paraId="300B65A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20C53880" w14:textId="77777777" w:rsidR="00015945" w:rsidRPr="00BC1A06" w:rsidRDefault="00015945"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Plodnost</w:t>
      </w:r>
    </w:p>
    <w:p w14:paraId="49155985" w14:textId="4CDBB9AD" w:rsidR="00015945" w:rsidRPr="00BC1A06" w:rsidRDefault="00015945"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 je indikovan za liječenje neplodnosti (vidjeti dio 4.1).</w:t>
      </w:r>
    </w:p>
    <w:p w14:paraId="44951346" w14:textId="77777777" w:rsidR="00015945" w:rsidRPr="00BC1A06" w:rsidRDefault="00015945" w:rsidP="00BF11F1">
      <w:pPr>
        <w:tabs>
          <w:tab w:val="left" w:pos="540"/>
          <w:tab w:val="left" w:pos="569"/>
        </w:tabs>
        <w:spacing w:after="0" w:line="240" w:lineRule="auto"/>
        <w:jc w:val="both"/>
        <w:rPr>
          <w:rFonts w:ascii="Times New Roman" w:eastAsia="Arial" w:hAnsi="Times New Roman" w:cs="Times New Roman"/>
          <w:bCs/>
          <w:lang w:val="sr-Latn-ME"/>
        </w:rPr>
      </w:pPr>
    </w:p>
    <w:p w14:paraId="4047363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Trudnoća</w:t>
      </w:r>
    </w:p>
    <w:p w14:paraId="136CF71F" w14:textId="19379140"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Nema indikacije za upotrebu lijeka Pergoveris tokom trudnoće. Podaci iz ograničenog broja trudnoća ne ukazuju na neželjena dejstva folitropina alfa i lutropina alfa na trudnoću, embrionalni ili razvoj fetusa, porođaj ili postnatalni razvoj nakon kontrolisane ovarijalne stimulacije. Nije primijećen teratogeni efekat ni tokom studija na životinjama. U slučaju izloženosti tokom trudnoće, klinički podaci ni</w:t>
      </w:r>
      <w:r w:rsidR="00470C80">
        <w:rPr>
          <w:rFonts w:ascii="Times New Roman" w:eastAsia="Arial" w:hAnsi="Times New Roman" w:cs="Times New Roman"/>
          <w:bCs/>
          <w:lang w:val="sr-Latn-ME"/>
        </w:rPr>
        <w:t>je</w:t>
      </w:r>
      <w:r w:rsidRPr="00BC1A06">
        <w:rPr>
          <w:rFonts w:ascii="Times New Roman" w:eastAsia="Arial" w:hAnsi="Times New Roman" w:cs="Times New Roman"/>
          <w:bCs/>
          <w:lang w:val="sr-Latn-ME"/>
        </w:rPr>
        <w:t>su dovoljni da isključe teratogeni efekat lijeka Pergoveris.</w:t>
      </w:r>
    </w:p>
    <w:p w14:paraId="56510C2B"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7E4CB86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Dojenje</w:t>
      </w:r>
    </w:p>
    <w:p w14:paraId="604ACE4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 nije indikovan za upotrebu tokom dojenja.</w:t>
      </w:r>
    </w:p>
    <w:p w14:paraId="47C8B61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79FEE5AC" w14:textId="26A58F45" w:rsidR="00187D04" w:rsidRPr="00BC1A06" w:rsidRDefault="00187D04" w:rsidP="00BF11F1">
      <w:pPr>
        <w:tabs>
          <w:tab w:val="left" w:pos="540"/>
          <w:tab w:val="left" w:pos="569"/>
        </w:tabs>
        <w:spacing w:after="0" w:line="240" w:lineRule="auto"/>
        <w:ind w:left="547" w:hanging="547"/>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4.7.</w:t>
      </w:r>
      <w:r w:rsidRPr="00BC1A06">
        <w:rPr>
          <w:rFonts w:ascii="Times New Roman" w:eastAsia="Arial" w:hAnsi="Times New Roman" w:cs="Times New Roman"/>
          <w:b/>
          <w:bCs/>
          <w:lang w:val="sr-Latn-ME"/>
        </w:rPr>
        <w:tab/>
      </w:r>
      <w:r w:rsidR="00412378" w:rsidRPr="00BC1A06">
        <w:rPr>
          <w:rFonts w:ascii="Times New Roman" w:eastAsia="Arial" w:hAnsi="Times New Roman" w:cs="Times New Roman"/>
          <w:b/>
          <w:bCs/>
          <w:lang w:val="sr-Latn-ME"/>
        </w:rPr>
        <w:t>Uticaj na sposobnost upravljanja vozilima i rukovanje mašinama</w:t>
      </w:r>
    </w:p>
    <w:p w14:paraId="42BDFCB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0D948419" w14:textId="115A2F1F"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Lijek Pergoveris nema ili ima zanemarljiv uticaj na sposobnost upravljanja vozilima i rukovanja mašinama.</w:t>
      </w:r>
    </w:p>
    <w:p w14:paraId="159C6C7B"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2CFA6368" w14:textId="6086D570"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4.8.</w:t>
      </w:r>
      <w:r w:rsidRPr="00BC1A06">
        <w:rPr>
          <w:rFonts w:ascii="Times New Roman" w:eastAsia="Arial" w:hAnsi="Times New Roman" w:cs="Times New Roman"/>
          <w:b/>
          <w:bCs/>
          <w:lang w:val="sr-Latn-ME"/>
        </w:rPr>
        <w:tab/>
        <w:t>Neželjena dejstva</w:t>
      </w:r>
    </w:p>
    <w:p w14:paraId="1CC4538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32C4B46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 xml:space="preserve">Sažetak bezbjednosnog profila </w:t>
      </w:r>
    </w:p>
    <w:p w14:paraId="3BC11510" w14:textId="5CBFF2AA" w:rsidR="00187D04" w:rsidRPr="00BC1A06" w:rsidRDefault="00187D04" w:rsidP="00BF11F1">
      <w:pPr>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Najčešće prijavljivane neželjene reakcije su glavobolja, ovarijalne ciste i </w:t>
      </w:r>
      <w:r w:rsidR="00015945" w:rsidRPr="00BC1A06">
        <w:rPr>
          <w:rFonts w:ascii="Times New Roman" w:eastAsia="Arial" w:hAnsi="Times New Roman" w:cs="Times New Roman"/>
          <w:lang w:val="sr-Latn-ME"/>
        </w:rPr>
        <w:t xml:space="preserve">lokalne </w:t>
      </w:r>
      <w:r w:rsidRPr="00BC1A06">
        <w:rPr>
          <w:rFonts w:ascii="Times New Roman" w:eastAsia="Arial" w:hAnsi="Times New Roman" w:cs="Times New Roman"/>
          <w:lang w:val="sr-Latn-ME"/>
        </w:rPr>
        <w:t xml:space="preserve">reakcije </w:t>
      </w:r>
      <w:r w:rsidR="00015945" w:rsidRPr="00BC1A06">
        <w:rPr>
          <w:rFonts w:ascii="Times New Roman" w:eastAsia="Arial" w:hAnsi="Times New Roman" w:cs="Times New Roman"/>
          <w:lang w:val="sr-Latn-ME"/>
        </w:rPr>
        <w:t xml:space="preserve">na mjestu </w:t>
      </w:r>
      <w:r w:rsidRPr="00BC1A06">
        <w:rPr>
          <w:rFonts w:ascii="Times New Roman" w:eastAsia="Arial" w:hAnsi="Times New Roman" w:cs="Times New Roman"/>
          <w:lang w:val="sr-Latn-ME"/>
        </w:rPr>
        <w:t>primjene</w:t>
      </w:r>
      <w:r w:rsidR="00015945" w:rsidRPr="00BC1A06">
        <w:rPr>
          <w:rFonts w:ascii="Times New Roman" w:eastAsia="Arial" w:hAnsi="Times New Roman" w:cs="Times New Roman"/>
          <w:lang w:val="sr-Latn-ME"/>
        </w:rPr>
        <w:t xml:space="preserve"> injekcije</w:t>
      </w:r>
      <w:r w:rsidRPr="00BC1A06">
        <w:rPr>
          <w:rFonts w:ascii="Times New Roman" w:eastAsia="Arial" w:hAnsi="Times New Roman" w:cs="Times New Roman"/>
          <w:lang w:val="sr-Latn-ME"/>
        </w:rPr>
        <w:t xml:space="preserve"> (npr. bol, eritem, hematom, otok i/ili iritacija na mjestu </w:t>
      </w:r>
      <w:r w:rsidR="00470C80">
        <w:rPr>
          <w:rFonts w:ascii="Times New Roman" w:eastAsia="Arial" w:hAnsi="Times New Roman" w:cs="Times New Roman"/>
          <w:lang w:val="sr-Latn-ME"/>
        </w:rPr>
        <w:t xml:space="preserve">primjene </w:t>
      </w:r>
      <w:r w:rsidR="00015945" w:rsidRPr="00BC1A06">
        <w:rPr>
          <w:rFonts w:ascii="Times New Roman" w:eastAsia="Arial" w:hAnsi="Times New Roman" w:cs="Times New Roman"/>
          <w:lang w:val="sr-Latn-ME"/>
        </w:rPr>
        <w:t>injekcije</w:t>
      </w:r>
      <w:r w:rsidRPr="00BC1A06">
        <w:rPr>
          <w:rFonts w:ascii="Times New Roman" w:eastAsia="Arial" w:hAnsi="Times New Roman" w:cs="Times New Roman"/>
          <w:lang w:val="sr-Latn-ME"/>
        </w:rPr>
        <w:t>).</w:t>
      </w:r>
      <w:r w:rsidR="00470C80">
        <w:rPr>
          <w:rFonts w:ascii="Times New Roman" w:eastAsia="Arial" w:hAnsi="Times New Roman" w:cs="Times New Roman"/>
          <w:lang w:val="sr-Latn-ME"/>
        </w:rPr>
        <w:t xml:space="preserve"> </w:t>
      </w:r>
      <w:r w:rsidRPr="00BC1A06">
        <w:rPr>
          <w:rFonts w:ascii="Times New Roman" w:eastAsia="Arial" w:hAnsi="Times New Roman" w:cs="Times New Roman"/>
          <w:lang w:val="sr-Latn-ME"/>
        </w:rPr>
        <w:t xml:space="preserve">Blagi ili umjereni sindrom ovarijalne hiperstimulacije (SOHS) je često prijavljivan i treba ga smatrati </w:t>
      </w:r>
      <w:r w:rsidR="00015945" w:rsidRPr="00BC1A06">
        <w:rPr>
          <w:rFonts w:ascii="Times New Roman" w:eastAsia="Arial" w:hAnsi="Times New Roman" w:cs="Times New Roman"/>
          <w:lang w:val="sr-Latn-ME"/>
        </w:rPr>
        <w:t xml:space="preserve">intrinzičnim </w:t>
      </w:r>
      <w:r w:rsidRPr="00BC1A06">
        <w:rPr>
          <w:rFonts w:ascii="Times New Roman" w:eastAsia="Arial" w:hAnsi="Times New Roman" w:cs="Times New Roman"/>
          <w:lang w:val="sr-Latn-ME"/>
        </w:rPr>
        <w:t xml:space="preserve">rizikom procedure stimulacije jajnika. Ozbiljan SOHS je povremen (vidjeti </w:t>
      </w:r>
      <w:r w:rsidR="00015945" w:rsidRPr="00BC1A06">
        <w:rPr>
          <w:rFonts w:ascii="Times New Roman" w:eastAsia="Arial" w:hAnsi="Times New Roman" w:cs="Times New Roman"/>
          <w:lang w:val="sr-Latn-ME"/>
        </w:rPr>
        <w:t xml:space="preserve">dio </w:t>
      </w:r>
      <w:r w:rsidRPr="00BC1A06">
        <w:rPr>
          <w:rFonts w:ascii="Times New Roman" w:eastAsia="Arial" w:hAnsi="Times New Roman" w:cs="Times New Roman"/>
          <w:lang w:val="sr-Latn-ME"/>
        </w:rPr>
        <w:t>4.4).</w:t>
      </w:r>
    </w:p>
    <w:p w14:paraId="7951D662" w14:textId="77777777" w:rsidR="00187D04" w:rsidRPr="00BC1A06" w:rsidRDefault="00187D04" w:rsidP="00BF11F1">
      <w:pPr>
        <w:spacing w:after="0" w:line="240" w:lineRule="auto"/>
        <w:jc w:val="both"/>
        <w:rPr>
          <w:rFonts w:ascii="Times New Roman" w:eastAsia="Arial" w:hAnsi="Times New Roman" w:cs="Times New Roman"/>
          <w:lang w:val="sr-Latn-ME"/>
        </w:rPr>
      </w:pPr>
    </w:p>
    <w:p w14:paraId="539A6A0E" w14:textId="6011EAA3" w:rsidR="00187D04" w:rsidRPr="00BC1A06" w:rsidRDefault="00015945" w:rsidP="00BF11F1">
      <w:pPr>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Tromboembolija </w:t>
      </w:r>
      <w:r w:rsidR="00187D04" w:rsidRPr="00BC1A06">
        <w:rPr>
          <w:rFonts w:ascii="Times New Roman" w:eastAsia="Arial" w:hAnsi="Times New Roman" w:cs="Times New Roman"/>
          <w:lang w:val="sr-Latn-ME"/>
        </w:rPr>
        <w:t>se može dogoditi veoma rijetko, obično je povezan</w:t>
      </w:r>
      <w:r w:rsidRPr="00BC1A06">
        <w:rPr>
          <w:rFonts w:ascii="Times New Roman" w:eastAsia="Arial" w:hAnsi="Times New Roman" w:cs="Times New Roman"/>
          <w:lang w:val="sr-Latn-ME"/>
        </w:rPr>
        <w:t>a</w:t>
      </w:r>
      <w:r w:rsidR="00187D04" w:rsidRPr="00BC1A06">
        <w:rPr>
          <w:rFonts w:ascii="Times New Roman" w:eastAsia="Arial" w:hAnsi="Times New Roman" w:cs="Times New Roman"/>
          <w:lang w:val="sr-Latn-ME"/>
        </w:rPr>
        <w:t xml:space="preserve"> sa ozbiljnim SOHS (vidjeti </w:t>
      </w:r>
      <w:r w:rsidRPr="00BC1A06">
        <w:rPr>
          <w:rFonts w:ascii="Times New Roman" w:eastAsia="Arial" w:hAnsi="Times New Roman" w:cs="Times New Roman"/>
          <w:lang w:val="sr-Latn-ME"/>
        </w:rPr>
        <w:t xml:space="preserve">dio </w:t>
      </w:r>
      <w:r w:rsidR="00187D04" w:rsidRPr="00BC1A06">
        <w:rPr>
          <w:rFonts w:ascii="Times New Roman" w:eastAsia="Arial" w:hAnsi="Times New Roman" w:cs="Times New Roman"/>
          <w:lang w:val="sr-Latn-ME"/>
        </w:rPr>
        <w:t>4.4).</w:t>
      </w:r>
    </w:p>
    <w:p w14:paraId="65E3900C" w14:textId="77777777" w:rsidR="00187D04" w:rsidRPr="00BC1A06" w:rsidRDefault="00187D04" w:rsidP="00BF11F1">
      <w:pPr>
        <w:spacing w:after="0" w:line="240" w:lineRule="auto"/>
        <w:ind w:hanging="567"/>
        <w:jc w:val="both"/>
        <w:rPr>
          <w:rFonts w:ascii="Times New Roman" w:eastAsia="Arial" w:hAnsi="Times New Roman" w:cs="Times New Roman"/>
          <w:lang w:val="sr-Latn-ME"/>
        </w:rPr>
      </w:pPr>
    </w:p>
    <w:p w14:paraId="661A0AF4" w14:textId="3AC46750" w:rsidR="00187D04" w:rsidRPr="00BC1A06" w:rsidRDefault="006255E2" w:rsidP="00BF11F1">
      <w:pPr>
        <w:spacing w:after="0" w:line="240" w:lineRule="auto"/>
        <w:ind w:left="562" w:hanging="562"/>
        <w:jc w:val="both"/>
        <w:rPr>
          <w:rFonts w:ascii="Times New Roman" w:eastAsia="Arial" w:hAnsi="Times New Roman" w:cs="Times New Roman"/>
          <w:u w:val="single"/>
          <w:lang w:val="sr-Latn-ME"/>
        </w:rPr>
      </w:pPr>
      <w:r>
        <w:rPr>
          <w:rFonts w:ascii="Times New Roman" w:eastAsia="Arial" w:hAnsi="Times New Roman" w:cs="Times New Roman"/>
          <w:u w:val="single"/>
          <w:lang w:val="sr-Latn-ME"/>
        </w:rPr>
        <w:t>P</w:t>
      </w:r>
      <w:r w:rsidR="00015945" w:rsidRPr="00BC1A06">
        <w:rPr>
          <w:rFonts w:ascii="Times New Roman" w:eastAsia="Arial" w:hAnsi="Times New Roman" w:cs="Times New Roman"/>
          <w:u w:val="single"/>
          <w:lang w:val="sr-Latn-ME"/>
        </w:rPr>
        <w:t xml:space="preserve">regled </w:t>
      </w:r>
      <w:r w:rsidR="00187D04" w:rsidRPr="00BC1A06">
        <w:rPr>
          <w:rFonts w:ascii="Times New Roman" w:eastAsia="Arial" w:hAnsi="Times New Roman" w:cs="Times New Roman"/>
          <w:u w:val="single"/>
          <w:lang w:val="sr-Latn-ME"/>
        </w:rPr>
        <w:t>ne</w:t>
      </w:r>
      <w:r w:rsidR="00424C94">
        <w:rPr>
          <w:rFonts w:ascii="Times New Roman" w:eastAsia="Arial" w:hAnsi="Times New Roman" w:cs="Times New Roman"/>
          <w:u w:val="single"/>
          <w:lang w:val="sr-Latn-ME"/>
        </w:rPr>
        <w:t>ž</w:t>
      </w:r>
      <w:r w:rsidR="00187D04" w:rsidRPr="00BC1A06">
        <w:rPr>
          <w:rFonts w:ascii="Times New Roman" w:eastAsia="Arial" w:hAnsi="Times New Roman" w:cs="Times New Roman"/>
          <w:u w:val="single"/>
          <w:lang w:val="sr-Latn-ME"/>
        </w:rPr>
        <w:t>eljenih dejstava</w:t>
      </w:r>
    </w:p>
    <w:p w14:paraId="2C3815A2" w14:textId="4EEE0CA0" w:rsidR="00187D04" w:rsidRPr="00BC1A06" w:rsidRDefault="00015945" w:rsidP="00FF2B00">
      <w:pPr>
        <w:widowControl w:val="0"/>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Neželjene reakcije navedene su prema MedDRA klasifikaciji organskih sistema i prema učestalosti. </w:t>
      </w:r>
      <w:r w:rsidR="00187D04" w:rsidRPr="00BC1A06">
        <w:rPr>
          <w:rFonts w:ascii="Times New Roman" w:eastAsia="Arial" w:hAnsi="Times New Roman" w:cs="Times New Roman"/>
          <w:lang w:val="sr-Latn-ME"/>
        </w:rPr>
        <w:t>Sl</w:t>
      </w:r>
      <w:r w:rsidR="00424C94">
        <w:rPr>
          <w:rFonts w:ascii="Times New Roman" w:eastAsia="Arial" w:hAnsi="Times New Roman" w:cs="Times New Roman"/>
          <w:lang w:val="sr-Latn-ME"/>
        </w:rPr>
        <w:t>j</w:t>
      </w:r>
      <w:r w:rsidR="00187D04" w:rsidRPr="00BC1A06">
        <w:rPr>
          <w:rFonts w:ascii="Times New Roman" w:eastAsia="Arial" w:hAnsi="Times New Roman" w:cs="Times New Roman"/>
          <w:lang w:val="sr-Latn-ME"/>
        </w:rPr>
        <w:t xml:space="preserve">edeće </w:t>
      </w:r>
      <w:r w:rsidRPr="00BC1A06">
        <w:rPr>
          <w:rFonts w:ascii="Times New Roman" w:eastAsia="Arial" w:hAnsi="Times New Roman" w:cs="Times New Roman"/>
          <w:lang w:val="sr-Latn-ME"/>
        </w:rPr>
        <w:t xml:space="preserve">kategorije </w:t>
      </w:r>
      <w:r w:rsidR="00187D04" w:rsidRPr="00BC1A06">
        <w:rPr>
          <w:rFonts w:ascii="Times New Roman" w:eastAsia="Arial" w:hAnsi="Times New Roman" w:cs="Times New Roman"/>
          <w:lang w:val="sr-Latn-ME"/>
        </w:rPr>
        <w:t>se primjenjuju za učestalost:</w:t>
      </w:r>
    </w:p>
    <w:p w14:paraId="7EA2AAC2" w14:textId="0866D4ED" w:rsidR="00187D04" w:rsidRPr="00BC1A06" w:rsidRDefault="00187D04" w:rsidP="00FF2B00">
      <w:pPr>
        <w:widowControl w:val="0"/>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Veoma </w:t>
      </w:r>
      <w:r w:rsidR="00015945" w:rsidRPr="00BC1A06">
        <w:rPr>
          <w:rFonts w:ascii="Times New Roman" w:eastAsia="Arial" w:hAnsi="Times New Roman" w:cs="Times New Roman"/>
          <w:lang w:val="sr-Latn-ME"/>
        </w:rPr>
        <w:t xml:space="preserve">često </w:t>
      </w:r>
      <w:r w:rsidRPr="00BC1A06">
        <w:rPr>
          <w:rFonts w:ascii="Times New Roman" w:eastAsia="Arial" w:hAnsi="Times New Roman" w:cs="Times New Roman"/>
          <w:lang w:val="sr-Latn-ME"/>
        </w:rPr>
        <w:t>(≥ 1/10)</w:t>
      </w:r>
    </w:p>
    <w:p w14:paraId="417DDC8C" w14:textId="1BF9DE4F" w:rsidR="00187D04" w:rsidRPr="00BC1A06" w:rsidRDefault="00015945" w:rsidP="00FF2B00">
      <w:pPr>
        <w:widowControl w:val="0"/>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lastRenderedPageBreak/>
        <w:t xml:space="preserve">Često </w:t>
      </w:r>
      <w:r w:rsidR="00187D04" w:rsidRPr="00BC1A06">
        <w:rPr>
          <w:rFonts w:ascii="Times New Roman" w:eastAsia="Arial" w:hAnsi="Times New Roman" w:cs="Times New Roman"/>
          <w:lang w:val="sr-Latn-ME"/>
        </w:rPr>
        <w:t>(≥ 1/100 do &lt;</w:t>
      </w:r>
      <w:r w:rsidR="00424C94">
        <w:rPr>
          <w:rFonts w:ascii="Times New Roman" w:eastAsia="Arial" w:hAnsi="Times New Roman" w:cs="Times New Roman"/>
          <w:lang w:val="sr-Latn-ME"/>
        </w:rPr>
        <w:t xml:space="preserve"> </w:t>
      </w:r>
      <w:r w:rsidR="00187D04" w:rsidRPr="00BC1A06">
        <w:rPr>
          <w:rFonts w:ascii="Times New Roman" w:eastAsia="Arial" w:hAnsi="Times New Roman" w:cs="Times New Roman"/>
          <w:lang w:val="sr-Latn-ME"/>
        </w:rPr>
        <w:t>1/10)</w:t>
      </w:r>
    </w:p>
    <w:p w14:paraId="1482BB4E" w14:textId="404C89B7" w:rsidR="00187D04" w:rsidRPr="00BC1A06" w:rsidRDefault="00015945" w:rsidP="00FF2B00">
      <w:pPr>
        <w:widowControl w:val="0"/>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Povremeno </w:t>
      </w:r>
      <w:r w:rsidR="00187D04" w:rsidRPr="00BC1A06">
        <w:rPr>
          <w:rFonts w:ascii="Times New Roman" w:eastAsia="Arial" w:hAnsi="Times New Roman" w:cs="Times New Roman"/>
          <w:lang w:val="sr-Latn-ME"/>
        </w:rPr>
        <w:t>(≥ 1/1000 do &lt;</w:t>
      </w:r>
      <w:r w:rsidR="00424C94">
        <w:rPr>
          <w:rFonts w:ascii="Times New Roman" w:eastAsia="Arial" w:hAnsi="Times New Roman" w:cs="Times New Roman"/>
          <w:lang w:val="sr-Latn-ME"/>
        </w:rPr>
        <w:t xml:space="preserve"> </w:t>
      </w:r>
      <w:r w:rsidR="00187D04" w:rsidRPr="00BC1A06">
        <w:rPr>
          <w:rFonts w:ascii="Times New Roman" w:eastAsia="Arial" w:hAnsi="Times New Roman" w:cs="Times New Roman"/>
          <w:lang w:val="sr-Latn-ME"/>
        </w:rPr>
        <w:t>1/100)</w:t>
      </w:r>
    </w:p>
    <w:p w14:paraId="76586E02" w14:textId="4FBE823A" w:rsidR="00187D04" w:rsidRPr="00BC1A06" w:rsidRDefault="00FC4CE9" w:rsidP="00FF2B00">
      <w:pPr>
        <w:widowControl w:val="0"/>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Rijetko </w:t>
      </w:r>
      <w:r w:rsidR="00187D04" w:rsidRPr="00BC1A06">
        <w:rPr>
          <w:rFonts w:ascii="Times New Roman" w:eastAsia="Arial" w:hAnsi="Times New Roman" w:cs="Times New Roman"/>
          <w:lang w:val="sr-Latn-ME"/>
        </w:rPr>
        <w:t>(≥ 1/10000 do &lt;</w:t>
      </w:r>
      <w:r w:rsidR="00424C94">
        <w:rPr>
          <w:rFonts w:ascii="Times New Roman" w:eastAsia="Arial" w:hAnsi="Times New Roman" w:cs="Times New Roman"/>
          <w:lang w:val="sr-Latn-ME"/>
        </w:rPr>
        <w:t xml:space="preserve"> </w:t>
      </w:r>
      <w:r w:rsidR="00187D04" w:rsidRPr="00BC1A06">
        <w:rPr>
          <w:rFonts w:ascii="Times New Roman" w:eastAsia="Arial" w:hAnsi="Times New Roman" w:cs="Times New Roman"/>
          <w:lang w:val="sr-Latn-ME"/>
        </w:rPr>
        <w:t>1/1000)</w:t>
      </w:r>
    </w:p>
    <w:p w14:paraId="3981384A" w14:textId="0AD4C9D2" w:rsidR="00187D04" w:rsidRPr="00BC1A06" w:rsidRDefault="00187D04" w:rsidP="00FF2B00">
      <w:pPr>
        <w:widowControl w:val="0"/>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Veoma </w:t>
      </w:r>
      <w:r w:rsidR="00FC4CE9" w:rsidRPr="00BC1A06">
        <w:rPr>
          <w:rFonts w:ascii="Times New Roman" w:eastAsia="Arial" w:hAnsi="Times New Roman" w:cs="Times New Roman"/>
          <w:lang w:val="sr-Latn-ME"/>
        </w:rPr>
        <w:t xml:space="preserve">rijetko </w:t>
      </w:r>
      <w:r w:rsidRPr="00BC1A06">
        <w:rPr>
          <w:rFonts w:ascii="Times New Roman" w:eastAsia="Arial" w:hAnsi="Times New Roman" w:cs="Times New Roman"/>
          <w:lang w:val="sr-Latn-ME"/>
        </w:rPr>
        <w:t>(&lt;</w:t>
      </w:r>
      <w:r w:rsidR="00424C94">
        <w:rPr>
          <w:rFonts w:ascii="Times New Roman" w:eastAsia="Arial" w:hAnsi="Times New Roman" w:cs="Times New Roman"/>
          <w:lang w:val="sr-Latn-ME"/>
        </w:rPr>
        <w:t xml:space="preserve"> </w:t>
      </w:r>
      <w:r w:rsidRPr="00BC1A06">
        <w:rPr>
          <w:rFonts w:ascii="Times New Roman" w:eastAsia="Arial" w:hAnsi="Times New Roman" w:cs="Times New Roman"/>
          <w:lang w:val="sr-Latn-ME"/>
        </w:rPr>
        <w:t>1/10000)</w:t>
      </w:r>
    </w:p>
    <w:p w14:paraId="2D594893" w14:textId="520EBC5C" w:rsidR="00187D04" w:rsidRPr="00BC1A06" w:rsidRDefault="00FC4CE9" w:rsidP="00FF2B00">
      <w:pPr>
        <w:widowControl w:val="0"/>
        <w:spacing w:after="0" w:line="240" w:lineRule="auto"/>
        <w:jc w:val="both"/>
        <w:rPr>
          <w:rFonts w:ascii="Times New Roman" w:eastAsia="Arial" w:hAnsi="Times New Roman" w:cs="Times New Roman"/>
          <w:lang w:val="sr-Latn-ME"/>
        </w:rPr>
      </w:pPr>
      <w:r w:rsidRPr="00BC1A06">
        <w:rPr>
          <w:rFonts w:ascii="Times New Roman" w:eastAsia="Arial" w:hAnsi="Times New Roman" w:cs="Times New Roman"/>
          <w:lang w:val="sr-Latn-ME"/>
        </w:rPr>
        <w:t>N</w:t>
      </w:r>
      <w:r w:rsidR="00187D04" w:rsidRPr="00BC1A06">
        <w:rPr>
          <w:rFonts w:ascii="Times New Roman" w:eastAsia="Arial" w:hAnsi="Times New Roman" w:cs="Times New Roman"/>
          <w:lang w:val="sr-Latn-ME"/>
        </w:rPr>
        <w:t>epoznat</w:t>
      </w:r>
      <w:r w:rsidRPr="00BC1A06">
        <w:rPr>
          <w:rFonts w:ascii="Times New Roman" w:eastAsia="Arial" w:hAnsi="Times New Roman" w:cs="Times New Roman"/>
          <w:lang w:val="sr-Latn-ME"/>
        </w:rPr>
        <w:t>o</w:t>
      </w:r>
      <w:r w:rsidR="00187D04" w:rsidRPr="00BC1A06">
        <w:rPr>
          <w:rFonts w:ascii="Times New Roman" w:eastAsia="Arial" w:hAnsi="Times New Roman" w:cs="Times New Roman"/>
          <w:lang w:val="sr-Latn-ME"/>
        </w:rPr>
        <w:t xml:space="preserve"> (ne može se utvrditi iz raspoloživih podataka)</w:t>
      </w:r>
    </w:p>
    <w:p w14:paraId="5541F323" w14:textId="77777777" w:rsidR="00187D04" w:rsidRPr="00BC1A06" w:rsidRDefault="00187D04" w:rsidP="00BF11F1">
      <w:pPr>
        <w:widowControl w:val="0"/>
        <w:spacing w:after="0" w:line="240" w:lineRule="auto"/>
        <w:ind w:left="153"/>
        <w:jc w:val="both"/>
        <w:rPr>
          <w:rFonts w:ascii="Times New Roman" w:eastAsia="Arial" w:hAnsi="Times New Roman" w:cs="Times New Roman"/>
          <w:spacing w:val="-1"/>
          <w:lang w:val="sr-Latn-ME"/>
        </w:rPr>
      </w:pPr>
    </w:p>
    <w:p w14:paraId="58ACE113" w14:textId="77777777" w:rsidR="00BF11F1" w:rsidRPr="00BC1A06" w:rsidRDefault="00FC4CE9" w:rsidP="00BF11F1">
      <w:pPr>
        <w:spacing w:after="0" w:line="240" w:lineRule="auto"/>
        <w:ind w:left="562" w:hanging="562"/>
        <w:jc w:val="both"/>
        <w:rPr>
          <w:rFonts w:ascii="Times New Roman" w:eastAsia="Arial" w:hAnsi="Times New Roman" w:cs="Times New Roman"/>
          <w:u w:val="single"/>
          <w:lang w:val="sr-Latn-ME"/>
        </w:rPr>
      </w:pPr>
      <w:r w:rsidRPr="00BC1A06">
        <w:rPr>
          <w:rFonts w:ascii="Times New Roman" w:eastAsia="Arial" w:hAnsi="Times New Roman" w:cs="Times New Roman"/>
          <w:u w:val="single"/>
          <w:lang w:val="sr-Latn-ME"/>
        </w:rPr>
        <w:t>Poremećaji imunskog sistema</w:t>
      </w:r>
    </w:p>
    <w:p w14:paraId="0F9E8ED0" w14:textId="551EAC11" w:rsidR="00187D04" w:rsidRPr="00BC1A06" w:rsidRDefault="00187D04" w:rsidP="00BF11F1">
      <w:pPr>
        <w:spacing w:after="0" w:line="240" w:lineRule="auto"/>
        <w:ind w:left="562" w:hanging="562"/>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Veoma </w:t>
      </w:r>
      <w:r w:rsidR="00FC4CE9" w:rsidRPr="00BC1A06">
        <w:rPr>
          <w:rFonts w:ascii="Times New Roman" w:eastAsia="Arial" w:hAnsi="Times New Roman" w:cs="Times New Roman"/>
          <w:lang w:val="sr-Latn-ME"/>
        </w:rPr>
        <w:t>rijetko</w:t>
      </w:r>
      <w:r w:rsidRPr="00BC1A06">
        <w:rPr>
          <w:rFonts w:ascii="Times New Roman" w:eastAsia="Arial" w:hAnsi="Times New Roman" w:cs="Times New Roman"/>
          <w:lang w:val="sr-Latn-ME"/>
        </w:rPr>
        <w:t>:</w:t>
      </w:r>
      <w:r w:rsidR="00BF11F1" w:rsidRPr="00BC1A06">
        <w:rPr>
          <w:rFonts w:ascii="Times New Roman" w:eastAsia="Arial" w:hAnsi="Times New Roman" w:cs="Times New Roman"/>
          <w:lang w:val="sr-Latn-ME"/>
        </w:rPr>
        <w:t xml:space="preserve"> </w:t>
      </w:r>
      <w:r w:rsidRPr="00BC1A06">
        <w:rPr>
          <w:rFonts w:ascii="Times New Roman" w:eastAsia="Arial" w:hAnsi="Times New Roman" w:cs="Times New Roman"/>
          <w:lang w:val="sr-Latn-ME"/>
        </w:rPr>
        <w:t>Blage do ozbiljne reakcije hipersenzitivnosti</w:t>
      </w:r>
      <w:r w:rsidR="00424C94">
        <w:rPr>
          <w:rFonts w:ascii="Times New Roman" w:eastAsia="Arial" w:hAnsi="Times New Roman" w:cs="Times New Roman"/>
          <w:lang w:val="sr-Latn-ME"/>
        </w:rPr>
        <w:t>,</w:t>
      </w:r>
      <w:r w:rsidRPr="00BC1A06">
        <w:rPr>
          <w:rFonts w:ascii="Times New Roman" w:eastAsia="Arial" w:hAnsi="Times New Roman" w:cs="Times New Roman"/>
          <w:lang w:val="sr-Latn-ME"/>
        </w:rPr>
        <w:t xml:space="preserve"> uključujući </w:t>
      </w:r>
      <w:r w:rsidR="00424C94">
        <w:rPr>
          <w:rFonts w:ascii="Times New Roman" w:eastAsia="Arial" w:hAnsi="Times New Roman" w:cs="Times New Roman"/>
          <w:lang w:val="sr-Latn-ME"/>
        </w:rPr>
        <w:t>anafilaktičke</w:t>
      </w:r>
      <w:r w:rsidR="00424C94" w:rsidRPr="00BC1A06">
        <w:rPr>
          <w:rFonts w:ascii="Times New Roman" w:eastAsia="Arial" w:hAnsi="Times New Roman" w:cs="Times New Roman"/>
          <w:lang w:val="sr-Latn-ME"/>
        </w:rPr>
        <w:t xml:space="preserve"> </w:t>
      </w:r>
      <w:r w:rsidRPr="00BC1A06">
        <w:rPr>
          <w:rFonts w:ascii="Times New Roman" w:eastAsia="Arial" w:hAnsi="Times New Roman" w:cs="Times New Roman"/>
          <w:lang w:val="sr-Latn-ME"/>
        </w:rPr>
        <w:t>reakcije i šok</w:t>
      </w:r>
    </w:p>
    <w:p w14:paraId="50D96DFF" w14:textId="77777777" w:rsidR="00187D04" w:rsidRPr="00BC1A06" w:rsidRDefault="00187D04" w:rsidP="00BF11F1">
      <w:pPr>
        <w:spacing w:after="0" w:line="240" w:lineRule="auto"/>
        <w:ind w:left="562" w:hanging="562"/>
        <w:jc w:val="both"/>
        <w:rPr>
          <w:rFonts w:ascii="Times New Roman" w:eastAsia="Arial" w:hAnsi="Times New Roman" w:cs="Times New Roman"/>
          <w:lang w:val="sr-Latn-ME"/>
        </w:rPr>
      </w:pPr>
    </w:p>
    <w:p w14:paraId="405D9E76" w14:textId="77777777" w:rsidR="00187D04" w:rsidRPr="00BC1A06" w:rsidRDefault="00187D04" w:rsidP="00BF11F1">
      <w:pPr>
        <w:spacing w:after="0" w:line="240" w:lineRule="auto"/>
        <w:ind w:left="562" w:hanging="562"/>
        <w:jc w:val="both"/>
        <w:rPr>
          <w:rFonts w:ascii="Times New Roman" w:eastAsia="Arial" w:hAnsi="Times New Roman" w:cs="Times New Roman"/>
          <w:u w:val="single"/>
          <w:lang w:val="sr-Latn-ME"/>
        </w:rPr>
      </w:pPr>
      <w:r w:rsidRPr="00BC1A06">
        <w:rPr>
          <w:rFonts w:ascii="Times New Roman" w:eastAsia="Arial" w:hAnsi="Times New Roman" w:cs="Times New Roman"/>
          <w:u w:val="single"/>
          <w:lang w:val="sr-Latn-ME"/>
        </w:rPr>
        <w:t>Poremećaji nervnog sistema</w:t>
      </w:r>
    </w:p>
    <w:p w14:paraId="6294F200" w14:textId="68501918" w:rsidR="00187D04" w:rsidRPr="00BC1A06" w:rsidRDefault="00187D04" w:rsidP="00BF11F1">
      <w:pPr>
        <w:spacing w:after="0" w:line="240" w:lineRule="auto"/>
        <w:ind w:left="562" w:hanging="562"/>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Veoma </w:t>
      </w:r>
      <w:r w:rsidR="00FC4CE9" w:rsidRPr="00BC1A06">
        <w:rPr>
          <w:rFonts w:ascii="Times New Roman" w:eastAsia="Arial" w:hAnsi="Times New Roman" w:cs="Times New Roman"/>
          <w:lang w:val="sr-Latn-ME"/>
        </w:rPr>
        <w:t>često</w:t>
      </w:r>
      <w:r w:rsidRPr="00BC1A06">
        <w:rPr>
          <w:rFonts w:ascii="Times New Roman" w:eastAsia="Arial" w:hAnsi="Times New Roman" w:cs="Times New Roman"/>
          <w:lang w:val="sr-Latn-ME"/>
        </w:rPr>
        <w:t>:</w:t>
      </w:r>
      <w:r w:rsidR="00BF11F1" w:rsidRPr="00BC1A06">
        <w:rPr>
          <w:rFonts w:ascii="Times New Roman" w:eastAsia="Arial" w:hAnsi="Times New Roman" w:cs="Times New Roman"/>
          <w:lang w:val="sr-Latn-ME"/>
        </w:rPr>
        <w:t xml:space="preserve"> </w:t>
      </w:r>
      <w:r w:rsidRPr="00BC1A06">
        <w:rPr>
          <w:rFonts w:ascii="Times New Roman" w:eastAsia="Arial" w:hAnsi="Times New Roman" w:cs="Times New Roman"/>
          <w:lang w:val="sr-Latn-ME"/>
        </w:rPr>
        <w:t>Glavobolja</w:t>
      </w:r>
    </w:p>
    <w:p w14:paraId="0714E1BD" w14:textId="77777777" w:rsidR="00187D04" w:rsidRPr="00BC1A06" w:rsidRDefault="00187D04" w:rsidP="00BF11F1">
      <w:pPr>
        <w:spacing w:after="0" w:line="240" w:lineRule="auto"/>
        <w:ind w:left="562" w:hanging="562"/>
        <w:jc w:val="both"/>
        <w:rPr>
          <w:rFonts w:ascii="Times New Roman" w:eastAsia="Arial" w:hAnsi="Times New Roman" w:cs="Times New Roman"/>
          <w:lang w:val="sr-Latn-ME"/>
        </w:rPr>
      </w:pPr>
    </w:p>
    <w:p w14:paraId="4724CD2D" w14:textId="77777777" w:rsidR="00187D04" w:rsidRPr="00BC1A06" w:rsidRDefault="00187D04" w:rsidP="00BF11F1">
      <w:pPr>
        <w:spacing w:after="0" w:line="240" w:lineRule="auto"/>
        <w:ind w:left="562" w:hanging="562"/>
        <w:jc w:val="both"/>
        <w:rPr>
          <w:rFonts w:ascii="Times New Roman" w:eastAsia="Arial" w:hAnsi="Times New Roman" w:cs="Times New Roman"/>
          <w:u w:val="single"/>
          <w:lang w:val="sr-Latn-ME"/>
        </w:rPr>
      </w:pPr>
      <w:r w:rsidRPr="00BC1A06">
        <w:rPr>
          <w:rFonts w:ascii="Times New Roman" w:eastAsia="Arial" w:hAnsi="Times New Roman" w:cs="Times New Roman"/>
          <w:u w:val="single"/>
          <w:lang w:val="sr-Latn-ME"/>
        </w:rPr>
        <w:t>Vaskularni poremećaji</w:t>
      </w:r>
    </w:p>
    <w:p w14:paraId="69E0160E" w14:textId="3E5636A1" w:rsidR="00187D04" w:rsidRPr="00BC1A06" w:rsidRDefault="00187D04" w:rsidP="00BF11F1">
      <w:pPr>
        <w:spacing w:after="0" w:line="240" w:lineRule="auto"/>
        <w:ind w:left="562" w:hanging="562"/>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Veoma </w:t>
      </w:r>
      <w:r w:rsidR="00FC4CE9" w:rsidRPr="00BC1A06">
        <w:rPr>
          <w:rFonts w:ascii="Times New Roman" w:eastAsia="Arial" w:hAnsi="Times New Roman" w:cs="Times New Roman"/>
          <w:lang w:val="sr-Latn-ME"/>
        </w:rPr>
        <w:t>rijetko</w:t>
      </w:r>
      <w:r w:rsidRPr="00BC1A06">
        <w:rPr>
          <w:rFonts w:ascii="Times New Roman" w:eastAsia="Arial" w:hAnsi="Times New Roman" w:cs="Times New Roman"/>
          <w:lang w:val="sr-Latn-ME"/>
        </w:rPr>
        <w:t>:</w:t>
      </w:r>
      <w:r w:rsidR="00BF11F1" w:rsidRPr="00BC1A06">
        <w:rPr>
          <w:rFonts w:ascii="Times New Roman" w:eastAsia="Arial" w:hAnsi="Times New Roman" w:cs="Times New Roman"/>
          <w:lang w:val="sr-Latn-ME"/>
        </w:rPr>
        <w:t xml:space="preserve"> </w:t>
      </w:r>
      <w:r w:rsidR="00FC4CE9" w:rsidRPr="00BC1A06">
        <w:rPr>
          <w:rFonts w:ascii="Times New Roman" w:eastAsia="Arial" w:hAnsi="Times New Roman" w:cs="Times New Roman"/>
          <w:lang w:val="sr-Latn-ME"/>
        </w:rPr>
        <w:t>Tromboembolija</w:t>
      </w:r>
      <w:r w:rsidRPr="00BC1A06">
        <w:rPr>
          <w:rFonts w:ascii="Times New Roman" w:eastAsia="Arial" w:hAnsi="Times New Roman" w:cs="Times New Roman"/>
          <w:lang w:val="sr-Latn-ME"/>
        </w:rPr>
        <w:t xml:space="preserve">, obično u vezi sa ozbiljnim SOHS </w:t>
      </w:r>
    </w:p>
    <w:p w14:paraId="54BB07B4" w14:textId="77777777" w:rsidR="00187D04" w:rsidRPr="00BC1A06" w:rsidRDefault="00187D04" w:rsidP="00BF11F1">
      <w:pPr>
        <w:spacing w:after="0" w:line="240" w:lineRule="auto"/>
        <w:ind w:left="562" w:hanging="562"/>
        <w:jc w:val="both"/>
        <w:rPr>
          <w:rFonts w:ascii="Times New Roman" w:eastAsia="Arial" w:hAnsi="Times New Roman" w:cs="Times New Roman"/>
          <w:lang w:val="sr-Latn-ME"/>
        </w:rPr>
      </w:pPr>
    </w:p>
    <w:p w14:paraId="26235E75" w14:textId="77777777" w:rsidR="00187D04" w:rsidRPr="00BC1A06" w:rsidRDefault="00187D04" w:rsidP="00BF11F1">
      <w:pPr>
        <w:spacing w:after="0" w:line="240" w:lineRule="auto"/>
        <w:ind w:left="562" w:hanging="562"/>
        <w:jc w:val="both"/>
        <w:rPr>
          <w:rFonts w:ascii="Times New Roman" w:eastAsia="Arial" w:hAnsi="Times New Roman" w:cs="Times New Roman"/>
          <w:u w:val="single"/>
          <w:lang w:val="sr-Latn-ME"/>
        </w:rPr>
      </w:pPr>
      <w:r w:rsidRPr="00BC1A06">
        <w:rPr>
          <w:rFonts w:ascii="Times New Roman" w:eastAsia="Arial" w:hAnsi="Times New Roman" w:cs="Times New Roman"/>
          <w:u w:val="single"/>
          <w:lang w:val="sr-Latn-ME"/>
        </w:rPr>
        <w:t>Respiratorni, torakalni i medijastinalni poremećaji</w:t>
      </w:r>
    </w:p>
    <w:p w14:paraId="35EB6EB8" w14:textId="76311DF5" w:rsidR="00187D04" w:rsidRPr="00BC1A06" w:rsidRDefault="00187D04" w:rsidP="00BF11F1">
      <w:pPr>
        <w:spacing w:after="0" w:line="240" w:lineRule="auto"/>
        <w:ind w:left="562" w:hanging="562"/>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Veoma </w:t>
      </w:r>
      <w:r w:rsidR="00FC4CE9" w:rsidRPr="00BC1A06">
        <w:rPr>
          <w:rFonts w:ascii="Times New Roman" w:eastAsia="Arial" w:hAnsi="Times New Roman" w:cs="Times New Roman"/>
          <w:lang w:val="sr-Latn-ME"/>
        </w:rPr>
        <w:t>rijetko</w:t>
      </w:r>
      <w:r w:rsidRPr="00BC1A06">
        <w:rPr>
          <w:rFonts w:ascii="Times New Roman" w:eastAsia="Arial" w:hAnsi="Times New Roman" w:cs="Times New Roman"/>
          <w:lang w:val="sr-Latn-ME"/>
        </w:rPr>
        <w:t>: Egzacerbacija ili pogoršanje astme</w:t>
      </w:r>
    </w:p>
    <w:p w14:paraId="240355DF" w14:textId="77777777" w:rsidR="00187D04" w:rsidRPr="00BC1A06" w:rsidRDefault="00187D04" w:rsidP="00BF11F1">
      <w:pPr>
        <w:spacing w:after="0" w:line="240" w:lineRule="auto"/>
        <w:ind w:left="562" w:hanging="562"/>
        <w:jc w:val="both"/>
        <w:rPr>
          <w:rFonts w:ascii="Times New Roman" w:eastAsia="Arial" w:hAnsi="Times New Roman" w:cs="Times New Roman"/>
          <w:lang w:val="sr-Latn-ME"/>
        </w:rPr>
      </w:pPr>
    </w:p>
    <w:p w14:paraId="2F021B5D" w14:textId="77777777" w:rsidR="00187D04" w:rsidRPr="00BC1A06" w:rsidRDefault="00187D04" w:rsidP="00BF11F1">
      <w:pPr>
        <w:spacing w:after="0" w:line="240" w:lineRule="auto"/>
        <w:ind w:left="562" w:hanging="562"/>
        <w:jc w:val="both"/>
        <w:rPr>
          <w:rFonts w:ascii="Times New Roman" w:eastAsia="Arial" w:hAnsi="Times New Roman" w:cs="Times New Roman"/>
          <w:u w:val="single"/>
          <w:lang w:val="sr-Latn-ME"/>
        </w:rPr>
      </w:pPr>
      <w:r w:rsidRPr="00BC1A06">
        <w:rPr>
          <w:rFonts w:ascii="Times New Roman" w:eastAsia="Arial" w:hAnsi="Times New Roman" w:cs="Times New Roman"/>
          <w:u w:val="single"/>
          <w:lang w:val="sr-Latn-ME"/>
        </w:rPr>
        <w:t>Gastrointestinalni poremećaji</w:t>
      </w:r>
    </w:p>
    <w:p w14:paraId="7EE07FF8" w14:textId="77777777" w:rsidR="00187D04" w:rsidRPr="00BC1A06" w:rsidRDefault="00187D04" w:rsidP="00BF11F1">
      <w:pPr>
        <w:spacing w:after="0" w:line="240" w:lineRule="auto"/>
        <w:ind w:left="562" w:hanging="562"/>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Često: Abdominalni bol, distenzija abdomena, nelagodnost u abdomenu, mučnina, povraćanje, dijareja </w:t>
      </w:r>
    </w:p>
    <w:p w14:paraId="059A4E59" w14:textId="77777777" w:rsidR="00187D04" w:rsidRPr="00BC1A06" w:rsidRDefault="00187D04" w:rsidP="00BF11F1">
      <w:pPr>
        <w:spacing w:after="0" w:line="240" w:lineRule="auto"/>
        <w:ind w:left="562" w:hanging="562"/>
        <w:jc w:val="both"/>
        <w:rPr>
          <w:rFonts w:ascii="Times New Roman" w:eastAsia="Arial" w:hAnsi="Times New Roman" w:cs="Times New Roman"/>
          <w:lang w:val="sr-Latn-ME"/>
        </w:rPr>
      </w:pPr>
    </w:p>
    <w:p w14:paraId="0BBC6C8D" w14:textId="55573245" w:rsidR="00187D04" w:rsidRPr="00BC1A06" w:rsidRDefault="00187D04" w:rsidP="00BF11F1">
      <w:pPr>
        <w:spacing w:after="0" w:line="240" w:lineRule="auto"/>
        <w:ind w:left="562" w:hanging="562"/>
        <w:jc w:val="both"/>
        <w:rPr>
          <w:rFonts w:ascii="Times New Roman" w:eastAsia="Arial" w:hAnsi="Times New Roman" w:cs="Times New Roman"/>
          <w:u w:val="single"/>
          <w:lang w:val="sr-Latn-ME"/>
        </w:rPr>
      </w:pPr>
      <w:r w:rsidRPr="00BC1A06">
        <w:rPr>
          <w:rFonts w:ascii="Times New Roman" w:eastAsia="Arial" w:hAnsi="Times New Roman" w:cs="Times New Roman"/>
          <w:u w:val="single"/>
          <w:lang w:val="sr-Latn-ME"/>
        </w:rPr>
        <w:t>Poremećaji reproduktivnog sistema i dojki</w:t>
      </w:r>
    </w:p>
    <w:p w14:paraId="569D03E2" w14:textId="36F876BF" w:rsidR="00187D04" w:rsidRDefault="00187D04" w:rsidP="00BF11F1">
      <w:pPr>
        <w:spacing w:after="0" w:line="240" w:lineRule="auto"/>
        <w:ind w:left="562" w:hanging="562"/>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Veoma </w:t>
      </w:r>
      <w:r w:rsidR="00FC4CE9" w:rsidRPr="00BC1A06">
        <w:rPr>
          <w:rFonts w:ascii="Times New Roman" w:eastAsia="Arial" w:hAnsi="Times New Roman" w:cs="Times New Roman"/>
          <w:lang w:val="sr-Latn-ME"/>
        </w:rPr>
        <w:t>često</w:t>
      </w:r>
      <w:r w:rsidRPr="00BC1A06">
        <w:rPr>
          <w:rFonts w:ascii="Times New Roman" w:eastAsia="Arial" w:hAnsi="Times New Roman" w:cs="Times New Roman"/>
          <w:lang w:val="sr-Latn-ME"/>
        </w:rPr>
        <w:t>:</w:t>
      </w:r>
      <w:r w:rsidR="00BF11F1" w:rsidRPr="00BC1A06">
        <w:rPr>
          <w:rFonts w:ascii="Times New Roman" w:eastAsia="Arial" w:hAnsi="Times New Roman" w:cs="Times New Roman"/>
          <w:lang w:val="sr-Latn-ME"/>
        </w:rPr>
        <w:t xml:space="preserve"> </w:t>
      </w:r>
      <w:r w:rsidRPr="00BC1A06">
        <w:rPr>
          <w:rFonts w:ascii="Times New Roman" w:eastAsia="Arial" w:hAnsi="Times New Roman" w:cs="Times New Roman"/>
          <w:lang w:val="sr-Latn-ME"/>
        </w:rPr>
        <w:t>Ovarijalne ciste</w:t>
      </w:r>
    </w:p>
    <w:p w14:paraId="74F052A7" w14:textId="5FE42931" w:rsidR="00424C94" w:rsidRPr="00BC1A06" w:rsidRDefault="00424C94" w:rsidP="00BF11F1">
      <w:pPr>
        <w:spacing w:after="0" w:line="240" w:lineRule="auto"/>
        <w:ind w:left="562" w:hanging="562"/>
        <w:jc w:val="both"/>
        <w:rPr>
          <w:rFonts w:ascii="Times New Roman" w:eastAsia="Arial" w:hAnsi="Times New Roman" w:cs="Times New Roman"/>
          <w:lang w:val="sr-Latn-ME"/>
        </w:rPr>
      </w:pPr>
      <w:r>
        <w:rPr>
          <w:rFonts w:ascii="Times New Roman" w:eastAsia="Arial" w:hAnsi="Times New Roman" w:cs="Times New Roman"/>
          <w:lang w:val="sr-Latn-ME"/>
        </w:rPr>
        <w:t>Često: Bol u dojkama, bol u karlici, blagi ili umjereni SOHS</w:t>
      </w:r>
      <w:r w:rsidRPr="00424C94">
        <w:t xml:space="preserve"> </w:t>
      </w:r>
      <w:r w:rsidRPr="00424C94">
        <w:rPr>
          <w:rFonts w:ascii="Times New Roman" w:eastAsia="Arial" w:hAnsi="Times New Roman" w:cs="Times New Roman"/>
          <w:lang w:val="sr-Latn-ME"/>
        </w:rPr>
        <w:t>(uključujući prateću simptomatologiju)</w:t>
      </w:r>
    </w:p>
    <w:p w14:paraId="17FF151E" w14:textId="4FC30A08" w:rsidR="00187D04" w:rsidRPr="00BC1A06" w:rsidRDefault="00FC4CE9" w:rsidP="00BF11F1">
      <w:pPr>
        <w:spacing w:after="0" w:line="240" w:lineRule="auto"/>
        <w:ind w:left="562" w:hanging="562"/>
        <w:jc w:val="both"/>
        <w:rPr>
          <w:rFonts w:ascii="Times New Roman" w:eastAsia="Arial" w:hAnsi="Times New Roman" w:cs="Times New Roman"/>
          <w:lang w:val="sr-Latn-ME"/>
        </w:rPr>
      </w:pPr>
      <w:r w:rsidRPr="00BC1A06">
        <w:rPr>
          <w:rFonts w:ascii="Times New Roman" w:eastAsia="Arial" w:hAnsi="Times New Roman" w:cs="Times New Roman"/>
          <w:lang w:val="sr-Latn-ME"/>
        </w:rPr>
        <w:t>Povremeno</w:t>
      </w:r>
      <w:r w:rsidR="00187D04" w:rsidRPr="00BC1A06">
        <w:rPr>
          <w:rFonts w:ascii="Times New Roman" w:eastAsia="Arial" w:hAnsi="Times New Roman" w:cs="Times New Roman"/>
          <w:lang w:val="sr-Latn-ME"/>
        </w:rPr>
        <w:t>:</w:t>
      </w:r>
      <w:r w:rsidR="00BF11F1" w:rsidRPr="00BC1A06">
        <w:rPr>
          <w:rFonts w:ascii="Times New Roman" w:eastAsia="Arial" w:hAnsi="Times New Roman" w:cs="Times New Roman"/>
          <w:lang w:val="sr-Latn-ME"/>
        </w:rPr>
        <w:t xml:space="preserve"> </w:t>
      </w:r>
      <w:r w:rsidR="00187D04" w:rsidRPr="00BC1A06">
        <w:rPr>
          <w:rFonts w:ascii="Times New Roman" w:eastAsia="Arial" w:hAnsi="Times New Roman" w:cs="Times New Roman"/>
          <w:lang w:val="sr-Latn-ME"/>
        </w:rPr>
        <w:t xml:space="preserve">Ozbiljan SOHS (uključujući pridruženu simptomatologiju) (vidjeti </w:t>
      </w:r>
      <w:r w:rsidRPr="00BC1A06">
        <w:rPr>
          <w:rFonts w:ascii="Times New Roman" w:eastAsia="Arial" w:hAnsi="Times New Roman" w:cs="Times New Roman"/>
          <w:lang w:val="sr-Latn-ME"/>
        </w:rPr>
        <w:t xml:space="preserve">dio </w:t>
      </w:r>
      <w:r w:rsidR="00187D04" w:rsidRPr="00BC1A06">
        <w:rPr>
          <w:rFonts w:ascii="Times New Roman" w:eastAsia="Arial" w:hAnsi="Times New Roman" w:cs="Times New Roman"/>
          <w:lang w:val="sr-Latn-ME"/>
        </w:rPr>
        <w:t>4.4)</w:t>
      </w:r>
    </w:p>
    <w:p w14:paraId="2FD9D46D" w14:textId="6778C9DD" w:rsidR="00187D04" w:rsidRPr="00BC1A06" w:rsidRDefault="00FC4CE9" w:rsidP="00BF11F1">
      <w:pPr>
        <w:spacing w:after="0" w:line="240" w:lineRule="auto"/>
        <w:ind w:left="562" w:hanging="562"/>
        <w:jc w:val="both"/>
        <w:rPr>
          <w:rFonts w:ascii="Times New Roman" w:eastAsia="Arial" w:hAnsi="Times New Roman" w:cs="Times New Roman"/>
          <w:lang w:val="sr-Latn-ME"/>
        </w:rPr>
      </w:pPr>
      <w:r w:rsidRPr="00BC1A06">
        <w:rPr>
          <w:rFonts w:ascii="Times New Roman" w:eastAsia="Arial" w:hAnsi="Times New Roman" w:cs="Times New Roman"/>
          <w:lang w:val="sr-Latn-ME"/>
        </w:rPr>
        <w:t>Rijetko</w:t>
      </w:r>
      <w:r w:rsidR="00187D04" w:rsidRPr="00BC1A06">
        <w:rPr>
          <w:rFonts w:ascii="Times New Roman" w:eastAsia="Arial" w:hAnsi="Times New Roman" w:cs="Times New Roman"/>
          <w:lang w:val="sr-Latn-ME"/>
        </w:rPr>
        <w:t>:</w:t>
      </w:r>
      <w:r w:rsidR="00187D04" w:rsidRPr="00BC1A06">
        <w:rPr>
          <w:rFonts w:ascii="Times New Roman" w:eastAsia="Arial" w:hAnsi="Times New Roman" w:cs="Times New Roman"/>
          <w:lang w:val="sr-Latn-ME"/>
        </w:rPr>
        <w:tab/>
      </w:r>
      <w:r w:rsidR="00BF11F1" w:rsidRPr="00BC1A06">
        <w:rPr>
          <w:rFonts w:ascii="Times New Roman" w:eastAsia="Arial" w:hAnsi="Times New Roman" w:cs="Times New Roman"/>
          <w:lang w:val="sr-Latn-ME"/>
        </w:rPr>
        <w:t xml:space="preserve"> </w:t>
      </w:r>
      <w:r w:rsidR="00187D04" w:rsidRPr="00BC1A06">
        <w:rPr>
          <w:rFonts w:ascii="Times New Roman" w:eastAsia="Arial" w:hAnsi="Times New Roman" w:cs="Times New Roman"/>
          <w:lang w:val="sr-Latn-ME"/>
        </w:rPr>
        <w:t xml:space="preserve">Komplikacija ozbiljnog SOHS </w:t>
      </w:r>
    </w:p>
    <w:p w14:paraId="52B719BC" w14:textId="77777777" w:rsidR="00187D04" w:rsidRPr="00BC1A06" w:rsidRDefault="00187D04" w:rsidP="00BF11F1">
      <w:pPr>
        <w:spacing w:after="0" w:line="240" w:lineRule="auto"/>
        <w:ind w:left="153" w:hanging="567"/>
        <w:jc w:val="both"/>
        <w:rPr>
          <w:rFonts w:ascii="Times New Roman" w:eastAsia="Arial" w:hAnsi="Times New Roman" w:cs="Times New Roman"/>
          <w:lang w:val="sr-Latn-ME"/>
        </w:rPr>
      </w:pPr>
    </w:p>
    <w:p w14:paraId="55632DB8" w14:textId="77777777" w:rsidR="00187D04" w:rsidRPr="00BC1A06" w:rsidRDefault="00187D04" w:rsidP="00BF11F1">
      <w:pPr>
        <w:spacing w:after="0" w:line="240" w:lineRule="auto"/>
        <w:ind w:left="562" w:hanging="562"/>
        <w:jc w:val="both"/>
        <w:rPr>
          <w:rFonts w:ascii="Times New Roman" w:eastAsia="Arial" w:hAnsi="Times New Roman" w:cs="Times New Roman"/>
          <w:u w:val="single"/>
          <w:lang w:val="sr-Latn-ME"/>
        </w:rPr>
      </w:pPr>
      <w:r w:rsidRPr="00BC1A06">
        <w:rPr>
          <w:rFonts w:ascii="Times New Roman" w:eastAsia="Arial" w:hAnsi="Times New Roman" w:cs="Times New Roman"/>
          <w:u w:val="single"/>
          <w:lang w:val="sr-Latn-ME"/>
        </w:rPr>
        <w:t>Opšti poremećaji i reakcije na mjestu primjene</w:t>
      </w:r>
    </w:p>
    <w:p w14:paraId="58DDBF50" w14:textId="7707EAAF" w:rsidR="00187D04" w:rsidRPr="00BC1A06" w:rsidRDefault="00187D04" w:rsidP="00424C94">
      <w:pPr>
        <w:spacing w:after="0" w:line="240" w:lineRule="auto"/>
        <w:ind w:left="1344" w:hanging="1344"/>
        <w:jc w:val="both"/>
        <w:rPr>
          <w:rFonts w:ascii="Times New Roman" w:eastAsia="Arial" w:hAnsi="Times New Roman" w:cs="Times New Roman"/>
          <w:lang w:val="sr-Latn-ME"/>
        </w:rPr>
      </w:pPr>
      <w:r w:rsidRPr="00BC1A06">
        <w:rPr>
          <w:rFonts w:ascii="Times New Roman" w:eastAsia="Arial" w:hAnsi="Times New Roman" w:cs="Times New Roman"/>
          <w:lang w:val="sr-Latn-ME"/>
        </w:rPr>
        <w:t xml:space="preserve">Veoma </w:t>
      </w:r>
      <w:r w:rsidR="00FC4CE9" w:rsidRPr="00BC1A06">
        <w:rPr>
          <w:rFonts w:ascii="Times New Roman" w:eastAsia="Arial" w:hAnsi="Times New Roman" w:cs="Times New Roman"/>
          <w:lang w:val="sr-Latn-ME"/>
        </w:rPr>
        <w:t>često</w:t>
      </w:r>
      <w:r w:rsidRPr="00BC1A06">
        <w:rPr>
          <w:rFonts w:ascii="Times New Roman" w:eastAsia="Arial" w:hAnsi="Times New Roman" w:cs="Times New Roman"/>
          <w:lang w:val="sr-Latn-ME"/>
        </w:rPr>
        <w:t xml:space="preserve">: Blage do ozbiljne reakcije </w:t>
      </w:r>
      <w:r w:rsidR="00FC4CE9" w:rsidRPr="00BC1A06">
        <w:rPr>
          <w:rFonts w:ascii="Times New Roman" w:eastAsia="Arial" w:hAnsi="Times New Roman" w:cs="Times New Roman"/>
          <w:lang w:val="sr-Latn-ME"/>
        </w:rPr>
        <w:t xml:space="preserve">na mjestu </w:t>
      </w:r>
      <w:r w:rsidR="00424C94">
        <w:rPr>
          <w:rFonts w:ascii="Times New Roman" w:eastAsia="Arial" w:hAnsi="Times New Roman" w:cs="Times New Roman"/>
          <w:lang w:val="sr-Latn-ME"/>
        </w:rPr>
        <w:t>primjene</w:t>
      </w:r>
      <w:r w:rsidR="00424C94" w:rsidRPr="00BC1A06">
        <w:rPr>
          <w:rFonts w:ascii="Times New Roman" w:eastAsia="Arial" w:hAnsi="Times New Roman" w:cs="Times New Roman"/>
          <w:lang w:val="sr-Latn-ME"/>
        </w:rPr>
        <w:t xml:space="preserve"> </w:t>
      </w:r>
      <w:r w:rsidRPr="00BC1A06">
        <w:rPr>
          <w:rFonts w:ascii="Times New Roman" w:eastAsia="Arial" w:hAnsi="Times New Roman" w:cs="Times New Roman"/>
          <w:lang w:val="sr-Latn-ME"/>
        </w:rPr>
        <w:t>injekcije (npr. bol, eritem, hematom, modrice, otok i/ili iritacija na mjestu primjene</w:t>
      </w:r>
      <w:r w:rsidR="00424C94">
        <w:rPr>
          <w:rFonts w:ascii="Times New Roman" w:eastAsia="Arial" w:hAnsi="Times New Roman" w:cs="Times New Roman"/>
          <w:lang w:val="sr-Latn-ME"/>
        </w:rPr>
        <w:t xml:space="preserve"> injekcije</w:t>
      </w:r>
      <w:r w:rsidRPr="00BC1A06">
        <w:rPr>
          <w:rFonts w:ascii="Times New Roman" w:eastAsia="Arial" w:hAnsi="Times New Roman" w:cs="Times New Roman"/>
          <w:lang w:val="sr-Latn-ME"/>
        </w:rPr>
        <w:t>)</w:t>
      </w:r>
    </w:p>
    <w:p w14:paraId="4E01473D"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6AF03A9D" w14:textId="77777777" w:rsidR="00412378" w:rsidRPr="00BC1A06" w:rsidRDefault="00412378" w:rsidP="00BF11F1">
      <w:pPr>
        <w:spacing w:after="200" w:line="276" w:lineRule="auto"/>
        <w:jc w:val="both"/>
        <w:rPr>
          <w:rFonts w:ascii="Times New Roman" w:eastAsia="Calibri" w:hAnsi="Times New Roman" w:cs="Times New Roman"/>
          <w:u w:val="single"/>
          <w:lang w:val="sr-Latn-ME"/>
        </w:rPr>
      </w:pPr>
      <w:r w:rsidRPr="00BC1A06">
        <w:rPr>
          <w:rFonts w:ascii="Times New Roman" w:eastAsia="Calibri" w:hAnsi="Times New Roman" w:cs="Times New Roman"/>
          <w:u w:val="single"/>
          <w:lang w:val="sr-Latn-ME"/>
        </w:rPr>
        <w:t>Prijavljivanje sumnji na neželjena dejstva</w:t>
      </w:r>
    </w:p>
    <w:p w14:paraId="1D057FB0" w14:textId="77777777" w:rsidR="00412378" w:rsidRPr="00BC1A06" w:rsidRDefault="00412378" w:rsidP="00BF11F1">
      <w:pPr>
        <w:spacing w:after="200" w:line="240" w:lineRule="auto"/>
        <w:jc w:val="both"/>
        <w:rPr>
          <w:rFonts w:ascii="Times New Roman" w:eastAsia="Calibri" w:hAnsi="Times New Roman" w:cs="Times New Roman"/>
          <w:lang w:val="sr-Latn-ME"/>
        </w:rPr>
      </w:pPr>
      <w:r w:rsidRPr="00BC1A06">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7005714" w14:textId="77777777" w:rsidR="00412378" w:rsidRPr="00BC1A06" w:rsidRDefault="00412378" w:rsidP="00BF11F1">
      <w:pPr>
        <w:spacing w:after="0" w:line="240" w:lineRule="auto"/>
        <w:jc w:val="both"/>
        <w:rPr>
          <w:rFonts w:ascii="Times New Roman" w:eastAsia="Calibri" w:hAnsi="Times New Roman" w:cs="Times New Roman"/>
          <w:lang w:val="sr-Latn-ME"/>
        </w:rPr>
      </w:pPr>
      <w:r w:rsidRPr="00BC1A06">
        <w:rPr>
          <w:rFonts w:ascii="Times New Roman" w:eastAsia="Calibri" w:hAnsi="Times New Roman" w:cs="Times New Roman"/>
          <w:lang w:val="sr-Latn-ME"/>
        </w:rPr>
        <w:t xml:space="preserve">Institut za ljekove i medicinska sredstva </w:t>
      </w:r>
    </w:p>
    <w:p w14:paraId="631999CB" w14:textId="77777777" w:rsidR="00412378" w:rsidRPr="00BC1A06" w:rsidRDefault="00412378" w:rsidP="00BF11F1">
      <w:pPr>
        <w:spacing w:after="0" w:line="240" w:lineRule="auto"/>
        <w:jc w:val="both"/>
        <w:rPr>
          <w:rFonts w:ascii="Times New Roman" w:eastAsia="Calibri" w:hAnsi="Times New Roman" w:cs="Times New Roman"/>
          <w:lang w:val="sr-Latn-ME"/>
        </w:rPr>
      </w:pPr>
      <w:r w:rsidRPr="00BC1A06">
        <w:rPr>
          <w:rFonts w:ascii="Times New Roman" w:eastAsia="Calibri" w:hAnsi="Times New Roman" w:cs="Times New Roman"/>
          <w:lang w:val="sr-Latn-ME"/>
        </w:rPr>
        <w:t>Odjeljenje za farmakovigilancu</w:t>
      </w:r>
    </w:p>
    <w:p w14:paraId="682DE094" w14:textId="77777777" w:rsidR="00412378" w:rsidRPr="00BC1A06" w:rsidRDefault="00412378" w:rsidP="00BF11F1">
      <w:pPr>
        <w:spacing w:after="0" w:line="240" w:lineRule="auto"/>
        <w:jc w:val="both"/>
        <w:rPr>
          <w:rFonts w:ascii="Times New Roman" w:eastAsia="Calibri" w:hAnsi="Times New Roman" w:cs="Times New Roman"/>
          <w:lang w:val="sr-Latn-ME"/>
        </w:rPr>
      </w:pPr>
      <w:r w:rsidRPr="00BC1A06">
        <w:rPr>
          <w:rFonts w:ascii="Times New Roman" w:eastAsia="Calibri" w:hAnsi="Times New Roman" w:cs="Times New Roman"/>
          <w:lang w:val="sr-Latn-ME"/>
        </w:rPr>
        <w:t>Bulevar Ivana Crnojevića 64a, 81000 Podgorica</w:t>
      </w:r>
    </w:p>
    <w:p w14:paraId="430D73D1" w14:textId="77777777" w:rsidR="00412378" w:rsidRPr="00BC1A06" w:rsidRDefault="00412378" w:rsidP="00BF11F1">
      <w:pPr>
        <w:spacing w:after="0" w:line="240" w:lineRule="auto"/>
        <w:jc w:val="both"/>
        <w:rPr>
          <w:rFonts w:ascii="Times New Roman" w:eastAsia="Calibri" w:hAnsi="Times New Roman" w:cs="Times New Roman"/>
          <w:lang w:val="sr-Latn-ME"/>
        </w:rPr>
      </w:pPr>
    </w:p>
    <w:p w14:paraId="762101E6" w14:textId="77777777" w:rsidR="00412378" w:rsidRPr="00BC1A06" w:rsidRDefault="00412378" w:rsidP="00BF11F1">
      <w:pPr>
        <w:spacing w:after="0" w:line="240" w:lineRule="auto"/>
        <w:jc w:val="both"/>
        <w:rPr>
          <w:rFonts w:ascii="Times New Roman" w:eastAsia="Calibri" w:hAnsi="Times New Roman" w:cs="Times New Roman"/>
          <w:lang w:val="sr-Latn-ME"/>
        </w:rPr>
      </w:pPr>
      <w:r w:rsidRPr="00BC1A06">
        <w:rPr>
          <w:rFonts w:ascii="Times New Roman" w:eastAsia="Calibri" w:hAnsi="Times New Roman" w:cs="Times New Roman"/>
          <w:lang w:val="sr-Latn-ME"/>
        </w:rPr>
        <w:t>tel: +382 (0) 20 310 280</w:t>
      </w:r>
    </w:p>
    <w:p w14:paraId="6B52C0C0" w14:textId="77777777" w:rsidR="00412378" w:rsidRPr="00BC1A06" w:rsidRDefault="00412378" w:rsidP="00BF11F1">
      <w:pPr>
        <w:tabs>
          <w:tab w:val="left" w:pos="6720"/>
        </w:tabs>
        <w:spacing w:after="0" w:line="240" w:lineRule="auto"/>
        <w:jc w:val="both"/>
        <w:rPr>
          <w:rFonts w:ascii="Times New Roman" w:eastAsia="Calibri" w:hAnsi="Times New Roman" w:cs="Times New Roman"/>
          <w:lang w:val="sr-Latn-ME"/>
        </w:rPr>
      </w:pPr>
      <w:r w:rsidRPr="00BC1A06">
        <w:rPr>
          <w:rFonts w:ascii="Times New Roman" w:eastAsia="Calibri" w:hAnsi="Times New Roman" w:cs="Times New Roman"/>
          <w:lang w:val="sr-Latn-ME"/>
        </w:rPr>
        <w:t>fax: +382 (0) 20 310 581</w:t>
      </w:r>
      <w:r w:rsidRPr="00BC1A06">
        <w:rPr>
          <w:rFonts w:ascii="Times New Roman" w:eastAsia="Calibri" w:hAnsi="Times New Roman" w:cs="Times New Roman"/>
          <w:lang w:val="sr-Latn-ME"/>
        </w:rPr>
        <w:tab/>
      </w:r>
    </w:p>
    <w:p w14:paraId="60B96AAD" w14:textId="77777777" w:rsidR="00412378" w:rsidRPr="00BC1A06" w:rsidRDefault="00683C98" w:rsidP="00BF11F1">
      <w:pPr>
        <w:spacing w:after="0" w:line="240" w:lineRule="auto"/>
        <w:jc w:val="both"/>
        <w:rPr>
          <w:rFonts w:ascii="Times New Roman" w:eastAsia="Calibri" w:hAnsi="Times New Roman" w:cs="Times New Roman"/>
          <w:lang w:val="sr-Latn-ME"/>
        </w:rPr>
      </w:pPr>
      <w:hyperlink r:id="rId8" w:history="1">
        <w:r w:rsidR="00412378" w:rsidRPr="00BC1A06">
          <w:rPr>
            <w:rFonts w:ascii="Times New Roman" w:eastAsia="Calibri" w:hAnsi="Times New Roman" w:cs="Times New Roman"/>
            <w:color w:val="0563C1" w:themeColor="hyperlink"/>
            <w:u w:val="single"/>
            <w:lang w:val="sr-Latn-ME"/>
          </w:rPr>
          <w:t>www.cinmed.me</w:t>
        </w:r>
      </w:hyperlink>
    </w:p>
    <w:p w14:paraId="443E6276" w14:textId="77777777" w:rsidR="00412378" w:rsidRPr="00BC1A06" w:rsidRDefault="00683C98" w:rsidP="00BF11F1">
      <w:pPr>
        <w:spacing w:after="0" w:line="240" w:lineRule="auto"/>
        <w:jc w:val="both"/>
        <w:rPr>
          <w:rFonts w:ascii="Times New Roman" w:eastAsia="Calibri" w:hAnsi="Times New Roman" w:cs="Times New Roman"/>
          <w:color w:val="0000FF"/>
          <w:u w:val="single"/>
          <w:lang w:val="sr-Latn-ME"/>
        </w:rPr>
      </w:pPr>
      <w:hyperlink r:id="rId9" w:history="1">
        <w:r w:rsidR="00412378" w:rsidRPr="00BC1A06">
          <w:rPr>
            <w:rFonts w:ascii="Times New Roman" w:eastAsia="Calibri" w:hAnsi="Times New Roman" w:cs="Times New Roman"/>
            <w:color w:val="0563C1" w:themeColor="hyperlink"/>
            <w:u w:val="single"/>
            <w:lang w:val="sr-Latn-ME"/>
          </w:rPr>
          <w:t>nezeljenadejstva@cinmed.me</w:t>
        </w:r>
      </w:hyperlink>
    </w:p>
    <w:p w14:paraId="28542D1F" w14:textId="77777777" w:rsidR="00412378" w:rsidRPr="00BC1A06" w:rsidRDefault="00412378" w:rsidP="00BF11F1">
      <w:pPr>
        <w:spacing w:after="0" w:line="240" w:lineRule="auto"/>
        <w:jc w:val="both"/>
        <w:rPr>
          <w:rFonts w:ascii="Times New Roman" w:eastAsia="Calibri" w:hAnsi="Times New Roman" w:cs="Times New Roman"/>
          <w:lang w:val="sr-Latn-ME"/>
        </w:rPr>
      </w:pPr>
      <w:r w:rsidRPr="00BC1A06">
        <w:rPr>
          <w:rFonts w:ascii="Times New Roman" w:eastAsia="Calibri" w:hAnsi="Times New Roman" w:cs="Times New Roman"/>
          <w:lang w:val="sr-Latn-ME"/>
        </w:rPr>
        <w:t>putem IS zdravstvene zaštite</w:t>
      </w:r>
    </w:p>
    <w:p w14:paraId="4053D973" w14:textId="77777777" w:rsidR="00412378" w:rsidRPr="00BC1A06" w:rsidRDefault="00412378" w:rsidP="00BF11F1">
      <w:pPr>
        <w:spacing w:after="0" w:line="240" w:lineRule="auto"/>
        <w:jc w:val="both"/>
        <w:rPr>
          <w:rFonts w:ascii="Times New Roman" w:eastAsia="Calibri" w:hAnsi="Times New Roman" w:cs="Times New Roman"/>
          <w:lang w:val="sr-Latn-ME"/>
        </w:rPr>
      </w:pPr>
      <w:r w:rsidRPr="00BC1A06">
        <w:rPr>
          <w:rFonts w:ascii="Times New Roman" w:eastAsia="Calibri" w:hAnsi="Times New Roman" w:cs="Times New Roman"/>
          <w:lang w:val="sr-Latn-ME"/>
        </w:rPr>
        <w:t>QR kod za online prijavu sumnje na neželjeno dejstvo lijeka:</w:t>
      </w:r>
    </w:p>
    <w:p w14:paraId="6BC9ECC9" w14:textId="77777777" w:rsidR="00412378" w:rsidRPr="00BC1A06" w:rsidRDefault="00412378" w:rsidP="00BF11F1">
      <w:pPr>
        <w:spacing w:after="0" w:line="240" w:lineRule="auto"/>
        <w:jc w:val="both"/>
        <w:rPr>
          <w:rFonts w:ascii="Times New Roman" w:eastAsia="Calibri" w:hAnsi="Times New Roman" w:cs="Times New Roman"/>
          <w:lang w:val="sr-Latn-ME"/>
        </w:rPr>
      </w:pPr>
    </w:p>
    <w:p w14:paraId="3C8DDD52" w14:textId="77777777" w:rsidR="00412378" w:rsidRPr="00BC1A06" w:rsidRDefault="00412378" w:rsidP="00BF11F1">
      <w:pPr>
        <w:tabs>
          <w:tab w:val="left" w:pos="540"/>
          <w:tab w:val="left" w:pos="569"/>
        </w:tabs>
        <w:spacing w:after="0" w:line="240" w:lineRule="auto"/>
        <w:jc w:val="both"/>
        <w:rPr>
          <w:rFonts w:ascii="Times New Roman" w:eastAsia="Times New Roman" w:hAnsi="Times New Roman" w:cs="Times New Roman"/>
          <w:b/>
          <w:bCs/>
          <w:lang w:val="sr-Latn-ME"/>
        </w:rPr>
      </w:pPr>
      <w:r w:rsidRPr="00BC1A06">
        <w:rPr>
          <w:rFonts w:ascii="Times New Roman" w:eastAsia="Times New Roman" w:hAnsi="Times New Roman" w:cs="Times New Roman"/>
          <w:b/>
          <w:bCs/>
          <w:noProof/>
        </w:rPr>
        <w:drawing>
          <wp:inline distT="0" distB="0" distL="0" distR="0" wp14:anchorId="297067D6" wp14:editId="0F05CCE3">
            <wp:extent cx="980796" cy="972000"/>
            <wp:effectExtent l="0" t="0" r="0" b="0"/>
            <wp:docPr id="106570368"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3EC80B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73125C4B" w14:textId="6BF7ADD2"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lastRenderedPageBreak/>
        <w:t>4.9.</w:t>
      </w:r>
      <w:r w:rsidRPr="00BC1A06">
        <w:rPr>
          <w:rFonts w:ascii="Times New Roman" w:eastAsia="Arial" w:hAnsi="Times New Roman" w:cs="Times New Roman"/>
          <w:b/>
          <w:bCs/>
          <w:lang w:val="sr-Latn-ME"/>
        </w:rPr>
        <w:tab/>
        <w:t>Predoziranje</w:t>
      </w:r>
    </w:p>
    <w:p w14:paraId="226BA076"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5F7820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Simptomi</w:t>
      </w:r>
    </w:p>
    <w:p w14:paraId="5344BC28" w14:textId="5534A4A4"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Efekti predoziranja lijekom </w:t>
      </w:r>
      <w:r w:rsidRPr="00BC1A06">
        <w:rPr>
          <w:rFonts w:ascii="Times New Roman" w:eastAsia="Arial" w:hAnsi="Times New Roman" w:cs="Times New Roman"/>
          <w:bCs/>
          <w:iCs/>
          <w:lang w:val="sr-Latn-ME"/>
        </w:rPr>
        <w:t>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 xml:space="preserve">su nepoznati. Bez obzira na to, </w:t>
      </w:r>
      <w:r w:rsidR="00FC4CE9" w:rsidRPr="00BC1A06">
        <w:rPr>
          <w:rFonts w:ascii="Times New Roman" w:eastAsia="Arial" w:hAnsi="Times New Roman" w:cs="Times New Roman"/>
          <w:bCs/>
          <w:lang w:val="sr-Latn-ME"/>
        </w:rPr>
        <w:t>postoji mogućnost razvoja</w:t>
      </w:r>
      <w:r w:rsidRPr="00BC1A06">
        <w:rPr>
          <w:rFonts w:ascii="Times New Roman" w:eastAsia="Arial" w:hAnsi="Times New Roman" w:cs="Times New Roman"/>
          <w:bCs/>
          <w:lang w:val="sr-Latn-ME"/>
        </w:rPr>
        <w:t xml:space="preserve"> sindroma ovarijalne hiperstmulacije, koji je </w:t>
      </w:r>
      <w:r w:rsidR="00FC4CE9" w:rsidRPr="00BC1A06">
        <w:rPr>
          <w:rFonts w:ascii="Times New Roman" w:eastAsia="Arial" w:hAnsi="Times New Roman" w:cs="Times New Roman"/>
          <w:bCs/>
          <w:lang w:val="sr-Latn-ME"/>
        </w:rPr>
        <w:t xml:space="preserve">detaljnije </w:t>
      </w:r>
      <w:r w:rsidRPr="00BC1A06">
        <w:rPr>
          <w:rFonts w:ascii="Times New Roman" w:eastAsia="Arial" w:hAnsi="Times New Roman" w:cs="Times New Roman"/>
          <w:bCs/>
          <w:lang w:val="sr-Latn-ME"/>
        </w:rPr>
        <w:t xml:space="preserve">opisan u </w:t>
      </w:r>
      <w:r w:rsidR="00FC4CE9" w:rsidRPr="00BC1A06">
        <w:rPr>
          <w:rFonts w:ascii="Times New Roman" w:eastAsia="Arial" w:hAnsi="Times New Roman" w:cs="Times New Roman"/>
          <w:bCs/>
          <w:lang w:val="sr-Latn-ME"/>
        </w:rPr>
        <w:t xml:space="preserve">dijelu </w:t>
      </w:r>
      <w:r w:rsidRPr="00BC1A06">
        <w:rPr>
          <w:rFonts w:ascii="Times New Roman" w:eastAsia="Arial" w:hAnsi="Times New Roman" w:cs="Times New Roman"/>
          <w:bCs/>
          <w:lang w:val="sr-Latn-ME"/>
        </w:rPr>
        <w:t>4.4.</w:t>
      </w:r>
    </w:p>
    <w:p w14:paraId="0EF33469"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p>
    <w:p w14:paraId="232E4683"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Liječenje</w:t>
      </w:r>
    </w:p>
    <w:p w14:paraId="4153C31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Terapija je usmjerena na simptome.</w:t>
      </w:r>
    </w:p>
    <w:p w14:paraId="564B4238" w14:textId="3E7E63EC" w:rsidR="00701711" w:rsidRDefault="00701711" w:rsidP="00BF11F1">
      <w:pPr>
        <w:tabs>
          <w:tab w:val="left" w:pos="540"/>
          <w:tab w:val="left" w:pos="569"/>
        </w:tabs>
        <w:spacing w:after="0" w:line="240" w:lineRule="auto"/>
        <w:jc w:val="both"/>
        <w:rPr>
          <w:rFonts w:ascii="Times New Roman" w:eastAsia="Arial" w:hAnsi="Times New Roman" w:cs="Times New Roman"/>
          <w:bCs/>
          <w:lang w:val="sr-Latn-ME"/>
        </w:rPr>
      </w:pPr>
    </w:p>
    <w:p w14:paraId="11CC2B94" w14:textId="77777777" w:rsidR="00424C94" w:rsidRPr="00BC1A06" w:rsidRDefault="00424C94" w:rsidP="00BF11F1">
      <w:pPr>
        <w:tabs>
          <w:tab w:val="left" w:pos="540"/>
          <w:tab w:val="left" w:pos="569"/>
        </w:tabs>
        <w:spacing w:after="0" w:line="240" w:lineRule="auto"/>
        <w:jc w:val="both"/>
        <w:rPr>
          <w:rFonts w:ascii="Times New Roman" w:eastAsia="Arial" w:hAnsi="Times New Roman" w:cs="Times New Roman"/>
          <w:bCs/>
          <w:lang w:val="sr-Latn-ME"/>
        </w:rPr>
      </w:pPr>
    </w:p>
    <w:p w14:paraId="203852EF" w14:textId="3CCEAF8D"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5.</w:t>
      </w:r>
      <w:r w:rsidRPr="00BC1A06">
        <w:rPr>
          <w:rFonts w:ascii="Times New Roman" w:eastAsia="Arial" w:hAnsi="Times New Roman" w:cs="Times New Roman"/>
          <w:b/>
          <w:bCs/>
          <w:lang w:val="sr-Latn-ME"/>
        </w:rPr>
        <w:tab/>
        <w:t>FARMAKOLOŠKI PODACI</w:t>
      </w:r>
    </w:p>
    <w:p w14:paraId="2BD2669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41B607BE" w14:textId="2BA47624"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5.1.</w:t>
      </w:r>
      <w:r w:rsidRPr="00BC1A06">
        <w:rPr>
          <w:rFonts w:ascii="Times New Roman" w:eastAsia="Arial" w:hAnsi="Times New Roman" w:cs="Times New Roman"/>
          <w:b/>
          <w:bCs/>
          <w:lang w:val="sr-Latn-ME"/>
        </w:rPr>
        <w:tab/>
        <w:t>Farmakodinamski podaci</w:t>
      </w:r>
    </w:p>
    <w:p w14:paraId="7F53E4E7"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50816CCD"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Farmakoterapijska grupa: Polni hormoni i modulatori genitalnog sistema, gonadotropini</w:t>
      </w:r>
    </w:p>
    <w:p w14:paraId="1037CA1E"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751ABF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ATC kod: G03GA30</w:t>
      </w:r>
    </w:p>
    <w:p w14:paraId="233F6FD0"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3B137CF" w14:textId="65C59E59"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Lijek </w:t>
      </w:r>
      <w:r w:rsidRPr="00BC1A06">
        <w:rPr>
          <w:rFonts w:ascii="Times New Roman" w:eastAsia="Arial" w:hAnsi="Times New Roman" w:cs="Times New Roman"/>
          <w:bCs/>
          <w:iCs/>
          <w:lang w:val="sr-Latn-ME"/>
        </w:rPr>
        <w:t>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je preparat rekombinantnog humanog folikulo</w:t>
      </w:r>
      <w:r w:rsidR="00134F76" w:rsidRPr="00BC1A06">
        <w:rPr>
          <w:rFonts w:ascii="Times New Roman" w:eastAsia="Arial" w:hAnsi="Times New Roman" w:cs="Times New Roman"/>
          <w:bCs/>
          <w:lang w:val="sr-Latn-ME"/>
        </w:rPr>
        <w:t xml:space="preserve">stimulirajućeg </w:t>
      </w:r>
      <w:r w:rsidRPr="00BC1A06">
        <w:rPr>
          <w:rFonts w:ascii="Times New Roman" w:eastAsia="Arial" w:hAnsi="Times New Roman" w:cs="Times New Roman"/>
          <w:bCs/>
          <w:lang w:val="sr-Latn-ME"/>
        </w:rPr>
        <w:t xml:space="preserve">hormona (folitropin alfa, r-hFSH) i rekombinantnog humanog luteinizirajućeg hormona (lutropin alfa, r-hLH) </w:t>
      </w:r>
      <w:r w:rsidR="00134F76" w:rsidRPr="00BC1A06">
        <w:rPr>
          <w:rFonts w:ascii="Times New Roman" w:eastAsia="Arial" w:hAnsi="Times New Roman" w:cs="Times New Roman"/>
          <w:bCs/>
          <w:lang w:val="sr-Latn-ME"/>
        </w:rPr>
        <w:t xml:space="preserve">proizvedenih </w:t>
      </w:r>
      <w:r w:rsidRPr="00BC1A06">
        <w:rPr>
          <w:rFonts w:ascii="Times New Roman" w:eastAsia="Arial" w:hAnsi="Times New Roman" w:cs="Times New Roman"/>
          <w:bCs/>
          <w:lang w:val="sr-Latn-ME"/>
        </w:rPr>
        <w:t>u ovarijalnim ćelijama kineskog hrčka (CHO) rekombinantnom DNK tehnologijom.</w:t>
      </w:r>
    </w:p>
    <w:p w14:paraId="50B6D159"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08A124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Mehanizam dejstva</w:t>
      </w:r>
    </w:p>
    <w:p w14:paraId="3F872929" w14:textId="04BC9D1E" w:rsidR="004672CF" w:rsidRPr="00BC1A06" w:rsidRDefault="004672CF" w:rsidP="00BF11F1">
      <w:pPr>
        <w:pStyle w:val="BodyText"/>
        <w:spacing w:line="237" w:lineRule="auto"/>
        <w:ind w:left="0"/>
        <w:jc w:val="both"/>
        <w:rPr>
          <w:lang w:val="sr-Latn-ME"/>
        </w:rPr>
      </w:pPr>
      <w:r w:rsidRPr="00BC1A06">
        <w:rPr>
          <w:lang w:val="sr-Latn-ME"/>
        </w:rPr>
        <w:t xml:space="preserve">Luteinizirajući hormon (LH) i </w:t>
      </w:r>
      <w:r w:rsidR="00134F76" w:rsidRPr="00BC1A06">
        <w:rPr>
          <w:lang w:val="sr-Latn-ME"/>
        </w:rPr>
        <w:t xml:space="preserve">folukulostimulirajući </w:t>
      </w:r>
      <w:r w:rsidRPr="00BC1A06">
        <w:rPr>
          <w:lang w:val="sr-Latn-ME"/>
        </w:rPr>
        <w:t xml:space="preserve">hormon (FSH) izlučuju se iz prednjeg režnja hipofize kao odgovor na djelovanje </w:t>
      </w:r>
      <w:r w:rsidR="00134F76" w:rsidRPr="00BC1A06">
        <w:rPr>
          <w:lang w:val="sr-Latn-ME"/>
        </w:rPr>
        <w:t xml:space="preserve">gonadotropin-oslobađajućeg </w:t>
      </w:r>
      <w:r w:rsidRPr="00BC1A06">
        <w:rPr>
          <w:lang w:val="sr-Latn-ME"/>
        </w:rPr>
        <w:t>hormona (GnRH) te imaju komplementarne uloge u razvoju folikula i ovulaciji. LH u teka ćelijama stimuliše lučenje androgena koji se prenose u granuloza ćelije kako bi ih aromataza konvertovala u estradiol (E2). FSH u granuloza ćelijama stimuliše razvoj folikula u jajniku, dok je LH uključen u razvoj folikula, steroidogenezu i maturaciju.</w:t>
      </w:r>
    </w:p>
    <w:p w14:paraId="4D38D73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8A4412E"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Farmakodinamsko dejstvo</w:t>
      </w:r>
    </w:p>
    <w:p w14:paraId="520F638E" w14:textId="6AB091AF" w:rsidR="004672CF" w:rsidRPr="00BC1A06" w:rsidRDefault="004672CF" w:rsidP="00BF11F1">
      <w:pPr>
        <w:pStyle w:val="BodyText"/>
        <w:spacing w:before="67" w:line="237" w:lineRule="auto"/>
        <w:ind w:left="0"/>
        <w:jc w:val="both"/>
        <w:rPr>
          <w:lang w:val="sr-Latn-ME"/>
        </w:rPr>
      </w:pPr>
      <w:r w:rsidRPr="00BC1A06">
        <w:rPr>
          <w:lang w:val="sr-Latn-ME"/>
        </w:rPr>
        <w:t xml:space="preserve">Vrijednosti inhibina i estradiola su nakon primjene r-hFSH povišene, što dovodi do indukcije razvoja folikula. Porast vrijednosti inhibina u serumu nastupa brzo i može se uočiti već trećeg dana primjene r-hFSH, </w:t>
      </w:r>
      <w:r w:rsidR="000E659C" w:rsidRPr="00BC1A06">
        <w:rPr>
          <w:lang w:val="sr-Latn-ME"/>
        </w:rPr>
        <w:t>dok je za nivoe estradiola potrebno više vremena</w:t>
      </w:r>
      <w:r w:rsidRPr="00BC1A06">
        <w:rPr>
          <w:lang w:val="sr-Latn-ME"/>
        </w:rPr>
        <w:t xml:space="preserve"> i porast se uočava tek od četvrtog dana liječenja. Ukupni volumen folikula počinje se povećavati nakon otprilike 4 - 5 dana svakodnevnog primanja lijeka te se maksimalni učinak postiže nakon otprilike 10 dana od početka primjene gonadotropina, zavisno od odgovora pacijentkinje. Primarni </w:t>
      </w:r>
      <w:r w:rsidR="000E659C" w:rsidRPr="00BC1A06">
        <w:rPr>
          <w:lang w:val="sr-Latn-ME"/>
        </w:rPr>
        <w:t>efekat</w:t>
      </w:r>
      <w:r w:rsidRPr="00BC1A06">
        <w:rPr>
          <w:lang w:val="sr-Latn-ME"/>
        </w:rPr>
        <w:t xml:space="preserve"> primjene r-hLH jeste dozno zavisno povećanje lučenja E2, što pojačava </w:t>
      </w:r>
      <w:r w:rsidR="000E659C" w:rsidRPr="00BC1A06">
        <w:rPr>
          <w:lang w:val="sr-Latn-ME"/>
        </w:rPr>
        <w:t>efekat</w:t>
      </w:r>
      <w:r w:rsidRPr="00BC1A06">
        <w:rPr>
          <w:lang w:val="sr-Latn-ME"/>
        </w:rPr>
        <w:t xml:space="preserve"> r-hFSH na rast folikula.</w:t>
      </w:r>
    </w:p>
    <w:p w14:paraId="6A36C423" w14:textId="77777777" w:rsidR="004672CF" w:rsidRPr="00BC1A06" w:rsidRDefault="004672CF" w:rsidP="00BF11F1">
      <w:pPr>
        <w:tabs>
          <w:tab w:val="left" w:pos="540"/>
          <w:tab w:val="left" w:pos="569"/>
        </w:tabs>
        <w:spacing w:after="0" w:line="240" w:lineRule="auto"/>
        <w:jc w:val="both"/>
        <w:rPr>
          <w:rFonts w:ascii="Times New Roman" w:eastAsia="Arial" w:hAnsi="Times New Roman" w:cs="Times New Roman"/>
          <w:bCs/>
          <w:lang w:val="sr-Latn-ME"/>
        </w:rPr>
      </w:pPr>
    </w:p>
    <w:p w14:paraId="0FD2EBC9" w14:textId="246D782F"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Klinička efikasnost</w:t>
      </w:r>
    </w:p>
    <w:p w14:paraId="61899763" w14:textId="19F07890" w:rsidR="004672CF" w:rsidRPr="00BC1A06" w:rsidRDefault="004672CF"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U kliničkim studijama, pacijentkinje sa teškom FSH i LH deficijencijom su definisane</w:t>
      </w:r>
      <w:r w:rsidR="00CB6619" w:rsidRPr="00BC1A06">
        <w:rPr>
          <w:rFonts w:ascii="Times New Roman" w:eastAsia="Arial" w:hAnsi="Times New Roman" w:cs="Times New Roman"/>
          <w:bCs/>
          <w:lang w:val="sr-Latn-ME"/>
        </w:rPr>
        <w:t xml:space="preserve"> nivoom</w:t>
      </w:r>
      <w:r w:rsidRPr="00BC1A06">
        <w:rPr>
          <w:rFonts w:ascii="Times New Roman" w:eastAsia="Arial" w:hAnsi="Times New Roman" w:cs="Times New Roman"/>
          <w:bCs/>
          <w:lang w:val="sr-Latn-ME"/>
        </w:rPr>
        <w:t xml:space="preserve"> endogen</w:t>
      </w:r>
      <w:r w:rsidR="00CB6619" w:rsidRPr="00BC1A06">
        <w:rPr>
          <w:rFonts w:ascii="Times New Roman" w:eastAsia="Arial" w:hAnsi="Times New Roman" w:cs="Times New Roman"/>
          <w:bCs/>
          <w:lang w:val="sr-Latn-ME"/>
        </w:rPr>
        <w:t xml:space="preserve">og </w:t>
      </w:r>
      <w:r w:rsidRPr="00BC1A06">
        <w:rPr>
          <w:rFonts w:ascii="Times New Roman" w:eastAsia="Arial" w:hAnsi="Times New Roman" w:cs="Times New Roman"/>
          <w:bCs/>
          <w:lang w:val="sr-Latn-ME"/>
        </w:rPr>
        <w:t>LH</w:t>
      </w:r>
      <w:r w:rsidR="00CB6619" w:rsidRPr="00BC1A06">
        <w:rPr>
          <w:rFonts w:ascii="Times New Roman" w:eastAsia="Arial" w:hAnsi="Times New Roman" w:cs="Times New Roman"/>
          <w:bCs/>
          <w:lang w:val="sr-Latn-ME"/>
        </w:rPr>
        <w:t xml:space="preserve"> u serumu </w:t>
      </w:r>
      <w:r w:rsidRPr="00BC1A06">
        <w:rPr>
          <w:rFonts w:ascii="Times New Roman" w:eastAsia="Arial" w:hAnsi="Times New Roman" w:cs="Times New Roman"/>
          <w:bCs/>
          <w:lang w:val="sr-Latn-ME"/>
        </w:rPr>
        <w:t>&lt;</w:t>
      </w:r>
      <w:r w:rsidR="00515911">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 xml:space="preserve">1,2 </w:t>
      </w:r>
      <w:r w:rsidR="00CB6619" w:rsidRPr="00BC1A06">
        <w:rPr>
          <w:rFonts w:ascii="Times New Roman" w:eastAsia="Arial" w:hAnsi="Times New Roman" w:cs="Times New Roman"/>
          <w:bCs/>
          <w:lang w:val="sr-Latn-ME"/>
        </w:rPr>
        <w:t>i.j</w:t>
      </w:r>
      <w:r w:rsidR="00515911">
        <w:rPr>
          <w:rFonts w:ascii="Times New Roman" w:eastAsia="Arial" w:hAnsi="Times New Roman" w:cs="Times New Roman"/>
          <w:bCs/>
          <w:lang w:val="sr-Latn-ME"/>
        </w:rPr>
        <w:t>.</w:t>
      </w:r>
      <w:r w:rsidR="00CB6619" w:rsidRPr="00BC1A06">
        <w:rPr>
          <w:rFonts w:ascii="Times New Roman" w:eastAsia="Arial" w:hAnsi="Times New Roman" w:cs="Times New Roman"/>
          <w:bCs/>
          <w:lang w:val="sr-Latn-ME"/>
        </w:rPr>
        <w:t>/l</w:t>
      </w:r>
      <w:r w:rsidR="00515911">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mjeren</w:t>
      </w:r>
      <w:r w:rsidR="00CB6619" w:rsidRPr="00BC1A06">
        <w:rPr>
          <w:rFonts w:ascii="Times New Roman" w:eastAsia="Arial" w:hAnsi="Times New Roman" w:cs="Times New Roman"/>
          <w:bCs/>
          <w:lang w:val="sr-Latn-ME"/>
        </w:rPr>
        <w:t>og</w:t>
      </w:r>
      <w:r w:rsidRPr="00BC1A06">
        <w:rPr>
          <w:rFonts w:ascii="Times New Roman" w:eastAsia="Arial" w:hAnsi="Times New Roman" w:cs="Times New Roman"/>
          <w:bCs/>
          <w:lang w:val="sr-Latn-ME"/>
        </w:rPr>
        <w:t xml:space="preserve"> u centralnoj laboratoriji. U ovim studijama, st</w:t>
      </w:r>
      <w:r w:rsidR="00515911">
        <w:rPr>
          <w:rFonts w:ascii="Times New Roman" w:eastAsia="Arial" w:hAnsi="Times New Roman" w:cs="Times New Roman"/>
          <w:bCs/>
          <w:lang w:val="sr-Latn-ME"/>
        </w:rPr>
        <w:t>opa</w:t>
      </w:r>
      <w:r w:rsidRPr="00BC1A06">
        <w:rPr>
          <w:rFonts w:ascii="Times New Roman" w:eastAsia="Arial" w:hAnsi="Times New Roman" w:cs="Times New Roman"/>
          <w:bCs/>
          <w:lang w:val="sr-Latn-ME"/>
        </w:rPr>
        <w:t xml:space="preserve"> ovulacije po ciklusu je bi</w:t>
      </w:r>
      <w:r w:rsidR="00515911">
        <w:rPr>
          <w:rFonts w:ascii="Times New Roman" w:eastAsia="Arial" w:hAnsi="Times New Roman" w:cs="Times New Roman"/>
          <w:bCs/>
          <w:lang w:val="sr-Latn-ME"/>
        </w:rPr>
        <w:t>la</w:t>
      </w:r>
      <w:r w:rsidRPr="00BC1A06">
        <w:rPr>
          <w:rFonts w:ascii="Times New Roman" w:eastAsia="Arial" w:hAnsi="Times New Roman" w:cs="Times New Roman"/>
          <w:bCs/>
          <w:lang w:val="sr-Latn-ME"/>
        </w:rPr>
        <w:t xml:space="preserve"> 70</w:t>
      </w:r>
      <w:r w:rsidR="00CB6619" w:rsidRPr="00BC1A06">
        <w:rPr>
          <w:rFonts w:ascii="Times New Roman" w:eastAsia="Arial" w:hAnsi="Times New Roman" w:cs="Times New Roman"/>
          <w:bCs/>
          <w:lang w:val="sr-Latn-ME"/>
        </w:rPr>
        <w:t xml:space="preserve"> </w:t>
      </w:r>
      <w:r w:rsidRPr="00BC1A06">
        <w:rPr>
          <w:rFonts w:ascii="Times New Roman" w:eastAsia="Arial" w:hAnsi="Times New Roman" w:cs="Times New Roman"/>
          <w:bCs/>
          <w:lang w:val="sr-Latn-ME"/>
        </w:rPr>
        <w:t xml:space="preserve">do 75%. Međutim, treba uzeti u obzir da postoje varijacije između </w:t>
      </w:r>
      <w:r w:rsidR="00CB6619" w:rsidRPr="00BC1A06">
        <w:rPr>
          <w:rFonts w:ascii="Times New Roman" w:eastAsia="Arial" w:hAnsi="Times New Roman" w:cs="Times New Roman"/>
          <w:bCs/>
          <w:lang w:val="sr-Latn-ME"/>
        </w:rPr>
        <w:t xml:space="preserve">mjerenja </w:t>
      </w:r>
      <w:r w:rsidRPr="00BC1A06">
        <w:rPr>
          <w:rFonts w:ascii="Times New Roman" w:eastAsia="Arial" w:hAnsi="Times New Roman" w:cs="Times New Roman"/>
          <w:bCs/>
          <w:lang w:val="sr-Latn-ME"/>
        </w:rPr>
        <w:t>LH izvedeni</w:t>
      </w:r>
      <w:r w:rsidR="00CB6619" w:rsidRPr="00BC1A06">
        <w:rPr>
          <w:rFonts w:ascii="Times New Roman" w:eastAsia="Arial" w:hAnsi="Times New Roman" w:cs="Times New Roman"/>
          <w:bCs/>
          <w:lang w:val="sr-Latn-ME"/>
        </w:rPr>
        <w:t>h</w:t>
      </w:r>
      <w:r w:rsidRPr="00BC1A06">
        <w:rPr>
          <w:rFonts w:ascii="Times New Roman" w:eastAsia="Arial" w:hAnsi="Times New Roman" w:cs="Times New Roman"/>
          <w:bCs/>
          <w:lang w:val="sr-Latn-ME"/>
        </w:rPr>
        <w:t xml:space="preserve"> u različitim laboratorijama. </w:t>
      </w:r>
    </w:p>
    <w:p w14:paraId="16A86E74" w14:textId="77777777" w:rsidR="004672CF" w:rsidRPr="00BC1A06" w:rsidRDefault="004672CF" w:rsidP="00BF11F1">
      <w:pPr>
        <w:tabs>
          <w:tab w:val="left" w:pos="540"/>
          <w:tab w:val="left" w:pos="569"/>
        </w:tabs>
        <w:spacing w:after="0" w:line="240" w:lineRule="auto"/>
        <w:jc w:val="both"/>
        <w:rPr>
          <w:rFonts w:ascii="Times New Roman" w:eastAsia="Arial" w:hAnsi="Times New Roman" w:cs="Times New Roman"/>
          <w:bCs/>
          <w:u w:val="single"/>
          <w:lang w:val="sr-Latn-ME"/>
        </w:rPr>
      </w:pPr>
    </w:p>
    <w:p w14:paraId="01C667FF" w14:textId="4B247163" w:rsidR="00515911"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U jednoj kliničkoj studiji kod žena sa hipogonadotropnim hipogonadizmom i </w:t>
      </w:r>
      <w:r w:rsidR="00CB6619" w:rsidRPr="00BC1A06">
        <w:rPr>
          <w:rFonts w:ascii="Times New Roman" w:hAnsi="Times New Roman" w:cs="Times New Roman"/>
          <w:lang w:val="sr-Latn-ME"/>
        </w:rPr>
        <w:t>koncentracijom endogenog</w:t>
      </w:r>
      <w:r w:rsidRPr="00BC1A06">
        <w:rPr>
          <w:rFonts w:ascii="Times New Roman" w:eastAsia="Arial" w:hAnsi="Times New Roman" w:cs="Times New Roman"/>
          <w:bCs/>
          <w:lang w:val="sr-Latn-ME"/>
        </w:rPr>
        <w:t xml:space="preserve"> LH</w:t>
      </w:r>
      <w:r w:rsidR="00CB6619" w:rsidRPr="00BC1A06">
        <w:rPr>
          <w:rFonts w:ascii="Times New Roman" w:eastAsia="Arial" w:hAnsi="Times New Roman" w:cs="Times New Roman"/>
          <w:bCs/>
          <w:lang w:val="sr-Latn-ME"/>
        </w:rPr>
        <w:t xml:space="preserve"> u serumu</w:t>
      </w:r>
      <w:r w:rsidRPr="00BC1A06">
        <w:rPr>
          <w:rFonts w:ascii="Times New Roman" w:eastAsia="Arial" w:hAnsi="Times New Roman" w:cs="Times New Roman"/>
          <w:bCs/>
          <w:lang w:val="sr-Latn-ME"/>
        </w:rPr>
        <w:t xml:space="preserve"> ispod 1,2 i.j./l, ispitivana je odgovarajuća doza r-hLH (lutropin alfa). Doza od 75 i.j</w:t>
      </w:r>
      <w:r w:rsidR="00515911">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r-hLH dnevno (u kombinaciji sa 150 i.j. r-hFSH</w:t>
      </w:r>
      <w:r w:rsidR="00515911">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dovela </w:t>
      </w:r>
      <w:r w:rsidR="00515911" w:rsidRPr="00BC1A06">
        <w:rPr>
          <w:rFonts w:ascii="Times New Roman" w:eastAsia="Arial" w:hAnsi="Times New Roman" w:cs="Times New Roman"/>
          <w:bCs/>
          <w:lang w:val="sr-Latn-ME"/>
        </w:rPr>
        <w:t xml:space="preserve">je </w:t>
      </w:r>
      <w:r w:rsidRPr="00BC1A06">
        <w:rPr>
          <w:rFonts w:ascii="Times New Roman" w:eastAsia="Arial" w:hAnsi="Times New Roman" w:cs="Times New Roman"/>
          <w:bCs/>
          <w:lang w:val="sr-Latn-ME"/>
        </w:rPr>
        <w:t>do adekvatnog folikularnog razvoja i produkcije estrogena. Doza od 25 i.j</w:t>
      </w:r>
      <w:r w:rsidR="00515911">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r-hLH dnevno (u kombinaciji sa 150 i.j. </w:t>
      </w:r>
      <w:r w:rsidR="00515911" w:rsidRPr="00BC1A06">
        <w:rPr>
          <w:rFonts w:ascii="Times New Roman" w:eastAsia="Arial" w:hAnsi="Times New Roman" w:cs="Times New Roman"/>
          <w:bCs/>
          <w:lang w:val="sr-Latn-ME"/>
        </w:rPr>
        <w:t>r-hFSH</w:t>
      </w:r>
      <w:r w:rsidRPr="00BC1A06">
        <w:rPr>
          <w:rFonts w:ascii="Times New Roman" w:eastAsia="Arial" w:hAnsi="Times New Roman" w:cs="Times New Roman"/>
          <w:bCs/>
          <w:lang w:val="sr-Latn-ME"/>
        </w:rPr>
        <w:t>) je dovela do nedovoljnog folikularnog razvoja.</w:t>
      </w:r>
    </w:p>
    <w:p w14:paraId="29AC2535" w14:textId="758BE648"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C1C3C05" w14:textId="41AC35E2"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Zbog toga, primjena manje od jedne bočice lijeka </w:t>
      </w:r>
      <w:r w:rsidRPr="00BC1A06">
        <w:rPr>
          <w:rFonts w:ascii="Times New Roman" w:eastAsia="Arial" w:hAnsi="Times New Roman" w:cs="Times New Roman"/>
          <w:bCs/>
          <w:iCs/>
          <w:lang w:val="sr-Latn-ME"/>
        </w:rPr>
        <w:t>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dnevno može da dovede do nedovoljne LH aktivnosti za odgovarajući folikularni razvoj.</w:t>
      </w:r>
    </w:p>
    <w:p w14:paraId="72375684" w14:textId="7374099F" w:rsidR="00187D04"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p>
    <w:p w14:paraId="45A20FD3" w14:textId="77777777" w:rsidR="009D7B40" w:rsidRPr="00BC1A06" w:rsidRDefault="009D7B40" w:rsidP="00BF11F1">
      <w:pPr>
        <w:tabs>
          <w:tab w:val="left" w:pos="540"/>
          <w:tab w:val="left" w:pos="569"/>
        </w:tabs>
        <w:spacing w:after="0" w:line="240" w:lineRule="auto"/>
        <w:jc w:val="both"/>
        <w:rPr>
          <w:rFonts w:ascii="Times New Roman" w:eastAsia="Arial" w:hAnsi="Times New Roman" w:cs="Times New Roman"/>
          <w:b/>
          <w:bCs/>
          <w:lang w:val="sr-Latn-ME"/>
        </w:rPr>
      </w:pPr>
    </w:p>
    <w:p w14:paraId="4FFF09D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lastRenderedPageBreak/>
        <w:t xml:space="preserve">5.2. </w:t>
      </w:r>
      <w:r w:rsidRPr="00BC1A06">
        <w:rPr>
          <w:rFonts w:ascii="Times New Roman" w:eastAsia="Arial" w:hAnsi="Times New Roman" w:cs="Times New Roman"/>
          <w:b/>
          <w:bCs/>
          <w:lang w:val="sr-Latn-ME"/>
        </w:rPr>
        <w:tab/>
        <w:t>Farmakokinetički podaci</w:t>
      </w:r>
    </w:p>
    <w:p w14:paraId="0628D7D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25D3A83" w14:textId="41F5ACFF" w:rsidR="00EF3D5B" w:rsidRDefault="004672CF" w:rsidP="00BF11F1">
      <w:pPr>
        <w:pStyle w:val="BodyText"/>
        <w:spacing w:before="1" w:line="237" w:lineRule="auto"/>
        <w:ind w:left="0"/>
        <w:jc w:val="both"/>
        <w:rPr>
          <w:lang w:val="sr-Latn-ME"/>
        </w:rPr>
      </w:pPr>
      <w:r w:rsidRPr="00BC1A06">
        <w:rPr>
          <w:lang w:val="sr-Latn-ME"/>
        </w:rPr>
        <w:t>Klinička ispitivanja lijeka Pergoveris sprovedena su s</w:t>
      </w:r>
      <w:r w:rsidR="00EF3D5B">
        <w:rPr>
          <w:lang w:val="sr-Latn-ME"/>
        </w:rPr>
        <w:t>a</w:t>
      </w:r>
      <w:r w:rsidRPr="00BC1A06">
        <w:rPr>
          <w:lang w:val="sr-Latn-ME"/>
        </w:rPr>
        <w:t xml:space="preserve"> liofiliziranom formulacijom. </w:t>
      </w:r>
      <w:r w:rsidR="00AF537C" w:rsidRPr="00BC1A06">
        <w:rPr>
          <w:lang w:val="sr-Latn-ME"/>
        </w:rPr>
        <w:t>Komparativna klinička studija</w:t>
      </w:r>
      <w:r w:rsidR="00EF3D5B">
        <w:rPr>
          <w:lang w:val="sr-Latn-ME"/>
        </w:rPr>
        <w:t xml:space="preserve"> </w:t>
      </w:r>
      <w:r w:rsidR="00AF537C" w:rsidRPr="00BC1A06">
        <w:rPr>
          <w:lang w:val="sr-Latn-ME"/>
        </w:rPr>
        <w:t>između</w:t>
      </w:r>
      <w:r w:rsidRPr="00BC1A06">
        <w:rPr>
          <w:lang w:val="sr-Latn-ME"/>
        </w:rPr>
        <w:t xml:space="preserve"> liofiliziran</w:t>
      </w:r>
      <w:r w:rsidR="00AF537C" w:rsidRPr="00BC1A06">
        <w:rPr>
          <w:lang w:val="sr-Latn-ME"/>
        </w:rPr>
        <w:t>e</w:t>
      </w:r>
      <w:r w:rsidRPr="00BC1A06">
        <w:rPr>
          <w:lang w:val="sr-Latn-ME"/>
        </w:rPr>
        <w:t xml:space="preserve"> i tečn</w:t>
      </w:r>
      <w:r w:rsidR="00AF537C" w:rsidRPr="00BC1A06">
        <w:rPr>
          <w:lang w:val="sr-Latn-ME"/>
        </w:rPr>
        <w:t>e</w:t>
      </w:r>
      <w:r w:rsidRPr="00BC1A06">
        <w:rPr>
          <w:lang w:val="sr-Latn-ME"/>
        </w:rPr>
        <w:t xml:space="preserve"> formulacij</w:t>
      </w:r>
      <w:r w:rsidR="00AF537C" w:rsidRPr="00BC1A06">
        <w:rPr>
          <w:lang w:val="sr-Latn-ME"/>
        </w:rPr>
        <w:t>e</w:t>
      </w:r>
      <w:r w:rsidRPr="00BC1A06">
        <w:rPr>
          <w:lang w:val="sr-Latn-ME"/>
        </w:rPr>
        <w:t xml:space="preserve"> pokazal</w:t>
      </w:r>
      <w:r w:rsidR="00AF537C" w:rsidRPr="00BC1A06">
        <w:rPr>
          <w:lang w:val="sr-Latn-ME"/>
        </w:rPr>
        <w:t>a je</w:t>
      </w:r>
      <w:r w:rsidRPr="00BC1A06">
        <w:rPr>
          <w:lang w:val="sr-Latn-ME"/>
        </w:rPr>
        <w:t xml:space="preserve"> </w:t>
      </w:r>
      <w:r w:rsidR="00AF537C" w:rsidRPr="00BC1A06">
        <w:rPr>
          <w:lang w:val="sr-Latn-ME"/>
        </w:rPr>
        <w:t>biološku ekvivalentnost između ove dve formulacije</w:t>
      </w:r>
      <w:r w:rsidRPr="00BC1A06">
        <w:rPr>
          <w:lang w:val="sr-Latn-ME"/>
        </w:rPr>
        <w:t>.</w:t>
      </w:r>
    </w:p>
    <w:p w14:paraId="0317475E" w14:textId="77777777" w:rsidR="00EF3D5B" w:rsidRDefault="00EF3D5B" w:rsidP="00BF11F1">
      <w:pPr>
        <w:pStyle w:val="BodyText"/>
        <w:spacing w:before="1" w:line="237" w:lineRule="auto"/>
        <w:ind w:left="0"/>
        <w:jc w:val="both"/>
        <w:rPr>
          <w:lang w:val="sr-Latn-ME"/>
        </w:rPr>
      </w:pPr>
    </w:p>
    <w:p w14:paraId="0AEA830D" w14:textId="672C4CE4" w:rsidR="004672CF" w:rsidRPr="00BC1A06" w:rsidRDefault="004672CF" w:rsidP="00BF11F1">
      <w:pPr>
        <w:pStyle w:val="BodyText"/>
        <w:spacing w:before="1" w:line="237" w:lineRule="auto"/>
        <w:ind w:left="0"/>
        <w:jc w:val="both"/>
        <w:rPr>
          <w:lang w:val="sr-Latn-ME"/>
        </w:rPr>
      </w:pPr>
      <w:r w:rsidRPr="00BC1A06">
        <w:rPr>
          <w:lang w:val="sr-Latn-ME"/>
        </w:rPr>
        <w:t>Nema farmakokinetičke interakcije između folitropina alfa i lutropina alfa kada se daju istovremeno.</w:t>
      </w:r>
    </w:p>
    <w:p w14:paraId="378AF45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8CBA66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Folitropin alfa</w:t>
      </w:r>
    </w:p>
    <w:p w14:paraId="67BCD673"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27BE9B8" w14:textId="77777777" w:rsidR="00187D04" w:rsidRPr="00FF2B00" w:rsidRDefault="00187D04" w:rsidP="00BF11F1">
      <w:pPr>
        <w:tabs>
          <w:tab w:val="left" w:pos="540"/>
          <w:tab w:val="left" w:pos="569"/>
        </w:tabs>
        <w:spacing w:after="0" w:line="240" w:lineRule="auto"/>
        <w:jc w:val="both"/>
        <w:rPr>
          <w:rFonts w:ascii="Times New Roman" w:eastAsia="Arial" w:hAnsi="Times New Roman" w:cs="Times New Roman"/>
          <w:bCs/>
          <w:i/>
          <w:u w:val="single"/>
          <w:lang w:val="sr-Latn-ME"/>
        </w:rPr>
      </w:pPr>
      <w:r w:rsidRPr="00FF2B00">
        <w:rPr>
          <w:rFonts w:ascii="Times New Roman" w:eastAsia="Arial" w:hAnsi="Times New Roman" w:cs="Times New Roman"/>
          <w:bCs/>
          <w:i/>
          <w:u w:val="single"/>
          <w:lang w:val="sr-Latn-ME"/>
        </w:rPr>
        <w:t>Distribucija</w:t>
      </w:r>
    </w:p>
    <w:p w14:paraId="76C21FEB" w14:textId="51551086"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Nakon intravenske primjene, folitropin alfa se distribuira u ekstracelularn</w:t>
      </w:r>
      <w:r w:rsidR="00EF3D5B">
        <w:rPr>
          <w:rFonts w:ascii="Times New Roman" w:eastAsia="Arial" w:hAnsi="Times New Roman" w:cs="Times New Roman"/>
          <w:bCs/>
          <w:lang w:val="sr-Latn-ME"/>
        </w:rPr>
        <w:t>u</w:t>
      </w:r>
      <w:r w:rsidRPr="00BC1A06">
        <w:rPr>
          <w:rFonts w:ascii="Times New Roman" w:eastAsia="Arial" w:hAnsi="Times New Roman" w:cs="Times New Roman"/>
          <w:bCs/>
          <w:lang w:val="sr-Latn-ME"/>
        </w:rPr>
        <w:t xml:space="preserve"> tečnost</w:t>
      </w:r>
      <w:r w:rsidR="00EF3D5B">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sa inicijalnim poluvremenom eliminacije od približno 2 sata, i eliminiše se iz organizma sa terminalnim </w:t>
      </w:r>
      <w:r w:rsidR="00AF537C" w:rsidRPr="00BC1A06">
        <w:rPr>
          <w:rFonts w:ascii="Times New Roman" w:eastAsia="Arial" w:hAnsi="Times New Roman" w:cs="Times New Roman"/>
          <w:bCs/>
          <w:lang w:val="sr-Latn-ME"/>
        </w:rPr>
        <w:t>polu</w:t>
      </w:r>
      <w:r w:rsidRPr="00BC1A06">
        <w:rPr>
          <w:rFonts w:ascii="Times New Roman" w:eastAsia="Arial" w:hAnsi="Times New Roman" w:cs="Times New Roman"/>
          <w:bCs/>
          <w:lang w:val="sr-Latn-ME"/>
        </w:rPr>
        <w:t xml:space="preserve">vremenom eliminacije od </w:t>
      </w:r>
      <w:r w:rsidR="004672CF" w:rsidRPr="00BC1A06">
        <w:rPr>
          <w:rFonts w:ascii="Times New Roman" w:eastAsia="Arial" w:hAnsi="Times New Roman" w:cs="Times New Roman"/>
          <w:bCs/>
          <w:lang w:val="sr-Latn-ME"/>
        </w:rPr>
        <w:t>14 do 17 sati</w:t>
      </w:r>
      <w:r w:rsidRPr="00BC1A06">
        <w:rPr>
          <w:rFonts w:ascii="Times New Roman" w:eastAsia="Arial" w:hAnsi="Times New Roman" w:cs="Times New Roman"/>
          <w:bCs/>
          <w:lang w:val="sr-Latn-ME"/>
        </w:rPr>
        <w:t xml:space="preserve">. Volumen distribucije u stanju dinamičke ravnoteže je </w:t>
      </w:r>
      <w:r w:rsidR="004672CF" w:rsidRPr="00BC1A06">
        <w:rPr>
          <w:rFonts w:ascii="Times New Roman" w:hAnsi="Times New Roman" w:cs="Times New Roman"/>
          <w:lang w:val="sr-Latn-ME"/>
        </w:rPr>
        <w:t xml:space="preserve">u </w:t>
      </w:r>
      <w:r w:rsidR="00AF537C" w:rsidRPr="00BC1A06">
        <w:rPr>
          <w:rFonts w:ascii="Times New Roman" w:hAnsi="Times New Roman" w:cs="Times New Roman"/>
          <w:lang w:val="sr-Latn-ME"/>
        </w:rPr>
        <w:t>opsegu</w:t>
      </w:r>
      <w:r w:rsidR="004672CF" w:rsidRPr="00BC1A06">
        <w:rPr>
          <w:rFonts w:ascii="Times New Roman" w:hAnsi="Times New Roman" w:cs="Times New Roman"/>
          <w:lang w:val="sr-Latn-ME"/>
        </w:rPr>
        <w:t xml:space="preserve"> od 9 do 11</w:t>
      </w:r>
      <w:r w:rsidRPr="00BC1A06">
        <w:rPr>
          <w:rFonts w:ascii="Times New Roman" w:eastAsia="Arial" w:hAnsi="Times New Roman" w:cs="Times New Roman"/>
          <w:bCs/>
          <w:lang w:val="sr-Latn-ME"/>
        </w:rPr>
        <w:t xml:space="preserve"> l. </w:t>
      </w:r>
    </w:p>
    <w:p w14:paraId="104F5FAD"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0163980" w14:textId="15BAEC34"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Nakon </w:t>
      </w:r>
      <w:r w:rsidR="005720D8" w:rsidRPr="00BC1A06">
        <w:rPr>
          <w:rFonts w:ascii="Times New Roman" w:eastAsia="Arial" w:hAnsi="Times New Roman" w:cs="Times New Roman"/>
          <w:bCs/>
          <w:lang w:val="sr-Latn-ME"/>
        </w:rPr>
        <w:t xml:space="preserve">supkutane </w:t>
      </w:r>
      <w:r w:rsidRPr="00BC1A06">
        <w:rPr>
          <w:rFonts w:ascii="Times New Roman" w:eastAsia="Arial" w:hAnsi="Times New Roman" w:cs="Times New Roman"/>
          <w:bCs/>
          <w:lang w:val="sr-Latn-ME"/>
        </w:rPr>
        <w:t xml:space="preserve">primjene, apsolutna bioraspoloživost je </w:t>
      </w:r>
      <w:r w:rsidR="006C3417" w:rsidRPr="00BC1A06">
        <w:rPr>
          <w:rFonts w:ascii="Times New Roman" w:eastAsia="Arial" w:hAnsi="Times New Roman" w:cs="Times New Roman"/>
          <w:bCs/>
          <w:lang w:val="sr-Latn-ME"/>
        </w:rPr>
        <w:t>66</w:t>
      </w:r>
      <w:r w:rsidRPr="00BC1A06">
        <w:rPr>
          <w:rFonts w:ascii="Times New Roman" w:eastAsia="Arial" w:hAnsi="Times New Roman" w:cs="Times New Roman"/>
          <w:bCs/>
          <w:lang w:val="sr-Latn-ME"/>
        </w:rPr>
        <w:t>%</w:t>
      </w:r>
      <w:r w:rsidR="00EF3D5B">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 </w:t>
      </w:r>
      <w:r w:rsidR="006C3417" w:rsidRPr="00BC1A06">
        <w:rPr>
          <w:rFonts w:ascii="Times New Roman" w:hAnsi="Times New Roman" w:cs="Times New Roman"/>
          <w:lang w:val="sr-Latn-ME"/>
        </w:rPr>
        <w:t xml:space="preserve">a prividno terminalno poluvrijeme </w:t>
      </w:r>
      <w:r w:rsidR="005720D8" w:rsidRPr="00BC1A06">
        <w:rPr>
          <w:rFonts w:ascii="Times New Roman" w:hAnsi="Times New Roman" w:cs="Times New Roman"/>
          <w:lang w:val="sr-Latn-ME"/>
        </w:rPr>
        <w:t xml:space="preserve">eliminacije </w:t>
      </w:r>
      <w:r w:rsidR="006C3417" w:rsidRPr="00BC1A06">
        <w:rPr>
          <w:rFonts w:ascii="Times New Roman" w:hAnsi="Times New Roman" w:cs="Times New Roman"/>
          <w:lang w:val="sr-Latn-ME"/>
        </w:rPr>
        <w:t xml:space="preserve">je u </w:t>
      </w:r>
      <w:r w:rsidR="00C679E8" w:rsidRPr="00BC1A06">
        <w:rPr>
          <w:rFonts w:ascii="Times New Roman" w:hAnsi="Times New Roman" w:cs="Times New Roman"/>
          <w:lang w:val="sr-Latn-ME"/>
        </w:rPr>
        <w:t>opsegu</w:t>
      </w:r>
      <w:r w:rsidR="006C3417" w:rsidRPr="00BC1A06">
        <w:rPr>
          <w:rFonts w:ascii="Times New Roman" w:hAnsi="Times New Roman" w:cs="Times New Roman"/>
          <w:lang w:val="sr-Latn-ME"/>
        </w:rPr>
        <w:t xml:space="preserve"> od 24 do 59 sati. </w:t>
      </w:r>
      <w:r w:rsidR="00C679E8" w:rsidRPr="00BC1A06">
        <w:rPr>
          <w:rFonts w:ascii="Times New Roman" w:hAnsi="Times New Roman" w:cs="Times New Roman"/>
          <w:lang w:val="sr-Latn-ME"/>
        </w:rPr>
        <w:t>Dozna proporcionalnost nakon supkutane primjene je dokazana do</w:t>
      </w:r>
      <w:r w:rsidR="006C3417" w:rsidRPr="00BC1A06">
        <w:rPr>
          <w:rFonts w:ascii="Times New Roman" w:hAnsi="Times New Roman" w:cs="Times New Roman"/>
          <w:lang w:val="sr-Latn-ME"/>
        </w:rPr>
        <w:t xml:space="preserve"> 900 </w:t>
      </w:r>
      <w:r w:rsidR="00C679E8" w:rsidRPr="00BC1A06">
        <w:rPr>
          <w:rFonts w:ascii="Times New Roman" w:hAnsi="Times New Roman" w:cs="Times New Roman"/>
          <w:lang w:val="sr-Latn-ME"/>
        </w:rPr>
        <w:t>i.j</w:t>
      </w:r>
      <w:r w:rsidR="006C3417" w:rsidRPr="00BC1A06">
        <w:rPr>
          <w:rFonts w:ascii="Times New Roman" w:hAnsi="Times New Roman" w:cs="Times New Roman"/>
          <w:lang w:val="sr-Latn-ME"/>
        </w:rPr>
        <w:t xml:space="preserve">. </w:t>
      </w:r>
      <w:r w:rsidRPr="00BC1A06">
        <w:rPr>
          <w:rFonts w:ascii="Times New Roman" w:eastAsia="Arial" w:hAnsi="Times New Roman" w:cs="Times New Roman"/>
          <w:bCs/>
          <w:lang w:val="sr-Latn-ME"/>
        </w:rPr>
        <w:t xml:space="preserve">Nakon ponovljene primjene, folitropin alfa se akumulira trostruko, postižući stanje dinamičke ravnoteže u roku od 3 do 4 dana. </w:t>
      </w:r>
    </w:p>
    <w:p w14:paraId="7FA8D28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03DA8052" w14:textId="77777777" w:rsidR="00187D04" w:rsidRPr="00FF2B00" w:rsidRDefault="00187D04" w:rsidP="00BF11F1">
      <w:pPr>
        <w:tabs>
          <w:tab w:val="left" w:pos="540"/>
          <w:tab w:val="left" w:pos="569"/>
        </w:tabs>
        <w:spacing w:after="0" w:line="240" w:lineRule="auto"/>
        <w:jc w:val="both"/>
        <w:rPr>
          <w:rFonts w:ascii="Times New Roman" w:eastAsia="Arial" w:hAnsi="Times New Roman" w:cs="Times New Roman"/>
          <w:bCs/>
          <w:i/>
          <w:u w:val="single"/>
          <w:lang w:val="sr-Latn-ME"/>
        </w:rPr>
      </w:pPr>
      <w:r w:rsidRPr="00FF2B00">
        <w:rPr>
          <w:rFonts w:ascii="Times New Roman" w:eastAsia="Arial" w:hAnsi="Times New Roman" w:cs="Times New Roman"/>
          <w:bCs/>
          <w:i/>
          <w:u w:val="single"/>
          <w:lang w:val="sr-Latn-ME"/>
        </w:rPr>
        <w:t>Eliminacija</w:t>
      </w:r>
    </w:p>
    <w:p w14:paraId="70796F8D" w14:textId="204E8F61"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Ukupan klirens je 0,6 l/h i </w:t>
      </w:r>
      <w:r w:rsidR="00C679E8" w:rsidRPr="00BC1A06">
        <w:rPr>
          <w:rFonts w:ascii="Times New Roman" w:eastAsia="Arial" w:hAnsi="Times New Roman" w:cs="Times New Roman"/>
          <w:bCs/>
          <w:lang w:val="sr-Latn-ME"/>
        </w:rPr>
        <w:t>približno</w:t>
      </w:r>
      <w:r w:rsidR="006C3417" w:rsidRPr="00BC1A06">
        <w:rPr>
          <w:rFonts w:ascii="Times New Roman" w:eastAsia="Arial" w:hAnsi="Times New Roman" w:cs="Times New Roman"/>
          <w:bCs/>
          <w:lang w:val="sr-Latn-ME"/>
        </w:rPr>
        <w:t xml:space="preserve"> 12% doze</w:t>
      </w:r>
      <w:r w:rsidRPr="00BC1A06">
        <w:rPr>
          <w:rFonts w:ascii="Times New Roman" w:eastAsia="Arial" w:hAnsi="Times New Roman" w:cs="Times New Roman"/>
          <w:bCs/>
          <w:lang w:val="sr-Latn-ME"/>
        </w:rPr>
        <w:t xml:space="preserve"> folitropina alfa ekskretuje </w:t>
      </w:r>
      <w:r w:rsidR="00C679E8" w:rsidRPr="00BC1A06">
        <w:rPr>
          <w:rFonts w:ascii="Times New Roman" w:eastAsia="Arial" w:hAnsi="Times New Roman" w:cs="Times New Roman"/>
          <w:bCs/>
          <w:lang w:val="sr-Latn-ME"/>
        </w:rPr>
        <w:t xml:space="preserve">se </w:t>
      </w:r>
      <w:r w:rsidRPr="00BC1A06">
        <w:rPr>
          <w:rFonts w:ascii="Times New Roman" w:eastAsia="Arial" w:hAnsi="Times New Roman" w:cs="Times New Roman"/>
          <w:bCs/>
          <w:lang w:val="sr-Latn-ME"/>
        </w:rPr>
        <w:t>putem urina.</w:t>
      </w:r>
    </w:p>
    <w:p w14:paraId="7DB9630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C196959"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u w:val="single"/>
          <w:lang w:val="sr-Latn-ME"/>
        </w:rPr>
        <w:t>Lutropin alfa</w:t>
      </w:r>
    </w:p>
    <w:p w14:paraId="05EB58C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0B94473" w14:textId="77777777" w:rsidR="00187D04" w:rsidRPr="00FF2B00" w:rsidRDefault="00187D04" w:rsidP="00BF11F1">
      <w:pPr>
        <w:tabs>
          <w:tab w:val="left" w:pos="540"/>
          <w:tab w:val="left" w:pos="569"/>
        </w:tabs>
        <w:spacing w:after="0" w:line="240" w:lineRule="auto"/>
        <w:jc w:val="both"/>
        <w:rPr>
          <w:rFonts w:ascii="Times New Roman" w:eastAsia="Arial" w:hAnsi="Times New Roman" w:cs="Times New Roman"/>
          <w:bCs/>
          <w:i/>
          <w:u w:val="single"/>
          <w:lang w:val="sr-Latn-ME"/>
        </w:rPr>
      </w:pPr>
      <w:r w:rsidRPr="00FF2B00">
        <w:rPr>
          <w:rFonts w:ascii="Times New Roman" w:eastAsia="Arial" w:hAnsi="Times New Roman" w:cs="Times New Roman"/>
          <w:bCs/>
          <w:i/>
          <w:u w:val="single"/>
          <w:lang w:val="sr-Latn-ME"/>
        </w:rPr>
        <w:t>Distribucija</w:t>
      </w:r>
    </w:p>
    <w:p w14:paraId="4E83C32C" w14:textId="5F7F72E5"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Nakon intravenske primjene, lutropin alfa se brzo distribuira, sa inicijalnim poluvremenom eliminacije od približno jednog sata i eliminiše se iz organizma sa terminalnim poluvremenom eliminacije od približno </w:t>
      </w:r>
      <w:r w:rsidR="000D1707" w:rsidRPr="00BC1A06">
        <w:rPr>
          <w:rFonts w:ascii="Times New Roman" w:eastAsia="Arial" w:hAnsi="Times New Roman" w:cs="Times New Roman"/>
          <w:bCs/>
          <w:lang w:val="sr-Latn-ME"/>
        </w:rPr>
        <w:t>9-11</w:t>
      </w:r>
      <w:r w:rsidRPr="00BC1A06">
        <w:rPr>
          <w:rFonts w:ascii="Times New Roman" w:eastAsia="Arial" w:hAnsi="Times New Roman" w:cs="Times New Roman"/>
          <w:bCs/>
          <w:lang w:val="sr-Latn-ME"/>
        </w:rPr>
        <w:t xml:space="preserve"> sati. Volumen distribucije u stanju dinamičke ravnoteže je </w:t>
      </w:r>
      <w:r w:rsidR="000D1707" w:rsidRPr="00BC1A06">
        <w:rPr>
          <w:rFonts w:ascii="Times New Roman" w:eastAsia="Arial" w:hAnsi="Times New Roman" w:cs="Times New Roman"/>
          <w:bCs/>
          <w:lang w:val="sr-Latn-ME"/>
        </w:rPr>
        <w:t>u opsegu od 5</w:t>
      </w:r>
      <w:r w:rsidR="00C679E8" w:rsidRPr="00BC1A06">
        <w:rPr>
          <w:rFonts w:ascii="Times New Roman" w:eastAsia="Arial" w:hAnsi="Times New Roman" w:cs="Times New Roman"/>
          <w:bCs/>
          <w:lang w:val="sr-Latn-ME"/>
        </w:rPr>
        <w:t xml:space="preserve"> do </w:t>
      </w:r>
      <w:r w:rsidR="000D1707" w:rsidRPr="00BC1A06">
        <w:rPr>
          <w:rFonts w:ascii="Times New Roman" w:eastAsia="Arial" w:hAnsi="Times New Roman" w:cs="Times New Roman"/>
          <w:bCs/>
          <w:lang w:val="sr-Latn-ME"/>
        </w:rPr>
        <w:t>14</w:t>
      </w:r>
      <w:r w:rsidRPr="00BC1A06">
        <w:rPr>
          <w:rFonts w:ascii="Times New Roman" w:eastAsia="Arial" w:hAnsi="Times New Roman" w:cs="Times New Roman"/>
          <w:bCs/>
          <w:lang w:val="sr-Latn-ME"/>
        </w:rPr>
        <w:t xml:space="preserve"> l. Lutropin alfa pokazuje linearnu farmakokinetiku, </w:t>
      </w:r>
      <w:r w:rsidR="00C679E8" w:rsidRPr="00BC1A06">
        <w:rPr>
          <w:rFonts w:ascii="Times New Roman" w:eastAsia="Arial" w:hAnsi="Times New Roman" w:cs="Times New Roman"/>
          <w:bCs/>
          <w:lang w:val="sr-Latn-ME"/>
        </w:rPr>
        <w:t>proc</w:t>
      </w:r>
      <w:r w:rsidR="003C2E4E">
        <w:rPr>
          <w:rFonts w:ascii="Times New Roman" w:eastAsia="Arial" w:hAnsi="Times New Roman" w:cs="Times New Roman"/>
          <w:bCs/>
          <w:lang w:val="sr-Latn-ME"/>
        </w:rPr>
        <w:t>i</w:t>
      </w:r>
      <w:r w:rsidR="00C679E8" w:rsidRPr="00BC1A06">
        <w:rPr>
          <w:rFonts w:ascii="Times New Roman" w:eastAsia="Arial" w:hAnsi="Times New Roman" w:cs="Times New Roman"/>
          <w:bCs/>
          <w:lang w:val="sr-Latn-ME"/>
        </w:rPr>
        <w:t xml:space="preserve">jenjeno </w:t>
      </w:r>
      <w:r w:rsidRPr="00BC1A06">
        <w:rPr>
          <w:rFonts w:ascii="Times New Roman" w:eastAsia="Arial" w:hAnsi="Times New Roman" w:cs="Times New Roman"/>
          <w:bCs/>
          <w:lang w:val="sr-Latn-ME"/>
        </w:rPr>
        <w:t xml:space="preserve">na osnovu površine ispod krive </w:t>
      </w:r>
      <w:r w:rsidR="00C679E8" w:rsidRPr="00BC1A06">
        <w:rPr>
          <w:rFonts w:ascii="Times New Roman" w:eastAsia="Arial" w:hAnsi="Times New Roman" w:cs="Times New Roman"/>
          <w:bCs/>
          <w:lang w:val="sr-Latn-ME"/>
        </w:rPr>
        <w:t xml:space="preserve">(PIK) </w:t>
      </w:r>
      <w:r w:rsidRPr="00BC1A06">
        <w:rPr>
          <w:rFonts w:ascii="Times New Roman" w:eastAsia="Arial" w:hAnsi="Times New Roman" w:cs="Times New Roman"/>
          <w:bCs/>
          <w:lang w:val="sr-Latn-ME"/>
        </w:rPr>
        <w:t xml:space="preserve">koja je direktno proporcionalna primijenjenoj dozi. </w:t>
      </w:r>
    </w:p>
    <w:p w14:paraId="2FE34F32"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E61ED55" w14:textId="766915F8"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Nakon </w:t>
      </w:r>
      <w:r w:rsidR="00C679E8" w:rsidRPr="00BC1A06">
        <w:rPr>
          <w:rFonts w:ascii="Times New Roman" w:eastAsia="Arial" w:hAnsi="Times New Roman" w:cs="Times New Roman"/>
          <w:bCs/>
          <w:lang w:val="sr-Latn-ME"/>
        </w:rPr>
        <w:t xml:space="preserve">supkutane </w:t>
      </w:r>
      <w:r w:rsidRPr="00BC1A06">
        <w:rPr>
          <w:rFonts w:ascii="Times New Roman" w:eastAsia="Arial" w:hAnsi="Times New Roman" w:cs="Times New Roman"/>
          <w:bCs/>
          <w:lang w:val="sr-Latn-ME"/>
        </w:rPr>
        <w:t xml:space="preserve">primjene, apsolutna bioraspoloživost je </w:t>
      </w:r>
      <w:r w:rsidR="000D1707" w:rsidRPr="00BC1A06">
        <w:rPr>
          <w:rFonts w:ascii="Times New Roman" w:eastAsia="Arial" w:hAnsi="Times New Roman" w:cs="Times New Roman"/>
          <w:bCs/>
          <w:lang w:val="sr-Latn-ME"/>
        </w:rPr>
        <w:t>56</w:t>
      </w:r>
      <w:r w:rsidRPr="00BC1A06">
        <w:rPr>
          <w:rFonts w:ascii="Times New Roman" w:eastAsia="Arial" w:hAnsi="Times New Roman" w:cs="Times New Roman"/>
          <w:bCs/>
          <w:lang w:val="sr-Latn-ME"/>
        </w:rPr>
        <w:t>%</w:t>
      </w:r>
      <w:r w:rsidR="00C679E8" w:rsidRPr="00BC1A06">
        <w:rPr>
          <w:rFonts w:ascii="Times New Roman" w:eastAsia="Arial" w:hAnsi="Times New Roman" w:cs="Times New Roman"/>
          <w:bCs/>
          <w:lang w:val="sr-Latn-ME"/>
        </w:rPr>
        <w:t>, a prividno</w:t>
      </w:r>
      <w:r w:rsidRPr="00BC1A06">
        <w:rPr>
          <w:rFonts w:ascii="Times New Roman" w:eastAsia="Arial" w:hAnsi="Times New Roman" w:cs="Times New Roman"/>
          <w:bCs/>
          <w:lang w:val="sr-Latn-ME"/>
        </w:rPr>
        <w:t xml:space="preserve"> terminalno poluvrijeme eliminacije je </w:t>
      </w:r>
      <w:r w:rsidR="000D1707" w:rsidRPr="00BC1A06">
        <w:rPr>
          <w:rFonts w:ascii="Times New Roman" w:hAnsi="Times New Roman" w:cs="Times New Roman"/>
          <w:lang w:val="sr-Latn-ME"/>
        </w:rPr>
        <w:t xml:space="preserve">u </w:t>
      </w:r>
      <w:r w:rsidR="00C679E8" w:rsidRPr="00BC1A06">
        <w:rPr>
          <w:rFonts w:ascii="Times New Roman" w:hAnsi="Times New Roman" w:cs="Times New Roman"/>
          <w:lang w:val="sr-Latn-ME"/>
        </w:rPr>
        <w:t>opsegu</w:t>
      </w:r>
      <w:r w:rsidR="000D1707" w:rsidRPr="00BC1A06">
        <w:rPr>
          <w:rFonts w:ascii="Times New Roman" w:hAnsi="Times New Roman" w:cs="Times New Roman"/>
          <w:lang w:val="sr-Latn-ME"/>
        </w:rPr>
        <w:t xml:space="preserve"> od 8 do 21 sat</w:t>
      </w:r>
      <w:r w:rsidRPr="00BC1A06">
        <w:rPr>
          <w:rFonts w:ascii="Times New Roman" w:eastAsia="Arial" w:hAnsi="Times New Roman" w:cs="Times New Roman"/>
          <w:bCs/>
          <w:lang w:val="sr-Latn-ME"/>
        </w:rPr>
        <w:t xml:space="preserve">. </w:t>
      </w:r>
      <w:r w:rsidR="00C679E8" w:rsidRPr="00BC1A06">
        <w:rPr>
          <w:rFonts w:ascii="Times New Roman" w:eastAsia="Arial" w:hAnsi="Times New Roman" w:cs="Times New Roman"/>
          <w:bCs/>
          <w:lang w:val="sr-Latn-ME"/>
        </w:rPr>
        <w:t xml:space="preserve">Dozna proporcionalnost nakon supkutane primjene je dokazana do 450 i.j. </w:t>
      </w:r>
      <w:r w:rsidRPr="00BC1A06">
        <w:rPr>
          <w:rFonts w:ascii="Times New Roman" w:eastAsia="Arial" w:hAnsi="Times New Roman" w:cs="Times New Roman"/>
          <w:bCs/>
          <w:lang w:val="sr-Latn-ME"/>
        </w:rPr>
        <w:t xml:space="preserve">Farmakokinetika lutropina alfa nakon pojedinačne i ponovljene primjene je </w:t>
      </w:r>
      <w:r w:rsidR="003C2E4E">
        <w:rPr>
          <w:rFonts w:ascii="Times New Roman" w:eastAsia="Arial" w:hAnsi="Times New Roman" w:cs="Times New Roman"/>
          <w:bCs/>
          <w:lang w:val="sr-Latn-ME"/>
        </w:rPr>
        <w:t>uporediva, a</w:t>
      </w:r>
      <w:r w:rsidRPr="00BC1A06">
        <w:rPr>
          <w:rFonts w:ascii="Times New Roman" w:eastAsia="Arial" w:hAnsi="Times New Roman" w:cs="Times New Roman"/>
          <w:bCs/>
          <w:lang w:val="sr-Latn-ME"/>
        </w:rPr>
        <w:t xml:space="preserve"> koeficijent akumulacije lutropina alfa je minimalan. </w:t>
      </w:r>
    </w:p>
    <w:p w14:paraId="4DDAAA3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8C220F5" w14:textId="77777777" w:rsidR="00187D04" w:rsidRPr="00FF2B00" w:rsidRDefault="00187D04" w:rsidP="00BF11F1">
      <w:pPr>
        <w:tabs>
          <w:tab w:val="left" w:pos="540"/>
          <w:tab w:val="left" w:pos="569"/>
        </w:tabs>
        <w:spacing w:after="0" w:line="240" w:lineRule="auto"/>
        <w:jc w:val="both"/>
        <w:rPr>
          <w:rFonts w:ascii="Times New Roman" w:eastAsia="Arial" w:hAnsi="Times New Roman" w:cs="Times New Roman"/>
          <w:bCs/>
          <w:i/>
          <w:u w:val="single"/>
          <w:lang w:val="sr-Latn-ME"/>
        </w:rPr>
      </w:pPr>
      <w:r w:rsidRPr="00FF2B00">
        <w:rPr>
          <w:rFonts w:ascii="Times New Roman" w:eastAsia="Arial" w:hAnsi="Times New Roman" w:cs="Times New Roman"/>
          <w:bCs/>
          <w:i/>
          <w:u w:val="single"/>
          <w:lang w:val="sr-Latn-ME"/>
        </w:rPr>
        <w:t>Eliminacija</w:t>
      </w:r>
    </w:p>
    <w:p w14:paraId="2A772A53" w14:textId="66E49B79"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Ukupan klirens je </w:t>
      </w:r>
      <w:r w:rsidR="000D1707" w:rsidRPr="00BC1A06">
        <w:rPr>
          <w:rFonts w:ascii="Times New Roman" w:hAnsi="Times New Roman" w:cs="Times New Roman"/>
          <w:lang w:val="sr-Latn-ME"/>
        </w:rPr>
        <w:t xml:space="preserve">u opsegu </w:t>
      </w:r>
      <w:r w:rsidR="003C2E4E">
        <w:rPr>
          <w:rFonts w:ascii="Times New Roman" w:hAnsi="Times New Roman" w:cs="Times New Roman"/>
          <w:lang w:val="sr-Latn-ME"/>
        </w:rPr>
        <w:t xml:space="preserve">od </w:t>
      </w:r>
      <w:r w:rsidR="000D1707" w:rsidRPr="00BC1A06">
        <w:rPr>
          <w:rFonts w:ascii="Times New Roman" w:hAnsi="Times New Roman" w:cs="Times New Roman"/>
          <w:lang w:val="sr-Latn-ME"/>
        </w:rPr>
        <w:t>1</w:t>
      </w:r>
      <w:r w:rsidR="003C2E4E">
        <w:rPr>
          <w:rFonts w:ascii="Times New Roman" w:hAnsi="Times New Roman" w:cs="Times New Roman"/>
          <w:lang w:val="sr-Latn-ME"/>
        </w:rPr>
        <w:t>,</w:t>
      </w:r>
      <w:r w:rsidR="000D1707" w:rsidRPr="00BC1A06">
        <w:rPr>
          <w:rFonts w:ascii="Times New Roman" w:hAnsi="Times New Roman" w:cs="Times New Roman"/>
          <w:lang w:val="sr-Latn-ME"/>
        </w:rPr>
        <w:t>7 do 1</w:t>
      </w:r>
      <w:r w:rsidR="003C2E4E">
        <w:rPr>
          <w:rFonts w:ascii="Times New Roman" w:hAnsi="Times New Roman" w:cs="Times New Roman"/>
          <w:lang w:val="sr-Latn-ME"/>
        </w:rPr>
        <w:t>,</w:t>
      </w:r>
      <w:r w:rsidR="000D1707" w:rsidRPr="00BC1A06">
        <w:rPr>
          <w:rFonts w:ascii="Times New Roman" w:hAnsi="Times New Roman" w:cs="Times New Roman"/>
          <w:lang w:val="sr-Latn-ME"/>
        </w:rPr>
        <w:t xml:space="preserve">8 </w:t>
      </w:r>
      <w:r w:rsidRPr="00BC1A06">
        <w:rPr>
          <w:rFonts w:ascii="Times New Roman" w:eastAsia="Arial" w:hAnsi="Times New Roman" w:cs="Times New Roman"/>
          <w:bCs/>
          <w:lang w:val="sr-Latn-ME"/>
        </w:rPr>
        <w:t xml:space="preserve">l/h, </w:t>
      </w:r>
      <w:r w:rsidR="003C2E4E">
        <w:rPr>
          <w:rFonts w:ascii="Times New Roman" w:eastAsia="Arial" w:hAnsi="Times New Roman" w:cs="Times New Roman"/>
          <w:bCs/>
          <w:lang w:val="sr-Latn-ME"/>
        </w:rPr>
        <w:t>a</w:t>
      </w:r>
      <w:r w:rsidRPr="00BC1A06">
        <w:rPr>
          <w:rFonts w:ascii="Times New Roman" w:eastAsia="Arial" w:hAnsi="Times New Roman" w:cs="Times New Roman"/>
          <w:bCs/>
          <w:lang w:val="sr-Latn-ME"/>
        </w:rPr>
        <w:t xml:space="preserve"> manje od 5% doze se ekskretuje putem urina.</w:t>
      </w:r>
    </w:p>
    <w:p w14:paraId="5550FFE7"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F7612D1" w14:textId="30D673AE"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5.3.</w:t>
      </w:r>
      <w:r w:rsidRPr="00BC1A06">
        <w:rPr>
          <w:rFonts w:ascii="Times New Roman" w:eastAsia="Arial" w:hAnsi="Times New Roman" w:cs="Times New Roman"/>
          <w:b/>
          <w:bCs/>
          <w:lang w:val="sr-Latn-ME"/>
        </w:rPr>
        <w:tab/>
        <w:t xml:space="preserve">Pretklinički podaci o bezbjednosti </w:t>
      </w:r>
    </w:p>
    <w:p w14:paraId="0FBCA3D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2E6F0C8" w14:textId="5921A096"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Pretklinički podaci ne </w:t>
      </w:r>
      <w:r w:rsidR="00C679E8" w:rsidRPr="00BC1A06">
        <w:rPr>
          <w:rFonts w:ascii="Times New Roman" w:eastAsia="Arial" w:hAnsi="Times New Roman" w:cs="Times New Roman"/>
          <w:bCs/>
          <w:lang w:val="sr-Latn-ME"/>
        </w:rPr>
        <w:t>u</w:t>
      </w:r>
      <w:r w:rsidRPr="00BC1A06">
        <w:rPr>
          <w:rFonts w:ascii="Times New Roman" w:eastAsia="Arial" w:hAnsi="Times New Roman" w:cs="Times New Roman"/>
          <w:bCs/>
          <w:lang w:val="sr-Latn-ME"/>
        </w:rPr>
        <w:t xml:space="preserve">kazuju </w:t>
      </w:r>
      <w:r w:rsidR="00C679E8" w:rsidRPr="00BC1A06">
        <w:rPr>
          <w:rFonts w:ascii="Times New Roman" w:eastAsia="Arial" w:hAnsi="Times New Roman" w:cs="Times New Roman"/>
          <w:bCs/>
          <w:lang w:val="sr-Latn-ME"/>
        </w:rPr>
        <w:t>na poseban</w:t>
      </w:r>
      <w:r w:rsidRPr="00BC1A06">
        <w:rPr>
          <w:rFonts w:ascii="Times New Roman" w:eastAsia="Arial" w:hAnsi="Times New Roman" w:cs="Times New Roman"/>
          <w:bCs/>
          <w:lang w:val="sr-Latn-ME"/>
        </w:rPr>
        <w:t xml:space="preserve"> rizik </w:t>
      </w:r>
      <w:r w:rsidR="00C679E8" w:rsidRPr="00BC1A06">
        <w:rPr>
          <w:rFonts w:ascii="Times New Roman" w:hAnsi="Times New Roman" w:cs="Times New Roman"/>
          <w:lang w:val="sr-Latn-ME"/>
        </w:rPr>
        <w:t>kod ljudi,</w:t>
      </w:r>
      <w:r w:rsidRPr="00BC1A06">
        <w:rPr>
          <w:rFonts w:ascii="Times New Roman" w:eastAsia="Arial" w:hAnsi="Times New Roman" w:cs="Times New Roman"/>
          <w:bCs/>
          <w:lang w:val="sr-Latn-ME"/>
        </w:rPr>
        <w:t xml:space="preserve"> na osnovu </w:t>
      </w:r>
      <w:r w:rsidR="00C679E8" w:rsidRPr="00BC1A06">
        <w:rPr>
          <w:rFonts w:ascii="Times New Roman" w:eastAsia="Arial" w:hAnsi="Times New Roman" w:cs="Times New Roman"/>
          <w:bCs/>
          <w:lang w:val="sr-Latn-ME"/>
        </w:rPr>
        <w:t xml:space="preserve">konvencionalnih </w:t>
      </w:r>
      <w:r w:rsidRPr="00BC1A06">
        <w:rPr>
          <w:rFonts w:ascii="Times New Roman" w:eastAsia="Arial" w:hAnsi="Times New Roman" w:cs="Times New Roman"/>
          <w:bCs/>
          <w:lang w:val="sr-Latn-ME"/>
        </w:rPr>
        <w:t>studija bezbjednosne farmakologije, toksičnosti ponovljenih doza i genotoksičnosti.</w:t>
      </w:r>
    </w:p>
    <w:p w14:paraId="7F2B07F7" w14:textId="4AFC67F1" w:rsidR="00DC7EDE" w:rsidRPr="00BC1A06" w:rsidRDefault="00DC7EDE" w:rsidP="00BF11F1">
      <w:pPr>
        <w:tabs>
          <w:tab w:val="left" w:pos="540"/>
          <w:tab w:val="left" w:pos="569"/>
        </w:tabs>
        <w:spacing w:after="0" w:line="240" w:lineRule="auto"/>
        <w:jc w:val="both"/>
        <w:rPr>
          <w:rFonts w:ascii="Times New Roman" w:eastAsia="Arial" w:hAnsi="Times New Roman" w:cs="Times New Roman"/>
          <w:b/>
          <w:bCs/>
          <w:lang w:val="sr-Latn-ME"/>
        </w:rPr>
      </w:pPr>
    </w:p>
    <w:p w14:paraId="502C7220" w14:textId="77777777" w:rsidR="008B601D" w:rsidRPr="00BC1A06" w:rsidRDefault="008B601D" w:rsidP="00BF11F1">
      <w:pPr>
        <w:tabs>
          <w:tab w:val="left" w:pos="540"/>
          <w:tab w:val="left" w:pos="569"/>
        </w:tabs>
        <w:spacing w:after="0" w:line="240" w:lineRule="auto"/>
        <w:jc w:val="both"/>
        <w:rPr>
          <w:rFonts w:ascii="Times New Roman" w:eastAsia="Arial" w:hAnsi="Times New Roman" w:cs="Times New Roman"/>
          <w:b/>
          <w:bCs/>
          <w:lang w:val="sr-Latn-ME"/>
        </w:rPr>
      </w:pPr>
    </w:p>
    <w:p w14:paraId="30DD7E87" w14:textId="6B00DDFC"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6.</w:t>
      </w:r>
      <w:r w:rsidRPr="00BC1A06">
        <w:rPr>
          <w:rFonts w:ascii="Times New Roman" w:eastAsia="Arial" w:hAnsi="Times New Roman" w:cs="Times New Roman"/>
          <w:b/>
          <w:bCs/>
          <w:lang w:val="sr-Latn-ME"/>
        </w:rPr>
        <w:tab/>
        <w:t>FARMACEUTSKI PODACI</w:t>
      </w:r>
    </w:p>
    <w:p w14:paraId="3C4BC05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11F4F8E" w14:textId="09B084CF" w:rsidR="00187D04" w:rsidRPr="00BC1A06" w:rsidRDefault="00187D04" w:rsidP="00FF2B00">
      <w:pPr>
        <w:widowControl w:val="0"/>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6.1.</w:t>
      </w:r>
      <w:r w:rsidRPr="00BC1A06">
        <w:rPr>
          <w:rFonts w:ascii="Times New Roman" w:eastAsia="Arial" w:hAnsi="Times New Roman" w:cs="Times New Roman"/>
          <w:b/>
          <w:bCs/>
          <w:lang w:val="sr-Latn-ME"/>
        </w:rPr>
        <w:tab/>
      </w:r>
      <w:r w:rsidR="00412378" w:rsidRPr="00BC1A06">
        <w:rPr>
          <w:rFonts w:ascii="Times New Roman" w:eastAsia="Arial" w:hAnsi="Times New Roman" w:cs="Times New Roman"/>
          <w:b/>
          <w:bCs/>
          <w:lang w:val="sr-Latn-ME"/>
        </w:rPr>
        <w:t>Lista pomoćnih supstanci (ekscipijenasa)</w:t>
      </w:r>
    </w:p>
    <w:p w14:paraId="693BD506"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u w:val="thick"/>
          <w:lang w:val="sr-Latn-ME"/>
        </w:rPr>
      </w:pPr>
    </w:p>
    <w:p w14:paraId="37682A3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Prašak:</w:t>
      </w:r>
    </w:p>
    <w:p w14:paraId="32291E9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Saharoza;</w:t>
      </w:r>
    </w:p>
    <w:p w14:paraId="6E870B59"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Polisorbat 20; </w:t>
      </w:r>
    </w:p>
    <w:p w14:paraId="4DCB51A3"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Metionin;</w:t>
      </w:r>
    </w:p>
    <w:p w14:paraId="0C07C13F" w14:textId="6D2ECFD9"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lastRenderedPageBreak/>
        <w:t>Dinatrijum fosfat dihidrat;</w:t>
      </w:r>
    </w:p>
    <w:p w14:paraId="208D3800" w14:textId="6E65FF15"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Natrijum dihidrogen fosfat monohidrat;</w:t>
      </w:r>
    </w:p>
    <w:p w14:paraId="64AA0E9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Fosforna kiselina, koncentrovana (za podešavanje pH);</w:t>
      </w:r>
    </w:p>
    <w:p w14:paraId="6AFFD38F" w14:textId="128AD399"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Natrijum hidroksid (za podešavanje pH)</w:t>
      </w:r>
      <w:r w:rsidR="00A165B2" w:rsidRPr="00BC1A06">
        <w:rPr>
          <w:rFonts w:ascii="Times New Roman" w:eastAsia="Arial" w:hAnsi="Times New Roman" w:cs="Times New Roman"/>
          <w:bCs/>
          <w:lang w:val="sr-Latn-ME"/>
        </w:rPr>
        <w:t>.</w:t>
      </w:r>
    </w:p>
    <w:p w14:paraId="7364011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u w:val="thick"/>
          <w:lang w:val="sr-Latn-ME"/>
        </w:rPr>
      </w:pPr>
    </w:p>
    <w:p w14:paraId="5E89ED93"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Rastvarač:</w:t>
      </w:r>
    </w:p>
    <w:p w14:paraId="6C6BF8BE" w14:textId="0FF4C529"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Voda za injekcije</w:t>
      </w:r>
      <w:r w:rsidR="00E66DFD" w:rsidRPr="00BC1A06">
        <w:rPr>
          <w:rFonts w:ascii="Times New Roman" w:eastAsia="Arial" w:hAnsi="Times New Roman" w:cs="Times New Roman"/>
          <w:bCs/>
          <w:lang w:val="sr-Latn-ME"/>
        </w:rPr>
        <w:t>.</w:t>
      </w:r>
    </w:p>
    <w:p w14:paraId="053270C9"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7B1D87E3" w14:textId="1D00451D"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6.2.</w:t>
      </w:r>
      <w:r w:rsidRPr="00BC1A06">
        <w:rPr>
          <w:rFonts w:ascii="Times New Roman" w:eastAsia="Arial" w:hAnsi="Times New Roman" w:cs="Times New Roman"/>
          <w:b/>
          <w:bCs/>
          <w:lang w:val="sr-Latn-ME"/>
        </w:rPr>
        <w:tab/>
        <w:t>Inkompatibilnosti</w:t>
      </w:r>
    </w:p>
    <w:p w14:paraId="36F30A7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24E68DDE" w14:textId="3FFDDF2F"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Ovaj lijek se ne smije miješati sa drugim ljekovima, osim sa onim navedenim u </w:t>
      </w:r>
      <w:r w:rsidR="00E66DFD" w:rsidRPr="00BC1A06">
        <w:rPr>
          <w:rFonts w:ascii="Times New Roman" w:eastAsia="Arial" w:hAnsi="Times New Roman" w:cs="Times New Roman"/>
          <w:bCs/>
          <w:lang w:val="sr-Latn-ME"/>
        </w:rPr>
        <w:t xml:space="preserve">dijelu </w:t>
      </w:r>
      <w:r w:rsidRPr="00BC1A06">
        <w:rPr>
          <w:rFonts w:ascii="Times New Roman" w:eastAsia="Arial" w:hAnsi="Times New Roman" w:cs="Times New Roman"/>
          <w:bCs/>
          <w:lang w:val="sr-Latn-ME"/>
        </w:rPr>
        <w:t>6.6.</w:t>
      </w:r>
    </w:p>
    <w:p w14:paraId="3BDD4E6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41657BB"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6.3.</w:t>
      </w:r>
      <w:r w:rsidRPr="00BC1A06">
        <w:rPr>
          <w:rFonts w:ascii="Times New Roman" w:eastAsia="Arial" w:hAnsi="Times New Roman" w:cs="Times New Roman"/>
          <w:b/>
          <w:bCs/>
          <w:lang w:val="sr-Latn-ME"/>
        </w:rPr>
        <w:tab/>
        <w:t>Rok upotrebe</w:t>
      </w:r>
    </w:p>
    <w:p w14:paraId="58307A3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6CEB081"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Neotvorene bočice</w:t>
      </w:r>
    </w:p>
    <w:p w14:paraId="52563B19"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3 godine.</w:t>
      </w:r>
    </w:p>
    <w:p w14:paraId="5126200C"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EA850C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Rekonstituisani rastvor</w:t>
      </w:r>
    </w:p>
    <w:p w14:paraId="5A2F31F7" w14:textId="1C7A8C47" w:rsidR="00187D04" w:rsidRPr="00BC1A06" w:rsidRDefault="00E66DFD"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Lijek </w:t>
      </w:r>
      <w:r w:rsidR="00187D04" w:rsidRPr="00BC1A06">
        <w:rPr>
          <w:rFonts w:ascii="Times New Roman" w:eastAsia="Arial" w:hAnsi="Times New Roman" w:cs="Times New Roman"/>
          <w:bCs/>
          <w:lang w:val="sr-Latn-ME"/>
        </w:rPr>
        <w:t xml:space="preserve">Pergoveris je namijenjen za jednokratnu upotrebu nakon prvog otvaranja i rekonstitucije. Lijek upotrijebiti odmah nakon </w:t>
      </w:r>
      <w:r w:rsidRPr="00BC1A06">
        <w:rPr>
          <w:rFonts w:ascii="Times New Roman" w:eastAsia="Arial" w:hAnsi="Times New Roman" w:cs="Times New Roman"/>
          <w:bCs/>
          <w:lang w:val="sr-Latn-ME"/>
        </w:rPr>
        <w:t xml:space="preserve">prvog </w:t>
      </w:r>
      <w:r w:rsidR="00187D04" w:rsidRPr="00BC1A06">
        <w:rPr>
          <w:rFonts w:ascii="Times New Roman" w:eastAsia="Arial" w:hAnsi="Times New Roman" w:cs="Times New Roman"/>
          <w:bCs/>
          <w:lang w:val="sr-Latn-ME"/>
        </w:rPr>
        <w:t xml:space="preserve">otvaranja i rekonstitucije. </w:t>
      </w:r>
    </w:p>
    <w:p w14:paraId="5F9CA480"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75F9F30" w14:textId="0E96D0CE"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6.4.</w:t>
      </w:r>
      <w:r w:rsidRPr="00BC1A06">
        <w:rPr>
          <w:rFonts w:ascii="Times New Roman" w:eastAsia="Arial" w:hAnsi="Times New Roman" w:cs="Times New Roman"/>
          <w:b/>
          <w:bCs/>
          <w:lang w:val="sr-Latn-ME"/>
        </w:rPr>
        <w:tab/>
        <w:t>Posebne mjere upozorenja pri čuvanju lijeka</w:t>
      </w:r>
    </w:p>
    <w:p w14:paraId="4A6AC25D"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7CAF4006"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Čuvati na temperaturi do 25ºC.</w:t>
      </w:r>
    </w:p>
    <w:p w14:paraId="79B06F25" w14:textId="77777777" w:rsidR="00BF11F1"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Čuvati u originalnom pakovanju radi zaštite od svjetlosti.</w:t>
      </w:r>
    </w:p>
    <w:p w14:paraId="69083B4A" w14:textId="77777777" w:rsidR="005B4B87" w:rsidRPr="00BC1A06" w:rsidRDefault="005B4B87" w:rsidP="00BF11F1">
      <w:pPr>
        <w:tabs>
          <w:tab w:val="left" w:pos="540"/>
          <w:tab w:val="left" w:pos="569"/>
        </w:tabs>
        <w:spacing w:after="0" w:line="240" w:lineRule="auto"/>
        <w:jc w:val="both"/>
        <w:rPr>
          <w:rFonts w:ascii="Times New Roman" w:eastAsia="Arial" w:hAnsi="Times New Roman" w:cs="Times New Roman"/>
          <w:bCs/>
          <w:lang w:val="sr-Latn-ME"/>
        </w:rPr>
      </w:pPr>
    </w:p>
    <w:p w14:paraId="510543BC" w14:textId="0FBA4380" w:rsidR="00187D04" w:rsidRDefault="00E66DFD" w:rsidP="00BF11F1">
      <w:pPr>
        <w:tabs>
          <w:tab w:val="left" w:pos="540"/>
          <w:tab w:val="left" w:pos="569"/>
        </w:tabs>
        <w:spacing w:after="0" w:line="240" w:lineRule="auto"/>
        <w:jc w:val="both"/>
        <w:rPr>
          <w:rFonts w:ascii="Times New Roman" w:hAnsi="Times New Roman" w:cs="Times New Roman"/>
          <w:lang w:val="sr-Latn-ME"/>
        </w:rPr>
      </w:pPr>
      <w:r w:rsidRPr="00643532">
        <w:rPr>
          <w:rFonts w:ascii="Times New Roman" w:hAnsi="Times New Roman" w:cs="Times New Roman"/>
          <w:lang w:val="sr-Latn-ME"/>
        </w:rPr>
        <w:t>Za uslove čuvanja nakon rekonstitucije lijeka videti dio 6.3</w:t>
      </w:r>
    </w:p>
    <w:p w14:paraId="09F12B5C" w14:textId="77777777" w:rsidR="00643532" w:rsidRPr="00BC1A06" w:rsidRDefault="00643532" w:rsidP="00BF11F1">
      <w:pPr>
        <w:tabs>
          <w:tab w:val="left" w:pos="540"/>
          <w:tab w:val="left" w:pos="569"/>
        </w:tabs>
        <w:spacing w:after="0" w:line="240" w:lineRule="auto"/>
        <w:jc w:val="both"/>
        <w:rPr>
          <w:rFonts w:ascii="Times New Roman" w:eastAsia="Arial" w:hAnsi="Times New Roman" w:cs="Times New Roman"/>
          <w:bCs/>
          <w:lang w:val="sr-Latn-ME"/>
        </w:rPr>
      </w:pPr>
    </w:p>
    <w:p w14:paraId="52045664" w14:textId="160E64A1"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6.5.</w:t>
      </w:r>
      <w:r w:rsidRPr="00BC1A06">
        <w:rPr>
          <w:rFonts w:ascii="Times New Roman" w:eastAsia="Arial" w:hAnsi="Times New Roman" w:cs="Times New Roman"/>
          <w:b/>
          <w:bCs/>
          <w:lang w:val="sr-Latn-ME"/>
        </w:rPr>
        <w:tab/>
        <w:t>Vrsta i sadržaj pakovanja</w:t>
      </w:r>
    </w:p>
    <w:p w14:paraId="0B732508"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294B0080" w14:textId="77777777" w:rsidR="00A165B2"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Prašak: </w:t>
      </w:r>
    </w:p>
    <w:p w14:paraId="5B604A31" w14:textId="7CA84CDD" w:rsidR="00187D04" w:rsidRPr="00BC1A06" w:rsidRDefault="00A165B2"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Unutrašnje pakovanje je </w:t>
      </w:r>
      <w:r w:rsidR="00187D04" w:rsidRPr="00BC1A06">
        <w:rPr>
          <w:rFonts w:ascii="Times New Roman" w:eastAsia="Arial" w:hAnsi="Times New Roman" w:cs="Times New Roman"/>
          <w:bCs/>
          <w:lang w:val="sr-Latn-ME"/>
        </w:rPr>
        <w:t xml:space="preserve">bočica od 3 ml (staklo tip I) sa </w:t>
      </w:r>
      <w:r w:rsidR="0047480B" w:rsidRPr="00BC1A06">
        <w:rPr>
          <w:rFonts w:ascii="Times New Roman" w:eastAsia="Arial" w:hAnsi="Times New Roman" w:cs="Times New Roman"/>
          <w:bCs/>
          <w:lang w:val="sr-Latn-ME"/>
        </w:rPr>
        <w:t xml:space="preserve">čepom </w:t>
      </w:r>
      <w:r w:rsidR="00E66CAB" w:rsidRPr="00BC1A06">
        <w:rPr>
          <w:rFonts w:ascii="Times New Roman" w:eastAsia="Arial" w:hAnsi="Times New Roman" w:cs="Times New Roman"/>
          <w:bCs/>
          <w:lang w:val="sr-Latn-ME"/>
        </w:rPr>
        <w:t xml:space="preserve">od </w:t>
      </w:r>
      <w:r w:rsidR="00187D04" w:rsidRPr="00BC1A06">
        <w:rPr>
          <w:rFonts w:ascii="Times New Roman" w:eastAsia="Arial" w:hAnsi="Times New Roman" w:cs="Times New Roman"/>
          <w:bCs/>
          <w:lang w:val="sr-Latn-ME"/>
        </w:rPr>
        <w:t>bromobutil gum</w:t>
      </w:r>
      <w:r w:rsidR="00E66CAB" w:rsidRPr="00BC1A06">
        <w:rPr>
          <w:rFonts w:ascii="Times New Roman" w:eastAsia="Arial" w:hAnsi="Times New Roman" w:cs="Times New Roman"/>
          <w:bCs/>
          <w:lang w:val="sr-Latn-ME"/>
        </w:rPr>
        <w:t>e</w:t>
      </w:r>
      <w:r w:rsidR="00187D04" w:rsidRPr="00BC1A06">
        <w:rPr>
          <w:rFonts w:ascii="Times New Roman" w:eastAsia="Arial" w:hAnsi="Times New Roman" w:cs="Times New Roman"/>
          <w:bCs/>
          <w:lang w:val="sr-Latn-ME"/>
        </w:rPr>
        <w:t xml:space="preserve"> i aluminijumskom ,,flip-off" kapicom </w:t>
      </w:r>
      <w:r w:rsidRPr="00BC1A06">
        <w:rPr>
          <w:rFonts w:ascii="Times New Roman" w:eastAsia="Arial" w:hAnsi="Times New Roman" w:cs="Times New Roman"/>
          <w:bCs/>
          <w:lang w:val="sr-Latn-ME"/>
        </w:rPr>
        <w:t>u kojoj se nalazi</w:t>
      </w:r>
      <w:r w:rsidR="00187D04" w:rsidRPr="00BC1A06">
        <w:rPr>
          <w:rFonts w:ascii="Times New Roman" w:eastAsia="Arial" w:hAnsi="Times New Roman" w:cs="Times New Roman"/>
          <w:bCs/>
          <w:lang w:val="sr-Latn-ME"/>
        </w:rPr>
        <w:t xml:space="preserve"> 11 mikrograma r-hFSH i 3 mikrograma r-hLH.</w:t>
      </w:r>
    </w:p>
    <w:p w14:paraId="180B330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57BA835" w14:textId="77777777" w:rsidR="00A165B2"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Rastvarač: </w:t>
      </w:r>
    </w:p>
    <w:p w14:paraId="00B1B611" w14:textId="260A50F4" w:rsidR="00187D04" w:rsidRPr="00BC1A06" w:rsidRDefault="00A165B2"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Unutrašnje pakovanje je </w:t>
      </w:r>
      <w:r w:rsidR="00187D04" w:rsidRPr="00BC1A06">
        <w:rPr>
          <w:rFonts w:ascii="Times New Roman" w:eastAsia="Arial" w:hAnsi="Times New Roman" w:cs="Times New Roman"/>
          <w:bCs/>
          <w:lang w:val="sr-Latn-ME"/>
        </w:rPr>
        <w:t xml:space="preserve">bočica od 3 ml (staklo tip I) sa </w:t>
      </w:r>
      <w:r w:rsidRPr="00BC1A06">
        <w:rPr>
          <w:rFonts w:ascii="Times New Roman" w:eastAsia="Arial" w:hAnsi="Times New Roman" w:cs="Times New Roman"/>
          <w:bCs/>
          <w:lang w:val="sr-Latn-ME"/>
        </w:rPr>
        <w:t xml:space="preserve">gumenim čepom </w:t>
      </w:r>
      <w:r w:rsidR="00187D04" w:rsidRPr="00BC1A06">
        <w:rPr>
          <w:rFonts w:ascii="Times New Roman" w:eastAsia="Arial" w:hAnsi="Times New Roman" w:cs="Times New Roman"/>
          <w:bCs/>
          <w:lang w:val="sr-Latn-ME"/>
        </w:rPr>
        <w:t xml:space="preserve">obloženim </w:t>
      </w:r>
      <w:r w:rsidRPr="00BC1A06">
        <w:rPr>
          <w:rFonts w:ascii="Times New Roman" w:eastAsia="Arial" w:hAnsi="Times New Roman" w:cs="Times New Roman"/>
          <w:bCs/>
          <w:lang w:val="sr-Latn-ME"/>
        </w:rPr>
        <w:t>teflonom</w:t>
      </w:r>
      <w:r w:rsidR="00187D04" w:rsidRPr="00BC1A06">
        <w:rPr>
          <w:rFonts w:ascii="Times New Roman" w:eastAsia="Arial" w:hAnsi="Times New Roman" w:cs="Times New Roman"/>
          <w:bCs/>
          <w:lang w:val="sr-Latn-ME"/>
        </w:rPr>
        <w:t xml:space="preserve"> i aluminijumskom ,,flip-off" kapicom</w:t>
      </w:r>
      <w:r w:rsidRPr="00BC1A06">
        <w:rPr>
          <w:rFonts w:ascii="Times New Roman" w:eastAsia="Arial" w:hAnsi="Times New Roman" w:cs="Times New Roman"/>
          <w:bCs/>
          <w:lang w:val="sr-Latn-ME"/>
        </w:rPr>
        <w:t xml:space="preserve"> u kojoj se nalazi 1 ml vode za injekcije</w:t>
      </w:r>
      <w:r w:rsidR="00187D04" w:rsidRPr="00BC1A06">
        <w:rPr>
          <w:rFonts w:ascii="Times New Roman" w:eastAsia="Arial" w:hAnsi="Times New Roman" w:cs="Times New Roman"/>
          <w:bCs/>
          <w:lang w:val="sr-Latn-ME"/>
        </w:rPr>
        <w:t>.</w:t>
      </w:r>
    </w:p>
    <w:p w14:paraId="3BD002C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3606DEAA" w14:textId="28281474" w:rsidR="00187D04" w:rsidRPr="00BC1A06" w:rsidRDefault="00A165B2"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Spoljašnje pakovanje je složiva kartonska kutija koja sadrži jed</w:t>
      </w:r>
      <w:r w:rsidR="00187D04" w:rsidRPr="00BC1A06">
        <w:rPr>
          <w:rFonts w:ascii="Times New Roman" w:eastAsia="Arial" w:hAnsi="Times New Roman" w:cs="Times New Roman"/>
          <w:bCs/>
          <w:lang w:val="sr-Latn-ME"/>
        </w:rPr>
        <w:t>n</w:t>
      </w:r>
      <w:r w:rsidRPr="00BC1A06">
        <w:rPr>
          <w:rFonts w:ascii="Times New Roman" w:eastAsia="Arial" w:hAnsi="Times New Roman" w:cs="Times New Roman"/>
          <w:bCs/>
          <w:lang w:val="sr-Latn-ME"/>
        </w:rPr>
        <w:t>u</w:t>
      </w:r>
      <w:r w:rsidR="00187D04" w:rsidRPr="00BC1A06">
        <w:rPr>
          <w:rFonts w:ascii="Times New Roman" w:eastAsia="Arial" w:hAnsi="Times New Roman" w:cs="Times New Roman"/>
          <w:bCs/>
          <w:lang w:val="sr-Latn-ME"/>
        </w:rPr>
        <w:t xml:space="preserve"> bočic</w:t>
      </w:r>
      <w:r w:rsidRPr="00BC1A06">
        <w:rPr>
          <w:rFonts w:ascii="Times New Roman" w:eastAsia="Arial" w:hAnsi="Times New Roman" w:cs="Times New Roman"/>
          <w:bCs/>
          <w:lang w:val="sr-Latn-ME"/>
        </w:rPr>
        <w:t>u</w:t>
      </w:r>
      <w:r w:rsidR="00187D04" w:rsidRPr="00BC1A06">
        <w:rPr>
          <w:rFonts w:ascii="Times New Roman" w:eastAsia="Arial" w:hAnsi="Times New Roman" w:cs="Times New Roman"/>
          <w:bCs/>
          <w:lang w:val="sr-Latn-ME"/>
        </w:rPr>
        <w:t xml:space="preserve"> sa praškom</w:t>
      </w:r>
      <w:r w:rsidRPr="00BC1A06">
        <w:rPr>
          <w:rFonts w:ascii="Times New Roman" w:eastAsia="Arial" w:hAnsi="Times New Roman" w:cs="Times New Roman"/>
          <w:bCs/>
          <w:lang w:val="sr-Latn-ME"/>
        </w:rPr>
        <w:t>,</w:t>
      </w:r>
      <w:r w:rsidR="00187D04" w:rsidRPr="00BC1A06">
        <w:rPr>
          <w:rFonts w:ascii="Times New Roman" w:eastAsia="Arial" w:hAnsi="Times New Roman" w:cs="Times New Roman"/>
          <w:bCs/>
          <w:lang w:val="sr-Latn-ME"/>
        </w:rPr>
        <w:t xml:space="preserve"> jedn</w:t>
      </w:r>
      <w:r w:rsidRPr="00BC1A06">
        <w:rPr>
          <w:rFonts w:ascii="Times New Roman" w:eastAsia="Arial" w:hAnsi="Times New Roman" w:cs="Times New Roman"/>
          <w:bCs/>
          <w:lang w:val="sr-Latn-ME"/>
        </w:rPr>
        <w:t>u</w:t>
      </w:r>
      <w:r w:rsidR="00187D04" w:rsidRPr="00BC1A06">
        <w:rPr>
          <w:rFonts w:ascii="Times New Roman" w:eastAsia="Arial" w:hAnsi="Times New Roman" w:cs="Times New Roman"/>
          <w:bCs/>
          <w:lang w:val="sr-Latn-ME"/>
        </w:rPr>
        <w:t xml:space="preserve"> bočic</w:t>
      </w:r>
      <w:r w:rsidRPr="00BC1A06">
        <w:rPr>
          <w:rFonts w:ascii="Times New Roman" w:eastAsia="Arial" w:hAnsi="Times New Roman" w:cs="Times New Roman"/>
          <w:bCs/>
          <w:lang w:val="sr-Latn-ME"/>
        </w:rPr>
        <w:t>u</w:t>
      </w:r>
      <w:r w:rsidR="00187D04" w:rsidRPr="00BC1A06">
        <w:rPr>
          <w:rFonts w:ascii="Times New Roman" w:eastAsia="Arial" w:hAnsi="Times New Roman" w:cs="Times New Roman"/>
          <w:bCs/>
          <w:lang w:val="sr-Latn-ME"/>
        </w:rPr>
        <w:t xml:space="preserve"> sa rastvaračem</w:t>
      </w:r>
      <w:r w:rsidRPr="00BC1A06">
        <w:rPr>
          <w:rFonts w:ascii="Times New Roman" w:eastAsia="Arial" w:hAnsi="Times New Roman" w:cs="Times New Roman"/>
          <w:bCs/>
          <w:lang w:val="sr-Latn-ME"/>
        </w:rPr>
        <w:t xml:space="preserve"> i Uputstvo za lijek</w:t>
      </w:r>
      <w:r w:rsidR="00187D04" w:rsidRPr="00BC1A06">
        <w:rPr>
          <w:rFonts w:ascii="Times New Roman" w:eastAsia="Arial" w:hAnsi="Times New Roman" w:cs="Times New Roman"/>
          <w:bCs/>
          <w:lang w:val="sr-Latn-ME"/>
        </w:rPr>
        <w:t>.</w:t>
      </w:r>
    </w:p>
    <w:p w14:paraId="4098E1D8"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441CFD40" w14:textId="618AD18B"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6.6.</w:t>
      </w:r>
      <w:r w:rsidRPr="00BC1A06">
        <w:rPr>
          <w:rFonts w:ascii="Times New Roman" w:eastAsia="Arial" w:hAnsi="Times New Roman" w:cs="Times New Roman"/>
          <w:b/>
          <w:bCs/>
          <w:lang w:val="sr-Latn-ME"/>
        </w:rPr>
        <w:tab/>
      </w:r>
      <w:r w:rsidR="00412378" w:rsidRPr="00BC1A06">
        <w:rPr>
          <w:rFonts w:ascii="Times New Roman" w:eastAsia="Arial" w:hAnsi="Times New Roman" w:cs="Times New Roman"/>
          <w:b/>
          <w:bCs/>
          <w:lang w:val="sr-Latn-ME"/>
        </w:rPr>
        <w:t xml:space="preserve">Posebne mjere opreza pri odlaganju materijala koji treba odbaciti nakon primjene lijeka (i druga uputstva za rukovanje lijekom) </w:t>
      </w:r>
      <w:r w:rsidRPr="00BC1A06">
        <w:rPr>
          <w:rFonts w:ascii="Times New Roman" w:eastAsia="Arial" w:hAnsi="Times New Roman" w:cs="Times New Roman"/>
          <w:b/>
          <w:bCs/>
          <w:lang w:val="sr-Latn-ME"/>
        </w:rPr>
        <w:t xml:space="preserve"> </w:t>
      </w:r>
    </w:p>
    <w:p w14:paraId="272C5BA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BC5534F"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Za jednokratnu upotrebu nakon prvog otvaranja i rekonstitucije.</w:t>
      </w:r>
    </w:p>
    <w:p w14:paraId="0C19F3A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5AA48A75"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u w:val="single"/>
          <w:lang w:val="sr-Latn-ME"/>
        </w:rPr>
      </w:pPr>
      <w:r w:rsidRPr="00BC1A06">
        <w:rPr>
          <w:rFonts w:ascii="Times New Roman" w:eastAsia="Arial" w:hAnsi="Times New Roman" w:cs="Times New Roman"/>
          <w:bCs/>
          <w:u w:val="single"/>
          <w:lang w:val="sr-Latn-ME"/>
        </w:rPr>
        <w:t>Rekonstitucija</w:t>
      </w:r>
    </w:p>
    <w:p w14:paraId="756086F6" w14:textId="7BF2D02E"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pH vrijednost rekonstituisanog rastvora je 6</w:t>
      </w:r>
      <w:r w:rsidR="003C2E4E">
        <w:rPr>
          <w:rFonts w:ascii="Times New Roman" w:eastAsia="Arial" w:hAnsi="Times New Roman" w:cs="Times New Roman"/>
          <w:bCs/>
          <w:lang w:val="sr-Latn-ME"/>
        </w:rPr>
        <w:t>,</w:t>
      </w:r>
      <w:r w:rsidRPr="00BC1A06">
        <w:rPr>
          <w:rFonts w:ascii="Times New Roman" w:eastAsia="Arial" w:hAnsi="Times New Roman" w:cs="Times New Roman"/>
          <w:bCs/>
          <w:lang w:val="sr-Latn-ME"/>
        </w:rPr>
        <w:t xml:space="preserve">5 </w:t>
      </w:r>
      <w:r w:rsidR="000D1707" w:rsidRPr="00BC1A06">
        <w:rPr>
          <w:rFonts w:ascii="Times New Roman" w:eastAsia="Arial" w:hAnsi="Times New Roman" w:cs="Times New Roman"/>
          <w:bCs/>
          <w:lang w:val="sr-Latn-ME"/>
        </w:rPr>
        <w:t xml:space="preserve">do </w:t>
      </w:r>
      <w:r w:rsidRPr="00BC1A06">
        <w:rPr>
          <w:rFonts w:ascii="Times New Roman" w:eastAsia="Arial" w:hAnsi="Times New Roman" w:cs="Times New Roman"/>
          <w:bCs/>
          <w:lang w:val="sr-Latn-ME"/>
        </w:rPr>
        <w:t>7</w:t>
      </w:r>
      <w:r w:rsidR="003C2E4E">
        <w:rPr>
          <w:rFonts w:ascii="Times New Roman" w:eastAsia="Arial" w:hAnsi="Times New Roman" w:cs="Times New Roman"/>
          <w:bCs/>
          <w:lang w:val="sr-Latn-ME"/>
        </w:rPr>
        <w:t>,</w:t>
      </w:r>
      <w:r w:rsidRPr="00BC1A06">
        <w:rPr>
          <w:rFonts w:ascii="Times New Roman" w:eastAsia="Arial" w:hAnsi="Times New Roman" w:cs="Times New Roman"/>
          <w:bCs/>
          <w:lang w:val="sr-Latn-ME"/>
        </w:rPr>
        <w:t>5.</w:t>
      </w:r>
    </w:p>
    <w:p w14:paraId="30248521" w14:textId="77777777" w:rsidR="0047480B" w:rsidRPr="00BC1A06" w:rsidRDefault="0047480B" w:rsidP="00BF11F1">
      <w:pPr>
        <w:tabs>
          <w:tab w:val="left" w:pos="540"/>
          <w:tab w:val="left" w:pos="569"/>
        </w:tabs>
        <w:spacing w:after="0" w:line="240" w:lineRule="auto"/>
        <w:jc w:val="both"/>
        <w:rPr>
          <w:rFonts w:ascii="Times New Roman" w:eastAsia="Arial" w:hAnsi="Times New Roman" w:cs="Times New Roman"/>
          <w:bCs/>
          <w:lang w:val="sr-Latn-ME"/>
        </w:rPr>
      </w:pPr>
    </w:p>
    <w:p w14:paraId="1326911E" w14:textId="2D2975AA"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Lijek </w:t>
      </w:r>
      <w:r w:rsidRPr="00BC1A06">
        <w:rPr>
          <w:rFonts w:ascii="Times New Roman" w:eastAsia="Arial" w:hAnsi="Times New Roman" w:cs="Times New Roman"/>
          <w:bCs/>
          <w:iCs/>
          <w:lang w:val="sr-Latn-ME"/>
        </w:rPr>
        <w:t>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mora da se rekonstituiše rastvaračem prije upotrebe blagim miješanjem.</w:t>
      </w:r>
    </w:p>
    <w:p w14:paraId="306E684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Rekonstituisani rastvor ne smije da se primjenjuje ukoliko sadrži čestice ili nije bistar.</w:t>
      </w:r>
    </w:p>
    <w:p w14:paraId="1AE59CFA" w14:textId="77777777" w:rsidR="00731059" w:rsidRPr="00BC1A06" w:rsidRDefault="00731059" w:rsidP="00BF11F1">
      <w:pPr>
        <w:tabs>
          <w:tab w:val="left" w:pos="540"/>
          <w:tab w:val="left" w:pos="569"/>
        </w:tabs>
        <w:spacing w:after="0" w:line="240" w:lineRule="auto"/>
        <w:jc w:val="both"/>
        <w:rPr>
          <w:rFonts w:ascii="Times New Roman" w:eastAsia="Arial" w:hAnsi="Times New Roman" w:cs="Times New Roman"/>
          <w:bCs/>
          <w:lang w:val="sr-Latn-ME"/>
        </w:rPr>
      </w:pPr>
    </w:p>
    <w:p w14:paraId="1DFE9067"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Lijek </w:t>
      </w:r>
      <w:r w:rsidRPr="00BC1A06">
        <w:rPr>
          <w:rFonts w:ascii="Times New Roman" w:eastAsia="Arial" w:hAnsi="Times New Roman" w:cs="Times New Roman"/>
          <w:bCs/>
          <w:iCs/>
          <w:lang w:val="sr-Latn-ME"/>
        </w:rPr>
        <w:t>Pergoveris</w:t>
      </w:r>
      <w:r w:rsidRPr="00BC1A06">
        <w:rPr>
          <w:rFonts w:ascii="Times New Roman" w:eastAsia="Arial" w:hAnsi="Times New Roman" w:cs="Times New Roman"/>
          <w:bCs/>
          <w:i/>
          <w:lang w:val="sr-Latn-ME"/>
        </w:rPr>
        <w:t xml:space="preserve"> </w:t>
      </w:r>
      <w:r w:rsidRPr="00BC1A06">
        <w:rPr>
          <w:rFonts w:ascii="Times New Roman" w:eastAsia="Arial" w:hAnsi="Times New Roman" w:cs="Times New Roman"/>
          <w:bCs/>
          <w:lang w:val="sr-Latn-ME"/>
        </w:rPr>
        <w:t>se može miješati sa folitropinom alfa i dati kao jedna injekcija.</w:t>
      </w:r>
    </w:p>
    <w:p w14:paraId="49F6919D"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33D17D8"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lastRenderedPageBreak/>
        <w:t>Svu neiskorišćenu količinu lijeka ili otpadnog materijala nakon njegove upotrebe treba ukloniti u skladu sa važećim propisima.</w:t>
      </w:r>
    </w:p>
    <w:p w14:paraId="29BE3994" w14:textId="74D4362A" w:rsidR="00DC7EDE" w:rsidRPr="00BC1A06" w:rsidRDefault="00DC7EDE" w:rsidP="00BF11F1">
      <w:pPr>
        <w:tabs>
          <w:tab w:val="left" w:pos="540"/>
          <w:tab w:val="left" w:pos="569"/>
        </w:tabs>
        <w:spacing w:after="0" w:line="240" w:lineRule="auto"/>
        <w:jc w:val="both"/>
        <w:rPr>
          <w:rFonts w:ascii="Times New Roman" w:eastAsia="Arial" w:hAnsi="Times New Roman" w:cs="Times New Roman"/>
          <w:bCs/>
          <w:lang w:val="sr-Latn-ME"/>
        </w:rPr>
      </w:pPr>
    </w:p>
    <w:p w14:paraId="0C2EEE42" w14:textId="77777777" w:rsidR="0047480B" w:rsidRPr="00BC1A06" w:rsidRDefault="0047480B" w:rsidP="00BF11F1">
      <w:pPr>
        <w:tabs>
          <w:tab w:val="left" w:pos="540"/>
          <w:tab w:val="left" w:pos="569"/>
        </w:tabs>
        <w:spacing w:after="0" w:line="240" w:lineRule="auto"/>
        <w:jc w:val="both"/>
        <w:rPr>
          <w:rFonts w:ascii="Times New Roman" w:eastAsia="Arial" w:hAnsi="Times New Roman" w:cs="Times New Roman"/>
          <w:bCs/>
          <w:lang w:val="sr-Latn-ME"/>
        </w:rPr>
      </w:pPr>
    </w:p>
    <w:p w14:paraId="01B3BC9C" w14:textId="32F2102E"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7.</w:t>
      </w:r>
      <w:r w:rsidRPr="00BC1A06">
        <w:rPr>
          <w:rFonts w:ascii="Times New Roman" w:eastAsia="Arial" w:hAnsi="Times New Roman" w:cs="Times New Roman"/>
          <w:b/>
          <w:bCs/>
          <w:lang w:val="sr-Latn-ME"/>
        </w:rPr>
        <w:tab/>
        <w:t xml:space="preserve">NOSILAC DOZVOLE </w:t>
      </w:r>
    </w:p>
    <w:p w14:paraId="675757FA"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1CD71194" w14:textId="2CD804C6" w:rsidR="00187D04" w:rsidRPr="00BC1A06" w:rsidRDefault="0047480B"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w:t>
      </w:r>
      <w:r w:rsidR="00187D04" w:rsidRPr="00BC1A06">
        <w:rPr>
          <w:rFonts w:ascii="Times New Roman" w:eastAsia="Arial" w:hAnsi="Times New Roman" w:cs="Times New Roman"/>
          <w:bCs/>
          <w:lang w:val="sr-Latn-ME"/>
        </w:rPr>
        <w:t>Merck</w:t>
      </w:r>
      <w:r w:rsidRPr="00BC1A06">
        <w:rPr>
          <w:rFonts w:ascii="Times New Roman" w:eastAsia="Arial" w:hAnsi="Times New Roman" w:cs="Times New Roman"/>
          <w:bCs/>
          <w:lang w:val="sr-Latn-ME"/>
        </w:rPr>
        <w:t>“</w:t>
      </w:r>
      <w:r w:rsidR="00187D04" w:rsidRPr="00BC1A06">
        <w:rPr>
          <w:rFonts w:ascii="Times New Roman" w:eastAsia="Arial" w:hAnsi="Times New Roman" w:cs="Times New Roman"/>
          <w:bCs/>
          <w:lang w:val="sr-Latn-ME"/>
        </w:rPr>
        <w:t xml:space="preserve"> d.o.o. Beograd </w:t>
      </w:r>
      <w:r w:rsidRPr="00BC1A06">
        <w:rPr>
          <w:rFonts w:ascii="Times New Roman" w:eastAsia="Arial" w:hAnsi="Times New Roman" w:cs="Times New Roman"/>
          <w:bCs/>
          <w:lang w:val="sr-Latn-ME"/>
        </w:rPr>
        <w:t>-</w:t>
      </w:r>
      <w:r w:rsidR="00187D04" w:rsidRPr="00BC1A06">
        <w:rPr>
          <w:rFonts w:ascii="Times New Roman" w:eastAsia="Arial" w:hAnsi="Times New Roman" w:cs="Times New Roman"/>
          <w:bCs/>
          <w:lang w:val="sr-Latn-ME"/>
        </w:rPr>
        <w:t xml:space="preserve"> dio stranog društva u Podgorici</w:t>
      </w:r>
      <w:r w:rsidR="00187D04" w:rsidRPr="00BC1A06" w:rsidDel="004810AA">
        <w:rPr>
          <w:rFonts w:ascii="Times New Roman" w:eastAsia="Arial" w:hAnsi="Times New Roman" w:cs="Times New Roman"/>
          <w:bCs/>
          <w:lang w:val="sr-Latn-ME"/>
        </w:rPr>
        <w:t xml:space="preserve"> </w:t>
      </w:r>
    </w:p>
    <w:p w14:paraId="01CA19A2"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Serdara Jola Piletića 8, 81 000 Podgorica, Crna Gora</w:t>
      </w:r>
    </w:p>
    <w:p w14:paraId="3A0E60F0" w14:textId="3B27B14E" w:rsidR="00DC7EDE" w:rsidRPr="00BC1A06" w:rsidRDefault="00DC7EDE" w:rsidP="00BF11F1">
      <w:pPr>
        <w:tabs>
          <w:tab w:val="left" w:pos="540"/>
          <w:tab w:val="left" w:pos="569"/>
        </w:tabs>
        <w:spacing w:after="0" w:line="240" w:lineRule="auto"/>
        <w:jc w:val="both"/>
        <w:rPr>
          <w:rFonts w:ascii="Times New Roman" w:eastAsia="Arial" w:hAnsi="Times New Roman" w:cs="Times New Roman"/>
          <w:bCs/>
          <w:lang w:val="sr-Latn-ME"/>
        </w:rPr>
      </w:pPr>
    </w:p>
    <w:p w14:paraId="7CC9D9CB" w14:textId="77777777" w:rsidR="0047480B" w:rsidRPr="00BC1A06" w:rsidRDefault="0047480B" w:rsidP="00BF11F1">
      <w:pPr>
        <w:tabs>
          <w:tab w:val="left" w:pos="540"/>
          <w:tab w:val="left" w:pos="569"/>
        </w:tabs>
        <w:spacing w:after="0" w:line="240" w:lineRule="auto"/>
        <w:jc w:val="both"/>
        <w:rPr>
          <w:rFonts w:ascii="Times New Roman" w:eastAsia="Arial" w:hAnsi="Times New Roman" w:cs="Times New Roman"/>
          <w:bCs/>
          <w:lang w:val="sr-Latn-ME"/>
        </w:rPr>
      </w:pPr>
    </w:p>
    <w:p w14:paraId="54A9A8A2" w14:textId="7C0F044E" w:rsidR="00187D04" w:rsidRPr="00BC1A06" w:rsidRDefault="00187D04" w:rsidP="00BF11F1">
      <w:pPr>
        <w:tabs>
          <w:tab w:val="left" w:pos="540"/>
          <w:tab w:val="left" w:pos="569"/>
        </w:tabs>
        <w:spacing w:after="0" w:line="240" w:lineRule="auto"/>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8.</w:t>
      </w:r>
      <w:r w:rsidRPr="00BC1A06">
        <w:rPr>
          <w:rFonts w:ascii="Times New Roman" w:eastAsia="Arial" w:hAnsi="Times New Roman" w:cs="Times New Roman"/>
          <w:b/>
          <w:bCs/>
          <w:lang w:val="sr-Latn-ME"/>
        </w:rPr>
        <w:tab/>
      </w:r>
      <w:r w:rsidR="00412378" w:rsidRPr="00BC1A06">
        <w:rPr>
          <w:rFonts w:ascii="Times New Roman" w:eastAsia="Arial" w:hAnsi="Times New Roman" w:cs="Times New Roman"/>
          <w:b/>
          <w:bCs/>
          <w:lang w:val="sr-Latn-ME"/>
        </w:rPr>
        <w:t>BROJ DOZVOLE ZA STAVLJANJE LIJEKA U PROMET</w:t>
      </w:r>
    </w:p>
    <w:p w14:paraId="0BB739B4"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0F2D629E" w14:textId="28AED9D4" w:rsidR="00187D04" w:rsidRPr="00BC1A06" w:rsidRDefault="007F43D9"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2030/18/164 - 4590</w:t>
      </w:r>
    </w:p>
    <w:p w14:paraId="6B196D15" w14:textId="19C9C02D" w:rsidR="00DC7EDE" w:rsidRPr="00BC1A06" w:rsidRDefault="00DC7EDE" w:rsidP="00BF11F1">
      <w:pPr>
        <w:tabs>
          <w:tab w:val="left" w:pos="540"/>
          <w:tab w:val="left" w:pos="569"/>
        </w:tabs>
        <w:spacing w:after="0" w:line="240" w:lineRule="auto"/>
        <w:jc w:val="both"/>
        <w:rPr>
          <w:rFonts w:ascii="Times New Roman" w:eastAsia="Arial" w:hAnsi="Times New Roman" w:cs="Times New Roman"/>
          <w:bCs/>
          <w:lang w:val="sr-Latn-ME"/>
        </w:rPr>
      </w:pPr>
    </w:p>
    <w:p w14:paraId="6BDE2B74" w14:textId="77777777" w:rsidR="0047480B" w:rsidRPr="00BC1A06" w:rsidRDefault="0047480B" w:rsidP="00BF11F1">
      <w:pPr>
        <w:tabs>
          <w:tab w:val="left" w:pos="540"/>
          <w:tab w:val="left" w:pos="569"/>
        </w:tabs>
        <w:spacing w:after="0" w:line="240" w:lineRule="auto"/>
        <w:jc w:val="both"/>
        <w:rPr>
          <w:rFonts w:ascii="Times New Roman" w:eastAsia="Arial" w:hAnsi="Times New Roman" w:cs="Times New Roman"/>
          <w:bCs/>
          <w:lang w:val="sr-Latn-ME"/>
        </w:rPr>
      </w:pPr>
    </w:p>
    <w:p w14:paraId="03C9F0C9" w14:textId="40AC5374"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
          <w:bCs/>
          <w:lang w:val="sr-Latn-ME"/>
        </w:rPr>
        <w:t>9.</w:t>
      </w:r>
      <w:r w:rsidRPr="00BC1A06">
        <w:rPr>
          <w:rFonts w:ascii="Times New Roman" w:eastAsia="Arial" w:hAnsi="Times New Roman" w:cs="Times New Roman"/>
          <w:b/>
          <w:bCs/>
          <w:lang w:val="sr-Latn-ME"/>
        </w:rPr>
        <w:tab/>
      </w:r>
      <w:r w:rsidR="00412378" w:rsidRPr="00BC1A06">
        <w:rPr>
          <w:rFonts w:ascii="Times New Roman" w:eastAsia="Arial" w:hAnsi="Times New Roman" w:cs="Times New Roman"/>
          <w:b/>
          <w:bCs/>
          <w:lang w:val="sr-Latn-ME"/>
        </w:rPr>
        <w:t>DATUM PRVE DOZVOLE/OBNOVE DOZVOLE ZA STAVLJANJE LIJEKA U PROMET</w:t>
      </w:r>
    </w:p>
    <w:p w14:paraId="47FA973D" w14:textId="77777777" w:rsidR="00BF11F1" w:rsidRPr="00BC1A06" w:rsidRDefault="00BF11F1" w:rsidP="00BF11F1">
      <w:pPr>
        <w:tabs>
          <w:tab w:val="left" w:pos="540"/>
          <w:tab w:val="left" w:pos="569"/>
        </w:tabs>
        <w:spacing w:after="0" w:line="240" w:lineRule="auto"/>
        <w:jc w:val="both"/>
        <w:rPr>
          <w:rFonts w:ascii="Times New Roman" w:eastAsia="Arial" w:hAnsi="Times New Roman" w:cs="Times New Roman"/>
          <w:bCs/>
          <w:lang w:val="sr-Latn-ME"/>
        </w:rPr>
      </w:pPr>
    </w:p>
    <w:p w14:paraId="7526F455" w14:textId="05206CCD" w:rsidR="00187D04" w:rsidRPr="00BC1A06" w:rsidRDefault="00E66DFD"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Datum prve dozvole</w:t>
      </w:r>
      <w:r w:rsidR="00187D04" w:rsidRPr="00BC1A06">
        <w:rPr>
          <w:rFonts w:ascii="Times New Roman" w:eastAsia="Arial" w:hAnsi="Times New Roman" w:cs="Times New Roman"/>
          <w:bCs/>
          <w:lang w:val="sr-Latn-ME"/>
        </w:rPr>
        <w:t>:</w:t>
      </w:r>
      <w:r w:rsidR="007F43D9" w:rsidRPr="00BC1A06">
        <w:rPr>
          <w:rFonts w:ascii="Times New Roman" w:hAnsi="Times New Roman" w:cs="Times New Roman"/>
          <w:lang w:val="sr-Latn-ME"/>
        </w:rPr>
        <w:t xml:space="preserve"> </w:t>
      </w:r>
      <w:r w:rsidR="007F43D9" w:rsidRPr="00BC1A06">
        <w:rPr>
          <w:rFonts w:ascii="Times New Roman" w:eastAsia="Arial" w:hAnsi="Times New Roman" w:cs="Times New Roman"/>
          <w:bCs/>
          <w:lang w:val="sr-Latn-ME"/>
        </w:rPr>
        <w:t>01.03.2018. godine</w:t>
      </w:r>
    </w:p>
    <w:p w14:paraId="2CD4DB20" w14:textId="712646C3" w:rsidR="00E66DFD" w:rsidRPr="00BC1A06" w:rsidRDefault="00E66DFD" w:rsidP="00BF11F1">
      <w:pPr>
        <w:tabs>
          <w:tab w:val="left" w:pos="540"/>
          <w:tab w:val="left" w:pos="569"/>
        </w:tabs>
        <w:spacing w:after="0" w:line="240" w:lineRule="auto"/>
        <w:jc w:val="both"/>
        <w:rPr>
          <w:rFonts w:ascii="Times New Roman" w:eastAsia="Arial" w:hAnsi="Times New Roman" w:cs="Times New Roman"/>
          <w:bCs/>
          <w:lang w:val="sr-Latn-ME"/>
        </w:rPr>
      </w:pPr>
      <w:r w:rsidRPr="00BC1A06">
        <w:rPr>
          <w:rFonts w:ascii="Times New Roman" w:eastAsia="Arial" w:hAnsi="Times New Roman" w:cs="Times New Roman"/>
          <w:bCs/>
          <w:lang w:val="sr-Latn-ME"/>
        </w:rPr>
        <w:t xml:space="preserve">Datum posljednje obnove dozvole: </w:t>
      </w:r>
    </w:p>
    <w:p w14:paraId="0C121855" w14:textId="3F4755F4" w:rsidR="00DC7EDE" w:rsidRPr="00BC1A06" w:rsidRDefault="00DC7EDE" w:rsidP="00BF11F1">
      <w:pPr>
        <w:tabs>
          <w:tab w:val="left" w:pos="540"/>
          <w:tab w:val="left" w:pos="569"/>
        </w:tabs>
        <w:spacing w:after="0" w:line="240" w:lineRule="auto"/>
        <w:jc w:val="both"/>
        <w:rPr>
          <w:rFonts w:ascii="Times New Roman" w:eastAsia="Arial" w:hAnsi="Times New Roman" w:cs="Times New Roman"/>
          <w:bCs/>
          <w:lang w:val="sr-Latn-ME"/>
        </w:rPr>
      </w:pPr>
    </w:p>
    <w:p w14:paraId="2EB939CC" w14:textId="77777777" w:rsidR="0047480B" w:rsidRPr="00BC1A06" w:rsidRDefault="0047480B" w:rsidP="00BF11F1">
      <w:pPr>
        <w:tabs>
          <w:tab w:val="left" w:pos="540"/>
          <w:tab w:val="left" w:pos="569"/>
        </w:tabs>
        <w:spacing w:after="0" w:line="240" w:lineRule="auto"/>
        <w:jc w:val="both"/>
        <w:rPr>
          <w:rFonts w:ascii="Times New Roman" w:eastAsia="Arial" w:hAnsi="Times New Roman" w:cs="Times New Roman"/>
          <w:bCs/>
          <w:lang w:val="sr-Latn-ME"/>
        </w:rPr>
      </w:pPr>
    </w:p>
    <w:p w14:paraId="2D3C29B4" w14:textId="7FE7AEF4" w:rsidR="00187D04" w:rsidRPr="00BC1A06" w:rsidRDefault="00187D04" w:rsidP="00BF11F1">
      <w:pPr>
        <w:tabs>
          <w:tab w:val="left" w:pos="540"/>
          <w:tab w:val="left" w:pos="569"/>
        </w:tabs>
        <w:spacing w:after="0" w:line="240" w:lineRule="auto"/>
        <w:ind w:left="547" w:hanging="547"/>
        <w:jc w:val="both"/>
        <w:rPr>
          <w:rFonts w:ascii="Times New Roman" w:eastAsia="Arial" w:hAnsi="Times New Roman" w:cs="Times New Roman"/>
          <w:b/>
          <w:bCs/>
          <w:lang w:val="sr-Latn-ME"/>
        </w:rPr>
      </w:pPr>
      <w:r w:rsidRPr="00BC1A06">
        <w:rPr>
          <w:rFonts w:ascii="Times New Roman" w:eastAsia="Arial" w:hAnsi="Times New Roman" w:cs="Times New Roman"/>
          <w:b/>
          <w:bCs/>
          <w:lang w:val="sr-Latn-ME"/>
        </w:rPr>
        <w:t>10.</w:t>
      </w:r>
      <w:r w:rsidRPr="00BC1A06">
        <w:rPr>
          <w:rFonts w:ascii="Times New Roman" w:eastAsia="Arial" w:hAnsi="Times New Roman" w:cs="Times New Roman"/>
          <w:b/>
          <w:bCs/>
          <w:lang w:val="sr-Latn-ME"/>
        </w:rPr>
        <w:tab/>
      </w:r>
      <w:r w:rsidR="00412378" w:rsidRPr="00BC1A06">
        <w:rPr>
          <w:rFonts w:ascii="Times New Roman" w:eastAsia="Arial" w:hAnsi="Times New Roman" w:cs="Times New Roman"/>
          <w:b/>
          <w:bCs/>
          <w:lang w:val="sr-Latn-ME"/>
        </w:rPr>
        <w:t>DATUM REVIZIJE TEKSTA</w:t>
      </w:r>
    </w:p>
    <w:p w14:paraId="7818BA66" w14:textId="77777777" w:rsidR="00187D04" w:rsidRPr="00BC1A06" w:rsidRDefault="00187D04" w:rsidP="00BF11F1">
      <w:pPr>
        <w:tabs>
          <w:tab w:val="left" w:pos="540"/>
          <w:tab w:val="left" w:pos="569"/>
        </w:tabs>
        <w:spacing w:after="0" w:line="240" w:lineRule="auto"/>
        <w:jc w:val="both"/>
        <w:rPr>
          <w:rFonts w:ascii="Times New Roman" w:eastAsia="Arial" w:hAnsi="Times New Roman" w:cs="Times New Roman"/>
          <w:bCs/>
          <w:lang w:val="sr-Latn-ME"/>
        </w:rPr>
      </w:pPr>
    </w:p>
    <w:p w14:paraId="67B3DD5A" w14:textId="708878F1" w:rsidR="009318B4" w:rsidRPr="00BC1A06" w:rsidRDefault="001E5C0B" w:rsidP="00BF11F1">
      <w:pPr>
        <w:tabs>
          <w:tab w:val="left" w:pos="540"/>
          <w:tab w:val="left" w:pos="569"/>
        </w:tabs>
        <w:spacing w:after="0" w:line="240" w:lineRule="auto"/>
        <w:jc w:val="both"/>
        <w:rPr>
          <w:rFonts w:ascii="Times New Roman" w:hAnsi="Times New Roman" w:cs="Times New Roman"/>
          <w:lang w:val="sr-Latn-ME"/>
        </w:rPr>
      </w:pPr>
      <w:r>
        <w:rPr>
          <w:rFonts w:ascii="Times New Roman" w:hAnsi="Times New Roman" w:cs="Times New Roman"/>
          <w:lang w:val="sr-Latn-ME"/>
        </w:rPr>
        <w:t>Avgust, 2025. godine</w:t>
      </w:r>
      <w:bookmarkStart w:id="1" w:name="_GoBack"/>
      <w:bookmarkEnd w:id="1"/>
    </w:p>
    <w:sectPr w:rsidR="009318B4" w:rsidRPr="00BC1A06" w:rsidSect="00BF11F1">
      <w:headerReference w:type="default" r:id="rId12"/>
      <w:footerReference w:type="default" r:id="rId13"/>
      <w:headerReference w:type="first" r:id="rId14"/>
      <w:footerReference w:type="firs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83727" w14:textId="77777777" w:rsidR="00683C98" w:rsidRDefault="00683C98" w:rsidP="00FF2B5A">
      <w:pPr>
        <w:spacing w:after="0" w:line="240" w:lineRule="auto"/>
      </w:pPr>
      <w:r>
        <w:separator/>
      </w:r>
    </w:p>
  </w:endnote>
  <w:endnote w:type="continuationSeparator" w:id="0">
    <w:p w14:paraId="51BCEB0C" w14:textId="77777777" w:rsidR="00683C98" w:rsidRDefault="00683C9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DE09" w14:textId="77777777" w:rsidR="00A165B2" w:rsidRPr="00F1527C" w:rsidRDefault="00A165B2"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592BE253" w14:textId="3DFB0E8B" w:rsidR="00A165B2" w:rsidRPr="009318B4" w:rsidRDefault="00A165B2"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E5C0B">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E5C0B">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2D4CA" w14:textId="77777777" w:rsidR="00A165B2" w:rsidRPr="00F1527C" w:rsidRDefault="00A165B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433A368E" w14:textId="77777777" w:rsidR="00A165B2" w:rsidRPr="00F1527C" w:rsidRDefault="00A165B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B4BB204" w14:textId="77777777" w:rsidR="00A165B2" w:rsidRPr="00F1527C" w:rsidRDefault="00A165B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1F9016C" w14:textId="77777777" w:rsidR="00A165B2" w:rsidRPr="00F1527C" w:rsidRDefault="00A165B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18B84808" w14:textId="77777777" w:rsidR="00A165B2" w:rsidRPr="00F1527C" w:rsidRDefault="00A165B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70B00C6E" w14:textId="77777777" w:rsidR="00A165B2" w:rsidRPr="009318B4" w:rsidRDefault="00A165B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5FC8C" w14:textId="77777777" w:rsidR="00683C98" w:rsidRDefault="00683C98" w:rsidP="00FF2B5A">
      <w:pPr>
        <w:spacing w:after="0" w:line="240" w:lineRule="auto"/>
      </w:pPr>
      <w:r>
        <w:separator/>
      </w:r>
    </w:p>
  </w:footnote>
  <w:footnote w:type="continuationSeparator" w:id="0">
    <w:p w14:paraId="0481C60E" w14:textId="77777777" w:rsidR="00683C98" w:rsidRDefault="00683C98"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48DF4" w14:textId="0A9FC6A8" w:rsidR="00A165B2" w:rsidRPr="00253759" w:rsidRDefault="00A165B2" w:rsidP="00BF11F1">
    <w:pPr>
      <w:pStyle w:val="Header"/>
      <w:tabs>
        <w:tab w:val="clear" w:pos="4680"/>
        <w:tab w:val="clear" w:pos="9360"/>
        <w:tab w:val="left" w:pos="8052"/>
      </w:tabs>
      <w:rPr>
        <w:lang w:val="sr-Latn-RS"/>
      </w:rPr>
    </w:pPr>
    <w:r>
      <w:rPr>
        <w:lang w:val="sr-Latn-R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A5027" w14:textId="77777777" w:rsidR="00A165B2" w:rsidRDefault="00A165B2" w:rsidP="009318B4">
    <w:pPr>
      <w:pStyle w:val="Header"/>
      <w:rPr>
        <w:sz w:val="16"/>
        <w:szCs w:val="16"/>
      </w:rPr>
    </w:pPr>
  </w:p>
  <w:p w14:paraId="09F1B5DF" w14:textId="77777777" w:rsidR="00A165B2" w:rsidRDefault="00A165B2"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4922722A" wp14:editId="49828BCD">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18DAED5A" w14:textId="77777777" w:rsidR="00A165B2" w:rsidRDefault="00A16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0500F"/>
    <w:multiLevelType w:val="hybridMultilevel"/>
    <w:tmpl w:val="0ED6739A"/>
    <w:lvl w:ilvl="0" w:tplc="6D7CCE80">
      <w:start w:val="1"/>
      <w:numFmt w:val="bullet"/>
      <w:lvlText w:val="-"/>
      <w:lvlJc w:val="left"/>
      <w:pPr>
        <w:ind w:left="696" w:hanging="533"/>
      </w:pPr>
      <w:rPr>
        <w:rFonts w:ascii="Arial" w:eastAsia="Arial" w:hAnsi="Arial" w:hint="default"/>
        <w:w w:val="102"/>
        <w:sz w:val="22"/>
        <w:szCs w:val="22"/>
      </w:rPr>
    </w:lvl>
    <w:lvl w:ilvl="1" w:tplc="B6C8B3F2">
      <w:start w:val="1"/>
      <w:numFmt w:val="bullet"/>
      <w:lvlText w:val="•"/>
      <w:lvlJc w:val="left"/>
      <w:pPr>
        <w:ind w:left="1567" w:hanging="533"/>
      </w:pPr>
      <w:rPr>
        <w:rFonts w:hint="default"/>
      </w:rPr>
    </w:lvl>
    <w:lvl w:ilvl="2" w:tplc="B852D832">
      <w:start w:val="1"/>
      <w:numFmt w:val="bullet"/>
      <w:lvlText w:val="•"/>
      <w:lvlJc w:val="left"/>
      <w:pPr>
        <w:ind w:left="2437" w:hanging="533"/>
      </w:pPr>
      <w:rPr>
        <w:rFonts w:hint="default"/>
      </w:rPr>
    </w:lvl>
    <w:lvl w:ilvl="3" w:tplc="8E82B152">
      <w:start w:val="1"/>
      <w:numFmt w:val="bullet"/>
      <w:lvlText w:val="•"/>
      <w:lvlJc w:val="left"/>
      <w:pPr>
        <w:ind w:left="3307" w:hanging="533"/>
      </w:pPr>
      <w:rPr>
        <w:rFonts w:hint="default"/>
      </w:rPr>
    </w:lvl>
    <w:lvl w:ilvl="4" w:tplc="3D1E2B76">
      <w:start w:val="1"/>
      <w:numFmt w:val="bullet"/>
      <w:lvlText w:val="•"/>
      <w:lvlJc w:val="left"/>
      <w:pPr>
        <w:ind w:left="4178" w:hanging="533"/>
      </w:pPr>
      <w:rPr>
        <w:rFonts w:hint="default"/>
      </w:rPr>
    </w:lvl>
    <w:lvl w:ilvl="5" w:tplc="D63EC64A">
      <w:start w:val="1"/>
      <w:numFmt w:val="bullet"/>
      <w:lvlText w:val="•"/>
      <w:lvlJc w:val="left"/>
      <w:pPr>
        <w:ind w:left="5048" w:hanging="533"/>
      </w:pPr>
      <w:rPr>
        <w:rFonts w:hint="default"/>
      </w:rPr>
    </w:lvl>
    <w:lvl w:ilvl="6" w:tplc="861C6418">
      <w:start w:val="1"/>
      <w:numFmt w:val="bullet"/>
      <w:lvlText w:val="•"/>
      <w:lvlJc w:val="left"/>
      <w:pPr>
        <w:ind w:left="5918" w:hanging="533"/>
      </w:pPr>
      <w:rPr>
        <w:rFonts w:hint="default"/>
      </w:rPr>
    </w:lvl>
    <w:lvl w:ilvl="7" w:tplc="7E3416FE">
      <w:start w:val="1"/>
      <w:numFmt w:val="bullet"/>
      <w:lvlText w:val="•"/>
      <w:lvlJc w:val="left"/>
      <w:pPr>
        <w:ind w:left="6789" w:hanging="533"/>
      </w:pPr>
      <w:rPr>
        <w:rFonts w:hint="default"/>
      </w:rPr>
    </w:lvl>
    <w:lvl w:ilvl="8" w:tplc="4BBCF818">
      <w:start w:val="1"/>
      <w:numFmt w:val="bullet"/>
      <w:lvlText w:val="•"/>
      <w:lvlJc w:val="left"/>
      <w:pPr>
        <w:ind w:left="7659" w:hanging="5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5945"/>
    <w:rsid w:val="00024F78"/>
    <w:rsid w:val="00083B38"/>
    <w:rsid w:val="000B6EF2"/>
    <w:rsid w:val="000D1707"/>
    <w:rsid w:val="000E659C"/>
    <w:rsid w:val="00113AA2"/>
    <w:rsid w:val="00116FE6"/>
    <w:rsid w:val="00134F76"/>
    <w:rsid w:val="00135A42"/>
    <w:rsid w:val="001557B2"/>
    <w:rsid w:val="00160264"/>
    <w:rsid w:val="00187D04"/>
    <w:rsid w:val="001D741E"/>
    <w:rsid w:val="001E5C0B"/>
    <w:rsid w:val="00203D33"/>
    <w:rsid w:val="002470CF"/>
    <w:rsid w:val="00247ACA"/>
    <w:rsid w:val="00253759"/>
    <w:rsid w:val="002734BF"/>
    <w:rsid w:val="00281475"/>
    <w:rsid w:val="002939FE"/>
    <w:rsid w:val="0031146A"/>
    <w:rsid w:val="00351E4A"/>
    <w:rsid w:val="003552B4"/>
    <w:rsid w:val="00365AAD"/>
    <w:rsid w:val="003A1551"/>
    <w:rsid w:val="003A3C1E"/>
    <w:rsid w:val="003A3CA1"/>
    <w:rsid w:val="003C1E4E"/>
    <w:rsid w:val="003C2E4E"/>
    <w:rsid w:val="00412378"/>
    <w:rsid w:val="00424C94"/>
    <w:rsid w:val="00461135"/>
    <w:rsid w:val="004672CF"/>
    <w:rsid w:val="00470C80"/>
    <w:rsid w:val="0047480B"/>
    <w:rsid w:val="0048554A"/>
    <w:rsid w:val="004F3CCA"/>
    <w:rsid w:val="00515911"/>
    <w:rsid w:val="00565B14"/>
    <w:rsid w:val="005720D8"/>
    <w:rsid w:val="005B4B87"/>
    <w:rsid w:val="005C6DAC"/>
    <w:rsid w:val="005D0D3F"/>
    <w:rsid w:val="005F1746"/>
    <w:rsid w:val="00611E75"/>
    <w:rsid w:val="0061286C"/>
    <w:rsid w:val="00617C3E"/>
    <w:rsid w:val="00624353"/>
    <w:rsid w:val="006255E2"/>
    <w:rsid w:val="00643532"/>
    <w:rsid w:val="00660DFA"/>
    <w:rsid w:val="00683C98"/>
    <w:rsid w:val="006B518E"/>
    <w:rsid w:val="006C3417"/>
    <w:rsid w:val="00701711"/>
    <w:rsid w:val="00731059"/>
    <w:rsid w:val="0073144A"/>
    <w:rsid w:val="00737369"/>
    <w:rsid w:val="007458D9"/>
    <w:rsid w:val="00747C4B"/>
    <w:rsid w:val="007966D5"/>
    <w:rsid w:val="007F43D9"/>
    <w:rsid w:val="00805838"/>
    <w:rsid w:val="00833586"/>
    <w:rsid w:val="00837A2A"/>
    <w:rsid w:val="00855DE1"/>
    <w:rsid w:val="00883AF2"/>
    <w:rsid w:val="008B601D"/>
    <w:rsid w:val="008C1CDF"/>
    <w:rsid w:val="008D0B10"/>
    <w:rsid w:val="009122E2"/>
    <w:rsid w:val="009318B4"/>
    <w:rsid w:val="00934541"/>
    <w:rsid w:val="00937F4A"/>
    <w:rsid w:val="009D7B40"/>
    <w:rsid w:val="009F0935"/>
    <w:rsid w:val="00A06058"/>
    <w:rsid w:val="00A165B2"/>
    <w:rsid w:val="00A4359B"/>
    <w:rsid w:val="00A64285"/>
    <w:rsid w:val="00A905B5"/>
    <w:rsid w:val="00AB3427"/>
    <w:rsid w:val="00AB35FA"/>
    <w:rsid w:val="00AD67AF"/>
    <w:rsid w:val="00AF537C"/>
    <w:rsid w:val="00B234CE"/>
    <w:rsid w:val="00B34AF2"/>
    <w:rsid w:val="00B7502D"/>
    <w:rsid w:val="00BC1A06"/>
    <w:rsid w:val="00BF11F1"/>
    <w:rsid w:val="00C10FCB"/>
    <w:rsid w:val="00C4240B"/>
    <w:rsid w:val="00C5703E"/>
    <w:rsid w:val="00C679E8"/>
    <w:rsid w:val="00C7395A"/>
    <w:rsid w:val="00C76384"/>
    <w:rsid w:val="00CA716A"/>
    <w:rsid w:val="00CB6619"/>
    <w:rsid w:val="00D03E38"/>
    <w:rsid w:val="00D359E5"/>
    <w:rsid w:val="00D45AFE"/>
    <w:rsid w:val="00D5091E"/>
    <w:rsid w:val="00D55E34"/>
    <w:rsid w:val="00D70563"/>
    <w:rsid w:val="00DB11F8"/>
    <w:rsid w:val="00DC7EDE"/>
    <w:rsid w:val="00E0627A"/>
    <w:rsid w:val="00E53B5D"/>
    <w:rsid w:val="00E558FF"/>
    <w:rsid w:val="00E605BE"/>
    <w:rsid w:val="00E61805"/>
    <w:rsid w:val="00E66CAB"/>
    <w:rsid w:val="00E66DFD"/>
    <w:rsid w:val="00EB2A93"/>
    <w:rsid w:val="00EB2D29"/>
    <w:rsid w:val="00EF3D5B"/>
    <w:rsid w:val="00F1527C"/>
    <w:rsid w:val="00F2429A"/>
    <w:rsid w:val="00F62904"/>
    <w:rsid w:val="00F62F28"/>
    <w:rsid w:val="00F641E4"/>
    <w:rsid w:val="00FC4CE9"/>
    <w:rsid w:val="00FF2B0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92950"/>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BodyText">
    <w:name w:val="Body Text"/>
    <w:basedOn w:val="Normal"/>
    <w:link w:val="BodyTextChar"/>
    <w:uiPriority w:val="1"/>
    <w:qFormat/>
    <w:rsid w:val="004672CF"/>
    <w:pPr>
      <w:widowControl w:val="0"/>
      <w:autoSpaceDE w:val="0"/>
      <w:autoSpaceDN w:val="0"/>
      <w:spacing w:after="0" w:line="240" w:lineRule="auto"/>
      <w:ind w:left="112"/>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672CF"/>
    <w:rPr>
      <w:rFonts w:ascii="Times New Roman" w:eastAsia="Times New Roman" w:hAnsi="Times New Roman" w:cs="Times New Roman"/>
    </w:rPr>
  </w:style>
  <w:style w:type="paragraph" w:styleId="Revision">
    <w:name w:val="Revision"/>
    <w:hidden/>
    <w:uiPriority w:val="99"/>
    <w:semiHidden/>
    <w:rsid w:val="0073144A"/>
    <w:pPr>
      <w:spacing w:after="0" w:line="240" w:lineRule="auto"/>
    </w:pPr>
  </w:style>
  <w:style w:type="paragraph" w:styleId="BalloonText">
    <w:name w:val="Balloon Text"/>
    <w:basedOn w:val="Normal"/>
    <w:link w:val="BalloonTextChar"/>
    <w:uiPriority w:val="99"/>
    <w:semiHidden/>
    <w:unhideWhenUsed/>
    <w:rsid w:val="00BC1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A06"/>
    <w:rPr>
      <w:rFonts w:ascii="Segoe UI" w:hAnsi="Segoe UI" w:cs="Segoe UI"/>
      <w:sz w:val="18"/>
      <w:szCs w:val="18"/>
    </w:rPr>
  </w:style>
  <w:style w:type="character" w:styleId="CommentReference">
    <w:name w:val="annotation reference"/>
    <w:basedOn w:val="DefaultParagraphFont"/>
    <w:uiPriority w:val="99"/>
    <w:semiHidden/>
    <w:unhideWhenUsed/>
    <w:rsid w:val="002470CF"/>
    <w:rPr>
      <w:sz w:val="16"/>
      <w:szCs w:val="16"/>
    </w:rPr>
  </w:style>
  <w:style w:type="paragraph" w:styleId="CommentText">
    <w:name w:val="annotation text"/>
    <w:basedOn w:val="Normal"/>
    <w:link w:val="CommentTextChar"/>
    <w:uiPriority w:val="99"/>
    <w:unhideWhenUsed/>
    <w:rsid w:val="002470CF"/>
    <w:pPr>
      <w:spacing w:line="240" w:lineRule="auto"/>
    </w:pPr>
    <w:rPr>
      <w:sz w:val="20"/>
      <w:szCs w:val="20"/>
    </w:rPr>
  </w:style>
  <w:style w:type="character" w:customStyle="1" w:styleId="CommentTextChar">
    <w:name w:val="Comment Text Char"/>
    <w:basedOn w:val="DefaultParagraphFont"/>
    <w:link w:val="CommentText"/>
    <w:uiPriority w:val="99"/>
    <w:rsid w:val="002470CF"/>
    <w:rPr>
      <w:sz w:val="20"/>
      <w:szCs w:val="20"/>
    </w:rPr>
  </w:style>
  <w:style w:type="paragraph" w:styleId="CommentSubject">
    <w:name w:val="annotation subject"/>
    <w:basedOn w:val="CommentText"/>
    <w:next w:val="CommentText"/>
    <w:link w:val="CommentSubjectChar"/>
    <w:uiPriority w:val="99"/>
    <w:semiHidden/>
    <w:unhideWhenUsed/>
    <w:rsid w:val="002470CF"/>
    <w:rPr>
      <w:b/>
      <w:bCs/>
    </w:rPr>
  </w:style>
  <w:style w:type="character" w:customStyle="1" w:styleId="CommentSubjectChar">
    <w:name w:val="Comment Subject Char"/>
    <w:basedOn w:val="CommentTextChar"/>
    <w:link w:val="CommentSubject"/>
    <w:uiPriority w:val="99"/>
    <w:semiHidden/>
    <w:rsid w:val="002470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46B0-1F9F-4474-8E42-B8C29715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3577</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Jovanovic</cp:lastModifiedBy>
  <cp:revision>2</cp:revision>
  <dcterms:created xsi:type="dcterms:W3CDTF">2025-08-08T05:21:00Z</dcterms:created>
  <dcterms:modified xsi:type="dcterms:W3CDTF">2025-08-08T05:21:00Z</dcterms:modified>
</cp:coreProperties>
</file>