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25653" w14:textId="77777777" w:rsidR="00F91C7B" w:rsidRPr="0035733C" w:rsidRDefault="00F91C7B" w:rsidP="001A5518">
      <w:pPr>
        <w:rPr>
          <w:b/>
          <w:bCs/>
          <w:i/>
          <w:iCs/>
          <w:sz w:val="22"/>
          <w:szCs w:val="22"/>
          <w:u w:val="single"/>
          <w:lang w:val="sr-Latn-ME"/>
        </w:rPr>
      </w:pPr>
    </w:p>
    <w:p w14:paraId="52369F98" w14:textId="77777777" w:rsidR="002510A5" w:rsidRPr="0035733C" w:rsidRDefault="002510A5" w:rsidP="002510A5">
      <w:pPr>
        <w:jc w:val="center"/>
        <w:rPr>
          <w:b/>
          <w:bCs/>
          <w:iCs/>
          <w:sz w:val="22"/>
          <w:szCs w:val="22"/>
          <w:u w:val="single"/>
          <w:lang w:val="sr-Latn-ME"/>
        </w:rPr>
      </w:pPr>
      <w:r w:rsidRPr="0035733C">
        <w:rPr>
          <w:b/>
          <w:bCs/>
          <w:iCs/>
          <w:sz w:val="22"/>
          <w:szCs w:val="22"/>
          <w:u w:val="single"/>
          <w:lang w:val="sr-Latn-ME"/>
        </w:rPr>
        <w:t>SAŽETAK KARAKTERISTIKA LIJEKA</w:t>
      </w:r>
    </w:p>
    <w:p w14:paraId="2CD228B5" w14:textId="77777777" w:rsidR="003C17AB" w:rsidRPr="0035733C" w:rsidRDefault="003C17AB" w:rsidP="00F5167F">
      <w:pPr>
        <w:tabs>
          <w:tab w:val="left" w:pos="540"/>
          <w:tab w:val="left" w:pos="569"/>
        </w:tabs>
        <w:rPr>
          <w:noProof/>
          <w:sz w:val="22"/>
          <w:szCs w:val="22"/>
          <w:lang w:val="sr-Latn-ME"/>
        </w:rPr>
      </w:pPr>
    </w:p>
    <w:p w14:paraId="1570656C" w14:textId="77777777" w:rsidR="00C37FD7" w:rsidRPr="0035733C" w:rsidRDefault="00C37FD7" w:rsidP="00F5167F">
      <w:pPr>
        <w:tabs>
          <w:tab w:val="left" w:pos="540"/>
          <w:tab w:val="left" w:pos="569"/>
        </w:tabs>
        <w:rPr>
          <w:bCs/>
          <w:sz w:val="22"/>
          <w:szCs w:val="22"/>
          <w:lang w:val="sr-Latn-ME"/>
        </w:rPr>
      </w:pPr>
    </w:p>
    <w:p w14:paraId="13EFA685" w14:textId="77777777" w:rsidR="00411B4B" w:rsidRPr="0035733C" w:rsidRDefault="00411B4B" w:rsidP="00F5167F">
      <w:pPr>
        <w:tabs>
          <w:tab w:val="left" w:pos="540"/>
          <w:tab w:val="left" w:pos="569"/>
        </w:tabs>
        <w:rPr>
          <w:b/>
          <w:bCs/>
          <w:sz w:val="22"/>
          <w:szCs w:val="22"/>
          <w:lang w:val="sr-Latn-ME"/>
        </w:rPr>
      </w:pPr>
      <w:r w:rsidRPr="0035733C">
        <w:rPr>
          <w:b/>
          <w:bCs/>
          <w:sz w:val="22"/>
          <w:szCs w:val="22"/>
          <w:lang w:val="sr-Latn-ME"/>
        </w:rPr>
        <w:t>1.</w:t>
      </w:r>
      <w:r w:rsidR="00F5167F" w:rsidRPr="0035733C">
        <w:rPr>
          <w:b/>
          <w:bCs/>
          <w:sz w:val="22"/>
          <w:szCs w:val="22"/>
          <w:lang w:val="sr-Latn-ME"/>
        </w:rPr>
        <w:tab/>
      </w:r>
      <w:r w:rsidR="002846DB" w:rsidRPr="0035733C">
        <w:rPr>
          <w:b/>
          <w:bCs/>
          <w:sz w:val="22"/>
          <w:szCs w:val="22"/>
          <w:lang w:val="sr-Latn-ME"/>
        </w:rPr>
        <w:t xml:space="preserve">NAZIV </w:t>
      </w:r>
      <w:r w:rsidRPr="0035733C">
        <w:rPr>
          <w:b/>
          <w:bCs/>
          <w:sz w:val="22"/>
          <w:szCs w:val="22"/>
          <w:lang w:val="sr-Latn-ME"/>
        </w:rPr>
        <w:t>LIJEKA</w:t>
      </w:r>
    </w:p>
    <w:p w14:paraId="2DF5F443" w14:textId="77777777" w:rsidR="00B67288" w:rsidRPr="0035733C" w:rsidRDefault="00B67288">
      <w:pPr>
        <w:rPr>
          <w:sz w:val="22"/>
          <w:szCs w:val="22"/>
          <w:lang w:val="sr-Latn-ME"/>
        </w:rPr>
      </w:pPr>
    </w:p>
    <w:p w14:paraId="6815F10C" w14:textId="297F5CA6" w:rsidR="000D425A" w:rsidRPr="0035733C" w:rsidRDefault="00B67288">
      <w:pPr>
        <w:rPr>
          <w:sz w:val="22"/>
          <w:szCs w:val="22"/>
          <w:lang w:val="sr-Latn-ME"/>
        </w:rPr>
      </w:pPr>
      <w:proofErr w:type="spellStart"/>
      <w:r w:rsidRPr="0035733C">
        <w:rPr>
          <w:sz w:val="22"/>
          <w:szCs w:val="22"/>
          <w:lang w:val="sr-Latn-ME"/>
        </w:rPr>
        <w:t>Nimotop</w:t>
      </w:r>
      <w:proofErr w:type="spellEnd"/>
      <w:r w:rsidRPr="0035733C">
        <w:rPr>
          <w:sz w:val="22"/>
          <w:szCs w:val="22"/>
          <w:lang w:val="sr-Latn-ME"/>
        </w:rPr>
        <w:t xml:space="preserve"> S, 10</w:t>
      </w:r>
      <w:r w:rsidR="000B434B" w:rsidRPr="0035733C">
        <w:rPr>
          <w:sz w:val="22"/>
          <w:szCs w:val="22"/>
          <w:lang w:val="sr-Latn-ME"/>
        </w:rPr>
        <w:t xml:space="preserve"> </w:t>
      </w:r>
      <w:r w:rsidRPr="0035733C">
        <w:rPr>
          <w:sz w:val="22"/>
          <w:szCs w:val="22"/>
          <w:lang w:val="sr-Latn-ME"/>
        </w:rPr>
        <w:t>mg/50</w:t>
      </w:r>
      <w:r w:rsidR="000B434B" w:rsidRPr="0035733C">
        <w:rPr>
          <w:sz w:val="22"/>
          <w:szCs w:val="22"/>
          <w:lang w:val="sr-Latn-ME"/>
        </w:rPr>
        <w:t xml:space="preserve"> ml</w:t>
      </w:r>
      <w:r w:rsidRPr="0035733C">
        <w:rPr>
          <w:sz w:val="22"/>
          <w:szCs w:val="22"/>
          <w:lang w:val="sr-Latn-ME"/>
        </w:rPr>
        <w:t>, rastvor za infuziju</w:t>
      </w:r>
    </w:p>
    <w:p w14:paraId="63431FFE" w14:textId="77777777" w:rsidR="00B67288" w:rsidRPr="0035733C" w:rsidRDefault="00B67288">
      <w:pPr>
        <w:rPr>
          <w:bCs/>
          <w:sz w:val="22"/>
          <w:szCs w:val="22"/>
          <w:lang w:val="sr-Latn-ME"/>
        </w:rPr>
      </w:pPr>
    </w:p>
    <w:p w14:paraId="2CCD49E7" w14:textId="099CDE55" w:rsidR="006D20A5" w:rsidRPr="0035733C" w:rsidRDefault="006D20A5" w:rsidP="006D20A5">
      <w:pPr>
        <w:rPr>
          <w:sz w:val="22"/>
          <w:szCs w:val="22"/>
          <w:lang w:val="sr-Latn-ME"/>
        </w:rPr>
      </w:pPr>
      <w:proofErr w:type="spellStart"/>
      <w:r w:rsidRPr="0035733C">
        <w:rPr>
          <w:sz w:val="22"/>
          <w:szCs w:val="22"/>
          <w:lang w:val="sr-Latn-ME"/>
        </w:rPr>
        <w:t>INN</w:t>
      </w:r>
      <w:proofErr w:type="spellEnd"/>
      <w:r w:rsidRPr="0035733C">
        <w:rPr>
          <w:sz w:val="22"/>
          <w:szCs w:val="22"/>
          <w:lang w:val="sr-Latn-ME"/>
        </w:rPr>
        <w:t>:</w:t>
      </w:r>
      <w:r w:rsidR="0077264D" w:rsidRPr="0035733C">
        <w:rPr>
          <w:sz w:val="22"/>
          <w:szCs w:val="22"/>
          <w:lang w:val="sr-Latn-ME"/>
        </w:rPr>
        <w:t xml:space="preserve"> </w:t>
      </w:r>
      <w:proofErr w:type="spellStart"/>
      <w:r w:rsidR="0077264D" w:rsidRPr="0035733C">
        <w:rPr>
          <w:sz w:val="22"/>
          <w:szCs w:val="22"/>
          <w:lang w:val="sr-Latn-ME"/>
        </w:rPr>
        <w:t>nimodipin</w:t>
      </w:r>
      <w:proofErr w:type="spellEnd"/>
    </w:p>
    <w:p w14:paraId="3922BBCA" w14:textId="0D61A170" w:rsidR="00530BD7" w:rsidRPr="0035733C" w:rsidRDefault="00530BD7">
      <w:pPr>
        <w:rPr>
          <w:bCs/>
          <w:sz w:val="22"/>
          <w:szCs w:val="22"/>
          <w:lang w:val="sr-Latn-ME"/>
        </w:rPr>
      </w:pPr>
    </w:p>
    <w:p w14:paraId="757AF125" w14:textId="77777777" w:rsidR="000B434B" w:rsidRPr="0035733C" w:rsidRDefault="000B434B">
      <w:pPr>
        <w:rPr>
          <w:bCs/>
          <w:sz w:val="22"/>
          <w:szCs w:val="22"/>
          <w:lang w:val="sr-Latn-ME"/>
        </w:rPr>
      </w:pPr>
    </w:p>
    <w:p w14:paraId="048B010A" w14:textId="09DEBD8E" w:rsidR="00411B4B" w:rsidRPr="0035733C" w:rsidRDefault="00411B4B" w:rsidP="00F5167F">
      <w:pPr>
        <w:tabs>
          <w:tab w:val="left" w:pos="540"/>
          <w:tab w:val="left" w:pos="569"/>
        </w:tabs>
        <w:rPr>
          <w:b/>
          <w:bCs/>
          <w:sz w:val="22"/>
          <w:szCs w:val="22"/>
          <w:lang w:val="sr-Latn-ME"/>
        </w:rPr>
      </w:pPr>
      <w:r w:rsidRPr="0035733C">
        <w:rPr>
          <w:b/>
          <w:bCs/>
          <w:sz w:val="22"/>
          <w:szCs w:val="22"/>
          <w:lang w:val="sr-Latn-ME"/>
        </w:rPr>
        <w:t xml:space="preserve">2. </w:t>
      </w:r>
      <w:r w:rsidR="00F5167F" w:rsidRPr="0035733C">
        <w:rPr>
          <w:b/>
          <w:bCs/>
          <w:sz w:val="22"/>
          <w:szCs w:val="22"/>
          <w:lang w:val="sr-Latn-ME"/>
        </w:rPr>
        <w:tab/>
      </w:r>
      <w:r w:rsidRPr="0035733C">
        <w:rPr>
          <w:b/>
          <w:bCs/>
          <w:sz w:val="22"/>
          <w:szCs w:val="22"/>
          <w:lang w:val="sr-Latn-ME"/>
        </w:rPr>
        <w:t>KVALITATIVNI I KVANTITATIVNI SASTAV</w:t>
      </w:r>
    </w:p>
    <w:p w14:paraId="411AA15D" w14:textId="77777777" w:rsidR="0077264D" w:rsidRPr="0035733C" w:rsidRDefault="0077264D" w:rsidP="00F5167F">
      <w:pPr>
        <w:tabs>
          <w:tab w:val="left" w:pos="540"/>
          <w:tab w:val="left" w:pos="569"/>
        </w:tabs>
        <w:rPr>
          <w:b/>
          <w:bCs/>
          <w:sz w:val="22"/>
          <w:szCs w:val="22"/>
          <w:lang w:val="sr-Latn-ME"/>
        </w:rPr>
      </w:pPr>
    </w:p>
    <w:p w14:paraId="2FFBC270" w14:textId="4C8B61F2" w:rsidR="0077264D" w:rsidRPr="0035733C" w:rsidRDefault="000B434B" w:rsidP="0077264D">
      <w:pPr>
        <w:rPr>
          <w:sz w:val="22"/>
          <w:szCs w:val="22"/>
          <w:lang w:val="sr-Latn-ME"/>
        </w:rPr>
      </w:pPr>
      <w:r w:rsidRPr="0035733C">
        <w:rPr>
          <w:sz w:val="22"/>
          <w:szCs w:val="22"/>
          <w:lang w:val="sr-Latn-ME"/>
        </w:rPr>
        <w:t xml:space="preserve">Jedna bočica </w:t>
      </w:r>
      <w:r w:rsidR="0077264D" w:rsidRPr="0035733C">
        <w:rPr>
          <w:sz w:val="22"/>
          <w:szCs w:val="22"/>
          <w:lang w:val="sr-Latn-ME"/>
        </w:rPr>
        <w:t>rastvor</w:t>
      </w:r>
      <w:r w:rsidRPr="0035733C">
        <w:rPr>
          <w:sz w:val="22"/>
          <w:szCs w:val="22"/>
          <w:lang w:val="sr-Latn-ME"/>
        </w:rPr>
        <w:t>a za infuziju</w:t>
      </w:r>
      <w:r w:rsidR="0077264D" w:rsidRPr="0035733C">
        <w:rPr>
          <w:sz w:val="22"/>
          <w:szCs w:val="22"/>
          <w:lang w:val="sr-Latn-ME"/>
        </w:rPr>
        <w:t xml:space="preserve"> sadrži 10 mg </w:t>
      </w:r>
      <w:proofErr w:type="spellStart"/>
      <w:r w:rsidR="0077264D" w:rsidRPr="0035733C">
        <w:rPr>
          <w:sz w:val="22"/>
          <w:szCs w:val="22"/>
          <w:lang w:val="sr-Latn-ME"/>
        </w:rPr>
        <w:t>nimodipina</w:t>
      </w:r>
      <w:proofErr w:type="spellEnd"/>
      <w:r w:rsidR="0077264D" w:rsidRPr="0035733C">
        <w:rPr>
          <w:sz w:val="22"/>
          <w:szCs w:val="22"/>
          <w:lang w:val="sr-Latn-ME"/>
        </w:rPr>
        <w:t xml:space="preserve"> u 50 ml alkoholnog rastvarača (0.02%).</w:t>
      </w:r>
    </w:p>
    <w:p w14:paraId="29364853" w14:textId="77777777" w:rsidR="00DE1CCD" w:rsidRPr="0035733C" w:rsidRDefault="00DE1CCD" w:rsidP="0077264D">
      <w:pPr>
        <w:rPr>
          <w:sz w:val="22"/>
          <w:szCs w:val="22"/>
          <w:lang w:val="sr-Latn-ME"/>
        </w:rPr>
      </w:pPr>
    </w:p>
    <w:p w14:paraId="7B8B1AFF" w14:textId="1A396F49" w:rsidR="005153BA" w:rsidRPr="0035733C" w:rsidRDefault="0057464E">
      <w:pPr>
        <w:rPr>
          <w:sz w:val="22"/>
          <w:szCs w:val="22"/>
          <w:lang w:val="sr-Latn-ME"/>
        </w:rPr>
      </w:pPr>
      <w:proofErr w:type="spellStart"/>
      <w:r w:rsidRPr="0035733C">
        <w:rPr>
          <w:sz w:val="22"/>
          <w:szCs w:val="22"/>
          <w:u w:val="single"/>
          <w:lang w:val="sr-Latn-ME"/>
        </w:rPr>
        <w:t>Ekscipijensi</w:t>
      </w:r>
      <w:proofErr w:type="spellEnd"/>
      <w:r w:rsidRPr="0035733C">
        <w:rPr>
          <w:sz w:val="22"/>
          <w:szCs w:val="22"/>
          <w:u w:val="single"/>
          <w:lang w:val="sr-Latn-ME"/>
        </w:rPr>
        <w:t xml:space="preserve"> sa </w:t>
      </w:r>
      <w:r w:rsidR="000B434B" w:rsidRPr="0035733C">
        <w:rPr>
          <w:sz w:val="22"/>
          <w:szCs w:val="22"/>
          <w:u w:val="single"/>
          <w:lang w:val="sr-Latn-ME"/>
        </w:rPr>
        <w:t>potvrđenim dejstvom</w:t>
      </w:r>
      <w:r w:rsidRPr="0035733C">
        <w:rPr>
          <w:sz w:val="22"/>
          <w:szCs w:val="22"/>
          <w:lang w:val="sr-Latn-ME"/>
        </w:rPr>
        <w:t xml:space="preserve">: </w:t>
      </w:r>
    </w:p>
    <w:p w14:paraId="63B38923" w14:textId="4739A173" w:rsidR="005A0B2E" w:rsidRPr="0035733C" w:rsidRDefault="00944A17">
      <w:pPr>
        <w:rPr>
          <w:sz w:val="22"/>
          <w:szCs w:val="22"/>
          <w:lang w:val="sr-Latn-ME"/>
        </w:rPr>
      </w:pPr>
      <w:r w:rsidRPr="0035733C">
        <w:rPr>
          <w:sz w:val="22"/>
          <w:szCs w:val="22"/>
          <w:lang w:val="sr-Latn-ME"/>
        </w:rPr>
        <w:t xml:space="preserve">Lijek sadrži 23,7 </w:t>
      </w:r>
      <w:proofErr w:type="spellStart"/>
      <w:r w:rsidRPr="0035733C">
        <w:rPr>
          <w:sz w:val="22"/>
          <w:szCs w:val="22"/>
          <w:lang w:val="sr-Latn-ME"/>
        </w:rPr>
        <w:t>vol</w:t>
      </w:r>
      <w:proofErr w:type="spellEnd"/>
      <w:r w:rsidRPr="0035733C">
        <w:rPr>
          <w:sz w:val="22"/>
          <w:szCs w:val="22"/>
          <w:lang w:val="sr-Latn-ME"/>
        </w:rPr>
        <w:t>% e</w:t>
      </w:r>
      <w:r w:rsidR="0057464E" w:rsidRPr="0035733C">
        <w:rPr>
          <w:sz w:val="22"/>
          <w:szCs w:val="22"/>
          <w:lang w:val="sr-Latn-ME"/>
        </w:rPr>
        <w:t>tanol</w:t>
      </w:r>
      <w:r w:rsidRPr="0035733C">
        <w:rPr>
          <w:sz w:val="22"/>
          <w:szCs w:val="22"/>
          <w:lang w:val="sr-Latn-ME"/>
        </w:rPr>
        <w:t>a</w:t>
      </w:r>
      <w:r w:rsidR="00F72CA1" w:rsidRPr="0035733C">
        <w:rPr>
          <w:sz w:val="22"/>
          <w:szCs w:val="22"/>
          <w:lang w:val="sr-Latn-ME"/>
        </w:rPr>
        <w:t xml:space="preserve"> (alkohola)</w:t>
      </w:r>
      <w:r w:rsidRPr="0035733C">
        <w:rPr>
          <w:sz w:val="22"/>
          <w:szCs w:val="22"/>
          <w:lang w:val="sr-Latn-ME"/>
        </w:rPr>
        <w:t xml:space="preserve"> i </w:t>
      </w:r>
      <w:r w:rsidRPr="0035733C">
        <w:rPr>
          <w:bCs/>
          <w:sz w:val="22"/>
          <w:szCs w:val="22"/>
          <w:lang w:val="sr-Latn-ME"/>
        </w:rPr>
        <w:t xml:space="preserve">1 </w:t>
      </w:r>
      <w:proofErr w:type="spellStart"/>
      <w:r w:rsidRPr="0035733C">
        <w:rPr>
          <w:bCs/>
          <w:sz w:val="22"/>
          <w:szCs w:val="22"/>
          <w:lang w:val="sr-Latn-ME"/>
        </w:rPr>
        <w:t>mmol</w:t>
      </w:r>
      <w:proofErr w:type="spellEnd"/>
      <w:r w:rsidRPr="0035733C">
        <w:rPr>
          <w:bCs/>
          <w:sz w:val="22"/>
          <w:szCs w:val="22"/>
          <w:lang w:val="sr-Latn-ME"/>
        </w:rPr>
        <w:t xml:space="preserve"> (23 mg) natrijuma</w:t>
      </w:r>
      <w:r w:rsidR="0057464E" w:rsidRPr="0035733C">
        <w:rPr>
          <w:sz w:val="22"/>
          <w:szCs w:val="22"/>
          <w:lang w:val="sr-Latn-ME"/>
        </w:rPr>
        <w:t xml:space="preserve"> </w:t>
      </w:r>
      <w:r w:rsidRPr="0035733C">
        <w:rPr>
          <w:sz w:val="22"/>
          <w:szCs w:val="22"/>
          <w:lang w:val="sr-Latn-ME"/>
        </w:rPr>
        <w:t>u 50 ml rastvora</w:t>
      </w:r>
      <w:r w:rsidR="00F72CA1" w:rsidRPr="0035733C">
        <w:rPr>
          <w:sz w:val="22"/>
          <w:szCs w:val="22"/>
          <w:lang w:val="sr-Latn-ME"/>
        </w:rPr>
        <w:t xml:space="preserve"> (vidjeti dio 4.4).</w:t>
      </w:r>
    </w:p>
    <w:p w14:paraId="5D715FF1" w14:textId="77777777" w:rsidR="000B434B" w:rsidRPr="0035733C" w:rsidRDefault="000B434B">
      <w:pPr>
        <w:rPr>
          <w:color w:val="FF0000"/>
          <w:sz w:val="22"/>
          <w:szCs w:val="22"/>
          <w:lang w:val="sr-Latn-ME"/>
        </w:rPr>
      </w:pPr>
    </w:p>
    <w:p w14:paraId="3084E707" w14:textId="69860845" w:rsidR="0003793F" w:rsidRPr="0035733C" w:rsidRDefault="0003793F">
      <w:pPr>
        <w:rPr>
          <w:sz w:val="22"/>
          <w:szCs w:val="22"/>
          <w:lang w:val="sr-Latn-ME"/>
        </w:rPr>
      </w:pPr>
      <w:r w:rsidRPr="0035733C">
        <w:rPr>
          <w:sz w:val="22"/>
          <w:szCs w:val="22"/>
          <w:lang w:val="sr-Latn-ME"/>
        </w:rPr>
        <w:t xml:space="preserve">Za spisak svih </w:t>
      </w:r>
      <w:proofErr w:type="spellStart"/>
      <w:r w:rsidRPr="0035733C">
        <w:rPr>
          <w:sz w:val="22"/>
          <w:szCs w:val="22"/>
          <w:lang w:val="sr-Latn-ME"/>
        </w:rPr>
        <w:t>ekscipijenasa</w:t>
      </w:r>
      <w:proofErr w:type="spellEnd"/>
      <w:r w:rsidRPr="0035733C">
        <w:rPr>
          <w:sz w:val="22"/>
          <w:szCs w:val="22"/>
          <w:lang w:val="sr-Latn-ME"/>
        </w:rPr>
        <w:t>, pogledati dio 6.1.</w:t>
      </w:r>
    </w:p>
    <w:p w14:paraId="759FC949" w14:textId="094BB425" w:rsidR="00C37FD7" w:rsidRPr="0035733C" w:rsidRDefault="00C37FD7">
      <w:pPr>
        <w:rPr>
          <w:sz w:val="22"/>
          <w:szCs w:val="22"/>
          <w:lang w:val="sr-Latn-ME"/>
        </w:rPr>
      </w:pPr>
    </w:p>
    <w:p w14:paraId="384AB38D" w14:textId="77777777" w:rsidR="000B434B" w:rsidRPr="0035733C" w:rsidRDefault="000B434B">
      <w:pPr>
        <w:rPr>
          <w:sz w:val="22"/>
          <w:szCs w:val="22"/>
          <w:lang w:val="sr-Latn-ME"/>
        </w:rPr>
      </w:pPr>
    </w:p>
    <w:p w14:paraId="4A4EA0C7" w14:textId="09057D3D" w:rsidR="00411B4B" w:rsidRPr="0035733C" w:rsidRDefault="00411B4B" w:rsidP="0057464E">
      <w:pPr>
        <w:tabs>
          <w:tab w:val="left" w:pos="540"/>
          <w:tab w:val="left" w:pos="569"/>
        </w:tabs>
        <w:rPr>
          <w:b/>
          <w:bCs/>
          <w:sz w:val="22"/>
          <w:szCs w:val="22"/>
          <w:lang w:val="sr-Latn-ME"/>
        </w:rPr>
      </w:pPr>
      <w:r w:rsidRPr="0035733C">
        <w:rPr>
          <w:b/>
          <w:bCs/>
          <w:sz w:val="22"/>
          <w:szCs w:val="22"/>
          <w:lang w:val="sr-Latn-ME"/>
        </w:rPr>
        <w:t xml:space="preserve">3. </w:t>
      </w:r>
      <w:r w:rsidR="00F5167F" w:rsidRPr="0035733C">
        <w:rPr>
          <w:b/>
          <w:bCs/>
          <w:sz w:val="22"/>
          <w:szCs w:val="22"/>
          <w:lang w:val="sr-Latn-ME"/>
        </w:rPr>
        <w:tab/>
      </w:r>
      <w:r w:rsidRPr="0035733C">
        <w:rPr>
          <w:b/>
          <w:bCs/>
          <w:sz w:val="22"/>
          <w:szCs w:val="22"/>
          <w:lang w:val="sr-Latn-ME"/>
        </w:rPr>
        <w:t>FARMACEUTSKI OBLIK</w:t>
      </w:r>
      <w:r w:rsidR="009F2D23" w:rsidRPr="0035733C">
        <w:rPr>
          <w:b/>
          <w:bCs/>
          <w:sz w:val="22"/>
          <w:szCs w:val="22"/>
          <w:lang w:val="sr-Latn-ME"/>
        </w:rPr>
        <w:t xml:space="preserve"> </w:t>
      </w:r>
    </w:p>
    <w:p w14:paraId="32A250D2" w14:textId="77777777" w:rsidR="0057464E" w:rsidRPr="0035733C" w:rsidRDefault="0057464E" w:rsidP="0057464E">
      <w:pPr>
        <w:tabs>
          <w:tab w:val="left" w:pos="540"/>
          <w:tab w:val="left" w:pos="569"/>
        </w:tabs>
        <w:rPr>
          <w:b/>
          <w:bCs/>
          <w:sz w:val="22"/>
          <w:szCs w:val="22"/>
          <w:lang w:val="sr-Latn-ME"/>
        </w:rPr>
      </w:pPr>
    </w:p>
    <w:p w14:paraId="3BEEEF0B" w14:textId="3F0B4181" w:rsidR="000B434B" w:rsidRPr="0035733C" w:rsidRDefault="000B434B" w:rsidP="0077264D">
      <w:pPr>
        <w:rPr>
          <w:sz w:val="22"/>
          <w:szCs w:val="22"/>
          <w:lang w:val="sr-Latn-ME"/>
        </w:rPr>
      </w:pPr>
      <w:r w:rsidRPr="0035733C">
        <w:rPr>
          <w:sz w:val="22"/>
          <w:szCs w:val="22"/>
          <w:lang w:val="sr-Latn-ME"/>
        </w:rPr>
        <w:t xml:space="preserve">Rastvor za infuziju. </w:t>
      </w:r>
    </w:p>
    <w:p w14:paraId="54E8495F" w14:textId="08F3A0EE" w:rsidR="0077264D" w:rsidRPr="0035733C" w:rsidRDefault="0077264D" w:rsidP="0077264D">
      <w:pPr>
        <w:rPr>
          <w:sz w:val="22"/>
          <w:szCs w:val="22"/>
          <w:lang w:val="sr-Latn-ME"/>
        </w:rPr>
      </w:pPr>
      <w:r w:rsidRPr="0035733C">
        <w:rPr>
          <w:sz w:val="22"/>
          <w:szCs w:val="22"/>
          <w:lang w:val="sr-Latn-ME"/>
        </w:rPr>
        <w:t xml:space="preserve">Bistar, </w:t>
      </w:r>
      <w:proofErr w:type="spellStart"/>
      <w:r w:rsidR="00F72CA1" w:rsidRPr="0035733C">
        <w:rPr>
          <w:sz w:val="22"/>
          <w:szCs w:val="22"/>
          <w:lang w:val="sr-Latn-ME"/>
        </w:rPr>
        <w:t>svijetlo</w:t>
      </w:r>
      <w:r w:rsidRPr="0035733C">
        <w:rPr>
          <w:sz w:val="22"/>
          <w:szCs w:val="22"/>
          <w:lang w:val="sr-Latn-ME"/>
        </w:rPr>
        <w:t>žu</w:t>
      </w:r>
      <w:r w:rsidR="00F72CA1" w:rsidRPr="0035733C">
        <w:rPr>
          <w:sz w:val="22"/>
          <w:szCs w:val="22"/>
          <w:lang w:val="sr-Latn-ME"/>
        </w:rPr>
        <w:t>ćkast</w:t>
      </w:r>
      <w:proofErr w:type="spellEnd"/>
      <w:r w:rsidRPr="0035733C">
        <w:rPr>
          <w:sz w:val="22"/>
          <w:szCs w:val="22"/>
          <w:lang w:val="sr-Latn-ME"/>
        </w:rPr>
        <w:t xml:space="preserve">, sterilan rastvor za </w:t>
      </w:r>
      <w:proofErr w:type="spellStart"/>
      <w:r w:rsidRPr="0035733C">
        <w:rPr>
          <w:sz w:val="22"/>
          <w:szCs w:val="22"/>
          <w:lang w:val="sr-Latn-ME"/>
        </w:rPr>
        <w:t>intravensku</w:t>
      </w:r>
      <w:proofErr w:type="spellEnd"/>
      <w:r w:rsidRPr="0035733C">
        <w:rPr>
          <w:sz w:val="22"/>
          <w:szCs w:val="22"/>
          <w:lang w:val="sr-Latn-ME"/>
        </w:rPr>
        <w:t xml:space="preserve"> upotrebu.</w:t>
      </w:r>
    </w:p>
    <w:p w14:paraId="457ACC5B" w14:textId="793D2C94" w:rsidR="00EC2532" w:rsidRPr="0035733C" w:rsidRDefault="00EC2532">
      <w:pPr>
        <w:rPr>
          <w:bCs/>
          <w:sz w:val="22"/>
          <w:szCs w:val="22"/>
          <w:lang w:val="sr-Latn-ME"/>
        </w:rPr>
      </w:pPr>
    </w:p>
    <w:p w14:paraId="3AE43249" w14:textId="77777777" w:rsidR="000B434B" w:rsidRPr="0035733C" w:rsidRDefault="000B434B">
      <w:pPr>
        <w:rPr>
          <w:bCs/>
          <w:sz w:val="22"/>
          <w:szCs w:val="22"/>
          <w:lang w:val="sr-Latn-ME"/>
        </w:rPr>
      </w:pPr>
    </w:p>
    <w:p w14:paraId="12FEA5A3" w14:textId="77777777" w:rsidR="00411B4B" w:rsidRPr="0035733C" w:rsidRDefault="00411B4B" w:rsidP="00F5167F">
      <w:pPr>
        <w:tabs>
          <w:tab w:val="left" w:pos="540"/>
          <w:tab w:val="left" w:pos="569"/>
        </w:tabs>
        <w:rPr>
          <w:b/>
          <w:bCs/>
          <w:sz w:val="22"/>
          <w:szCs w:val="22"/>
          <w:lang w:val="sr-Latn-ME"/>
        </w:rPr>
      </w:pPr>
      <w:r w:rsidRPr="0035733C">
        <w:rPr>
          <w:b/>
          <w:bCs/>
          <w:sz w:val="22"/>
          <w:szCs w:val="22"/>
          <w:lang w:val="sr-Latn-ME"/>
        </w:rPr>
        <w:t xml:space="preserve">4. </w:t>
      </w:r>
      <w:r w:rsidR="00480FB1" w:rsidRPr="0035733C">
        <w:rPr>
          <w:b/>
          <w:bCs/>
          <w:sz w:val="22"/>
          <w:szCs w:val="22"/>
          <w:lang w:val="sr-Latn-ME"/>
        </w:rPr>
        <w:tab/>
      </w:r>
      <w:r w:rsidRPr="0035733C">
        <w:rPr>
          <w:b/>
          <w:bCs/>
          <w:sz w:val="22"/>
          <w:szCs w:val="22"/>
          <w:lang w:val="sr-Latn-ME"/>
        </w:rPr>
        <w:t>KLINIČKI PODACI</w:t>
      </w:r>
    </w:p>
    <w:p w14:paraId="4E252B3E" w14:textId="77777777" w:rsidR="00CD6F02" w:rsidRPr="0035733C" w:rsidRDefault="00CD6F02" w:rsidP="00480FB1">
      <w:pPr>
        <w:tabs>
          <w:tab w:val="left" w:pos="540"/>
          <w:tab w:val="left" w:pos="569"/>
        </w:tabs>
        <w:rPr>
          <w:bCs/>
          <w:sz w:val="22"/>
          <w:szCs w:val="22"/>
          <w:lang w:val="sr-Latn-ME"/>
        </w:rPr>
      </w:pPr>
    </w:p>
    <w:p w14:paraId="02F8B8E0" w14:textId="12163FAA" w:rsidR="00411B4B" w:rsidRPr="0035733C" w:rsidRDefault="00411B4B" w:rsidP="00480FB1">
      <w:pPr>
        <w:tabs>
          <w:tab w:val="left" w:pos="540"/>
          <w:tab w:val="left" w:pos="569"/>
        </w:tabs>
        <w:rPr>
          <w:b/>
          <w:bCs/>
          <w:sz w:val="22"/>
          <w:szCs w:val="22"/>
          <w:lang w:val="sr-Latn-ME"/>
        </w:rPr>
      </w:pPr>
      <w:r w:rsidRPr="0035733C">
        <w:rPr>
          <w:b/>
          <w:bCs/>
          <w:sz w:val="22"/>
          <w:szCs w:val="22"/>
          <w:lang w:val="sr-Latn-ME"/>
        </w:rPr>
        <w:t xml:space="preserve">4.1. </w:t>
      </w:r>
      <w:r w:rsidR="00480FB1" w:rsidRPr="0035733C">
        <w:rPr>
          <w:b/>
          <w:bCs/>
          <w:sz w:val="22"/>
          <w:szCs w:val="22"/>
          <w:lang w:val="sr-Latn-ME"/>
        </w:rPr>
        <w:tab/>
      </w:r>
      <w:r w:rsidRPr="0035733C">
        <w:rPr>
          <w:b/>
          <w:bCs/>
          <w:sz w:val="22"/>
          <w:szCs w:val="22"/>
          <w:lang w:val="sr-Latn-ME"/>
        </w:rPr>
        <w:t>Terapijske indikacije</w:t>
      </w:r>
    </w:p>
    <w:p w14:paraId="7A9511D7" w14:textId="77777777" w:rsidR="0077264D" w:rsidRPr="0035733C" w:rsidRDefault="0077264D" w:rsidP="00480FB1">
      <w:pPr>
        <w:tabs>
          <w:tab w:val="left" w:pos="540"/>
          <w:tab w:val="left" w:pos="569"/>
        </w:tabs>
        <w:rPr>
          <w:b/>
          <w:bCs/>
          <w:sz w:val="22"/>
          <w:szCs w:val="22"/>
          <w:lang w:val="sr-Latn-ME"/>
        </w:rPr>
      </w:pPr>
    </w:p>
    <w:p w14:paraId="1AD92A91" w14:textId="48E13473" w:rsidR="00411B4B" w:rsidRPr="0035733C" w:rsidRDefault="0057464E" w:rsidP="0033075A">
      <w:pPr>
        <w:tabs>
          <w:tab w:val="left" w:pos="540"/>
          <w:tab w:val="left" w:pos="569"/>
        </w:tabs>
        <w:jc w:val="both"/>
        <w:rPr>
          <w:iCs/>
          <w:sz w:val="22"/>
          <w:szCs w:val="22"/>
          <w:lang w:val="sr-Latn-ME"/>
        </w:rPr>
      </w:pPr>
      <w:proofErr w:type="spellStart"/>
      <w:r w:rsidRPr="0035733C">
        <w:rPr>
          <w:sz w:val="22"/>
          <w:szCs w:val="22"/>
          <w:lang w:val="sr-Latn-ME"/>
        </w:rPr>
        <w:t>Nimodipin</w:t>
      </w:r>
      <w:proofErr w:type="spellEnd"/>
      <w:r w:rsidRPr="0035733C">
        <w:rPr>
          <w:sz w:val="22"/>
          <w:szCs w:val="22"/>
          <w:lang w:val="sr-Latn-ME"/>
        </w:rPr>
        <w:t xml:space="preserve"> se primjenjuje za p</w:t>
      </w:r>
      <w:r w:rsidR="0077264D" w:rsidRPr="0035733C">
        <w:rPr>
          <w:sz w:val="22"/>
          <w:szCs w:val="22"/>
          <w:lang w:val="sr-Latn-ME"/>
        </w:rPr>
        <w:t>revencij</w:t>
      </w:r>
      <w:r w:rsidRPr="0035733C">
        <w:rPr>
          <w:sz w:val="22"/>
          <w:szCs w:val="22"/>
          <w:lang w:val="sr-Latn-ME"/>
        </w:rPr>
        <w:t xml:space="preserve">u </w:t>
      </w:r>
      <w:proofErr w:type="spellStart"/>
      <w:r w:rsidR="0077264D" w:rsidRPr="0035733C">
        <w:rPr>
          <w:iCs/>
          <w:sz w:val="22"/>
          <w:szCs w:val="22"/>
          <w:lang w:val="sr-Latn-ME"/>
        </w:rPr>
        <w:t>ishemijskih</w:t>
      </w:r>
      <w:proofErr w:type="spellEnd"/>
      <w:r w:rsidR="0077264D" w:rsidRPr="0035733C">
        <w:rPr>
          <w:iCs/>
          <w:sz w:val="22"/>
          <w:szCs w:val="22"/>
          <w:lang w:val="sr-Latn-ME"/>
        </w:rPr>
        <w:t xml:space="preserve"> </w:t>
      </w:r>
      <w:r w:rsidR="0077264D" w:rsidRPr="0035733C">
        <w:rPr>
          <w:sz w:val="22"/>
          <w:szCs w:val="22"/>
          <w:lang w:val="sr-Latn-ME"/>
        </w:rPr>
        <w:t>neuroloških deficita, koji nastaju nakon</w:t>
      </w:r>
      <w:r w:rsidR="008B2675" w:rsidRPr="0035733C">
        <w:rPr>
          <w:sz w:val="22"/>
          <w:szCs w:val="22"/>
          <w:lang w:val="sr-Latn-ME"/>
        </w:rPr>
        <w:t xml:space="preserve"> </w:t>
      </w:r>
      <w:proofErr w:type="spellStart"/>
      <w:r w:rsidR="0077264D" w:rsidRPr="0035733C">
        <w:rPr>
          <w:sz w:val="22"/>
          <w:szCs w:val="22"/>
          <w:lang w:val="sr-Latn-ME"/>
        </w:rPr>
        <w:t>subarahnoidalne</w:t>
      </w:r>
      <w:proofErr w:type="spellEnd"/>
      <w:r w:rsidR="0077264D" w:rsidRPr="0035733C">
        <w:rPr>
          <w:sz w:val="22"/>
          <w:szCs w:val="22"/>
          <w:lang w:val="sr-Latn-ME"/>
        </w:rPr>
        <w:t xml:space="preserve"> hemoragije </w:t>
      </w:r>
      <w:r w:rsidR="0077264D" w:rsidRPr="0035733C">
        <w:rPr>
          <w:iCs/>
          <w:sz w:val="22"/>
          <w:szCs w:val="22"/>
          <w:lang w:val="sr-Latn-ME"/>
        </w:rPr>
        <w:t xml:space="preserve">izazvane </w:t>
      </w:r>
      <w:proofErr w:type="spellStart"/>
      <w:r w:rsidR="0077264D" w:rsidRPr="0035733C">
        <w:rPr>
          <w:iCs/>
          <w:sz w:val="22"/>
          <w:szCs w:val="22"/>
          <w:lang w:val="sr-Latn-ME"/>
        </w:rPr>
        <w:t>rupturom</w:t>
      </w:r>
      <w:proofErr w:type="spellEnd"/>
      <w:r w:rsidR="0077264D" w:rsidRPr="0035733C">
        <w:rPr>
          <w:iCs/>
          <w:sz w:val="22"/>
          <w:szCs w:val="22"/>
          <w:lang w:val="sr-Latn-ME"/>
        </w:rPr>
        <w:t xml:space="preserve"> </w:t>
      </w:r>
      <w:proofErr w:type="spellStart"/>
      <w:r w:rsidR="0077264D" w:rsidRPr="0035733C">
        <w:rPr>
          <w:iCs/>
          <w:sz w:val="22"/>
          <w:szCs w:val="22"/>
          <w:lang w:val="sr-Latn-ME"/>
        </w:rPr>
        <w:t>aneurizme</w:t>
      </w:r>
      <w:proofErr w:type="spellEnd"/>
      <w:r w:rsidR="0077264D" w:rsidRPr="0035733C">
        <w:rPr>
          <w:iCs/>
          <w:sz w:val="22"/>
          <w:szCs w:val="22"/>
          <w:lang w:val="sr-Latn-ME"/>
        </w:rPr>
        <w:t>.</w:t>
      </w:r>
    </w:p>
    <w:p w14:paraId="4E3F22CF" w14:textId="77777777" w:rsidR="0057464E" w:rsidRPr="0035733C" w:rsidRDefault="0057464E" w:rsidP="00480FB1">
      <w:pPr>
        <w:tabs>
          <w:tab w:val="left" w:pos="540"/>
          <w:tab w:val="left" w:pos="569"/>
        </w:tabs>
        <w:rPr>
          <w:bCs/>
          <w:sz w:val="22"/>
          <w:szCs w:val="22"/>
          <w:lang w:val="sr-Latn-ME"/>
        </w:rPr>
      </w:pPr>
    </w:p>
    <w:p w14:paraId="1842B135" w14:textId="77777777" w:rsidR="00411B4B" w:rsidRPr="0035733C" w:rsidRDefault="00411B4B" w:rsidP="00480FB1">
      <w:pPr>
        <w:tabs>
          <w:tab w:val="left" w:pos="540"/>
          <w:tab w:val="left" w:pos="569"/>
        </w:tabs>
        <w:rPr>
          <w:b/>
          <w:bCs/>
          <w:sz w:val="22"/>
          <w:szCs w:val="22"/>
          <w:lang w:val="sr-Latn-ME"/>
        </w:rPr>
      </w:pPr>
      <w:r w:rsidRPr="0035733C">
        <w:rPr>
          <w:b/>
          <w:bCs/>
          <w:sz w:val="22"/>
          <w:szCs w:val="22"/>
          <w:lang w:val="sr-Latn-ME"/>
        </w:rPr>
        <w:t xml:space="preserve">4.2. </w:t>
      </w:r>
      <w:r w:rsidR="00480FB1" w:rsidRPr="0035733C">
        <w:rPr>
          <w:b/>
          <w:bCs/>
          <w:sz w:val="22"/>
          <w:szCs w:val="22"/>
          <w:lang w:val="sr-Latn-ME"/>
        </w:rPr>
        <w:tab/>
      </w:r>
      <w:r w:rsidRPr="0035733C">
        <w:rPr>
          <w:b/>
          <w:bCs/>
          <w:sz w:val="22"/>
          <w:szCs w:val="22"/>
          <w:lang w:val="sr-Latn-ME"/>
        </w:rPr>
        <w:t>Doziranje i način primjene</w:t>
      </w:r>
    </w:p>
    <w:p w14:paraId="5194EF08" w14:textId="77777777" w:rsidR="0072020E" w:rsidRPr="0035733C" w:rsidRDefault="0072020E" w:rsidP="00480FB1">
      <w:pPr>
        <w:tabs>
          <w:tab w:val="left" w:pos="540"/>
          <w:tab w:val="left" w:pos="569"/>
        </w:tabs>
        <w:rPr>
          <w:bCs/>
          <w:sz w:val="22"/>
          <w:szCs w:val="22"/>
          <w:lang w:val="sr-Latn-ME"/>
        </w:rPr>
      </w:pPr>
    </w:p>
    <w:p w14:paraId="59A2E943" w14:textId="15C8DF03" w:rsidR="00452E9D" w:rsidRPr="0035733C" w:rsidRDefault="00452E9D" w:rsidP="00480FB1">
      <w:pPr>
        <w:tabs>
          <w:tab w:val="left" w:pos="540"/>
          <w:tab w:val="left" w:pos="569"/>
        </w:tabs>
        <w:rPr>
          <w:bCs/>
          <w:sz w:val="22"/>
          <w:szCs w:val="22"/>
          <w:u w:val="single"/>
          <w:lang w:val="sr-Latn-ME"/>
        </w:rPr>
      </w:pPr>
      <w:r w:rsidRPr="0035733C">
        <w:rPr>
          <w:bCs/>
          <w:sz w:val="22"/>
          <w:szCs w:val="22"/>
          <w:u w:val="single"/>
          <w:lang w:val="sr-Latn-ME"/>
        </w:rPr>
        <w:t>Doziranje</w:t>
      </w:r>
    </w:p>
    <w:p w14:paraId="562034CE" w14:textId="77777777" w:rsidR="00DE1CCD" w:rsidRPr="0035733C" w:rsidRDefault="00DE1CCD" w:rsidP="00480FB1">
      <w:pPr>
        <w:tabs>
          <w:tab w:val="left" w:pos="540"/>
          <w:tab w:val="left" w:pos="569"/>
        </w:tabs>
        <w:rPr>
          <w:bCs/>
          <w:sz w:val="22"/>
          <w:szCs w:val="22"/>
          <w:u w:val="single"/>
          <w:lang w:val="sr-Latn-ME"/>
        </w:rPr>
      </w:pPr>
    </w:p>
    <w:p w14:paraId="652969D1" w14:textId="50398447" w:rsidR="0077264D" w:rsidRPr="0035733C" w:rsidRDefault="0077264D" w:rsidP="0077264D">
      <w:pPr>
        <w:pStyle w:val="Header"/>
        <w:tabs>
          <w:tab w:val="left" w:pos="284"/>
        </w:tabs>
        <w:rPr>
          <w:bCs/>
          <w:iCs/>
          <w:sz w:val="22"/>
          <w:szCs w:val="22"/>
          <w:u w:val="single"/>
          <w:lang w:val="sr-Latn-ME"/>
        </w:rPr>
      </w:pPr>
      <w:r w:rsidRPr="0035733C">
        <w:rPr>
          <w:bCs/>
          <w:iCs/>
          <w:sz w:val="22"/>
          <w:szCs w:val="22"/>
          <w:u w:val="single"/>
          <w:lang w:val="sr-Latn-ME"/>
        </w:rPr>
        <w:t>Preporučen</w:t>
      </w:r>
      <w:r w:rsidR="00162465" w:rsidRPr="0035733C">
        <w:rPr>
          <w:bCs/>
          <w:iCs/>
          <w:sz w:val="22"/>
          <w:szCs w:val="22"/>
          <w:u w:val="single"/>
          <w:lang w:val="sr-Latn-ME"/>
        </w:rPr>
        <w:t>a</w:t>
      </w:r>
      <w:r w:rsidRPr="0035733C">
        <w:rPr>
          <w:bCs/>
          <w:iCs/>
          <w:sz w:val="22"/>
          <w:szCs w:val="22"/>
          <w:u w:val="single"/>
          <w:lang w:val="sr-Latn-ME"/>
        </w:rPr>
        <w:t xml:space="preserve"> doz</w:t>
      </w:r>
      <w:r w:rsidR="00162465" w:rsidRPr="0035733C">
        <w:rPr>
          <w:bCs/>
          <w:iCs/>
          <w:sz w:val="22"/>
          <w:szCs w:val="22"/>
          <w:u w:val="single"/>
          <w:lang w:val="sr-Latn-ME"/>
        </w:rPr>
        <w:t>a</w:t>
      </w:r>
      <w:r w:rsidRPr="0035733C">
        <w:rPr>
          <w:bCs/>
          <w:iCs/>
          <w:sz w:val="22"/>
          <w:szCs w:val="22"/>
          <w:u w:val="single"/>
          <w:lang w:val="sr-Latn-ME"/>
        </w:rPr>
        <w:t xml:space="preserve"> -</w:t>
      </w:r>
      <w:r w:rsidRPr="0035733C">
        <w:rPr>
          <w:bCs/>
          <w:iCs/>
          <w:color w:val="FF0000"/>
          <w:sz w:val="22"/>
          <w:szCs w:val="22"/>
          <w:u w:val="single"/>
          <w:lang w:val="sr-Latn-ME"/>
        </w:rPr>
        <w:t xml:space="preserve"> </w:t>
      </w:r>
      <w:proofErr w:type="spellStart"/>
      <w:r w:rsidRPr="0035733C">
        <w:rPr>
          <w:bCs/>
          <w:iCs/>
          <w:sz w:val="22"/>
          <w:szCs w:val="22"/>
          <w:u w:val="single"/>
          <w:lang w:val="sr-Latn-ME"/>
        </w:rPr>
        <w:t>Subarahnoidaln</w:t>
      </w:r>
      <w:r w:rsidR="00162465" w:rsidRPr="0035733C">
        <w:rPr>
          <w:bCs/>
          <w:iCs/>
          <w:sz w:val="22"/>
          <w:szCs w:val="22"/>
          <w:u w:val="single"/>
          <w:lang w:val="sr-Latn-ME"/>
        </w:rPr>
        <w:t>a</w:t>
      </w:r>
      <w:proofErr w:type="spellEnd"/>
      <w:r w:rsidRPr="0035733C">
        <w:rPr>
          <w:bCs/>
          <w:iCs/>
          <w:sz w:val="22"/>
          <w:szCs w:val="22"/>
          <w:u w:val="single"/>
          <w:lang w:val="sr-Latn-ME"/>
        </w:rPr>
        <w:t xml:space="preserve"> hemoragij</w:t>
      </w:r>
      <w:r w:rsidR="00162465" w:rsidRPr="0035733C">
        <w:rPr>
          <w:bCs/>
          <w:iCs/>
          <w:sz w:val="22"/>
          <w:szCs w:val="22"/>
          <w:u w:val="single"/>
          <w:lang w:val="sr-Latn-ME"/>
        </w:rPr>
        <w:t>a</w:t>
      </w:r>
      <w:r w:rsidRPr="0035733C">
        <w:rPr>
          <w:bCs/>
          <w:iCs/>
          <w:sz w:val="22"/>
          <w:szCs w:val="22"/>
          <w:u w:val="single"/>
          <w:lang w:val="sr-Latn-ME"/>
        </w:rPr>
        <w:t xml:space="preserve"> izazvan</w:t>
      </w:r>
      <w:r w:rsidR="00162465" w:rsidRPr="0035733C">
        <w:rPr>
          <w:bCs/>
          <w:iCs/>
          <w:sz w:val="22"/>
          <w:szCs w:val="22"/>
          <w:u w:val="single"/>
          <w:lang w:val="sr-Latn-ME"/>
        </w:rPr>
        <w:t>a</w:t>
      </w:r>
      <w:r w:rsidRPr="0035733C">
        <w:rPr>
          <w:bCs/>
          <w:iCs/>
          <w:sz w:val="22"/>
          <w:szCs w:val="22"/>
          <w:u w:val="single"/>
          <w:lang w:val="sr-Latn-ME"/>
        </w:rPr>
        <w:t xml:space="preserve"> </w:t>
      </w:r>
      <w:proofErr w:type="spellStart"/>
      <w:r w:rsidRPr="0035733C">
        <w:rPr>
          <w:bCs/>
          <w:iCs/>
          <w:sz w:val="22"/>
          <w:szCs w:val="22"/>
          <w:u w:val="single"/>
          <w:lang w:val="sr-Latn-ME"/>
        </w:rPr>
        <w:t>rupturom</w:t>
      </w:r>
      <w:proofErr w:type="spellEnd"/>
      <w:r w:rsidRPr="0035733C">
        <w:rPr>
          <w:bCs/>
          <w:iCs/>
          <w:sz w:val="22"/>
          <w:szCs w:val="22"/>
          <w:u w:val="single"/>
          <w:lang w:val="sr-Latn-ME"/>
        </w:rPr>
        <w:t xml:space="preserve"> </w:t>
      </w:r>
      <w:proofErr w:type="spellStart"/>
      <w:r w:rsidRPr="0035733C">
        <w:rPr>
          <w:bCs/>
          <w:iCs/>
          <w:sz w:val="22"/>
          <w:szCs w:val="22"/>
          <w:u w:val="single"/>
          <w:lang w:val="sr-Latn-ME"/>
        </w:rPr>
        <w:t>aneurizme</w:t>
      </w:r>
      <w:proofErr w:type="spellEnd"/>
    </w:p>
    <w:p w14:paraId="00CD64A0" w14:textId="77777777" w:rsidR="0077264D" w:rsidRPr="0035733C" w:rsidRDefault="0077264D" w:rsidP="0033075A">
      <w:pPr>
        <w:jc w:val="both"/>
        <w:rPr>
          <w:color w:val="FF0000"/>
          <w:sz w:val="22"/>
          <w:szCs w:val="22"/>
          <w:lang w:val="sr-Latn-ME"/>
        </w:rPr>
      </w:pPr>
    </w:p>
    <w:p w14:paraId="6299FE9A" w14:textId="61CD948B" w:rsidR="0077264D" w:rsidRPr="0035733C" w:rsidRDefault="0077264D" w:rsidP="0033075A">
      <w:pPr>
        <w:jc w:val="both"/>
        <w:rPr>
          <w:sz w:val="22"/>
          <w:szCs w:val="22"/>
          <w:lang w:val="sr-Latn-ME"/>
        </w:rPr>
      </w:pPr>
      <w:r w:rsidRPr="0035733C">
        <w:rPr>
          <w:sz w:val="22"/>
          <w:szCs w:val="22"/>
          <w:lang w:val="sr-Latn-ME"/>
        </w:rPr>
        <w:t xml:space="preserve">Tokom prva dva sata liječenja, potrebno je svakog sata, putem centralnog katetera, </w:t>
      </w:r>
      <w:proofErr w:type="spellStart"/>
      <w:r w:rsidRPr="0035733C">
        <w:rPr>
          <w:sz w:val="22"/>
          <w:szCs w:val="22"/>
          <w:lang w:val="sr-Latn-ME"/>
        </w:rPr>
        <w:t>infundovati</w:t>
      </w:r>
      <w:proofErr w:type="spellEnd"/>
      <w:r w:rsidRPr="0035733C">
        <w:rPr>
          <w:sz w:val="22"/>
          <w:szCs w:val="22"/>
          <w:lang w:val="sr-Latn-ME"/>
        </w:rPr>
        <w:t xml:space="preserve"> 1 mg </w:t>
      </w:r>
      <w:proofErr w:type="spellStart"/>
      <w:r w:rsidRPr="0035733C">
        <w:rPr>
          <w:sz w:val="22"/>
          <w:szCs w:val="22"/>
          <w:lang w:val="sr-Latn-ME"/>
        </w:rPr>
        <w:t>nimodipina</w:t>
      </w:r>
      <w:proofErr w:type="spellEnd"/>
      <w:r w:rsidRPr="0035733C">
        <w:rPr>
          <w:sz w:val="22"/>
          <w:szCs w:val="22"/>
          <w:lang w:val="sr-Latn-ME"/>
        </w:rPr>
        <w:t xml:space="preserve">, tj. 5 ml </w:t>
      </w:r>
      <w:proofErr w:type="spellStart"/>
      <w:r w:rsidRPr="0035733C">
        <w:rPr>
          <w:sz w:val="22"/>
          <w:szCs w:val="22"/>
          <w:lang w:val="sr-Latn-ME"/>
        </w:rPr>
        <w:t>Nimotop</w:t>
      </w:r>
      <w:proofErr w:type="spellEnd"/>
      <w:r w:rsidRPr="0035733C">
        <w:rPr>
          <w:sz w:val="22"/>
          <w:szCs w:val="22"/>
          <w:lang w:val="sr-Latn-ME"/>
        </w:rPr>
        <w:t xml:space="preserve"> </w:t>
      </w:r>
      <w:r w:rsidR="00B67288" w:rsidRPr="0035733C">
        <w:rPr>
          <w:sz w:val="22"/>
          <w:szCs w:val="22"/>
          <w:lang w:val="sr-Latn-ME"/>
        </w:rPr>
        <w:t xml:space="preserve">S </w:t>
      </w:r>
      <w:r w:rsidRPr="0035733C">
        <w:rPr>
          <w:sz w:val="22"/>
          <w:szCs w:val="22"/>
          <w:lang w:val="sr-Latn-ME"/>
        </w:rPr>
        <w:t xml:space="preserve">rastvora za infuziju (oko 15 µg/kg tjelesne težine/h). Ukoliko se ova doza dobro podnosi, a pogotovo ukoliko nema značajnog sniženja krvnog pritiska, doza se povećava nakon 2 sata na 2 mg </w:t>
      </w:r>
      <w:proofErr w:type="spellStart"/>
      <w:r w:rsidRPr="0035733C">
        <w:rPr>
          <w:sz w:val="22"/>
          <w:szCs w:val="22"/>
          <w:lang w:val="sr-Latn-ME"/>
        </w:rPr>
        <w:t>nimodipina</w:t>
      </w:r>
      <w:proofErr w:type="spellEnd"/>
      <w:r w:rsidR="003C63E6" w:rsidRPr="0035733C">
        <w:rPr>
          <w:sz w:val="22"/>
          <w:szCs w:val="22"/>
          <w:lang w:val="sr-Latn-ME"/>
        </w:rPr>
        <w:t>,</w:t>
      </w:r>
      <w:r w:rsidRPr="0035733C">
        <w:rPr>
          <w:sz w:val="22"/>
          <w:szCs w:val="22"/>
          <w:lang w:val="sr-Latn-ME"/>
        </w:rPr>
        <w:t xml:space="preserve"> </w:t>
      </w:r>
      <w:r w:rsidR="0057464E" w:rsidRPr="0035733C">
        <w:rPr>
          <w:sz w:val="22"/>
          <w:szCs w:val="22"/>
          <w:lang w:val="sr-Latn-ME"/>
        </w:rPr>
        <w:t>tj.</w:t>
      </w:r>
      <w:r w:rsidR="005153BA" w:rsidRPr="0035733C">
        <w:rPr>
          <w:sz w:val="22"/>
          <w:szCs w:val="22"/>
          <w:lang w:val="sr-Latn-ME"/>
        </w:rPr>
        <w:t xml:space="preserve"> 1</w:t>
      </w:r>
      <w:r w:rsidRPr="0035733C">
        <w:rPr>
          <w:sz w:val="22"/>
          <w:szCs w:val="22"/>
          <w:lang w:val="sr-Latn-ME"/>
        </w:rPr>
        <w:t xml:space="preserve">0 ml </w:t>
      </w:r>
      <w:proofErr w:type="spellStart"/>
      <w:r w:rsidRPr="0035733C">
        <w:rPr>
          <w:sz w:val="22"/>
          <w:szCs w:val="22"/>
          <w:lang w:val="sr-Latn-ME"/>
        </w:rPr>
        <w:t>Nimotop</w:t>
      </w:r>
      <w:proofErr w:type="spellEnd"/>
      <w:r w:rsidRPr="0035733C">
        <w:rPr>
          <w:sz w:val="22"/>
          <w:szCs w:val="22"/>
          <w:lang w:val="sr-Latn-ME"/>
        </w:rPr>
        <w:t xml:space="preserve"> </w:t>
      </w:r>
      <w:r w:rsidR="00B67288" w:rsidRPr="0035733C">
        <w:rPr>
          <w:sz w:val="22"/>
          <w:szCs w:val="22"/>
          <w:lang w:val="sr-Latn-ME"/>
        </w:rPr>
        <w:t xml:space="preserve">S </w:t>
      </w:r>
      <w:r w:rsidRPr="0035733C">
        <w:rPr>
          <w:sz w:val="22"/>
          <w:szCs w:val="22"/>
          <w:lang w:val="sr-Latn-ME"/>
        </w:rPr>
        <w:t xml:space="preserve">rastvora za infuziju/h </w:t>
      </w:r>
      <w:r w:rsidR="003C63E6" w:rsidRPr="0035733C">
        <w:rPr>
          <w:sz w:val="22"/>
          <w:szCs w:val="22"/>
          <w:lang w:val="sr-Latn-ME"/>
        </w:rPr>
        <w:t>(</w:t>
      </w:r>
      <w:r w:rsidRPr="0035733C">
        <w:rPr>
          <w:sz w:val="22"/>
          <w:szCs w:val="22"/>
          <w:lang w:val="sr-Latn-ME"/>
        </w:rPr>
        <w:t>oko 30 µg/kg tjelesne težine/h</w:t>
      </w:r>
      <w:r w:rsidR="003C63E6" w:rsidRPr="0035733C">
        <w:rPr>
          <w:sz w:val="22"/>
          <w:szCs w:val="22"/>
          <w:lang w:val="sr-Latn-ME"/>
        </w:rPr>
        <w:t>)</w:t>
      </w:r>
      <w:r w:rsidRPr="0035733C">
        <w:rPr>
          <w:sz w:val="22"/>
          <w:szCs w:val="22"/>
          <w:lang w:val="sr-Latn-ME"/>
        </w:rPr>
        <w:t>.</w:t>
      </w:r>
    </w:p>
    <w:p w14:paraId="48C947CB" w14:textId="77777777" w:rsidR="0077264D" w:rsidRPr="0035733C" w:rsidRDefault="0077264D" w:rsidP="0033075A">
      <w:pPr>
        <w:jc w:val="both"/>
        <w:rPr>
          <w:sz w:val="22"/>
          <w:szCs w:val="22"/>
          <w:lang w:val="sr-Latn-ME"/>
        </w:rPr>
      </w:pPr>
    </w:p>
    <w:p w14:paraId="6CD4009F" w14:textId="26C88D89" w:rsidR="0077264D" w:rsidRPr="0035733C" w:rsidRDefault="0077264D" w:rsidP="0033075A">
      <w:pPr>
        <w:jc w:val="both"/>
        <w:rPr>
          <w:sz w:val="22"/>
          <w:szCs w:val="22"/>
          <w:lang w:val="sr-Latn-ME"/>
        </w:rPr>
      </w:pPr>
      <w:r w:rsidRPr="0035733C">
        <w:rPr>
          <w:sz w:val="22"/>
          <w:szCs w:val="22"/>
          <w:lang w:val="sr-Latn-ME"/>
        </w:rPr>
        <w:t>Kod pacijenata čija je tjelesna težina</w:t>
      </w:r>
      <w:r w:rsidR="008B2675" w:rsidRPr="0035733C">
        <w:rPr>
          <w:sz w:val="22"/>
          <w:szCs w:val="22"/>
          <w:lang w:val="sr-Latn-ME"/>
        </w:rPr>
        <w:t xml:space="preserve"> </w:t>
      </w:r>
      <w:r w:rsidRPr="0035733C">
        <w:rPr>
          <w:sz w:val="22"/>
          <w:szCs w:val="22"/>
          <w:lang w:val="sr-Latn-ME"/>
        </w:rPr>
        <w:t xml:space="preserve">manja od 70 kg ili koji imaju nestabilan krvni pritisak, terapiju treba početi dozom od 0,5 mg/h </w:t>
      </w:r>
      <w:proofErr w:type="spellStart"/>
      <w:r w:rsidRPr="0035733C">
        <w:rPr>
          <w:sz w:val="22"/>
          <w:szCs w:val="22"/>
          <w:lang w:val="sr-Latn-ME"/>
        </w:rPr>
        <w:t>nimodipina</w:t>
      </w:r>
      <w:proofErr w:type="spellEnd"/>
      <w:r w:rsidRPr="0035733C">
        <w:rPr>
          <w:sz w:val="22"/>
          <w:szCs w:val="22"/>
          <w:lang w:val="sr-Latn-ME"/>
        </w:rPr>
        <w:t xml:space="preserve"> (2,5 ml </w:t>
      </w: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 xml:space="preserve">rastvora za infuziju) ili manje, ukoliko je neophodno. </w:t>
      </w:r>
    </w:p>
    <w:p w14:paraId="1C28D7B7" w14:textId="77777777" w:rsidR="0077264D" w:rsidRPr="0035733C" w:rsidRDefault="0077264D" w:rsidP="0033075A">
      <w:pPr>
        <w:jc w:val="both"/>
        <w:rPr>
          <w:sz w:val="22"/>
          <w:szCs w:val="22"/>
          <w:lang w:val="sr-Latn-ME"/>
        </w:rPr>
      </w:pPr>
    </w:p>
    <w:p w14:paraId="65E83602" w14:textId="77777777" w:rsidR="0077264D" w:rsidRPr="0035733C" w:rsidRDefault="0077264D" w:rsidP="0033075A">
      <w:pPr>
        <w:jc w:val="both"/>
        <w:rPr>
          <w:bCs/>
          <w:sz w:val="22"/>
          <w:szCs w:val="22"/>
          <w:u w:val="single"/>
          <w:lang w:val="sr-Latn-ME"/>
        </w:rPr>
      </w:pPr>
      <w:r w:rsidRPr="0035733C">
        <w:rPr>
          <w:bCs/>
          <w:sz w:val="22"/>
          <w:szCs w:val="22"/>
          <w:u w:val="single"/>
          <w:lang w:val="sr-Latn-ME"/>
        </w:rPr>
        <w:t>Trajanje terapije</w:t>
      </w:r>
    </w:p>
    <w:p w14:paraId="186CE337" w14:textId="77777777" w:rsidR="0077264D" w:rsidRPr="0035733C" w:rsidRDefault="0077264D" w:rsidP="0033075A">
      <w:pPr>
        <w:jc w:val="both"/>
        <w:rPr>
          <w:b/>
          <w:sz w:val="22"/>
          <w:szCs w:val="22"/>
          <w:lang w:val="sr-Latn-ME"/>
        </w:rPr>
      </w:pPr>
    </w:p>
    <w:p w14:paraId="24556B75" w14:textId="238260E3" w:rsidR="0077264D" w:rsidRPr="0035733C" w:rsidRDefault="0077264D" w:rsidP="0033075A">
      <w:pPr>
        <w:pStyle w:val="Header"/>
        <w:tabs>
          <w:tab w:val="left" w:pos="284"/>
        </w:tabs>
        <w:jc w:val="both"/>
        <w:rPr>
          <w:i/>
          <w:sz w:val="22"/>
          <w:szCs w:val="22"/>
          <w:lang w:val="sr-Latn-ME"/>
        </w:rPr>
      </w:pPr>
      <w:proofErr w:type="spellStart"/>
      <w:r w:rsidRPr="0035733C">
        <w:rPr>
          <w:i/>
          <w:sz w:val="22"/>
          <w:szCs w:val="22"/>
          <w:lang w:val="sr-Latn-ME"/>
        </w:rPr>
        <w:t>Subarahnoidaln</w:t>
      </w:r>
      <w:r w:rsidR="0098461D" w:rsidRPr="0035733C">
        <w:rPr>
          <w:i/>
          <w:sz w:val="22"/>
          <w:szCs w:val="22"/>
          <w:lang w:val="sr-Latn-ME"/>
        </w:rPr>
        <w:t>a</w:t>
      </w:r>
      <w:proofErr w:type="spellEnd"/>
      <w:r w:rsidRPr="0035733C">
        <w:rPr>
          <w:i/>
          <w:sz w:val="22"/>
          <w:szCs w:val="22"/>
          <w:lang w:val="sr-Latn-ME"/>
        </w:rPr>
        <w:t xml:space="preserve"> hemoragij</w:t>
      </w:r>
      <w:r w:rsidR="0098461D" w:rsidRPr="0035733C">
        <w:rPr>
          <w:i/>
          <w:sz w:val="22"/>
          <w:szCs w:val="22"/>
          <w:lang w:val="sr-Latn-ME"/>
        </w:rPr>
        <w:t>a</w:t>
      </w:r>
      <w:r w:rsidRPr="0035733C">
        <w:rPr>
          <w:i/>
          <w:sz w:val="22"/>
          <w:szCs w:val="22"/>
          <w:lang w:val="sr-Latn-ME"/>
        </w:rPr>
        <w:t xml:space="preserve"> izazvan</w:t>
      </w:r>
      <w:r w:rsidR="0098461D" w:rsidRPr="0035733C">
        <w:rPr>
          <w:i/>
          <w:sz w:val="22"/>
          <w:szCs w:val="22"/>
          <w:lang w:val="sr-Latn-ME"/>
        </w:rPr>
        <w:t>a</w:t>
      </w:r>
      <w:r w:rsidRPr="0035733C">
        <w:rPr>
          <w:i/>
          <w:sz w:val="22"/>
          <w:szCs w:val="22"/>
          <w:lang w:val="sr-Latn-ME"/>
        </w:rPr>
        <w:t xml:space="preserve"> </w:t>
      </w:r>
      <w:proofErr w:type="spellStart"/>
      <w:r w:rsidRPr="0035733C">
        <w:rPr>
          <w:i/>
          <w:sz w:val="22"/>
          <w:szCs w:val="22"/>
          <w:lang w:val="sr-Latn-ME"/>
        </w:rPr>
        <w:t>rupturom</w:t>
      </w:r>
      <w:proofErr w:type="spellEnd"/>
      <w:r w:rsidRPr="0035733C">
        <w:rPr>
          <w:i/>
          <w:sz w:val="22"/>
          <w:szCs w:val="22"/>
          <w:lang w:val="sr-Latn-ME"/>
        </w:rPr>
        <w:t xml:space="preserve"> </w:t>
      </w:r>
      <w:proofErr w:type="spellStart"/>
      <w:r w:rsidRPr="0035733C">
        <w:rPr>
          <w:i/>
          <w:sz w:val="22"/>
          <w:szCs w:val="22"/>
          <w:lang w:val="sr-Latn-ME"/>
        </w:rPr>
        <w:t>aneurizme</w:t>
      </w:r>
      <w:proofErr w:type="spellEnd"/>
    </w:p>
    <w:p w14:paraId="7C081D00" w14:textId="77777777" w:rsidR="0077264D" w:rsidRPr="0035733C" w:rsidRDefault="0077264D" w:rsidP="0033075A">
      <w:pPr>
        <w:jc w:val="both"/>
        <w:rPr>
          <w:b/>
          <w:sz w:val="22"/>
          <w:szCs w:val="22"/>
          <w:lang w:val="sr-Latn-ME"/>
        </w:rPr>
      </w:pPr>
    </w:p>
    <w:p w14:paraId="5E4D7D5D" w14:textId="77777777" w:rsidR="0077264D" w:rsidRPr="0035733C" w:rsidRDefault="0077264D" w:rsidP="0033075A">
      <w:pPr>
        <w:jc w:val="both"/>
        <w:rPr>
          <w:sz w:val="22"/>
          <w:szCs w:val="22"/>
          <w:lang w:val="sr-Latn-ME"/>
        </w:rPr>
      </w:pPr>
      <w:proofErr w:type="spellStart"/>
      <w:r w:rsidRPr="0035733C">
        <w:rPr>
          <w:sz w:val="22"/>
          <w:szCs w:val="22"/>
          <w:lang w:val="sr-Latn-ME"/>
        </w:rPr>
        <w:t>Intravensko</w:t>
      </w:r>
      <w:proofErr w:type="spellEnd"/>
      <w:r w:rsidRPr="0035733C">
        <w:rPr>
          <w:sz w:val="22"/>
          <w:szCs w:val="22"/>
          <w:lang w:val="sr-Latn-ME"/>
        </w:rPr>
        <w:t xml:space="preserve"> liječenje treba započeti što ranije nakon pojave neurološkog deficita, nastalog zbog arterijskog spazma koji uslijedi nakon </w:t>
      </w:r>
      <w:proofErr w:type="spellStart"/>
      <w:r w:rsidRPr="0035733C">
        <w:rPr>
          <w:sz w:val="22"/>
          <w:szCs w:val="22"/>
          <w:lang w:val="sr-Latn-ME"/>
        </w:rPr>
        <w:t>subarahnoidalnog</w:t>
      </w:r>
      <w:proofErr w:type="spellEnd"/>
      <w:r w:rsidRPr="0035733C">
        <w:rPr>
          <w:sz w:val="22"/>
          <w:szCs w:val="22"/>
          <w:lang w:val="sr-Latn-ME"/>
        </w:rPr>
        <w:t xml:space="preserve"> krvarenja.</w:t>
      </w:r>
    </w:p>
    <w:p w14:paraId="5DCF3612" w14:textId="05A6204C" w:rsidR="0077264D" w:rsidRPr="0035733C" w:rsidRDefault="0077264D" w:rsidP="0033075A">
      <w:pPr>
        <w:jc w:val="both"/>
        <w:rPr>
          <w:sz w:val="22"/>
          <w:szCs w:val="22"/>
          <w:lang w:val="sr-Latn-ME"/>
        </w:rPr>
      </w:pPr>
      <w:r w:rsidRPr="0035733C">
        <w:rPr>
          <w:sz w:val="22"/>
          <w:szCs w:val="22"/>
          <w:lang w:val="sr-Latn-ME"/>
        </w:rPr>
        <w:lastRenderedPageBreak/>
        <w:t>Liječenje treba nastaviti tokom najmanje 5 dana</w:t>
      </w:r>
      <w:r w:rsidR="005209F1" w:rsidRPr="0035733C">
        <w:rPr>
          <w:sz w:val="22"/>
          <w:szCs w:val="22"/>
          <w:lang w:val="sr-Latn-ME"/>
        </w:rPr>
        <w:t>,</w:t>
      </w:r>
      <w:r w:rsidRPr="0035733C">
        <w:rPr>
          <w:sz w:val="22"/>
          <w:szCs w:val="22"/>
          <w:lang w:val="sr-Latn-ME"/>
        </w:rPr>
        <w:t xml:space="preserve"> do maksimalno 14 dana.</w:t>
      </w:r>
    </w:p>
    <w:p w14:paraId="715A2FD8" w14:textId="77777777" w:rsidR="0077264D" w:rsidRPr="0035733C" w:rsidRDefault="0077264D" w:rsidP="0033075A">
      <w:pPr>
        <w:jc w:val="both"/>
        <w:rPr>
          <w:sz w:val="22"/>
          <w:szCs w:val="22"/>
          <w:lang w:val="sr-Latn-ME"/>
        </w:rPr>
      </w:pPr>
    </w:p>
    <w:p w14:paraId="2BEA7379" w14:textId="4552A9A8" w:rsidR="0077264D" w:rsidRPr="0035733C" w:rsidRDefault="0077264D" w:rsidP="0033075A">
      <w:pPr>
        <w:pStyle w:val="Header"/>
        <w:tabs>
          <w:tab w:val="left" w:pos="284"/>
        </w:tabs>
        <w:jc w:val="both"/>
        <w:rPr>
          <w:sz w:val="22"/>
          <w:szCs w:val="22"/>
          <w:lang w:val="sr-Latn-ME"/>
        </w:rPr>
      </w:pPr>
      <w:r w:rsidRPr="0035733C">
        <w:rPr>
          <w:sz w:val="22"/>
          <w:szCs w:val="22"/>
          <w:lang w:val="sr-Latn-ME"/>
        </w:rPr>
        <w:t xml:space="preserve">U slučaju </w:t>
      </w:r>
      <w:proofErr w:type="spellStart"/>
      <w:r w:rsidRPr="0035733C">
        <w:rPr>
          <w:sz w:val="22"/>
          <w:szCs w:val="22"/>
          <w:lang w:val="sr-Latn-ME"/>
        </w:rPr>
        <w:t>hiruške</w:t>
      </w:r>
      <w:proofErr w:type="spellEnd"/>
      <w:r w:rsidRPr="0035733C">
        <w:rPr>
          <w:sz w:val="22"/>
          <w:szCs w:val="22"/>
          <w:lang w:val="sr-Latn-ME"/>
        </w:rPr>
        <w:t xml:space="preserve"> intervencije, primjenu </w:t>
      </w: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rastvora za infuziju treba nastaviti (sa gore navedenim doziranjem) tokom najmanje 5 dana.</w:t>
      </w:r>
    </w:p>
    <w:p w14:paraId="5C5CA220" w14:textId="77777777" w:rsidR="0077264D" w:rsidRPr="0035733C" w:rsidRDefault="0077264D" w:rsidP="0033075A">
      <w:pPr>
        <w:jc w:val="both"/>
        <w:rPr>
          <w:color w:val="FF0000"/>
          <w:sz w:val="22"/>
          <w:szCs w:val="22"/>
          <w:lang w:val="sr-Latn-ME"/>
        </w:rPr>
      </w:pPr>
    </w:p>
    <w:p w14:paraId="68C4962A" w14:textId="59076802" w:rsidR="0077264D" w:rsidRPr="0035733C" w:rsidRDefault="0077264D" w:rsidP="0033075A">
      <w:pPr>
        <w:jc w:val="both"/>
        <w:rPr>
          <w:sz w:val="22"/>
          <w:szCs w:val="22"/>
          <w:lang w:val="sr-Latn-ME"/>
        </w:rPr>
      </w:pPr>
      <w:r w:rsidRPr="0035733C">
        <w:rPr>
          <w:sz w:val="22"/>
          <w:szCs w:val="22"/>
          <w:lang w:val="sr-Latn-ME"/>
        </w:rPr>
        <w:t>Primjen</w:t>
      </w:r>
      <w:r w:rsidR="005153BA" w:rsidRPr="0035733C">
        <w:rPr>
          <w:sz w:val="22"/>
          <w:szCs w:val="22"/>
          <w:lang w:val="sr-Latn-ME"/>
        </w:rPr>
        <w:t>i</w:t>
      </w:r>
      <w:r w:rsidRPr="0035733C">
        <w:rPr>
          <w:sz w:val="22"/>
          <w:szCs w:val="22"/>
          <w:lang w:val="sr-Latn-ME"/>
        </w:rPr>
        <w:t xml:space="preserve"> </w:t>
      </w:r>
      <w:proofErr w:type="spellStart"/>
      <w:r w:rsidRPr="0035733C">
        <w:rPr>
          <w:sz w:val="22"/>
          <w:szCs w:val="22"/>
          <w:lang w:val="sr-Latn-ME"/>
        </w:rPr>
        <w:t>Nimotop</w:t>
      </w:r>
      <w:proofErr w:type="spellEnd"/>
      <w:r w:rsidR="00B67288" w:rsidRPr="0035733C">
        <w:rPr>
          <w:sz w:val="22"/>
          <w:szCs w:val="22"/>
          <w:lang w:val="sr-Latn-ME"/>
        </w:rPr>
        <w:t xml:space="preserve"> S</w:t>
      </w:r>
      <w:r w:rsidRPr="0035733C">
        <w:rPr>
          <w:sz w:val="22"/>
          <w:szCs w:val="22"/>
          <w:lang w:val="sr-Latn-ME"/>
        </w:rPr>
        <w:t xml:space="preserve"> rastvora za infuziju može</w:t>
      </w:r>
      <w:r w:rsidR="005209F1" w:rsidRPr="0035733C">
        <w:rPr>
          <w:sz w:val="22"/>
          <w:szCs w:val="22"/>
          <w:lang w:val="sr-Latn-ME"/>
        </w:rPr>
        <w:t>,</w:t>
      </w:r>
      <w:r w:rsidRPr="0035733C">
        <w:rPr>
          <w:sz w:val="22"/>
          <w:szCs w:val="22"/>
          <w:lang w:val="sr-Latn-ME"/>
        </w:rPr>
        <w:t xml:space="preserve"> a ne mora</w:t>
      </w:r>
      <w:r w:rsidR="005209F1" w:rsidRPr="0035733C">
        <w:rPr>
          <w:sz w:val="22"/>
          <w:szCs w:val="22"/>
          <w:lang w:val="sr-Latn-ME"/>
        </w:rPr>
        <w:t>,</w:t>
      </w:r>
      <w:r w:rsidRPr="0035733C">
        <w:rPr>
          <w:sz w:val="22"/>
          <w:szCs w:val="22"/>
          <w:lang w:val="sr-Latn-ME"/>
        </w:rPr>
        <w:t xml:space="preserve"> prethoditi liječenje </w:t>
      </w: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 xml:space="preserve">tabletama. Ukoliko se </w:t>
      </w: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 xml:space="preserve">rastvor za infuziju primjenjuje neposredno nakon tableta, ukupno trajanje terapije ne smije premašiti 21 dan. </w:t>
      </w:r>
    </w:p>
    <w:p w14:paraId="58C1C2B7" w14:textId="5DE67C43" w:rsidR="0077264D" w:rsidRPr="0035733C" w:rsidRDefault="0077264D" w:rsidP="0033075A">
      <w:pPr>
        <w:jc w:val="both"/>
        <w:rPr>
          <w:sz w:val="22"/>
          <w:szCs w:val="22"/>
          <w:lang w:val="sr-Latn-ME"/>
        </w:rPr>
      </w:pP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rastvor za infuziju se ne smije upotrebljavati duže od 14 dana.</w:t>
      </w:r>
    </w:p>
    <w:p w14:paraId="1C57D12E" w14:textId="288300D8" w:rsidR="0077264D" w:rsidRPr="0035733C" w:rsidRDefault="0077264D" w:rsidP="0033075A">
      <w:pPr>
        <w:jc w:val="both"/>
        <w:rPr>
          <w:sz w:val="22"/>
          <w:szCs w:val="22"/>
          <w:lang w:val="sr-Latn-ME"/>
        </w:rPr>
      </w:pP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 xml:space="preserve">rastvor za infuziju se ne smije upotrebljavati istovremeno sa </w:t>
      </w:r>
      <w:proofErr w:type="spellStart"/>
      <w:r w:rsidRPr="0035733C">
        <w:rPr>
          <w:sz w:val="22"/>
          <w:szCs w:val="22"/>
          <w:lang w:val="sr-Latn-ME"/>
        </w:rPr>
        <w:t>Nimotop</w:t>
      </w:r>
      <w:proofErr w:type="spellEnd"/>
      <w:r w:rsidR="005153BA" w:rsidRPr="0035733C">
        <w:rPr>
          <w:sz w:val="22"/>
          <w:szCs w:val="22"/>
          <w:lang w:val="sr-Latn-ME"/>
        </w:rPr>
        <w:t xml:space="preserve"> </w:t>
      </w:r>
      <w:r w:rsidR="00B67288" w:rsidRPr="0035733C">
        <w:rPr>
          <w:sz w:val="22"/>
          <w:szCs w:val="22"/>
          <w:lang w:val="sr-Latn-ME"/>
        </w:rPr>
        <w:t xml:space="preserve">S </w:t>
      </w:r>
      <w:r w:rsidRPr="0035733C">
        <w:rPr>
          <w:sz w:val="22"/>
          <w:szCs w:val="22"/>
          <w:lang w:val="sr-Latn-ME"/>
        </w:rPr>
        <w:t>tabletama</w:t>
      </w:r>
      <w:r w:rsidR="00B67288" w:rsidRPr="0035733C">
        <w:rPr>
          <w:sz w:val="22"/>
          <w:szCs w:val="22"/>
          <w:lang w:val="sr-Latn-ME"/>
        </w:rPr>
        <w:t>.</w:t>
      </w:r>
    </w:p>
    <w:p w14:paraId="70009E5C" w14:textId="77777777" w:rsidR="0077264D" w:rsidRPr="0035733C" w:rsidRDefault="0077264D" w:rsidP="0033075A">
      <w:pPr>
        <w:jc w:val="both"/>
        <w:rPr>
          <w:color w:val="FF0000"/>
          <w:sz w:val="22"/>
          <w:szCs w:val="22"/>
          <w:lang w:val="sr-Latn-ME"/>
        </w:rPr>
      </w:pPr>
    </w:p>
    <w:p w14:paraId="62C828A7" w14:textId="47668AB6" w:rsidR="0077264D" w:rsidRPr="0035733C" w:rsidRDefault="0077264D" w:rsidP="0033075A">
      <w:pPr>
        <w:pStyle w:val="Header"/>
        <w:tabs>
          <w:tab w:val="left" w:pos="284"/>
        </w:tabs>
        <w:jc w:val="both"/>
        <w:rPr>
          <w:i/>
          <w:sz w:val="22"/>
          <w:szCs w:val="22"/>
          <w:lang w:val="sr-Latn-ME"/>
        </w:rPr>
      </w:pPr>
      <w:r w:rsidRPr="0035733C">
        <w:rPr>
          <w:i/>
          <w:sz w:val="22"/>
          <w:szCs w:val="22"/>
          <w:lang w:val="sr-Latn-ME"/>
        </w:rPr>
        <w:t>Traumatsk</w:t>
      </w:r>
      <w:r w:rsidR="00046BD9" w:rsidRPr="0035733C">
        <w:rPr>
          <w:i/>
          <w:sz w:val="22"/>
          <w:szCs w:val="22"/>
          <w:lang w:val="sr-Latn-ME"/>
        </w:rPr>
        <w:t>a</w:t>
      </w:r>
      <w:r w:rsidRPr="0035733C">
        <w:rPr>
          <w:i/>
          <w:sz w:val="22"/>
          <w:szCs w:val="22"/>
          <w:lang w:val="sr-Latn-ME"/>
        </w:rPr>
        <w:t xml:space="preserve"> </w:t>
      </w:r>
      <w:proofErr w:type="spellStart"/>
      <w:r w:rsidRPr="0035733C">
        <w:rPr>
          <w:i/>
          <w:sz w:val="22"/>
          <w:szCs w:val="22"/>
          <w:lang w:val="sr-Latn-ME"/>
        </w:rPr>
        <w:t>subarahnoidaln</w:t>
      </w:r>
      <w:r w:rsidR="00046BD9" w:rsidRPr="0035733C">
        <w:rPr>
          <w:i/>
          <w:sz w:val="22"/>
          <w:szCs w:val="22"/>
          <w:lang w:val="sr-Latn-ME"/>
        </w:rPr>
        <w:t>a</w:t>
      </w:r>
      <w:proofErr w:type="spellEnd"/>
      <w:r w:rsidRPr="0035733C">
        <w:rPr>
          <w:i/>
          <w:sz w:val="22"/>
          <w:szCs w:val="22"/>
          <w:lang w:val="sr-Latn-ME"/>
        </w:rPr>
        <w:t xml:space="preserve"> hemoragij</w:t>
      </w:r>
      <w:r w:rsidR="00046BD9" w:rsidRPr="0035733C">
        <w:rPr>
          <w:i/>
          <w:sz w:val="22"/>
          <w:szCs w:val="22"/>
          <w:lang w:val="sr-Latn-ME"/>
        </w:rPr>
        <w:t>a</w:t>
      </w:r>
    </w:p>
    <w:p w14:paraId="1AC398EB" w14:textId="77777777" w:rsidR="005153BA" w:rsidRPr="0035733C" w:rsidRDefault="005153BA" w:rsidP="0033075A">
      <w:pPr>
        <w:pStyle w:val="Header"/>
        <w:tabs>
          <w:tab w:val="left" w:pos="284"/>
        </w:tabs>
        <w:jc w:val="both"/>
        <w:rPr>
          <w:i/>
          <w:sz w:val="22"/>
          <w:szCs w:val="22"/>
          <w:lang w:val="sr-Latn-ME"/>
        </w:rPr>
      </w:pPr>
    </w:p>
    <w:p w14:paraId="33CC8AFA" w14:textId="4ABE293E" w:rsidR="0077264D" w:rsidRPr="0035733C" w:rsidRDefault="0077264D" w:rsidP="0033075A">
      <w:pPr>
        <w:pStyle w:val="Header"/>
        <w:tabs>
          <w:tab w:val="left" w:pos="284"/>
        </w:tabs>
        <w:jc w:val="both"/>
        <w:rPr>
          <w:sz w:val="22"/>
          <w:szCs w:val="22"/>
          <w:lang w:val="sr-Latn-ME"/>
        </w:rPr>
      </w:pPr>
      <w:r w:rsidRPr="0035733C">
        <w:rPr>
          <w:sz w:val="22"/>
          <w:szCs w:val="22"/>
          <w:lang w:val="sr-Latn-ME"/>
        </w:rPr>
        <w:t>Ne preporučuje se primjena</w:t>
      </w:r>
      <w:r w:rsidR="00046BD9" w:rsidRPr="0035733C">
        <w:rPr>
          <w:sz w:val="22"/>
          <w:szCs w:val="22"/>
          <w:lang w:val="sr-Latn-ME"/>
        </w:rPr>
        <w:t>,</w:t>
      </w:r>
      <w:r w:rsidRPr="0035733C">
        <w:rPr>
          <w:sz w:val="22"/>
          <w:szCs w:val="22"/>
          <w:lang w:val="sr-Latn-ME"/>
        </w:rPr>
        <w:t xml:space="preserve"> jer nije utvrđen pozitivan odnos korist/rizik (</w:t>
      </w:r>
      <w:r w:rsidR="008911B1" w:rsidRPr="0035733C">
        <w:rPr>
          <w:sz w:val="22"/>
          <w:szCs w:val="22"/>
          <w:lang w:val="sr-Latn-ME"/>
        </w:rPr>
        <w:t>vi</w:t>
      </w:r>
      <w:r w:rsidR="009D0273" w:rsidRPr="0035733C">
        <w:rPr>
          <w:sz w:val="22"/>
          <w:szCs w:val="22"/>
          <w:lang w:val="sr-Latn-ME"/>
        </w:rPr>
        <w:t>dj</w:t>
      </w:r>
      <w:r w:rsidR="008911B1" w:rsidRPr="0035733C">
        <w:rPr>
          <w:sz w:val="22"/>
          <w:szCs w:val="22"/>
          <w:lang w:val="sr-Latn-ME"/>
        </w:rPr>
        <w:t>eti</w:t>
      </w:r>
      <w:r w:rsidRPr="0035733C">
        <w:rPr>
          <w:sz w:val="22"/>
          <w:szCs w:val="22"/>
          <w:lang w:val="sr-Latn-ME"/>
        </w:rPr>
        <w:t xml:space="preserve"> dio 4.4).</w:t>
      </w:r>
    </w:p>
    <w:p w14:paraId="48FC5969" w14:textId="77777777" w:rsidR="0077264D" w:rsidRPr="0035733C" w:rsidRDefault="0077264D" w:rsidP="0077264D">
      <w:pPr>
        <w:pStyle w:val="Header"/>
        <w:tabs>
          <w:tab w:val="left" w:pos="284"/>
        </w:tabs>
        <w:rPr>
          <w:sz w:val="22"/>
          <w:szCs w:val="22"/>
          <w:lang w:val="sr-Latn-ME"/>
        </w:rPr>
      </w:pPr>
    </w:p>
    <w:p w14:paraId="13FEDAA7" w14:textId="5CCE3A86" w:rsidR="0077264D" w:rsidRPr="0035733C" w:rsidRDefault="0077264D" w:rsidP="0033075A">
      <w:pPr>
        <w:jc w:val="both"/>
        <w:rPr>
          <w:bCs/>
          <w:color w:val="000000"/>
          <w:sz w:val="22"/>
          <w:szCs w:val="22"/>
          <w:u w:val="single"/>
          <w:lang w:val="sr-Latn-ME"/>
        </w:rPr>
      </w:pPr>
      <w:r w:rsidRPr="0035733C">
        <w:rPr>
          <w:bCs/>
          <w:color w:val="000000"/>
          <w:sz w:val="22"/>
          <w:szCs w:val="22"/>
          <w:u w:val="single"/>
          <w:lang w:val="sr-Latn-ME"/>
        </w:rPr>
        <w:t>Pedijatrijska populacija</w:t>
      </w:r>
    </w:p>
    <w:p w14:paraId="6EA807A2" w14:textId="77777777" w:rsidR="005153BA" w:rsidRPr="0035733C" w:rsidRDefault="005153BA" w:rsidP="0033075A">
      <w:pPr>
        <w:jc w:val="both"/>
        <w:rPr>
          <w:bCs/>
          <w:color w:val="000000"/>
          <w:sz w:val="22"/>
          <w:szCs w:val="22"/>
          <w:u w:val="single"/>
          <w:lang w:val="sr-Latn-ME"/>
        </w:rPr>
      </w:pPr>
    </w:p>
    <w:p w14:paraId="59DB83A2" w14:textId="7C410756" w:rsidR="00452E9D" w:rsidRPr="0035733C" w:rsidRDefault="008911B1" w:rsidP="0033075A">
      <w:pPr>
        <w:tabs>
          <w:tab w:val="left" w:pos="540"/>
          <w:tab w:val="left" w:pos="569"/>
        </w:tabs>
        <w:jc w:val="both"/>
        <w:rPr>
          <w:bCs/>
          <w:sz w:val="22"/>
          <w:szCs w:val="22"/>
          <w:u w:val="single"/>
          <w:lang w:val="sr-Latn-ME"/>
        </w:rPr>
      </w:pPr>
      <w:r w:rsidRPr="0035733C">
        <w:rPr>
          <w:bCs/>
          <w:color w:val="000000"/>
          <w:sz w:val="22"/>
          <w:szCs w:val="22"/>
          <w:lang w:val="sr-Latn-ME"/>
        </w:rPr>
        <w:t>Bezbjednost</w:t>
      </w:r>
      <w:r w:rsidR="0077264D" w:rsidRPr="0035733C">
        <w:rPr>
          <w:bCs/>
          <w:color w:val="000000"/>
          <w:sz w:val="22"/>
          <w:szCs w:val="22"/>
          <w:lang w:val="sr-Latn-ME"/>
        </w:rPr>
        <w:t xml:space="preserve"> i efikasnost </w:t>
      </w:r>
      <w:r w:rsidR="000C6F57" w:rsidRPr="0035733C">
        <w:rPr>
          <w:bCs/>
          <w:color w:val="000000"/>
          <w:sz w:val="22"/>
          <w:szCs w:val="22"/>
          <w:lang w:val="sr-Latn-ME"/>
        </w:rPr>
        <w:t>primjene</w:t>
      </w:r>
      <w:r w:rsidR="0077264D" w:rsidRPr="0035733C">
        <w:rPr>
          <w:bCs/>
          <w:color w:val="000000"/>
          <w:sz w:val="22"/>
          <w:szCs w:val="22"/>
          <w:lang w:val="sr-Latn-ME"/>
        </w:rPr>
        <w:t xml:space="preserve"> </w:t>
      </w:r>
      <w:proofErr w:type="spellStart"/>
      <w:r w:rsidR="0077264D" w:rsidRPr="0035733C">
        <w:rPr>
          <w:bCs/>
          <w:color w:val="000000"/>
          <w:sz w:val="22"/>
          <w:szCs w:val="22"/>
          <w:lang w:val="sr-Latn-ME"/>
        </w:rPr>
        <w:t>nimodipina</w:t>
      </w:r>
      <w:proofErr w:type="spellEnd"/>
      <w:r w:rsidR="0077264D" w:rsidRPr="0035733C">
        <w:rPr>
          <w:bCs/>
          <w:color w:val="000000"/>
          <w:sz w:val="22"/>
          <w:szCs w:val="22"/>
          <w:lang w:val="sr-Latn-ME"/>
        </w:rPr>
        <w:t xml:space="preserve"> kod pacijenata ispod 18 godin</w:t>
      </w:r>
      <w:r w:rsidR="00442778" w:rsidRPr="0035733C">
        <w:rPr>
          <w:bCs/>
          <w:color w:val="000000"/>
          <w:sz w:val="22"/>
          <w:szCs w:val="22"/>
          <w:lang w:val="sr-Latn-ME"/>
        </w:rPr>
        <w:t>a</w:t>
      </w:r>
      <w:r w:rsidR="0077264D" w:rsidRPr="0035733C">
        <w:rPr>
          <w:bCs/>
          <w:color w:val="000000"/>
          <w:sz w:val="22"/>
          <w:szCs w:val="22"/>
          <w:lang w:val="sr-Latn-ME"/>
        </w:rPr>
        <w:t xml:space="preserve"> nije ustanovljena</w:t>
      </w:r>
      <w:r w:rsidR="005153BA" w:rsidRPr="0035733C">
        <w:rPr>
          <w:bCs/>
          <w:color w:val="000000"/>
          <w:sz w:val="22"/>
          <w:szCs w:val="22"/>
          <w:lang w:val="sr-Latn-ME"/>
        </w:rPr>
        <w:t>.</w:t>
      </w:r>
    </w:p>
    <w:p w14:paraId="35C49216" w14:textId="77777777" w:rsidR="0077264D" w:rsidRPr="0035733C" w:rsidRDefault="0077264D" w:rsidP="0033075A">
      <w:pPr>
        <w:tabs>
          <w:tab w:val="left" w:pos="540"/>
          <w:tab w:val="left" w:pos="569"/>
        </w:tabs>
        <w:jc w:val="both"/>
        <w:rPr>
          <w:bCs/>
          <w:sz w:val="22"/>
          <w:szCs w:val="22"/>
          <w:u w:val="single"/>
          <w:lang w:val="sr-Latn-ME"/>
        </w:rPr>
      </w:pPr>
    </w:p>
    <w:p w14:paraId="5555C4F4" w14:textId="287B71FD" w:rsidR="00452E9D" w:rsidRPr="0035733C" w:rsidRDefault="00452E9D" w:rsidP="0033075A">
      <w:pPr>
        <w:tabs>
          <w:tab w:val="left" w:pos="540"/>
          <w:tab w:val="left" w:pos="569"/>
        </w:tabs>
        <w:jc w:val="both"/>
        <w:rPr>
          <w:bCs/>
          <w:sz w:val="22"/>
          <w:szCs w:val="22"/>
          <w:u w:val="single"/>
          <w:lang w:val="sr-Latn-ME"/>
        </w:rPr>
      </w:pPr>
      <w:r w:rsidRPr="0035733C">
        <w:rPr>
          <w:bCs/>
          <w:sz w:val="22"/>
          <w:szCs w:val="22"/>
          <w:u w:val="single"/>
          <w:lang w:val="sr-Latn-ME"/>
        </w:rPr>
        <w:t>Način primjene</w:t>
      </w:r>
    </w:p>
    <w:p w14:paraId="22D0C955" w14:textId="77777777" w:rsidR="005153BA" w:rsidRPr="0035733C" w:rsidRDefault="005153BA" w:rsidP="0033075A">
      <w:pPr>
        <w:tabs>
          <w:tab w:val="left" w:pos="540"/>
          <w:tab w:val="left" w:pos="569"/>
        </w:tabs>
        <w:jc w:val="both"/>
        <w:rPr>
          <w:bCs/>
          <w:sz w:val="22"/>
          <w:szCs w:val="22"/>
          <w:u w:val="single"/>
          <w:lang w:val="sr-Latn-ME"/>
        </w:rPr>
      </w:pPr>
    </w:p>
    <w:p w14:paraId="08D04C55" w14:textId="2A8A1587" w:rsidR="0077264D" w:rsidRPr="0035733C" w:rsidRDefault="0077264D" w:rsidP="0033075A">
      <w:pPr>
        <w:jc w:val="both"/>
        <w:rPr>
          <w:sz w:val="22"/>
          <w:szCs w:val="22"/>
          <w:lang w:val="sr-Latn-ME"/>
        </w:rPr>
      </w:pP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 xml:space="preserve">rastvor za infuziju se primjenjuje kao kontinuirana </w:t>
      </w:r>
      <w:proofErr w:type="spellStart"/>
      <w:r w:rsidRPr="0035733C">
        <w:rPr>
          <w:sz w:val="22"/>
          <w:szCs w:val="22"/>
          <w:lang w:val="sr-Latn-ME"/>
        </w:rPr>
        <w:t>i.v</w:t>
      </w:r>
      <w:proofErr w:type="spellEnd"/>
      <w:r w:rsidRPr="0035733C">
        <w:rPr>
          <w:sz w:val="22"/>
          <w:szCs w:val="22"/>
          <w:lang w:val="sr-Latn-ME"/>
        </w:rPr>
        <w:t xml:space="preserve">. infuzija kroz centralni kateter sa upotrebom </w:t>
      </w:r>
      <w:proofErr w:type="spellStart"/>
      <w:r w:rsidRPr="0035733C">
        <w:rPr>
          <w:sz w:val="22"/>
          <w:szCs w:val="22"/>
          <w:lang w:val="sr-Latn-ME"/>
        </w:rPr>
        <w:t>infuzione</w:t>
      </w:r>
      <w:proofErr w:type="spellEnd"/>
      <w:r w:rsidRPr="0035733C">
        <w:rPr>
          <w:sz w:val="22"/>
          <w:szCs w:val="22"/>
          <w:lang w:val="sr-Latn-ME"/>
        </w:rPr>
        <w:t xml:space="preserve"> pumpe. Linije su povezane </w:t>
      </w:r>
      <w:proofErr w:type="spellStart"/>
      <w:r w:rsidRPr="0035733C">
        <w:rPr>
          <w:sz w:val="22"/>
          <w:szCs w:val="22"/>
          <w:lang w:val="sr-Latn-ME"/>
        </w:rPr>
        <w:t>preko</w:t>
      </w:r>
      <w:proofErr w:type="spellEnd"/>
      <w:r w:rsidRPr="0035733C">
        <w:rPr>
          <w:sz w:val="22"/>
          <w:szCs w:val="22"/>
          <w:lang w:val="sr-Latn-ME"/>
        </w:rPr>
        <w:t xml:space="preserve"> trod</w:t>
      </w:r>
      <w:r w:rsidR="00AB3275" w:rsidRPr="0035733C">
        <w:rPr>
          <w:sz w:val="22"/>
          <w:szCs w:val="22"/>
          <w:lang w:val="sr-Latn-ME"/>
        </w:rPr>
        <w:t>i</w:t>
      </w:r>
      <w:r w:rsidRPr="0035733C">
        <w:rPr>
          <w:sz w:val="22"/>
          <w:szCs w:val="22"/>
          <w:lang w:val="sr-Latn-ME"/>
        </w:rPr>
        <w:t>jelnog sistema. Trod</w:t>
      </w:r>
      <w:r w:rsidR="009163CC" w:rsidRPr="0035733C">
        <w:rPr>
          <w:sz w:val="22"/>
          <w:szCs w:val="22"/>
          <w:lang w:val="sr-Latn-ME"/>
        </w:rPr>
        <w:t>i</w:t>
      </w:r>
      <w:r w:rsidRPr="0035733C">
        <w:rPr>
          <w:sz w:val="22"/>
          <w:szCs w:val="22"/>
          <w:lang w:val="sr-Latn-ME"/>
        </w:rPr>
        <w:t>jelni sistem se koristi za povezivanje</w:t>
      </w:r>
      <w:r w:rsidR="00123E0A" w:rsidRPr="0035733C">
        <w:rPr>
          <w:sz w:val="22"/>
          <w:szCs w:val="22"/>
          <w:lang w:val="sr-Latn-ME"/>
        </w:rPr>
        <w:t xml:space="preserve"> </w:t>
      </w:r>
      <w:proofErr w:type="spellStart"/>
      <w:r w:rsidRPr="0035733C">
        <w:rPr>
          <w:sz w:val="22"/>
          <w:szCs w:val="22"/>
          <w:lang w:val="sr-Latn-ME"/>
        </w:rPr>
        <w:t>polietilenske</w:t>
      </w:r>
      <w:proofErr w:type="spellEnd"/>
      <w:r w:rsidRPr="0035733C">
        <w:rPr>
          <w:sz w:val="22"/>
          <w:szCs w:val="22"/>
          <w:lang w:val="sr-Latn-ME"/>
        </w:rPr>
        <w:t xml:space="preserve"> </w:t>
      </w:r>
      <w:proofErr w:type="spellStart"/>
      <w:r w:rsidRPr="0035733C">
        <w:rPr>
          <w:sz w:val="22"/>
          <w:szCs w:val="22"/>
          <w:lang w:val="sr-Latn-ME"/>
        </w:rPr>
        <w:t>infuzione</w:t>
      </w:r>
      <w:proofErr w:type="spellEnd"/>
      <w:r w:rsidRPr="0035733C">
        <w:rPr>
          <w:sz w:val="22"/>
          <w:szCs w:val="22"/>
          <w:lang w:val="sr-Latn-ME"/>
        </w:rPr>
        <w:t xml:space="preserve"> c</w:t>
      </w:r>
      <w:r w:rsidR="003941EE" w:rsidRPr="0035733C">
        <w:rPr>
          <w:sz w:val="22"/>
          <w:szCs w:val="22"/>
          <w:lang w:val="sr-Latn-ME"/>
        </w:rPr>
        <w:t>j</w:t>
      </w:r>
      <w:r w:rsidRPr="0035733C">
        <w:rPr>
          <w:sz w:val="22"/>
          <w:szCs w:val="22"/>
          <w:lang w:val="sr-Latn-ME"/>
        </w:rPr>
        <w:t>evčice</w:t>
      </w:r>
      <w:r w:rsidR="00123E0A" w:rsidRPr="0035733C">
        <w:rPr>
          <w:sz w:val="22"/>
          <w:szCs w:val="22"/>
          <w:lang w:val="sr-Latn-ME"/>
        </w:rPr>
        <w:t xml:space="preserve"> lijeka </w:t>
      </w:r>
      <w:proofErr w:type="spellStart"/>
      <w:r w:rsidR="00123E0A" w:rsidRPr="0035733C">
        <w:rPr>
          <w:sz w:val="22"/>
          <w:szCs w:val="22"/>
          <w:lang w:val="sr-Latn-ME"/>
        </w:rPr>
        <w:t>Nimotop</w:t>
      </w:r>
      <w:proofErr w:type="spellEnd"/>
      <w:r w:rsidR="00123E0A" w:rsidRPr="0035733C">
        <w:rPr>
          <w:sz w:val="22"/>
          <w:szCs w:val="22"/>
          <w:lang w:val="sr-Latn-ME"/>
        </w:rPr>
        <w:t xml:space="preserve"> S</w:t>
      </w:r>
      <w:r w:rsidRPr="0035733C">
        <w:rPr>
          <w:sz w:val="22"/>
          <w:szCs w:val="22"/>
          <w:lang w:val="sr-Latn-ME"/>
        </w:rPr>
        <w:t xml:space="preserve"> sa ko-</w:t>
      </w:r>
      <w:proofErr w:type="spellStart"/>
      <w:r w:rsidRPr="0035733C">
        <w:rPr>
          <w:sz w:val="22"/>
          <w:szCs w:val="22"/>
          <w:lang w:val="sr-Latn-ME"/>
        </w:rPr>
        <w:t>infuzionim</w:t>
      </w:r>
      <w:proofErr w:type="spellEnd"/>
      <w:r w:rsidRPr="0035733C">
        <w:rPr>
          <w:sz w:val="22"/>
          <w:szCs w:val="22"/>
          <w:lang w:val="sr-Latn-ME"/>
        </w:rPr>
        <w:t xml:space="preserve"> rastvorom i centralnim kateterom. Sistem mora omogućiti istovremeno isticanje</w:t>
      </w:r>
      <w:r w:rsidR="008B2675" w:rsidRPr="0035733C">
        <w:rPr>
          <w:sz w:val="22"/>
          <w:szCs w:val="22"/>
          <w:lang w:val="sr-Latn-ME"/>
        </w:rPr>
        <w:t xml:space="preserve"> </w:t>
      </w:r>
      <w:proofErr w:type="spellStart"/>
      <w:r w:rsidRPr="0035733C">
        <w:rPr>
          <w:sz w:val="22"/>
          <w:szCs w:val="22"/>
          <w:lang w:val="sr-Latn-ME"/>
        </w:rPr>
        <w:t>Nimotop</w:t>
      </w:r>
      <w:proofErr w:type="spellEnd"/>
      <w:r w:rsidRPr="0035733C">
        <w:rPr>
          <w:sz w:val="22"/>
          <w:szCs w:val="22"/>
          <w:lang w:val="sr-Latn-ME"/>
        </w:rPr>
        <w:t xml:space="preserve"> S rastvora</w:t>
      </w:r>
      <w:r w:rsidR="00123E0A" w:rsidRPr="0035733C">
        <w:rPr>
          <w:sz w:val="22"/>
          <w:szCs w:val="22"/>
          <w:lang w:val="sr-Latn-ME"/>
        </w:rPr>
        <w:t xml:space="preserve"> za infuziju</w:t>
      </w:r>
      <w:r w:rsidRPr="0035733C">
        <w:rPr>
          <w:sz w:val="22"/>
          <w:szCs w:val="22"/>
          <w:lang w:val="sr-Latn-ME"/>
        </w:rPr>
        <w:t xml:space="preserve"> i ko-</w:t>
      </w:r>
      <w:proofErr w:type="spellStart"/>
      <w:r w:rsidRPr="0035733C">
        <w:rPr>
          <w:sz w:val="22"/>
          <w:szCs w:val="22"/>
          <w:lang w:val="sr-Latn-ME"/>
        </w:rPr>
        <w:t>infuzionog</w:t>
      </w:r>
      <w:proofErr w:type="spellEnd"/>
      <w:r w:rsidRPr="0035733C">
        <w:rPr>
          <w:sz w:val="22"/>
          <w:szCs w:val="22"/>
          <w:lang w:val="sr-Latn-ME"/>
        </w:rPr>
        <w:t xml:space="preserve"> rastvora.</w:t>
      </w:r>
      <w:r w:rsidR="005153BA" w:rsidRPr="0035733C">
        <w:rPr>
          <w:sz w:val="22"/>
          <w:szCs w:val="22"/>
          <w:lang w:val="sr-Latn-ME"/>
        </w:rPr>
        <w:t xml:space="preserve"> </w:t>
      </w: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rastvor za infuziju se mora primjenjivati sa kompatibilnim ko-</w:t>
      </w:r>
      <w:proofErr w:type="spellStart"/>
      <w:r w:rsidRPr="0035733C">
        <w:rPr>
          <w:sz w:val="22"/>
          <w:szCs w:val="22"/>
          <w:lang w:val="sr-Latn-ME"/>
        </w:rPr>
        <w:t>infuzionim</w:t>
      </w:r>
      <w:proofErr w:type="spellEnd"/>
      <w:r w:rsidRPr="0035733C">
        <w:rPr>
          <w:sz w:val="22"/>
          <w:szCs w:val="22"/>
          <w:lang w:val="sr-Latn-ME"/>
        </w:rPr>
        <w:t xml:space="preserve"> rastvorima, brzinom od 40 ml/h i to sa sljedećim rastvorima: 0.9 % rastvor natrijum hlorida, glukoza 5%,</w:t>
      </w:r>
      <w:r w:rsidR="005153BA" w:rsidRPr="0035733C">
        <w:rPr>
          <w:sz w:val="22"/>
          <w:szCs w:val="22"/>
          <w:lang w:val="sr-Latn-ME"/>
        </w:rPr>
        <w:t xml:space="preserve"> </w:t>
      </w:r>
      <w:proofErr w:type="spellStart"/>
      <w:r w:rsidRPr="0035733C">
        <w:rPr>
          <w:sz w:val="22"/>
          <w:szCs w:val="22"/>
          <w:lang w:val="sr-Latn-ME"/>
        </w:rPr>
        <w:t>Ringerov</w:t>
      </w:r>
      <w:proofErr w:type="spellEnd"/>
      <w:r w:rsidRPr="0035733C">
        <w:rPr>
          <w:sz w:val="22"/>
          <w:szCs w:val="22"/>
          <w:lang w:val="sr-Latn-ME"/>
        </w:rPr>
        <w:t xml:space="preserve"> rastvor sa </w:t>
      </w:r>
      <w:proofErr w:type="spellStart"/>
      <w:r w:rsidRPr="0035733C">
        <w:rPr>
          <w:sz w:val="22"/>
          <w:szCs w:val="22"/>
          <w:lang w:val="sr-Latn-ME"/>
        </w:rPr>
        <w:t>laktatima</w:t>
      </w:r>
      <w:proofErr w:type="spellEnd"/>
      <w:r w:rsidRPr="0035733C">
        <w:rPr>
          <w:sz w:val="22"/>
          <w:szCs w:val="22"/>
          <w:lang w:val="sr-Latn-ME"/>
        </w:rPr>
        <w:t xml:space="preserve">, </w:t>
      </w:r>
      <w:proofErr w:type="spellStart"/>
      <w:r w:rsidRPr="0035733C">
        <w:rPr>
          <w:sz w:val="22"/>
          <w:szCs w:val="22"/>
          <w:lang w:val="sr-Latn-ME"/>
        </w:rPr>
        <w:t>Ringerov</w:t>
      </w:r>
      <w:proofErr w:type="spellEnd"/>
      <w:r w:rsidRPr="0035733C">
        <w:rPr>
          <w:sz w:val="22"/>
          <w:szCs w:val="22"/>
          <w:lang w:val="sr-Latn-ME"/>
        </w:rPr>
        <w:t xml:space="preserve"> rastvor sa </w:t>
      </w:r>
      <w:proofErr w:type="spellStart"/>
      <w:r w:rsidRPr="0035733C">
        <w:rPr>
          <w:sz w:val="22"/>
          <w:szCs w:val="22"/>
          <w:lang w:val="sr-Latn-ME"/>
        </w:rPr>
        <w:t>laktatima</w:t>
      </w:r>
      <w:proofErr w:type="spellEnd"/>
      <w:r w:rsidRPr="0035733C">
        <w:rPr>
          <w:sz w:val="22"/>
          <w:szCs w:val="22"/>
          <w:lang w:val="sr-Latn-ME"/>
        </w:rPr>
        <w:t xml:space="preserve"> i magnezijumom, rastvor </w:t>
      </w:r>
      <w:proofErr w:type="spellStart"/>
      <w:r w:rsidRPr="0035733C">
        <w:rPr>
          <w:sz w:val="22"/>
          <w:szCs w:val="22"/>
          <w:lang w:val="sr-Latn-ME"/>
        </w:rPr>
        <w:t>dekstrana</w:t>
      </w:r>
      <w:proofErr w:type="spellEnd"/>
      <w:r w:rsidRPr="0035733C">
        <w:rPr>
          <w:sz w:val="22"/>
          <w:szCs w:val="22"/>
          <w:lang w:val="sr-Latn-ME"/>
        </w:rPr>
        <w:t xml:space="preserve"> 40 ili </w:t>
      </w:r>
      <w:proofErr w:type="spellStart"/>
      <w:r w:rsidRPr="0035733C">
        <w:rPr>
          <w:sz w:val="22"/>
          <w:szCs w:val="22"/>
          <w:lang w:val="sr-Latn-ME"/>
        </w:rPr>
        <w:t>HAES</w:t>
      </w:r>
      <w:proofErr w:type="spellEnd"/>
      <w:r w:rsidRPr="0035733C">
        <w:rPr>
          <w:sz w:val="22"/>
          <w:szCs w:val="22"/>
          <w:lang w:val="sr-Latn-ME"/>
        </w:rPr>
        <w:t xml:space="preserve">® (poli(O-2- </w:t>
      </w:r>
      <w:proofErr w:type="spellStart"/>
      <w:r w:rsidRPr="0035733C">
        <w:rPr>
          <w:sz w:val="22"/>
          <w:szCs w:val="22"/>
          <w:lang w:val="sr-Latn-ME"/>
        </w:rPr>
        <w:t>hidroksietil</w:t>
      </w:r>
      <w:proofErr w:type="spellEnd"/>
      <w:r w:rsidRPr="0035733C">
        <w:rPr>
          <w:sz w:val="22"/>
          <w:szCs w:val="22"/>
          <w:lang w:val="sr-Latn-ME"/>
        </w:rPr>
        <w:t>) skrob 6%,</w:t>
      </w:r>
      <w:r w:rsidR="008B2675" w:rsidRPr="0035733C">
        <w:rPr>
          <w:color w:val="FF0000"/>
          <w:sz w:val="22"/>
          <w:szCs w:val="22"/>
          <w:lang w:val="sr-Latn-ME"/>
        </w:rPr>
        <w:t xml:space="preserve"> </w:t>
      </w:r>
      <w:r w:rsidRPr="0035733C">
        <w:rPr>
          <w:sz w:val="22"/>
          <w:szCs w:val="22"/>
          <w:lang w:val="sr-Latn-ME"/>
        </w:rPr>
        <w:t xml:space="preserve">humani albumin 5%, krv ili </w:t>
      </w:r>
      <w:proofErr w:type="spellStart"/>
      <w:r w:rsidRPr="0035733C">
        <w:rPr>
          <w:sz w:val="22"/>
          <w:szCs w:val="22"/>
          <w:lang w:val="sr-Latn-ME"/>
        </w:rPr>
        <w:t>manitol</w:t>
      </w:r>
      <w:proofErr w:type="spellEnd"/>
      <w:r w:rsidRPr="0035733C">
        <w:rPr>
          <w:sz w:val="22"/>
          <w:szCs w:val="22"/>
          <w:lang w:val="sr-Latn-ME"/>
        </w:rPr>
        <w:t xml:space="preserve"> 10%, koji su povezani sa drugim krakom trod</w:t>
      </w:r>
      <w:r w:rsidR="00AD313D" w:rsidRPr="0035733C">
        <w:rPr>
          <w:sz w:val="22"/>
          <w:szCs w:val="22"/>
          <w:lang w:val="sr-Latn-ME"/>
        </w:rPr>
        <w:t>i</w:t>
      </w:r>
      <w:r w:rsidRPr="0035733C">
        <w:rPr>
          <w:sz w:val="22"/>
          <w:szCs w:val="22"/>
          <w:lang w:val="sr-Latn-ME"/>
        </w:rPr>
        <w:t>jelnog sistema, prije nego se poveže sa centralnim kateterom.</w:t>
      </w:r>
      <w:r w:rsidRPr="0035733C">
        <w:rPr>
          <w:color w:val="FF0000"/>
          <w:sz w:val="22"/>
          <w:szCs w:val="22"/>
          <w:lang w:val="sr-Latn-ME"/>
        </w:rPr>
        <w:t xml:space="preserve"> </w:t>
      </w:r>
    </w:p>
    <w:p w14:paraId="3A0CFD12" w14:textId="068BC80C" w:rsidR="0077264D" w:rsidRPr="0035733C" w:rsidRDefault="0077264D" w:rsidP="0033075A">
      <w:pPr>
        <w:jc w:val="both"/>
        <w:rPr>
          <w:sz w:val="22"/>
          <w:szCs w:val="22"/>
          <w:lang w:val="sr-Latn-ME"/>
        </w:rPr>
      </w:pPr>
      <w:r w:rsidRPr="0035733C">
        <w:rPr>
          <w:sz w:val="22"/>
          <w:szCs w:val="22"/>
          <w:lang w:val="sr-Latn-ME"/>
        </w:rPr>
        <w:t xml:space="preserve">Odnos između </w:t>
      </w: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rastvora za infuziju i ko-</w:t>
      </w:r>
      <w:proofErr w:type="spellStart"/>
      <w:r w:rsidRPr="0035733C">
        <w:rPr>
          <w:sz w:val="22"/>
          <w:szCs w:val="22"/>
          <w:lang w:val="sr-Latn-ME"/>
        </w:rPr>
        <w:t>infuzionog</w:t>
      </w:r>
      <w:proofErr w:type="spellEnd"/>
      <w:r w:rsidRPr="0035733C">
        <w:rPr>
          <w:sz w:val="22"/>
          <w:szCs w:val="22"/>
          <w:lang w:val="sr-Latn-ME"/>
        </w:rPr>
        <w:t xml:space="preserve"> rastvora treba da bude 1:4.</w:t>
      </w:r>
    </w:p>
    <w:p w14:paraId="1F556B1D" w14:textId="77777777" w:rsidR="0077264D" w:rsidRPr="0035733C" w:rsidRDefault="0077264D" w:rsidP="0033075A">
      <w:pPr>
        <w:jc w:val="both"/>
        <w:rPr>
          <w:color w:val="FF0000"/>
          <w:sz w:val="22"/>
          <w:szCs w:val="22"/>
          <w:lang w:val="sr-Latn-ME"/>
        </w:rPr>
      </w:pPr>
    </w:p>
    <w:p w14:paraId="7C46A803" w14:textId="4037344E" w:rsidR="0077264D" w:rsidRPr="0035733C" w:rsidRDefault="0077264D" w:rsidP="0033075A">
      <w:pPr>
        <w:jc w:val="both"/>
        <w:rPr>
          <w:sz w:val="22"/>
          <w:szCs w:val="22"/>
          <w:lang w:val="sr-Latn-ME"/>
        </w:rPr>
      </w:pPr>
      <w:proofErr w:type="spellStart"/>
      <w:r w:rsidRPr="0035733C">
        <w:rPr>
          <w:sz w:val="22"/>
          <w:szCs w:val="22"/>
          <w:lang w:val="sr-Latn-ME"/>
        </w:rPr>
        <w:t>Nimotop</w:t>
      </w:r>
      <w:proofErr w:type="spellEnd"/>
      <w:r w:rsidR="00B67288" w:rsidRPr="0035733C">
        <w:rPr>
          <w:sz w:val="22"/>
          <w:szCs w:val="22"/>
          <w:lang w:val="sr-Latn-ME"/>
        </w:rPr>
        <w:t xml:space="preserve"> S</w:t>
      </w:r>
      <w:r w:rsidR="005153BA" w:rsidRPr="0035733C">
        <w:rPr>
          <w:sz w:val="22"/>
          <w:szCs w:val="22"/>
          <w:lang w:val="sr-Latn-ME"/>
        </w:rPr>
        <w:t xml:space="preserve"> </w:t>
      </w:r>
      <w:r w:rsidRPr="0035733C">
        <w:rPr>
          <w:sz w:val="22"/>
          <w:szCs w:val="22"/>
          <w:lang w:val="sr-Latn-ME"/>
        </w:rPr>
        <w:t xml:space="preserve">rastvor za infuziju se ne treba miješati sa drugim </w:t>
      </w:r>
      <w:r w:rsidR="008911B1" w:rsidRPr="0035733C">
        <w:rPr>
          <w:sz w:val="22"/>
          <w:szCs w:val="22"/>
          <w:lang w:val="sr-Latn-ME"/>
        </w:rPr>
        <w:t>ljekovi</w:t>
      </w:r>
      <w:r w:rsidRPr="0035733C">
        <w:rPr>
          <w:sz w:val="22"/>
          <w:szCs w:val="22"/>
          <w:lang w:val="sr-Latn-ME"/>
        </w:rPr>
        <w:t xml:space="preserve">ma ili dodavati u </w:t>
      </w:r>
      <w:proofErr w:type="spellStart"/>
      <w:r w:rsidRPr="0035733C">
        <w:rPr>
          <w:sz w:val="22"/>
          <w:szCs w:val="22"/>
          <w:lang w:val="sr-Latn-ME"/>
        </w:rPr>
        <w:t>infuzione</w:t>
      </w:r>
      <w:proofErr w:type="spellEnd"/>
      <w:r w:rsidRPr="0035733C">
        <w:rPr>
          <w:sz w:val="22"/>
          <w:szCs w:val="22"/>
          <w:lang w:val="sr-Latn-ME"/>
        </w:rPr>
        <w:t xml:space="preserve"> kese ili boce.</w:t>
      </w:r>
    </w:p>
    <w:p w14:paraId="2FE77D7C" w14:textId="77777777" w:rsidR="005153BA" w:rsidRPr="0035733C" w:rsidRDefault="005153BA" w:rsidP="0033075A">
      <w:pPr>
        <w:jc w:val="both"/>
        <w:rPr>
          <w:sz w:val="22"/>
          <w:szCs w:val="22"/>
          <w:lang w:val="sr-Latn-ME"/>
        </w:rPr>
      </w:pPr>
    </w:p>
    <w:p w14:paraId="56719C15" w14:textId="6252A5D7" w:rsidR="00452E9D" w:rsidRPr="0035733C" w:rsidRDefault="0077264D" w:rsidP="0033075A">
      <w:pPr>
        <w:jc w:val="both"/>
        <w:rPr>
          <w:sz w:val="22"/>
          <w:szCs w:val="22"/>
          <w:lang w:val="sr-Latn-ME"/>
        </w:rPr>
      </w:pPr>
      <w:proofErr w:type="spellStart"/>
      <w:r w:rsidRPr="0035733C">
        <w:rPr>
          <w:sz w:val="22"/>
          <w:szCs w:val="22"/>
          <w:lang w:val="sr-Latn-ME"/>
        </w:rPr>
        <w:t>Nimotop</w:t>
      </w:r>
      <w:proofErr w:type="spellEnd"/>
      <w:r w:rsidR="005153BA" w:rsidRPr="0035733C">
        <w:rPr>
          <w:sz w:val="22"/>
          <w:szCs w:val="22"/>
          <w:lang w:val="sr-Latn-ME"/>
        </w:rPr>
        <w:t xml:space="preserve"> </w:t>
      </w:r>
      <w:r w:rsidR="00B67288" w:rsidRPr="0035733C">
        <w:rPr>
          <w:sz w:val="22"/>
          <w:szCs w:val="22"/>
          <w:lang w:val="sr-Latn-ME"/>
        </w:rPr>
        <w:t xml:space="preserve">S </w:t>
      </w:r>
      <w:r w:rsidRPr="0035733C">
        <w:rPr>
          <w:sz w:val="22"/>
          <w:szCs w:val="22"/>
          <w:lang w:val="sr-Latn-ME"/>
        </w:rPr>
        <w:t xml:space="preserve">rastvor za infuziju se može primjenjivati tokom anestezije, hirurških intervencija i </w:t>
      </w:r>
      <w:proofErr w:type="spellStart"/>
      <w:r w:rsidRPr="0035733C">
        <w:rPr>
          <w:sz w:val="22"/>
          <w:szCs w:val="22"/>
          <w:lang w:val="sr-Latn-ME"/>
        </w:rPr>
        <w:t>angiografije</w:t>
      </w:r>
      <w:proofErr w:type="spellEnd"/>
      <w:r w:rsidRPr="0035733C">
        <w:rPr>
          <w:sz w:val="22"/>
          <w:szCs w:val="22"/>
          <w:lang w:val="sr-Latn-ME"/>
        </w:rPr>
        <w:t>.</w:t>
      </w:r>
    </w:p>
    <w:p w14:paraId="169DFE9C" w14:textId="77777777" w:rsidR="0077264D" w:rsidRPr="0035733C" w:rsidRDefault="0077264D" w:rsidP="0033075A">
      <w:pPr>
        <w:tabs>
          <w:tab w:val="left" w:pos="540"/>
          <w:tab w:val="left" w:pos="569"/>
        </w:tabs>
        <w:jc w:val="both"/>
        <w:rPr>
          <w:bCs/>
          <w:sz w:val="22"/>
          <w:szCs w:val="22"/>
          <w:lang w:val="sr-Latn-ME"/>
        </w:rPr>
      </w:pPr>
    </w:p>
    <w:p w14:paraId="5F7DAA7E" w14:textId="77777777" w:rsidR="00411B4B" w:rsidRPr="0035733C" w:rsidRDefault="00411B4B" w:rsidP="0033075A">
      <w:pPr>
        <w:tabs>
          <w:tab w:val="left" w:pos="540"/>
          <w:tab w:val="left" w:pos="569"/>
        </w:tabs>
        <w:jc w:val="both"/>
        <w:rPr>
          <w:b/>
          <w:bCs/>
          <w:sz w:val="22"/>
          <w:szCs w:val="22"/>
          <w:lang w:val="sr-Latn-ME"/>
        </w:rPr>
      </w:pPr>
      <w:r w:rsidRPr="0035733C">
        <w:rPr>
          <w:b/>
          <w:bCs/>
          <w:sz w:val="22"/>
          <w:szCs w:val="22"/>
          <w:lang w:val="sr-Latn-ME"/>
        </w:rPr>
        <w:t xml:space="preserve">4.3. </w:t>
      </w:r>
      <w:r w:rsidR="00480FB1" w:rsidRPr="0035733C">
        <w:rPr>
          <w:b/>
          <w:bCs/>
          <w:sz w:val="22"/>
          <w:szCs w:val="22"/>
          <w:lang w:val="sr-Latn-ME"/>
        </w:rPr>
        <w:tab/>
      </w:r>
      <w:proofErr w:type="spellStart"/>
      <w:r w:rsidRPr="0035733C">
        <w:rPr>
          <w:b/>
          <w:bCs/>
          <w:sz w:val="22"/>
          <w:szCs w:val="22"/>
          <w:lang w:val="sr-Latn-ME"/>
        </w:rPr>
        <w:t>Kontraindikacije</w:t>
      </w:r>
      <w:proofErr w:type="spellEnd"/>
    </w:p>
    <w:p w14:paraId="73028DF2" w14:textId="1B6020E6" w:rsidR="0072020E" w:rsidRPr="0035733C" w:rsidRDefault="0072020E" w:rsidP="0033075A">
      <w:pPr>
        <w:tabs>
          <w:tab w:val="left" w:pos="540"/>
          <w:tab w:val="left" w:pos="569"/>
        </w:tabs>
        <w:jc w:val="both"/>
        <w:rPr>
          <w:bCs/>
          <w:sz w:val="22"/>
          <w:szCs w:val="22"/>
          <w:lang w:val="sr-Latn-ME"/>
        </w:rPr>
      </w:pPr>
    </w:p>
    <w:p w14:paraId="54384638" w14:textId="0E68AB06" w:rsidR="0077264D" w:rsidRPr="0035733C" w:rsidRDefault="00A45956" w:rsidP="0033075A">
      <w:pPr>
        <w:jc w:val="both"/>
        <w:rPr>
          <w:sz w:val="22"/>
          <w:szCs w:val="22"/>
          <w:lang w:val="sr-Latn-ME"/>
        </w:rPr>
      </w:pPr>
      <w:proofErr w:type="spellStart"/>
      <w:r w:rsidRPr="0035733C">
        <w:rPr>
          <w:sz w:val="22"/>
          <w:szCs w:val="22"/>
          <w:lang w:val="sr-Latn-ME"/>
        </w:rPr>
        <w:t>Nimodipin</w:t>
      </w:r>
      <w:proofErr w:type="spellEnd"/>
      <w:r w:rsidRPr="0035733C">
        <w:rPr>
          <w:sz w:val="22"/>
          <w:szCs w:val="22"/>
          <w:lang w:val="sr-Latn-ME"/>
        </w:rPr>
        <w:t xml:space="preserve"> se ne smije koristiti u slučaju p</w:t>
      </w:r>
      <w:r w:rsidR="0077264D" w:rsidRPr="0035733C">
        <w:rPr>
          <w:sz w:val="22"/>
          <w:szCs w:val="22"/>
          <w:lang w:val="sr-Latn-ME"/>
        </w:rPr>
        <w:t>reosjetljivost</w:t>
      </w:r>
      <w:r w:rsidR="003941EE" w:rsidRPr="0035733C">
        <w:rPr>
          <w:sz w:val="22"/>
          <w:szCs w:val="22"/>
          <w:lang w:val="sr-Latn-ME"/>
        </w:rPr>
        <w:t>i</w:t>
      </w:r>
      <w:r w:rsidR="0077264D" w:rsidRPr="0035733C">
        <w:rPr>
          <w:sz w:val="22"/>
          <w:szCs w:val="22"/>
          <w:lang w:val="sr-Latn-ME"/>
        </w:rPr>
        <w:t xml:space="preserve"> na aktivnu supstancu ili bilo koji drugi sastojak lijeka</w:t>
      </w:r>
      <w:r w:rsidRPr="0035733C">
        <w:rPr>
          <w:sz w:val="22"/>
          <w:szCs w:val="22"/>
          <w:lang w:val="sr-Latn-ME"/>
        </w:rPr>
        <w:t xml:space="preserve"> (</w:t>
      </w:r>
      <w:r w:rsidR="008911B1" w:rsidRPr="0035733C">
        <w:rPr>
          <w:sz w:val="22"/>
          <w:szCs w:val="22"/>
          <w:lang w:val="sr-Latn-ME"/>
        </w:rPr>
        <w:t>vi</w:t>
      </w:r>
      <w:r w:rsidR="003941EE" w:rsidRPr="0035733C">
        <w:rPr>
          <w:sz w:val="22"/>
          <w:szCs w:val="22"/>
          <w:lang w:val="sr-Latn-ME"/>
        </w:rPr>
        <w:t>dj</w:t>
      </w:r>
      <w:r w:rsidR="008911B1" w:rsidRPr="0035733C">
        <w:rPr>
          <w:sz w:val="22"/>
          <w:szCs w:val="22"/>
          <w:lang w:val="sr-Latn-ME"/>
        </w:rPr>
        <w:t>eti</w:t>
      </w:r>
      <w:r w:rsidRPr="0035733C">
        <w:rPr>
          <w:sz w:val="22"/>
          <w:szCs w:val="22"/>
          <w:lang w:val="sr-Latn-ME"/>
        </w:rPr>
        <w:t xml:space="preserve"> dio 6.1)</w:t>
      </w:r>
      <w:r w:rsidR="0077264D" w:rsidRPr="0035733C">
        <w:rPr>
          <w:sz w:val="22"/>
          <w:szCs w:val="22"/>
          <w:lang w:val="sr-Latn-ME"/>
        </w:rPr>
        <w:t>.</w:t>
      </w:r>
    </w:p>
    <w:p w14:paraId="0DEAC357" w14:textId="77777777" w:rsidR="0077264D" w:rsidRPr="0035733C" w:rsidRDefault="0077264D" w:rsidP="0033075A">
      <w:pPr>
        <w:jc w:val="both"/>
        <w:rPr>
          <w:sz w:val="22"/>
          <w:szCs w:val="22"/>
          <w:lang w:val="sr-Latn-ME"/>
        </w:rPr>
      </w:pPr>
    </w:p>
    <w:p w14:paraId="025490CA" w14:textId="77777777" w:rsidR="0077264D" w:rsidRPr="0035733C" w:rsidRDefault="0077264D" w:rsidP="0033075A">
      <w:pPr>
        <w:jc w:val="both"/>
        <w:rPr>
          <w:color w:val="000000"/>
          <w:sz w:val="22"/>
          <w:szCs w:val="22"/>
          <w:lang w:val="sr-Latn-ME"/>
        </w:rPr>
      </w:pPr>
      <w:proofErr w:type="spellStart"/>
      <w:r w:rsidRPr="0035733C">
        <w:rPr>
          <w:color w:val="000000"/>
          <w:sz w:val="22"/>
          <w:szCs w:val="22"/>
          <w:lang w:val="sr-Latn-ME"/>
        </w:rPr>
        <w:t>Nimodipin</w:t>
      </w:r>
      <w:proofErr w:type="spellEnd"/>
      <w:r w:rsidRPr="0035733C">
        <w:rPr>
          <w:color w:val="000000"/>
          <w:sz w:val="22"/>
          <w:szCs w:val="22"/>
          <w:lang w:val="sr-Latn-ME"/>
        </w:rPr>
        <w:t xml:space="preserve"> ne treba primjenjivati tokom ili u periodu od mjesec dana nakon infarkta </w:t>
      </w:r>
      <w:proofErr w:type="spellStart"/>
      <w:r w:rsidRPr="0035733C">
        <w:rPr>
          <w:color w:val="000000"/>
          <w:sz w:val="22"/>
          <w:szCs w:val="22"/>
          <w:lang w:val="sr-Latn-ME"/>
        </w:rPr>
        <w:t>miokarda</w:t>
      </w:r>
      <w:proofErr w:type="spellEnd"/>
      <w:r w:rsidRPr="0035733C">
        <w:rPr>
          <w:color w:val="000000"/>
          <w:sz w:val="22"/>
          <w:szCs w:val="22"/>
          <w:lang w:val="sr-Latn-ME"/>
        </w:rPr>
        <w:t xml:space="preserve"> ili napada nestabilne angine.</w:t>
      </w:r>
    </w:p>
    <w:p w14:paraId="51DADC0A" w14:textId="77777777" w:rsidR="0077264D" w:rsidRPr="0035733C" w:rsidRDefault="0077264D" w:rsidP="00480FB1">
      <w:pPr>
        <w:tabs>
          <w:tab w:val="left" w:pos="540"/>
          <w:tab w:val="left" w:pos="569"/>
        </w:tabs>
        <w:rPr>
          <w:bCs/>
          <w:sz w:val="22"/>
          <w:szCs w:val="22"/>
          <w:lang w:val="sr-Latn-ME"/>
        </w:rPr>
      </w:pPr>
    </w:p>
    <w:p w14:paraId="440C6584" w14:textId="77777777" w:rsidR="00411B4B" w:rsidRPr="0035733C" w:rsidRDefault="00411B4B" w:rsidP="00480FB1">
      <w:pPr>
        <w:tabs>
          <w:tab w:val="left" w:pos="540"/>
          <w:tab w:val="left" w:pos="569"/>
        </w:tabs>
        <w:rPr>
          <w:b/>
          <w:bCs/>
          <w:sz w:val="22"/>
          <w:szCs w:val="22"/>
          <w:lang w:val="sr-Latn-ME"/>
        </w:rPr>
      </w:pPr>
      <w:r w:rsidRPr="0035733C">
        <w:rPr>
          <w:b/>
          <w:bCs/>
          <w:sz w:val="22"/>
          <w:szCs w:val="22"/>
          <w:lang w:val="sr-Latn-ME"/>
        </w:rPr>
        <w:t xml:space="preserve">4.4. </w:t>
      </w:r>
      <w:r w:rsidR="00480FB1" w:rsidRPr="0035733C">
        <w:rPr>
          <w:b/>
          <w:bCs/>
          <w:sz w:val="22"/>
          <w:szCs w:val="22"/>
          <w:lang w:val="sr-Latn-ME"/>
        </w:rPr>
        <w:tab/>
      </w:r>
      <w:r w:rsidRPr="0035733C">
        <w:rPr>
          <w:b/>
          <w:bCs/>
          <w:sz w:val="22"/>
          <w:szCs w:val="22"/>
          <w:lang w:val="sr-Latn-ME"/>
        </w:rPr>
        <w:t>Posebna upozorenja i mjere opreza pri upotrebi lijeka</w:t>
      </w:r>
    </w:p>
    <w:p w14:paraId="2A9F424F" w14:textId="4B52E27A" w:rsidR="0072020E" w:rsidRPr="0035733C" w:rsidRDefault="0072020E" w:rsidP="00480FB1">
      <w:pPr>
        <w:tabs>
          <w:tab w:val="left" w:pos="540"/>
          <w:tab w:val="left" w:pos="569"/>
        </w:tabs>
        <w:rPr>
          <w:bCs/>
          <w:sz w:val="22"/>
          <w:szCs w:val="22"/>
          <w:lang w:val="sr-Latn-ME"/>
        </w:rPr>
      </w:pPr>
    </w:p>
    <w:p w14:paraId="09A9080F" w14:textId="1F81B379" w:rsidR="0077264D" w:rsidRPr="0035733C" w:rsidRDefault="00160E85" w:rsidP="0033075A">
      <w:pPr>
        <w:jc w:val="both"/>
        <w:rPr>
          <w:sz w:val="22"/>
          <w:szCs w:val="22"/>
          <w:lang w:val="sr-Latn-ME"/>
        </w:rPr>
      </w:pPr>
      <w:r w:rsidRPr="0035733C">
        <w:rPr>
          <w:sz w:val="22"/>
          <w:szCs w:val="22"/>
          <w:lang w:val="sr-Latn-ME"/>
        </w:rPr>
        <w:t xml:space="preserve">Lijek </w:t>
      </w:r>
      <w:proofErr w:type="spellStart"/>
      <w:r w:rsidR="0077264D" w:rsidRPr="0035733C">
        <w:rPr>
          <w:sz w:val="22"/>
          <w:szCs w:val="22"/>
          <w:lang w:val="sr-Latn-ME"/>
        </w:rPr>
        <w:t>Nimotop</w:t>
      </w:r>
      <w:proofErr w:type="spellEnd"/>
      <w:r w:rsidR="00B67288" w:rsidRPr="0035733C">
        <w:rPr>
          <w:sz w:val="22"/>
          <w:szCs w:val="22"/>
          <w:lang w:val="sr-Latn-ME"/>
        </w:rPr>
        <w:t xml:space="preserve"> S</w:t>
      </w:r>
      <w:r w:rsidR="00A45956" w:rsidRPr="0035733C">
        <w:rPr>
          <w:sz w:val="22"/>
          <w:szCs w:val="22"/>
          <w:lang w:val="sr-Latn-ME"/>
        </w:rPr>
        <w:t xml:space="preserve"> </w:t>
      </w:r>
      <w:r w:rsidR="0077264D" w:rsidRPr="0035733C">
        <w:rPr>
          <w:sz w:val="22"/>
          <w:szCs w:val="22"/>
          <w:lang w:val="sr-Latn-ME"/>
        </w:rPr>
        <w:t xml:space="preserve">se ne smije primjenjivati kod pacijenata sa traumatskom </w:t>
      </w:r>
      <w:proofErr w:type="spellStart"/>
      <w:r w:rsidR="0077264D" w:rsidRPr="0035733C">
        <w:rPr>
          <w:sz w:val="22"/>
          <w:szCs w:val="22"/>
          <w:lang w:val="sr-Latn-ME"/>
        </w:rPr>
        <w:t>subarahnoidalnom</w:t>
      </w:r>
      <w:proofErr w:type="spellEnd"/>
      <w:r w:rsidR="0077264D" w:rsidRPr="0035733C">
        <w:rPr>
          <w:sz w:val="22"/>
          <w:szCs w:val="22"/>
          <w:lang w:val="sr-Latn-ME"/>
        </w:rPr>
        <w:t xml:space="preserve"> hemoragijom</w:t>
      </w:r>
      <w:r w:rsidRPr="0035733C">
        <w:rPr>
          <w:sz w:val="22"/>
          <w:szCs w:val="22"/>
          <w:lang w:val="sr-Latn-ME"/>
        </w:rPr>
        <w:t>,</w:t>
      </w:r>
      <w:r w:rsidR="0077264D" w:rsidRPr="0035733C">
        <w:rPr>
          <w:sz w:val="22"/>
          <w:szCs w:val="22"/>
          <w:lang w:val="sr-Latn-ME"/>
        </w:rPr>
        <w:t xml:space="preserve"> pošto nije utvrđen pozitivan odnos korist/rizik i ne može se identifikovati specifična grupa pacijenata koja bi imala terapijsku korist pri primjeni lijeka u ovoj indikaciji.</w:t>
      </w:r>
    </w:p>
    <w:p w14:paraId="019D61D2" w14:textId="77777777" w:rsidR="0077264D" w:rsidRPr="0035733C" w:rsidRDefault="0077264D" w:rsidP="0033075A">
      <w:pPr>
        <w:jc w:val="both"/>
        <w:rPr>
          <w:sz w:val="22"/>
          <w:szCs w:val="22"/>
          <w:lang w:val="sr-Latn-ME"/>
        </w:rPr>
      </w:pPr>
    </w:p>
    <w:p w14:paraId="5A1417EA" w14:textId="2AED4874" w:rsidR="0077264D" w:rsidRPr="0035733C" w:rsidRDefault="0077264D" w:rsidP="0033075A">
      <w:pPr>
        <w:jc w:val="both"/>
        <w:rPr>
          <w:sz w:val="22"/>
          <w:szCs w:val="22"/>
          <w:lang w:val="sr-Latn-ME"/>
        </w:rPr>
      </w:pPr>
      <w:proofErr w:type="spellStart"/>
      <w:r w:rsidRPr="0035733C">
        <w:rPr>
          <w:sz w:val="22"/>
          <w:szCs w:val="22"/>
          <w:lang w:val="sr-Latn-ME"/>
        </w:rPr>
        <w:t>Nimotop</w:t>
      </w:r>
      <w:proofErr w:type="spellEnd"/>
      <w:r w:rsidR="00B67288" w:rsidRPr="0035733C">
        <w:rPr>
          <w:sz w:val="22"/>
          <w:szCs w:val="22"/>
          <w:lang w:val="sr-Latn-ME"/>
        </w:rPr>
        <w:t xml:space="preserve"> S</w:t>
      </w:r>
      <w:r w:rsidRPr="0035733C">
        <w:rPr>
          <w:sz w:val="22"/>
          <w:szCs w:val="22"/>
          <w:lang w:val="sr-Latn-ME"/>
        </w:rPr>
        <w:t xml:space="preserve"> rastvor</w:t>
      </w:r>
      <w:r w:rsidR="00E525AD" w:rsidRPr="0035733C">
        <w:rPr>
          <w:sz w:val="22"/>
          <w:szCs w:val="22"/>
          <w:lang w:val="sr-Latn-ME"/>
        </w:rPr>
        <w:t xml:space="preserve"> za infuziju</w:t>
      </w:r>
      <w:r w:rsidRPr="0035733C">
        <w:rPr>
          <w:sz w:val="22"/>
          <w:szCs w:val="22"/>
          <w:lang w:val="sr-Latn-ME"/>
        </w:rPr>
        <w:t xml:space="preserve"> treba oprezno </w:t>
      </w:r>
      <w:r w:rsidR="000C6F57" w:rsidRPr="0035733C">
        <w:rPr>
          <w:sz w:val="22"/>
          <w:szCs w:val="22"/>
          <w:lang w:val="sr-Latn-ME"/>
        </w:rPr>
        <w:t>primjenjivati</w:t>
      </w:r>
      <w:r w:rsidRPr="0035733C">
        <w:rPr>
          <w:sz w:val="22"/>
          <w:szCs w:val="22"/>
          <w:lang w:val="sr-Latn-ME"/>
        </w:rPr>
        <w:t xml:space="preserve"> ukoliko su prisutni moždani </w:t>
      </w:r>
      <w:proofErr w:type="spellStart"/>
      <w:r w:rsidRPr="0035733C">
        <w:rPr>
          <w:sz w:val="22"/>
          <w:szCs w:val="22"/>
          <w:lang w:val="sr-Latn-ME"/>
        </w:rPr>
        <w:t>edem</w:t>
      </w:r>
      <w:proofErr w:type="spellEnd"/>
      <w:r w:rsidRPr="0035733C">
        <w:rPr>
          <w:sz w:val="22"/>
          <w:szCs w:val="22"/>
          <w:lang w:val="sr-Latn-ME"/>
        </w:rPr>
        <w:t xml:space="preserve"> ili ozbiljno povišen </w:t>
      </w:r>
      <w:proofErr w:type="spellStart"/>
      <w:r w:rsidRPr="0035733C">
        <w:rPr>
          <w:sz w:val="22"/>
          <w:szCs w:val="22"/>
          <w:lang w:val="sr-Latn-ME"/>
        </w:rPr>
        <w:t>intrakranijalni</w:t>
      </w:r>
      <w:proofErr w:type="spellEnd"/>
      <w:r w:rsidRPr="0035733C">
        <w:rPr>
          <w:sz w:val="22"/>
          <w:szCs w:val="22"/>
          <w:lang w:val="sr-Latn-ME"/>
        </w:rPr>
        <w:t xml:space="preserve"> pritisak. Iako nije utvrđeno da</w:t>
      </w:r>
      <w:r w:rsidR="00E525AD" w:rsidRPr="0035733C">
        <w:rPr>
          <w:sz w:val="22"/>
          <w:szCs w:val="22"/>
          <w:lang w:val="sr-Latn-ME"/>
        </w:rPr>
        <w:t xml:space="preserve"> lijek</w:t>
      </w:r>
      <w:r w:rsidRPr="0035733C">
        <w:rPr>
          <w:sz w:val="22"/>
          <w:szCs w:val="22"/>
          <w:lang w:val="sr-Latn-ME"/>
        </w:rPr>
        <w:t xml:space="preserve"> </w:t>
      </w:r>
      <w:proofErr w:type="spellStart"/>
      <w:r w:rsidRPr="0035733C">
        <w:rPr>
          <w:sz w:val="22"/>
          <w:szCs w:val="22"/>
          <w:lang w:val="sr-Latn-ME"/>
        </w:rPr>
        <w:t>Nimotop</w:t>
      </w:r>
      <w:proofErr w:type="spellEnd"/>
      <w:r w:rsidR="00B67288" w:rsidRPr="0035733C">
        <w:rPr>
          <w:sz w:val="22"/>
          <w:szCs w:val="22"/>
          <w:lang w:val="sr-Latn-ME"/>
        </w:rPr>
        <w:t xml:space="preserve"> S</w:t>
      </w:r>
      <w:r w:rsidRPr="0035733C">
        <w:rPr>
          <w:sz w:val="22"/>
          <w:szCs w:val="22"/>
          <w:lang w:val="sr-Latn-ME"/>
        </w:rPr>
        <w:t xml:space="preserve"> ima uticaja na povišenje </w:t>
      </w:r>
      <w:proofErr w:type="spellStart"/>
      <w:r w:rsidRPr="0035733C">
        <w:rPr>
          <w:sz w:val="22"/>
          <w:szCs w:val="22"/>
          <w:lang w:val="sr-Latn-ME"/>
        </w:rPr>
        <w:t>intrakranijalnog</w:t>
      </w:r>
      <w:proofErr w:type="spellEnd"/>
      <w:r w:rsidRPr="0035733C">
        <w:rPr>
          <w:sz w:val="22"/>
          <w:szCs w:val="22"/>
          <w:lang w:val="sr-Latn-ME"/>
        </w:rPr>
        <w:t xml:space="preserve"> pritiska, treba ga primjenjivati pod pažljivim medicinskim nadzorom kada je povećan sadržaj vode u moždanom tkivu (generalizovani moždani </w:t>
      </w:r>
      <w:proofErr w:type="spellStart"/>
      <w:r w:rsidRPr="0035733C">
        <w:rPr>
          <w:sz w:val="22"/>
          <w:szCs w:val="22"/>
          <w:lang w:val="sr-Latn-ME"/>
        </w:rPr>
        <w:t>edem</w:t>
      </w:r>
      <w:proofErr w:type="spellEnd"/>
      <w:r w:rsidRPr="0035733C">
        <w:rPr>
          <w:sz w:val="22"/>
          <w:szCs w:val="22"/>
          <w:lang w:val="sr-Latn-ME"/>
        </w:rPr>
        <w:t>).</w:t>
      </w:r>
    </w:p>
    <w:p w14:paraId="55CF301F" w14:textId="77777777" w:rsidR="00A45956" w:rsidRPr="0035733C" w:rsidRDefault="00A45956" w:rsidP="0033075A">
      <w:pPr>
        <w:jc w:val="both"/>
        <w:rPr>
          <w:sz w:val="22"/>
          <w:szCs w:val="22"/>
          <w:lang w:val="sr-Latn-ME"/>
        </w:rPr>
      </w:pPr>
    </w:p>
    <w:p w14:paraId="4FE64882" w14:textId="77777777" w:rsidR="0077264D" w:rsidRPr="0035733C" w:rsidRDefault="0077264D" w:rsidP="0033075A">
      <w:pPr>
        <w:pStyle w:val="Header"/>
        <w:tabs>
          <w:tab w:val="left" w:pos="284"/>
        </w:tabs>
        <w:spacing w:before="80" w:after="80"/>
        <w:jc w:val="both"/>
        <w:rPr>
          <w:b/>
          <w:bCs/>
          <w:sz w:val="22"/>
          <w:szCs w:val="22"/>
          <w:lang w:val="sr-Latn-ME"/>
        </w:rPr>
      </w:pPr>
      <w:r w:rsidRPr="0035733C">
        <w:rPr>
          <w:sz w:val="22"/>
          <w:szCs w:val="22"/>
          <w:lang w:val="sr-Latn-ME"/>
        </w:rPr>
        <w:lastRenderedPageBreak/>
        <w:t xml:space="preserve">Neophodan je oprez kod pacijenata sa izraženom </w:t>
      </w:r>
      <w:proofErr w:type="spellStart"/>
      <w:r w:rsidRPr="0035733C">
        <w:rPr>
          <w:sz w:val="22"/>
          <w:szCs w:val="22"/>
          <w:lang w:val="sr-Latn-ME"/>
        </w:rPr>
        <w:t>hipotenzijom</w:t>
      </w:r>
      <w:proofErr w:type="spellEnd"/>
      <w:r w:rsidRPr="0035733C">
        <w:rPr>
          <w:sz w:val="22"/>
          <w:szCs w:val="22"/>
          <w:lang w:val="sr-Latn-ME"/>
        </w:rPr>
        <w:t xml:space="preserve"> (</w:t>
      </w:r>
      <w:proofErr w:type="spellStart"/>
      <w:r w:rsidRPr="0035733C">
        <w:rPr>
          <w:sz w:val="22"/>
          <w:szCs w:val="22"/>
          <w:lang w:val="sr-Latn-ME"/>
        </w:rPr>
        <w:t>sistolni</w:t>
      </w:r>
      <w:proofErr w:type="spellEnd"/>
      <w:r w:rsidRPr="0035733C">
        <w:rPr>
          <w:sz w:val="22"/>
          <w:szCs w:val="22"/>
          <w:lang w:val="sr-Latn-ME"/>
        </w:rPr>
        <w:t xml:space="preserve"> krvni pritisak niži od 100 mm </w:t>
      </w:r>
      <w:proofErr w:type="spellStart"/>
      <w:r w:rsidRPr="0035733C">
        <w:rPr>
          <w:sz w:val="22"/>
          <w:szCs w:val="22"/>
          <w:lang w:val="sr-Latn-ME"/>
        </w:rPr>
        <w:t>Hg</w:t>
      </w:r>
      <w:proofErr w:type="spellEnd"/>
      <w:r w:rsidRPr="0035733C">
        <w:rPr>
          <w:sz w:val="22"/>
          <w:szCs w:val="22"/>
          <w:lang w:val="sr-Latn-ME"/>
        </w:rPr>
        <w:t>).</w:t>
      </w:r>
    </w:p>
    <w:p w14:paraId="507872F3" w14:textId="77777777" w:rsidR="0077264D" w:rsidRPr="0035733C" w:rsidRDefault="0077264D" w:rsidP="0033075A">
      <w:pPr>
        <w:jc w:val="both"/>
        <w:rPr>
          <w:color w:val="FF0000"/>
          <w:sz w:val="22"/>
          <w:szCs w:val="22"/>
          <w:lang w:val="sr-Latn-ME"/>
        </w:rPr>
      </w:pPr>
    </w:p>
    <w:p w14:paraId="765174FB" w14:textId="0C70B015" w:rsidR="0077264D" w:rsidRPr="0035733C" w:rsidRDefault="0077264D" w:rsidP="0033075A">
      <w:pPr>
        <w:jc w:val="both"/>
        <w:rPr>
          <w:bCs/>
          <w:sz w:val="22"/>
          <w:szCs w:val="22"/>
          <w:lang w:val="sr-Latn-ME"/>
        </w:rPr>
      </w:pPr>
      <w:r w:rsidRPr="0035733C">
        <w:rPr>
          <w:bCs/>
          <w:sz w:val="22"/>
          <w:szCs w:val="22"/>
          <w:lang w:val="sr-Latn-ME"/>
        </w:rPr>
        <w:t xml:space="preserve">Kod </w:t>
      </w:r>
      <w:proofErr w:type="spellStart"/>
      <w:r w:rsidRPr="0035733C">
        <w:rPr>
          <w:bCs/>
          <w:sz w:val="22"/>
          <w:szCs w:val="22"/>
          <w:lang w:val="sr-Latn-ME"/>
        </w:rPr>
        <w:t>oboljelih</w:t>
      </w:r>
      <w:proofErr w:type="spellEnd"/>
      <w:r w:rsidRPr="0035733C">
        <w:rPr>
          <w:bCs/>
          <w:sz w:val="22"/>
          <w:szCs w:val="22"/>
          <w:lang w:val="sr-Latn-ME"/>
        </w:rPr>
        <w:t xml:space="preserve"> od ciroze, koji se liječe </w:t>
      </w:r>
      <w:proofErr w:type="spellStart"/>
      <w:r w:rsidRPr="0035733C">
        <w:rPr>
          <w:bCs/>
          <w:sz w:val="22"/>
          <w:szCs w:val="22"/>
          <w:lang w:val="sr-Latn-ME"/>
        </w:rPr>
        <w:t>Nimotop</w:t>
      </w:r>
      <w:proofErr w:type="spellEnd"/>
      <w:r w:rsidR="00B67288" w:rsidRPr="0035733C">
        <w:rPr>
          <w:bCs/>
          <w:sz w:val="22"/>
          <w:szCs w:val="22"/>
          <w:lang w:val="sr-Latn-ME"/>
        </w:rPr>
        <w:t xml:space="preserve"> S</w:t>
      </w:r>
      <w:r w:rsidR="00A45956" w:rsidRPr="0035733C">
        <w:rPr>
          <w:bCs/>
          <w:sz w:val="22"/>
          <w:szCs w:val="22"/>
          <w:lang w:val="sr-Latn-ME"/>
        </w:rPr>
        <w:t xml:space="preserve"> rastvorom za infuziju</w:t>
      </w:r>
      <w:r w:rsidRPr="0035733C">
        <w:rPr>
          <w:bCs/>
          <w:sz w:val="22"/>
          <w:szCs w:val="22"/>
          <w:lang w:val="sr-Latn-ME"/>
        </w:rPr>
        <w:t xml:space="preserve">, </w:t>
      </w:r>
      <w:proofErr w:type="spellStart"/>
      <w:r w:rsidRPr="0035733C">
        <w:rPr>
          <w:bCs/>
          <w:sz w:val="22"/>
          <w:szCs w:val="22"/>
          <w:lang w:val="sr-Latn-ME"/>
        </w:rPr>
        <w:t>klirens</w:t>
      </w:r>
      <w:proofErr w:type="spellEnd"/>
      <w:r w:rsidRPr="0035733C">
        <w:rPr>
          <w:bCs/>
          <w:sz w:val="22"/>
          <w:szCs w:val="22"/>
          <w:lang w:val="sr-Latn-ME"/>
        </w:rPr>
        <w:t xml:space="preserve"> lijeka može biti smanjen, pa se kod ovih pacijenata preporučuje redovno praćenje krvnog pritiska.</w:t>
      </w:r>
    </w:p>
    <w:p w14:paraId="2E01A98F" w14:textId="5A1FD132" w:rsidR="0077264D" w:rsidRPr="0035733C" w:rsidRDefault="0077264D" w:rsidP="0033075A">
      <w:pPr>
        <w:jc w:val="both"/>
        <w:rPr>
          <w:bCs/>
          <w:sz w:val="22"/>
          <w:szCs w:val="22"/>
          <w:lang w:val="sr-Latn-ME"/>
        </w:rPr>
      </w:pPr>
      <w:r w:rsidRPr="0035733C">
        <w:rPr>
          <w:bCs/>
          <w:sz w:val="22"/>
          <w:szCs w:val="22"/>
          <w:lang w:val="sr-Latn-ME"/>
        </w:rPr>
        <w:t xml:space="preserve">Lijek sadrži 1 </w:t>
      </w:r>
      <w:proofErr w:type="spellStart"/>
      <w:r w:rsidRPr="0035733C">
        <w:rPr>
          <w:bCs/>
          <w:sz w:val="22"/>
          <w:szCs w:val="22"/>
          <w:lang w:val="sr-Latn-ME"/>
        </w:rPr>
        <w:t>mmol</w:t>
      </w:r>
      <w:proofErr w:type="spellEnd"/>
      <w:r w:rsidRPr="0035733C">
        <w:rPr>
          <w:bCs/>
          <w:sz w:val="22"/>
          <w:szCs w:val="22"/>
          <w:lang w:val="sr-Latn-ME"/>
        </w:rPr>
        <w:t xml:space="preserve"> (23</w:t>
      </w:r>
      <w:r w:rsidR="00944A17" w:rsidRPr="0035733C">
        <w:rPr>
          <w:bCs/>
          <w:sz w:val="22"/>
          <w:szCs w:val="22"/>
          <w:lang w:val="sr-Latn-ME"/>
        </w:rPr>
        <w:t xml:space="preserve"> </w:t>
      </w:r>
      <w:r w:rsidRPr="0035733C">
        <w:rPr>
          <w:bCs/>
          <w:sz w:val="22"/>
          <w:szCs w:val="22"/>
          <w:lang w:val="sr-Latn-ME"/>
        </w:rPr>
        <w:t>mg) natrijuma u boci od 50 ml</w:t>
      </w:r>
      <w:r w:rsidR="00A45956" w:rsidRPr="0035733C">
        <w:rPr>
          <w:bCs/>
          <w:sz w:val="22"/>
          <w:szCs w:val="22"/>
          <w:lang w:val="sr-Latn-ME"/>
        </w:rPr>
        <w:t xml:space="preserve"> ili 5,1 </w:t>
      </w:r>
      <w:proofErr w:type="spellStart"/>
      <w:r w:rsidR="00A45956" w:rsidRPr="0035733C">
        <w:rPr>
          <w:bCs/>
          <w:sz w:val="22"/>
          <w:szCs w:val="22"/>
          <w:lang w:val="sr-Latn-ME"/>
        </w:rPr>
        <w:t>mmol</w:t>
      </w:r>
      <w:proofErr w:type="spellEnd"/>
      <w:r w:rsidR="00A45956" w:rsidRPr="0035733C">
        <w:rPr>
          <w:bCs/>
          <w:sz w:val="22"/>
          <w:szCs w:val="22"/>
          <w:lang w:val="sr-Latn-ME"/>
        </w:rPr>
        <w:t xml:space="preserve"> (115 mg) u boci od 250 ml,</w:t>
      </w:r>
      <w:r w:rsidRPr="0035733C">
        <w:rPr>
          <w:bCs/>
          <w:sz w:val="22"/>
          <w:szCs w:val="22"/>
          <w:lang w:val="sr-Latn-ME"/>
        </w:rPr>
        <w:t xml:space="preserve"> što odgovara 1,15% </w:t>
      </w:r>
      <w:r w:rsidR="00A45956" w:rsidRPr="0035733C">
        <w:rPr>
          <w:bCs/>
          <w:sz w:val="22"/>
          <w:szCs w:val="22"/>
          <w:lang w:val="sr-Latn-ME"/>
        </w:rPr>
        <w:t xml:space="preserve">ili 5.75% </w:t>
      </w:r>
      <w:proofErr w:type="spellStart"/>
      <w:r w:rsidRPr="0035733C">
        <w:rPr>
          <w:bCs/>
          <w:sz w:val="22"/>
          <w:szCs w:val="22"/>
          <w:lang w:val="sr-Latn-ME"/>
        </w:rPr>
        <w:t>SZO</w:t>
      </w:r>
      <w:proofErr w:type="spellEnd"/>
      <w:r w:rsidRPr="0035733C">
        <w:rPr>
          <w:bCs/>
          <w:sz w:val="22"/>
          <w:szCs w:val="22"/>
          <w:lang w:val="sr-Latn-ME"/>
        </w:rPr>
        <w:t xml:space="preserve"> preporučenog maksimalnog dnevnog unosa 2 g natrijuma za odraslu osobu. Ovo treba uzeti u obzir kod pacijenata koji su na dijeti sa kontrolisanom količinom natrijuma.</w:t>
      </w:r>
    </w:p>
    <w:p w14:paraId="10D2ADD7" w14:textId="77777777" w:rsidR="0077264D" w:rsidRPr="0035733C" w:rsidRDefault="0077264D" w:rsidP="0033075A">
      <w:pPr>
        <w:jc w:val="both"/>
        <w:rPr>
          <w:bCs/>
          <w:sz w:val="22"/>
          <w:szCs w:val="22"/>
          <w:lang w:val="sr-Latn-ME"/>
        </w:rPr>
      </w:pPr>
    </w:p>
    <w:p w14:paraId="7D63D13E" w14:textId="575C1706" w:rsidR="0077264D" w:rsidRPr="0035733C" w:rsidRDefault="0077264D" w:rsidP="0033075A">
      <w:pPr>
        <w:jc w:val="both"/>
        <w:rPr>
          <w:bCs/>
          <w:sz w:val="22"/>
          <w:szCs w:val="22"/>
          <w:lang w:val="sr-Latn-ME"/>
        </w:rPr>
      </w:pPr>
      <w:r w:rsidRPr="0035733C">
        <w:rPr>
          <w:bCs/>
          <w:sz w:val="22"/>
          <w:szCs w:val="22"/>
          <w:lang w:val="sr-Latn-ME"/>
        </w:rPr>
        <w:t xml:space="preserve">Tokom terapije </w:t>
      </w:r>
      <w:proofErr w:type="spellStart"/>
      <w:r w:rsidRPr="0035733C">
        <w:rPr>
          <w:bCs/>
          <w:sz w:val="22"/>
          <w:szCs w:val="22"/>
          <w:lang w:val="sr-Latn-ME"/>
        </w:rPr>
        <w:t>Nimoto</w:t>
      </w:r>
      <w:r w:rsidR="00A45956" w:rsidRPr="0035733C">
        <w:rPr>
          <w:bCs/>
          <w:sz w:val="22"/>
          <w:szCs w:val="22"/>
          <w:lang w:val="sr-Latn-ME"/>
        </w:rPr>
        <w:t>p</w:t>
      </w:r>
      <w:proofErr w:type="spellEnd"/>
      <w:r w:rsidR="00B67288" w:rsidRPr="0035733C">
        <w:rPr>
          <w:bCs/>
          <w:sz w:val="22"/>
          <w:szCs w:val="22"/>
          <w:lang w:val="sr-Latn-ME"/>
        </w:rPr>
        <w:t xml:space="preserve"> S</w:t>
      </w:r>
      <w:r w:rsidRPr="0035733C">
        <w:rPr>
          <w:bCs/>
          <w:sz w:val="22"/>
          <w:szCs w:val="22"/>
          <w:lang w:val="sr-Latn-ME"/>
        </w:rPr>
        <w:t xml:space="preserve"> rastvorom za infuziju, kod pacijenata za koje se zna da boluju od bolesti bubrega i/ili primaju </w:t>
      </w:r>
      <w:proofErr w:type="spellStart"/>
      <w:r w:rsidRPr="0035733C">
        <w:rPr>
          <w:bCs/>
          <w:sz w:val="22"/>
          <w:szCs w:val="22"/>
          <w:lang w:val="sr-Latn-ME"/>
        </w:rPr>
        <w:t>nefrotoksične</w:t>
      </w:r>
      <w:proofErr w:type="spellEnd"/>
      <w:r w:rsidRPr="0035733C">
        <w:rPr>
          <w:bCs/>
          <w:sz w:val="22"/>
          <w:szCs w:val="22"/>
          <w:lang w:val="sr-Latn-ME"/>
        </w:rPr>
        <w:t xml:space="preserve"> ljekove, neophodno je </w:t>
      </w:r>
      <w:r w:rsidR="0065391E" w:rsidRPr="0035733C">
        <w:rPr>
          <w:bCs/>
          <w:sz w:val="22"/>
          <w:szCs w:val="22"/>
          <w:lang w:val="sr-Latn-ME"/>
        </w:rPr>
        <w:t xml:space="preserve">pažljivo </w:t>
      </w:r>
      <w:r w:rsidR="002B6CC0" w:rsidRPr="0035733C">
        <w:rPr>
          <w:bCs/>
          <w:sz w:val="22"/>
          <w:szCs w:val="22"/>
          <w:lang w:val="sr-Latn-ME"/>
        </w:rPr>
        <w:t xml:space="preserve">pratiti </w:t>
      </w:r>
      <w:r w:rsidRPr="0035733C">
        <w:rPr>
          <w:bCs/>
          <w:sz w:val="22"/>
          <w:szCs w:val="22"/>
          <w:lang w:val="sr-Latn-ME"/>
        </w:rPr>
        <w:t>bubrežnu funkciju (</w:t>
      </w:r>
      <w:r w:rsidR="008911B1" w:rsidRPr="0035733C">
        <w:rPr>
          <w:bCs/>
          <w:sz w:val="22"/>
          <w:szCs w:val="22"/>
          <w:lang w:val="sr-Latn-ME"/>
        </w:rPr>
        <w:t>vi</w:t>
      </w:r>
      <w:r w:rsidR="0021455D" w:rsidRPr="0035733C">
        <w:rPr>
          <w:bCs/>
          <w:sz w:val="22"/>
          <w:szCs w:val="22"/>
          <w:lang w:val="sr-Latn-ME"/>
        </w:rPr>
        <w:t>dj</w:t>
      </w:r>
      <w:r w:rsidR="008911B1" w:rsidRPr="0035733C">
        <w:rPr>
          <w:bCs/>
          <w:sz w:val="22"/>
          <w:szCs w:val="22"/>
          <w:lang w:val="sr-Latn-ME"/>
        </w:rPr>
        <w:t>eti</w:t>
      </w:r>
      <w:r w:rsidRPr="0035733C">
        <w:rPr>
          <w:bCs/>
          <w:sz w:val="22"/>
          <w:szCs w:val="22"/>
          <w:lang w:val="sr-Latn-ME"/>
        </w:rPr>
        <w:t xml:space="preserve"> </w:t>
      </w:r>
      <w:r w:rsidR="00A45956" w:rsidRPr="0035733C">
        <w:rPr>
          <w:bCs/>
          <w:sz w:val="22"/>
          <w:szCs w:val="22"/>
          <w:lang w:val="sr-Latn-ME"/>
        </w:rPr>
        <w:t>dio</w:t>
      </w:r>
      <w:r w:rsidRPr="0035733C">
        <w:rPr>
          <w:bCs/>
          <w:sz w:val="22"/>
          <w:szCs w:val="22"/>
          <w:lang w:val="sr-Latn-ME"/>
        </w:rPr>
        <w:t xml:space="preserve"> 4.5).</w:t>
      </w:r>
    </w:p>
    <w:p w14:paraId="795F23F1" w14:textId="77777777" w:rsidR="0077264D" w:rsidRPr="0035733C" w:rsidRDefault="0077264D" w:rsidP="0033075A">
      <w:pPr>
        <w:jc w:val="both"/>
        <w:rPr>
          <w:bCs/>
          <w:color w:val="FF0000"/>
          <w:sz w:val="22"/>
          <w:szCs w:val="22"/>
          <w:lang w:val="sr-Latn-ME"/>
        </w:rPr>
      </w:pPr>
      <w:r w:rsidRPr="0035733C">
        <w:rPr>
          <w:bCs/>
          <w:color w:val="FF0000"/>
          <w:sz w:val="22"/>
          <w:szCs w:val="22"/>
          <w:lang w:val="sr-Latn-ME"/>
        </w:rPr>
        <w:t xml:space="preserve"> </w:t>
      </w:r>
    </w:p>
    <w:p w14:paraId="3334E197" w14:textId="381BAC91" w:rsidR="0077264D" w:rsidRPr="0035733C" w:rsidRDefault="0077264D" w:rsidP="0033075A">
      <w:pPr>
        <w:jc w:val="both"/>
        <w:rPr>
          <w:sz w:val="22"/>
          <w:szCs w:val="22"/>
          <w:lang w:val="sr-Latn-ME"/>
        </w:rPr>
      </w:pPr>
      <w:proofErr w:type="spellStart"/>
      <w:r w:rsidRPr="0035733C">
        <w:rPr>
          <w:sz w:val="22"/>
          <w:szCs w:val="22"/>
          <w:lang w:val="sr-Latn-ME"/>
        </w:rPr>
        <w:t>Nimodipin</w:t>
      </w:r>
      <w:proofErr w:type="spellEnd"/>
      <w:r w:rsidRPr="0035733C">
        <w:rPr>
          <w:sz w:val="22"/>
          <w:szCs w:val="22"/>
          <w:lang w:val="sr-Latn-ME"/>
        </w:rPr>
        <w:t xml:space="preserve"> se </w:t>
      </w:r>
      <w:proofErr w:type="spellStart"/>
      <w:r w:rsidRPr="0035733C">
        <w:rPr>
          <w:sz w:val="22"/>
          <w:szCs w:val="22"/>
          <w:lang w:val="sr-Latn-ME"/>
        </w:rPr>
        <w:t>metaboliše</w:t>
      </w:r>
      <w:proofErr w:type="spellEnd"/>
      <w:r w:rsidRPr="0035733C">
        <w:rPr>
          <w:sz w:val="22"/>
          <w:szCs w:val="22"/>
          <w:lang w:val="sr-Latn-ME"/>
        </w:rPr>
        <w:t xml:space="preserve"> </w:t>
      </w:r>
      <w:proofErr w:type="spellStart"/>
      <w:r w:rsidRPr="0035733C">
        <w:rPr>
          <w:sz w:val="22"/>
          <w:szCs w:val="22"/>
          <w:lang w:val="sr-Latn-ME"/>
        </w:rPr>
        <w:t>preko</w:t>
      </w:r>
      <w:proofErr w:type="spellEnd"/>
      <w:r w:rsidRPr="0035733C">
        <w:rPr>
          <w:sz w:val="22"/>
          <w:szCs w:val="22"/>
          <w:lang w:val="sr-Latn-ME"/>
        </w:rPr>
        <w:t xml:space="preserve"> </w:t>
      </w:r>
      <w:proofErr w:type="spellStart"/>
      <w:r w:rsidRPr="0035733C">
        <w:rPr>
          <w:sz w:val="22"/>
          <w:szCs w:val="22"/>
          <w:lang w:val="sr-Latn-ME"/>
        </w:rPr>
        <w:t>citohroma</w:t>
      </w:r>
      <w:proofErr w:type="spellEnd"/>
      <w:r w:rsidRPr="0035733C">
        <w:rPr>
          <w:sz w:val="22"/>
          <w:szCs w:val="22"/>
          <w:lang w:val="sr-Latn-ME"/>
        </w:rPr>
        <w:t xml:space="preserve"> </w:t>
      </w:r>
      <w:proofErr w:type="spellStart"/>
      <w:r w:rsidRPr="0035733C">
        <w:rPr>
          <w:sz w:val="22"/>
          <w:szCs w:val="22"/>
          <w:lang w:val="sr-Latn-ME"/>
        </w:rPr>
        <w:t>P450</w:t>
      </w:r>
      <w:proofErr w:type="spellEnd"/>
      <w:r w:rsidRPr="0035733C">
        <w:rPr>
          <w:sz w:val="22"/>
          <w:szCs w:val="22"/>
          <w:lang w:val="sr-Latn-ME"/>
        </w:rPr>
        <w:t xml:space="preserve"> </w:t>
      </w:r>
      <w:proofErr w:type="spellStart"/>
      <w:r w:rsidRPr="0035733C">
        <w:rPr>
          <w:sz w:val="22"/>
          <w:szCs w:val="22"/>
          <w:lang w:val="sr-Latn-ME"/>
        </w:rPr>
        <w:t>3A4</w:t>
      </w:r>
      <w:proofErr w:type="spellEnd"/>
      <w:r w:rsidRPr="0035733C">
        <w:rPr>
          <w:sz w:val="22"/>
          <w:szCs w:val="22"/>
          <w:lang w:val="sr-Latn-ME"/>
        </w:rPr>
        <w:t xml:space="preserve">. </w:t>
      </w:r>
      <w:r w:rsidR="008911B1" w:rsidRPr="0035733C">
        <w:rPr>
          <w:sz w:val="22"/>
          <w:szCs w:val="22"/>
          <w:lang w:val="sr-Latn-ME"/>
        </w:rPr>
        <w:t>Ljekovi</w:t>
      </w:r>
      <w:r w:rsidRPr="0035733C">
        <w:rPr>
          <w:sz w:val="22"/>
          <w:szCs w:val="22"/>
          <w:lang w:val="sr-Latn-ME"/>
        </w:rPr>
        <w:t xml:space="preserve">, poznati kao </w:t>
      </w:r>
      <w:proofErr w:type="spellStart"/>
      <w:r w:rsidRPr="0035733C">
        <w:rPr>
          <w:sz w:val="22"/>
          <w:szCs w:val="22"/>
          <w:lang w:val="sr-Latn-ME"/>
        </w:rPr>
        <w:t>inhibitori</w:t>
      </w:r>
      <w:proofErr w:type="spellEnd"/>
      <w:r w:rsidRPr="0035733C">
        <w:rPr>
          <w:sz w:val="22"/>
          <w:szCs w:val="22"/>
          <w:lang w:val="sr-Latn-ME"/>
        </w:rPr>
        <w:t xml:space="preserve"> ovog sistema, koji mogu uzrokovati povećanje koncentracije </w:t>
      </w:r>
      <w:proofErr w:type="spellStart"/>
      <w:r w:rsidRPr="0035733C">
        <w:rPr>
          <w:sz w:val="22"/>
          <w:szCs w:val="22"/>
          <w:lang w:val="sr-Latn-ME"/>
        </w:rPr>
        <w:t>nimodipina</w:t>
      </w:r>
      <w:proofErr w:type="spellEnd"/>
      <w:r w:rsidRPr="0035733C">
        <w:rPr>
          <w:sz w:val="22"/>
          <w:szCs w:val="22"/>
          <w:lang w:val="sr-Latn-ME"/>
        </w:rPr>
        <w:t xml:space="preserve"> u plazmi su</w:t>
      </w:r>
      <w:r w:rsidR="008F4484" w:rsidRPr="0035733C">
        <w:rPr>
          <w:sz w:val="22"/>
          <w:szCs w:val="22"/>
          <w:lang w:val="sr-Latn-ME"/>
        </w:rPr>
        <w:t xml:space="preserve">: </w:t>
      </w:r>
      <w:proofErr w:type="spellStart"/>
      <w:r w:rsidR="008F4484" w:rsidRPr="0035733C">
        <w:rPr>
          <w:sz w:val="22"/>
          <w:szCs w:val="22"/>
          <w:lang w:val="sr-Latn-ME"/>
        </w:rPr>
        <w:t>m</w:t>
      </w:r>
      <w:r w:rsidRPr="0035733C">
        <w:rPr>
          <w:sz w:val="22"/>
          <w:szCs w:val="22"/>
          <w:lang w:val="sr-Latn-ME"/>
        </w:rPr>
        <w:t>akrolidni</w:t>
      </w:r>
      <w:proofErr w:type="spellEnd"/>
      <w:r w:rsidRPr="0035733C">
        <w:rPr>
          <w:sz w:val="22"/>
          <w:szCs w:val="22"/>
          <w:lang w:val="sr-Latn-ME"/>
        </w:rPr>
        <w:t xml:space="preserve"> antibiotici (npr. </w:t>
      </w:r>
      <w:proofErr w:type="spellStart"/>
      <w:r w:rsidRPr="0035733C">
        <w:rPr>
          <w:sz w:val="22"/>
          <w:szCs w:val="22"/>
          <w:lang w:val="sr-Latn-ME"/>
        </w:rPr>
        <w:t>eritromicin</w:t>
      </w:r>
      <w:proofErr w:type="spellEnd"/>
      <w:r w:rsidRPr="0035733C">
        <w:rPr>
          <w:sz w:val="22"/>
          <w:szCs w:val="22"/>
          <w:lang w:val="sr-Latn-ME"/>
        </w:rPr>
        <w:t>)</w:t>
      </w:r>
      <w:r w:rsidR="008F4484" w:rsidRPr="0035733C">
        <w:rPr>
          <w:sz w:val="22"/>
          <w:szCs w:val="22"/>
          <w:lang w:val="sr-Latn-ME"/>
        </w:rPr>
        <w:t>, a</w:t>
      </w:r>
      <w:r w:rsidR="00A45956" w:rsidRPr="0035733C">
        <w:rPr>
          <w:sz w:val="22"/>
          <w:szCs w:val="22"/>
          <w:lang w:val="sr-Latn-ME"/>
        </w:rPr>
        <w:t>nti-</w:t>
      </w:r>
      <w:r w:rsidRPr="0035733C">
        <w:rPr>
          <w:sz w:val="22"/>
          <w:szCs w:val="22"/>
          <w:lang w:val="sr-Latn-ME"/>
        </w:rPr>
        <w:t xml:space="preserve">HIV </w:t>
      </w:r>
      <w:r w:rsidR="008911B1" w:rsidRPr="0035733C">
        <w:rPr>
          <w:sz w:val="22"/>
          <w:szCs w:val="22"/>
          <w:lang w:val="sr-Latn-ME"/>
        </w:rPr>
        <w:t>ljekovi</w:t>
      </w:r>
      <w:r w:rsidRPr="0035733C">
        <w:rPr>
          <w:sz w:val="22"/>
          <w:szCs w:val="22"/>
          <w:lang w:val="sr-Latn-ME"/>
        </w:rPr>
        <w:t xml:space="preserve">, </w:t>
      </w:r>
      <w:proofErr w:type="spellStart"/>
      <w:r w:rsidRPr="0035733C">
        <w:rPr>
          <w:sz w:val="22"/>
          <w:szCs w:val="22"/>
          <w:lang w:val="sr-Latn-ME"/>
        </w:rPr>
        <w:t>inhibitori</w:t>
      </w:r>
      <w:proofErr w:type="spellEnd"/>
      <w:r w:rsidRPr="0035733C">
        <w:rPr>
          <w:sz w:val="22"/>
          <w:szCs w:val="22"/>
          <w:lang w:val="sr-Latn-ME"/>
        </w:rPr>
        <w:t xml:space="preserve"> </w:t>
      </w:r>
      <w:proofErr w:type="spellStart"/>
      <w:r w:rsidRPr="0035733C">
        <w:rPr>
          <w:sz w:val="22"/>
          <w:szCs w:val="22"/>
          <w:lang w:val="sr-Latn-ME"/>
        </w:rPr>
        <w:t>proteaze</w:t>
      </w:r>
      <w:proofErr w:type="spellEnd"/>
      <w:r w:rsidRPr="0035733C">
        <w:rPr>
          <w:sz w:val="22"/>
          <w:szCs w:val="22"/>
          <w:lang w:val="sr-Latn-ME"/>
        </w:rPr>
        <w:t xml:space="preserve"> (npr. </w:t>
      </w:r>
      <w:proofErr w:type="spellStart"/>
      <w:r w:rsidRPr="0035733C">
        <w:rPr>
          <w:sz w:val="22"/>
          <w:szCs w:val="22"/>
          <w:lang w:val="sr-Latn-ME"/>
        </w:rPr>
        <w:t>ritonavir</w:t>
      </w:r>
      <w:proofErr w:type="spellEnd"/>
      <w:r w:rsidRPr="0035733C">
        <w:rPr>
          <w:sz w:val="22"/>
          <w:szCs w:val="22"/>
          <w:lang w:val="sr-Latn-ME"/>
        </w:rPr>
        <w:t>)</w:t>
      </w:r>
      <w:r w:rsidR="008F4484" w:rsidRPr="0035733C">
        <w:rPr>
          <w:sz w:val="22"/>
          <w:szCs w:val="22"/>
          <w:lang w:val="sr-Latn-ME"/>
        </w:rPr>
        <w:t xml:space="preserve">, </w:t>
      </w:r>
      <w:proofErr w:type="spellStart"/>
      <w:r w:rsidR="008F4484" w:rsidRPr="0035733C">
        <w:rPr>
          <w:sz w:val="22"/>
          <w:szCs w:val="22"/>
          <w:lang w:val="sr-Latn-ME"/>
        </w:rPr>
        <w:t>i</w:t>
      </w:r>
      <w:r w:rsidRPr="0035733C">
        <w:rPr>
          <w:sz w:val="22"/>
          <w:szCs w:val="22"/>
          <w:lang w:val="sr-Latn-ME"/>
        </w:rPr>
        <w:t>midazolni</w:t>
      </w:r>
      <w:proofErr w:type="spellEnd"/>
      <w:r w:rsidRPr="0035733C">
        <w:rPr>
          <w:sz w:val="22"/>
          <w:szCs w:val="22"/>
          <w:lang w:val="sr-Latn-ME"/>
        </w:rPr>
        <w:t xml:space="preserve"> </w:t>
      </w:r>
      <w:proofErr w:type="spellStart"/>
      <w:r w:rsidRPr="0035733C">
        <w:rPr>
          <w:sz w:val="22"/>
          <w:szCs w:val="22"/>
          <w:lang w:val="sr-Latn-ME"/>
        </w:rPr>
        <w:t>antimikotici</w:t>
      </w:r>
      <w:proofErr w:type="spellEnd"/>
      <w:r w:rsidRPr="0035733C">
        <w:rPr>
          <w:sz w:val="22"/>
          <w:szCs w:val="22"/>
          <w:lang w:val="sr-Latn-ME"/>
        </w:rPr>
        <w:t xml:space="preserve"> (npr. </w:t>
      </w:r>
      <w:proofErr w:type="spellStart"/>
      <w:r w:rsidRPr="0035733C">
        <w:rPr>
          <w:sz w:val="22"/>
          <w:szCs w:val="22"/>
          <w:lang w:val="sr-Latn-ME"/>
        </w:rPr>
        <w:t>ketokonazol</w:t>
      </w:r>
      <w:proofErr w:type="spellEnd"/>
      <w:r w:rsidRPr="0035733C">
        <w:rPr>
          <w:sz w:val="22"/>
          <w:szCs w:val="22"/>
          <w:lang w:val="sr-Latn-ME"/>
        </w:rPr>
        <w:t>)</w:t>
      </w:r>
      <w:r w:rsidR="008F4484" w:rsidRPr="0035733C">
        <w:rPr>
          <w:sz w:val="22"/>
          <w:szCs w:val="22"/>
          <w:lang w:val="sr-Latn-ME"/>
        </w:rPr>
        <w:t xml:space="preserve">, </w:t>
      </w:r>
      <w:proofErr w:type="spellStart"/>
      <w:r w:rsidR="008F4484" w:rsidRPr="0035733C">
        <w:rPr>
          <w:sz w:val="22"/>
          <w:szCs w:val="22"/>
          <w:lang w:val="sr-Latn-ME"/>
        </w:rPr>
        <w:t>a</w:t>
      </w:r>
      <w:r w:rsidRPr="0035733C">
        <w:rPr>
          <w:sz w:val="22"/>
          <w:szCs w:val="22"/>
          <w:lang w:val="sr-Latn-ME"/>
        </w:rPr>
        <w:t>ntidepresivi</w:t>
      </w:r>
      <w:proofErr w:type="spellEnd"/>
      <w:r w:rsidRPr="0035733C">
        <w:rPr>
          <w:sz w:val="22"/>
          <w:szCs w:val="22"/>
          <w:lang w:val="sr-Latn-ME"/>
        </w:rPr>
        <w:t xml:space="preserve">: </w:t>
      </w:r>
      <w:proofErr w:type="spellStart"/>
      <w:r w:rsidRPr="0035733C">
        <w:rPr>
          <w:sz w:val="22"/>
          <w:szCs w:val="22"/>
          <w:lang w:val="sr-Latn-ME"/>
        </w:rPr>
        <w:t>nefazodon</w:t>
      </w:r>
      <w:proofErr w:type="spellEnd"/>
      <w:r w:rsidRPr="0035733C">
        <w:rPr>
          <w:sz w:val="22"/>
          <w:szCs w:val="22"/>
          <w:lang w:val="sr-Latn-ME"/>
        </w:rPr>
        <w:t xml:space="preserve"> i </w:t>
      </w:r>
      <w:proofErr w:type="spellStart"/>
      <w:r w:rsidRPr="0035733C">
        <w:rPr>
          <w:sz w:val="22"/>
          <w:szCs w:val="22"/>
          <w:lang w:val="sr-Latn-ME"/>
        </w:rPr>
        <w:t>fluoksetin</w:t>
      </w:r>
      <w:proofErr w:type="spellEnd"/>
      <w:r w:rsidR="008F4484" w:rsidRPr="0035733C">
        <w:rPr>
          <w:sz w:val="22"/>
          <w:szCs w:val="22"/>
          <w:lang w:val="sr-Latn-ME"/>
        </w:rPr>
        <w:t xml:space="preserve">, </w:t>
      </w:r>
      <w:proofErr w:type="spellStart"/>
      <w:r w:rsidR="008F4484" w:rsidRPr="0035733C">
        <w:rPr>
          <w:sz w:val="22"/>
          <w:szCs w:val="22"/>
          <w:lang w:val="sr-Latn-ME"/>
        </w:rPr>
        <w:t>k</w:t>
      </w:r>
      <w:r w:rsidRPr="0035733C">
        <w:rPr>
          <w:sz w:val="22"/>
          <w:szCs w:val="22"/>
          <w:lang w:val="sr-Latn-ME"/>
        </w:rPr>
        <w:t>vinupristin</w:t>
      </w:r>
      <w:proofErr w:type="spellEnd"/>
      <w:r w:rsidRPr="0035733C">
        <w:rPr>
          <w:sz w:val="22"/>
          <w:szCs w:val="22"/>
          <w:lang w:val="sr-Latn-ME"/>
        </w:rPr>
        <w:t xml:space="preserve"> / </w:t>
      </w:r>
      <w:proofErr w:type="spellStart"/>
      <w:r w:rsidRPr="0035733C">
        <w:rPr>
          <w:sz w:val="22"/>
          <w:szCs w:val="22"/>
          <w:lang w:val="sr-Latn-ME"/>
        </w:rPr>
        <w:t>dalfopristin</w:t>
      </w:r>
      <w:proofErr w:type="spellEnd"/>
      <w:r w:rsidR="008F4484" w:rsidRPr="0035733C">
        <w:rPr>
          <w:sz w:val="22"/>
          <w:szCs w:val="22"/>
          <w:lang w:val="sr-Latn-ME"/>
        </w:rPr>
        <w:t xml:space="preserve">, </w:t>
      </w:r>
      <w:proofErr w:type="spellStart"/>
      <w:r w:rsidR="008F4484" w:rsidRPr="0035733C">
        <w:rPr>
          <w:sz w:val="22"/>
          <w:szCs w:val="22"/>
          <w:lang w:val="sr-Latn-ME"/>
        </w:rPr>
        <w:t>cimetidin</w:t>
      </w:r>
      <w:proofErr w:type="spellEnd"/>
      <w:r w:rsidR="008F4484" w:rsidRPr="0035733C">
        <w:rPr>
          <w:sz w:val="22"/>
          <w:szCs w:val="22"/>
          <w:lang w:val="sr-Latn-ME"/>
        </w:rPr>
        <w:t xml:space="preserve">, </w:t>
      </w:r>
      <w:proofErr w:type="spellStart"/>
      <w:r w:rsidR="008F4484" w:rsidRPr="0035733C">
        <w:rPr>
          <w:sz w:val="22"/>
          <w:szCs w:val="22"/>
          <w:lang w:val="sr-Latn-ME"/>
        </w:rPr>
        <w:t>v</w:t>
      </w:r>
      <w:r w:rsidRPr="0035733C">
        <w:rPr>
          <w:sz w:val="22"/>
          <w:szCs w:val="22"/>
          <w:lang w:val="sr-Latn-ME"/>
        </w:rPr>
        <w:t>alproinska</w:t>
      </w:r>
      <w:proofErr w:type="spellEnd"/>
      <w:r w:rsidRPr="0035733C">
        <w:rPr>
          <w:sz w:val="22"/>
          <w:szCs w:val="22"/>
          <w:lang w:val="sr-Latn-ME"/>
        </w:rPr>
        <w:t xml:space="preserve"> kiselina (</w:t>
      </w:r>
      <w:r w:rsidR="008911B1" w:rsidRPr="0035733C">
        <w:rPr>
          <w:sz w:val="22"/>
          <w:szCs w:val="22"/>
          <w:lang w:val="sr-Latn-ME"/>
        </w:rPr>
        <w:t>vi</w:t>
      </w:r>
      <w:r w:rsidR="00E55FBA" w:rsidRPr="0035733C">
        <w:rPr>
          <w:sz w:val="22"/>
          <w:szCs w:val="22"/>
          <w:lang w:val="sr-Latn-ME"/>
        </w:rPr>
        <w:t>dj</w:t>
      </w:r>
      <w:r w:rsidR="008911B1" w:rsidRPr="0035733C">
        <w:rPr>
          <w:sz w:val="22"/>
          <w:szCs w:val="22"/>
          <w:lang w:val="sr-Latn-ME"/>
        </w:rPr>
        <w:t>eti</w:t>
      </w:r>
      <w:r w:rsidRPr="0035733C">
        <w:rPr>
          <w:sz w:val="22"/>
          <w:szCs w:val="22"/>
          <w:lang w:val="sr-Latn-ME"/>
        </w:rPr>
        <w:t xml:space="preserve"> </w:t>
      </w:r>
      <w:r w:rsidR="00A45956" w:rsidRPr="0035733C">
        <w:rPr>
          <w:sz w:val="22"/>
          <w:szCs w:val="22"/>
          <w:lang w:val="sr-Latn-ME"/>
        </w:rPr>
        <w:t>dio</w:t>
      </w:r>
      <w:r w:rsidRPr="0035733C">
        <w:rPr>
          <w:sz w:val="22"/>
          <w:szCs w:val="22"/>
          <w:lang w:val="sr-Latn-ME"/>
        </w:rPr>
        <w:t xml:space="preserve"> 4.5).</w:t>
      </w:r>
    </w:p>
    <w:p w14:paraId="0EBF3586" w14:textId="77777777" w:rsidR="0077264D" w:rsidRPr="0035733C" w:rsidRDefault="0077264D" w:rsidP="0033075A">
      <w:pPr>
        <w:jc w:val="both"/>
        <w:rPr>
          <w:sz w:val="22"/>
          <w:szCs w:val="22"/>
          <w:lang w:val="sr-Latn-ME"/>
        </w:rPr>
      </w:pPr>
    </w:p>
    <w:p w14:paraId="58751D16" w14:textId="18B80C52" w:rsidR="0077264D" w:rsidRPr="0035733C" w:rsidRDefault="0077264D" w:rsidP="0033075A">
      <w:pPr>
        <w:jc w:val="both"/>
        <w:rPr>
          <w:sz w:val="22"/>
          <w:szCs w:val="22"/>
          <w:lang w:val="sr-Latn-ME"/>
        </w:rPr>
      </w:pPr>
      <w:r w:rsidRPr="0035733C">
        <w:rPr>
          <w:sz w:val="22"/>
          <w:szCs w:val="22"/>
          <w:lang w:val="sr-Latn-ME"/>
        </w:rPr>
        <w:t xml:space="preserve">Ukoliko se </w:t>
      </w:r>
      <w:bookmarkStart w:id="0" w:name="_Hlk52271523"/>
      <w:proofErr w:type="spellStart"/>
      <w:r w:rsidRPr="0035733C">
        <w:rPr>
          <w:sz w:val="22"/>
          <w:szCs w:val="22"/>
          <w:lang w:val="sr-Latn-ME"/>
        </w:rPr>
        <w:t>Nimotop</w:t>
      </w:r>
      <w:proofErr w:type="spellEnd"/>
      <w:r w:rsidR="0022101B" w:rsidRPr="0035733C">
        <w:rPr>
          <w:sz w:val="22"/>
          <w:szCs w:val="22"/>
          <w:lang w:val="sr-Latn-ME"/>
        </w:rPr>
        <w:t xml:space="preserve"> S</w:t>
      </w:r>
      <w:r w:rsidRPr="0035733C">
        <w:rPr>
          <w:sz w:val="22"/>
          <w:szCs w:val="22"/>
          <w:lang w:val="sr-Latn-ME"/>
        </w:rPr>
        <w:t xml:space="preserve"> rastvor za infuziju </w:t>
      </w:r>
      <w:bookmarkEnd w:id="0"/>
      <w:r w:rsidRPr="0035733C">
        <w:rPr>
          <w:sz w:val="22"/>
          <w:szCs w:val="22"/>
          <w:lang w:val="sr-Latn-ME"/>
        </w:rPr>
        <w:t>koristi istovremeno sa nekim od navedenih l</w:t>
      </w:r>
      <w:r w:rsidR="008D7C86" w:rsidRPr="0035733C">
        <w:rPr>
          <w:sz w:val="22"/>
          <w:szCs w:val="22"/>
          <w:lang w:val="sr-Latn-ME"/>
        </w:rPr>
        <w:t>j</w:t>
      </w:r>
      <w:r w:rsidRPr="0035733C">
        <w:rPr>
          <w:sz w:val="22"/>
          <w:szCs w:val="22"/>
          <w:lang w:val="sr-Latn-ME"/>
        </w:rPr>
        <w:t xml:space="preserve">ekova, treba kontrolisati krvni pritisak kod pacijenta i ukoliko je neophodno, treba razmotriti smanjenje doze </w:t>
      </w:r>
      <w:proofErr w:type="spellStart"/>
      <w:r w:rsidRPr="0035733C">
        <w:rPr>
          <w:sz w:val="22"/>
          <w:szCs w:val="22"/>
          <w:lang w:val="sr-Latn-ME"/>
        </w:rPr>
        <w:t>nimodipina</w:t>
      </w:r>
      <w:proofErr w:type="spellEnd"/>
      <w:r w:rsidRPr="0035733C">
        <w:rPr>
          <w:sz w:val="22"/>
          <w:szCs w:val="22"/>
          <w:lang w:val="sr-Latn-ME"/>
        </w:rPr>
        <w:t>.</w:t>
      </w:r>
    </w:p>
    <w:p w14:paraId="1FE9B2CE" w14:textId="77777777" w:rsidR="0077264D" w:rsidRPr="0035733C" w:rsidRDefault="0077264D" w:rsidP="0033075A">
      <w:pPr>
        <w:jc w:val="both"/>
        <w:rPr>
          <w:sz w:val="22"/>
          <w:szCs w:val="22"/>
          <w:lang w:val="sr-Latn-ME"/>
        </w:rPr>
      </w:pPr>
    </w:p>
    <w:p w14:paraId="637D4C32" w14:textId="2854F77B" w:rsidR="0077264D" w:rsidRPr="0035733C" w:rsidRDefault="0077264D" w:rsidP="0033075A">
      <w:pPr>
        <w:jc w:val="both"/>
        <w:rPr>
          <w:sz w:val="22"/>
          <w:szCs w:val="22"/>
          <w:lang w:val="sr-Latn-ME"/>
        </w:rPr>
      </w:pPr>
      <w:proofErr w:type="spellStart"/>
      <w:r w:rsidRPr="0035733C">
        <w:rPr>
          <w:sz w:val="22"/>
          <w:szCs w:val="22"/>
          <w:lang w:val="sr-Latn-ME"/>
        </w:rPr>
        <w:t>Nimotop</w:t>
      </w:r>
      <w:proofErr w:type="spellEnd"/>
      <w:r w:rsidRPr="0035733C">
        <w:rPr>
          <w:sz w:val="22"/>
          <w:szCs w:val="22"/>
          <w:lang w:val="sr-Latn-ME"/>
        </w:rPr>
        <w:t xml:space="preserve"> </w:t>
      </w:r>
      <w:r w:rsidR="0022101B" w:rsidRPr="0035733C">
        <w:rPr>
          <w:sz w:val="22"/>
          <w:szCs w:val="22"/>
          <w:lang w:val="sr-Latn-ME"/>
        </w:rPr>
        <w:t xml:space="preserve">S </w:t>
      </w:r>
      <w:r w:rsidRPr="0035733C">
        <w:rPr>
          <w:sz w:val="22"/>
          <w:szCs w:val="22"/>
          <w:lang w:val="sr-Latn-ME"/>
        </w:rPr>
        <w:t>rastvor za infuziju sadrži etano</w:t>
      </w:r>
      <w:r w:rsidR="00A45956" w:rsidRPr="0035733C">
        <w:rPr>
          <w:sz w:val="22"/>
          <w:szCs w:val="22"/>
          <w:lang w:val="sr-Latn-ME"/>
        </w:rPr>
        <w:t>l</w:t>
      </w:r>
      <w:r w:rsidR="00E3063A" w:rsidRPr="0035733C">
        <w:rPr>
          <w:sz w:val="22"/>
          <w:szCs w:val="22"/>
          <w:lang w:val="sr-Latn-ME"/>
        </w:rPr>
        <w:t>.</w:t>
      </w:r>
    </w:p>
    <w:p w14:paraId="58E0FF51" w14:textId="77777777" w:rsidR="0077264D" w:rsidRPr="0035733C" w:rsidRDefault="0077264D" w:rsidP="0033075A">
      <w:pPr>
        <w:jc w:val="both"/>
        <w:rPr>
          <w:sz w:val="22"/>
          <w:szCs w:val="22"/>
          <w:lang w:val="sr-Latn-ME"/>
        </w:rPr>
      </w:pPr>
    </w:p>
    <w:p w14:paraId="4AAFA882" w14:textId="699FCEA3" w:rsidR="0077264D" w:rsidRPr="0035733C" w:rsidRDefault="008F4484" w:rsidP="0033075A">
      <w:pPr>
        <w:jc w:val="both"/>
        <w:rPr>
          <w:sz w:val="22"/>
          <w:szCs w:val="22"/>
          <w:lang w:val="sr-Latn-ME"/>
        </w:rPr>
      </w:pPr>
      <w:r w:rsidRPr="0035733C">
        <w:rPr>
          <w:sz w:val="22"/>
          <w:szCs w:val="22"/>
          <w:lang w:val="sr-Latn-ME"/>
        </w:rPr>
        <w:t xml:space="preserve">Ovaj </w:t>
      </w:r>
      <w:r w:rsidR="00F72CA1" w:rsidRPr="0035733C">
        <w:rPr>
          <w:sz w:val="22"/>
          <w:szCs w:val="22"/>
          <w:lang w:val="sr-Latn-ME"/>
        </w:rPr>
        <w:t xml:space="preserve">lijek </w:t>
      </w:r>
      <w:r w:rsidR="0077264D" w:rsidRPr="0035733C">
        <w:rPr>
          <w:sz w:val="22"/>
          <w:szCs w:val="22"/>
          <w:lang w:val="sr-Latn-ME"/>
        </w:rPr>
        <w:t xml:space="preserve">sadrži 23,7 </w:t>
      </w:r>
      <w:proofErr w:type="spellStart"/>
      <w:r w:rsidR="0077264D" w:rsidRPr="0035733C">
        <w:rPr>
          <w:sz w:val="22"/>
          <w:szCs w:val="22"/>
          <w:lang w:val="sr-Latn-ME"/>
        </w:rPr>
        <w:t>vol</w:t>
      </w:r>
      <w:proofErr w:type="spellEnd"/>
      <w:r w:rsidR="0077264D" w:rsidRPr="0035733C">
        <w:rPr>
          <w:sz w:val="22"/>
          <w:szCs w:val="22"/>
          <w:lang w:val="sr-Latn-ME"/>
        </w:rPr>
        <w:noBreakHyphen/>
        <w:t>% etanola (alkohola), tj. do 50 g po dnevnoj dozi (250 ml). Ovo može biti štetno kod pacijenata podložnih alkoholizmu ili sa poremećajem metabolizma alkohola, a to treba imati u vidu i kod trudnica, dojilja, djece i rizičnih grupa kao što su pacijenti sa oboljenjima jetre ili epilepsijom. Alkohol iz ovog lijeka može uticati na efekte drugih ljekova (</w:t>
      </w:r>
      <w:r w:rsidR="008911B1" w:rsidRPr="0035733C">
        <w:rPr>
          <w:sz w:val="22"/>
          <w:szCs w:val="22"/>
          <w:lang w:val="sr-Latn-ME"/>
        </w:rPr>
        <w:t>vi</w:t>
      </w:r>
      <w:r w:rsidR="00E55FBA" w:rsidRPr="0035733C">
        <w:rPr>
          <w:sz w:val="22"/>
          <w:szCs w:val="22"/>
          <w:lang w:val="sr-Latn-ME"/>
        </w:rPr>
        <w:t>dj</w:t>
      </w:r>
      <w:r w:rsidR="008911B1" w:rsidRPr="0035733C">
        <w:rPr>
          <w:sz w:val="22"/>
          <w:szCs w:val="22"/>
          <w:lang w:val="sr-Latn-ME"/>
        </w:rPr>
        <w:t>eti</w:t>
      </w:r>
      <w:r w:rsidR="0077264D" w:rsidRPr="0035733C">
        <w:rPr>
          <w:sz w:val="22"/>
          <w:szCs w:val="22"/>
          <w:lang w:val="sr-Latn-ME"/>
        </w:rPr>
        <w:t xml:space="preserve"> </w:t>
      </w:r>
      <w:r w:rsidRPr="0035733C">
        <w:rPr>
          <w:sz w:val="22"/>
          <w:szCs w:val="22"/>
          <w:lang w:val="sr-Latn-ME"/>
        </w:rPr>
        <w:t>dio</w:t>
      </w:r>
      <w:r w:rsidR="0077264D" w:rsidRPr="0035733C">
        <w:rPr>
          <w:sz w:val="22"/>
          <w:szCs w:val="22"/>
          <w:lang w:val="sr-Latn-ME"/>
        </w:rPr>
        <w:t xml:space="preserve"> 4.5.)</w:t>
      </w:r>
      <w:r w:rsidR="000958A3" w:rsidRPr="0035733C">
        <w:rPr>
          <w:sz w:val="22"/>
          <w:szCs w:val="22"/>
          <w:lang w:val="sr-Latn-ME"/>
        </w:rPr>
        <w:t>.</w:t>
      </w:r>
    </w:p>
    <w:p w14:paraId="7782E358" w14:textId="77777777" w:rsidR="008F4484" w:rsidRPr="0035733C" w:rsidRDefault="008F4484" w:rsidP="0033075A">
      <w:pPr>
        <w:jc w:val="both"/>
        <w:rPr>
          <w:sz w:val="22"/>
          <w:szCs w:val="22"/>
          <w:lang w:val="sr-Latn-ME"/>
        </w:rPr>
      </w:pPr>
    </w:p>
    <w:p w14:paraId="4FE05426" w14:textId="533D8C72" w:rsidR="0077264D" w:rsidRPr="0035733C" w:rsidRDefault="0077264D" w:rsidP="0033075A">
      <w:pPr>
        <w:pStyle w:val="Header"/>
        <w:tabs>
          <w:tab w:val="left" w:pos="284"/>
        </w:tabs>
        <w:jc w:val="both"/>
        <w:rPr>
          <w:sz w:val="22"/>
          <w:szCs w:val="22"/>
          <w:lang w:val="sr-Latn-ME"/>
        </w:rPr>
      </w:pPr>
      <w:r w:rsidRPr="0035733C">
        <w:rPr>
          <w:sz w:val="22"/>
          <w:szCs w:val="22"/>
          <w:lang w:val="sr-Latn-ME"/>
        </w:rPr>
        <w:t xml:space="preserve">Doza od 10 ml ovog lijeka koji se </w:t>
      </w:r>
      <w:r w:rsidR="00D01561" w:rsidRPr="0035733C">
        <w:rPr>
          <w:sz w:val="22"/>
          <w:szCs w:val="22"/>
          <w:lang w:val="sr-Latn-ME"/>
        </w:rPr>
        <w:t>primjen</w:t>
      </w:r>
      <w:r w:rsidR="001406CD" w:rsidRPr="0035733C">
        <w:rPr>
          <w:sz w:val="22"/>
          <w:szCs w:val="22"/>
          <w:lang w:val="sr-Latn-ME"/>
        </w:rPr>
        <w:t>i u toku</w:t>
      </w:r>
      <w:r w:rsidRPr="0035733C">
        <w:rPr>
          <w:sz w:val="22"/>
          <w:szCs w:val="22"/>
          <w:lang w:val="sr-Latn-ME"/>
        </w:rPr>
        <w:t xml:space="preserve"> sat</w:t>
      </w:r>
      <w:r w:rsidR="00D01561" w:rsidRPr="0035733C">
        <w:rPr>
          <w:sz w:val="22"/>
          <w:szCs w:val="22"/>
          <w:lang w:val="sr-Latn-ME"/>
        </w:rPr>
        <w:t xml:space="preserve"> </w:t>
      </w:r>
      <w:proofErr w:type="spellStart"/>
      <w:r w:rsidR="00D01561" w:rsidRPr="0035733C">
        <w:rPr>
          <w:sz w:val="22"/>
          <w:szCs w:val="22"/>
          <w:lang w:val="sr-Latn-ME"/>
        </w:rPr>
        <w:t>vremena</w:t>
      </w:r>
      <w:proofErr w:type="spellEnd"/>
      <w:r w:rsidRPr="0035733C">
        <w:rPr>
          <w:sz w:val="22"/>
          <w:szCs w:val="22"/>
          <w:lang w:val="sr-Latn-ME"/>
        </w:rPr>
        <w:t xml:space="preserve"> odrasloj osobi težin</w:t>
      </w:r>
      <w:r w:rsidR="008F4484" w:rsidRPr="0035733C">
        <w:rPr>
          <w:sz w:val="22"/>
          <w:szCs w:val="22"/>
          <w:lang w:val="sr-Latn-ME"/>
        </w:rPr>
        <w:t>e</w:t>
      </w:r>
      <w:r w:rsidRPr="0035733C">
        <w:rPr>
          <w:sz w:val="22"/>
          <w:szCs w:val="22"/>
          <w:lang w:val="sr-Latn-ME"/>
        </w:rPr>
        <w:t xml:space="preserve"> 70 kg rezultovala bi izloženošću od 28 mg/kg/sat etanola što može prouzrokovati porast </w:t>
      </w:r>
      <w:bookmarkStart w:id="1" w:name="_Hlk52272370"/>
      <w:r w:rsidRPr="0035733C">
        <w:rPr>
          <w:sz w:val="22"/>
          <w:szCs w:val="22"/>
          <w:lang w:val="sr-Latn-ME"/>
        </w:rPr>
        <w:t xml:space="preserve">koncentracije alkohola u krvi </w:t>
      </w:r>
      <w:bookmarkEnd w:id="1"/>
      <w:r w:rsidRPr="0035733C">
        <w:rPr>
          <w:sz w:val="22"/>
          <w:szCs w:val="22"/>
          <w:lang w:val="sr-Latn-ME"/>
        </w:rPr>
        <w:t xml:space="preserve">od oko 4 mg/100 ml. Poređenja radi, za odraslu osobu koja popije čašu vina ili 500 ml piva, koncentracija alkohola u krvi </w:t>
      </w:r>
      <w:proofErr w:type="spellStart"/>
      <w:r w:rsidRPr="0035733C">
        <w:rPr>
          <w:sz w:val="22"/>
          <w:szCs w:val="22"/>
          <w:lang w:val="sr-Latn-ME"/>
        </w:rPr>
        <w:t>će</w:t>
      </w:r>
      <w:proofErr w:type="spellEnd"/>
      <w:r w:rsidRPr="0035733C">
        <w:rPr>
          <w:sz w:val="22"/>
          <w:szCs w:val="22"/>
          <w:lang w:val="sr-Latn-ME"/>
        </w:rPr>
        <w:t xml:space="preserve"> </w:t>
      </w:r>
      <w:proofErr w:type="spellStart"/>
      <w:r w:rsidRPr="0035733C">
        <w:rPr>
          <w:sz w:val="22"/>
          <w:szCs w:val="22"/>
          <w:lang w:val="sr-Latn-ME"/>
        </w:rPr>
        <w:t>verovatno</w:t>
      </w:r>
      <w:proofErr w:type="spellEnd"/>
      <w:r w:rsidRPr="0035733C">
        <w:rPr>
          <w:sz w:val="22"/>
          <w:szCs w:val="22"/>
          <w:lang w:val="sr-Latn-ME"/>
        </w:rPr>
        <w:t xml:space="preserve"> biti oko 50 mg/100 ml.</w:t>
      </w:r>
    </w:p>
    <w:p w14:paraId="6C09163C" w14:textId="77777777" w:rsidR="0077264D" w:rsidRPr="0035733C" w:rsidRDefault="0077264D" w:rsidP="0033075A">
      <w:pPr>
        <w:pStyle w:val="Header"/>
        <w:tabs>
          <w:tab w:val="left" w:pos="284"/>
        </w:tabs>
        <w:jc w:val="both"/>
        <w:rPr>
          <w:sz w:val="22"/>
          <w:szCs w:val="22"/>
          <w:lang w:val="sr-Latn-ME"/>
        </w:rPr>
      </w:pPr>
    </w:p>
    <w:p w14:paraId="26CE0CF4" w14:textId="7D96F8A9" w:rsidR="0077264D" w:rsidRPr="0035733C" w:rsidRDefault="0077264D" w:rsidP="0033075A">
      <w:pPr>
        <w:pStyle w:val="Header"/>
        <w:tabs>
          <w:tab w:val="left" w:pos="284"/>
        </w:tabs>
        <w:jc w:val="both"/>
        <w:rPr>
          <w:sz w:val="22"/>
          <w:szCs w:val="22"/>
          <w:lang w:val="sr-Latn-ME"/>
        </w:rPr>
      </w:pPr>
      <w:r w:rsidRPr="0035733C">
        <w:rPr>
          <w:sz w:val="22"/>
          <w:szCs w:val="22"/>
          <w:lang w:val="sr-Latn-ME"/>
        </w:rPr>
        <w:t xml:space="preserve">Istovremena primjena sa ljekovima koji sadrže npr. </w:t>
      </w:r>
      <w:proofErr w:type="spellStart"/>
      <w:r w:rsidRPr="0035733C">
        <w:rPr>
          <w:sz w:val="22"/>
          <w:szCs w:val="22"/>
          <w:lang w:val="sr-Latn-ME"/>
        </w:rPr>
        <w:t>propilen</w:t>
      </w:r>
      <w:proofErr w:type="spellEnd"/>
      <w:r w:rsidRPr="0035733C">
        <w:rPr>
          <w:sz w:val="22"/>
          <w:szCs w:val="22"/>
          <w:lang w:val="sr-Latn-ME"/>
        </w:rPr>
        <w:t xml:space="preserve"> </w:t>
      </w:r>
      <w:proofErr w:type="spellStart"/>
      <w:r w:rsidRPr="0035733C">
        <w:rPr>
          <w:sz w:val="22"/>
          <w:szCs w:val="22"/>
          <w:lang w:val="sr-Latn-ME"/>
        </w:rPr>
        <w:t>glikol</w:t>
      </w:r>
      <w:proofErr w:type="spellEnd"/>
      <w:r w:rsidRPr="0035733C">
        <w:rPr>
          <w:sz w:val="22"/>
          <w:szCs w:val="22"/>
          <w:lang w:val="sr-Latn-ME"/>
        </w:rPr>
        <w:t xml:space="preserve"> ili etanol mo</w:t>
      </w:r>
      <w:r w:rsidR="00DC3E0D" w:rsidRPr="0035733C">
        <w:rPr>
          <w:sz w:val="22"/>
          <w:szCs w:val="22"/>
          <w:lang w:val="sr-Latn-ME"/>
        </w:rPr>
        <w:t>že</w:t>
      </w:r>
      <w:r w:rsidRPr="0035733C">
        <w:rPr>
          <w:sz w:val="22"/>
          <w:szCs w:val="22"/>
          <w:lang w:val="sr-Latn-ME"/>
        </w:rPr>
        <w:t xml:space="preserve"> dovesti do akumulacij</w:t>
      </w:r>
      <w:r w:rsidR="006259EE" w:rsidRPr="0035733C">
        <w:rPr>
          <w:sz w:val="22"/>
          <w:szCs w:val="22"/>
          <w:lang w:val="sr-Latn-ME"/>
        </w:rPr>
        <w:t>e</w:t>
      </w:r>
      <w:r w:rsidRPr="0035733C">
        <w:rPr>
          <w:sz w:val="22"/>
          <w:szCs w:val="22"/>
          <w:lang w:val="sr-Latn-ME"/>
        </w:rPr>
        <w:t xml:space="preserve"> etanola i izazvati neželjene efekte, posebno kod male djece sa niskim ili</w:t>
      </w:r>
      <w:r w:rsidR="00B832CA" w:rsidRPr="0035733C">
        <w:rPr>
          <w:sz w:val="22"/>
          <w:szCs w:val="22"/>
          <w:lang w:val="sr-Latn-ME"/>
        </w:rPr>
        <w:t xml:space="preserve"> </w:t>
      </w:r>
      <w:r w:rsidRPr="0035733C">
        <w:rPr>
          <w:sz w:val="22"/>
          <w:szCs w:val="22"/>
          <w:lang w:val="sr-Latn-ME"/>
        </w:rPr>
        <w:t xml:space="preserve">nedovoljno razvijenim </w:t>
      </w:r>
      <w:proofErr w:type="spellStart"/>
      <w:r w:rsidRPr="0035733C">
        <w:rPr>
          <w:sz w:val="22"/>
          <w:szCs w:val="22"/>
          <w:lang w:val="sr-Latn-ME"/>
        </w:rPr>
        <w:t>metaboličkim</w:t>
      </w:r>
      <w:proofErr w:type="spellEnd"/>
      <w:r w:rsidRPr="0035733C">
        <w:rPr>
          <w:sz w:val="22"/>
          <w:szCs w:val="22"/>
          <w:lang w:val="sr-Latn-ME"/>
        </w:rPr>
        <w:t xml:space="preserve"> kapacitetom.</w:t>
      </w:r>
    </w:p>
    <w:p w14:paraId="49D3C368" w14:textId="77777777" w:rsidR="0077264D" w:rsidRPr="0035733C" w:rsidRDefault="0077264D" w:rsidP="0033075A">
      <w:pPr>
        <w:pStyle w:val="Header"/>
        <w:tabs>
          <w:tab w:val="left" w:pos="284"/>
        </w:tabs>
        <w:jc w:val="both"/>
        <w:rPr>
          <w:sz w:val="22"/>
          <w:szCs w:val="22"/>
          <w:lang w:val="sr-Latn-ME"/>
        </w:rPr>
      </w:pPr>
    </w:p>
    <w:p w14:paraId="3ABFA3DF" w14:textId="61FCC5AC" w:rsidR="00057E35" w:rsidRPr="0035733C" w:rsidRDefault="0077264D" w:rsidP="0033075A">
      <w:pPr>
        <w:pStyle w:val="Header"/>
        <w:tabs>
          <w:tab w:val="left" w:pos="284"/>
        </w:tabs>
        <w:jc w:val="both"/>
        <w:rPr>
          <w:sz w:val="22"/>
          <w:szCs w:val="22"/>
          <w:lang w:val="sr-Latn-ME"/>
        </w:rPr>
      </w:pPr>
      <w:r w:rsidRPr="0035733C">
        <w:rPr>
          <w:sz w:val="22"/>
          <w:szCs w:val="22"/>
          <w:lang w:val="sr-Latn-ME"/>
        </w:rPr>
        <w:t>Pošto se ovaj lijek daje polako kontinuiranom infuzijom, efekti alkohola mogu biti</w:t>
      </w:r>
      <w:r w:rsidR="00B832CA" w:rsidRPr="0035733C">
        <w:rPr>
          <w:sz w:val="22"/>
          <w:szCs w:val="22"/>
          <w:lang w:val="sr-Latn-ME"/>
        </w:rPr>
        <w:t xml:space="preserve"> </w:t>
      </w:r>
      <w:r w:rsidRPr="0035733C">
        <w:rPr>
          <w:sz w:val="22"/>
          <w:szCs w:val="22"/>
          <w:lang w:val="sr-Latn-ME"/>
        </w:rPr>
        <w:t>smanjeni.</w:t>
      </w:r>
    </w:p>
    <w:p w14:paraId="64FE6D50" w14:textId="77777777" w:rsidR="00057E35" w:rsidRPr="0035733C" w:rsidRDefault="00057E35" w:rsidP="00480FB1">
      <w:pPr>
        <w:tabs>
          <w:tab w:val="left" w:pos="540"/>
          <w:tab w:val="left" w:pos="569"/>
        </w:tabs>
        <w:rPr>
          <w:bCs/>
          <w:sz w:val="22"/>
          <w:szCs w:val="22"/>
          <w:lang w:val="sr-Latn-ME"/>
        </w:rPr>
      </w:pPr>
    </w:p>
    <w:p w14:paraId="0FB484F6" w14:textId="2F061E73" w:rsidR="00411B4B" w:rsidRPr="0035733C" w:rsidRDefault="00411B4B" w:rsidP="00480FB1">
      <w:pPr>
        <w:tabs>
          <w:tab w:val="left" w:pos="540"/>
          <w:tab w:val="left" w:pos="569"/>
        </w:tabs>
        <w:rPr>
          <w:b/>
          <w:bCs/>
          <w:sz w:val="22"/>
          <w:szCs w:val="22"/>
          <w:lang w:val="sr-Latn-ME"/>
        </w:rPr>
      </w:pPr>
      <w:r w:rsidRPr="0035733C">
        <w:rPr>
          <w:b/>
          <w:bCs/>
          <w:sz w:val="22"/>
          <w:szCs w:val="22"/>
          <w:lang w:val="sr-Latn-ME"/>
        </w:rPr>
        <w:t>4.5.</w:t>
      </w:r>
      <w:r w:rsidR="000D60CC" w:rsidRPr="0035733C">
        <w:rPr>
          <w:b/>
          <w:bCs/>
          <w:sz w:val="22"/>
          <w:szCs w:val="22"/>
          <w:lang w:val="sr-Latn-ME"/>
        </w:rPr>
        <w:tab/>
      </w:r>
      <w:r w:rsidRPr="0035733C">
        <w:rPr>
          <w:b/>
          <w:bCs/>
          <w:sz w:val="22"/>
          <w:szCs w:val="22"/>
          <w:lang w:val="sr-Latn-ME"/>
        </w:rPr>
        <w:t>Interakcije sa drugim ljekovima i druge vrste interakcija</w:t>
      </w:r>
    </w:p>
    <w:p w14:paraId="18CAFA32" w14:textId="77777777" w:rsidR="008F4484" w:rsidRPr="0035733C" w:rsidRDefault="008F4484" w:rsidP="00480FB1">
      <w:pPr>
        <w:tabs>
          <w:tab w:val="left" w:pos="540"/>
          <w:tab w:val="left" w:pos="569"/>
        </w:tabs>
        <w:rPr>
          <w:b/>
          <w:bCs/>
          <w:sz w:val="22"/>
          <w:szCs w:val="22"/>
          <w:lang w:val="sr-Latn-ME"/>
        </w:rPr>
      </w:pPr>
    </w:p>
    <w:p w14:paraId="22E7D12A" w14:textId="39384AA6" w:rsidR="0077264D" w:rsidRPr="0035733C" w:rsidRDefault="0077264D" w:rsidP="0033075A">
      <w:pPr>
        <w:jc w:val="both"/>
        <w:rPr>
          <w:bCs/>
          <w:sz w:val="22"/>
          <w:szCs w:val="22"/>
          <w:lang w:val="sr-Latn-ME"/>
        </w:rPr>
      </w:pPr>
      <w:proofErr w:type="spellStart"/>
      <w:r w:rsidRPr="0035733C">
        <w:rPr>
          <w:bCs/>
          <w:sz w:val="22"/>
          <w:szCs w:val="22"/>
          <w:lang w:val="sr-Latn-ME"/>
        </w:rPr>
        <w:t>Nimotop</w:t>
      </w:r>
      <w:proofErr w:type="spellEnd"/>
      <w:r w:rsidR="0022101B" w:rsidRPr="0035733C">
        <w:rPr>
          <w:bCs/>
          <w:sz w:val="22"/>
          <w:szCs w:val="22"/>
          <w:lang w:val="sr-Latn-ME"/>
        </w:rPr>
        <w:t xml:space="preserve"> S</w:t>
      </w:r>
      <w:r w:rsidR="008F4484" w:rsidRPr="0035733C">
        <w:rPr>
          <w:bCs/>
          <w:sz w:val="22"/>
          <w:szCs w:val="22"/>
          <w:lang w:val="sr-Latn-ME"/>
        </w:rPr>
        <w:t xml:space="preserve"> </w:t>
      </w:r>
      <w:r w:rsidRPr="0035733C">
        <w:rPr>
          <w:bCs/>
          <w:sz w:val="22"/>
          <w:szCs w:val="22"/>
          <w:lang w:val="sr-Latn-ME"/>
        </w:rPr>
        <w:t xml:space="preserve">tablete ne treba primjenjivati istovremeno sa </w:t>
      </w:r>
      <w:proofErr w:type="spellStart"/>
      <w:r w:rsidRPr="0035733C">
        <w:rPr>
          <w:bCs/>
          <w:sz w:val="22"/>
          <w:szCs w:val="22"/>
          <w:lang w:val="sr-Latn-ME"/>
        </w:rPr>
        <w:t>Nimotop</w:t>
      </w:r>
      <w:proofErr w:type="spellEnd"/>
      <w:r w:rsidR="0022101B" w:rsidRPr="0035733C">
        <w:rPr>
          <w:bCs/>
          <w:sz w:val="22"/>
          <w:szCs w:val="22"/>
          <w:lang w:val="sr-Latn-ME"/>
        </w:rPr>
        <w:t xml:space="preserve"> S</w:t>
      </w:r>
      <w:r w:rsidR="008F4484" w:rsidRPr="0035733C">
        <w:rPr>
          <w:bCs/>
          <w:sz w:val="22"/>
          <w:szCs w:val="22"/>
          <w:lang w:val="sr-Latn-ME"/>
        </w:rPr>
        <w:t xml:space="preserve"> </w:t>
      </w:r>
      <w:r w:rsidRPr="0035733C">
        <w:rPr>
          <w:bCs/>
          <w:sz w:val="22"/>
          <w:szCs w:val="22"/>
          <w:lang w:val="sr-Latn-ME"/>
        </w:rPr>
        <w:t>rastvorom za infuziju.</w:t>
      </w:r>
    </w:p>
    <w:p w14:paraId="3250073C" w14:textId="77777777" w:rsidR="0077264D" w:rsidRPr="0035733C" w:rsidRDefault="0077264D" w:rsidP="0033075A">
      <w:pPr>
        <w:jc w:val="both"/>
        <w:rPr>
          <w:bCs/>
          <w:sz w:val="22"/>
          <w:szCs w:val="22"/>
          <w:lang w:val="sr-Latn-ME"/>
        </w:rPr>
      </w:pPr>
    </w:p>
    <w:p w14:paraId="43324D82" w14:textId="3D158419" w:rsidR="0077264D" w:rsidRPr="0035733C" w:rsidRDefault="008911B1" w:rsidP="0033075A">
      <w:pPr>
        <w:pStyle w:val="Header"/>
        <w:tabs>
          <w:tab w:val="left" w:pos="284"/>
        </w:tabs>
        <w:jc w:val="both"/>
        <w:rPr>
          <w:iCs/>
          <w:sz w:val="22"/>
          <w:szCs w:val="22"/>
          <w:u w:val="single"/>
          <w:lang w:val="sr-Latn-ME"/>
        </w:rPr>
      </w:pPr>
      <w:r w:rsidRPr="0035733C">
        <w:rPr>
          <w:iCs/>
          <w:sz w:val="22"/>
          <w:szCs w:val="22"/>
          <w:u w:val="single"/>
          <w:lang w:val="sr-Latn-ME"/>
        </w:rPr>
        <w:t>Ljekovi</w:t>
      </w:r>
      <w:r w:rsidR="0077264D" w:rsidRPr="0035733C">
        <w:rPr>
          <w:iCs/>
          <w:sz w:val="22"/>
          <w:szCs w:val="22"/>
          <w:u w:val="single"/>
          <w:lang w:val="sr-Latn-ME"/>
        </w:rPr>
        <w:t xml:space="preserve"> koji utiču na </w:t>
      </w:r>
      <w:proofErr w:type="spellStart"/>
      <w:r w:rsidR="0077264D" w:rsidRPr="0035733C">
        <w:rPr>
          <w:iCs/>
          <w:sz w:val="22"/>
          <w:szCs w:val="22"/>
          <w:u w:val="single"/>
          <w:lang w:val="sr-Latn-ME"/>
        </w:rPr>
        <w:t>nimodipin</w:t>
      </w:r>
      <w:proofErr w:type="spellEnd"/>
    </w:p>
    <w:p w14:paraId="7BD43D5A" w14:textId="77777777" w:rsidR="0077264D" w:rsidRPr="0035733C" w:rsidRDefault="0077264D" w:rsidP="0033075A">
      <w:pPr>
        <w:jc w:val="both"/>
        <w:rPr>
          <w:sz w:val="22"/>
          <w:szCs w:val="22"/>
          <w:lang w:val="sr-Latn-ME"/>
        </w:rPr>
      </w:pPr>
    </w:p>
    <w:p w14:paraId="1842B0B1" w14:textId="05DC902D" w:rsidR="0077264D" w:rsidRPr="0035733C" w:rsidRDefault="0077264D" w:rsidP="0033075A">
      <w:pPr>
        <w:jc w:val="both"/>
        <w:rPr>
          <w:sz w:val="22"/>
          <w:szCs w:val="22"/>
          <w:lang w:val="sr-Latn-ME"/>
        </w:rPr>
      </w:pPr>
      <w:r w:rsidRPr="0035733C">
        <w:rPr>
          <w:sz w:val="22"/>
          <w:szCs w:val="22"/>
          <w:lang w:val="sr-Latn-ME"/>
        </w:rPr>
        <w:t xml:space="preserve">Istovremena primjena </w:t>
      </w:r>
      <w:proofErr w:type="spellStart"/>
      <w:r w:rsidRPr="0035733C">
        <w:rPr>
          <w:sz w:val="22"/>
          <w:szCs w:val="22"/>
          <w:lang w:val="sr-Latn-ME"/>
        </w:rPr>
        <w:t>nimodipina</w:t>
      </w:r>
      <w:proofErr w:type="spellEnd"/>
      <w:r w:rsidRPr="0035733C">
        <w:rPr>
          <w:sz w:val="22"/>
          <w:szCs w:val="22"/>
          <w:lang w:val="sr-Latn-ME"/>
        </w:rPr>
        <w:t xml:space="preserve"> u dozi od 30 mg dva puta dnevno i </w:t>
      </w:r>
      <w:proofErr w:type="spellStart"/>
      <w:r w:rsidRPr="0035733C">
        <w:rPr>
          <w:sz w:val="22"/>
          <w:szCs w:val="22"/>
          <w:lang w:val="sr-Latn-ME"/>
        </w:rPr>
        <w:t>antidepresiva</w:t>
      </w:r>
      <w:proofErr w:type="spellEnd"/>
      <w:r w:rsidRPr="0035733C">
        <w:rPr>
          <w:sz w:val="22"/>
          <w:szCs w:val="22"/>
          <w:lang w:val="sr-Latn-ME"/>
        </w:rPr>
        <w:t xml:space="preserve"> </w:t>
      </w:r>
      <w:proofErr w:type="spellStart"/>
      <w:r w:rsidRPr="0035733C">
        <w:rPr>
          <w:sz w:val="22"/>
          <w:szCs w:val="22"/>
          <w:lang w:val="sr-Latn-ME"/>
        </w:rPr>
        <w:t>fluoksetina</w:t>
      </w:r>
      <w:proofErr w:type="spellEnd"/>
      <w:r w:rsidRPr="0035733C">
        <w:rPr>
          <w:sz w:val="22"/>
          <w:szCs w:val="22"/>
          <w:lang w:val="sr-Latn-ME"/>
        </w:rPr>
        <w:t xml:space="preserve"> u dozi 20 mg na dan, kod starijih pacijenata vodi ka povišenju koncentracije </w:t>
      </w:r>
      <w:proofErr w:type="spellStart"/>
      <w:r w:rsidRPr="0035733C">
        <w:rPr>
          <w:sz w:val="22"/>
          <w:szCs w:val="22"/>
          <w:lang w:val="sr-Latn-ME"/>
        </w:rPr>
        <w:t>nimodipina</w:t>
      </w:r>
      <w:proofErr w:type="spellEnd"/>
      <w:r w:rsidRPr="0035733C">
        <w:rPr>
          <w:sz w:val="22"/>
          <w:szCs w:val="22"/>
          <w:lang w:val="sr-Latn-ME"/>
        </w:rPr>
        <w:t xml:space="preserve"> u plazmi za 50% i snižavanju koncentracije </w:t>
      </w:r>
      <w:proofErr w:type="spellStart"/>
      <w:r w:rsidRPr="0035733C">
        <w:rPr>
          <w:sz w:val="22"/>
          <w:szCs w:val="22"/>
          <w:lang w:val="sr-Latn-ME"/>
        </w:rPr>
        <w:t>fluoksetina</w:t>
      </w:r>
      <w:proofErr w:type="spellEnd"/>
      <w:r w:rsidRPr="0035733C">
        <w:rPr>
          <w:sz w:val="22"/>
          <w:szCs w:val="22"/>
          <w:lang w:val="sr-Latn-ME"/>
        </w:rPr>
        <w:t xml:space="preserve"> u plazmi, pri čemu</w:t>
      </w:r>
      <w:r w:rsidR="008F4484" w:rsidRPr="0035733C">
        <w:rPr>
          <w:sz w:val="22"/>
          <w:szCs w:val="22"/>
          <w:lang w:val="sr-Latn-ME"/>
        </w:rPr>
        <w:t xml:space="preserve"> </w:t>
      </w:r>
      <w:r w:rsidRPr="0035733C">
        <w:rPr>
          <w:sz w:val="22"/>
          <w:szCs w:val="22"/>
          <w:lang w:val="sr-Latn-ME"/>
        </w:rPr>
        <w:t xml:space="preserve">je koncentracija aktivnog </w:t>
      </w:r>
      <w:proofErr w:type="spellStart"/>
      <w:r w:rsidRPr="0035733C">
        <w:rPr>
          <w:sz w:val="22"/>
          <w:szCs w:val="22"/>
          <w:lang w:val="sr-Latn-ME"/>
        </w:rPr>
        <w:t>metabolita</w:t>
      </w:r>
      <w:proofErr w:type="spellEnd"/>
      <w:r w:rsidRPr="0035733C">
        <w:rPr>
          <w:sz w:val="22"/>
          <w:szCs w:val="22"/>
          <w:lang w:val="sr-Latn-ME"/>
        </w:rPr>
        <w:t xml:space="preserve"> </w:t>
      </w:r>
      <w:proofErr w:type="spellStart"/>
      <w:r w:rsidRPr="0035733C">
        <w:rPr>
          <w:sz w:val="22"/>
          <w:szCs w:val="22"/>
          <w:lang w:val="sr-Latn-ME"/>
        </w:rPr>
        <w:t>norfluoksetina</w:t>
      </w:r>
      <w:proofErr w:type="spellEnd"/>
      <w:r w:rsidRPr="0035733C">
        <w:rPr>
          <w:sz w:val="22"/>
          <w:szCs w:val="22"/>
          <w:lang w:val="sr-Latn-ME"/>
        </w:rPr>
        <w:t xml:space="preserve"> ostala </w:t>
      </w:r>
      <w:proofErr w:type="spellStart"/>
      <w:r w:rsidRPr="0035733C">
        <w:rPr>
          <w:sz w:val="22"/>
          <w:szCs w:val="22"/>
          <w:lang w:val="sr-Latn-ME"/>
        </w:rPr>
        <w:t>neprom</w:t>
      </w:r>
      <w:r w:rsidR="006D5097" w:rsidRPr="0035733C">
        <w:rPr>
          <w:sz w:val="22"/>
          <w:szCs w:val="22"/>
          <w:lang w:val="sr-Latn-ME"/>
        </w:rPr>
        <w:t>ij</w:t>
      </w:r>
      <w:r w:rsidRPr="0035733C">
        <w:rPr>
          <w:sz w:val="22"/>
          <w:szCs w:val="22"/>
          <w:lang w:val="sr-Latn-ME"/>
        </w:rPr>
        <w:t>enjena</w:t>
      </w:r>
      <w:proofErr w:type="spellEnd"/>
      <w:r w:rsidRPr="0035733C">
        <w:rPr>
          <w:sz w:val="22"/>
          <w:szCs w:val="22"/>
          <w:lang w:val="sr-Latn-ME"/>
        </w:rPr>
        <w:t xml:space="preserve">. </w:t>
      </w:r>
    </w:p>
    <w:p w14:paraId="518127AE" w14:textId="77777777" w:rsidR="0077264D" w:rsidRPr="0035733C" w:rsidRDefault="0077264D" w:rsidP="0033075A">
      <w:pPr>
        <w:jc w:val="both"/>
        <w:rPr>
          <w:sz w:val="22"/>
          <w:szCs w:val="22"/>
          <w:lang w:val="sr-Latn-ME"/>
        </w:rPr>
      </w:pPr>
    </w:p>
    <w:p w14:paraId="62DC0C96" w14:textId="09DEC22A" w:rsidR="0077264D" w:rsidRPr="0035733C" w:rsidRDefault="0077264D" w:rsidP="0033075A">
      <w:pPr>
        <w:jc w:val="both"/>
        <w:rPr>
          <w:sz w:val="22"/>
          <w:szCs w:val="22"/>
          <w:lang w:val="sr-Latn-ME"/>
        </w:rPr>
      </w:pPr>
      <w:r w:rsidRPr="0035733C">
        <w:rPr>
          <w:sz w:val="22"/>
          <w:szCs w:val="22"/>
          <w:lang w:val="sr-Latn-ME"/>
        </w:rPr>
        <w:t xml:space="preserve">Istovremena primjena </w:t>
      </w:r>
      <w:proofErr w:type="spellStart"/>
      <w:r w:rsidRPr="0035733C">
        <w:rPr>
          <w:sz w:val="22"/>
          <w:szCs w:val="22"/>
          <w:lang w:val="sr-Latn-ME"/>
        </w:rPr>
        <w:t>nimodipina</w:t>
      </w:r>
      <w:proofErr w:type="spellEnd"/>
      <w:r w:rsidRPr="0035733C">
        <w:rPr>
          <w:sz w:val="22"/>
          <w:szCs w:val="22"/>
          <w:lang w:val="sr-Latn-ME"/>
        </w:rPr>
        <w:t xml:space="preserve"> u dozi od 30 mg tri puta dnevno i </w:t>
      </w:r>
      <w:proofErr w:type="spellStart"/>
      <w:r w:rsidRPr="0035733C">
        <w:rPr>
          <w:sz w:val="22"/>
          <w:szCs w:val="22"/>
          <w:lang w:val="sr-Latn-ME"/>
        </w:rPr>
        <w:t>antidepresiva</w:t>
      </w:r>
      <w:proofErr w:type="spellEnd"/>
      <w:r w:rsidRPr="0035733C">
        <w:rPr>
          <w:sz w:val="22"/>
          <w:szCs w:val="22"/>
          <w:lang w:val="sr-Latn-ME"/>
        </w:rPr>
        <w:t xml:space="preserve"> </w:t>
      </w:r>
      <w:proofErr w:type="spellStart"/>
      <w:r w:rsidRPr="0035733C">
        <w:rPr>
          <w:sz w:val="22"/>
          <w:szCs w:val="22"/>
          <w:lang w:val="sr-Latn-ME"/>
        </w:rPr>
        <w:t>nortriptilina</w:t>
      </w:r>
      <w:proofErr w:type="spellEnd"/>
      <w:r w:rsidRPr="0035733C">
        <w:rPr>
          <w:sz w:val="22"/>
          <w:szCs w:val="22"/>
          <w:lang w:val="sr-Latn-ME"/>
        </w:rPr>
        <w:t xml:space="preserve"> u dozi 10 mg tri puta na dan, kod starijih pacijenata je rezultirala neznatnim opadanjem vrijednosti </w:t>
      </w:r>
      <w:proofErr w:type="spellStart"/>
      <w:r w:rsidRPr="0035733C">
        <w:rPr>
          <w:sz w:val="22"/>
          <w:szCs w:val="22"/>
          <w:lang w:val="sr-Latn-ME"/>
        </w:rPr>
        <w:t>nimodipina</w:t>
      </w:r>
      <w:proofErr w:type="spellEnd"/>
      <w:r w:rsidRPr="0035733C">
        <w:rPr>
          <w:sz w:val="22"/>
          <w:szCs w:val="22"/>
          <w:lang w:val="sr-Latn-ME"/>
        </w:rPr>
        <w:t xml:space="preserve"> u plazmi, dok efekta na vrijednosti </w:t>
      </w:r>
      <w:proofErr w:type="spellStart"/>
      <w:r w:rsidRPr="0035733C">
        <w:rPr>
          <w:sz w:val="22"/>
          <w:szCs w:val="22"/>
          <w:lang w:val="sr-Latn-ME"/>
        </w:rPr>
        <w:t>nortriptilina</w:t>
      </w:r>
      <w:proofErr w:type="spellEnd"/>
      <w:r w:rsidRPr="0035733C">
        <w:rPr>
          <w:sz w:val="22"/>
          <w:szCs w:val="22"/>
          <w:lang w:val="sr-Latn-ME"/>
        </w:rPr>
        <w:t xml:space="preserve"> nije bilo. Dnevna doza lijeka, kojom se liječe bolesnici kod kojih je došlo do </w:t>
      </w:r>
      <w:proofErr w:type="spellStart"/>
      <w:r w:rsidRPr="0035733C">
        <w:rPr>
          <w:sz w:val="22"/>
          <w:szCs w:val="22"/>
          <w:lang w:val="sr-Latn-ME"/>
        </w:rPr>
        <w:t>subarahnoidalnog</w:t>
      </w:r>
      <w:proofErr w:type="spellEnd"/>
      <w:r w:rsidRPr="0035733C">
        <w:rPr>
          <w:sz w:val="22"/>
          <w:szCs w:val="22"/>
          <w:lang w:val="sr-Latn-ME"/>
        </w:rPr>
        <w:t xml:space="preserve"> krvarenja, četiri puta je veća od dnevne doze </w:t>
      </w:r>
      <w:proofErr w:type="spellStart"/>
      <w:r w:rsidRPr="0035733C">
        <w:rPr>
          <w:sz w:val="22"/>
          <w:szCs w:val="22"/>
          <w:lang w:val="sr-Latn-ME"/>
        </w:rPr>
        <w:t>upotrebljene</w:t>
      </w:r>
      <w:proofErr w:type="spellEnd"/>
      <w:r w:rsidRPr="0035733C">
        <w:rPr>
          <w:sz w:val="22"/>
          <w:szCs w:val="22"/>
          <w:lang w:val="sr-Latn-ME"/>
        </w:rPr>
        <w:t xml:space="preserve"> u </w:t>
      </w:r>
      <w:r w:rsidRPr="0035733C">
        <w:rPr>
          <w:sz w:val="22"/>
          <w:szCs w:val="22"/>
          <w:lang w:val="sr-Latn-ME"/>
        </w:rPr>
        <w:lastRenderedPageBreak/>
        <w:t xml:space="preserve">ovoj studiji, tako da nije izvjesno da li je ova interakcija klinički značajna u okolnostima liječenja </w:t>
      </w:r>
      <w:proofErr w:type="spellStart"/>
      <w:r w:rsidRPr="0035733C">
        <w:rPr>
          <w:sz w:val="22"/>
          <w:szCs w:val="22"/>
          <w:lang w:val="sr-Latn-ME"/>
        </w:rPr>
        <w:t>subarahnoidalnog</w:t>
      </w:r>
      <w:proofErr w:type="spellEnd"/>
      <w:r w:rsidRPr="0035733C">
        <w:rPr>
          <w:sz w:val="22"/>
          <w:szCs w:val="22"/>
          <w:lang w:val="sr-Latn-ME"/>
        </w:rPr>
        <w:t xml:space="preserve"> krvarenja nastalog zbog </w:t>
      </w:r>
      <w:proofErr w:type="spellStart"/>
      <w:r w:rsidRPr="0035733C">
        <w:rPr>
          <w:sz w:val="22"/>
          <w:szCs w:val="22"/>
          <w:lang w:val="sr-Latn-ME"/>
        </w:rPr>
        <w:t>rupture</w:t>
      </w:r>
      <w:proofErr w:type="spellEnd"/>
      <w:r w:rsidRPr="0035733C">
        <w:rPr>
          <w:sz w:val="22"/>
          <w:szCs w:val="22"/>
          <w:lang w:val="sr-Latn-ME"/>
        </w:rPr>
        <w:t xml:space="preserve"> </w:t>
      </w:r>
      <w:proofErr w:type="spellStart"/>
      <w:r w:rsidRPr="0035733C">
        <w:rPr>
          <w:sz w:val="22"/>
          <w:szCs w:val="22"/>
          <w:lang w:val="sr-Latn-ME"/>
        </w:rPr>
        <w:t>aneurizme</w:t>
      </w:r>
      <w:proofErr w:type="spellEnd"/>
      <w:r w:rsidR="0022101B" w:rsidRPr="0035733C">
        <w:rPr>
          <w:sz w:val="22"/>
          <w:szCs w:val="22"/>
          <w:lang w:val="sr-Latn-ME"/>
        </w:rPr>
        <w:t xml:space="preserve"> </w:t>
      </w:r>
      <w:r w:rsidRPr="0035733C">
        <w:rPr>
          <w:sz w:val="22"/>
          <w:szCs w:val="22"/>
          <w:lang w:val="sr-Latn-ME"/>
        </w:rPr>
        <w:t>(</w:t>
      </w:r>
      <w:proofErr w:type="spellStart"/>
      <w:r w:rsidRPr="0035733C">
        <w:rPr>
          <w:sz w:val="22"/>
          <w:szCs w:val="22"/>
          <w:lang w:val="sr-Latn-ME"/>
        </w:rPr>
        <w:t>aSAH</w:t>
      </w:r>
      <w:proofErr w:type="spellEnd"/>
      <w:r w:rsidRPr="0035733C">
        <w:rPr>
          <w:sz w:val="22"/>
          <w:szCs w:val="22"/>
          <w:lang w:val="sr-Latn-ME"/>
        </w:rPr>
        <w:t>)</w:t>
      </w:r>
      <w:r w:rsidR="0022101B" w:rsidRPr="0035733C">
        <w:rPr>
          <w:sz w:val="22"/>
          <w:szCs w:val="22"/>
          <w:lang w:val="sr-Latn-ME"/>
        </w:rPr>
        <w:t>.</w:t>
      </w:r>
    </w:p>
    <w:p w14:paraId="2EDBB02F" w14:textId="77777777" w:rsidR="0077264D" w:rsidRPr="0035733C" w:rsidRDefault="0077264D" w:rsidP="0033075A">
      <w:pPr>
        <w:jc w:val="both"/>
        <w:rPr>
          <w:sz w:val="22"/>
          <w:szCs w:val="22"/>
          <w:lang w:val="sr-Latn-ME"/>
        </w:rPr>
      </w:pPr>
    </w:p>
    <w:p w14:paraId="3D02BECF" w14:textId="3F94A31D" w:rsidR="0077264D" w:rsidRPr="0035733C" w:rsidRDefault="0077264D" w:rsidP="0033075A">
      <w:pPr>
        <w:tabs>
          <w:tab w:val="left" w:pos="6663"/>
        </w:tabs>
        <w:spacing w:after="60"/>
        <w:jc w:val="both"/>
        <w:rPr>
          <w:sz w:val="22"/>
          <w:szCs w:val="22"/>
          <w:lang w:val="sr-Latn-ME"/>
        </w:rPr>
      </w:pPr>
      <w:proofErr w:type="spellStart"/>
      <w:r w:rsidRPr="0035733C">
        <w:rPr>
          <w:sz w:val="22"/>
          <w:szCs w:val="22"/>
          <w:lang w:val="sr-Latn-ME"/>
        </w:rPr>
        <w:t>Nimodipin</w:t>
      </w:r>
      <w:proofErr w:type="spellEnd"/>
      <w:r w:rsidRPr="0035733C">
        <w:rPr>
          <w:sz w:val="22"/>
          <w:szCs w:val="22"/>
          <w:lang w:val="sr-Latn-ME"/>
        </w:rPr>
        <w:t xml:space="preserve"> se </w:t>
      </w:r>
      <w:proofErr w:type="spellStart"/>
      <w:r w:rsidRPr="0035733C">
        <w:rPr>
          <w:sz w:val="22"/>
          <w:szCs w:val="22"/>
          <w:lang w:val="sr-Latn-ME"/>
        </w:rPr>
        <w:t>metaboliše</w:t>
      </w:r>
      <w:proofErr w:type="spellEnd"/>
      <w:r w:rsidRPr="0035733C">
        <w:rPr>
          <w:sz w:val="22"/>
          <w:szCs w:val="22"/>
          <w:lang w:val="sr-Latn-ME"/>
        </w:rPr>
        <w:t xml:space="preserve"> </w:t>
      </w:r>
      <w:proofErr w:type="spellStart"/>
      <w:r w:rsidRPr="0035733C">
        <w:rPr>
          <w:sz w:val="22"/>
          <w:szCs w:val="22"/>
          <w:lang w:val="sr-Latn-ME"/>
        </w:rPr>
        <w:t>preko</w:t>
      </w:r>
      <w:proofErr w:type="spellEnd"/>
      <w:r w:rsidRPr="0035733C">
        <w:rPr>
          <w:sz w:val="22"/>
          <w:szCs w:val="22"/>
          <w:lang w:val="sr-Latn-ME"/>
        </w:rPr>
        <w:t xml:space="preserve"> </w:t>
      </w:r>
      <w:proofErr w:type="spellStart"/>
      <w:r w:rsidRPr="0035733C">
        <w:rPr>
          <w:sz w:val="22"/>
          <w:szCs w:val="22"/>
          <w:lang w:val="sr-Latn-ME"/>
        </w:rPr>
        <w:t>citohroma</w:t>
      </w:r>
      <w:proofErr w:type="spellEnd"/>
      <w:r w:rsidRPr="0035733C">
        <w:rPr>
          <w:sz w:val="22"/>
          <w:szCs w:val="22"/>
          <w:lang w:val="sr-Latn-ME"/>
        </w:rPr>
        <w:t xml:space="preserve"> </w:t>
      </w:r>
      <w:proofErr w:type="spellStart"/>
      <w:r w:rsidRPr="0035733C">
        <w:rPr>
          <w:sz w:val="22"/>
          <w:szCs w:val="22"/>
          <w:lang w:val="sr-Latn-ME"/>
        </w:rPr>
        <w:t>P450</w:t>
      </w:r>
      <w:proofErr w:type="spellEnd"/>
      <w:r w:rsidRPr="0035733C">
        <w:rPr>
          <w:sz w:val="22"/>
          <w:szCs w:val="22"/>
          <w:lang w:val="sr-Latn-ME"/>
        </w:rPr>
        <w:t xml:space="preserve"> </w:t>
      </w:r>
      <w:proofErr w:type="spellStart"/>
      <w:r w:rsidRPr="0035733C">
        <w:rPr>
          <w:sz w:val="22"/>
          <w:szCs w:val="22"/>
          <w:lang w:val="sr-Latn-ME"/>
        </w:rPr>
        <w:t>3A4</w:t>
      </w:r>
      <w:proofErr w:type="spellEnd"/>
      <w:r w:rsidRPr="0035733C">
        <w:rPr>
          <w:sz w:val="22"/>
          <w:szCs w:val="22"/>
          <w:lang w:val="sr-Latn-ME"/>
        </w:rPr>
        <w:t>,</w:t>
      </w:r>
      <w:r w:rsidR="008B2675" w:rsidRPr="0035733C">
        <w:rPr>
          <w:sz w:val="22"/>
          <w:szCs w:val="22"/>
          <w:lang w:val="sr-Latn-ME"/>
        </w:rPr>
        <w:t xml:space="preserve"> </w:t>
      </w:r>
      <w:r w:rsidRPr="0035733C">
        <w:rPr>
          <w:sz w:val="22"/>
          <w:szCs w:val="22"/>
          <w:lang w:val="sr-Latn-ME"/>
        </w:rPr>
        <w:t xml:space="preserve">koji se nalazi i u intestinalnoj </w:t>
      </w:r>
      <w:proofErr w:type="spellStart"/>
      <w:r w:rsidRPr="0035733C">
        <w:rPr>
          <w:sz w:val="22"/>
          <w:szCs w:val="22"/>
          <w:lang w:val="sr-Latn-ME"/>
        </w:rPr>
        <w:t>mukozi</w:t>
      </w:r>
      <w:proofErr w:type="spellEnd"/>
      <w:r w:rsidRPr="0035733C">
        <w:rPr>
          <w:sz w:val="22"/>
          <w:szCs w:val="22"/>
          <w:lang w:val="sr-Latn-ME"/>
        </w:rPr>
        <w:t xml:space="preserve"> i u jetri. Iako </w:t>
      </w:r>
      <w:r w:rsidR="00CB7ECB" w:rsidRPr="0035733C">
        <w:rPr>
          <w:sz w:val="22"/>
          <w:szCs w:val="22"/>
          <w:lang w:val="sr-Latn-ME"/>
        </w:rPr>
        <w:t>nijesu</w:t>
      </w:r>
      <w:r w:rsidRPr="0035733C">
        <w:rPr>
          <w:sz w:val="22"/>
          <w:szCs w:val="22"/>
          <w:lang w:val="sr-Latn-ME"/>
        </w:rPr>
        <w:t xml:space="preserve"> sprovedene zvanične studije interakcije između </w:t>
      </w:r>
      <w:proofErr w:type="spellStart"/>
      <w:r w:rsidRPr="0035733C">
        <w:rPr>
          <w:sz w:val="22"/>
          <w:szCs w:val="22"/>
          <w:lang w:val="sr-Latn-ME"/>
        </w:rPr>
        <w:t>nimodipina</w:t>
      </w:r>
      <w:proofErr w:type="spellEnd"/>
      <w:r w:rsidRPr="0035733C">
        <w:rPr>
          <w:sz w:val="22"/>
          <w:szCs w:val="22"/>
          <w:lang w:val="sr-Latn-ME"/>
        </w:rPr>
        <w:t xml:space="preserve"> i </w:t>
      </w:r>
      <w:proofErr w:type="spellStart"/>
      <w:r w:rsidRPr="0035733C">
        <w:rPr>
          <w:sz w:val="22"/>
          <w:szCs w:val="22"/>
          <w:lang w:val="sr-Latn-ME"/>
        </w:rPr>
        <w:t>inhibitora</w:t>
      </w:r>
      <w:proofErr w:type="spellEnd"/>
      <w:r w:rsidRPr="0035733C">
        <w:rPr>
          <w:sz w:val="22"/>
          <w:szCs w:val="22"/>
          <w:lang w:val="sr-Latn-ME"/>
        </w:rPr>
        <w:t xml:space="preserve"> </w:t>
      </w:r>
      <w:proofErr w:type="spellStart"/>
      <w:r w:rsidRPr="0035733C">
        <w:rPr>
          <w:sz w:val="22"/>
          <w:szCs w:val="22"/>
          <w:lang w:val="sr-Latn-ME"/>
        </w:rPr>
        <w:t>citohroma</w:t>
      </w:r>
      <w:proofErr w:type="spellEnd"/>
      <w:r w:rsidRPr="0035733C">
        <w:rPr>
          <w:sz w:val="22"/>
          <w:szCs w:val="22"/>
          <w:lang w:val="sr-Latn-ME"/>
        </w:rPr>
        <w:t xml:space="preserve"> </w:t>
      </w:r>
      <w:proofErr w:type="spellStart"/>
      <w:r w:rsidRPr="0035733C">
        <w:rPr>
          <w:sz w:val="22"/>
          <w:szCs w:val="22"/>
          <w:lang w:val="sr-Latn-ME"/>
        </w:rPr>
        <w:t>P450</w:t>
      </w:r>
      <w:proofErr w:type="spellEnd"/>
      <w:r w:rsidRPr="0035733C">
        <w:rPr>
          <w:sz w:val="22"/>
          <w:szCs w:val="22"/>
          <w:lang w:val="sr-Latn-ME"/>
        </w:rPr>
        <w:t xml:space="preserve"> </w:t>
      </w:r>
      <w:proofErr w:type="spellStart"/>
      <w:r w:rsidRPr="0035733C">
        <w:rPr>
          <w:sz w:val="22"/>
          <w:szCs w:val="22"/>
          <w:lang w:val="sr-Latn-ME"/>
        </w:rPr>
        <w:t>3A4</w:t>
      </w:r>
      <w:proofErr w:type="spellEnd"/>
      <w:r w:rsidRPr="0035733C">
        <w:rPr>
          <w:sz w:val="22"/>
          <w:szCs w:val="22"/>
          <w:lang w:val="sr-Latn-ME"/>
        </w:rPr>
        <w:t xml:space="preserve">, nije moguće isključiti rizik od porasta koncentracije </w:t>
      </w:r>
      <w:proofErr w:type="spellStart"/>
      <w:r w:rsidRPr="0035733C">
        <w:rPr>
          <w:sz w:val="22"/>
          <w:szCs w:val="22"/>
          <w:lang w:val="sr-Latn-ME"/>
        </w:rPr>
        <w:t>nimodipina</w:t>
      </w:r>
      <w:proofErr w:type="spellEnd"/>
      <w:r w:rsidRPr="0035733C">
        <w:rPr>
          <w:sz w:val="22"/>
          <w:szCs w:val="22"/>
          <w:lang w:val="sr-Latn-ME"/>
        </w:rPr>
        <w:t xml:space="preserve"> u plazmi (</w:t>
      </w:r>
      <w:r w:rsidR="008911B1" w:rsidRPr="0035733C">
        <w:rPr>
          <w:sz w:val="22"/>
          <w:szCs w:val="22"/>
          <w:lang w:val="sr-Latn-ME"/>
        </w:rPr>
        <w:t>vi</w:t>
      </w:r>
      <w:r w:rsidR="00E55FBA" w:rsidRPr="0035733C">
        <w:rPr>
          <w:sz w:val="22"/>
          <w:szCs w:val="22"/>
          <w:lang w:val="sr-Latn-ME"/>
        </w:rPr>
        <w:t>dj</w:t>
      </w:r>
      <w:r w:rsidR="008911B1" w:rsidRPr="0035733C">
        <w:rPr>
          <w:sz w:val="22"/>
          <w:szCs w:val="22"/>
          <w:lang w:val="sr-Latn-ME"/>
        </w:rPr>
        <w:t>eti</w:t>
      </w:r>
      <w:r w:rsidRPr="0035733C">
        <w:rPr>
          <w:sz w:val="22"/>
          <w:szCs w:val="22"/>
          <w:lang w:val="sr-Latn-ME"/>
        </w:rPr>
        <w:t xml:space="preserve"> dio 4.4).</w:t>
      </w:r>
    </w:p>
    <w:p w14:paraId="2D5EECD5" w14:textId="40F9EEC2" w:rsidR="0077264D" w:rsidRPr="0035733C" w:rsidRDefault="0077264D" w:rsidP="0033075A">
      <w:pPr>
        <w:spacing w:after="60"/>
        <w:jc w:val="both"/>
        <w:rPr>
          <w:sz w:val="22"/>
          <w:szCs w:val="22"/>
          <w:lang w:val="sr-Latn-ME"/>
        </w:rPr>
      </w:pPr>
      <w:r w:rsidRPr="0035733C">
        <w:rPr>
          <w:sz w:val="22"/>
          <w:szCs w:val="22"/>
          <w:lang w:val="sr-Latn-ME"/>
        </w:rPr>
        <w:t xml:space="preserve">Kod istovremene primjene </w:t>
      </w:r>
      <w:proofErr w:type="spellStart"/>
      <w:r w:rsidRPr="0035733C">
        <w:rPr>
          <w:sz w:val="22"/>
          <w:szCs w:val="22"/>
          <w:lang w:val="sr-Latn-ME"/>
        </w:rPr>
        <w:t>nimodipina</w:t>
      </w:r>
      <w:proofErr w:type="spellEnd"/>
      <w:r w:rsidRPr="0035733C">
        <w:rPr>
          <w:sz w:val="22"/>
          <w:szCs w:val="22"/>
          <w:lang w:val="sr-Latn-ME"/>
        </w:rPr>
        <w:t xml:space="preserve"> sa sljedećim </w:t>
      </w:r>
      <w:proofErr w:type="spellStart"/>
      <w:r w:rsidRPr="0035733C">
        <w:rPr>
          <w:sz w:val="22"/>
          <w:szCs w:val="22"/>
          <w:lang w:val="sr-Latn-ME"/>
        </w:rPr>
        <w:t>inhibitorima</w:t>
      </w:r>
      <w:proofErr w:type="spellEnd"/>
      <w:r w:rsidRPr="0035733C">
        <w:rPr>
          <w:sz w:val="22"/>
          <w:szCs w:val="22"/>
          <w:lang w:val="sr-Latn-ME"/>
        </w:rPr>
        <w:t xml:space="preserve"> </w:t>
      </w:r>
      <w:proofErr w:type="spellStart"/>
      <w:r w:rsidRPr="0035733C">
        <w:rPr>
          <w:sz w:val="22"/>
          <w:szCs w:val="22"/>
          <w:lang w:val="sr-Latn-ME"/>
        </w:rPr>
        <w:t>citohroma</w:t>
      </w:r>
      <w:proofErr w:type="spellEnd"/>
      <w:r w:rsidRPr="0035733C">
        <w:rPr>
          <w:sz w:val="22"/>
          <w:szCs w:val="22"/>
          <w:lang w:val="sr-Latn-ME"/>
        </w:rPr>
        <w:t xml:space="preserve"> </w:t>
      </w:r>
      <w:proofErr w:type="spellStart"/>
      <w:r w:rsidRPr="0035733C">
        <w:rPr>
          <w:sz w:val="22"/>
          <w:szCs w:val="22"/>
          <w:lang w:val="sr-Latn-ME"/>
        </w:rPr>
        <w:t>P450</w:t>
      </w:r>
      <w:proofErr w:type="spellEnd"/>
      <w:r w:rsidRPr="0035733C">
        <w:rPr>
          <w:sz w:val="22"/>
          <w:szCs w:val="22"/>
          <w:lang w:val="sr-Latn-ME"/>
        </w:rPr>
        <w:t xml:space="preserve"> </w:t>
      </w:r>
      <w:proofErr w:type="spellStart"/>
      <w:r w:rsidRPr="0035733C">
        <w:rPr>
          <w:sz w:val="22"/>
          <w:szCs w:val="22"/>
          <w:lang w:val="sr-Latn-ME"/>
        </w:rPr>
        <w:t>3A4</w:t>
      </w:r>
      <w:proofErr w:type="spellEnd"/>
      <w:r w:rsidR="008B2675" w:rsidRPr="0035733C">
        <w:rPr>
          <w:sz w:val="22"/>
          <w:szCs w:val="22"/>
          <w:lang w:val="sr-Latn-ME"/>
        </w:rPr>
        <w:t xml:space="preserve"> </w:t>
      </w:r>
      <w:r w:rsidRPr="0035733C">
        <w:rPr>
          <w:sz w:val="22"/>
          <w:szCs w:val="22"/>
          <w:lang w:val="sr-Latn-ME"/>
        </w:rPr>
        <w:t xml:space="preserve">treba pratiti krvni pritisak kod pacijenta i ukoliko je potrebno, korigovati dozu </w:t>
      </w:r>
      <w:proofErr w:type="spellStart"/>
      <w:r w:rsidRPr="0035733C">
        <w:rPr>
          <w:sz w:val="22"/>
          <w:szCs w:val="22"/>
          <w:lang w:val="sr-Latn-ME"/>
        </w:rPr>
        <w:t>nimodipina</w:t>
      </w:r>
      <w:proofErr w:type="spellEnd"/>
      <w:r w:rsidRPr="0035733C">
        <w:rPr>
          <w:sz w:val="22"/>
          <w:szCs w:val="22"/>
          <w:lang w:val="sr-Latn-ME"/>
        </w:rPr>
        <w:t xml:space="preserve"> (</w:t>
      </w:r>
      <w:r w:rsidR="008911B1" w:rsidRPr="0035733C">
        <w:rPr>
          <w:sz w:val="22"/>
          <w:szCs w:val="22"/>
          <w:lang w:val="sr-Latn-ME"/>
        </w:rPr>
        <w:t>vi</w:t>
      </w:r>
      <w:r w:rsidR="00E55FBA" w:rsidRPr="0035733C">
        <w:rPr>
          <w:sz w:val="22"/>
          <w:szCs w:val="22"/>
          <w:lang w:val="sr-Latn-ME"/>
        </w:rPr>
        <w:t>dj</w:t>
      </w:r>
      <w:r w:rsidR="008911B1" w:rsidRPr="0035733C">
        <w:rPr>
          <w:sz w:val="22"/>
          <w:szCs w:val="22"/>
          <w:lang w:val="sr-Latn-ME"/>
        </w:rPr>
        <w:t>eti</w:t>
      </w:r>
      <w:r w:rsidRPr="0035733C">
        <w:rPr>
          <w:sz w:val="22"/>
          <w:szCs w:val="22"/>
          <w:lang w:val="sr-Latn-ME"/>
        </w:rPr>
        <w:t xml:space="preserve"> dio 4.2): </w:t>
      </w:r>
    </w:p>
    <w:p w14:paraId="2DB074DB" w14:textId="66D37C6B" w:rsidR="0077264D" w:rsidRPr="0035733C" w:rsidRDefault="008F4484" w:rsidP="0033075A">
      <w:pPr>
        <w:pStyle w:val="ListParagraph"/>
        <w:numPr>
          <w:ilvl w:val="0"/>
          <w:numId w:val="15"/>
        </w:numPr>
        <w:tabs>
          <w:tab w:val="left" w:pos="6663"/>
        </w:tabs>
        <w:spacing w:after="60"/>
        <w:jc w:val="both"/>
        <w:rPr>
          <w:sz w:val="22"/>
          <w:szCs w:val="22"/>
          <w:lang w:val="sr-Latn-ME"/>
        </w:rPr>
      </w:pPr>
      <w:proofErr w:type="spellStart"/>
      <w:r w:rsidRPr="0035733C">
        <w:rPr>
          <w:sz w:val="22"/>
          <w:szCs w:val="22"/>
          <w:lang w:val="sr-Latn-ME"/>
        </w:rPr>
        <w:t>m</w:t>
      </w:r>
      <w:r w:rsidR="0077264D" w:rsidRPr="0035733C">
        <w:rPr>
          <w:sz w:val="22"/>
          <w:szCs w:val="22"/>
          <w:lang w:val="sr-Latn-ME"/>
        </w:rPr>
        <w:t>akrolidni</w:t>
      </w:r>
      <w:proofErr w:type="spellEnd"/>
      <w:r w:rsidR="0077264D" w:rsidRPr="0035733C">
        <w:rPr>
          <w:sz w:val="22"/>
          <w:szCs w:val="22"/>
          <w:lang w:val="sr-Latn-ME"/>
        </w:rPr>
        <w:t xml:space="preserve"> antibiotici (npr. </w:t>
      </w:r>
      <w:proofErr w:type="spellStart"/>
      <w:r w:rsidR="0077264D" w:rsidRPr="0035733C">
        <w:rPr>
          <w:sz w:val="22"/>
          <w:szCs w:val="22"/>
          <w:lang w:val="sr-Latn-ME"/>
        </w:rPr>
        <w:t>eritromicin</w:t>
      </w:r>
      <w:proofErr w:type="spellEnd"/>
      <w:r w:rsidR="0077264D" w:rsidRPr="0035733C">
        <w:rPr>
          <w:sz w:val="22"/>
          <w:szCs w:val="22"/>
          <w:lang w:val="sr-Latn-ME"/>
        </w:rPr>
        <w:t>)</w:t>
      </w:r>
    </w:p>
    <w:p w14:paraId="657FC85A" w14:textId="38A1E81E" w:rsidR="0077264D" w:rsidRPr="0035733C" w:rsidRDefault="008F4484" w:rsidP="0033075A">
      <w:pPr>
        <w:pStyle w:val="ListParagraph"/>
        <w:numPr>
          <w:ilvl w:val="0"/>
          <w:numId w:val="15"/>
        </w:numPr>
        <w:tabs>
          <w:tab w:val="left" w:pos="6663"/>
        </w:tabs>
        <w:spacing w:after="60"/>
        <w:jc w:val="both"/>
        <w:rPr>
          <w:sz w:val="22"/>
          <w:szCs w:val="22"/>
          <w:lang w:val="sr-Latn-ME"/>
        </w:rPr>
      </w:pPr>
      <w:r w:rsidRPr="0035733C">
        <w:rPr>
          <w:sz w:val="22"/>
          <w:szCs w:val="22"/>
          <w:lang w:val="sr-Latn-ME"/>
        </w:rPr>
        <w:t>a</w:t>
      </w:r>
      <w:r w:rsidR="0077264D" w:rsidRPr="0035733C">
        <w:rPr>
          <w:sz w:val="22"/>
          <w:szCs w:val="22"/>
          <w:lang w:val="sr-Latn-ME"/>
        </w:rPr>
        <w:t xml:space="preserve">nti HIV </w:t>
      </w:r>
      <w:r w:rsidR="008911B1" w:rsidRPr="0035733C">
        <w:rPr>
          <w:sz w:val="22"/>
          <w:szCs w:val="22"/>
          <w:lang w:val="sr-Latn-ME"/>
        </w:rPr>
        <w:t>ljekovi</w:t>
      </w:r>
      <w:r w:rsidR="0077264D" w:rsidRPr="0035733C">
        <w:rPr>
          <w:sz w:val="22"/>
          <w:szCs w:val="22"/>
          <w:lang w:val="sr-Latn-ME"/>
        </w:rPr>
        <w:t xml:space="preserve">, </w:t>
      </w:r>
      <w:proofErr w:type="spellStart"/>
      <w:r w:rsidR="0077264D" w:rsidRPr="0035733C">
        <w:rPr>
          <w:sz w:val="22"/>
          <w:szCs w:val="22"/>
          <w:lang w:val="sr-Latn-ME"/>
        </w:rPr>
        <w:t>inhibitori</w:t>
      </w:r>
      <w:proofErr w:type="spellEnd"/>
      <w:r w:rsidR="0077264D" w:rsidRPr="0035733C">
        <w:rPr>
          <w:sz w:val="22"/>
          <w:szCs w:val="22"/>
          <w:lang w:val="sr-Latn-ME"/>
        </w:rPr>
        <w:t xml:space="preserve"> </w:t>
      </w:r>
      <w:proofErr w:type="spellStart"/>
      <w:r w:rsidR="0077264D" w:rsidRPr="0035733C">
        <w:rPr>
          <w:sz w:val="22"/>
          <w:szCs w:val="22"/>
          <w:lang w:val="sr-Latn-ME"/>
        </w:rPr>
        <w:t>proteaze</w:t>
      </w:r>
      <w:proofErr w:type="spellEnd"/>
      <w:r w:rsidR="0077264D" w:rsidRPr="0035733C">
        <w:rPr>
          <w:sz w:val="22"/>
          <w:szCs w:val="22"/>
          <w:lang w:val="sr-Latn-ME"/>
        </w:rPr>
        <w:t xml:space="preserve"> (npr. </w:t>
      </w:r>
      <w:proofErr w:type="spellStart"/>
      <w:r w:rsidR="0077264D" w:rsidRPr="0035733C">
        <w:rPr>
          <w:sz w:val="22"/>
          <w:szCs w:val="22"/>
          <w:lang w:val="sr-Latn-ME"/>
        </w:rPr>
        <w:t>ritonavir</w:t>
      </w:r>
      <w:proofErr w:type="spellEnd"/>
      <w:r w:rsidR="0077264D" w:rsidRPr="0035733C">
        <w:rPr>
          <w:sz w:val="22"/>
          <w:szCs w:val="22"/>
          <w:lang w:val="sr-Latn-ME"/>
        </w:rPr>
        <w:t>)</w:t>
      </w:r>
    </w:p>
    <w:p w14:paraId="723619E1" w14:textId="432420A2" w:rsidR="0077264D" w:rsidRPr="0035733C" w:rsidRDefault="008F4484" w:rsidP="0033075A">
      <w:pPr>
        <w:pStyle w:val="ListParagraph"/>
        <w:numPr>
          <w:ilvl w:val="0"/>
          <w:numId w:val="15"/>
        </w:numPr>
        <w:tabs>
          <w:tab w:val="left" w:pos="6663"/>
        </w:tabs>
        <w:spacing w:after="60"/>
        <w:jc w:val="both"/>
        <w:rPr>
          <w:sz w:val="22"/>
          <w:szCs w:val="22"/>
          <w:lang w:val="sr-Latn-ME"/>
        </w:rPr>
      </w:pPr>
      <w:proofErr w:type="spellStart"/>
      <w:r w:rsidRPr="0035733C">
        <w:rPr>
          <w:sz w:val="22"/>
          <w:szCs w:val="22"/>
          <w:lang w:val="sr-Latn-ME"/>
        </w:rPr>
        <w:t>i</w:t>
      </w:r>
      <w:r w:rsidR="0077264D" w:rsidRPr="0035733C">
        <w:rPr>
          <w:sz w:val="22"/>
          <w:szCs w:val="22"/>
          <w:lang w:val="sr-Latn-ME"/>
        </w:rPr>
        <w:t>midazolni</w:t>
      </w:r>
      <w:proofErr w:type="spellEnd"/>
      <w:r w:rsidR="0077264D" w:rsidRPr="0035733C">
        <w:rPr>
          <w:sz w:val="22"/>
          <w:szCs w:val="22"/>
          <w:lang w:val="sr-Latn-ME"/>
        </w:rPr>
        <w:t xml:space="preserve"> </w:t>
      </w:r>
      <w:proofErr w:type="spellStart"/>
      <w:r w:rsidR="0077264D" w:rsidRPr="0035733C">
        <w:rPr>
          <w:sz w:val="22"/>
          <w:szCs w:val="22"/>
          <w:lang w:val="sr-Latn-ME"/>
        </w:rPr>
        <w:t>antimikotici</w:t>
      </w:r>
      <w:proofErr w:type="spellEnd"/>
      <w:r w:rsidRPr="0035733C">
        <w:rPr>
          <w:sz w:val="22"/>
          <w:szCs w:val="22"/>
          <w:lang w:val="sr-Latn-ME"/>
        </w:rPr>
        <w:t xml:space="preserve"> </w:t>
      </w:r>
      <w:r w:rsidR="0077264D" w:rsidRPr="0035733C">
        <w:rPr>
          <w:sz w:val="22"/>
          <w:szCs w:val="22"/>
          <w:lang w:val="sr-Latn-ME"/>
        </w:rPr>
        <w:t xml:space="preserve">(npr. </w:t>
      </w:r>
      <w:proofErr w:type="spellStart"/>
      <w:r w:rsidR="0077264D" w:rsidRPr="0035733C">
        <w:rPr>
          <w:sz w:val="22"/>
          <w:szCs w:val="22"/>
          <w:lang w:val="sr-Latn-ME"/>
        </w:rPr>
        <w:t>ketokonazol</w:t>
      </w:r>
      <w:proofErr w:type="spellEnd"/>
      <w:r w:rsidR="0077264D" w:rsidRPr="0035733C">
        <w:rPr>
          <w:sz w:val="22"/>
          <w:szCs w:val="22"/>
          <w:lang w:val="sr-Latn-ME"/>
        </w:rPr>
        <w:t>)</w:t>
      </w:r>
    </w:p>
    <w:p w14:paraId="208BD03D" w14:textId="4F49532E" w:rsidR="0077264D" w:rsidRPr="0035733C" w:rsidRDefault="008F4484" w:rsidP="0033075A">
      <w:pPr>
        <w:pStyle w:val="ListParagraph"/>
        <w:numPr>
          <w:ilvl w:val="0"/>
          <w:numId w:val="15"/>
        </w:numPr>
        <w:tabs>
          <w:tab w:val="left" w:pos="6663"/>
        </w:tabs>
        <w:spacing w:after="60"/>
        <w:jc w:val="both"/>
        <w:rPr>
          <w:sz w:val="22"/>
          <w:szCs w:val="22"/>
          <w:lang w:val="sr-Latn-ME"/>
        </w:rPr>
      </w:pPr>
      <w:proofErr w:type="spellStart"/>
      <w:r w:rsidRPr="0035733C">
        <w:rPr>
          <w:sz w:val="22"/>
          <w:szCs w:val="22"/>
          <w:lang w:val="sr-Latn-ME"/>
        </w:rPr>
        <w:t>n</w:t>
      </w:r>
      <w:r w:rsidR="0077264D" w:rsidRPr="0035733C">
        <w:rPr>
          <w:sz w:val="22"/>
          <w:szCs w:val="22"/>
          <w:lang w:val="sr-Latn-ME"/>
        </w:rPr>
        <w:t>efazodon</w:t>
      </w:r>
      <w:proofErr w:type="spellEnd"/>
    </w:p>
    <w:p w14:paraId="2EC0859C" w14:textId="77777777" w:rsidR="0077264D" w:rsidRPr="0035733C" w:rsidRDefault="0077264D" w:rsidP="0033075A">
      <w:pPr>
        <w:spacing w:after="60"/>
        <w:jc w:val="both"/>
        <w:rPr>
          <w:sz w:val="22"/>
          <w:szCs w:val="22"/>
          <w:lang w:val="sr-Latn-ME"/>
        </w:rPr>
      </w:pPr>
    </w:p>
    <w:p w14:paraId="2AD27628" w14:textId="0A17D71E" w:rsidR="0077264D" w:rsidRPr="0035733C" w:rsidRDefault="0077264D" w:rsidP="0033075A">
      <w:pPr>
        <w:jc w:val="both"/>
        <w:rPr>
          <w:iCs/>
          <w:sz w:val="22"/>
          <w:szCs w:val="22"/>
          <w:u w:val="single"/>
          <w:lang w:val="sr-Latn-ME"/>
        </w:rPr>
      </w:pPr>
      <w:r w:rsidRPr="0035733C">
        <w:rPr>
          <w:iCs/>
          <w:sz w:val="22"/>
          <w:szCs w:val="22"/>
          <w:u w:val="single"/>
          <w:lang w:val="sr-Latn-ME"/>
        </w:rPr>
        <w:t xml:space="preserve">Efekat </w:t>
      </w:r>
      <w:proofErr w:type="spellStart"/>
      <w:r w:rsidRPr="0035733C">
        <w:rPr>
          <w:iCs/>
          <w:sz w:val="22"/>
          <w:szCs w:val="22"/>
          <w:u w:val="single"/>
          <w:lang w:val="sr-Latn-ME"/>
        </w:rPr>
        <w:t>nimodipina</w:t>
      </w:r>
      <w:proofErr w:type="spellEnd"/>
      <w:r w:rsidRPr="0035733C">
        <w:rPr>
          <w:iCs/>
          <w:sz w:val="22"/>
          <w:szCs w:val="22"/>
          <w:u w:val="single"/>
          <w:lang w:val="sr-Latn-ME"/>
        </w:rPr>
        <w:t xml:space="preserve"> na druge ljekove</w:t>
      </w:r>
    </w:p>
    <w:p w14:paraId="670BB71E" w14:textId="77777777" w:rsidR="0077264D" w:rsidRPr="0035733C" w:rsidRDefault="0077264D" w:rsidP="0033075A">
      <w:pPr>
        <w:spacing w:after="60"/>
        <w:jc w:val="both"/>
        <w:rPr>
          <w:sz w:val="22"/>
          <w:szCs w:val="22"/>
          <w:lang w:val="sr-Latn-ME"/>
        </w:rPr>
      </w:pPr>
    </w:p>
    <w:p w14:paraId="477CEAE4" w14:textId="77777777" w:rsidR="0077264D" w:rsidRPr="0035733C" w:rsidRDefault="0077264D" w:rsidP="0033075A">
      <w:pPr>
        <w:jc w:val="both"/>
        <w:rPr>
          <w:sz w:val="22"/>
          <w:szCs w:val="22"/>
          <w:lang w:val="sr-Latn-ME"/>
        </w:rPr>
      </w:pPr>
      <w:proofErr w:type="spellStart"/>
      <w:r w:rsidRPr="0035733C">
        <w:rPr>
          <w:sz w:val="22"/>
          <w:szCs w:val="22"/>
          <w:lang w:val="sr-Latn-ME"/>
        </w:rPr>
        <w:t>Antihipertenzivi</w:t>
      </w:r>
      <w:proofErr w:type="spellEnd"/>
    </w:p>
    <w:p w14:paraId="015A46A8" w14:textId="77777777" w:rsidR="00BC2FD7" w:rsidRPr="0035733C" w:rsidRDefault="0077264D" w:rsidP="0033075A">
      <w:pPr>
        <w:jc w:val="both"/>
        <w:rPr>
          <w:sz w:val="22"/>
          <w:szCs w:val="22"/>
          <w:lang w:val="sr-Latn-ME"/>
        </w:rPr>
      </w:pPr>
      <w:r w:rsidRPr="0035733C">
        <w:rPr>
          <w:sz w:val="22"/>
          <w:szCs w:val="22"/>
          <w:lang w:val="sr-Latn-ME"/>
        </w:rPr>
        <w:t xml:space="preserve">Kod istovremene primjene, </w:t>
      </w:r>
      <w:proofErr w:type="spellStart"/>
      <w:r w:rsidRPr="0035733C">
        <w:rPr>
          <w:sz w:val="22"/>
          <w:szCs w:val="22"/>
          <w:lang w:val="sr-Latn-ME"/>
        </w:rPr>
        <w:t>nimodipin</w:t>
      </w:r>
      <w:proofErr w:type="spellEnd"/>
      <w:r w:rsidRPr="0035733C">
        <w:rPr>
          <w:sz w:val="22"/>
          <w:szCs w:val="22"/>
          <w:lang w:val="sr-Latn-ME"/>
        </w:rPr>
        <w:t xml:space="preserve"> može potencirati </w:t>
      </w:r>
      <w:proofErr w:type="spellStart"/>
      <w:r w:rsidRPr="0035733C">
        <w:rPr>
          <w:sz w:val="22"/>
          <w:szCs w:val="22"/>
          <w:lang w:val="sr-Latn-ME"/>
        </w:rPr>
        <w:t>hipotenzivni</w:t>
      </w:r>
      <w:proofErr w:type="spellEnd"/>
      <w:r w:rsidRPr="0035733C">
        <w:rPr>
          <w:sz w:val="22"/>
          <w:szCs w:val="22"/>
          <w:lang w:val="sr-Latn-ME"/>
        </w:rPr>
        <w:t xml:space="preserve"> efekat </w:t>
      </w:r>
      <w:proofErr w:type="spellStart"/>
      <w:r w:rsidRPr="0035733C">
        <w:rPr>
          <w:sz w:val="22"/>
          <w:szCs w:val="22"/>
          <w:lang w:val="sr-Latn-ME"/>
        </w:rPr>
        <w:t>antihipertenziva</w:t>
      </w:r>
      <w:proofErr w:type="spellEnd"/>
      <w:r w:rsidRPr="0035733C">
        <w:rPr>
          <w:sz w:val="22"/>
          <w:szCs w:val="22"/>
          <w:lang w:val="sr-Latn-ME"/>
        </w:rPr>
        <w:t>, kao što su</w:t>
      </w:r>
      <w:r w:rsidR="00BC2FD7" w:rsidRPr="0035733C">
        <w:rPr>
          <w:sz w:val="22"/>
          <w:szCs w:val="22"/>
          <w:lang w:val="sr-Latn-ME"/>
        </w:rPr>
        <w:t>:</w:t>
      </w:r>
    </w:p>
    <w:p w14:paraId="072A5D79" w14:textId="6FA10848" w:rsidR="00BC2FD7" w:rsidRPr="0035733C" w:rsidRDefault="0077264D" w:rsidP="0033075A">
      <w:pPr>
        <w:pStyle w:val="ListParagraph"/>
        <w:numPr>
          <w:ilvl w:val="0"/>
          <w:numId w:val="16"/>
        </w:numPr>
        <w:jc w:val="both"/>
        <w:rPr>
          <w:sz w:val="22"/>
          <w:szCs w:val="22"/>
          <w:lang w:val="sr-Latn-ME"/>
        </w:rPr>
      </w:pPr>
      <w:proofErr w:type="spellStart"/>
      <w:r w:rsidRPr="0035733C">
        <w:rPr>
          <w:sz w:val="22"/>
          <w:szCs w:val="22"/>
          <w:lang w:val="sr-Latn-ME"/>
        </w:rPr>
        <w:t>diuretici</w:t>
      </w:r>
      <w:proofErr w:type="spellEnd"/>
      <w:r w:rsidRPr="0035733C">
        <w:rPr>
          <w:sz w:val="22"/>
          <w:szCs w:val="22"/>
          <w:lang w:val="sr-Latn-ME"/>
        </w:rPr>
        <w:t xml:space="preserve"> </w:t>
      </w:r>
    </w:p>
    <w:p w14:paraId="158EBD7E" w14:textId="43D8CF99" w:rsidR="00BC2FD7" w:rsidRPr="0035733C" w:rsidRDefault="0077264D" w:rsidP="0033075A">
      <w:pPr>
        <w:pStyle w:val="ListParagraph"/>
        <w:numPr>
          <w:ilvl w:val="0"/>
          <w:numId w:val="16"/>
        </w:numPr>
        <w:jc w:val="both"/>
        <w:rPr>
          <w:sz w:val="22"/>
          <w:szCs w:val="22"/>
          <w:lang w:val="sr-Latn-ME"/>
        </w:rPr>
      </w:pPr>
      <w:r w:rsidRPr="0035733C">
        <w:rPr>
          <w:sz w:val="22"/>
          <w:szCs w:val="22"/>
          <w:lang w:val="sr-Latn-ME"/>
        </w:rPr>
        <w:t xml:space="preserve">beta </w:t>
      </w:r>
      <w:proofErr w:type="spellStart"/>
      <w:r w:rsidRPr="0035733C">
        <w:rPr>
          <w:sz w:val="22"/>
          <w:szCs w:val="22"/>
          <w:lang w:val="sr-Latn-ME"/>
        </w:rPr>
        <w:t>blokatori</w:t>
      </w:r>
      <w:proofErr w:type="spellEnd"/>
      <w:r w:rsidRPr="0035733C">
        <w:rPr>
          <w:sz w:val="22"/>
          <w:szCs w:val="22"/>
          <w:lang w:val="sr-Latn-ME"/>
        </w:rPr>
        <w:t xml:space="preserve"> </w:t>
      </w:r>
    </w:p>
    <w:p w14:paraId="7AA46840" w14:textId="66075F1D" w:rsidR="00BC2FD7" w:rsidRPr="0035733C" w:rsidRDefault="0077264D" w:rsidP="0033075A">
      <w:pPr>
        <w:pStyle w:val="ListParagraph"/>
        <w:numPr>
          <w:ilvl w:val="0"/>
          <w:numId w:val="16"/>
        </w:numPr>
        <w:jc w:val="both"/>
        <w:rPr>
          <w:sz w:val="22"/>
          <w:szCs w:val="22"/>
          <w:lang w:val="sr-Latn-ME"/>
        </w:rPr>
      </w:pPr>
      <w:r w:rsidRPr="0035733C">
        <w:rPr>
          <w:sz w:val="22"/>
          <w:szCs w:val="22"/>
          <w:lang w:val="sr-Latn-ME"/>
        </w:rPr>
        <w:t xml:space="preserve">ACE </w:t>
      </w:r>
      <w:proofErr w:type="spellStart"/>
      <w:r w:rsidRPr="0035733C">
        <w:rPr>
          <w:sz w:val="22"/>
          <w:szCs w:val="22"/>
          <w:lang w:val="sr-Latn-ME"/>
        </w:rPr>
        <w:t>inhibitori</w:t>
      </w:r>
      <w:proofErr w:type="spellEnd"/>
      <w:r w:rsidRPr="0035733C">
        <w:rPr>
          <w:sz w:val="22"/>
          <w:szCs w:val="22"/>
          <w:lang w:val="sr-Latn-ME"/>
        </w:rPr>
        <w:t xml:space="preserve"> </w:t>
      </w:r>
    </w:p>
    <w:p w14:paraId="521487EC" w14:textId="6787F679" w:rsidR="00BC2FD7" w:rsidRPr="0035733C" w:rsidRDefault="0077264D" w:rsidP="0033075A">
      <w:pPr>
        <w:pStyle w:val="ListParagraph"/>
        <w:numPr>
          <w:ilvl w:val="0"/>
          <w:numId w:val="16"/>
        </w:numPr>
        <w:jc w:val="both"/>
        <w:rPr>
          <w:sz w:val="22"/>
          <w:szCs w:val="22"/>
          <w:lang w:val="sr-Latn-ME"/>
        </w:rPr>
      </w:pPr>
      <w:proofErr w:type="spellStart"/>
      <w:r w:rsidRPr="0035733C">
        <w:rPr>
          <w:sz w:val="22"/>
          <w:szCs w:val="22"/>
          <w:lang w:val="sr-Latn-ME"/>
        </w:rPr>
        <w:t>A1</w:t>
      </w:r>
      <w:proofErr w:type="spellEnd"/>
      <w:r w:rsidRPr="0035733C">
        <w:rPr>
          <w:sz w:val="22"/>
          <w:szCs w:val="22"/>
          <w:lang w:val="sr-Latn-ME"/>
        </w:rPr>
        <w:t xml:space="preserve"> antagonisti </w:t>
      </w:r>
    </w:p>
    <w:p w14:paraId="112200AB" w14:textId="6369A912" w:rsidR="00BC2FD7" w:rsidRPr="0035733C" w:rsidRDefault="0077264D" w:rsidP="0033075A">
      <w:pPr>
        <w:pStyle w:val="ListParagraph"/>
        <w:numPr>
          <w:ilvl w:val="0"/>
          <w:numId w:val="16"/>
        </w:numPr>
        <w:jc w:val="both"/>
        <w:rPr>
          <w:sz w:val="22"/>
          <w:szCs w:val="22"/>
          <w:lang w:val="sr-Latn-ME"/>
        </w:rPr>
      </w:pPr>
      <w:r w:rsidRPr="0035733C">
        <w:rPr>
          <w:sz w:val="22"/>
          <w:szCs w:val="22"/>
          <w:lang w:val="sr-Latn-ME"/>
        </w:rPr>
        <w:t xml:space="preserve">drugi kalcijum antagonisti </w:t>
      </w:r>
    </w:p>
    <w:p w14:paraId="78154200" w14:textId="7392D7B1" w:rsidR="00BC2FD7" w:rsidRPr="0035733C" w:rsidRDefault="0077264D" w:rsidP="0033075A">
      <w:pPr>
        <w:pStyle w:val="ListParagraph"/>
        <w:numPr>
          <w:ilvl w:val="0"/>
          <w:numId w:val="16"/>
        </w:numPr>
        <w:jc w:val="both"/>
        <w:rPr>
          <w:sz w:val="22"/>
          <w:szCs w:val="22"/>
          <w:lang w:val="sr-Latn-ME"/>
        </w:rPr>
      </w:pPr>
      <w:r w:rsidRPr="0035733C">
        <w:rPr>
          <w:sz w:val="22"/>
          <w:szCs w:val="22"/>
          <w:lang w:val="sr-Latn-ME"/>
        </w:rPr>
        <w:t xml:space="preserve">alfa </w:t>
      </w:r>
      <w:proofErr w:type="spellStart"/>
      <w:r w:rsidRPr="0035733C">
        <w:rPr>
          <w:sz w:val="22"/>
          <w:szCs w:val="22"/>
          <w:lang w:val="sr-Latn-ME"/>
        </w:rPr>
        <w:t>adrenergički</w:t>
      </w:r>
      <w:proofErr w:type="spellEnd"/>
      <w:r w:rsidRPr="0035733C">
        <w:rPr>
          <w:sz w:val="22"/>
          <w:szCs w:val="22"/>
          <w:lang w:val="sr-Latn-ME"/>
        </w:rPr>
        <w:t xml:space="preserve"> </w:t>
      </w:r>
      <w:proofErr w:type="spellStart"/>
      <w:r w:rsidRPr="0035733C">
        <w:rPr>
          <w:sz w:val="22"/>
          <w:szCs w:val="22"/>
          <w:lang w:val="sr-Latn-ME"/>
        </w:rPr>
        <w:t>blokatori</w:t>
      </w:r>
      <w:proofErr w:type="spellEnd"/>
    </w:p>
    <w:p w14:paraId="1CA80BEF" w14:textId="36CC6B7F" w:rsidR="00BC2FD7" w:rsidRPr="0035733C" w:rsidRDefault="0077264D" w:rsidP="0033075A">
      <w:pPr>
        <w:pStyle w:val="ListParagraph"/>
        <w:numPr>
          <w:ilvl w:val="0"/>
          <w:numId w:val="16"/>
        </w:numPr>
        <w:jc w:val="both"/>
        <w:rPr>
          <w:sz w:val="22"/>
          <w:szCs w:val="22"/>
          <w:lang w:val="sr-Latn-ME"/>
        </w:rPr>
      </w:pPr>
      <w:proofErr w:type="spellStart"/>
      <w:r w:rsidRPr="0035733C">
        <w:rPr>
          <w:sz w:val="22"/>
          <w:szCs w:val="22"/>
          <w:lang w:val="sr-Latn-ME"/>
        </w:rPr>
        <w:t>PDE5</w:t>
      </w:r>
      <w:proofErr w:type="spellEnd"/>
      <w:r w:rsidRPr="0035733C">
        <w:rPr>
          <w:sz w:val="22"/>
          <w:szCs w:val="22"/>
          <w:lang w:val="sr-Latn-ME"/>
        </w:rPr>
        <w:t xml:space="preserve"> </w:t>
      </w:r>
      <w:proofErr w:type="spellStart"/>
      <w:r w:rsidRPr="0035733C">
        <w:rPr>
          <w:sz w:val="22"/>
          <w:szCs w:val="22"/>
          <w:lang w:val="sr-Latn-ME"/>
        </w:rPr>
        <w:t>inhibitori</w:t>
      </w:r>
      <w:proofErr w:type="spellEnd"/>
    </w:p>
    <w:p w14:paraId="1E4C035F" w14:textId="4B08E939" w:rsidR="0077264D" w:rsidRPr="0035733C" w:rsidRDefault="0077264D" w:rsidP="0033075A">
      <w:pPr>
        <w:pStyle w:val="ListParagraph"/>
        <w:numPr>
          <w:ilvl w:val="0"/>
          <w:numId w:val="16"/>
        </w:numPr>
        <w:jc w:val="both"/>
        <w:rPr>
          <w:sz w:val="22"/>
          <w:szCs w:val="22"/>
          <w:lang w:val="sr-Latn-ME"/>
        </w:rPr>
      </w:pPr>
      <w:r w:rsidRPr="0035733C">
        <w:rPr>
          <w:sz w:val="22"/>
          <w:szCs w:val="22"/>
          <w:lang w:val="sr-Latn-ME"/>
        </w:rPr>
        <w:t>alfa-</w:t>
      </w:r>
      <w:proofErr w:type="spellStart"/>
      <w:r w:rsidRPr="0035733C">
        <w:rPr>
          <w:sz w:val="22"/>
          <w:szCs w:val="22"/>
          <w:lang w:val="sr-Latn-ME"/>
        </w:rPr>
        <w:t>metildopa</w:t>
      </w:r>
      <w:proofErr w:type="spellEnd"/>
      <w:r w:rsidRPr="0035733C">
        <w:rPr>
          <w:sz w:val="22"/>
          <w:szCs w:val="22"/>
          <w:lang w:val="sr-Latn-ME"/>
        </w:rPr>
        <w:t xml:space="preserve"> </w:t>
      </w:r>
    </w:p>
    <w:p w14:paraId="47D7C560" w14:textId="77777777" w:rsidR="00BC2FD7" w:rsidRPr="0035733C" w:rsidRDefault="00BC2FD7" w:rsidP="0033075A">
      <w:pPr>
        <w:pStyle w:val="ListParagraph"/>
        <w:jc w:val="both"/>
        <w:rPr>
          <w:sz w:val="22"/>
          <w:szCs w:val="22"/>
          <w:lang w:val="sr-Latn-ME"/>
        </w:rPr>
      </w:pPr>
    </w:p>
    <w:p w14:paraId="652A257B" w14:textId="570DFF98" w:rsidR="0077264D" w:rsidRPr="0035733C" w:rsidRDefault="0077264D" w:rsidP="0033075A">
      <w:pPr>
        <w:jc w:val="both"/>
        <w:rPr>
          <w:sz w:val="22"/>
          <w:szCs w:val="22"/>
          <w:lang w:val="sr-Latn-ME"/>
        </w:rPr>
      </w:pPr>
      <w:r w:rsidRPr="0035733C">
        <w:rPr>
          <w:sz w:val="22"/>
          <w:szCs w:val="22"/>
          <w:lang w:val="sr-Latn-ME"/>
        </w:rPr>
        <w:t xml:space="preserve">Ukoliko je njihova kombinacija neophodna, </w:t>
      </w:r>
      <w:r w:rsidR="006617A0" w:rsidRPr="0035733C">
        <w:rPr>
          <w:sz w:val="22"/>
          <w:szCs w:val="22"/>
          <w:lang w:val="sr-Latn-ME"/>
        </w:rPr>
        <w:t xml:space="preserve">stanje </w:t>
      </w:r>
      <w:r w:rsidRPr="0035733C">
        <w:rPr>
          <w:sz w:val="22"/>
          <w:szCs w:val="22"/>
          <w:lang w:val="sr-Latn-ME"/>
        </w:rPr>
        <w:t>pacijent</w:t>
      </w:r>
      <w:r w:rsidR="006617A0" w:rsidRPr="0035733C">
        <w:rPr>
          <w:sz w:val="22"/>
          <w:szCs w:val="22"/>
          <w:lang w:val="sr-Latn-ME"/>
        </w:rPr>
        <w:t>a</w:t>
      </w:r>
      <w:r w:rsidRPr="0035733C">
        <w:rPr>
          <w:sz w:val="22"/>
          <w:szCs w:val="22"/>
          <w:lang w:val="sr-Latn-ME"/>
        </w:rPr>
        <w:t xml:space="preserve"> se mora pažljivo pratiti.</w:t>
      </w:r>
    </w:p>
    <w:p w14:paraId="1CECD4F3" w14:textId="77777777" w:rsidR="0077264D" w:rsidRPr="0035733C" w:rsidRDefault="0077264D" w:rsidP="0033075A">
      <w:pPr>
        <w:jc w:val="both"/>
        <w:rPr>
          <w:sz w:val="22"/>
          <w:szCs w:val="22"/>
          <w:lang w:val="sr-Latn-ME"/>
        </w:rPr>
      </w:pPr>
      <w:r w:rsidRPr="0035733C">
        <w:rPr>
          <w:sz w:val="22"/>
          <w:szCs w:val="22"/>
          <w:lang w:val="sr-Latn-ME"/>
        </w:rPr>
        <w:t xml:space="preserve"> </w:t>
      </w:r>
    </w:p>
    <w:p w14:paraId="44B22C05" w14:textId="77777777" w:rsidR="0077264D" w:rsidRPr="0035733C" w:rsidRDefault="0077264D" w:rsidP="0033075A">
      <w:pPr>
        <w:jc w:val="both"/>
        <w:rPr>
          <w:sz w:val="22"/>
          <w:szCs w:val="22"/>
          <w:lang w:val="sr-Latn-ME"/>
        </w:rPr>
      </w:pPr>
      <w:r w:rsidRPr="0035733C">
        <w:rPr>
          <w:sz w:val="22"/>
          <w:szCs w:val="22"/>
          <w:lang w:val="sr-Latn-ME"/>
        </w:rPr>
        <w:t xml:space="preserve">Istovremena </w:t>
      </w:r>
      <w:proofErr w:type="spellStart"/>
      <w:r w:rsidRPr="0035733C">
        <w:rPr>
          <w:sz w:val="22"/>
          <w:szCs w:val="22"/>
          <w:lang w:val="sr-Latn-ME"/>
        </w:rPr>
        <w:t>intravenska</w:t>
      </w:r>
      <w:proofErr w:type="spellEnd"/>
      <w:r w:rsidRPr="0035733C">
        <w:rPr>
          <w:sz w:val="22"/>
          <w:szCs w:val="22"/>
          <w:lang w:val="sr-Latn-ME"/>
        </w:rPr>
        <w:t xml:space="preserve"> primjena </w:t>
      </w:r>
      <w:proofErr w:type="spellStart"/>
      <w:r w:rsidRPr="0035733C">
        <w:rPr>
          <w:sz w:val="22"/>
          <w:szCs w:val="22"/>
          <w:lang w:val="sr-Latn-ME"/>
        </w:rPr>
        <w:t>nimodipina</w:t>
      </w:r>
      <w:proofErr w:type="spellEnd"/>
      <w:r w:rsidRPr="0035733C">
        <w:rPr>
          <w:sz w:val="22"/>
          <w:szCs w:val="22"/>
          <w:lang w:val="sr-Latn-ME"/>
        </w:rPr>
        <w:t xml:space="preserve"> i </w:t>
      </w:r>
      <w:proofErr w:type="spellStart"/>
      <w:r w:rsidRPr="0035733C">
        <w:rPr>
          <w:sz w:val="22"/>
          <w:szCs w:val="22"/>
          <w:lang w:val="sr-Latn-ME"/>
        </w:rPr>
        <w:t>blokatora</w:t>
      </w:r>
      <w:proofErr w:type="spellEnd"/>
      <w:r w:rsidRPr="0035733C">
        <w:rPr>
          <w:sz w:val="22"/>
          <w:szCs w:val="22"/>
          <w:lang w:val="sr-Latn-ME"/>
        </w:rPr>
        <w:t xml:space="preserve"> beta </w:t>
      </w:r>
      <w:proofErr w:type="spellStart"/>
      <w:r w:rsidRPr="0035733C">
        <w:rPr>
          <w:sz w:val="22"/>
          <w:szCs w:val="22"/>
          <w:lang w:val="sr-Latn-ME"/>
        </w:rPr>
        <w:t>adrenergičkih</w:t>
      </w:r>
      <w:proofErr w:type="spellEnd"/>
      <w:r w:rsidRPr="0035733C">
        <w:rPr>
          <w:sz w:val="22"/>
          <w:szCs w:val="22"/>
          <w:lang w:val="sr-Latn-ME"/>
        </w:rPr>
        <w:t xml:space="preserve"> receptora može dovesti do uzajamnog potenciranja negativnog </w:t>
      </w:r>
      <w:proofErr w:type="spellStart"/>
      <w:r w:rsidRPr="0035733C">
        <w:rPr>
          <w:sz w:val="22"/>
          <w:szCs w:val="22"/>
          <w:lang w:val="sr-Latn-ME"/>
        </w:rPr>
        <w:t>inotropnog</w:t>
      </w:r>
      <w:proofErr w:type="spellEnd"/>
      <w:r w:rsidRPr="0035733C">
        <w:rPr>
          <w:sz w:val="22"/>
          <w:szCs w:val="22"/>
          <w:lang w:val="sr-Latn-ME"/>
        </w:rPr>
        <w:t xml:space="preserve"> dejstva, pa čak i do </w:t>
      </w:r>
      <w:proofErr w:type="spellStart"/>
      <w:r w:rsidRPr="0035733C">
        <w:rPr>
          <w:sz w:val="22"/>
          <w:szCs w:val="22"/>
          <w:lang w:val="sr-Latn-ME"/>
        </w:rPr>
        <w:t>dekompenzovane</w:t>
      </w:r>
      <w:proofErr w:type="spellEnd"/>
      <w:r w:rsidRPr="0035733C">
        <w:rPr>
          <w:sz w:val="22"/>
          <w:szCs w:val="22"/>
          <w:lang w:val="sr-Latn-ME"/>
        </w:rPr>
        <w:t xml:space="preserve"> srčane </w:t>
      </w:r>
      <w:proofErr w:type="spellStart"/>
      <w:r w:rsidRPr="0035733C">
        <w:rPr>
          <w:sz w:val="22"/>
          <w:szCs w:val="22"/>
          <w:lang w:val="sr-Latn-ME"/>
        </w:rPr>
        <w:t>insuficijencije</w:t>
      </w:r>
      <w:proofErr w:type="spellEnd"/>
      <w:r w:rsidRPr="0035733C">
        <w:rPr>
          <w:sz w:val="22"/>
          <w:szCs w:val="22"/>
          <w:lang w:val="sr-Latn-ME"/>
        </w:rPr>
        <w:t xml:space="preserve">. </w:t>
      </w:r>
    </w:p>
    <w:p w14:paraId="024F8912" w14:textId="77777777" w:rsidR="0077264D" w:rsidRPr="0035733C" w:rsidRDefault="0077264D" w:rsidP="0033075A">
      <w:pPr>
        <w:pStyle w:val="Header"/>
        <w:tabs>
          <w:tab w:val="left" w:pos="284"/>
        </w:tabs>
        <w:jc w:val="both"/>
        <w:rPr>
          <w:sz w:val="22"/>
          <w:szCs w:val="22"/>
          <w:lang w:val="sr-Latn-ME"/>
        </w:rPr>
      </w:pPr>
    </w:p>
    <w:p w14:paraId="404A356E" w14:textId="2FE7FD8F" w:rsidR="0077264D" w:rsidRPr="0035733C" w:rsidRDefault="0077264D" w:rsidP="0033075A">
      <w:pPr>
        <w:jc w:val="both"/>
        <w:rPr>
          <w:sz w:val="22"/>
          <w:szCs w:val="22"/>
          <w:lang w:val="sr-Latn-ME"/>
        </w:rPr>
      </w:pPr>
      <w:proofErr w:type="spellStart"/>
      <w:r w:rsidRPr="0035733C">
        <w:rPr>
          <w:sz w:val="22"/>
          <w:szCs w:val="22"/>
          <w:lang w:val="sr-Latn-ME"/>
        </w:rPr>
        <w:t>Renalna</w:t>
      </w:r>
      <w:proofErr w:type="spellEnd"/>
      <w:r w:rsidRPr="0035733C">
        <w:rPr>
          <w:sz w:val="22"/>
          <w:szCs w:val="22"/>
          <w:lang w:val="sr-Latn-ME"/>
        </w:rPr>
        <w:t xml:space="preserve"> funkcija se može pogoršati ukoliko se istovremeno sa </w:t>
      </w:r>
      <w:proofErr w:type="spellStart"/>
      <w:r w:rsidRPr="0035733C">
        <w:rPr>
          <w:sz w:val="22"/>
          <w:szCs w:val="22"/>
          <w:lang w:val="sr-Latn-ME"/>
        </w:rPr>
        <w:t>nimodipinom</w:t>
      </w:r>
      <w:proofErr w:type="spellEnd"/>
      <w:r w:rsidRPr="0035733C">
        <w:rPr>
          <w:sz w:val="22"/>
          <w:szCs w:val="22"/>
          <w:lang w:val="sr-Latn-ME"/>
        </w:rPr>
        <w:t xml:space="preserve"> primjenjuju potencijalno </w:t>
      </w:r>
      <w:proofErr w:type="spellStart"/>
      <w:r w:rsidRPr="0035733C">
        <w:rPr>
          <w:sz w:val="22"/>
          <w:szCs w:val="22"/>
          <w:lang w:val="sr-Latn-ME"/>
        </w:rPr>
        <w:t>nefrotoksični</w:t>
      </w:r>
      <w:proofErr w:type="spellEnd"/>
      <w:r w:rsidRPr="0035733C">
        <w:rPr>
          <w:sz w:val="22"/>
          <w:szCs w:val="22"/>
          <w:lang w:val="sr-Latn-ME"/>
        </w:rPr>
        <w:t xml:space="preserve"> ljekovi (npr. </w:t>
      </w:r>
      <w:proofErr w:type="spellStart"/>
      <w:r w:rsidRPr="0035733C">
        <w:rPr>
          <w:sz w:val="22"/>
          <w:szCs w:val="22"/>
          <w:lang w:val="sr-Latn-ME"/>
        </w:rPr>
        <w:t>aminoglikozidi</w:t>
      </w:r>
      <w:proofErr w:type="spellEnd"/>
      <w:r w:rsidRPr="0035733C">
        <w:rPr>
          <w:sz w:val="22"/>
          <w:szCs w:val="22"/>
          <w:lang w:val="sr-Latn-ME"/>
        </w:rPr>
        <w:t xml:space="preserve">, </w:t>
      </w:r>
      <w:proofErr w:type="spellStart"/>
      <w:r w:rsidRPr="0035733C">
        <w:rPr>
          <w:sz w:val="22"/>
          <w:szCs w:val="22"/>
          <w:lang w:val="sr-Latn-ME"/>
        </w:rPr>
        <w:t>cefalosporini</w:t>
      </w:r>
      <w:proofErr w:type="spellEnd"/>
      <w:r w:rsidRPr="0035733C">
        <w:rPr>
          <w:sz w:val="22"/>
          <w:szCs w:val="22"/>
          <w:lang w:val="sr-Latn-ME"/>
        </w:rPr>
        <w:t xml:space="preserve">, </w:t>
      </w:r>
      <w:proofErr w:type="spellStart"/>
      <w:r w:rsidRPr="0035733C">
        <w:rPr>
          <w:sz w:val="22"/>
          <w:szCs w:val="22"/>
          <w:lang w:val="sr-Latn-ME"/>
        </w:rPr>
        <w:t>furosemid</w:t>
      </w:r>
      <w:proofErr w:type="spellEnd"/>
      <w:r w:rsidRPr="0035733C">
        <w:rPr>
          <w:sz w:val="22"/>
          <w:szCs w:val="22"/>
          <w:lang w:val="sr-Latn-ME"/>
        </w:rPr>
        <w:t xml:space="preserve">), kao i kod pacijenata čija je </w:t>
      </w:r>
      <w:proofErr w:type="spellStart"/>
      <w:r w:rsidRPr="0035733C">
        <w:rPr>
          <w:sz w:val="22"/>
          <w:szCs w:val="22"/>
          <w:lang w:val="sr-Latn-ME"/>
        </w:rPr>
        <w:t>renalna</w:t>
      </w:r>
      <w:proofErr w:type="spellEnd"/>
      <w:r w:rsidRPr="0035733C">
        <w:rPr>
          <w:sz w:val="22"/>
          <w:szCs w:val="22"/>
          <w:lang w:val="sr-Latn-ME"/>
        </w:rPr>
        <w:t xml:space="preserve"> funkcija već oslabljena. U ovim slučajevima </w:t>
      </w:r>
      <w:proofErr w:type="spellStart"/>
      <w:r w:rsidRPr="0035733C">
        <w:rPr>
          <w:sz w:val="22"/>
          <w:szCs w:val="22"/>
          <w:lang w:val="sr-Latn-ME"/>
        </w:rPr>
        <w:t>renalnu</w:t>
      </w:r>
      <w:proofErr w:type="spellEnd"/>
      <w:r w:rsidRPr="0035733C">
        <w:rPr>
          <w:sz w:val="22"/>
          <w:szCs w:val="22"/>
          <w:lang w:val="sr-Latn-ME"/>
        </w:rPr>
        <w:t xml:space="preserve"> funkciju treba pažljivo kontrolisati. Ukoliko se pogorša postojeća </w:t>
      </w:r>
      <w:proofErr w:type="spellStart"/>
      <w:r w:rsidRPr="0035733C">
        <w:rPr>
          <w:sz w:val="22"/>
          <w:szCs w:val="22"/>
          <w:lang w:val="sr-Latn-ME"/>
        </w:rPr>
        <w:t>insuficijencija</w:t>
      </w:r>
      <w:proofErr w:type="spellEnd"/>
      <w:r w:rsidRPr="0035733C">
        <w:rPr>
          <w:sz w:val="22"/>
          <w:szCs w:val="22"/>
          <w:lang w:val="sr-Latn-ME"/>
        </w:rPr>
        <w:t>, treba razmotriti mogućnost prekidanja terapije (</w:t>
      </w:r>
      <w:r w:rsidR="008911B1" w:rsidRPr="0035733C">
        <w:rPr>
          <w:sz w:val="22"/>
          <w:szCs w:val="22"/>
          <w:lang w:val="sr-Latn-ME"/>
        </w:rPr>
        <w:t>vi</w:t>
      </w:r>
      <w:r w:rsidR="00E55FBA" w:rsidRPr="0035733C">
        <w:rPr>
          <w:sz w:val="22"/>
          <w:szCs w:val="22"/>
          <w:lang w:val="sr-Latn-ME"/>
        </w:rPr>
        <w:t>dj</w:t>
      </w:r>
      <w:r w:rsidR="008911B1" w:rsidRPr="0035733C">
        <w:rPr>
          <w:sz w:val="22"/>
          <w:szCs w:val="22"/>
          <w:lang w:val="sr-Latn-ME"/>
        </w:rPr>
        <w:t>eti</w:t>
      </w:r>
      <w:r w:rsidRPr="0035733C">
        <w:rPr>
          <w:sz w:val="22"/>
          <w:szCs w:val="22"/>
          <w:lang w:val="sr-Latn-ME"/>
        </w:rPr>
        <w:t xml:space="preserve"> dio 4.4). </w:t>
      </w:r>
    </w:p>
    <w:p w14:paraId="79F09826" w14:textId="77777777" w:rsidR="0077264D" w:rsidRPr="0035733C" w:rsidRDefault="0077264D" w:rsidP="0033075A">
      <w:pPr>
        <w:pStyle w:val="Header"/>
        <w:tabs>
          <w:tab w:val="left" w:pos="284"/>
        </w:tabs>
        <w:jc w:val="both"/>
        <w:rPr>
          <w:sz w:val="22"/>
          <w:szCs w:val="22"/>
          <w:lang w:val="sr-Latn-ME"/>
        </w:rPr>
      </w:pPr>
    </w:p>
    <w:p w14:paraId="1E09DCD2" w14:textId="71F72638" w:rsidR="0077264D" w:rsidRPr="0035733C" w:rsidRDefault="0077264D" w:rsidP="0033075A">
      <w:pPr>
        <w:tabs>
          <w:tab w:val="num" w:pos="927"/>
        </w:tabs>
        <w:spacing w:after="60"/>
        <w:jc w:val="both"/>
        <w:rPr>
          <w:sz w:val="22"/>
          <w:szCs w:val="22"/>
          <w:lang w:val="sr-Latn-ME"/>
        </w:rPr>
      </w:pPr>
      <w:r w:rsidRPr="0035733C">
        <w:rPr>
          <w:sz w:val="22"/>
          <w:szCs w:val="22"/>
          <w:lang w:val="sr-Latn-ME"/>
        </w:rPr>
        <w:t xml:space="preserve">Studije na životinjama su pokazale da pri istovremenoj primjeni </w:t>
      </w:r>
      <w:proofErr w:type="spellStart"/>
      <w:r w:rsidRPr="0035733C">
        <w:rPr>
          <w:sz w:val="22"/>
          <w:szCs w:val="22"/>
          <w:lang w:val="sr-Latn-ME"/>
        </w:rPr>
        <w:t>nimodipina</w:t>
      </w:r>
      <w:proofErr w:type="spellEnd"/>
      <w:r w:rsidRPr="0035733C">
        <w:rPr>
          <w:sz w:val="22"/>
          <w:szCs w:val="22"/>
          <w:lang w:val="sr-Latn-ME"/>
        </w:rPr>
        <w:t xml:space="preserve"> i </w:t>
      </w:r>
      <w:proofErr w:type="spellStart"/>
      <w:r w:rsidRPr="0035733C">
        <w:rPr>
          <w:sz w:val="22"/>
          <w:szCs w:val="22"/>
          <w:lang w:val="sr-Latn-ME"/>
        </w:rPr>
        <w:t>zidovudina</w:t>
      </w:r>
      <w:proofErr w:type="spellEnd"/>
      <w:r w:rsidRPr="0035733C">
        <w:rPr>
          <w:sz w:val="22"/>
          <w:szCs w:val="22"/>
          <w:lang w:val="sr-Latn-ME"/>
        </w:rPr>
        <w:t xml:space="preserve">, površina ispod krive koja pokazuje koncentracije </w:t>
      </w:r>
      <w:proofErr w:type="spellStart"/>
      <w:r w:rsidRPr="0035733C">
        <w:rPr>
          <w:sz w:val="22"/>
          <w:szCs w:val="22"/>
          <w:lang w:val="sr-Latn-ME"/>
        </w:rPr>
        <w:t>zidovudina</w:t>
      </w:r>
      <w:proofErr w:type="spellEnd"/>
      <w:r w:rsidRPr="0035733C">
        <w:rPr>
          <w:sz w:val="22"/>
          <w:szCs w:val="22"/>
          <w:lang w:val="sr-Latn-ME"/>
        </w:rPr>
        <w:t xml:space="preserve"> u plazmi u odnosu na vrijeme proteklo od primjene (</w:t>
      </w:r>
      <w:proofErr w:type="spellStart"/>
      <w:r w:rsidRPr="0035733C">
        <w:rPr>
          <w:sz w:val="22"/>
          <w:szCs w:val="22"/>
          <w:lang w:val="sr-Latn-ME"/>
        </w:rPr>
        <w:t>AUC</w:t>
      </w:r>
      <w:proofErr w:type="spellEnd"/>
      <w:r w:rsidRPr="0035733C">
        <w:rPr>
          <w:sz w:val="22"/>
          <w:szCs w:val="22"/>
          <w:lang w:val="sr-Latn-ME"/>
        </w:rPr>
        <w:t xml:space="preserve">) se povećala, dok volumen distribucije i brzina njegovog </w:t>
      </w:r>
      <w:proofErr w:type="spellStart"/>
      <w:r w:rsidRPr="0035733C">
        <w:rPr>
          <w:sz w:val="22"/>
          <w:szCs w:val="22"/>
          <w:lang w:val="sr-Latn-ME"/>
        </w:rPr>
        <w:t>klirensa</w:t>
      </w:r>
      <w:proofErr w:type="spellEnd"/>
      <w:r w:rsidRPr="0035733C">
        <w:rPr>
          <w:sz w:val="22"/>
          <w:szCs w:val="22"/>
          <w:lang w:val="sr-Latn-ME"/>
        </w:rPr>
        <w:t xml:space="preserve"> opadaju. Klinički značaj ove interakcije nije poznat, ali, kako se zna da je pojava neželjenih reakcija koje prate terapijsku primjenu </w:t>
      </w:r>
      <w:proofErr w:type="spellStart"/>
      <w:r w:rsidRPr="0035733C">
        <w:rPr>
          <w:sz w:val="22"/>
          <w:szCs w:val="22"/>
          <w:lang w:val="sr-Latn-ME"/>
        </w:rPr>
        <w:t>zidovudina</w:t>
      </w:r>
      <w:proofErr w:type="spellEnd"/>
      <w:r w:rsidRPr="0035733C">
        <w:rPr>
          <w:sz w:val="22"/>
          <w:szCs w:val="22"/>
          <w:lang w:val="sr-Latn-ME"/>
        </w:rPr>
        <w:t xml:space="preserve"> povezana sa dozom, treba je uzeti u obzir kod </w:t>
      </w:r>
      <w:r w:rsidR="00DF228C" w:rsidRPr="0035733C">
        <w:rPr>
          <w:sz w:val="22"/>
          <w:szCs w:val="22"/>
          <w:lang w:val="sr-Latn-ME"/>
        </w:rPr>
        <w:t xml:space="preserve">pacijenata </w:t>
      </w:r>
      <w:r w:rsidRPr="0035733C">
        <w:rPr>
          <w:sz w:val="22"/>
          <w:szCs w:val="22"/>
          <w:lang w:val="sr-Latn-ME"/>
        </w:rPr>
        <w:t xml:space="preserve">koji istovremeno primaju oba navedena lijeka. </w:t>
      </w:r>
    </w:p>
    <w:p w14:paraId="7B69373B" w14:textId="77777777" w:rsidR="0077264D" w:rsidRPr="0035733C" w:rsidRDefault="0077264D" w:rsidP="0033075A">
      <w:pPr>
        <w:pStyle w:val="Header"/>
        <w:tabs>
          <w:tab w:val="left" w:pos="284"/>
        </w:tabs>
        <w:jc w:val="both"/>
        <w:rPr>
          <w:sz w:val="22"/>
          <w:szCs w:val="22"/>
          <w:lang w:val="sr-Latn-ME"/>
        </w:rPr>
      </w:pPr>
    </w:p>
    <w:p w14:paraId="0E78D590" w14:textId="77777777" w:rsidR="0077264D" w:rsidRPr="0035733C" w:rsidRDefault="0077264D" w:rsidP="0033075A">
      <w:pPr>
        <w:jc w:val="both"/>
        <w:rPr>
          <w:iCs/>
          <w:sz w:val="22"/>
          <w:szCs w:val="22"/>
          <w:u w:val="single"/>
          <w:lang w:val="sr-Latn-ME"/>
        </w:rPr>
      </w:pPr>
      <w:r w:rsidRPr="0035733C">
        <w:rPr>
          <w:iCs/>
          <w:sz w:val="22"/>
          <w:szCs w:val="22"/>
          <w:u w:val="single"/>
          <w:lang w:val="sr-Latn-ME"/>
        </w:rPr>
        <w:t>Druge vrste interakcija</w:t>
      </w:r>
    </w:p>
    <w:p w14:paraId="4CA5A3FE" w14:textId="77777777" w:rsidR="0077264D" w:rsidRPr="0035733C" w:rsidRDefault="0077264D" w:rsidP="0033075A">
      <w:pPr>
        <w:jc w:val="both"/>
        <w:rPr>
          <w:i/>
          <w:sz w:val="22"/>
          <w:szCs w:val="22"/>
          <w:lang w:val="sr-Latn-ME"/>
        </w:rPr>
      </w:pPr>
    </w:p>
    <w:p w14:paraId="09912756" w14:textId="3182394A" w:rsidR="0077264D" w:rsidRPr="0035733C" w:rsidRDefault="0077264D" w:rsidP="0033075A">
      <w:pPr>
        <w:jc w:val="both"/>
        <w:rPr>
          <w:sz w:val="22"/>
          <w:szCs w:val="22"/>
          <w:lang w:val="sr-Latn-ME"/>
        </w:rPr>
      </w:pPr>
      <w:r w:rsidRPr="0035733C">
        <w:rPr>
          <w:sz w:val="22"/>
          <w:szCs w:val="22"/>
          <w:lang w:val="sr-Latn-ME"/>
        </w:rPr>
        <w:t xml:space="preserve">Zbog upotrebe alkohola kao rastvarača (23,7% </w:t>
      </w:r>
      <w:proofErr w:type="spellStart"/>
      <w:r w:rsidRPr="0035733C">
        <w:rPr>
          <w:sz w:val="22"/>
          <w:szCs w:val="22"/>
          <w:lang w:val="sr-Latn-ME"/>
        </w:rPr>
        <w:t>vol</w:t>
      </w:r>
      <w:proofErr w:type="spellEnd"/>
      <w:r w:rsidRPr="0035733C">
        <w:rPr>
          <w:sz w:val="22"/>
          <w:szCs w:val="22"/>
          <w:lang w:val="sr-Latn-ME"/>
        </w:rPr>
        <w:t>), obratiti pažnju na moguće interakcije sa ljekovima koji su inkompatibilni sa alkoholom (</w:t>
      </w:r>
      <w:r w:rsidR="008911B1" w:rsidRPr="0035733C">
        <w:rPr>
          <w:sz w:val="22"/>
          <w:szCs w:val="22"/>
          <w:lang w:val="sr-Latn-ME"/>
        </w:rPr>
        <w:t>vi</w:t>
      </w:r>
      <w:r w:rsidR="00E55FBA" w:rsidRPr="0035733C">
        <w:rPr>
          <w:sz w:val="22"/>
          <w:szCs w:val="22"/>
          <w:lang w:val="sr-Latn-ME"/>
        </w:rPr>
        <w:t>dj</w:t>
      </w:r>
      <w:r w:rsidR="008911B1" w:rsidRPr="0035733C">
        <w:rPr>
          <w:sz w:val="22"/>
          <w:szCs w:val="22"/>
          <w:lang w:val="sr-Latn-ME"/>
        </w:rPr>
        <w:t>eti</w:t>
      </w:r>
      <w:r w:rsidRPr="0035733C">
        <w:rPr>
          <w:sz w:val="22"/>
          <w:szCs w:val="22"/>
          <w:lang w:val="sr-Latn-ME"/>
        </w:rPr>
        <w:t xml:space="preserve"> </w:t>
      </w:r>
      <w:r w:rsidR="00BC2FD7" w:rsidRPr="0035733C">
        <w:rPr>
          <w:sz w:val="22"/>
          <w:szCs w:val="22"/>
          <w:lang w:val="sr-Latn-ME"/>
        </w:rPr>
        <w:t xml:space="preserve">dio </w:t>
      </w:r>
      <w:r w:rsidRPr="0035733C">
        <w:rPr>
          <w:sz w:val="22"/>
          <w:szCs w:val="22"/>
          <w:lang w:val="sr-Latn-ME"/>
        </w:rPr>
        <w:t>4.4.).</w:t>
      </w:r>
    </w:p>
    <w:p w14:paraId="03072180" w14:textId="77777777" w:rsidR="00BC2FD7" w:rsidRPr="0035733C" w:rsidRDefault="00BC2FD7" w:rsidP="0033075A">
      <w:pPr>
        <w:jc w:val="both"/>
        <w:rPr>
          <w:sz w:val="22"/>
          <w:szCs w:val="22"/>
          <w:lang w:val="sr-Latn-ME"/>
        </w:rPr>
      </w:pPr>
    </w:p>
    <w:p w14:paraId="209EBC7A" w14:textId="77777777" w:rsidR="0077264D" w:rsidRPr="0035733C" w:rsidRDefault="0077264D" w:rsidP="0033075A">
      <w:pPr>
        <w:tabs>
          <w:tab w:val="num" w:pos="927"/>
        </w:tabs>
        <w:spacing w:after="60"/>
        <w:jc w:val="both"/>
        <w:rPr>
          <w:sz w:val="22"/>
          <w:szCs w:val="22"/>
          <w:lang w:val="sr-Latn-ME"/>
        </w:rPr>
      </w:pPr>
      <w:r w:rsidRPr="0035733C">
        <w:rPr>
          <w:sz w:val="22"/>
          <w:szCs w:val="22"/>
          <w:lang w:val="sr-Latn-ME"/>
        </w:rPr>
        <w:t xml:space="preserve">Istovremena primjena </w:t>
      </w:r>
      <w:proofErr w:type="spellStart"/>
      <w:r w:rsidRPr="0035733C">
        <w:rPr>
          <w:sz w:val="22"/>
          <w:szCs w:val="22"/>
          <w:lang w:val="sr-Latn-ME"/>
        </w:rPr>
        <w:t>nimodipina</w:t>
      </w:r>
      <w:proofErr w:type="spellEnd"/>
      <w:r w:rsidRPr="0035733C">
        <w:rPr>
          <w:sz w:val="22"/>
          <w:szCs w:val="22"/>
          <w:lang w:val="sr-Latn-ME"/>
        </w:rPr>
        <w:t xml:space="preserve"> sa </w:t>
      </w:r>
      <w:proofErr w:type="spellStart"/>
      <w:r w:rsidRPr="0035733C">
        <w:rPr>
          <w:sz w:val="22"/>
          <w:szCs w:val="22"/>
          <w:lang w:val="sr-Latn-ME"/>
        </w:rPr>
        <w:t>cimetidinom</w:t>
      </w:r>
      <w:proofErr w:type="spellEnd"/>
      <w:r w:rsidRPr="0035733C">
        <w:rPr>
          <w:sz w:val="22"/>
          <w:szCs w:val="22"/>
          <w:lang w:val="sr-Latn-ME"/>
        </w:rPr>
        <w:t xml:space="preserve"> ili natrijum </w:t>
      </w:r>
      <w:proofErr w:type="spellStart"/>
      <w:r w:rsidRPr="0035733C">
        <w:rPr>
          <w:sz w:val="22"/>
          <w:szCs w:val="22"/>
          <w:lang w:val="sr-Latn-ME"/>
        </w:rPr>
        <w:t>valproatom</w:t>
      </w:r>
      <w:proofErr w:type="spellEnd"/>
      <w:r w:rsidRPr="0035733C">
        <w:rPr>
          <w:sz w:val="22"/>
          <w:szCs w:val="22"/>
          <w:lang w:val="sr-Latn-ME"/>
        </w:rPr>
        <w:t xml:space="preserve"> može dovesti do porasta koncentracije </w:t>
      </w:r>
      <w:proofErr w:type="spellStart"/>
      <w:r w:rsidRPr="0035733C">
        <w:rPr>
          <w:sz w:val="22"/>
          <w:szCs w:val="22"/>
          <w:lang w:val="sr-Latn-ME"/>
        </w:rPr>
        <w:t>nimodipina</w:t>
      </w:r>
      <w:proofErr w:type="spellEnd"/>
      <w:r w:rsidRPr="0035733C">
        <w:rPr>
          <w:sz w:val="22"/>
          <w:szCs w:val="22"/>
          <w:lang w:val="sr-Latn-ME"/>
        </w:rPr>
        <w:t xml:space="preserve"> u plazmi.</w:t>
      </w:r>
    </w:p>
    <w:p w14:paraId="04B14A93" w14:textId="77777777" w:rsidR="0077264D" w:rsidRPr="0035733C" w:rsidRDefault="0077264D" w:rsidP="0033075A">
      <w:pPr>
        <w:jc w:val="both"/>
        <w:rPr>
          <w:sz w:val="22"/>
          <w:szCs w:val="22"/>
          <w:lang w:val="sr-Latn-ME"/>
        </w:rPr>
      </w:pPr>
    </w:p>
    <w:p w14:paraId="20868A00" w14:textId="18B34E3D" w:rsidR="0077264D" w:rsidRPr="0035733C" w:rsidRDefault="0077264D" w:rsidP="0033075A">
      <w:pPr>
        <w:jc w:val="both"/>
        <w:rPr>
          <w:sz w:val="22"/>
          <w:szCs w:val="22"/>
          <w:lang w:val="sr-Latn-ME"/>
        </w:rPr>
      </w:pPr>
      <w:r w:rsidRPr="0035733C">
        <w:rPr>
          <w:sz w:val="22"/>
          <w:szCs w:val="22"/>
          <w:lang w:val="sr-Latn-ME"/>
        </w:rPr>
        <w:t xml:space="preserve">Za vrijeme liječenja </w:t>
      </w:r>
      <w:proofErr w:type="spellStart"/>
      <w:r w:rsidRPr="0035733C">
        <w:rPr>
          <w:sz w:val="22"/>
          <w:szCs w:val="22"/>
          <w:lang w:val="sr-Latn-ME"/>
        </w:rPr>
        <w:t>nimodipinom</w:t>
      </w:r>
      <w:proofErr w:type="spellEnd"/>
      <w:r w:rsidRPr="0035733C">
        <w:rPr>
          <w:sz w:val="22"/>
          <w:szCs w:val="22"/>
          <w:lang w:val="sr-Latn-ME"/>
        </w:rPr>
        <w:t xml:space="preserve"> ne preporučuje se konzumiranje soka od grejpfruta</w:t>
      </w:r>
      <w:r w:rsidR="00DF228C" w:rsidRPr="0035733C">
        <w:rPr>
          <w:sz w:val="22"/>
          <w:szCs w:val="22"/>
          <w:lang w:val="sr-Latn-ME"/>
        </w:rPr>
        <w:t>,</w:t>
      </w:r>
      <w:r w:rsidRPr="0035733C">
        <w:rPr>
          <w:sz w:val="22"/>
          <w:szCs w:val="22"/>
          <w:lang w:val="sr-Latn-ME"/>
        </w:rPr>
        <w:t xml:space="preserve"> jer može dovesti do povećanja koncentracije </w:t>
      </w:r>
      <w:proofErr w:type="spellStart"/>
      <w:r w:rsidRPr="0035733C">
        <w:rPr>
          <w:sz w:val="22"/>
          <w:szCs w:val="22"/>
          <w:lang w:val="sr-Latn-ME"/>
        </w:rPr>
        <w:t>nimodipina</w:t>
      </w:r>
      <w:proofErr w:type="spellEnd"/>
      <w:r w:rsidRPr="0035733C">
        <w:rPr>
          <w:sz w:val="22"/>
          <w:szCs w:val="22"/>
          <w:lang w:val="sr-Latn-ME"/>
        </w:rPr>
        <w:t xml:space="preserve"> u plazmi, uzrokovanim inhibicijom </w:t>
      </w:r>
      <w:proofErr w:type="spellStart"/>
      <w:r w:rsidRPr="0035733C">
        <w:rPr>
          <w:sz w:val="22"/>
          <w:szCs w:val="22"/>
          <w:lang w:val="sr-Latn-ME"/>
        </w:rPr>
        <w:t>oksidativnog</w:t>
      </w:r>
      <w:proofErr w:type="spellEnd"/>
      <w:r w:rsidRPr="0035733C">
        <w:rPr>
          <w:sz w:val="22"/>
          <w:szCs w:val="22"/>
          <w:lang w:val="sr-Latn-ME"/>
        </w:rPr>
        <w:t xml:space="preserve"> metabolizma </w:t>
      </w:r>
      <w:proofErr w:type="spellStart"/>
      <w:r w:rsidRPr="0035733C">
        <w:rPr>
          <w:sz w:val="22"/>
          <w:szCs w:val="22"/>
          <w:lang w:val="sr-Latn-ME"/>
        </w:rPr>
        <w:t>dihidropiridina</w:t>
      </w:r>
      <w:proofErr w:type="spellEnd"/>
      <w:r w:rsidRPr="0035733C">
        <w:rPr>
          <w:sz w:val="22"/>
          <w:szCs w:val="22"/>
          <w:lang w:val="sr-Latn-ME"/>
        </w:rPr>
        <w:t xml:space="preserve">. </w:t>
      </w:r>
    </w:p>
    <w:p w14:paraId="6468D600" w14:textId="77777777" w:rsidR="0077264D" w:rsidRPr="0035733C" w:rsidRDefault="0077264D" w:rsidP="0033075A">
      <w:pPr>
        <w:jc w:val="both"/>
        <w:rPr>
          <w:sz w:val="22"/>
          <w:szCs w:val="22"/>
          <w:lang w:val="sr-Latn-ME"/>
        </w:rPr>
      </w:pPr>
    </w:p>
    <w:p w14:paraId="24E69A17" w14:textId="439CE844" w:rsidR="0077264D" w:rsidRPr="0035733C" w:rsidRDefault="0077264D" w:rsidP="0033075A">
      <w:pPr>
        <w:jc w:val="both"/>
        <w:rPr>
          <w:iCs/>
          <w:sz w:val="22"/>
          <w:szCs w:val="22"/>
          <w:u w:val="single"/>
          <w:lang w:val="sr-Latn-ME"/>
        </w:rPr>
      </w:pPr>
      <w:r w:rsidRPr="0035733C">
        <w:rPr>
          <w:iCs/>
          <w:sz w:val="22"/>
          <w:szCs w:val="22"/>
          <w:u w:val="single"/>
          <w:lang w:val="sr-Latn-ME"/>
        </w:rPr>
        <w:lastRenderedPageBreak/>
        <w:t>Interakcije za koje je utvrđeno da ne postoje</w:t>
      </w:r>
    </w:p>
    <w:p w14:paraId="3DB220E6" w14:textId="77777777" w:rsidR="0077264D" w:rsidRPr="0035733C" w:rsidRDefault="0077264D" w:rsidP="0033075A">
      <w:pPr>
        <w:jc w:val="both"/>
        <w:rPr>
          <w:sz w:val="22"/>
          <w:szCs w:val="22"/>
          <w:lang w:val="sr-Latn-ME"/>
        </w:rPr>
      </w:pPr>
    </w:p>
    <w:p w14:paraId="75A4E866" w14:textId="77777777" w:rsidR="0077264D" w:rsidRPr="0035733C" w:rsidRDefault="0077264D" w:rsidP="0033075A">
      <w:pPr>
        <w:jc w:val="both"/>
        <w:rPr>
          <w:sz w:val="22"/>
          <w:szCs w:val="22"/>
          <w:lang w:val="sr-Latn-ME"/>
        </w:rPr>
      </w:pPr>
      <w:r w:rsidRPr="0035733C">
        <w:rPr>
          <w:sz w:val="22"/>
          <w:szCs w:val="22"/>
          <w:lang w:val="sr-Latn-ME"/>
        </w:rPr>
        <w:t xml:space="preserve">Studija u kojoj su ispitivani efekti </w:t>
      </w:r>
      <w:proofErr w:type="spellStart"/>
      <w:r w:rsidRPr="0035733C">
        <w:rPr>
          <w:sz w:val="22"/>
          <w:szCs w:val="22"/>
          <w:lang w:val="sr-Latn-ME"/>
        </w:rPr>
        <w:t>nimodipina</w:t>
      </w:r>
      <w:proofErr w:type="spellEnd"/>
      <w:r w:rsidRPr="0035733C">
        <w:rPr>
          <w:sz w:val="22"/>
          <w:szCs w:val="22"/>
          <w:lang w:val="sr-Latn-ME"/>
        </w:rPr>
        <w:t xml:space="preserve"> u ukupnoj dozi od 90 mg (podijeljenoj u više manjih doza) kod starijih pacijenata liječenih </w:t>
      </w:r>
      <w:proofErr w:type="spellStart"/>
      <w:r w:rsidRPr="0035733C">
        <w:rPr>
          <w:sz w:val="22"/>
          <w:szCs w:val="22"/>
          <w:lang w:val="sr-Latn-ME"/>
        </w:rPr>
        <w:t>haloperidolom</w:t>
      </w:r>
      <w:proofErr w:type="spellEnd"/>
      <w:r w:rsidRPr="0035733C">
        <w:rPr>
          <w:sz w:val="22"/>
          <w:szCs w:val="22"/>
          <w:lang w:val="sr-Latn-ME"/>
        </w:rPr>
        <w:t xml:space="preserve">, nije dala dokaze o mogućim interakcijama. Nije jasno da li je ova studija relevantna i kada je riječ o terapijskoj primjeni </w:t>
      </w:r>
      <w:proofErr w:type="spellStart"/>
      <w:r w:rsidRPr="0035733C">
        <w:rPr>
          <w:sz w:val="22"/>
          <w:szCs w:val="22"/>
          <w:lang w:val="sr-Latn-ME"/>
        </w:rPr>
        <w:t>nimodipina</w:t>
      </w:r>
      <w:proofErr w:type="spellEnd"/>
      <w:r w:rsidRPr="0035733C">
        <w:rPr>
          <w:sz w:val="22"/>
          <w:szCs w:val="22"/>
          <w:lang w:val="sr-Latn-ME"/>
        </w:rPr>
        <w:t xml:space="preserve"> kod pacijenata kod kojih postoji </w:t>
      </w:r>
      <w:proofErr w:type="spellStart"/>
      <w:r w:rsidRPr="0035733C">
        <w:rPr>
          <w:sz w:val="22"/>
          <w:szCs w:val="22"/>
          <w:lang w:val="sr-Latn-ME"/>
        </w:rPr>
        <w:t>subarahnoidalno</w:t>
      </w:r>
      <w:proofErr w:type="spellEnd"/>
      <w:r w:rsidRPr="0035733C">
        <w:rPr>
          <w:sz w:val="22"/>
          <w:szCs w:val="22"/>
          <w:lang w:val="sr-Latn-ME"/>
        </w:rPr>
        <w:t xml:space="preserve"> krvarenje, obzirom da se u tom slučaju </w:t>
      </w:r>
      <w:proofErr w:type="spellStart"/>
      <w:r w:rsidRPr="0035733C">
        <w:rPr>
          <w:sz w:val="22"/>
          <w:szCs w:val="22"/>
          <w:lang w:val="sr-Latn-ME"/>
        </w:rPr>
        <w:t>nimodipin</w:t>
      </w:r>
      <w:proofErr w:type="spellEnd"/>
      <w:r w:rsidRPr="0035733C">
        <w:rPr>
          <w:sz w:val="22"/>
          <w:szCs w:val="22"/>
          <w:lang w:val="sr-Latn-ME"/>
        </w:rPr>
        <w:t xml:space="preserve"> primjenjuje u višim dozama. </w:t>
      </w:r>
    </w:p>
    <w:p w14:paraId="527490E2" w14:textId="77777777" w:rsidR="0077264D" w:rsidRPr="0035733C" w:rsidRDefault="0077264D" w:rsidP="0033075A">
      <w:pPr>
        <w:jc w:val="both"/>
        <w:rPr>
          <w:sz w:val="22"/>
          <w:szCs w:val="22"/>
          <w:lang w:val="sr-Latn-ME"/>
        </w:rPr>
      </w:pPr>
    </w:p>
    <w:p w14:paraId="5CE70372" w14:textId="77777777" w:rsidR="0077264D" w:rsidRPr="0035733C" w:rsidRDefault="0077264D" w:rsidP="0033075A">
      <w:pPr>
        <w:jc w:val="both"/>
        <w:rPr>
          <w:sz w:val="22"/>
          <w:szCs w:val="22"/>
          <w:lang w:val="sr-Latn-ME"/>
        </w:rPr>
      </w:pPr>
      <w:r w:rsidRPr="0035733C">
        <w:rPr>
          <w:sz w:val="22"/>
          <w:szCs w:val="22"/>
          <w:lang w:val="sr-Latn-ME"/>
        </w:rPr>
        <w:t xml:space="preserve">Istovremena oralna primjena </w:t>
      </w:r>
      <w:proofErr w:type="spellStart"/>
      <w:r w:rsidRPr="0035733C">
        <w:rPr>
          <w:sz w:val="22"/>
          <w:szCs w:val="22"/>
          <w:lang w:val="sr-Latn-ME"/>
        </w:rPr>
        <w:t>nimodipina</w:t>
      </w:r>
      <w:proofErr w:type="spellEnd"/>
      <w:r w:rsidRPr="0035733C">
        <w:rPr>
          <w:sz w:val="22"/>
          <w:szCs w:val="22"/>
          <w:lang w:val="sr-Latn-ME"/>
        </w:rPr>
        <w:t xml:space="preserve"> sa </w:t>
      </w:r>
      <w:proofErr w:type="spellStart"/>
      <w:r w:rsidRPr="0035733C">
        <w:rPr>
          <w:sz w:val="22"/>
          <w:szCs w:val="22"/>
          <w:lang w:val="sr-Latn-ME"/>
        </w:rPr>
        <w:t>diazepamom</w:t>
      </w:r>
      <w:proofErr w:type="spellEnd"/>
      <w:r w:rsidRPr="0035733C">
        <w:rPr>
          <w:sz w:val="22"/>
          <w:szCs w:val="22"/>
          <w:lang w:val="sr-Latn-ME"/>
        </w:rPr>
        <w:t xml:space="preserve">, </w:t>
      </w:r>
      <w:proofErr w:type="spellStart"/>
      <w:r w:rsidRPr="0035733C">
        <w:rPr>
          <w:sz w:val="22"/>
          <w:szCs w:val="22"/>
          <w:lang w:val="sr-Latn-ME"/>
        </w:rPr>
        <w:t>digoksinom</w:t>
      </w:r>
      <w:proofErr w:type="spellEnd"/>
      <w:r w:rsidRPr="0035733C">
        <w:rPr>
          <w:sz w:val="22"/>
          <w:szCs w:val="22"/>
          <w:lang w:val="sr-Latn-ME"/>
        </w:rPr>
        <w:t xml:space="preserve">, </w:t>
      </w:r>
      <w:proofErr w:type="spellStart"/>
      <w:r w:rsidRPr="0035733C">
        <w:rPr>
          <w:sz w:val="22"/>
          <w:szCs w:val="22"/>
          <w:lang w:val="sr-Latn-ME"/>
        </w:rPr>
        <w:t>glibenklamidom</w:t>
      </w:r>
      <w:proofErr w:type="spellEnd"/>
      <w:r w:rsidRPr="0035733C">
        <w:rPr>
          <w:sz w:val="22"/>
          <w:szCs w:val="22"/>
          <w:lang w:val="sr-Latn-ME"/>
        </w:rPr>
        <w:t xml:space="preserve">, </w:t>
      </w:r>
      <w:proofErr w:type="spellStart"/>
      <w:r w:rsidRPr="0035733C">
        <w:rPr>
          <w:sz w:val="22"/>
          <w:szCs w:val="22"/>
          <w:lang w:val="sr-Latn-ME"/>
        </w:rPr>
        <w:t>indometacinom</w:t>
      </w:r>
      <w:proofErr w:type="spellEnd"/>
      <w:r w:rsidRPr="0035733C">
        <w:rPr>
          <w:sz w:val="22"/>
          <w:szCs w:val="22"/>
          <w:lang w:val="sr-Latn-ME"/>
        </w:rPr>
        <w:t xml:space="preserve">, </w:t>
      </w:r>
      <w:proofErr w:type="spellStart"/>
      <w:r w:rsidRPr="0035733C">
        <w:rPr>
          <w:sz w:val="22"/>
          <w:szCs w:val="22"/>
          <w:lang w:val="sr-Latn-ME"/>
        </w:rPr>
        <w:t>ranitidinom</w:t>
      </w:r>
      <w:proofErr w:type="spellEnd"/>
      <w:r w:rsidRPr="0035733C">
        <w:rPr>
          <w:sz w:val="22"/>
          <w:szCs w:val="22"/>
          <w:lang w:val="sr-Latn-ME"/>
        </w:rPr>
        <w:t xml:space="preserve"> i </w:t>
      </w:r>
      <w:proofErr w:type="spellStart"/>
      <w:r w:rsidRPr="0035733C">
        <w:rPr>
          <w:sz w:val="22"/>
          <w:szCs w:val="22"/>
          <w:lang w:val="sr-Latn-ME"/>
        </w:rPr>
        <w:t>varfarinom</w:t>
      </w:r>
      <w:proofErr w:type="spellEnd"/>
      <w:r w:rsidRPr="0035733C">
        <w:rPr>
          <w:sz w:val="22"/>
          <w:szCs w:val="22"/>
          <w:lang w:val="sr-Latn-ME"/>
        </w:rPr>
        <w:t xml:space="preserve"> nije ukazivala na mogućnost pojave međusobnih interakcija.</w:t>
      </w:r>
    </w:p>
    <w:p w14:paraId="1B5D7E40" w14:textId="77777777" w:rsidR="0072020E" w:rsidRPr="0035733C" w:rsidRDefault="0072020E" w:rsidP="00480FB1">
      <w:pPr>
        <w:tabs>
          <w:tab w:val="left" w:pos="540"/>
          <w:tab w:val="left" w:pos="569"/>
        </w:tabs>
        <w:rPr>
          <w:bCs/>
          <w:sz w:val="22"/>
          <w:szCs w:val="22"/>
          <w:lang w:val="sr-Latn-ME"/>
        </w:rPr>
      </w:pPr>
    </w:p>
    <w:p w14:paraId="6CC12F85" w14:textId="77777777" w:rsidR="0072020E" w:rsidRPr="0035733C" w:rsidRDefault="0072020E" w:rsidP="00480FB1">
      <w:pPr>
        <w:tabs>
          <w:tab w:val="left" w:pos="540"/>
          <w:tab w:val="left" w:pos="569"/>
        </w:tabs>
        <w:rPr>
          <w:b/>
          <w:sz w:val="22"/>
          <w:szCs w:val="22"/>
          <w:lang w:val="sr-Latn-ME"/>
        </w:rPr>
      </w:pPr>
      <w:r w:rsidRPr="0035733C">
        <w:rPr>
          <w:b/>
          <w:bCs/>
          <w:sz w:val="22"/>
          <w:szCs w:val="22"/>
          <w:lang w:val="sr-Latn-ME"/>
        </w:rPr>
        <w:t xml:space="preserve">4.6. </w:t>
      </w:r>
      <w:r w:rsidR="00480FB1" w:rsidRPr="0035733C">
        <w:rPr>
          <w:b/>
          <w:bCs/>
          <w:sz w:val="22"/>
          <w:szCs w:val="22"/>
          <w:lang w:val="sr-Latn-ME"/>
        </w:rPr>
        <w:tab/>
      </w:r>
      <w:r w:rsidR="006D20A5" w:rsidRPr="0035733C">
        <w:rPr>
          <w:b/>
          <w:sz w:val="22"/>
          <w:szCs w:val="22"/>
          <w:lang w:val="sr-Latn-ME"/>
        </w:rPr>
        <w:t>Plodnost, trudnoća i dojenje</w:t>
      </w:r>
    </w:p>
    <w:p w14:paraId="4A48EC17" w14:textId="77777777" w:rsidR="002031B3" w:rsidRPr="0035733C" w:rsidRDefault="002031B3" w:rsidP="00480FB1">
      <w:pPr>
        <w:tabs>
          <w:tab w:val="left" w:pos="540"/>
          <w:tab w:val="left" w:pos="569"/>
        </w:tabs>
        <w:rPr>
          <w:sz w:val="22"/>
          <w:szCs w:val="22"/>
          <w:u w:val="single"/>
          <w:lang w:val="sr-Latn-ME"/>
        </w:rPr>
      </w:pPr>
    </w:p>
    <w:p w14:paraId="6DEB04A3" w14:textId="77777777" w:rsidR="00986C06" w:rsidRPr="0035733C" w:rsidRDefault="00986C06" w:rsidP="0033075A">
      <w:pPr>
        <w:tabs>
          <w:tab w:val="left" w:pos="540"/>
          <w:tab w:val="left" w:pos="569"/>
        </w:tabs>
        <w:jc w:val="both"/>
        <w:rPr>
          <w:sz w:val="22"/>
          <w:szCs w:val="22"/>
          <w:u w:val="single"/>
          <w:lang w:val="sr-Latn-ME"/>
        </w:rPr>
      </w:pPr>
      <w:r w:rsidRPr="0035733C">
        <w:rPr>
          <w:sz w:val="22"/>
          <w:szCs w:val="22"/>
          <w:u w:val="single"/>
          <w:lang w:val="sr-Latn-ME"/>
        </w:rPr>
        <w:t>Plodnost</w:t>
      </w:r>
    </w:p>
    <w:p w14:paraId="6C1DC47E" w14:textId="77777777" w:rsidR="00986C06" w:rsidRPr="0035733C" w:rsidRDefault="00986C06" w:rsidP="0033075A">
      <w:pPr>
        <w:tabs>
          <w:tab w:val="left" w:pos="540"/>
          <w:tab w:val="left" w:pos="569"/>
        </w:tabs>
        <w:jc w:val="both"/>
        <w:rPr>
          <w:sz w:val="22"/>
          <w:szCs w:val="22"/>
          <w:u w:val="single"/>
          <w:lang w:val="sr-Latn-ME"/>
        </w:rPr>
      </w:pPr>
    </w:p>
    <w:p w14:paraId="4D08098A" w14:textId="32EA7E1D" w:rsidR="00986C06" w:rsidRPr="0035733C" w:rsidRDefault="00986C06" w:rsidP="0033075A">
      <w:pPr>
        <w:tabs>
          <w:tab w:val="left" w:pos="540"/>
          <w:tab w:val="left" w:pos="569"/>
        </w:tabs>
        <w:jc w:val="both"/>
        <w:rPr>
          <w:sz w:val="22"/>
          <w:szCs w:val="22"/>
          <w:u w:val="single"/>
          <w:lang w:val="sr-Latn-ME"/>
        </w:rPr>
      </w:pPr>
      <w:r w:rsidRPr="0035733C">
        <w:rPr>
          <w:sz w:val="22"/>
          <w:szCs w:val="22"/>
          <w:lang w:val="sr-Latn-ME"/>
        </w:rPr>
        <w:t xml:space="preserve">U pojedinačnim slučajevima </w:t>
      </w:r>
      <w:r w:rsidRPr="0035733C">
        <w:rPr>
          <w:i/>
          <w:sz w:val="22"/>
          <w:szCs w:val="22"/>
          <w:lang w:val="sr-Latn-ME"/>
        </w:rPr>
        <w:t xml:space="preserve">in </w:t>
      </w:r>
      <w:proofErr w:type="spellStart"/>
      <w:r w:rsidRPr="0035733C">
        <w:rPr>
          <w:i/>
          <w:sz w:val="22"/>
          <w:szCs w:val="22"/>
          <w:lang w:val="sr-Latn-ME"/>
        </w:rPr>
        <w:t>vitro</w:t>
      </w:r>
      <w:proofErr w:type="spellEnd"/>
      <w:r w:rsidRPr="0035733C">
        <w:rPr>
          <w:sz w:val="22"/>
          <w:szCs w:val="22"/>
          <w:lang w:val="sr-Latn-ME"/>
        </w:rPr>
        <w:t xml:space="preserve"> fertilizacije, </w:t>
      </w:r>
      <w:proofErr w:type="spellStart"/>
      <w:r w:rsidRPr="0035733C">
        <w:rPr>
          <w:sz w:val="22"/>
          <w:szCs w:val="22"/>
          <w:lang w:val="sr-Latn-ME"/>
        </w:rPr>
        <w:t>kalcijumovi</w:t>
      </w:r>
      <w:proofErr w:type="spellEnd"/>
      <w:r w:rsidRPr="0035733C">
        <w:rPr>
          <w:sz w:val="22"/>
          <w:szCs w:val="22"/>
          <w:lang w:val="sr-Latn-ME"/>
        </w:rPr>
        <w:t xml:space="preserve"> antagonisti bili su povezani sa </w:t>
      </w:r>
      <w:proofErr w:type="spellStart"/>
      <w:r w:rsidRPr="0035733C">
        <w:rPr>
          <w:sz w:val="22"/>
          <w:szCs w:val="22"/>
          <w:lang w:val="sr-Latn-ME"/>
        </w:rPr>
        <w:t>reverzibilnim</w:t>
      </w:r>
      <w:proofErr w:type="spellEnd"/>
      <w:r w:rsidRPr="0035733C">
        <w:rPr>
          <w:sz w:val="22"/>
          <w:szCs w:val="22"/>
          <w:lang w:val="sr-Latn-ME"/>
        </w:rPr>
        <w:t xml:space="preserve"> biohemijskim promjenama u glavama spermatozoida, koje mogu dovesti do poremeć</w:t>
      </w:r>
      <w:r w:rsidR="00C15F54" w:rsidRPr="0035733C">
        <w:rPr>
          <w:sz w:val="22"/>
          <w:szCs w:val="22"/>
          <w:lang w:val="sr-Latn-ME"/>
        </w:rPr>
        <w:t>a</w:t>
      </w:r>
      <w:r w:rsidRPr="0035733C">
        <w:rPr>
          <w:sz w:val="22"/>
          <w:szCs w:val="22"/>
          <w:lang w:val="sr-Latn-ME"/>
        </w:rPr>
        <w:t>ja funkcije sperme.</w:t>
      </w:r>
      <w:r w:rsidR="00C15F54" w:rsidRPr="0035733C">
        <w:rPr>
          <w:sz w:val="22"/>
          <w:szCs w:val="22"/>
          <w:lang w:val="sr-Latn-ME"/>
        </w:rPr>
        <w:t xml:space="preserve"> N</w:t>
      </w:r>
      <w:r w:rsidRPr="0035733C">
        <w:rPr>
          <w:sz w:val="22"/>
          <w:szCs w:val="22"/>
          <w:lang w:val="sr-Latn-ME"/>
        </w:rPr>
        <w:t>ije poznato u kojoj mjeri je ovo otkriće bitno kod kratkotrajne terapije.</w:t>
      </w:r>
    </w:p>
    <w:p w14:paraId="1F676694" w14:textId="77777777" w:rsidR="00986C06" w:rsidRPr="0035733C" w:rsidRDefault="00986C06" w:rsidP="0033075A">
      <w:pPr>
        <w:tabs>
          <w:tab w:val="left" w:pos="540"/>
          <w:tab w:val="left" w:pos="569"/>
        </w:tabs>
        <w:jc w:val="both"/>
        <w:rPr>
          <w:sz w:val="22"/>
          <w:szCs w:val="22"/>
          <w:u w:val="single"/>
          <w:lang w:val="sr-Latn-ME"/>
        </w:rPr>
      </w:pPr>
    </w:p>
    <w:p w14:paraId="0E6DFB1A" w14:textId="73E12578" w:rsidR="007A3ECB" w:rsidRPr="0035733C" w:rsidRDefault="007A3ECB" w:rsidP="0033075A">
      <w:pPr>
        <w:tabs>
          <w:tab w:val="left" w:pos="540"/>
          <w:tab w:val="left" w:pos="569"/>
        </w:tabs>
        <w:jc w:val="both"/>
        <w:rPr>
          <w:sz w:val="22"/>
          <w:szCs w:val="22"/>
          <w:u w:val="single"/>
          <w:lang w:val="sr-Latn-ME"/>
        </w:rPr>
      </w:pPr>
      <w:r w:rsidRPr="0035733C">
        <w:rPr>
          <w:sz w:val="22"/>
          <w:szCs w:val="22"/>
          <w:u w:val="single"/>
          <w:lang w:val="sr-Latn-ME"/>
        </w:rPr>
        <w:t>Trudnoća</w:t>
      </w:r>
    </w:p>
    <w:p w14:paraId="263663D7" w14:textId="77777777" w:rsidR="00395070" w:rsidRPr="0035733C" w:rsidRDefault="00395070" w:rsidP="0033075A">
      <w:pPr>
        <w:tabs>
          <w:tab w:val="left" w:pos="540"/>
          <w:tab w:val="left" w:pos="569"/>
        </w:tabs>
        <w:jc w:val="both"/>
        <w:rPr>
          <w:sz w:val="22"/>
          <w:szCs w:val="22"/>
          <w:u w:val="single"/>
          <w:lang w:val="sr-Latn-ME"/>
        </w:rPr>
      </w:pPr>
    </w:p>
    <w:p w14:paraId="1F40220E" w14:textId="6BDCAAF7" w:rsidR="0077264D" w:rsidRPr="0035733C" w:rsidRDefault="0077264D" w:rsidP="0033075A">
      <w:pPr>
        <w:jc w:val="both"/>
        <w:rPr>
          <w:sz w:val="22"/>
          <w:szCs w:val="22"/>
          <w:lang w:val="sr-Latn-ME"/>
        </w:rPr>
      </w:pPr>
      <w:r w:rsidRPr="0035733C">
        <w:rPr>
          <w:sz w:val="22"/>
          <w:szCs w:val="22"/>
          <w:lang w:val="sr-Latn-ME"/>
        </w:rPr>
        <w:t xml:space="preserve">Ne postoje adekvatne i dobro kontrolisane studije koje su sprovedene na trudnicama. Ne postoje rezultati studija o reproduktivnoj toksičnosti nakon </w:t>
      </w:r>
      <w:proofErr w:type="spellStart"/>
      <w:r w:rsidRPr="0035733C">
        <w:rPr>
          <w:sz w:val="22"/>
          <w:szCs w:val="22"/>
          <w:lang w:val="sr-Latn-ME"/>
        </w:rPr>
        <w:t>parenteralne</w:t>
      </w:r>
      <w:proofErr w:type="spellEnd"/>
      <w:r w:rsidRPr="0035733C">
        <w:rPr>
          <w:sz w:val="22"/>
          <w:szCs w:val="22"/>
          <w:lang w:val="sr-Latn-ME"/>
        </w:rPr>
        <w:t xml:space="preserve"> primjene. Studije o reproduktivnoj toksičnosti lijeka, vršene na životinjama, nakon oralne primjene ni</w:t>
      </w:r>
      <w:r w:rsidR="00CB7ECB" w:rsidRPr="0035733C">
        <w:rPr>
          <w:sz w:val="22"/>
          <w:szCs w:val="22"/>
          <w:lang w:val="sr-Latn-ME"/>
        </w:rPr>
        <w:t>je</w:t>
      </w:r>
      <w:r w:rsidRPr="0035733C">
        <w:rPr>
          <w:sz w:val="22"/>
          <w:szCs w:val="22"/>
          <w:lang w:val="sr-Latn-ME"/>
        </w:rPr>
        <w:t>su pokazale da lijek ima</w:t>
      </w:r>
      <w:r w:rsidR="00395070" w:rsidRPr="0035733C">
        <w:rPr>
          <w:sz w:val="22"/>
          <w:szCs w:val="22"/>
          <w:lang w:val="sr-Latn-ME"/>
        </w:rPr>
        <w:t xml:space="preserve"> </w:t>
      </w:r>
      <w:proofErr w:type="spellStart"/>
      <w:r w:rsidR="00395070" w:rsidRPr="0035733C">
        <w:rPr>
          <w:sz w:val="22"/>
          <w:szCs w:val="22"/>
          <w:lang w:val="sr-Latn-ME"/>
        </w:rPr>
        <w:t>t</w:t>
      </w:r>
      <w:r w:rsidRPr="0035733C">
        <w:rPr>
          <w:sz w:val="22"/>
          <w:szCs w:val="22"/>
          <w:lang w:val="sr-Latn-ME"/>
        </w:rPr>
        <w:t>eratogene</w:t>
      </w:r>
      <w:proofErr w:type="spellEnd"/>
      <w:r w:rsidRPr="0035733C">
        <w:rPr>
          <w:sz w:val="22"/>
          <w:szCs w:val="22"/>
          <w:lang w:val="sr-Latn-ME"/>
        </w:rPr>
        <w:t xml:space="preserve"> efekte, mada studije vršene na životinjama jesu pokazale njegovu reproduktivnu toksičnost (</w:t>
      </w:r>
      <w:r w:rsidR="008911B1" w:rsidRPr="0035733C">
        <w:rPr>
          <w:sz w:val="22"/>
          <w:szCs w:val="22"/>
          <w:lang w:val="sr-Latn-ME"/>
        </w:rPr>
        <w:t>vi</w:t>
      </w:r>
      <w:r w:rsidR="00E55FBA" w:rsidRPr="0035733C">
        <w:rPr>
          <w:sz w:val="22"/>
          <w:szCs w:val="22"/>
          <w:lang w:val="sr-Latn-ME"/>
        </w:rPr>
        <w:t>dj</w:t>
      </w:r>
      <w:r w:rsidR="008911B1" w:rsidRPr="0035733C">
        <w:rPr>
          <w:sz w:val="22"/>
          <w:szCs w:val="22"/>
          <w:lang w:val="sr-Latn-ME"/>
        </w:rPr>
        <w:t>eti</w:t>
      </w:r>
      <w:r w:rsidR="00395070" w:rsidRPr="0035733C">
        <w:rPr>
          <w:sz w:val="22"/>
          <w:szCs w:val="22"/>
          <w:lang w:val="sr-Latn-ME"/>
        </w:rPr>
        <w:t xml:space="preserve"> dio </w:t>
      </w:r>
      <w:r w:rsidRPr="0035733C">
        <w:rPr>
          <w:sz w:val="22"/>
          <w:szCs w:val="22"/>
          <w:lang w:val="sr-Latn-ME"/>
        </w:rPr>
        <w:t>5.3).</w:t>
      </w:r>
      <w:r w:rsidR="00395070" w:rsidRPr="0035733C">
        <w:rPr>
          <w:sz w:val="22"/>
          <w:szCs w:val="22"/>
          <w:lang w:val="sr-Latn-ME"/>
        </w:rPr>
        <w:t xml:space="preserve"> </w:t>
      </w:r>
      <w:r w:rsidRPr="0035733C">
        <w:rPr>
          <w:sz w:val="22"/>
          <w:szCs w:val="22"/>
          <w:lang w:val="sr-Latn-ME"/>
        </w:rPr>
        <w:t xml:space="preserve">Ukoliko je potrebno primijeniti </w:t>
      </w:r>
      <w:proofErr w:type="spellStart"/>
      <w:r w:rsidRPr="0035733C">
        <w:rPr>
          <w:sz w:val="22"/>
          <w:szCs w:val="22"/>
          <w:lang w:val="sr-Latn-ME"/>
        </w:rPr>
        <w:t>Nimotop</w:t>
      </w:r>
      <w:proofErr w:type="spellEnd"/>
      <w:r w:rsidR="00CB7ECB" w:rsidRPr="0035733C">
        <w:rPr>
          <w:sz w:val="22"/>
          <w:szCs w:val="22"/>
          <w:lang w:val="sr-Latn-ME"/>
        </w:rPr>
        <w:t xml:space="preserve"> S</w:t>
      </w:r>
      <w:r w:rsidR="00395070" w:rsidRPr="0035733C">
        <w:rPr>
          <w:sz w:val="22"/>
          <w:szCs w:val="22"/>
          <w:vertAlign w:val="superscript"/>
          <w:lang w:val="sr-Latn-ME"/>
        </w:rPr>
        <w:t xml:space="preserve"> </w:t>
      </w:r>
      <w:r w:rsidRPr="0035733C">
        <w:rPr>
          <w:sz w:val="22"/>
          <w:szCs w:val="22"/>
          <w:lang w:val="sr-Latn-ME"/>
        </w:rPr>
        <w:t>rastvor za infuziju tokom trudnoće, odnos koristi za majku i potencijalnog rizika (korist/rizik) treba pažljivo odrediti prema ozbiljnosti kliničke slike.</w:t>
      </w:r>
    </w:p>
    <w:p w14:paraId="2C46C3F4" w14:textId="77777777" w:rsidR="002031B3" w:rsidRPr="0035733C" w:rsidRDefault="002031B3" w:rsidP="0033075A">
      <w:pPr>
        <w:tabs>
          <w:tab w:val="left" w:pos="540"/>
          <w:tab w:val="left" w:pos="569"/>
        </w:tabs>
        <w:jc w:val="both"/>
        <w:rPr>
          <w:sz w:val="22"/>
          <w:szCs w:val="22"/>
          <w:u w:val="single"/>
          <w:lang w:val="sr-Latn-ME"/>
        </w:rPr>
      </w:pPr>
    </w:p>
    <w:p w14:paraId="31D82143" w14:textId="23A68C7B" w:rsidR="0072020E" w:rsidRPr="0035733C" w:rsidRDefault="007A3ECB" w:rsidP="0033075A">
      <w:pPr>
        <w:tabs>
          <w:tab w:val="left" w:pos="540"/>
          <w:tab w:val="left" w:pos="569"/>
        </w:tabs>
        <w:jc w:val="both"/>
        <w:rPr>
          <w:sz w:val="22"/>
          <w:szCs w:val="22"/>
          <w:u w:val="single"/>
          <w:lang w:val="sr-Latn-ME"/>
        </w:rPr>
      </w:pPr>
      <w:r w:rsidRPr="0035733C">
        <w:rPr>
          <w:sz w:val="22"/>
          <w:szCs w:val="22"/>
          <w:u w:val="single"/>
          <w:lang w:val="sr-Latn-ME"/>
        </w:rPr>
        <w:t xml:space="preserve">Dojenje </w:t>
      </w:r>
    </w:p>
    <w:p w14:paraId="47681D08" w14:textId="77777777" w:rsidR="00395070" w:rsidRPr="0035733C" w:rsidRDefault="00395070" w:rsidP="0033075A">
      <w:pPr>
        <w:tabs>
          <w:tab w:val="left" w:pos="540"/>
          <w:tab w:val="left" w:pos="569"/>
        </w:tabs>
        <w:jc w:val="both"/>
        <w:rPr>
          <w:b/>
          <w:bCs/>
          <w:sz w:val="22"/>
          <w:szCs w:val="22"/>
          <w:lang w:val="sr-Latn-ME"/>
        </w:rPr>
      </w:pPr>
    </w:p>
    <w:p w14:paraId="1E39716A" w14:textId="27D1F1FF" w:rsidR="00395070" w:rsidRPr="0035733C" w:rsidRDefault="0077264D" w:rsidP="0033075A">
      <w:pPr>
        <w:jc w:val="both"/>
        <w:rPr>
          <w:sz w:val="22"/>
          <w:szCs w:val="22"/>
          <w:u w:val="single"/>
          <w:lang w:val="sr-Latn-ME"/>
        </w:rPr>
      </w:pPr>
      <w:proofErr w:type="spellStart"/>
      <w:r w:rsidRPr="0035733C">
        <w:rPr>
          <w:sz w:val="22"/>
          <w:szCs w:val="22"/>
          <w:lang w:val="sr-Latn-ME"/>
        </w:rPr>
        <w:t>Nimodipin</w:t>
      </w:r>
      <w:proofErr w:type="spellEnd"/>
      <w:r w:rsidRPr="0035733C">
        <w:rPr>
          <w:sz w:val="22"/>
          <w:szCs w:val="22"/>
          <w:lang w:val="sr-Latn-ME"/>
        </w:rPr>
        <w:t xml:space="preserve"> i njegovi </w:t>
      </w:r>
      <w:proofErr w:type="spellStart"/>
      <w:r w:rsidRPr="0035733C">
        <w:rPr>
          <w:sz w:val="22"/>
          <w:szCs w:val="22"/>
          <w:lang w:val="sr-Latn-ME"/>
        </w:rPr>
        <w:t>metaboliti</w:t>
      </w:r>
      <w:proofErr w:type="spellEnd"/>
      <w:r w:rsidRPr="0035733C">
        <w:rPr>
          <w:sz w:val="22"/>
          <w:szCs w:val="22"/>
          <w:lang w:val="sr-Latn-ME"/>
        </w:rPr>
        <w:t xml:space="preserve"> se pojavljuju u mlijeku dojilja u koncentraciji istog reda veličine kao odgovarajuće koncentracije u plazmi dojilje. </w:t>
      </w:r>
      <w:r w:rsidR="0003637F" w:rsidRPr="0035733C">
        <w:rPr>
          <w:sz w:val="22"/>
          <w:szCs w:val="22"/>
          <w:lang w:val="sr-Latn-ME"/>
        </w:rPr>
        <w:t xml:space="preserve">Zbog toga </w:t>
      </w:r>
      <w:r w:rsidR="008B74CA" w:rsidRPr="0035733C">
        <w:rPr>
          <w:sz w:val="22"/>
          <w:szCs w:val="22"/>
          <w:lang w:val="sr-Latn-ME"/>
        </w:rPr>
        <w:t xml:space="preserve">je potrebno savjetovati dojilje koje primjenjuju ovaj lijek da za vrijeme terapije prekinu dojenje </w:t>
      </w:r>
      <w:proofErr w:type="spellStart"/>
      <w:r w:rsidR="008B74CA" w:rsidRPr="0035733C">
        <w:rPr>
          <w:sz w:val="22"/>
          <w:szCs w:val="22"/>
          <w:lang w:val="sr-Latn-ME"/>
        </w:rPr>
        <w:t>djeteta</w:t>
      </w:r>
      <w:proofErr w:type="spellEnd"/>
      <w:r w:rsidR="008B74CA" w:rsidRPr="0035733C">
        <w:rPr>
          <w:sz w:val="22"/>
          <w:szCs w:val="22"/>
          <w:lang w:val="sr-Latn-ME"/>
        </w:rPr>
        <w:t xml:space="preserve">. </w:t>
      </w:r>
    </w:p>
    <w:p w14:paraId="4B80D4F7" w14:textId="77777777" w:rsidR="00227BDB" w:rsidRPr="0035733C" w:rsidRDefault="00227BDB" w:rsidP="00396DFD">
      <w:pPr>
        <w:tabs>
          <w:tab w:val="left" w:pos="540"/>
          <w:tab w:val="left" w:pos="569"/>
        </w:tabs>
        <w:ind w:left="540" w:hanging="540"/>
        <w:rPr>
          <w:b/>
          <w:bCs/>
          <w:sz w:val="22"/>
          <w:szCs w:val="22"/>
          <w:lang w:val="sr-Latn-ME"/>
        </w:rPr>
      </w:pPr>
    </w:p>
    <w:p w14:paraId="2876E877" w14:textId="30614DF2" w:rsidR="0072020E" w:rsidRPr="0035733C" w:rsidRDefault="0072020E" w:rsidP="00396DFD">
      <w:pPr>
        <w:tabs>
          <w:tab w:val="left" w:pos="540"/>
          <w:tab w:val="left" w:pos="569"/>
        </w:tabs>
        <w:ind w:left="540" w:hanging="540"/>
        <w:rPr>
          <w:b/>
          <w:bCs/>
          <w:sz w:val="22"/>
          <w:szCs w:val="22"/>
          <w:lang w:val="sr-Latn-ME"/>
        </w:rPr>
      </w:pPr>
      <w:r w:rsidRPr="0035733C">
        <w:rPr>
          <w:b/>
          <w:bCs/>
          <w:sz w:val="22"/>
          <w:szCs w:val="22"/>
          <w:lang w:val="sr-Latn-ME"/>
        </w:rPr>
        <w:t xml:space="preserve">4.7. </w:t>
      </w:r>
      <w:r w:rsidR="00480FB1" w:rsidRPr="0035733C">
        <w:rPr>
          <w:b/>
          <w:bCs/>
          <w:sz w:val="22"/>
          <w:szCs w:val="22"/>
          <w:lang w:val="sr-Latn-ME"/>
        </w:rPr>
        <w:tab/>
      </w:r>
      <w:r w:rsidRPr="0035733C">
        <w:rPr>
          <w:b/>
          <w:bCs/>
          <w:sz w:val="22"/>
          <w:szCs w:val="22"/>
          <w:lang w:val="sr-Latn-ME"/>
        </w:rPr>
        <w:t xml:space="preserve">Uticaj na </w:t>
      </w:r>
      <w:r w:rsidR="002031B3" w:rsidRPr="0035733C">
        <w:rPr>
          <w:b/>
          <w:bCs/>
          <w:sz w:val="22"/>
          <w:szCs w:val="22"/>
          <w:lang w:val="sr-Latn-ME"/>
        </w:rPr>
        <w:t xml:space="preserve">sposobnost </w:t>
      </w:r>
      <w:r w:rsidR="00F34554" w:rsidRPr="0035733C">
        <w:rPr>
          <w:b/>
          <w:bCs/>
          <w:sz w:val="22"/>
          <w:szCs w:val="22"/>
          <w:lang w:val="sr-Latn-ME"/>
        </w:rPr>
        <w:t>upravljanja vozili</w:t>
      </w:r>
      <w:r w:rsidRPr="0035733C">
        <w:rPr>
          <w:b/>
          <w:bCs/>
          <w:sz w:val="22"/>
          <w:szCs w:val="22"/>
          <w:lang w:val="sr-Latn-ME"/>
        </w:rPr>
        <w:t>m</w:t>
      </w:r>
      <w:r w:rsidR="00F34554" w:rsidRPr="0035733C">
        <w:rPr>
          <w:b/>
          <w:bCs/>
          <w:sz w:val="22"/>
          <w:szCs w:val="22"/>
          <w:lang w:val="sr-Latn-ME"/>
        </w:rPr>
        <w:t>a</w:t>
      </w:r>
      <w:r w:rsidRPr="0035733C">
        <w:rPr>
          <w:b/>
          <w:bCs/>
          <w:sz w:val="22"/>
          <w:szCs w:val="22"/>
          <w:lang w:val="sr-Latn-ME"/>
        </w:rPr>
        <w:t xml:space="preserve"> i </w:t>
      </w:r>
      <w:r w:rsidR="000D3449" w:rsidRPr="0035733C">
        <w:rPr>
          <w:b/>
          <w:bCs/>
          <w:sz w:val="22"/>
          <w:szCs w:val="22"/>
          <w:lang w:val="sr-Latn-ME"/>
        </w:rPr>
        <w:t xml:space="preserve">rukovanje </w:t>
      </w:r>
      <w:r w:rsidRPr="0035733C">
        <w:rPr>
          <w:b/>
          <w:bCs/>
          <w:sz w:val="22"/>
          <w:szCs w:val="22"/>
          <w:lang w:val="sr-Latn-ME"/>
        </w:rPr>
        <w:t>mašinama</w:t>
      </w:r>
    </w:p>
    <w:p w14:paraId="1FF7F791" w14:textId="77777777" w:rsidR="00395070" w:rsidRPr="0035733C" w:rsidRDefault="00395070" w:rsidP="0033075A">
      <w:pPr>
        <w:tabs>
          <w:tab w:val="left" w:pos="540"/>
          <w:tab w:val="left" w:pos="569"/>
        </w:tabs>
        <w:ind w:left="540" w:hanging="540"/>
        <w:jc w:val="both"/>
        <w:rPr>
          <w:b/>
          <w:bCs/>
          <w:sz w:val="22"/>
          <w:szCs w:val="22"/>
          <w:lang w:val="sr-Latn-ME"/>
        </w:rPr>
      </w:pPr>
    </w:p>
    <w:p w14:paraId="0706599B" w14:textId="3B6F2D48" w:rsidR="0077264D" w:rsidRPr="0035733C" w:rsidRDefault="0077264D" w:rsidP="0033075A">
      <w:pPr>
        <w:jc w:val="both"/>
        <w:rPr>
          <w:bCs/>
          <w:sz w:val="22"/>
          <w:szCs w:val="22"/>
          <w:lang w:val="sr-Latn-ME"/>
        </w:rPr>
      </w:pPr>
      <w:r w:rsidRPr="0035733C">
        <w:rPr>
          <w:sz w:val="22"/>
          <w:szCs w:val="22"/>
          <w:lang w:val="sr-Latn-ME"/>
        </w:rPr>
        <w:t xml:space="preserve">U principu, </w:t>
      </w:r>
      <w:r w:rsidRPr="0035733C">
        <w:rPr>
          <w:bCs/>
          <w:sz w:val="22"/>
          <w:szCs w:val="22"/>
          <w:lang w:val="sr-Latn-ME"/>
        </w:rPr>
        <w:t xml:space="preserve">sposobnost prilikom upravljanja motornim vozilom i rukovanja mašinama može biti narušena mogućom pojavom vrtoglavice. Kod upotrebe </w:t>
      </w:r>
      <w:proofErr w:type="spellStart"/>
      <w:r w:rsidRPr="0035733C">
        <w:rPr>
          <w:sz w:val="22"/>
          <w:szCs w:val="22"/>
          <w:lang w:val="sr-Latn-ME"/>
        </w:rPr>
        <w:t>Nimotop</w:t>
      </w:r>
      <w:proofErr w:type="spellEnd"/>
      <w:r w:rsidR="00395070" w:rsidRPr="0035733C">
        <w:rPr>
          <w:sz w:val="22"/>
          <w:szCs w:val="22"/>
          <w:vertAlign w:val="superscript"/>
          <w:lang w:val="sr-Latn-ME"/>
        </w:rPr>
        <w:t xml:space="preserve"> </w:t>
      </w:r>
      <w:r w:rsidR="00CB7ECB" w:rsidRPr="0035733C">
        <w:rPr>
          <w:sz w:val="22"/>
          <w:szCs w:val="22"/>
          <w:lang w:val="sr-Latn-ME"/>
        </w:rPr>
        <w:t xml:space="preserve">S </w:t>
      </w:r>
      <w:r w:rsidRPr="0035733C">
        <w:rPr>
          <w:sz w:val="22"/>
          <w:szCs w:val="22"/>
          <w:lang w:val="sr-Latn-ME"/>
        </w:rPr>
        <w:t>rastvora za infuziju, ovaj uticaj nije od značaja.</w:t>
      </w:r>
    </w:p>
    <w:p w14:paraId="74C0E3CF" w14:textId="77777777" w:rsidR="0072020E" w:rsidRPr="0035733C" w:rsidRDefault="0072020E" w:rsidP="00480FB1">
      <w:pPr>
        <w:tabs>
          <w:tab w:val="left" w:pos="540"/>
          <w:tab w:val="left" w:pos="569"/>
        </w:tabs>
        <w:rPr>
          <w:b/>
          <w:bCs/>
          <w:sz w:val="22"/>
          <w:szCs w:val="22"/>
          <w:lang w:val="sr-Latn-ME"/>
        </w:rPr>
      </w:pPr>
    </w:p>
    <w:p w14:paraId="26F08073" w14:textId="2D6B319A"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4.8. </w:t>
      </w:r>
      <w:r w:rsidR="00480FB1" w:rsidRPr="0035733C">
        <w:rPr>
          <w:b/>
          <w:bCs/>
          <w:sz w:val="22"/>
          <w:szCs w:val="22"/>
          <w:lang w:val="sr-Latn-ME"/>
        </w:rPr>
        <w:tab/>
      </w:r>
      <w:r w:rsidRPr="0035733C">
        <w:rPr>
          <w:b/>
          <w:bCs/>
          <w:sz w:val="22"/>
          <w:szCs w:val="22"/>
          <w:lang w:val="sr-Latn-ME"/>
        </w:rPr>
        <w:t>Neželjena dejstva</w:t>
      </w:r>
    </w:p>
    <w:p w14:paraId="045ABEE9" w14:textId="77777777" w:rsidR="00395070" w:rsidRPr="0035733C" w:rsidRDefault="00395070" w:rsidP="00480FB1">
      <w:pPr>
        <w:tabs>
          <w:tab w:val="left" w:pos="540"/>
          <w:tab w:val="left" w:pos="569"/>
        </w:tabs>
        <w:rPr>
          <w:b/>
          <w:bCs/>
          <w:sz w:val="22"/>
          <w:szCs w:val="22"/>
          <w:lang w:val="sr-Latn-ME"/>
        </w:rPr>
      </w:pPr>
    </w:p>
    <w:p w14:paraId="2B0433D1" w14:textId="43DB7768" w:rsidR="0077264D" w:rsidRPr="0035733C" w:rsidRDefault="0077264D" w:rsidP="0033075A">
      <w:pPr>
        <w:jc w:val="both"/>
        <w:rPr>
          <w:sz w:val="22"/>
          <w:szCs w:val="22"/>
          <w:lang w:val="sr-Latn-ME"/>
        </w:rPr>
      </w:pPr>
      <w:r w:rsidRPr="0035733C">
        <w:rPr>
          <w:sz w:val="22"/>
          <w:szCs w:val="22"/>
          <w:lang w:val="sr-Latn-ME"/>
        </w:rPr>
        <w:t xml:space="preserve">Neželjena dejstva prijavljena u kliničkim ispitivanjima </w:t>
      </w:r>
      <w:proofErr w:type="spellStart"/>
      <w:r w:rsidRPr="0035733C">
        <w:rPr>
          <w:sz w:val="22"/>
          <w:szCs w:val="22"/>
          <w:lang w:val="sr-Latn-ME"/>
        </w:rPr>
        <w:t>nimodipina</w:t>
      </w:r>
      <w:proofErr w:type="spellEnd"/>
      <w:r w:rsidRPr="0035733C">
        <w:rPr>
          <w:sz w:val="22"/>
          <w:szCs w:val="22"/>
          <w:lang w:val="sr-Latn-ME"/>
        </w:rPr>
        <w:t xml:space="preserve"> kod indikacije</w:t>
      </w:r>
      <w:r w:rsidR="00395070" w:rsidRPr="0035733C">
        <w:rPr>
          <w:sz w:val="22"/>
          <w:szCs w:val="22"/>
          <w:lang w:val="sr-Latn-ME"/>
        </w:rPr>
        <w:t xml:space="preserve"> </w:t>
      </w:r>
      <w:proofErr w:type="spellStart"/>
      <w:r w:rsidR="00395070" w:rsidRPr="0035733C">
        <w:rPr>
          <w:sz w:val="22"/>
          <w:szCs w:val="22"/>
          <w:lang w:val="sr-Latn-ME"/>
        </w:rPr>
        <w:t>subarahnoidalne</w:t>
      </w:r>
      <w:proofErr w:type="spellEnd"/>
      <w:r w:rsidR="00395070" w:rsidRPr="0035733C">
        <w:rPr>
          <w:sz w:val="22"/>
          <w:szCs w:val="22"/>
          <w:lang w:val="sr-Latn-ME"/>
        </w:rPr>
        <w:t xml:space="preserve"> hemoragije izazvane </w:t>
      </w:r>
      <w:proofErr w:type="spellStart"/>
      <w:r w:rsidR="00395070" w:rsidRPr="0035733C">
        <w:rPr>
          <w:sz w:val="22"/>
          <w:szCs w:val="22"/>
          <w:lang w:val="sr-Latn-ME"/>
        </w:rPr>
        <w:t>rupturom</w:t>
      </w:r>
      <w:proofErr w:type="spellEnd"/>
      <w:r w:rsidR="00395070" w:rsidRPr="0035733C">
        <w:rPr>
          <w:sz w:val="22"/>
          <w:szCs w:val="22"/>
          <w:lang w:val="sr-Latn-ME"/>
        </w:rPr>
        <w:t xml:space="preserve"> </w:t>
      </w:r>
      <w:proofErr w:type="spellStart"/>
      <w:r w:rsidR="00395070" w:rsidRPr="0035733C">
        <w:rPr>
          <w:sz w:val="22"/>
          <w:szCs w:val="22"/>
          <w:lang w:val="sr-Latn-ME"/>
        </w:rPr>
        <w:t>aneurizme</w:t>
      </w:r>
      <w:proofErr w:type="spellEnd"/>
      <w:r w:rsidRPr="0035733C">
        <w:rPr>
          <w:sz w:val="22"/>
          <w:szCs w:val="22"/>
          <w:lang w:val="sr-Latn-ME"/>
        </w:rPr>
        <w:t xml:space="preserve"> (</w:t>
      </w:r>
      <w:proofErr w:type="spellStart"/>
      <w:r w:rsidRPr="0035733C">
        <w:rPr>
          <w:sz w:val="22"/>
          <w:szCs w:val="22"/>
          <w:lang w:val="sr-Latn-ME"/>
        </w:rPr>
        <w:t>placebo</w:t>
      </w:r>
      <w:proofErr w:type="spellEnd"/>
      <w:r w:rsidRPr="0035733C">
        <w:rPr>
          <w:sz w:val="22"/>
          <w:szCs w:val="22"/>
          <w:lang w:val="sr-Latn-ME"/>
        </w:rPr>
        <w:t xml:space="preserve"> kontrolisane studije: </w:t>
      </w:r>
      <w:proofErr w:type="spellStart"/>
      <w:r w:rsidRPr="0035733C">
        <w:rPr>
          <w:sz w:val="22"/>
          <w:szCs w:val="22"/>
          <w:lang w:val="sr-Latn-ME"/>
        </w:rPr>
        <w:t>nimodipin</w:t>
      </w:r>
      <w:proofErr w:type="spellEnd"/>
      <w:r w:rsidRPr="0035733C">
        <w:rPr>
          <w:sz w:val="22"/>
          <w:szCs w:val="22"/>
          <w:lang w:val="sr-Latn-ME"/>
        </w:rPr>
        <w:t xml:space="preserve"> N= 703; </w:t>
      </w:r>
      <w:proofErr w:type="spellStart"/>
      <w:r w:rsidRPr="0035733C">
        <w:rPr>
          <w:sz w:val="22"/>
          <w:szCs w:val="22"/>
          <w:lang w:val="sr-Latn-ME"/>
        </w:rPr>
        <w:t>placebo</w:t>
      </w:r>
      <w:proofErr w:type="spellEnd"/>
      <w:r w:rsidRPr="0035733C">
        <w:rPr>
          <w:sz w:val="22"/>
          <w:szCs w:val="22"/>
          <w:lang w:val="sr-Latn-ME"/>
        </w:rPr>
        <w:t xml:space="preserve"> N=692; nekontrolisane studije: </w:t>
      </w:r>
      <w:proofErr w:type="spellStart"/>
      <w:r w:rsidRPr="0035733C">
        <w:rPr>
          <w:sz w:val="22"/>
          <w:szCs w:val="22"/>
          <w:lang w:val="sr-Latn-ME"/>
        </w:rPr>
        <w:t>nimodipin</w:t>
      </w:r>
      <w:proofErr w:type="spellEnd"/>
      <w:r w:rsidRPr="0035733C">
        <w:rPr>
          <w:sz w:val="22"/>
          <w:szCs w:val="22"/>
          <w:lang w:val="sr-Latn-ME"/>
        </w:rPr>
        <w:t xml:space="preserve"> N=2496; status: 31. avgust 2005.) su data </w:t>
      </w:r>
      <w:r w:rsidR="00354D1C" w:rsidRPr="0035733C">
        <w:rPr>
          <w:sz w:val="22"/>
          <w:szCs w:val="22"/>
          <w:lang w:val="sr-Latn-ME"/>
        </w:rPr>
        <w:t xml:space="preserve">niže, </w:t>
      </w:r>
      <w:r w:rsidRPr="0035733C">
        <w:rPr>
          <w:sz w:val="22"/>
          <w:szCs w:val="22"/>
          <w:lang w:val="sr-Latn-ME"/>
        </w:rPr>
        <w:t xml:space="preserve">po </w:t>
      </w:r>
      <w:proofErr w:type="spellStart"/>
      <w:r w:rsidRPr="0035733C">
        <w:rPr>
          <w:sz w:val="22"/>
          <w:szCs w:val="22"/>
          <w:lang w:val="sr-Latn-ME"/>
        </w:rPr>
        <w:t>CIOMS</w:t>
      </w:r>
      <w:proofErr w:type="spellEnd"/>
      <w:r w:rsidRPr="0035733C">
        <w:rPr>
          <w:sz w:val="22"/>
          <w:szCs w:val="22"/>
          <w:lang w:val="sr-Latn-ME"/>
        </w:rPr>
        <w:t xml:space="preserve"> III kategorijama učestalosti. Unutar svake grupe učestalosti, neželjena dejstva su data po </w:t>
      </w:r>
      <w:proofErr w:type="spellStart"/>
      <w:r w:rsidRPr="0035733C">
        <w:rPr>
          <w:sz w:val="22"/>
          <w:szCs w:val="22"/>
          <w:lang w:val="sr-Latn-ME"/>
        </w:rPr>
        <w:t>opadajućem</w:t>
      </w:r>
      <w:proofErr w:type="spellEnd"/>
      <w:r w:rsidRPr="0035733C">
        <w:rPr>
          <w:sz w:val="22"/>
          <w:szCs w:val="22"/>
          <w:lang w:val="sr-Latn-ME"/>
        </w:rPr>
        <w:t xml:space="preserve"> stepenu ozbiljnosti.</w:t>
      </w:r>
    </w:p>
    <w:p w14:paraId="745468D7" w14:textId="77777777" w:rsidR="0077264D" w:rsidRPr="0035733C" w:rsidRDefault="0077264D" w:rsidP="0077264D">
      <w:pPr>
        <w:pStyle w:val="Standardk"/>
        <w:tabs>
          <w:tab w:val="left" w:pos="709"/>
        </w:tabs>
        <w:ind w:left="0"/>
        <w:rPr>
          <w:rFonts w:ascii="Times New Roman" w:eastAsia="Arial" w:hAnsi="Times New Roman" w:cs="Times New Roman"/>
          <w:lang w:val="sr-Latn-ME"/>
        </w:rPr>
      </w:pPr>
    </w:p>
    <w:p w14:paraId="6546F092" w14:textId="347B7BDA" w:rsidR="0077264D" w:rsidRPr="0035733C" w:rsidRDefault="0077264D" w:rsidP="0077264D">
      <w:pPr>
        <w:tabs>
          <w:tab w:val="left" w:pos="2127"/>
        </w:tabs>
        <w:rPr>
          <w:sz w:val="22"/>
          <w:szCs w:val="22"/>
          <w:lang w:val="sr-Latn-ME"/>
        </w:rPr>
      </w:pPr>
      <w:r w:rsidRPr="0035733C">
        <w:rPr>
          <w:rFonts w:eastAsia="Arial"/>
          <w:sz w:val="22"/>
          <w:szCs w:val="22"/>
          <w:lang w:val="sr-Latn-ME"/>
        </w:rPr>
        <w:t>Za procjenu neželjenih dejstava korišćeni su sl</w:t>
      </w:r>
      <w:r w:rsidR="008911B1" w:rsidRPr="0035733C">
        <w:rPr>
          <w:rFonts w:eastAsia="Arial"/>
          <w:sz w:val="22"/>
          <w:szCs w:val="22"/>
          <w:lang w:val="sr-Latn-ME"/>
        </w:rPr>
        <w:t>j</w:t>
      </w:r>
      <w:r w:rsidRPr="0035733C">
        <w:rPr>
          <w:rFonts w:eastAsia="Arial"/>
          <w:sz w:val="22"/>
          <w:szCs w:val="22"/>
          <w:lang w:val="sr-Latn-ME"/>
        </w:rPr>
        <w:t>edeći podaci o učestalosti:</w:t>
      </w:r>
    </w:p>
    <w:p w14:paraId="0FAAED4F" w14:textId="03A1513E" w:rsidR="008B2675" w:rsidRPr="0035733C" w:rsidRDefault="0077264D"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ab/>
      </w:r>
      <w:r w:rsidR="002F6743" w:rsidRPr="0035733C">
        <w:rPr>
          <w:rFonts w:ascii="Times New Roman" w:eastAsia="Arial" w:hAnsi="Times New Roman" w:cs="Times New Roman"/>
          <w:lang w:val="sr-Latn-M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5081"/>
      </w:tblGrid>
      <w:tr w:rsidR="008B2675" w:rsidRPr="0035733C" w14:paraId="6D18D7CA" w14:textId="77777777" w:rsidTr="00A63E55">
        <w:trPr>
          <w:trHeight w:val="272"/>
        </w:trPr>
        <w:tc>
          <w:tcPr>
            <w:tcW w:w="2389" w:type="dxa"/>
          </w:tcPr>
          <w:p w14:paraId="060B8011" w14:textId="55809DF5"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Veoma čest</w:t>
            </w:r>
            <w:r w:rsidR="000B67F9" w:rsidRPr="0035733C">
              <w:rPr>
                <w:rFonts w:ascii="Times New Roman" w:eastAsia="Arial" w:hAnsi="Times New Roman" w:cs="Times New Roman"/>
                <w:lang w:val="sr-Latn-ME"/>
              </w:rPr>
              <w:t>o</w:t>
            </w:r>
          </w:p>
        </w:tc>
        <w:tc>
          <w:tcPr>
            <w:tcW w:w="5081" w:type="dxa"/>
          </w:tcPr>
          <w:p w14:paraId="023CAF2C" w14:textId="7780F6EE"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 1/10)</w:t>
            </w:r>
          </w:p>
        </w:tc>
      </w:tr>
      <w:tr w:rsidR="008B2675" w:rsidRPr="0035733C" w14:paraId="26A25A3B" w14:textId="77777777" w:rsidTr="00A63E55">
        <w:trPr>
          <w:trHeight w:val="256"/>
        </w:trPr>
        <w:tc>
          <w:tcPr>
            <w:tcW w:w="2389" w:type="dxa"/>
          </w:tcPr>
          <w:p w14:paraId="6D1B520D" w14:textId="42389D4A"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Čest</w:t>
            </w:r>
            <w:r w:rsidR="000B67F9" w:rsidRPr="0035733C">
              <w:rPr>
                <w:rFonts w:ascii="Times New Roman" w:eastAsia="Arial" w:hAnsi="Times New Roman" w:cs="Times New Roman"/>
                <w:lang w:val="sr-Latn-ME"/>
              </w:rPr>
              <w:t>o</w:t>
            </w:r>
          </w:p>
        </w:tc>
        <w:tc>
          <w:tcPr>
            <w:tcW w:w="5081" w:type="dxa"/>
          </w:tcPr>
          <w:p w14:paraId="4C279C41" w14:textId="5D087D1B"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w:t>
            </w:r>
            <w:r w:rsidRPr="0035733C">
              <w:rPr>
                <w:rFonts w:ascii="Times New Roman" w:eastAsia="Symbol" w:hAnsi="Times New Roman" w:cs="Times New Roman"/>
                <w:lang w:val="sr-Latn-ME"/>
              </w:rPr>
              <w:t>1/100 do &lt; 1/10)</w:t>
            </w:r>
          </w:p>
        </w:tc>
      </w:tr>
      <w:tr w:rsidR="008B2675" w:rsidRPr="0035733C" w14:paraId="4F466A82" w14:textId="77777777" w:rsidTr="00A63E55">
        <w:trPr>
          <w:trHeight w:val="272"/>
        </w:trPr>
        <w:tc>
          <w:tcPr>
            <w:tcW w:w="2389" w:type="dxa"/>
          </w:tcPr>
          <w:p w14:paraId="3D6C637F" w14:textId="10F6FF32"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Povremen</w:t>
            </w:r>
            <w:r w:rsidR="000B67F9" w:rsidRPr="0035733C">
              <w:rPr>
                <w:rFonts w:ascii="Times New Roman" w:eastAsia="Arial" w:hAnsi="Times New Roman" w:cs="Times New Roman"/>
                <w:lang w:val="sr-Latn-ME"/>
              </w:rPr>
              <w:t>o</w:t>
            </w:r>
          </w:p>
        </w:tc>
        <w:tc>
          <w:tcPr>
            <w:tcW w:w="5081" w:type="dxa"/>
          </w:tcPr>
          <w:p w14:paraId="0231E5B8" w14:textId="6EA8D670"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w:t>
            </w:r>
            <w:r w:rsidRPr="0035733C">
              <w:rPr>
                <w:rFonts w:ascii="Times New Roman" w:eastAsia="Symbol" w:hAnsi="Times New Roman" w:cs="Times New Roman"/>
                <w:lang w:val="sr-Latn-ME"/>
              </w:rPr>
              <w:t>1/1</w:t>
            </w:r>
            <w:r w:rsidR="0021770E" w:rsidRPr="0035733C">
              <w:rPr>
                <w:rFonts w:ascii="Times New Roman" w:eastAsia="Symbol" w:hAnsi="Times New Roman" w:cs="Times New Roman"/>
                <w:lang w:val="sr-Latn-ME"/>
              </w:rPr>
              <w:t xml:space="preserve"> </w:t>
            </w:r>
            <w:r w:rsidRPr="0035733C">
              <w:rPr>
                <w:rFonts w:ascii="Times New Roman" w:eastAsia="Symbol" w:hAnsi="Times New Roman" w:cs="Times New Roman"/>
                <w:lang w:val="sr-Latn-ME"/>
              </w:rPr>
              <w:t>000 do &lt; 1/100)</w:t>
            </w:r>
          </w:p>
        </w:tc>
      </w:tr>
      <w:tr w:rsidR="008B2675" w:rsidRPr="0035733C" w14:paraId="6FD485D3" w14:textId="77777777" w:rsidTr="00A63E55">
        <w:trPr>
          <w:trHeight w:val="256"/>
        </w:trPr>
        <w:tc>
          <w:tcPr>
            <w:tcW w:w="2389" w:type="dxa"/>
          </w:tcPr>
          <w:p w14:paraId="5B70CC94" w14:textId="0E56832B"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Rijetk</w:t>
            </w:r>
            <w:r w:rsidR="000B67F9" w:rsidRPr="0035733C">
              <w:rPr>
                <w:rFonts w:ascii="Times New Roman" w:eastAsia="Arial" w:hAnsi="Times New Roman" w:cs="Times New Roman"/>
                <w:lang w:val="sr-Latn-ME"/>
              </w:rPr>
              <w:t>o</w:t>
            </w:r>
          </w:p>
        </w:tc>
        <w:tc>
          <w:tcPr>
            <w:tcW w:w="5081" w:type="dxa"/>
          </w:tcPr>
          <w:p w14:paraId="116521F6" w14:textId="27D8E93A"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w:t>
            </w:r>
            <w:r w:rsidRPr="0035733C">
              <w:rPr>
                <w:rFonts w:ascii="Times New Roman" w:eastAsia="Symbol" w:hAnsi="Times New Roman" w:cs="Times New Roman"/>
                <w:lang w:val="sr-Latn-ME"/>
              </w:rPr>
              <w:t>1/10</w:t>
            </w:r>
            <w:r w:rsidR="0021770E" w:rsidRPr="0035733C">
              <w:rPr>
                <w:rFonts w:ascii="Times New Roman" w:eastAsia="Symbol" w:hAnsi="Times New Roman" w:cs="Times New Roman"/>
                <w:lang w:val="sr-Latn-ME"/>
              </w:rPr>
              <w:t xml:space="preserve"> </w:t>
            </w:r>
            <w:r w:rsidRPr="0035733C">
              <w:rPr>
                <w:rFonts w:ascii="Times New Roman" w:eastAsia="Symbol" w:hAnsi="Times New Roman" w:cs="Times New Roman"/>
                <w:lang w:val="sr-Latn-ME"/>
              </w:rPr>
              <w:t>000 do &lt; 1/1</w:t>
            </w:r>
            <w:r w:rsidR="0021770E" w:rsidRPr="0035733C">
              <w:rPr>
                <w:rFonts w:ascii="Times New Roman" w:eastAsia="Symbol" w:hAnsi="Times New Roman" w:cs="Times New Roman"/>
                <w:lang w:val="sr-Latn-ME"/>
              </w:rPr>
              <w:t xml:space="preserve"> </w:t>
            </w:r>
            <w:r w:rsidRPr="0035733C">
              <w:rPr>
                <w:rFonts w:ascii="Times New Roman" w:eastAsia="Symbol" w:hAnsi="Times New Roman" w:cs="Times New Roman"/>
                <w:lang w:val="sr-Latn-ME"/>
              </w:rPr>
              <w:t>000)</w:t>
            </w:r>
          </w:p>
        </w:tc>
      </w:tr>
      <w:tr w:rsidR="008B2675" w:rsidRPr="0035733C" w14:paraId="3C4A1AFE" w14:textId="77777777" w:rsidTr="00A63E55">
        <w:trPr>
          <w:trHeight w:val="256"/>
        </w:trPr>
        <w:tc>
          <w:tcPr>
            <w:tcW w:w="2389" w:type="dxa"/>
          </w:tcPr>
          <w:p w14:paraId="471ED6FA" w14:textId="477826FE" w:rsidR="008B2675" w:rsidRPr="0035733C" w:rsidRDefault="008B2675"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Veoma rijetk</w:t>
            </w:r>
            <w:r w:rsidR="000B67F9" w:rsidRPr="0035733C">
              <w:rPr>
                <w:rFonts w:ascii="Times New Roman" w:eastAsia="Arial" w:hAnsi="Times New Roman" w:cs="Times New Roman"/>
                <w:lang w:val="sr-Latn-ME"/>
              </w:rPr>
              <w:t>o</w:t>
            </w:r>
          </w:p>
        </w:tc>
        <w:tc>
          <w:tcPr>
            <w:tcW w:w="5081" w:type="dxa"/>
          </w:tcPr>
          <w:p w14:paraId="052A213F" w14:textId="3376B4E8" w:rsidR="008B748E" w:rsidRPr="0035733C" w:rsidRDefault="008B2675" w:rsidP="008B748E">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(&lt; 1/10</w:t>
            </w:r>
            <w:r w:rsidR="0021770E" w:rsidRPr="0035733C">
              <w:rPr>
                <w:rFonts w:ascii="Times New Roman" w:eastAsia="Arial" w:hAnsi="Times New Roman" w:cs="Times New Roman"/>
                <w:lang w:val="sr-Latn-ME"/>
              </w:rPr>
              <w:t xml:space="preserve"> </w:t>
            </w:r>
            <w:r w:rsidRPr="0035733C">
              <w:rPr>
                <w:rFonts w:ascii="Times New Roman" w:eastAsia="Arial" w:hAnsi="Times New Roman" w:cs="Times New Roman"/>
                <w:lang w:val="sr-Latn-ME"/>
              </w:rPr>
              <w:t>000)</w:t>
            </w:r>
          </w:p>
        </w:tc>
      </w:tr>
      <w:tr w:rsidR="008B748E" w:rsidRPr="0035733C" w14:paraId="2429A819" w14:textId="77777777" w:rsidTr="00A63E55">
        <w:trPr>
          <w:trHeight w:val="256"/>
        </w:trPr>
        <w:tc>
          <w:tcPr>
            <w:tcW w:w="2389" w:type="dxa"/>
          </w:tcPr>
          <w:p w14:paraId="198E7887" w14:textId="296F03F8" w:rsidR="008B748E" w:rsidRPr="0035733C" w:rsidRDefault="008B748E"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N</w:t>
            </w:r>
            <w:r w:rsidR="004F50EA" w:rsidRPr="0035733C">
              <w:rPr>
                <w:rFonts w:ascii="Times New Roman" w:eastAsia="Arial" w:hAnsi="Times New Roman" w:cs="Times New Roman"/>
                <w:lang w:val="sr-Latn-ME"/>
              </w:rPr>
              <w:t>epoznat</w:t>
            </w:r>
            <w:r w:rsidR="00915D7C" w:rsidRPr="0035733C">
              <w:rPr>
                <w:rFonts w:ascii="Times New Roman" w:eastAsia="Arial" w:hAnsi="Times New Roman" w:cs="Times New Roman"/>
                <w:lang w:val="sr-Latn-ME"/>
              </w:rPr>
              <w:t>a</w:t>
            </w:r>
            <w:r w:rsidR="004F50EA" w:rsidRPr="0035733C">
              <w:rPr>
                <w:rFonts w:ascii="Times New Roman" w:eastAsia="Arial" w:hAnsi="Times New Roman" w:cs="Times New Roman"/>
                <w:lang w:val="sr-Latn-ME"/>
              </w:rPr>
              <w:t xml:space="preserve"> učestalost</w:t>
            </w:r>
          </w:p>
        </w:tc>
        <w:tc>
          <w:tcPr>
            <w:tcW w:w="5081" w:type="dxa"/>
          </w:tcPr>
          <w:p w14:paraId="09B29C7A" w14:textId="58505A14" w:rsidR="008B748E" w:rsidRPr="0035733C" w:rsidRDefault="001369BB" w:rsidP="008B748E">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(n</w:t>
            </w:r>
            <w:r w:rsidR="00256448" w:rsidRPr="0035733C">
              <w:rPr>
                <w:rFonts w:ascii="Times New Roman" w:eastAsia="Arial" w:hAnsi="Times New Roman" w:cs="Times New Roman"/>
                <w:lang w:val="sr-Latn-ME"/>
              </w:rPr>
              <w:t>e može se</w:t>
            </w:r>
            <w:r w:rsidR="004F50EA" w:rsidRPr="0035733C">
              <w:rPr>
                <w:rFonts w:ascii="Times New Roman" w:eastAsia="Arial" w:hAnsi="Times New Roman" w:cs="Times New Roman"/>
                <w:lang w:val="sr-Latn-ME"/>
              </w:rPr>
              <w:t xml:space="preserve"> procijeniti na osnovu dostupnih podataka</w:t>
            </w:r>
            <w:r w:rsidRPr="0035733C">
              <w:rPr>
                <w:rFonts w:ascii="Times New Roman" w:eastAsia="Arial" w:hAnsi="Times New Roman" w:cs="Times New Roman"/>
                <w:lang w:val="sr-Latn-ME"/>
              </w:rPr>
              <w:t>)</w:t>
            </w:r>
          </w:p>
        </w:tc>
      </w:tr>
    </w:tbl>
    <w:p w14:paraId="77979473" w14:textId="13C49D2D" w:rsidR="0077264D" w:rsidRPr="0035733C" w:rsidRDefault="0077264D" w:rsidP="0077264D">
      <w:pPr>
        <w:pStyle w:val="Standardk"/>
        <w:tabs>
          <w:tab w:val="left" w:pos="709"/>
        </w:tabs>
        <w:ind w:left="0"/>
        <w:rPr>
          <w:rFonts w:ascii="Times New Roman" w:eastAsia="Symbol" w:hAnsi="Times New Roman" w:cs="Times New Roman"/>
          <w:lang w:val="sr-Latn-ME"/>
        </w:rPr>
      </w:pPr>
      <w:r w:rsidRPr="0035733C">
        <w:rPr>
          <w:rFonts w:ascii="Times New Roman" w:eastAsia="Arial" w:hAnsi="Times New Roman" w:cs="Times New Roman"/>
          <w:lang w:val="sr-Latn-ME"/>
        </w:rPr>
        <w:tab/>
      </w:r>
      <w:r w:rsidR="002F6743" w:rsidRPr="0035733C">
        <w:rPr>
          <w:rFonts w:ascii="Times New Roman" w:eastAsia="Arial" w:hAnsi="Times New Roman" w:cs="Times New Roman"/>
          <w:lang w:val="sr-Latn-ME"/>
        </w:rPr>
        <w:t xml:space="preserve">        </w:t>
      </w:r>
    </w:p>
    <w:p w14:paraId="0D26FCE9" w14:textId="26EB6410" w:rsidR="0077264D" w:rsidRPr="0035733C" w:rsidRDefault="0077264D" w:rsidP="0077264D">
      <w:pPr>
        <w:pStyle w:val="Standardk"/>
        <w:tabs>
          <w:tab w:val="left" w:pos="709"/>
        </w:tabs>
        <w:ind w:left="0"/>
        <w:rPr>
          <w:rFonts w:ascii="Times New Roman" w:eastAsia="Arial" w:hAnsi="Times New Roman" w:cs="Times New Roman"/>
          <w:lang w:val="sr-Latn-ME"/>
        </w:rPr>
      </w:pPr>
      <w:r w:rsidRPr="0035733C">
        <w:rPr>
          <w:rFonts w:ascii="Times New Roman" w:eastAsia="Arial" w:hAnsi="Times New Roman" w:cs="Times New Roman"/>
          <w:lang w:val="sr-Latn-ME"/>
        </w:rPr>
        <w:tab/>
      </w:r>
      <w:r w:rsidR="002F6743" w:rsidRPr="0035733C">
        <w:rPr>
          <w:rFonts w:ascii="Times New Roman" w:eastAsia="Arial" w:hAnsi="Times New Roman" w:cs="Times New Roman"/>
          <w:lang w:val="sr-Latn-ME"/>
        </w:rPr>
        <w:t xml:space="preserve"> </w:t>
      </w:r>
      <w:r w:rsidRPr="0035733C">
        <w:rPr>
          <w:rFonts w:ascii="Times New Roman" w:eastAsia="Arial" w:hAnsi="Times New Roman" w:cs="Times New Roman"/>
          <w:lang w:val="sr-Latn-ME"/>
        </w:rPr>
        <w:t xml:space="preserve"> </w:t>
      </w:r>
    </w:p>
    <w:p w14:paraId="2BC1374F" w14:textId="77777777" w:rsidR="0077264D" w:rsidRPr="0035733C" w:rsidRDefault="0077264D" w:rsidP="0077264D">
      <w:pPr>
        <w:rPr>
          <w:sz w:val="22"/>
          <w:szCs w:val="22"/>
          <w:lang w:val="sr-Latn-M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2391"/>
        <w:gridCol w:w="2449"/>
        <w:gridCol w:w="2160"/>
      </w:tblGrid>
      <w:tr w:rsidR="006C75D8" w:rsidRPr="0035733C" w14:paraId="5AEE3BF3" w14:textId="2A9D7DBC" w:rsidTr="00A63E55">
        <w:trPr>
          <w:cantSplit/>
          <w:tblHeader/>
        </w:trPr>
        <w:tc>
          <w:tcPr>
            <w:tcW w:w="3260" w:type="dxa"/>
            <w:shd w:val="clear" w:color="auto" w:fill="auto"/>
          </w:tcPr>
          <w:p w14:paraId="2E73A22C" w14:textId="77777777" w:rsidR="006C75D8" w:rsidRPr="0035733C" w:rsidRDefault="006C75D8" w:rsidP="0033075A">
            <w:pPr>
              <w:spacing w:after="40"/>
              <w:jc w:val="both"/>
              <w:rPr>
                <w:b/>
                <w:sz w:val="22"/>
                <w:szCs w:val="22"/>
                <w:lang w:val="sr-Latn-ME"/>
              </w:rPr>
            </w:pPr>
            <w:r w:rsidRPr="0035733C">
              <w:rPr>
                <w:b/>
                <w:sz w:val="22"/>
                <w:szCs w:val="22"/>
                <w:lang w:val="sr-Latn-ME"/>
              </w:rPr>
              <w:t>Klasa sistema organa (</w:t>
            </w:r>
            <w:proofErr w:type="spellStart"/>
            <w:r w:rsidRPr="0035733C">
              <w:rPr>
                <w:b/>
                <w:sz w:val="22"/>
                <w:szCs w:val="22"/>
                <w:lang w:val="sr-Latn-ME"/>
              </w:rPr>
              <w:t>MedDRA</w:t>
            </w:r>
            <w:proofErr w:type="spellEnd"/>
            <w:r w:rsidRPr="0035733C">
              <w:rPr>
                <w:b/>
                <w:sz w:val="22"/>
                <w:szCs w:val="22"/>
                <w:lang w:val="sr-Latn-ME"/>
              </w:rPr>
              <w:t>)</w:t>
            </w:r>
          </w:p>
        </w:tc>
        <w:tc>
          <w:tcPr>
            <w:tcW w:w="2391" w:type="dxa"/>
            <w:shd w:val="clear" w:color="auto" w:fill="auto"/>
          </w:tcPr>
          <w:p w14:paraId="25214EF9" w14:textId="37ACF6D4" w:rsidR="006C75D8" w:rsidRPr="0035733C" w:rsidRDefault="006C75D8" w:rsidP="0033075A">
            <w:pPr>
              <w:pStyle w:val="BodyText2"/>
              <w:jc w:val="both"/>
              <w:rPr>
                <w:b/>
                <w:sz w:val="22"/>
                <w:szCs w:val="22"/>
                <w:lang w:val="sr-Latn-ME"/>
              </w:rPr>
            </w:pPr>
            <w:r w:rsidRPr="0035733C">
              <w:rPr>
                <w:b/>
                <w:sz w:val="22"/>
                <w:szCs w:val="22"/>
                <w:lang w:val="sr-Latn-ME"/>
              </w:rPr>
              <w:t>Povremeno</w:t>
            </w:r>
          </w:p>
        </w:tc>
        <w:tc>
          <w:tcPr>
            <w:tcW w:w="2449" w:type="dxa"/>
            <w:shd w:val="clear" w:color="auto" w:fill="auto"/>
          </w:tcPr>
          <w:p w14:paraId="09DF69E5" w14:textId="0185EB07" w:rsidR="006C75D8" w:rsidRPr="0035733C" w:rsidRDefault="006C75D8" w:rsidP="0033075A">
            <w:pPr>
              <w:pStyle w:val="BodyText2"/>
              <w:jc w:val="both"/>
              <w:rPr>
                <w:b/>
                <w:sz w:val="22"/>
                <w:szCs w:val="22"/>
                <w:lang w:val="sr-Latn-ME"/>
              </w:rPr>
            </w:pPr>
            <w:r w:rsidRPr="0035733C">
              <w:rPr>
                <w:b/>
                <w:sz w:val="22"/>
                <w:szCs w:val="22"/>
                <w:lang w:val="sr-Latn-ME"/>
              </w:rPr>
              <w:t>Rijetko</w:t>
            </w:r>
          </w:p>
        </w:tc>
        <w:tc>
          <w:tcPr>
            <w:tcW w:w="2160" w:type="dxa"/>
          </w:tcPr>
          <w:p w14:paraId="0CFE6CB4" w14:textId="21F1020B" w:rsidR="006C75D8" w:rsidRPr="0035733C" w:rsidRDefault="006C75D8" w:rsidP="00A63E55">
            <w:pPr>
              <w:pStyle w:val="BodyText2"/>
              <w:spacing w:after="0" w:line="276" w:lineRule="auto"/>
              <w:jc w:val="both"/>
              <w:rPr>
                <w:b/>
                <w:sz w:val="22"/>
                <w:szCs w:val="22"/>
                <w:lang w:val="sr-Latn-ME"/>
              </w:rPr>
            </w:pPr>
            <w:r w:rsidRPr="0035733C">
              <w:rPr>
                <w:b/>
                <w:sz w:val="22"/>
                <w:szCs w:val="22"/>
                <w:lang w:val="sr-Latn-ME"/>
              </w:rPr>
              <w:t>Nepoznat</w:t>
            </w:r>
            <w:r w:rsidR="00915D7C" w:rsidRPr="0035733C">
              <w:rPr>
                <w:b/>
                <w:sz w:val="22"/>
                <w:szCs w:val="22"/>
                <w:lang w:val="sr-Latn-ME"/>
              </w:rPr>
              <w:t xml:space="preserve">a </w:t>
            </w:r>
            <w:r w:rsidRPr="0035733C">
              <w:rPr>
                <w:b/>
                <w:sz w:val="22"/>
                <w:szCs w:val="22"/>
                <w:lang w:val="sr-Latn-ME"/>
              </w:rPr>
              <w:t>učestalost</w:t>
            </w:r>
          </w:p>
        </w:tc>
      </w:tr>
      <w:tr w:rsidR="006C75D8" w:rsidRPr="0035733C" w14:paraId="13B571D8" w14:textId="7D13607B" w:rsidTr="00A63E55">
        <w:trPr>
          <w:cantSplit/>
        </w:trPr>
        <w:tc>
          <w:tcPr>
            <w:tcW w:w="3260" w:type="dxa"/>
            <w:shd w:val="clear" w:color="auto" w:fill="auto"/>
          </w:tcPr>
          <w:p w14:paraId="007EB73E" w14:textId="77777777" w:rsidR="006C75D8" w:rsidRPr="0035733C" w:rsidRDefault="006C75D8" w:rsidP="0033075A">
            <w:pPr>
              <w:spacing w:after="40"/>
              <w:ind w:left="34"/>
              <w:jc w:val="both"/>
              <w:rPr>
                <w:bCs/>
                <w:i/>
                <w:sz w:val="22"/>
                <w:szCs w:val="22"/>
                <w:lang w:val="sr-Latn-ME"/>
              </w:rPr>
            </w:pPr>
            <w:r w:rsidRPr="0035733C">
              <w:rPr>
                <w:bCs/>
                <w:sz w:val="22"/>
                <w:szCs w:val="22"/>
                <w:lang w:val="sr-Latn-ME"/>
              </w:rPr>
              <w:t>Poremećaji na nivou krvi i limfnog sistema</w:t>
            </w:r>
          </w:p>
        </w:tc>
        <w:tc>
          <w:tcPr>
            <w:tcW w:w="2391" w:type="dxa"/>
            <w:shd w:val="clear" w:color="auto" w:fill="auto"/>
          </w:tcPr>
          <w:p w14:paraId="18487076" w14:textId="77777777" w:rsidR="006C75D8" w:rsidRPr="0035733C" w:rsidRDefault="006C75D8" w:rsidP="0033075A">
            <w:pPr>
              <w:spacing w:after="40"/>
              <w:jc w:val="both"/>
              <w:rPr>
                <w:bCs/>
                <w:sz w:val="22"/>
                <w:szCs w:val="22"/>
                <w:lang w:val="sr-Latn-ME"/>
              </w:rPr>
            </w:pPr>
            <w:proofErr w:type="spellStart"/>
            <w:r w:rsidRPr="0035733C">
              <w:rPr>
                <w:bCs/>
                <w:sz w:val="22"/>
                <w:szCs w:val="22"/>
                <w:lang w:val="sr-Latn-ME"/>
              </w:rPr>
              <w:t>Trombocitopenija</w:t>
            </w:r>
            <w:proofErr w:type="spellEnd"/>
          </w:p>
        </w:tc>
        <w:tc>
          <w:tcPr>
            <w:tcW w:w="2449" w:type="dxa"/>
            <w:shd w:val="clear" w:color="auto" w:fill="auto"/>
          </w:tcPr>
          <w:p w14:paraId="2E0F156B" w14:textId="77777777" w:rsidR="006C75D8" w:rsidRPr="0035733C" w:rsidRDefault="006C75D8" w:rsidP="0033075A">
            <w:pPr>
              <w:spacing w:after="40"/>
              <w:jc w:val="both"/>
              <w:rPr>
                <w:bCs/>
                <w:sz w:val="22"/>
                <w:szCs w:val="22"/>
                <w:lang w:val="sr-Latn-ME"/>
              </w:rPr>
            </w:pPr>
          </w:p>
        </w:tc>
        <w:tc>
          <w:tcPr>
            <w:tcW w:w="2160" w:type="dxa"/>
          </w:tcPr>
          <w:p w14:paraId="43ECD63A" w14:textId="77777777" w:rsidR="006C75D8" w:rsidRPr="0035733C" w:rsidRDefault="006C75D8" w:rsidP="0033075A">
            <w:pPr>
              <w:spacing w:after="40"/>
              <w:jc w:val="both"/>
              <w:rPr>
                <w:bCs/>
                <w:sz w:val="22"/>
                <w:szCs w:val="22"/>
                <w:lang w:val="sr-Latn-ME"/>
              </w:rPr>
            </w:pPr>
          </w:p>
        </w:tc>
      </w:tr>
      <w:tr w:rsidR="006C75D8" w:rsidRPr="0035733C" w14:paraId="318DC760" w14:textId="1E4CC9D9" w:rsidTr="00A63E55">
        <w:trPr>
          <w:cantSplit/>
        </w:trPr>
        <w:tc>
          <w:tcPr>
            <w:tcW w:w="3260" w:type="dxa"/>
            <w:shd w:val="clear" w:color="auto" w:fill="auto"/>
          </w:tcPr>
          <w:p w14:paraId="32DD1DA2" w14:textId="77777777" w:rsidR="006C75D8" w:rsidRPr="0035733C" w:rsidRDefault="006C75D8" w:rsidP="0033075A">
            <w:pPr>
              <w:spacing w:after="40"/>
              <w:ind w:left="34"/>
              <w:jc w:val="both"/>
              <w:rPr>
                <w:bCs/>
                <w:i/>
                <w:sz w:val="22"/>
                <w:szCs w:val="22"/>
                <w:lang w:val="sr-Latn-ME"/>
              </w:rPr>
            </w:pPr>
            <w:r w:rsidRPr="0035733C">
              <w:rPr>
                <w:bCs/>
                <w:sz w:val="22"/>
                <w:szCs w:val="22"/>
                <w:lang w:val="sr-Latn-ME"/>
              </w:rPr>
              <w:t>Imunološki poremećaji</w:t>
            </w:r>
          </w:p>
        </w:tc>
        <w:tc>
          <w:tcPr>
            <w:tcW w:w="2391" w:type="dxa"/>
            <w:shd w:val="clear" w:color="auto" w:fill="auto"/>
          </w:tcPr>
          <w:p w14:paraId="67C6ADD9" w14:textId="77777777" w:rsidR="006C75D8" w:rsidRPr="0035733C" w:rsidRDefault="006C75D8" w:rsidP="0033075A">
            <w:pPr>
              <w:pStyle w:val="BodyText2"/>
              <w:spacing w:after="0" w:line="276" w:lineRule="auto"/>
              <w:jc w:val="both"/>
              <w:rPr>
                <w:bCs/>
                <w:sz w:val="22"/>
                <w:szCs w:val="22"/>
                <w:lang w:val="sr-Latn-ME"/>
              </w:rPr>
            </w:pPr>
            <w:r w:rsidRPr="0035733C">
              <w:rPr>
                <w:bCs/>
                <w:sz w:val="22"/>
                <w:szCs w:val="22"/>
                <w:lang w:val="sr-Latn-ME"/>
              </w:rPr>
              <w:t>Alergijske reakcije</w:t>
            </w:r>
          </w:p>
          <w:p w14:paraId="4C0845CB" w14:textId="09960E03" w:rsidR="006C75D8" w:rsidRPr="0035733C" w:rsidRDefault="006C75D8" w:rsidP="0033075A">
            <w:pPr>
              <w:spacing w:line="276" w:lineRule="auto"/>
              <w:jc w:val="both"/>
              <w:rPr>
                <w:bCs/>
                <w:sz w:val="22"/>
                <w:szCs w:val="22"/>
                <w:lang w:val="sr-Latn-ME"/>
              </w:rPr>
            </w:pPr>
            <w:r w:rsidRPr="0035733C">
              <w:rPr>
                <w:bCs/>
                <w:sz w:val="22"/>
                <w:szCs w:val="22"/>
                <w:lang w:val="sr-Latn-ME"/>
              </w:rPr>
              <w:t>Osip</w:t>
            </w:r>
          </w:p>
        </w:tc>
        <w:tc>
          <w:tcPr>
            <w:tcW w:w="2449" w:type="dxa"/>
            <w:shd w:val="clear" w:color="auto" w:fill="auto"/>
          </w:tcPr>
          <w:p w14:paraId="746A6ABD" w14:textId="77777777" w:rsidR="006C75D8" w:rsidRPr="0035733C" w:rsidRDefault="006C75D8" w:rsidP="0033075A">
            <w:pPr>
              <w:spacing w:after="40"/>
              <w:jc w:val="both"/>
              <w:rPr>
                <w:bCs/>
                <w:sz w:val="22"/>
                <w:szCs w:val="22"/>
                <w:lang w:val="sr-Latn-ME"/>
              </w:rPr>
            </w:pPr>
          </w:p>
        </w:tc>
        <w:tc>
          <w:tcPr>
            <w:tcW w:w="2160" w:type="dxa"/>
          </w:tcPr>
          <w:p w14:paraId="23F4C0D2" w14:textId="77777777" w:rsidR="006C75D8" w:rsidRPr="0035733C" w:rsidRDefault="006C75D8" w:rsidP="0033075A">
            <w:pPr>
              <w:spacing w:after="40"/>
              <w:jc w:val="both"/>
              <w:rPr>
                <w:bCs/>
                <w:sz w:val="22"/>
                <w:szCs w:val="22"/>
                <w:lang w:val="sr-Latn-ME"/>
              </w:rPr>
            </w:pPr>
          </w:p>
        </w:tc>
      </w:tr>
      <w:tr w:rsidR="006C75D8" w:rsidRPr="0035733C" w14:paraId="4218E3E8" w14:textId="7DD74CCB" w:rsidTr="00A63E55">
        <w:trPr>
          <w:cantSplit/>
        </w:trPr>
        <w:tc>
          <w:tcPr>
            <w:tcW w:w="3260" w:type="dxa"/>
            <w:shd w:val="clear" w:color="auto" w:fill="auto"/>
          </w:tcPr>
          <w:p w14:paraId="27268B50" w14:textId="77777777" w:rsidR="006C75D8" w:rsidRPr="0035733C" w:rsidRDefault="006C75D8" w:rsidP="0033075A">
            <w:pPr>
              <w:spacing w:after="40"/>
              <w:ind w:left="34"/>
              <w:jc w:val="both"/>
              <w:rPr>
                <w:bCs/>
                <w:i/>
                <w:sz w:val="22"/>
                <w:szCs w:val="22"/>
                <w:lang w:val="sr-Latn-ME"/>
              </w:rPr>
            </w:pPr>
            <w:r w:rsidRPr="0035733C">
              <w:rPr>
                <w:bCs/>
                <w:sz w:val="22"/>
                <w:szCs w:val="22"/>
                <w:lang w:val="sr-Latn-ME"/>
              </w:rPr>
              <w:t>Poremećaji nervnog sistema</w:t>
            </w:r>
          </w:p>
        </w:tc>
        <w:tc>
          <w:tcPr>
            <w:tcW w:w="2391" w:type="dxa"/>
            <w:shd w:val="clear" w:color="auto" w:fill="auto"/>
          </w:tcPr>
          <w:p w14:paraId="0CBB42F3" w14:textId="77777777" w:rsidR="006C75D8" w:rsidRPr="0035733C" w:rsidRDefault="006C75D8" w:rsidP="0033075A">
            <w:pPr>
              <w:spacing w:after="40"/>
              <w:jc w:val="both"/>
              <w:rPr>
                <w:bCs/>
                <w:sz w:val="22"/>
                <w:szCs w:val="22"/>
                <w:lang w:val="sr-Latn-ME"/>
              </w:rPr>
            </w:pPr>
            <w:r w:rsidRPr="0035733C">
              <w:rPr>
                <w:bCs/>
                <w:sz w:val="22"/>
                <w:szCs w:val="22"/>
                <w:lang w:val="sr-Latn-ME"/>
              </w:rPr>
              <w:t>Glavobolja</w:t>
            </w:r>
          </w:p>
        </w:tc>
        <w:tc>
          <w:tcPr>
            <w:tcW w:w="2449" w:type="dxa"/>
            <w:shd w:val="clear" w:color="auto" w:fill="auto"/>
          </w:tcPr>
          <w:p w14:paraId="07041150" w14:textId="77777777" w:rsidR="006C75D8" w:rsidRPr="0035733C" w:rsidRDefault="006C75D8" w:rsidP="0033075A">
            <w:pPr>
              <w:spacing w:after="40"/>
              <w:jc w:val="both"/>
              <w:rPr>
                <w:bCs/>
                <w:sz w:val="22"/>
                <w:szCs w:val="22"/>
                <w:lang w:val="sr-Latn-ME"/>
              </w:rPr>
            </w:pPr>
          </w:p>
        </w:tc>
        <w:tc>
          <w:tcPr>
            <w:tcW w:w="2160" w:type="dxa"/>
          </w:tcPr>
          <w:p w14:paraId="6186E105" w14:textId="77777777" w:rsidR="006C75D8" w:rsidRPr="0035733C" w:rsidRDefault="006C75D8" w:rsidP="0033075A">
            <w:pPr>
              <w:spacing w:after="40"/>
              <w:jc w:val="both"/>
              <w:rPr>
                <w:bCs/>
                <w:sz w:val="22"/>
                <w:szCs w:val="22"/>
                <w:lang w:val="sr-Latn-ME"/>
              </w:rPr>
            </w:pPr>
          </w:p>
        </w:tc>
      </w:tr>
      <w:tr w:rsidR="006C75D8" w:rsidRPr="0035733C" w14:paraId="316B34BA" w14:textId="0957BBD6" w:rsidTr="00A63E55">
        <w:trPr>
          <w:cantSplit/>
        </w:trPr>
        <w:tc>
          <w:tcPr>
            <w:tcW w:w="3260" w:type="dxa"/>
            <w:shd w:val="clear" w:color="auto" w:fill="auto"/>
          </w:tcPr>
          <w:p w14:paraId="4FEC1DD0" w14:textId="77777777" w:rsidR="006C75D8" w:rsidRPr="0035733C" w:rsidRDefault="006C75D8" w:rsidP="0033075A">
            <w:pPr>
              <w:spacing w:after="40"/>
              <w:ind w:left="34"/>
              <w:jc w:val="both"/>
              <w:rPr>
                <w:bCs/>
                <w:i/>
                <w:sz w:val="22"/>
                <w:szCs w:val="22"/>
                <w:lang w:val="sr-Latn-ME"/>
              </w:rPr>
            </w:pPr>
            <w:r w:rsidRPr="0035733C">
              <w:rPr>
                <w:bCs/>
                <w:sz w:val="22"/>
                <w:szCs w:val="22"/>
                <w:lang w:val="sr-Latn-ME"/>
              </w:rPr>
              <w:t>Kardiološki poremećaji</w:t>
            </w:r>
          </w:p>
        </w:tc>
        <w:tc>
          <w:tcPr>
            <w:tcW w:w="2391" w:type="dxa"/>
            <w:shd w:val="clear" w:color="auto" w:fill="auto"/>
          </w:tcPr>
          <w:p w14:paraId="304088EF" w14:textId="77777777" w:rsidR="006C75D8" w:rsidRPr="0035733C" w:rsidRDefault="006C75D8" w:rsidP="0033075A">
            <w:pPr>
              <w:spacing w:after="40"/>
              <w:jc w:val="both"/>
              <w:rPr>
                <w:bCs/>
                <w:sz w:val="22"/>
                <w:szCs w:val="22"/>
                <w:lang w:val="sr-Latn-ME"/>
              </w:rPr>
            </w:pPr>
            <w:r w:rsidRPr="0035733C">
              <w:rPr>
                <w:bCs/>
                <w:sz w:val="22"/>
                <w:szCs w:val="22"/>
                <w:lang w:val="sr-Latn-ME"/>
              </w:rPr>
              <w:t>Tahikardija</w:t>
            </w:r>
          </w:p>
        </w:tc>
        <w:tc>
          <w:tcPr>
            <w:tcW w:w="2449" w:type="dxa"/>
            <w:shd w:val="clear" w:color="auto" w:fill="auto"/>
          </w:tcPr>
          <w:p w14:paraId="36D20088" w14:textId="77777777" w:rsidR="006C75D8" w:rsidRPr="0035733C" w:rsidRDefault="006C75D8" w:rsidP="0033075A">
            <w:pPr>
              <w:spacing w:after="40"/>
              <w:jc w:val="both"/>
              <w:rPr>
                <w:bCs/>
                <w:sz w:val="22"/>
                <w:szCs w:val="22"/>
                <w:lang w:val="sr-Latn-ME"/>
              </w:rPr>
            </w:pPr>
            <w:proofErr w:type="spellStart"/>
            <w:r w:rsidRPr="0035733C">
              <w:rPr>
                <w:bCs/>
                <w:sz w:val="22"/>
                <w:szCs w:val="22"/>
                <w:lang w:val="sr-Latn-ME"/>
              </w:rPr>
              <w:t>Bradikardija</w:t>
            </w:r>
            <w:proofErr w:type="spellEnd"/>
          </w:p>
        </w:tc>
        <w:tc>
          <w:tcPr>
            <w:tcW w:w="2160" w:type="dxa"/>
          </w:tcPr>
          <w:p w14:paraId="40BE0C0C" w14:textId="77777777" w:rsidR="006C75D8" w:rsidRPr="0035733C" w:rsidRDefault="006C75D8" w:rsidP="0033075A">
            <w:pPr>
              <w:spacing w:after="40"/>
              <w:jc w:val="both"/>
              <w:rPr>
                <w:bCs/>
                <w:sz w:val="22"/>
                <w:szCs w:val="22"/>
                <w:lang w:val="sr-Latn-ME"/>
              </w:rPr>
            </w:pPr>
          </w:p>
        </w:tc>
      </w:tr>
      <w:tr w:rsidR="006C75D8" w:rsidRPr="0035733C" w14:paraId="62C2293F" w14:textId="4FA1D444" w:rsidTr="00A63E55">
        <w:trPr>
          <w:cantSplit/>
        </w:trPr>
        <w:tc>
          <w:tcPr>
            <w:tcW w:w="3260" w:type="dxa"/>
            <w:shd w:val="clear" w:color="auto" w:fill="auto"/>
          </w:tcPr>
          <w:p w14:paraId="78D29CCF" w14:textId="77777777" w:rsidR="006C75D8" w:rsidRPr="0035733C" w:rsidRDefault="006C75D8" w:rsidP="0033075A">
            <w:pPr>
              <w:spacing w:after="40"/>
              <w:ind w:left="34"/>
              <w:jc w:val="both"/>
              <w:rPr>
                <w:bCs/>
                <w:i/>
                <w:sz w:val="22"/>
                <w:szCs w:val="22"/>
                <w:lang w:val="sr-Latn-ME"/>
              </w:rPr>
            </w:pPr>
            <w:r w:rsidRPr="0035733C">
              <w:rPr>
                <w:bCs/>
                <w:sz w:val="22"/>
                <w:szCs w:val="22"/>
                <w:lang w:val="sr-Latn-ME"/>
              </w:rPr>
              <w:t>Vaskularni poremećaji</w:t>
            </w:r>
          </w:p>
        </w:tc>
        <w:tc>
          <w:tcPr>
            <w:tcW w:w="2391" w:type="dxa"/>
            <w:shd w:val="clear" w:color="auto" w:fill="auto"/>
          </w:tcPr>
          <w:p w14:paraId="42D697DA" w14:textId="77777777" w:rsidR="006C75D8" w:rsidRPr="0035733C" w:rsidRDefault="006C75D8" w:rsidP="0033075A">
            <w:pPr>
              <w:pStyle w:val="BodyText2"/>
              <w:spacing w:after="0" w:line="276" w:lineRule="auto"/>
              <w:jc w:val="both"/>
              <w:rPr>
                <w:bCs/>
                <w:sz w:val="22"/>
                <w:szCs w:val="22"/>
                <w:lang w:val="sr-Latn-ME"/>
              </w:rPr>
            </w:pPr>
            <w:proofErr w:type="spellStart"/>
            <w:r w:rsidRPr="0035733C">
              <w:rPr>
                <w:bCs/>
                <w:sz w:val="22"/>
                <w:szCs w:val="22"/>
                <w:lang w:val="sr-Latn-ME"/>
              </w:rPr>
              <w:t>Hipotenzija</w:t>
            </w:r>
            <w:proofErr w:type="spellEnd"/>
            <w:r w:rsidRPr="0035733C">
              <w:rPr>
                <w:bCs/>
                <w:sz w:val="22"/>
                <w:szCs w:val="22"/>
                <w:lang w:val="sr-Latn-ME"/>
              </w:rPr>
              <w:t>,</w:t>
            </w:r>
          </w:p>
          <w:p w14:paraId="3D8C5A57" w14:textId="77777777" w:rsidR="006C75D8" w:rsidRPr="0035733C" w:rsidRDefault="006C75D8" w:rsidP="0033075A">
            <w:pPr>
              <w:spacing w:line="276" w:lineRule="auto"/>
              <w:jc w:val="both"/>
              <w:rPr>
                <w:bCs/>
                <w:sz w:val="22"/>
                <w:szCs w:val="22"/>
                <w:lang w:val="sr-Latn-ME"/>
              </w:rPr>
            </w:pPr>
            <w:proofErr w:type="spellStart"/>
            <w:r w:rsidRPr="0035733C">
              <w:rPr>
                <w:bCs/>
                <w:sz w:val="22"/>
                <w:szCs w:val="22"/>
                <w:lang w:val="sr-Latn-ME"/>
              </w:rPr>
              <w:t>Vazodilatacija</w:t>
            </w:r>
            <w:proofErr w:type="spellEnd"/>
          </w:p>
        </w:tc>
        <w:tc>
          <w:tcPr>
            <w:tcW w:w="2449" w:type="dxa"/>
            <w:shd w:val="clear" w:color="auto" w:fill="auto"/>
          </w:tcPr>
          <w:p w14:paraId="4C7294C5" w14:textId="77777777" w:rsidR="006C75D8" w:rsidRPr="0035733C" w:rsidRDefault="006C75D8" w:rsidP="0033075A">
            <w:pPr>
              <w:spacing w:after="40"/>
              <w:jc w:val="both"/>
              <w:rPr>
                <w:bCs/>
                <w:sz w:val="22"/>
                <w:szCs w:val="22"/>
                <w:lang w:val="sr-Latn-ME"/>
              </w:rPr>
            </w:pPr>
          </w:p>
        </w:tc>
        <w:tc>
          <w:tcPr>
            <w:tcW w:w="2160" w:type="dxa"/>
          </w:tcPr>
          <w:p w14:paraId="0D303266" w14:textId="77777777" w:rsidR="006C75D8" w:rsidRPr="0035733C" w:rsidRDefault="006C75D8" w:rsidP="0033075A">
            <w:pPr>
              <w:spacing w:after="40"/>
              <w:jc w:val="both"/>
              <w:rPr>
                <w:bCs/>
                <w:sz w:val="22"/>
                <w:szCs w:val="22"/>
                <w:lang w:val="sr-Latn-ME"/>
              </w:rPr>
            </w:pPr>
          </w:p>
        </w:tc>
      </w:tr>
      <w:tr w:rsidR="006C75D8" w:rsidRPr="0035733C" w14:paraId="4313AD63" w14:textId="27B2D75E" w:rsidTr="00A63E55">
        <w:trPr>
          <w:cantSplit/>
        </w:trPr>
        <w:tc>
          <w:tcPr>
            <w:tcW w:w="3260" w:type="dxa"/>
            <w:shd w:val="clear" w:color="auto" w:fill="auto"/>
          </w:tcPr>
          <w:p w14:paraId="4DB5545D" w14:textId="77777777" w:rsidR="006C75D8" w:rsidRPr="0035733C" w:rsidRDefault="006C75D8" w:rsidP="0033075A">
            <w:pPr>
              <w:spacing w:after="40"/>
              <w:ind w:left="34"/>
              <w:jc w:val="both"/>
              <w:rPr>
                <w:bCs/>
                <w:i/>
                <w:sz w:val="22"/>
                <w:szCs w:val="22"/>
                <w:lang w:val="sr-Latn-ME"/>
              </w:rPr>
            </w:pPr>
            <w:r w:rsidRPr="0035733C">
              <w:rPr>
                <w:bCs/>
                <w:sz w:val="22"/>
                <w:szCs w:val="22"/>
                <w:lang w:val="sr-Latn-ME"/>
              </w:rPr>
              <w:t>Gastrointestinalni poremećaji</w:t>
            </w:r>
          </w:p>
        </w:tc>
        <w:tc>
          <w:tcPr>
            <w:tcW w:w="2391" w:type="dxa"/>
            <w:shd w:val="clear" w:color="auto" w:fill="auto"/>
          </w:tcPr>
          <w:p w14:paraId="40726501" w14:textId="77777777" w:rsidR="006C75D8" w:rsidRPr="0035733C" w:rsidRDefault="006C75D8" w:rsidP="0033075A">
            <w:pPr>
              <w:spacing w:after="40"/>
              <w:jc w:val="both"/>
              <w:rPr>
                <w:bCs/>
                <w:sz w:val="22"/>
                <w:szCs w:val="22"/>
                <w:lang w:val="sr-Latn-ME"/>
              </w:rPr>
            </w:pPr>
            <w:r w:rsidRPr="0035733C">
              <w:rPr>
                <w:bCs/>
                <w:sz w:val="22"/>
                <w:szCs w:val="22"/>
                <w:lang w:val="sr-Latn-ME"/>
              </w:rPr>
              <w:t>Mučnina</w:t>
            </w:r>
          </w:p>
        </w:tc>
        <w:tc>
          <w:tcPr>
            <w:tcW w:w="2449" w:type="dxa"/>
            <w:shd w:val="clear" w:color="auto" w:fill="auto"/>
          </w:tcPr>
          <w:p w14:paraId="7F999C72" w14:textId="77777777" w:rsidR="006C75D8" w:rsidRPr="0035733C" w:rsidRDefault="006C75D8" w:rsidP="0033075A">
            <w:pPr>
              <w:spacing w:after="40"/>
              <w:jc w:val="both"/>
              <w:rPr>
                <w:bCs/>
                <w:sz w:val="22"/>
                <w:szCs w:val="22"/>
                <w:lang w:val="sr-Latn-ME"/>
              </w:rPr>
            </w:pPr>
            <w:proofErr w:type="spellStart"/>
            <w:r w:rsidRPr="0035733C">
              <w:rPr>
                <w:bCs/>
                <w:sz w:val="22"/>
                <w:szCs w:val="22"/>
                <w:lang w:val="sr-Latn-ME"/>
              </w:rPr>
              <w:t>Ileus</w:t>
            </w:r>
            <w:proofErr w:type="spellEnd"/>
          </w:p>
        </w:tc>
        <w:tc>
          <w:tcPr>
            <w:tcW w:w="2160" w:type="dxa"/>
          </w:tcPr>
          <w:p w14:paraId="0BBBD5B7" w14:textId="77777777" w:rsidR="006C75D8" w:rsidRPr="0035733C" w:rsidRDefault="006C75D8" w:rsidP="0033075A">
            <w:pPr>
              <w:spacing w:after="40"/>
              <w:jc w:val="both"/>
              <w:rPr>
                <w:bCs/>
                <w:sz w:val="22"/>
                <w:szCs w:val="22"/>
                <w:lang w:val="sr-Latn-ME"/>
              </w:rPr>
            </w:pPr>
          </w:p>
        </w:tc>
      </w:tr>
      <w:tr w:rsidR="006C75D8" w:rsidRPr="0035733C" w14:paraId="2EC51D44" w14:textId="49C8F41B" w:rsidTr="00A63E55">
        <w:trPr>
          <w:cantSplit/>
        </w:trPr>
        <w:tc>
          <w:tcPr>
            <w:tcW w:w="3260" w:type="dxa"/>
            <w:shd w:val="clear" w:color="auto" w:fill="auto"/>
          </w:tcPr>
          <w:p w14:paraId="64EF7F10" w14:textId="77777777" w:rsidR="006C75D8" w:rsidRPr="0035733C" w:rsidRDefault="006C75D8" w:rsidP="0033075A">
            <w:pPr>
              <w:keepNext/>
              <w:keepLines/>
              <w:spacing w:after="40"/>
              <w:ind w:left="34"/>
              <w:jc w:val="both"/>
              <w:rPr>
                <w:bCs/>
                <w:i/>
                <w:sz w:val="22"/>
                <w:szCs w:val="22"/>
                <w:lang w:val="sr-Latn-ME"/>
              </w:rPr>
            </w:pPr>
            <w:proofErr w:type="spellStart"/>
            <w:r w:rsidRPr="0035733C">
              <w:rPr>
                <w:bCs/>
                <w:sz w:val="22"/>
                <w:szCs w:val="22"/>
                <w:lang w:val="sr-Latn-ME"/>
              </w:rPr>
              <w:t>Hepatobilijarni</w:t>
            </w:r>
            <w:proofErr w:type="spellEnd"/>
            <w:r w:rsidRPr="0035733C">
              <w:rPr>
                <w:bCs/>
                <w:sz w:val="22"/>
                <w:szCs w:val="22"/>
                <w:lang w:val="sr-Latn-ME"/>
              </w:rPr>
              <w:t xml:space="preserve"> poremećaji</w:t>
            </w:r>
          </w:p>
        </w:tc>
        <w:tc>
          <w:tcPr>
            <w:tcW w:w="2391" w:type="dxa"/>
            <w:shd w:val="clear" w:color="auto" w:fill="auto"/>
          </w:tcPr>
          <w:p w14:paraId="52EA6952" w14:textId="77777777" w:rsidR="006C75D8" w:rsidRPr="0035733C" w:rsidRDefault="006C75D8" w:rsidP="0033075A">
            <w:pPr>
              <w:spacing w:after="40"/>
              <w:jc w:val="both"/>
              <w:rPr>
                <w:bCs/>
                <w:sz w:val="22"/>
                <w:szCs w:val="22"/>
                <w:lang w:val="sr-Latn-ME"/>
              </w:rPr>
            </w:pPr>
          </w:p>
        </w:tc>
        <w:tc>
          <w:tcPr>
            <w:tcW w:w="2449" w:type="dxa"/>
            <w:shd w:val="clear" w:color="auto" w:fill="auto"/>
          </w:tcPr>
          <w:p w14:paraId="05D746D5" w14:textId="77777777" w:rsidR="006C75D8" w:rsidRPr="0035733C" w:rsidRDefault="006C75D8" w:rsidP="0033075A">
            <w:pPr>
              <w:spacing w:after="40"/>
              <w:jc w:val="both"/>
              <w:rPr>
                <w:bCs/>
                <w:sz w:val="22"/>
                <w:szCs w:val="22"/>
                <w:lang w:val="sr-Latn-ME"/>
              </w:rPr>
            </w:pPr>
            <w:r w:rsidRPr="0035733C">
              <w:rPr>
                <w:bCs/>
                <w:sz w:val="22"/>
                <w:szCs w:val="22"/>
                <w:lang w:val="sr-Latn-ME"/>
              </w:rPr>
              <w:t xml:space="preserve">Prolazno povećanje vrijednosti enzima jetre </w:t>
            </w:r>
          </w:p>
        </w:tc>
        <w:tc>
          <w:tcPr>
            <w:tcW w:w="2160" w:type="dxa"/>
          </w:tcPr>
          <w:p w14:paraId="47B9E7EB" w14:textId="77777777" w:rsidR="006C75D8" w:rsidRPr="0035733C" w:rsidRDefault="006C75D8" w:rsidP="0033075A">
            <w:pPr>
              <w:spacing w:after="40"/>
              <w:jc w:val="both"/>
              <w:rPr>
                <w:bCs/>
                <w:sz w:val="22"/>
                <w:szCs w:val="22"/>
                <w:lang w:val="sr-Latn-ME"/>
              </w:rPr>
            </w:pPr>
          </w:p>
        </w:tc>
      </w:tr>
      <w:tr w:rsidR="006C75D8" w:rsidRPr="0035733C" w14:paraId="53D8284D" w14:textId="733143E1" w:rsidTr="00A63E55">
        <w:trPr>
          <w:cantSplit/>
        </w:trPr>
        <w:tc>
          <w:tcPr>
            <w:tcW w:w="3260" w:type="dxa"/>
            <w:shd w:val="clear" w:color="auto" w:fill="auto"/>
          </w:tcPr>
          <w:p w14:paraId="5B0082E8" w14:textId="77777777" w:rsidR="006C75D8" w:rsidRPr="0035733C" w:rsidRDefault="006C75D8" w:rsidP="0033075A">
            <w:pPr>
              <w:keepNext/>
              <w:keepLines/>
              <w:spacing w:after="40"/>
              <w:ind w:left="34"/>
              <w:jc w:val="both"/>
              <w:rPr>
                <w:bCs/>
                <w:sz w:val="22"/>
                <w:szCs w:val="22"/>
                <w:lang w:val="sr-Latn-ME"/>
              </w:rPr>
            </w:pPr>
            <w:r w:rsidRPr="0035733C">
              <w:rPr>
                <w:bCs/>
                <w:sz w:val="22"/>
                <w:szCs w:val="22"/>
                <w:lang w:val="sr-Latn-ME"/>
              </w:rPr>
              <w:t>Opšti poremećaji i reakcije na mjestu primjene</w:t>
            </w:r>
          </w:p>
        </w:tc>
        <w:tc>
          <w:tcPr>
            <w:tcW w:w="2391" w:type="dxa"/>
            <w:shd w:val="clear" w:color="auto" w:fill="auto"/>
          </w:tcPr>
          <w:p w14:paraId="3DAAE9E1" w14:textId="77777777" w:rsidR="006C75D8" w:rsidRPr="0035733C" w:rsidRDefault="006C75D8" w:rsidP="0033075A">
            <w:pPr>
              <w:spacing w:after="40"/>
              <w:jc w:val="both"/>
              <w:rPr>
                <w:bCs/>
                <w:sz w:val="22"/>
                <w:szCs w:val="22"/>
                <w:lang w:val="sr-Latn-ME"/>
              </w:rPr>
            </w:pPr>
          </w:p>
        </w:tc>
        <w:tc>
          <w:tcPr>
            <w:tcW w:w="2449" w:type="dxa"/>
            <w:shd w:val="clear" w:color="auto" w:fill="auto"/>
          </w:tcPr>
          <w:p w14:paraId="60DB3048" w14:textId="77777777" w:rsidR="006C75D8" w:rsidRPr="0035733C" w:rsidRDefault="006C75D8" w:rsidP="0033075A">
            <w:pPr>
              <w:spacing w:after="40"/>
              <w:jc w:val="both"/>
              <w:rPr>
                <w:bCs/>
                <w:sz w:val="22"/>
                <w:szCs w:val="22"/>
                <w:lang w:val="sr-Latn-ME"/>
              </w:rPr>
            </w:pPr>
            <w:r w:rsidRPr="0035733C">
              <w:rPr>
                <w:bCs/>
                <w:sz w:val="22"/>
                <w:szCs w:val="22"/>
                <w:lang w:val="sr-Latn-ME"/>
              </w:rPr>
              <w:t xml:space="preserve">Reakcija na mjestu primjene infuzije, uključujući pojavu </w:t>
            </w:r>
            <w:proofErr w:type="spellStart"/>
            <w:r w:rsidRPr="0035733C">
              <w:rPr>
                <w:bCs/>
                <w:sz w:val="22"/>
                <w:szCs w:val="22"/>
                <w:lang w:val="sr-Latn-ME"/>
              </w:rPr>
              <w:t>tromboflebitisa</w:t>
            </w:r>
            <w:proofErr w:type="spellEnd"/>
            <w:r w:rsidRPr="0035733C">
              <w:rPr>
                <w:bCs/>
                <w:sz w:val="22"/>
                <w:szCs w:val="22"/>
                <w:lang w:val="sr-Latn-ME"/>
              </w:rPr>
              <w:t xml:space="preserve"> (na mjestu primjene)</w:t>
            </w:r>
          </w:p>
        </w:tc>
        <w:tc>
          <w:tcPr>
            <w:tcW w:w="2160" w:type="dxa"/>
          </w:tcPr>
          <w:p w14:paraId="3778054C" w14:textId="77777777" w:rsidR="006C75D8" w:rsidRPr="0035733C" w:rsidRDefault="006C75D8" w:rsidP="0033075A">
            <w:pPr>
              <w:spacing w:after="40"/>
              <w:jc w:val="both"/>
              <w:rPr>
                <w:bCs/>
                <w:sz w:val="22"/>
                <w:szCs w:val="22"/>
                <w:lang w:val="sr-Latn-ME"/>
              </w:rPr>
            </w:pPr>
          </w:p>
        </w:tc>
      </w:tr>
      <w:tr w:rsidR="006C75D8" w:rsidRPr="0035733C" w14:paraId="22742E8E" w14:textId="0B35C8A8" w:rsidTr="00A63E55">
        <w:trPr>
          <w:cantSplit/>
        </w:trPr>
        <w:tc>
          <w:tcPr>
            <w:tcW w:w="3260" w:type="dxa"/>
            <w:shd w:val="clear" w:color="auto" w:fill="auto"/>
          </w:tcPr>
          <w:p w14:paraId="5A0E67D7" w14:textId="77777777" w:rsidR="006C75D8" w:rsidRPr="0035733C" w:rsidRDefault="006C75D8" w:rsidP="009B36B0">
            <w:pPr>
              <w:keepNext/>
              <w:keepLines/>
              <w:spacing w:after="40"/>
              <w:ind w:left="34"/>
              <w:jc w:val="both"/>
              <w:rPr>
                <w:bCs/>
                <w:sz w:val="22"/>
                <w:szCs w:val="28"/>
                <w:lang w:val="sr-Latn-ME"/>
              </w:rPr>
            </w:pPr>
            <w:r w:rsidRPr="0035733C">
              <w:rPr>
                <w:bCs/>
                <w:sz w:val="22"/>
                <w:szCs w:val="28"/>
                <w:lang w:val="sr-Latn-ME"/>
              </w:rPr>
              <w:t xml:space="preserve">Respiratorni, torakalni i </w:t>
            </w:r>
            <w:proofErr w:type="spellStart"/>
            <w:r w:rsidRPr="0035733C">
              <w:rPr>
                <w:bCs/>
                <w:sz w:val="22"/>
                <w:szCs w:val="28"/>
                <w:lang w:val="sr-Latn-ME"/>
              </w:rPr>
              <w:t>medijastinalni</w:t>
            </w:r>
            <w:proofErr w:type="spellEnd"/>
            <w:r w:rsidRPr="0035733C">
              <w:rPr>
                <w:bCs/>
                <w:sz w:val="22"/>
                <w:szCs w:val="28"/>
                <w:lang w:val="sr-Latn-ME"/>
              </w:rPr>
              <w:t xml:space="preserve"> poremećaji</w:t>
            </w:r>
          </w:p>
          <w:p w14:paraId="0BBD328C" w14:textId="77777777" w:rsidR="006C75D8" w:rsidRPr="0035733C" w:rsidRDefault="006C75D8" w:rsidP="0033075A">
            <w:pPr>
              <w:keepNext/>
              <w:keepLines/>
              <w:spacing w:after="40"/>
              <w:ind w:left="34"/>
              <w:jc w:val="both"/>
              <w:rPr>
                <w:bCs/>
                <w:sz w:val="22"/>
                <w:szCs w:val="28"/>
                <w:lang w:val="sr-Latn-ME"/>
              </w:rPr>
            </w:pPr>
          </w:p>
        </w:tc>
        <w:tc>
          <w:tcPr>
            <w:tcW w:w="2391" w:type="dxa"/>
            <w:shd w:val="clear" w:color="auto" w:fill="auto"/>
          </w:tcPr>
          <w:p w14:paraId="7448D57C" w14:textId="77777777" w:rsidR="006C75D8" w:rsidRPr="0035733C" w:rsidRDefault="006C75D8" w:rsidP="0033075A">
            <w:pPr>
              <w:spacing w:after="40"/>
              <w:jc w:val="both"/>
              <w:rPr>
                <w:bCs/>
                <w:sz w:val="22"/>
                <w:szCs w:val="22"/>
                <w:lang w:val="sr-Latn-ME"/>
              </w:rPr>
            </w:pPr>
          </w:p>
        </w:tc>
        <w:tc>
          <w:tcPr>
            <w:tcW w:w="2449" w:type="dxa"/>
            <w:shd w:val="clear" w:color="auto" w:fill="auto"/>
          </w:tcPr>
          <w:p w14:paraId="2932F1D5" w14:textId="5B9AF34E" w:rsidR="006C75D8" w:rsidRPr="0035733C" w:rsidRDefault="006C75D8" w:rsidP="0033075A">
            <w:pPr>
              <w:spacing w:after="40"/>
              <w:jc w:val="both"/>
              <w:rPr>
                <w:bCs/>
                <w:sz w:val="22"/>
                <w:szCs w:val="22"/>
                <w:lang w:val="sr-Latn-ME"/>
              </w:rPr>
            </w:pPr>
          </w:p>
        </w:tc>
        <w:tc>
          <w:tcPr>
            <w:tcW w:w="2160" w:type="dxa"/>
          </w:tcPr>
          <w:p w14:paraId="542990B0" w14:textId="526CDDF7" w:rsidR="006C75D8" w:rsidRPr="0035733C" w:rsidRDefault="006C75D8" w:rsidP="0033075A">
            <w:pPr>
              <w:spacing w:after="40"/>
              <w:jc w:val="both"/>
              <w:rPr>
                <w:bCs/>
                <w:sz w:val="22"/>
                <w:szCs w:val="28"/>
                <w:lang w:val="sr-Latn-ME"/>
              </w:rPr>
            </w:pPr>
            <w:proofErr w:type="spellStart"/>
            <w:r w:rsidRPr="0035733C">
              <w:rPr>
                <w:bCs/>
                <w:sz w:val="22"/>
                <w:szCs w:val="28"/>
                <w:lang w:val="sr-Latn-ME"/>
              </w:rPr>
              <w:t>Hipoksija</w:t>
            </w:r>
            <w:proofErr w:type="spellEnd"/>
          </w:p>
        </w:tc>
      </w:tr>
    </w:tbl>
    <w:p w14:paraId="737C862E" w14:textId="77777777" w:rsidR="004E70AD" w:rsidRPr="0035733C" w:rsidRDefault="004E70AD" w:rsidP="00480FB1">
      <w:pPr>
        <w:tabs>
          <w:tab w:val="left" w:pos="540"/>
          <w:tab w:val="left" w:pos="569"/>
        </w:tabs>
        <w:rPr>
          <w:b/>
          <w:bCs/>
          <w:sz w:val="22"/>
          <w:szCs w:val="22"/>
          <w:lang w:val="sr-Latn-ME"/>
        </w:rPr>
      </w:pPr>
    </w:p>
    <w:p w14:paraId="0B347AB7" w14:textId="77777777" w:rsidR="005A23D2" w:rsidRPr="0035733C" w:rsidRDefault="005A23D2" w:rsidP="0033075A">
      <w:pPr>
        <w:spacing w:after="200" w:line="276" w:lineRule="auto"/>
        <w:jc w:val="both"/>
        <w:rPr>
          <w:rFonts w:eastAsia="Calibri"/>
          <w:sz w:val="22"/>
          <w:szCs w:val="22"/>
          <w:u w:val="single"/>
          <w:lang w:val="sr-Latn-ME"/>
        </w:rPr>
      </w:pPr>
      <w:r w:rsidRPr="0035733C">
        <w:rPr>
          <w:rFonts w:eastAsia="Calibri"/>
          <w:sz w:val="22"/>
          <w:szCs w:val="22"/>
          <w:u w:val="single"/>
          <w:lang w:val="sr-Latn-ME"/>
        </w:rPr>
        <w:t>Prijavljivanje sumnji na neželjena dejstva</w:t>
      </w:r>
    </w:p>
    <w:p w14:paraId="77547673" w14:textId="77777777" w:rsidR="005A23D2" w:rsidRPr="0035733C" w:rsidRDefault="005A23D2" w:rsidP="00E55FBA">
      <w:pPr>
        <w:spacing w:after="200"/>
        <w:jc w:val="both"/>
        <w:rPr>
          <w:rFonts w:eastAsia="Calibri"/>
          <w:sz w:val="22"/>
          <w:szCs w:val="22"/>
          <w:lang w:val="sr-Latn-ME"/>
        </w:rPr>
      </w:pPr>
      <w:r w:rsidRPr="0035733C">
        <w:rPr>
          <w:rFonts w:eastAsia="Calibri"/>
          <w:sz w:val="22"/>
          <w:szCs w:val="22"/>
          <w:lang w:val="sr-Latn-ME"/>
        </w:rPr>
        <w:t>Prijavljivanje neželjenih dejstava nakon dobijanja dozvole je od velikog značaja jer obezbjeđuje kont</w:t>
      </w:r>
      <w:r w:rsidR="00EA5765" w:rsidRPr="0035733C">
        <w:rPr>
          <w:rFonts w:eastAsia="Calibri"/>
          <w:sz w:val="22"/>
          <w:szCs w:val="22"/>
          <w:lang w:val="sr-Latn-ME"/>
        </w:rPr>
        <w:t>inuirano praćenje odnosa korist</w:t>
      </w:r>
      <w:r w:rsidRPr="0035733C">
        <w:rPr>
          <w:rFonts w:eastAsia="Calibri"/>
          <w:sz w:val="22"/>
          <w:szCs w:val="22"/>
          <w:lang w:val="sr-Latn-ME"/>
        </w:rPr>
        <w:t>/rizik primjene lijeka. Zdravstveni radnici treba da prijave svaku sumnju na neželjeno</w:t>
      </w:r>
      <w:r w:rsidR="009B062A" w:rsidRPr="0035733C">
        <w:rPr>
          <w:rFonts w:eastAsia="Calibri"/>
          <w:sz w:val="22"/>
          <w:szCs w:val="22"/>
          <w:lang w:val="sr-Latn-ME"/>
        </w:rPr>
        <w:t xml:space="preserve"> </w:t>
      </w:r>
      <w:r w:rsidRPr="0035733C">
        <w:rPr>
          <w:rFonts w:eastAsia="Calibri"/>
          <w:sz w:val="22"/>
          <w:szCs w:val="22"/>
          <w:lang w:val="sr-Latn-ME"/>
        </w:rPr>
        <w:t xml:space="preserve">dejstvo ovog lijeka </w:t>
      </w:r>
      <w:r w:rsidR="004E70AD" w:rsidRPr="0035733C">
        <w:rPr>
          <w:rFonts w:eastAsia="Calibri"/>
          <w:sz w:val="22"/>
          <w:szCs w:val="22"/>
          <w:lang w:val="sr-Latn-ME"/>
        </w:rPr>
        <w:t>Institutu</w:t>
      </w:r>
      <w:r w:rsidRPr="0035733C">
        <w:rPr>
          <w:rFonts w:eastAsia="Calibri"/>
          <w:sz w:val="22"/>
          <w:szCs w:val="22"/>
          <w:lang w:val="sr-Latn-ME"/>
        </w:rPr>
        <w:t xml:space="preserve"> za ljekove i medicinska sredstva</w:t>
      </w:r>
      <w:r w:rsidR="004E70AD" w:rsidRPr="0035733C">
        <w:rPr>
          <w:rFonts w:eastAsia="Calibri"/>
          <w:sz w:val="22"/>
          <w:szCs w:val="22"/>
          <w:lang w:val="sr-Latn-ME"/>
        </w:rPr>
        <w:t xml:space="preserve"> </w:t>
      </w:r>
      <w:r w:rsidRPr="0035733C">
        <w:rPr>
          <w:rFonts w:eastAsia="Calibri"/>
          <w:sz w:val="22"/>
          <w:szCs w:val="22"/>
          <w:lang w:val="sr-Latn-ME"/>
        </w:rPr>
        <w:t>(</w:t>
      </w:r>
      <w:r w:rsidR="004E70AD" w:rsidRPr="0035733C">
        <w:rPr>
          <w:rFonts w:eastAsia="Calibri"/>
          <w:sz w:val="22"/>
          <w:szCs w:val="22"/>
          <w:lang w:val="sr-Latn-ME"/>
        </w:rPr>
        <w:t>CInMED</w:t>
      </w:r>
      <w:r w:rsidRPr="0035733C">
        <w:rPr>
          <w:rFonts w:eastAsia="Calibri"/>
          <w:sz w:val="22"/>
          <w:szCs w:val="22"/>
          <w:lang w:val="sr-Latn-ME"/>
        </w:rPr>
        <w:t>):</w:t>
      </w:r>
    </w:p>
    <w:p w14:paraId="7E510DEA" w14:textId="77777777" w:rsidR="005A23D2" w:rsidRPr="0035733C" w:rsidRDefault="004E70AD">
      <w:pPr>
        <w:pStyle w:val="NoSpacing"/>
        <w:jc w:val="both"/>
        <w:rPr>
          <w:rFonts w:eastAsia="Calibri"/>
          <w:sz w:val="22"/>
          <w:szCs w:val="22"/>
          <w:lang w:val="sr-Latn-ME"/>
        </w:rPr>
      </w:pPr>
      <w:r w:rsidRPr="0035733C">
        <w:rPr>
          <w:rFonts w:eastAsia="Calibri"/>
          <w:sz w:val="22"/>
          <w:szCs w:val="22"/>
          <w:lang w:val="sr-Latn-ME"/>
        </w:rPr>
        <w:t xml:space="preserve">Institut </w:t>
      </w:r>
      <w:r w:rsidR="005A23D2" w:rsidRPr="0035733C">
        <w:rPr>
          <w:rFonts w:eastAsia="Calibri"/>
          <w:sz w:val="22"/>
          <w:szCs w:val="22"/>
          <w:lang w:val="sr-Latn-ME"/>
        </w:rPr>
        <w:t xml:space="preserve">za ljekove i medicinska sredstva </w:t>
      </w:r>
    </w:p>
    <w:p w14:paraId="068FB8D5" w14:textId="77777777" w:rsidR="005A23D2" w:rsidRPr="0035733C" w:rsidRDefault="005A23D2">
      <w:pPr>
        <w:pStyle w:val="NoSpacing"/>
        <w:jc w:val="both"/>
        <w:rPr>
          <w:rFonts w:eastAsia="Calibri"/>
          <w:sz w:val="22"/>
          <w:szCs w:val="22"/>
          <w:lang w:val="sr-Latn-ME"/>
        </w:rPr>
      </w:pPr>
      <w:r w:rsidRPr="0035733C">
        <w:rPr>
          <w:rFonts w:eastAsia="Calibri"/>
          <w:sz w:val="22"/>
          <w:szCs w:val="22"/>
          <w:lang w:val="sr-Latn-ME"/>
        </w:rPr>
        <w:t xml:space="preserve">Odjeljenje za </w:t>
      </w:r>
      <w:proofErr w:type="spellStart"/>
      <w:r w:rsidRPr="0035733C">
        <w:rPr>
          <w:rFonts w:eastAsia="Calibri"/>
          <w:sz w:val="22"/>
          <w:szCs w:val="22"/>
          <w:lang w:val="sr-Latn-ME"/>
        </w:rPr>
        <w:t>farmakovigilancu</w:t>
      </w:r>
      <w:proofErr w:type="spellEnd"/>
    </w:p>
    <w:p w14:paraId="52B2695E" w14:textId="77777777" w:rsidR="00EA5765" w:rsidRPr="0035733C" w:rsidRDefault="005A23D2">
      <w:pPr>
        <w:pStyle w:val="NoSpacing"/>
        <w:jc w:val="both"/>
        <w:rPr>
          <w:rFonts w:eastAsia="Calibri"/>
          <w:sz w:val="22"/>
          <w:szCs w:val="22"/>
          <w:lang w:val="sr-Latn-ME"/>
        </w:rPr>
      </w:pPr>
      <w:r w:rsidRPr="0035733C">
        <w:rPr>
          <w:rFonts w:eastAsia="Calibri"/>
          <w:sz w:val="22"/>
          <w:szCs w:val="22"/>
          <w:lang w:val="sr-Latn-ME"/>
        </w:rPr>
        <w:t xml:space="preserve">Bulevar Ivana Crnojevića </w:t>
      </w:r>
      <w:proofErr w:type="spellStart"/>
      <w:r w:rsidRPr="0035733C">
        <w:rPr>
          <w:rFonts w:eastAsia="Calibri"/>
          <w:sz w:val="22"/>
          <w:szCs w:val="22"/>
          <w:lang w:val="sr-Latn-ME"/>
        </w:rPr>
        <w:t>64a</w:t>
      </w:r>
      <w:proofErr w:type="spellEnd"/>
      <w:r w:rsidRPr="0035733C">
        <w:rPr>
          <w:rFonts w:eastAsia="Calibri"/>
          <w:sz w:val="22"/>
          <w:szCs w:val="22"/>
          <w:lang w:val="sr-Latn-ME"/>
        </w:rPr>
        <w:t>, 81000 Podgorica</w:t>
      </w:r>
    </w:p>
    <w:p w14:paraId="21811883" w14:textId="77777777" w:rsidR="00EA5765" w:rsidRPr="0035733C" w:rsidRDefault="00EA5765" w:rsidP="0033075A">
      <w:pPr>
        <w:pStyle w:val="NoSpacing"/>
        <w:jc w:val="both"/>
        <w:rPr>
          <w:rFonts w:eastAsia="Calibri"/>
          <w:sz w:val="22"/>
          <w:szCs w:val="22"/>
          <w:lang w:val="sr-Latn-ME"/>
        </w:rPr>
      </w:pPr>
    </w:p>
    <w:p w14:paraId="70961980" w14:textId="77777777" w:rsidR="005A23D2" w:rsidRPr="0035733C" w:rsidRDefault="005A23D2" w:rsidP="00E55FBA">
      <w:pPr>
        <w:pStyle w:val="NoSpacing"/>
        <w:jc w:val="both"/>
        <w:rPr>
          <w:rFonts w:eastAsia="Calibri"/>
          <w:sz w:val="22"/>
          <w:szCs w:val="22"/>
          <w:lang w:val="sr-Latn-ME"/>
        </w:rPr>
      </w:pPr>
      <w:r w:rsidRPr="0035733C">
        <w:rPr>
          <w:rFonts w:eastAsia="Calibri"/>
          <w:sz w:val="22"/>
          <w:szCs w:val="22"/>
          <w:lang w:val="sr-Latn-ME"/>
        </w:rPr>
        <w:t>tel: +382 (0) 20 310 280</w:t>
      </w:r>
    </w:p>
    <w:p w14:paraId="495D4161" w14:textId="77777777" w:rsidR="00EA5765" w:rsidRPr="0035733C" w:rsidRDefault="005A23D2">
      <w:pPr>
        <w:pStyle w:val="NoSpacing"/>
        <w:jc w:val="both"/>
        <w:rPr>
          <w:rFonts w:eastAsia="Calibri"/>
          <w:sz w:val="22"/>
          <w:szCs w:val="22"/>
          <w:lang w:val="sr-Latn-ME"/>
        </w:rPr>
      </w:pPr>
      <w:proofErr w:type="spellStart"/>
      <w:r w:rsidRPr="0035733C">
        <w:rPr>
          <w:rFonts w:eastAsia="Calibri"/>
          <w:sz w:val="22"/>
          <w:szCs w:val="22"/>
          <w:lang w:val="sr-Latn-ME"/>
        </w:rPr>
        <w:t>fax</w:t>
      </w:r>
      <w:proofErr w:type="spellEnd"/>
      <w:r w:rsidRPr="0035733C">
        <w:rPr>
          <w:rFonts w:eastAsia="Calibri"/>
          <w:sz w:val="22"/>
          <w:szCs w:val="22"/>
          <w:lang w:val="sr-Latn-ME"/>
        </w:rPr>
        <w:t>:</w:t>
      </w:r>
      <w:r w:rsidR="00EA5765" w:rsidRPr="0035733C">
        <w:rPr>
          <w:rFonts w:eastAsia="Calibri"/>
          <w:sz w:val="22"/>
          <w:szCs w:val="22"/>
          <w:lang w:val="sr-Latn-ME"/>
        </w:rPr>
        <w:t xml:space="preserve"> </w:t>
      </w:r>
      <w:r w:rsidRPr="0035733C">
        <w:rPr>
          <w:rFonts w:eastAsia="Calibri"/>
          <w:sz w:val="22"/>
          <w:szCs w:val="22"/>
          <w:lang w:val="sr-Latn-ME"/>
        </w:rPr>
        <w:t>+382 (0) 20 310 581</w:t>
      </w:r>
    </w:p>
    <w:p w14:paraId="19A20613" w14:textId="77777777" w:rsidR="005A23D2" w:rsidRPr="0035733C" w:rsidRDefault="00CB1715">
      <w:pPr>
        <w:pStyle w:val="NoSpacing"/>
        <w:jc w:val="both"/>
        <w:rPr>
          <w:rFonts w:eastAsia="Calibri"/>
          <w:sz w:val="22"/>
          <w:szCs w:val="22"/>
          <w:lang w:val="sr-Latn-ME"/>
        </w:rPr>
      </w:pPr>
      <w:hyperlink r:id="rId8" w:history="1">
        <w:proofErr w:type="spellStart"/>
        <w:r w:rsidR="004E70AD" w:rsidRPr="0035733C">
          <w:rPr>
            <w:rStyle w:val="Hyperlink"/>
            <w:rFonts w:eastAsia="Calibri"/>
            <w:sz w:val="22"/>
            <w:szCs w:val="22"/>
            <w:lang w:val="sr-Latn-ME"/>
          </w:rPr>
          <w:t>www.cinmed.me</w:t>
        </w:r>
        <w:proofErr w:type="spellEnd"/>
      </w:hyperlink>
    </w:p>
    <w:p w14:paraId="77CFC697" w14:textId="77777777" w:rsidR="00EA5765" w:rsidRPr="0035733C" w:rsidRDefault="00CB1715">
      <w:pPr>
        <w:pStyle w:val="NoSpacing"/>
        <w:jc w:val="both"/>
        <w:rPr>
          <w:rFonts w:eastAsia="Calibri"/>
          <w:color w:val="0000FF"/>
          <w:sz w:val="22"/>
          <w:szCs w:val="22"/>
          <w:u w:val="single"/>
          <w:lang w:val="sr-Latn-ME"/>
        </w:rPr>
      </w:pPr>
      <w:hyperlink r:id="rId9" w:history="1">
        <w:proofErr w:type="spellStart"/>
        <w:r w:rsidR="004E70AD" w:rsidRPr="0035733C">
          <w:rPr>
            <w:rStyle w:val="Hyperlink"/>
            <w:rFonts w:eastAsia="Calibri"/>
            <w:sz w:val="22"/>
            <w:szCs w:val="22"/>
            <w:lang w:val="sr-Latn-ME"/>
          </w:rPr>
          <w:t>nezeljenadejstva@cinmed.me</w:t>
        </w:r>
        <w:proofErr w:type="spellEnd"/>
      </w:hyperlink>
    </w:p>
    <w:p w14:paraId="790277D4" w14:textId="7031927D" w:rsidR="005A23D2" w:rsidRPr="0035733C" w:rsidRDefault="005A23D2">
      <w:pPr>
        <w:pStyle w:val="NoSpacing"/>
        <w:jc w:val="both"/>
        <w:rPr>
          <w:rFonts w:eastAsia="Calibri"/>
          <w:sz w:val="22"/>
          <w:szCs w:val="22"/>
          <w:lang w:val="sr-Latn-ME"/>
        </w:rPr>
      </w:pPr>
      <w:r w:rsidRPr="0035733C">
        <w:rPr>
          <w:rFonts w:eastAsia="Calibri"/>
          <w:sz w:val="22"/>
          <w:szCs w:val="22"/>
          <w:lang w:val="sr-Latn-ME"/>
        </w:rPr>
        <w:t>putem IS zdravstvene zaštite</w:t>
      </w:r>
    </w:p>
    <w:p w14:paraId="7E13D285" w14:textId="77777777" w:rsidR="00B52D05" w:rsidRPr="0035733C" w:rsidRDefault="00B52D05" w:rsidP="00B52D05">
      <w:pPr>
        <w:rPr>
          <w:sz w:val="22"/>
          <w:szCs w:val="22"/>
          <w:lang w:val="sr-Latn-ME"/>
        </w:rPr>
      </w:pPr>
      <w:proofErr w:type="spellStart"/>
      <w:r w:rsidRPr="0035733C">
        <w:rPr>
          <w:sz w:val="22"/>
          <w:szCs w:val="22"/>
          <w:lang w:val="sr-Latn-ME"/>
        </w:rPr>
        <w:t>QR</w:t>
      </w:r>
      <w:proofErr w:type="spellEnd"/>
      <w:r w:rsidRPr="0035733C">
        <w:rPr>
          <w:sz w:val="22"/>
          <w:szCs w:val="22"/>
          <w:lang w:val="sr-Latn-ME"/>
        </w:rPr>
        <w:t xml:space="preserve"> kod za </w:t>
      </w:r>
      <w:proofErr w:type="spellStart"/>
      <w:r w:rsidRPr="0035733C">
        <w:rPr>
          <w:sz w:val="22"/>
          <w:szCs w:val="22"/>
          <w:lang w:val="sr-Latn-ME"/>
        </w:rPr>
        <w:t>online</w:t>
      </w:r>
      <w:proofErr w:type="spellEnd"/>
      <w:r w:rsidRPr="0035733C">
        <w:rPr>
          <w:sz w:val="22"/>
          <w:szCs w:val="22"/>
          <w:lang w:val="sr-Latn-ME"/>
        </w:rPr>
        <w:t xml:space="preserve"> prijavu sumnje na neželjeno dejstvo lijeka:</w:t>
      </w:r>
    </w:p>
    <w:p w14:paraId="38CDC7C9" w14:textId="6D8C81E3" w:rsidR="00B52D05" w:rsidRPr="0035733C" w:rsidRDefault="00B52D05">
      <w:pPr>
        <w:pStyle w:val="NoSpacing"/>
        <w:jc w:val="both"/>
        <w:rPr>
          <w:rFonts w:eastAsia="Calibri"/>
          <w:sz w:val="22"/>
          <w:szCs w:val="22"/>
          <w:lang w:val="sr-Latn-ME"/>
        </w:rPr>
      </w:pPr>
    </w:p>
    <w:p w14:paraId="425FC87E" w14:textId="0B38EFFE" w:rsidR="00B52D05" w:rsidRPr="0035733C" w:rsidRDefault="00BA6D9C">
      <w:pPr>
        <w:pStyle w:val="NoSpacing"/>
        <w:jc w:val="both"/>
        <w:rPr>
          <w:rFonts w:eastAsia="Calibri"/>
          <w:sz w:val="22"/>
          <w:szCs w:val="22"/>
          <w:lang w:val="sr-Latn-ME"/>
        </w:rPr>
      </w:pPr>
      <w:r w:rsidRPr="0035733C">
        <w:rPr>
          <w:noProof/>
          <w:lang w:val="sr-Latn-ME"/>
        </w:rPr>
        <w:t xml:space="preserve"> </w:t>
      </w:r>
      <w:r w:rsidRPr="0035733C">
        <w:rPr>
          <w:noProof/>
          <w:lang w:val="sr-Latn-ME" w:eastAsia="sr-Latn-ME"/>
        </w:rPr>
        <w:drawing>
          <wp:inline distT="0" distB="0" distL="0" distR="0" wp14:anchorId="09E598D3" wp14:editId="5800F866">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6EBBEC49" w14:textId="77777777" w:rsidR="00836B35" w:rsidRPr="0035733C" w:rsidRDefault="00836B35" w:rsidP="0033075A">
      <w:pPr>
        <w:tabs>
          <w:tab w:val="left" w:pos="540"/>
          <w:tab w:val="left" w:pos="569"/>
        </w:tabs>
        <w:jc w:val="both"/>
        <w:rPr>
          <w:b/>
          <w:bCs/>
          <w:sz w:val="22"/>
          <w:szCs w:val="22"/>
          <w:lang w:val="sr-Latn-ME"/>
        </w:rPr>
      </w:pPr>
    </w:p>
    <w:p w14:paraId="3A64987E" w14:textId="4AE4EAF6" w:rsidR="00CD6F02" w:rsidRPr="0035733C" w:rsidRDefault="0072020E" w:rsidP="0033075A">
      <w:pPr>
        <w:tabs>
          <w:tab w:val="left" w:pos="540"/>
          <w:tab w:val="left" w:pos="569"/>
        </w:tabs>
        <w:jc w:val="both"/>
        <w:rPr>
          <w:b/>
          <w:bCs/>
          <w:sz w:val="22"/>
          <w:szCs w:val="22"/>
          <w:lang w:val="sr-Latn-ME"/>
        </w:rPr>
      </w:pPr>
      <w:r w:rsidRPr="0035733C">
        <w:rPr>
          <w:b/>
          <w:bCs/>
          <w:sz w:val="22"/>
          <w:szCs w:val="22"/>
          <w:lang w:val="sr-Latn-ME"/>
        </w:rPr>
        <w:t xml:space="preserve">4.9. </w:t>
      </w:r>
      <w:r w:rsidR="00480FB1" w:rsidRPr="0035733C">
        <w:rPr>
          <w:b/>
          <w:bCs/>
          <w:sz w:val="22"/>
          <w:szCs w:val="22"/>
          <w:lang w:val="sr-Latn-ME"/>
        </w:rPr>
        <w:tab/>
      </w:r>
      <w:proofErr w:type="spellStart"/>
      <w:r w:rsidRPr="0035733C">
        <w:rPr>
          <w:b/>
          <w:bCs/>
          <w:sz w:val="22"/>
          <w:szCs w:val="22"/>
          <w:lang w:val="sr-Latn-ME"/>
        </w:rPr>
        <w:t>Predoziranje</w:t>
      </w:r>
      <w:proofErr w:type="spellEnd"/>
      <w:r w:rsidR="002846DB" w:rsidRPr="0035733C">
        <w:rPr>
          <w:b/>
          <w:bCs/>
          <w:sz w:val="22"/>
          <w:szCs w:val="22"/>
          <w:lang w:val="sr-Latn-ME"/>
        </w:rPr>
        <w:t xml:space="preserve"> </w:t>
      </w:r>
    </w:p>
    <w:p w14:paraId="4B16BFBA" w14:textId="77777777" w:rsidR="00ED4E78" w:rsidRPr="0035733C" w:rsidRDefault="00ED4E78" w:rsidP="0033075A">
      <w:pPr>
        <w:tabs>
          <w:tab w:val="left" w:pos="540"/>
          <w:tab w:val="left" w:pos="569"/>
        </w:tabs>
        <w:jc w:val="both"/>
        <w:rPr>
          <w:b/>
          <w:bCs/>
          <w:sz w:val="22"/>
          <w:szCs w:val="22"/>
          <w:lang w:val="sr-Latn-ME"/>
        </w:rPr>
      </w:pPr>
    </w:p>
    <w:p w14:paraId="4E9E9615" w14:textId="6A712F0C" w:rsidR="0077264D" w:rsidRDefault="0077264D" w:rsidP="00E55FBA">
      <w:pPr>
        <w:jc w:val="both"/>
        <w:rPr>
          <w:bCs/>
          <w:sz w:val="22"/>
          <w:szCs w:val="22"/>
          <w:u w:val="single"/>
          <w:lang w:val="sr-Latn-ME"/>
        </w:rPr>
      </w:pPr>
      <w:r w:rsidRPr="0035733C">
        <w:rPr>
          <w:bCs/>
          <w:sz w:val="22"/>
          <w:szCs w:val="22"/>
          <w:u w:val="single"/>
          <w:lang w:val="sr-Latn-ME"/>
        </w:rPr>
        <w:t xml:space="preserve">Simptomi </w:t>
      </w:r>
      <w:proofErr w:type="spellStart"/>
      <w:r w:rsidRPr="0035733C">
        <w:rPr>
          <w:bCs/>
          <w:sz w:val="22"/>
          <w:szCs w:val="22"/>
          <w:u w:val="single"/>
          <w:lang w:val="sr-Latn-ME"/>
        </w:rPr>
        <w:t>intoksikacije</w:t>
      </w:r>
      <w:proofErr w:type="spellEnd"/>
    </w:p>
    <w:p w14:paraId="1326D2D4" w14:textId="77777777" w:rsidR="0035733C" w:rsidRPr="0035733C" w:rsidRDefault="0035733C" w:rsidP="00E55FBA">
      <w:pPr>
        <w:jc w:val="both"/>
        <w:rPr>
          <w:bCs/>
          <w:sz w:val="22"/>
          <w:szCs w:val="22"/>
          <w:u w:val="single"/>
          <w:lang w:val="sr-Latn-ME"/>
        </w:rPr>
      </w:pPr>
    </w:p>
    <w:p w14:paraId="34F0705B" w14:textId="77777777" w:rsidR="0077264D" w:rsidRPr="0035733C" w:rsidRDefault="0077264D" w:rsidP="0033075A">
      <w:pPr>
        <w:jc w:val="both"/>
        <w:rPr>
          <w:color w:val="FF0000"/>
          <w:sz w:val="22"/>
          <w:szCs w:val="22"/>
          <w:lang w:val="sr-Latn-ME"/>
        </w:rPr>
      </w:pPr>
      <w:r w:rsidRPr="0035733C">
        <w:rPr>
          <w:sz w:val="22"/>
          <w:szCs w:val="22"/>
          <w:lang w:val="sr-Latn-ME"/>
        </w:rPr>
        <w:t xml:space="preserve">Akutno </w:t>
      </w:r>
      <w:proofErr w:type="spellStart"/>
      <w:r w:rsidRPr="0035733C">
        <w:rPr>
          <w:sz w:val="22"/>
          <w:szCs w:val="22"/>
          <w:lang w:val="sr-Latn-ME"/>
        </w:rPr>
        <w:t>predoziranje</w:t>
      </w:r>
      <w:proofErr w:type="spellEnd"/>
      <w:r w:rsidRPr="0035733C">
        <w:rPr>
          <w:sz w:val="22"/>
          <w:szCs w:val="22"/>
          <w:lang w:val="sr-Latn-ME"/>
        </w:rPr>
        <w:t xml:space="preserve"> se može ispoljiti neželjenim dejstvima kao što su: značajno sniženje krvnog pritiska, tahikardija ili </w:t>
      </w:r>
      <w:proofErr w:type="spellStart"/>
      <w:r w:rsidRPr="0035733C">
        <w:rPr>
          <w:sz w:val="22"/>
          <w:szCs w:val="22"/>
          <w:lang w:val="sr-Latn-ME"/>
        </w:rPr>
        <w:t>bradikardija</w:t>
      </w:r>
      <w:proofErr w:type="spellEnd"/>
      <w:r w:rsidRPr="0035733C">
        <w:rPr>
          <w:sz w:val="22"/>
          <w:szCs w:val="22"/>
          <w:lang w:val="sr-Latn-ME"/>
        </w:rPr>
        <w:t xml:space="preserve">. Nakon </w:t>
      </w:r>
      <w:proofErr w:type="spellStart"/>
      <w:r w:rsidRPr="0035733C">
        <w:rPr>
          <w:sz w:val="22"/>
          <w:szCs w:val="22"/>
          <w:lang w:val="sr-Latn-ME"/>
        </w:rPr>
        <w:t>peroralne</w:t>
      </w:r>
      <w:proofErr w:type="spellEnd"/>
      <w:r w:rsidRPr="0035733C">
        <w:rPr>
          <w:sz w:val="22"/>
          <w:szCs w:val="22"/>
          <w:lang w:val="sr-Latn-ME"/>
        </w:rPr>
        <w:t xml:space="preserve"> primjene mogu se pojaviti i gastrointestinalne tegobe i mučnina.</w:t>
      </w:r>
    </w:p>
    <w:p w14:paraId="70C1A7FC" w14:textId="4821944F" w:rsidR="0035733C" w:rsidRPr="0035733C" w:rsidRDefault="0035733C" w:rsidP="0033075A">
      <w:pPr>
        <w:jc w:val="both"/>
        <w:rPr>
          <w:color w:val="FF0000"/>
          <w:sz w:val="22"/>
          <w:szCs w:val="22"/>
          <w:lang w:val="sr-Latn-ME"/>
        </w:rPr>
      </w:pPr>
    </w:p>
    <w:p w14:paraId="05AE453B" w14:textId="33631581" w:rsidR="0077264D" w:rsidRDefault="0077264D" w:rsidP="0033075A">
      <w:pPr>
        <w:jc w:val="both"/>
        <w:rPr>
          <w:color w:val="000000"/>
          <w:sz w:val="22"/>
          <w:szCs w:val="22"/>
          <w:u w:val="single"/>
          <w:lang w:val="sr-Latn-ME"/>
        </w:rPr>
      </w:pPr>
      <w:r w:rsidRPr="0035733C">
        <w:rPr>
          <w:color w:val="000000"/>
          <w:sz w:val="22"/>
          <w:szCs w:val="22"/>
          <w:u w:val="single"/>
          <w:lang w:val="sr-Latn-ME"/>
        </w:rPr>
        <w:lastRenderedPageBreak/>
        <w:t>Terapija trovanja</w:t>
      </w:r>
    </w:p>
    <w:p w14:paraId="7B3CB4F3" w14:textId="77777777" w:rsidR="0035733C" w:rsidRPr="0035733C" w:rsidRDefault="0035733C" w:rsidP="0033075A">
      <w:pPr>
        <w:jc w:val="both"/>
        <w:rPr>
          <w:color w:val="000000"/>
          <w:sz w:val="22"/>
          <w:szCs w:val="22"/>
          <w:u w:val="single"/>
          <w:lang w:val="sr-Latn-ME"/>
        </w:rPr>
      </w:pPr>
    </w:p>
    <w:p w14:paraId="09A29B77" w14:textId="66777358" w:rsidR="0077264D" w:rsidRPr="0035733C" w:rsidRDefault="0077264D" w:rsidP="0033075A">
      <w:pPr>
        <w:pStyle w:val="Header"/>
        <w:tabs>
          <w:tab w:val="left" w:pos="284"/>
        </w:tabs>
        <w:jc w:val="both"/>
        <w:rPr>
          <w:sz w:val="22"/>
          <w:szCs w:val="22"/>
          <w:lang w:val="sr-Latn-ME"/>
        </w:rPr>
      </w:pPr>
      <w:r w:rsidRPr="0035733C">
        <w:rPr>
          <w:sz w:val="22"/>
          <w:szCs w:val="22"/>
          <w:lang w:val="sr-Latn-ME"/>
        </w:rPr>
        <w:t xml:space="preserve">U slučaju akutnog </w:t>
      </w:r>
      <w:proofErr w:type="spellStart"/>
      <w:r w:rsidRPr="0035733C">
        <w:rPr>
          <w:sz w:val="22"/>
          <w:szCs w:val="22"/>
          <w:lang w:val="sr-Latn-ME"/>
        </w:rPr>
        <w:t>predoziranja</w:t>
      </w:r>
      <w:proofErr w:type="spellEnd"/>
      <w:r w:rsidRPr="0035733C">
        <w:rPr>
          <w:sz w:val="22"/>
          <w:szCs w:val="22"/>
          <w:lang w:val="sr-Latn-ME"/>
        </w:rPr>
        <w:t xml:space="preserve">, treba odmah prekinuti sa terapijom lijekom </w:t>
      </w:r>
      <w:proofErr w:type="spellStart"/>
      <w:r w:rsidRPr="0035733C">
        <w:rPr>
          <w:sz w:val="22"/>
          <w:szCs w:val="22"/>
          <w:lang w:val="sr-Latn-ME"/>
        </w:rPr>
        <w:t>Nimotop</w:t>
      </w:r>
      <w:proofErr w:type="spellEnd"/>
      <w:r w:rsidR="00CB7ECB" w:rsidRPr="0035733C">
        <w:rPr>
          <w:sz w:val="22"/>
          <w:szCs w:val="22"/>
          <w:lang w:val="sr-Latn-ME"/>
        </w:rPr>
        <w:t xml:space="preserve"> S</w:t>
      </w:r>
      <w:r w:rsidRPr="0035733C">
        <w:rPr>
          <w:sz w:val="22"/>
          <w:szCs w:val="22"/>
          <w:lang w:val="sr-Latn-ME"/>
        </w:rPr>
        <w:t xml:space="preserve">. Hitna medicinska pomoć zavisi od simptoma. Ukoliko je lijek </w:t>
      </w:r>
      <w:proofErr w:type="spellStart"/>
      <w:r w:rsidR="000C6F57" w:rsidRPr="0035733C">
        <w:rPr>
          <w:sz w:val="22"/>
          <w:szCs w:val="22"/>
          <w:lang w:val="sr-Latn-ME"/>
        </w:rPr>
        <w:t>primjenjen</w:t>
      </w:r>
      <w:proofErr w:type="spellEnd"/>
      <w:r w:rsidRPr="0035733C">
        <w:rPr>
          <w:sz w:val="22"/>
          <w:szCs w:val="22"/>
          <w:lang w:val="sr-Latn-ME"/>
        </w:rPr>
        <w:t xml:space="preserve"> </w:t>
      </w:r>
      <w:proofErr w:type="spellStart"/>
      <w:r w:rsidRPr="0035733C">
        <w:rPr>
          <w:sz w:val="22"/>
          <w:szCs w:val="22"/>
          <w:lang w:val="sr-Latn-ME"/>
        </w:rPr>
        <w:t>peroralno</w:t>
      </w:r>
      <w:proofErr w:type="spellEnd"/>
      <w:r w:rsidRPr="0035733C">
        <w:rPr>
          <w:sz w:val="22"/>
          <w:szCs w:val="22"/>
          <w:lang w:val="sr-Latn-ME"/>
        </w:rPr>
        <w:t>, potrebno je prim</w:t>
      </w:r>
      <w:r w:rsidR="00B52D05" w:rsidRPr="0035733C">
        <w:rPr>
          <w:sz w:val="22"/>
          <w:szCs w:val="22"/>
          <w:lang w:val="sr-Latn-ME"/>
        </w:rPr>
        <w:t>i</w:t>
      </w:r>
      <w:r w:rsidRPr="0035733C">
        <w:rPr>
          <w:sz w:val="22"/>
          <w:szCs w:val="22"/>
          <w:lang w:val="sr-Latn-ME"/>
        </w:rPr>
        <w:t xml:space="preserve">jeniti </w:t>
      </w:r>
      <w:proofErr w:type="spellStart"/>
      <w:r w:rsidRPr="0035733C">
        <w:rPr>
          <w:sz w:val="22"/>
          <w:szCs w:val="22"/>
          <w:lang w:val="sr-Latn-ME"/>
        </w:rPr>
        <w:t>gastričnu</w:t>
      </w:r>
      <w:proofErr w:type="spellEnd"/>
      <w:r w:rsidRPr="0035733C">
        <w:rPr>
          <w:sz w:val="22"/>
          <w:szCs w:val="22"/>
          <w:lang w:val="sr-Latn-ME"/>
        </w:rPr>
        <w:t xml:space="preserve"> </w:t>
      </w:r>
      <w:proofErr w:type="spellStart"/>
      <w:r w:rsidRPr="0035733C">
        <w:rPr>
          <w:sz w:val="22"/>
          <w:szCs w:val="22"/>
          <w:lang w:val="sr-Latn-ME"/>
        </w:rPr>
        <w:t>lavažu</w:t>
      </w:r>
      <w:proofErr w:type="spellEnd"/>
      <w:r w:rsidRPr="0035733C">
        <w:rPr>
          <w:sz w:val="22"/>
          <w:szCs w:val="22"/>
          <w:lang w:val="sr-Latn-ME"/>
        </w:rPr>
        <w:t xml:space="preserve"> uz dodatak aktivnog uglja kao prvu hitnu terapijsku mjeru protiv trovanja. Ukoliko postoji značajno sniženje krvnog pritiska, može se </w:t>
      </w:r>
      <w:proofErr w:type="spellStart"/>
      <w:r w:rsidRPr="0035733C">
        <w:rPr>
          <w:sz w:val="22"/>
          <w:szCs w:val="22"/>
          <w:lang w:val="sr-Latn-ME"/>
        </w:rPr>
        <w:t>intravenski</w:t>
      </w:r>
      <w:proofErr w:type="spellEnd"/>
      <w:r w:rsidRPr="0035733C">
        <w:rPr>
          <w:sz w:val="22"/>
          <w:szCs w:val="22"/>
          <w:lang w:val="sr-Latn-ME"/>
        </w:rPr>
        <w:t xml:space="preserve"> primijeniti </w:t>
      </w:r>
      <w:proofErr w:type="spellStart"/>
      <w:r w:rsidRPr="0035733C">
        <w:rPr>
          <w:sz w:val="22"/>
          <w:szCs w:val="22"/>
          <w:lang w:val="sr-Latn-ME"/>
        </w:rPr>
        <w:t>dopamin</w:t>
      </w:r>
      <w:proofErr w:type="spellEnd"/>
      <w:r w:rsidRPr="0035733C">
        <w:rPr>
          <w:sz w:val="22"/>
          <w:szCs w:val="22"/>
          <w:lang w:val="sr-Latn-ME"/>
        </w:rPr>
        <w:t xml:space="preserve"> ili </w:t>
      </w:r>
      <w:proofErr w:type="spellStart"/>
      <w:r w:rsidRPr="0035733C">
        <w:rPr>
          <w:sz w:val="22"/>
          <w:szCs w:val="22"/>
          <w:lang w:val="sr-Latn-ME"/>
        </w:rPr>
        <w:t>noradrenalin</w:t>
      </w:r>
      <w:proofErr w:type="spellEnd"/>
      <w:r w:rsidRPr="0035733C">
        <w:rPr>
          <w:sz w:val="22"/>
          <w:szCs w:val="22"/>
          <w:lang w:val="sr-Latn-ME"/>
        </w:rPr>
        <w:t xml:space="preserve">. Ne postoji specifični antidot za </w:t>
      </w:r>
      <w:proofErr w:type="spellStart"/>
      <w:r w:rsidRPr="0035733C">
        <w:rPr>
          <w:sz w:val="22"/>
          <w:szCs w:val="22"/>
          <w:lang w:val="sr-Latn-ME"/>
        </w:rPr>
        <w:t>nimodipin</w:t>
      </w:r>
      <w:proofErr w:type="spellEnd"/>
      <w:r w:rsidRPr="0035733C">
        <w:rPr>
          <w:sz w:val="22"/>
          <w:szCs w:val="22"/>
          <w:lang w:val="sr-Latn-ME"/>
        </w:rPr>
        <w:t xml:space="preserve">. Zbog toga se kod trovanja, poslije mjera za liječenje akutnog trovanja, sprovodi </w:t>
      </w:r>
      <w:proofErr w:type="spellStart"/>
      <w:r w:rsidRPr="0035733C">
        <w:rPr>
          <w:sz w:val="22"/>
          <w:szCs w:val="22"/>
          <w:lang w:val="sr-Latn-ME"/>
        </w:rPr>
        <w:t>simptomatska</w:t>
      </w:r>
      <w:proofErr w:type="spellEnd"/>
      <w:r w:rsidRPr="0035733C">
        <w:rPr>
          <w:sz w:val="22"/>
          <w:szCs w:val="22"/>
          <w:lang w:val="sr-Latn-ME"/>
        </w:rPr>
        <w:t xml:space="preserve"> terapija, zavisno od simptoma trovanja. </w:t>
      </w:r>
    </w:p>
    <w:p w14:paraId="07FFD056" w14:textId="5772D9D4" w:rsidR="005E5483" w:rsidRDefault="005E5483" w:rsidP="0033075A">
      <w:pPr>
        <w:pStyle w:val="Header"/>
        <w:tabs>
          <w:tab w:val="left" w:pos="284"/>
        </w:tabs>
        <w:jc w:val="both"/>
        <w:rPr>
          <w:sz w:val="22"/>
          <w:szCs w:val="22"/>
          <w:lang w:val="sr-Latn-ME"/>
        </w:rPr>
      </w:pPr>
    </w:p>
    <w:p w14:paraId="6C1B749A" w14:textId="77777777" w:rsidR="0035733C" w:rsidRPr="0035733C" w:rsidRDefault="0035733C" w:rsidP="0033075A">
      <w:pPr>
        <w:pStyle w:val="Header"/>
        <w:tabs>
          <w:tab w:val="left" w:pos="284"/>
        </w:tabs>
        <w:jc w:val="both"/>
        <w:rPr>
          <w:sz w:val="22"/>
          <w:szCs w:val="22"/>
          <w:lang w:val="sr-Latn-ME"/>
        </w:rPr>
      </w:pPr>
    </w:p>
    <w:p w14:paraId="1D59F65C" w14:textId="77777777" w:rsidR="0072020E" w:rsidRPr="0035733C" w:rsidRDefault="0072020E" w:rsidP="0033075A">
      <w:pPr>
        <w:tabs>
          <w:tab w:val="left" w:pos="540"/>
          <w:tab w:val="left" w:pos="569"/>
        </w:tabs>
        <w:jc w:val="both"/>
        <w:rPr>
          <w:b/>
          <w:bCs/>
          <w:sz w:val="22"/>
          <w:szCs w:val="22"/>
          <w:lang w:val="sr-Latn-ME"/>
        </w:rPr>
      </w:pPr>
      <w:r w:rsidRPr="0035733C">
        <w:rPr>
          <w:b/>
          <w:bCs/>
          <w:sz w:val="22"/>
          <w:szCs w:val="22"/>
          <w:lang w:val="sr-Latn-ME"/>
        </w:rPr>
        <w:t xml:space="preserve">5. </w:t>
      </w:r>
      <w:r w:rsidR="00480FB1" w:rsidRPr="0035733C">
        <w:rPr>
          <w:b/>
          <w:bCs/>
          <w:sz w:val="22"/>
          <w:szCs w:val="22"/>
          <w:lang w:val="sr-Latn-ME"/>
        </w:rPr>
        <w:tab/>
      </w:r>
      <w:r w:rsidRPr="0035733C">
        <w:rPr>
          <w:b/>
          <w:bCs/>
          <w:sz w:val="22"/>
          <w:szCs w:val="22"/>
          <w:lang w:val="sr-Latn-ME"/>
        </w:rPr>
        <w:t>FARMAKOLOŠK</w:t>
      </w:r>
      <w:r w:rsidR="000D425A" w:rsidRPr="0035733C">
        <w:rPr>
          <w:b/>
          <w:bCs/>
          <w:sz w:val="22"/>
          <w:szCs w:val="22"/>
          <w:lang w:val="sr-Latn-ME"/>
        </w:rPr>
        <w:t>I</w:t>
      </w:r>
      <w:r w:rsidRPr="0035733C">
        <w:rPr>
          <w:b/>
          <w:bCs/>
          <w:sz w:val="22"/>
          <w:szCs w:val="22"/>
          <w:lang w:val="sr-Latn-ME"/>
        </w:rPr>
        <w:t xml:space="preserve"> PODACI</w:t>
      </w:r>
    </w:p>
    <w:p w14:paraId="1F4CEB4F" w14:textId="77777777" w:rsidR="0072020E" w:rsidRPr="0035733C" w:rsidRDefault="0072020E" w:rsidP="0033075A">
      <w:pPr>
        <w:tabs>
          <w:tab w:val="left" w:pos="540"/>
          <w:tab w:val="left" w:pos="569"/>
        </w:tabs>
        <w:jc w:val="both"/>
        <w:rPr>
          <w:b/>
          <w:bCs/>
          <w:sz w:val="22"/>
          <w:szCs w:val="22"/>
          <w:lang w:val="sr-Latn-ME"/>
        </w:rPr>
      </w:pPr>
    </w:p>
    <w:p w14:paraId="64EBFEE7" w14:textId="77777777" w:rsidR="0072020E" w:rsidRPr="0035733C" w:rsidRDefault="0072020E" w:rsidP="0033075A">
      <w:pPr>
        <w:tabs>
          <w:tab w:val="left" w:pos="540"/>
          <w:tab w:val="left" w:pos="569"/>
        </w:tabs>
        <w:jc w:val="both"/>
        <w:rPr>
          <w:b/>
          <w:bCs/>
          <w:sz w:val="22"/>
          <w:szCs w:val="22"/>
          <w:lang w:val="sr-Latn-ME"/>
        </w:rPr>
      </w:pPr>
      <w:r w:rsidRPr="0035733C">
        <w:rPr>
          <w:b/>
          <w:bCs/>
          <w:sz w:val="22"/>
          <w:szCs w:val="22"/>
          <w:lang w:val="sr-Latn-ME"/>
        </w:rPr>
        <w:t xml:space="preserve">5.1. </w:t>
      </w:r>
      <w:r w:rsidR="00480FB1" w:rsidRPr="0035733C">
        <w:rPr>
          <w:b/>
          <w:bCs/>
          <w:sz w:val="22"/>
          <w:szCs w:val="22"/>
          <w:lang w:val="sr-Latn-ME"/>
        </w:rPr>
        <w:tab/>
      </w:r>
      <w:proofErr w:type="spellStart"/>
      <w:r w:rsidRPr="0035733C">
        <w:rPr>
          <w:b/>
          <w:bCs/>
          <w:sz w:val="22"/>
          <w:szCs w:val="22"/>
          <w:lang w:val="sr-Latn-ME"/>
        </w:rPr>
        <w:t>Farmakodinamski</w:t>
      </w:r>
      <w:proofErr w:type="spellEnd"/>
      <w:r w:rsidRPr="0035733C">
        <w:rPr>
          <w:b/>
          <w:bCs/>
          <w:sz w:val="22"/>
          <w:szCs w:val="22"/>
          <w:lang w:val="sr-Latn-ME"/>
        </w:rPr>
        <w:t xml:space="preserve"> podaci</w:t>
      </w:r>
      <w:r w:rsidR="003A7059" w:rsidRPr="0035733C">
        <w:rPr>
          <w:b/>
          <w:bCs/>
          <w:sz w:val="22"/>
          <w:szCs w:val="22"/>
          <w:lang w:val="sr-Latn-ME"/>
        </w:rPr>
        <w:t xml:space="preserve"> </w:t>
      </w:r>
    </w:p>
    <w:p w14:paraId="4C9ECF84" w14:textId="77777777" w:rsidR="00F45F77" w:rsidRPr="0035733C" w:rsidRDefault="00F45F77" w:rsidP="0033075A">
      <w:pPr>
        <w:tabs>
          <w:tab w:val="left" w:pos="540"/>
          <w:tab w:val="left" w:pos="569"/>
        </w:tabs>
        <w:jc w:val="both"/>
        <w:rPr>
          <w:b/>
          <w:bCs/>
          <w:sz w:val="22"/>
          <w:szCs w:val="22"/>
          <w:lang w:val="sr-Latn-ME"/>
        </w:rPr>
      </w:pPr>
    </w:p>
    <w:p w14:paraId="74B10458" w14:textId="2BB1A0DC" w:rsidR="0077264D" w:rsidRPr="0035733C" w:rsidRDefault="0072020E" w:rsidP="0033075A">
      <w:pPr>
        <w:jc w:val="both"/>
        <w:rPr>
          <w:sz w:val="22"/>
          <w:szCs w:val="22"/>
          <w:lang w:val="sr-Latn-ME"/>
        </w:rPr>
      </w:pPr>
      <w:proofErr w:type="spellStart"/>
      <w:r w:rsidRPr="0035733C">
        <w:rPr>
          <w:bCs/>
          <w:sz w:val="22"/>
          <w:szCs w:val="22"/>
          <w:lang w:val="sr-Latn-ME"/>
        </w:rPr>
        <w:t>Farmakoterapijska</w:t>
      </w:r>
      <w:proofErr w:type="spellEnd"/>
      <w:r w:rsidRPr="0035733C">
        <w:rPr>
          <w:bCs/>
          <w:sz w:val="22"/>
          <w:szCs w:val="22"/>
          <w:lang w:val="sr-Latn-ME"/>
        </w:rPr>
        <w:t xml:space="preserve"> grupa:</w:t>
      </w:r>
      <w:r w:rsidR="00797AD7" w:rsidRPr="0035733C">
        <w:rPr>
          <w:bCs/>
          <w:sz w:val="22"/>
          <w:szCs w:val="22"/>
          <w:lang w:val="sr-Latn-ME"/>
        </w:rPr>
        <w:t xml:space="preserve"> </w:t>
      </w:r>
      <w:proofErr w:type="spellStart"/>
      <w:r w:rsidR="0077264D" w:rsidRPr="0035733C">
        <w:rPr>
          <w:sz w:val="22"/>
          <w:szCs w:val="22"/>
          <w:lang w:val="sr-Latn-ME"/>
        </w:rPr>
        <w:t>blokatori</w:t>
      </w:r>
      <w:proofErr w:type="spellEnd"/>
      <w:r w:rsidR="0077264D" w:rsidRPr="0035733C">
        <w:rPr>
          <w:sz w:val="22"/>
          <w:szCs w:val="22"/>
          <w:lang w:val="sr-Latn-ME"/>
        </w:rPr>
        <w:t xml:space="preserve"> </w:t>
      </w:r>
      <w:proofErr w:type="spellStart"/>
      <w:r w:rsidR="0077264D" w:rsidRPr="0035733C">
        <w:rPr>
          <w:sz w:val="22"/>
          <w:szCs w:val="22"/>
          <w:lang w:val="sr-Latn-ME"/>
        </w:rPr>
        <w:t>kalcijumskih</w:t>
      </w:r>
      <w:proofErr w:type="spellEnd"/>
      <w:r w:rsidR="0077264D" w:rsidRPr="0035733C">
        <w:rPr>
          <w:sz w:val="22"/>
          <w:szCs w:val="22"/>
          <w:lang w:val="sr-Latn-ME"/>
        </w:rPr>
        <w:t xml:space="preserve"> kanala, selektivni </w:t>
      </w:r>
      <w:bookmarkStart w:id="2" w:name="OLE_LINK1"/>
      <w:proofErr w:type="spellStart"/>
      <w:r w:rsidR="0077264D" w:rsidRPr="0035733C">
        <w:rPr>
          <w:sz w:val="22"/>
          <w:szCs w:val="22"/>
          <w:lang w:val="sr-Latn-ME"/>
        </w:rPr>
        <w:t>blokatori</w:t>
      </w:r>
      <w:proofErr w:type="spellEnd"/>
      <w:r w:rsidR="0077264D" w:rsidRPr="0035733C">
        <w:rPr>
          <w:sz w:val="22"/>
          <w:szCs w:val="22"/>
          <w:lang w:val="sr-Latn-ME"/>
        </w:rPr>
        <w:t xml:space="preserve"> </w:t>
      </w:r>
      <w:proofErr w:type="spellStart"/>
      <w:r w:rsidR="0077264D" w:rsidRPr="0035733C">
        <w:rPr>
          <w:sz w:val="22"/>
          <w:szCs w:val="22"/>
          <w:lang w:val="sr-Latn-ME"/>
        </w:rPr>
        <w:t>kalcijumskih</w:t>
      </w:r>
      <w:proofErr w:type="spellEnd"/>
      <w:r w:rsidR="0077264D" w:rsidRPr="0035733C">
        <w:rPr>
          <w:sz w:val="22"/>
          <w:szCs w:val="22"/>
          <w:lang w:val="sr-Latn-ME"/>
        </w:rPr>
        <w:t xml:space="preserve"> kanala sa </w:t>
      </w:r>
      <w:proofErr w:type="spellStart"/>
      <w:r w:rsidR="0077264D" w:rsidRPr="0035733C">
        <w:rPr>
          <w:sz w:val="22"/>
          <w:szCs w:val="22"/>
          <w:lang w:val="sr-Latn-ME"/>
        </w:rPr>
        <w:t>pretežnim</w:t>
      </w:r>
      <w:proofErr w:type="spellEnd"/>
      <w:r w:rsidR="0077264D" w:rsidRPr="0035733C">
        <w:rPr>
          <w:sz w:val="22"/>
          <w:szCs w:val="22"/>
          <w:lang w:val="sr-Latn-ME"/>
        </w:rPr>
        <w:t xml:space="preserve"> dejstvom na krvne sudove, derivati </w:t>
      </w:r>
      <w:proofErr w:type="spellStart"/>
      <w:r w:rsidR="0077264D" w:rsidRPr="0035733C">
        <w:rPr>
          <w:sz w:val="22"/>
          <w:szCs w:val="22"/>
          <w:lang w:val="sr-Latn-ME"/>
        </w:rPr>
        <w:t>dihidropiridina</w:t>
      </w:r>
      <w:bookmarkEnd w:id="2"/>
      <w:proofErr w:type="spellEnd"/>
    </w:p>
    <w:p w14:paraId="257DCC49" w14:textId="77777777" w:rsidR="0072020E" w:rsidRPr="0035733C" w:rsidRDefault="0072020E" w:rsidP="0033075A">
      <w:pPr>
        <w:tabs>
          <w:tab w:val="left" w:pos="540"/>
          <w:tab w:val="left" w:pos="569"/>
        </w:tabs>
        <w:jc w:val="both"/>
        <w:rPr>
          <w:bCs/>
          <w:sz w:val="22"/>
          <w:szCs w:val="22"/>
          <w:lang w:val="sr-Latn-ME"/>
        </w:rPr>
      </w:pPr>
    </w:p>
    <w:p w14:paraId="6612C071" w14:textId="5874D596" w:rsidR="0072020E" w:rsidRPr="0035733C" w:rsidRDefault="0072020E" w:rsidP="0033075A">
      <w:pPr>
        <w:tabs>
          <w:tab w:val="left" w:pos="540"/>
          <w:tab w:val="left" w:pos="569"/>
        </w:tabs>
        <w:jc w:val="both"/>
        <w:rPr>
          <w:sz w:val="22"/>
          <w:szCs w:val="22"/>
          <w:lang w:val="sr-Latn-ME"/>
        </w:rPr>
      </w:pPr>
      <w:r w:rsidRPr="0035733C">
        <w:rPr>
          <w:bCs/>
          <w:sz w:val="22"/>
          <w:szCs w:val="22"/>
          <w:lang w:val="sr-Latn-ME"/>
        </w:rPr>
        <w:t>ATC kod:</w:t>
      </w:r>
      <w:r w:rsidR="0077264D" w:rsidRPr="0035733C">
        <w:rPr>
          <w:bCs/>
          <w:sz w:val="22"/>
          <w:szCs w:val="22"/>
          <w:lang w:val="sr-Latn-ME"/>
        </w:rPr>
        <w:t xml:space="preserve"> </w:t>
      </w:r>
      <w:proofErr w:type="spellStart"/>
      <w:r w:rsidR="0077264D" w:rsidRPr="0035733C">
        <w:rPr>
          <w:sz w:val="22"/>
          <w:szCs w:val="22"/>
          <w:lang w:val="sr-Latn-ME"/>
        </w:rPr>
        <w:t>C08CA06</w:t>
      </w:r>
      <w:proofErr w:type="spellEnd"/>
    </w:p>
    <w:p w14:paraId="1532C824" w14:textId="77777777" w:rsidR="00797AD7" w:rsidRPr="0035733C" w:rsidRDefault="00797AD7" w:rsidP="0033075A">
      <w:pPr>
        <w:tabs>
          <w:tab w:val="left" w:pos="540"/>
          <w:tab w:val="left" w:pos="569"/>
        </w:tabs>
        <w:jc w:val="both"/>
        <w:rPr>
          <w:bCs/>
          <w:sz w:val="22"/>
          <w:szCs w:val="22"/>
          <w:lang w:val="sr-Latn-ME"/>
        </w:rPr>
      </w:pPr>
    </w:p>
    <w:p w14:paraId="36138023" w14:textId="5834CF17" w:rsidR="0077264D" w:rsidRPr="0035733C" w:rsidRDefault="0077264D" w:rsidP="0033075A">
      <w:pPr>
        <w:jc w:val="both"/>
        <w:rPr>
          <w:sz w:val="22"/>
          <w:szCs w:val="22"/>
          <w:lang w:val="sr-Latn-ME"/>
        </w:rPr>
      </w:pPr>
      <w:proofErr w:type="spellStart"/>
      <w:r w:rsidRPr="0035733C">
        <w:rPr>
          <w:sz w:val="22"/>
          <w:szCs w:val="22"/>
          <w:lang w:val="sr-Latn-ME"/>
        </w:rPr>
        <w:t>Nimodipin</w:t>
      </w:r>
      <w:proofErr w:type="spellEnd"/>
      <w:r w:rsidRPr="0035733C">
        <w:rPr>
          <w:sz w:val="22"/>
          <w:szCs w:val="22"/>
          <w:lang w:val="sr-Latn-ME"/>
        </w:rPr>
        <w:t xml:space="preserve"> je </w:t>
      </w:r>
      <w:proofErr w:type="spellStart"/>
      <w:r w:rsidRPr="0035733C">
        <w:rPr>
          <w:sz w:val="22"/>
          <w:szCs w:val="22"/>
          <w:lang w:val="sr-Latn-ME"/>
        </w:rPr>
        <w:t>blokator</w:t>
      </w:r>
      <w:proofErr w:type="spellEnd"/>
      <w:r w:rsidRPr="0035733C">
        <w:rPr>
          <w:sz w:val="22"/>
          <w:szCs w:val="22"/>
          <w:lang w:val="sr-Latn-ME"/>
        </w:rPr>
        <w:t xml:space="preserve"> </w:t>
      </w:r>
      <w:proofErr w:type="spellStart"/>
      <w:r w:rsidRPr="0035733C">
        <w:rPr>
          <w:sz w:val="22"/>
          <w:szCs w:val="22"/>
          <w:lang w:val="sr-Latn-ME"/>
        </w:rPr>
        <w:t>kalcijumovih</w:t>
      </w:r>
      <w:proofErr w:type="spellEnd"/>
      <w:r w:rsidRPr="0035733C">
        <w:rPr>
          <w:sz w:val="22"/>
          <w:szCs w:val="22"/>
          <w:lang w:val="sr-Latn-ME"/>
        </w:rPr>
        <w:t xml:space="preserve"> kanala koji pripada klasi 1,4 </w:t>
      </w:r>
      <w:proofErr w:type="spellStart"/>
      <w:r w:rsidRPr="0035733C">
        <w:rPr>
          <w:sz w:val="22"/>
          <w:szCs w:val="22"/>
          <w:lang w:val="sr-Latn-ME"/>
        </w:rPr>
        <w:t>dihidropiridina</w:t>
      </w:r>
      <w:proofErr w:type="spellEnd"/>
      <w:r w:rsidRPr="0035733C">
        <w:rPr>
          <w:sz w:val="22"/>
          <w:szCs w:val="22"/>
          <w:lang w:val="sr-Latn-ME"/>
        </w:rPr>
        <w:t xml:space="preserve">, koji prvenstveno djeluje na krvne sudove u mozgu. Arterijskom dilatacijom, </w:t>
      </w:r>
      <w:proofErr w:type="spellStart"/>
      <w:r w:rsidRPr="0035733C">
        <w:rPr>
          <w:sz w:val="22"/>
          <w:szCs w:val="22"/>
          <w:lang w:val="sr-Latn-ME"/>
        </w:rPr>
        <w:t>nimodipin</w:t>
      </w:r>
      <w:proofErr w:type="spellEnd"/>
      <w:r w:rsidRPr="0035733C">
        <w:rPr>
          <w:sz w:val="22"/>
          <w:szCs w:val="22"/>
          <w:lang w:val="sr-Latn-ME"/>
        </w:rPr>
        <w:t xml:space="preserve"> povećava cerebralnu </w:t>
      </w:r>
      <w:proofErr w:type="spellStart"/>
      <w:r w:rsidRPr="0035733C">
        <w:rPr>
          <w:sz w:val="22"/>
          <w:szCs w:val="22"/>
          <w:lang w:val="sr-Latn-ME"/>
        </w:rPr>
        <w:t>perfuziju</w:t>
      </w:r>
      <w:proofErr w:type="spellEnd"/>
      <w:r w:rsidRPr="0035733C">
        <w:rPr>
          <w:sz w:val="22"/>
          <w:szCs w:val="22"/>
          <w:lang w:val="sr-Latn-ME"/>
        </w:rPr>
        <w:t xml:space="preserve">, naročito u slabo </w:t>
      </w:r>
      <w:proofErr w:type="spellStart"/>
      <w:r w:rsidRPr="0035733C">
        <w:rPr>
          <w:sz w:val="22"/>
          <w:szCs w:val="22"/>
          <w:lang w:val="sr-Latn-ME"/>
        </w:rPr>
        <w:t>prokrvljenim</w:t>
      </w:r>
      <w:proofErr w:type="spellEnd"/>
      <w:r w:rsidRPr="0035733C">
        <w:rPr>
          <w:sz w:val="22"/>
          <w:szCs w:val="22"/>
          <w:lang w:val="sr-Latn-ME"/>
        </w:rPr>
        <w:t xml:space="preserve"> regijama, a efekat je proporcionalno izraženiji na krvnim sudovima manjeg, nego na krvnim sudovima većeg kalibra. </w:t>
      </w:r>
    </w:p>
    <w:p w14:paraId="7CF9802A" w14:textId="77777777" w:rsidR="00797AD7" w:rsidRPr="0035733C" w:rsidRDefault="00797AD7" w:rsidP="0033075A">
      <w:pPr>
        <w:jc w:val="both"/>
        <w:rPr>
          <w:sz w:val="22"/>
          <w:szCs w:val="22"/>
          <w:lang w:val="sr-Latn-ME"/>
        </w:rPr>
      </w:pPr>
    </w:p>
    <w:p w14:paraId="25279110" w14:textId="26F5E70D" w:rsidR="0077264D" w:rsidRPr="0035733C" w:rsidRDefault="0077264D" w:rsidP="0033075A">
      <w:pPr>
        <w:jc w:val="both"/>
        <w:rPr>
          <w:sz w:val="22"/>
          <w:szCs w:val="22"/>
          <w:lang w:val="sr-Latn-ME"/>
        </w:rPr>
      </w:pPr>
      <w:proofErr w:type="spellStart"/>
      <w:r w:rsidRPr="0035733C">
        <w:rPr>
          <w:sz w:val="22"/>
          <w:szCs w:val="22"/>
          <w:lang w:val="sr-Latn-ME"/>
        </w:rPr>
        <w:t>Vazokonstrikcija</w:t>
      </w:r>
      <w:proofErr w:type="spellEnd"/>
      <w:r w:rsidRPr="0035733C">
        <w:rPr>
          <w:i/>
          <w:sz w:val="22"/>
          <w:szCs w:val="22"/>
          <w:lang w:val="sr-Latn-ME"/>
        </w:rPr>
        <w:t xml:space="preserve"> </w:t>
      </w:r>
      <w:r w:rsidRPr="0035733C">
        <w:rPr>
          <w:sz w:val="22"/>
          <w:szCs w:val="22"/>
          <w:lang w:val="sr-Latn-ME"/>
        </w:rPr>
        <w:t xml:space="preserve">izazvana različitim </w:t>
      </w:r>
      <w:proofErr w:type="spellStart"/>
      <w:r w:rsidRPr="0035733C">
        <w:rPr>
          <w:sz w:val="22"/>
          <w:szCs w:val="22"/>
          <w:lang w:val="sr-Latn-ME"/>
        </w:rPr>
        <w:t>vazoaktivnim</w:t>
      </w:r>
      <w:proofErr w:type="spellEnd"/>
      <w:r w:rsidRPr="0035733C">
        <w:rPr>
          <w:sz w:val="22"/>
          <w:szCs w:val="22"/>
          <w:lang w:val="sr-Latn-ME"/>
        </w:rPr>
        <w:t xml:space="preserve"> supstancama (npr. </w:t>
      </w:r>
      <w:proofErr w:type="spellStart"/>
      <w:r w:rsidRPr="0035733C">
        <w:rPr>
          <w:sz w:val="22"/>
          <w:szCs w:val="22"/>
          <w:lang w:val="sr-Latn-ME"/>
        </w:rPr>
        <w:t>serotonin</w:t>
      </w:r>
      <w:proofErr w:type="spellEnd"/>
      <w:r w:rsidRPr="0035733C">
        <w:rPr>
          <w:sz w:val="22"/>
          <w:szCs w:val="22"/>
          <w:lang w:val="sr-Latn-ME"/>
        </w:rPr>
        <w:t xml:space="preserve">, </w:t>
      </w:r>
      <w:proofErr w:type="spellStart"/>
      <w:r w:rsidRPr="0035733C">
        <w:rPr>
          <w:sz w:val="22"/>
          <w:szCs w:val="22"/>
          <w:lang w:val="sr-Latn-ME"/>
        </w:rPr>
        <w:t>prostaglandini</w:t>
      </w:r>
      <w:proofErr w:type="spellEnd"/>
      <w:r w:rsidRPr="0035733C">
        <w:rPr>
          <w:sz w:val="22"/>
          <w:szCs w:val="22"/>
          <w:lang w:val="sr-Latn-ME"/>
        </w:rPr>
        <w:t xml:space="preserve"> i histamin), putem krvi ili </w:t>
      </w:r>
      <w:proofErr w:type="spellStart"/>
      <w:r w:rsidRPr="0035733C">
        <w:rPr>
          <w:sz w:val="22"/>
          <w:szCs w:val="22"/>
          <w:lang w:val="sr-Latn-ME"/>
        </w:rPr>
        <w:t>degradacionim</w:t>
      </w:r>
      <w:proofErr w:type="spellEnd"/>
      <w:r w:rsidRPr="0035733C">
        <w:rPr>
          <w:sz w:val="22"/>
          <w:szCs w:val="22"/>
          <w:lang w:val="sr-Latn-ME"/>
        </w:rPr>
        <w:t xml:space="preserve"> proizvodima krvi u </w:t>
      </w:r>
      <w:r w:rsidRPr="0035733C">
        <w:rPr>
          <w:i/>
          <w:sz w:val="22"/>
          <w:szCs w:val="22"/>
          <w:lang w:val="sr-Latn-ME"/>
        </w:rPr>
        <w:t xml:space="preserve">in </w:t>
      </w:r>
      <w:proofErr w:type="spellStart"/>
      <w:r w:rsidRPr="0035733C">
        <w:rPr>
          <w:i/>
          <w:sz w:val="22"/>
          <w:szCs w:val="22"/>
          <w:lang w:val="sr-Latn-ME"/>
        </w:rPr>
        <w:t>vitro</w:t>
      </w:r>
      <w:proofErr w:type="spellEnd"/>
      <w:r w:rsidRPr="0035733C">
        <w:rPr>
          <w:sz w:val="22"/>
          <w:szCs w:val="22"/>
          <w:lang w:val="sr-Latn-ME"/>
        </w:rPr>
        <w:t xml:space="preserve"> uslovima, primjenom </w:t>
      </w:r>
      <w:proofErr w:type="spellStart"/>
      <w:r w:rsidRPr="0035733C">
        <w:rPr>
          <w:sz w:val="22"/>
          <w:szCs w:val="22"/>
          <w:lang w:val="sr-Latn-ME"/>
        </w:rPr>
        <w:t>nimodipina</w:t>
      </w:r>
      <w:proofErr w:type="spellEnd"/>
      <w:r w:rsidRPr="0035733C">
        <w:rPr>
          <w:sz w:val="22"/>
          <w:szCs w:val="22"/>
          <w:lang w:val="sr-Latn-ME"/>
        </w:rPr>
        <w:t xml:space="preserve"> se može spriječiti ili smanjiti do 75%.</w:t>
      </w:r>
    </w:p>
    <w:p w14:paraId="786DAA88" w14:textId="77777777" w:rsidR="002E37A5" w:rsidRPr="0035733C" w:rsidRDefault="002E37A5" w:rsidP="0033075A">
      <w:pPr>
        <w:tabs>
          <w:tab w:val="left" w:pos="540"/>
          <w:tab w:val="left" w:pos="569"/>
        </w:tabs>
        <w:jc w:val="both"/>
        <w:rPr>
          <w:b/>
          <w:bCs/>
          <w:sz w:val="22"/>
          <w:szCs w:val="22"/>
          <w:lang w:val="sr-Latn-ME"/>
        </w:rPr>
      </w:pPr>
    </w:p>
    <w:p w14:paraId="22340A6F" w14:textId="0AB6D129" w:rsidR="0072020E" w:rsidRPr="0035733C" w:rsidRDefault="0072020E" w:rsidP="0033075A">
      <w:pPr>
        <w:tabs>
          <w:tab w:val="left" w:pos="540"/>
          <w:tab w:val="left" w:pos="569"/>
        </w:tabs>
        <w:jc w:val="both"/>
        <w:rPr>
          <w:b/>
          <w:bCs/>
          <w:sz w:val="22"/>
          <w:szCs w:val="22"/>
          <w:lang w:val="sr-Latn-ME"/>
        </w:rPr>
      </w:pPr>
      <w:r w:rsidRPr="0035733C">
        <w:rPr>
          <w:b/>
          <w:bCs/>
          <w:sz w:val="22"/>
          <w:szCs w:val="22"/>
          <w:lang w:val="sr-Latn-ME"/>
        </w:rPr>
        <w:t xml:space="preserve">5.2. </w:t>
      </w:r>
      <w:r w:rsidR="00480FB1" w:rsidRPr="0035733C">
        <w:rPr>
          <w:b/>
          <w:bCs/>
          <w:sz w:val="22"/>
          <w:szCs w:val="22"/>
          <w:lang w:val="sr-Latn-ME"/>
        </w:rPr>
        <w:tab/>
      </w:r>
      <w:proofErr w:type="spellStart"/>
      <w:r w:rsidRPr="0035733C">
        <w:rPr>
          <w:b/>
          <w:bCs/>
          <w:sz w:val="22"/>
          <w:szCs w:val="22"/>
          <w:lang w:val="sr-Latn-ME"/>
        </w:rPr>
        <w:t>Farmakokinetički</w:t>
      </w:r>
      <w:proofErr w:type="spellEnd"/>
      <w:r w:rsidRPr="0035733C">
        <w:rPr>
          <w:b/>
          <w:bCs/>
          <w:sz w:val="22"/>
          <w:szCs w:val="22"/>
          <w:lang w:val="sr-Latn-ME"/>
        </w:rPr>
        <w:t xml:space="preserve"> podaci</w:t>
      </w:r>
      <w:r w:rsidR="003A7059" w:rsidRPr="0035733C">
        <w:rPr>
          <w:b/>
          <w:bCs/>
          <w:sz w:val="22"/>
          <w:szCs w:val="22"/>
          <w:lang w:val="sr-Latn-ME"/>
        </w:rPr>
        <w:t xml:space="preserve"> </w:t>
      </w:r>
    </w:p>
    <w:p w14:paraId="2282B5CA" w14:textId="77777777" w:rsidR="00797AD7" w:rsidRPr="0035733C" w:rsidRDefault="00797AD7" w:rsidP="0033075A">
      <w:pPr>
        <w:tabs>
          <w:tab w:val="left" w:pos="540"/>
          <w:tab w:val="left" w:pos="569"/>
        </w:tabs>
        <w:jc w:val="both"/>
        <w:rPr>
          <w:b/>
          <w:bCs/>
          <w:sz w:val="22"/>
          <w:szCs w:val="22"/>
          <w:lang w:val="sr-Latn-ME"/>
        </w:rPr>
      </w:pPr>
    </w:p>
    <w:p w14:paraId="226A6EBF" w14:textId="2AF5CB74" w:rsidR="0077264D" w:rsidRPr="0035733C" w:rsidRDefault="0077264D" w:rsidP="0033075A">
      <w:pPr>
        <w:jc w:val="both"/>
        <w:rPr>
          <w:sz w:val="22"/>
          <w:szCs w:val="22"/>
          <w:lang w:val="sr-Latn-ME"/>
        </w:rPr>
      </w:pPr>
      <w:proofErr w:type="spellStart"/>
      <w:r w:rsidRPr="0035733C">
        <w:rPr>
          <w:sz w:val="22"/>
          <w:szCs w:val="22"/>
          <w:lang w:val="sr-Latn-ME"/>
        </w:rPr>
        <w:t>Intravenski</w:t>
      </w:r>
      <w:proofErr w:type="spellEnd"/>
      <w:r w:rsidRPr="0035733C">
        <w:rPr>
          <w:sz w:val="22"/>
          <w:szCs w:val="22"/>
          <w:lang w:val="sr-Latn-ME"/>
        </w:rPr>
        <w:t xml:space="preserve"> </w:t>
      </w:r>
      <w:r w:rsidR="000C6F57" w:rsidRPr="0035733C">
        <w:rPr>
          <w:sz w:val="22"/>
          <w:szCs w:val="22"/>
          <w:lang w:val="sr-Latn-ME"/>
        </w:rPr>
        <w:t>prim</w:t>
      </w:r>
      <w:r w:rsidR="00B52D05" w:rsidRPr="0035733C">
        <w:rPr>
          <w:sz w:val="22"/>
          <w:szCs w:val="22"/>
          <w:lang w:val="sr-Latn-ME"/>
        </w:rPr>
        <w:t>i</w:t>
      </w:r>
      <w:r w:rsidR="000C6F57" w:rsidRPr="0035733C">
        <w:rPr>
          <w:sz w:val="22"/>
          <w:szCs w:val="22"/>
          <w:lang w:val="sr-Latn-ME"/>
        </w:rPr>
        <w:t>jenjen</w:t>
      </w:r>
      <w:r w:rsidRPr="0035733C">
        <w:rPr>
          <w:sz w:val="22"/>
          <w:szCs w:val="22"/>
          <w:lang w:val="sr-Latn-ME"/>
        </w:rPr>
        <w:t xml:space="preserve"> </w:t>
      </w:r>
      <w:proofErr w:type="spellStart"/>
      <w:r w:rsidRPr="0035733C">
        <w:rPr>
          <w:sz w:val="22"/>
          <w:szCs w:val="22"/>
          <w:lang w:val="sr-Latn-ME"/>
        </w:rPr>
        <w:t>Nimotop</w:t>
      </w:r>
      <w:proofErr w:type="spellEnd"/>
      <w:r w:rsidR="00CB7ECB" w:rsidRPr="0035733C">
        <w:rPr>
          <w:sz w:val="22"/>
          <w:szCs w:val="22"/>
          <w:lang w:val="sr-Latn-ME"/>
        </w:rPr>
        <w:t xml:space="preserve"> S</w:t>
      </w:r>
      <w:r w:rsidR="00797AD7" w:rsidRPr="0035733C">
        <w:rPr>
          <w:sz w:val="22"/>
          <w:szCs w:val="22"/>
          <w:vertAlign w:val="superscript"/>
          <w:lang w:val="sr-Latn-ME"/>
        </w:rPr>
        <w:t xml:space="preserve"> </w:t>
      </w:r>
      <w:r w:rsidRPr="0035733C">
        <w:rPr>
          <w:sz w:val="22"/>
          <w:szCs w:val="22"/>
          <w:lang w:val="sr-Latn-ME"/>
        </w:rPr>
        <w:t xml:space="preserve">rastvor </w:t>
      </w:r>
      <w:r w:rsidR="007121E9" w:rsidRPr="0035733C">
        <w:rPr>
          <w:sz w:val="22"/>
          <w:szCs w:val="22"/>
          <w:lang w:val="sr-Latn-ME"/>
        </w:rPr>
        <w:t xml:space="preserve">za infuziju </w:t>
      </w:r>
      <w:r w:rsidRPr="0035733C">
        <w:rPr>
          <w:sz w:val="22"/>
          <w:szCs w:val="22"/>
          <w:lang w:val="sr-Latn-ME"/>
        </w:rPr>
        <w:t>je 100% dostupan tkivima</w:t>
      </w:r>
      <w:r w:rsidR="007121E9" w:rsidRPr="0035733C">
        <w:rPr>
          <w:sz w:val="22"/>
          <w:szCs w:val="22"/>
          <w:lang w:val="sr-Latn-ME"/>
        </w:rPr>
        <w:t>,</w:t>
      </w:r>
      <w:r w:rsidRPr="0035733C">
        <w:rPr>
          <w:sz w:val="22"/>
          <w:szCs w:val="22"/>
          <w:lang w:val="sr-Latn-ME"/>
        </w:rPr>
        <w:t xml:space="preserve"> jer putem periferne venske krvi stiže do pluća i srca, a potom i do svih organa.</w:t>
      </w:r>
    </w:p>
    <w:p w14:paraId="1077208A" w14:textId="77777777" w:rsidR="00797AD7" w:rsidRPr="0035733C" w:rsidRDefault="00797AD7" w:rsidP="0033075A">
      <w:pPr>
        <w:jc w:val="both"/>
        <w:rPr>
          <w:sz w:val="22"/>
          <w:szCs w:val="22"/>
          <w:lang w:val="sr-Latn-ME"/>
        </w:rPr>
      </w:pPr>
    </w:p>
    <w:p w14:paraId="08745E66" w14:textId="42ADB7DD" w:rsidR="00797AD7" w:rsidRPr="0035733C" w:rsidRDefault="00A524A9" w:rsidP="0033075A">
      <w:pPr>
        <w:jc w:val="both"/>
        <w:rPr>
          <w:sz w:val="22"/>
          <w:szCs w:val="22"/>
          <w:u w:val="single"/>
          <w:lang w:val="sr-Latn-ME"/>
        </w:rPr>
      </w:pPr>
      <w:r w:rsidRPr="0035733C">
        <w:rPr>
          <w:sz w:val="22"/>
          <w:szCs w:val="22"/>
          <w:u w:val="single"/>
          <w:lang w:val="sr-Latn-ME"/>
        </w:rPr>
        <w:t>Re</w:t>
      </w:r>
      <w:r w:rsidR="00797AD7" w:rsidRPr="0035733C">
        <w:rPr>
          <w:sz w:val="22"/>
          <w:szCs w:val="22"/>
          <w:u w:val="single"/>
          <w:lang w:val="sr-Latn-ME"/>
        </w:rPr>
        <w:t>sorpcija</w:t>
      </w:r>
    </w:p>
    <w:p w14:paraId="682752D3" w14:textId="1D736078" w:rsidR="0077264D" w:rsidRPr="0035733C" w:rsidRDefault="0077264D" w:rsidP="0033075A">
      <w:pPr>
        <w:jc w:val="both"/>
        <w:rPr>
          <w:sz w:val="22"/>
          <w:szCs w:val="22"/>
          <w:lang w:val="sr-Latn-ME"/>
        </w:rPr>
      </w:pPr>
      <w:r w:rsidRPr="0035733C">
        <w:rPr>
          <w:sz w:val="22"/>
          <w:szCs w:val="22"/>
          <w:lang w:val="sr-Latn-ME"/>
        </w:rPr>
        <w:t xml:space="preserve">Nakon oralne primjene, </w:t>
      </w:r>
      <w:r w:rsidR="00A524A9" w:rsidRPr="0035733C">
        <w:rPr>
          <w:sz w:val="22"/>
          <w:szCs w:val="22"/>
          <w:lang w:val="sr-Latn-ME"/>
        </w:rPr>
        <w:t>re</w:t>
      </w:r>
      <w:r w:rsidRPr="0035733C">
        <w:rPr>
          <w:sz w:val="22"/>
          <w:szCs w:val="22"/>
          <w:lang w:val="sr-Latn-ME"/>
        </w:rPr>
        <w:t xml:space="preserve">sorpcija je veoma brza. Maksimalne koncentracije u plazmi se zapažaju nakon 30 do 60 minuta od primjene. Uprkos dobroj gastrointestinalnoj apsorpciji </w:t>
      </w:r>
      <w:proofErr w:type="spellStart"/>
      <w:r w:rsidRPr="0035733C">
        <w:rPr>
          <w:sz w:val="22"/>
          <w:szCs w:val="22"/>
          <w:lang w:val="sr-Latn-ME"/>
        </w:rPr>
        <w:t>nimodipina</w:t>
      </w:r>
      <w:proofErr w:type="spellEnd"/>
      <w:r w:rsidRPr="0035733C">
        <w:rPr>
          <w:sz w:val="22"/>
          <w:szCs w:val="22"/>
          <w:lang w:val="sr-Latn-ME"/>
        </w:rPr>
        <w:t xml:space="preserve">, apsolutna </w:t>
      </w:r>
      <w:proofErr w:type="spellStart"/>
      <w:r w:rsidRPr="0035733C">
        <w:rPr>
          <w:sz w:val="22"/>
          <w:szCs w:val="22"/>
          <w:lang w:val="sr-Latn-ME"/>
        </w:rPr>
        <w:t>bioraspoloživost</w:t>
      </w:r>
      <w:proofErr w:type="spellEnd"/>
      <w:r w:rsidRPr="0035733C">
        <w:rPr>
          <w:sz w:val="22"/>
          <w:szCs w:val="22"/>
          <w:lang w:val="sr-Latn-ME"/>
        </w:rPr>
        <w:t xml:space="preserve"> je 5-15% </w:t>
      </w:r>
      <w:proofErr w:type="spellStart"/>
      <w:r w:rsidRPr="0035733C">
        <w:rPr>
          <w:sz w:val="22"/>
          <w:szCs w:val="22"/>
          <w:lang w:val="sr-Latn-ME"/>
        </w:rPr>
        <w:t>usljed</w:t>
      </w:r>
      <w:proofErr w:type="spellEnd"/>
      <w:r w:rsidRPr="0035733C">
        <w:rPr>
          <w:sz w:val="22"/>
          <w:szCs w:val="22"/>
          <w:lang w:val="sr-Latn-ME"/>
        </w:rPr>
        <w:t xml:space="preserve"> intenzivnog metabolizma prvog prolaska (oko 85-95%). </w:t>
      </w:r>
    </w:p>
    <w:p w14:paraId="698A90D2" w14:textId="03E2B397" w:rsidR="00797AD7" w:rsidRPr="0035733C" w:rsidRDefault="00797AD7" w:rsidP="0033075A">
      <w:pPr>
        <w:jc w:val="both"/>
        <w:rPr>
          <w:sz w:val="22"/>
          <w:szCs w:val="22"/>
          <w:lang w:val="sr-Latn-ME"/>
        </w:rPr>
      </w:pPr>
    </w:p>
    <w:p w14:paraId="2B105F87" w14:textId="08E02E47" w:rsidR="00797AD7" w:rsidRPr="0035733C" w:rsidRDefault="00797AD7" w:rsidP="0033075A">
      <w:pPr>
        <w:jc w:val="both"/>
        <w:rPr>
          <w:sz w:val="22"/>
          <w:szCs w:val="22"/>
          <w:u w:val="single"/>
          <w:lang w:val="sr-Latn-ME"/>
        </w:rPr>
      </w:pPr>
      <w:r w:rsidRPr="0035733C">
        <w:rPr>
          <w:sz w:val="22"/>
          <w:szCs w:val="22"/>
          <w:u w:val="single"/>
          <w:lang w:val="sr-Latn-ME"/>
        </w:rPr>
        <w:t>Distribucija</w:t>
      </w:r>
    </w:p>
    <w:p w14:paraId="47A166C2" w14:textId="6E48A47F" w:rsidR="0077264D" w:rsidRPr="0035733C" w:rsidRDefault="0077264D" w:rsidP="0033075A">
      <w:pPr>
        <w:jc w:val="both"/>
        <w:rPr>
          <w:sz w:val="22"/>
          <w:szCs w:val="22"/>
          <w:lang w:val="sr-Latn-ME"/>
        </w:rPr>
      </w:pPr>
      <w:r w:rsidRPr="0035733C">
        <w:rPr>
          <w:sz w:val="22"/>
          <w:szCs w:val="22"/>
          <w:lang w:val="sr-Latn-ME"/>
        </w:rPr>
        <w:t>Izračunato je da je volumen distribucije (</w:t>
      </w:r>
      <w:proofErr w:type="spellStart"/>
      <w:r w:rsidRPr="0035733C">
        <w:rPr>
          <w:sz w:val="22"/>
          <w:szCs w:val="22"/>
          <w:lang w:val="sr-Latn-ME"/>
        </w:rPr>
        <w:t>V</w:t>
      </w:r>
      <w:r w:rsidRPr="0035733C">
        <w:rPr>
          <w:sz w:val="22"/>
          <w:szCs w:val="22"/>
          <w:vertAlign w:val="subscript"/>
          <w:lang w:val="sr-Latn-ME"/>
        </w:rPr>
        <w:t>ss</w:t>
      </w:r>
      <w:proofErr w:type="spellEnd"/>
      <w:r w:rsidRPr="0035733C">
        <w:rPr>
          <w:sz w:val="22"/>
          <w:szCs w:val="22"/>
          <w:lang w:val="sr-Latn-ME"/>
        </w:rPr>
        <w:t xml:space="preserve">, prema 2-prostornom modelu) kod </w:t>
      </w:r>
      <w:proofErr w:type="spellStart"/>
      <w:r w:rsidRPr="0035733C">
        <w:rPr>
          <w:sz w:val="22"/>
          <w:szCs w:val="22"/>
          <w:lang w:val="sr-Latn-ME"/>
        </w:rPr>
        <w:t>intravenske</w:t>
      </w:r>
      <w:proofErr w:type="spellEnd"/>
      <w:r w:rsidRPr="0035733C">
        <w:rPr>
          <w:sz w:val="22"/>
          <w:szCs w:val="22"/>
          <w:lang w:val="sr-Latn-ME"/>
        </w:rPr>
        <w:t xml:space="preserve"> primjene od 0.9 do 2.3 l/kg tjelesne težine. Ukupni (sistemski) </w:t>
      </w:r>
      <w:proofErr w:type="spellStart"/>
      <w:r w:rsidRPr="0035733C">
        <w:rPr>
          <w:sz w:val="22"/>
          <w:szCs w:val="22"/>
          <w:lang w:val="sr-Latn-ME"/>
        </w:rPr>
        <w:t>klirens</w:t>
      </w:r>
      <w:proofErr w:type="spellEnd"/>
      <w:r w:rsidRPr="0035733C">
        <w:rPr>
          <w:sz w:val="22"/>
          <w:szCs w:val="22"/>
          <w:lang w:val="sr-Latn-ME"/>
        </w:rPr>
        <w:t xml:space="preserve"> je 0.8 do 1.6 l/h/kg. </w:t>
      </w:r>
      <w:proofErr w:type="spellStart"/>
      <w:r w:rsidRPr="0035733C">
        <w:rPr>
          <w:sz w:val="22"/>
          <w:szCs w:val="22"/>
          <w:lang w:val="sr-Latn-ME"/>
        </w:rPr>
        <w:t>Nimodipin</w:t>
      </w:r>
      <w:proofErr w:type="spellEnd"/>
      <w:r w:rsidRPr="0035733C">
        <w:rPr>
          <w:sz w:val="22"/>
          <w:szCs w:val="22"/>
          <w:lang w:val="sr-Latn-ME"/>
        </w:rPr>
        <w:t xml:space="preserve"> se vezuje za proteine plazme između 97-99%.</w:t>
      </w:r>
    </w:p>
    <w:p w14:paraId="3810C3BC" w14:textId="7631DFAE" w:rsidR="00797AD7" w:rsidRPr="0035733C" w:rsidRDefault="00797AD7" w:rsidP="0033075A">
      <w:pPr>
        <w:jc w:val="both"/>
        <w:rPr>
          <w:sz w:val="22"/>
          <w:szCs w:val="22"/>
          <w:lang w:val="sr-Latn-ME"/>
        </w:rPr>
      </w:pPr>
    </w:p>
    <w:p w14:paraId="725F14FD" w14:textId="6258A558" w:rsidR="00797AD7" w:rsidRPr="0035733C" w:rsidRDefault="00FB6D09" w:rsidP="0033075A">
      <w:pPr>
        <w:jc w:val="both"/>
        <w:rPr>
          <w:sz w:val="22"/>
          <w:szCs w:val="22"/>
          <w:u w:val="single"/>
          <w:lang w:val="sr-Latn-ME"/>
        </w:rPr>
      </w:pPr>
      <w:r w:rsidRPr="0035733C">
        <w:rPr>
          <w:sz w:val="22"/>
          <w:szCs w:val="22"/>
          <w:u w:val="single"/>
          <w:lang w:val="sr-Latn-ME"/>
        </w:rPr>
        <w:t>Metabolizam</w:t>
      </w:r>
    </w:p>
    <w:p w14:paraId="15EFEEDB" w14:textId="15E30E99" w:rsidR="0077264D" w:rsidRPr="0035733C" w:rsidRDefault="0077264D" w:rsidP="0033075A">
      <w:pPr>
        <w:jc w:val="both"/>
        <w:rPr>
          <w:sz w:val="22"/>
          <w:szCs w:val="22"/>
          <w:lang w:val="sr-Latn-ME"/>
        </w:rPr>
      </w:pPr>
      <w:proofErr w:type="spellStart"/>
      <w:r w:rsidRPr="0035733C">
        <w:rPr>
          <w:sz w:val="22"/>
          <w:szCs w:val="22"/>
          <w:lang w:val="sr-Latn-ME"/>
        </w:rPr>
        <w:t>Nimodipin</w:t>
      </w:r>
      <w:proofErr w:type="spellEnd"/>
      <w:r w:rsidRPr="0035733C">
        <w:rPr>
          <w:sz w:val="22"/>
          <w:szCs w:val="22"/>
          <w:lang w:val="sr-Latn-ME"/>
        </w:rPr>
        <w:t xml:space="preserve"> se </w:t>
      </w:r>
      <w:proofErr w:type="spellStart"/>
      <w:r w:rsidRPr="0035733C">
        <w:rPr>
          <w:sz w:val="22"/>
          <w:szCs w:val="22"/>
          <w:lang w:val="sr-Latn-ME"/>
        </w:rPr>
        <w:t>metabolički</w:t>
      </w:r>
      <w:proofErr w:type="spellEnd"/>
      <w:r w:rsidRPr="0035733C">
        <w:rPr>
          <w:sz w:val="22"/>
          <w:szCs w:val="22"/>
          <w:lang w:val="sr-Latn-ME"/>
        </w:rPr>
        <w:t xml:space="preserve"> eliminiše putem </w:t>
      </w:r>
      <w:proofErr w:type="spellStart"/>
      <w:r w:rsidRPr="0035733C">
        <w:rPr>
          <w:sz w:val="22"/>
          <w:szCs w:val="22"/>
          <w:lang w:val="sr-Latn-ME"/>
        </w:rPr>
        <w:t>citohrom</w:t>
      </w:r>
      <w:proofErr w:type="spellEnd"/>
      <w:r w:rsidRPr="0035733C">
        <w:rPr>
          <w:sz w:val="22"/>
          <w:szCs w:val="22"/>
          <w:lang w:val="sr-Latn-ME"/>
        </w:rPr>
        <w:t xml:space="preserve"> </w:t>
      </w:r>
      <w:proofErr w:type="spellStart"/>
      <w:r w:rsidRPr="0035733C">
        <w:rPr>
          <w:sz w:val="22"/>
          <w:szCs w:val="22"/>
          <w:lang w:val="sr-Latn-ME"/>
        </w:rPr>
        <w:t>P450</w:t>
      </w:r>
      <w:proofErr w:type="spellEnd"/>
      <w:r w:rsidRPr="0035733C">
        <w:rPr>
          <w:sz w:val="22"/>
          <w:szCs w:val="22"/>
          <w:lang w:val="sr-Latn-ME"/>
        </w:rPr>
        <w:t xml:space="preserve"> </w:t>
      </w:r>
      <w:proofErr w:type="spellStart"/>
      <w:r w:rsidRPr="0035733C">
        <w:rPr>
          <w:sz w:val="22"/>
          <w:szCs w:val="22"/>
          <w:lang w:val="sr-Latn-ME"/>
        </w:rPr>
        <w:t>3A4</w:t>
      </w:r>
      <w:proofErr w:type="spellEnd"/>
      <w:r w:rsidRPr="0035733C">
        <w:rPr>
          <w:sz w:val="22"/>
          <w:szCs w:val="22"/>
          <w:lang w:val="sr-Latn-ME"/>
        </w:rPr>
        <w:t xml:space="preserve"> sistema, uglavnom putem </w:t>
      </w:r>
      <w:proofErr w:type="spellStart"/>
      <w:r w:rsidRPr="0035733C">
        <w:rPr>
          <w:sz w:val="22"/>
          <w:szCs w:val="22"/>
          <w:lang w:val="sr-Latn-ME"/>
        </w:rPr>
        <w:t>dehidrogenacije</w:t>
      </w:r>
      <w:proofErr w:type="spellEnd"/>
      <w:r w:rsidRPr="0035733C">
        <w:rPr>
          <w:sz w:val="22"/>
          <w:szCs w:val="22"/>
          <w:lang w:val="sr-Latn-ME"/>
        </w:rPr>
        <w:t xml:space="preserve"> </w:t>
      </w:r>
      <w:proofErr w:type="spellStart"/>
      <w:r w:rsidRPr="0035733C">
        <w:rPr>
          <w:sz w:val="22"/>
          <w:szCs w:val="22"/>
          <w:lang w:val="sr-Latn-ME"/>
        </w:rPr>
        <w:t>dihidropiridinskog</w:t>
      </w:r>
      <w:proofErr w:type="spellEnd"/>
      <w:r w:rsidRPr="0035733C">
        <w:rPr>
          <w:sz w:val="22"/>
          <w:szCs w:val="22"/>
          <w:lang w:val="sr-Latn-ME"/>
        </w:rPr>
        <w:t xml:space="preserve"> prstena i putem </w:t>
      </w:r>
      <w:proofErr w:type="spellStart"/>
      <w:r w:rsidRPr="0035733C">
        <w:rPr>
          <w:sz w:val="22"/>
          <w:szCs w:val="22"/>
          <w:lang w:val="sr-Latn-ME"/>
        </w:rPr>
        <w:t>oksidativnne</w:t>
      </w:r>
      <w:proofErr w:type="spellEnd"/>
      <w:r w:rsidRPr="0035733C">
        <w:rPr>
          <w:sz w:val="22"/>
          <w:szCs w:val="22"/>
          <w:lang w:val="sr-Latn-ME"/>
        </w:rPr>
        <w:t xml:space="preserve"> O-</w:t>
      </w:r>
      <w:proofErr w:type="spellStart"/>
      <w:r w:rsidRPr="0035733C">
        <w:rPr>
          <w:sz w:val="22"/>
          <w:szCs w:val="22"/>
          <w:lang w:val="sr-Latn-ME"/>
        </w:rPr>
        <w:t>demetilacije</w:t>
      </w:r>
      <w:proofErr w:type="spellEnd"/>
      <w:r w:rsidRPr="0035733C">
        <w:rPr>
          <w:sz w:val="22"/>
          <w:szCs w:val="22"/>
          <w:lang w:val="sr-Latn-ME"/>
        </w:rPr>
        <w:t xml:space="preserve">. Dalji važni </w:t>
      </w:r>
      <w:proofErr w:type="spellStart"/>
      <w:r w:rsidRPr="0035733C">
        <w:rPr>
          <w:sz w:val="22"/>
          <w:szCs w:val="22"/>
          <w:lang w:val="sr-Latn-ME"/>
        </w:rPr>
        <w:t>metabolički</w:t>
      </w:r>
      <w:proofErr w:type="spellEnd"/>
      <w:r w:rsidRPr="0035733C">
        <w:rPr>
          <w:sz w:val="22"/>
          <w:szCs w:val="22"/>
          <w:lang w:val="sr-Latn-ME"/>
        </w:rPr>
        <w:t xml:space="preserve"> koraci su </w:t>
      </w:r>
      <w:proofErr w:type="spellStart"/>
      <w:r w:rsidRPr="0035733C">
        <w:rPr>
          <w:sz w:val="22"/>
          <w:szCs w:val="22"/>
          <w:lang w:val="sr-Latn-ME"/>
        </w:rPr>
        <w:t>oksidativno</w:t>
      </w:r>
      <w:proofErr w:type="spellEnd"/>
      <w:r w:rsidRPr="0035733C">
        <w:rPr>
          <w:sz w:val="22"/>
          <w:szCs w:val="22"/>
          <w:lang w:val="sr-Latn-ME"/>
        </w:rPr>
        <w:t xml:space="preserve"> c</w:t>
      </w:r>
      <w:r w:rsidR="00A524A9" w:rsidRPr="0035733C">
        <w:rPr>
          <w:sz w:val="22"/>
          <w:szCs w:val="22"/>
          <w:lang w:val="sr-Latn-ME"/>
        </w:rPr>
        <w:t>ij</w:t>
      </w:r>
      <w:r w:rsidRPr="0035733C">
        <w:rPr>
          <w:sz w:val="22"/>
          <w:szCs w:val="22"/>
          <w:lang w:val="sr-Latn-ME"/>
        </w:rPr>
        <w:t xml:space="preserve">epanje </w:t>
      </w:r>
      <w:proofErr w:type="spellStart"/>
      <w:r w:rsidRPr="0035733C">
        <w:rPr>
          <w:sz w:val="22"/>
          <w:szCs w:val="22"/>
          <w:lang w:val="sr-Latn-ME"/>
        </w:rPr>
        <w:t>estra</w:t>
      </w:r>
      <w:proofErr w:type="spellEnd"/>
      <w:r w:rsidRPr="0035733C">
        <w:rPr>
          <w:sz w:val="22"/>
          <w:szCs w:val="22"/>
          <w:lang w:val="sr-Latn-ME"/>
        </w:rPr>
        <w:t xml:space="preserve">, </w:t>
      </w:r>
      <w:proofErr w:type="spellStart"/>
      <w:r w:rsidRPr="0035733C">
        <w:rPr>
          <w:sz w:val="22"/>
          <w:szCs w:val="22"/>
          <w:lang w:val="sr-Latn-ME"/>
        </w:rPr>
        <w:t>hidroksilacija</w:t>
      </w:r>
      <w:proofErr w:type="spellEnd"/>
      <w:r w:rsidRPr="0035733C">
        <w:rPr>
          <w:sz w:val="22"/>
          <w:szCs w:val="22"/>
          <w:lang w:val="sr-Latn-ME"/>
        </w:rPr>
        <w:t xml:space="preserve"> 2- i 6-metil grupa i </w:t>
      </w:r>
      <w:proofErr w:type="spellStart"/>
      <w:r w:rsidRPr="0035733C">
        <w:rPr>
          <w:sz w:val="22"/>
          <w:szCs w:val="22"/>
          <w:lang w:val="sr-Latn-ME"/>
        </w:rPr>
        <w:t>glukuronidacija</w:t>
      </w:r>
      <w:proofErr w:type="spellEnd"/>
      <w:r w:rsidRPr="0035733C">
        <w:rPr>
          <w:sz w:val="22"/>
          <w:szCs w:val="22"/>
          <w:lang w:val="sr-Latn-ME"/>
        </w:rPr>
        <w:t xml:space="preserve"> kao reakcija konjugacije. Tri primarna </w:t>
      </w:r>
      <w:proofErr w:type="spellStart"/>
      <w:r w:rsidRPr="0035733C">
        <w:rPr>
          <w:sz w:val="22"/>
          <w:szCs w:val="22"/>
          <w:lang w:val="sr-Latn-ME"/>
        </w:rPr>
        <w:t>metabolita</w:t>
      </w:r>
      <w:proofErr w:type="spellEnd"/>
      <w:r w:rsidRPr="0035733C">
        <w:rPr>
          <w:sz w:val="22"/>
          <w:szCs w:val="22"/>
          <w:lang w:val="sr-Latn-ME"/>
        </w:rPr>
        <w:t xml:space="preserve"> koji se pojavljuju u plazmi, pokazuju terapijski beznačajnu </w:t>
      </w:r>
      <w:proofErr w:type="spellStart"/>
      <w:r w:rsidRPr="0035733C">
        <w:rPr>
          <w:sz w:val="22"/>
          <w:szCs w:val="22"/>
          <w:lang w:val="sr-Latn-ME"/>
        </w:rPr>
        <w:t>rezidualnu</w:t>
      </w:r>
      <w:proofErr w:type="spellEnd"/>
      <w:r w:rsidRPr="0035733C">
        <w:rPr>
          <w:sz w:val="22"/>
          <w:szCs w:val="22"/>
          <w:lang w:val="sr-Latn-ME"/>
        </w:rPr>
        <w:t xml:space="preserve"> aktivnost ili nemaju aktivnost.</w:t>
      </w:r>
    </w:p>
    <w:p w14:paraId="219C09EA" w14:textId="7A3526A1" w:rsidR="00FB6D09" w:rsidRPr="0035733C" w:rsidRDefault="00FB6D09" w:rsidP="0033075A">
      <w:pPr>
        <w:jc w:val="both"/>
        <w:rPr>
          <w:sz w:val="22"/>
          <w:szCs w:val="22"/>
          <w:lang w:val="sr-Latn-ME"/>
        </w:rPr>
      </w:pPr>
    </w:p>
    <w:p w14:paraId="6417D969" w14:textId="266EA86A" w:rsidR="00FB6D09" w:rsidRPr="0035733C" w:rsidRDefault="00FB6D09" w:rsidP="0033075A">
      <w:pPr>
        <w:jc w:val="both"/>
        <w:rPr>
          <w:sz w:val="22"/>
          <w:szCs w:val="22"/>
          <w:u w:val="single"/>
          <w:lang w:val="sr-Latn-ME"/>
        </w:rPr>
      </w:pPr>
      <w:r w:rsidRPr="0035733C">
        <w:rPr>
          <w:sz w:val="22"/>
          <w:szCs w:val="22"/>
          <w:u w:val="single"/>
          <w:lang w:val="sr-Latn-ME"/>
        </w:rPr>
        <w:t>Eliminacija</w:t>
      </w:r>
    </w:p>
    <w:p w14:paraId="30AAFAE3" w14:textId="1C2C82D1" w:rsidR="0077264D" w:rsidRPr="0035733C" w:rsidRDefault="0077264D" w:rsidP="0033075A">
      <w:pPr>
        <w:jc w:val="both"/>
        <w:rPr>
          <w:sz w:val="22"/>
          <w:szCs w:val="22"/>
          <w:lang w:val="sr-Latn-ME"/>
        </w:rPr>
      </w:pPr>
      <w:r w:rsidRPr="0035733C">
        <w:rPr>
          <w:sz w:val="22"/>
          <w:szCs w:val="22"/>
          <w:lang w:val="sr-Latn-ME"/>
        </w:rPr>
        <w:t xml:space="preserve">Nepoznat je uticaj </w:t>
      </w:r>
      <w:proofErr w:type="spellStart"/>
      <w:r w:rsidRPr="0035733C">
        <w:rPr>
          <w:sz w:val="22"/>
          <w:szCs w:val="22"/>
          <w:lang w:val="sr-Latn-ME"/>
        </w:rPr>
        <w:t>nimodipina</w:t>
      </w:r>
      <w:proofErr w:type="spellEnd"/>
      <w:r w:rsidRPr="0035733C">
        <w:rPr>
          <w:sz w:val="22"/>
          <w:szCs w:val="22"/>
          <w:lang w:val="sr-Latn-ME"/>
        </w:rPr>
        <w:t xml:space="preserve"> na indukciju ili inhibiciju </w:t>
      </w:r>
      <w:proofErr w:type="spellStart"/>
      <w:r w:rsidRPr="0035733C">
        <w:rPr>
          <w:sz w:val="22"/>
          <w:szCs w:val="22"/>
          <w:lang w:val="sr-Latn-ME"/>
        </w:rPr>
        <w:t>mikrozomskih</w:t>
      </w:r>
      <w:proofErr w:type="spellEnd"/>
      <w:r w:rsidRPr="0035733C">
        <w:rPr>
          <w:sz w:val="22"/>
          <w:szCs w:val="22"/>
          <w:lang w:val="sr-Latn-ME"/>
        </w:rPr>
        <w:t xml:space="preserve"> enzima jetre. Kod </w:t>
      </w:r>
      <w:proofErr w:type="spellStart"/>
      <w:r w:rsidRPr="0035733C">
        <w:rPr>
          <w:sz w:val="22"/>
          <w:szCs w:val="22"/>
          <w:lang w:val="sr-Latn-ME"/>
        </w:rPr>
        <w:t>ljudi</w:t>
      </w:r>
      <w:proofErr w:type="spellEnd"/>
      <w:r w:rsidRPr="0035733C">
        <w:rPr>
          <w:sz w:val="22"/>
          <w:szCs w:val="22"/>
          <w:lang w:val="sr-Latn-ME"/>
        </w:rPr>
        <w:t xml:space="preserve">, približno 50% </w:t>
      </w:r>
      <w:proofErr w:type="spellStart"/>
      <w:r w:rsidRPr="0035733C">
        <w:rPr>
          <w:sz w:val="22"/>
          <w:szCs w:val="22"/>
          <w:lang w:val="sr-Latn-ME"/>
        </w:rPr>
        <w:t>metabolita</w:t>
      </w:r>
      <w:proofErr w:type="spellEnd"/>
      <w:r w:rsidRPr="0035733C">
        <w:rPr>
          <w:sz w:val="22"/>
          <w:szCs w:val="22"/>
          <w:lang w:val="sr-Latn-ME"/>
        </w:rPr>
        <w:t xml:space="preserve"> se izlučuje </w:t>
      </w:r>
      <w:proofErr w:type="spellStart"/>
      <w:r w:rsidRPr="0035733C">
        <w:rPr>
          <w:sz w:val="22"/>
          <w:szCs w:val="22"/>
          <w:lang w:val="sr-Latn-ME"/>
        </w:rPr>
        <w:t>renalnim</w:t>
      </w:r>
      <w:proofErr w:type="spellEnd"/>
      <w:r w:rsidRPr="0035733C">
        <w:rPr>
          <w:sz w:val="22"/>
          <w:szCs w:val="22"/>
          <w:lang w:val="sr-Latn-ME"/>
        </w:rPr>
        <w:t xml:space="preserve"> putem i 30% </w:t>
      </w:r>
      <w:proofErr w:type="spellStart"/>
      <w:r w:rsidRPr="0035733C">
        <w:rPr>
          <w:sz w:val="22"/>
          <w:szCs w:val="22"/>
          <w:lang w:val="sr-Latn-ME"/>
        </w:rPr>
        <w:t>bilijarnim</w:t>
      </w:r>
      <w:proofErr w:type="spellEnd"/>
      <w:r w:rsidRPr="0035733C">
        <w:rPr>
          <w:sz w:val="22"/>
          <w:szCs w:val="22"/>
          <w:lang w:val="sr-Latn-ME"/>
        </w:rPr>
        <w:t xml:space="preserve"> putem.</w:t>
      </w:r>
    </w:p>
    <w:p w14:paraId="72A34F6F" w14:textId="7E2B4869" w:rsidR="00FB6D09" w:rsidRPr="0035733C" w:rsidRDefault="00FB6D09" w:rsidP="0033075A">
      <w:pPr>
        <w:jc w:val="both"/>
        <w:rPr>
          <w:sz w:val="22"/>
          <w:szCs w:val="22"/>
          <w:lang w:val="sr-Latn-ME"/>
        </w:rPr>
      </w:pPr>
    </w:p>
    <w:p w14:paraId="5D85E458" w14:textId="21DCC322" w:rsidR="00FB6D09" w:rsidRPr="0035733C" w:rsidRDefault="00FB6D09" w:rsidP="0033075A">
      <w:pPr>
        <w:jc w:val="both"/>
        <w:rPr>
          <w:sz w:val="22"/>
          <w:szCs w:val="22"/>
          <w:u w:val="single"/>
          <w:lang w:val="sr-Latn-ME"/>
        </w:rPr>
      </w:pPr>
      <w:proofErr w:type="spellStart"/>
      <w:r w:rsidRPr="0035733C">
        <w:rPr>
          <w:sz w:val="22"/>
          <w:szCs w:val="22"/>
          <w:u w:val="single"/>
          <w:lang w:val="sr-Latn-ME"/>
        </w:rPr>
        <w:t>Linearnost</w:t>
      </w:r>
      <w:proofErr w:type="spellEnd"/>
      <w:r w:rsidRPr="0035733C">
        <w:rPr>
          <w:sz w:val="22"/>
          <w:szCs w:val="22"/>
          <w:u w:val="single"/>
          <w:lang w:val="sr-Latn-ME"/>
        </w:rPr>
        <w:t>/</w:t>
      </w:r>
      <w:proofErr w:type="spellStart"/>
      <w:r w:rsidRPr="0035733C">
        <w:rPr>
          <w:sz w:val="22"/>
          <w:szCs w:val="22"/>
          <w:u w:val="single"/>
          <w:lang w:val="sr-Latn-ME"/>
        </w:rPr>
        <w:t>ne</w:t>
      </w:r>
      <w:r w:rsidR="002B5E31" w:rsidRPr="0035733C">
        <w:rPr>
          <w:sz w:val="22"/>
          <w:szCs w:val="22"/>
          <w:u w:val="single"/>
          <w:lang w:val="sr-Latn-ME"/>
        </w:rPr>
        <w:t>l</w:t>
      </w:r>
      <w:r w:rsidRPr="0035733C">
        <w:rPr>
          <w:sz w:val="22"/>
          <w:szCs w:val="22"/>
          <w:u w:val="single"/>
          <w:lang w:val="sr-Latn-ME"/>
        </w:rPr>
        <w:t>inearnost</w:t>
      </w:r>
      <w:proofErr w:type="spellEnd"/>
    </w:p>
    <w:p w14:paraId="418114DF" w14:textId="7D65F0A2" w:rsidR="0072020E" w:rsidRPr="0035733C" w:rsidRDefault="0077264D" w:rsidP="0033075A">
      <w:pPr>
        <w:tabs>
          <w:tab w:val="left" w:pos="540"/>
          <w:tab w:val="left" w:pos="569"/>
        </w:tabs>
        <w:jc w:val="both"/>
        <w:rPr>
          <w:sz w:val="22"/>
          <w:szCs w:val="22"/>
          <w:lang w:val="sr-Latn-ME"/>
        </w:rPr>
      </w:pPr>
      <w:r w:rsidRPr="0035733C">
        <w:rPr>
          <w:sz w:val="22"/>
          <w:szCs w:val="22"/>
          <w:lang w:val="sr-Latn-ME"/>
        </w:rPr>
        <w:t>Kod oralne prim</w:t>
      </w:r>
      <w:r w:rsidR="00CB7ECB" w:rsidRPr="0035733C">
        <w:rPr>
          <w:sz w:val="22"/>
          <w:szCs w:val="22"/>
          <w:lang w:val="sr-Latn-ME"/>
        </w:rPr>
        <w:t>j</w:t>
      </w:r>
      <w:r w:rsidRPr="0035733C">
        <w:rPr>
          <w:sz w:val="22"/>
          <w:szCs w:val="22"/>
          <w:lang w:val="sr-Latn-ME"/>
        </w:rPr>
        <w:t>ene, maksimalne koncentracije u plazmi i površina ispod krive (PIK) se</w:t>
      </w:r>
      <w:r w:rsidR="008B2675" w:rsidRPr="0035733C">
        <w:rPr>
          <w:sz w:val="22"/>
          <w:szCs w:val="22"/>
          <w:lang w:val="sr-Latn-ME"/>
        </w:rPr>
        <w:t xml:space="preserve"> </w:t>
      </w:r>
      <w:r w:rsidRPr="0035733C">
        <w:rPr>
          <w:sz w:val="22"/>
          <w:szCs w:val="22"/>
          <w:lang w:val="sr-Latn-ME"/>
        </w:rPr>
        <w:t xml:space="preserve">proporcionalno povećavaju sa dozom do maksimalno ispitivane doze (90 mg). Kinetika eliminacije je linearna. </w:t>
      </w:r>
      <w:r w:rsidRPr="0035733C">
        <w:rPr>
          <w:sz w:val="22"/>
          <w:szCs w:val="22"/>
          <w:lang w:val="sr-Latn-ME"/>
        </w:rPr>
        <w:lastRenderedPageBreak/>
        <w:t xml:space="preserve">Poluvrijeme eliminacije </w:t>
      </w:r>
      <w:proofErr w:type="spellStart"/>
      <w:r w:rsidRPr="0035733C">
        <w:rPr>
          <w:sz w:val="22"/>
          <w:szCs w:val="22"/>
          <w:lang w:val="sr-Latn-ME"/>
        </w:rPr>
        <w:t>nimodipina</w:t>
      </w:r>
      <w:proofErr w:type="spellEnd"/>
      <w:r w:rsidRPr="0035733C">
        <w:rPr>
          <w:sz w:val="22"/>
          <w:szCs w:val="22"/>
          <w:lang w:val="sr-Latn-ME"/>
        </w:rPr>
        <w:t xml:space="preserve"> se kreće u rasponu od 1,1-1,7 sati. Terminalno poluvrijeme od 5-10 sati nema uticaja na dužinu intervala između dvije doze.</w:t>
      </w:r>
    </w:p>
    <w:p w14:paraId="298ECE3F" w14:textId="77777777" w:rsidR="0077264D" w:rsidRPr="0035733C" w:rsidRDefault="0077264D" w:rsidP="0033075A">
      <w:pPr>
        <w:tabs>
          <w:tab w:val="left" w:pos="540"/>
          <w:tab w:val="left" w:pos="569"/>
        </w:tabs>
        <w:jc w:val="both"/>
        <w:rPr>
          <w:bCs/>
          <w:sz w:val="22"/>
          <w:szCs w:val="22"/>
          <w:lang w:val="sr-Latn-ME"/>
        </w:rPr>
      </w:pPr>
    </w:p>
    <w:p w14:paraId="100A92F8" w14:textId="77777777" w:rsidR="0072020E" w:rsidRPr="0035733C" w:rsidRDefault="0072020E" w:rsidP="0033075A">
      <w:pPr>
        <w:tabs>
          <w:tab w:val="left" w:pos="540"/>
          <w:tab w:val="left" w:pos="569"/>
        </w:tabs>
        <w:jc w:val="both"/>
        <w:rPr>
          <w:b/>
          <w:bCs/>
          <w:sz w:val="22"/>
          <w:szCs w:val="22"/>
          <w:lang w:val="sr-Latn-ME"/>
        </w:rPr>
      </w:pPr>
      <w:r w:rsidRPr="0035733C">
        <w:rPr>
          <w:b/>
          <w:bCs/>
          <w:sz w:val="22"/>
          <w:szCs w:val="22"/>
          <w:lang w:val="sr-Latn-ME"/>
        </w:rPr>
        <w:t xml:space="preserve">5.3. </w:t>
      </w:r>
      <w:r w:rsidR="00480FB1" w:rsidRPr="0035733C">
        <w:rPr>
          <w:b/>
          <w:bCs/>
          <w:sz w:val="22"/>
          <w:szCs w:val="22"/>
          <w:lang w:val="sr-Latn-ME"/>
        </w:rPr>
        <w:tab/>
      </w:r>
      <w:proofErr w:type="spellStart"/>
      <w:r w:rsidRPr="0035733C">
        <w:rPr>
          <w:b/>
          <w:bCs/>
          <w:sz w:val="22"/>
          <w:szCs w:val="22"/>
          <w:lang w:val="sr-Latn-ME"/>
        </w:rPr>
        <w:t>Pretklinički</w:t>
      </w:r>
      <w:proofErr w:type="spellEnd"/>
      <w:r w:rsidRPr="0035733C">
        <w:rPr>
          <w:b/>
          <w:bCs/>
          <w:sz w:val="22"/>
          <w:szCs w:val="22"/>
          <w:lang w:val="sr-Latn-ME"/>
        </w:rPr>
        <w:t xml:space="preserve"> podaci o bezbjednosti </w:t>
      </w:r>
    </w:p>
    <w:p w14:paraId="00B4F36A" w14:textId="77777777" w:rsidR="00836B35" w:rsidRPr="0035733C" w:rsidRDefault="00836B35" w:rsidP="0033075A">
      <w:pPr>
        <w:tabs>
          <w:tab w:val="left" w:pos="540"/>
          <w:tab w:val="left" w:pos="569"/>
        </w:tabs>
        <w:jc w:val="both"/>
        <w:rPr>
          <w:bCs/>
          <w:sz w:val="22"/>
          <w:szCs w:val="22"/>
          <w:lang w:val="sr-Latn-ME"/>
        </w:rPr>
      </w:pPr>
    </w:p>
    <w:p w14:paraId="771CF7A0" w14:textId="73DB9239" w:rsidR="0077264D" w:rsidRPr="0035733C" w:rsidRDefault="0077264D" w:rsidP="0033075A">
      <w:pPr>
        <w:jc w:val="both"/>
        <w:rPr>
          <w:sz w:val="22"/>
          <w:szCs w:val="22"/>
          <w:lang w:val="sr-Latn-ME"/>
        </w:rPr>
      </w:pPr>
      <w:proofErr w:type="spellStart"/>
      <w:r w:rsidRPr="0035733C">
        <w:rPr>
          <w:sz w:val="22"/>
          <w:szCs w:val="22"/>
          <w:lang w:val="sr-Latn-ME"/>
        </w:rPr>
        <w:t>Pre</w:t>
      </w:r>
      <w:r w:rsidR="00E234E2" w:rsidRPr="0035733C">
        <w:rPr>
          <w:sz w:val="22"/>
          <w:szCs w:val="22"/>
          <w:lang w:val="sr-Latn-ME"/>
        </w:rPr>
        <w:t>t</w:t>
      </w:r>
      <w:r w:rsidRPr="0035733C">
        <w:rPr>
          <w:sz w:val="22"/>
          <w:szCs w:val="22"/>
          <w:lang w:val="sr-Latn-ME"/>
        </w:rPr>
        <w:t>klinički</w:t>
      </w:r>
      <w:proofErr w:type="spellEnd"/>
      <w:r w:rsidRPr="0035733C">
        <w:rPr>
          <w:sz w:val="22"/>
          <w:szCs w:val="22"/>
          <w:lang w:val="sr-Latn-ME"/>
        </w:rPr>
        <w:t xml:space="preserve"> podaci, konvencionalne studije o toksičnosti, </w:t>
      </w:r>
      <w:proofErr w:type="spellStart"/>
      <w:r w:rsidRPr="0035733C">
        <w:rPr>
          <w:sz w:val="22"/>
          <w:szCs w:val="22"/>
          <w:lang w:val="sr-Latn-ME"/>
        </w:rPr>
        <w:t>genotoksičnosti</w:t>
      </w:r>
      <w:proofErr w:type="spellEnd"/>
      <w:r w:rsidRPr="0035733C">
        <w:rPr>
          <w:sz w:val="22"/>
          <w:szCs w:val="22"/>
          <w:lang w:val="sr-Latn-ME"/>
        </w:rPr>
        <w:t xml:space="preserve">, </w:t>
      </w:r>
      <w:proofErr w:type="spellStart"/>
      <w:r w:rsidRPr="0035733C">
        <w:rPr>
          <w:sz w:val="22"/>
          <w:szCs w:val="22"/>
          <w:lang w:val="sr-Latn-ME"/>
        </w:rPr>
        <w:t>karcinogenosti</w:t>
      </w:r>
      <w:proofErr w:type="spellEnd"/>
      <w:r w:rsidRPr="0035733C">
        <w:rPr>
          <w:sz w:val="22"/>
          <w:szCs w:val="22"/>
          <w:lang w:val="sr-Latn-ME"/>
        </w:rPr>
        <w:t xml:space="preserve"> pojedinačnih i ponovljenih doza i uticaju na muški i ženski fertilitet, nijesu pokazali da postoje posebni rizici za </w:t>
      </w:r>
      <w:proofErr w:type="spellStart"/>
      <w:r w:rsidRPr="0035733C">
        <w:rPr>
          <w:sz w:val="22"/>
          <w:szCs w:val="22"/>
          <w:lang w:val="sr-Latn-ME"/>
        </w:rPr>
        <w:t>ljude</w:t>
      </w:r>
      <w:proofErr w:type="spellEnd"/>
      <w:r w:rsidRPr="0035733C">
        <w:rPr>
          <w:sz w:val="22"/>
          <w:szCs w:val="22"/>
          <w:lang w:val="sr-Latn-ME"/>
        </w:rPr>
        <w:t xml:space="preserve">. Međutim, određeni </w:t>
      </w:r>
      <w:proofErr w:type="spellStart"/>
      <w:r w:rsidRPr="0035733C">
        <w:rPr>
          <w:sz w:val="22"/>
          <w:szCs w:val="22"/>
          <w:lang w:val="sr-Latn-ME"/>
        </w:rPr>
        <w:t>pre</w:t>
      </w:r>
      <w:r w:rsidR="00E234E2" w:rsidRPr="0035733C">
        <w:rPr>
          <w:sz w:val="22"/>
          <w:szCs w:val="22"/>
          <w:lang w:val="sr-Latn-ME"/>
        </w:rPr>
        <w:t>t</w:t>
      </w:r>
      <w:r w:rsidRPr="0035733C">
        <w:rPr>
          <w:sz w:val="22"/>
          <w:szCs w:val="22"/>
          <w:lang w:val="sr-Latn-ME"/>
        </w:rPr>
        <w:t>kinički</w:t>
      </w:r>
      <w:proofErr w:type="spellEnd"/>
      <w:r w:rsidRPr="0035733C">
        <w:rPr>
          <w:sz w:val="22"/>
          <w:szCs w:val="22"/>
          <w:lang w:val="sr-Latn-ME"/>
        </w:rPr>
        <w:t xml:space="preserve"> nalazi mogu biti od značaja za l</w:t>
      </w:r>
      <w:r w:rsidR="000C6F57" w:rsidRPr="0035733C">
        <w:rPr>
          <w:sz w:val="22"/>
          <w:szCs w:val="22"/>
          <w:lang w:val="sr-Latn-ME"/>
        </w:rPr>
        <w:t>j</w:t>
      </w:r>
      <w:r w:rsidRPr="0035733C">
        <w:rPr>
          <w:sz w:val="22"/>
          <w:szCs w:val="22"/>
          <w:lang w:val="sr-Latn-ME"/>
        </w:rPr>
        <w:t>ekare.</w:t>
      </w:r>
    </w:p>
    <w:p w14:paraId="2D54B195" w14:textId="5FFEF86D" w:rsidR="0077264D" w:rsidRPr="0035733C" w:rsidRDefault="0077264D" w:rsidP="0033075A">
      <w:pPr>
        <w:jc w:val="both"/>
        <w:rPr>
          <w:sz w:val="22"/>
          <w:szCs w:val="22"/>
          <w:lang w:val="sr-Latn-ME"/>
        </w:rPr>
      </w:pPr>
      <w:r w:rsidRPr="0035733C">
        <w:rPr>
          <w:sz w:val="22"/>
          <w:szCs w:val="22"/>
          <w:lang w:val="sr-Latn-ME"/>
        </w:rPr>
        <w:t xml:space="preserve">U hroničnoj studiji toksičnosti pri ponovljenim dozama na psima, doze od 1 i 2,5 mg/kg/dan </w:t>
      </w:r>
      <w:r w:rsidR="00CB7ECB" w:rsidRPr="0035733C">
        <w:rPr>
          <w:sz w:val="22"/>
          <w:szCs w:val="22"/>
          <w:lang w:val="sr-Latn-ME"/>
        </w:rPr>
        <w:t>nijesu</w:t>
      </w:r>
      <w:r w:rsidRPr="0035733C">
        <w:rPr>
          <w:sz w:val="22"/>
          <w:szCs w:val="22"/>
          <w:lang w:val="sr-Latn-ME"/>
        </w:rPr>
        <w:t xml:space="preserve"> izazvale toksične efekte, dok je doza od 6,25 mg/kg/dan dovela do značajnih elektrokardiografskih promjena </w:t>
      </w:r>
      <w:proofErr w:type="spellStart"/>
      <w:r w:rsidRPr="0035733C">
        <w:rPr>
          <w:sz w:val="22"/>
          <w:szCs w:val="22"/>
          <w:lang w:val="sr-Latn-ME"/>
        </w:rPr>
        <w:t>usljed</w:t>
      </w:r>
      <w:proofErr w:type="spellEnd"/>
      <w:r w:rsidRPr="0035733C">
        <w:rPr>
          <w:sz w:val="22"/>
          <w:szCs w:val="22"/>
          <w:lang w:val="sr-Latn-ME"/>
        </w:rPr>
        <w:t xml:space="preserve"> poremećaja u protoku krvi kroz </w:t>
      </w:r>
      <w:proofErr w:type="spellStart"/>
      <w:r w:rsidRPr="0035733C">
        <w:rPr>
          <w:sz w:val="22"/>
          <w:szCs w:val="22"/>
          <w:lang w:val="sr-Latn-ME"/>
        </w:rPr>
        <w:t>miokard</w:t>
      </w:r>
      <w:proofErr w:type="spellEnd"/>
      <w:r w:rsidRPr="0035733C">
        <w:rPr>
          <w:sz w:val="22"/>
          <w:szCs w:val="22"/>
          <w:lang w:val="sr-Latn-ME"/>
        </w:rPr>
        <w:t xml:space="preserve">. Međutim, nijesu otkrivene histopatološke promjene pri toj dozi u </w:t>
      </w:r>
      <w:proofErr w:type="spellStart"/>
      <w:r w:rsidRPr="0035733C">
        <w:rPr>
          <w:sz w:val="22"/>
          <w:szCs w:val="22"/>
          <w:lang w:val="sr-Latn-ME"/>
        </w:rPr>
        <w:t>miokardu</w:t>
      </w:r>
      <w:proofErr w:type="spellEnd"/>
      <w:r w:rsidRPr="0035733C">
        <w:rPr>
          <w:sz w:val="22"/>
          <w:szCs w:val="22"/>
          <w:lang w:val="sr-Latn-ME"/>
        </w:rPr>
        <w:t>.</w:t>
      </w:r>
    </w:p>
    <w:p w14:paraId="252D6FBB" w14:textId="6C4A02AB" w:rsidR="0077264D" w:rsidRPr="0035733C" w:rsidRDefault="0077264D" w:rsidP="0033075A">
      <w:pPr>
        <w:jc w:val="both"/>
        <w:rPr>
          <w:sz w:val="22"/>
          <w:szCs w:val="22"/>
          <w:lang w:val="sr-Latn-ME"/>
        </w:rPr>
      </w:pPr>
      <w:r w:rsidRPr="0035733C">
        <w:rPr>
          <w:sz w:val="22"/>
          <w:szCs w:val="22"/>
          <w:lang w:val="sr-Latn-ME"/>
        </w:rPr>
        <w:t>Kod gravidnih pacova, doze od 30 mg/kg/d</w:t>
      </w:r>
      <w:r w:rsidR="00356F92" w:rsidRPr="0035733C">
        <w:rPr>
          <w:sz w:val="22"/>
          <w:szCs w:val="22"/>
          <w:lang w:val="sr-Latn-ME"/>
        </w:rPr>
        <w:t>an</w:t>
      </w:r>
      <w:r w:rsidRPr="0035733C">
        <w:rPr>
          <w:sz w:val="22"/>
          <w:szCs w:val="22"/>
          <w:lang w:val="sr-Latn-ME"/>
        </w:rPr>
        <w:t xml:space="preserve"> i veće su dovele do inhibicije </w:t>
      </w:r>
      <w:proofErr w:type="spellStart"/>
      <w:r w:rsidRPr="0035733C">
        <w:rPr>
          <w:sz w:val="22"/>
          <w:szCs w:val="22"/>
          <w:lang w:val="sr-Latn-ME"/>
        </w:rPr>
        <w:t>fetalnog</w:t>
      </w:r>
      <w:proofErr w:type="spellEnd"/>
      <w:r w:rsidRPr="0035733C">
        <w:rPr>
          <w:sz w:val="22"/>
          <w:szCs w:val="22"/>
          <w:lang w:val="sr-Latn-ME"/>
        </w:rPr>
        <w:t xml:space="preserve"> rasta i smanjene mase fetusa. Pri dozama od 100 mg/kg/d</w:t>
      </w:r>
      <w:r w:rsidR="00356F92" w:rsidRPr="0035733C">
        <w:rPr>
          <w:sz w:val="22"/>
          <w:szCs w:val="22"/>
          <w:lang w:val="sr-Latn-ME"/>
        </w:rPr>
        <w:t>an</w:t>
      </w:r>
      <w:r w:rsidRPr="0035733C">
        <w:rPr>
          <w:sz w:val="22"/>
          <w:szCs w:val="22"/>
          <w:lang w:val="sr-Latn-ME"/>
        </w:rPr>
        <w:t xml:space="preserve"> javili su se </w:t>
      </w:r>
      <w:proofErr w:type="spellStart"/>
      <w:r w:rsidRPr="0035733C">
        <w:rPr>
          <w:sz w:val="22"/>
          <w:szCs w:val="22"/>
          <w:lang w:val="sr-Latn-ME"/>
        </w:rPr>
        <w:t>embrioletalni</w:t>
      </w:r>
      <w:proofErr w:type="spellEnd"/>
      <w:r w:rsidRPr="0035733C">
        <w:rPr>
          <w:sz w:val="22"/>
          <w:szCs w:val="22"/>
          <w:lang w:val="sr-Latn-ME"/>
        </w:rPr>
        <w:t xml:space="preserve"> slučajevi. Nije bilo dokaza o </w:t>
      </w:r>
      <w:proofErr w:type="spellStart"/>
      <w:r w:rsidRPr="0035733C">
        <w:rPr>
          <w:sz w:val="22"/>
          <w:szCs w:val="22"/>
          <w:lang w:val="sr-Latn-ME"/>
        </w:rPr>
        <w:t>teratogenosti</w:t>
      </w:r>
      <w:proofErr w:type="spellEnd"/>
      <w:r w:rsidRPr="0035733C">
        <w:rPr>
          <w:sz w:val="22"/>
          <w:szCs w:val="22"/>
          <w:lang w:val="sr-Latn-ME"/>
        </w:rPr>
        <w:t xml:space="preserve">. Kod zečeva dvosmislen dokaz o </w:t>
      </w:r>
      <w:proofErr w:type="spellStart"/>
      <w:r w:rsidRPr="0035733C">
        <w:rPr>
          <w:sz w:val="22"/>
          <w:szCs w:val="22"/>
          <w:lang w:val="sr-Latn-ME"/>
        </w:rPr>
        <w:t>teratogensti</w:t>
      </w:r>
      <w:proofErr w:type="spellEnd"/>
      <w:r w:rsidRPr="0035733C">
        <w:rPr>
          <w:sz w:val="22"/>
          <w:szCs w:val="22"/>
          <w:lang w:val="sr-Latn-ME"/>
        </w:rPr>
        <w:t xml:space="preserve"> je viđen u jednoj studiji pri primjeni doze od 10 mg/kg</w:t>
      </w:r>
      <w:r w:rsidR="00356F92" w:rsidRPr="0035733C">
        <w:rPr>
          <w:sz w:val="22"/>
          <w:szCs w:val="22"/>
          <w:lang w:val="sr-Latn-ME"/>
        </w:rPr>
        <w:t>/</w:t>
      </w:r>
      <w:r w:rsidRPr="0035733C">
        <w:rPr>
          <w:sz w:val="22"/>
          <w:szCs w:val="22"/>
          <w:lang w:val="sr-Latn-ME"/>
        </w:rPr>
        <w:t>dan. U dv</w:t>
      </w:r>
      <w:r w:rsidR="00E234E2" w:rsidRPr="0035733C">
        <w:rPr>
          <w:sz w:val="22"/>
          <w:szCs w:val="22"/>
          <w:lang w:val="sr-Latn-ME"/>
        </w:rPr>
        <w:t>ij</w:t>
      </w:r>
      <w:r w:rsidRPr="0035733C">
        <w:rPr>
          <w:sz w:val="22"/>
          <w:szCs w:val="22"/>
          <w:lang w:val="sr-Latn-ME"/>
        </w:rPr>
        <w:t xml:space="preserve">e sledstvene studije (jedna studija sa </w:t>
      </w:r>
      <w:proofErr w:type="spellStart"/>
      <w:r w:rsidR="000C6F57" w:rsidRPr="0035733C">
        <w:rPr>
          <w:sz w:val="22"/>
          <w:szCs w:val="22"/>
          <w:lang w:val="sr-Latn-ME"/>
        </w:rPr>
        <w:t>primjenjen</w:t>
      </w:r>
      <w:r w:rsidRPr="0035733C">
        <w:rPr>
          <w:sz w:val="22"/>
          <w:szCs w:val="22"/>
          <w:lang w:val="sr-Latn-ME"/>
        </w:rPr>
        <w:t>om</w:t>
      </w:r>
      <w:proofErr w:type="spellEnd"/>
      <w:r w:rsidRPr="0035733C">
        <w:rPr>
          <w:sz w:val="22"/>
          <w:szCs w:val="22"/>
          <w:lang w:val="sr-Latn-ME"/>
        </w:rPr>
        <w:t xml:space="preserve"> dozom od </w:t>
      </w:r>
      <w:proofErr w:type="spellStart"/>
      <w:r w:rsidRPr="0035733C">
        <w:rPr>
          <w:sz w:val="22"/>
          <w:szCs w:val="22"/>
          <w:lang w:val="sr-Latn-ME"/>
        </w:rPr>
        <w:t>30mg</w:t>
      </w:r>
      <w:proofErr w:type="spellEnd"/>
      <w:r w:rsidRPr="0035733C">
        <w:rPr>
          <w:sz w:val="22"/>
          <w:szCs w:val="22"/>
          <w:lang w:val="sr-Latn-ME"/>
        </w:rPr>
        <w:t>/kg/d</w:t>
      </w:r>
      <w:r w:rsidR="00356F92" w:rsidRPr="0035733C">
        <w:rPr>
          <w:sz w:val="22"/>
          <w:szCs w:val="22"/>
          <w:lang w:val="sr-Latn-ME"/>
        </w:rPr>
        <w:t>an</w:t>
      </w:r>
      <w:r w:rsidRPr="0035733C">
        <w:rPr>
          <w:sz w:val="22"/>
          <w:szCs w:val="22"/>
          <w:lang w:val="sr-Latn-ME"/>
        </w:rPr>
        <w:t xml:space="preserve">) ova tvrđenja </w:t>
      </w:r>
      <w:r w:rsidR="00CB7ECB" w:rsidRPr="0035733C">
        <w:rPr>
          <w:sz w:val="22"/>
          <w:szCs w:val="22"/>
          <w:lang w:val="sr-Latn-ME"/>
        </w:rPr>
        <w:t>nijesu</w:t>
      </w:r>
      <w:r w:rsidRPr="0035733C">
        <w:rPr>
          <w:sz w:val="22"/>
          <w:szCs w:val="22"/>
          <w:lang w:val="sr-Latn-ME"/>
        </w:rPr>
        <w:t xml:space="preserve"> potvrđena. U studiji p</w:t>
      </w:r>
      <w:r w:rsidR="00FB6D09" w:rsidRPr="0035733C">
        <w:rPr>
          <w:sz w:val="22"/>
          <w:szCs w:val="22"/>
          <w:lang w:val="sr-Latn-ME"/>
        </w:rPr>
        <w:t>eri</w:t>
      </w:r>
      <w:r w:rsidRPr="0035733C">
        <w:rPr>
          <w:sz w:val="22"/>
          <w:szCs w:val="22"/>
          <w:lang w:val="sr-Latn-ME"/>
        </w:rPr>
        <w:t>/</w:t>
      </w:r>
      <w:proofErr w:type="spellStart"/>
      <w:r w:rsidRPr="0035733C">
        <w:rPr>
          <w:sz w:val="22"/>
          <w:szCs w:val="22"/>
          <w:lang w:val="sr-Latn-ME"/>
        </w:rPr>
        <w:t>postnatalne</w:t>
      </w:r>
      <w:proofErr w:type="spellEnd"/>
      <w:r w:rsidRPr="0035733C">
        <w:rPr>
          <w:sz w:val="22"/>
          <w:szCs w:val="22"/>
          <w:lang w:val="sr-Latn-ME"/>
        </w:rPr>
        <w:t xml:space="preserve"> toksičnosti kod pacova doze od 10 mg/kg</w:t>
      </w:r>
      <w:r w:rsidR="00356F92" w:rsidRPr="0035733C">
        <w:rPr>
          <w:sz w:val="22"/>
          <w:szCs w:val="22"/>
          <w:lang w:val="sr-Latn-ME"/>
        </w:rPr>
        <w:t>/</w:t>
      </w:r>
      <w:r w:rsidRPr="0035733C">
        <w:rPr>
          <w:sz w:val="22"/>
          <w:szCs w:val="22"/>
          <w:lang w:val="sr-Latn-ME"/>
        </w:rPr>
        <w:t>dan i veće su dovele do povećanja mortaliteta i odloženog fizičkog razvoja. Ovi rezultati nijesu potvrđeni ni u jednoj drugoj sprovedenoj studiji.</w:t>
      </w:r>
    </w:p>
    <w:p w14:paraId="5B24212A" w14:textId="77777777" w:rsidR="0077264D" w:rsidRPr="0035733C" w:rsidRDefault="0077264D" w:rsidP="0077264D">
      <w:pPr>
        <w:rPr>
          <w:color w:val="FF0000"/>
          <w:sz w:val="22"/>
          <w:szCs w:val="22"/>
          <w:lang w:val="sr-Latn-ME"/>
        </w:rPr>
      </w:pPr>
    </w:p>
    <w:p w14:paraId="38EAC947" w14:textId="77777777" w:rsidR="00396DFD" w:rsidRPr="0035733C" w:rsidRDefault="00396DFD" w:rsidP="00480FB1">
      <w:pPr>
        <w:tabs>
          <w:tab w:val="left" w:pos="540"/>
          <w:tab w:val="left" w:pos="569"/>
        </w:tabs>
        <w:rPr>
          <w:b/>
          <w:bCs/>
          <w:sz w:val="22"/>
          <w:szCs w:val="22"/>
          <w:lang w:val="sr-Latn-ME"/>
        </w:rPr>
      </w:pPr>
    </w:p>
    <w:p w14:paraId="2238833C" w14:textId="77777777"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6. </w:t>
      </w:r>
      <w:r w:rsidR="00480FB1" w:rsidRPr="0035733C">
        <w:rPr>
          <w:b/>
          <w:bCs/>
          <w:sz w:val="22"/>
          <w:szCs w:val="22"/>
          <w:lang w:val="sr-Latn-ME"/>
        </w:rPr>
        <w:tab/>
      </w:r>
      <w:r w:rsidRPr="0035733C">
        <w:rPr>
          <w:b/>
          <w:bCs/>
          <w:sz w:val="22"/>
          <w:szCs w:val="22"/>
          <w:lang w:val="sr-Latn-ME"/>
        </w:rPr>
        <w:t>FARMACEUTSKI PODACI</w:t>
      </w:r>
    </w:p>
    <w:p w14:paraId="6D0F5CF3" w14:textId="77777777" w:rsidR="00836B35" w:rsidRPr="0035733C" w:rsidRDefault="00836B35" w:rsidP="00480FB1">
      <w:pPr>
        <w:tabs>
          <w:tab w:val="left" w:pos="540"/>
          <w:tab w:val="left" w:pos="569"/>
        </w:tabs>
        <w:rPr>
          <w:bCs/>
          <w:sz w:val="22"/>
          <w:szCs w:val="22"/>
          <w:lang w:val="sr-Latn-ME"/>
        </w:rPr>
      </w:pPr>
    </w:p>
    <w:p w14:paraId="016DD369" w14:textId="4AB579F6"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6.1. </w:t>
      </w:r>
      <w:r w:rsidR="00480FB1" w:rsidRPr="0035733C">
        <w:rPr>
          <w:b/>
          <w:bCs/>
          <w:sz w:val="22"/>
          <w:szCs w:val="22"/>
          <w:lang w:val="sr-Latn-ME"/>
        </w:rPr>
        <w:tab/>
      </w:r>
      <w:r w:rsidRPr="0035733C">
        <w:rPr>
          <w:b/>
          <w:bCs/>
          <w:sz w:val="22"/>
          <w:szCs w:val="22"/>
          <w:lang w:val="sr-Latn-ME"/>
        </w:rPr>
        <w:t>Lista pomoćnih supstanci</w:t>
      </w:r>
      <w:r w:rsidR="002E0135" w:rsidRPr="0035733C">
        <w:rPr>
          <w:b/>
          <w:bCs/>
          <w:sz w:val="22"/>
          <w:szCs w:val="22"/>
          <w:lang w:val="sr-Latn-ME"/>
        </w:rPr>
        <w:t xml:space="preserve"> (</w:t>
      </w:r>
      <w:proofErr w:type="spellStart"/>
      <w:r w:rsidR="002E0135" w:rsidRPr="0035733C">
        <w:rPr>
          <w:b/>
          <w:bCs/>
          <w:sz w:val="22"/>
          <w:szCs w:val="22"/>
          <w:lang w:val="sr-Latn-ME"/>
        </w:rPr>
        <w:t>ekscipijenasa</w:t>
      </w:r>
      <w:proofErr w:type="spellEnd"/>
      <w:r w:rsidR="002E0135" w:rsidRPr="0035733C">
        <w:rPr>
          <w:b/>
          <w:bCs/>
          <w:sz w:val="22"/>
          <w:szCs w:val="22"/>
          <w:lang w:val="sr-Latn-ME"/>
        </w:rPr>
        <w:t>)</w:t>
      </w:r>
    </w:p>
    <w:p w14:paraId="2F14A038" w14:textId="77777777" w:rsidR="00FB6D09" w:rsidRPr="0035733C" w:rsidRDefault="00FB6D09" w:rsidP="00480FB1">
      <w:pPr>
        <w:tabs>
          <w:tab w:val="left" w:pos="540"/>
          <w:tab w:val="left" w:pos="569"/>
        </w:tabs>
        <w:rPr>
          <w:b/>
          <w:bCs/>
          <w:sz w:val="22"/>
          <w:szCs w:val="22"/>
          <w:lang w:val="sr-Latn-ME"/>
        </w:rPr>
      </w:pPr>
    </w:p>
    <w:p w14:paraId="5C24BB43" w14:textId="77777777" w:rsidR="00991D2F" w:rsidRPr="0035733C" w:rsidRDefault="0077264D" w:rsidP="00FB6D09">
      <w:pPr>
        <w:rPr>
          <w:sz w:val="22"/>
          <w:szCs w:val="22"/>
          <w:lang w:val="sr-Latn-ME"/>
        </w:rPr>
      </w:pPr>
      <w:r w:rsidRPr="0035733C">
        <w:rPr>
          <w:sz w:val="22"/>
          <w:szCs w:val="22"/>
          <w:lang w:val="sr-Latn-ME"/>
        </w:rPr>
        <w:t>Etanol 96 %</w:t>
      </w:r>
    </w:p>
    <w:p w14:paraId="6D62C606" w14:textId="5B03F912" w:rsidR="00991D2F" w:rsidRPr="0035733C" w:rsidRDefault="00FB6D09" w:rsidP="00FB6D09">
      <w:pPr>
        <w:rPr>
          <w:sz w:val="22"/>
          <w:szCs w:val="22"/>
          <w:lang w:val="sr-Latn-ME"/>
        </w:rPr>
      </w:pPr>
      <w:proofErr w:type="spellStart"/>
      <w:r w:rsidRPr="0035733C">
        <w:rPr>
          <w:sz w:val="22"/>
          <w:szCs w:val="22"/>
          <w:lang w:val="sr-Latn-ME"/>
        </w:rPr>
        <w:t>M</w:t>
      </w:r>
      <w:r w:rsidR="0077264D" w:rsidRPr="0035733C">
        <w:rPr>
          <w:sz w:val="22"/>
          <w:szCs w:val="22"/>
          <w:lang w:val="sr-Latn-ME"/>
        </w:rPr>
        <w:t>akrogol</w:t>
      </w:r>
      <w:proofErr w:type="spellEnd"/>
      <w:r w:rsidR="0077264D" w:rsidRPr="0035733C">
        <w:rPr>
          <w:sz w:val="22"/>
          <w:szCs w:val="22"/>
          <w:lang w:val="sr-Latn-ME"/>
        </w:rPr>
        <w:t xml:space="preserve"> 400</w:t>
      </w:r>
    </w:p>
    <w:p w14:paraId="1A11A6CC" w14:textId="44B67011" w:rsidR="00991D2F" w:rsidRPr="0035733C" w:rsidRDefault="00991D2F" w:rsidP="00FB6D09">
      <w:pPr>
        <w:rPr>
          <w:sz w:val="22"/>
          <w:szCs w:val="22"/>
          <w:lang w:val="sr-Latn-ME"/>
        </w:rPr>
      </w:pPr>
      <w:r w:rsidRPr="0035733C">
        <w:rPr>
          <w:sz w:val="22"/>
          <w:szCs w:val="22"/>
          <w:lang w:val="sr-Latn-ME"/>
        </w:rPr>
        <w:t>N</w:t>
      </w:r>
      <w:r w:rsidR="0077264D" w:rsidRPr="0035733C">
        <w:rPr>
          <w:sz w:val="22"/>
          <w:szCs w:val="22"/>
          <w:lang w:val="sr-Latn-ME"/>
        </w:rPr>
        <w:t>atrijum</w:t>
      </w:r>
      <w:r w:rsidRPr="0035733C">
        <w:rPr>
          <w:sz w:val="22"/>
          <w:szCs w:val="22"/>
          <w:lang w:val="sr-Latn-ME"/>
        </w:rPr>
        <w:t xml:space="preserve"> </w:t>
      </w:r>
      <w:proofErr w:type="spellStart"/>
      <w:r w:rsidR="0077264D" w:rsidRPr="0035733C">
        <w:rPr>
          <w:sz w:val="22"/>
          <w:szCs w:val="22"/>
          <w:lang w:val="sr-Latn-ME"/>
        </w:rPr>
        <w:t>citrat</w:t>
      </w:r>
      <w:proofErr w:type="spellEnd"/>
    </w:p>
    <w:p w14:paraId="0A90C4B6" w14:textId="77777777" w:rsidR="00991D2F" w:rsidRPr="0035733C" w:rsidRDefault="00991D2F" w:rsidP="00FB6D09">
      <w:pPr>
        <w:rPr>
          <w:sz w:val="22"/>
          <w:szCs w:val="22"/>
          <w:lang w:val="sr-Latn-ME"/>
        </w:rPr>
      </w:pPr>
      <w:r w:rsidRPr="0035733C">
        <w:rPr>
          <w:sz w:val="22"/>
          <w:szCs w:val="22"/>
          <w:lang w:val="sr-Latn-ME"/>
        </w:rPr>
        <w:t>L</w:t>
      </w:r>
      <w:r w:rsidR="0077264D" w:rsidRPr="0035733C">
        <w:rPr>
          <w:sz w:val="22"/>
          <w:szCs w:val="22"/>
          <w:lang w:val="sr-Latn-ME"/>
        </w:rPr>
        <w:t>imunska kiselina</w:t>
      </w:r>
    </w:p>
    <w:p w14:paraId="6D5423CE" w14:textId="502DE463" w:rsidR="0072020E" w:rsidRPr="0035733C" w:rsidRDefault="00991D2F" w:rsidP="00FB6D09">
      <w:pPr>
        <w:rPr>
          <w:sz w:val="22"/>
          <w:szCs w:val="22"/>
          <w:lang w:val="sr-Latn-ME"/>
        </w:rPr>
      </w:pPr>
      <w:r w:rsidRPr="0035733C">
        <w:rPr>
          <w:sz w:val="22"/>
          <w:szCs w:val="22"/>
          <w:lang w:val="sr-Latn-ME"/>
        </w:rPr>
        <w:t>V</w:t>
      </w:r>
      <w:r w:rsidR="0077264D" w:rsidRPr="0035733C">
        <w:rPr>
          <w:sz w:val="22"/>
          <w:szCs w:val="22"/>
          <w:lang w:val="sr-Latn-ME"/>
        </w:rPr>
        <w:t>oda za injekcije</w:t>
      </w:r>
    </w:p>
    <w:p w14:paraId="7580010E" w14:textId="77777777" w:rsidR="00FB6D09" w:rsidRPr="0035733C" w:rsidRDefault="00FB6D09" w:rsidP="00FB6D09">
      <w:pPr>
        <w:rPr>
          <w:sz w:val="22"/>
          <w:szCs w:val="22"/>
          <w:lang w:val="sr-Latn-ME"/>
        </w:rPr>
      </w:pPr>
    </w:p>
    <w:p w14:paraId="4FEE8CAC" w14:textId="63403E55"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6.2. </w:t>
      </w:r>
      <w:r w:rsidR="00480FB1" w:rsidRPr="0035733C">
        <w:rPr>
          <w:b/>
          <w:bCs/>
          <w:sz w:val="22"/>
          <w:szCs w:val="22"/>
          <w:lang w:val="sr-Latn-ME"/>
        </w:rPr>
        <w:tab/>
      </w:r>
      <w:r w:rsidRPr="0035733C">
        <w:rPr>
          <w:b/>
          <w:bCs/>
          <w:sz w:val="22"/>
          <w:szCs w:val="22"/>
          <w:lang w:val="sr-Latn-ME"/>
        </w:rPr>
        <w:t>Inkompatibilnost</w:t>
      </w:r>
      <w:r w:rsidR="002846DB" w:rsidRPr="0035733C">
        <w:rPr>
          <w:b/>
          <w:bCs/>
          <w:sz w:val="22"/>
          <w:szCs w:val="22"/>
          <w:lang w:val="sr-Latn-ME"/>
        </w:rPr>
        <w:t>i</w:t>
      </w:r>
    </w:p>
    <w:p w14:paraId="32A4226A" w14:textId="77777777" w:rsidR="00FB6D09" w:rsidRPr="0035733C" w:rsidRDefault="00FB6D09" w:rsidP="00480FB1">
      <w:pPr>
        <w:tabs>
          <w:tab w:val="left" w:pos="540"/>
          <w:tab w:val="left" w:pos="569"/>
        </w:tabs>
        <w:rPr>
          <w:b/>
          <w:bCs/>
          <w:sz w:val="22"/>
          <w:szCs w:val="22"/>
          <w:lang w:val="sr-Latn-ME"/>
        </w:rPr>
      </w:pPr>
    </w:p>
    <w:p w14:paraId="68BAD29A" w14:textId="7BD10F01" w:rsidR="0077264D" w:rsidRPr="0035733C" w:rsidRDefault="0077264D" w:rsidP="00991D2F">
      <w:pPr>
        <w:rPr>
          <w:sz w:val="22"/>
          <w:szCs w:val="22"/>
          <w:lang w:val="sr-Latn-ME"/>
        </w:rPr>
      </w:pPr>
      <w:proofErr w:type="spellStart"/>
      <w:r w:rsidRPr="0035733C">
        <w:rPr>
          <w:sz w:val="22"/>
          <w:szCs w:val="22"/>
          <w:lang w:val="sr-Latn-ME"/>
        </w:rPr>
        <w:t>Nimotop</w:t>
      </w:r>
      <w:proofErr w:type="spellEnd"/>
      <w:r w:rsidR="000C6F57" w:rsidRPr="0035733C">
        <w:rPr>
          <w:sz w:val="22"/>
          <w:szCs w:val="22"/>
          <w:lang w:val="sr-Latn-ME"/>
        </w:rPr>
        <w:t xml:space="preserve"> S</w:t>
      </w:r>
      <w:r w:rsidR="008D7167" w:rsidRPr="0035733C">
        <w:rPr>
          <w:sz w:val="22"/>
          <w:szCs w:val="22"/>
          <w:vertAlign w:val="superscript"/>
          <w:lang w:val="sr-Latn-ME"/>
        </w:rPr>
        <w:t xml:space="preserve"> </w:t>
      </w:r>
      <w:r w:rsidRPr="0035733C">
        <w:rPr>
          <w:sz w:val="22"/>
          <w:szCs w:val="22"/>
          <w:lang w:val="sr-Latn-ME"/>
        </w:rPr>
        <w:t>rastvor</w:t>
      </w:r>
      <w:r w:rsidR="00356F92" w:rsidRPr="0035733C">
        <w:rPr>
          <w:sz w:val="22"/>
          <w:szCs w:val="22"/>
          <w:lang w:val="sr-Latn-ME"/>
        </w:rPr>
        <w:t xml:space="preserve"> za infuziju</w:t>
      </w:r>
      <w:r w:rsidRPr="0035733C">
        <w:rPr>
          <w:sz w:val="22"/>
          <w:szCs w:val="22"/>
          <w:lang w:val="sr-Latn-ME"/>
        </w:rPr>
        <w:t xml:space="preserve"> reaguje sa polivinil</w:t>
      </w:r>
      <w:r w:rsidR="00991D2F" w:rsidRPr="0035733C">
        <w:rPr>
          <w:sz w:val="22"/>
          <w:szCs w:val="22"/>
          <w:lang w:val="sr-Latn-ME"/>
        </w:rPr>
        <w:t xml:space="preserve"> </w:t>
      </w:r>
      <w:r w:rsidRPr="0035733C">
        <w:rPr>
          <w:sz w:val="22"/>
          <w:szCs w:val="22"/>
          <w:lang w:val="sr-Latn-ME"/>
        </w:rPr>
        <w:t xml:space="preserve">hloridom (PVC) i ne smije doći u kontakt sa njim. </w:t>
      </w:r>
      <w:r w:rsidR="00991D2F" w:rsidRPr="0035733C">
        <w:rPr>
          <w:sz w:val="22"/>
          <w:szCs w:val="22"/>
          <w:lang w:val="sr-Latn-ME"/>
        </w:rPr>
        <w:t>Za primjenu</w:t>
      </w:r>
      <w:r w:rsidR="00356F92" w:rsidRPr="0035733C">
        <w:rPr>
          <w:sz w:val="22"/>
          <w:szCs w:val="22"/>
          <w:lang w:val="sr-Latn-ME"/>
        </w:rPr>
        <w:t xml:space="preserve"> </w:t>
      </w:r>
      <w:proofErr w:type="spellStart"/>
      <w:r w:rsidR="00991D2F" w:rsidRPr="0035733C">
        <w:rPr>
          <w:sz w:val="22"/>
          <w:szCs w:val="22"/>
          <w:lang w:val="sr-Latn-ME"/>
        </w:rPr>
        <w:t>Nimotop</w:t>
      </w:r>
      <w:proofErr w:type="spellEnd"/>
      <w:r w:rsidR="00991D2F" w:rsidRPr="0035733C">
        <w:rPr>
          <w:sz w:val="22"/>
          <w:szCs w:val="22"/>
          <w:lang w:val="sr-Latn-ME"/>
        </w:rPr>
        <w:t xml:space="preserve"> S rastvora za infuziju mogu se upotrebljavati samo </w:t>
      </w:r>
      <w:proofErr w:type="spellStart"/>
      <w:r w:rsidR="00991D2F" w:rsidRPr="0035733C">
        <w:rPr>
          <w:sz w:val="22"/>
          <w:szCs w:val="22"/>
          <w:lang w:val="sr-Latn-ME"/>
        </w:rPr>
        <w:t>infuzione</w:t>
      </w:r>
      <w:proofErr w:type="spellEnd"/>
      <w:r w:rsidR="00991D2F" w:rsidRPr="0035733C">
        <w:rPr>
          <w:sz w:val="22"/>
          <w:szCs w:val="22"/>
          <w:lang w:val="sr-Latn-ME"/>
        </w:rPr>
        <w:t xml:space="preserve"> pumpe sa </w:t>
      </w:r>
      <w:proofErr w:type="spellStart"/>
      <w:r w:rsidR="00991D2F" w:rsidRPr="0035733C">
        <w:rPr>
          <w:sz w:val="22"/>
          <w:szCs w:val="22"/>
          <w:lang w:val="sr-Latn-ME"/>
        </w:rPr>
        <w:t>infuzionim</w:t>
      </w:r>
      <w:proofErr w:type="spellEnd"/>
      <w:r w:rsidR="00991D2F" w:rsidRPr="0035733C">
        <w:rPr>
          <w:sz w:val="22"/>
          <w:szCs w:val="22"/>
          <w:lang w:val="sr-Latn-ME"/>
        </w:rPr>
        <w:t xml:space="preserve"> linijama</w:t>
      </w:r>
      <w:r w:rsidR="00356F92" w:rsidRPr="0035733C">
        <w:rPr>
          <w:sz w:val="22"/>
          <w:szCs w:val="22"/>
          <w:lang w:val="sr-Latn-ME"/>
        </w:rPr>
        <w:t xml:space="preserve"> </w:t>
      </w:r>
      <w:r w:rsidR="00991D2F" w:rsidRPr="0035733C">
        <w:rPr>
          <w:sz w:val="22"/>
          <w:szCs w:val="22"/>
          <w:lang w:val="sr-Latn-ME"/>
        </w:rPr>
        <w:t xml:space="preserve">napravljenim od </w:t>
      </w:r>
      <w:proofErr w:type="spellStart"/>
      <w:r w:rsidR="00991D2F" w:rsidRPr="0035733C">
        <w:rPr>
          <w:sz w:val="22"/>
          <w:szCs w:val="22"/>
          <w:lang w:val="sr-Latn-ME"/>
        </w:rPr>
        <w:t>polietilena</w:t>
      </w:r>
      <w:proofErr w:type="spellEnd"/>
      <w:r w:rsidR="00991D2F" w:rsidRPr="0035733C">
        <w:rPr>
          <w:sz w:val="22"/>
          <w:szCs w:val="22"/>
          <w:lang w:val="sr-Latn-ME"/>
        </w:rPr>
        <w:t xml:space="preserve"> (</w:t>
      </w:r>
      <w:proofErr w:type="spellStart"/>
      <w:r w:rsidR="00991D2F" w:rsidRPr="0035733C">
        <w:rPr>
          <w:sz w:val="22"/>
          <w:szCs w:val="22"/>
          <w:lang w:val="sr-Latn-ME"/>
        </w:rPr>
        <w:t>PE</w:t>
      </w:r>
      <w:proofErr w:type="spellEnd"/>
      <w:r w:rsidR="00991D2F" w:rsidRPr="0035733C">
        <w:rPr>
          <w:sz w:val="22"/>
          <w:szCs w:val="22"/>
          <w:lang w:val="sr-Latn-ME"/>
        </w:rPr>
        <w:t>).</w:t>
      </w:r>
    </w:p>
    <w:p w14:paraId="622E5D3F" w14:textId="197492E6" w:rsidR="0077264D" w:rsidRPr="0035733C" w:rsidRDefault="0077264D" w:rsidP="0077264D">
      <w:pPr>
        <w:rPr>
          <w:sz w:val="22"/>
          <w:szCs w:val="22"/>
          <w:lang w:val="sr-Latn-ME"/>
        </w:rPr>
      </w:pPr>
      <w:proofErr w:type="spellStart"/>
      <w:r w:rsidRPr="0035733C">
        <w:rPr>
          <w:sz w:val="22"/>
          <w:szCs w:val="22"/>
          <w:lang w:val="sr-Latn-ME"/>
        </w:rPr>
        <w:t>Nimotop</w:t>
      </w:r>
      <w:proofErr w:type="spellEnd"/>
      <w:r w:rsidR="000C6F57" w:rsidRPr="0035733C">
        <w:rPr>
          <w:sz w:val="22"/>
          <w:szCs w:val="22"/>
          <w:lang w:val="sr-Latn-ME"/>
        </w:rPr>
        <w:t xml:space="preserve"> S</w:t>
      </w:r>
      <w:r w:rsidR="008D7167" w:rsidRPr="0035733C">
        <w:rPr>
          <w:sz w:val="22"/>
          <w:szCs w:val="22"/>
          <w:vertAlign w:val="superscript"/>
          <w:lang w:val="sr-Latn-ME"/>
        </w:rPr>
        <w:t xml:space="preserve"> </w:t>
      </w:r>
      <w:r w:rsidRPr="0035733C">
        <w:rPr>
          <w:sz w:val="22"/>
          <w:szCs w:val="22"/>
          <w:lang w:val="sr-Latn-ME"/>
        </w:rPr>
        <w:t>rastvor</w:t>
      </w:r>
      <w:r w:rsidR="00356F92" w:rsidRPr="0035733C">
        <w:rPr>
          <w:sz w:val="22"/>
          <w:szCs w:val="22"/>
          <w:lang w:val="sr-Latn-ME"/>
        </w:rPr>
        <w:t xml:space="preserve"> za infuziju</w:t>
      </w:r>
      <w:r w:rsidRPr="0035733C">
        <w:rPr>
          <w:sz w:val="22"/>
          <w:szCs w:val="22"/>
          <w:lang w:val="sr-Latn-ME"/>
        </w:rPr>
        <w:t xml:space="preserve"> se ne smije dodavati u </w:t>
      </w:r>
      <w:proofErr w:type="spellStart"/>
      <w:r w:rsidRPr="0035733C">
        <w:rPr>
          <w:sz w:val="22"/>
          <w:szCs w:val="22"/>
          <w:lang w:val="sr-Latn-ME"/>
        </w:rPr>
        <w:t>infuzione</w:t>
      </w:r>
      <w:proofErr w:type="spellEnd"/>
      <w:r w:rsidRPr="0035733C">
        <w:rPr>
          <w:sz w:val="22"/>
          <w:szCs w:val="22"/>
          <w:lang w:val="sr-Latn-ME"/>
        </w:rPr>
        <w:t xml:space="preserve"> vre</w:t>
      </w:r>
      <w:r w:rsidR="008D7167" w:rsidRPr="0035733C">
        <w:rPr>
          <w:sz w:val="22"/>
          <w:szCs w:val="22"/>
          <w:lang w:val="sr-Latn-ME"/>
        </w:rPr>
        <w:t>će</w:t>
      </w:r>
      <w:r w:rsidRPr="0035733C">
        <w:rPr>
          <w:sz w:val="22"/>
          <w:szCs w:val="22"/>
          <w:lang w:val="sr-Latn-ME"/>
        </w:rPr>
        <w:t xml:space="preserve"> i boce i ne smije se miješati sa drugim </w:t>
      </w:r>
      <w:r w:rsidR="008911B1" w:rsidRPr="0035733C">
        <w:rPr>
          <w:sz w:val="22"/>
          <w:szCs w:val="22"/>
          <w:lang w:val="sr-Latn-ME"/>
        </w:rPr>
        <w:t>ljekovi</w:t>
      </w:r>
      <w:r w:rsidRPr="0035733C">
        <w:rPr>
          <w:sz w:val="22"/>
          <w:szCs w:val="22"/>
          <w:lang w:val="sr-Latn-ME"/>
        </w:rPr>
        <w:t>ma.</w:t>
      </w:r>
    </w:p>
    <w:p w14:paraId="7FE75E5B" w14:textId="57B94180" w:rsidR="0077264D" w:rsidRPr="0035733C" w:rsidRDefault="0077264D" w:rsidP="0077264D">
      <w:pPr>
        <w:rPr>
          <w:sz w:val="22"/>
          <w:szCs w:val="22"/>
          <w:lang w:val="sr-Latn-ME"/>
        </w:rPr>
      </w:pPr>
      <w:r w:rsidRPr="0035733C">
        <w:rPr>
          <w:sz w:val="22"/>
          <w:szCs w:val="22"/>
          <w:lang w:val="sr-Latn-ME"/>
        </w:rPr>
        <w:t xml:space="preserve">Kristalizacija se zapaža kod istovremene primjene </w:t>
      </w:r>
      <w:proofErr w:type="spellStart"/>
      <w:r w:rsidRPr="0035733C">
        <w:rPr>
          <w:sz w:val="22"/>
          <w:szCs w:val="22"/>
          <w:lang w:val="sr-Latn-ME"/>
        </w:rPr>
        <w:t>Nimotop</w:t>
      </w:r>
      <w:proofErr w:type="spellEnd"/>
      <w:r w:rsidR="000C6F57" w:rsidRPr="0035733C">
        <w:rPr>
          <w:sz w:val="22"/>
          <w:szCs w:val="22"/>
          <w:lang w:val="sr-Latn-ME"/>
        </w:rPr>
        <w:t xml:space="preserve"> S</w:t>
      </w:r>
      <w:r w:rsidR="008D7167" w:rsidRPr="0035733C">
        <w:rPr>
          <w:sz w:val="22"/>
          <w:szCs w:val="22"/>
          <w:vertAlign w:val="superscript"/>
          <w:lang w:val="sr-Latn-ME"/>
        </w:rPr>
        <w:t xml:space="preserve"> </w:t>
      </w:r>
      <w:r w:rsidRPr="0035733C">
        <w:rPr>
          <w:sz w:val="22"/>
          <w:szCs w:val="22"/>
          <w:lang w:val="sr-Latn-ME"/>
        </w:rPr>
        <w:t>rastvora</w:t>
      </w:r>
      <w:r w:rsidR="00356F92" w:rsidRPr="0035733C">
        <w:rPr>
          <w:sz w:val="22"/>
          <w:szCs w:val="22"/>
          <w:lang w:val="sr-Latn-ME"/>
        </w:rPr>
        <w:t xml:space="preserve"> za infuziju</w:t>
      </w:r>
      <w:r w:rsidRPr="0035733C">
        <w:rPr>
          <w:sz w:val="22"/>
          <w:szCs w:val="22"/>
          <w:lang w:val="sr-Latn-ME"/>
        </w:rPr>
        <w:t xml:space="preserve"> sa 2.5% </w:t>
      </w:r>
      <w:proofErr w:type="spellStart"/>
      <w:r w:rsidRPr="0035733C">
        <w:rPr>
          <w:sz w:val="22"/>
          <w:szCs w:val="22"/>
          <w:lang w:val="sr-Latn-ME"/>
        </w:rPr>
        <w:t>ksilitom</w:t>
      </w:r>
      <w:proofErr w:type="spellEnd"/>
      <w:r w:rsidRPr="0035733C">
        <w:rPr>
          <w:sz w:val="22"/>
          <w:szCs w:val="22"/>
          <w:lang w:val="sr-Latn-ME"/>
        </w:rPr>
        <w:t xml:space="preserve"> u 0.4% rastvoru natrijum hlorida (</w:t>
      </w:r>
      <w:proofErr w:type="spellStart"/>
      <w:r w:rsidRPr="0035733C">
        <w:rPr>
          <w:sz w:val="22"/>
          <w:szCs w:val="22"/>
          <w:lang w:val="sr-Latn-ME"/>
        </w:rPr>
        <w:t>Summafusin</w:t>
      </w:r>
      <w:proofErr w:type="spellEnd"/>
      <w:r w:rsidRPr="0035733C">
        <w:rPr>
          <w:sz w:val="22"/>
          <w:szCs w:val="22"/>
          <w:lang w:val="sr-Latn-ME"/>
        </w:rPr>
        <w:t xml:space="preserve">), </w:t>
      </w:r>
      <w:proofErr w:type="spellStart"/>
      <w:r w:rsidRPr="0035733C">
        <w:rPr>
          <w:sz w:val="22"/>
          <w:szCs w:val="22"/>
          <w:lang w:val="sr-Latn-ME"/>
        </w:rPr>
        <w:t>Aminosterilom</w:t>
      </w:r>
      <w:proofErr w:type="spellEnd"/>
      <w:r w:rsidRPr="0035733C">
        <w:rPr>
          <w:sz w:val="22"/>
          <w:szCs w:val="22"/>
          <w:lang w:val="sr-Latn-ME"/>
        </w:rPr>
        <w:t xml:space="preserve"> i </w:t>
      </w:r>
      <w:proofErr w:type="spellStart"/>
      <w:r w:rsidRPr="0035733C">
        <w:rPr>
          <w:sz w:val="22"/>
          <w:szCs w:val="22"/>
          <w:lang w:val="sr-Latn-ME"/>
        </w:rPr>
        <w:t>Ringer</w:t>
      </w:r>
      <w:proofErr w:type="spellEnd"/>
      <w:r w:rsidRPr="0035733C">
        <w:rPr>
          <w:sz w:val="22"/>
          <w:szCs w:val="22"/>
          <w:lang w:val="sr-Latn-ME"/>
        </w:rPr>
        <w:t xml:space="preserve"> rastvorom </w:t>
      </w:r>
      <w:proofErr w:type="spellStart"/>
      <w:r w:rsidRPr="0035733C">
        <w:rPr>
          <w:sz w:val="22"/>
          <w:szCs w:val="22"/>
          <w:lang w:val="sr-Latn-ME"/>
        </w:rPr>
        <w:t>DAB7</w:t>
      </w:r>
      <w:proofErr w:type="spellEnd"/>
      <w:r w:rsidRPr="0035733C">
        <w:rPr>
          <w:sz w:val="22"/>
          <w:szCs w:val="22"/>
          <w:lang w:val="sr-Latn-ME"/>
        </w:rPr>
        <w:t>.</w:t>
      </w:r>
    </w:p>
    <w:p w14:paraId="0D978B03" w14:textId="77777777" w:rsidR="0072020E" w:rsidRPr="0035733C" w:rsidRDefault="0072020E" w:rsidP="0077264D">
      <w:pPr>
        <w:tabs>
          <w:tab w:val="left" w:pos="540"/>
          <w:tab w:val="left" w:pos="569"/>
        </w:tabs>
        <w:ind w:firstLine="720"/>
        <w:rPr>
          <w:bCs/>
          <w:sz w:val="22"/>
          <w:szCs w:val="22"/>
          <w:lang w:val="sr-Latn-ME"/>
        </w:rPr>
      </w:pPr>
    </w:p>
    <w:p w14:paraId="09BCB47B" w14:textId="2D8CE63C"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6.3.</w:t>
      </w:r>
      <w:r w:rsidR="00C05DF8" w:rsidRPr="0035733C">
        <w:rPr>
          <w:b/>
          <w:bCs/>
          <w:sz w:val="22"/>
          <w:szCs w:val="22"/>
          <w:lang w:val="sr-Latn-ME"/>
        </w:rPr>
        <w:t xml:space="preserve"> </w:t>
      </w:r>
      <w:r w:rsidR="00480FB1" w:rsidRPr="0035733C">
        <w:rPr>
          <w:b/>
          <w:bCs/>
          <w:sz w:val="22"/>
          <w:szCs w:val="22"/>
          <w:lang w:val="sr-Latn-ME"/>
        </w:rPr>
        <w:tab/>
      </w:r>
      <w:r w:rsidRPr="0035733C">
        <w:rPr>
          <w:b/>
          <w:bCs/>
          <w:sz w:val="22"/>
          <w:szCs w:val="22"/>
          <w:lang w:val="sr-Latn-ME"/>
        </w:rPr>
        <w:t>Rok upotrebe</w:t>
      </w:r>
    </w:p>
    <w:p w14:paraId="1169542E" w14:textId="77777777" w:rsidR="008D7167" w:rsidRPr="0035733C" w:rsidRDefault="008D7167" w:rsidP="00480FB1">
      <w:pPr>
        <w:tabs>
          <w:tab w:val="left" w:pos="540"/>
          <w:tab w:val="left" w:pos="569"/>
        </w:tabs>
        <w:rPr>
          <w:b/>
          <w:bCs/>
          <w:sz w:val="22"/>
          <w:szCs w:val="22"/>
          <w:lang w:val="sr-Latn-ME"/>
        </w:rPr>
      </w:pPr>
    </w:p>
    <w:p w14:paraId="793455A9" w14:textId="16961C46" w:rsidR="0077264D" w:rsidRPr="0035733C" w:rsidRDefault="00991D2F" w:rsidP="0077264D">
      <w:pPr>
        <w:rPr>
          <w:sz w:val="22"/>
          <w:szCs w:val="22"/>
          <w:lang w:val="sr-Latn-ME"/>
        </w:rPr>
      </w:pPr>
      <w:r w:rsidRPr="0035733C">
        <w:rPr>
          <w:sz w:val="22"/>
          <w:szCs w:val="22"/>
          <w:lang w:val="sr-Latn-ME"/>
        </w:rPr>
        <w:t xml:space="preserve">Rok upotrebe </w:t>
      </w:r>
      <w:proofErr w:type="spellStart"/>
      <w:r w:rsidR="0077264D" w:rsidRPr="0035733C">
        <w:rPr>
          <w:sz w:val="22"/>
          <w:szCs w:val="22"/>
          <w:lang w:val="sr-Latn-ME"/>
        </w:rPr>
        <w:t>ne</w:t>
      </w:r>
      <w:r w:rsidR="000C6F57" w:rsidRPr="0035733C">
        <w:rPr>
          <w:sz w:val="22"/>
          <w:szCs w:val="22"/>
          <w:lang w:val="sr-Latn-ME"/>
        </w:rPr>
        <w:t>o</w:t>
      </w:r>
      <w:r w:rsidR="0077264D" w:rsidRPr="0035733C">
        <w:rPr>
          <w:sz w:val="22"/>
          <w:szCs w:val="22"/>
          <w:lang w:val="sr-Latn-ME"/>
        </w:rPr>
        <w:t>tvoren</w:t>
      </w:r>
      <w:r w:rsidRPr="0035733C">
        <w:rPr>
          <w:sz w:val="22"/>
          <w:szCs w:val="22"/>
          <w:lang w:val="sr-Latn-ME"/>
        </w:rPr>
        <w:t>og</w:t>
      </w:r>
      <w:proofErr w:type="spellEnd"/>
      <w:r w:rsidRPr="0035733C">
        <w:rPr>
          <w:sz w:val="22"/>
          <w:szCs w:val="22"/>
          <w:lang w:val="sr-Latn-ME"/>
        </w:rPr>
        <w:t xml:space="preserve"> lijeka: 4 godine.</w:t>
      </w:r>
    </w:p>
    <w:p w14:paraId="30AC3C9F" w14:textId="77777777" w:rsidR="00991D2F" w:rsidRPr="0035733C" w:rsidRDefault="00991D2F" w:rsidP="0077264D">
      <w:pPr>
        <w:rPr>
          <w:sz w:val="22"/>
          <w:szCs w:val="22"/>
          <w:lang w:val="sr-Latn-ME"/>
        </w:rPr>
      </w:pPr>
    </w:p>
    <w:p w14:paraId="67C7271C" w14:textId="56668066" w:rsidR="0077264D" w:rsidRPr="0035733C" w:rsidRDefault="00991D2F" w:rsidP="0077264D">
      <w:pPr>
        <w:rPr>
          <w:sz w:val="22"/>
          <w:szCs w:val="22"/>
          <w:u w:val="single"/>
          <w:lang w:val="sr-Latn-ME"/>
        </w:rPr>
      </w:pPr>
      <w:r w:rsidRPr="0035733C">
        <w:rPr>
          <w:sz w:val="22"/>
          <w:szCs w:val="22"/>
          <w:lang w:val="sr-Latn-ME"/>
        </w:rPr>
        <w:t>Rok upotrebe</w:t>
      </w:r>
      <w:r w:rsidR="0077264D" w:rsidRPr="0035733C">
        <w:rPr>
          <w:sz w:val="22"/>
          <w:szCs w:val="22"/>
          <w:lang w:val="sr-Latn-ME"/>
        </w:rPr>
        <w:t xml:space="preserve"> nakon prvog otvaranja</w:t>
      </w:r>
      <w:r w:rsidRPr="0035733C">
        <w:rPr>
          <w:sz w:val="22"/>
          <w:szCs w:val="22"/>
          <w:lang w:val="sr-Latn-ME"/>
        </w:rPr>
        <w:t>: primijeniti odmah.</w:t>
      </w:r>
    </w:p>
    <w:p w14:paraId="2764839D" w14:textId="77777777" w:rsidR="0072020E" w:rsidRPr="0035733C" w:rsidRDefault="0072020E" w:rsidP="00480FB1">
      <w:pPr>
        <w:tabs>
          <w:tab w:val="left" w:pos="540"/>
          <w:tab w:val="left" w:pos="569"/>
        </w:tabs>
        <w:rPr>
          <w:bCs/>
          <w:sz w:val="22"/>
          <w:szCs w:val="22"/>
          <w:lang w:val="sr-Latn-ME"/>
        </w:rPr>
      </w:pPr>
    </w:p>
    <w:p w14:paraId="5619E8F6" w14:textId="45F0131A"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6.4. </w:t>
      </w:r>
      <w:r w:rsidR="00480FB1" w:rsidRPr="0035733C">
        <w:rPr>
          <w:b/>
          <w:bCs/>
          <w:sz w:val="22"/>
          <w:szCs w:val="22"/>
          <w:lang w:val="sr-Latn-ME"/>
        </w:rPr>
        <w:tab/>
      </w:r>
      <w:r w:rsidRPr="0035733C">
        <w:rPr>
          <w:b/>
          <w:bCs/>
          <w:sz w:val="22"/>
          <w:szCs w:val="22"/>
          <w:lang w:val="sr-Latn-ME"/>
        </w:rPr>
        <w:t>Posebne mjere upozorenja pri čuvanju</w:t>
      </w:r>
      <w:r w:rsidR="00F8570A" w:rsidRPr="0035733C">
        <w:rPr>
          <w:b/>
          <w:bCs/>
          <w:sz w:val="22"/>
          <w:szCs w:val="22"/>
          <w:lang w:val="sr-Latn-ME"/>
        </w:rPr>
        <w:t xml:space="preserve"> lijeka</w:t>
      </w:r>
    </w:p>
    <w:p w14:paraId="261994D4" w14:textId="77777777" w:rsidR="0077264D" w:rsidRPr="0035733C" w:rsidRDefault="0077264D" w:rsidP="00480FB1">
      <w:pPr>
        <w:tabs>
          <w:tab w:val="left" w:pos="540"/>
          <w:tab w:val="left" w:pos="569"/>
        </w:tabs>
        <w:rPr>
          <w:b/>
          <w:bCs/>
          <w:sz w:val="22"/>
          <w:szCs w:val="22"/>
          <w:lang w:val="sr-Latn-ME"/>
        </w:rPr>
      </w:pPr>
    </w:p>
    <w:p w14:paraId="11F4B065" w14:textId="61029888" w:rsidR="0077264D" w:rsidRPr="0035733C" w:rsidRDefault="00D2679A" w:rsidP="0077264D">
      <w:pPr>
        <w:rPr>
          <w:sz w:val="22"/>
          <w:szCs w:val="22"/>
          <w:lang w:val="sr-Latn-ME"/>
        </w:rPr>
      </w:pPr>
      <w:r w:rsidRPr="0035733C">
        <w:rPr>
          <w:sz w:val="22"/>
          <w:szCs w:val="22"/>
          <w:lang w:val="sr-Latn-ME"/>
        </w:rPr>
        <w:t xml:space="preserve">Aktivna supstanca lijeka </w:t>
      </w:r>
      <w:proofErr w:type="spellStart"/>
      <w:r w:rsidR="0077264D" w:rsidRPr="0035733C">
        <w:rPr>
          <w:sz w:val="22"/>
          <w:szCs w:val="22"/>
          <w:lang w:val="sr-Latn-ME"/>
        </w:rPr>
        <w:t>Nimotop</w:t>
      </w:r>
      <w:proofErr w:type="spellEnd"/>
      <w:r w:rsidR="000C6F57" w:rsidRPr="0035733C">
        <w:rPr>
          <w:sz w:val="22"/>
          <w:szCs w:val="22"/>
          <w:lang w:val="sr-Latn-ME"/>
        </w:rPr>
        <w:t xml:space="preserve"> S</w:t>
      </w:r>
      <w:r w:rsidR="008D7167" w:rsidRPr="0035733C">
        <w:rPr>
          <w:sz w:val="22"/>
          <w:szCs w:val="22"/>
          <w:vertAlign w:val="superscript"/>
          <w:lang w:val="sr-Latn-ME"/>
        </w:rPr>
        <w:t xml:space="preserve"> </w:t>
      </w:r>
      <w:r w:rsidR="0077264D" w:rsidRPr="0035733C">
        <w:rPr>
          <w:sz w:val="22"/>
          <w:szCs w:val="22"/>
          <w:lang w:val="sr-Latn-ME"/>
        </w:rPr>
        <w:t>rastvor za infuziju je osjetljiv</w:t>
      </w:r>
      <w:r w:rsidRPr="0035733C">
        <w:rPr>
          <w:sz w:val="22"/>
          <w:szCs w:val="22"/>
          <w:lang w:val="sr-Latn-ME"/>
        </w:rPr>
        <w:t>a</w:t>
      </w:r>
      <w:r w:rsidR="0077264D" w:rsidRPr="0035733C">
        <w:rPr>
          <w:sz w:val="22"/>
          <w:szCs w:val="22"/>
          <w:lang w:val="sr-Latn-ME"/>
        </w:rPr>
        <w:t xml:space="preserve"> na svjetlost, zbog čega se </w:t>
      </w:r>
      <w:r w:rsidRPr="0035733C">
        <w:rPr>
          <w:sz w:val="22"/>
          <w:szCs w:val="22"/>
          <w:lang w:val="sr-Latn-ME"/>
        </w:rPr>
        <w:t xml:space="preserve">bočica </w:t>
      </w:r>
      <w:r w:rsidR="0077264D" w:rsidRPr="0035733C">
        <w:rPr>
          <w:sz w:val="22"/>
          <w:szCs w:val="22"/>
          <w:lang w:val="sr-Latn-ME"/>
        </w:rPr>
        <w:t>mora čuvati u kartonskoj kutiji</w:t>
      </w:r>
      <w:r w:rsidRPr="0035733C">
        <w:rPr>
          <w:sz w:val="22"/>
          <w:szCs w:val="22"/>
          <w:lang w:val="sr-Latn-ME"/>
        </w:rPr>
        <w:t xml:space="preserve"> do neposredno prije primjene</w:t>
      </w:r>
      <w:r w:rsidR="0077264D" w:rsidRPr="0035733C">
        <w:rPr>
          <w:sz w:val="22"/>
          <w:szCs w:val="22"/>
          <w:lang w:val="sr-Latn-ME"/>
        </w:rPr>
        <w:t>, na temperatur</w:t>
      </w:r>
      <w:r w:rsidRPr="0035733C">
        <w:rPr>
          <w:sz w:val="22"/>
          <w:szCs w:val="22"/>
          <w:lang w:val="sr-Latn-ME"/>
        </w:rPr>
        <w:t>i</w:t>
      </w:r>
      <w:r w:rsidR="0077264D" w:rsidRPr="0035733C">
        <w:rPr>
          <w:sz w:val="22"/>
          <w:szCs w:val="22"/>
          <w:lang w:val="sr-Latn-ME"/>
        </w:rPr>
        <w:t xml:space="preserve"> do </w:t>
      </w:r>
      <w:proofErr w:type="spellStart"/>
      <w:r w:rsidR="0077264D" w:rsidRPr="0035733C">
        <w:rPr>
          <w:sz w:val="22"/>
          <w:szCs w:val="22"/>
          <w:lang w:val="sr-Latn-ME"/>
        </w:rPr>
        <w:t>25</w:t>
      </w:r>
      <w:r w:rsidR="0077264D" w:rsidRPr="0035733C">
        <w:rPr>
          <w:iCs/>
          <w:sz w:val="22"/>
          <w:szCs w:val="22"/>
          <w:lang w:val="sr-Latn-ME"/>
        </w:rPr>
        <w:t>°C</w:t>
      </w:r>
      <w:proofErr w:type="spellEnd"/>
      <w:r w:rsidR="0077264D" w:rsidRPr="0035733C">
        <w:rPr>
          <w:iCs/>
          <w:sz w:val="22"/>
          <w:szCs w:val="22"/>
          <w:lang w:val="sr-Latn-ME"/>
        </w:rPr>
        <w:t>.</w:t>
      </w:r>
    </w:p>
    <w:p w14:paraId="3B0B17C9" w14:textId="77777777" w:rsidR="00EC2532" w:rsidRPr="0035733C" w:rsidRDefault="00EC2532" w:rsidP="00480FB1">
      <w:pPr>
        <w:tabs>
          <w:tab w:val="left" w:pos="540"/>
          <w:tab w:val="left" w:pos="569"/>
        </w:tabs>
        <w:rPr>
          <w:bCs/>
          <w:sz w:val="22"/>
          <w:szCs w:val="22"/>
          <w:lang w:val="sr-Latn-ME"/>
        </w:rPr>
      </w:pPr>
    </w:p>
    <w:p w14:paraId="339C3B82" w14:textId="42F50247"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6.5. </w:t>
      </w:r>
      <w:r w:rsidR="00480FB1" w:rsidRPr="0035733C">
        <w:rPr>
          <w:b/>
          <w:bCs/>
          <w:sz w:val="22"/>
          <w:szCs w:val="22"/>
          <w:lang w:val="sr-Latn-ME"/>
        </w:rPr>
        <w:tab/>
      </w:r>
      <w:r w:rsidR="002846DB" w:rsidRPr="0035733C">
        <w:rPr>
          <w:b/>
          <w:bCs/>
          <w:sz w:val="22"/>
          <w:szCs w:val="22"/>
          <w:lang w:val="sr-Latn-ME"/>
        </w:rPr>
        <w:t xml:space="preserve">Vrsta i sadržaj </w:t>
      </w:r>
      <w:r w:rsidR="00F8570A" w:rsidRPr="0035733C">
        <w:rPr>
          <w:b/>
          <w:bCs/>
          <w:sz w:val="22"/>
          <w:szCs w:val="22"/>
          <w:lang w:val="sr-Latn-ME"/>
        </w:rPr>
        <w:t>pakovanja</w:t>
      </w:r>
      <w:r w:rsidR="00C06864" w:rsidRPr="0035733C">
        <w:rPr>
          <w:b/>
          <w:bCs/>
          <w:sz w:val="22"/>
          <w:szCs w:val="22"/>
          <w:lang w:val="sr-Latn-ME"/>
        </w:rPr>
        <w:t xml:space="preserve"> </w:t>
      </w:r>
    </w:p>
    <w:p w14:paraId="4C654558" w14:textId="77777777" w:rsidR="0057464E" w:rsidRPr="0035733C" w:rsidRDefault="0057464E" w:rsidP="00480FB1">
      <w:pPr>
        <w:tabs>
          <w:tab w:val="left" w:pos="540"/>
          <w:tab w:val="left" w:pos="569"/>
        </w:tabs>
        <w:rPr>
          <w:b/>
          <w:bCs/>
          <w:sz w:val="22"/>
          <w:szCs w:val="22"/>
          <w:lang w:val="sr-Latn-ME"/>
        </w:rPr>
      </w:pPr>
    </w:p>
    <w:p w14:paraId="2CA72D41" w14:textId="21D2B7E8" w:rsidR="005F3B19" w:rsidRPr="0035733C" w:rsidRDefault="00D843C4" w:rsidP="0057464E">
      <w:pPr>
        <w:rPr>
          <w:iCs/>
          <w:sz w:val="22"/>
          <w:szCs w:val="22"/>
          <w:lang w:val="sr-Latn-ME"/>
        </w:rPr>
      </w:pPr>
      <w:r w:rsidRPr="0035733C">
        <w:rPr>
          <w:iCs/>
          <w:sz w:val="22"/>
          <w:szCs w:val="22"/>
          <w:lang w:val="sr-Latn-ME"/>
        </w:rPr>
        <w:t>Unutrašnje pakovanje je b</w:t>
      </w:r>
      <w:r w:rsidR="0057464E" w:rsidRPr="0035733C">
        <w:rPr>
          <w:iCs/>
          <w:sz w:val="22"/>
          <w:szCs w:val="22"/>
          <w:lang w:val="sr-Latn-ME"/>
        </w:rPr>
        <w:t xml:space="preserve">očica od braon stakla tip II sa 50 ml </w:t>
      </w:r>
      <w:proofErr w:type="spellStart"/>
      <w:r w:rsidR="0057464E" w:rsidRPr="0035733C">
        <w:rPr>
          <w:iCs/>
          <w:sz w:val="22"/>
          <w:szCs w:val="22"/>
          <w:lang w:val="sr-Latn-ME"/>
        </w:rPr>
        <w:t>infuzionog</w:t>
      </w:r>
      <w:proofErr w:type="spellEnd"/>
      <w:r w:rsidR="0057464E" w:rsidRPr="0035733C">
        <w:rPr>
          <w:iCs/>
          <w:sz w:val="22"/>
          <w:szCs w:val="22"/>
          <w:lang w:val="sr-Latn-ME"/>
        </w:rPr>
        <w:t xml:space="preserve"> rastvora, sa sivim </w:t>
      </w:r>
      <w:proofErr w:type="spellStart"/>
      <w:r w:rsidR="0057464E" w:rsidRPr="0035733C">
        <w:rPr>
          <w:iCs/>
          <w:sz w:val="22"/>
          <w:szCs w:val="22"/>
          <w:lang w:val="sr-Latn-ME"/>
        </w:rPr>
        <w:t>hlorobutil</w:t>
      </w:r>
      <w:proofErr w:type="spellEnd"/>
      <w:r w:rsidR="005F3B19" w:rsidRPr="0035733C">
        <w:rPr>
          <w:iCs/>
          <w:sz w:val="22"/>
          <w:szCs w:val="22"/>
          <w:lang w:val="sr-Latn-ME"/>
        </w:rPr>
        <w:t xml:space="preserve"> gumenim</w:t>
      </w:r>
      <w:r w:rsidR="0057464E" w:rsidRPr="0035733C">
        <w:rPr>
          <w:iCs/>
          <w:sz w:val="22"/>
          <w:szCs w:val="22"/>
          <w:lang w:val="sr-Latn-ME"/>
        </w:rPr>
        <w:t xml:space="preserve"> čepo</w:t>
      </w:r>
      <w:r w:rsidR="008D7167" w:rsidRPr="0035733C">
        <w:rPr>
          <w:iCs/>
          <w:sz w:val="22"/>
          <w:szCs w:val="22"/>
          <w:lang w:val="sr-Latn-ME"/>
        </w:rPr>
        <w:t>m</w:t>
      </w:r>
      <w:r w:rsidR="005F3B19" w:rsidRPr="0035733C">
        <w:rPr>
          <w:iCs/>
          <w:sz w:val="22"/>
          <w:szCs w:val="22"/>
          <w:lang w:val="sr-Latn-ME"/>
        </w:rPr>
        <w:t xml:space="preserve"> koji je</w:t>
      </w:r>
      <w:r w:rsidR="008D7167" w:rsidRPr="0035733C">
        <w:rPr>
          <w:iCs/>
          <w:sz w:val="22"/>
          <w:szCs w:val="22"/>
          <w:lang w:val="sr-Latn-ME"/>
        </w:rPr>
        <w:t xml:space="preserve"> </w:t>
      </w:r>
      <w:proofErr w:type="spellStart"/>
      <w:r w:rsidR="008D7167" w:rsidRPr="0035733C">
        <w:rPr>
          <w:iCs/>
          <w:sz w:val="22"/>
          <w:szCs w:val="22"/>
          <w:lang w:val="sr-Latn-ME"/>
        </w:rPr>
        <w:t>laminiran</w:t>
      </w:r>
      <w:proofErr w:type="spellEnd"/>
      <w:r w:rsidR="005F3B19" w:rsidRPr="0035733C">
        <w:rPr>
          <w:iCs/>
          <w:sz w:val="22"/>
          <w:szCs w:val="22"/>
          <w:lang w:val="sr-Latn-ME"/>
        </w:rPr>
        <w:t xml:space="preserve"> </w:t>
      </w:r>
      <w:proofErr w:type="spellStart"/>
      <w:r w:rsidR="008D7167" w:rsidRPr="0035733C">
        <w:rPr>
          <w:iCs/>
          <w:sz w:val="22"/>
          <w:szCs w:val="22"/>
          <w:lang w:val="sr-Latn-ME"/>
        </w:rPr>
        <w:t>fluoropolimer</w:t>
      </w:r>
      <w:r w:rsidR="005F3B19" w:rsidRPr="0035733C">
        <w:rPr>
          <w:iCs/>
          <w:sz w:val="22"/>
          <w:szCs w:val="22"/>
          <w:lang w:val="sr-Latn-ME"/>
        </w:rPr>
        <w:t>om</w:t>
      </w:r>
      <w:proofErr w:type="spellEnd"/>
      <w:r w:rsidR="005F3B19" w:rsidRPr="0035733C">
        <w:rPr>
          <w:iCs/>
          <w:sz w:val="22"/>
          <w:szCs w:val="22"/>
          <w:lang w:val="sr-Latn-ME"/>
        </w:rPr>
        <w:t>.</w:t>
      </w:r>
    </w:p>
    <w:p w14:paraId="3FD6A339" w14:textId="77777777" w:rsidR="005F3B19" w:rsidRPr="0035733C" w:rsidRDefault="005F3B19" w:rsidP="0057464E">
      <w:pPr>
        <w:rPr>
          <w:iCs/>
          <w:sz w:val="22"/>
          <w:szCs w:val="22"/>
          <w:lang w:val="sr-Latn-ME"/>
        </w:rPr>
      </w:pPr>
    </w:p>
    <w:p w14:paraId="37EC579A" w14:textId="10FA61B5" w:rsidR="008D7167" w:rsidRPr="0035733C" w:rsidRDefault="005F3B19" w:rsidP="0057464E">
      <w:pPr>
        <w:rPr>
          <w:iCs/>
          <w:sz w:val="22"/>
          <w:szCs w:val="22"/>
          <w:lang w:val="sr-Latn-ME"/>
        </w:rPr>
      </w:pPr>
      <w:r w:rsidRPr="0035733C">
        <w:rPr>
          <w:iCs/>
          <w:sz w:val="22"/>
          <w:szCs w:val="22"/>
          <w:lang w:val="sr-Latn-ME"/>
        </w:rPr>
        <w:lastRenderedPageBreak/>
        <w:t xml:space="preserve">Spoljašnje pakovanje je </w:t>
      </w:r>
      <w:proofErr w:type="spellStart"/>
      <w:r w:rsidRPr="0035733C">
        <w:rPr>
          <w:iCs/>
          <w:sz w:val="22"/>
          <w:szCs w:val="22"/>
          <w:lang w:val="sr-Latn-ME"/>
        </w:rPr>
        <w:t>složiva</w:t>
      </w:r>
      <w:proofErr w:type="spellEnd"/>
      <w:r w:rsidRPr="0035733C">
        <w:rPr>
          <w:iCs/>
          <w:sz w:val="22"/>
          <w:szCs w:val="22"/>
          <w:lang w:val="sr-Latn-ME"/>
        </w:rPr>
        <w:t xml:space="preserve"> kartonska kutija u kojoj se nalazi jedna bočica sa 50 ml rastvora, </w:t>
      </w:r>
      <w:r w:rsidR="007F3969" w:rsidRPr="0035733C">
        <w:rPr>
          <w:iCs/>
          <w:sz w:val="22"/>
          <w:szCs w:val="22"/>
          <w:lang w:val="sr-Latn-ME"/>
        </w:rPr>
        <w:t>jedna bezbojna, providna</w:t>
      </w:r>
      <w:r w:rsidR="002C159A" w:rsidRPr="0035733C">
        <w:rPr>
          <w:iCs/>
          <w:sz w:val="22"/>
          <w:szCs w:val="22"/>
          <w:lang w:val="sr-Latn-ME"/>
        </w:rPr>
        <w:t xml:space="preserve"> </w:t>
      </w:r>
      <w:proofErr w:type="spellStart"/>
      <w:r w:rsidR="002C159A" w:rsidRPr="0035733C">
        <w:rPr>
          <w:iCs/>
          <w:sz w:val="22"/>
          <w:szCs w:val="22"/>
          <w:lang w:val="sr-Latn-ME"/>
        </w:rPr>
        <w:t>polietilenska</w:t>
      </w:r>
      <w:proofErr w:type="spellEnd"/>
      <w:r w:rsidR="007F3969" w:rsidRPr="0035733C">
        <w:rPr>
          <w:iCs/>
          <w:sz w:val="22"/>
          <w:szCs w:val="22"/>
          <w:lang w:val="sr-Latn-ME"/>
        </w:rPr>
        <w:t xml:space="preserve"> </w:t>
      </w:r>
      <w:proofErr w:type="spellStart"/>
      <w:r w:rsidR="007F3969" w:rsidRPr="0035733C">
        <w:rPr>
          <w:iCs/>
          <w:sz w:val="22"/>
          <w:szCs w:val="22"/>
          <w:lang w:val="sr-Latn-ME"/>
        </w:rPr>
        <w:t>infuziona</w:t>
      </w:r>
      <w:proofErr w:type="spellEnd"/>
      <w:r w:rsidR="007F3969" w:rsidRPr="0035733C">
        <w:rPr>
          <w:iCs/>
          <w:sz w:val="22"/>
          <w:szCs w:val="22"/>
          <w:lang w:val="sr-Latn-ME"/>
        </w:rPr>
        <w:t xml:space="preserve"> c</w:t>
      </w:r>
      <w:r w:rsidRPr="0035733C">
        <w:rPr>
          <w:iCs/>
          <w:sz w:val="22"/>
          <w:szCs w:val="22"/>
          <w:lang w:val="sr-Latn-ME"/>
        </w:rPr>
        <w:t>i</w:t>
      </w:r>
      <w:r w:rsidR="00D559CB" w:rsidRPr="0035733C">
        <w:rPr>
          <w:iCs/>
          <w:sz w:val="22"/>
          <w:szCs w:val="22"/>
          <w:lang w:val="sr-Latn-ME"/>
        </w:rPr>
        <w:t>j</w:t>
      </w:r>
      <w:r w:rsidR="007F3969" w:rsidRPr="0035733C">
        <w:rPr>
          <w:iCs/>
          <w:sz w:val="22"/>
          <w:szCs w:val="22"/>
          <w:lang w:val="sr-Latn-ME"/>
        </w:rPr>
        <w:t>ev dužine 150 cm sa konusnim konektorom</w:t>
      </w:r>
      <w:r w:rsidRPr="0035733C">
        <w:rPr>
          <w:iCs/>
          <w:sz w:val="22"/>
          <w:szCs w:val="22"/>
          <w:lang w:val="sr-Latn-ME"/>
        </w:rPr>
        <w:t xml:space="preserve"> i Uputstvo za lijek</w:t>
      </w:r>
      <w:r w:rsidR="002C159A" w:rsidRPr="0035733C">
        <w:rPr>
          <w:iCs/>
          <w:sz w:val="22"/>
          <w:szCs w:val="22"/>
          <w:lang w:val="sr-Latn-ME"/>
        </w:rPr>
        <w:t>.</w:t>
      </w:r>
    </w:p>
    <w:p w14:paraId="0BA3BAA1" w14:textId="77777777" w:rsidR="0072020E" w:rsidRPr="0035733C" w:rsidRDefault="0072020E" w:rsidP="00480FB1">
      <w:pPr>
        <w:tabs>
          <w:tab w:val="left" w:pos="540"/>
          <w:tab w:val="left" w:pos="569"/>
        </w:tabs>
        <w:rPr>
          <w:bCs/>
          <w:sz w:val="22"/>
          <w:szCs w:val="22"/>
          <w:lang w:val="sr-Latn-ME"/>
        </w:rPr>
      </w:pPr>
    </w:p>
    <w:p w14:paraId="233B6225" w14:textId="736BA4B5" w:rsidR="002846DB"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6.6. </w:t>
      </w:r>
      <w:r w:rsidR="00480FB1" w:rsidRPr="0035733C">
        <w:rPr>
          <w:b/>
          <w:bCs/>
          <w:sz w:val="22"/>
          <w:szCs w:val="22"/>
          <w:lang w:val="sr-Latn-ME"/>
        </w:rPr>
        <w:tab/>
      </w:r>
      <w:r w:rsidRPr="0035733C">
        <w:rPr>
          <w:b/>
          <w:bCs/>
          <w:color w:val="000000"/>
          <w:sz w:val="22"/>
          <w:szCs w:val="22"/>
          <w:lang w:val="sr-Latn-ME"/>
        </w:rPr>
        <w:t>Posebne mjere opreza pri odlaganju materijala koji treba odbaciti nakon primjene lijeka</w:t>
      </w:r>
      <w:r w:rsidRPr="0035733C">
        <w:rPr>
          <w:b/>
          <w:bCs/>
          <w:sz w:val="22"/>
          <w:szCs w:val="22"/>
          <w:lang w:val="sr-Latn-ME"/>
        </w:rPr>
        <w:t xml:space="preserve"> </w:t>
      </w:r>
      <w:r w:rsidR="00310F03" w:rsidRPr="0035733C">
        <w:rPr>
          <w:b/>
          <w:bCs/>
          <w:sz w:val="22"/>
          <w:szCs w:val="22"/>
          <w:lang w:val="sr-Latn-ME"/>
        </w:rPr>
        <w:t>(i druga uputs</w:t>
      </w:r>
      <w:r w:rsidR="004109FA" w:rsidRPr="0035733C">
        <w:rPr>
          <w:b/>
          <w:bCs/>
          <w:sz w:val="22"/>
          <w:szCs w:val="22"/>
          <w:lang w:val="sr-Latn-ME"/>
        </w:rPr>
        <w:t>t</w:t>
      </w:r>
      <w:r w:rsidR="00310F03" w:rsidRPr="0035733C">
        <w:rPr>
          <w:b/>
          <w:bCs/>
          <w:sz w:val="22"/>
          <w:szCs w:val="22"/>
          <w:lang w:val="sr-Latn-ME"/>
        </w:rPr>
        <w:t xml:space="preserve">va za rukovanje lijekom) </w:t>
      </w:r>
    </w:p>
    <w:p w14:paraId="039AB6BC" w14:textId="77777777" w:rsidR="0057464E" w:rsidRPr="0035733C" w:rsidRDefault="0057464E" w:rsidP="00480FB1">
      <w:pPr>
        <w:tabs>
          <w:tab w:val="left" w:pos="540"/>
          <w:tab w:val="left" w:pos="569"/>
        </w:tabs>
        <w:rPr>
          <w:b/>
          <w:bCs/>
          <w:sz w:val="22"/>
          <w:szCs w:val="22"/>
          <w:lang w:val="sr-Latn-ME"/>
        </w:rPr>
      </w:pPr>
    </w:p>
    <w:p w14:paraId="6A92DC7B" w14:textId="5AE2F0AD" w:rsidR="0057464E" w:rsidRPr="0035733C" w:rsidRDefault="0057464E" w:rsidP="0057464E">
      <w:pPr>
        <w:pStyle w:val="Header"/>
        <w:tabs>
          <w:tab w:val="left" w:pos="284"/>
        </w:tabs>
        <w:rPr>
          <w:sz w:val="22"/>
          <w:szCs w:val="22"/>
          <w:lang w:val="sr-Latn-ME"/>
        </w:rPr>
      </w:pPr>
      <w:r w:rsidRPr="0035733C">
        <w:rPr>
          <w:sz w:val="22"/>
          <w:szCs w:val="22"/>
          <w:lang w:val="sr-Latn-ME"/>
        </w:rPr>
        <w:t xml:space="preserve">Jedini plastični materijali koji su pogodni za primjenu su </w:t>
      </w:r>
      <w:proofErr w:type="spellStart"/>
      <w:r w:rsidRPr="0035733C">
        <w:rPr>
          <w:sz w:val="22"/>
          <w:szCs w:val="22"/>
          <w:lang w:val="sr-Latn-ME"/>
        </w:rPr>
        <w:t>polietilen</w:t>
      </w:r>
      <w:proofErr w:type="spellEnd"/>
      <w:r w:rsidRPr="0035733C">
        <w:rPr>
          <w:sz w:val="22"/>
          <w:szCs w:val="22"/>
          <w:lang w:val="sr-Latn-ME"/>
        </w:rPr>
        <w:t xml:space="preserve"> i </w:t>
      </w:r>
      <w:proofErr w:type="spellStart"/>
      <w:r w:rsidRPr="0035733C">
        <w:rPr>
          <w:sz w:val="22"/>
          <w:szCs w:val="22"/>
          <w:lang w:val="sr-Latn-ME"/>
        </w:rPr>
        <w:t>polipropilen</w:t>
      </w:r>
      <w:proofErr w:type="spellEnd"/>
      <w:r w:rsidRPr="0035733C">
        <w:rPr>
          <w:sz w:val="22"/>
          <w:szCs w:val="22"/>
          <w:lang w:val="sr-Latn-ME"/>
        </w:rPr>
        <w:t xml:space="preserve">. </w:t>
      </w:r>
      <w:proofErr w:type="spellStart"/>
      <w:r w:rsidRPr="0035733C">
        <w:rPr>
          <w:sz w:val="22"/>
          <w:szCs w:val="22"/>
          <w:lang w:val="sr-Latn-ME"/>
        </w:rPr>
        <w:t>Nimotop</w:t>
      </w:r>
      <w:proofErr w:type="spellEnd"/>
      <w:r w:rsidR="00FA54C8" w:rsidRPr="0035733C">
        <w:rPr>
          <w:sz w:val="22"/>
          <w:szCs w:val="22"/>
          <w:lang w:val="sr-Latn-ME"/>
        </w:rPr>
        <w:t xml:space="preserve"> S</w:t>
      </w:r>
      <w:r w:rsidRPr="0035733C">
        <w:rPr>
          <w:sz w:val="22"/>
          <w:szCs w:val="22"/>
          <w:lang w:val="sr-Latn-ME"/>
        </w:rPr>
        <w:t xml:space="preserve"> rastvor </w:t>
      </w:r>
      <w:r w:rsidR="00C30E3C" w:rsidRPr="0035733C">
        <w:rPr>
          <w:sz w:val="22"/>
          <w:szCs w:val="22"/>
          <w:lang w:val="sr-Latn-ME"/>
        </w:rPr>
        <w:t xml:space="preserve">za infuziju </w:t>
      </w:r>
      <w:r w:rsidRPr="0035733C">
        <w:rPr>
          <w:sz w:val="22"/>
          <w:szCs w:val="22"/>
          <w:lang w:val="sr-Latn-ME"/>
        </w:rPr>
        <w:t xml:space="preserve">je kompatibilan sa staklenim </w:t>
      </w:r>
      <w:proofErr w:type="spellStart"/>
      <w:r w:rsidRPr="0035733C">
        <w:rPr>
          <w:sz w:val="22"/>
          <w:szCs w:val="22"/>
          <w:lang w:val="sr-Latn-ME"/>
        </w:rPr>
        <w:t>infuzionim</w:t>
      </w:r>
      <w:proofErr w:type="spellEnd"/>
      <w:r w:rsidRPr="0035733C">
        <w:rPr>
          <w:sz w:val="22"/>
          <w:szCs w:val="22"/>
          <w:lang w:val="sr-Latn-ME"/>
        </w:rPr>
        <w:t xml:space="preserve"> bocama i </w:t>
      </w:r>
      <w:proofErr w:type="spellStart"/>
      <w:r w:rsidRPr="0035733C">
        <w:rPr>
          <w:sz w:val="22"/>
          <w:szCs w:val="22"/>
          <w:lang w:val="sr-Latn-ME"/>
        </w:rPr>
        <w:t>infuzionim</w:t>
      </w:r>
      <w:proofErr w:type="spellEnd"/>
      <w:r w:rsidRPr="0035733C">
        <w:rPr>
          <w:sz w:val="22"/>
          <w:szCs w:val="22"/>
          <w:lang w:val="sr-Latn-ME"/>
        </w:rPr>
        <w:t xml:space="preserve"> vrećicama od </w:t>
      </w:r>
      <w:proofErr w:type="spellStart"/>
      <w:r w:rsidRPr="0035733C">
        <w:rPr>
          <w:sz w:val="22"/>
          <w:szCs w:val="22"/>
          <w:lang w:val="sr-Latn-ME"/>
        </w:rPr>
        <w:t>polietilena</w:t>
      </w:r>
      <w:proofErr w:type="spellEnd"/>
      <w:r w:rsidRPr="0035733C">
        <w:rPr>
          <w:sz w:val="22"/>
          <w:szCs w:val="22"/>
          <w:lang w:val="sr-Latn-ME"/>
        </w:rPr>
        <w:t>.</w:t>
      </w:r>
    </w:p>
    <w:p w14:paraId="1F2141DD" w14:textId="32C3A9F0" w:rsidR="0057464E" w:rsidRPr="0035733C" w:rsidRDefault="0057464E" w:rsidP="0057464E">
      <w:pPr>
        <w:pStyle w:val="Header"/>
        <w:tabs>
          <w:tab w:val="left" w:pos="284"/>
        </w:tabs>
        <w:rPr>
          <w:sz w:val="22"/>
          <w:szCs w:val="22"/>
          <w:lang w:val="sr-Latn-ME"/>
        </w:rPr>
      </w:pPr>
      <w:r w:rsidRPr="0035733C">
        <w:rPr>
          <w:sz w:val="22"/>
          <w:szCs w:val="22"/>
          <w:lang w:val="sr-Latn-ME"/>
        </w:rPr>
        <w:t xml:space="preserve">Tokom aplikacije, rastvorom napunjen špric mora biti zaštićen od direktne sunčeve svjetlosti, dok je pri difuznoj dnevnoj i vještačkoj svjetlosti stabilan do 10 sati. </w:t>
      </w:r>
      <w:proofErr w:type="spellStart"/>
      <w:r w:rsidRPr="0035733C">
        <w:rPr>
          <w:sz w:val="22"/>
          <w:szCs w:val="22"/>
          <w:lang w:val="sr-Latn-ME"/>
        </w:rPr>
        <w:t>Nimotop</w:t>
      </w:r>
      <w:proofErr w:type="spellEnd"/>
      <w:r w:rsidR="00FA54C8" w:rsidRPr="0035733C">
        <w:rPr>
          <w:sz w:val="22"/>
          <w:szCs w:val="22"/>
          <w:lang w:val="sr-Latn-ME"/>
        </w:rPr>
        <w:t xml:space="preserve"> S</w:t>
      </w:r>
      <w:r w:rsidRPr="0035733C">
        <w:rPr>
          <w:sz w:val="22"/>
          <w:szCs w:val="22"/>
          <w:lang w:val="sr-Latn-ME"/>
        </w:rPr>
        <w:t xml:space="preserve"> rastvor </w:t>
      </w:r>
      <w:r w:rsidR="00C30E3C" w:rsidRPr="0035733C">
        <w:rPr>
          <w:sz w:val="22"/>
          <w:szCs w:val="22"/>
          <w:lang w:val="sr-Latn-ME"/>
        </w:rPr>
        <w:t xml:space="preserve">za infuziju </w:t>
      </w:r>
      <w:r w:rsidRPr="0035733C">
        <w:rPr>
          <w:sz w:val="22"/>
          <w:szCs w:val="22"/>
          <w:lang w:val="sr-Latn-ME"/>
        </w:rPr>
        <w:t xml:space="preserve">bi trebalo </w:t>
      </w:r>
      <w:proofErr w:type="spellStart"/>
      <w:r w:rsidRPr="0035733C">
        <w:rPr>
          <w:sz w:val="22"/>
          <w:szCs w:val="22"/>
          <w:lang w:val="sr-Latn-ME"/>
        </w:rPr>
        <w:t>aplikovati</w:t>
      </w:r>
      <w:proofErr w:type="spellEnd"/>
      <w:r w:rsidRPr="0035733C">
        <w:rPr>
          <w:sz w:val="22"/>
          <w:szCs w:val="22"/>
          <w:lang w:val="sr-Latn-ME"/>
        </w:rPr>
        <w:t xml:space="preserve"> pomoću staklenih ili </w:t>
      </w:r>
      <w:proofErr w:type="spellStart"/>
      <w:r w:rsidRPr="0035733C">
        <w:rPr>
          <w:sz w:val="22"/>
          <w:szCs w:val="22"/>
          <w:lang w:val="sr-Latn-ME"/>
        </w:rPr>
        <w:t>polietilenskih</w:t>
      </w:r>
      <w:proofErr w:type="spellEnd"/>
      <w:r w:rsidRPr="0035733C">
        <w:rPr>
          <w:sz w:val="22"/>
          <w:szCs w:val="22"/>
          <w:lang w:val="sr-Latn-ME"/>
        </w:rPr>
        <w:t xml:space="preserve"> ili </w:t>
      </w:r>
      <w:proofErr w:type="spellStart"/>
      <w:r w:rsidRPr="0035733C">
        <w:rPr>
          <w:sz w:val="22"/>
          <w:szCs w:val="22"/>
          <w:lang w:val="sr-Latn-ME"/>
        </w:rPr>
        <w:t>polipropilenskih</w:t>
      </w:r>
      <w:proofErr w:type="spellEnd"/>
      <w:r w:rsidRPr="0035733C">
        <w:rPr>
          <w:sz w:val="22"/>
          <w:szCs w:val="22"/>
          <w:lang w:val="sr-Latn-ME"/>
        </w:rPr>
        <w:t xml:space="preserve"> špriceva i sistema.</w:t>
      </w:r>
      <w:r w:rsidR="002B5E31" w:rsidRPr="0035733C">
        <w:rPr>
          <w:sz w:val="22"/>
          <w:szCs w:val="22"/>
          <w:lang w:val="sr-Latn-ME"/>
        </w:rPr>
        <w:t xml:space="preserve"> </w:t>
      </w:r>
      <w:proofErr w:type="spellStart"/>
      <w:r w:rsidRPr="0035733C">
        <w:rPr>
          <w:sz w:val="22"/>
          <w:szCs w:val="22"/>
          <w:lang w:val="sr-Latn-ME"/>
        </w:rPr>
        <w:t>Nimotop</w:t>
      </w:r>
      <w:proofErr w:type="spellEnd"/>
      <w:r w:rsidR="002B5E31" w:rsidRPr="0035733C">
        <w:rPr>
          <w:sz w:val="22"/>
          <w:szCs w:val="22"/>
          <w:vertAlign w:val="superscript"/>
          <w:lang w:val="sr-Latn-ME"/>
        </w:rPr>
        <w:t xml:space="preserve"> </w:t>
      </w:r>
      <w:r w:rsidR="00FA54C8" w:rsidRPr="0035733C">
        <w:rPr>
          <w:sz w:val="22"/>
          <w:szCs w:val="22"/>
          <w:lang w:val="sr-Latn-ME"/>
        </w:rPr>
        <w:t xml:space="preserve">S </w:t>
      </w:r>
      <w:r w:rsidRPr="0035733C">
        <w:rPr>
          <w:sz w:val="22"/>
          <w:szCs w:val="22"/>
          <w:lang w:val="sr-Latn-ME"/>
        </w:rPr>
        <w:t xml:space="preserve">rastvor </w:t>
      </w:r>
      <w:r w:rsidR="00C30E3C" w:rsidRPr="0035733C">
        <w:rPr>
          <w:sz w:val="22"/>
          <w:szCs w:val="22"/>
          <w:lang w:val="sr-Latn-ME"/>
        </w:rPr>
        <w:t xml:space="preserve">za infuziju </w:t>
      </w:r>
      <w:r w:rsidRPr="0035733C">
        <w:rPr>
          <w:sz w:val="22"/>
          <w:szCs w:val="22"/>
          <w:lang w:val="sr-Latn-ME"/>
        </w:rPr>
        <w:t xml:space="preserve">je inkompatibilan sa </w:t>
      </w:r>
      <w:proofErr w:type="spellStart"/>
      <w:r w:rsidRPr="0035733C">
        <w:rPr>
          <w:sz w:val="22"/>
          <w:szCs w:val="22"/>
          <w:lang w:val="sr-Latn-ME"/>
        </w:rPr>
        <w:t>infuzionim</w:t>
      </w:r>
      <w:proofErr w:type="spellEnd"/>
      <w:r w:rsidRPr="0035733C">
        <w:rPr>
          <w:sz w:val="22"/>
          <w:szCs w:val="22"/>
          <w:lang w:val="sr-Latn-ME"/>
        </w:rPr>
        <w:t xml:space="preserve"> vrećama i sistemima od PVC.</w:t>
      </w:r>
    </w:p>
    <w:p w14:paraId="59E87355" w14:textId="175B3295" w:rsidR="0057464E" w:rsidRPr="0035733C" w:rsidRDefault="0057464E" w:rsidP="0057464E">
      <w:pPr>
        <w:pStyle w:val="Header"/>
        <w:tabs>
          <w:tab w:val="left" w:pos="284"/>
        </w:tabs>
        <w:rPr>
          <w:sz w:val="22"/>
          <w:szCs w:val="22"/>
          <w:lang w:val="sr-Latn-ME"/>
        </w:rPr>
      </w:pPr>
      <w:r w:rsidRPr="0035733C">
        <w:rPr>
          <w:sz w:val="22"/>
          <w:szCs w:val="22"/>
          <w:lang w:val="sr-Latn-ME"/>
        </w:rPr>
        <w:t>Za pravilno probijanje čepa preporučuje se upotreba tankih igala. NE KORISTITI široke igle jer može doći do oštećenja čepa.</w:t>
      </w:r>
    </w:p>
    <w:p w14:paraId="3830ED00" w14:textId="77777777" w:rsidR="00B66A70" w:rsidRPr="0035733C" w:rsidRDefault="00B66A70" w:rsidP="00480FB1">
      <w:pPr>
        <w:tabs>
          <w:tab w:val="left" w:pos="540"/>
          <w:tab w:val="left" w:pos="569"/>
        </w:tabs>
        <w:rPr>
          <w:b/>
          <w:bCs/>
          <w:sz w:val="22"/>
          <w:szCs w:val="22"/>
          <w:lang w:val="sr-Latn-ME"/>
        </w:rPr>
      </w:pPr>
    </w:p>
    <w:p w14:paraId="4800DE62" w14:textId="77777777" w:rsidR="0072020E" w:rsidRPr="0035733C" w:rsidRDefault="0072020E" w:rsidP="00480FB1">
      <w:pPr>
        <w:tabs>
          <w:tab w:val="left" w:pos="540"/>
          <w:tab w:val="left" w:pos="569"/>
        </w:tabs>
        <w:rPr>
          <w:bCs/>
          <w:sz w:val="22"/>
          <w:szCs w:val="22"/>
          <w:lang w:val="sr-Latn-ME"/>
        </w:rPr>
      </w:pPr>
    </w:p>
    <w:p w14:paraId="64603715" w14:textId="77777777" w:rsidR="00F8570A"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7. </w:t>
      </w:r>
      <w:r w:rsidR="00480FB1" w:rsidRPr="0035733C">
        <w:rPr>
          <w:b/>
          <w:bCs/>
          <w:sz w:val="22"/>
          <w:szCs w:val="22"/>
          <w:lang w:val="sr-Latn-ME"/>
        </w:rPr>
        <w:tab/>
      </w:r>
      <w:r w:rsidRPr="0035733C">
        <w:rPr>
          <w:b/>
          <w:bCs/>
          <w:sz w:val="22"/>
          <w:szCs w:val="22"/>
          <w:lang w:val="sr-Latn-ME"/>
        </w:rPr>
        <w:t>NOSILAC DOZVOLE</w:t>
      </w:r>
      <w:r w:rsidR="00483928" w:rsidRPr="0035733C">
        <w:rPr>
          <w:b/>
          <w:bCs/>
          <w:sz w:val="22"/>
          <w:szCs w:val="22"/>
          <w:lang w:val="sr-Latn-ME"/>
        </w:rPr>
        <w:t xml:space="preserve"> </w:t>
      </w:r>
    </w:p>
    <w:p w14:paraId="5A2E0688" w14:textId="77777777" w:rsidR="00C61BE0" w:rsidRPr="0035733C" w:rsidRDefault="00C61BE0" w:rsidP="00480FB1">
      <w:pPr>
        <w:tabs>
          <w:tab w:val="left" w:pos="540"/>
          <w:tab w:val="left" w:pos="569"/>
        </w:tabs>
        <w:rPr>
          <w:bCs/>
          <w:sz w:val="22"/>
          <w:szCs w:val="22"/>
          <w:lang w:val="sr-Latn-ME"/>
        </w:rPr>
      </w:pPr>
    </w:p>
    <w:p w14:paraId="0C48043E" w14:textId="77777777" w:rsidR="005E342C" w:rsidRDefault="005E342C" w:rsidP="00F7718D">
      <w:pPr>
        <w:rPr>
          <w:sz w:val="22"/>
          <w:szCs w:val="22"/>
          <w:lang w:val="sr-Latn-ME"/>
        </w:rPr>
      </w:pPr>
      <w:r>
        <w:rPr>
          <w:sz w:val="22"/>
          <w:szCs w:val="22"/>
          <w:lang w:val="sr-Latn-ME"/>
        </w:rPr>
        <w:t>Glosarij</w:t>
      </w:r>
      <w:r w:rsidR="00F7718D" w:rsidRPr="0035733C">
        <w:rPr>
          <w:sz w:val="22"/>
          <w:szCs w:val="22"/>
          <w:lang w:val="sr-Latn-ME"/>
        </w:rPr>
        <w:t xml:space="preserve"> d.o.o.</w:t>
      </w:r>
      <w:r w:rsidR="00C30E3C" w:rsidRPr="0035733C">
        <w:rPr>
          <w:sz w:val="22"/>
          <w:szCs w:val="22"/>
          <w:lang w:val="sr-Latn-ME"/>
        </w:rPr>
        <w:t xml:space="preserve"> </w:t>
      </w:r>
    </w:p>
    <w:p w14:paraId="745C2285" w14:textId="11D69B88" w:rsidR="00F7718D" w:rsidRPr="0035733C" w:rsidRDefault="005E342C" w:rsidP="00F7718D">
      <w:pPr>
        <w:rPr>
          <w:sz w:val="22"/>
          <w:szCs w:val="22"/>
          <w:lang w:val="sr-Latn-ME"/>
        </w:rPr>
      </w:pPr>
      <w:proofErr w:type="spellStart"/>
      <w:r>
        <w:rPr>
          <w:sz w:val="22"/>
          <w:szCs w:val="22"/>
          <w:lang w:val="sr-Latn-ME"/>
        </w:rPr>
        <w:t>Vojislavljevića</w:t>
      </w:r>
      <w:proofErr w:type="spellEnd"/>
      <w:r>
        <w:rPr>
          <w:sz w:val="22"/>
          <w:szCs w:val="22"/>
          <w:lang w:val="sr-Latn-ME"/>
        </w:rPr>
        <w:t xml:space="preserve"> 76</w:t>
      </w:r>
      <w:r w:rsidR="00F7718D" w:rsidRPr="0035733C">
        <w:rPr>
          <w:sz w:val="22"/>
          <w:szCs w:val="22"/>
          <w:lang w:val="sr-Latn-ME"/>
        </w:rPr>
        <w:t>, 81000 Podgorica, Crna G</w:t>
      </w:r>
      <w:bookmarkStart w:id="3" w:name="_GoBack"/>
      <w:bookmarkEnd w:id="3"/>
      <w:r w:rsidR="00F7718D" w:rsidRPr="0035733C">
        <w:rPr>
          <w:sz w:val="22"/>
          <w:szCs w:val="22"/>
          <w:lang w:val="sr-Latn-ME"/>
        </w:rPr>
        <w:t>ora</w:t>
      </w:r>
    </w:p>
    <w:p w14:paraId="0DA54D05" w14:textId="77777777" w:rsidR="00F7718D" w:rsidRPr="0035733C" w:rsidRDefault="00F7718D" w:rsidP="00F7718D">
      <w:pPr>
        <w:rPr>
          <w:sz w:val="22"/>
          <w:szCs w:val="22"/>
          <w:lang w:val="sr-Latn-ME"/>
        </w:rPr>
      </w:pPr>
    </w:p>
    <w:p w14:paraId="32BD6A72" w14:textId="77777777" w:rsidR="00C37FD7" w:rsidRPr="0035733C" w:rsidRDefault="00C37FD7" w:rsidP="00480FB1">
      <w:pPr>
        <w:tabs>
          <w:tab w:val="left" w:pos="540"/>
          <w:tab w:val="left" w:pos="569"/>
        </w:tabs>
        <w:rPr>
          <w:bCs/>
          <w:sz w:val="22"/>
          <w:szCs w:val="22"/>
          <w:lang w:val="sr-Latn-ME"/>
        </w:rPr>
      </w:pPr>
    </w:p>
    <w:p w14:paraId="27A9657E" w14:textId="77777777"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8. </w:t>
      </w:r>
      <w:r w:rsidR="00480FB1" w:rsidRPr="0035733C">
        <w:rPr>
          <w:b/>
          <w:bCs/>
          <w:sz w:val="22"/>
          <w:szCs w:val="22"/>
          <w:lang w:val="sr-Latn-ME"/>
        </w:rPr>
        <w:tab/>
      </w:r>
      <w:r w:rsidRPr="0035733C">
        <w:rPr>
          <w:b/>
          <w:bCs/>
          <w:sz w:val="22"/>
          <w:szCs w:val="22"/>
          <w:lang w:val="sr-Latn-ME"/>
        </w:rPr>
        <w:t>BROJ DOZVOLE</w:t>
      </w:r>
      <w:r w:rsidR="008A6D43" w:rsidRPr="0035733C">
        <w:rPr>
          <w:b/>
          <w:bCs/>
          <w:sz w:val="22"/>
          <w:szCs w:val="22"/>
          <w:lang w:val="sr-Latn-ME"/>
        </w:rPr>
        <w:t xml:space="preserve"> ZA STAVLJANJE LIJEKA U PROMET</w:t>
      </w:r>
    </w:p>
    <w:p w14:paraId="28A75097" w14:textId="7C1FD2E6" w:rsidR="0072020E" w:rsidRPr="0035733C" w:rsidRDefault="0072020E" w:rsidP="00480FB1">
      <w:pPr>
        <w:tabs>
          <w:tab w:val="left" w:pos="540"/>
          <w:tab w:val="left" w:pos="569"/>
        </w:tabs>
        <w:rPr>
          <w:bCs/>
          <w:sz w:val="22"/>
          <w:szCs w:val="22"/>
          <w:lang w:val="sr-Latn-ME"/>
        </w:rPr>
      </w:pPr>
    </w:p>
    <w:p w14:paraId="6BEAC98C" w14:textId="0EDBAF35" w:rsidR="00D8614F" w:rsidRPr="0035733C" w:rsidRDefault="00D8614F" w:rsidP="00480FB1">
      <w:pPr>
        <w:tabs>
          <w:tab w:val="left" w:pos="540"/>
          <w:tab w:val="left" w:pos="569"/>
        </w:tabs>
        <w:rPr>
          <w:bCs/>
          <w:sz w:val="22"/>
          <w:szCs w:val="22"/>
          <w:lang w:val="sr-Latn-ME"/>
        </w:rPr>
      </w:pPr>
      <w:r w:rsidRPr="0035733C">
        <w:rPr>
          <w:bCs/>
          <w:sz w:val="22"/>
          <w:szCs w:val="22"/>
          <w:lang w:val="sr-Latn-ME"/>
        </w:rPr>
        <w:t>2030/23/3103 - 6655</w:t>
      </w:r>
    </w:p>
    <w:p w14:paraId="7EE5FAC2" w14:textId="77777777" w:rsidR="00D8614F" w:rsidRPr="0035733C" w:rsidRDefault="00D8614F" w:rsidP="00480FB1">
      <w:pPr>
        <w:tabs>
          <w:tab w:val="left" w:pos="540"/>
          <w:tab w:val="left" w:pos="569"/>
        </w:tabs>
        <w:rPr>
          <w:bCs/>
          <w:sz w:val="22"/>
          <w:szCs w:val="22"/>
          <w:lang w:val="sr-Latn-ME"/>
        </w:rPr>
      </w:pPr>
    </w:p>
    <w:p w14:paraId="35CB8513" w14:textId="77777777" w:rsidR="00F45F77" w:rsidRPr="0035733C" w:rsidRDefault="00F45F77" w:rsidP="00480FB1">
      <w:pPr>
        <w:tabs>
          <w:tab w:val="left" w:pos="540"/>
          <w:tab w:val="left" w:pos="569"/>
        </w:tabs>
        <w:rPr>
          <w:bCs/>
          <w:sz w:val="22"/>
          <w:szCs w:val="22"/>
          <w:lang w:val="sr-Latn-ME"/>
        </w:rPr>
      </w:pPr>
    </w:p>
    <w:p w14:paraId="5BBD0A09" w14:textId="77777777" w:rsidR="0072020E" w:rsidRPr="0035733C" w:rsidRDefault="0072020E" w:rsidP="00480FB1">
      <w:pPr>
        <w:tabs>
          <w:tab w:val="left" w:pos="540"/>
          <w:tab w:val="left" w:pos="569"/>
        </w:tabs>
        <w:rPr>
          <w:b/>
          <w:bCs/>
          <w:sz w:val="22"/>
          <w:szCs w:val="22"/>
          <w:lang w:val="sr-Latn-ME"/>
        </w:rPr>
      </w:pPr>
      <w:r w:rsidRPr="0035733C">
        <w:rPr>
          <w:b/>
          <w:bCs/>
          <w:sz w:val="22"/>
          <w:szCs w:val="22"/>
          <w:lang w:val="sr-Latn-ME"/>
        </w:rPr>
        <w:t xml:space="preserve">9. </w:t>
      </w:r>
      <w:r w:rsidR="00480FB1" w:rsidRPr="0035733C">
        <w:rPr>
          <w:b/>
          <w:bCs/>
          <w:sz w:val="22"/>
          <w:szCs w:val="22"/>
          <w:lang w:val="sr-Latn-ME"/>
        </w:rPr>
        <w:tab/>
      </w:r>
      <w:r w:rsidRPr="0035733C">
        <w:rPr>
          <w:b/>
          <w:bCs/>
          <w:sz w:val="22"/>
          <w:szCs w:val="22"/>
          <w:lang w:val="sr-Latn-ME"/>
        </w:rPr>
        <w:t xml:space="preserve">DATUM </w:t>
      </w:r>
      <w:r w:rsidR="00C05DF8" w:rsidRPr="0035733C">
        <w:rPr>
          <w:b/>
          <w:bCs/>
          <w:sz w:val="22"/>
          <w:szCs w:val="22"/>
          <w:lang w:val="sr-Latn-ME"/>
        </w:rPr>
        <w:t xml:space="preserve">PRVE </w:t>
      </w:r>
      <w:r w:rsidR="008A6D43" w:rsidRPr="0035733C">
        <w:rPr>
          <w:b/>
          <w:bCs/>
          <w:sz w:val="22"/>
          <w:szCs w:val="22"/>
          <w:lang w:val="sr-Latn-ME"/>
        </w:rPr>
        <w:t>DOZVOLE</w:t>
      </w:r>
      <w:r w:rsidR="00C05DF8" w:rsidRPr="0035733C">
        <w:rPr>
          <w:b/>
          <w:bCs/>
          <w:sz w:val="22"/>
          <w:szCs w:val="22"/>
          <w:lang w:val="sr-Latn-ME"/>
        </w:rPr>
        <w:t>/OBNOVE DOZVOLE</w:t>
      </w:r>
      <w:r w:rsidR="008A6D43" w:rsidRPr="0035733C">
        <w:rPr>
          <w:b/>
          <w:bCs/>
          <w:sz w:val="22"/>
          <w:szCs w:val="22"/>
          <w:lang w:val="sr-Latn-ME"/>
        </w:rPr>
        <w:t xml:space="preserve"> ZA STAVLJANJE LIJEKA U PROMET</w:t>
      </w:r>
    </w:p>
    <w:p w14:paraId="7E36D6D4" w14:textId="2C319C9F" w:rsidR="0072020E" w:rsidRPr="0035733C" w:rsidRDefault="0072020E" w:rsidP="00480FB1">
      <w:pPr>
        <w:tabs>
          <w:tab w:val="left" w:pos="540"/>
          <w:tab w:val="left" w:pos="569"/>
        </w:tabs>
        <w:rPr>
          <w:bCs/>
          <w:sz w:val="22"/>
          <w:szCs w:val="22"/>
          <w:lang w:val="sr-Latn-ME"/>
        </w:rPr>
      </w:pPr>
    </w:p>
    <w:p w14:paraId="065247D9" w14:textId="397BEB19" w:rsidR="00AA2C65" w:rsidRPr="0035733C" w:rsidRDefault="00AA2C65" w:rsidP="00480FB1">
      <w:pPr>
        <w:tabs>
          <w:tab w:val="left" w:pos="540"/>
          <w:tab w:val="left" w:pos="569"/>
        </w:tabs>
        <w:rPr>
          <w:bCs/>
          <w:sz w:val="22"/>
          <w:szCs w:val="22"/>
          <w:lang w:val="sr-Latn-ME"/>
        </w:rPr>
      </w:pPr>
      <w:r w:rsidRPr="0035733C">
        <w:rPr>
          <w:bCs/>
          <w:sz w:val="22"/>
          <w:szCs w:val="22"/>
          <w:lang w:val="sr-Latn-ME"/>
        </w:rPr>
        <w:t>Datum prve dozvole:</w:t>
      </w:r>
      <w:r w:rsidR="00D8614F" w:rsidRPr="0035733C">
        <w:rPr>
          <w:bCs/>
          <w:sz w:val="22"/>
          <w:szCs w:val="22"/>
          <w:lang w:val="sr-Latn-ME"/>
        </w:rPr>
        <w:t xml:space="preserve"> 15.06.2011. godine</w:t>
      </w:r>
    </w:p>
    <w:p w14:paraId="57D1DEEB" w14:textId="562240B3" w:rsidR="00AA2C65" w:rsidRPr="0035733C" w:rsidRDefault="00AA2C65" w:rsidP="00480FB1">
      <w:pPr>
        <w:tabs>
          <w:tab w:val="left" w:pos="540"/>
          <w:tab w:val="left" w:pos="569"/>
        </w:tabs>
        <w:rPr>
          <w:bCs/>
          <w:sz w:val="22"/>
          <w:szCs w:val="22"/>
          <w:lang w:val="sr-Latn-ME"/>
        </w:rPr>
      </w:pPr>
      <w:r w:rsidRPr="0035733C">
        <w:rPr>
          <w:bCs/>
          <w:sz w:val="22"/>
          <w:szCs w:val="22"/>
          <w:lang w:val="sr-Latn-ME"/>
        </w:rPr>
        <w:t>Datum posl</w:t>
      </w:r>
      <w:r w:rsidR="00C30E3C" w:rsidRPr="0035733C">
        <w:rPr>
          <w:bCs/>
          <w:sz w:val="22"/>
          <w:szCs w:val="22"/>
          <w:lang w:val="sr-Latn-ME"/>
        </w:rPr>
        <w:t>j</w:t>
      </w:r>
      <w:r w:rsidRPr="0035733C">
        <w:rPr>
          <w:bCs/>
          <w:sz w:val="22"/>
          <w:szCs w:val="22"/>
          <w:lang w:val="sr-Latn-ME"/>
        </w:rPr>
        <w:t>ednje obnove dozvole:</w:t>
      </w:r>
      <w:r w:rsidR="00D8614F" w:rsidRPr="0035733C">
        <w:rPr>
          <w:bCs/>
          <w:sz w:val="22"/>
          <w:szCs w:val="22"/>
          <w:lang w:val="sr-Latn-ME"/>
        </w:rPr>
        <w:t xml:space="preserve"> 25.08.2023. godine</w:t>
      </w:r>
    </w:p>
    <w:p w14:paraId="2C9E7DF8" w14:textId="77777777" w:rsidR="00AA2C65" w:rsidRPr="0035733C" w:rsidRDefault="00AA2C65" w:rsidP="00480FB1">
      <w:pPr>
        <w:tabs>
          <w:tab w:val="left" w:pos="540"/>
          <w:tab w:val="left" w:pos="569"/>
        </w:tabs>
        <w:rPr>
          <w:bCs/>
          <w:sz w:val="22"/>
          <w:szCs w:val="22"/>
          <w:lang w:val="sr-Latn-ME"/>
        </w:rPr>
      </w:pPr>
    </w:p>
    <w:p w14:paraId="18DC81DF" w14:textId="77777777" w:rsidR="00836B35" w:rsidRPr="0035733C" w:rsidRDefault="00836B35" w:rsidP="00480FB1">
      <w:pPr>
        <w:tabs>
          <w:tab w:val="left" w:pos="540"/>
          <w:tab w:val="left" w:pos="569"/>
        </w:tabs>
        <w:rPr>
          <w:bCs/>
          <w:sz w:val="22"/>
          <w:szCs w:val="22"/>
          <w:lang w:val="sr-Latn-ME"/>
        </w:rPr>
      </w:pPr>
    </w:p>
    <w:p w14:paraId="5E6F0F6B" w14:textId="77777777" w:rsidR="003F6A59" w:rsidRPr="0035733C" w:rsidRDefault="0072020E" w:rsidP="00C05DF8">
      <w:pPr>
        <w:tabs>
          <w:tab w:val="left" w:pos="540"/>
          <w:tab w:val="left" w:pos="569"/>
        </w:tabs>
        <w:ind w:left="540" w:hanging="540"/>
        <w:rPr>
          <w:bCs/>
          <w:sz w:val="22"/>
          <w:szCs w:val="22"/>
          <w:lang w:val="sr-Latn-ME"/>
        </w:rPr>
      </w:pPr>
      <w:r w:rsidRPr="0035733C">
        <w:rPr>
          <w:b/>
          <w:bCs/>
          <w:sz w:val="22"/>
          <w:szCs w:val="22"/>
          <w:lang w:val="sr-Latn-ME"/>
        </w:rPr>
        <w:t xml:space="preserve">10. </w:t>
      </w:r>
      <w:r w:rsidR="00480FB1" w:rsidRPr="0035733C">
        <w:rPr>
          <w:b/>
          <w:bCs/>
          <w:sz w:val="22"/>
          <w:szCs w:val="22"/>
          <w:lang w:val="sr-Latn-ME"/>
        </w:rPr>
        <w:tab/>
      </w:r>
      <w:r w:rsidR="002846DB" w:rsidRPr="0035733C">
        <w:rPr>
          <w:b/>
          <w:bCs/>
          <w:sz w:val="22"/>
          <w:szCs w:val="22"/>
          <w:lang w:val="sr-Latn-ME"/>
        </w:rPr>
        <w:t>D</w:t>
      </w:r>
      <w:r w:rsidR="00EC2532" w:rsidRPr="0035733C">
        <w:rPr>
          <w:b/>
          <w:bCs/>
          <w:sz w:val="22"/>
          <w:szCs w:val="22"/>
          <w:lang w:val="sr-Latn-ME"/>
        </w:rPr>
        <w:t xml:space="preserve">ATUM REVIZIJE TEKSTA </w:t>
      </w:r>
    </w:p>
    <w:p w14:paraId="5B507C76" w14:textId="253E7E75" w:rsidR="00702E22" w:rsidRPr="0035733C" w:rsidRDefault="00702E22" w:rsidP="002352F8">
      <w:pPr>
        <w:tabs>
          <w:tab w:val="left" w:pos="540"/>
          <w:tab w:val="left" w:pos="569"/>
        </w:tabs>
        <w:rPr>
          <w:b/>
          <w:bCs/>
          <w:sz w:val="22"/>
          <w:szCs w:val="22"/>
          <w:lang w:val="sr-Latn-ME"/>
        </w:rPr>
      </w:pPr>
    </w:p>
    <w:p w14:paraId="39C3A68A" w14:textId="4839A727" w:rsidR="003F6A59" w:rsidRPr="0035733C" w:rsidRDefault="0035733C" w:rsidP="00DE3F5C">
      <w:pPr>
        <w:rPr>
          <w:sz w:val="22"/>
          <w:szCs w:val="22"/>
          <w:lang w:val="sr-Latn-ME"/>
        </w:rPr>
      </w:pPr>
      <w:r>
        <w:rPr>
          <w:sz w:val="22"/>
          <w:szCs w:val="22"/>
          <w:lang w:val="sr-Latn-ME"/>
        </w:rPr>
        <w:t>Decembar, 2024. godine</w:t>
      </w:r>
    </w:p>
    <w:sectPr w:rsidR="003F6A59" w:rsidRPr="0035733C"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A7CE5" w14:textId="77777777" w:rsidR="00CB1715" w:rsidRDefault="00CB1715">
      <w:r>
        <w:separator/>
      </w:r>
    </w:p>
  </w:endnote>
  <w:endnote w:type="continuationSeparator" w:id="0">
    <w:p w14:paraId="77590291" w14:textId="77777777" w:rsidR="00CB1715" w:rsidRDefault="00CB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8A04" w14:textId="3440CD2C"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E342C">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E342C">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A0144" w14:textId="77777777" w:rsidR="00CB1715" w:rsidRDefault="00CB1715">
      <w:r>
        <w:separator/>
      </w:r>
    </w:p>
  </w:footnote>
  <w:footnote w:type="continuationSeparator" w:id="0">
    <w:p w14:paraId="59EB77B5" w14:textId="77777777" w:rsidR="00CB1715" w:rsidRDefault="00CB1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4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C9E7D29"/>
    <w:multiLevelType w:val="hybridMultilevel"/>
    <w:tmpl w:val="E30A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CBE5A4F"/>
    <w:multiLevelType w:val="hybridMultilevel"/>
    <w:tmpl w:val="BD3AD770"/>
    <w:lvl w:ilvl="0" w:tplc="70A01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A582231"/>
    <w:multiLevelType w:val="hybridMultilevel"/>
    <w:tmpl w:val="52864146"/>
    <w:lvl w:ilvl="0" w:tplc="70A01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50F95"/>
    <w:multiLevelType w:val="hybridMultilevel"/>
    <w:tmpl w:val="F05207BA"/>
    <w:lvl w:ilvl="0" w:tplc="70A01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D7500"/>
    <w:multiLevelType w:val="hybridMultilevel"/>
    <w:tmpl w:val="7EA60E90"/>
    <w:lvl w:ilvl="0" w:tplc="70A01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4"/>
  </w:num>
  <w:num w:numId="11">
    <w:abstractNumId w:val="6"/>
  </w:num>
  <w:num w:numId="12">
    <w:abstractNumId w:val="2"/>
  </w:num>
  <w:num w:numId="13">
    <w:abstractNumId w:val="9"/>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fr-FR" w:vendorID="64" w:dllVersion="6" w:nlCheck="1" w:checkStyle="0"/>
  <w:activeWritingStyle w:appName="MSWord" w:lang="en-US" w:vendorID="64" w:dllVersion="6" w:nlCheck="1" w:checkStyle="1"/>
  <w:activeWritingStyle w:appName="MSWord" w:lang="es-MX"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37F"/>
    <w:rsid w:val="00036FA0"/>
    <w:rsid w:val="0003793F"/>
    <w:rsid w:val="00046BD9"/>
    <w:rsid w:val="00057E35"/>
    <w:rsid w:val="00063C91"/>
    <w:rsid w:val="00076726"/>
    <w:rsid w:val="00080303"/>
    <w:rsid w:val="000958A3"/>
    <w:rsid w:val="000A3F58"/>
    <w:rsid w:val="000B434B"/>
    <w:rsid w:val="000B67F9"/>
    <w:rsid w:val="000C2668"/>
    <w:rsid w:val="000C6F57"/>
    <w:rsid w:val="000D2343"/>
    <w:rsid w:val="000D3449"/>
    <w:rsid w:val="000D425A"/>
    <w:rsid w:val="000D60CC"/>
    <w:rsid w:val="000D6D95"/>
    <w:rsid w:val="000E2084"/>
    <w:rsid w:val="000E6F55"/>
    <w:rsid w:val="000F40DF"/>
    <w:rsid w:val="000F77FA"/>
    <w:rsid w:val="00107BF7"/>
    <w:rsid w:val="00123E0A"/>
    <w:rsid w:val="00126F53"/>
    <w:rsid w:val="001369BB"/>
    <w:rsid w:val="001406CD"/>
    <w:rsid w:val="00144EC0"/>
    <w:rsid w:val="0014766D"/>
    <w:rsid w:val="001536CC"/>
    <w:rsid w:val="00155A49"/>
    <w:rsid w:val="00160E85"/>
    <w:rsid w:val="00162465"/>
    <w:rsid w:val="001624DA"/>
    <w:rsid w:val="00163306"/>
    <w:rsid w:val="001700D3"/>
    <w:rsid w:val="001A3FBA"/>
    <w:rsid w:val="001A5518"/>
    <w:rsid w:val="001B1C6A"/>
    <w:rsid w:val="001C1263"/>
    <w:rsid w:val="001C1417"/>
    <w:rsid w:val="001E390B"/>
    <w:rsid w:val="001F42FB"/>
    <w:rsid w:val="001F719A"/>
    <w:rsid w:val="002031B3"/>
    <w:rsid w:val="0021455D"/>
    <w:rsid w:val="00215931"/>
    <w:rsid w:val="0021770E"/>
    <w:rsid w:val="0022101B"/>
    <w:rsid w:val="00224C91"/>
    <w:rsid w:val="00227BDB"/>
    <w:rsid w:val="00227FA1"/>
    <w:rsid w:val="00234CB1"/>
    <w:rsid w:val="002352F8"/>
    <w:rsid w:val="00244D98"/>
    <w:rsid w:val="002510A5"/>
    <w:rsid w:val="00254A0A"/>
    <w:rsid w:val="00256448"/>
    <w:rsid w:val="00266046"/>
    <w:rsid w:val="00271267"/>
    <w:rsid w:val="0028355B"/>
    <w:rsid w:val="002846DB"/>
    <w:rsid w:val="00284CCD"/>
    <w:rsid w:val="002B2B9D"/>
    <w:rsid w:val="002B5E31"/>
    <w:rsid w:val="002B6CC0"/>
    <w:rsid w:val="002C159A"/>
    <w:rsid w:val="002C5C3E"/>
    <w:rsid w:val="002C6637"/>
    <w:rsid w:val="002E0135"/>
    <w:rsid w:val="002E37A5"/>
    <w:rsid w:val="002F6743"/>
    <w:rsid w:val="003072A9"/>
    <w:rsid w:val="00310F03"/>
    <w:rsid w:val="003247D2"/>
    <w:rsid w:val="0033075A"/>
    <w:rsid w:val="003445C1"/>
    <w:rsid w:val="00354D1C"/>
    <w:rsid w:val="00355B61"/>
    <w:rsid w:val="00356F92"/>
    <w:rsid w:val="0035733C"/>
    <w:rsid w:val="00362686"/>
    <w:rsid w:val="00364836"/>
    <w:rsid w:val="00371510"/>
    <w:rsid w:val="00375BA4"/>
    <w:rsid w:val="003941EE"/>
    <w:rsid w:val="00395070"/>
    <w:rsid w:val="00396CE8"/>
    <w:rsid w:val="00396DFD"/>
    <w:rsid w:val="003A7059"/>
    <w:rsid w:val="003B7A36"/>
    <w:rsid w:val="003C17AB"/>
    <w:rsid w:val="003C63E6"/>
    <w:rsid w:val="003C7823"/>
    <w:rsid w:val="003E1DCC"/>
    <w:rsid w:val="003F11A1"/>
    <w:rsid w:val="003F6A59"/>
    <w:rsid w:val="004010B3"/>
    <w:rsid w:val="004065C8"/>
    <w:rsid w:val="004109FA"/>
    <w:rsid w:val="00411B4B"/>
    <w:rsid w:val="00415BEE"/>
    <w:rsid w:val="00427F85"/>
    <w:rsid w:val="00436F42"/>
    <w:rsid w:val="004378B4"/>
    <w:rsid w:val="00442778"/>
    <w:rsid w:val="00451314"/>
    <w:rsid w:val="00452E9D"/>
    <w:rsid w:val="004534C7"/>
    <w:rsid w:val="004671AA"/>
    <w:rsid w:val="00480FB1"/>
    <w:rsid w:val="00483928"/>
    <w:rsid w:val="004B6103"/>
    <w:rsid w:val="004B739B"/>
    <w:rsid w:val="004C331F"/>
    <w:rsid w:val="004D6103"/>
    <w:rsid w:val="004E3BCE"/>
    <w:rsid w:val="004E4054"/>
    <w:rsid w:val="004E70AD"/>
    <w:rsid w:val="004F0E97"/>
    <w:rsid w:val="004F50EA"/>
    <w:rsid w:val="00501DD1"/>
    <w:rsid w:val="005153BA"/>
    <w:rsid w:val="00515C21"/>
    <w:rsid w:val="005209F1"/>
    <w:rsid w:val="00526C86"/>
    <w:rsid w:val="00530BD7"/>
    <w:rsid w:val="00545CD2"/>
    <w:rsid w:val="005476F3"/>
    <w:rsid w:val="00572527"/>
    <w:rsid w:val="00573E40"/>
    <w:rsid w:val="0057464E"/>
    <w:rsid w:val="00576348"/>
    <w:rsid w:val="0058027D"/>
    <w:rsid w:val="005A0B2E"/>
    <w:rsid w:val="005A23D2"/>
    <w:rsid w:val="005A36CB"/>
    <w:rsid w:val="005B3D60"/>
    <w:rsid w:val="005B49B8"/>
    <w:rsid w:val="005C0741"/>
    <w:rsid w:val="005C5EF4"/>
    <w:rsid w:val="005E2E0B"/>
    <w:rsid w:val="005E342C"/>
    <w:rsid w:val="005E5483"/>
    <w:rsid w:val="005E7A7D"/>
    <w:rsid w:val="005F3B19"/>
    <w:rsid w:val="00602457"/>
    <w:rsid w:val="006033A0"/>
    <w:rsid w:val="006259EE"/>
    <w:rsid w:val="00633536"/>
    <w:rsid w:val="00644FC3"/>
    <w:rsid w:val="00646BD1"/>
    <w:rsid w:val="0065391E"/>
    <w:rsid w:val="006561C2"/>
    <w:rsid w:val="006617A0"/>
    <w:rsid w:val="006617B4"/>
    <w:rsid w:val="00671CB3"/>
    <w:rsid w:val="00674BAF"/>
    <w:rsid w:val="00682200"/>
    <w:rsid w:val="00690D0B"/>
    <w:rsid w:val="00692BF6"/>
    <w:rsid w:val="006A1497"/>
    <w:rsid w:val="006B0BD1"/>
    <w:rsid w:val="006B5404"/>
    <w:rsid w:val="006C75D8"/>
    <w:rsid w:val="006D20A5"/>
    <w:rsid w:val="006D37BF"/>
    <w:rsid w:val="006D5097"/>
    <w:rsid w:val="00702092"/>
    <w:rsid w:val="00702E22"/>
    <w:rsid w:val="0071104E"/>
    <w:rsid w:val="007121E9"/>
    <w:rsid w:val="0072020E"/>
    <w:rsid w:val="00724D8D"/>
    <w:rsid w:val="00763D5D"/>
    <w:rsid w:val="0077264D"/>
    <w:rsid w:val="00786071"/>
    <w:rsid w:val="00787E8F"/>
    <w:rsid w:val="00797AD7"/>
    <w:rsid w:val="007A3ECB"/>
    <w:rsid w:val="007D2B74"/>
    <w:rsid w:val="007D7BB3"/>
    <w:rsid w:val="007E02A1"/>
    <w:rsid w:val="007F3969"/>
    <w:rsid w:val="007F42F2"/>
    <w:rsid w:val="00801FBD"/>
    <w:rsid w:val="00824AB9"/>
    <w:rsid w:val="00836B35"/>
    <w:rsid w:val="00843BDE"/>
    <w:rsid w:val="00872D06"/>
    <w:rsid w:val="0087588C"/>
    <w:rsid w:val="008911B1"/>
    <w:rsid w:val="0089705C"/>
    <w:rsid w:val="008A6D43"/>
    <w:rsid w:val="008A7470"/>
    <w:rsid w:val="008B2675"/>
    <w:rsid w:val="008B491E"/>
    <w:rsid w:val="008B748E"/>
    <w:rsid w:val="008B74CA"/>
    <w:rsid w:val="008C1A28"/>
    <w:rsid w:val="008C2E98"/>
    <w:rsid w:val="008D7167"/>
    <w:rsid w:val="008D7C86"/>
    <w:rsid w:val="008E49BD"/>
    <w:rsid w:val="008E53E9"/>
    <w:rsid w:val="008E5771"/>
    <w:rsid w:val="008F4484"/>
    <w:rsid w:val="008F4ACF"/>
    <w:rsid w:val="00915D7C"/>
    <w:rsid w:val="009163CC"/>
    <w:rsid w:val="00924166"/>
    <w:rsid w:val="00940B9B"/>
    <w:rsid w:val="00942EA8"/>
    <w:rsid w:val="00944A17"/>
    <w:rsid w:val="0095676E"/>
    <w:rsid w:val="00956983"/>
    <w:rsid w:val="00963CF0"/>
    <w:rsid w:val="00964BB1"/>
    <w:rsid w:val="009775D9"/>
    <w:rsid w:val="0098461D"/>
    <w:rsid w:val="00986C06"/>
    <w:rsid w:val="00991D2F"/>
    <w:rsid w:val="00995E1D"/>
    <w:rsid w:val="00997175"/>
    <w:rsid w:val="009A1847"/>
    <w:rsid w:val="009B062A"/>
    <w:rsid w:val="009B36B0"/>
    <w:rsid w:val="009D0273"/>
    <w:rsid w:val="009E7C6F"/>
    <w:rsid w:val="009F1793"/>
    <w:rsid w:val="009F2D23"/>
    <w:rsid w:val="00A01D69"/>
    <w:rsid w:val="00A02335"/>
    <w:rsid w:val="00A13345"/>
    <w:rsid w:val="00A251EE"/>
    <w:rsid w:val="00A32FD2"/>
    <w:rsid w:val="00A42F63"/>
    <w:rsid w:val="00A45956"/>
    <w:rsid w:val="00A46C9A"/>
    <w:rsid w:val="00A524A9"/>
    <w:rsid w:val="00A619F3"/>
    <w:rsid w:val="00A62435"/>
    <w:rsid w:val="00A62A73"/>
    <w:rsid w:val="00A63E55"/>
    <w:rsid w:val="00A87FF6"/>
    <w:rsid w:val="00AA0A3B"/>
    <w:rsid w:val="00AA1A37"/>
    <w:rsid w:val="00AA2763"/>
    <w:rsid w:val="00AA2C65"/>
    <w:rsid w:val="00AA33B6"/>
    <w:rsid w:val="00AB3275"/>
    <w:rsid w:val="00AB50CA"/>
    <w:rsid w:val="00AB6D64"/>
    <w:rsid w:val="00AC53CE"/>
    <w:rsid w:val="00AD2193"/>
    <w:rsid w:val="00AD313D"/>
    <w:rsid w:val="00AF2AC7"/>
    <w:rsid w:val="00AF74CE"/>
    <w:rsid w:val="00B208DB"/>
    <w:rsid w:val="00B23F69"/>
    <w:rsid w:val="00B3547D"/>
    <w:rsid w:val="00B52D05"/>
    <w:rsid w:val="00B60619"/>
    <w:rsid w:val="00B66A70"/>
    <w:rsid w:val="00B67288"/>
    <w:rsid w:val="00B67366"/>
    <w:rsid w:val="00B80EE1"/>
    <w:rsid w:val="00B832CA"/>
    <w:rsid w:val="00B84135"/>
    <w:rsid w:val="00BA6D9C"/>
    <w:rsid w:val="00BB44DC"/>
    <w:rsid w:val="00BC2FD7"/>
    <w:rsid w:val="00BF5F2E"/>
    <w:rsid w:val="00C04D34"/>
    <w:rsid w:val="00C05DF8"/>
    <w:rsid w:val="00C06864"/>
    <w:rsid w:val="00C10F54"/>
    <w:rsid w:val="00C15F54"/>
    <w:rsid w:val="00C23D8D"/>
    <w:rsid w:val="00C30E3C"/>
    <w:rsid w:val="00C37AA3"/>
    <w:rsid w:val="00C37FD7"/>
    <w:rsid w:val="00C43419"/>
    <w:rsid w:val="00C44CF3"/>
    <w:rsid w:val="00C61BE0"/>
    <w:rsid w:val="00C6707E"/>
    <w:rsid w:val="00C70B0E"/>
    <w:rsid w:val="00C773CA"/>
    <w:rsid w:val="00C80B65"/>
    <w:rsid w:val="00C83785"/>
    <w:rsid w:val="00C94C0D"/>
    <w:rsid w:val="00CA1FEB"/>
    <w:rsid w:val="00CB1715"/>
    <w:rsid w:val="00CB7ECB"/>
    <w:rsid w:val="00CD4F85"/>
    <w:rsid w:val="00CD6F02"/>
    <w:rsid w:val="00CE246D"/>
    <w:rsid w:val="00CE37D6"/>
    <w:rsid w:val="00CF07A0"/>
    <w:rsid w:val="00CF3E03"/>
    <w:rsid w:val="00D0082A"/>
    <w:rsid w:val="00D01561"/>
    <w:rsid w:val="00D115EB"/>
    <w:rsid w:val="00D21455"/>
    <w:rsid w:val="00D2679A"/>
    <w:rsid w:val="00D47634"/>
    <w:rsid w:val="00D559CB"/>
    <w:rsid w:val="00D709B3"/>
    <w:rsid w:val="00D70C09"/>
    <w:rsid w:val="00D7273F"/>
    <w:rsid w:val="00D843C4"/>
    <w:rsid w:val="00D8614F"/>
    <w:rsid w:val="00DA2ED6"/>
    <w:rsid w:val="00DB76B8"/>
    <w:rsid w:val="00DC2EA1"/>
    <w:rsid w:val="00DC3E0D"/>
    <w:rsid w:val="00DD6AAF"/>
    <w:rsid w:val="00DE1CCD"/>
    <w:rsid w:val="00DE3F5C"/>
    <w:rsid w:val="00DF1D20"/>
    <w:rsid w:val="00DF228C"/>
    <w:rsid w:val="00E16754"/>
    <w:rsid w:val="00E21324"/>
    <w:rsid w:val="00E234E2"/>
    <w:rsid w:val="00E246B9"/>
    <w:rsid w:val="00E3063A"/>
    <w:rsid w:val="00E31FEA"/>
    <w:rsid w:val="00E45169"/>
    <w:rsid w:val="00E47787"/>
    <w:rsid w:val="00E51C30"/>
    <w:rsid w:val="00E525AD"/>
    <w:rsid w:val="00E55FBA"/>
    <w:rsid w:val="00E60685"/>
    <w:rsid w:val="00E64180"/>
    <w:rsid w:val="00E74AEE"/>
    <w:rsid w:val="00E868E5"/>
    <w:rsid w:val="00E9237A"/>
    <w:rsid w:val="00E939FA"/>
    <w:rsid w:val="00EA3669"/>
    <w:rsid w:val="00EA5765"/>
    <w:rsid w:val="00EC2532"/>
    <w:rsid w:val="00ED4E78"/>
    <w:rsid w:val="00ED7812"/>
    <w:rsid w:val="00EF3B86"/>
    <w:rsid w:val="00F317E9"/>
    <w:rsid w:val="00F34554"/>
    <w:rsid w:val="00F45F77"/>
    <w:rsid w:val="00F5167F"/>
    <w:rsid w:val="00F52258"/>
    <w:rsid w:val="00F54DB6"/>
    <w:rsid w:val="00F631CC"/>
    <w:rsid w:val="00F72CA1"/>
    <w:rsid w:val="00F7718D"/>
    <w:rsid w:val="00F8570A"/>
    <w:rsid w:val="00F91C7B"/>
    <w:rsid w:val="00FA54C8"/>
    <w:rsid w:val="00FB6D09"/>
    <w:rsid w:val="00FD0D36"/>
    <w:rsid w:val="00FF439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DCF0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77264D"/>
    <w:rPr>
      <w:sz w:val="24"/>
      <w:szCs w:val="24"/>
      <w:lang w:val="en-US" w:eastAsia="en-US"/>
    </w:rPr>
  </w:style>
  <w:style w:type="paragraph" w:styleId="BodyText2">
    <w:name w:val="Body Text 2"/>
    <w:basedOn w:val="Normal"/>
    <w:link w:val="BodyText2Char"/>
    <w:rsid w:val="0077264D"/>
    <w:pPr>
      <w:spacing w:after="120" w:line="480" w:lineRule="auto"/>
    </w:pPr>
    <w:rPr>
      <w:sz w:val="20"/>
      <w:szCs w:val="20"/>
    </w:rPr>
  </w:style>
  <w:style w:type="character" w:customStyle="1" w:styleId="BodyText2Char">
    <w:name w:val="Body Text 2 Char"/>
    <w:basedOn w:val="DefaultParagraphFont"/>
    <w:link w:val="BodyText2"/>
    <w:rsid w:val="0077264D"/>
    <w:rPr>
      <w:lang w:val="en-US" w:eastAsia="en-US"/>
    </w:rPr>
  </w:style>
  <w:style w:type="paragraph" w:customStyle="1" w:styleId="Standardk">
    <w:name w:val="Standard k"/>
    <w:basedOn w:val="Normal"/>
    <w:autoRedefine/>
    <w:rsid w:val="0077264D"/>
    <w:pPr>
      <w:widowControl w:val="0"/>
      <w:tabs>
        <w:tab w:val="left" w:pos="2127"/>
        <w:tab w:val="left" w:pos="3402"/>
        <w:tab w:val="left" w:pos="4536"/>
        <w:tab w:val="right" w:pos="9356"/>
      </w:tabs>
      <w:suppressAutoHyphens/>
      <w:ind w:left="709"/>
    </w:pPr>
    <w:rPr>
      <w:rFonts w:ascii="Arial" w:hAnsi="Arial" w:cs="Arial"/>
      <w:spacing w:val="-3"/>
      <w:sz w:val="22"/>
      <w:szCs w:val="22"/>
      <w:lang w:val="de-DE"/>
    </w:rPr>
  </w:style>
  <w:style w:type="paragraph" w:styleId="ListParagraph">
    <w:name w:val="List Paragraph"/>
    <w:basedOn w:val="Normal"/>
    <w:uiPriority w:val="34"/>
    <w:qFormat/>
    <w:rsid w:val="008F4484"/>
    <w:pPr>
      <w:ind w:left="720"/>
      <w:contextualSpacing/>
    </w:pPr>
  </w:style>
  <w:style w:type="table" w:styleId="TableGrid">
    <w:name w:val="Table Grid"/>
    <w:basedOn w:val="TableNormal"/>
    <w:rsid w:val="00526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A54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6246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4AA1A-501B-4E86-B9C5-5FC153FA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22874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3</cp:revision>
  <dcterms:created xsi:type="dcterms:W3CDTF">2024-12-19T07:23:00Z</dcterms:created>
  <dcterms:modified xsi:type="dcterms:W3CDTF">2025-08-11T08:38:00Z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jelena.jovanovic@bayer.com</vt:lpwstr>
  </property>
  <property fmtid="{D5CDD505-2E9C-101B-9397-08002B2CF9AE}" pid="6" name="MSIP_Label_2c76c141-ac86-40e5-abf2-c6f60e474cee_SetDate">
    <vt:lpwstr>2021-10-08T09:27:05.5601664Z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