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28707" w14:textId="1048AF41" w:rsidR="00F91C7B" w:rsidRPr="00EE7EE1" w:rsidRDefault="00F91C7B" w:rsidP="001A5518">
      <w:pPr>
        <w:rPr>
          <w:b/>
          <w:bCs/>
          <w:i/>
          <w:iCs/>
          <w:sz w:val="22"/>
          <w:szCs w:val="22"/>
          <w:u w:val="single"/>
          <w:lang w:val="sr-Latn-ME"/>
        </w:rPr>
      </w:pPr>
    </w:p>
    <w:p w14:paraId="4503089C" w14:textId="77777777" w:rsidR="002510A5" w:rsidRPr="00C17272" w:rsidRDefault="002510A5" w:rsidP="002510A5">
      <w:pPr>
        <w:jc w:val="center"/>
        <w:rPr>
          <w:b/>
          <w:bCs/>
          <w:iCs/>
          <w:sz w:val="22"/>
          <w:szCs w:val="22"/>
          <w:u w:val="single"/>
          <w:lang w:val="sr-Latn-ME"/>
        </w:rPr>
      </w:pPr>
      <w:r w:rsidRPr="00C17272">
        <w:rPr>
          <w:b/>
          <w:bCs/>
          <w:iCs/>
          <w:sz w:val="22"/>
          <w:szCs w:val="22"/>
          <w:u w:val="single"/>
          <w:lang w:val="sr-Latn-ME"/>
        </w:rPr>
        <w:t>SAŽETAK KARAKTERISTIKA LIJEKA</w:t>
      </w:r>
    </w:p>
    <w:p w14:paraId="206E262F" w14:textId="77777777" w:rsidR="002510A5" w:rsidRPr="00C17272" w:rsidRDefault="002510A5" w:rsidP="002510A5">
      <w:pPr>
        <w:rPr>
          <w:b/>
          <w:bCs/>
          <w:i/>
          <w:iCs/>
          <w:sz w:val="22"/>
          <w:szCs w:val="22"/>
          <w:u w:val="single"/>
          <w:lang w:val="sr-Latn-ME"/>
        </w:rPr>
      </w:pPr>
    </w:p>
    <w:p w14:paraId="08CA69BB" w14:textId="77777777" w:rsidR="00C37FD7" w:rsidRPr="00C17272" w:rsidRDefault="00C37FD7" w:rsidP="00F5167F">
      <w:pPr>
        <w:tabs>
          <w:tab w:val="left" w:pos="540"/>
          <w:tab w:val="left" w:pos="569"/>
        </w:tabs>
        <w:rPr>
          <w:bCs/>
          <w:sz w:val="22"/>
          <w:szCs w:val="22"/>
          <w:lang w:val="sr-Latn-ME"/>
        </w:rPr>
      </w:pPr>
    </w:p>
    <w:p w14:paraId="5846EAB2" w14:textId="77777777" w:rsidR="00411B4B" w:rsidRPr="00C17272" w:rsidRDefault="00411B4B" w:rsidP="00F5167F">
      <w:pPr>
        <w:tabs>
          <w:tab w:val="left" w:pos="540"/>
          <w:tab w:val="left" w:pos="569"/>
        </w:tabs>
        <w:rPr>
          <w:b/>
          <w:bCs/>
          <w:sz w:val="22"/>
          <w:szCs w:val="22"/>
          <w:lang w:val="sr-Latn-ME"/>
        </w:rPr>
      </w:pPr>
      <w:r w:rsidRPr="00C17272">
        <w:rPr>
          <w:b/>
          <w:bCs/>
          <w:sz w:val="22"/>
          <w:szCs w:val="22"/>
          <w:lang w:val="sr-Latn-ME"/>
        </w:rPr>
        <w:t>1.</w:t>
      </w:r>
      <w:r w:rsidR="00F5167F" w:rsidRPr="00C17272">
        <w:rPr>
          <w:b/>
          <w:bCs/>
          <w:sz w:val="22"/>
          <w:szCs w:val="22"/>
          <w:lang w:val="sr-Latn-ME"/>
        </w:rPr>
        <w:tab/>
      </w:r>
      <w:r w:rsidR="002846DB" w:rsidRPr="00C17272">
        <w:rPr>
          <w:b/>
          <w:bCs/>
          <w:sz w:val="22"/>
          <w:szCs w:val="22"/>
          <w:lang w:val="sr-Latn-ME"/>
        </w:rPr>
        <w:t xml:space="preserve">NAZIV </w:t>
      </w:r>
      <w:r w:rsidRPr="00C17272">
        <w:rPr>
          <w:b/>
          <w:bCs/>
          <w:sz w:val="22"/>
          <w:szCs w:val="22"/>
          <w:lang w:val="sr-Latn-ME"/>
        </w:rPr>
        <w:t>LIJEKA</w:t>
      </w:r>
    </w:p>
    <w:p w14:paraId="33A69E9C" w14:textId="77777777" w:rsidR="00EC2532" w:rsidRPr="00C17272" w:rsidRDefault="00EC2532">
      <w:pPr>
        <w:rPr>
          <w:sz w:val="22"/>
          <w:szCs w:val="22"/>
          <w:lang w:val="sr-Latn-ME"/>
        </w:rPr>
      </w:pPr>
    </w:p>
    <w:p w14:paraId="042C9206" w14:textId="6AB22F49" w:rsidR="00200B76" w:rsidRPr="00C17272" w:rsidRDefault="00724F56" w:rsidP="00200B76">
      <w:pPr>
        <w:jc w:val="both"/>
        <w:rPr>
          <w:bCs/>
          <w:sz w:val="22"/>
          <w:szCs w:val="22"/>
          <w:lang w:val="sr-Latn-ME"/>
        </w:rPr>
      </w:pPr>
      <w:r w:rsidRPr="00C17272">
        <w:rPr>
          <w:bCs/>
          <w:sz w:val="22"/>
          <w:szCs w:val="22"/>
          <w:lang w:val="sr-Latn-ME"/>
        </w:rPr>
        <w:t>Xultophy</w:t>
      </w:r>
      <w:r w:rsidR="00200B76" w:rsidRPr="00C17272">
        <w:rPr>
          <w:bCs/>
          <w:sz w:val="22"/>
          <w:szCs w:val="22"/>
          <w:lang w:val="sr-Latn-ME"/>
        </w:rPr>
        <w:t>, 100 j</w:t>
      </w:r>
      <w:r w:rsidR="00F401AB">
        <w:rPr>
          <w:bCs/>
          <w:sz w:val="22"/>
          <w:szCs w:val="22"/>
          <w:lang w:val="sr-Latn-ME"/>
        </w:rPr>
        <w:t>.</w:t>
      </w:r>
      <w:r w:rsidR="00200B76" w:rsidRPr="00C17272">
        <w:rPr>
          <w:bCs/>
          <w:sz w:val="22"/>
          <w:szCs w:val="22"/>
          <w:lang w:val="sr-Latn-ME"/>
        </w:rPr>
        <w:t>/ml + 3,6 mg/ml, rastvor za injekciju</w:t>
      </w:r>
    </w:p>
    <w:p w14:paraId="3CEAB15E" w14:textId="77777777" w:rsidR="00200B76" w:rsidRPr="00C17272" w:rsidRDefault="00200B76" w:rsidP="00200B76">
      <w:pPr>
        <w:jc w:val="both"/>
        <w:rPr>
          <w:sz w:val="22"/>
          <w:szCs w:val="22"/>
          <w:lang w:val="sr-Latn-ME"/>
        </w:rPr>
      </w:pPr>
    </w:p>
    <w:p w14:paraId="12A33E0A" w14:textId="77777777" w:rsidR="00200B76" w:rsidRPr="00C17272" w:rsidRDefault="00200B76" w:rsidP="00200B76">
      <w:pPr>
        <w:rPr>
          <w:sz w:val="22"/>
          <w:szCs w:val="22"/>
          <w:lang w:val="sr-Latn-ME"/>
        </w:rPr>
      </w:pPr>
      <w:r w:rsidRPr="00C17272">
        <w:rPr>
          <w:sz w:val="22"/>
          <w:szCs w:val="22"/>
          <w:lang w:val="sr-Latn-ME"/>
        </w:rPr>
        <w:t>INN: insulin degludek, liraglutid</w:t>
      </w:r>
    </w:p>
    <w:p w14:paraId="582DD4DE" w14:textId="77777777" w:rsidR="006D20A5" w:rsidRPr="00C17272" w:rsidRDefault="006D20A5">
      <w:pPr>
        <w:rPr>
          <w:bCs/>
          <w:sz w:val="22"/>
          <w:szCs w:val="22"/>
          <w:lang w:val="sr-Latn-ME"/>
        </w:rPr>
      </w:pPr>
    </w:p>
    <w:p w14:paraId="714C29D4" w14:textId="77777777" w:rsidR="00530BD7" w:rsidRPr="00C17272" w:rsidRDefault="00530BD7">
      <w:pPr>
        <w:rPr>
          <w:bCs/>
          <w:sz w:val="22"/>
          <w:szCs w:val="22"/>
          <w:lang w:val="sr-Latn-ME"/>
        </w:rPr>
      </w:pPr>
    </w:p>
    <w:p w14:paraId="11ED9A69" w14:textId="77777777" w:rsidR="00411B4B" w:rsidRPr="00C17272" w:rsidRDefault="00411B4B" w:rsidP="00F5167F">
      <w:pPr>
        <w:tabs>
          <w:tab w:val="left" w:pos="540"/>
          <w:tab w:val="left" w:pos="569"/>
        </w:tabs>
        <w:rPr>
          <w:b/>
          <w:bCs/>
          <w:sz w:val="22"/>
          <w:szCs w:val="22"/>
          <w:lang w:val="sr-Latn-ME"/>
        </w:rPr>
      </w:pPr>
      <w:r w:rsidRPr="00C17272">
        <w:rPr>
          <w:b/>
          <w:bCs/>
          <w:sz w:val="22"/>
          <w:szCs w:val="22"/>
          <w:lang w:val="sr-Latn-ME"/>
        </w:rPr>
        <w:t xml:space="preserve">2. </w:t>
      </w:r>
      <w:r w:rsidR="00F5167F" w:rsidRPr="00C17272">
        <w:rPr>
          <w:b/>
          <w:bCs/>
          <w:sz w:val="22"/>
          <w:szCs w:val="22"/>
          <w:lang w:val="sr-Latn-ME"/>
        </w:rPr>
        <w:tab/>
      </w:r>
      <w:r w:rsidRPr="00C17272">
        <w:rPr>
          <w:b/>
          <w:bCs/>
          <w:sz w:val="22"/>
          <w:szCs w:val="22"/>
          <w:lang w:val="sr-Latn-ME"/>
        </w:rPr>
        <w:t>KVALITATIVNI I KVANTITATIVNI SASTAV</w:t>
      </w:r>
    </w:p>
    <w:p w14:paraId="6349734D" w14:textId="77777777" w:rsidR="005A0B2E" w:rsidRPr="00C17272" w:rsidRDefault="005A0B2E">
      <w:pPr>
        <w:rPr>
          <w:sz w:val="22"/>
          <w:szCs w:val="22"/>
          <w:lang w:val="sr-Latn-ME"/>
        </w:rPr>
      </w:pPr>
    </w:p>
    <w:p w14:paraId="7463BC7B" w14:textId="77777777" w:rsidR="00200B76" w:rsidRPr="00C17272" w:rsidRDefault="00200B76" w:rsidP="00200B76">
      <w:pPr>
        <w:jc w:val="both"/>
        <w:rPr>
          <w:sz w:val="22"/>
          <w:szCs w:val="22"/>
          <w:lang w:val="sr-Latn-ME"/>
        </w:rPr>
      </w:pPr>
      <w:r w:rsidRPr="00C17272">
        <w:rPr>
          <w:sz w:val="22"/>
          <w:szCs w:val="22"/>
          <w:lang w:val="sr-Latn-ME"/>
        </w:rPr>
        <w:t>1 ml rastvora sadrži 100 jedinica insulin degludeka* i 3,6 mg liraglutida*.</w:t>
      </w:r>
    </w:p>
    <w:p w14:paraId="6750707D" w14:textId="77777777" w:rsidR="00200B76" w:rsidRPr="00C17272" w:rsidRDefault="00200B76" w:rsidP="00200B76">
      <w:pPr>
        <w:jc w:val="both"/>
        <w:rPr>
          <w:sz w:val="22"/>
          <w:szCs w:val="22"/>
          <w:lang w:val="sr-Latn-ME"/>
        </w:rPr>
      </w:pPr>
      <w:r w:rsidRPr="00C17272">
        <w:rPr>
          <w:sz w:val="22"/>
          <w:szCs w:val="22"/>
          <w:lang w:val="sr-Latn-ME"/>
        </w:rPr>
        <w:t xml:space="preserve">*Proizveden na </w:t>
      </w:r>
      <w:r w:rsidRPr="00C17272">
        <w:rPr>
          <w:i/>
          <w:sz w:val="22"/>
          <w:szCs w:val="22"/>
          <w:lang w:val="sr-Latn-ME"/>
        </w:rPr>
        <w:t>Saccharomyces cerevisiae</w:t>
      </w:r>
      <w:r w:rsidRPr="00C17272">
        <w:rPr>
          <w:sz w:val="22"/>
          <w:szCs w:val="22"/>
          <w:lang w:val="sr-Latn-ME"/>
        </w:rPr>
        <w:t xml:space="preserve"> tehnologijom rekombinantne DNK.</w:t>
      </w:r>
    </w:p>
    <w:p w14:paraId="13F846FA" w14:textId="77777777" w:rsidR="00200B76" w:rsidRPr="00C17272" w:rsidRDefault="00200B76" w:rsidP="00200B76">
      <w:pPr>
        <w:jc w:val="both"/>
        <w:rPr>
          <w:sz w:val="22"/>
          <w:szCs w:val="22"/>
          <w:lang w:val="sr-Latn-ME"/>
        </w:rPr>
      </w:pPr>
    </w:p>
    <w:p w14:paraId="36C796F3" w14:textId="28FFA6D6" w:rsidR="00200B76" w:rsidRPr="00C17272" w:rsidRDefault="00200B76" w:rsidP="00200B76">
      <w:pPr>
        <w:jc w:val="both"/>
        <w:rPr>
          <w:sz w:val="22"/>
          <w:szCs w:val="22"/>
          <w:lang w:val="sr-Latn-ME"/>
        </w:rPr>
      </w:pPr>
      <w:r w:rsidRPr="00C17272">
        <w:rPr>
          <w:sz w:val="22"/>
          <w:szCs w:val="22"/>
          <w:lang w:val="sr-Latn-ME"/>
        </w:rPr>
        <w:t xml:space="preserve">Jedan napunjeni injekcioni pen </w:t>
      </w:r>
      <w:r w:rsidR="000D4A7F">
        <w:rPr>
          <w:sz w:val="22"/>
          <w:szCs w:val="22"/>
          <w:lang w:val="sr-Latn-ME"/>
        </w:rPr>
        <w:t>(</w:t>
      </w:r>
      <w:r w:rsidRPr="00C17272">
        <w:rPr>
          <w:sz w:val="22"/>
          <w:szCs w:val="22"/>
          <w:lang w:val="sr-Latn-ME"/>
        </w:rPr>
        <w:t>3 ml</w:t>
      </w:r>
      <w:r w:rsidR="000D4A7F">
        <w:rPr>
          <w:sz w:val="22"/>
          <w:szCs w:val="22"/>
          <w:lang w:val="sr-Latn-ME"/>
        </w:rPr>
        <w:t>) sadrži</w:t>
      </w:r>
      <w:r w:rsidRPr="00C17272">
        <w:rPr>
          <w:sz w:val="22"/>
          <w:szCs w:val="22"/>
          <w:lang w:val="sr-Latn-ME"/>
        </w:rPr>
        <w:t xml:space="preserve"> 300 jedinica insulin degludeka i 10,8 mg liraglutida.</w:t>
      </w:r>
    </w:p>
    <w:p w14:paraId="21F6AF9C" w14:textId="77777777" w:rsidR="00200B76" w:rsidRPr="00C17272" w:rsidRDefault="00200B76" w:rsidP="00200B76">
      <w:pPr>
        <w:jc w:val="both"/>
        <w:rPr>
          <w:sz w:val="22"/>
          <w:szCs w:val="22"/>
          <w:lang w:val="sr-Latn-ME"/>
        </w:rPr>
      </w:pPr>
    </w:p>
    <w:p w14:paraId="0FBBCA84" w14:textId="72B020A1" w:rsidR="00200B76" w:rsidRPr="00C17272" w:rsidRDefault="00200B76" w:rsidP="00200B76">
      <w:pPr>
        <w:jc w:val="both"/>
        <w:rPr>
          <w:sz w:val="22"/>
          <w:szCs w:val="22"/>
          <w:lang w:val="sr-Latn-ME"/>
        </w:rPr>
      </w:pPr>
      <w:r w:rsidRPr="00C17272">
        <w:rPr>
          <w:sz w:val="22"/>
          <w:szCs w:val="22"/>
          <w:lang w:val="sr-Latn-ME"/>
        </w:rPr>
        <w:t xml:space="preserve">Jedan </w:t>
      </w:r>
      <w:r w:rsidR="006B67F8">
        <w:rPr>
          <w:sz w:val="22"/>
          <w:szCs w:val="22"/>
          <w:lang w:val="sr-Latn-ME"/>
        </w:rPr>
        <w:t xml:space="preserve">dozni </w:t>
      </w:r>
      <w:r w:rsidRPr="00C17272">
        <w:rPr>
          <w:sz w:val="22"/>
          <w:szCs w:val="22"/>
          <w:lang w:val="sr-Latn-ME"/>
        </w:rPr>
        <w:t>podiok sadrži 1 jedinicu insulin degludeka i 0,036 mg liraglutida.</w:t>
      </w:r>
    </w:p>
    <w:p w14:paraId="6233B2EB" w14:textId="77777777" w:rsidR="00200B76" w:rsidRPr="00C17272" w:rsidRDefault="00200B76">
      <w:pPr>
        <w:rPr>
          <w:sz w:val="22"/>
          <w:szCs w:val="22"/>
          <w:lang w:val="sr-Latn-ME"/>
        </w:rPr>
      </w:pPr>
    </w:p>
    <w:p w14:paraId="13D943EA" w14:textId="36CC99C4" w:rsidR="0003793F" w:rsidRPr="00C17272" w:rsidRDefault="0003793F">
      <w:pPr>
        <w:rPr>
          <w:sz w:val="22"/>
          <w:szCs w:val="22"/>
          <w:lang w:val="sr-Latn-ME"/>
        </w:rPr>
      </w:pPr>
      <w:r w:rsidRPr="00C17272">
        <w:rPr>
          <w:sz w:val="22"/>
          <w:szCs w:val="22"/>
          <w:lang w:val="sr-Latn-ME"/>
        </w:rPr>
        <w:t>Za spisak svih ekscipijenasa, pogledati dio 6.1.</w:t>
      </w:r>
    </w:p>
    <w:p w14:paraId="110F33EA" w14:textId="77777777" w:rsidR="0003793F" w:rsidRPr="00C17272" w:rsidRDefault="0003793F">
      <w:pPr>
        <w:rPr>
          <w:sz w:val="22"/>
          <w:szCs w:val="22"/>
          <w:lang w:val="sr-Latn-ME"/>
        </w:rPr>
      </w:pPr>
    </w:p>
    <w:p w14:paraId="0F474B90" w14:textId="77777777" w:rsidR="00C37FD7" w:rsidRPr="00C17272" w:rsidRDefault="00C37FD7">
      <w:pPr>
        <w:rPr>
          <w:sz w:val="22"/>
          <w:szCs w:val="22"/>
          <w:lang w:val="sr-Latn-ME"/>
        </w:rPr>
      </w:pPr>
    </w:p>
    <w:p w14:paraId="3D2A8597" w14:textId="77777777" w:rsidR="00411B4B" w:rsidRPr="00C17272" w:rsidRDefault="00411B4B" w:rsidP="00F5167F">
      <w:pPr>
        <w:tabs>
          <w:tab w:val="left" w:pos="540"/>
          <w:tab w:val="left" w:pos="569"/>
        </w:tabs>
        <w:rPr>
          <w:b/>
          <w:bCs/>
          <w:sz w:val="22"/>
          <w:szCs w:val="22"/>
          <w:lang w:val="sr-Latn-ME"/>
        </w:rPr>
      </w:pPr>
      <w:r w:rsidRPr="00C17272">
        <w:rPr>
          <w:b/>
          <w:bCs/>
          <w:sz w:val="22"/>
          <w:szCs w:val="22"/>
          <w:lang w:val="sr-Latn-ME"/>
        </w:rPr>
        <w:t xml:space="preserve">3. </w:t>
      </w:r>
      <w:r w:rsidR="00F5167F" w:rsidRPr="00C17272">
        <w:rPr>
          <w:b/>
          <w:bCs/>
          <w:sz w:val="22"/>
          <w:szCs w:val="22"/>
          <w:lang w:val="sr-Latn-ME"/>
        </w:rPr>
        <w:tab/>
      </w:r>
      <w:r w:rsidRPr="00C17272">
        <w:rPr>
          <w:b/>
          <w:bCs/>
          <w:sz w:val="22"/>
          <w:szCs w:val="22"/>
          <w:lang w:val="sr-Latn-ME"/>
        </w:rPr>
        <w:t>FARMACEUTSKI OBLIK</w:t>
      </w:r>
      <w:r w:rsidR="009F2D23" w:rsidRPr="00C17272">
        <w:rPr>
          <w:b/>
          <w:bCs/>
          <w:sz w:val="22"/>
          <w:szCs w:val="22"/>
          <w:lang w:val="sr-Latn-ME"/>
        </w:rPr>
        <w:t xml:space="preserve"> </w:t>
      </w:r>
    </w:p>
    <w:p w14:paraId="2353C720" w14:textId="142032F7" w:rsidR="00411B4B" w:rsidRPr="00C17272" w:rsidRDefault="00411B4B">
      <w:pPr>
        <w:rPr>
          <w:bCs/>
          <w:sz w:val="22"/>
          <w:szCs w:val="22"/>
          <w:lang w:val="sr-Latn-ME"/>
        </w:rPr>
      </w:pPr>
    </w:p>
    <w:p w14:paraId="3FD844E6" w14:textId="77777777" w:rsidR="00200B76" w:rsidRPr="00C17272" w:rsidRDefault="00200B76" w:rsidP="00200B76">
      <w:pPr>
        <w:rPr>
          <w:bCs/>
          <w:sz w:val="22"/>
          <w:szCs w:val="22"/>
          <w:lang w:val="sr-Latn-ME"/>
        </w:rPr>
      </w:pPr>
      <w:r w:rsidRPr="00C17272">
        <w:rPr>
          <w:bCs/>
          <w:sz w:val="22"/>
          <w:szCs w:val="22"/>
          <w:lang w:val="sr-Latn-ME"/>
        </w:rPr>
        <w:t xml:space="preserve">Rastvor za injekciju. </w:t>
      </w:r>
    </w:p>
    <w:p w14:paraId="66D7F3A2" w14:textId="77777777" w:rsidR="00200B76" w:rsidRPr="00C17272" w:rsidRDefault="00200B76" w:rsidP="00200B76">
      <w:pPr>
        <w:rPr>
          <w:bCs/>
          <w:sz w:val="22"/>
          <w:szCs w:val="22"/>
          <w:lang w:val="sr-Latn-ME"/>
        </w:rPr>
      </w:pPr>
    </w:p>
    <w:p w14:paraId="05AA8404" w14:textId="77777777" w:rsidR="00200B76" w:rsidRPr="00C17272" w:rsidRDefault="00200B76" w:rsidP="00200B76">
      <w:pPr>
        <w:rPr>
          <w:bCs/>
          <w:sz w:val="22"/>
          <w:szCs w:val="22"/>
          <w:lang w:val="sr-Latn-ME"/>
        </w:rPr>
      </w:pPr>
      <w:r w:rsidRPr="00C17272">
        <w:rPr>
          <w:bCs/>
          <w:sz w:val="22"/>
          <w:szCs w:val="22"/>
          <w:lang w:val="sr-Latn-ME"/>
        </w:rPr>
        <w:t xml:space="preserve">Bistar, bezbojan, izotoničan rastvor. </w:t>
      </w:r>
    </w:p>
    <w:p w14:paraId="324FF0DE" w14:textId="77777777" w:rsidR="00200B76" w:rsidRPr="00C17272" w:rsidRDefault="00200B76">
      <w:pPr>
        <w:rPr>
          <w:bCs/>
          <w:sz w:val="22"/>
          <w:szCs w:val="22"/>
          <w:lang w:val="sr-Latn-ME"/>
        </w:rPr>
      </w:pPr>
    </w:p>
    <w:p w14:paraId="600AE539" w14:textId="77777777" w:rsidR="00EC2532" w:rsidRPr="00C17272" w:rsidRDefault="00EC2532" w:rsidP="00D277EA">
      <w:pPr>
        <w:jc w:val="both"/>
        <w:rPr>
          <w:bCs/>
          <w:sz w:val="22"/>
          <w:szCs w:val="22"/>
          <w:lang w:val="sr-Latn-ME"/>
        </w:rPr>
      </w:pPr>
    </w:p>
    <w:p w14:paraId="1D08AA4E" w14:textId="77777777" w:rsidR="00411B4B" w:rsidRPr="00C17272" w:rsidRDefault="00411B4B" w:rsidP="00D277EA">
      <w:pPr>
        <w:tabs>
          <w:tab w:val="left" w:pos="540"/>
          <w:tab w:val="left" w:pos="569"/>
        </w:tabs>
        <w:jc w:val="both"/>
        <w:rPr>
          <w:b/>
          <w:bCs/>
          <w:sz w:val="22"/>
          <w:szCs w:val="22"/>
          <w:lang w:val="sr-Latn-ME"/>
        </w:rPr>
      </w:pPr>
      <w:r w:rsidRPr="00C17272">
        <w:rPr>
          <w:b/>
          <w:bCs/>
          <w:sz w:val="22"/>
          <w:szCs w:val="22"/>
          <w:lang w:val="sr-Latn-ME"/>
        </w:rPr>
        <w:t xml:space="preserve">4. </w:t>
      </w:r>
      <w:r w:rsidR="00480FB1" w:rsidRPr="00C17272">
        <w:rPr>
          <w:b/>
          <w:bCs/>
          <w:sz w:val="22"/>
          <w:szCs w:val="22"/>
          <w:lang w:val="sr-Latn-ME"/>
        </w:rPr>
        <w:tab/>
      </w:r>
      <w:r w:rsidRPr="00C17272">
        <w:rPr>
          <w:b/>
          <w:bCs/>
          <w:sz w:val="22"/>
          <w:szCs w:val="22"/>
          <w:lang w:val="sr-Latn-ME"/>
        </w:rPr>
        <w:t>KLINIČKI PODACI</w:t>
      </w:r>
    </w:p>
    <w:p w14:paraId="707A29B5" w14:textId="77777777" w:rsidR="00CD6F02" w:rsidRPr="00C17272" w:rsidRDefault="00CD6F02" w:rsidP="00D277EA">
      <w:pPr>
        <w:tabs>
          <w:tab w:val="left" w:pos="540"/>
          <w:tab w:val="left" w:pos="569"/>
        </w:tabs>
        <w:jc w:val="both"/>
        <w:rPr>
          <w:bCs/>
          <w:sz w:val="22"/>
          <w:szCs w:val="22"/>
          <w:lang w:val="sr-Latn-ME"/>
        </w:rPr>
      </w:pPr>
    </w:p>
    <w:p w14:paraId="199EE783" w14:textId="77777777" w:rsidR="00411B4B" w:rsidRPr="00C17272" w:rsidRDefault="00411B4B" w:rsidP="00D277EA">
      <w:pPr>
        <w:tabs>
          <w:tab w:val="left" w:pos="540"/>
          <w:tab w:val="left" w:pos="569"/>
        </w:tabs>
        <w:jc w:val="both"/>
        <w:rPr>
          <w:b/>
          <w:bCs/>
          <w:sz w:val="22"/>
          <w:szCs w:val="22"/>
          <w:lang w:val="sr-Latn-ME"/>
        </w:rPr>
      </w:pPr>
      <w:r w:rsidRPr="00C17272">
        <w:rPr>
          <w:b/>
          <w:bCs/>
          <w:sz w:val="22"/>
          <w:szCs w:val="22"/>
          <w:lang w:val="sr-Latn-ME"/>
        </w:rPr>
        <w:t xml:space="preserve">4.1. </w:t>
      </w:r>
      <w:r w:rsidR="00480FB1" w:rsidRPr="00C17272">
        <w:rPr>
          <w:b/>
          <w:bCs/>
          <w:sz w:val="22"/>
          <w:szCs w:val="22"/>
          <w:lang w:val="sr-Latn-ME"/>
        </w:rPr>
        <w:tab/>
      </w:r>
      <w:r w:rsidRPr="00C17272">
        <w:rPr>
          <w:b/>
          <w:bCs/>
          <w:sz w:val="22"/>
          <w:szCs w:val="22"/>
          <w:lang w:val="sr-Latn-ME"/>
        </w:rPr>
        <w:t>Terapijske indikacije</w:t>
      </w:r>
    </w:p>
    <w:p w14:paraId="00244FA8" w14:textId="51BAFF6B" w:rsidR="00411B4B" w:rsidRPr="00C17272" w:rsidRDefault="00411B4B" w:rsidP="00D277EA">
      <w:pPr>
        <w:tabs>
          <w:tab w:val="left" w:pos="540"/>
          <w:tab w:val="left" w:pos="569"/>
        </w:tabs>
        <w:jc w:val="both"/>
        <w:rPr>
          <w:bCs/>
          <w:sz w:val="22"/>
          <w:szCs w:val="22"/>
          <w:lang w:val="sr-Latn-ME"/>
        </w:rPr>
      </w:pPr>
    </w:p>
    <w:p w14:paraId="0DE59DEA" w14:textId="31977124" w:rsidR="00200B76" w:rsidRPr="00C17272" w:rsidRDefault="00C40E74" w:rsidP="00C40E74">
      <w:pPr>
        <w:tabs>
          <w:tab w:val="left" w:pos="540"/>
          <w:tab w:val="left" w:pos="569"/>
        </w:tabs>
        <w:jc w:val="both"/>
        <w:rPr>
          <w:bCs/>
          <w:sz w:val="22"/>
          <w:szCs w:val="22"/>
          <w:lang w:val="sr-Latn-ME"/>
        </w:rPr>
      </w:pPr>
      <w:r w:rsidRPr="00C17272">
        <w:rPr>
          <w:bCs/>
          <w:sz w:val="22"/>
          <w:szCs w:val="22"/>
          <w:lang w:val="sr-Latn-ME"/>
        </w:rPr>
        <w:t xml:space="preserve">Lijek </w:t>
      </w:r>
      <w:r w:rsidR="00724F56" w:rsidRPr="00C17272">
        <w:rPr>
          <w:bCs/>
          <w:sz w:val="22"/>
          <w:szCs w:val="22"/>
          <w:lang w:val="sr-Latn-ME"/>
        </w:rPr>
        <w:t>Xultophy</w:t>
      </w:r>
      <w:r w:rsidR="00200B76" w:rsidRPr="00C17272">
        <w:rPr>
          <w:bCs/>
          <w:sz w:val="22"/>
          <w:szCs w:val="22"/>
          <w:lang w:val="sr-Latn-ME"/>
        </w:rPr>
        <w:t xml:space="preserve"> je indikovan za liječenje di</w:t>
      </w:r>
      <w:r w:rsidR="00655677" w:rsidRPr="00C17272">
        <w:rPr>
          <w:bCs/>
          <w:sz w:val="22"/>
          <w:szCs w:val="22"/>
          <w:lang w:val="sr-Latn-ME"/>
        </w:rPr>
        <w:t>j</w:t>
      </w:r>
      <w:r w:rsidR="00200B76" w:rsidRPr="00C17272">
        <w:rPr>
          <w:bCs/>
          <w:sz w:val="22"/>
          <w:szCs w:val="22"/>
          <w:lang w:val="sr-Latn-ME"/>
        </w:rPr>
        <w:t>abetes melitusa tip 2 koji nije odgovarajuće regulisan kod odraslih pacijenata radi poboljšanja glikemijske kontrole</w:t>
      </w:r>
      <w:r w:rsidR="00EE7EE1" w:rsidRPr="00C17272">
        <w:rPr>
          <w:bCs/>
          <w:sz w:val="22"/>
          <w:szCs w:val="22"/>
          <w:lang w:val="sr-Latn-ME"/>
        </w:rPr>
        <w:t>,</w:t>
      </w:r>
      <w:r w:rsidR="00200B76" w:rsidRPr="00C17272">
        <w:rPr>
          <w:bCs/>
          <w:sz w:val="22"/>
          <w:szCs w:val="22"/>
          <w:lang w:val="sr-Latn-ME"/>
        </w:rPr>
        <w:t xml:space="preserve"> kao dodatak dijeti i fizičkim vježbama u kombinaciji sa drugim peroralnim ljekovima za liječenje di</w:t>
      </w:r>
      <w:r w:rsidR="00655677" w:rsidRPr="00C17272">
        <w:rPr>
          <w:bCs/>
          <w:sz w:val="22"/>
          <w:szCs w:val="22"/>
          <w:lang w:val="sr-Latn-ME"/>
        </w:rPr>
        <w:t>j</w:t>
      </w:r>
      <w:r w:rsidR="00200B76" w:rsidRPr="00C17272">
        <w:rPr>
          <w:bCs/>
          <w:sz w:val="22"/>
          <w:szCs w:val="22"/>
          <w:lang w:val="sr-Latn-ME"/>
        </w:rPr>
        <w:t xml:space="preserve">abetes melitusa. </w:t>
      </w:r>
      <w:r w:rsidR="00EE7EE1" w:rsidRPr="00C17272">
        <w:rPr>
          <w:bCs/>
          <w:sz w:val="22"/>
          <w:szCs w:val="22"/>
          <w:lang w:val="sr-Latn-ME"/>
        </w:rPr>
        <w:t>Za r</w:t>
      </w:r>
      <w:r w:rsidR="00200B76" w:rsidRPr="00C17272">
        <w:rPr>
          <w:bCs/>
          <w:sz w:val="22"/>
          <w:szCs w:val="22"/>
          <w:lang w:val="sr-Latn-ME"/>
        </w:rPr>
        <w:t xml:space="preserve">ezultate ispitivanja, uzimajući u obzir kombinovanu terapiju, efekte na kontrolu glikemije i ispitivane populacije, vidjeti </w:t>
      </w:r>
      <w:r w:rsidR="00EE7EE1" w:rsidRPr="00C17272">
        <w:rPr>
          <w:bCs/>
          <w:sz w:val="22"/>
          <w:szCs w:val="22"/>
          <w:lang w:val="sr-Latn-ME"/>
        </w:rPr>
        <w:t xml:space="preserve">djelove </w:t>
      </w:r>
      <w:r w:rsidR="00200B76" w:rsidRPr="00C17272">
        <w:rPr>
          <w:bCs/>
          <w:sz w:val="22"/>
          <w:szCs w:val="22"/>
          <w:lang w:val="sr-Latn-ME"/>
        </w:rPr>
        <w:t>4.4, 4.5</w:t>
      </w:r>
      <w:r w:rsidR="00EE7EE1" w:rsidRPr="00C17272">
        <w:rPr>
          <w:bCs/>
          <w:sz w:val="22"/>
          <w:szCs w:val="22"/>
          <w:lang w:val="sr-Latn-ME"/>
        </w:rPr>
        <w:t>.</w:t>
      </w:r>
      <w:r w:rsidR="00200B76" w:rsidRPr="00C17272">
        <w:rPr>
          <w:bCs/>
          <w:sz w:val="22"/>
          <w:szCs w:val="22"/>
          <w:lang w:val="sr-Latn-ME"/>
        </w:rPr>
        <w:t xml:space="preserve"> i 5.1.</w:t>
      </w:r>
    </w:p>
    <w:p w14:paraId="26638175" w14:textId="77777777" w:rsidR="00200B76" w:rsidRPr="00C17272" w:rsidRDefault="00200B76" w:rsidP="00D277EA">
      <w:pPr>
        <w:tabs>
          <w:tab w:val="left" w:pos="540"/>
          <w:tab w:val="left" w:pos="569"/>
        </w:tabs>
        <w:jc w:val="both"/>
        <w:rPr>
          <w:bCs/>
          <w:sz w:val="22"/>
          <w:szCs w:val="22"/>
          <w:lang w:val="sr-Latn-ME"/>
        </w:rPr>
      </w:pPr>
    </w:p>
    <w:p w14:paraId="0C1082F4" w14:textId="77777777" w:rsidR="00411B4B" w:rsidRPr="00C17272" w:rsidRDefault="00411B4B" w:rsidP="00D277EA">
      <w:pPr>
        <w:tabs>
          <w:tab w:val="left" w:pos="540"/>
          <w:tab w:val="left" w:pos="569"/>
        </w:tabs>
        <w:jc w:val="both"/>
        <w:rPr>
          <w:b/>
          <w:bCs/>
          <w:sz w:val="22"/>
          <w:szCs w:val="22"/>
          <w:lang w:val="sr-Latn-ME"/>
        </w:rPr>
      </w:pPr>
      <w:r w:rsidRPr="00C17272">
        <w:rPr>
          <w:b/>
          <w:bCs/>
          <w:sz w:val="22"/>
          <w:szCs w:val="22"/>
          <w:lang w:val="sr-Latn-ME"/>
        </w:rPr>
        <w:t xml:space="preserve">4.2. </w:t>
      </w:r>
      <w:r w:rsidR="00480FB1" w:rsidRPr="00C17272">
        <w:rPr>
          <w:b/>
          <w:bCs/>
          <w:sz w:val="22"/>
          <w:szCs w:val="22"/>
          <w:lang w:val="sr-Latn-ME"/>
        </w:rPr>
        <w:tab/>
      </w:r>
      <w:r w:rsidRPr="00C17272">
        <w:rPr>
          <w:b/>
          <w:bCs/>
          <w:sz w:val="22"/>
          <w:szCs w:val="22"/>
          <w:lang w:val="sr-Latn-ME"/>
        </w:rPr>
        <w:t>Doziranje i način primjene</w:t>
      </w:r>
    </w:p>
    <w:p w14:paraId="707C707A" w14:textId="77777777" w:rsidR="0072020E" w:rsidRPr="00C17272" w:rsidRDefault="0072020E" w:rsidP="00D277EA">
      <w:pPr>
        <w:tabs>
          <w:tab w:val="left" w:pos="540"/>
          <w:tab w:val="left" w:pos="569"/>
        </w:tabs>
        <w:jc w:val="both"/>
        <w:rPr>
          <w:bCs/>
          <w:sz w:val="22"/>
          <w:szCs w:val="22"/>
          <w:lang w:val="sr-Latn-ME"/>
        </w:rPr>
      </w:pPr>
    </w:p>
    <w:p w14:paraId="70F3FC7B" w14:textId="77777777" w:rsidR="00452E9D" w:rsidRPr="00C17272" w:rsidRDefault="00452E9D" w:rsidP="00D277EA">
      <w:pPr>
        <w:tabs>
          <w:tab w:val="left" w:pos="540"/>
          <w:tab w:val="left" w:pos="569"/>
        </w:tabs>
        <w:jc w:val="both"/>
        <w:rPr>
          <w:bCs/>
          <w:sz w:val="22"/>
          <w:szCs w:val="22"/>
          <w:u w:val="single"/>
          <w:lang w:val="sr-Latn-ME"/>
        </w:rPr>
      </w:pPr>
      <w:r w:rsidRPr="00C17272">
        <w:rPr>
          <w:bCs/>
          <w:sz w:val="22"/>
          <w:szCs w:val="22"/>
          <w:u w:val="single"/>
          <w:lang w:val="sr-Latn-ME"/>
        </w:rPr>
        <w:t>Doziranje</w:t>
      </w:r>
    </w:p>
    <w:p w14:paraId="5B29FBA2" w14:textId="4A9B4153" w:rsidR="00452E9D" w:rsidRPr="00C17272" w:rsidRDefault="00452E9D" w:rsidP="00D277EA">
      <w:pPr>
        <w:tabs>
          <w:tab w:val="left" w:pos="540"/>
          <w:tab w:val="left" w:pos="569"/>
        </w:tabs>
        <w:jc w:val="both"/>
        <w:rPr>
          <w:bCs/>
          <w:sz w:val="22"/>
          <w:szCs w:val="22"/>
          <w:lang w:val="sr-Latn-ME"/>
        </w:rPr>
      </w:pPr>
    </w:p>
    <w:p w14:paraId="4B09A335" w14:textId="69E0A5DD" w:rsidR="00200B76" w:rsidRPr="00C17272" w:rsidRDefault="00200B76" w:rsidP="00C40E74">
      <w:pPr>
        <w:tabs>
          <w:tab w:val="center" w:pos="4536"/>
          <w:tab w:val="right" w:pos="9072"/>
        </w:tabs>
        <w:jc w:val="both"/>
        <w:rPr>
          <w:sz w:val="22"/>
          <w:szCs w:val="22"/>
          <w:lang w:val="sr-Latn-ME"/>
        </w:rPr>
      </w:pPr>
      <w:r w:rsidRPr="00C17272">
        <w:rPr>
          <w:sz w:val="22"/>
          <w:szCs w:val="22"/>
          <w:lang w:val="sr-Latn-ME"/>
        </w:rPr>
        <w:t xml:space="preserve">Lijek </w:t>
      </w:r>
      <w:r w:rsidR="00724F56" w:rsidRPr="00C17272">
        <w:rPr>
          <w:sz w:val="22"/>
          <w:szCs w:val="22"/>
          <w:lang w:val="sr-Latn-ME"/>
        </w:rPr>
        <w:t>Xultophy</w:t>
      </w:r>
      <w:r w:rsidRPr="00C17272">
        <w:rPr>
          <w:sz w:val="22"/>
          <w:szCs w:val="22"/>
          <w:lang w:val="sr-Latn-ME"/>
        </w:rPr>
        <w:t xml:space="preserve"> se primjenjuje su</w:t>
      </w:r>
      <w:r w:rsidR="006B67F8">
        <w:rPr>
          <w:sz w:val="22"/>
          <w:szCs w:val="22"/>
          <w:lang w:val="sr-Latn-ME"/>
        </w:rPr>
        <w:t>b</w:t>
      </w:r>
      <w:r w:rsidRPr="00C17272">
        <w:rPr>
          <w:sz w:val="22"/>
          <w:szCs w:val="22"/>
          <w:lang w:val="sr-Latn-ME"/>
        </w:rPr>
        <w:t xml:space="preserve">kutano jednom dnevno. Lijek </w:t>
      </w:r>
      <w:r w:rsidR="00724F56" w:rsidRPr="00C17272">
        <w:rPr>
          <w:sz w:val="22"/>
          <w:szCs w:val="22"/>
          <w:lang w:val="sr-Latn-ME"/>
        </w:rPr>
        <w:t>Xultophy</w:t>
      </w:r>
      <w:r w:rsidRPr="00C17272">
        <w:rPr>
          <w:sz w:val="22"/>
          <w:szCs w:val="22"/>
          <w:lang w:val="sr-Latn-ME"/>
        </w:rPr>
        <w:t xml:space="preserve"> se može prim</w:t>
      </w:r>
      <w:r w:rsidR="00EE7EE1" w:rsidRPr="00C17272">
        <w:rPr>
          <w:sz w:val="22"/>
          <w:szCs w:val="22"/>
          <w:lang w:val="sr-Latn-ME"/>
        </w:rPr>
        <w:t>i</w:t>
      </w:r>
      <w:r w:rsidRPr="00C17272">
        <w:rPr>
          <w:sz w:val="22"/>
          <w:szCs w:val="22"/>
          <w:lang w:val="sr-Latn-ME"/>
        </w:rPr>
        <w:t>jeniti u bilo koje doba dana, a poželjno je da se primjenjuje u isto vrijeme svakoga dana.</w:t>
      </w:r>
    </w:p>
    <w:p w14:paraId="4BC6F967" w14:textId="77777777" w:rsidR="00200B76" w:rsidRPr="00C17272" w:rsidRDefault="00200B76" w:rsidP="00725BD2">
      <w:pPr>
        <w:tabs>
          <w:tab w:val="center" w:pos="4536"/>
          <w:tab w:val="right" w:pos="9072"/>
        </w:tabs>
        <w:jc w:val="both"/>
        <w:rPr>
          <w:sz w:val="22"/>
          <w:szCs w:val="22"/>
          <w:lang w:val="sr-Latn-ME"/>
        </w:rPr>
      </w:pPr>
    </w:p>
    <w:p w14:paraId="2B5AB365" w14:textId="670B6666" w:rsidR="00200B76" w:rsidRPr="00C17272" w:rsidRDefault="00200B76" w:rsidP="00725BD2">
      <w:pPr>
        <w:tabs>
          <w:tab w:val="center" w:pos="4536"/>
          <w:tab w:val="right" w:pos="9072"/>
        </w:tabs>
        <w:jc w:val="both"/>
        <w:rPr>
          <w:sz w:val="22"/>
          <w:szCs w:val="22"/>
          <w:lang w:val="sr-Latn-ME"/>
        </w:rPr>
      </w:pPr>
      <w:r w:rsidRPr="00C17272">
        <w:rPr>
          <w:sz w:val="22"/>
          <w:szCs w:val="22"/>
          <w:lang w:val="sr-Latn-ME"/>
        </w:rPr>
        <w:t xml:space="preserve">Lijek </w:t>
      </w:r>
      <w:r w:rsidR="00724F56" w:rsidRPr="00C17272">
        <w:rPr>
          <w:sz w:val="22"/>
          <w:szCs w:val="22"/>
          <w:lang w:val="sr-Latn-ME"/>
        </w:rPr>
        <w:t>Xultophy</w:t>
      </w:r>
      <w:r w:rsidRPr="00C17272">
        <w:rPr>
          <w:sz w:val="22"/>
          <w:szCs w:val="22"/>
          <w:lang w:val="sr-Latn-ME"/>
        </w:rPr>
        <w:t xml:space="preserve"> treba dozirati u skladu s individualnim potrebama pacijenta. Preporučuje se optimizacija glikemijske kontrole podešavanjem doze na osnovu koncentracije glukoze u plazmi natašte.</w:t>
      </w:r>
    </w:p>
    <w:p w14:paraId="51A0EE66" w14:textId="77777777" w:rsidR="00200B76" w:rsidRPr="00C17272" w:rsidRDefault="00200B76">
      <w:pPr>
        <w:tabs>
          <w:tab w:val="center" w:pos="4536"/>
          <w:tab w:val="right" w:pos="9072"/>
        </w:tabs>
        <w:jc w:val="both"/>
        <w:rPr>
          <w:sz w:val="22"/>
          <w:szCs w:val="22"/>
          <w:lang w:val="sr-Latn-ME"/>
        </w:rPr>
      </w:pPr>
    </w:p>
    <w:p w14:paraId="25E6AE8D" w14:textId="00439C93" w:rsidR="00200B76" w:rsidRPr="00C17272" w:rsidRDefault="00200B76">
      <w:pPr>
        <w:tabs>
          <w:tab w:val="center" w:pos="4536"/>
          <w:tab w:val="right" w:pos="9072"/>
        </w:tabs>
        <w:jc w:val="both"/>
        <w:rPr>
          <w:sz w:val="22"/>
          <w:szCs w:val="22"/>
          <w:lang w:val="sr-Latn-ME"/>
        </w:rPr>
      </w:pPr>
      <w:r w:rsidRPr="00C17272">
        <w:rPr>
          <w:sz w:val="22"/>
          <w:szCs w:val="22"/>
          <w:lang w:val="sr-Latn-ME"/>
        </w:rPr>
        <w:t>Podešavanje doze može biti neophodno ako pacijenti povećaju fizičku aktivnost, prom</w:t>
      </w:r>
      <w:r w:rsidR="00EE7EE1" w:rsidRPr="00C17272">
        <w:rPr>
          <w:sz w:val="22"/>
          <w:szCs w:val="22"/>
          <w:lang w:val="sr-Latn-ME"/>
        </w:rPr>
        <w:t>i</w:t>
      </w:r>
      <w:r w:rsidRPr="00C17272">
        <w:rPr>
          <w:sz w:val="22"/>
          <w:szCs w:val="22"/>
          <w:lang w:val="sr-Latn-ME"/>
        </w:rPr>
        <w:t>jene njihov uobičajeni režim ishrane ili u slučaju uporednog oboljenja.</w:t>
      </w:r>
    </w:p>
    <w:p w14:paraId="0B3EB98F" w14:textId="77777777" w:rsidR="00F401AB" w:rsidRPr="00C17272" w:rsidRDefault="00F401AB">
      <w:pPr>
        <w:tabs>
          <w:tab w:val="center" w:pos="4536"/>
          <w:tab w:val="right" w:pos="9072"/>
        </w:tabs>
        <w:jc w:val="both"/>
        <w:rPr>
          <w:sz w:val="22"/>
          <w:szCs w:val="22"/>
          <w:lang w:val="sr-Latn-ME"/>
        </w:rPr>
      </w:pPr>
    </w:p>
    <w:p w14:paraId="601C3413" w14:textId="2252E3C8" w:rsidR="00200B76" w:rsidRPr="00C17272" w:rsidRDefault="00200B76" w:rsidP="007A4E3B">
      <w:pPr>
        <w:widowControl w:val="0"/>
        <w:tabs>
          <w:tab w:val="left" w:pos="284"/>
        </w:tabs>
        <w:jc w:val="both"/>
        <w:rPr>
          <w:sz w:val="22"/>
          <w:szCs w:val="22"/>
          <w:lang w:val="sr-Latn-ME"/>
        </w:rPr>
      </w:pPr>
      <w:r w:rsidRPr="00C17272">
        <w:rPr>
          <w:sz w:val="22"/>
          <w:szCs w:val="22"/>
          <w:lang w:val="sr-Latn-ME"/>
        </w:rPr>
        <w:t>Ukoliko pacijent zaboravi da uzme dozu lijeka, savjetuje se da prim</w:t>
      </w:r>
      <w:r w:rsidR="00A60BB7" w:rsidRPr="00C17272">
        <w:rPr>
          <w:sz w:val="22"/>
          <w:szCs w:val="22"/>
          <w:lang w:val="sr-Latn-ME"/>
        </w:rPr>
        <w:t>i</w:t>
      </w:r>
      <w:r w:rsidRPr="00C17272">
        <w:rPr>
          <w:sz w:val="22"/>
          <w:szCs w:val="22"/>
          <w:lang w:val="sr-Latn-ME"/>
        </w:rPr>
        <w:t>jeni sljedeću dozu čim to primijeti, a da potom nastavi sa uobičajenim rasporedom doziranja jednom dnevno. Uvijek bi trebalo osigurati vremenski razmak od najmanje 8 časova između primjena. To se takođe odnosi na slučajeve kada primjena u isto doba dana nije moguća.</w:t>
      </w:r>
    </w:p>
    <w:p w14:paraId="3506AAAC" w14:textId="77777777" w:rsidR="00200B76" w:rsidRPr="00C17272" w:rsidRDefault="00200B76" w:rsidP="00200B76">
      <w:pPr>
        <w:tabs>
          <w:tab w:val="left" w:pos="284"/>
        </w:tabs>
        <w:jc w:val="both"/>
        <w:rPr>
          <w:sz w:val="22"/>
          <w:szCs w:val="22"/>
          <w:lang w:val="sr-Latn-ME"/>
        </w:rPr>
      </w:pPr>
    </w:p>
    <w:p w14:paraId="5BCE664B" w14:textId="76CF43F2" w:rsidR="00200B76" w:rsidRPr="00C17272" w:rsidRDefault="00200B76" w:rsidP="00200B76">
      <w:pPr>
        <w:pStyle w:val="Header"/>
        <w:jc w:val="both"/>
        <w:rPr>
          <w:sz w:val="22"/>
          <w:szCs w:val="22"/>
          <w:lang w:val="sr-Latn-ME"/>
        </w:rPr>
      </w:pPr>
      <w:r w:rsidRPr="00C17272">
        <w:rPr>
          <w:sz w:val="22"/>
          <w:szCs w:val="22"/>
          <w:lang w:val="sr-Latn-ME"/>
        </w:rPr>
        <w:t xml:space="preserve">Lijek </w:t>
      </w:r>
      <w:r w:rsidR="00724F56" w:rsidRPr="00C17272">
        <w:rPr>
          <w:sz w:val="22"/>
          <w:szCs w:val="22"/>
          <w:lang w:val="sr-Latn-ME"/>
        </w:rPr>
        <w:t>Xultophy</w:t>
      </w:r>
      <w:r w:rsidRPr="00C17272">
        <w:rPr>
          <w:sz w:val="22"/>
          <w:szCs w:val="22"/>
          <w:lang w:val="sr-Latn-ME"/>
        </w:rPr>
        <w:t xml:space="preserve"> se primjenjuje u doznim podiocima. Jedan dozni podiok sadrži 1 jedinicu insulin degludeka i 0,036 mg liraglutida. Napunjenim injekcionim penom može se prim</w:t>
      </w:r>
      <w:r w:rsidR="0004422F" w:rsidRPr="00C17272">
        <w:rPr>
          <w:sz w:val="22"/>
          <w:szCs w:val="22"/>
          <w:lang w:val="sr-Latn-ME"/>
        </w:rPr>
        <w:t>i</w:t>
      </w:r>
      <w:r w:rsidRPr="00C17272">
        <w:rPr>
          <w:sz w:val="22"/>
          <w:szCs w:val="22"/>
          <w:lang w:val="sr-Latn-ME"/>
        </w:rPr>
        <w:t xml:space="preserve">jeniti od 1 do 50 doznih podioka po injekciji u inkrementima od po jednog doznog podioka. Najveća dnevna doza lijeka </w:t>
      </w:r>
      <w:r w:rsidR="00724F56" w:rsidRPr="00C17272">
        <w:rPr>
          <w:sz w:val="22"/>
          <w:szCs w:val="22"/>
          <w:lang w:val="sr-Latn-ME"/>
        </w:rPr>
        <w:t>Xultophy</w:t>
      </w:r>
      <w:r w:rsidRPr="00C17272">
        <w:rPr>
          <w:sz w:val="22"/>
          <w:szCs w:val="22"/>
          <w:lang w:val="sr-Latn-ME"/>
        </w:rPr>
        <w:t xml:space="preserve"> je 50 doznih podioka (50 jedinica insulin degludeka i 1,8 mg liraglutida). Brojač doze na penu pokazuje broj doznih podioka.</w:t>
      </w:r>
    </w:p>
    <w:p w14:paraId="183734F9" w14:textId="77777777" w:rsidR="00200B76" w:rsidRPr="00C17272" w:rsidRDefault="00200B76" w:rsidP="00200B76">
      <w:pPr>
        <w:tabs>
          <w:tab w:val="center" w:pos="4536"/>
          <w:tab w:val="right" w:pos="9072"/>
        </w:tabs>
        <w:jc w:val="both"/>
        <w:rPr>
          <w:sz w:val="22"/>
          <w:szCs w:val="22"/>
          <w:lang w:val="sr-Latn-ME"/>
        </w:rPr>
      </w:pPr>
    </w:p>
    <w:p w14:paraId="18F7F340" w14:textId="77777777" w:rsidR="00200B76" w:rsidRPr="00C17272" w:rsidRDefault="00200B76" w:rsidP="00200B76">
      <w:pPr>
        <w:tabs>
          <w:tab w:val="center" w:pos="4536"/>
          <w:tab w:val="right" w:pos="9072"/>
        </w:tabs>
        <w:jc w:val="both"/>
        <w:rPr>
          <w:i/>
          <w:sz w:val="22"/>
          <w:szCs w:val="22"/>
          <w:lang w:val="sr-Latn-ME"/>
        </w:rPr>
      </w:pPr>
      <w:r w:rsidRPr="00C17272">
        <w:rPr>
          <w:i/>
          <w:sz w:val="22"/>
          <w:szCs w:val="22"/>
          <w:lang w:val="sr-Latn-ME"/>
        </w:rPr>
        <w:t>Dodatak oralnim ljekovima za snižavanje glukoze</w:t>
      </w:r>
    </w:p>
    <w:p w14:paraId="7B3B99F7" w14:textId="014B5CF2" w:rsidR="00200B76" w:rsidRPr="00C17272" w:rsidRDefault="00200B76" w:rsidP="00200B76">
      <w:pPr>
        <w:tabs>
          <w:tab w:val="center" w:pos="4536"/>
          <w:tab w:val="right" w:pos="9072"/>
        </w:tabs>
        <w:jc w:val="both"/>
        <w:rPr>
          <w:sz w:val="22"/>
          <w:szCs w:val="22"/>
          <w:lang w:val="sr-Latn-ME"/>
        </w:rPr>
      </w:pPr>
      <w:r w:rsidRPr="00C17272">
        <w:rPr>
          <w:sz w:val="22"/>
          <w:szCs w:val="22"/>
          <w:lang w:val="sr-Latn-ME"/>
        </w:rPr>
        <w:t xml:space="preserve">Preporučena početna doza lijeka </w:t>
      </w:r>
      <w:r w:rsidR="00724F56" w:rsidRPr="00C17272">
        <w:rPr>
          <w:sz w:val="22"/>
          <w:szCs w:val="22"/>
          <w:lang w:val="sr-Latn-ME"/>
        </w:rPr>
        <w:t>Xultophy</w:t>
      </w:r>
      <w:r w:rsidRPr="00C17272">
        <w:rPr>
          <w:sz w:val="22"/>
          <w:szCs w:val="22"/>
          <w:lang w:val="sr-Latn-ME"/>
        </w:rPr>
        <w:t xml:space="preserve"> je 10 doznih podioka (10 jedinica insulin degludeka i 0,36 mg liraglutida).</w:t>
      </w:r>
    </w:p>
    <w:p w14:paraId="388E9004" w14:textId="77777777" w:rsidR="00200B76" w:rsidRPr="00C17272" w:rsidRDefault="00200B76" w:rsidP="00200B76">
      <w:pPr>
        <w:tabs>
          <w:tab w:val="center" w:pos="4536"/>
          <w:tab w:val="right" w:pos="9072"/>
        </w:tabs>
        <w:jc w:val="both"/>
        <w:rPr>
          <w:sz w:val="22"/>
          <w:szCs w:val="22"/>
          <w:lang w:val="sr-Latn-ME"/>
        </w:rPr>
      </w:pPr>
    </w:p>
    <w:p w14:paraId="5037C9E3" w14:textId="27D13D9F" w:rsidR="00200B76" w:rsidRPr="00C17272" w:rsidRDefault="00200B76" w:rsidP="00200B76">
      <w:pPr>
        <w:tabs>
          <w:tab w:val="center" w:pos="4536"/>
          <w:tab w:val="right" w:pos="9072"/>
        </w:tabs>
        <w:jc w:val="both"/>
        <w:rPr>
          <w:sz w:val="22"/>
          <w:szCs w:val="22"/>
          <w:lang w:val="sr-Latn-ME"/>
        </w:rPr>
      </w:pPr>
      <w:r w:rsidRPr="00C17272">
        <w:rPr>
          <w:sz w:val="22"/>
          <w:szCs w:val="22"/>
          <w:lang w:val="sr-Latn-ME"/>
        </w:rPr>
        <w:t xml:space="preserve">Lijek </w:t>
      </w:r>
      <w:r w:rsidR="00724F56" w:rsidRPr="00C17272">
        <w:rPr>
          <w:sz w:val="22"/>
          <w:szCs w:val="22"/>
          <w:lang w:val="sr-Latn-ME"/>
        </w:rPr>
        <w:t>Xultophy</w:t>
      </w:r>
      <w:r w:rsidRPr="00C17272">
        <w:rPr>
          <w:sz w:val="22"/>
          <w:szCs w:val="22"/>
          <w:lang w:val="sr-Latn-ME"/>
        </w:rPr>
        <w:t xml:space="preserve"> se može dodati postojećoj terapiji oralnim antidijabeticima. Kada se lijek </w:t>
      </w:r>
      <w:r w:rsidR="00724F56" w:rsidRPr="00C17272">
        <w:rPr>
          <w:sz w:val="22"/>
          <w:szCs w:val="22"/>
          <w:lang w:val="sr-Latn-ME"/>
        </w:rPr>
        <w:t>Xultophy</w:t>
      </w:r>
      <w:r w:rsidRPr="00C17272">
        <w:rPr>
          <w:sz w:val="22"/>
          <w:szCs w:val="22"/>
          <w:lang w:val="sr-Latn-ME"/>
        </w:rPr>
        <w:t xml:space="preserve"> dodaje postojećoj terapiji sulfonilurejom, treba razmotriti smanjenje doze sulfonilureje (vidjeti </w:t>
      </w:r>
      <w:r w:rsidR="00E7570B" w:rsidRPr="00C17272">
        <w:rPr>
          <w:sz w:val="22"/>
          <w:szCs w:val="22"/>
          <w:lang w:val="sr-Latn-ME"/>
        </w:rPr>
        <w:t xml:space="preserve">dio </w:t>
      </w:r>
      <w:r w:rsidRPr="00C17272">
        <w:rPr>
          <w:sz w:val="22"/>
          <w:szCs w:val="22"/>
          <w:lang w:val="sr-Latn-ME"/>
        </w:rPr>
        <w:t>4.4).</w:t>
      </w:r>
    </w:p>
    <w:p w14:paraId="0748DA8B" w14:textId="77777777" w:rsidR="00200B76" w:rsidRPr="00C17272" w:rsidRDefault="00200B76" w:rsidP="00200B76">
      <w:pPr>
        <w:tabs>
          <w:tab w:val="center" w:pos="4536"/>
          <w:tab w:val="right" w:pos="9072"/>
        </w:tabs>
        <w:jc w:val="both"/>
        <w:rPr>
          <w:sz w:val="22"/>
          <w:szCs w:val="22"/>
          <w:lang w:val="sr-Latn-ME"/>
        </w:rPr>
      </w:pPr>
    </w:p>
    <w:p w14:paraId="10F4A824" w14:textId="77777777" w:rsidR="00200B76" w:rsidRPr="00C17272" w:rsidRDefault="00200B76" w:rsidP="00200B76">
      <w:pPr>
        <w:tabs>
          <w:tab w:val="center" w:pos="4536"/>
          <w:tab w:val="right" w:pos="9072"/>
        </w:tabs>
        <w:jc w:val="both"/>
        <w:rPr>
          <w:i/>
          <w:sz w:val="22"/>
          <w:szCs w:val="22"/>
          <w:lang w:val="sr-Latn-ME"/>
        </w:rPr>
      </w:pPr>
      <w:r w:rsidRPr="00C17272">
        <w:rPr>
          <w:i/>
          <w:sz w:val="22"/>
          <w:szCs w:val="22"/>
          <w:lang w:val="sr-Latn-ME"/>
        </w:rPr>
        <w:t>Prevođenje sa terapije agonistima GLP-1 receptora</w:t>
      </w:r>
    </w:p>
    <w:p w14:paraId="14E335E9" w14:textId="04E0F2B7" w:rsidR="00200B76" w:rsidRPr="00C17272" w:rsidRDefault="00200B76" w:rsidP="00200B76">
      <w:pPr>
        <w:tabs>
          <w:tab w:val="center" w:pos="4536"/>
          <w:tab w:val="right" w:pos="9072"/>
        </w:tabs>
        <w:jc w:val="both"/>
        <w:rPr>
          <w:sz w:val="22"/>
          <w:szCs w:val="22"/>
          <w:lang w:val="sr-Latn-ME"/>
        </w:rPr>
      </w:pPr>
      <w:r w:rsidRPr="00C17272">
        <w:rPr>
          <w:sz w:val="22"/>
          <w:szCs w:val="22"/>
          <w:lang w:val="sr-Latn-ME"/>
        </w:rPr>
        <w:t xml:space="preserve">Potrebno je da terapija agonistima GLP-1 receptora bude prekinuta prije početka terapije lijekom </w:t>
      </w:r>
      <w:r w:rsidR="00724F56" w:rsidRPr="00C17272">
        <w:rPr>
          <w:sz w:val="22"/>
          <w:szCs w:val="22"/>
          <w:lang w:val="sr-Latn-ME"/>
        </w:rPr>
        <w:t>Xultophy</w:t>
      </w:r>
      <w:r w:rsidRPr="00C17272">
        <w:rPr>
          <w:sz w:val="22"/>
          <w:szCs w:val="22"/>
          <w:lang w:val="sr-Latn-ME"/>
        </w:rPr>
        <w:t xml:space="preserve">. Prilikom prevođenja sa terapije agonistima GLP-1 receptora, preporučena početna doza lijeka </w:t>
      </w:r>
      <w:r w:rsidR="00724F56" w:rsidRPr="00C17272">
        <w:rPr>
          <w:sz w:val="22"/>
          <w:szCs w:val="22"/>
          <w:lang w:val="sr-Latn-ME"/>
        </w:rPr>
        <w:t>Xultophy</w:t>
      </w:r>
      <w:r w:rsidRPr="00C17272">
        <w:rPr>
          <w:sz w:val="22"/>
          <w:szCs w:val="22"/>
          <w:lang w:val="sr-Latn-ME"/>
        </w:rPr>
        <w:t xml:space="preserve"> je 16 doznih podioka (16 jedinica insulin degludeka i 0,6 mg liraglutida) (vidjeti </w:t>
      </w:r>
      <w:r w:rsidR="00E7570B" w:rsidRPr="00C17272">
        <w:rPr>
          <w:sz w:val="22"/>
          <w:szCs w:val="22"/>
          <w:lang w:val="sr-Latn-ME"/>
        </w:rPr>
        <w:t xml:space="preserve">dio </w:t>
      </w:r>
      <w:r w:rsidRPr="00C17272">
        <w:rPr>
          <w:sz w:val="22"/>
          <w:szCs w:val="22"/>
          <w:lang w:val="sr-Latn-ME"/>
        </w:rPr>
        <w:t xml:space="preserve">5.1). Preporučena početna doza ne smije biti prekoračena. U slučaju prevođenja sa terapije dugodjelujućim agonistom GLP-1 receptora (npr. doziranje jednom nedjeljno), treba uzeti u obzir produženo dejstvo. Terapiju lijekom </w:t>
      </w:r>
      <w:r w:rsidR="00724F56" w:rsidRPr="00C17272">
        <w:rPr>
          <w:sz w:val="22"/>
          <w:szCs w:val="22"/>
          <w:lang w:val="sr-Latn-ME"/>
        </w:rPr>
        <w:t>Xultophy</w:t>
      </w:r>
      <w:r w:rsidRPr="00C17272">
        <w:rPr>
          <w:sz w:val="22"/>
          <w:szCs w:val="22"/>
          <w:lang w:val="sr-Latn-ME"/>
        </w:rPr>
        <w:t xml:space="preserve"> treba započeti u trenutku kad</w:t>
      </w:r>
      <w:r w:rsidR="00411DCA" w:rsidRPr="00C17272">
        <w:rPr>
          <w:sz w:val="22"/>
          <w:szCs w:val="22"/>
          <w:lang w:val="sr-Latn-ME"/>
        </w:rPr>
        <w:t>a</w:t>
      </w:r>
      <w:r w:rsidRPr="00C17272">
        <w:rPr>
          <w:sz w:val="22"/>
          <w:szCs w:val="22"/>
          <w:lang w:val="sr-Latn-ME"/>
        </w:rPr>
        <w:t xml:space="preserve"> bi trebalo da bude prim</w:t>
      </w:r>
      <w:r w:rsidR="00411DCA" w:rsidRPr="00C17272">
        <w:rPr>
          <w:sz w:val="22"/>
          <w:szCs w:val="22"/>
          <w:lang w:val="sr-Latn-ME"/>
        </w:rPr>
        <w:t>i</w:t>
      </w:r>
      <w:r w:rsidRPr="00C17272">
        <w:rPr>
          <w:sz w:val="22"/>
          <w:szCs w:val="22"/>
          <w:lang w:val="sr-Latn-ME"/>
        </w:rPr>
        <w:t>jenjena sljedeća doza dugodjelujućeg agoniste GLP-1 receptora. Preporučuje se strogo praćenje glikemije prilikom prevođenja sa terapije agonistima GLP-1 receptora, kao i u nekoliko narednih nedjelja.</w:t>
      </w:r>
    </w:p>
    <w:p w14:paraId="6B97F466" w14:textId="77777777" w:rsidR="00200B76" w:rsidRPr="00C17272" w:rsidRDefault="00200B76" w:rsidP="00200B76">
      <w:pPr>
        <w:tabs>
          <w:tab w:val="center" w:pos="4536"/>
          <w:tab w:val="right" w:pos="9072"/>
        </w:tabs>
        <w:jc w:val="both"/>
        <w:rPr>
          <w:sz w:val="22"/>
          <w:szCs w:val="22"/>
          <w:lang w:val="sr-Latn-ME"/>
        </w:rPr>
      </w:pPr>
    </w:p>
    <w:p w14:paraId="3F87D535" w14:textId="01B61DA5" w:rsidR="00200B76" w:rsidRPr="00C17272" w:rsidRDefault="00200B76" w:rsidP="00200B76">
      <w:pPr>
        <w:tabs>
          <w:tab w:val="center" w:pos="4536"/>
          <w:tab w:val="right" w:pos="9072"/>
        </w:tabs>
        <w:jc w:val="both"/>
        <w:rPr>
          <w:i/>
          <w:sz w:val="22"/>
          <w:szCs w:val="22"/>
          <w:lang w:val="sr-Latn-ME"/>
        </w:rPr>
      </w:pPr>
      <w:r w:rsidRPr="00C17272">
        <w:rPr>
          <w:i/>
          <w:sz w:val="22"/>
          <w:szCs w:val="22"/>
          <w:lang w:val="sr-Latn-ME"/>
        </w:rPr>
        <w:t>Prevođenje sa teraije insulinom</w:t>
      </w:r>
      <w:r w:rsidR="006064F5" w:rsidRPr="00C17272">
        <w:rPr>
          <w:i/>
          <w:sz w:val="22"/>
          <w:szCs w:val="22"/>
          <w:lang w:val="sr-Latn-ME"/>
        </w:rPr>
        <w:t xml:space="preserve"> </w:t>
      </w:r>
      <w:r w:rsidR="006064F5" w:rsidRPr="007A4E3B">
        <w:rPr>
          <w:i/>
          <w:sz w:val="22"/>
          <w:szCs w:val="22"/>
          <w:lang w:val="sr-Latn-ME"/>
        </w:rPr>
        <w:t>koja uključuje bazalni insulin kao komponentu</w:t>
      </w:r>
    </w:p>
    <w:p w14:paraId="590B1850" w14:textId="19DC3C69" w:rsidR="00200B76" w:rsidRPr="00C17272" w:rsidRDefault="00200B76" w:rsidP="00200B76">
      <w:pPr>
        <w:tabs>
          <w:tab w:val="center" w:pos="4536"/>
          <w:tab w:val="right" w:pos="9072"/>
        </w:tabs>
        <w:jc w:val="both"/>
        <w:rPr>
          <w:sz w:val="22"/>
          <w:szCs w:val="22"/>
          <w:lang w:val="sr-Latn-ME"/>
        </w:rPr>
      </w:pPr>
      <w:r w:rsidRPr="00C17272">
        <w:rPr>
          <w:sz w:val="22"/>
          <w:szCs w:val="22"/>
          <w:lang w:val="sr-Latn-ME"/>
        </w:rPr>
        <w:t xml:space="preserve">Potrebno je da terapija </w:t>
      </w:r>
      <w:r w:rsidR="006064F5" w:rsidRPr="00C17272">
        <w:rPr>
          <w:sz w:val="22"/>
          <w:szCs w:val="22"/>
          <w:lang w:val="sr-Latn-ME"/>
        </w:rPr>
        <w:t>drugim</w:t>
      </w:r>
      <w:r w:rsidRPr="00C17272">
        <w:rPr>
          <w:sz w:val="22"/>
          <w:szCs w:val="22"/>
          <w:lang w:val="sr-Latn-ME"/>
        </w:rPr>
        <w:t xml:space="preserve"> insulinom bude prekinuta prije početka terapije lijekom </w:t>
      </w:r>
      <w:r w:rsidR="00724F56" w:rsidRPr="00C17272">
        <w:rPr>
          <w:sz w:val="22"/>
          <w:szCs w:val="22"/>
          <w:lang w:val="sr-Latn-ME"/>
        </w:rPr>
        <w:t>Xultophy</w:t>
      </w:r>
      <w:r w:rsidRPr="00C17272">
        <w:rPr>
          <w:sz w:val="22"/>
          <w:szCs w:val="22"/>
          <w:lang w:val="sr-Latn-ME"/>
        </w:rPr>
        <w:t xml:space="preserve">. Prilikom prevođenja sa terapije </w:t>
      </w:r>
      <w:r w:rsidR="006064F5" w:rsidRPr="007A4E3B">
        <w:rPr>
          <w:sz w:val="22"/>
          <w:szCs w:val="22"/>
          <w:lang w:val="sr-Latn-ME"/>
        </w:rPr>
        <w:t>bilo kojim drugim</w:t>
      </w:r>
      <w:r w:rsidRPr="00C17272">
        <w:rPr>
          <w:sz w:val="22"/>
          <w:szCs w:val="22"/>
          <w:lang w:val="sr-Latn-ME"/>
        </w:rPr>
        <w:t xml:space="preserve"> insulinom</w:t>
      </w:r>
      <w:r w:rsidR="006064F5" w:rsidRPr="00C17272">
        <w:rPr>
          <w:sz w:val="22"/>
          <w:szCs w:val="22"/>
          <w:lang w:val="sr-Latn-ME"/>
        </w:rPr>
        <w:t xml:space="preserve"> </w:t>
      </w:r>
      <w:r w:rsidR="006064F5" w:rsidRPr="007A4E3B">
        <w:rPr>
          <w:sz w:val="22"/>
          <w:szCs w:val="22"/>
          <w:lang w:val="sr-Latn-ME"/>
        </w:rPr>
        <w:t>koja uključuje bazalni insulin kao komponentu</w:t>
      </w:r>
      <w:r w:rsidRPr="00C17272">
        <w:rPr>
          <w:sz w:val="22"/>
          <w:szCs w:val="22"/>
          <w:lang w:val="sr-Latn-ME"/>
        </w:rPr>
        <w:t xml:space="preserve">, preporučena početna doza lijeka </w:t>
      </w:r>
      <w:r w:rsidR="00724F56" w:rsidRPr="00C17272">
        <w:rPr>
          <w:sz w:val="22"/>
          <w:szCs w:val="22"/>
          <w:lang w:val="sr-Latn-ME"/>
        </w:rPr>
        <w:t>Xultophy</w:t>
      </w:r>
      <w:r w:rsidRPr="00C17272">
        <w:rPr>
          <w:sz w:val="22"/>
          <w:szCs w:val="22"/>
          <w:lang w:val="sr-Latn-ME"/>
        </w:rPr>
        <w:t xml:space="preserve"> je 16 doznih podioka (16 jedinica insulin degludeka i 0,6 mg liraglutida) (vidjeti </w:t>
      </w:r>
      <w:r w:rsidR="00E7570B" w:rsidRPr="00C17272">
        <w:rPr>
          <w:sz w:val="22"/>
          <w:szCs w:val="22"/>
          <w:lang w:val="sr-Latn-ME"/>
        </w:rPr>
        <w:t xml:space="preserve">djelove </w:t>
      </w:r>
      <w:r w:rsidRPr="00C17272">
        <w:rPr>
          <w:sz w:val="22"/>
          <w:szCs w:val="22"/>
          <w:lang w:val="sr-Latn-ME"/>
        </w:rPr>
        <w:t>4.4</w:t>
      </w:r>
      <w:r w:rsidR="00411DCA" w:rsidRPr="00C17272">
        <w:rPr>
          <w:sz w:val="22"/>
          <w:szCs w:val="22"/>
          <w:lang w:val="sr-Latn-ME"/>
        </w:rPr>
        <w:t>.</w:t>
      </w:r>
      <w:r w:rsidRPr="00C17272">
        <w:rPr>
          <w:sz w:val="22"/>
          <w:szCs w:val="22"/>
          <w:lang w:val="sr-Latn-ME"/>
        </w:rPr>
        <w:t xml:space="preserve"> i 5.1). Preporučena početna doza ne smije biti prekoračena</w:t>
      </w:r>
      <w:r w:rsidR="006064F5" w:rsidRPr="00C17272">
        <w:rPr>
          <w:sz w:val="22"/>
          <w:szCs w:val="22"/>
          <w:lang w:val="sr-Latn-ME"/>
        </w:rPr>
        <w:t xml:space="preserve">, </w:t>
      </w:r>
      <w:r w:rsidR="006064F5" w:rsidRPr="007A4E3B">
        <w:rPr>
          <w:sz w:val="22"/>
          <w:szCs w:val="22"/>
          <w:lang w:val="sr-Latn-ME"/>
        </w:rPr>
        <w:t>ali u određenim slučajevima može biti smanjena kako bi se izbjegla pojava hipoglikemije</w:t>
      </w:r>
      <w:r w:rsidRPr="00C17272">
        <w:rPr>
          <w:sz w:val="22"/>
          <w:szCs w:val="22"/>
          <w:lang w:val="sr-Latn-ME"/>
        </w:rPr>
        <w:t>. Preporučuje se strogo praćenje glikemije prilikom prevođenja sa terapije bazalnim insulinom, kao i u nekoliko narednih nedjelja.</w:t>
      </w:r>
    </w:p>
    <w:p w14:paraId="19B08889" w14:textId="77777777" w:rsidR="00200B76" w:rsidRPr="00C17272" w:rsidRDefault="00200B76" w:rsidP="00200B76">
      <w:pPr>
        <w:tabs>
          <w:tab w:val="center" w:pos="4536"/>
          <w:tab w:val="right" w:pos="9072"/>
        </w:tabs>
        <w:jc w:val="both"/>
        <w:rPr>
          <w:sz w:val="22"/>
          <w:szCs w:val="22"/>
          <w:lang w:val="sr-Latn-ME"/>
        </w:rPr>
      </w:pPr>
    </w:p>
    <w:p w14:paraId="2472B096" w14:textId="77777777" w:rsidR="00200B76" w:rsidRPr="00C17272" w:rsidRDefault="00200B76" w:rsidP="00200B76">
      <w:pPr>
        <w:tabs>
          <w:tab w:val="center" w:pos="4536"/>
          <w:tab w:val="right" w:pos="9072"/>
        </w:tabs>
        <w:jc w:val="both"/>
        <w:rPr>
          <w:iCs/>
          <w:sz w:val="22"/>
          <w:szCs w:val="22"/>
          <w:u w:val="single"/>
          <w:lang w:val="sr-Latn-ME"/>
        </w:rPr>
      </w:pPr>
      <w:r w:rsidRPr="00C17272">
        <w:rPr>
          <w:iCs/>
          <w:sz w:val="22"/>
          <w:szCs w:val="22"/>
          <w:u w:val="single"/>
          <w:lang w:val="sr-Latn-ME"/>
        </w:rPr>
        <w:t>Posebne populacije</w:t>
      </w:r>
    </w:p>
    <w:p w14:paraId="5EED2289" w14:textId="77777777" w:rsidR="00200B76" w:rsidRPr="00C17272" w:rsidRDefault="00200B76" w:rsidP="00200B76">
      <w:pPr>
        <w:tabs>
          <w:tab w:val="center" w:pos="4536"/>
          <w:tab w:val="right" w:pos="9072"/>
        </w:tabs>
        <w:jc w:val="both"/>
        <w:rPr>
          <w:sz w:val="22"/>
          <w:szCs w:val="22"/>
          <w:lang w:val="sr-Latn-ME"/>
        </w:rPr>
      </w:pPr>
    </w:p>
    <w:p w14:paraId="4A52DCE0" w14:textId="695E023E" w:rsidR="00200B76" w:rsidRPr="00C17272" w:rsidRDefault="00200B76" w:rsidP="00200B76">
      <w:pPr>
        <w:tabs>
          <w:tab w:val="center" w:pos="4536"/>
          <w:tab w:val="right" w:pos="9072"/>
        </w:tabs>
        <w:jc w:val="both"/>
        <w:rPr>
          <w:i/>
          <w:sz w:val="22"/>
          <w:szCs w:val="22"/>
          <w:lang w:val="sr-Latn-ME"/>
        </w:rPr>
      </w:pPr>
      <w:r w:rsidRPr="00C17272">
        <w:rPr>
          <w:i/>
          <w:sz w:val="22"/>
          <w:szCs w:val="22"/>
          <w:lang w:val="sr-Latn-ME"/>
        </w:rPr>
        <w:t>Stariji pacijenti (≥</w:t>
      </w:r>
      <w:r w:rsidR="00B23AC9" w:rsidRPr="00C17272">
        <w:rPr>
          <w:i/>
          <w:sz w:val="22"/>
          <w:szCs w:val="22"/>
          <w:lang w:val="sr-Latn-ME"/>
        </w:rPr>
        <w:t xml:space="preserve"> </w:t>
      </w:r>
      <w:r w:rsidRPr="00C17272">
        <w:rPr>
          <w:i/>
          <w:sz w:val="22"/>
          <w:szCs w:val="22"/>
          <w:lang w:val="sr-Latn-ME"/>
        </w:rPr>
        <w:t>65 godina)</w:t>
      </w:r>
    </w:p>
    <w:p w14:paraId="67F067EC" w14:textId="12302292" w:rsidR="00200B76" w:rsidRPr="00C17272" w:rsidRDefault="00200B76" w:rsidP="00200B76">
      <w:pPr>
        <w:tabs>
          <w:tab w:val="center" w:pos="4536"/>
          <w:tab w:val="right" w:pos="9072"/>
        </w:tabs>
        <w:jc w:val="both"/>
        <w:rPr>
          <w:sz w:val="22"/>
          <w:szCs w:val="22"/>
          <w:lang w:val="sr-Latn-ME"/>
        </w:rPr>
      </w:pPr>
      <w:r w:rsidRPr="00C17272">
        <w:rPr>
          <w:sz w:val="22"/>
          <w:szCs w:val="22"/>
          <w:lang w:val="sr-Latn-ME"/>
        </w:rPr>
        <w:t xml:space="preserve">Lijek </w:t>
      </w:r>
      <w:r w:rsidR="00724F56" w:rsidRPr="00C17272">
        <w:rPr>
          <w:sz w:val="22"/>
          <w:szCs w:val="22"/>
          <w:lang w:val="sr-Latn-ME"/>
        </w:rPr>
        <w:t>Xultophy</w:t>
      </w:r>
      <w:r w:rsidRPr="00C17272">
        <w:rPr>
          <w:sz w:val="22"/>
          <w:szCs w:val="22"/>
          <w:lang w:val="sr-Latn-ME"/>
        </w:rPr>
        <w:t xml:space="preserve"> se može koristiti kod starijih pacijenata. Praćenje koncentracije glukoze treba intenzivirati, a dozu insulina individualno podešavati.</w:t>
      </w:r>
    </w:p>
    <w:p w14:paraId="0CCFADD1" w14:textId="77777777" w:rsidR="00200B76" w:rsidRPr="00C17272" w:rsidRDefault="00200B76" w:rsidP="00200B76">
      <w:pPr>
        <w:tabs>
          <w:tab w:val="center" w:pos="4536"/>
          <w:tab w:val="right" w:pos="9072"/>
        </w:tabs>
        <w:jc w:val="both"/>
        <w:rPr>
          <w:sz w:val="22"/>
          <w:szCs w:val="22"/>
          <w:lang w:val="sr-Latn-ME"/>
        </w:rPr>
      </w:pPr>
    </w:p>
    <w:p w14:paraId="164BDFAE" w14:textId="77777777" w:rsidR="00200B76" w:rsidRPr="00C17272" w:rsidRDefault="00200B76" w:rsidP="00C40E74">
      <w:pPr>
        <w:tabs>
          <w:tab w:val="center" w:pos="4536"/>
          <w:tab w:val="right" w:pos="9072"/>
        </w:tabs>
        <w:jc w:val="both"/>
        <w:rPr>
          <w:i/>
          <w:sz w:val="22"/>
          <w:szCs w:val="22"/>
          <w:lang w:val="sr-Latn-ME"/>
        </w:rPr>
      </w:pPr>
      <w:r w:rsidRPr="00C17272">
        <w:rPr>
          <w:i/>
          <w:sz w:val="22"/>
          <w:szCs w:val="22"/>
          <w:lang w:val="sr-Latn-ME"/>
        </w:rPr>
        <w:t>Oštećenje funkcije bubrega</w:t>
      </w:r>
    </w:p>
    <w:p w14:paraId="77D0C4E3" w14:textId="7C9ED7E4" w:rsidR="00200B76" w:rsidRPr="00C17272" w:rsidRDefault="00200B76" w:rsidP="00C40E74">
      <w:pPr>
        <w:tabs>
          <w:tab w:val="center" w:pos="4536"/>
          <w:tab w:val="right" w:pos="9072"/>
        </w:tabs>
        <w:jc w:val="both"/>
        <w:rPr>
          <w:sz w:val="22"/>
          <w:szCs w:val="22"/>
          <w:lang w:val="sr-Latn-ME"/>
        </w:rPr>
      </w:pPr>
      <w:r w:rsidRPr="00C17272">
        <w:rPr>
          <w:sz w:val="22"/>
          <w:szCs w:val="22"/>
          <w:lang w:val="sr-Latn-ME"/>
        </w:rPr>
        <w:t xml:space="preserve">Kada se lijek </w:t>
      </w:r>
      <w:r w:rsidR="00724F56" w:rsidRPr="00C17272">
        <w:rPr>
          <w:sz w:val="22"/>
          <w:szCs w:val="22"/>
          <w:lang w:val="sr-Latn-ME"/>
        </w:rPr>
        <w:t>Xultophy</w:t>
      </w:r>
      <w:r w:rsidRPr="00C17272">
        <w:rPr>
          <w:sz w:val="22"/>
          <w:szCs w:val="22"/>
          <w:lang w:val="sr-Latn-ME"/>
        </w:rPr>
        <w:t xml:space="preserve"> koristi kod pacijenata sa blagim, umjerenim ili teškim oštećenjem funkcije bubrega, praćenje koncentracije glukoze treba intenzivirati, a dozu individualno podešavati. Primjena lijeka </w:t>
      </w:r>
      <w:r w:rsidR="00724F56" w:rsidRPr="00C17272">
        <w:rPr>
          <w:sz w:val="22"/>
          <w:szCs w:val="22"/>
          <w:lang w:val="sr-Latn-ME"/>
        </w:rPr>
        <w:t>Xultophy</w:t>
      </w:r>
      <w:r w:rsidRPr="00C17272">
        <w:rPr>
          <w:sz w:val="22"/>
          <w:szCs w:val="22"/>
          <w:lang w:val="sr-Latn-ME"/>
        </w:rPr>
        <w:t xml:space="preserve"> se ne može preporučiti kod pacijenata sa terminalnim stadijumom bubrežne bolesti (vidjeti </w:t>
      </w:r>
      <w:r w:rsidR="00E7570B" w:rsidRPr="00C17272">
        <w:rPr>
          <w:sz w:val="22"/>
          <w:szCs w:val="22"/>
          <w:lang w:val="sr-Latn-ME"/>
        </w:rPr>
        <w:t xml:space="preserve">djelove </w:t>
      </w:r>
      <w:r w:rsidRPr="00C17272">
        <w:rPr>
          <w:sz w:val="22"/>
          <w:szCs w:val="22"/>
          <w:lang w:val="sr-Latn-ME"/>
        </w:rPr>
        <w:t>5.1</w:t>
      </w:r>
      <w:r w:rsidR="001C34C1" w:rsidRPr="00C17272">
        <w:rPr>
          <w:sz w:val="22"/>
          <w:szCs w:val="22"/>
          <w:lang w:val="sr-Latn-ME"/>
        </w:rPr>
        <w:t>.</w:t>
      </w:r>
      <w:r w:rsidRPr="00C17272">
        <w:rPr>
          <w:sz w:val="22"/>
          <w:szCs w:val="22"/>
          <w:lang w:val="sr-Latn-ME"/>
        </w:rPr>
        <w:t xml:space="preserve"> i 5.2).</w:t>
      </w:r>
    </w:p>
    <w:p w14:paraId="1F1E3EE3" w14:textId="77777777" w:rsidR="00200B76" w:rsidRPr="00C17272" w:rsidRDefault="00200B76" w:rsidP="00725BD2">
      <w:pPr>
        <w:tabs>
          <w:tab w:val="center" w:pos="4536"/>
          <w:tab w:val="right" w:pos="9072"/>
        </w:tabs>
        <w:jc w:val="both"/>
        <w:rPr>
          <w:sz w:val="22"/>
          <w:szCs w:val="22"/>
          <w:lang w:val="sr-Latn-ME"/>
        </w:rPr>
      </w:pPr>
    </w:p>
    <w:p w14:paraId="665F5F35" w14:textId="77777777" w:rsidR="00200B76" w:rsidRPr="00C17272" w:rsidRDefault="00200B76">
      <w:pPr>
        <w:tabs>
          <w:tab w:val="center" w:pos="4536"/>
          <w:tab w:val="right" w:pos="9072"/>
        </w:tabs>
        <w:jc w:val="both"/>
        <w:rPr>
          <w:i/>
          <w:sz w:val="22"/>
          <w:szCs w:val="22"/>
          <w:lang w:val="sr-Latn-ME"/>
        </w:rPr>
      </w:pPr>
      <w:r w:rsidRPr="00C17272">
        <w:rPr>
          <w:i/>
          <w:sz w:val="22"/>
          <w:szCs w:val="22"/>
          <w:lang w:val="sr-Latn-ME"/>
        </w:rPr>
        <w:t>Oštećenje funkcije jetre</w:t>
      </w:r>
    </w:p>
    <w:p w14:paraId="73D45ECD" w14:textId="226E35CC" w:rsidR="00200B76" w:rsidRPr="00C17272" w:rsidRDefault="00200B76">
      <w:pPr>
        <w:tabs>
          <w:tab w:val="center" w:pos="4536"/>
          <w:tab w:val="right" w:pos="9072"/>
        </w:tabs>
        <w:jc w:val="both"/>
        <w:rPr>
          <w:sz w:val="22"/>
          <w:szCs w:val="22"/>
          <w:lang w:val="sr-Latn-ME"/>
        </w:rPr>
      </w:pPr>
      <w:r w:rsidRPr="00C17272">
        <w:rPr>
          <w:sz w:val="22"/>
          <w:szCs w:val="22"/>
          <w:lang w:val="sr-Latn-ME"/>
        </w:rPr>
        <w:t xml:space="preserve">Lijek </w:t>
      </w:r>
      <w:r w:rsidR="00724F56" w:rsidRPr="00C17272">
        <w:rPr>
          <w:sz w:val="22"/>
          <w:szCs w:val="22"/>
          <w:lang w:val="sr-Latn-ME"/>
        </w:rPr>
        <w:t>Xultophy</w:t>
      </w:r>
      <w:r w:rsidRPr="00C17272">
        <w:rPr>
          <w:sz w:val="22"/>
          <w:szCs w:val="22"/>
          <w:lang w:val="sr-Latn-ME"/>
        </w:rPr>
        <w:t xml:space="preserve"> se može koristiti kod pacijenata sa blagim ili um</w:t>
      </w:r>
      <w:r w:rsidR="00E7570B" w:rsidRPr="00C17272">
        <w:rPr>
          <w:sz w:val="22"/>
          <w:szCs w:val="22"/>
          <w:lang w:val="sr-Latn-ME"/>
        </w:rPr>
        <w:t>j</w:t>
      </w:r>
      <w:r w:rsidRPr="00C17272">
        <w:rPr>
          <w:sz w:val="22"/>
          <w:szCs w:val="22"/>
          <w:lang w:val="sr-Latn-ME"/>
        </w:rPr>
        <w:t xml:space="preserve">erenim oštećenjem funkcije jetre. Praćenje koncentracije glukoze treba intenzivirati, a dozu individualno podešavati. </w:t>
      </w:r>
    </w:p>
    <w:p w14:paraId="3545C38D" w14:textId="061ED418" w:rsidR="00200B76" w:rsidRPr="00C17272" w:rsidRDefault="00200B76">
      <w:pPr>
        <w:tabs>
          <w:tab w:val="center" w:pos="4536"/>
          <w:tab w:val="right" w:pos="9072"/>
        </w:tabs>
        <w:jc w:val="both"/>
        <w:rPr>
          <w:sz w:val="22"/>
          <w:szCs w:val="22"/>
          <w:lang w:val="sr-Latn-ME"/>
        </w:rPr>
      </w:pPr>
      <w:r w:rsidRPr="00C17272">
        <w:rPr>
          <w:sz w:val="22"/>
          <w:szCs w:val="22"/>
          <w:lang w:val="sr-Latn-ME"/>
        </w:rPr>
        <w:t>Prim</w:t>
      </w:r>
      <w:r w:rsidR="00E7570B" w:rsidRPr="00C17272">
        <w:rPr>
          <w:sz w:val="22"/>
          <w:szCs w:val="22"/>
          <w:lang w:val="sr-Latn-ME"/>
        </w:rPr>
        <w:t>j</w:t>
      </w:r>
      <w:r w:rsidRPr="00C17272">
        <w:rPr>
          <w:sz w:val="22"/>
          <w:szCs w:val="22"/>
          <w:lang w:val="sr-Latn-ME"/>
        </w:rPr>
        <w:t xml:space="preserve">ena lijeka </w:t>
      </w:r>
      <w:r w:rsidR="00724F56" w:rsidRPr="00C17272">
        <w:rPr>
          <w:sz w:val="22"/>
          <w:szCs w:val="22"/>
          <w:lang w:val="sr-Latn-ME"/>
        </w:rPr>
        <w:t>Xultophy</w:t>
      </w:r>
      <w:r w:rsidRPr="00C17272">
        <w:rPr>
          <w:sz w:val="22"/>
          <w:szCs w:val="22"/>
          <w:lang w:val="sr-Latn-ME"/>
        </w:rPr>
        <w:t xml:space="preserve"> se ne preporučuje kod pacijenata sa teškim oštećenjem funkcije jetre, jer ovaj lijek sadrži komponentu liraglutid (vidjeti </w:t>
      </w:r>
      <w:r w:rsidR="00E7570B" w:rsidRPr="00C17272">
        <w:rPr>
          <w:sz w:val="22"/>
          <w:szCs w:val="22"/>
          <w:lang w:val="sr-Latn-ME"/>
        </w:rPr>
        <w:t xml:space="preserve">dio </w:t>
      </w:r>
      <w:r w:rsidRPr="00C17272">
        <w:rPr>
          <w:sz w:val="22"/>
          <w:szCs w:val="22"/>
          <w:lang w:val="sr-Latn-ME"/>
        </w:rPr>
        <w:t>5.2).</w:t>
      </w:r>
    </w:p>
    <w:p w14:paraId="506BD369" w14:textId="77777777" w:rsidR="00200B76" w:rsidRPr="00C17272" w:rsidRDefault="00200B76">
      <w:pPr>
        <w:tabs>
          <w:tab w:val="center" w:pos="4536"/>
          <w:tab w:val="right" w:pos="9072"/>
        </w:tabs>
        <w:jc w:val="both"/>
        <w:rPr>
          <w:sz w:val="22"/>
          <w:szCs w:val="22"/>
          <w:lang w:val="sr-Latn-ME"/>
        </w:rPr>
      </w:pPr>
    </w:p>
    <w:p w14:paraId="539A3F28" w14:textId="77777777" w:rsidR="00200B76" w:rsidRPr="00C17272" w:rsidRDefault="00200B76">
      <w:pPr>
        <w:tabs>
          <w:tab w:val="center" w:pos="4536"/>
          <w:tab w:val="right" w:pos="9072"/>
        </w:tabs>
        <w:jc w:val="both"/>
        <w:rPr>
          <w:i/>
          <w:sz w:val="22"/>
          <w:szCs w:val="22"/>
          <w:lang w:val="sr-Latn-ME"/>
        </w:rPr>
      </w:pPr>
      <w:r w:rsidRPr="00C17272">
        <w:rPr>
          <w:i/>
          <w:sz w:val="22"/>
          <w:szCs w:val="22"/>
          <w:lang w:val="sr-Latn-ME"/>
        </w:rPr>
        <w:t>Pedijatrijska populacija</w:t>
      </w:r>
    </w:p>
    <w:p w14:paraId="4125E2CC" w14:textId="19D79223" w:rsidR="00200B76" w:rsidRPr="00C17272" w:rsidRDefault="00200B76" w:rsidP="00D277EA">
      <w:pPr>
        <w:tabs>
          <w:tab w:val="left" w:pos="540"/>
          <w:tab w:val="left" w:pos="569"/>
        </w:tabs>
        <w:jc w:val="both"/>
        <w:rPr>
          <w:bCs/>
          <w:sz w:val="22"/>
          <w:szCs w:val="22"/>
          <w:lang w:val="sr-Latn-ME"/>
        </w:rPr>
      </w:pPr>
      <w:r w:rsidRPr="00C17272">
        <w:rPr>
          <w:sz w:val="22"/>
          <w:szCs w:val="22"/>
          <w:lang w:val="sr-Latn-ME"/>
        </w:rPr>
        <w:t xml:space="preserve">Primjena lijeka </w:t>
      </w:r>
      <w:r w:rsidR="00724F56" w:rsidRPr="00C17272">
        <w:rPr>
          <w:sz w:val="22"/>
          <w:szCs w:val="22"/>
          <w:lang w:val="sr-Latn-ME"/>
        </w:rPr>
        <w:t>Xultophy</w:t>
      </w:r>
      <w:r w:rsidRPr="00C17272">
        <w:rPr>
          <w:sz w:val="22"/>
          <w:szCs w:val="22"/>
          <w:lang w:val="sr-Latn-ME"/>
        </w:rPr>
        <w:t xml:space="preserve"> nije opravdana u pedijatrijskoj populaciji.</w:t>
      </w:r>
    </w:p>
    <w:p w14:paraId="55A8306C" w14:textId="77777777" w:rsidR="00EB3260" w:rsidRDefault="00EB3260" w:rsidP="00D277EA">
      <w:pPr>
        <w:tabs>
          <w:tab w:val="left" w:pos="540"/>
          <w:tab w:val="left" w:pos="569"/>
        </w:tabs>
        <w:jc w:val="both"/>
        <w:rPr>
          <w:bCs/>
          <w:sz w:val="22"/>
          <w:szCs w:val="22"/>
          <w:u w:val="single"/>
          <w:lang w:val="sr-Latn-ME"/>
        </w:rPr>
      </w:pPr>
    </w:p>
    <w:p w14:paraId="105FB975" w14:textId="77777777" w:rsidR="00EB3260" w:rsidRDefault="00EB3260" w:rsidP="00D277EA">
      <w:pPr>
        <w:tabs>
          <w:tab w:val="left" w:pos="540"/>
          <w:tab w:val="left" w:pos="569"/>
        </w:tabs>
        <w:jc w:val="both"/>
        <w:rPr>
          <w:bCs/>
          <w:sz w:val="22"/>
          <w:szCs w:val="22"/>
          <w:u w:val="single"/>
          <w:lang w:val="sr-Latn-ME"/>
        </w:rPr>
      </w:pPr>
    </w:p>
    <w:p w14:paraId="435641D4" w14:textId="77777777" w:rsidR="00EB3260" w:rsidRDefault="00EB3260" w:rsidP="00D277EA">
      <w:pPr>
        <w:tabs>
          <w:tab w:val="left" w:pos="540"/>
          <w:tab w:val="left" w:pos="569"/>
        </w:tabs>
        <w:jc w:val="both"/>
        <w:rPr>
          <w:bCs/>
          <w:sz w:val="22"/>
          <w:szCs w:val="22"/>
          <w:u w:val="single"/>
          <w:lang w:val="sr-Latn-ME"/>
        </w:rPr>
      </w:pPr>
    </w:p>
    <w:p w14:paraId="6F5755D3" w14:textId="77777777" w:rsidR="00EB3260" w:rsidRDefault="00EB3260" w:rsidP="00D277EA">
      <w:pPr>
        <w:tabs>
          <w:tab w:val="left" w:pos="540"/>
          <w:tab w:val="left" w:pos="569"/>
        </w:tabs>
        <w:jc w:val="both"/>
        <w:rPr>
          <w:bCs/>
          <w:sz w:val="22"/>
          <w:szCs w:val="22"/>
          <w:u w:val="single"/>
          <w:lang w:val="sr-Latn-ME"/>
        </w:rPr>
      </w:pPr>
    </w:p>
    <w:p w14:paraId="74A766EA" w14:textId="33FC4106" w:rsidR="00452E9D" w:rsidRPr="00C17272" w:rsidRDefault="00452E9D" w:rsidP="00D277EA">
      <w:pPr>
        <w:tabs>
          <w:tab w:val="left" w:pos="540"/>
          <w:tab w:val="left" w:pos="569"/>
        </w:tabs>
        <w:jc w:val="both"/>
        <w:rPr>
          <w:bCs/>
          <w:sz w:val="22"/>
          <w:szCs w:val="22"/>
          <w:u w:val="single"/>
          <w:lang w:val="sr-Latn-ME"/>
        </w:rPr>
      </w:pPr>
      <w:r w:rsidRPr="00C17272">
        <w:rPr>
          <w:bCs/>
          <w:sz w:val="22"/>
          <w:szCs w:val="22"/>
          <w:u w:val="single"/>
          <w:lang w:val="sr-Latn-ME"/>
        </w:rPr>
        <w:lastRenderedPageBreak/>
        <w:t>Način primjene</w:t>
      </w:r>
    </w:p>
    <w:p w14:paraId="552422E1" w14:textId="1FAA35B7" w:rsidR="00452E9D" w:rsidRPr="00C17272" w:rsidRDefault="00452E9D" w:rsidP="00D277EA">
      <w:pPr>
        <w:tabs>
          <w:tab w:val="left" w:pos="540"/>
          <w:tab w:val="left" w:pos="569"/>
        </w:tabs>
        <w:jc w:val="both"/>
        <w:rPr>
          <w:bCs/>
          <w:sz w:val="22"/>
          <w:szCs w:val="22"/>
          <w:lang w:val="sr-Latn-ME"/>
        </w:rPr>
      </w:pPr>
    </w:p>
    <w:p w14:paraId="107B5F31" w14:textId="6D8C885B" w:rsidR="00200B76" w:rsidRPr="00C17272" w:rsidRDefault="00200B76" w:rsidP="00C40E74">
      <w:pPr>
        <w:tabs>
          <w:tab w:val="left" w:pos="540"/>
          <w:tab w:val="left" w:pos="569"/>
        </w:tabs>
        <w:jc w:val="both"/>
        <w:rPr>
          <w:bCs/>
          <w:sz w:val="22"/>
          <w:szCs w:val="22"/>
          <w:lang w:val="sr-Latn-ME"/>
        </w:rPr>
      </w:pPr>
      <w:r w:rsidRPr="00C17272">
        <w:rPr>
          <w:bCs/>
          <w:sz w:val="22"/>
          <w:szCs w:val="22"/>
          <w:lang w:val="sr-Latn-ME"/>
        </w:rPr>
        <w:t xml:space="preserve">Lijek </w:t>
      </w:r>
      <w:r w:rsidR="00724F56" w:rsidRPr="00C17272">
        <w:rPr>
          <w:bCs/>
          <w:sz w:val="22"/>
          <w:szCs w:val="22"/>
          <w:lang w:val="sr-Latn-ME"/>
        </w:rPr>
        <w:t>Xultophy</w:t>
      </w:r>
      <w:r w:rsidRPr="00C17272">
        <w:rPr>
          <w:bCs/>
          <w:sz w:val="22"/>
          <w:szCs w:val="22"/>
          <w:lang w:val="sr-Latn-ME"/>
        </w:rPr>
        <w:t xml:space="preserve"> je namijenjen samo za su</w:t>
      </w:r>
      <w:r w:rsidR="006B67F8">
        <w:rPr>
          <w:bCs/>
          <w:sz w:val="22"/>
          <w:szCs w:val="22"/>
          <w:lang w:val="sr-Latn-ME"/>
        </w:rPr>
        <w:t>b</w:t>
      </w:r>
      <w:r w:rsidRPr="00C17272">
        <w:rPr>
          <w:bCs/>
          <w:sz w:val="22"/>
          <w:szCs w:val="22"/>
          <w:lang w:val="sr-Latn-ME"/>
        </w:rPr>
        <w:t xml:space="preserve">kutanu primjenu. Lijek </w:t>
      </w:r>
      <w:r w:rsidR="00724F56" w:rsidRPr="00C17272">
        <w:rPr>
          <w:bCs/>
          <w:sz w:val="22"/>
          <w:szCs w:val="22"/>
          <w:lang w:val="sr-Latn-ME"/>
        </w:rPr>
        <w:t>Xultophy</w:t>
      </w:r>
      <w:r w:rsidRPr="00C17272">
        <w:rPr>
          <w:bCs/>
          <w:sz w:val="22"/>
          <w:szCs w:val="22"/>
          <w:lang w:val="sr-Latn-ME"/>
        </w:rPr>
        <w:t xml:space="preserve"> se ne smije primjenjivati intravenski ili intramuskularno.</w:t>
      </w:r>
    </w:p>
    <w:p w14:paraId="67FF88BB" w14:textId="77777777" w:rsidR="00200B76" w:rsidRPr="00C17272" w:rsidRDefault="00200B76" w:rsidP="00E7570B">
      <w:pPr>
        <w:tabs>
          <w:tab w:val="left" w:pos="540"/>
          <w:tab w:val="left" w:pos="569"/>
        </w:tabs>
        <w:jc w:val="both"/>
        <w:rPr>
          <w:bCs/>
          <w:sz w:val="22"/>
          <w:szCs w:val="22"/>
          <w:lang w:val="sr-Latn-ME"/>
        </w:rPr>
      </w:pPr>
    </w:p>
    <w:p w14:paraId="512D5509" w14:textId="310642D1" w:rsidR="00200B76" w:rsidRPr="00C17272" w:rsidRDefault="00E7570B" w:rsidP="00E7570B">
      <w:pPr>
        <w:tabs>
          <w:tab w:val="left" w:pos="540"/>
          <w:tab w:val="left" w:pos="569"/>
        </w:tabs>
        <w:jc w:val="both"/>
        <w:rPr>
          <w:bCs/>
          <w:sz w:val="22"/>
          <w:szCs w:val="22"/>
          <w:lang w:val="sr-Latn-ME"/>
        </w:rPr>
      </w:pPr>
      <w:r w:rsidRPr="00C17272">
        <w:rPr>
          <w:bCs/>
          <w:sz w:val="22"/>
          <w:szCs w:val="22"/>
          <w:lang w:val="sr-Latn-ME"/>
        </w:rPr>
        <w:t xml:space="preserve">Lijek </w:t>
      </w:r>
      <w:r w:rsidR="00724F56" w:rsidRPr="00C17272">
        <w:rPr>
          <w:bCs/>
          <w:sz w:val="22"/>
          <w:szCs w:val="22"/>
          <w:lang w:val="sr-Latn-ME"/>
        </w:rPr>
        <w:t>Xultophy</w:t>
      </w:r>
      <w:r w:rsidR="00200B76" w:rsidRPr="00C17272">
        <w:rPr>
          <w:bCs/>
          <w:sz w:val="22"/>
          <w:szCs w:val="22"/>
          <w:lang w:val="sr-Latn-ME"/>
        </w:rPr>
        <w:t xml:space="preserve"> se primjenjuje potkožnom injekcijom u butinu, nadlakticu ili abdominalni zid. Potrebno je stalno mijenjati mjesto primjene u okviru istog predjela tijela kako bi se smanjio rizik od lipodistrofije</w:t>
      </w:r>
      <w:r w:rsidR="002F6CF3" w:rsidRPr="00C17272">
        <w:rPr>
          <w:bCs/>
          <w:sz w:val="22"/>
          <w:szCs w:val="22"/>
          <w:lang w:val="sr-Latn-ME"/>
        </w:rPr>
        <w:t xml:space="preserve"> i kutane amiloidoze (vidjeti </w:t>
      </w:r>
      <w:r w:rsidRPr="00C17272">
        <w:rPr>
          <w:bCs/>
          <w:sz w:val="22"/>
          <w:szCs w:val="22"/>
          <w:lang w:val="sr-Latn-ME"/>
        </w:rPr>
        <w:t xml:space="preserve">djelove </w:t>
      </w:r>
      <w:r w:rsidR="002F6CF3" w:rsidRPr="00C17272">
        <w:rPr>
          <w:bCs/>
          <w:sz w:val="22"/>
          <w:szCs w:val="22"/>
          <w:lang w:val="sr-Latn-ME"/>
        </w:rPr>
        <w:t>4.4</w:t>
      </w:r>
      <w:r w:rsidR="008C678B" w:rsidRPr="00C17272">
        <w:rPr>
          <w:bCs/>
          <w:sz w:val="22"/>
          <w:szCs w:val="22"/>
          <w:lang w:val="sr-Latn-ME"/>
        </w:rPr>
        <w:t>.</w:t>
      </w:r>
      <w:r w:rsidR="002F6CF3" w:rsidRPr="00C17272">
        <w:rPr>
          <w:bCs/>
          <w:sz w:val="22"/>
          <w:szCs w:val="22"/>
          <w:lang w:val="sr-Latn-ME"/>
        </w:rPr>
        <w:t xml:space="preserve"> i 4.8)</w:t>
      </w:r>
      <w:r w:rsidR="00200B76" w:rsidRPr="00C17272">
        <w:rPr>
          <w:bCs/>
          <w:sz w:val="22"/>
          <w:szCs w:val="22"/>
          <w:lang w:val="sr-Latn-ME"/>
        </w:rPr>
        <w:t xml:space="preserve">. </w:t>
      </w:r>
      <w:r w:rsidR="004252D2" w:rsidRPr="00C17272">
        <w:rPr>
          <w:bCs/>
          <w:sz w:val="22"/>
          <w:szCs w:val="22"/>
          <w:lang w:val="sr-Latn-ME"/>
        </w:rPr>
        <w:t>Za d</w:t>
      </w:r>
      <w:r w:rsidR="00200B76" w:rsidRPr="00C17272">
        <w:rPr>
          <w:bCs/>
          <w:sz w:val="22"/>
          <w:szCs w:val="22"/>
          <w:lang w:val="sr-Latn-ME"/>
        </w:rPr>
        <w:t>etaljnija uputstva o primjeni</w:t>
      </w:r>
      <w:r w:rsidR="008C678B" w:rsidRPr="00C17272">
        <w:rPr>
          <w:bCs/>
          <w:sz w:val="22"/>
          <w:szCs w:val="22"/>
          <w:lang w:val="sr-Latn-ME"/>
        </w:rPr>
        <w:t>,</w:t>
      </w:r>
      <w:r w:rsidR="00200B76" w:rsidRPr="00C17272">
        <w:rPr>
          <w:bCs/>
          <w:sz w:val="22"/>
          <w:szCs w:val="22"/>
          <w:lang w:val="sr-Latn-ME"/>
        </w:rPr>
        <w:t xml:space="preserve"> vidjeti </w:t>
      </w:r>
      <w:r w:rsidRPr="00C17272">
        <w:rPr>
          <w:sz w:val="22"/>
          <w:szCs w:val="22"/>
          <w:lang w:val="sr-Latn-ME"/>
        </w:rPr>
        <w:t xml:space="preserve">dio </w:t>
      </w:r>
      <w:r w:rsidR="00200B76" w:rsidRPr="00C17272">
        <w:rPr>
          <w:bCs/>
          <w:sz w:val="22"/>
          <w:szCs w:val="22"/>
          <w:lang w:val="sr-Latn-ME"/>
        </w:rPr>
        <w:t>6.6.</w:t>
      </w:r>
    </w:p>
    <w:p w14:paraId="532411B6" w14:textId="77777777" w:rsidR="00200B76" w:rsidRPr="00C17272" w:rsidRDefault="00200B76" w:rsidP="00725BD2">
      <w:pPr>
        <w:tabs>
          <w:tab w:val="left" w:pos="540"/>
          <w:tab w:val="left" w:pos="569"/>
        </w:tabs>
        <w:jc w:val="both"/>
        <w:rPr>
          <w:bCs/>
          <w:sz w:val="22"/>
          <w:szCs w:val="22"/>
          <w:lang w:val="sr-Latn-ME"/>
        </w:rPr>
      </w:pPr>
    </w:p>
    <w:p w14:paraId="29C84BFC" w14:textId="23B82923" w:rsidR="00200B76" w:rsidRPr="00C17272" w:rsidRDefault="00E7570B" w:rsidP="00725BD2">
      <w:pPr>
        <w:tabs>
          <w:tab w:val="left" w:pos="540"/>
          <w:tab w:val="left" w:pos="569"/>
        </w:tabs>
        <w:jc w:val="both"/>
        <w:rPr>
          <w:bCs/>
          <w:sz w:val="22"/>
          <w:szCs w:val="22"/>
          <w:lang w:val="sr-Latn-ME"/>
        </w:rPr>
      </w:pPr>
      <w:r w:rsidRPr="00C17272">
        <w:rPr>
          <w:bCs/>
          <w:sz w:val="22"/>
          <w:szCs w:val="22"/>
          <w:lang w:val="sr-Latn-ME"/>
        </w:rPr>
        <w:t xml:space="preserve">Lijek </w:t>
      </w:r>
      <w:r w:rsidR="00724F56" w:rsidRPr="00C17272">
        <w:rPr>
          <w:bCs/>
          <w:sz w:val="22"/>
          <w:szCs w:val="22"/>
          <w:lang w:val="sr-Latn-ME"/>
        </w:rPr>
        <w:t>Xultophy</w:t>
      </w:r>
      <w:r w:rsidR="00200B76" w:rsidRPr="00C17272">
        <w:rPr>
          <w:bCs/>
          <w:sz w:val="22"/>
          <w:szCs w:val="22"/>
          <w:lang w:val="sr-Latn-ME"/>
        </w:rPr>
        <w:t xml:space="preserve"> se ne smije izvlačiti iz uloška </w:t>
      </w:r>
      <w:r w:rsidR="00636FE8" w:rsidRPr="00C17272">
        <w:rPr>
          <w:bCs/>
          <w:sz w:val="22"/>
          <w:szCs w:val="22"/>
          <w:lang w:val="sr-Latn-ME"/>
        </w:rPr>
        <w:t xml:space="preserve">napunjenog injekcionog </w:t>
      </w:r>
      <w:r w:rsidR="00200B76" w:rsidRPr="00C17272">
        <w:rPr>
          <w:bCs/>
          <w:sz w:val="22"/>
          <w:szCs w:val="22"/>
          <w:lang w:val="sr-Latn-ME"/>
        </w:rPr>
        <w:t>pena u špric (vidjeti dio 4.4).</w:t>
      </w:r>
    </w:p>
    <w:p w14:paraId="0417C65C" w14:textId="77777777" w:rsidR="00200B76" w:rsidRPr="00C17272" w:rsidRDefault="00200B76">
      <w:pPr>
        <w:tabs>
          <w:tab w:val="left" w:pos="540"/>
          <w:tab w:val="left" w:pos="569"/>
        </w:tabs>
        <w:jc w:val="both"/>
        <w:rPr>
          <w:bCs/>
          <w:sz w:val="22"/>
          <w:szCs w:val="22"/>
          <w:lang w:val="sr-Latn-ME"/>
        </w:rPr>
      </w:pPr>
    </w:p>
    <w:p w14:paraId="5FDB6EBE" w14:textId="65FD2F01" w:rsidR="00200B76" w:rsidRPr="00C17272" w:rsidRDefault="00200B76" w:rsidP="00D277EA">
      <w:pPr>
        <w:tabs>
          <w:tab w:val="left" w:pos="540"/>
          <w:tab w:val="left" w:pos="569"/>
        </w:tabs>
        <w:jc w:val="both"/>
        <w:rPr>
          <w:bCs/>
          <w:sz w:val="22"/>
          <w:szCs w:val="22"/>
          <w:lang w:val="sr-Latn-ME"/>
        </w:rPr>
      </w:pPr>
      <w:r w:rsidRPr="00C17272">
        <w:rPr>
          <w:bCs/>
          <w:sz w:val="22"/>
          <w:szCs w:val="22"/>
          <w:lang w:val="sr-Latn-ME"/>
        </w:rPr>
        <w:t>Pacijente treba uputiti da uvijek upotrijebe novu iglu. Ponovna upotreba iste igle povećava rizik od začepljenja igle, što može dovesti do primjene previše male ili prevelike doze lijeka. U slučaju začepljenja igle, pacijenti moraju da slijede korake navedene u instrukcijama za upotrebu koje su sadržane u Uputstvu za lijek (vidjeti dio 6.6).</w:t>
      </w:r>
    </w:p>
    <w:p w14:paraId="720FAA1E" w14:textId="77777777" w:rsidR="00200B76" w:rsidRPr="00C17272" w:rsidRDefault="00200B76" w:rsidP="00D277EA">
      <w:pPr>
        <w:tabs>
          <w:tab w:val="left" w:pos="540"/>
          <w:tab w:val="left" w:pos="569"/>
        </w:tabs>
        <w:jc w:val="both"/>
        <w:rPr>
          <w:bCs/>
          <w:sz w:val="22"/>
          <w:szCs w:val="22"/>
          <w:lang w:val="sr-Latn-ME"/>
        </w:rPr>
      </w:pPr>
    </w:p>
    <w:p w14:paraId="665B05F3" w14:textId="77777777" w:rsidR="00411B4B" w:rsidRPr="00C17272" w:rsidRDefault="00411B4B" w:rsidP="00D277EA">
      <w:pPr>
        <w:tabs>
          <w:tab w:val="left" w:pos="540"/>
          <w:tab w:val="left" w:pos="569"/>
        </w:tabs>
        <w:jc w:val="both"/>
        <w:rPr>
          <w:b/>
          <w:bCs/>
          <w:sz w:val="22"/>
          <w:szCs w:val="22"/>
          <w:lang w:val="sr-Latn-ME"/>
        </w:rPr>
      </w:pPr>
      <w:r w:rsidRPr="00C17272">
        <w:rPr>
          <w:b/>
          <w:bCs/>
          <w:sz w:val="22"/>
          <w:szCs w:val="22"/>
          <w:lang w:val="sr-Latn-ME"/>
        </w:rPr>
        <w:t xml:space="preserve">4.3. </w:t>
      </w:r>
      <w:r w:rsidR="00480FB1" w:rsidRPr="00C17272">
        <w:rPr>
          <w:b/>
          <w:bCs/>
          <w:sz w:val="22"/>
          <w:szCs w:val="22"/>
          <w:lang w:val="sr-Latn-ME"/>
        </w:rPr>
        <w:tab/>
      </w:r>
      <w:r w:rsidRPr="00C17272">
        <w:rPr>
          <w:b/>
          <w:bCs/>
          <w:sz w:val="22"/>
          <w:szCs w:val="22"/>
          <w:lang w:val="sr-Latn-ME"/>
        </w:rPr>
        <w:t>Kontraindikacije</w:t>
      </w:r>
    </w:p>
    <w:p w14:paraId="4D0030EA" w14:textId="70D11AF4" w:rsidR="0072020E" w:rsidRPr="00C17272" w:rsidRDefault="0072020E" w:rsidP="00D277EA">
      <w:pPr>
        <w:tabs>
          <w:tab w:val="left" w:pos="540"/>
          <w:tab w:val="left" w:pos="569"/>
        </w:tabs>
        <w:jc w:val="both"/>
        <w:rPr>
          <w:bCs/>
          <w:sz w:val="22"/>
          <w:szCs w:val="22"/>
          <w:lang w:val="sr-Latn-ME"/>
        </w:rPr>
      </w:pPr>
    </w:p>
    <w:p w14:paraId="2103E65F" w14:textId="252A4882" w:rsidR="00200B76" w:rsidRPr="00C17272" w:rsidRDefault="00200B76" w:rsidP="00D277EA">
      <w:pPr>
        <w:tabs>
          <w:tab w:val="left" w:pos="540"/>
          <w:tab w:val="left" w:pos="569"/>
        </w:tabs>
        <w:jc w:val="both"/>
        <w:rPr>
          <w:bCs/>
          <w:sz w:val="22"/>
          <w:szCs w:val="22"/>
          <w:lang w:val="sr-Latn-ME"/>
        </w:rPr>
      </w:pPr>
      <w:r w:rsidRPr="00C17272">
        <w:rPr>
          <w:bCs/>
          <w:sz w:val="22"/>
          <w:szCs w:val="22"/>
          <w:lang w:val="sr-Latn-ME"/>
        </w:rPr>
        <w:t xml:space="preserve">Preosjetljivost na jednu ili obje aktivne supstance ili neku od pomoćnih supstanci navedenih u </w:t>
      </w:r>
      <w:r w:rsidR="00E7570B" w:rsidRPr="00C17272">
        <w:rPr>
          <w:bCs/>
          <w:sz w:val="22"/>
          <w:szCs w:val="22"/>
          <w:lang w:val="sr-Latn-ME"/>
        </w:rPr>
        <w:t xml:space="preserve">dijelu </w:t>
      </w:r>
      <w:r w:rsidRPr="00C17272">
        <w:rPr>
          <w:bCs/>
          <w:sz w:val="22"/>
          <w:szCs w:val="22"/>
          <w:lang w:val="sr-Latn-ME"/>
        </w:rPr>
        <w:t>6.1.</w:t>
      </w:r>
    </w:p>
    <w:p w14:paraId="5EB9F1E2" w14:textId="77777777" w:rsidR="00200B76" w:rsidRPr="00C17272" w:rsidRDefault="00200B76" w:rsidP="00D277EA">
      <w:pPr>
        <w:tabs>
          <w:tab w:val="left" w:pos="540"/>
          <w:tab w:val="left" w:pos="569"/>
        </w:tabs>
        <w:jc w:val="both"/>
        <w:rPr>
          <w:bCs/>
          <w:sz w:val="22"/>
          <w:szCs w:val="22"/>
          <w:lang w:val="sr-Latn-ME"/>
        </w:rPr>
      </w:pPr>
    </w:p>
    <w:p w14:paraId="1B616198" w14:textId="77777777" w:rsidR="00411B4B" w:rsidRPr="00C17272" w:rsidRDefault="00411B4B" w:rsidP="00D277EA">
      <w:pPr>
        <w:tabs>
          <w:tab w:val="left" w:pos="540"/>
          <w:tab w:val="left" w:pos="569"/>
        </w:tabs>
        <w:jc w:val="both"/>
        <w:rPr>
          <w:b/>
          <w:bCs/>
          <w:sz w:val="22"/>
          <w:szCs w:val="22"/>
          <w:lang w:val="sr-Latn-ME"/>
        </w:rPr>
      </w:pPr>
      <w:r w:rsidRPr="00C17272">
        <w:rPr>
          <w:b/>
          <w:bCs/>
          <w:sz w:val="22"/>
          <w:szCs w:val="22"/>
          <w:lang w:val="sr-Latn-ME"/>
        </w:rPr>
        <w:t xml:space="preserve">4.4. </w:t>
      </w:r>
      <w:r w:rsidR="00480FB1" w:rsidRPr="00C17272">
        <w:rPr>
          <w:b/>
          <w:bCs/>
          <w:sz w:val="22"/>
          <w:szCs w:val="22"/>
          <w:lang w:val="sr-Latn-ME"/>
        </w:rPr>
        <w:tab/>
      </w:r>
      <w:r w:rsidRPr="00C17272">
        <w:rPr>
          <w:b/>
          <w:bCs/>
          <w:sz w:val="22"/>
          <w:szCs w:val="22"/>
          <w:lang w:val="sr-Latn-ME"/>
        </w:rPr>
        <w:t>Posebna upozorenja i mjere opreza pri upotrebi lijeka</w:t>
      </w:r>
    </w:p>
    <w:p w14:paraId="01E9BCDE" w14:textId="77777777" w:rsidR="0072020E" w:rsidRPr="00C17272" w:rsidRDefault="0072020E" w:rsidP="00D277EA">
      <w:pPr>
        <w:tabs>
          <w:tab w:val="left" w:pos="540"/>
          <w:tab w:val="left" w:pos="569"/>
        </w:tabs>
        <w:jc w:val="both"/>
        <w:rPr>
          <w:bCs/>
          <w:sz w:val="22"/>
          <w:szCs w:val="22"/>
          <w:lang w:val="sr-Latn-ME"/>
        </w:rPr>
      </w:pPr>
    </w:p>
    <w:p w14:paraId="035B8122" w14:textId="1EE0FD4B" w:rsidR="00200B76" w:rsidRPr="00C17272" w:rsidRDefault="00200B76" w:rsidP="00C40E74">
      <w:pPr>
        <w:tabs>
          <w:tab w:val="left" w:pos="540"/>
          <w:tab w:val="left" w:pos="569"/>
        </w:tabs>
        <w:jc w:val="both"/>
        <w:rPr>
          <w:bCs/>
          <w:sz w:val="22"/>
          <w:szCs w:val="22"/>
          <w:lang w:val="sr-Latn-ME"/>
        </w:rPr>
      </w:pPr>
      <w:r w:rsidRPr="00C17272">
        <w:rPr>
          <w:bCs/>
          <w:sz w:val="22"/>
          <w:szCs w:val="22"/>
          <w:lang w:val="sr-Latn-ME"/>
        </w:rPr>
        <w:t xml:space="preserve">Lijek </w:t>
      </w:r>
      <w:r w:rsidR="00724F56" w:rsidRPr="00C17272">
        <w:rPr>
          <w:bCs/>
          <w:sz w:val="22"/>
          <w:szCs w:val="22"/>
          <w:lang w:val="sr-Latn-ME"/>
        </w:rPr>
        <w:t>Xultophy</w:t>
      </w:r>
      <w:r w:rsidRPr="00C17272">
        <w:rPr>
          <w:bCs/>
          <w:sz w:val="22"/>
          <w:szCs w:val="22"/>
          <w:lang w:val="sr-Latn-ME"/>
        </w:rPr>
        <w:t xml:space="preserve"> ne treba da se primjenjuje kod pacijenata sa dijabetes melitusom tip 1 ili za liječenje dijabetesne ketoacidoze.</w:t>
      </w:r>
    </w:p>
    <w:p w14:paraId="68759AE3" w14:textId="77777777" w:rsidR="00200B76" w:rsidRPr="00C17272" w:rsidRDefault="00200B76" w:rsidP="00D277EA">
      <w:pPr>
        <w:tabs>
          <w:tab w:val="left" w:pos="540"/>
          <w:tab w:val="left" w:pos="569"/>
        </w:tabs>
        <w:jc w:val="both"/>
        <w:rPr>
          <w:bCs/>
          <w:sz w:val="22"/>
          <w:szCs w:val="22"/>
          <w:lang w:val="sr-Latn-ME"/>
        </w:rPr>
      </w:pPr>
    </w:p>
    <w:p w14:paraId="02C3F6BF" w14:textId="77777777" w:rsidR="00200B76" w:rsidRPr="00C17272" w:rsidRDefault="00200B76" w:rsidP="00C40E74">
      <w:pPr>
        <w:tabs>
          <w:tab w:val="left" w:pos="540"/>
          <w:tab w:val="left" w:pos="569"/>
        </w:tabs>
        <w:jc w:val="both"/>
        <w:rPr>
          <w:bCs/>
          <w:sz w:val="22"/>
          <w:szCs w:val="22"/>
          <w:u w:val="single"/>
          <w:lang w:val="sr-Latn-ME"/>
        </w:rPr>
      </w:pPr>
      <w:r w:rsidRPr="00C17272">
        <w:rPr>
          <w:bCs/>
          <w:sz w:val="22"/>
          <w:szCs w:val="22"/>
          <w:u w:val="single"/>
          <w:lang w:val="sr-Latn-ME"/>
        </w:rPr>
        <w:t>Hipoglikemija</w:t>
      </w:r>
    </w:p>
    <w:p w14:paraId="32DDAFAA" w14:textId="77777777" w:rsidR="00200B76" w:rsidRPr="00C17272" w:rsidRDefault="00200B76" w:rsidP="00725BD2">
      <w:pPr>
        <w:tabs>
          <w:tab w:val="left" w:pos="540"/>
          <w:tab w:val="left" w:pos="569"/>
        </w:tabs>
        <w:jc w:val="both"/>
        <w:rPr>
          <w:bCs/>
          <w:sz w:val="22"/>
          <w:szCs w:val="22"/>
          <w:lang w:val="sr-Latn-ME"/>
        </w:rPr>
      </w:pPr>
    </w:p>
    <w:p w14:paraId="7DA8E206" w14:textId="583E0804" w:rsidR="00200B76" w:rsidRPr="00C17272" w:rsidRDefault="00200B76" w:rsidP="00725BD2">
      <w:pPr>
        <w:tabs>
          <w:tab w:val="left" w:pos="540"/>
          <w:tab w:val="left" w:pos="569"/>
        </w:tabs>
        <w:jc w:val="both"/>
        <w:rPr>
          <w:bCs/>
          <w:sz w:val="22"/>
          <w:szCs w:val="22"/>
          <w:lang w:val="sr-Latn-ME"/>
        </w:rPr>
      </w:pPr>
      <w:r w:rsidRPr="00C17272">
        <w:rPr>
          <w:bCs/>
          <w:sz w:val="22"/>
          <w:szCs w:val="22"/>
          <w:lang w:val="sr-Latn-ME"/>
        </w:rPr>
        <w:t xml:space="preserve">Hipoglikemija može nastupiti ukoliko je doza lijeka </w:t>
      </w:r>
      <w:r w:rsidR="00724F56" w:rsidRPr="00C17272">
        <w:rPr>
          <w:bCs/>
          <w:sz w:val="22"/>
          <w:szCs w:val="22"/>
          <w:lang w:val="sr-Latn-ME"/>
        </w:rPr>
        <w:t>Xultophy</w:t>
      </w:r>
      <w:r w:rsidRPr="00C17272">
        <w:rPr>
          <w:bCs/>
          <w:sz w:val="22"/>
          <w:szCs w:val="22"/>
          <w:lang w:val="sr-Latn-ME"/>
        </w:rPr>
        <w:t xml:space="preserve"> veća od potrebne. Izostavljanje obroka ili neplanirane naporne fizičke vježbe mogu dovjesti do hipoglikemije. U kombinaciji sa sulfonilurejom, rizik od hipoglikemije može se smanjiti snižavanjem doze sulfonilureje. </w:t>
      </w:r>
      <w:r w:rsidR="00E7570B" w:rsidRPr="00C17272">
        <w:rPr>
          <w:bCs/>
          <w:sz w:val="22"/>
          <w:szCs w:val="22"/>
          <w:lang w:val="sr-Latn-ME"/>
        </w:rPr>
        <w:t xml:space="preserve">Istovremena </w:t>
      </w:r>
      <w:r w:rsidRPr="00C17272">
        <w:rPr>
          <w:bCs/>
          <w:sz w:val="22"/>
          <w:szCs w:val="22"/>
          <w:lang w:val="sr-Latn-ME"/>
        </w:rPr>
        <w:t>oboljenja bubrega, jetre, nadbubrežn</w:t>
      </w:r>
      <w:r w:rsidR="00E7570B" w:rsidRPr="00C17272">
        <w:rPr>
          <w:bCs/>
          <w:sz w:val="22"/>
          <w:szCs w:val="22"/>
          <w:lang w:val="sr-Latn-ME"/>
        </w:rPr>
        <w:t>e</w:t>
      </w:r>
      <w:r w:rsidRPr="00C17272">
        <w:rPr>
          <w:bCs/>
          <w:sz w:val="22"/>
          <w:szCs w:val="22"/>
          <w:lang w:val="sr-Latn-ME"/>
        </w:rPr>
        <w:t xml:space="preserve"> žlijezd</w:t>
      </w:r>
      <w:r w:rsidR="00E7570B" w:rsidRPr="00C17272">
        <w:rPr>
          <w:bCs/>
          <w:sz w:val="22"/>
          <w:szCs w:val="22"/>
          <w:lang w:val="sr-Latn-ME"/>
        </w:rPr>
        <w:t>e</w:t>
      </w:r>
      <w:r w:rsidRPr="00C17272">
        <w:rPr>
          <w:bCs/>
          <w:sz w:val="22"/>
          <w:szCs w:val="22"/>
          <w:lang w:val="sr-Latn-ME"/>
        </w:rPr>
        <w:t>, hipofiz</w:t>
      </w:r>
      <w:r w:rsidR="00E7570B" w:rsidRPr="00C17272">
        <w:rPr>
          <w:bCs/>
          <w:sz w:val="22"/>
          <w:szCs w:val="22"/>
          <w:lang w:val="sr-Latn-ME"/>
        </w:rPr>
        <w:t>e</w:t>
      </w:r>
      <w:r w:rsidRPr="00C17272">
        <w:rPr>
          <w:bCs/>
          <w:sz w:val="22"/>
          <w:szCs w:val="22"/>
          <w:lang w:val="sr-Latn-ME"/>
        </w:rPr>
        <w:t xml:space="preserve"> ili tireoidn</w:t>
      </w:r>
      <w:r w:rsidR="00E7570B" w:rsidRPr="00C17272">
        <w:rPr>
          <w:bCs/>
          <w:sz w:val="22"/>
          <w:szCs w:val="22"/>
          <w:lang w:val="sr-Latn-ME"/>
        </w:rPr>
        <w:t>e</w:t>
      </w:r>
      <w:r w:rsidRPr="00C17272">
        <w:rPr>
          <w:bCs/>
          <w:sz w:val="22"/>
          <w:szCs w:val="22"/>
          <w:lang w:val="sr-Latn-ME"/>
        </w:rPr>
        <w:t xml:space="preserve"> žlijezd</w:t>
      </w:r>
      <w:r w:rsidR="00E7570B" w:rsidRPr="00C17272">
        <w:rPr>
          <w:bCs/>
          <w:sz w:val="22"/>
          <w:szCs w:val="22"/>
          <w:lang w:val="sr-Latn-ME"/>
        </w:rPr>
        <w:t>e</w:t>
      </w:r>
      <w:r w:rsidRPr="00C17272">
        <w:rPr>
          <w:bCs/>
          <w:sz w:val="22"/>
          <w:szCs w:val="22"/>
          <w:lang w:val="sr-Latn-ME"/>
        </w:rPr>
        <w:t xml:space="preserve"> mogu zahtijevati promjenu doze lijeka </w:t>
      </w:r>
      <w:r w:rsidR="00724F56" w:rsidRPr="00C17272">
        <w:rPr>
          <w:bCs/>
          <w:sz w:val="22"/>
          <w:szCs w:val="22"/>
          <w:lang w:val="sr-Latn-ME"/>
        </w:rPr>
        <w:t>Xultophy</w:t>
      </w:r>
      <w:r w:rsidRPr="00C17272">
        <w:rPr>
          <w:bCs/>
          <w:sz w:val="22"/>
          <w:szCs w:val="22"/>
          <w:lang w:val="sr-Latn-ME"/>
        </w:rPr>
        <w:t>. Kod pacijenata kod kojih se regulacija glukoze u krvi znatno poboljša (npr. intenziviranom terapijom), uobičajeni upozoravajući simptomi hipoglikemije se mogu prom</w:t>
      </w:r>
      <w:r w:rsidR="00725BD2" w:rsidRPr="00C17272">
        <w:rPr>
          <w:bCs/>
          <w:sz w:val="22"/>
          <w:szCs w:val="22"/>
          <w:lang w:val="sr-Latn-ME"/>
        </w:rPr>
        <w:t>i</w:t>
      </w:r>
      <w:r w:rsidRPr="00C17272">
        <w:rPr>
          <w:bCs/>
          <w:sz w:val="22"/>
          <w:szCs w:val="22"/>
          <w:lang w:val="sr-Latn-ME"/>
        </w:rPr>
        <w:t xml:space="preserve">jeniti, pa ih stoga treba posavjetovati da obrate pažnju. Uobičajeni upozoravajući simptomi (vidjeti </w:t>
      </w:r>
      <w:r w:rsidR="00E7570B" w:rsidRPr="00C17272">
        <w:rPr>
          <w:bCs/>
          <w:sz w:val="22"/>
          <w:szCs w:val="22"/>
          <w:lang w:val="sr-Latn-ME"/>
        </w:rPr>
        <w:t xml:space="preserve">dio </w:t>
      </w:r>
      <w:r w:rsidRPr="00C17272">
        <w:rPr>
          <w:bCs/>
          <w:sz w:val="22"/>
          <w:szCs w:val="22"/>
          <w:lang w:val="sr-Latn-ME"/>
        </w:rPr>
        <w:t xml:space="preserve">4.8) hipoglikemije mogu nestati kod pacijenata sa dugogodišnjim dijabetesom. Produženo dejstvo lijeka </w:t>
      </w:r>
      <w:r w:rsidR="00724F56" w:rsidRPr="00C17272">
        <w:rPr>
          <w:bCs/>
          <w:sz w:val="22"/>
          <w:szCs w:val="22"/>
          <w:lang w:val="sr-Latn-ME"/>
        </w:rPr>
        <w:t>Xultophy</w:t>
      </w:r>
      <w:r w:rsidRPr="00C17272">
        <w:rPr>
          <w:bCs/>
          <w:sz w:val="22"/>
          <w:szCs w:val="22"/>
          <w:lang w:val="sr-Latn-ME"/>
        </w:rPr>
        <w:t xml:space="preserve"> može odložiti oporavak od hipoglikemije.</w:t>
      </w:r>
    </w:p>
    <w:p w14:paraId="52F40C25" w14:textId="77777777" w:rsidR="00200B76" w:rsidRPr="00C17272" w:rsidRDefault="00200B76">
      <w:pPr>
        <w:tabs>
          <w:tab w:val="left" w:pos="540"/>
          <w:tab w:val="left" w:pos="569"/>
        </w:tabs>
        <w:jc w:val="both"/>
        <w:rPr>
          <w:bCs/>
          <w:sz w:val="22"/>
          <w:szCs w:val="22"/>
          <w:lang w:val="sr-Latn-ME"/>
        </w:rPr>
      </w:pPr>
    </w:p>
    <w:p w14:paraId="7782CCF7" w14:textId="77777777" w:rsidR="00200B76" w:rsidRPr="00C17272" w:rsidRDefault="00200B76">
      <w:pPr>
        <w:tabs>
          <w:tab w:val="left" w:pos="540"/>
          <w:tab w:val="left" w:pos="569"/>
        </w:tabs>
        <w:jc w:val="both"/>
        <w:rPr>
          <w:bCs/>
          <w:sz w:val="22"/>
          <w:szCs w:val="22"/>
          <w:u w:val="single"/>
          <w:lang w:val="sr-Latn-ME"/>
        </w:rPr>
      </w:pPr>
      <w:r w:rsidRPr="00C17272">
        <w:rPr>
          <w:bCs/>
          <w:sz w:val="22"/>
          <w:szCs w:val="22"/>
          <w:u w:val="single"/>
          <w:lang w:val="sr-Latn-ME"/>
        </w:rPr>
        <w:t>Hiperglikemija</w:t>
      </w:r>
    </w:p>
    <w:p w14:paraId="6FFE24A7" w14:textId="77777777" w:rsidR="00200B76" w:rsidRPr="00C17272" w:rsidRDefault="00200B76">
      <w:pPr>
        <w:tabs>
          <w:tab w:val="left" w:pos="540"/>
          <w:tab w:val="left" w:pos="569"/>
        </w:tabs>
        <w:jc w:val="both"/>
        <w:rPr>
          <w:bCs/>
          <w:sz w:val="22"/>
          <w:szCs w:val="22"/>
          <w:lang w:val="sr-Latn-ME"/>
        </w:rPr>
      </w:pPr>
    </w:p>
    <w:p w14:paraId="03D0FD81" w14:textId="7E8BB12B" w:rsidR="00200B76" w:rsidRPr="00C17272" w:rsidRDefault="00200B76">
      <w:pPr>
        <w:tabs>
          <w:tab w:val="left" w:pos="540"/>
          <w:tab w:val="left" w:pos="569"/>
        </w:tabs>
        <w:jc w:val="both"/>
        <w:rPr>
          <w:bCs/>
          <w:sz w:val="22"/>
          <w:szCs w:val="22"/>
          <w:lang w:val="sr-Latn-ME"/>
        </w:rPr>
      </w:pPr>
      <w:r w:rsidRPr="00C17272">
        <w:rPr>
          <w:bCs/>
          <w:sz w:val="22"/>
          <w:szCs w:val="22"/>
          <w:lang w:val="sr-Latn-ME"/>
        </w:rPr>
        <w:t xml:space="preserve">Neadekvatno doziranje i/ili prekid terapije ljekovima za dijabetes može dovjesti do hiperglikemije, a potencijalno i do hiperosmolarne kome. U slučaju prekida terapije lijekom </w:t>
      </w:r>
      <w:r w:rsidR="00724F56" w:rsidRPr="00C17272">
        <w:rPr>
          <w:bCs/>
          <w:sz w:val="22"/>
          <w:szCs w:val="22"/>
          <w:lang w:val="sr-Latn-ME"/>
        </w:rPr>
        <w:t>Xultophy</w:t>
      </w:r>
      <w:r w:rsidRPr="00C17272">
        <w:rPr>
          <w:bCs/>
          <w:sz w:val="22"/>
          <w:szCs w:val="22"/>
          <w:lang w:val="sr-Latn-ME"/>
        </w:rPr>
        <w:t>, obavezno pratite uputstva za uvođenje drug</w:t>
      </w:r>
      <w:r w:rsidR="00725BD2" w:rsidRPr="00C17272">
        <w:rPr>
          <w:bCs/>
          <w:sz w:val="22"/>
          <w:szCs w:val="22"/>
          <w:lang w:val="sr-Latn-ME"/>
        </w:rPr>
        <w:t>og</w:t>
      </w:r>
      <w:r w:rsidRPr="00C17272">
        <w:rPr>
          <w:bCs/>
          <w:sz w:val="22"/>
          <w:szCs w:val="22"/>
          <w:lang w:val="sr-Latn-ME"/>
        </w:rPr>
        <w:t xml:space="preserve"> antidijabeti</w:t>
      </w:r>
      <w:r w:rsidR="00725BD2" w:rsidRPr="00C17272">
        <w:rPr>
          <w:bCs/>
          <w:sz w:val="22"/>
          <w:szCs w:val="22"/>
          <w:lang w:val="sr-Latn-ME"/>
        </w:rPr>
        <w:t>čkog lije</w:t>
      </w:r>
      <w:r w:rsidR="00D277EA" w:rsidRPr="00C17272">
        <w:rPr>
          <w:bCs/>
          <w:sz w:val="22"/>
          <w:szCs w:val="22"/>
          <w:lang w:val="sr-Latn-ME"/>
        </w:rPr>
        <w:t>ka</w:t>
      </w:r>
      <w:r w:rsidRPr="00C17272">
        <w:rPr>
          <w:bCs/>
          <w:sz w:val="22"/>
          <w:szCs w:val="22"/>
          <w:lang w:val="sr-Latn-ME"/>
        </w:rPr>
        <w:t xml:space="preserve">. Dodatno, </w:t>
      </w:r>
      <w:r w:rsidR="00725BD2" w:rsidRPr="00C17272">
        <w:rPr>
          <w:bCs/>
          <w:sz w:val="22"/>
          <w:szCs w:val="22"/>
          <w:lang w:val="sr-Latn-ME"/>
        </w:rPr>
        <w:t xml:space="preserve">istovremena </w:t>
      </w:r>
      <w:r w:rsidRPr="00C17272">
        <w:rPr>
          <w:bCs/>
          <w:sz w:val="22"/>
          <w:szCs w:val="22"/>
          <w:lang w:val="sr-Latn-ME"/>
        </w:rPr>
        <w:t>oboljenja, naročito infekcije, mogu dovesti do hiperglikemije i time prouzrokovati povećanu potrebu za antidijabeticima. Obično prvi simptomi hiperglikemije nastaju postepeno u periodu od nekoliko sati ili dana. Oni uključuju žeđ, povećanu učestalost mokrenja, mučninu, povraćanje, pospanost, crvenu suvu kožu, suva usta</w:t>
      </w:r>
      <w:r w:rsidR="00C73466" w:rsidRPr="00C17272">
        <w:rPr>
          <w:bCs/>
          <w:sz w:val="22"/>
          <w:szCs w:val="22"/>
          <w:lang w:val="sr-Latn-ME"/>
        </w:rPr>
        <w:t xml:space="preserve"> i</w:t>
      </w:r>
      <w:r w:rsidRPr="00C17272">
        <w:rPr>
          <w:bCs/>
          <w:sz w:val="22"/>
          <w:szCs w:val="22"/>
          <w:lang w:val="sr-Latn-ME"/>
        </w:rPr>
        <w:t xml:space="preserve"> gubitak apetita</w:t>
      </w:r>
      <w:r w:rsidR="00C73466" w:rsidRPr="00C17272">
        <w:rPr>
          <w:bCs/>
          <w:sz w:val="22"/>
          <w:szCs w:val="22"/>
          <w:lang w:val="sr-Latn-ME"/>
        </w:rPr>
        <w:t>,</w:t>
      </w:r>
      <w:r w:rsidRPr="00C17272">
        <w:rPr>
          <w:bCs/>
          <w:sz w:val="22"/>
          <w:szCs w:val="22"/>
          <w:lang w:val="sr-Latn-ME"/>
        </w:rPr>
        <w:t xml:space="preserve"> kao i acetonski zadah iz usta.</w:t>
      </w:r>
    </w:p>
    <w:p w14:paraId="0399E175" w14:textId="77777777" w:rsidR="00200B76" w:rsidRPr="00C17272" w:rsidRDefault="00200B76">
      <w:pPr>
        <w:tabs>
          <w:tab w:val="left" w:pos="540"/>
          <w:tab w:val="left" w:pos="569"/>
        </w:tabs>
        <w:jc w:val="both"/>
        <w:rPr>
          <w:bCs/>
          <w:sz w:val="22"/>
          <w:szCs w:val="22"/>
          <w:lang w:val="sr-Latn-ME"/>
        </w:rPr>
      </w:pPr>
      <w:r w:rsidRPr="00C17272">
        <w:rPr>
          <w:bCs/>
          <w:sz w:val="22"/>
          <w:szCs w:val="22"/>
          <w:lang w:val="sr-Latn-ME"/>
        </w:rPr>
        <w:t>Kod teške hiperglikemije potrebno je razmotriti primjenu brzodjelujućeg insulina. Hiperglikemija koja se ne liječi može izazvati hiperosmolarnu komu/dijabetesnu ketoacidozu, potencijalno sa smrtnim ishodom.</w:t>
      </w:r>
    </w:p>
    <w:p w14:paraId="416B03B2" w14:textId="0E2EB311" w:rsidR="00200B76" w:rsidRPr="00C17272" w:rsidRDefault="00200B76" w:rsidP="00D277EA">
      <w:pPr>
        <w:tabs>
          <w:tab w:val="left" w:pos="540"/>
          <w:tab w:val="left" w:pos="569"/>
        </w:tabs>
        <w:jc w:val="both"/>
        <w:rPr>
          <w:bCs/>
          <w:sz w:val="22"/>
          <w:szCs w:val="22"/>
          <w:lang w:val="sr-Latn-ME"/>
        </w:rPr>
      </w:pPr>
    </w:p>
    <w:p w14:paraId="2D9668C2" w14:textId="77777777" w:rsidR="002F6CF3" w:rsidRPr="00C17272" w:rsidRDefault="002F6CF3" w:rsidP="00D277EA">
      <w:pPr>
        <w:tabs>
          <w:tab w:val="left" w:pos="540"/>
          <w:tab w:val="left" w:pos="569"/>
        </w:tabs>
        <w:jc w:val="both"/>
        <w:rPr>
          <w:bCs/>
          <w:sz w:val="22"/>
          <w:szCs w:val="22"/>
          <w:u w:val="single"/>
          <w:lang w:val="sr-Latn-ME"/>
        </w:rPr>
      </w:pPr>
      <w:r w:rsidRPr="00C17272">
        <w:rPr>
          <w:bCs/>
          <w:sz w:val="22"/>
          <w:szCs w:val="22"/>
          <w:u w:val="single"/>
          <w:lang w:val="sr-Latn-ME"/>
        </w:rPr>
        <w:t>Promjene na koži i potkožnom tkivu</w:t>
      </w:r>
    </w:p>
    <w:p w14:paraId="7E3DAD1E" w14:textId="77777777" w:rsidR="002F6CF3" w:rsidRPr="00C17272" w:rsidRDefault="002F6CF3" w:rsidP="00D277EA">
      <w:pPr>
        <w:tabs>
          <w:tab w:val="left" w:pos="540"/>
          <w:tab w:val="left" w:pos="569"/>
        </w:tabs>
        <w:jc w:val="both"/>
        <w:rPr>
          <w:bCs/>
          <w:sz w:val="22"/>
          <w:szCs w:val="22"/>
          <w:lang w:val="sr-Latn-ME"/>
        </w:rPr>
      </w:pPr>
    </w:p>
    <w:p w14:paraId="1F276584" w14:textId="5F55024C" w:rsidR="002F6CF3" w:rsidRPr="00C17272" w:rsidRDefault="002F6CF3" w:rsidP="00D277EA">
      <w:pPr>
        <w:tabs>
          <w:tab w:val="left" w:pos="540"/>
          <w:tab w:val="left" w:pos="569"/>
        </w:tabs>
        <w:jc w:val="both"/>
        <w:rPr>
          <w:bCs/>
          <w:sz w:val="22"/>
          <w:szCs w:val="22"/>
          <w:lang w:val="sr-Latn-ME"/>
        </w:rPr>
      </w:pPr>
      <w:r w:rsidRPr="00C17272">
        <w:rPr>
          <w:bCs/>
          <w:sz w:val="22"/>
          <w:szCs w:val="22"/>
          <w:lang w:val="sr-Latn-ME"/>
        </w:rPr>
        <w:t xml:space="preserve">Pacijenti moraju biti </w:t>
      </w:r>
      <w:r w:rsidR="00C73466" w:rsidRPr="00C17272">
        <w:rPr>
          <w:bCs/>
          <w:sz w:val="22"/>
          <w:szCs w:val="22"/>
          <w:lang w:val="sr-Latn-ME"/>
        </w:rPr>
        <w:t xml:space="preserve">savjetovani </w:t>
      </w:r>
      <w:r w:rsidRPr="00C17272">
        <w:rPr>
          <w:bCs/>
          <w:sz w:val="22"/>
          <w:szCs w:val="22"/>
          <w:lang w:val="sr-Latn-ME"/>
        </w:rPr>
        <w:t xml:space="preserve">da kontinuirano mijenjaju mjesto injektovanja kako bi smanjili rizik od nastanka lipodistrofije i kutane amiloidoze. Postoji potencijalni rizik od odložene </w:t>
      </w:r>
      <w:r w:rsidR="00125EF3" w:rsidRPr="00C17272">
        <w:rPr>
          <w:bCs/>
          <w:sz w:val="22"/>
          <w:szCs w:val="22"/>
          <w:lang w:val="sr-Latn-ME"/>
        </w:rPr>
        <w:t>re</w:t>
      </w:r>
      <w:r w:rsidRPr="00C17272">
        <w:rPr>
          <w:bCs/>
          <w:sz w:val="22"/>
          <w:szCs w:val="22"/>
          <w:lang w:val="sr-Latn-ME"/>
        </w:rPr>
        <w:t>sorpcije insulina i pogoršanja kontrole glikemije nakon injektovanja insulina na regije sa ovim reakcijama. Prijavljeno je da iznenadna promjena mjesta injektovanja na netaknuto područje rezultuje hipoglikemijom.</w:t>
      </w:r>
    </w:p>
    <w:p w14:paraId="3098465A" w14:textId="4E0E58A8" w:rsidR="002F6CF3" w:rsidRPr="00C17272" w:rsidRDefault="002F6CF3" w:rsidP="00D277EA">
      <w:pPr>
        <w:tabs>
          <w:tab w:val="left" w:pos="540"/>
          <w:tab w:val="left" w:pos="569"/>
        </w:tabs>
        <w:jc w:val="both"/>
        <w:rPr>
          <w:bCs/>
          <w:sz w:val="22"/>
          <w:szCs w:val="22"/>
          <w:lang w:val="sr-Latn-ME"/>
        </w:rPr>
      </w:pPr>
      <w:r w:rsidRPr="00C17272">
        <w:rPr>
          <w:bCs/>
          <w:sz w:val="22"/>
          <w:szCs w:val="22"/>
          <w:lang w:val="sr-Latn-ME"/>
        </w:rPr>
        <w:lastRenderedPageBreak/>
        <w:t>Preporučeno je praćenje nivoa glukoze nakon promjene mjesta injektovanja sa korišćenog na netaknuto područje, kao i razmatranje prilagođavanja doze antidijabetika.</w:t>
      </w:r>
    </w:p>
    <w:p w14:paraId="176BF283" w14:textId="77777777" w:rsidR="002F6CF3" w:rsidRPr="00C17272" w:rsidRDefault="002F6CF3" w:rsidP="00D277EA">
      <w:pPr>
        <w:tabs>
          <w:tab w:val="left" w:pos="540"/>
          <w:tab w:val="left" w:pos="569"/>
        </w:tabs>
        <w:jc w:val="both"/>
        <w:rPr>
          <w:bCs/>
          <w:sz w:val="22"/>
          <w:szCs w:val="22"/>
          <w:lang w:val="sr-Latn-ME"/>
        </w:rPr>
      </w:pPr>
    </w:p>
    <w:p w14:paraId="4179945D" w14:textId="77777777" w:rsidR="00200B76" w:rsidRPr="00C17272" w:rsidRDefault="00200B76" w:rsidP="00C40E74">
      <w:pPr>
        <w:tabs>
          <w:tab w:val="left" w:pos="540"/>
          <w:tab w:val="left" w:pos="569"/>
        </w:tabs>
        <w:jc w:val="both"/>
        <w:rPr>
          <w:bCs/>
          <w:sz w:val="22"/>
          <w:szCs w:val="22"/>
          <w:u w:val="single"/>
          <w:lang w:val="sr-Latn-ME"/>
        </w:rPr>
      </w:pPr>
      <w:r w:rsidRPr="00C17272">
        <w:rPr>
          <w:bCs/>
          <w:sz w:val="22"/>
          <w:szCs w:val="22"/>
          <w:u w:val="single"/>
          <w:lang w:val="sr-Latn-ME"/>
        </w:rPr>
        <w:t>Kombinovana primjena pioglitazona sa ljekovima koji sadrže insulin</w:t>
      </w:r>
    </w:p>
    <w:p w14:paraId="703D7F4F" w14:textId="77777777" w:rsidR="00200B76" w:rsidRPr="00C17272" w:rsidRDefault="00200B76" w:rsidP="00725BD2">
      <w:pPr>
        <w:tabs>
          <w:tab w:val="left" w:pos="540"/>
          <w:tab w:val="left" w:pos="569"/>
        </w:tabs>
        <w:jc w:val="both"/>
        <w:rPr>
          <w:bCs/>
          <w:sz w:val="22"/>
          <w:szCs w:val="22"/>
          <w:lang w:val="sr-Latn-ME"/>
        </w:rPr>
      </w:pPr>
    </w:p>
    <w:p w14:paraId="0249FD81" w14:textId="0543B28A" w:rsidR="00200B76" w:rsidRPr="00C17272" w:rsidRDefault="00200B76">
      <w:pPr>
        <w:tabs>
          <w:tab w:val="left" w:pos="540"/>
          <w:tab w:val="left" w:pos="569"/>
        </w:tabs>
        <w:jc w:val="both"/>
        <w:rPr>
          <w:bCs/>
          <w:sz w:val="22"/>
          <w:szCs w:val="22"/>
          <w:lang w:val="sr-Latn-ME"/>
        </w:rPr>
      </w:pPr>
      <w:r w:rsidRPr="00C17272">
        <w:rPr>
          <w:bCs/>
          <w:sz w:val="22"/>
          <w:szCs w:val="22"/>
          <w:lang w:val="sr-Latn-ME"/>
        </w:rPr>
        <w:t xml:space="preserve">Prijavljeni su slučajevi srčane insuficijencije kada se pioglitazon koristio u kombinaciji sa ljekovima koji sadrže insulin, naročito kod pacijenata koji su imali faktore rizika za razvoj srčane insuficijencije. Ovu činjenicu bi trebalo imati na umu ako se razmatra kombinovana terapija pioglitazona i lijeka </w:t>
      </w:r>
      <w:r w:rsidR="00724F56" w:rsidRPr="00C17272">
        <w:rPr>
          <w:bCs/>
          <w:sz w:val="22"/>
          <w:szCs w:val="22"/>
          <w:lang w:val="sr-Latn-ME"/>
        </w:rPr>
        <w:t>Xultophy</w:t>
      </w:r>
      <w:r w:rsidRPr="00C17272">
        <w:rPr>
          <w:bCs/>
          <w:sz w:val="22"/>
          <w:szCs w:val="22"/>
          <w:lang w:val="sr-Latn-ME"/>
        </w:rPr>
        <w:t xml:space="preserve">. Ukoliko se kombinovana terapija ovih ljekova primjenjuje, kod pacijenata bi trebalo pratiti pojavu znakova i simptoma srčane insuficijencije, povećanja tjelesne mase i edema. </w:t>
      </w:r>
      <w:r w:rsidR="00725BD2" w:rsidRPr="00C17272">
        <w:rPr>
          <w:bCs/>
          <w:sz w:val="22"/>
          <w:szCs w:val="22"/>
          <w:lang w:val="sr-Latn-ME"/>
        </w:rPr>
        <w:t>Liječenje p</w:t>
      </w:r>
      <w:r w:rsidRPr="00C17272">
        <w:rPr>
          <w:bCs/>
          <w:sz w:val="22"/>
          <w:szCs w:val="22"/>
          <w:lang w:val="sr-Latn-ME"/>
        </w:rPr>
        <w:t>ioglitazon</w:t>
      </w:r>
      <w:r w:rsidR="00725BD2" w:rsidRPr="00C17272">
        <w:rPr>
          <w:bCs/>
          <w:sz w:val="22"/>
          <w:szCs w:val="22"/>
          <w:lang w:val="sr-Latn-ME"/>
        </w:rPr>
        <w:t>om</w:t>
      </w:r>
      <w:r w:rsidRPr="00C17272">
        <w:rPr>
          <w:bCs/>
          <w:sz w:val="22"/>
          <w:szCs w:val="22"/>
          <w:lang w:val="sr-Latn-ME"/>
        </w:rPr>
        <w:t xml:space="preserve"> treba </w:t>
      </w:r>
      <w:r w:rsidR="00725BD2" w:rsidRPr="00C17272">
        <w:rPr>
          <w:bCs/>
          <w:sz w:val="22"/>
          <w:szCs w:val="22"/>
          <w:lang w:val="sr-Latn-ME"/>
        </w:rPr>
        <w:t>pre</w:t>
      </w:r>
      <w:r w:rsidRPr="00C17272">
        <w:rPr>
          <w:bCs/>
          <w:sz w:val="22"/>
          <w:szCs w:val="22"/>
          <w:lang w:val="sr-Latn-ME"/>
        </w:rPr>
        <w:t>kinuti ako dođe do bilo kakvog pogoršanja kardioloških simptoma.</w:t>
      </w:r>
    </w:p>
    <w:p w14:paraId="6B8EDE74" w14:textId="77777777" w:rsidR="00200B76" w:rsidRPr="00C17272" w:rsidRDefault="00200B76">
      <w:pPr>
        <w:tabs>
          <w:tab w:val="left" w:pos="540"/>
          <w:tab w:val="left" w:pos="569"/>
        </w:tabs>
        <w:jc w:val="both"/>
        <w:rPr>
          <w:bCs/>
          <w:sz w:val="22"/>
          <w:szCs w:val="22"/>
          <w:lang w:val="sr-Latn-ME"/>
        </w:rPr>
      </w:pPr>
    </w:p>
    <w:p w14:paraId="62F908DE" w14:textId="77777777" w:rsidR="00200B76" w:rsidRPr="00C17272" w:rsidRDefault="00200B76">
      <w:pPr>
        <w:tabs>
          <w:tab w:val="left" w:pos="540"/>
          <w:tab w:val="left" w:pos="569"/>
        </w:tabs>
        <w:jc w:val="both"/>
        <w:rPr>
          <w:bCs/>
          <w:sz w:val="22"/>
          <w:szCs w:val="22"/>
          <w:u w:val="single"/>
          <w:lang w:val="sr-Latn-ME"/>
        </w:rPr>
      </w:pPr>
      <w:r w:rsidRPr="00C17272">
        <w:rPr>
          <w:bCs/>
          <w:sz w:val="22"/>
          <w:szCs w:val="22"/>
          <w:u w:val="single"/>
          <w:lang w:val="sr-Latn-ME"/>
        </w:rPr>
        <w:t>Poremećaji oka</w:t>
      </w:r>
    </w:p>
    <w:p w14:paraId="06D61FD1" w14:textId="77777777" w:rsidR="00200B76" w:rsidRPr="00C17272" w:rsidRDefault="00200B76" w:rsidP="00200B76">
      <w:pPr>
        <w:tabs>
          <w:tab w:val="left" w:pos="540"/>
          <w:tab w:val="left" w:pos="569"/>
        </w:tabs>
        <w:jc w:val="both"/>
        <w:rPr>
          <w:bCs/>
          <w:sz w:val="22"/>
          <w:szCs w:val="22"/>
          <w:lang w:val="sr-Latn-ME"/>
        </w:rPr>
      </w:pPr>
    </w:p>
    <w:p w14:paraId="5F8F4F5E" w14:textId="272F379A" w:rsidR="00200B76" w:rsidRPr="00C17272" w:rsidRDefault="00200B76" w:rsidP="00C40E74">
      <w:pPr>
        <w:tabs>
          <w:tab w:val="left" w:pos="540"/>
          <w:tab w:val="left" w:pos="569"/>
        </w:tabs>
        <w:jc w:val="both"/>
        <w:rPr>
          <w:bCs/>
          <w:sz w:val="22"/>
          <w:szCs w:val="22"/>
          <w:lang w:val="sr-Latn-ME"/>
        </w:rPr>
      </w:pPr>
      <w:r w:rsidRPr="00C17272">
        <w:rPr>
          <w:bCs/>
          <w:sz w:val="22"/>
          <w:szCs w:val="22"/>
          <w:lang w:val="sr-Latn-ME"/>
        </w:rPr>
        <w:t xml:space="preserve">Intenziviranje terapije insulinom, komponentom lijeka </w:t>
      </w:r>
      <w:r w:rsidR="00724F56" w:rsidRPr="00C17272">
        <w:rPr>
          <w:bCs/>
          <w:sz w:val="22"/>
          <w:szCs w:val="22"/>
          <w:lang w:val="sr-Latn-ME"/>
        </w:rPr>
        <w:t>Xultophy</w:t>
      </w:r>
      <w:r w:rsidRPr="00C17272">
        <w:rPr>
          <w:bCs/>
          <w:sz w:val="22"/>
          <w:szCs w:val="22"/>
          <w:lang w:val="sr-Latn-ME"/>
        </w:rPr>
        <w:t>, sa naglim poboljšanjem regulacije glikemije</w:t>
      </w:r>
      <w:r w:rsidR="00441084" w:rsidRPr="00C17272">
        <w:rPr>
          <w:bCs/>
          <w:sz w:val="22"/>
          <w:szCs w:val="22"/>
          <w:lang w:val="sr-Latn-ME"/>
        </w:rPr>
        <w:t>,</w:t>
      </w:r>
      <w:r w:rsidRPr="00C17272">
        <w:rPr>
          <w:bCs/>
          <w:sz w:val="22"/>
          <w:szCs w:val="22"/>
          <w:lang w:val="sr-Latn-ME"/>
        </w:rPr>
        <w:t xml:space="preserve"> može se dovesti u vezu sa privremenim pogoršanjem dijabetesne retinopatije, dok dugotrajno poboljšanje regulacije glikemije smanjuje rizik od progresije dijabetesne retinopatije.</w:t>
      </w:r>
    </w:p>
    <w:p w14:paraId="17E4BD11" w14:textId="77777777" w:rsidR="00200B76" w:rsidRPr="00C17272" w:rsidRDefault="00200B76" w:rsidP="00725BD2">
      <w:pPr>
        <w:tabs>
          <w:tab w:val="left" w:pos="540"/>
          <w:tab w:val="left" w:pos="569"/>
        </w:tabs>
        <w:jc w:val="both"/>
        <w:rPr>
          <w:bCs/>
          <w:sz w:val="22"/>
          <w:szCs w:val="22"/>
          <w:lang w:val="sr-Latn-ME"/>
        </w:rPr>
      </w:pPr>
    </w:p>
    <w:p w14:paraId="3D35E894" w14:textId="77777777" w:rsidR="00200B76" w:rsidRPr="00C17272" w:rsidRDefault="00200B76">
      <w:pPr>
        <w:tabs>
          <w:tab w:val="left" w:pos="540"/>
          <w:tab w:val="left" w:pos="569"/>
        </w:tabs>
        <w:jc w:val="both"/>
        <w:rPr>
          <w:bCs/>
          <w:sz w:val="22"/>
          <w:szCs w:val="22"/>
          <w:u w:val="single"/>
          <w:lang w:val="sr-Latn-ME"/>
        </w:rPr>
      </w:pPr>
      <w:r w:rsidRPr="00C17272">
        <w:rPr>
          <w:bCs/>
          <w:sz w:val="22"/>
          <w:szCs w:val="22"/>
          <w:u w:val="single"/>
          <w:lang w:val="sr-Latn-ME"/>
        </w:rPr>
        <w:t>Stvaranje antitijela</w:t>
      </w:r>
    </w:p>
    <w:p w14:paraId="58284078" w14:textId="77777777" w:rsidR="00200B76" w:rsidRPr="00C17272" w:rsidRDefault="00200B76">
      <w:pPr>
        <w:tabs>
          <w:tab w:val="left" w:pos="540"/>
          <w:tab w:val="left" w:pos="569"/>
        </w:tabs>
        <w:jc w:val="both"/>
        <w:rPr>
          <w:bCs/>
          <w:sz w:val="22"/>
          <w:szCs w:val="22"/>
          <w:lang w:val="sr-Latn-ME"/>
        </w:rPr>
      </w:pPr>
    </w:p>
    <w:p w14:paraId="1B3E191B" w14:textId="715CB574" w:rsidR="00200B76" w:rsidRPr="00C17272" w:rsidRDefault="00200B76">
      <w:pPr>
        <w:tabs>
          <w:tab w:val="left" w:pos="540"/>
          <w:tab w:val="left" w:pos="569"/>
        </w:tabs>
        <w:jc w:val="both"/>
        <w:rPr>
          <w:bCs/>
          <w:sz w:val="22"/>
          <w:szCs w:val="22"/>
          <w:lang w:val="sr-Latn-ME"/>
        </w:rPr>
      </w:pPr>
      <w:r w:rsidRPr="00C17272">
        <w:rPr>
          <w:bCs/>
          <w:sz w:val="22"/>
          <w:szCs w:val="22"/>
          <w:lang w:val="sr-Latn-ME"/>
        </w:rPr>
        <w:t xml:space="preserve">Primjena lijeka </w:t>
      </w:r>
      <w:r w:rsidR="00724F56" w:rsidRPr="00C17272">
        <w:rPr>
          <w:bCs/>
          <w:sz w:val="22"/>
          <w:szCs w:val="22"/>
          <w:lang w:val="sr-Latn-ME"/>
        </w:rPr>
        <w:t>Xultophy</w:t>
      </w:r>
      <w:r w:rsidRPr="00C17272">
        <w:rPr>
          <w:bCs/>
          <w:sz w:val="22"/>
          <w:szCs w:val="22"/>
          <w:lang w:val="sr-Latn-ME"/>
        </w:rPr>
        <w:t xml:space="preserve"> može uzrokovati formiranje antitijela na insulin degludek i/ili liraglutid. U rijetkim slučajevima, prisustvo takvih antitijela može zahtijevati prilagođavanje doze lijeka </w:t>
      </w:r>
      <w:r w:rsidR="00724F56" w:rsidRPr="00C17272">
        <w:rPr>
          <w:bCs/>
          <w:sz w:val="22"/>
          <w:szCs w:val="22"/>
          <w:lang w:val="sr-Latn-ME"/>
        </w:rPr>
        <w:t>Xultophy</w:t>
      </w:r>
      <w:r w:rsidRPr="00C17272">
        <w:rPr>
          <w:bCs/>
          <w:sz w:val="22"/>
          <w:szCs w:val="22"/>
          <w:lang w:val="sr-Latn-ME"/>
        </w:rPr>
        <w:t xml:space="preserve"> kako bi se korigovala tende</w:t>
      </w:r>
      <w:r w:rsidR="00441084" w:rsidRPr="00C17272">
        <w:rPr>
          <w:bCs/>
          <w:sz w:val="22"/>
          <w:szCs w:val="22"/>
          <w:lang w:val="sr-Latn-ME"/>
        </w:rPr>
        <w:t>n</w:t>
      </w:r>
      <w:r w:rsidRPr="00C17272">
        <w:rPr>
          <w:bCs/>
          <w:sz w:val="22"/>
          <w:szCs w:val="22"/>
          <w:lang w:val="sr-Latn-ME"/>
        </w:rPr>
        <w:t xml:space="preserve">cija ka hiperglikemiji ili hipoglikemiji. Vrlo mali broj pacijenata je nakon terapije lijekom </w:t>
      </w:r>
      <w:r w:rsidR="00724F56" w:rsidRPr="00C17272">
        <w:rPr>
          <w:bCs/>
          <w:sz w:val="22"/>
          <w:szCs w:val="22"/>
          <w:lang w:val="sr-Latn-ME"/>
        </w:rPr>
        <w:t>Xultophy</w:t>
      </w:r>
      <w:r w:rsidRPr="00C17272">
        <w:rPr>
          <w:bCs/>
          <w:sz w:val="22"/>
          <w:szCs w:val="22"/>
          <w:lang w:val="sr-Latn-ME"/>
        </w:rPr>
        <w:t xml:space="preserve"> razvio specifična antitijela na insulin degludek, antitijela koja unakrsno reaguju na humani insulin ili antitijela na liraglutid. Stvaranje antitijela nije povezano sa smanjenom efikasnošću lijeka </w:t>
      </w:r>
      <w:r w:rsidR="00724F56" w:rsidRPr="00C17272">
        <w:rPr>
          <w:bCs/>
          <w:sz w:val="22"/>
          <w:szCs w:val="22"/>
          <w:lang w:val="sr-Latn-ME"/>
        </w:rPr>
        <w:t>Xultophy</w:t>
      </w:r>
      <w:r w:rsidRPr="00C17272">
        <w:rPr>
          <w:bCs/>
          <w:sz w:val="22"/>
          <w:szCs w:val="22"/>
          <w:lang w:val="sr-Latn-ME"/>
        </w:rPr>
        <w:t>.</w:t>
      </w:r>
    </w:p>
    <w:p w14:paraId="3855EEA9" w14:textId="77777777" w:rsidR="00200B76" w:rsidRPr="00C17272" w:rsidRDefault="00200B76">
      <w:pPr>
        <w:tabs>
          <w:tab w:val="left" w:pos="540"/>
          <w:tab w:val="left" w:pos="569"/>
        </w:tabs>
        <w:jc w:val="both"/>
        <w:rPr>
          <w:bCs/>
          <w:sz w:val="22"/>
          <w:szCs w:val="22"/>
          <w:lang w:val="sr-Latn-ME"/>
        </w:rPr>
      </w:pPr>
    </w:p>
    <w:p w14:paraId="53B198AB" w14:textId="77777777" w:rsidR="00200B76" w:rsidRPr="00C17272" w:rsidRDefault="00200B76">
      <w:pPr>
        <w:tabs>
          <w:tab w:val="left" w:pos="540"/>
          <w:tab w:val="left" w:pos="569"/>
        </w:tabs>
        <w:jc w:val="both"/>
        <w:rPr>
          <w:bCs/>
          <w:sz w:val="22"/>
          <w:szCs w:val="22"/>
          <w:u w:val="single"/>
          <w:lang w:val="sr-Latn-ME"/>
        </w:rPr>
      </w:pPr>
      <w:r w:rsidRPr="00C17272">
        <w:rPr>
          <w:bCs/>
          <w:sz w:val="22"/>
          <w:szCs w:val="22"/>
          <w:u w:val="single"/>
          <w:lang w:val="sr-Latn-ME"/>
        </w:rPr>
        <w:t>Akutni pankreatitis</w:t>
      </w:r>
    </w:p>
    <w:p w14:paraId="5F3AB8B4" w14:textId="77777777" w:rsidR="00200B76" w:rsidRPr="00C17272" w:rsidRDefault="00200B76">
      <w:pPr>
        <w:tabs>
          <w:tab w:val="left" w:pos="540"/>
          <w:tab w:val="left" w:pos="569"/>
        </w:tabs>
        <w:jc w:val="both"/>
        <w:rPr>
          <w:bCs/>
          <w:sz w:val="22"/>
          <w:szCs w:val="22"/>
          <w:lang w:val="sr-Latn-ME"/>
        </w:rPr>
      </w:pPr>
    </w:p>
    <w:p w14:paraId="6ACCB066" w14:textId="08CCEBF9" w:rsidR="00200B76" w:rsidRPr="00C17272" w:rsidRDefault="00200B76">
      <w:pPr>
        <w:tabs>
          <w:tab w:val="left" w:pos="540"/>
          <w:tab w:val="left" w:pos="569"/>
        </w:tabs>
        <w:jc w:val="both"/>
        <w:rPr>
          <w:bCs/>
          <w:sz w:val="22"/>
          <w:szCs w:val="22"/>
          <w:lang w:val="sr-Latn-ME"/>
        </w:rPr>
      </w:pPr>
      <w:r w:rsidRPr="00C17272">
        <w:rPr>
          <w:bCs/>
          <w:sz w:val="22"/>
          <w:szCs w:val="22"/>
          <w:lang w:val="sr-Latn-ME"/>
        </w:rPr>
        <w:t>Kod primjene agonista GLP-1 receptora, uključujući liraglutid, prim</w:t>
      </w:r>
      <w:r w:rsidR="0093386C" w:rsidRPr="00C17272">
        <w:rPr>
          <w:bCs/>
          <w:sz w:val="22"/>
          <w:szCs w:val="22"/>
          <w:lang w:val="sr-Latn-ME"/>
        </w:rPr>
        <w:t>i</w:t>
      </w:r>
      <w:r w:rsidRPr="00C17272">
        <w:rPr>
          <w:bCs/>
          <w:sz w:val="22"/>
          <w:szCs w:val="22"/>
          <w:lang w:val="sr-Latn-ME"/>
        </w:rPr>
        <w:t xml:space="preserve">jećena je pojava akutnog pankreatitisa. Pacijentima treba predočiti karakteristične simptome akutnog pankreatitisa. Ako se sumnja na pankreatitis, treba prestati sa primjenom lijeka </w:t>
      </w:r>
      <w:r w:rsidR="00724F56" w:rsidRPr="00C17272">
        <w:rPr>
          <w:bCs/>
          <w:sz w:val="22"/>
          <w:szCs w:val="22"/>
          <w:lang w:val="sr-Latn-ME"/>
        </w:rPr>
        <w:t>Xultophy</w:t>
      </w:r>
      <w:r w:rsidRPr="00C17272">
        <w:rPr>
          <w:bCs/>
          <w:sz w:val="22"/>
          <w:szCs w:val="22"/>
          <w:lang w:val="sr-Latn-ME"/>
        </w:rPr>
        <w:t>; ukoliko se akutni pankr</w:t>
      </w:r>
      <w:r w:rsidR="00441084" w:rsidRPr="00C17272">
        <w:rPr>
          <w:bCs/>
          <w:sz w:val="22"/>
          <w:szCs w:val="22"/>
          <w:lang w:val="sr-Latn-ME"/>
        </w:rPr>
        <w:t>e</w:t>
      </w:r>
      <w:r w:rsidRPr="00C17272">
        <w:rPr>
          <w:bCs/>
          <w:sz w:val="22"/>
          <w:szCs w:val="22"/>
          <w:lang w:val="sr-Latn-ME"/>
        </w:rPr>
        <w:t xml:space="preserve">atitis potvrdi, primjenu lijeka </w:t>
      </w:r>
      <w:r w:rsidR="00724F56" w:rsidRPr="00C17272">
        <w:rPr>
          <w:bCs/>
          <w:sz w:val="22"/>
          <w:szCs w:val="22"/>
          <w:lang w:val="sr-Latn-ME"/>
        </w:rPr>
        <w:t>Xultophy</w:t>
      </w:r>
      <w:r w:rsidRPr="00C17272">
        <w:rPr>
          <w:bCs/>
          <w:sz w:val="22"/>
          <w:szCs w:val="22"/>
          <w:lang w:val="sr-Latn-ME"/>
        </w:rPr>
        <w:t xml:space="preserve"> ne tr</w:t>
      </w:r>
      <w:r w:rsidR="00C117F1" w:rsidRPr="00C17272">
        <w:rPr>
          <w:bCs/>
          <w:sz w:val="22"/>
          <w:szCs w:val="22"/>
          <w:lang w:val="sr-Latn-ME"/>
        </w:rPr>
        <w:t>e</w:t>
      </w:r>
      <w:r w:rsidRPr="00C17272">
        <w:rPr>
          <w:bCs/>
          <w:sz w:val="22"/>
          <w:szCs w:val="22"/>
          <w:lang w:val="sr-Latn-ME"/>
        </w:rPr>
        <w:t xml:space="preserve">ba ponovo započeti. </w:t>
      </w:r>
    </w:p>
    <w:p w14:paraId="49981F2F" w14:textId="77777777" w:rsidR="00200B76" w:rsidRPr="00C17272" w:rsidRDefault="00200B76">
      <w:pPr>
        <w:tabs>
          <w:tab w:val="left" w:pos="540"/>
          <w:tab w:val="left" w:pos="569"/>
        </w:tabs>
        <w:jc w:val="both"/>
        <w:rPr>
          <w:bCs/>
          <w:sz w:val="22"/>
          <w:szCs w:val="22"/>
          <w:lang w:val="sr-Latn-ME"/>
        </w:rPr>
      </w:pPr>
    </w:p>
    <w:p w14:paraId="6BF117BA" w14:textId="154CEE66" w:rsidR="00200B76" w:rsidRPr="00C17272" w:rsidRDefault="00200B76">
      <w:pPr>
        <w:tabs>
          <w:tab w:val="left" w:pos="540"/>
          <w:tab w:val="left" w:pos="569"/>
        </w:tabs>
        <w:jc w:val="both"/>
        <w:rPr>
          <w:bCs/>
          <w:sz w:val="22"/>
          <w:szCs w:val="22"/>
          <w:u w:val="single"/>
          <w:lang w:val="sr-Latn-ME"/>
        </w:rPr>
      </w:pPr>
      <w:r w:rsidRPr="00C17272">
        <w:rPr>
          <w:bCs/>
          <w:sz w:val="22"/>
          <w:szCs w:val="22"/>
          <w:u w:val="single"/>
          <w:lang w:val="sr-Latn-ME"/>
        </w:rPr>
        <w:t>Neželjen</w:t>
      </w:r>
      <w:r w:rsidR="00E9309F">
        <w:rPr>
          <w:bCs/>
          <w:sz w:val="22"/>
          <w:szCs w:val="22"/>
          <w:u w:val="single"/>
          <w:lang w:val="sr-Latn-ME"/>
        </w:rPr>
        <w:t>a</w:t>
      </w:r>
      <w:r w:rsidRPr="00C17272">
        <w:rPr>
          <w:bCs/>
          <w:sz w:val="22"/>
          <w:szCs w:val="22"/>
          <w:u w:val="single"/>
          <w:lang w:val="sr-Latn-ME"/>
        </w:rPr>
        <w:t xml:space="preserve"> </w:t>
      </w:r>
      <w:r w:rsidR="00E9309F">
        <w:rPr>
          <w:bCs/>
          <w:sz w:val="22"/>
          <w:szCs w:val="22"/>
          <w:u w:val="single"/>
          <w:lang w:val="sr-Latn-ME"/>
        </w:rPr>
        <w:t>dejstva</w:t>
      </w:r>
      <w:r w:rsidRPr="00C17272">
        <w:rPr>
          <w:bCs/>
          <w:sz w:val="22"/>
          <w:szCs w:val="22"/>
          <w:u w:val="single"/>
          <w:lang w:val="sr-Latn-ME"/>
        </w:rPr>
        <w:t xml:space="preserve"> povezan</w:t>
      </w:r>
      <w:r w:rsidR="00E9309F">
        <w:rPr>
          <w:bCs/>
          <w:sz w:val="22"/>
          <w:szCs w:val="22"/>
          <w:u w:val="single"/>
          <w:lang w:val="sr-Latn-ME"/>
        </w:rPr>
        <w:t>a</w:t>
      </w:r>
      <w:r w:rsidRPr="00C17272">
        <w:rPr>
          <w:bCs/>
          <w:sz w:val="22"/>
          <w:szCs w:val="22"/>
          <w:u w:val="single"/>
          <w:lang w:val="sr-Latn-ME"/>
        </w:rPr>
        <w:t xml:space="preserve"> sa tireoidnom žlijezdom</w:t>
      </w:r>
    </w:p>
    <w:p w14:paraId="1B28299E" w14:textId="77777777" w:rsidR="00200B76" w:rsidRPr="00C17272" w:rsidRDefault="00200B76">
      <w:pPr>
        <w:tabs>
          <w:tab w:val="left" w:pos="540"/>
          <w:tab w:val="left" w:pos="569"/>
        </w:tabs>
        <w:jc w:val="both"/>
        <w:rPr>
          <w:bCs/>
          <w:sz w:val="22"/>
          <w:szCs w:val="22"/>
          <w:lang w:val="sr-Latn-ME"/>
        </w:rPr>
      </w:pPr>
    </w:p>
    <w:p w14:paraId="6ED14D5D" w14:textId="393986E5" w:rsidR="00200B76" w:rsidRPr="00C17272" w:rsidRDefault="00200B76">
      <w:pPr>
        <w:tabs>
          <w:tab w:val="left" w:pos="540"/>
          <w:tab w:val="left" w:pos="569"/>
        </w:tabs>
        <w:jc w:val="both"/>
        <w:rPr>
          <w:bCs/>
          <w:sz w:val="22"/>
          <w:szCs w:val="22"/>
          <w:lang w:val="sr-Latn-ME"/>
        </w:rPr>
      </w:pPr>
      <w:r w:rsidRPr="00C17272">
        <w:rPr>
          <w:bCs/>
          <w:sz w:val="22"/>
          <w:szCs w:val="22"/>
          <w:lang w:val="sr-Latn-ME"/>
        </w:rPr>
        <w:t>Neželjen</w:t>
      </w:r>
      <w:r w:rsidR="00E9309F">
        <w:rPr>
          <w:bCs/>
          <w:sz w:val="22"/>
          <w:szCs w:val="22"/>
          <w:lang w:val="sr-Latn-ME"/>
        </w:rPr>
        <w:t>a</w:t>
      </w:r>
      <w:r w:rsidRPr="00C17272">
        <w:rPr>
          <w:bCs/>
          <w:sz w:val="22"/>
          <w:szCs w:val="22"/>
          <w:lang w:val="sr-Latn-ME"/>
        </w:rPr>
        <w:t xml:space="preserve"> </w:t>
      </w:r>
      <w:r w:rsidR="00E9309F">
        <w:rPr>
          <w:bCs/>
          <w:sz w:val="22"/>
          <w:szCs w:val="22"/>
          <w:lang w:val="sr-Latn-ME"/>
        </w:rPr>
        <w:t>dejstva</w:t>
      </w:r>
      <w:r w:rsidRPr="00C17272">
        <w:rPr>
          <w:bCs/>
          <w:sz w:val="22"/>
          <w:szCs w:val="22"/>
          <w:lang w:val="sr-Latn-ME"/>
        </w:rPr>
        <w:t xml:space="preserve"> povezan</w:t>
      </w:r>
      <w:r w:rsidR="00E9309F">
        <w:rPr>
          <w:bCs/>
          <w:sz w:val="22"/>
          <w:szCs w:val="22"/>
          <w:lang w:val="sr-Latn-ME"/>
        </w:rPr>
        <w:t>a</w:t>
      </w:r>
      <w:r w:rsidRPr="00C17272">
        <w:rPr>
          <w:bCs/>
          <w:sz w:val="22"/>
          <w:szCs w:val="22"/>
          <w:lang w:val="sr-Latn-ME"/>
        </w:rPr>
        <w:t xml:space="preserve"> sa tireoidnom žlijezdom, kao što je gušavost</w:t>
      </w:r>
      <w:r w:rsidR="00441084" w:rsidRPr="00C17272">
        <w:rPr>
          <w:bCs/>
          <w:sz w:val="22"/>
          <w:szCs w:val="22"/>
          <w:lang w:val="sr-Latn-ME"/>
        </w:rPr>
        <w:t>,</w:t>
      </w:r>
      <w:r w:rsidRPr="00C17272">
        <w:rPr>
          <w:bCs/>
          <w:sz w:val="22"/>
          <w:szCs w:val="22"/>
          <w:lang w:val="sr-Latn-ME"/>
        </w:rPr>
        <w:t xml:space="preserve"> prijavljen</w:t>
      </w:r>
      <w:r w:rsidR="00E9309F">
        <w:rPr>
          <w:bCs/>
          <w:sz w:val="22"/>
          <w:szCs w:val="22"/>
          <w:lang w:val="sr-Latn-ME"/>
        </w:rPr>
        <w:t>a</w:t>
      </w:r>
      <w:r w:rsidRPr="00C17272">
        <w:rPr>
          <w:bCs/>
          <w:sz w:val="22"/>
          <w:szCs w:val="22"/>
          <w:lang w:val="sr-Latn-ME"/>
        </w:rPr>
        <w:t xml:space="preserve"> su u kliničkim ispitivanjima sa agonistima GLP-1 receptora, uključujući liraglutid, a posebno kod pacijenata sa prethodno dijagnostikovanim tireoidnim oboljenjem. Iz tog razloga lijek </w:t>
      </w:r>
      <w:r w:rsidR="00724F56" w:rsidRPr="00C17272">
        <w:rPr>
          <w:bCs/>
          <w:sz w:val="22"/>
          <w:szCs w:val="22"/>
          <w:lang w:val="sr-Latn-ME"/>
        </w:rPr>
        <w:t>Xultophy</w:t>
      </w:r>
      <w:r w:rsidRPr="00C17272">
        <w:rPr>
          <w:bCs/>
          <w:sz w:val="22"/>
          <w:szCs w:val="22"/>
          <w:lang w:val="sr-Latn-ME"/>
        </w:rPr>
        <w:t xml:space="preserve"> treba primjenjivati sa oprezom kod ovih pacijenata.</w:t>
      </w:r>
    </w:p>
    <w:p w14:paraId="6E91E71D" w14:textId="77777777" w:rsidR="00200B76" w:rsidRPr="00C17272" w:rsidRDefault="00200B76">
      <w:pPr>
        <w:tabs>
          <w:tab w:val="left" w:pos="540"/>
          <w:tab w:val="left" w:pos="569"/>
        </w:tabs>
        <w:jc w:val="both"/>
        <w:rPr>
          <w:bCs/>
          <w:sz w:val="22"/>
          <w:szCs w:val="22"/>
          <w:lang w:val="sr-Latn-ME"/>
        </w:rPr>
      </w:pPr>
    </w:p>
    <w:p w14:paraId="6E5C26F6" w14:textId="77777777" w:rsidR="00200B76" w:rsidRPr="00C17272" w:rsidRDefault="00200B76">
      <w:pPr>
        <w:tabs>
          <w:tab w:val="left" w:pos="540"/>
          <w:tab w:val="left" w:pos="569"/>
        </w:tabs>
        <w:jc w:val="both"/>
        <w:rPr>
          <w:bCs/>
          <w:sz w:val="22"/>
          <w:szCs w:val="22"/>
          <w:u w:val="single"/>
          <w:lang w:val="sr-Latn-ME"/>
        </w:rPr>
      </w:pPr>
      <w:r w:rsidRPr="00C17272">
        <w:rPr>
          <w:bCs/>
          <w:sz w:val="22"/>
          <w:szCs w:val="22"/>
          <w:u w:val="single"/>
          <w:lang w:val="sr-Latn-ME"/>
        </w:rPr>
        <w:t>Inflamatorna bolest crijeva i dijabetesna gastropareza</w:t>
      </w:r>
    </w:p>
    <w:p w14:paraId="604FAD11" w14:textId="77777777" w:rsidR="00200B76" w:rsidRPr="00C17272" w:rsidRDefault="00200B76">
      <w:pPr>
        <w:tabs>
          <w:tab w:val="left" w:pos="540"/>
          <w:tab w:val="left" w:pos="569"/>
        </w:tabs>
        <w:jc w:val="both"/>
        <w:rPr>
          <w:bCs/>
          <w:sz w:val="22"/>
          <w:szCs w:val="22"/>
          <w:lang w:val="sr-Latn-ME"/>
        </w:rPr>
      </w:pPr>
    </w:p>
    <w:p w14:paraId="6BAF4F32" w14:textId="364640A6" w:rsidR="00200B76" w:rsidRPr="00C17272" w:rsidRDefault="00200B76">
      <w:pPr>
        <w:tabs>
          <w:tab w:val="left" w:pos="540"/>
          <w:tab w:val="left" w:pos="569"/>
        </w:tabs>
        <w:jc w:val="both"/>
        <w:rPr>
          <w:bCs/>
          <w:sz w:val="22"/>
          <w:szCs w:val="22"/>
          <w:lang w:val="sr-Latn-ME"/>
        </w:rPr>
      </w:pPr>
      <w:r w:rsidRPr="00C17272">
        <w:rPr>
          <w:bCs/>
          <w:sz w:val="22"/>
          <w:szCs w:val="22"/>
          <w:lang w:val="sr-Latn-ME"/>
        </w:rPr>
        <w:t xml:space="preserve">Nema iskustva sa lijekom </w:t>
      </w:r>
      <w:r w:rsidR="00724F56" w:rsidRPr="00C17272">
        <w:rPr>
          <w:bCs/>
          <w:sz w:val="22"/>
          <w:szCs w:val="22"/>
          <w:lang w:val="sr-Latn-ME"/>
        </w:rPr>
        <w:t>Xultophy</w:t>
      </w:r>
      <w:r w:rsidRPr="00C17272">
        <w:rPr>
          <w:bCs/>
          <w:sz w:val="22"/>
          <w:szCs w:val="22"/>
          <w:lang w:val="sr-Latn-ME"/>
        </w:rPr>
        <w:t xml:space="preserve"> kod pacijenata sa inflamatornom bolesti crijeva i dijabetesnom gastroparezom. Zbog toga se primjena lijeka </w:t>
      </w:r>
      <w:r w:rsidR="00724F56" w:rsidRPr="00C17272">
        <w:rPr>
          <w:bCs/>
          <w:sz w:val="22"/>
          <w:szCs w:val="22"/>
          <w:lang w:val="sr-Latn-ME"/>
        </w:rPr>
        <w:t>Xultophy</w:t>
      </w:r>
      <w:r w:rsidRPr="00C17272">
        <w:rPr>
          <w:bCs/>
          <w:sz w:val="22"/>
          <w:szCs w:val="22"/>
          <w:lang w:val="sr-Latn-ME"/>
        </w:rPr>
        <w:t xml:space="preserve"> kod ovih pacijenata ne preporučuje.</w:t>
      </w:r>
    </w:p>
    <w:p w14:paraId="3F7E3231" w14:textId="77777777" w:rsidR="00200B76" w:rsidRPr="00C17272" w:rsidRDefault="00200B76">
      <w:pPr>
        <w:tabs>
          <w:tab w:val="left" w:pos="540"/>
          <w:tab w:val="left" w:pos="569"/>
        </w:tabs>
        <w:jc w:val="both"/>
        <w:rPr>
          <w:bCs/>
          <w:sz w:val="22"/>
          <w:szCs w:val="22"/>
          <w:lang w:val="sr-Latn-ME"/>
        </w:rPr>
      </w:pPr>
    </w:p>
    <w:p w14:paraId="6758538C" w14:textId="77777777" w:rsidR="00200B76" w:rsidRPr="00C17272" w:rsidRDefault="00200B76">
      <w:pPr>
        <w:tabs>
          <w:tab w:val="left" w:pos="540"/>
          <w:tab w:val="left" w:pos="569"/>
        </w:tabs>
        <w:jc w:val="both"/>
        <w:rPr>
          <w:bCs/>
          <w:sz w:val="22"/>
          <w:szCs w:val="22"/>
          <w:u w:val="single"/>
          <w:lang w:val="sr-Latn-ME"/>
        </w:rPr>
      </w:pPr>
      <w:r w:rsidRPr="00C17272">
        <w:rPr>
          <w:bCs/>
          <w:sz w:val="22"/>
          <w:szCs w:val="22"/>
          <w:u w:val="single"/>
          <w:lang w:val="sr-Latn-ME"/>
        </w:rPr>
        <w:t>Dehidratacija</w:t>
      </w:r>
    </w:p>
    <w:p w14:paraId="428A0238" w14:textId="77777777" w:rsidR="00200B76" w:rsidRPr="00C17272" w:rsidRDefault="00200B76">
      <w:pPr>
        <w:tabs>
          <w:tab w:val="left" w:pos="540"/>
          <w:tab w:val="left" w:pos="569"/>
        </w:tabs>
        <w:jc w:val="both"/>
        <w:rPr>
          <w:bCs/>
          <w:sz w:val="22"/>
          <w:szCs w:val="22"/>
          <w:lang w:val="sr-Latn-ME"/>
        </w:rPr>
      </w:pPr>
    </w:p>
    <w:p w14:paraId="4383E873" w14:textId="26ADE837" w:rsidR="00200B76" w:rsidRPr="00C17272" w:rsidRDefault="00200B76">
      <w:pPr>
        <w:tabs>
          <w:tab w:val="left" w:pos="540"/>
          <w:tab w:val="left" w:pos="569"/>
        </w:tabs>
        <w:jc w:val="both"/>
        <w:rPr>
          <w:bCs/>
          <w:sz w:val="22"/>
          <w:szCs w:val="22"/>
          <w:lang w:val="sr-Latn-ME"/>
        </w:rPr>
      </w:pPr>
      <w:r w:rsidRPr="00C17272">
        <w:rPr>
          <w:bCs/>
          <w:sz w:val="22"/>
          <w:szCs w:val="22"/>
          <w:lang w:val="sr-Latn-ME"/>
        </w:rPr>
        <w:t xml:space="preserve">Znaci i simptomi dehidratacije, uključujući oštećenje bubrega i akutnu bubrežnu insuficijenciju, prijavljeni su </w:t>
      </w:r>
      <w:r w:rsidR="00441084" w:rsidRPr="00C17272">
        <w:rPr>
          <w:bCs/>
          <w:sz w:val="22"/>
          <w:szCs w:val="22"/>
          <w:lang w:val="sr-Latn-ME"/>
        </w:rPr>
        <w:t>u kliničkim ispitivanjima sa</w:t>
      </w:r>
      <w:r w:rsidRPr="00C17272">
        <w:rPr>
          <w:bCs/>
          <w:sz w:val="22"/>
          <w:szCs w:val="22"/>
          <w:lang w:val="sr-Latn-ME"/>
        </w:rPr>
        <w:t xml:space="preserve"> agonistima GLP-1 receptora, uključujući liraglutid, komponentu lijeka </w:t>
      </w:r>
      <w:r w:rsidR="00724F56" w:rsidRPr="00C17272">
        <w:rPr>
          <w:bCs/>
          <w:sz w:val="22"/>
          <w:szCs w:val="22"/>
          <w:lang w:val="sr-Latn-ME"/>
        </w:rPr>
        <w:t>Xultophy</w:t>
      </w:r>
      <w:r w:rsidRPr="00C17272">
        <w:rPr>
          <w:bCs/>
          <w:sz w:val="22"/>
          <w:szCs w:val="22"/>
          <w:lang w:val="sr-Latn-ME"/>
        </w:rPr>
        <w:t xml:space="preserve">. Pacijente liječene lijekom </w:t>
      </w:r>
      <w:r w:rsidR="00724F56" w:rsidRPr="00C17272">
        <w:rPr>
          <w:bCs/>
          <w:sz w:val="22"/>
          <w:szCs w:val="22"/>
          <w:lang w:val="sr-Latn-ME"/>
        </w:rPr>
        <w:t>Xultophy</w:t>
      </w:r>
      <w:r w:rsidRPr="00C17272">
        <w:rPr>
          <w:bCs/>
          <w:sz w:val="22"/>
          <w:szCs w:val="22"/>
          <w:lang w:val="sr-Latn-ME"/>
        </w:rPr>
        <w:t xml:space="preserve"> treba upozoriti na potencijalni rizik od dehidratacije zbog neželjenih gastrointestinalnih efekata i preduzeti neophodne mjere kako bi se izbjegao gubitak tečnosti.</w:t>
      </w:r>
    </w:p>
    <w:p w14:paraId="36794FE8" w14:textId="04B4E671" w:rsidR="00200B76" w:rsidRDefault="00200B76">
      <w:pPr>
        <w:tabs>
          <w:tab w:val="left" w:pos="540"/>
          <w:tab w:val="left" w:pos="569"/>
        </w:tabs>
        <w:jc w:val="both"/>
        <w:rPr>
          <w:bCs/>
          <w:sz w:val="22"/>
          <w:szCs w:val="22"/>
          <w:lang w:val="sr-Latn-ME"/>
        </w:rPr>
      </w:pPr>
    </w:p>
    <w:p w14:paraId="2AF92E6E" w14:textId="3F3E43B8" w:rsidR="00F401AB" w:rsidRDefault="00F401AB">
      <w:pPr>
        <w:tabs>
          <w:tab w:val="left" w:pos="540"/>
          <w:tab w:val="left" w:pos="569"/>
        </w:tabs>
        <w:jc w:val="both"/>
        <w:rPr>
          <w:bCs/>
          <w:sz w:val="22"/>
          <w:szCs w:val="22"/>
          <w:lang w:val="sr-Latn-ME"/>
        </w:rPr>
      </w:pPr>
    </w:p>
    <w:p w14:paraId="52B8B9A4" w14:textId="76F7F3E3" w:rsidR="00F401AB" w:rsidRDefault="00F401AB">
      <w:pPr>
        <w:tabs>
          <w:tab w:val="left" w:pos="540"/>
          <w:tab w:val="left" w:pos="569"/>
        </w:tabs>
        <w:jc w:val="both"/>
        <w:rPr>
          <w:bCs/>
          <w:sz w:val="22"/>
          <w:szCs w:val="22"/>
          <w:lang w:val="sr-Latn-ME"/>
        </w:rPr>
      </w:pPr>
    </w:p>
    <w:p w14:paraId="215444ED" w14:textId="77777777" w:rsidR="00F401AB" w:rsidRPr="00C17272" w:rsidRDefault="00F401AB">
      <w:pPr>
        <w:tabs>
          <w:tab w:val="left" w:pos="540"/>
          <w:tab w:val="left" w:pos="569"/>
        </w:tabs>
        <w:jc w:val="both"/>
        <w:rPr>
          <w:bCs/>
          <w:sz w:val="22"/>
          <w:szCs w:val="22"/>
          <w:lang w:val="sr-Latn-ME"/>
        </w:rPr>
      </w:pPr>
    </w:p>
    <w:p w14:paraId="66FB3FBC" w14:textId="77777777" w:rsidR="00200B76" w:rsidRPr="00C17272" w:rsidRDefault="00200B76">
      <w:pPr>
        <w:tabs>
          <w:tab w:val="left" w:pos="540"/>
          <w:tab w:val="left" w:pos="569"/>
        </w:tabs>
        <w:jc w:val="both"/>
        <w:rPr>
          <w:bCs/>
          <w:sz w:val="22"/>
          <w:szCs w:val="22"/>
          <w:u w:val="single"/>
          <w:lang w:val="sr-Latn-ME"/>
        </w:rPr>
      </w:pPr>
      <w:r w:rsidRPr="00C17272">
        <w:rPr>
          <w:bCs/>
          <w:sz w:val="22"/>
          <w:szCs w:val="22"/>
          <w:u w:val="single"/>
          <w:lang w:val="sr-Latn-ME"/>
        </w:rPr>
        <w:lastRenderedPageBreak/>
        <w:t>Izbjegavanje medikacijskih grešaka</w:t>
      </w:r>
    </w:p>
    <w:p w14:paraId="4FC901F0" w14:textId="77777777" w:rsidR="00200B76" w:rsidRPr="00C17272" w:rsidRDefault="00200B76">
      <w:pPr>
        <w:tabs>
          <w:tab w:val="left" w:pos="540"/>
          <w:tab w:val="left" w:pos="569"/>
        </w:tabs>
        <w:jc w:val="both"/>
        <w:rPr>
          <w:bCs/>
          <w:sz w:val="22"/>
          <w:szCs w:val="22"/>
          <w:lang w:val="sr-Latn-ME"/>
        </w:rPr>
      </w:pPr>
    </w:p>
    <w:p w14:paraId="6D5C2A94" w14:textId="4CC6C00F" w:rsidR="00200B76" w:rsidRPr="00C17272" w:rsidRDefault="00200B76" w:rsidP="007A4E3B">
      <w:pPr>
        <w:widowControl w:val="0"/>
        <w:tabs>
          <w:tab w:val="left" w:pos="540"/>
          <w:tab w:val="left" w:pos="569"/>
        </w:tabs>
        <w:jc w:val="both"/>
        <w:rPr>
          <w:bCs/>
          <w:sz w:val="22"/>
          <w:szCs w:val="22"/>
          <w:lang w:val="sr-Latn-ME"/>
        </w:rPr>
      </w:pPr>
      <w:r w:rsidRPr="00C17272">
        <w:rPr>
          <w:bCs/>
          <w:sz w:val="22"/>
          <w:szCs w:val="22"/>
          <w:lang w:val="sr-Latn-ME"/>
        </w:rPr>
        <w:t>Pacijente treba uputiti da uvijek, prije svake primjene injekcije, prov</w:t>
      </w:r>
      <w:r w:rsidR="00DF4E16" w:rsidRPr="00C17272">
        <w:rPr>
          <w:bCs/>
          <w:sz w:val="22"/>
          <w:szCs w:val="22"/>
          <w:lang w:val="sr-Latn-ME"/>
        </w:rPr>
        <w:t>j</w:t>
      </w:r>
      <w:r w:rsidRPr="00C17272">
        <w:rPr>
          <w:bCs/>
          <w:sz w:val="22"/>
          <w:szCs w:val="22"/>
          <w:lang w:val="sr-Latn-ME"/>
        </w:rPr>
        <w:t xml:space="preserve">eravaju oznake na napunjenom injekcionom penu kako bi se izbjegla slučajna zamjena lijeka </w:t>
      </w:r>
      <w:r w:rsidR="00724F56" w:rsidRPr="00C17272">
        <w:rPr>
          <w:bCs/>
          <w:sz w:val="22"/>
          <w:szCs w:val="22"/>
          <w:lang w:val="sr-Latn-ME"/>
        </w:rPr>
        <w:t>Xultophy</w:t>
      </w:r>
      <w:r w:rsidRPr="00C17272">
        <w:rPr>
          <w:bCs/>
          <w:sz w:val="22"/>
          <w:szCs w:val="22"/>
          <w:lang w:val="sr-Latn-ME"/>
        </w:rPr>
        <w:t xml:space="preserve"> i drugih ljekova za dijabetes koji se primjenjuju u obliku injekcije.</w:t>
      </w:r>
    </w:p>
    <w:p w14:paraId="03DA5A2B" w14:textId="77777777" w:rsidR="00200B76" w:rsidRPr="00C17272" w:rsidRDefault="00200B76">
      <w:pPr>
        <w:tabs>
          <w:tab w:val="left" w:pos="540"/>
          <w:tab w:val="left" w:pos="569"/>
        </w:tabs>
        <w:jc w:val="both"/>
        <w:rPr>
          <w:bCs/>
          <w:sz w:val="22"/>
          <w:szCs w:val="22"/>
          <w:lang w:val="sr-Latn-ME"/>
        </w:rPr>
      </w:pPr>
    </w:p>
    <w:p w14:paraId="6AC1D466" w14:textId="77777777" w:rsidR="00200B76" w:rsidRPr="00C17272" w:rsidRDefault="00200B76">
      <w:pPr>
        <w:tabs>
          <w:tab w:val="left" w:pos="540"/>
          <w:tab w:val="left" w:pos="569"/>
        </w:tabs>
        <w:jc w:val="both"/>
        <w:rPr>
          <w:bCs/>
          <w:sz w:val="22"/>
          <w:szCs w:val="22"/>
          <w:lang w:val="sr-Latn-ME"/>
        </w:rPr>
      </w:pPr>
      <w:r w:rsidRPr="00C17272">
        <w:rPr>
          <w:bCs/>
          <w:sz w:val="22"/>
          <w:szCs w:val="22"/>
          <w:lang w:val="sr-Latn-ME"/>
        </w:rPr>
        <w:t>Pacijenti moraju vizuelno verifikovati odabrani broj jedinica na brojaču doza pena. Stoga, sposobnost očitavanja brojača doza na penu je uslov za samostalnu primjenu od strane pacijenta. Pacijente koji su slijepi ili slabovidi treba uputiti da uvijek potraže pomoć/podršku od osobe sa očuvanim vidom koja je obučena za korišćenje insulinskog pena.</w:t>
      </w:r>
    </w:p>
    <w:p w14:paraId="28FE3069" w14:textId="77777777" w:rsidR="00200B76" w:rsidRPr="00C17272" w:rsidRDefault="00200B76">
      <w:pPr>
        <w:tabs>
          <w:tab w:val="left" w:pos="540"/>
          <w:tab w:val="left" w:pos="569"/>
        </w:tabs>
        <w:jc w:val="both"/>
        <w:rPr>
          <w:bCs/>
          <w:sz w:val="22"/>
          <w:szCs w:val="22"/>
          <w:lang w:val="sr-Latn-ME"/>
        </w:rPr>
      </w:pPr>
    </w:p>
    <w:p w14:paraId="3A940071" w14:textId="77777777" w:rsidR="00200B76" w:rsidRPr="00C17272" w:rsidRDefault="00200B76">
      <w:pPr>
        <w:tabs>
          <w:tab w:val="left" w:pos="540"/>
          <w:tab w:val="left" w:pos="569"/>
        </w:tabs>
        <w:jc w:val="both"/>
        <w:rPr>
          <w:bCs/>
          <w:sz w:val="22"/>
          <w:szCs w:val="22"/>
          <w:lang w:val="sr-Latn-ME"/>
        </w:rPr>
      </w:pPr>
      <w:r w:rsidRPr="00C17272">
        <w:rPr>
          <w:bCs/>
          <w:sz w:val="22"/>
          <w:szCs w:val="22"/>
          <w:lang w:val="sr-Latn-ME"/>
        </w:rPr>
        <w:t>Kako bi izbjegli greške pri doziranju i moguće predoziranje, pacijenti i zdravstveni radnici nikada ne smiju špricem da izvlače lijek iz uloška koji se nalazi u napunjenom penu.</w:t>
      </w:r>
    </w:p>
    <w:p w14:paraId="5AE1AFCA" w14:textId="77777777" w:rsidR="00200B76" w:rsidRPr="00C17272" w:rsidRDefault="00200B76">
      <w:pPr>
        <w:tabs>
          <w:tab w:val="left" w:pos="540"/>
          <w:tab w:val="left" w:pos="569"/>
        </w:tabs>
        <w:jc w:val="both"/>
        <w:rPr>
          <w:bCs/>
          <w:sz w:val="22"/>
          <w:szCs w:val="22"/>
          <w:lang w:val="sr-Latn-ME"/>
        </w:rPr>
      </w:pPr>
    </w:p>
    <w:p w14:paraId="1F21AFD4" w14:textId="77777777" w:rsidR="00200B76" w:rsidRPr="00C17272" w:rsidRDefault="00200B76">
      <w:pPr>
        <w:tabs>
          <w:tab w:val="left" w:pos="540"/>
          <w:tab w:val="left" w:pos="569"/>
        </w:tabs>
        <w:jc w:val="both"/>
        <w:rPr>
          <w:bCs/>
          <w:sz w:val="22"/>
          <w:szCs w:val="22"/>
          <w:lang w:val="sr-Latn-ME"/>
        </w:rPr>
      </w:pPr>
      <w:r w:rsidRPr="00C17272">
        <w:rPr>
          <w:bCs/>
          <w:sz w:val="22"/>
          <w:szCs w:val="22"/>
          <w:lang w:val="sr-Latn-ME"/>
        </w:rPr>
        <w:t>U slučaju začepljenja igle, pacijenti moraju da postupaju po instrukcijama za upotrebu navedenim u Uputstvu za lijek (vidjeti dio 6.6).</w:t>
      </w:r>
    </w:p>
    <w:p w14:paraId="6A630A84" w14:textId="77777777" w:rsidR="00200B76" w:rsidRPr="00C17272" w:rsidRDefault="00200B76">
      <w:pPr>
        <w:tabs>
          <w:tab w:val="left" w:pos="540"/>
          <w:tab w:val="left" w:pos="569"/>
        </w:tabs>
        <w:jc w:val="both"/>
        <w:rPr>
          <w:bCs/>
          <w:sz w:val="22"/>
          <w:szCs w:val="22"/>
          <w:lang w:val="sr-Latn-ME"/>
        </w:rPr>
      </w:pPr>
    </w:p>
    <w:p w14:paraId="79E32865" w14:textId="77777777" w:rsidR="00B149BB" w:rsidRPr="00B149BB" w:rsidRDefault="00B149BB" w:rsidP="00B149BB">
      <w:pPr>
        <w:tabs>
          <w:tab w:val="left" w:pos="567"/>
        </w:tabs>
        <w:suppressAutoHyphens/>
        <w:rPr>
          <w:sz w:val="22"/>
          <w:szCs w:val="22"/>
          <w:u w:val="single"/>
          <w:lang w:val="sr-Latn-ME"/>
        </w:rPr>
      </w:pPr>
      <w:r w:rsidRPr="00B149BB">
        <w:rPr>
          <w:sz w:val="22"/>
          <w:szCs w:val="22"/>
          <w:u w:val="single"/>
          <w:lang w:val="sr-Latn-ME"/>
        </w:rPr>
        <w:t>Aspiracija povezana sa opštom anestezijom ili dubokom sedacijom</w:t>
      </w:r>
    </w:p>
    <w:p w14:paraId="1A91B310" w14:textId="77777777" w:rsidR="00B149BB" w:rsidRPr="00B149BB" w:rsidRDefault="00B149BB" w:rsidP="00B149BB">
      <w:pPr>
        <w:tabs>
          <w:tab w:val="left" w:pos="567"/>
        </w:tabs>
        <w:suppressAutoHyphens/>
        <w:rPr>
          <w:sz w:val="22"/>
          <w:szCs w:val="22"/>
          <w:u w:val="single"/>
          <w:lang w:val="sr-Latn-ME"/>
        </w:rPr>
      </w:pPr>
    </w:p>
    <w:p w14:paraId="628F36C4" w14:textId="2C88A668" w:rsidR="00B149BB" w:rsidRPr="00B149BB" w:rsidRDefault="00B149BB" w:rsidP="00B149BB">
      <w:pPr>
        <w:tabs>
          <w:tab w:val="left" w:pos="540"/>
          <w:tab w:val="left" w:pos="569"/>
        </w:tabs>
        <w:jc w:val="both"/>
        <w:rPr>
          <w:bCs/>
          <w:sz w:val="22"/>
          <w:szCs w:val="22"/>
          <w:lang w:val="sr-Latn-ME"/>
        </w:rPr>
      </w:pPr>
      <w:r w:rsidRPr="00B149BB">
        <w:rPr>
          <w:sz w:val="22"/>
          <w:szCs w:val="22"/>
          <w:lang w:val="sr-Latn-ME"/>
        </w:rPr>
        <w:t xml:space="preserve">Slučajevi plućne aspiracije </w:t>
      </w:r>
      <w:r>
        <w:rPr>
          <w:sz w:val="22"/>
          <w:szCs w:val="22"/>
          <w:lang w:val="sr-Latn-ME"/>
        </w:rPr>
        <w:t>zabi</w:t>
      </w:r>
      <w:r w:rsidRPr="00B149BB">
        <w:rPr>
          <w:sz w:val="22"/>
          <w:szCs w:val="22"/>
          <w:lang w:val="sr-Latn-ME"/>
        </w:rPr>
        <w:t>l</w:t>
      </w:r>
      <w:r>
        <w:rPr>
          <w:sz w:val="22"/>
          <w:szCs w:val="22"/>
          <w:lang w:val="sr-Latn-ME"/>
        </w:rPr>
        <w:t>j</w:t>
      </w:r>
      <w:r w:rsidRPr="00B149BB">
        <w:rPr>
          <w:sz w:val="22"/>
          <w:szCs w:val="22"/>
          <w:lang w:val="sr-Latn-ME"/>
        </w:rPr>
        <w:t>eženi su kod pacijenata liječenih agonistima GLP-1 receptora, koji su podvrgnuti opštoj anesteziji ili dubokoj sedaciji. Stoga bi, pr</w:t>
      </w:r>
      <w:r>
        <w:rPr>
          <w:sz w:val="22"/>
          <w:szCs w:val="22"/>
          <w:lang w:val="sr-Latn-ME"/>
        </w:rPr>
        <w:t>ij</w:t>
      </w:r>
      <w:r w:rsidRPr="00B149BB">
        <w:rPr>
          <w:sz w:val="22"/>
          <w:szCs w:val="22"/>
          <w:lang w:val="sr-Latn-ME"/>
        </w:rPr>
        <w:t xml:space="preserve">e sprovođenja postupaka pod opštom anestezijom ili dubokom sedacijom, trebalo razmotriti povećan rizik od rezidualnog želudačnog sadržaja zbog odloženog pražnjenja želuca (vidjeti </w:t>
      </w:r>
      <w:r>
        <w:rPr>
          <w:sz w:val="22"/>
          <w:szCs w:val="22"/>
          <w:lang w:val="sr-Latn-ME"/>
        </w:rPr>
        <w:t>dio</w:t>
      </w:r>
      <w:r w:rsidRPr="00B149BB">
        <w:rPr>
          <w:sz w:val="22"/>
          <w:szCs w:val="22"/>
          <w:lang w:val="sr-Latn-ME"/>
        </w:rPr>
        <w:t xml:space="preserve"> 4.8).</w:t>
      </w:r>
    </w:p>
    <w:p w14:paraId="0552CAD4" w14:textId="77777777" w:rsidR="00B149BB" w:rsidRDefault="00B149BB">
      <w:pPr>
        <w:tabs>
          <w:tab w:val="left" w:pos="540"/>
          <w:tab w:val="left" w:pos="569"/>
        </w:tabs>
        <w:jc w:val="both"/>
        <w:rPr>
          <w:bCs/>
          <w:sz w:val="22"/>
          <w:szCs w:val="22"/>
          <w:u w:val="single"/>
          <w:lang w:val="sr-Latn-ME"/>
        </w:rPr>
      </w:pPr>
    </w:p>
    <w:p w14:paraId="74975420" w14:textId="582E5A80" w:rsidR="00200B76" w:rsidRPr="00C17272" w:rsidRDefault="00200B76">
      <w:pPr>
        <w:tabs>
          <w:tab w:val="left" w:pos="540"/>
          <w:tab w:val="left" w:pos="569"/>
        </w:tabs>
        <w:jc w:val="both"/>
        <w:rPr>
          <w:bCs/>
          <w:sz w:val="22"/>
          <w:szCs w:val="22"/>
          <w:u w:val="single"/>
          <w:lang w:val="sr-Latn-ME"/>
        </w:rPr>
      </w:pPr>
      <w:r w:rsidRPr="00C17272">
        <w:rPr>
          <w:bCs/>
          <w:sz w:val="22"/>
          <w:szCs w:val="22"/>
          <w:u w:val="single"/>
          <w:lang w:val="sr-Latn-ME"/>
        </w:rPr>
        <w:t>Populacije koje nijesu ispitivane</w:t>
      </w:r>
    </w:p>
    <w:p w14:paraId="6C833839" w14:textId="77777777" w:rsidR="00200B76" w:rsidRPr="00C17272" w:rsidRDefault="00200B76">
      <w:pPr>
        <w:tabs>
          <w:tab w:val="left" w:pos="540"/>
          <w:tab w:val="left" w:pos="569"/>
        </w:tabs>
        <w:jc w:val="both"/>
        <w:rPr>
          <w:bCs/>
          <w:sz w:val="22"/>
          <w:szCs w:val="22"/>
          <w:lang w:val="sr-Latn-ME"/>
        </w:rPr>
      </w:pPr>
    </w:p>
    <w:p w14:paraId="0110D26E" w14:textId="7D40A9B4" w:rsidR="00200B76" w:rsidRPr="00C17272" w:rsidRDefault="00200B76">
      <w:pPr>
        <w:tabs>
          <w:tab w:val="left" w:pos="540"/>
          <w:tab w:val="left" w:pos="569"/>
        </w:tabs>
        <w:jc w:val="both"/>
        <w:rPr>
          <w:bCs/>
          <w:sz w:val="22"/>
          <w:szCs w:val="22"/>
          <w:lang w:val="sr-Latn-ME"/>
        </w:rPr>
      </w:pPr>
      <w:r w:rsidRPr="00C17272">
        <w:rPr>
          <w:bCs/>
          <w:sz w:val="22"/>
          <w:szCs w:val="22"/>
          <w:lang w:val="sr-Latn-ME"/>
        </w:rPr>
        <w:t>Prevođenje sa terapije bazalnim insulinom u dozama &lt;</w:t>
      </w:r>
      <w:r w:rsidR="00B23AC9" w:rsidRPr="00C17272">
        <w:rPr>
          <w:bCs/>
          <w:sz w:val="22"/>
          <w:szCs w:val="22"/>
          <w:lang w:val="sr-Latn-ME"/>
        </w:rPr>
        <w:t xml:space="preserve"> </w:t>
      </w:r>
      <w:r w:rsidRPr="00C17272">
        <w:rPr>
          <w:bCs/>
          <w:sz w:val="22"/>
          <w:szCs w:val="22"/>
          <w:lang w:val="sr-Latn-ME"/>
        </w:rPr>
        <w:t>20 i &gt;</w:t>
      </w:r>
      <w:r w:rsidR="00B23AC9" w:rsidRPr="00C17272">
        <w:rPr>
          <w:bCs/>
          <w:sz w:val="22"/>
          <w:szCs w:val="22"/>
          <w:lang w:val="sr-Latn-ME"/>
        </w:rPr>
        <w:t xml:space="preserve"> </w:t>
      </w:r>
      <w:r w:rsidRPr="00C17272">
        <w:rPr>
          <w:bCs/>
          <w:sz w:val="22"/>
          <w:szCs w:val="22"/>
          <w:lang w:val="sr-Latn-ME"/>
        </w:rPr>
        <w:t xml:space="preserve">50 jedinica na lijek </w:t>
      </w:r>
      <w:r w:rsidR="00724F56" w:rsidRPr="00C17272">
        <w:rPr>
          <w:bCs/>
          <w:sz w:val="22"/>
          <w:szCs w:val="22"/>
          <w:lang w:val="sr-Latn-ME"/>
        </w:rPr>
        <w:t>Xultophy</w:t>
      </w:r>
      <w:r w:rsidRPr="00C17272">
        <w:rPr>
          <w:bCs/>
          <w:sz w:val="22"/>
          <w:szCs w:val="22"/>
          <w:lang w:val="sr-Latn-ME"/>
        </w:rPr>
        <w:t xml:space="preserve"> nije ispitivano.</w:t>
      </w:r>
    </w:p>
    <w:p w14:paraId="7D6572D7" w14:textId="77777777" w:rsidR="00200B76" w:rsidRPr="00C17272" w:rsidRDefault="00200B76">
      <w:pPr>
        <w:tabs>
          <w:tab w:val="left" w:pos="540"/>
          <w:tab w:val="left" w:pos="569"/>
        </w:tabs>
        <w:jc w:val="both"/>
        <w:rPr>
          <w:bCs/>
          <w:sz w:val="22"/>
          <w:szCs w:val="22"/>
          <w:lang w:val="sr-Latn-ME"/>
        </w:rPr>
      </w:pPr>
    </w:p>
    <w:p w14:paraId="37F39ABE" w14:textId="44CD8D18" w:rsidR="00200B76" w:rsidRPr="00C17272" w:rsidRDefault="00200B76">
      <w:pPr>
        <w:tabs>
          <w:tab w:val="left" w:pos="540"/>
          <w:tab w:val="left" w:pos="569"/>
        </w:tabs>
        <w:jc w:val="both"/>
        <w:rPr>
          <w:bCs/>
          <w:sz w:val="22"/>
          <w:szCs w:val="22"/>
          <w:lang w:val="sr-Latn-ME"/>
        </w:rPr>
      </w:pPr>
      <w:r w:rsidRPr="00C17272">
        <w:rPr>
          <w:bCs/>
          <w:sz w:val="22"/>
          <w:szCs w:val="22"/>
          <w:lang w:val="sr-Latn-ME"/>
        </w:rPr>
        <w:t xml:space="preserve">Ne postoje terapijska iskustva sa ovim lijekom kod pacijenata sa kongestivnom srčanom insuficijencijom stepena IV prema klasifikaciji NYHA </w:t>
      </w:r>
      <w:r w:rsidR="007F4C5B" w:rsidRPr="00C17272">
        <w:rPr>
          <w:bCs/>
          <w:sz w:val="22"/>
          <w:szCs w:val="22"/>
          <w:lang w:val="sr-Latn-ME"/>
        </w:rPr>
        <w:t>(</w:t>
      </w:r>
      <w:r w:rsidRPr="00C17272">
        <w:rPr>
          <w:bCs/>
          <w:sz w:val="22"/>
          <w:szCs w:val="22"/>
          <w:lang w:val="sr-Latn-ME"/>
        </w:rPr>
        <w:t>eng</w:t>
      </w:r>
      <w:r w:rsidR="00DF4E16" w:rsidRPr="00C17272">
        <w:rPr>
          <w:bCs/>
          <w:sz w:val="22"/>
          <w:szCs w:val="22"/>
          <w:lang w:val="sr-Latn-ME"/>
        </w:rPr>
        <w:t>l</w:t>
      </w:r>
      <w:r w:rsidRPr="00C17272">
        <w:rPr>
          <w:bCs/>
          <w:sz w:val="22"/>
          <w:szCs w:val="22"/>
          <w:lang w:val="sr-Latn-ME"/>
        </w:rPr>
        <w:t xml:space="preserve">. </w:t>
      </w:r>
      <w:r w:rsidRPr="00C17272">
        <w:rPr>
          <w:bCs/>
          <w:i/>
          <w:sz w:val="22"/>
          <w:szCs w:val="22"/>
          <w:lang w:val="sr-Latn-ME"/>
        </w:rPr>
        <w:t>New York Heart Assotiation</w:t>
      </w:r>
      <w:r w:rsidRPr="00C17272">
        <w:rPr>
          <w:bCs/>
          <w:sz w:val="22"/>
          <w:szCs w:val="22"/>
          <w:lang w:val="sr-Latn-ME"/>
        </w:rPr>
        <w:t>)</w:t>
      </w:r>
      <w:r w:rsidR="00D277EA" w:rsidRPr="00C17272">
        <w:rPr>
          <w:bCs/>
          <w:sz w:val="22"/>
          <w:szCs w:val="22"/>
          <w:lang w:val="sr-Latn-ME"/>
        </w:rPr>
        <w:t>,</w:t>
      </w:r>
      <w:r w:rsidR="0093386C" w:rsidRPr="00C17272">
        <w:rPr>
          <w:bCs/>
          <w:sz w:val="22"/>
          <w:szCs w:val="22"/>
          <w:lang w:val="sr-Latn-ME"/>
        </w:rPr>
        <w:t xml:space="preserve"> pa se </w:t>
      </w:r>
      <w:r w:rsidRPr="00C17272">
        <w:rPr>
          <w:bCs/>
          <w:sz w:val="22"/>
          <w:szCs w:val="22"/>
          <w:lang w:val="sr-Latn-ME"/>
        </w:rPr>
        <w:t xml:space="preserve">primjena lijeka </w:t>
      </w:r>
      <w:r w:rsidR="00724F56" w:rsidRPr="00C17272">
        <w:rPr>
          <w:bCs/>
          <w:sz w:val="22"/>
          <w:szCs w:val="22"/>
          <w:lang w:val="sr-Latn-ME"/>
        </w:rPr>
        <w:t>Xultophy</w:t>
      </w:r>
      <w:r w:rsidRPr="00C17272">
        <w:rPr>
          <w:bCs/>
          <w:sz w:val="22"/>
          <w:szCs w:val="22"/>
          <w:lang w:val="sr-Latn-ME"/>
        </w:rPr>
        <w:t xml:space="preserve"> kod ovih pacijenata ne preporučuje.</w:t>
      </w:r>
    </w:p>
    <w:p w14:paraId="17843AFA" w14:textId="77777777" w:rsidR="00200B76" w:rsidRPr="00C17272" w:rsidRDefault="00200B76">
      <w:pPr>
        <w:tabs>
          <w:tab w:val="left" w:pos="540"/>
          <w:tab w:val="left" w:pos="569"/>
        </w:tabs>
        <w:jc w:val="both"/>
        <w:rPr>
          <w:bCs/>
          <w:sz w:val="22"/>
          <w:szCs w:val="22"/>
          <w:lang w:val="sr-Latn-ME"/>
        </w:rPr>
      </w:pPr>
    </w:p>
    <w:p w14:paraId="46D73507" w14:textId="77777777" w:rsidR="00200B76" w:rsidRPr="00C17272" w:rsidRDefault="00200B76">
      <w:pPr>
        <w:tabs>
          <w:tab w:val="left" w:pos="540"/>
          <w:tab w:val="left" w:pos="569"/>
        </w:tabs>
        <w:jc w:val="both"/>
        <w:rPr>
          <w:bCs/>
          <w:sz w:val="22"/>
          <w:szCs w:val="22"/>
          <w:u w:val="single"/>
          <w:lang w:val="sr-Latn-ME"/>
        </w:rPr>
      </w:pPr>
      <w:r w:rsidRPr="00C17272">
        <w:rPr>
          <w:bCs/>
          <w:sz w:val="22"/>
          <w:szCs w:val="22"/>
          <w:u w:val="single"/>
          <w:lang w:val="sr-Latn-ME"/>
        </w:rPr>
        <w:t>Pomoćne supstance</w:t>
      </w:r>
    </w:p>
    <w:p w14:paraId="491A2DD3" w14:textId="77777777" w:rsidR="00200B76" w:rsidRPr="00C17272" w:rsidRDefault="00200B76">
      <w:pPr>
        <w:tabs>
          <w:tab w:val="left" w:pos="540"/>
          <w:tab w:val="left" w:pos="569"/>
        </w:tabs>
        <w:jc w:val="both"/>
        <w:rPr>
          <w:bCs/>
          <w:sz w:val="22"/>
          <w:szCs w:val="22"/>
          <w:lang w:val="sr-Latn-ME"/>
        </w:rPr>
      </w:pPr>
    </w:p>
    <w:p w14:paraId="23BCBC18" w14:textId="1CAAA677" w:rsidR="00057E35" w:rsidRPr="00C17272" w:rsidRDefault="0093386C" w:rsidP="00D277EA">
      <w:pPr>
        <w:tabs>
          <w:tab w:val="left" w:pos="540"/>
          <w:tab w:val="left" w:pos="569"/>
        </w:tabs>
        <w:jc w:val="both"/>
        <w:rPr>
          <w:bCs/>
          <w:sz w:val="22"/>
          <w:szCs w:val="22"/>
          <w:lang w:val="sr-Latn-ME"/>
        </w:rPr>
      </w:pPr>
      <w:r w:rsidRPr="00C17272">
        <w:rPr>
          <w:bCs/>
          <w:sz w:val="22"/>
          <w:szCs w:val="22"/>
          <w:lang w:val="sr-Latn-ME"/>
        </w:rPr>
        <w:t xml:space="preserve">Lijek </w:t>
      </w:r>
      <w:r w:rsidR="00724F56" w:rsidRPr="00C17272">
        <w:rPr>
          <w:bCs/>
          <w:sz w:val="22"/>
          <w:szCs w:val="22"/>
          <w:lang w:val="sr-Latn-ME"/>
        </w:rPr>
        <w:t>Xultophy</w:t>
      </w:r>
      <w:r w:rsidR="00200B76" w:rsidRPr="00C17272">
        <w:rPr>
          <w:bCs/>
          <w:sz w:val="22"/>
          <w:szCs w:val="22"/>
          <w:lang w:val="sr-Latn-ME"/>
        </w:rPr>
        <w:t xml:space="preserve"> sadrži manje od 1 mmol natrijuma (23 mg) po dozi, pa je ovaj lijek suštinski </w:t>
      </w:r>
      <w:r w:rsidR="00DF4E16" w:rsidRPr="00C17272">
        <w:rPr>
          <w:bCs/>
          <w:sz w:val="22"/>
          <w:szCs w:val="22"/>
          <w:lang w:val="sr-Latn-ME"/>
        </w:rPr>
        <w:t>„</w:t>
      </w:r>
      <w:r w:rsidR="00200B76" w:rsidRPr="00C17272">
        <w:rPr>
          <w:bCs/>
          <w:sz w:val="22"/>
          <w:szCs w:val="22"/>
          <w:lang w:val="sr-Latn-ME"/>
        </w:rPr>
        <w:t>bez natrijuma</w:t>
      </w:r>
      <w:r w:rsidR="00636FE8" w:rsidRPr="00C17272">
        <w:rPr>
          <w:bCs/>
          <w:sz w:val="22"/>
          <w:szCs w:val="22"/>
          <w:lang w:val="sr-Latn-ME"/>
        </w:rPr>
        <w:t>“</w:t>
      </w:r>
      <w:r w:rsidR="006064F5" w:rsidRPr="00C17272">
        <w:rPr>
          <w:bCs/>
          <w:sz w:val="22"/>
          <w:szCs w:val="22"/>
          <w:lang w:val="sr-Latn-ME"/>
        </w:rPr>
        <w:t>.</w:t>
      </w:r>
    </w:p>
    <w:p w14:paraId="64C1043B" w14:textId="77777777" w:rsidR="006064F5" w:rsidRPr="00C17272" w:rsidRDefault="006064F5" w:rsidP="00D277EA">
      <w:pPr>
        <w:jc w:val="both"/>
        <w:rPr>
          <w:szCs w:val="22"/>
          <w:lang w:val="sr-Latn-ME"/>
        </w:rPr>
      </w:pPr>
    </w:p>
    <w:p w14:paraId="5BCC2532" w14:textId="6173AB88" w:rsidR="006064F5" w:rsidRPr="00C17272" w:rsidRDefault="006064F5" w:rsidP="00D277EA">
      <w:pPr>
        <w:pStyle w:val="Default"/>
        <w:jc w:val="both"/>
        <w:rPr>
          <w:sz w:val="22"/>
          <w:szCs w:val="22"/>
          <w:u w:val="single"/>
          <w:lang w:val="sr-Latn-ME"/>
        </w:rPr>
      </w:pPr>
      <w:r w:rsidRPr="00C17272">
        <w:rPr>
          <w:sz w:val="22"/>
          <w:szCs w:val="22"/>
          <w:u w:val="single"/>
          <w:lang w:val="sr-Latn-ME"/>
        </w:rPr>
        <w:t>Sl</w:t>
      </w:r>
      <w:r w:rsidR="00DF4E16" w:rsidRPr="00C17272">
        <w:rPr>
          <w:sz w:val="22"/>
          <w:szCs w:val="22"/>
          <w:u w:val="single"/>
          <w:lang w:val="sr-Latn-ME"/>
        </w:rPr>
        <w:t>j</w:t>
      </w:r>
      <w:r w:rsidRPr="00C17272">
        <w:rPr>
          <w:sz w:val="22"/>
          <w:szCs w:val="22"/>
          <w:u w:val="single"/>
          <w:lang w:val="sr-Latn-ME"/>
        </w:rPr>
        <w:t xml:space="preserve">edljivost </w:t>
      </w:r>
    </w:p>
    <w:p w14:paraId="41BBE03B" w14:textId="77777777" w:rsidR="006064F5" w:rsidRPr="00C17272" w:rsidRDefault="006064F5" w:rsidP="00D277EA">
      <w:pPr>
        <w:jc w:val="both"/>
        <w:rPr>
          <w:sz w:val="22"/>
          <w:szCs w:val="22"/>
          <w:lang w:val="sr-Latn-ME"/>
        </w:rPr>
      </w:pPr>
    </w:p>
    <w:p w14:paraId="5F9614F1" w14:textId="742C7C95" w:rsidR="006064F5" w:rsidRPr="00C17272" w:rsidRDefault="006064F5" w:rsidP="00D277EA">
      <w:pPr>
        <w:jc w:val="both"/>
        <w:rPr>
          <w:sz w:val="22"/>
          <w:szCs w:val="22"/>
          <w:lang w:val="sr-Latn-ME"/>
        </w:rPr>
      </w:pPr>
      <w:r w:rsidRPr="00C17272">
        <w:rPr>
          <w:sz w:val="22"/>
          <w:szCs w:val="22"/>
          <w:lang w:val="sr-Latn-ME"/>
        </w:rPr>
        <w:t>Kako bi se poboljšala sl</w:t>
      </w:r>
      <w:r w:rsidR="00DF4E16" w:rsidRPr="00C17272">
        <w:rPr>
          <w:sz w:val="22"/>
          <w:szCs w:val="22"/>
          <w:lang w:val="sr-Latn-ME"/>
        </w:rPr>
        <w:t>j</w:t>
      </w:r>
      <w:r w:rsidRPr="00C17272">
        <w:rPr>
          <w:sz w:val="22"/>
          <w:szCs w:val="22"/>
          <w:lang w:val="sr-Latn-ME"/>
        </w:rPr>
        <w:t>edljivost bioloških ljekova, potrebno je da naziv i broj serije prim</w:t>
      </w:r>
      <w:r w:rsidR="00F9571D" w:rsidRPr="00C17272">
        <w:rPr>
          <w:sz w:val="22"/>
          <w:szCs w:val="22"/>
          <w:lang w:val="sr-Latn-ME"/>
        </w:rPr>
        <w:t>i</w:t>
      </w:r>
      <w:r w:rsidRPr="00C17272">
        <w:rPr>
          <w:sz w:val="22"/>
          <w:szCs w:val="22"/>
          <w:lang w:val="sr-Latn-ME"/>
        </w:rPr>
        <w:t>jenjenog lijeka budu jasno evidentirani.</w:t>
      </w:r>
    </w:p>
    <w:p w14:paraId="2C1D83F1" w14:textId="77777777" w:rsidR="00200B76" w:rsidRPr="00C17272" w:rsidRDefault="00200B76" w:rsidP="00480FB1">
      <w:pPr>
        <w:tabs>
          <w:tab w:val="left" w:pos="540"/>
          <w:tab w:val="left" w:pos="569"/>
        </w:tabs>
        <w:rPr>
          <w:bCs/>
          <w:sz w:val="22"/>
          <w:szCs w:val="22"/>
          <w:lang w:val="sr-Latn-ME"/>
        </w:rPr>
      </w:pPr>
    </w:p>
    <w:p w14:paraId="1A889726" w14:textId="77777777" w:rsidR="00411B4B" w:rsidRPr="00C17272" w:rsidRDefault="00411B4B" w:rsidP="00D277EA">
      <w:pPr>
        <w:tabs>
          <w:tab w:val="left" w:pos="540"/>
          <w:tab w:val="left" w:pos="569"/>
        </w:tabs>
        <w:jc w:val="both"/>
        <w:rPr>
          <w:b/>
          <w:bCs/>
          <w:sz w:val="22"/>
          <w:szCs w:val="22"/>
          <w:lang w:val="sr-Latn-ME"/>
        </w:rPr>
      </w:pPr>
      <w:r w:rsidRPr="00C17272">
        <w:rPr>
          <w:b/>
          <w:bCs/>
          <w:sz w:val="22"/>
          <w:szCs w:val="22"/>
          <w:lang w:val="sr-Latn-ME"/>
        </w:rPr>
        <w:t>4.5.</w:t>
      </w:r>
      <w:r w:rsidR="000D60CC" w:rsidRPr="00C17272">
        <w:rPr>
          <w:b/>
          <w:bCs/>
          <w:sz w:val="22"/>
          <w:szCs w:val="22"/>
          <w:lang w:val="sr-Latn-ME"/>
        </w:rPr>
        <w:tab/>
      </w:r>
      <w:r w:rsidRPr="00C17272">
        <w:rPr>
          <w:b/>
          <w:bCs/>
          <w:sz w:val="22"/>
          <w:szCs w:val="22"/>
          <w:lang w:val="sr-Latn-ME"/>
        </w:rPr>
        <w:t>Interakcije sa drugim ljekovima i druge vrste interakcija</w:t>
      </w:r>
    </w:p>
    <w:p w14:paraId="051B49A6" w14:textId="5D94ACD1" w:rsidR="0072020E" w:rsidRPr="00C17272" w:rsidRDefault="0072020E" w:rsidP="00D277EA">
      <w:pPr>
        <w:tabs>
          <w:tab w:val="left" w:pos="540"/>
          <w:tab w:val="left" w:pos="569"/>
        </w:tabs>
        <w:jc w:val="both"/>
        <w:rPr>
          <w:bCs/>
          <w:sz w:val="22"/>
          <w:szCs w:val="22"/>
          <w:lang w:val="sr-Latn-ME"/>
        </w:rPr>
      </w:pPr>
    </w:p>
    <w:p w14:paraId="34A887B8" w14:textId="77777777" w:rsidR="00200B76" w:rsidRPr="00C17272" w:rsidRDefault="00200B76" w:rsidP="00D277EA">
      <w:pPr>
        <w:tabs>
          <w:tab w:val="left" w:pos="540"/>
          <w:tab w:val="left" w:pos="569"/>
        </w:tabs>
        <w:jc w:val="both"/>
        <w:rPr>
          <w:bCs/>
          <w:sz w:val="22"/>
          <w:szCs w:val="22"/>
          <w:u w:val="single"/>
          <w:lang w:val="sr-Latn-ME"/>
        </w:rPr>
      </w:pPr>
      <w:r w:rsidRPr="00C17272">
        <w:rPr>
          <w:bCs/>
          <w:sz w:val="22"/>
          <w:szCs w:val="22"/>
          <w:u w:val="single"/>
          <w:lang w:val="sr-Latn-ME"/>
        </w:rPr>
        <w:t>Farmakodinamske interakcije</w:t>
      </w:r>
    </w:p>
    <w:p w14:paraId="406B7775" w14:textId="77777777" w:rsidR="00200B76" w:rsidRPr="00C17272" w:rsidRDefault="00200B76" w:rsidP="00D277EA">
      <w:pPr>
        <w:tabs>
          <w:tab w:val="left" w:pos="540"/>
          <w:tab w:val="left" w:pos="569"/>
        </w:tabs>
        <w:jc w:val="both"/>
        <w:rPr>
          <w:bCs/>
          <w:sz w:val="22"/>
          <w:szCs w:val="22"/>
          <w:lang w:val="sr-Latn-ME"/>
        </w:rPr>
      </w:pPr>
    </w:p>
    <w:p w14:paraId="75D2A6A2" w14:textId="268CFE06" w:rsidR="00200B76" w:rsidRPr="00C17272" w:rsidRDefault="00200B76" w:rsidP="00D277EA">
      <w:pPr>
        <w:tabs>
          <w:tab w:val="left" w:pos="540"/>
          <w:tab w:val="left" w:pos="569"/>
        </w:tabs>
        <w:jc w:val="both"/>
        <w:rPr>
          <w:bCs/>
          <w:sz w:val="22"/>
          <w:szCs w:val="22"/>
          <w:lang w:val="sr-Latn-ME"/>
        </w:rPr>
      </w:pPr>
      <w:r w:rsidRPr="00C17272">
        <w:rPr>
          <w:bCs/>
          <w:sz w:val="22"/>
          <w:szCs w:val="22"/>
          <w:lang w:val="sr-Latn-ME"/>
        </w:rPr>
        <w:t xml:space="preserve">Nijesu sprovedena ispitivanja interakcija sa lijekom </w:t>
      </w:r>
      <w:r w:rsidR="00724F56" w:rsidRPr="00C17272">
        <w:rPr>
          <w:bCs/>
          <w:sz w:val="22"/>
          <w:szCs w:val="22"/>
          <w:lang w:val="sr-Latn-ME"/>
        </w:rPr>
        <w:t>Xultophy</w:t>
      </w:r>
      <w:r w:rsidRPr="00C17272">
        <w:rPr>
          <w:bCs/>
          <w:sz w:val="22"/>
          <w:szCs w:val="22"/>
          <w:lang w:val="sr-Latn-ME"/>
        </w:rPr>
        <w:t>.</w:t>
      </w:r>
    </w:p>
    <w:p w14:paraId="2D4F7A9B" w14:textId="7701D4BD" w:rsidR="00200B76" w:rsidRPr="00C17272" w:rsidRDefault="00200B76" w:rsidP="00D277EA">
      <w:pPr>
        <w:tabs>
          <w:tab w:val="left" w:pos="540"/>
          <w:tab w:val="left" w:pos="569"/>
        </w:tabs>
        <w:jc w:val="both"/>
        <w:rPr>
          <w:bCs/>
          <w:sz w:val="22"/>
          <w:szCs w:val="22"/>
          <w:lang w:val="sr-Latn-ME"/>
        </w:rPr>
      </w:pPr>
      <w:r w:rsidRPr="00C17272">
        <w:rPr>
          <w:bCs/>
          <w:sz w:val="22"/>
          <w:szCs w:val="22"/>
          <w:lang w:val="sr-Latn-ME"/>
        </w:rPr>
        <w:t xml:space="preserve">Postoji niz supstanci koje utiču na metabolizam glukoze i mogu zahtijevati prilagođavanje doze lijeka </w:t>
      </w:r>
      <w:r w:rsidR="00724F56" w:rsidRPr="00C17272">
        <w:rPr>
          <w:bCs/>
          <w:sz w:val="22"/>
          <w:szCs w:val="22"/>
          <w:lang w:val="sr-Latn-ME"/>
        </w:rPr>
        <w:t>Xultophy</w:t>
      </w:r>
      <w:r w:rsidRPr="00C17272">
        <w:rPr>
          <w:bCs/>
          <w:sz w:val="22"/>
          <w:szCs w:val="22"/>
          <w:lang w:val="sr-Latn-ME"/>
        </w:rPr>
        <w:t>.</w:t>
      </w:r>
    </w:p>
    <w:p w14:paraId="5D1F598F" w14:textId="77777777" w:rsidR="00200B76" w:rsidRPr="00C17272" w:rsidRDefault="00200B76" w:rsidP="00D277EA">
      <w:pPr>
        <w:tabs>
          <w:tab w:val="left" w:pos="540"/>
          <w:tab w:val="left" w:pos="569"/>
        </w:tabs>
        <w:jc w:val="both"/>
        <w:rPr>
          <w:bCs/>
          <w:sz w:val="22"/>
          <w:szCs w:val="22"/>
          <w:lang w:val="sr-Latn-ME"/>
        </w:rPr>
      </w:pPr>
    </w:p>
    <w:p w14:paraId="16BBA735" w14:textId="6B833644" w:rsidR="00200B76" w:rsidRPr="00C17272" w:rsidRDefault="00200B76" w:rsidP="00D277EA">
      <w:pPr>
        <w:tabs>
          <w:tab w:val="left" w:pos="540"/>
          <w:tab w:val="left" w:pos="569"/>
        </w:tabs>
        <w:jc w:val="both"/>
        <w:rPr>
          <w:bCs/>
          <w:sz w:val="22"/>
          <w:szCs w:val="22"/>
          <w:lang w:val="sr-Latn-ME"/>
        </w:rPr>
      </w:pPr>
      <w:r w:rsidRPr="00C17272">
        <w:rPr>
          <w:bCs/>
          <w:sz w:val="22"/>
          <w:szCs w:val="22"/>
          <w:lang w:val="sr-Latn-ME"/>
        </w:rPr>
        <w:t xml:space="preserve">Sljedeće supstance mogu smanjiti potrebu za lijekom </w:t>
      </w:r>
      <w:r w:rsidR="00724F56" w:rsidRPr="00C17272">
        <w:rPr>
          <w:bCs/>
          <w:sz w:val="22"/>
          <w:szCs w:val="22"/>
          <w:lang w:val="sr-Latn-ME"/>
        </w:rPr>
        <w:t>Xultophy</w:t>
      </w:r>
      <w:r w:rsidRPr="00C17272">
        <w:rPr>
          <w:bCs/>
          <w:sz w:val="22"/>
          <w:szCs w:val="22"/>
          <w:lang w:val="sr-Latn-ME"/>
        </w:rPr>
        <w:t>:</w:t>
      </w:r>
    </w:p>
    <w:p w14:paraId="380A5114" w14:textId="587AB296" w:rsidR="00200B76" w:rsidRPr="00C17272" w:rsidRDefault="00200B76" w:rsidP="00D277EA">
      <w:pPr>
        <w:tabs>
          <w:tab w:val="left" w:pos="540"/>
          <w:tab w:val="left" w:pos="569"/>
        </w:tabs>
        <w:jc w:val="both"/>
        <w:rPr>
          <w:bCs/>
          <w:sz w:val="22"/>
          <w:szCs w:val="22"/>
          <w:lang w:val="sr-Latn-ME"/>
        </w:rPr>
      </w:pPr>
      <w:r w:rsidRPr="00C17272">
        <w:rPr>
          <w:bCs/>
          <w:sz w:val="22"/>
          <w:szCs w:val="22"/>
          <w:lang w:val="sr-Latn-ME"/>
        </w:rPr>
        <w:t>Antidijabetici, inhibitori monoaminooksidaze (MAO inhibitori), beta-blokatori, inhibitori angiotenzin konvert</w:t>
      </w:r>
      <w:r w:rsidR="00086554" w:rsidRPr="00C17272">
        <w:rPr>
          <w:bCs/>
          <w:sz w:val="22"/>
          <w:szCs w:val="22"/>
          <w:lang w:val="sr-Latn-ME"/>
        </w:rPr>
        <w:t>u</w:t>
      </w:r>
      <w:r w:rsidRPr="00C17272">
        <w:rPr>
          <w:bCs/>
          <w:sz w:val="22"/>
          <w:szCs w:val="22"/>
          <w:lang w:val="sr-Latn-ME"/>
        </w:rPr>
        <w:t>jućeg enzima (ACE inhibitori), salicilati, anabolički steroidi i sulfonamidi.</w:t>
      </w:r>
    </w:p>
    <w:p w14:paraId="7ED54846" w14:textId="743D2FB6" w:rsidR="00200B76" w:rsidRDefault="00200B76" w:rsidP="00D277EA">
      <w:pPr>
        <w:tabs>
          <w:tab w:val="left" w:pos="540"/>
          <w:tab w:val="left" w:pos="569"/>
        </w:tabs>
        <w:jc w:val="both"/>
        <w:rPr>
          <w:bCs/>
          <w:sz w:val="22"/>
          <w:szCs w:val="22"/>
          <w:lang w:val="sr-Latn-ME"/>
        </w:rPr>
      </w:pPr>
    </w:p>
    <w:p w14:paraId="6A5C5618" w14:textId="03B133B1" w:rsidR="00F401AB" w:rsidRDefault="00F401AB" w:rsidP="00D277EA">
      <w:pPr>
        <w:tabs>
          <w:tab w:val="left" w:pos="540"/>
          <w:tab w:val="left" w:pos="569"/>
        </w:tabs>
        <w:jc w:val="both"/>
        <w:rPr>
          <w:bCs/>
          <w:sz w:val="22"/>
          <w:szCs w:val="22"/>
          <w:lang w:val="sr-Latn-ME"/>
        </w:rPr>
      </w:pPr>
    </w:p>
    <w:p w14:paraId="4018AE6B" w14:textId="77777777" w:rsidR="00F401AB" w:rsidRPr="00C17272" w:rsidRDefault="00F401AB" w:rsidP="00D277EA">
      <w:pPr>
        <w:tabs>
          <w:tab w:val="left" w:pos="540"/>
          <w:tab w:val="left" w:pos="569"/>
        </w:tabs>
        <w:jc w:val="both"/>
        <w:rPr>
          <w:bCs/>
          <w:sz w:val="22"/>
          <w:szCs w:val="22"/>
          <w:lang w:val="sr-Latn-ME"/>
        </w:rPr>
      </w:pPr>
    </w:p>
    <w:p w14:paraId="5742A7BB" w14:textId="7A8416E1" w:rsidR="00200B76" w:rsidRPr="00C17272" w:rsidRDefault="00200B76" w:rsidP="00D277EA">
      <w:pPr>
        <w:tabs>
          <w:tab w:val="left" w:pos="540"/>
          <w:tab w:val="left" w:pos="569"/>
        </w:tabs>
        <w:jc w:val="both"/>
        <w:rPr>
          <w:bCs/>
          <w:sz w:val="22"/>
          <w:szCs w:val="22"/>
          <w:lang w:val="sr-Latn-ME"/>
        </w:rPr>
      </w:pPr>
      <w:r w:rsidRPr="00C17272">
        <w:rPr>
          <w:bCs/>
          <w:sz w:val="22"/>
          <w:szCs w:val="22"/>
          <w:lang w:val="sr-Latn-ME"/>
        </w:rPr>
        <w:lastRenderedPageBreak/>
        <w:t xml:space="preserve">Sljedeće supstance mogu povećati potrebu za lijekom </w:t>
      </w:r>
      <w:r w:rsidR="00724F56" w:rsidRPr="00C17272">
        <w:rPr>
          <w:bCs/>
          <w:sz w:val="22"/>
          <w:szCs w:val="22"/>
          <w:lang w:val="sr-Latn-ME"/>
        </w:rPr>
        <w:t>Xultophy</w:t>
      </w:r>
      <w:r w:rsidRPr="00C17272">
        <w:rPr>
          <w:bCs/>
          <w:sz w:val="22"/>
          <w:szCs w:val="22"/>
          <w:lang w:val="sr-Latn-ME"/>
        </w:rPr>
        <w:t>:</w:t>
      </w:r>
    </w:p>
    <w:p w14:paraId="332985FA" w14:textId="56C10424" w:rsidR="00200B76" w:rsidRPr="00C17272" w:rsidRDefault="00200B76" w:rsidP="00D277EA">
      <w:pPr>
        <w:tabs>
          <w:tab w:val="left" w:pos="540"/>
          <w:tab w:val="left" w:pos="569"/>
        </w:tabs>
        <w:jc w:val="both"/>
        <w:rPr>
          <w:bCs/>
          <w:sz w:val="22"/>
          <w:szCs w:val="22"/>
          <w:lang w:val="sr-Latn-ME"/>
        </w:rPr>
      </w:pPr>
      <w:r w:rsidRPr="00C17272">
        <w:rPr>
          <w:bCs/>
          <w:sz w:val="22"/>
          <w:szCs w:val="22"/>
          <w:lang w:val="sr-Latn-ME"/>
        </w:rPr>
        <w:t>Oralni kontraceptivi, tiazidi, glukokortikoidi, tireoidni hormoni, simpatomimetici, hormon</w:t>
      </w:r>
      <w:r w:rsidR="003939BD" w:rsidRPr="00C17272">
        <w:rPr>
          <w:bCs/>
          <w:sz w:val="22"/>
          <w:szCs w:val="22"/>
          <w:lang w:val="sr-Latn-ME"/>
        </w:rPr>
        <w:t>i</w:t>
      </w:r>
      <w:r w:rsidRPr="00C17272">
        <w:rPr>
          <w:bCs/>
          <w:sz w:val="22"/>
          <w:szCs w:val="22"/>
          <w:lang w:val="sr-Latn-ME"/>
        </w:rPr>
        <w:t xml:space="preserve"> rasta i danazol.</w:t>
      </w:r>
    </w:p>
    <w:p w14:paraId="5B05A7E1" w14:textId="77777777" w:rsidR="00200B76" w:rsidRPr="00C17272" w:rsidRDefault="00200B76" w:rsidP="00D277EA">
      <w:pPr>
        <w:tabs>
          <w:tab w:val="left" w:pos="540"/>
          <w:tab w:val="left" w:pos="569"/>
        </w:tabs>
        <w:jc w:val="both"/>
        <w:rPr>
          <w:bCs/>
          <w:sz w:val="22"/>
          <w:szCs w:val="22"/>
          <w:lang w:val="sr-Latn-ME"/>
        </w:rPr>
      </w:pPr>
    </w:p>
    <w:p w14:paraId="03063756" w14:textId="77777777" w:rsidR="00200B76" w:rsidRPr="00C17272" w:rsidRDefault="00200B76" w:rsidP="00D277EA">
      <w:pPr>
        <w:tabs>
          <w:tab w:val="left" w:pos="540"/>
          <w:tab w:val="left" w:pos="569"/>
        </w:tabs>
        <w:jc w:val="both"/>
        <w:rPr>
          <w:bCs/>
          <w:sz w:val="22"/>
          <w:szCs w:val="22"/>
          <w:lang w:val="sr-Latn-ME"/>
        </w:rPr>
      </w:pPr>
      <w:r w:rsidRPr="00C17272">
        <w:rPr>
          <w:bCs/>
          <w:sz w:val="22"/>
          <w:szCs w:val="22"/>
          <w:lang w:val="sr-Latn-ME"/>
        </w:rPr>
        <w:t>Beta-blokatori mogu maskirati simptome hipoglikemije.</w:t>
      </w:r>
    </w:p>
    <w:p w14:paraId="2085947E" w14:textId="04F13071" w:rsidR="00200B76" w:rsidRPr="00C17272" w:rsidRDefault="00200B76" w:rsidP="00D277EA">
      <w:pPr>
        <w:tabs>
          <w:tab w:val="left" w:pos="540"/>
          <w:tab w:val="left" w:pos="569"/>
        </w:tabs>
        <w:jc w:val="both"/>
        <w:rPr>
          <w:bCs/>
          <w:sz w:val="22"/>
          <w:szCs w:val="22"/>
          <w:lang w:val="sr-Latn-ME"/>
        </w:rPr>
      </w:pPr>
      <w:r w:rsidRPr="00C17272">
        <w:rPr>
          <w:bCs/>
          <w:sz w:val="22"/>
          <w:szCs w:val="22"/>
          <w:lang w:val="sr-Latn-ME"/>
        </w:rPr>
        <w:t xml:space="preserve">Oktreotid/lanreotid mogu ili povećati ili smanjiti potrebu za lijekom </w:t>
      </w:r>
      <w:r w:rsidR="00724F56" w:rsidRPr="00C17272">
        <w:rPr>
          <w:bCs/>
          <w:sz w:val="22"/>
          <w:szCs w:val="22"/>
          <w:lang w:val="sr-Latn-ME"/>
        </w:rPr>
        <w:t>Xultophy</w:t>
      </w:r>
      <w:r w:rsidRPr="00C17272">
        <w:rPr>
          <w:bCs/>
          <w:sz w:val="22"/>
          <w:szCs w:val="22"/>
          <w:lang w:val="sr-Latn-ME"/>
        </w:rPr>
        <w:t>.</w:t>
      </w:r>
    </w:p>
    <w:p w14:paraId="3F9E6CBC" w14:textId="45BE63B2" w:rsidR="00200B76" w:rsidRPr="00C17272" w:rsidRDefault="00200B76" w:rsidP="00D277EA">
      <w:pPr>
        <w:tabs>
          <w:tab w:val="left" w:pos="540"/>
          <w:tab w:val="left" w:pos="569"/>
        </w:tabs>
        <w:jc w:val="both"/>
        <w:rPr>
          <w:bCs/>
          <w:sz w:val="22"/>
          <w:szCs w:val="22"/>
          <w:lang w:val="sr-Latn-ME"/>
        </w:rPr>
      </w:pPr>
      <w:r w:rsidRPr="00C17272">
        <w:rPr>
          <w:bCs/>
          <w:sz w:val="22"/>
          <w:szCs w:val="22"/>
          <w:lang w:val="sr-Latn-ME"/>
        </w:rPr>
        <w:t xml:space="preserve">Alkohol može pojačati ili smanjiti hipoglikemijski efekat lijeka </w:t>
      </w:r>
      <w:r w:rsidR="00724F56" w:rsidRPr="00C17272">
        <w:rPr>
          <w:bCs/>
          <w:sz w:val="22"/>
          <w:szCs w:val="22"/>
          <w:lang w:val="sr-Latn-ME"/>
        </w:rPr>
        <w:t>Xultophy</w:t>
      </w:r>
      <w:r w:rsidRPr="00C17272">
        <w:rPr>
          <w:bCs/>
          <w:sz w:val="22"/>
          <w:szCs w:val="22"/>
          <w:lang w:val="sr-Latn-ME"/>
        </w:rPr>
        <w:t>.</w:t>
      </w:r>
    </w:p>
    <w:p w14:paraId="338B3F22" w14:textId="77777777" w:rsidR="00AF1C60" w:rsidRPr="00C17272" w:rsidRDefault="00AF1C60" w:rsidP="00D277EA">
      <w:pPr>
        <w:tabs>
          <w:tab w:val="left" w:pos="540"/>
          <w:tab w:val="left" w:pos="569"/>
        </w:tabs>
        <w:jc w:val="both"/>
        <w:rPr>
          <w:bCs/>
          <w:sz w:val="22"/>
          <w:szCs w:val="22"/>
          <w:u w:val="single"/>
          <w:lang w:val="sr-Latn-ME"/>
        </w:rPr>
      </w:pPr>
    </w:p>
    <w:p w14:paraId="0AC2E3FF" w14:textId="34E0EA5A" w:rsidR="00200B76" w:rsidRPr="00C17272" w:rsidRDefault="00200B76" w:rsidP="00D277EA">
      <w:pPr>
        <w:tabs>
          <w:tab w:val="left" w:pos="540"/>
          <w:tab w:val="left" w:pos="569"/>
        </w:tabs>
        <w:jc w:val="both"/>
        <w:rPr>
          <w:bCs/>
          <w:sz w:val="22"/>
          <w:szCs w:val="22"/>
          <w:u w:val="single"/>
          <w:lang w:val="sr-Latn-ME"/>
        </w:rPr>
      </w:pPr>
      <w:r w:rsidRPr="00C17272">
        <w:rPr>
          <w:bCs/>
          <w:sz w:val="22"/>
          <w:szCs w:val="22"/>
          <w:u w:val="single"/>
          <w:lang w:val="sr-Latn-ME"/>
        </w:rPr>
        <w:t>Farmakokinetičke interakcije</w:t>
      </w:r>
    </w:p>
    <w:p w14:paraId="71B16B00" w14:textId="77777777" w:rsidR="00200B76" w:rsidRPr="00C17272" w:rsidRDefault="00200B76" w:rsidP="00D277EA">
      <w:pPr>
        <w:tabs>
          <w:tab w:val="left" w:pos="540"/>
          <w:tab w:val="left" w:pos="569"/>
        </w:tabs>
        <w:jc w:val="both"/>
        <w:rPr>
          <w:bCs/>
          <w:sz w:val="22"/>
          <w:szCs w:val="22"/>
          <w:lang w:val="sr-Latn-ME"/>
        </w:rPr>
      </w:pPr>
    </w:p>
    <w:p w14:paraId="3E62D623" w14:textId="7621FF9A" w:rsidR="00200B76" w:rsidRPr="00C17272" w:rsidRDefault="00200B76" w:rsidP="00D277EA">
      <w:pPr>
        <w:tabs>
          <w:tab w:val="left" w:pos="540"/>
          <w:tab w:val="left" w:pos="569"/>
        </w:tabs>
        <w:jc w:val="both"/>
        <w:rPr>
          <w:bCs/>
          <w:sz w:val="22"/>
          <w:szCs w:val="22"/>
          <w:lang w:val="sr-Latn-ME"/>
        </w:rPr>
      </w:pPr>
      <w:r w:rsidRPr="00C17272">
        <w:rPr>
          <w:bCs/>
          <w:i/>
          <w:sz w:val="22"/>
          <w:szCs w:val="22"/>
          <w:lang w:val="sr-Latn-ME"/>
        </w:rPr>
        <w:t>In</w:t>
      </w:r>
      <w:r w:rsidR="00086554" w:rsidRPr="00C17272">
        <w:rPr>
          <w:bCs/>
          <w:i/>
          <w:sz w:val="22"/>
          <w:szCs w:val="22"/>
          <w:lang w:val="sr-Latn-ME"/>
        </w:rPr>
        <w:t xml:space="preserve"> </w:t>
      </w:r>
      <w:r w:rsidRPr="00C17272">
        <w:rPr>
          <w:bCs/>
          <w:i/>
          <w:sz w:val="22"/>
          <w:szCs w:val="22"/>
          <w:lang w:val="sr-Latn-ME"/>
        </w:rPr>
        <w:t>vitro</w:t>
      </w:r>
      <w:r w:rsidRPr="00C17272">
        <w:rPr>
          <w:bCs/>
          <w:sz w:val="22"/>
          <w:szCs w:val="22"/>
          <w:lang w:val="sr-Latn-ME"/>
        </w:rPr>
        <w:t xml:space="preserve"> podaci upućuju na to da je potencijal ljekova za farmakokinetičke interakcije koje se odnose na interakcije sa CYP enzimima i vezivanje za proteine nizak i za liraglutid i za insulin degludek.</w:t>
      </w:r>
    </w:p>
    <w:p w14:paraId="3CC8E3AC" w14:textId="77777777" w:rsidR="00200B76" w:rsidRPr="00C17272" w:rsidRDefault="00200B76" w:rsidP="00D277EA">
      <w:pPr>
        <w:tabs>
          <w:tab w:val="left" w:pos="540"/>
          <w:tab w:val="left" w:pos="569"/>
        </w:tabs>
        <w:jc w:val="both"/>
        <w:rPr>
          <w:bCs/>
          <w:sz w:val="22"/>
          <w:szCs w:val="22"/>
          <w:lang w:val="sr-Latn-ME"/>
        </w:rPr>
      </w:pPr>
      <w:r w:rsidRPr="00C17272">
        <w:rPr>
          <w:bCs/>
          <w:sz w:val="22"/>
          <w:szCs w:val="22"/>
          <w:lang w:val="sr-Latn-ME"/>
        </w:rPr>
        <w:t>Manje odlaganje u pražnjenju želuca primjenom liraglutida može uticati na resorpciju istovremeno primijenjenih peroralnih ljekova. Ispitivanja interakcija nijesu pokazala klinički značajno odlaganje resorpcije.</w:t>
      </w:r>
    </w:p>
    <w:p w14:paraId="01D32304" w14:textId="77777777" w:rsidR="00200B76" w:rsidRPr="00C17272" w:rsidRDefault="00200B76" w:rsidP="00D277EA">
      <w:pPr>
        <w:tabs>
          <w:tab w:val="left" w:pos="540"/>
          <w:tab w:val="left" w:pos="569"/>
        </w:tabs>
        <w:jc w:val="both"/>
        <w:rPr>
          <w:bCs/>
          <w:sz w:val="22"/>
          <w:szCs w:val="22"/>
          <w:lang w:val="sr-Latn-ME"/>
        </w:rPr>
      </w:pPr>
    </w:p>
    <w:p w14:paraId="1BF308A7" w14:textId="77777777" w:rsidR="00200B76" w:rsidRPr="00C17272" w:rsidRDefault="00200B76" w:rsidP="00D277EA">
      <w:pPr>
        <w:tabs>
          <w:tab w:val="left" w:pos="540"/>
          <w:tab w:val="left" w:pos="569"/>
        </w:tabs>
        <w:jc w:val="both"/>
        <w:rPr>
          <w:bCs/>
          <w:i/>
          <w:sz w:val="22"/>
          <w:szCs w:val="22"/>
          <w:lang w:val="sr-Latn-ME"/>
        </w:rPr>
      </w:pPr>
      <w:r w:rsidRPr="00C17272">
        <w:rPr>
          <w:bCs/>
          <w:i/>
          <w:sz w:val="22"/>
          <w:szCs w:val="22"/>
          <w:lang w:val="sr-Latn-ME"/>
        </w:rPr>
        <w:t>Varfarin i drugi kumarinski derivati</w:t>
      </w:r>
    </w:p>
    <w:p w14:paraId="559FAAFD" w14:textId="255ED4CB" w:rsidR="00200B76" w:rsidRPr="00C17272" w:rsidRDefault="00200B76" w:rsidP="00D277EA">
      <w:pPr>
        <w:tabs>
          <w:tab w:val="left" w:pos="540"/>
          <w:tab w:val="left" w:pos="569"/>
        </w:tabs>
        <w:jc w:val="both"/>
        <w:rPr>
          <w:bCs/>
          <w:sz w:val="22"/>
          <w:szCs w:val="22"/>
          <w:lang w:val="sr-Latn-ME"/>
        </w:rPr>
      </w:pPr>
      <w:r w:rsidRPr="00C17272">
        <w:rPr>
          <w:bCs/>
          <w:sz w:val="22"/>
          <w:szCs w:val="22"/>
          <w:lang w:val="sr-Latn-ME"/>
        </w:rPr>
        <w:t>Ispitivanja interakcija nijesu sprovedena. Ne može se isključiti klinički relevantna interakcija sa aktivnim supstancama slabe rastvorljivosti ili uskog terapijskog indeksa kao što je varfarin. Preporučuje se češće praćenje INR-a (eng</w:t>
      </w:r>
      <w:r w:rsidR="00086554" w:rsidRPr="00C17272">
        <w:rPr>
          <w:bCs/>
          <w:sz w:val="22"/>
          <w:szCs w:val="22"/>
          <w:lang w:val="sr-Latn-ME"/>
        </w:rPr>
        <w:t>l</w:t>
      </w:r>
      <w:r w:rsidRPr="00C17272">
        <w:rPr>
          <w:bCs/>
          <w:sz w:val="22"/>
          <w:szCs w:val="22"/>
          <w:lang w:val="sr-Latn-ME"/>
        </w:rPr>
        <w:t xml:space="preserve">. </w:t>
      </w:r>
      <w:r w:rsidRPr="00C17272">
        <w:rPr>
          <w:bCs/>
          <w:i/>
          <w:sz w:val="22"/>
          <w:szCs w:val="22"/>
          <w:lang w:val="sr-Latn-ME"/>
        </w:rPr>
        <w:t>International Normalised Ratio</w:t>
      </w:r>
      <w:r w:rsidRPr="00C17272">
        <w:rPr>
          <w:bCs/>
          <w:sz w:val="22"/>
          <w:szCs w:val="22"/>
          <w:lang w:val="sr-Latn-ME"/>
        </w:rPr>
        <w:t xml:space="preserve">) po započinjanju liječenja lijekom </w:t>
      </w:r>
      <w:r w:rsidR="00724F56" w:rsidRPr="00C17272">
        <w:rPr>
          <w:bCs/>
          <w:sz w:val="22"/>
          <w:szCs w:val="22"/>
          <w:lang w:val="sr-Latn-ME"/>
        </w:rPr>
        <w:t>Xultophy</w:t>
      </w:r>
      <w:r w:rsidRPr="00C17272">
        <w:rPr>
          <w:bCs/>
          <w:sz w:val="22"/>
          <w:szCs w:val="22"/>
          <w:lang w:val="sr-Latn-ME"/>
        </w:rPr>
        <w:t xml:space="preserve"> kod pacijenata koji su na terapiji varfarinom ili drugim kumarinskim derivatima.</w:t>
      </w:r>
    </w:p>
    <w:p w14:paraId="696F7EDB" w14:textId="77777777" w:rsidR="00200B76" w:rsidRPr="00C17272" w:rsidRDefault="00200B76" w:rsidP="00D277EA">
      <w:pPr>
        <w:tabs>
          <w:tab w:val="left" w:pos="540"/>
          <w:tab w:val="left" w:pos="569"/>
        </w:tabs>
        <w:jc w:val="both"/>
        <w:rPr>
          <w:bCs/>
          <w:sz w:val="22"/>
          <w:szCs w:val="22"/>
          <w:lang w:val="sr-Latn-ME"/>
        </w:rPr>
      </w:pPr>
    </w:p>
    <w:p w14:paraId="75627451" w14:textId="77777777" w:rsidR="00200B76" w:rsidRPr="00C17272" w:rsidRDefault="00200B76" w:rsidP="00D277EA">
      <w:pPr>
        <w:tabs>
          <w:tab w:val="left" w:pos="540"/>
          <w:tab w:val="left" w:pos="569"/>
        </w:tabs>
        <w:jc w:val="both"/>
        <w:rPr>
          <w:bCs/>
          <w:i/>
          <w:sz w:val="22"/>
          <w:szCs w:val="22"/>
          <w:lang w:val="sr-Latn-ME"/>
        </w:rPr>
      </w:pPr>
      <w:r w:rsidRPr="00C17272">
        <w:rPr>
          <w:bCs/>
          <w:i/>
          <w:sz w:val="22"/>
          <w:szCs w:val="22"/>
          <w:lang w:val="sr-Latn-ME"/>
        </w:rPr>
        <w:t>Paracetamol</w:t>
      </w:r>
    </w:p>
    <w:p w14:paraId="5D1542AE" w14:textId="77777777" w:rsidR="00200B76" w:rsidRPr="00C17272" w:rsidRDefault="00200B76" w:rsidP="00D277EA">
      <w:pPr>
        <w:tabs>
          <w:tab w:val="left" w:pos="540"/>
          <w:tab w:val="left" w:pos="569"/>
        </w:tabs>
        <w:jc w:val="both"/>
        <w:rPr>
          <w:bCs/>
          <w:sz w:val="22"/>
          <w:szCs w:val="22"/>
          <w:lang w:val="sr-Latn-ME"/>
        </w:rPr>
      </w:pPr>
      <w:r w:rsidRPr="00C17272">
        <w:rPr>
          <w:bCs/>
          <w:sz w:val="22"/>
          <w:szCs w:val="22"/>
          <w:lang w:val="sr-Latn-ME"/>
        </w:rPr>
        <w:t>Liraglutid nije uticao na ukupnu izloženost paracetamolu nakon primjene jedne doze od 1000 mg. C</w:t>
      </w:r>
      <w:r w:rsidRPr="00C17272">
        <w:rPr>
          <w:bCs/>
          <w:sz w:val="22"/>
          <w:szCs w:val="22"/>
          <w:vertAlign w:val="subscript"/>
          <w:lang w:val="sr-Latn-ME"/>
        </w:rPr>
        <w:t>max</w:t>
      </w:r>
      <w:r w:rsidRPr="00C17272">
        <w:rPr>
          <w:bCs/>
          <w:sz w:val="22"/>
          <w:szCs w:val="22"/>
          <w:lang w:val="sr-Latn-ME"/>
        </w:rPr>
        <w:t xml:space="preserve"> paracetamola je bila smanjena za 31%, a medijana t</w:t>
      </w:r>
      <w:r w:rsidRPr="00C17272">
        <w:rPr>
          <w:bCs/>
          <w:sz w:val="22"/>
          <w:szCs w:val="22"/>
          <w:vertAlign w:val="subscript"/>
          <w:lang w:val="sr-Latn-ME"/>
        </w:rPr>
        <w:t>max</w:t>
      </w:r>
      <w:r w:rsidRPr="00C17272">
        <w:rPr>
          <w:bCs/>
          <w:sz w:val="22"/>
          <w:szCs w:val="22"/>
          <w:lang w:val="sr-Latn-ME"/>
        </w:rPr>
        <w:t xml:space="preserve"> je bila odložena do 15 min. Nije potrebno podešavanje doze prilikom istovremene primjene sa paracetamolom.</w:t>
      </w:r>
    </w:p>
    <w:p w14:paraId="13AC05C6" w14:textId="77777777" w:rsidR="00200B76" w:rsidRPr="00C17272" w:rsidRDefault="00200B76" w:rsidP="00D277EA">
      <w:pPr>
        <w:tabs>
          <w:tab w:val="left" w:pos="540"/>
          <w:tab w:val="left" w:pos="569"/>
        </w:tabs>
        <w:jc w:val="both"/>
        <w:rPr>
          <w:bCs/>
          <w:sz w:val="22"/>
          <w:szCs w:val="22"/>
          <w:lang w:val="sr-Latn-ME"/>
        </w:rPr>
      </w:pPr>
    </w:p>
    <w:p w14:paraId="49663A5F" w14:textId="77777777" w:rsidR="00200B76" w:rsidRPr="00C17272" w:rsidRDefault="00200B76" w:rsidP="00D277EA">
      <w:pPr>
        <w:tabs>
          <w:tab w:val="left" w:pos="540"/>
          <w:tab w:val="left" w:pos="569"/>
        </w:tabs>
        <w:jc w:val="both"/>
        <w:rPr>
          <w:bCs/>
          <w:i/>
          <w:sz w:val="22"/>
          <w:szCs w:val="22"/>
          <w:lang w:val="sr-Latn-ME"/>
        </w:rPr>
      </w:pPr>
      <w:r w:rsidRPr="00C17272">
        <w:rPr>
          <w:bCs/>
          <w:i/>
          <w:sz w:val="22"/>
          <w:szCs w:val="22"/>
          <w:lang w:val="sr-Latn-ME"/>
        </w:rPr>
        <w:t>Atorvastatin</w:t>
      </w:r>
    </w:p>
    <w:p w14:paraId="71DA2640" w14:textId="1157B25B" w:rsidR="00200B76" w:rsidRPr="00C17272" w:rsidRDefault="00200B76" w:rsidP="00D277EA">
      <w:pPr>
        <w:tabs>
          <w:tab w:val="left" w:pos="540"/>
          <w:tab w:val="left" w:pos="569"/>
        </w:tabs>
        <w:jc w:val="both"/>
        <w:rPr>
          <w:bCs/>
          <w:sz w:val="22"/>
          <w:szCs w:val="22"/>
          <w:lang w:val="sr-Latn-ME"/>
        </w:rPr>
      </w:pPr>
      <w:r w:rsidRPr="00C17272">
        <w:rPr>
          <w:bCs/>
          <w:sz w:val="22"/>
          <w:szCs w:val="22"/>
          <w:lang w:val="sr-Latn-ME"/>
        </w:rPr>
        <w:t xml:space="preserve">Liraglutid nije uticao na ukupnu izloženost atorvastatinu do klinički relevantnog stepena nakon primjene jedne doze atorvastatina od 40 mg. Stoga, nije potrebno podešavanje doze atorvastatina kada se primjenjuje </w:t>
      </w:r>
      <w:r w:rsidR="00086554" w:rsidRPr="00C17272">
        <w:rPr>
          <w:bCs/>
          <w:sz w:val="22"/>
          <w:szCs w:val="22"/>
          <w:lang w:val="sr-Latn-ME"/>
        </w:rPr>
        <w:t xml:space="preserve">istovremeno </w:t>
      </w:r>
      <w:r w:rsidRPr="00C17272">
        <w:rPr>
          <w:bCs/>
          <w:sz w:val="22"/>
          <w:szCs w:val="22"/>
          <w:lang w:val="sr-Latn-ME"/>
        </w:rPr>
        <w:t>sa liraglutidom. C</w:t>
      </w:r>
      <w:r w:rsidRPr="00C17272">
        <w:rPr>
          <w:bCs/>
          <w:sz w:val="22"/>
          <w:szCs w:val="22"/>
          <w:vertAlign w:val="subscript"/>
          <w:lang w:val="sr-Latn-ME"/>
        </w:rPr>
        <w:t>max</w:t>
      </w:r>
      <w:r w:rsidRPr="00C17272">
        <w:rPr>
          <w:bCs/>
          <w:sz w:val="22"/>
          <w:szCs w:val="22"/>
          <w:lang w:val="sr-Latn-ME"/>
        </w:rPr>
        <w:t xml:space="preserve"> atorvastatina bila je smanjena za 38%, a medijana t</w:t>
      </w:r>
      <w:r w:rsidRPr="00C17272">
        <w:rPr>
          <w:bCs/>
          <w:sz w:val="22"/>
          <w:szCs w:val="22"/>
          <w:vertAlign w:val="subscript"/>
          <w:lang w:val="sr-Latn-ME"/>
        </w:rPr>
        <w:t>max</w:t>
      </w:r>
      <w:r w:rsidRPr="00C17272">
        <w:rPr>
          <w:bCs/>
          <w:sz w:val="22"/>
          <w:szCs w:val="22"/>
          <w:lang w:val="sr-Latn-ME"/>
        </w:rPr>
        <w:t xml:space="preserve"> je bila produžena sa 1h na 3h prilikom istovremene primjene sa liraglutidom.</w:t>
      </w:r>
    </w:p>
    <w:p w14:paraId="58FA59FD" w14:textId="77777777" w:rsidR="00200B76" w:rsidRPr="00C17272" w:rsidRDefault="00200B76" w:rsidP="00D277EA">
      <w:pPr>
        <w:tabs>
          <w:tab w:val="left" w:pos="540"/>
          <w:tab w:val="left" w:pos="569"/>
        </w:tabs>
        <w:jc w:val="both"/>
        <w:rPr>
          <w:bCs/>
          <w:sz w:val="22"/>
          <w:szCs w:val="22"/>
          <w:lang w:val="sr-Latn-ME"/>
        </w:rPr>
      </w:pPr>
    </w:p>
    <w:p w14:paraId="175B18C1" w14:textId="77777777" w:rsidR="00200B76" w:rsidRPr="00C17272" w:rsidRDefault="00200B76" w:rsidP="00D277EA">
      <w:pPr>
        <w:tabs>
          <w:tab w:val="left" w:pos="540"/>
          <w:tab w:val="left" w:pos="569"/>
        </w:tabs>
        <w:jc w:val="both"/>
        <w:rPr>
          <w:bCs/>
          <w:i/>
          <w:sz w:val="22"/>
          <w:szCs w:val="22"/>
          <w:lang w:val="sr-Latn-ME"/>
        </w:rPr>
      </w:pPr>
      <w:r w:rsidRPr="00C17272">
        <w:rPr>
          <w:bCs/>
          <w:i/>
          <w:sz w:val="22"/>
          <w:szCs w:val="22"/>
          <w:lang w:val="sr-Latn-ME"/>
        </w:rPr>
        <w:t>Grizeofulvin</w:t>
      </w:r>
    </w:p>
    <w:p w14:paraId="1CD14F6D" w14:textId="6C6206D3" w:rsidR="00200B76" w:rsidRPr="00C17272" w:rsidRDefault="00200B76" w:rsidP="00D277EA">
      <w:pPr>
        <w:tabs>
          <w:tab w:val="left" w:pos="540"/>
          <w:tab w:val="left" w:pos="569"/>
        </w:tabs>
        <w:jc w:val="both"/>
        <w:rPr>
          <w:bCs/>
          <w:sz w:val="22"/>
          <w:szCs w:val="22"/>
          <w:lang w:val="sr-Latn-ME"/>
        </w:rPr>
      </w:pPr>
      <w:r w:rsidRPr="00C17272">
        <w:rPr>
          <w:bCs/>
          <w:sz w:val="22"/>
          <w:szCs w:val="22"/>
          <w:lang w:val="sr-Latn-ME"/>
        </w:rPr>
        <w:t>Liraglutid nije uticao na ukupnu izloženost grizeofulvinu nakon primjene jedne doze grizeofulvina od 500 mg. C</w:t>
      </w:r>
      <w:r w:rsidRPr="00C17272">
        <w:rPr>
          <w:bCs/>
          <w:sz w:val="22"/>
          <w:szCs w:val="22"/>
          <w:vertAlign w:val="subscript"/>
          <w:lang w:val="sr-Latn-ME"/>
        </w:rPr>
        <w:t>max</w:t>
      </w:r>
      <w:r w:rsidRPr="00C17272">
        <w:rPr>
          <w:bCs/>
          <w:sz w:val="22"/>
          <w:szCs w:val="22"/>
          <w:lang w:val="sr-Latn-ME"/>
        </w:rPr>
        <w:t xml:space="preserve"> grizeofulvina bila je povećana za 37%, dok se medijana t</w:t>
      </w:r>
      <w:r w:rsidRPr="00C17272">
        <w:rPr>
          <w:bCs/>
          <w:sz w:val="22"/>
          <w:szCs w:val="22"/>
          <w:vertAlign w:val="subscript"/>
          <w:lang w:val="sr-Latn-ME"/>
        </w:rPr>
        <w:t>max</w:t>
      </w:r>
      <w:r w:rsidRPr="00C17272">
        <w:rPr>
          <w:bCs/>
          <w:sz w:val="22"/>
          <w:szCs w:val="22"/>
          <w:lang w:val="sr-Latn-ME"/>
        </w:rPr>
        <w:t xml:space="preserve"> nije prom</w:t>
      </w:r>
      <w:r w:rsidR="00086554" w:rsidRPr="00C17272">
        <w:rPr>
          <w:bCs/>
          <w:sz w:val="22"/>
          <w:szCs w:val="22"/>
          <w:lang w:val="sr-Latn-ME"/>
        </w:rPr>
        <w:t>i</w:t>
      </w:r>
      <w:r w:rsidRPr="00C17272">
        <w:rPr>
          <w:bCs/>
          <w:sz w:val="22"/>
          <w:szCs w:val="22"/>
          <w:lang w:val="sr-Latn-ME"/>
        </w:rPr>
        <w:t xml:space="preserve">jenila. Nije potrebno podešavanje doze grizeofulvina, kao ni drugih jedinjenja </w:t>
      </w:r>
      <w:r w:rsidR="006847DA" w:rsidRPr="00C17272">
        <w:rPr>
          <w:bCs/>
          <w:sz w:val="22"/>
          <w:szCs w:val="22"/>
          <w:lang w:val="sr-Latn-ME"/>
        </w:rPr>
        <w:t xml:space="preserve">niske </w:t>
      </w:r>
      <w:r w:rsidRPr="00C17272">
        <w:rPr>
          <w:bCs/>
          <w:sz w:val="22"/>
          <w:szCs w:val="22"/>
          <w:lang w:val="sr-Latn-ME"/>
        </w:rPr>
        <w:t>rastvorljivosti i visoke permeabilnosti.</w:t>
      </w:r>
    </w:p>
    <w:p w14:paraId="24E0BBA0" w14:textId="77777777" w:rsidR="00200B76" w:rsidRPr="00C17272" w:rsidRDefault="00200B76" w:rsidP="00D277EA">
      <w:pPr>
        <w:tabs>
          <w:tab w:val="left" w:pos="540"/>
          <w:tab w:val="left" w:pos="569"/>
        </w:tabs>
        <w:jc w:val="both"/>
        <w:rPr>
          <w:bCs/>
          <w:sz w:val="22"/>
          <w:szCs w:val="22"/>
          <w:lang w:val="sr-Latn-ME"/>
        </w:rPr>
      </w:pPr>
    </w:p>
    <w:p w14:paraId="5C8AB759" w14:textId="77777777" w:rsidR="00200B76" w:rsidRPr="00C17272" w:rsidRDefault="00200B76" w:rsidP="00D277EA">
      <w:pPr>
        <w:tabs>
          <w:tab w:val="left" w:pos="540"/>
          <w:tab w:val="left" w:pos="569"/>
        </w:tabs>
        <w:jc w:val="both"/>
        <w:rPr>
          <w:bCs/>
          <w:i/>
          <w:sz w:val="22"/>
          <w:szCs w:val="22"/>
          <w:lang w:val="sr-Latn-ME"/>
        </w:rPr>
      </w:pPr>
      <w:r w:rsidRPr="00C17272">
        <w:rPr>
          <w:bCs/>
          <w:i/>
          <w:sz w:val="22"/>
          <w:szCs w:val="22"/>
          <w:lang w:val="sr-Latn-ME"/>
        </w:rPr>
        <w:t>Digoksin</w:t>
      </w:r>
    </w:p>
    <w:p w14:paraId="50A8C372" w14:textId="4DC161BE" w:rsidR="00200B76" w:rsidRPr="00C17272" w:rsidRDefault="00200B76" w:rsidP="00D277EA">
      <w:pPr>
        <w:tabs>
          <w:tab w:val="left" w:pos="540"/>
          <w:tab w:val="left" w:pos="569"/>
        </w:tabs>
        <w:jc w:val="both"/>
        <w:rPr>
          <w:bCs/>
          <w:sz w:val="22"/>
          <w:szCs w:val="22"/>
          <w:lang w:val="sr-Latn-ME"/>
        </w:rPr>
      </w:pPr>
      <w:r w:rsidRPr="00C17272">
        <w:rPr>
          <w:bCs/>
          <w:sz w:val="22"/>
          <w:szCs w:val="22"/>
          <w:lang w:val="sr-Latn-ME"/>
        </w:rPr>
        <w:t>Primjena jedne doze digoksina od 1 mg sa liraglutidom dovela je do smanjenja površine ispod krive (PIK) digoksina za 16%; C</w:t>
      </w:r>
      <w:r w:rsidRPr="00C17272">
        <w:rPr>
          <w:bCs/>
          <w:sz w:val="22"/>
          <w:szCs w:val="22"/>
          <w:vertAlign w:val="subscript"/>
          <w:lang w:val="sr-Latn-ME"/>
        </w:rPr>
        <w:t xml:space="preserve">max </w:t>
      </w:r>
      <w:r w:rsidRPr="00C17272">
        <w:rPr>
          <w:bCs/>
          <w:sz w:val="22"/>
          <w:szCs w:val="22"/>
          <w:lang w:val="sr-Latn-ME"/>
        </w:rPr>
        <w:t>je bila smanjena za 31%. Medijana t</w:t>
      </w:r>
      <w:r w:rsidRPr="00C17272">
        <w:rPr>
          <w:bCs/>
          <w:sz w:val="22"/>
          <w:szCs w:val="22"/>
          <w:vertAlign w:val="subscript"/>
          <w:lang w:val="sr-Latn-ME"/>
        </w:rPr>
        <w:t>max</w:t>
      </w:r>
      <w:r w:rsidRPr="00C17272">
        <w:rPr>
          <w:bCs/>
          <w:sz w:val="22"/>
          <w:szCs w:val="22"/>
          <w:lang w:val="sr-Latn-ME"/>
        </w:rPr>
        <w:t xml:space="preserve"> digoksina je bila produžena sa 1h na 1,5h. Na osnovu ovih rezultata</w:t>
      </w:r>
      <w:r w:rsidR="006847DA" w:rsidRPr="00C17272">
        <w:rPr>
          <w:bCs/>
          <w:sz w:val="22"/>
          <w:szCs w:val="22"/>
          <w:lang w:val="sr-Latn-ME"/>
        </w:rPr>
        <w:t>,</w:t>
      </w:r>
      <w:r w:rsidRPr="00C17272">
        <w:rPr>
          <w:bCs/>
          <w:sz w:val="22"/>
          <w:szCs w:val="22"/>
          <w:lang w:val="sr-Latn-ME"/>
        </w:rPr>
        <w:t xml:space="preserve"> nije potrebno podešavanje doze digoksina.</w:t>
      </w:r>
    </w:p>
    <w:p w14:paraId="755EDEC0" w14:textId="77777777" w:rsidR="00200B76" w:rsidRPr="00C17272" w:rsidRDefault="00200B76" w:rsidP="00D277EA">
      <w:pPr>
        <w:tabs>
          <w:tab w:val="left" w:pos="540"/>
          <w:tab w:val="left" w:pos="569"/>
        </w:tabs>
        <w:jc w:val="both"/>
        <w:rPr>
          <w:bCs/>
          <w:sz w:val="22"/>
          <w:szCs w:val="22"/>
          <w:lang w:val="sr-Latn-ME"/>
        </w:rPr>
      </w:pPr>
    </w:p>
    <w:p w14:paraId="539472FF" w14:textId="77777777" w:rsidR="00200B76" w:rsidRPr="00C17272" w:rsidRDefault="00200B76" w:rsidP="00D277EA">
      <w:pPr>
        <w:tabs>
          <w:tab w:val="left" w:pos="540"/>
          <w:tab w:val="left" w:pos="569"/>
        </w:tabs>
        <w:jc w:val="both"/>
        <w:rPr>
          <w:bCs/>
          <w:i/>
          <w:sz w:val="22"/>
          <w:szCs w:val="22"/>
          <w:lang w:val="sr-Latn-ME"/>
        </w:rPr>
      </w:pPr>
      <w:r w:rsidRPr="00C17272">
        <w:rPr>
          <w:bCs/>
          <w:i/>
          <w:sz w:val="22"/>
          <w:szCs w:val="22"/>
          <w:lang w:val="sr-Latn-ME"/>
        </w:rPr>
        <w:t>Lizinopril</w:t>
      </w:r>
    </w:p>
    <w:p w14:paraId="010C753C" w14:textId="60AA1A19" w:rsidR="00200B76" w:rsidRPr="00C17272" w:rsidRDefault="00200B76" w:rsidP="00D277EA">
      <w:pPr>
        <w:tabs>
          <w:tab w:val="left" w:pos="540"/>
          <w:tab w:val="left" w:pos="569"/>
        </w:tabs>
        <w:jc w:val="both"/>
        <w:rPr>
          <w:bCs/>
          <w:sz w:val="22"/>
          <w:szCs w:val="22"/>
          <w:lang w:val="sr-Latn-ME"/>
        </w:rPr>
      </w:pPr>
      <w:r w:rsidRPr="00C17272">
        <w:rPr>
          <w:bCs/>
          <w:sz w:val="22"/>
          <w:szCs w:val="22"/>
          <w:lang w:val="sr-Latn-ME"/>
        </w:rPr>
        <w:t>Primjena jedne doze lizinoprila od 20 mg sa liraglutidom dovela je do smanjenja površine ispod krive (PIK) lizinoprila za 15%; C</w:t>
      </w:r>
      <w:r w:rsidRPr="00C17272">
        <w:rPr>
          <w:bCs/>
          <w:sz w:val="22"/>
          <w:szCs w:val="22"/>
          <w:vertAlign w:val="subscript"/>
          <w:lang w:val="sr-Latn-ME"/>
        </w:rPr>
        <w:t>max</w:t>
      </w:r>
      <w:r w:rsidRPr="00C17272">
        <w:rPr>
          <w:bCs/>
          <w:sz w:val="22"/>
          <w:szCs w:val="22"/>
          <w:lang w:val="sr-Latn-ME"/>
        </w:rPr>
        <w:t xml:space="preserve"> je bila smanjena za 27%. Medijana t</w:t>
      </w:r>
      <w:r w:rsidRPr="00C17272">
        <w:rPr>
          <w:bCs/>
          <w:sz w:val="22"/>
          <w:szCs w:val="22"/>
          <w:vertAlign w:val="subscript"/>
          <w:lang w:val="sr-Latn-ME"/>
        </w:rPr>
        <w:t>max</w:t>
      </w:r>
      <w:r w:rsidRPr="00C17272">
        <w:rPr>
          <w:bCs/>
          <w:sz w:val="22"/>
          <w:szCs w:val="22"/>
          <w:lang w:val="sr-Latn-ME"/>
        </w:rPr>
        <w:t xml:space="preserve"> lizinoprila bila je produžena sa 6h na 8h prilikom istovremene primjene sa liraglutidom. Na osnovu ovih rezultata</w:t>
      </w:r>
      <w:r w:rsidR="006847DA" w:rsidRPr="00C17272">
        <w:rPr>
          <w:bCs/>
          <w:sz w:val="22"/>
          <w:szCs w:val="22"/>
          <w:lang w:val="sr-Latn-ME"/>
        </w:rPr>
        <w:t>,</w:t>
      </w:r>
      <w:r w:rsidRPr="00C17272">
        <w:rPr>
          <w:bCs/>
          <w:sz w:val="22"/>
          <w:szCs w:val="22"/>
          <w:lang w:val="sr-Latn-ME"/>
        </w:rPr>
        <w:t xml:space="preserve"> nije potrebno podešavanje doze lizinoprila. </w:t>
      </w:r>
    </w:p>
    <w:p w14:paraId="55FA350B" w14:textId="77777777" w:rsidR="00200B76" w:rsidRPr="00C17272" w:rsidRDefault="00200B76" w:rsidP="00D277EA">
      <w:pPr>
        <w:tabs>
          <w:tab w:val="left" w:pos="540"/>
          <w:tab w:val="left" w:pos="569"/>
        </w:tabs>
        <w:jc w:val="both"/>
        <w:rPr>
          <w:bCs/>
          <w:sz w:val="22"/>
          <w:szCs w:val="22"/>
          <w:lang w:val="sr-Latn-ME"/>
        </w:rPr>
      </w:pPr>
    </w:p>
    <w:p w14:paraId="7AD1D450" w14:textId="77777777" w:rsidR="00200B76" w:rsidRPr="00C17272" w:rsidRDefault="00200B76" w:rsidP="00D277EA">
      <w:pPr>
        <w:tabs>
          <w:tab w:val="left" w:pos="540"/>
          <w:tab w:val="left" w:pos="569"/>
        </w:tabs>
        <w:jc w:val="both"/>
        <w:rPr>
          <w:bCs/>
          <w:i/>
          <w:sz w:val="22"/>
          <w:szCs w:val="22"/>
          <w:lang w:val="sr-Latn-ME"/>
        </w:rPr>
      </w:pPr>
      <w:r w:rsidRPr="00C17272">
        <w:rPr>
          <w:bCs/>
          <w:i/>
          <w:sz w:val="22"/>
          <w:szCs w:val="22"/>
          <w:lang w:val="sr-Latn-ME"/>
        </w:rPr>
        <w:t>Oralni kontraceptivi</w:t>
      </w:r>
    </w:p>
    <w:p w14:paraId="2BB6AFA2" w14:textId="62132DBC" w:rsidR="00200B76" w:rsidRPr="00C17272" w:rsidRDefault="00200B76" w:rsidP="00D277EA">
      <w:pPr>
        <w:tabs>
          <w:tab w:val="left" w:pos="540"/>
          <w:tab w:val="left" w:pos="569"/>
        </w:tabs>
        <w:jc w:val="both"/>
        <w:rPr>
          <w:bCs/>
          <w:sz w:val="22"/>
          <w:szCs w:val="22"/>
          <w:lang w:val="sr-Latn-ME"/>
        </w:rPr>
      </w:pPr>
      <w:r w:rsidRPr="00C17272">
        <w:rPr>
          <w:bCs/>
          <w:sz w:val="22"/>
          <w:szCs w:val="22"/>
          <w:lang w:val="sr-Latn-ME"/>
        </w:rPr>
        <w:t>Liraglutid je uticao na smanjenje C</w:t>
      </w:r>
      <w:r w:rsidRPr="00C17272">
        <w:rPr>
          <w:bCs/>
          <w:sz w:val="22"/>
          <w:szCs w:val="22"/>
          <w:vertAlign w:val="subscript"/>
          <w:lang w:val="sr-Latn-ME"/>
        </w:rPr>
        <w:t>max</w:t>
      </w:r>
      <w:r w:rsidRPr="00C17272">
        <w:rPr>
          <w:bCs/>
          <w:sz w:val="22"/>
          <w:szCs w:val="22"/>
          <w:lang w:val="sr-Latn-ME"/>
        </w:rPr>
        <w:t xml:space="preserve"> etinilestradiola i levonorgestrela za 12%, odnosno 13%, nakon primjene jedne doze oralnog kontraceptivnog lijeka. T</w:t>
      </w:r>
      <w:r w:rsidRPr="00C17272">
        <w:rPr>
          <w:bCs/>
          <w:sz w:val="22"/>
          <w:szCs w:val="22"/>
          <w:vertAlign w:val="subscript"/>
          <w:lang w:val="sr-Latn-ME"/>
        </w:rPr>
        <w:t>max</w:t>
      </w:r>
      <w:r w:rsidRPr="00C17272">
        <w:rPr>
          <w:bCs/>
          <w:sz w:val="22"/>
          <w:szCs w:val="22"/>
          <w:lang w:val="sr-Latn-ME"/>
        </w:rPr>
        <w:t xml:space="preserve"> je odloženo za 1,5h u oba slučaja istovremene primjene sa liraglutidom. Nije utvrđen klinički relevantan uticaj na ukupnu raspoloživost bilo etinilestradiola ili levonorgestrela, pa se stoga može očekivati da istovremena primjena ovih supstanci sa liraglutidom nema uticaja na kontraceptivni efekat.</w:t>
      </w:r>
    </w:p>
    <w:p w14:paraId="3C376849" w14:textId="4F76EB4C" w:rsidR="00200B76" w:rsidRDefault="00200B76" w:rsidP="00D277EA">
      <w:pPr>
        <w:tabs>
          <w:tab w:val="left" w:pos="540"/>
          <w:tab w:val="left" w:pos="569"/>
        </w:tabs>
        <w:jc w:val="both"/>
        <w:rPr>
          <w:bCs/>
          <w:sz w:val="22"/>
          <w:szCs w:val="22"/>
          <w:lang w:val="sr-Latn-ME"/>
        </w:rPr>
      </w:pPr>
    </w:p>
    <w:p w14:paraId="202D9FAC" w14:textId="77777777" w:rsidR="00F401AB" w:rsidRPr="00C17272" w:rsidRDefault="00F401AB" w:rsidP="00D277EA">
      <w:pPr>
        <w:tabs>
          <w:tab w:val="left" w:pos="540"/>
          <w:tab w:val="left" w:pos="569"/>
        </w:tabs>
        <w:jc w:val="both"/>
        <w:rPr>
          <w:bCs/>
          <w:sz w:val="22"/>
          <w:szCs w:val="22"/>
          <w:lang w:val="sr-Latn-ME"/>
        </w:rPr>
      </w:pPr>
    </w:p>
    <w:p w14:paraId="02E52BAB" w14:textId="77777777" w:rsidR="0072020E" w:rsidRPr="00C17272" w:rsidRDefault="0072020E" w:rsidP="00D277EA">
      <w:pPr>
        <w:tabs>
          <w:tab w:val="left" w:pos="540"/>
          <w:tab w:val="left" w:pos="569"/>
        </w:tabs>
        <w:jc w:val="both"/>
        <w:rPr>
          <w:b/>
          <w:sz w:val="22"/>
          <w:szCs w:val="22"/>
          <w:lang w:val="sr-Latn-ME"/>
        </w:rPr>
      </w:pPr>
      <w:r w:rsidRPr="00C17272">
        <w:rPr>
          <w:b/>
          <w:bCs/>
          <w:sz w:val="22"/>
          <w:szCs w:val="22"/>
          <w:lang w:val="sr-Latn-ME"/>
        </w:rPr>
        <w:lastRenderedPageBreak/>
        <w:t xml:space="preserve">4.6. </w:t>
      </w:r>
      <w:r w:rsidR="00480FB1" w:rsidRPr="00C17272">
        <w:rPr>
          <w:b/>
          <w:bCs/>
          <w:sz w:val="22"/>
          <w:szCs w:val="22"/>
          <w:lang w:val="sr-Latn-ME"/>
        </w:rPr>
        <w:tab/>
      </w:r>
      <w:r w:rsidR="006D20A5" w:rsidRPr="00C17272">
        <w:rPr>
          <w:b/>
          <w:sz w:val="22"/>
          <w:szCs w:val="22"/>
          <w:lang w:val="sr-Latn-ME"/>
        </w:rPr>
        <w:t>Plodnost, trudnoća i dojenje</w:t>
      </w:r>
    </w:p>
    <w:p w14:paraId="2CC8E1BD" w14:textId="77777777" w:rsidR="002031B3" w:rsidRPr="00C17272" w:rsidRDefault="002031B3" w:rsidP="00D277EA">
      <w:pPr>
        <w:tabs>
          <w:tab w:val="left" w:pos="540"/>
          <w:tab w:val="left" w:pos="569"/>
        </w:tabs>
        <w:jc w:val="both"/>
        <w:rPr>
          <w:sz w:val="22"/>
          <w:szCs w:val="22"/>
          <w:u w:val="single"/>
          <w:lang w:val="sr-Latn-ME"/>
        </w:rPr>
      </w:pPr>
    </w:p>
    <w:p w14:paraId="76060AD8" w14:textId="77777777" w:rsidR="006847DA" w:rsidRPr="00C17272" w:rsidRDefault="006847DA" w:rsidP="006847DA">
      <w:pPr>
        <w:tabs>
          <w:tab w:val="left" w:pos="540"/>
          <w:tab w:val="left" w:pos="569"/>
        </w:tabs>
        <w:jc w:val="both"/>
        <w:rPr>
          <w:sz w:val="22"/>
          <w:szCs w:val="22"/>
          <w:u w:val="single"/>
          <w:lang w:val="sr-Latn-ME"/>
        </w:rPr>
      </w:pPr>
      <w:r w:rsidRPr="00C17272">
        <w:rPr>
          <w:sz w:val="22"/>
          <w:szCs w:val="22"/>
          <w:u w:val="single"/>
          <w:lang w:val="sr-Latn-ME"/>
        </w:rPr>
        <w:t>Plodnost</w:t>
      </w:r>
    </w:p>
    <w:p w14:paraId="60DAF308" w14:textId="77777777" w:rsidR="006847DA" w:rsidRPr="00C17272" w:rsidRDefault="006847DA" w:rsidP="006847DA">
      <w:pPr>
        <w:tabs>
          <w:tab w:val="center" w:pos="4536"/>
          <w:tab w:val="right" w:pos="9072"/>
        </w:tabs>
        <w:jc w:val="both"/>
        <w:rPr>
          <w:sz w:val="22"/>
          <w:szCs w:val="22"/>
          <w:lang w:val="sr-Latn-ME"/>
        </w:rPr>
      </w:pPr>
    </w:p>
    <w:p w14:paraId="4AAA6FC5" w14:textId="77777777" w:rsidR="006847DA" w:rsidRPr="00C17272" w:rsidRDefault="006847DA" w:rsidP="006847DA">
      <w:pPr>
        <w:tabs>
          <w:tab w:val="center" w:pos="4536"/>
          <w:tab w:val="right" w:pos="9072"/>
        </w:tabs>
        <w:jc w:val="both"/>
        <w:rPr>
          <w:sz w:val="22"/>
          <w:szCs w:val="22"/>
          <w:lang w:val="sr-Latn-ME"/>
        </w:rPr>
      </w:pPr>
      <w:r w:rsidRPr="00C17272">
        <w:rPr>
          <w:sz w:val="22"/>
          <w:szCs w:val="22"/>
          <w:lang w:val="sr-Latn-ME"/>
        </w:rPr>
        <w:t>Nema kliničkog iskustva o uticaju lijeka Xultophy na plodnost.</w:t>
      </w:r>
    </w:p>
    <w:p w14:paraId="078EA7B2" w14:textId="41815C53" w:rsidR="006847DA" w:rsidRPr="00C17272" w:rsidRDefault="006847DA" w:rsidP="006847DA">
      <w:pPr>
        <w:tabs>
          <w:tab w:val="left" w:pos="0"/>
        </w:tabs>
        <w:jc w:val="both"/>
        <w:rPr>
          <w:bCs/>
          <w:sz w:val="22"/>
          <w:szCs w:val="22"/>
          <w:lang w:val="sr-Latn-ME"/>
        </w:rPr>
      </w:pPr>
      <w:r w:rsidRPr="00C17272">
        <w:rPr>
          <w:sz w:val="22"/>
          <w:szCs w:val="22"/>
          <w:lang w:val="sr-Latn-ME"/>
        </w:rPr>
        <w:t xml:space="preserve">Rezultati reproduktivnih studija na životinjama sa insulin degludekom nijesu ukazali na bilo kakve štetne efekte na fertilitet. </w:t>
      </w:r>
      <w:r w:rsidRPr="00C17272">
        <w:rPr>
          <w:bCs/>
          <w:sz w:val="22"/>
          <w:szCs w:val="22"/>
          <w:lang w:val="sr-Latn-ME"/>
        </w:rPr>
        <w:t>Osim neznatnog smanjenja broja živih implanata, ispitivanja liraglutida na životinjama nijesu ukazala na štetne efekte u pogledu fertiliteta.</w:t>
      </w:r>
    </w:p>
    <w:p w14:paraId="06C403F3" w14:textId="77777777" w:rsidR="006847DA" w:rsidRPr="00C17272" w:rsidRDefault="006847DA" w:rsidP="006847DA">
      <w:pPr>
        <w:tabs>
          <w:tab w:val="left" w:pos="540"/>
          <w:tab w:val="left" w:pos="569"/>
        </w:tabs>
        <w:ind w:left="540" w:hanging="540"/>
        <w:jc w:val="both"/>
        <w:rPr>
          <w:b/>
          <w:bCs/>
          <w:sz w:val="22"/>
          <w:szCs w:val="22"/>
          <w:lang w:val="sr-Latn-ME"/>
        </w:rPr>
      </w:pPr>
    </w:p>
    <w:p w14:paraId="142EBA9E" w14:textId="77777777" w:rsidR="00200B76" w:rsidRPr="00C17272" w:rsidRDefault="00200B76" w:rsidP="00D277EA">
      <w:pPr>
        <w:tabs>
          <w:tab w:val="left" w:pos="540"/>
          <w:tab w:val="left" w:pos="569"/>
        </w:tabs>
        <w:jc w:val="both"/>
        <w:rPr>
          <w:sz w:val="22"/>
          <w:szCs w:val="22"/>
          <w:u w:val="single"/>
          <w:lang w:val="sr-Latn-ME"/>
        </w:rPr>
      </w:pPr>
      <w:r w:rsidRPr="00C17272">
        <w:rPr>
          <w:sz w:val="22"/>
          <w:szCs w:val="22"/>
          <w:u w:val="single"/>
          <w:lang w:val="sr-Latn-ME"/>
        </w:rPr>
        <w:t>Trudnoća</w:t>
      </w:r>
    </w:p>
    <w:p w14:paraId="5FBA0D8C" w14:textId="77777777" w:rsidR="00200B76" w:rsidRPr="00C17272" w:rsidRDefault="00200B76" w:rsidP="00C40E74">
      <w:pPr>
        <w:tabs>
          <w:tab w:val="center" w:pos="4536"/>
          <w:tab w:val="left" w:pos="8149"/>
          <w:tab w:val="right" w:pos="9072"/>
        </w:tabs>
        <w:jc w:val="both"/>
        <w:rPr>
          <w:sz w:val="22"/>
          <w:szCs w:val="22"/>
          <w:lang w:val="sr-Latn-ME"/>
        </w:rPr>
      </w:pPr>
    </w:p>
    <w:p w14:paraId="7FA69F01" w14:textId="326B6BA5" w:rsidR="00200B76" w:rsidRPr="00C17272" w:rsidRDefault="00200B76" w:rsidP="007A4E3B">
      <w:pPr>
        <w:widowControl w:val="0"/>
        <w:tabs>
          <w:tab w:val="center" w:pos="4536"/>
          <w:tab w:val="left" w:pos="8149"/>
          <w:tab w:val="right" w:pos="9072"/>
        </w:tabs>
        <w:jc w:val="both"/>
        <w:rPr>
          <w:sz w:val="22"/>
          <w:szCs w:val="22"/>
          <w:lang w:val="sr-Latn-ME"/>
        </w:rPr>
      </w:pPr>
      <w:r w:rsidRPr="00C17272">
        <w:rPr>
          <w:sz w:val="22"/>
          <w:szCs w:val="22"/>
          <w:lang w:val="sr-Latn-ME"/>
        </w:rPr>
        <w:t xml:space="preserve">Ne postoji kliničko iskustvo sa korišćenjem lijeka </w:t>
      </w:r>
      <w:r w:rsidR="00724F56" w:rsidRPr="00C17272">
        <w:rPr>
          <w:sz w:val="22"/>
          <w:szCs w:val="22"/>
          <w:lang w:val="sr-Latn-ME"/>
        </w:rPr>
        <w:t>Xultophy</w:t>
      </w:r>
      <w:r w:rsidRPr="00C17272">
        <w:rPr>
          <w:sz w:val="22"/>
          <w:szCs w:val="22"/>
          <w:lang w:val="sr-Latn-ME"/>
        </w:rPr>
        <w:t xml:space="preserve">, insulin degludeka ili liraglutida kod trudnica. Ako pacijentkinja planira trudnoću ili zatrudni, liječenje lijekom </w:t>
      </w:r>
      <w:r w:rsidR="00724F56" w:rsidRPr="00C17272">
        <w:rPr>
          <w:sz w:val="22"/>
          <w:szCs w:val="22"/>
          <w:lang w:val="sr-Latn-ME"/>
        </w:rPr>
        <w:t>Xultophy</w:t>
      </w:r>
      <w:r w:rsidRPr="00C17272">
        <w:rPr>
          <w:sz w:val="22"/>
          <w:szCs w:val="22"/>
          <w:lang w:val="sr-Latn-ME"/>
        </w:rPr>
        <w:t xml:space="preserve"> treba prekinuti.</w:t>
      </w:r>
    </w:p>
    <w:p w14:paraId="3F4D823C" w14:textId="204169A9" w:rsidR="00200B76" w:rsidRPr="00C17272" w:rsidRDefault="00200B76" w:rsidP="00AF1C60">
      <w:pPr>
        <w:tabs>
          <w:tab w:val="left" w:pos="540"/>
          <w:tab w:val="left" w:pos="569"/>
        </w:tabs>
        <w:jc w:val="both"/>
        <w:rPr>
          <w:sz w:val="22"/>
          <w:szCs w:val="22"/>
          <w:lang w:val="sr-Latn-ME"/>
        </w:rPr>
      </w:pPr>
      <w:r w:rsidRPr="00C17272">
        <w:rPr>
          <w:sz w:val="22"/>
          <w:szCs w:val="22"/>
          <w:lang w:val="sr-Latn-ME"/>
        </w:rPr>
        <w:t xml:space="preserve">Rezultati reproduktivnih studija na životinjama sa insulin degludekom ne ukazuju na razliku između insulin degludeka i humanog insulina u pogledu embriotoksičnosti i teratogenosti. Ispitivanja liraglutida na životinjama pokazala su reproduktivnu toksičnost, vidjeti </w:t>
      </w:r>
      <w:r w:rsidR="00D87812" w:rsidRPr="00C17272">
        <w:rPr>
          <w:sz w:val="22"/>
          <w:szCs w:val="22"/>
          <w:lang w:val="sr-Latn-ME"/>
        </w:rPr>
        <w:t xml:space="preserve">dio </w:t>
      </w:r>
      <w:r w:rsidRPr="00C17272">
        <w:rPr>
          <w:sz w:val="22"/>
          <w:szCs w:val="22"/>
          <w:lang w:val="sr-Latn-ME"/>
        </w:rPr>
        <w:t>5.3. Mogući rizik za ljude nije poznat.</w:t>
      </w:r>
    </w:p>
    <w:p w14:paraId="1B8A16CF" w14:textId="77777777" w:rsidR="00200B76" w:rsidRPr="00C17272" w:rsidRDefault="00200B76" w:rsidP="00D277EA">
      <w:pPr>
        <w:tabs>
          <w:tab w:val="left" w:pos="540"/>
          <w:tab w:val="left" w:pos="569"/>
        </w:tabs>
        <w:jc w:val="both"/>
        <w:rPr>
          <w:sz w:val="22"/>
          <w:szCs w:val="22"/>
          <w:lang w:val="sr-Latn-ME"/>
        </w:rPr>
      </w:pPr>
    </w:p>
    <w:p w14:paraId="1B99C2F7" w14:textId="77777777" w:rsidR="00200B76" w:rsidRPr="00C17272" w:rsidRDefault="00200B76" w:rsidP="00D277EA">
      <w:pPr>
        <w:tabs>
          <w:tab w:val="left" w:pos="540"/>
          <w:tab w:val="left" w:pos="569"/>
        </w:tabs>
        <w:jc w:val="both"/>
        <w:rPr>
          <w:sz w:val="22"/>
          <w:szCs w:val="22"/>
          <w:u w:val="single"/>
          <w:lang w:val="sr-Latn-ME"/>
        </w:rPr>
      </w:pPr>
      <w:r w:rsidRPr="00C17272">
        <w:rPr>
          <w:sz w:val="22"/>
          <w:szCs w:val="22"/>
          <w:u w:val="single"/>
          <w:lang w:val="sr-Latn-ME"/>
        </w:rPr>
        <w:t xml:space="preserve">Dojenje </w:t>
      </w:r>
    </w:p>
    <w:p w14:paraId="74D9474F" w14:textId="77777777" w:rsidR="00200B76" w:rsidRPr="00C17272" w:rsidRDefault="00200B76" w:rsidP="00D277EA">
      <w:pPr>
        <w:tabs>
          <w:tab w:val="left" w:pos="540"/>
          <w:tab w:val="left" w:pos="569"/>
        </w:tabs>
        <w:jc w:val="both"/>
        <w:rPr>
          <w:b/>
          <w:bCs/>
          <w:sz w:val="22"/>
          <w:szCs w:val="22"/>
          <w:u w:val="single"/>
          <w:lang w:val="sr-Latn-ME"/>
        </w:rPr>
      </w:pPr>
    </w:p>
    <w:p w14:paraId="4E9189C6" w14:textId="6487B93B" w:rsidR="00200B76" w:rsidRPr="00C17272" w:rsidRDefault="00200B76" w:rsidP="00C40E74">
      <w:pPr>
        <w:tabs>
          <w:tab w:val="center" w:pos="4536"/>
          <w:tab w:val="right" w:pos="9072"/>
        </w:tabs>
        <w:jc w:val="both"/>
        <w:rPr>
          <w:sz w:val="22"/>
          <w:szCs w:val="22"/>
          <w:lang w:val="sr-Latn-ME"/>
        </w:rPr>
      </w:pPr>
      <w:r w:rsidRPr="00C17272">
        <w:rPr>
          <w:sz w:val="22"/>
          <w:szCs w:val="22"/>
          <w:lang w:val="sr-Latn-ME"/>
        </w:rPr>
        <w:t xml:space="preserve">Ne postoji kliničko iskustvo sa korišćenjem lijeka </w:t>
      </w:r>
      <w:r w:rsidR="00724F56" w:rsidRPr="00C17272">
        <w:rPr>
          <w:sz w:val="22"/>
          <w:szCs w:val="22"/>
          <w:lang w:val="sr-Latn-ME"/>
        </w:rPr>
        <w:t>Xultophy</w:t>
      </w:r>
      <w:r w:rsidRPr="00C17272">
        <w:rPr>
          <w:sz w:val="22"/>
          <w:szCs w:val="22"/>
          <w:lang w:val="sr-Latn-ME"/>
        </w:rPr>
        <w:t xml:space="preserve"> tokom dojenja. Nije poznato da li se insulin degludek ili liraglutid izlučuju u majčino mlijeko. Zbog nedostatka iskustva, lijek </w:t>
      </w:r>
      <w:r w:rsidR="00724F56" w:rsidRPr="00C17272">
        <w:rPr>
          <w:sz w:val="22"/>
          <w:szCs w:val="22"/>
          <w:lang w:val="sr-Latn-ME"/>
        </w:rPr>
        <w:t>Xultophy</w:t>
      </w:r>
      <w:r w:rsidRPr="00C17272">
        <w:rPr>
          <w:sz w:val="22"/>
          <w:szCs w:val="22"/>
          <w:lang w:val="sr-Latn-ME"/>
        </w:rPr>
        <w:t xml:space="preserve"> </w:t>
      </w:r>
      <w:r w:rsidR="00D87812" w:rsidRPr="00C17272">
        <w:rPr>
          <w:sz w:val="22"/>
          <w:szCs w:val="22"/>
          <w:lang w:val="sr-Latn-ME"/>
        </w:rPr>
        <w:t xml:space="preserve">se </w:t>
      </w:r>
      <w:r w:rsidRPr="00C17272">
        <w:rPr>
          <w:sz w:val="22"/>
          <w:szCs w:val="22"/>
          <w:lang w:val="sr-Latn-ME"/>
        </w:rPr>
        <w:t xml:space="preserve">ne </w:t>
      </w:r>
      <w:r w:rsidR="00D87812" w:rsidRPr="00C17272">
        <w:rPr>
          <w:sz w:val="22"/>
          <w:szCs w:val="22"/>
          <w:lang w:val="sr-Latn-ME"/>
        </w:rPr>
        <w:t xml:space="preserve">smije </w:t>
      </w:r>
      <w:r w:rsidRPr="00C17272">
        <w:rPr>
          <w:sz w:val="22"/>
          <w:szCs w:val="22"/>
          <w:lang w:val="sr-Latn-ME"/>
        </w:rPr>
        <w:t>primjenjivati tokom dojenja.</w:t>
      </w:r>
    </w:p>
    <w:p w14:paraId="405F564F" w14:textId="1ABFA476" w:rsidR="00200B76" w:rsidRPr="00C17272" w:rsidRDefault="00200B76" w:rsidP="00D277EA">
      <w:pPr>
        <w:tabs>
          <w:tab w:val="left" w:pos="540"/>
          <w:tab w:val="left" w:pos="569"/>
        </w:tabs>
        <w:jc w:val="both"/>
        <w:rPr>
          <w:sz w:val="22"/>
          <w:szCs w:val="22"/>
          <w:lang w:val="sr-Latn-ME"/>
        </w:rPr>
      </w:pPr>
      <w:r w:rsidRPr="00C17272">
        <w:rPr>
          <w:sz w:val="22"/>
          <w:szCs w:val="22"/>
          <w:lang w:val="sr-Latn-ME"/>
        </w:rPr>
        <w:t xml:space="preserve">Kod pacova, insulin degludek se izlučivao u mlijeko; koncentracija u mlijeku je bila niža od koncentracije u plazmi. Ispitivanja na životinjama su pokazala da liraglutid, kao i njegovi metaboliti srodne strukture, prelaze u mlijeko u malom stepenu. Pretklinička ispitivanja liraglutida pokazala su smanjenje neonatalnog rasta </w:t>
      </w:r>
      <w:r w:rsidR="004B0823" w:rsidRPr="00C17272">
        <w:rPr>
          <w:sz w:val="22"/>
          <w:szCs w:val="22"/>
          <w:lang w:val="sr-Latn-ME"/>
        </w:rPr>
        <w:t xml:space="preserve">dojenih </w:t>
      </w:r>
      <w:r w:rsidRPr="00C17272">
        <w:rPr>
          <w:sz w:val="22"/>
          <w:szCs w:val="22"/>
          <w:lang w:val="sr-Latn-ME"/>
        </w:rPr>
        <w:t>mladun</w:t>
      </w:r>
      <w:r w:rsidR="004B0823" w:rsidRPr="00C17272">
        <w:rPr>
          <w:sz w:val="22"/>
          <w:szCs w:val="22"/>
          <w:lang w:val="sr-Latn-ME"/>
        </w:rPr>
        <w:t>a</w:t>
      </w:r>
      <w:r w:rsidRPr="00C17272">
        <w:rPr>
          <w:sz w:val="22"/>
          <w:szCs w:val="22"/>
          <w:lang w:val="sr-Latn-ME"/>
        </w:rPr>
        <w:t>ca pacova koje se dovodi u vez</w:t>
      </w:r>
      <w:r w:rsidR="00B6065D" w:rsidRPr="00C17272">
        <w:rPr>
          <w:sz w:val="22"/>
          <w:szCs w:val="22"/>
          <w:lang w:val="sr-Latn-ME"/>
        </w:rPr>
        <w:t>u</w:t>
      </w:r>
      <w:r w:rsidRPr="00C17272">
        <w:rPr>
          <w:sz w:val="22"/>
          <w:szCs w:val="22"/>
          <w:lang w:val="sr-Latn-ME"/>
        </w:rPr>
        <w:t xml:space="preserve"> sa primjenom lijeka (vidjeti </w:t>
      </w:r>
      <w:r w:rsidR="00D87812" w:rsidRPr="00C17272">
        <w:rPr>
          <w:sz w:val="22"/>
          <w:szCs w:val="22"/>
          <w:lang w:val="sr-Latn-ME"/>
        </w:rPr>
        <w:t xml:space="preserve">dio </w:t>
      </w:r>
      <w:r w:rsidRPr="00C17272">
        <w:rPr>
          <w:sz w:val="22"/>
          <w:szCs w:val="22"/>
          <w:lang w:val="sr-Latn-ME"/>
        </w:rPr>
        <w:t xml:space="preserve">5.3). </w:t>
      </w:r>
    </w:p>
    <w:p w14:paraId="247EE553" w14:textId="77777777" w:rsidR="00200B76" w:rsidRPr="00C17272" w:rsidRDefault="00200B76" w:rsidP="00D277EA">
      <w:pPr>
        <w:tabs>
          <w:tab w:val="left" w:pos="540"/>
          <w:tab w:val="left" w:pos="569"/>
        </w:tabs>
        <w:jc w:val="both"/>
        <w:rPr>
          <w:sz w:val="22"/>
          <w:szCs w:val="22"/>
          <w:lang w:val="sr-Latn-ME"/>
        </w:rPr>
      </w:pPr>
    </w:p>
    <w:p w14:paraId="258675C8" w14:textId="77777777" w:rsidR="0072020E" w:rsidRPr="00C17272" w:rsidRDefault="0072020E" w:rsidP="00D277EA">
      <w:pPr>
        <w:tabs>
          <w:tab w:val="left" w:pos="540"/>
          <w:tab w:val="left" w:pos="569"/>
        </w:tabs>
        <w:ind w:left="540" w:hanging="540"/>
        <w:jc w:val="both"/>
        <w:rPr>
          <w:b/>
          <w:bCs/>
          <w:sz w:val="22"/>
          <w:szCs w:val="22"/>
          <w:lang w:val="sr-Latn-ME"/>
        </w:rPr>
      </w:pPr>
      <w:r w:rsidRPr="00C17272">
        <w:rPr>
          <w:b/>
          <w:bCs/>
          <w:sz w:val="22"/>
          <w:szCs w:val="22"/>
          <w:lang w:val="sr-Latn-ME"/>
        </w:rPr>
        <w:t xml:space="preserve">4.7. </w:t>
      </w:r>
      <w:r w:rsidR="00480FB1" w:rsidRPr="00C17272">
        <w:rPr>
          <w:b/>
          <w:bCs/>
          <w:sz w:val="22"/>
          <w:szCs w:val="22"/>
          <w:lang w:val="sr-Latn-ME"/>
        </w:rPr>
        <w:tab/>
      </w:r>
      <w:r w:rsidRPr="00C17272">
        <w:rPr>
          <w:b/>
          <w:bCs/>
          <w:sz w:val="22"/>
          <w:szCs w:val="22"/>
          <w:lang w:val="sr-Latn-ME"/>
        </w:rPr>
        <w:t xml:space="preserve">Uticaj na </w:t>
      </w:r>
      <w:r w:rsidR="002031B3" w:rsidRPr="00C17272">
        <w:rPr>
          <w:b/>
          <w:bCs/>
          <w:sz w:val="22"/>
          <w:szCs w:val="22"/>
          <w:lang w:val="sr-Latn-ME"/>
        </w:rPr>
        <w:t xml:space="preserve">sposobnost </w:t>
      </w:r>
      <w:r w:rsidR="00F34554" w:rsidRPr="00C17272">
        <w:rPr>
          <w:b/>
          <w:bCs/>
          <w:sz w:val="22"/>
          <w:szCs w:val="22"/>
          <w:lang w:val="sr-Latn-ME"/>
        </w:rPr>
        <w:t>upravljanja vozili</w:t>
      </w:r>
      <w:r w:rsidRPr="00C17272">
        <w:rPr>
          <w:b/>
          <w:bCs/>
          <w:sz w:val="22"/>
          <w:szCs w:val="22"/>
          <w:lang w:val="sr-Latn-ME"/>
        </w:rPr>
        <w:t>m</w:t>
      </w:r>
      <w:r w:rsidR="00F34554" w:rsidRPr="00C17272">
        <w:rPr>
          <w:b/>
          <w:bCs/>
          <w:sz w:val="22"/>
          <w:szCs w:val="22"/>
          <w:lang w:val="sr-Latn-ME"/>
        </w:rPr>
        <w:t>a</w:t>
      </w:r>
      <w:r w:rsidRPr="00C17272">
        <w:rPr>
          <w:b/>
          <w:bCs/>
          <w:sz w:val="22"/>
          <w:szCs w:val="22"/>
          <w:lang w:val="sr-Latn-ME"/>
        </w:rPr>
        <w:t xml:space="preserve"> i </w:t>
      </w:r>
      <w:r w:rsidR="000D3449" w:rsidRPr="00C17272">
        <w:rPr>
          <w:b/>
          <w:bCs/>
          <w:sz w:val="22"/>
          <w:szCs w:val="22"/>
          <w:lang w:val="sr-Latn-ME"/>
        </w:rPr>
        <w:t xml:space="preserve">rukovanje </w:t>
      </w:r>
      <w:r w:rsidRPr="00C17272">
        <w:rPr>
          <w:b/>
          <w:bCs/>
          <w:sz w:val="22"/>
          <w:szCs w:val="22"/>
          <w:lang w:val="sr-Latn-ME"/>
        </w:rPr>
        <w:t>mašinama</w:t>
      </w:r>
    </w:p>
    <w:p w14:paraId="32612E42" w14:textId="7199C16F" w:rsidR="0072020E" w:rsidRPr="00C17272" w:rsidRDefault="0072020E" w:rsidP="00D277EA">
      <w:pPr>
        <w:tabs>
          <w:tab w:val="left" w:pos="540"/>
          <w:tab w:val="left" w:pos="569"/>
        </w:tabs>
        <w:jc w:val="both"/>
        <w:rPr>
          <w:b/>
          <w:bCs/>
          <w:sz w:val="22"/>
          <w:szCs w:val="22"/>
          <w:lang w:val="sr-Latn-ME"/>
        </w:rPr>
      </w:pPr>
    </w:p>
    <w:p w14:paraId="33012229" w14:textId="36980109" w:rsidR="00200B76" w:rsidRPr="00C17272" w:rsidRDefault="00200B76" w:rsidP="00C40E74">
      <w:pPr>
        <w:tabs>
          <w:tab w:val="center" w:pos="4536"/>
          <w:tab w:val="right" w:pos="9072"/>
        </w:tabs>
        <w:jc w:val="both"/>
        <w:rPr>
          <w:sz w:val="22"/>
          <w:szCs w:val="22"/>
          <w:lang w:val="sr-Latn-ME"/>
        </w:rPr>
      </w:pPr>
      <w:r w:rsidRPr="00C17272">
        <w:rPr>
          <w:sz w:val="22"/>
          <w:szCs w:val="22"/>
          <w:lang w:val="sr-Latn-ME"/>
        </w:rPr>
        <w:t>Sposobnost koncentracije i reagovanja pacijenta može biti narušena usl</w:t>
      </w:r>
      <w:r w:rsidR="00D87812" w:rsidRPr="00C17272">
        <w:rPr>
          <w:sz w:val="22"/>
          <w:szCs w:val="22"/>
          <w:lang w:val="sr-Latn-ME"/>
        </w:rPr>
        <w:t>j</w:t>
      </w:r>
      <w:r w:rsidRPr="00C17272">
        <w:rPr>
          <w:sz w:val="22"/>
          <w:szCs w:val="22"/>
          <w:lang w:val="sr-Latn-ME"/>
        </w:rPr>
        <w:t xml:space="preserve">ed hipoglikemije. Ovo može predstavljati rizik u situacijama kada su ove sposobnosti naročito važne (npr. prilikom upravljanja motornim vozilima ili rada na mašinama). </w:t>
      </w:r>
    </w:p>
    <w:p w14:paraId="4D886000" w14:textId="77777777" w:rsidR="00200B76" w:rsidRPr="00C17272" w:rsidRDefault="00200B76" w:rsidP="00725BD2">
      <w:pPr>
        <w:tabs>
          <w:tab w:val="center" w:pos="4536"/>
          <w:tab w:val="right" w:pos="9072"/>
        </w:tabs>
        <w:jc w:val="both"/>
        <w:rPr>
          <w:sz w:val="22"/>
          <w:szCs w:val="22"/>
          <w:lang w:val="sr-Latn-ME"/>
        </w:rPr>
      </w:pPr>
    </w:p>
    <w:p w14:paraId="03D7C96E" w14:textId="44915C59" w:rsidR="00200B76" w:rsidRPr="00C17272" w:rsidRDefault="00200B76">
      <w:pPr>
        <w:tabs>
          <w:tab w:val="left" w:pos="540"/>
          <w:tab w:val="left" w:pos="569"/>
        </w:tabs>
        <w:jc w:val="both"/>
        <w:rPr>
          <w:bCs/>
          <w:sz w:val="22"/>
          <w:szCs w:val="22"/>
          <w:lang w:val="sr-Latn-ME"/>
        </w:rPr>
      </w:pPr>
      <w:r w:rsidRPr="00C17272">
        <w:rPr>
          <w:sz w:val="22"/>
          <w:szCs w:val="22"/>
          <w:lang w:val="sr-Latn-ME"/>
        </w:rPr>
        <w:t>Pacijentima se mora skrenuti pažnja da budu oprezni kako bi izbjegli hipoglikemiju u toku vožnje. Ovo je posebno važno kod osoba sa smanjen</w:t>
      </w:r>
      <w:r w:rsidR="00B6065D" w:rsidRPr="00C17272">
        <w:rPr>
          <w:sz w:val="22"/>
          <w:szCs w:val="22"/>
          <w:lang w:val="sr-Latn-ME"/>
        </w:rPr>
        <w:t>om</w:t>
      </w:r>
      <w:r w:rsidRPr="00C17272">
        <w:rPr>
          <w:sz w:val="22"/>
          <w:szCs w:val="22"/>
          <w:lang w:val="sr-Latn-ME"/>
        </w:rPr>
        <w:t xml:space="preserve"> ili odsut</w:t>
      </w:r>
      <w:r w:rsidR="001C2582" w:rsidRPr="00C17272">
        <w:rPr>
          <w:sz w:val="22"/>
          <w:szCs w:val="22"/>
          <w:lang w:val="sr-Latn-ME"/>
        </w:rPr>
        <w:t>nom</w:t>
      </w:r>
      <w:r w:rsidRPr="00C17272">
        <w:rPr>
          <w:sz w:val="22"/>
          <w:szCs w:val="22"/>
          <w:lang w:val="sr-Latn-ME"/>
        </w:rPr>
        <w:t xml:space="preserve"> sposobno</w:t>
      </w:r>
      <w:r w:rsidR="001C2582" w:rsidRPr="00C17272">
        <w:rPr>
          <w:sz w:val="22"/>
          <w:szCs w:val="22"/>
          <w:lang w:val="sr-Latn-ME"/>
        </w:rPr>
        <w:t>šću</w:t>
      </w:r>
      <w:r w:rsidRPr="00C17272">
        <w:rPr>
          <w:sz w:val="22"/>
          <w:szCs w:val="22"/>
          <w:lang w:val="sr-Latn-ME"/>
        </w:rPr>
        <w:t xml:space="preserve"> prepoznavanja upozoravajućih znakova hipoglikemije ili onih koji imaju česte epizode hipoglikemije. U ovim slučajevima bi trebalo razmotriti opravdanost upravljanja vozilom.</w:t>
      </w:r>
    </w:p>
    <w:p w14:paraId="4109E0C8" w14:textId="77777777" w:rsidR="00200B76" w:rsidRPr="00C17272" w:rsidRDefault="00200B76" w:rsidP="00D277EA">
      <w:pPr>
        <w:tabs>
          <w:tab w:val="left" w:pos="540"/>
          <w:tab w:val="left" w:pos="569"/>
        </w:tabs>
        <w:jc w:val="both"/>
        <w:rPr>
          <w:b/>
          <w:bCs/>
          <w:sz w:val="22"/>
          <w:szCs w:val="22"/>
          <w:lang w:val="sr-Latn-ME"/>
        </w:rPr>
      </w:pPr>
    </w:p>
    <w:p w14:paraId="55386115" w14:textId="77777777" w:rsidR="0072020E" w:rsidRPr="00C17272" w:rsidRDefault="0072020E" w:rsidP="00D277EA">
      <w:pPr>
        <w:tabs>
          <w:tab w:val="left" w:pos="540"/>
          <w:tab w:val="left" w:pos="569"/>
        </w:tabs>
        <w:jc w:val="both"/>
        <w:rPr>
          <w:b/>
          <w:bCs/>
          <w:sz w:val="22"/>
          <w:szCs w:val="22"/>
          <w:lang w:val="sr-Latn-ME"/>
        </w:rPr>
      </w:pPr>
      <w:r w:rsidRPr="00C17272">
        <w:rPr>
          <w:b/>
          <w:bCs/>
          <w:sz w:val="22"/>
          <w:szCs w:val="22"/>
          <w:lang w:val="sr-Latn-ME"/>
        </w:rPr>
        <w:t xml:space="preserve">4.8. </w:t>
      </w:r>
      <w:r w:rsidR="00480FB1" w:rsidRPr="00C17272">
        <w:rPr>
          <w:b/>
          <w:bCs/>
          <w:sz w:val="22"/>
          <w:szCs w:val="22"/>
          <w:lang w:val="sr-Latn-ME"/>
        </w:rPr>
        <w:tab/>
      </w:r>
      <w:r w:rsidRPr="00C17272">
        <w:rPr>
          <w:b/>
          <w:bCs/>
          <w:sz w:val="22"/>
          <w:szCs w:val="22"/>
          <w:lang w:val="sr-Latn-ME"/>
        </w:rPr>
        <w:t>Neželjena dejstva</w:t>
      </w:r>
    </w:p>
    <w:p w14:paraId="4E9E68ED" w14:textId="3E423FD7" w:rsidR="00200B76" w:rsidRPr="00C17272" w:rsidRDefault="00200B76" w:rsidP="00D277EA">
      <w:pPr>
        <w:jc w:val="both"/>
        <w:rPr>
          <w:rFonts w:eastAsia="Calibri"/>
          <w:sz w:val="22"/>
          <w:szCs w:val="22"/>
          <w:lang w:val="sr-Latn-ME"/>
        </w:rPr>
      </w:pPr>
    </w:p>
    <w:p w14:paraId="705CBA63" w14:textId="77777777" w:rsidR="00200B76" w:rsidRPr="00C17272" w:rsidRDefault="00200B76" w:rsidP="00C40E74">
      <w:pPr>
        <w:autoSpaceDE w:val="0"/>
        <w:autoSpaceDN w:val="0"/>
        <w:adjustRightInd w:val="0"/>
        <w:jc w:val="both"/>
        <w:rPr>
          <w:color w:val="000000"/>
          <w:sz w:val="22"/>
          <w:szCs w:val="22"/>
          <w:u w:val="single"/>
          <w:lang w:val="sr-Latn-ME" w:eastAsia="en-GB"/>
        </w:rPr>
      </w:pPr>
      <w:r w:rsidRPr="00C17272">
        <w:rPr>
          <w:color w:val="000000"/>
          <w:sz w:val="22"/>
          <w:szCs w:val="22"/>
          <w:u w:val="single"/>
          <w:lang w:val="sr-Latn-ME" w:eastAsia="en-GB"/>
        </w:rPr>
        <w:t xml:space="preserve">Sažetak bezbjednosnog profila </w:t>
      </w:r>
    </w:p>
    <w:p w14:paraId="30676D30" w14:textId="77777777" w:rsidR="00200B76" w:rsidRPr="00C17272" w:rsidRDefault="00200B76" w:rsidP="00725BD2">
      <w:pPr>
        <w:autoSpaceDE w:val="0"/>
        <w:autoSpaceDN w:val="0"/>
        <w:adjustRightInd w:val="0"/>
        <w:jc w:val="both"/>
        <w:rPr>
          <w:color w:val="000000"/>
          <w:sz w:val="22"/>
          <w:szCs w:val="22"/>
          <w:lang w:val="sr-Latn-ME" w:eastAsia="en-GB"/>
        </w:rPr>
      </w:pPr>
    </w:p>
    <w:p w14:paraId="0AD4A2C8" w14:textId="179092BC" w:rsidR="00200B76" w:rsidRPr="00C17272" w:rsidRDefault="00200B76" w:rsidP="00AF1C60">
      <w:pPr>
        <w:autoSpaceDE w:val="0"/>
        <w:autoSpaceDN w:val="0"/>
        <w:adjustRightInd w:val="0"/>
        <w:jc w:val="both"/>
        <w:rPr>
          <w:color w:val="000000"/>
          <w:sz w:val="22"/>
          <w:szCs w:val="22"/>
          <w:lang w:val="sr-Latn-ME" w:eastAsia="en-GB"/>
        </w:rPr>
      </w:pPr>
      <w:r w:rsidRPr="00C17272">
        <w:rPr>
          <w:color w:val="000000"/>
          <w:sz w:val="22"/>
          <w:szCs w:val="22"/>
          <w:lang w:val="sr-Latn-ME" w:eastAsia="en-GB"/>
        </w:rPr>
        <w:t xml:space="preserve">Klinički razvojni program lijeka </w:t>
      </w:r>
      <w:r w:rsidR="00724F56" w:rsidRPr="00C17272">
        <w:rPr>
          <w:color w:val="000000"/>
          <w:sz w:val="22"/>
          <w:szCs w:val="22"/>
          <w:lang w:val="sr-Latn-ME" w:eastAsia="en-GB"/>
        </w:rPr>
        <w:t>Xultophy</w:t>
      </w:r>
      <w:r w:rsidRPr="00C17272">
        <w:rPr>
          <w:color w:val="000000"/>
          <w:sz w:val="22"/>
          <w:szCs w:val="22"/>
          <w:lang w:val="sr-Latn-ME" w:eastAsia="en-GB"/>
        </w:rPr>
        <w:t xml:space="preserve"> uključivao je približno 1900 pacijenata liječenih lijekom </w:t>
      </w:r>
      <w:r w:rsidR="00724F56" w:rsidRPr="00C17272">
        <w:rPr>
          <w:color w:val="000000"/>
          <w:sz w:val="22"/>
          <w:szCs w:val="22"/>
          <w:lang w:val="sr-Latn-ME" w:eastAsia="en-GB"/>
        </w:rPr>
        <w:t>Xultophy</w:t>
      </w:r>
      <w:r w:rsidRPr="00C17272">
        <w:rPr>
          <w:color w:val="000000"/>
          <w:sz w:val="22"/>
          <w:szCs w:val="22"/>
          <w:lang w:val="sr-Latn-ME" w:eastAsia="en-GB"/>
        </w:rPr>
        <w:t>.</w:t>
      </w:r>
    </w:p>
    <w:p w14:paraId="1A758C0E" w14:textId="77777777" w:rsidR="00200B76" w:rsidRPr="00C17272" w:rsidRDefault="00200B76">
      <w:pPr>
        <w:autoSpaceDE w:val="0"/>
        <w:autoSpaceDN w:val="0"/>
        <w:adjustRightInd w:val="0"/>
        <w:jc w:val="both"/>
        <w:rPr>
          <w:color w:val="000000"/>
          <w:sz w:val="22"/>
          <w:szCs w:val="22"/>
          <w:lang w:val="sr-Latn-ME" w:eastAsia="en-GB"/>
        </w:rPr>
      </w:pPr>
    </w:p>
    <w:p w14:paraId="2A8AADCF" w14:textId="1C729D4E" w:rsidR="00200B76" w:rsidRPr="00C17272" w:rsidRDefault="00200B76">
      <w:pPr>
        <w:autoSpaceDE w:val="0"/>
        <w:autoSpaceDN w:val="0"/>
        <w:adjustRightInd w:val="0"/>
        <w:jc w:val="both"/>
        <w:rPr>
          <w:color w:val="000000"/>
          <w:sz w:val="22"/>
          <w:szCs w:val="22"/>
          <w:lang w:val="sr-Latn-ME" w:eastAsia="en-GB"/>
        </w:rPr>
      </w:pPr>
      <w:r w:rsidRPr="00C17272">
        <w:rPr>
          <w:color w:val="000000"/>
          <w:sz w:val="22"/>
          <w:szCs w:val="22"/>
          <w:lang w:val="sr-Latn-ME" w:eastAsia="en-GB"/>
        </w:rPr>
        <w:t>Najčešće prijavljivan</w:t>
      </w:r>
      <w:r w:rsidR="00E9309F">
        <w:rPr>
          <w:color w:val="000000"/>
          <w:sz w:val="22"/>
          <w:szCs w:val="22"/>
          <w:lang w:val="sr-Latn-ME" w:eastAsia="en-GB"/>
        </w:rPr>
        <w:t>a</w:t>
      </w:r>
      <w:r w:rsidRPr="00C17272">
        <w:rPr>
          <w:color w:val="000000"/>
          <w:sz w:val="22"/>
          <w:szCs w:val="22"/>
          <w:lang w:val="sr-Latn-ME" w:eastAsia="en-GB"/>
        </w:rPr>
        <w:t xml:space="preserve"> neželjen</w:t>
      </w:r>
      <w:r w:rsidR="00E9309F">
        <w:rPr>
          <w:color w:val="000000"/>
          <w:sz w:val="22"/>
          <w:szCs w:val="22"/>
          <w:lang w:val="sr-Latn-ME" w:eastAsia="en-GB"/>
        </w:rPr>
        <w:t>a</w:t>
      </w:r>
      <w:r w:rsidRPr="00C17272">
        <w:rPr>
          <w:color w:val="000000"/>
          <w:sz w:val="22"/>
          <w:szCs w:val="22"/>
          <w:lang w:val="sr-Latn-ME" w:eastAsia="en-GB"/>
        </w:rPr>
        <w:t xml:space="preserve"> </w:t>
      </w:r>
      <w:r w:rsidR="00E9309F">
        <w:rPr>
          <w:color w:val="000000"/>
          <w:sz w:val="22"/>
          <w:szCs w:val="22"/>
          <w:lang w:val="sr-Latn-ME" w:eastAsia="en-GB"/>
        </w:rPr>
        <w:t>dejstva</w:t>
      </w:r>
      <w:r w:rsidRPr="00C17272">
        <w:rPr>
          <w:color w:val="000000"/>
          <w:sz w:val="22"/>
          <w:szCs w:val="22"/>
          <w:lang w:val="sr-Latn-ME" w:eastAsia="en-GB"/>
        </w:rPr>
        <w:t xml:space="preserve"> tokom liječenja lijekom </w:t>
      </w:r>
      <w:r w:rsidR="00724F56" w:rsidRPr="00C17272">
        <w:rPr>
          <w:color w:val="000000"/>
          <w:sz w:val="22"/>
          <w:szCs w:val="22"/>
          <w:lang w:val="sr-Latn-ME" w:eastAsia="en-GB"/>
        </w:rPr>
        <w:t>Xultophy</w:t>
      </w:r>
      <w:r w:rsidRPr="00C17272">
        <w:rPr>
          <w:color w:val="000000"/>
          <w:sz w:val="22"/>
          <w:szCs w:val="22"/>
          <w:lang w:val="sr-Latn-ME" w:eastAsia="en-GB"/>
        </w:rPr>
        <w:t xml:space="preserve"> bil</w:t>
      </w:r>
      <w:r w:rsidR="00E9309F">
        <w:rPr>
          <w:color w:val="000000"/>
          <w:sz w:val="22"/>
          <w:szCs w:val="22"/>
          <w:lang w:val="sr-Latn-ME" w:eastAsia="en-GB"/>
        </w:rPr>
        <w:t>a</w:t>
      </w:r>
      <w:r w:rsidRPr="00C17272">
        <w:rPr>
          <w:color w:val="000000"/>
          <w:sz w:val="22"/>
          <w:szCs w:val="22"/>
          <w:lang w:val="sr-Latn-ME" w:eastAsia="en-GB"/>
        </w:rPr>
        <w:t xml:space="preserve"> su hipoglikemija i gastrointestinaln</w:t>
      </w:r>
      <w:r w:rsidR="00E9309F">
        <w:rPr>
          <w:color w:val="000000"/>
          <w:sz w:val="22"/>
          <w:szCs w:val="22"/>
          <w:lang w:val="sr-Latn-ME" w:eastAsia="en-GB"/>
        </w:rPr>
        <w:t>a</w:t>
      </w:r>
      <w:r w:rsidRPr="00C17272">
        <w:rPr>
          <w:color w:val="000000"/>
          <w:sz w:val="22"/>
          <w:szCs w:val="22"/>
          <w:lang w:val="sr-Latn-ME" w:eastAsia="en-GB"/>
        </w:rPr>
        <w:t xml:space="preserve"> neželjen</w:t>
      </w:r>
      <w:r w:rsidR="00E9309F">
        <w:rPr>
          <w:color w:val="000000"/>
          <w:sz w:val="22"/>
          <w:szCs w:val="22"/>
          <w:lang w:val="sr-Latn-ME" w:eastAsia="en-GB"/>
        </w:rPr>
        <w:t>a</w:t>
      </w:r>
      <w:r w:rsidRPr="00C17272">
        <w:rPr>
          <w:color w:val="000000"/>
          <w:sz w:val="22"/>
          <w:szCs w:val="22"/>
          <w:lang w:val="sr-Latn-ME" w:eastAsia="en-GB"/>
        </w:rPr>
        <w:t xml:space="preserve"> </w:t>
      </w:r>
      <w:r w:rsidR="00E9309F">
        <w:rPr>
          <w:color w:val="000000"/>
          <w:sz w:val="22"/>
          <w:szCs w:val="22"/>
          <w:lang w:val="sr-Latn-ME" w:eastAsia="en-GB"/>
        </w:rPr>
        <w:t>dejstva</w:t>
      </w:r>
      <w:r w:rsidRPr="00C17272">
        <w:rPr>
          <w:color w:val="000000"/>
          <w:sz w:val="22"/>
          <w:szCs w:val="22"/>
          <w:lang w:val="sr-Latn-ME" w:eastAsia="en-GB"/>
        </w:rPr>
        <w:t xml:space="preserve"> (vidjeti </w:t>
      </w:r>
      <w:r w:rsidR="00E7570B" w:rsidRPr="00C17272">
        <w:rPr>
          <w:color w:val="000000"/>
          <w:sz w:val="22"/>
          <w:szCs w:val="22"/>
          <w:lang w:val="sr-Latn-ME" w:eastAsia="en-GB"/>
        </w:rPr>
        <w:t xml:space="preserve">dio </w:t>
      </w:r>
      <w:r w:rsidRPr="00C17272">
        <w:rPr>
          <w:color w:val="000000"/>
          <w:sz w:val="22"/>
          <w:szCs w:val="22"/>
          <w:lang w:val="sr-Latn-ME" w:eastAsia="en-GB"/>
        </w:rPr>
        <w:t xml:space="preserve">„Opis određenih neželjenih </w:t>
      </w:r>
      <w:r w:rsidR="00E9309F">
        <w:rPr>
          <w:color w:val="000000"/>
          <w:sz w:val="22"/>
          <w:szCs w:val="22"/>
          <w:lang w:val="sr-Latn-ME" w:eastAsia="en-GB"/>
        </w:rPr>
        <w:t>dejstava</w:t>
      </w:r>
      <w:r w:rsidRPr="00C17272">
        <w:rPr>
          <w:color w:val="000000"/>
          <w:sz w:val="22"/>
          <w:szCs w:val="22"/>
          <w:lang w:val="sr-Latn-ME" w:eastAsia="en-GB"/>
        </w:rPr>
        <w:t xml:space="preserve">“ dalje u tekstu). </w:t>
      </w:r>
    </w:p>
    <w:p w14:paraId="253AA4EF" w14:textId="77777777" w:rsidR="00200B76" w:rsidRPr="00C17272" w:rsidRDefault="00200B76">
      <w:pPr>
        <w:autoSpaceDE w:val="0"/>
        <w:autoSpaceDN w:val="0"/>
        <w:adjustRightInd w:val="0"/>
        <w:jc w:val="both"/>
        <w:rPr>
          <w:color w:val="000000"/>
          <w:sz w:val="22"/>
          <w:szCs w:val="22"/>
          <w:lang w:val="sr-Latn-ME" w:eastAsia="en-GB"/>
        </w:rPr>
      </w:pPr>
    </w:p>
    <w:p w14:paraId="55D62A48" w14:textId="41913B08" w:rsidR="00200B76" w:rsidRPr="00C17272" w:rsidRDefault="00200B76">
      <w:pPr>
        <w:autoSpaceDE w:val="0"/>
        <w:autoSpaceDN w:val="0"/>
        <w:adjustRightInd w:val="0"/>
        <w:jc w:val="both"/>
        <w:rPr>
          <w:color w:val="000000"/>
          <w:sz w:val="22"/>
          <w:szCs w:val="22"/>
          <w:u w:val="single"/>
          <w:lang w:val="sr-Latn-ME" w:eastAsia="en-GB"/>
        </w:rPr>
      </w:pPr>
      <w:r w:rsidRPr="00C17272">
        <w:rPr>
          <w:color w:val="000000"/>
          <w:sz w:val="22"/>
          <w:szCs w:val="22"/>
          <w:u w:val="single"/>
          <w:lang w:val="sr-Latn-ME" w:eastAsia="en-GB"/>
        </w:rPr>
        <w:t xml:space="preserve">Tabelarni prikaz neželjenih </w:t>
      </w:r>
      <w:r w:rsidR="00E9309F">
        <w:rPr>
          <w:color w:val="000000"/>
          <w:sz w:val="22"/>
          <w:szCs w:val="22"/>
          <w:u w:val="single"/>
          <w:lang w:val="sr-Latn-ME" w:eastAsia="en-GB"/>
        </w:rPr>
        <w:t>dejstava</w:t>
      </w:r>
      <w:r w:rsidRPr="00C17272">
        <w:rPr>
          <w:color w:val="000000"/>
          <w:sz w:val="22"/>
          <w:szCs w:val="22"/>
          <w:u w:val="single"/>
          <w:lang w:val="sr-Latn-ME" w:eastAsia="en-GB"/>
        </w:rPr>
        <w:t xml:space="preserve"> </w:t>
      </w:r>
    </w:p>
    <w:p w14:paraId="1420F49C" w14:textId="77777777" w:rsidR="00200B76" w:rsidRPr="00C17272" w:rsidRDefault="00200B76">
      <w:pPr>
        <w:tabs>
          <w:tab w:val="left" w:pos="284"/>
        </w:tabs>
        <w:autoSpaceDE w:val="0"/>
        <w:autoSpaceDN w:val="0"/>
        <w:adjustRightInd w:val="0"/>
        <w:jc w:val="both"/>
        <w:rPr>
          <w:sz w:val="22"/>
          <w:szCs w:val="22"/>
          <w:lang w:val="sr-Latn-ME"/>
        </w:rPr>
      </w:pPr>
    </w:p>
    <w:p w14:paraId="4F54C017" w14:textId="1EC8CAD1" w:rsidR="00200B76" w:rsidRPr="00C17272" w:rsidRDefault="00200B76">
      <w:pPr>
        <w:tabs>
          <w:tab w:val="left" w:pos="284"/>
        </w:tabs>
        <w:autoSpaceDE w:val="0"/>
        <w:autoSpaceDN w:val="0"/>
        <w:adjustRightInd w:val="0"/>
        <w:jc w:val="both"/>
        <w:rPr>
          <w:sz w:val="22"/>
          <w:szCs w:val="22"/>
          <w:lang w:val="sr-Latn-ME"/>
        </w:rPr>
      </w:pPr>
      <w:r w:rsidRPr="00C17272">
        <w:rPr>
          <w:sz w:val="22"/>
          <w:szCs w:val="22"/>
          <w:lang w:val="sr-Latn-ME"/>
        </w:rPr>
        <w:t>Neželjen</w:t>
      </w:r>
      <w:r w:rsidR="00E9309F">
        <w:rPr>
          <w:sz w:val="22"/>
          <w:szCs w:val="22"/>
          <w:lang w:val="sr-Latn-ME"/>
        </w:rPr>
        <w:t>a</w:t>
      </w:r>
      <w:r w:rsidRPr="00C17272">
        <w:rPr>
          <w:sz w:val="22"/>
          <w:szCs w:val="22"/>
          <w:lang w:val="sr-Latn-ME"/>
        </w:rPr>
        <w:t xml:space="preserve"> </w:t>
      </w:r>
      <w:r w:rsidR="00E9309F">
        <w:rPr>
          <w:sz w:val="22"/>
          <w:szCs w:val="22"/>
          <w:lang w:val="sr-Latn-ME"/>
        </w:rPr>
        <w:t>dejstva</w:t>
      </w:r>
      <w:r w:rsidRPr="00C17272">
        <w:rPr>
          <w:sz w:val="22"/>
          <w:szCs w:val="22"/>
          <w:lang w:val="sr-Latn-ME"/>
        </w:rPr>
        <w:t xml:space="preserve"> povezan</w:t>
      </w:r>
      <w:r w:rsidR="00E9309F">
        <w:rPr>
          <w:sz w:val="22"/>
          <w:szCs w:val="22"/>
          <w:lang w:val="sr-Latn-ME"/>
        </w:rPr>
        <w:t>a</w:t>
      </w:r>
      <w:r w:rsidRPr="00C17272">
        <w:rPr>
          <w:sz w:val="22"/>
          <w:szCs w:val="22"/>
          <w:lang w:val="sr-Latn-ME"/>
        </w:rPr>
        <w:t xml:space="preserve"> sa primjenom lijeka </w:t>
      </w:r>
      <w:r w:rsidR="00724F56" w:rsidRPr="00C17272">
        <w:rPr>
          <w:sz w:val="22"/>
          <w:szCs w:val="22"/>
          <w:lang w:val="sr-Latn-ME"/>
        </w:rPr>
        <w:t>Xultophy</w:t>
      </w:r>
      <w:r w:rsidRPr="00C17272">
        <w:rPr>
          <w:sz w:val="22"/>
          <w:szCs w:val="22"/>
          <w:lang w:val="sr-Latn-ME"/>
        </w:rPr>
        <w:t xml:space="preserve"> naveden</w:t>
      </w:r>
      <w:r w:rsidR="00E9309F">
        <w:rPr>
          <w:sz w:val="22"/>
          <w:szCs w:val="22"/>
          <w:lang w:val="sr-Latn-ME"/>
        </w:rPr>
        <w:t>a</w:t>
      </w:r>
      <w:r w:rsidRPr="00C17272">
        <w:rPr>
          <w:sz w:val="22"/>
          <w:szCs w:val="22"/>
          <w:lang w:val="sr-Latn-ME"/>
        </w:rPr>
        <w:t xml:space="preserve"> </w:t>
      </w:r>
      <w:r w:rsidR="00DD7C3C" w:rsidRPr="00C17272">
        <w:rPr>
          <w:sz w:val="22"/>
          <w:szCs w:val="22"/>
          <w:lang w:val="sr-Latn-ME"/>
        </w:rPr>
        <w:t xml:space="preserve">su </w:t>
      </w:r>
      <w:r w:rsidRPr="00C17272">
        <w:rPr>
          <w:sz w:val="22"/>
          <w:szCs w:val="22"/>
          <w:lang w:val="sr-Latn-ME"/>
        </w:rPr>
        <w:t>u daljem tekstu</w:t>
      </w:r>
      <w:r w:rsidR="00DD7C3C" w:rsidRPr="00C17272">
        <w:rPr>
          <w:sz w:val="22"/>
          <w:szCs w:val="22"/>
          <w:lang w:val="sr-Latn-ME"/>
        </w:rPr>
        <w:t>,</w:t>
      </w:r>
      <w:r w:rsidRPr="00C17272">
        <w:rPr>
          <w:sz w:val="22"/>
          <w:szCs w:val="22"/>
          <w:lang w:val="sr-Latn-ME"/>
        </w:rPr>
        <w:t xml:space="preserve"> prema </w:t>
      </w:r>
      <w:r w:rsidR="004F4308" w:rsidRPr="00C17272">
        <w:rPr>
          <w:sz w:val="22"/>
          <w:szCs w:val="22"/>
          <w:lang w:val="sr-Latn-ME"/>
        </w:rPr>
        <w:t xml:space="preserve">klasama </w:t>
      </w:r>
      <w:r w:rsidRPr="00C17272">
        <w:rPr>
          <w:sz w:val="22"/>
          <w:szCs w:val="22"/>
          <w:lang w:val="sr-Latn-ME"/>
        </w:rPr>
        <w:t>sistema organa i učestalosti ispoljavanja. Za učestalost ispoljavanja korišćena je sljedeća kategorizacija: veoma često (≥</w:t>
      </w:r>
      <w:r w:rsidR="00B23AC9" w:rsidRPr="00C17272">
        <w:rPr>
          <w:sz w:val="22"/>
          <w:szCs w:val="22"/>
          <w:lang w:val="sr-Latn-ME"/>
        </w:rPr>
        <w:t xml:space="preserve"> </w:t>
      </w:r>
      <w:r w:rsidRPr="00C17272">
        <w:rPr>
          <w:sz w:val="22"/>
          <w:szCs w:val="22"/>
          <w:lang w:val="sr-Latn-ME"/>
        </w:rPr>
        <w:t>1/10); često (≥</w:t>
      </w:r>
      <w:r w:rsidR="00B23AC9" w:rsidRPr="00C17272">
        <w:rPr>
          <w:sz w:val="22"/>
          <w:szCs w:val="22"/>
          <w:lang w:val="sr-Latn-ME"/>
        </w:rPr>
        <w:t xml:space="preserve"> </w:t>
      </w:r>
      <w:r w:rsidRPr="00C17272">
        <w:rPr>
          <w:sz w:val="22"/>
          <w:szCs w:val="22"/>
          <w:lang w:val="sr-Latn-ME"/>
        </w:rPr>
        <w:t>1/100 i &lt;</w:t>
      </w:r>
      <w:r w:rsidR="00B23AC9" w:rsidRPr="00C17272">
        <w:rPr>
          <w:sz w:val="22"/>
          <w:szCs w:val="22"/>
          <w:lang w:val="sr-Latn-ME"/>
        </w:rPr>
        <w:t xml:space="preserve"> </w:t>
      </w:r>
      <w:r w:rsidRPr="00C17272">
        <w:rPr>
          <w:sz w:val="22"/>
          <w:szCs w:val="22"/>
          <w:lang w:val="sr-Latn-ME"/>
        </w:rPr>
        <w:t>1/10); povremeno (≥</w:t>
      </w:r>
      <w:r w:rsidR="00B23AC9" w:rsidRPr="00C17272">
        <w:rPr>
          <w:sz w:val="22"/>
          <w:szCs w:val="22"/>
          <w:lang w:val="sr-Latn-ME"/>
        </w:rPr>
        <w:t xml:space="preserve"> </w:t>
      </w:r>
      <w:r w:rsidRPr="00C17272">
        <w:rPr>
          <w:sz w:val="22"/>
          <w:szCs w:val="22"/>
          <w:lang w:val="sr-Latn-ME"/>
        </w:rPr>
        <w:t>1/1000 i &lt;</w:t>
      </w:r>
      <w:r w:rsidR="00B23AC9" w:rsidRPr="00C17272">
        <w:rPr>
          <w:sz w:val="22"/>
          <w:szCs w:val="22"/>
          <w:lang w:val="sr-Latn-ME"/>
        </w:rPr>
        <w:t xml:space="preserve"> </w:t>
      </w:r>
      <w:r w:rsidRPr="00C17272">
        <w:rPr>
          <w:sz w:val="22"/>
          <w:szCs w:val="22"/>
          <w:lang w:val="sr-Latn-ME"/>
        </w:rPr>
        <w:t>1/100); rijetko (≥</w:t>
      </w:r>
      <w:r w:rsidR="00B23AC9" w:rsidRPr="00C17272">
        <w:rPr>
          <w:sz w:val="22"/>
          <w:szCs w:val="22"/>
          <w:lang w:val="sr-Latn-ME"/>
        </w:rPr>
        <w:t xml:space="preserve"> </w:t>
      </w:r>
      <w:r w:rsidRPr="00C17272">
        <w:rPr>
          <w:sz w:val="22"/>
          <w:szCs w:val="22"/>
          <w:lang w:val="sr-Latn-ME"/>
        </w:rPr>
        <w:t>1/10 000 i &lt;</w:t>
      </w:r>
      <w:r w:rsidR="00B23AC9" w:rsidRPr="00C17272">
        <w:rPr>
          <w:sz w:val="22"/>
          <w:szCs w:val="22"/>
          <w:lang w:val="sr-Latn-ME"/>
        </w:rPr>
        <w:t xml:space="preserve"> </w:t>
      </w:r>
      <w:r w:rsidRPr="00C17272">
        <w:rPr>
          <w:sz w:val="22"/>
          <w:szCs w:val="22"/>
          <w:lang w:val="sr-Latn-ME"/>
        </w:rPr>
        <w:t>1/1000); veoma rijetko (&lt;</w:t>
      </w:r>
      <w:r w:rsidR="00B23AC9" w:rsidRPr="00C17272">
        <w:rPr>
          <w:sz w:val="22"/>
          <w:szCs w:val="22"/>
          <w:lang w:val="sr-Latn-ME"/>
        </w:rPr>
        <w:t xml:space="preserve"> </w:t>
      </w:r>
      <w:r w:rsidRPr="00C17272">
        <w:rPr>
          <w:sz w:val="22"/>
          <w:szCs w:val="22"/>
          <w:lang w:val="sr-Latn-ME"/>
        </w:rPr>
        <w:t>1/10 000) i nepoznato (ne može se procijeniti na osnovu dostupnih podataka).</w:t>
      </w:r>
    </w:p>
    <w:p w14:paraId="015A0DC6" w14:textId="45F33E16" w:rsidR="00200B76" w:rsidRDefault="00200B76" w:rsidP="00200B76">
      <w:pPr>
        <w:tabs>
          <w:tab w:val="left" w:pos="284"/>
        </w:tabs>
        <w:autoSpaceDE w:val="0"/>
        <w:autoSpaceDN w:val="0"/>
        <w:adjustRightInd w:val="0"/>
        <w:jc w:val="both"/>
        <w:rPr>
          <w:sz w:val="22"/>
          <w:szCs w:val="22"/>
          <w:lang w:val="sr-Latn-ME"/>
        </w:rPr>
      </w:pPr>
    </w:p>
    <w:p w14:paraId="1FA1A8D6" w14:textId="77777777" w:rsidR="00F401AB" w:rsidRPr="00C17272" w:rsidRDefault="00F401AB" w:rsidP="00200B76">
      <w:pPr>
        <w:tabs>
          <w:tab w:val="left" w:pos="284"/>
        </w:tabs>
        <w:autoSpaceDE w:val="0"/>
        <w:autoSpaceDN w:val="0"/>
        <w:adjustRightInd w:val="0"/>
        <w:jc w:val="both"/>
        <w:rPr>
          <w:sz w:val="22"/>
          <w:szCs w:val="22"/>
          <w:lang w:val="sr-Latn-ME"/>
        </w:rPr>
      </w:pPr>
    </w:p>
    <w:p w14:paraId="76CF091E" w14:textId="272F89F1" w:rsidR="00200B76" w:rsidRPr="00C17272" w:rsidRDefault="00200B76" w:rsidP="00200B76">
      <w:pPr>
        <w:tabs>
          <w:tab w:val="left" w:pos="540"/>
          <w:tab w:val="left" w:pos="569"/>
        </w:tabs>
        <w:rPr>
          <w:bCs/>
          <w:sz w:val="22"/>
          <w:szCs w:val="22"/>
          <w:lang w:val="sr-Latn-ME"/>
        </w:rPr>
      </w:pPr>
      <w:r w:rsidRPr="00C17272">
        <w:rPr>
          <w:b/>
          <w:sz w:val="22"/>
          <w:szCs w:val="22"/>
          <w:lang w:val="sr-Latn-ME"/>
        </w:rPr>
        <w:lastRenderedPageBreak/>
        <w:t>Tabela 1</w:t>
      </w:r>
      <w:r w:rsidR="00295295" w:rsidRPr="00C17272">
        <w:rPr>
          <w:b/>
          <w:sz w:val="22"/>
          <w:szCs w:val="22"/>
          <w:lang w:val="sr-Latn-ME"/>
        </w:rPr>
        <w:t>.</w:t>
      </w:r>
      <w:r w:rsidRPr="00C17272">
        <w:rPr>
          <w:b/>
          <w:sz w:val="22"/>
          <w:szCs w:val="22"/>
          <w:lang w:val="sr-Latn-ME"/>
        </w:rPr>
        <w:t xml:space="preserve"> Neželjen</w:t>
      </w:r>
      <w:r w:rsidR="00E9309F">
        <w:rPr>
          <w:b/>
          <w:sz w:val="22"/>
          <w:szCs w:val="22"/>
          <w:lang w:val="sr-Latn-ME"/>
        </w:rPr>
        <w:t>a</w:t>
      </w:r>
      <w:r w:rsidRPr="00C17272">
        <w:rPr>
          <w:b/>
          <w:sz w:val="22"/>
          <w:szCs w:val="22"/>
          <w:lang w:val="sr-Latn-ME"/>
        </w:rPr>
        <w:t xml:space="preserve"> </w:t>
      </w:r>
      <w:r w:rsidR="00E9309F">
        <w:rPr>
          <w:b/>
          <w:sz w:val="22"/>
          <w:szCs w:val="22"/>
          <w:lang w:val="sr-Latn-ME"/>
        </w:rPr>
        <w:t>dejstva</w:t>
      </w:r>
      <w:r w:rsidRPr="00C17272">
        <w:rPr>
          <w:b/>
          <w:sz w:val="22"/>
          <w:szCs w:val="22"/>
          <w:lang w:val="sr-Latn-ME"/>
        </w:rPr>
        <w:t xml:space="preserve"> prijavljene u kontrolisanim ispitivanjima faze 3</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9"/>
        <w:gridCol w:w="2488"/>
        <w:gridCol w:w="3260"/>
      </w:tblGrid>
      <w:tr w:rsidR="00200B76" w:rsidRPr="00C17272" w14:paraId="016C075E" w14:textId="77777777" w:rsidTr="007A4E3B">
        <w:trPr>
          <w:trHeight w:val="478"/>
        </w:trPr>
        <w:tc>
          <w:tcPr>
            <w:tcW w:w="3319" w:type="dxa"/>
            <w:shd w:val="clear" w:color="auto" w:fill="auto"/>
            <w:vAlign w:val="center"/>
          </w:tcPr>
          <w:p w14:paraId="7F9DB9D5" w14:textId="05D44BB7" w:rsidR="00200B76" w:rsidRPr="00C17272" w:rsidRDefault="004F4308" w:rsidP="00200B76">
            <w:pPr>
              <w:tabs>
                <w:tab w:val="left" w:pos="284"/>
              </w:tabs>
              <w:autoSpaceDE w:val="0"/>
              <w:autoSpaceDN w:val="0"/>
              <w:adjustRightInd w:val="0"/>
              <w:rPr>
                <w:b/>
                <w:sz w:val="22"/>
                <w:szCs w:val="22"/>
                <w:lang w:val="sr-Latn-ME"/>
              </w:rPr>
            </w:pPr>
            <w:r w:rsidRPr="00C17272">
              <w:rPr>
                <w:b/>
                <w:sz w:val="22"/>
                <w:szCs w:val="22"/>
                <w:lang w:val="sr-Latn-ME"/>
              </w:rPr>
              <w:t xml:space="preserve">MedDRA </w:t>
            </w:r>
            <w:r w:rsidR="00200B76" w:rsidRPr="00C17272">
              <w:rPr>
                <w:b/>
                <w:sz w:val="22"/>
                <w:szCs w:val="22"/>
                <w:lang w:val="sr-Latn-ME"/>
              </w:rPr>
              <w:t>Klasa sistema organa</w:t>
            </w:r>
          </w:p>
        </w:tc>
        <w:tc>
          <w:tcPr>
            <w:tcW w:w="2488" w:type="dxa"/>
            <w:shd w:val="clear" w:color="auto" w:fill="auto"/>
            <w:vAlign w:val="center"/>
          </w:tcPr>
          <w:p w14:paraId="60EF285F" w14:textId="77777777" w:rsidR="00200B76" w:rsidRPr="00C17272" w:rsidRDefault="00200B76" w:rsidP="00200B76">
            <w:pPr>
              <w:tabs>
                <w:tab w:val="left" w:pos="284"/>
              </w:tabs>
              <w:autoSpaceDE w:val="0"/>
              <w:autoSpaceDN w:val="0"/>
              <w:adjustRightInd w:val="0"/>
              <w:rPr>
                <w:b/>
                <w:sz w:val="22"/>
                <w:szCs w:val="22"/>
                <w:lang w:val="sr-Latn-ME"/>
              </w:rPr>
            </w:pPr>
            <w:r w:rsidRPr="00C17272">
              <w:rPr>
                <w:b/>
                <w:sz w:val="22"/>
                <w:szCs w:val="22"/>
                <w:lang w:val="sr-Latn-ME"/>
              </w:rPr>
              <w:t>Učestalost</w:t>
            </w:r>
          </w:p>
        </w:tc>
        <w:tc>
          <w:tcPr>
            <w:tcW w:w="3260" w:type="dxa"/>
            <w:shd w:val="clear" w:color="auto" w:fill="auto"/>
            <w:vAlign w:val="center"/>
          </w:tcPr>
          <w:p w14:paraId="51ECB86D" w14:textId="0BA68E6A" w:rsidR="00200B76" w:rsidRPr="00C17272" w:rsidRDefault="00200B76" w:rsidP="00200B76">
            <w:pPr>
              <w:tabs>
                <w:tab w:val="left" w:pos="284"/>
              </w:tabs>
              <w:autoSpaceDE w:val="0"/>
              <w:autoSpaceDN w:val="0"/>
              <w:adjustRightInd w:val="0"/>
              <w:rPr>
                <w:b/>
                <w:sz w:val="22"/>
                <w:szCs w:val="22"/>
                <w:lang w:val="sr-Latn-ME"/>
              </w:rPr>
            </w:pPr>
            <w:r w:rsidRPr="00C17272">
              <w:rPr>
                <w:b/>
                <w:sz w:val="22"/>
                <w:szCs w:val="22"/>
                <w:lang w:val="sr-Latn-ME"/>
              </w:rPr>
              <w:t>Neželjen</w:t>
            </w:r>
            <w:r w:rsidR="00E9309F">
              <w:rPr>
                <w:b/>
                <w:sz w:val="22"/>
                <w:szCs w:val="22"/>
                <w:lang w:val="sr-Latn-ME"/>
              </w:rPr>
              <w:t>o</w:t>
            </w:r>
            <w:r w:rsidRPr="00C17272">
              <w:rPr>
                <w:b/>
                <w:sz w:val="22"/>
                <w:szCs w:val="22"/>
                <w:lang w:val="sr-Latn-ME"/>
              </w:rPr>
              <w:t xml:space="preserve"> </w:t>
            </w:r>
            <w:r w:rsidR="00E9309F">
              <w:rPr>
                <w:b/>
                <w:sz w:val="22"/>
                <w:szCs w:val="22"/>
                <w:lang w:val="sr-Latn-ME"/>
              </w:rPr>
              <w:t>dejstvo</w:t>
            </w:r>
            <w:r w:rsidRPr="00C17272">
              <w:rPr>
                <w:b/>
                <w:sz w:val="22"/>
                <w:szCs w:val="22"/>
                <w:lang w:val="sr-Latn-ME"/>
              </w:rPr>
              <w:t xml:space="preserve"> </w:t>
            </w:r>
          </w:p>
        </w:tc>
      </w:tr>
      <w:tr w:rsidR="00200B76" w:rsidRPr="00C17272" w14:paraId="619CD5EA" w14:textId="77777777" w:rsidTr="007A4E3B">
        <w:tc>
          <w:tcPr>
            <w:tcW w:w="3319" w:type="dxa"/>
            <w:vMerge w:val="restart"/>
            <w:shd w:val="clear" w:color="auto" w:fill="auto"/>
          </w:tcPr>
          <w:p w14:paraId="2863457E"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Imunološki poremećaji</w:t>
            </w:r>
          </w:p>
        </w:tc>
        <w:tc>
          <w:tcPr>
            <w:tcW w:w="2488" w:type="dxa"/>
            <w:shd w:val="clear" w:color="auto" w:fill="auto"/>
          </w:tcPr>
          <w:p w14:paraId="036DA9ED"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Povremeno</w:t>
            </w:r>
          </w:p>
        </w:tc>
        <w:tc>
          <w:tcPr>
            <w:tcW w:w="3260" w:type="dxa"/>
            <w:shd w:val="clear" w:color="auto" w:fill="auto"/>
          </w:tcPr>
          <w:p w14:paraId="211C9C17"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Urtikarija</w:t>
            </w:r>
          </w:p>
        </w:tc>
      </w:tr>
      <w:tr w:rsidR="00200B76" w:rsidRPr="00C17272" w14:paraId="27495F3A" w14:textId="77777777" w:rsidTr="007A4E3B">
        <w:tc>
          <w:tcPr>
            <w:tcW w:w="3319" w:type="dxa"/>
            <w:vMerge/>
            <w:shd w:val="clear" w:color="auto" w:fill="auto"/>
          </w:tcPr>
          <w:p w14:paraId="58C75300" w14:textId="77777777" w:rsidR="00200B76" w:rsidRPr="00C17272" w:rsidRDefault="00200B76" w:rsidP="00200B76">
            <w:pPr>
              <w:tabs>
                <w:tab w:val="left" w:pos="284"/>
              </w:tabs>
              <w:autoSpaceDE w:val="0"/>
              <w:autoSpaceDN w:val="0"/>
              <w:adjustRightInd w:val="0"/>
              <w:rPr>
                <w:sz w:val="22"/>
                <w:szCs w:val="22"/>
                <w:lang w:val="sr-Latn-ME"/>
              </w:rPr>
            </w:pPr>
          </w:p>
        </w:tc>
        <w:tc>
          <w:tcPr>
            <w:tcW w:w="2488" w:type="dxa"/>
            <w:shd w:val="clear" w:color="auto" w:fill="auto"/>
          </w:tcPr>
          <w:p w14:paraId="71C81930"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Povremeno</w:t>
            </w:r>
          </w:p>
        </w:tc>
        <w:tc>
          <w:tcPr>
            <w:tcW w:w="3260" w:type="dxa"/>
            <w:shd w:val="clear" w:color="auto" w:fill="auto"/>
          </w:tcPr>
          <w:p w14:paraId="247B3FC0"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Hipersenzitivnost</w:t>
            </w:r>
          </w:p>
        </w:tc>
      </w:tr>
      <w:tr w:rsidR="00200B76" w:rsidRPr="00C17272" w14:paraId="54B596CF" w14:textId="77777777" w:rsidTr="007A4E3B">
        <w:tc>
          <w:tcPr>
            <w:tcW w:w="3319" w:type="dxa"/>
            <w:vMerge/>
            <w:shd w:val="clear" w:color="auto" w:fill="auto"/>
          </w:tcPr>
          <w:p w14:paraId="44D6E992" w14:textId="77777777" w:rsidR="00200B76" w:rsidRPr="00C17272" w:rsidRDefault="00200B76" w:rsidP="00200B76">
            <w:pPr>
              <w:tabs>
                <w:tab w:val="left" w:pos="284"/>
              </w:tabs>
              <w:autoSpaceDE w:val="0"/>
              <w:autoSpaceDN w:val="0"/>
              <w:adjustRightInd w:val="0"/>
              <w:rPr>
                <w:sz w:val="22"/>
                <w:szCs w:val="22"/>
                <w:lang w:val="sr-Latn-ME"/>
              </w:rPr>
            </w:pPr>
          </w:p>
        </w:tc>
        <w:tc>
          <w:tcPr>
            <w:tcW w:w="2488" w:type="dxa"/>
            <w:shd w:val="clear" w:color="auto" w:fill="auto"/>
          </w:tcPr>
          <w:p w14:paraId="03CB540B"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Nepoznato</w:t>
            </w:r>
          </w:p>
        </w:tc>
        <w:tc>
          <w:tcPr>
            <w:tcW w:w="3260" w:type="dxa"/>
            <w:shd w:val="clear" w:color="auto" w:fill="auto"/>
          </w:tcPr>
          <w:p w14:paraId="2A63E0D8"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Anafilaktička reakcija</w:t>
            </w:r>
          </w:p>
        </w:tc>
      </w:tr>
      <w:tr w:rsidR="00200B76" w:rsidRPr="00C17272" w14:paraId="6DAC9CD0" w14:textId="77777777" w:rsidTr="007A4E3B">
        <w:tc>
          <w:tcPr>
            <w:tcW w:w="3319" w:type="dxa"/>
            <w:vMerge w:val="restart"/>
            <w:shd w:val="clear" w:color="auto" w:fill="auto"/>
          </w:tcPr>
          <w:p w14:paraId="556762F5" w14:textId="77777777" w:rsidR="00200B76" w:rsidRPr="00C17272" w:rsidRDefault="00200B76" w:rsidP="00200B76">
            <w:pPr>
              <w:rPr>
                <w:rFonts w:cs="Arial"/>
                <w:sz w:val="22"/>
                <w:lang w:val="sr-Latn-ME"/>
              </w:rPr>
            </w:pPr>
            <w:r w:rsidRPr="00C17272">
              <w:rPr>
                <w:rFonts w:cs="Arial"/>
                <w:sz w:val="22"/>
                <w:lang w:val="sr-Latn-ME"/>
              </w:rPr>
              <w:t>Poremećaji metabolizma i ishrane</w:t>
            </w:r>
          </w:p>
        </w:tc>
        <w:tc>
          <w:tcPr>
            <w:tcW w:w="2488" w:type="dxa"/>
            <w:shd w:val="clear" w:color="auto" w:fill="auto"/>
          </w:tcPr>
          <w:p w14:paraId="7A4C3016"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Veoma često</w:t>
            </w:r>
          </w:p>
        </w:tc>
        <w:tc>
          <w:tcPr>
            <w:tcW w:w="3260" w:type="dxa"/>
            <w:shd w:val="clear" w:color="auto" w:fill="auto"/>
          </w:tcPr>
          <w:p w14:paraId="57DDA916"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Hipoglikemija</w:t>
            </w:r>
          </w:p>
        </w:tc>
      </w:tr>
      <w:tr w:rsidR="00200B76" w:rsidRPr="00C17272" w14:paraId="66841615" w14:textId="77777777" w:rsidTr="007A4E3B">
        <w:tc>
          <w:tcPr>
            <w:tcW w:w="3319" w:type="dxa"/>
            <w:vMerge/>
            <w:shd w:val="clear" w:color="auto" w:fill="auto"/>
          </w:tcPr>
          <w:p w14:paraId="1208C004" w14:textId="77777777" w:rsidR="00200B76" w:rsidRPr="00C17272" w:rsidRDefault="00200B76" w:rsidP="00200B76">
            <w:pPr>
              <w:tabs>
                <w:tab w:val="left" w:pos="284"/>
              </w:tabs>
              <w:autoSpaceDE w:val="0"/>
              <w:autoSpaceDN w:val="0"/>
              <w:adjustRightInd w:val="0"/>
              <w:rPr>
                <w:sz w:val="22"/>
                <w:szCs w:val="22"/>
                <w:lang w:val="sr-Latn-ME"/>
              </w:rPr>
            </w:pPr>
          </w:p>
        </w:tc>
        <w:tc>
          <w:tcPr>
            <w:tcW w:w="2488" w:type="dxa"/>
            <w:shd w:val="clear" w:color="auto" w:fill="auto"/>
          </w:tcPr>
          <w:p w14:paraId="74BB1505"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Često</w:t>
            </w:r>
          </w:p>
        </w:tc>
        <w:tc>
          <w:tcPr>
            <w:tcW w:w="3260" w:type="dxa"/>
            <w:shd w:val="clear" w:color="auto" w:fill="auto"/>
          </w:tcPr>
          <w:p w14:paraId="48224A2A"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Smanjen apetit</w:t>
            </w:r>
          </w:p>
        </w:tc>
      </w:tr>
      <w:tr w:rsidR="00200B76" w:rsidRPr="00C17272" w14:paraId="66444AC7" w14:textId="77777777" w:rsidTr="007A4E3B">
        <w:tc>
          <w:tcPr>
            <w:tcW w:w="3319" w:type="dxa"/>
            <w:vMerge/>
            <w:shd w:val="clear" w:color="auto" w:fill="auto"/>
          </w:tcPr>
          <w:p w14:paraId="745001E3" w14:textId="77777777" w:rsidR="00200B76" w:rsidRPr="00C17272" w:rsidRDefault="00200B76" w:rsidP="00200B76">
            <w:pPr>
              <w:tabs>
                <w:tab w:val="left" w:pos="284"/>
              </w:tabs>
              <w:autoSpaceDE w:val="0"/>
              <w:autoSpaceDN w:val="0"/>
              <w:adjustRightInd w:val="0"/>
              <w:rPr>
                <w:sz w:val="22"/>
                <w:szCs w:val="22"/>
                <w:lang w:val="sr-Latn-ME"/>
              </w:rPr>
            </w:pPr>
          </w:p>
        </w:tc>
        <w:tc>
          <w:tcPr>
            <w:tcW w:w="2488" w:type="dxa"/>
            <w:shd w:val="clear" w:color="auto" w:fill="auto"/>
          </w:tcPr>
          <w:p w14:paraId="3C654EA3"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Povremeno</w:t>
            </w:r>
          </w:p>
        </w:tc>
        <w:tc>
          <w:tcPr>
            <w:tcW w:w="3260" w:type="dxa"/>
            <w:shd w:val="clear" w:color="auto" w:fill="auto"/>
          </w:tcPr>
          <w:p w14:paraId="15868FB8"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Dehidratacija</w:t>
            </w:r>
          </w:p>
        </w:tc>
      </w:tr>
      <w:tr w:rsidR="00B23AC9" w:rsidRPr="00C17272" w14:paraId="5A50C73C" w14:textId="77777777" w:rsidTr="007A4E3B">
        <w:tc>
          <w:tcPr>
            <w:tcW w:w="3319" w:type="dxa"/>
            <w:vMerge w:val="restart"/>
            <w:shd w:val="clear" w:color="auto" w:fill="auto"/>
          </w:tcPr>
          <w:p w14:paraId="779FFA8A" w14:textId="68386A7F" w:rsidR="00B23AC9" w:rsidRPr="00C17272" w:rsidRDefault="00B23AC9" w:rsidP="00200B76">
            <w:pPr>
              <w:tabs>
                <w:tab w:val="left" w:pos="284"/>
              </w:tabs>
              <w:autoSpaceDE w:val="0"/>
              <w:autoSpaceDN w:val="0"/>
              <w:adjustRightInd w:val="0"/>
              <w:rPr>
                <w:sz w:val="22"/>
                <w:szCs w:val="22"/>
                <w:lang w:val="sr-Latn-ME"/>
              </w:rPr>
            </w:pPr>
            <w:r w:rsidRPr="00C17272">
              <w:rPr>
                <w:sz w:val="22"/>
                <w:szCs w:val="22"/>
                <w:lang w:val="sr-Latn-ME"/>
              </w:rPr>
              <w:t>Poremećaji nervnog sistema</w:t>
            </w:r>
          </w:p>
        </w:tc>
        <w:tc>
          <w:tcPr>
            <w:tcW w:w="2488" w:type="dxa"/>
            <w:shd w:val="clear" w:color="auto" w:fill="auto"/>
          </w:tcPr>
          <w:p w14:paraId="4F5B6848" w14:textId="56F6BB90" w:rsidR="00B23AC9" w:rsidRPr="00C17272" w:rsidRDefault="00B23AC9" w:rsidP="00200B76">
            <w:pPr>
              <w:tabs>
                <w:tab w:val="left" w:pos="284"/>
              </w:tabs>
              <w:autoSpaceDE w:val="0"/>
              <w:autoSpaceDN w:val="0"/>
              <w:adjustRightInd w:val="0"/>
              <w:rPr>
                <w:sz w:val="22"/>
                <w:szCs w:val="22"/>
                <w:lang w:val="sr-Latn-ME"/>
              </w:rPr>
            </w:pPr>
            <w:r w:rsidRPr="00C17272">
              <w:rPr>
                <w:sz w:val="22"/>
                <w:szCs w:val="22"/>
                <w:lang w:val="sr-Latn-ME"/>
              </w:rPr>
              <w:t>Često</w:t>
            </w:r>
          </w:p>
        </w:tc>
        <w:tc>
          <w:tcPr>
            <w:tcW w:w="3260" w:type="dxa"/>
            <w:shd w:val="clear" w:color="auto" w:fill="auto"/>
          </w:tcPr>
          <w:p w14:paraId="00BC7E95" w14:textId="2459CA84" w:rsidR="00B23AC9" w:rsidRPr="00C17272" w:rsidRDefault="00B23AC9" w:rsidP="00200B76">
            <w:pPr>
              <w:tabs>
                <w:tab w:val="left" w:pos="284"/>
              </w:tabs>
              <w:autoSpaceDE w:val="0"/>
              <w:autoSpaceDN w:val="0"/>
              <w:adjustRightInd w:val="0"/>
              <w:rPr>
                <w:sz w:val="22"/>
                <w:szCs w:val="22"/>
                <w:lang w:val="sr-Latn-ME"/>
              </w:rPr>
            </w:pPr>
            <w:r w:rsidRPr="00C17272">
              <w:rPr>
                <w:sz w:val="22"/>
                <w:szCs w:val="22"/>
                <w:lang w:val="sr-Latn-ME"/>
              </w:rPr>
              <w:t>Vrtoglavica</w:t>
            </w:r>
          </w:p>
        </w:tc>
      </w:tr>
      <w:tr w:rsidR="00B23AC9" w:rsidRPr="00C17272" w14:paraId="500EE9F5" w14:textId="77777777" w:rsidTr="007A4E3B">
        <w:tc>
          <w:tcPr>
            <w:tcW w:w="3319" w:type="dxa"/>
            <w:vMerge/>
            <w:shd w:val="clear" w:color="auto" w:fill="auto"/>
          </w:tcPr>
          <w:p w14:paraId="0E6BE6EC" w14:textId="692FC228" w:rsidR="00B23AC9" w:rsidRPr="00C17272" w:rsidRDefault="00B23AC9" w:rsidP="00200B76">
            <w:pPr>
              <w:tabs>
                <w:tab w:val="left" w:pos="284"/>
              </w:tabs>
              <w:autoSpaceDE w:val="0"/>
              <w:autoSpaceDN w:val="0"/>
              <w:adjustRightInd w:val="0"/>
              <w:rPr>
                <w:sz w:val="22"/>
                <w:szCs w:val="22"/>
                <w:lang w:val="sr-Latn-ME"/>
              </w:rPr>
            </w:pPr>
          </w:p>
        </w:tc>
        <w:tc>
          <w:tcPr>
            <w:tcW w:w="2488" w:type="dxa"/>
            <w:shd w:val="clear" w:color="auto" w:fill="auto"/>
          </w:tcPr>
          <w:p w14:paraId="5C869B50" w14:textId="24C6CC7E" w:rsidR="00B23AC9" w:rsidRPr="00C17272" w:rsidRDefault="00B23AC9" w:rsidP="00200B76">
            <w:pPr>
              <w:tabs>
                <w:tab w:val="left" w:pos="284"/>
              </w:tabs>
              <w:autoSpaceDE w:val="0"/>
              <w:autoSpaceDN w:val="0"/>
              <w:adjustRightInd w:val="0"/>
              <w:rPr>
                <w:sz w:val="22"/>
                <w:szCs w:val="22"/>
                <w:lang w:val="sr-Latn-ME"/>
              </w:rPr>
            </w:pPr>
            <w:r w:rsidRPr="00C17272">
              <w:rPr>
                <w:sz w:val="22"/>
                <w:szCs w:val="22"/>
                <w:lang w:val="sr-Latn-ME"/>
              </w:rPr>
              <w:t>Povremeno</w:t>
            </w:r>
          </w:p>
        </w:tc>
        <w:tc>
          <w:tcPr>
            <w:tcW w:w="3260" w:type="dxa"/>
            <w:shd w:val="clear" w:color="auto" w:fill="auto"/>
          </w:tcPr>
          <w:p w14:paraId="33013304" w14:textId="18420670" w:rsidR="00B23AC9" w:rsidRPr="00C17272" w:rsidRDefault="00B23AC9" w:rsidP="00200B76">
            <w:pPr>
              <w:tabs>
                <w:tab w:val="left" w:pos="284"/>
              </w:tabs>
              <w:autoSpaceDE w:val="0"/>
              <w:autoSpaceDN w:val="0"/>
              <w:adjustRightInd w:val="0"/>
              <w:rPr>
                <w:sz w:val="22"/>
                <w:szCs w:val="22"/>
                <w:lang w:val="sr-Latn-ME"/>
              </w:rPr>
            </w:pPr>
            <w:r w:rsidRPr="00C17272">
              <w:rPr>
                <w:sz w:val="22"/>
                <w:szCs w:val="22"/>
                <w:lang w:val="sr-Latn-ME"/>
              </w:rPr>
              <w:t>Disgeuzija</w:t>
            </w:r>
          </w:p>
        </w:tc>
      </w:tr>
      <w:tr w:rsidR="00200B76" w:rsidRPr="00CA42B9" w14:paraId="1CBB1D9F" w14:textId="77777777" w:rsidTr="007A4E3B">
        <w:tc>
          <w:tcPr>
            <w:tcW w:w="3319" w:type="dxa"/>
            <w:vMerge w:val="restart"/>
            <w:shd w:val="clear" w:color="auto" w:fill="auto"/>
          </w:tcPr>
          <w:p w14:paraId="64F59253"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Gastrointestinalni poremećaji</w:t>
            </w:r>
          </w:p>
        </w:tc>
        <w:tc>
          <w:tcPr>
            <w:tcW w:w="2488" w:type="dxa"/>
            <w:shd w:val="clear" w:color="auto" w:fill="auto"/>
          </w:tcPr>
          <w:p w14:paraId="3BFB78C8"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Često</w:t>
            </w:r>
          </w:p>
        </w:tc>
        <w:tc>
          <w:tcPr>
            <w:tcW w:w="3260" w:type="dxa"/>
            <w:shd w:val="clear" w:color="auto" w:fill="auto"/>
          </w:tcPr>
          <w:p w14:paraId="39556972"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Mučnina, dijareja, povraćanje, konstipacija, dispepsija, gastritis, bol u abdomenu,</w:t>
            </w:r>
            <w:r w:rsidRPr="00C17272">
              <w:rPr>
                <w:iCs/>
                <w:sz w:val="22"/>
                <w:szCs w:val="22"/>
                <w:lang w:val="sr-Latn-ME"/>
              </w:rPr>
              <w:t xml:space="preserve"> </w:t>
            </w:r>
            <w:r w:rsidRPr="00C17272">
              <w:rPr>
                <w:sz w:val="22"/>
                <w:szCs w:val="22"/>
                <w:lang w:val="sr-Latn-ME"/>
              </w:rPr>
              <w:t>gastroezofagealna refluksna bolest, distenzija abdomena</w:t>
            </w:r>
          </w:p>
        </w:tc>
      </w:tr>
      <w:tr w:rsidR="00200B76" w:rsidRPr="00C17272" w14:paraId="575F27E3" w14:textId="77777777" w:rsidTr="007A4E3B">
        <w:tc>
          <w:tcPr>
            <w:tcW w:w="3319" w:type="dxa"/>
            <w:vMerge/>
            <w:shd w:val="clear" w:color="auto" w:fill="auto"/>
          </w:tcPr>
          <w:p w14:paraId="516C231E" w14:textId="77777777" w:rsidR="00200B76" w:rsidRPr="00C17272" w:rsidRDefault="00200B76" w:rsidP="00200B76">
            <w:pPr>
              <w:tabs>
                <w:tab w:val="left" w:pos="284"/>
              </w:tabs>
              <w:autoSpaceDE w:val="0"/>
              <w:autoSpaceDN w:val="0"/>
              <w:adjustRightInd w:val="0"/>
              <w:rPr>
                <w:sz w:val="22"/>
                <w:szCs w:val="22"/>
                <w:lang w:val="sr-Latn-ME"/>
              </w:rPr>
            </w:pPr>
          </w:p>
        </w:tc>
        <w:tc>
          <w:tcPr>
            <w:tcW w:w="2488" w:type="dxa"/>
            <w:shd w:val="clear" w:color="auto" w:fill="auto"/>
          </w:tcPr>
          <w:p w14:paraId="3C8C253E"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Povremeno</w:t>
            </w:r>
          </w:p>
        </w:tc>
        <w:tc>
          <w:tcPr>
            <w:tcW w:w="3260" w:type="dxa"/>
            <w:shd w:val="clear" w:color="auto" w:fill="auto"/>
          </w:tcPr>
          <w:p w14:paraId="677D9237"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Podrigivanje, nadutost</w:t>
            </w:r>
          </w:p>
        </w:tc>
      </w:tr>
      <w:tr w:rsidR="00200B76" w:rsidRPr="00C17272" w14:paraId="27C44DC6" w14:textId="77777777" w:rsidTr="00295295">
        <w:tc>
          <w:tcPr>
            <w:tcW w:w="3319" w:type="dxa"/>
            <w:vMerge/>
            <w:shd w:val="clear" w:color="auto" w:fill="auto"/>
          </w:tcPr>
          <w:p w14:paraId="788A1C7B" w14:textId="77777777" w:rsidR="00200B76" w:rsidRPr="00C17272" w:rsidRDefault="00200B76" w:rsidP="00200B76">
            <w:pPr>
              <w:tabs>
                <w:tab w:val="left" w:pos="284"/>
              </w:tabs>
              <w:autoSpaceDE w:val="0"/>
              <w:autoSpaceDN w:val="0"/>
              <w:adjustRightInd w:val="0"/>
              <w:rPr>
                <w:sz w:val="22"/>
                <w:szCs w:val="22"/>
                <w:lang w:val="sr-Latn-ME"/>
              </w:rPr>
            </w:pPr>
          </w:p>
        </w:tc>
        <w:tc>
          <w:tcPr>
            <w:tcW w:w="2488" w:type="dxa"/>
            <w:shd w:val="clear" w:color="auto" w:fill="auto"/>
          </w:tcPr>
          <w:p w14:paraId="6573A5E6"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Nepoznato</w:t>
            </w:r>
          </w:p>
        </w:tc>
        <w:tc>
          <w:tcPr>
            <w:tcW w:w="3260" w:type="dxa"/>
            <w:shd w:val="clear" w:color="auto" w:fill="auto"/>
          </w:tcPr>
          <w:p w14:paraId="173DAB3F"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Pankreatitis (uključujući nekrotični pankreatitis)</w:t>
            </w:r>
          </w:p>
          <w:p w14:paraId="0929CE6B" w14:textId="381C9829" w:rsidR="00B23AC9" w:rsidRPr="00C17272" w:rsidRDefault="00B23AC9" w:rsidP="00200B76">
            <w:pPr>
              <w:tabs>
                <w:tab w:val="left" w:pos="284"/>
              </w:tabs>
              <w:autoSpaceDE w:val="0"/>
              <w:autoSpaceDN w:val="0"/>
              <w:adjustRightInd w:val="0"/>
              <w:rPr>
                <w:sz w:val="22"/>
                <w:szCs w:val="22"/>
                <w:lang w:val="sr-Latn-ME"/>
              </w:rPr>
            </w:pPr>
            <w:r w:rsidRPr="00C17272">
              <w:rPr>
                <w:sz w:val="22"/>
                <w:szCs w:val="22"/>
                <w:lang w:val="sr-Latn-ME"/>
              </w:rPr>
              <w:t>Odloženo pražnjenje želuca</w:t>
            </w:r>
            <w:r w:rsidR="00295295" w:rsidRPr="00C17272">
              <w:rPr>
                <w:bCs/>
                <w:sz w:val="22"/>
                <w:szCs w:val="22"/>
                <w:vertAlign w:val="superscript"/>
                <w:lang w:val="sr-Latn-ME"/>
              </w:rPr>
              <w:t>†</w:t>
            </w:r>
          </w:p>
          <w:p w14:paraId="20B05547" w14:textId="73377088" w:rsidR="00295295" w:rsidRPr="00C17272" w:rsidRDefault="00295295" w:rsidP="00200B76">
            <w:pPr>
              <w:tabs>
                <w:tab w:val="left" w:pos="284"/>
              </w:tabs>
              <w:autoSpaceDE w:val="0"/>
              <w:autoSpaceDN w:val="0"/>
              <w:adjustRightInd w:val="0"/>
              <w:rPr>
                <w:sz w:val="22"/>
                <w:szCs w:val="22"/>
                <w:lang w:val="sr-Latn-ME"/>
              </w:rPr>
            </w:pPr>
            <w:r w:rsidRPr="00C17272">
              <w:rPr>
                <w:sz w:val="22"/>
                <w:szCs w:val="22"/>
                <w:lang w:val="sr-Latn-ME"/>
              </w:rPr>
              <w:t>Intestinalna opstrukcija</w:t>
            </w:r>
            <w:r w:rsidRPr="00C17272">
              <w:rPr>
                <w:bCs/>
                <w:sz w:val="22"/>
                <w:szCs w:val="22"/>
                <w:vertAlign w:val="superscript"/>
                <w:lang w:val="sr-Latn-ME"/>
              </w:rPr>
              <w:t>†</w:t>
            </w:r>
          </w:p>
        </w:tc>
      </w:tr>
      <w:tr w:rsidR="00200B76" w:rsidRPr="00C17272" w14:paraId="1B9B74EF" w14:textId="77777777" w:rsidTr="007A4E3B">
        <w:tc>
          <w:tcPr>
            <w:tcW w:w="3319" w:type="dxa"/>
            <w:vMerge w:val="restart"/>
            <w:shd w:val="clear" w:color="auto" w:fill="auto"/>
          </w:tcPr>
          <w:p w14:paraId="30E87B9F" w14:textId="77777777" w:rsidR="00200B76" w:rsidRPr="00C17272" w:rsidRDefault="00200B76" w:rsidP="00200B76">
            <w:pPr>
              <w:rPr>
                <w:rFonts w:cs="Arial"/>
                <w:sz w:val="22"/>
                <w:lang w:val="sr-Latn-ME"/>
              </w:rPr>
            </w:pPr>
            <w:r w:rsidRPr="00C17272">
              <w:rPr>
                <w:rFonts w:cs="Arial"/>
                <w:sz w:val="22"/>
                <w:lang w:val="sr-Latn-ME"/>
              </w:rPr>
              <w:t>Hepatobilijarni poremećaji</w:t>
            </w:r>
          </w:p>
        </w:tc>
        <w:tc>
          <w:tcPr>
            <w:tcW w:w="2488" w:type="dxa"/>
            <w:shd w:val="clear" w:color="auto" w:fill="auto"/>
          </w:tcPr>
          <w:p w14:paraId="61DB62AB" w14:textId="6EB72EE9"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Povremen</w:t>
            </w:r>
            <w:r w:rsidR="00D616A1" w:rsidRPr="00C17272">
              <w:rPr>
                <w:sz w:val="22"/>
                <w:szCs w:val="22"/>
                <w:lang w:val="sr-Latn-ME"/>
              </w:rPr>
              <w:t>o</w:t>
            </w:r>
          </w:p>
        </w:tc>
        <w:tc>
          <w:tcPr>
            <w:tcW w:w="3260" w:type="dxa"/>
            <w:shd w:val="clear" w:color="auto" w:fill="auto"/>
          </w:tcPr>
          <w:p w14:paraId="38652724"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Holelitijaza</w:t>
            </w:r>
          </w:p>
        </w:tc>
      </w:tr>
      <w:tr w:rsidR="00200B76" w:rsidRPr="00C17272" w14:paraId="3B0EFFCC" w14:textId="77777777" w:rsidTr="007A4E3B">
        <w:tc>
          <w:tcPr>
            <w:tcW w:w="3319" w:type="dxa"/>
            <w:vMerge/>
            <w:shd w:val="clear" w:color="auto" w:fill="auto"/>
          </w:tcPr>
          <w:p w14:paraId="35E1BB08" w14:textId="77777777" w:rsidR="00200B76" w:rsidRPr="00C17272" w:rsidRDefault="00200B76" w:rsidP="00200B76">
            <w:pPr>
              <w:rPr>
                <w:rFonts w:cs="Arial"/>
                <w:sz w:val="22"/>
                <w:lang w:val="sr-Latn-ME"/>
              </w:rPr>
            </w:pPr>
          </w:p>
        </w:tc>
        <w:tc>
          <w:tcPr>
            <w:tcW w:w="2488" w:type="dxa"/>
            <w:shd w:val="clear" w:color="auto" w:fill="auto"/>
          </w:tcPr>
          <w:p w14:paraId="2FD10350"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Povremeno</w:t>
            </w:r>
          </w:p>
        </w:tc>
        <w:tc>
          <w:tcPr>
            <w:tcW w:w="3260" w:type="dxa"/>
            <w:shd w:val="clear" w:color="auto" w:fill="auto"/>
          </w:tcPr>
          <w:p w14:paraId="0078F300"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Holecistitis</w:t>
            </w:r>
          </w:p>
        </w:tc>
      </w:tr>
      <w:tr w:rsidR="002F6CF3" w:rsidRPr="00C17272" w14:paraId="1946E6C6" w14:textId="77777777" w:rsidTr="007A4E3B">
        <w:tc>
          <w:tcPr>
            <w:tcW w:w="3319" w:type="dxa"/>
            <w:vMerge w:val="restart"/>
            <w:shd w:val="clear" w:color="auto" w:fill="auto"/>
          </w:tcPr>
          <w:p w14:paraId="497802D0" w14:textId="77777777" w:rsidR="002F6CF3" w:rsidRPr="00C17272" w:rsidRDefault="002F6CF3" w:rsidP="00200B76">
            <w:pPr>
              <w:rPr>
                <w:rFonts w:cs="Arial"/>
                <w:sz w:val="22"/>
                <w:lang w:val="sr-Latn-ME"/>
              </w:rPr>
            </w:pPr>
            <w:r w:rsidRPr="00C17272">
              <w:rPr>
                <w:rFonts w:cs="Arial"/>
                <w:sz w:val="22"/>
                <w:lang w:val="sr-Latn-ME"/>
              </w:rPr>
              <w:t>Poremećaji kože i potkožnog tkiva</w:t>
            </w:r>
          </w:p>
        </w:tc>
        <w:tc>
          <w:tcPr>
            <w:tcW w:w="2488" w:type="dxa"/>
            <w:shd w:val="clear" w:color="auto" w:fill="auto"/>
          </w:tcPr>
          <w:p w14:paraId="1C10B25E" w14:textId="77777777" w:rsidR="002F6CF3" w:rsidRPr="00C17272" w:rsidRDefault="002F6CF3" w:rsidP="00200B76">
            <w:pPr>
              <w:tabs>
                <w:tab w:val="left" w:pos="284"/>
              </w:tabs>
              <w:autoSpaceDE w:val="0"/>
              <w:autoSpaceDN w:val="0"/>
              <w:adjustRightInd w:val="0"/>
              <w:rPr>
                <w:sz w:val="22"/>
                <w:szCs w:val="22"/>
                <w:lang w:val="sr-Latn-ME"/>
              </w:rPr>
            </w:pPr>
            <w:r w:rsidRPr="00C17272">
              <w:rPr>
                <w:sz w:val="22"/>
                <w:szCs w:val="22"/>
                <w:lang w:val="sr-Latn-ME"/>
              </w:rPr>
              <w:t>Povremeno</w:t>
            </w:r>
          </w:p>
        </w:tc>
        <w:tc>
          <w:tcPr>
            <w:tcW w:w="3260" w:type="dxa"/>
            <w:shd w:val="clear" w:color="auto" w:fill="auto"/>
          </w:tcPr>
          <w:p w14:paraId="47977A98" w14:textId="77777777" w:rsidR="002F6CF3" w:rsidRPr="00C17272" w:rsidRDefault="002F6CF3" w:rsidP="00200B76">
            <w:pPr>
              <w:tabs>
                <w:tab w:val="left" w:pos="284"/>
              </w:tabs>
              <w:autoSpaceDE w:val="0"/>
              <w:autoSpaceDN w:val="0"/>
              <w:adjustRightInd w:val="0"/>
              <w:rPr>
                <w:sz w:val="22"/>
                <w:szCs w:val="22"/>
                <w:lang w:val="sr-Latn-ME"/>
              </w:rPr>
            </w:pPr>
            <w:r w:rsidRPr="00C17272">
              <w:rPr>
                <w:sz w:val="22"/>
                <w:szCs w:val="22"/>
                <w:lang w:val="sr-Latn-ME"/>
              </w:rPr>
              <w:t>Osip</w:t>
            </w:r>
          </w:p>
        </w:tc>
      </w:tr>
      <w:tr w:rsidR="002F6CF3" w:rsidRPr="00C17272" w14:paraId="6161CE6D" w14:textId="77777777" w:rsidTr="007A4E3B">
        <w:tc>
          <w:tcPr>
            <w:tcW w:w="3319" w:type="dxa"/>
            <w:vMerge/>
            <w:shd w:val="clear" w:color="auto" w:fill="auto"/>
          </w:tcPr>
          <w:p w14:paraId="500FED54" w14:textId="77777777" w:rsidR="002F6CF3" w:rsidRPr="00C17272" w:rsidRDefault="002F6CF3" w:rsidP="00200B76">
            <w:pPr>
              <w:tabs>
                <w:tab w:val="left" w:pos="284"/>
              </w:tabs>
              <w:autoSpaceDE w:val="0"/>
              <w:autoSpaceDN w:val="0"/>
              <w:adjustRightInd w:val="0"/>
              <w:rPr>
                <w:sz w:val="22"/>
                <w:szCs w:val="22"/>
                <w:lang w:val="sr-Latn-ME"/>
              </w:rPr>
            </w:pPr>
          </w:p>
        </w:tc>
        <w:tc>
          <w:tcPr>
            <w:tcW w:w="2488" w:type="dxa"/>
            <w:shd w:val="clear" w:color="auto" w:fill="auto"/>
          </w:tcPr>
          <w:p w14:paraId="0E10A096" w14:textId="77777777" w:rsidR="002F6CF3" w:rsidRPr="00C17272" w:rsidRDefault="002F6CF3" w:rsidP="00200B76">
            <w:pPr>
              <w:tabs>
                <w:tab w:val="left" w:pos="284"/>
              </w:tabs>
              <w:autoSpaceDE w:val="0"/>
              <w:autoSpaceDN w:val="0"/>
              <w:adjustRightInd w:val="0"/>
              <w:rPr>
                <w:sz w:val="22"/>
                <w:szCs w:val="22"/>
                <w:lang w:val="sr-Latn-ME"/>
              </w:rPr>
            </w:pPr>
            <w:r w:rsidRPr="00C17272">
              <w:rPr>
                <w:sz w:val="22"/>
                <w:szCs w:val="22"/>
                <w:lang w:val="sr-Latn-ME"/>
              </w:rPr>
              <w:t>Povremeno</w:t>
            </w:r>
          </w:p>
        </w:tc>
        <w:tc>
          <w:tcPr>
            <w:tcW w:w="3260" w:type="dxa"/>
            <w:shd w:val="clear" w:color="auto" w:fill="auto"/>
          </w:tcPr>
          <w:p w14:paraId="2EED51A4" w14:textId="77777777" w:rsidR="002F6CF3" w:rsidRPr="00C17272" w:rsidRDefault="002F6CF3" w:rsidP="00200B76">
            <w:pPr>
              <w:tabs>
                <w:tab w:val="left" w:pos="284"/>
              </w:tabs>
              <w:autoSpaceDE w:val="0"/>
              <w:autoSpaceDN w:val="0"/>
              <w:adjustRightInd w:val="0"/>
              <w:rPr>
                <w:sz w:val="22"/>
                <w:szCs w:val="22"/>
                <w:lang w:val="sr-Latn-ME"/>
              </w:rPr>
            </w:pPr>
            <w:r w:rsidRPr="00C17272">
              <w:rPr>
                <w:sz w:val="22"/>
                <w:szCs w:val="22"/>
                <w:lang w:val="sr-Latn-ME"/>
              </w:rPr>
              <w:t>Pruritus</w:t>
            </w:r>
          </w:p>
        </w:tc>
      </w:tr>
      <w:tr w:rsidR="002F6CF3" w:rsidRPr="00C17272" w14:paraId="66722066" w14:textId="77777777" w:rsidTr="007A4E3B">
        <w:tc>
          <w:tcPr>
            <w:tcW w:w="3319" w:type="dxa"/>
            <w:vMerge/>
            <w:shd w:val="clear" w:color="auto" w:fill="auto"/>
          </w:tcPr>
          <w:p w14:paraId="0039213D" w14:textId="77777777" w:rsidR="002F6CF3" w:rsidRPr="00C17272" w:rsidRDefault="002F6CF3" w:rsidP="00200B76">
            <w:pPr>
              <w:tabs>
                <w:tab w:val="left" w:pos="284"/>
              </w:tabs>
              <w:autoSpaceDE w:val="0"/>
              <w:autoSpaceDN w:val="0"/>
              <w:adjustRightInd w:val="0"/>
              <w:rPr>
                <w:sz w:val="22"/>
                <w:szCs w:val="22"/>
                <w:lang w:val="sr-Latn-ME"/>
              </w:rPr>
            </w:pPr>
          </w:p>
        </w:tc>
        <w:tc>
          <w:tcPr>
            <w:tcW w:w="2488" w:type="dxa"/>
            <w:shd w:val="clear" w:color="auto" w:fill="auto"/>
          </w:tcPr>
          <w:p w14:paraId="2ABCDB62" w14:textId="77777777" w:rsidR="002F6CF3" w:rsidRPr="00C17272" w:rsidRDefault="002F6CF3" w:rsidP="00200B76">
            <w:pPr>
              <w:tabs>
                <w:tab w:val="left" w:pos="284"/>
              </w:tabs>
              <w:autoSpaceDE w:val="0"/>
              <w:autoSpaceDN w:val="0"/>
              <w:adjustRightInd w:val="0"/>
              <w:rPr>
                <w:sz w:val="22"/>
                <w:szCs w:val="22"/>
                <w:lang w:val="sr-Latn-ME"/>
              </w:rPr>
            </w:pPr>
            <w:r w:rsidRPr="00C17272">
              <w:rPr>
                <w:sz w:val="22"/>
                <w:szCs w:val="22"/>
                <w:lang w:val="sr-Latn-ME"/>
              </w:rPr>
              <w:t>Povremeno</w:t>
            </w:r>
          </w:p>
        </w:tc>
        <w:tc>
          <w:tcPr>
            <w:tcW w:w="3260" w:type="dxa"/>
            <w:shd w:val="clear" w:color="auto" w:fill="auto"/>
          </w:tcPr>
          <w:p w14:paraId="2A38F740" w14:textId="77777777" w:rsidR="002F6CF3" w:rsidRPr="00C17272" w:rsidRDefault="002F6CF3" w:rsidP="00200B76">
            <w:pPr>
              <w:tabs>
                <w:tab w:val="left" w:pos="284"/>
              </w:tabs>
              <w:autoSpaceDE w:val="0"/>
              <w:autoSpaceDN w:val="0"/>
              <w:adjustRightInd w:val="0"/>
              <w:rPr>
                <w:sz w:val="22"/>
                <w:szCs w:val="22"/>
                <w:lang w:val="sr-Latn-ME"/>
              </w:rPr>
            </w:pPr>
            <w:r w:rsidRPr="00C17272">
              <w:rPr>
                <w:sz w:val="22"/>
                <w:szCs w:val="22"/>
                <w:lang w:val="sr-Latn-ME"/>
              </w:rPr>
              <w:t>Stečena lipodistrofija</w:t>
            </w:r>
          </w:p>
        </w:tc>
      </w:tr>
      <w:tr w:rsidR="002F6CF3" w:rsidRPr="00C17272" w14:paraId="1CC502DB" w14:textId="77777777" w:rsidTr="007A4E3B">
        <w:tc>
          <w:tcPr>
            <w:tcW w:w="3319" w:type="dxa"/>
            <w:vMerge/>
            <w:shd w:val="clear" w:color="auto" w:fill="auto"/>
          </w:tcPr>
          <w:p w14:paraId="1E489FB0" w14:textId="77777777" w:rsidR="002F6CF3" w:rsidRPr="00C17272" w:rsidRDefault="002F6CF3" w:rsidP="00200B76">
            <w:pPr>
              <w:tabs>
                <w:tab w:val="left" w:pos="284"/>
              </w:tabs>
              <w:autoSpaceDE w:val="0"/>
              <w:autoSpaceDN w:val="0"/>
              <w:adjustRightInd w:val="0"/>
              <w:rPr>
                <w:sz w:val="22"/>
                <w:szCs w:val="22"/>
                <w:lang w:val="sr-Latn-ME"/>
              </w:rPr>
            </w:pPr>
          </w:p>
        </w:tc>
        <w:tc>
          <w:tcPr>
            <w:tcW w:w="2488" w:type="dxa"/>
            <w:shd w:val="clear" w:color="auto" w:fill="auto"/>
          </w:tcPr>
          <w:p w14:paraId="6322DA02" w14:textId="5238F523" w:rsidR="002F6CF3" w:rsidRPr="00C17272" w:rsidRDefault="002F6CF3" w:rsidP="00200B76">
            <w:pPr>
              <w:tabs>
                <w:tab w:val="left" w:pos="284"/>
              </w:tabs>
              <w:autoSpaceDE w:val="0"/>
              <w:autoSpaceDN w:val="0"/>
              <w:adjustRightInd w:val="0"/>
              <w:rPr>
                <w:sz w:val="22"/>
                <w:szCs w:val="22"/>
                <w:lang w:val="sr-Latn-ME"/>
              </w:rPr>
            </w:pPr>
            <w:r w:rsidRPr="00C17272">
              <w:rPr>
                <w:sz w:val="22"/>
                <w:szCs w:val="22"/>
                <w:lang w:val="sr-Latn-ME"/>
              </w:rPr>
              <w:t>Nepoznato</w:t>
            </w:r>
          </w:p>
        </w:tc>
        <w:tc>
          <w:tcPr>
            <w:tcW w:w="3260" w:type="dxa"/>
            <w:shd w:val="clear" w:color="auto" w:fill="auto"/>
          </w:tcPr>
          <w:p w14:paraId="4B126BF9" w14:textId="3E68B4D2" w:rsidR="002F6CF3" w:rsidRPr="00C17272" w:rsidRDefault="002F6CF3" w:rsidP="002F6CF3">
            <w:pPr>
              <w:tabs>
                <w:tab w:val="left" w:pos="284"/>
              </w:tabs>
              <w:autoSpaceDE w:val="0"/>
              <w:autoSpaceDN w:val="0"/>
              <w:adjustRightInd w:val="0"/>
              <w:rPr>
                <w:sz w:val="22"/>
                <w:szCs w:val="22"/>
                <w:lang w:val="sr-Latn-ME"/>
              </w:rPr>
            </w:pPr>
            <w:r w:rsidRPr="00C17272">
              <w:rPr>
                <w:sz w:val="22"/>
                <w:szCs w:val="22"/>
                <w:lang w:val="sr-Latn-ME"/>
              </w:rPr>
              <w:t>Kutana amiloidoza</w:t>
            </w:r>
            <w:r w:rsidRPr="00C17272">
              <w:rPr>
                <w:sz w:val="22"/>
                <w:szCs w:val="22"/>
                <w:vertAlign w:val="superscript"/>
                <w:lang w:val="sr-Latn-ME"/>
              </w:rPr>
              <w:t>†</w:t>
            </w:r>
          </w:p>
        </w:tc>
      </w:tr>
      <w:tr w:rsidR="00200B76" w:rsidRPr="00C17272" w14:paraId="5FA450E9" w14:textId="77777777" w:rsidTr="007A4E3B">
        <w:tc>
          <w:tcPr>
            <w:tcW w:w="3319" w:type="dxa"/>
            <w:vMerge w:val="restart"/>
            <w:shd w:val="clear" w:color="auto" w:fill="auto"/>
          </w:tcPr>
          <w:p w14:paraId="4351D434" w14:textId="77777777" w:rsidR="00200B76" w:rsidRPr="00C17272" w:rsidRDefault="00200B76" w:rsidP="00200B76">
            <w:pPr>
              <w:rPr>
                <w:rFonts w:cs="Arial"/>
                <w:sz w:val="22"/>
                <w:lang w:val="sr-Latn-ME"/>
              </w:rPr>
            </w:pPr>
            <w:r w:rsidRPr="00C17272">
              <w:rPr>
                <w:rFonts w:cs="Arial"/>
                <w:sz w:val="22"/>
                <w:lang w:val="sr-Latn-ME"/>
              </w:rPr>
              <w:t>Opšti poremećaji i reakcije na mjestu primjene</w:t>
            </w:r>
          </w:p>
        </w:tc>
        <w:tc>
          <w:tcPr>
            <w:tcW w:w="2488" w:type="dxa"/>
            <w:shd w:val="clear" w:color="auto" w:fill="auto"/>
          </w:tcPr>
          <w:p w14:paraId="35469EFD"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Često</w:t>
            </w:r>
          </w:p>
        </w:tc>
        <w:tc>
          <w:tcPr>
            <w:tcW w:w="3260" w:type="dxa"/>
            <w:shd w:val="clear" w:color="auto" w:fill="auto"/>
          </w:tcPr>
          <w:p w14:paraId="714E306A" w14:textId="048F8221" w:rsidR="00200B76" w:rsidRPr="00C17272" w:rsidRDefault="00200B76" w:rsidP="001C2635">
            <w:pPr>
              <w:tabs>
                <w:tab w:val="left" w:pos="284"/>
              </w:tabs>
              <w:autoSpaceDE w:val="0"/>
              <w:autoSpaceDN w:val="0"/>
              <w:adjustRightInd w:val="0"/>
              <w:rPr>
                <w:sz w:val="22"/>
                <w:szCs w:val="22"/>
                <w:lang w:val="sr-Latn-ME"/>
              </w:rPr>
            </w:pPr>
            <w:r w:rsidRPr="00C17272">
              <w:rPr>
                <w:sz w:val="22"/>
                <w:szCs w:val="22"/>
                <w:lang w:val="sr-Latn-ME"/>
              </w:rPr>
              <w:t xml:space="preserve">Reakcija na mjestu </w:t>
            </w:r>
            <w:r w:rsidR="001C2635" w:rsidRPr="00C17272">
              <w:rPr>
                <w:sz w:val="22"/>
                <w:szCs w:val="22"/>
                <w:lang w:val="sr-Latn-ME"/>
              </w:rPr>
              <w:t>ubrizgavanja</w:t>
            </w:r>
          </w:p>
        </w:tc>
      </w:tr>
      <w:tr w:rsidR="00200B76" w:rsidRPr="00C17272" w14:paraId="78BB2EA1" w14:textId="77777777" w:rsidTr="007A4E3B">
        <w:tc>
          <w:tcPr>
            <w:tcW w:w="3319" w:type="dxa"/>
            <w:vMerge/>
            <w:shd w:val="clear" w:color="auto" w:fill="auto"/>
          </w:tcPr>
          <w:p w14:paraId="3DC0E4F8" w14:textId="77777777" w:rsidR="00200B76" w:rsidRPr="00C17272" w:rsidRDefault="00200B76" w:rsidP="00200B76">
            <w:pPr>
              <w:tabs>
                <w:tab w:val="left" w:pos="284"/>
              </w:tabs>
              <w:autoSpaceDE w:val="0"/>
              <w:autoSpaceDN w:val="0"/>
              <w:adjustRightInd w:val="0"/>
              <w:rPr>
                <w:sz w:val="22"/>
                <w:szCs w:val="22"/>
                <w:lang w:val="sr-Latn-ME"/>
              </w:rPr>
            </w:pPr>
          </w:p>
        </w:tc>
        <w:tc>
          <w:tcPr>
            <w:tcW w:w="2488" w:type="dxa"/>
            <w:shd w:val="clear" w:color="auto" w:fill="auto"/>
          </w:tcPr>
          <w:p w14:paraId="2C1CCE45"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Nepoznato</w:t>
            </w:r>
          </w:p>
        </w:tc>
        <w:tc>
          <w:tcPr>
            <w:tcW w:w="3260" w:type="dxa"/>
            <w:shd w:val="clear" w:color="auto" w:fill="auto"/>
          </w:tcPr>
          <w:p w14:paraId="6821EE2D"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Periferni edem</w:t>
            </w:r>
          </w:p>
        </w:tc>
      </w:tr>
      <w:tr w:rsidR="00200B76" w:rsidRPr="00C17272" w14:paraId="7612E48C" w14:textId="77777777" w:rsidTr="007A4E3B">
        <w:tc>
          <w:tcPr>
            <w:tcW w:w="3319" w:type="dxa"/>
            <w:vMerge w:val="restart"/>
            <w:shd w:val="clear" w:color="auto" w:fill="auto"/>
          </w:tcPr>
          <w:p w14:paraId="3FF8C11D"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Ispitivanja</w:t>
            </w:r>
          </w:p>
        </w:tc>
        <w:tc>
          <w:tcPr>
            <w:tcW w:w="2488" w:type="dxa"/>
            <w:shd w:val="clear" w:color="auto" w:fill="auto"/>
          </w:tcPr>
          <w:p w14:paraId="45153B4B" w14:textId="77777777" w:rsidR="00200B76" w:rsidRPr="00C17272" w:rsidRDefault="00200B76" w:rsidP="00200B76">
            <w:pPr>
              <w:rPr>
                <w:sz w:val="22"/>
                <w:lang w:val="sr-Latn-ME"/>
              </w:rPr>
            </w:pPr>
            <w:r w:rsidRPr="00C17272">
              <w:rPr>
                <w:sz w:val="22"/>
                <w:lang w:val="sr-Latn-ME"/>
              </w:rPr>
              <w:t>Često</w:t>
            </w:r>
          </w:p>
        </w:tc>
        <w:tc>
          <w:tcPr>
            <w:tcW w:w="3260" w:type="dxa"/>
            <w:shd w:val="clear" w:color="auto" w:fill="auto"/>
          </w:tcPr>
          <w:p w14:paraId="5A908A34" w14:textId="77777777" w:rsidR="00200B76" w:rsidRPr="00C17272" w:rsidRDefault="00200B76" w:rsidP="00200B76">
            <w:pPr>
              <w:rPr>
                <w:sz w:val="22"/>
                <w:lang w:val="sr-Latn-ME"/>
              </w:rPr>
            </w:pPr>
            <w:r w:rsidRPr="00C17272">
              <w:rPr>
                <w:sz w:val="22"/>
                <w:lang w:val="sr-Latn-ME"/>
              </w:rPr>
              <w:t>Povišen nivo lipaze</w:t>
            </w:r>
          </w:p>
        </w:tc>
      </w:tr>
      <w:tr w:rsidR="00200B76" w:rsidRPr="00C17272" w14:paraId="1E8C9F3A" w14:textId="77777777" w:rsidTr="007A4E3B">
        <w:tc>
          <w:tcPr>
            <w:tcW w:w="3319" w:type="dxa"/>
            <w:vMerge/>
            <w:shd w:val="clear" w:color="auto" w:fill="auto"/>
          </w:tcPr>
          <w:p w14:paraId="4DD6D222" w14:textId="77777777" w:rsidR="00200B76" w:rsidRPr="00C17272" w:rsidRDefault="00200B76" w:rsidP="00200B76">
            <w:pPr>
              <w:tabs>
                <w:tab w:val="left" w:pos="284"/>
              </w:tabs>
              <w:autoSpaceDE w:val="0"/>
              <w:autoSpaceDN w:val="0"/>
              <w:adjustRightInd w:val="0"/>
              <w:rPr>
                <w:sz w:val="22"/>
                <w:szCs w:val="22"/>
                <w:lang w:val="sr-Latn-ME"/>
              </w:rPr>
            </w:pPr>
          </w:p>
        </w:tc>
        <w:tc>
          <w:tcPr>
            <w:tcW w:w="2488" w:type="dxa"/>
            <w:shd w:val="clear" w:color="auto" w:fill="auto"/>
          </w:tcPr>
          <w:p w14:paraId="4548452F" w14:textId="77777777" w:rsidR="00200B76" w:rsidRPr="00C17272" w:rsidRDefault="00200B76" w:rsidP="00200B76">
            <w:pPr>
              <w:rPr>
                <w:sz w:val="22"/>
                <w:lang w:val="sr-Latn-ME"/>
              </w:rPr>
            </w:pPr>
            <w:r w:rsidRPr="00C17272">
              <w:rPr>
                <w:sz w:val="22"/>
                <w:lang w:val="sr-Latn-ME"/>
              </w:rPr>
              <w:t>Često</w:t>
            </w:r>
          </w:p>
        </w:tc>
        <w:tc>
          <w:tcPr>
            <w:tcW w:w="3260" w:type="dxa"/>
            <w:shd w:val="clear" w:color="auto" w:fill="auto"/>
          </w:tcPr>
          <w:p w14:paraId="0092E5F5" w14:textId="77777777" w:rsidR="00200B76" w:rsidRPr="00C17272" w:rsidRDefault="00200B76" w:rsidP="00200B76">
            <w:pPr>
              <w:rPr>
                <w:sz w:val="22"/>
                <w:lang w:val="sr-Latn-ME"/>
              </w:rPr>
            </w:pPr>
            <w:r w:rsidRPr="00C17272">
              <w:rPr>
                <w:sz w:val="22"/>
                <w:lang w:val="sr-Latn-ME"/>
              </w:rPr>
              <w:t>Povišen nivo amilaze</w:t>
            </w:r>
          </w:p>
        </w:tc>
      </w:tr>
      <w:tr w:rsidR="00200B76" w:rsidRPr="00C17272" w14:paraId="433049C8" w14:textId="77777777" w:rsidTr="007A4E3B">
        <w:tc>
          <w:tcPr>
            <w:tcW w:w="3319" w:type="dxa"/>
            <w:vMerge/>
            <w:shd w:val="clear" w:color="auto" w:fill="auto"/>
          </w:tcPr>
          <w:p w14:paraId="13C548E5" w14:textId="77777777" w:rsidR="00200B76" w:rsidRPr="00C17272" w:rsidRDefault="00200B76" w:rsidP="00200B76">
            <w:pPr>
              <w:tabs>
                <w:tab w:val="left" w:pos="284"/>
              </w:tabs>
              <w:autoSpaceDE w:val="0"/>
              <w:autoSpaceDN w:val="0"/>
              <w:adjustRightInd w:val="0"/>
              <w:rPr>
                <w:sz w:val="22"/>
                <w:szCs w:val="22"/>
                <w:lang w:val="sr-Latn-ME"/>
              </w:rPr>
            </w:pPr>
          </w:p>
        </w:tc>
        <w:tc>
          <w:tcPr>
            <w:tcW w:w="2488" w:type="dxa"/>
            <w:shd w:val="clear" w:color="auto" w:fill="auto"/>
          </w:tcPr>
          <w:p w14:paraId="128A297C"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Povremeno</w:t>
            </w:r>
          </w:p>
        </w:tc>
        <w:tc>
          <w:tcPr>
            <w:tcW w:w="3260" w:type="dxa"/>
            <w:shd w:val="clear" w:color="auto" w:fill="auto"/>
          </w:tcPr>
          <w:p w14:paraId="5966434A" w14:textId="77777777" w:rsidR="00200B76" w:rsidRPr="00C17272" w:rsidRDefault="00200B76" w:rsidP="00200B76">
            <w:pPr>
              <w:tabs>
                <w:tab w:val="left" w:pos="284"/>
              </w:tabs>
              <w:autoSpaceDE w:val="0"/>
              <w:autoSpaceDN w:val="0"/>
              <w:adjustRightInd w:val="0"/>
              <w:rPr>
                <w:sz w:val="22"/>
                <w:szCs w:val="22"/>
                <w:lang w:val="sr-Latn-ME"/>
              </w:rPr>
            </w:pPr>
            <w:r w:rsidRPr="00C17272">
              <w:rPr>
                <w:sz w:val="22"/>
                <w:szCs w:val="22"/>
                <w:lang w:val="sr-Latn-ME"/>
              </w:rPr>
              <w:t>Povećana srčana frekvencija</w:t>
            </w:r>
          </w:p>
        </w:tc>
      </w:tr>
    </w:tbl>
    <w:p w14:paraId="2E8B625C" w14:textId="20321538" w:rsidR="00200B76" w:rsidRPr="00C17272" w:rsidRDefault="002F6CF3" w:rsidP="002F6CF3">
      <w:pPr>
        <w:tabs>
          <w:tab w:val="left" w:pos="540"/>
          <w:tab w:val="left" w:pos="569"/>
        </w:tabs>
        <w:rPr>
          <w:bCs/>
          <w:sz w:val="22"/>
          <w:szCs w:val="22"/>
          <w:lang w:val="sr-Latn-ME"/>
        </w:rPr>
      </w:pPr>
      <w:r w:rsidRPr="00C17272">
        <w:rPr>
          <w:bCs/>
          <w:sz w:val="22"/>
          <w:szCs w:val="22"/>
          <w:lang w:val="sr-Latn-ME"/>
        </w:rPr>
        <w:t xml:space="preserve">† </w:t>
      </w:r>
      <w:r w:rsidR="00D616A1" w:rsidRPr="00C17272">
        <w:rPr>
          <w:bCs/>
          <w:sz w:val="22"/>
          <w:szCs w:val="22"/>
          <w:lang w:val="sr-Latn-ME"/>
        </w:rPr>
        <w:t>N</w:t>
      </w:r>
      <w:r w:rsidRPr="00C17272">
        <w:rPr>
          <w:bCs/>
          <w:sz w:val="22"/>
          <w:szCs w:val="22"/>
          <w:lang w:val="sr-Latn-ME"/>
        </w:rPr>
        <w:t>eželjen</w:t>
      </w:r>
      <w:r w:rsidR="00E9309F">
        <w:rPr>
          <w:bCs/>
          <w:sz w:val="22"/>
          <w:szCs w:val="22"/>
          <w:lang w:val="sr-Latn-ME"/>
        </w:rPr>
        <w:t>o</w:t>
      </w:r>
      <w:r w:rsidRPr="00C17272">
        <w:rPr>
          <w:bCs/>
          <w:sz w:val="22"/>
          <w:szCs w:val="22"/>
          <w:lang w:val="sr-Latn-ME"/>
        </w:rPr>
        <w:t xml:space="preserve"> </w:t>
      </w:r>
      <w:r w:rsidR="00E9309F">
        <w:rPr>
          <w:bCs/>
          <w:sz w:val="22"/>
          <w:szCs w:val="22"/>
          <w:lang w:val="sr-Latn-ME"/>
        </w:rPr>
        <w:t>dejstvo</w:t>
      </w:r>
      <w:r w:rsidRPr="00C17272">
        <w:rPr>
          <w:bCs/>
          <w:sz w:val="22"/>
          <w:szCs w:val="22"/>
          <w:lang w:val="sr-Latn-ME"/>
        </w:rPr>
        <w:t xml:space="preserve"> iz postmarketinških izvora.</w:t>
      </w:r>
    </w:p>
    <w:p w14:paraId="0C7FE553" w14:textId="77777777" w:rsidR="002F6CF3" w:rsidRPr="00C17272" w:rsidRDefault="002F6CF3" w:rsidP="00200B76">
      <w:pPr>
        <w:tabs>
          <w:tab w:val="left" w:pos="540"/>
          <w:tab w:val="left" w:pos="569"/>
        </w:tabs>
        <w:rPr>
          <w:bCs/>
          <w:sz w:val="22"/>
          <w:szCs w:val="22"/>
          <w:lang w:val="sr-Latn-ME"/>
        </w:rPr>
      </w:pPr>
    </w:p>
    <w:p w14:paraId="3449420F" w14:textId="39EB0F5D" w:rsidR="00200B76" w:rsidRPr="00C17272" w:rsidRDefault="00200B76" w:rsidP="00C40E74">
      <w:pPr>
        <w:tabs>
          <w:tab w:val="left" w:pos="284"/>
        </w:tabs>
        <w:autoSpaceDE w:val="0"/>
        <w:autoSpaceDN w:val="0"/>
        <w:adjustRightInd w:val="0"/>
        <w:jc w:val="both"/>
        <w:rPr>
          <w:sz w:val="22"/>
          <w:szCs w:val="22"/>
          <w:u w:val="single"/>
          <w:lang w:val="sr-Latn-ME"/>
        </w:rPr>
      </w:pPr>
      <w:r w:rsidRPr="00C17272">
        <w:rPr>
          <w:sz w:val="22"/>
          <w:szCs w:val="22"/>
          <w:u w:val="single"/>
          <w:lang w:val="sr-Latn-ME"/>
        </w:rPr>
        <w:t xml:space="preserve">Opis određenih neželjenih </w:t>
      </w:r>
      <w:r w:rsidR="00E9309F">
        <w:rPr>
          <w:sz w:val="22"/>
          <w:szCs w:val="22"/>
          <w:u w:val="single"/>
          <w:lang w:val="sr-Latn-ME"/>
        </w:rPr>
        <w:t>dejstav</w:t>
      </w:r>
      <w:r w:rsidRPr="00C17272">
        <w:rPr>
          <w:sz w:val="22"/>
          <w:szCs w:val="22"/>
          <w:u w:val="single"/>
          <w:lang w:val="sr-Latn-ME"/>
        </w:rPr>
        <w:t>a</w:t>
      </w:r>
    </w:p>
    <w:p w14:paraId="7977FCBB" w14:textId="77777777" w:rsidR="00200B76" w:rsidRPr="00C17272" w:rsidRDefault="00200B76" w:rsidP="00725BD2">
      <w:pPr>
        <w:tabs>
          <w:tab w:val="left" w:pos="284"/>
        </w:tabs>
        <w:autoSpaceDE w:val="0"/>
        <w:autoSpaceDN w:val="0"/>
        <w:adjustRightInd w:val="0"/>
        <w:jc w:val="both"/>
        <w:rPr>
          <w:sz w:val="22"/>
          <w:szCs w:val="22"/>
          <w:lang w:val="sr-Latn-ME"/>
        </w:rPr>
      </w:pPr>
    </w:p>
    <w:p w14:paraId="0B27967C" w14:textId="77777777" w:rsidR="00200B76" w:rsidRPr="00C17272" w:rsidRDefault="00200B76" w:rsidP="00957BAC">
      <w:pPr>
        <w:tabs>
          <w:tab w:val="left" w:pos="284"/>
        </w:tabs>
        <w:autoSpaceDE w:val="0"/>
        <w:autoSpaceDN w:val="0"/>
        <w:adjustRightInd w:val="0"/>
        <w:jc w:val="both"/>
        <w:rPr>
          <w:i/>
          <w:sz w:val="22"/>
          <w:szCs w:val="22"/>
          <w:lang w:val="sr-Latn-ME"/>
        </w:rPr>
      </w:pPr>
      <w:r w:rsidRPr="00C17272">
        <w:rPr>
          <w:i/>
          <w:sz w:val="22"/>
          <w:szCs w:val="22"/>
          <w:lang w:val="sr-Latn-ME"/>
        </w:rPr>
        <w:t>Hipoglikemija</w:t>
      </w:r>
    </w:p>
    <w:p w14:paraId="08C4D2F7" w14:textId="078DDE99" w:rsidR="00200B76" w:rsidRPr="00C17272" w:rsidRDefault="00200B76" w:rsidP="00957BAC">
      <w:pPr>
        <w:tabs>
          <w:tab w:val="left" w:pos="284"/>
        </w:tabs>
        <w:autoSpaceDE w:val="0"/>
        <w:autoSpaceDN w:val="0"/>
        <w:adjustRightInd w:val="0"/>
        <w:jc w:val="both"/>
        <w:rPr>
          <w:sz w:val="22"/>
          <w:szCs w:val="22"/>
          <w:lang w:val="sr-Latn-ME"/>
        </w:rPr>
      </w:pPr>
      <w:r w:rsidRPr="00C17272">
        <w:rPr>
          <w:sz w:val="22"/>
          <w:szCs w:val="22"/>
          <w:lang w:val="sr-Latn-ME"/>
        </w:rPr>
        <w:t xml:space="preserve">Hipoglikemija se može javiti ukoliko je doza lijeka </w:t>
      </w:r>
      <w:r w:rsidR="00724F56" w:rsidRPr="00C17272">
        <w:rPr>
          <w:sz w:val="22"/>
          <w:szCs w:val="22"/>
          <w:lang w:val="sr-Latn-ME"/>
        </w:rPr>
        <w:t>Xultophy</w:t>
      </w:r>
      <w:r w:rsidRPr="00C17272">
        <w:rPr>
          <w:sz w:val="22"/>
          <w:szCs w:val="22"/>
          <w:lang w:val="sr-Latn-ME"/>
        </w:rPr>
        <w:t xml:space="preserve"> veća od potrebne. Teška hipoglikemija može izazvati gubitak svijesti i/ili konvulzije i prouzrokovati privremena ili trajna oštećenja funkcije mozga, pa čak i smrt. Simptomi hipoglikemije se obično javljaju iznenada. Oni </w:t>
      </w:r>
      <w:r w:rsidR="00D616A1" w:rsidRPr="00C17272">
        <w:rPr>
          <w:sz w:val="22"/>
          <w:szCs w:val="22"/>
          <w:lang w:val="sr-Latn-ME"/>
        </w:rPr>
        <w:t xml:space="preserve">mogu </w:t>
      </w:r>
      <w:r w:rsidRPr="00C17272">
        <w:rPr>
          <w:sz w:val="22"/>
          <w:szCs w:val="22"/>
          <w:lang w:val="sr-Latn-ME"/>
        </w:rPr>
        <w:t>uključ</w:t>
      </w:r>
      <w:r w:rsidR="00D616A1" w:rsidRPr="00C17272">
        <w:rPr>
          <w:sz w:val="22"/>
          <w:szCs w:val="22"/>
          <w:lang w:val="sr-Latn-ME"/>
        </w:rPr>
        <w:t>ivati</w:t>
      </w:r>
      <w:r w:rsidRPr="00C17272">
        <w:rPr>
          <w:sz w:val="22"/>
          <w:szCs w:val="22"/>
          <w:lang w:val="sr-Latn-ME"/>
        </w:rPr>
        <w:t xml:space="preserve"> hladan znoj, hladnu blijedu kožu, malaksalost, nervozu ili drhtavicu, anksioznost, neuobičajeni umor ili slabost, konfuziju, teškoće u koncentraciji, pospanost, izrazitu glad, </w:t>
      </w:r>
      <w:r w:rsidR="00D616A1" w:rsidRPr="00C17272">
        <w:rPr>
          <w:sz w:val="22"/>
          <w:szCs w:val="22"/>
          <w:lang w:val="sr-Latn-ME"/>
        </w:rPr>
        <w:t xml:space="preserve">promjene </w:t>
      </w:r>
      <w:r w:rsidRPr="00C17272">
        <w:rPr>
          <w:sz w:val="22"/>
          <w:szCs w:val="22"/>
          <w:lang w:val="sr-Latn-ME"/>
        </w:rPr>
        <w:t>vida, glavobolju, mučninu i palpitaciju. Za učestalosti hipoglikemije</w:t>
      </w:r>
      <w:r w:rsidR="004F4308" w:rsidRPr="00C17272">
        <w:rPr>
          <w:sz w:val="22"/>
          <w:szCs w:val="22"/>
          <w:lang w:val="sr-Latn-ME"/>
        </w:rPr>
        <w:t>,</w:t>
      </w:r>
      <w:r w:rsidRPr="00C17272">
        <w:rPr>
          <w:sz w:val="22"/>
          <w:szCs w:val="22"/>
          <w:lang w:val="sr-Latn-ME"/>
        </w:rPr>
        <w:t xml:space="preserve"> vidjeti </w:t>
      </w:r>
      <w:r w:rsidR="00E7570B" w:rsidRPr="00C17272">
        <w:rPr>
          <w:sz w:val="22"/>
          <w:szCs w:val="22"/>
          <w:lang w:val="sr-Latn-ME"/>
        </w:rPr>
        <w:t xml:space="preserve">dio </w:t>
      </w:r>
      <w:r w:rsidRPr="00C17272">
        <w:rPr>
          <w:sz w:val="22"/>
          <w:szCs w:val="22"/>
          <w:lang w:val="sr-Latn-ME"/>
        </w:rPr>
        <w:t>5.1.</w:t>
      </w:r>
    </w:p>
    <w:p w14:paraId="01DDFEE3" w14:textId="77777777" w:rsidR="00200B76" w:rsidRPr="00C17272" w:rsidRDefault="00200B76">
      <w:pPr>
        <w:tabs>
          <w:tab w:val="left" w:pos="284"/>
        </w:tabs>
        <w:autoSpaceDE w:val="0"/>
        <w:autoSpaceDN w:val="0"/>
        <w:adjustRightInd w:val="0"/>
        <w:jc w:val="both"/>
        <w:rPr>
          <w:sz w:val="22"/>
          <w:szCs w:val="22"/>
          <w:lang w:val="sr-Latn-ME"/>
        </w:rPr>
      </w:pPr>
    </w:p>
    <w:p w14:paraId="3C8803EF" w14:textId="77777777" w:rsidR="00200B76" w:rsidRPr="00C17272" w:rsidRDefault="00200B76">
      <w:pPr>
        <w:tabs>
          <w:tab w:val="left" w:pos="284"/>
        </w:tabs>
        <w:autoSpaceDE w:val="0"/>
        <w:autoSpaceDN w:val="0"/>
        <w:adjustRightInd w:val="0"/>
        <w:jc w:val="both"/>
        <w:rPr>
          <w:i/>
          <w:sz w:val="22"/>
          <w:szCs w:val="22"/>
          <w:lang w:val="sr-Latn-ME"/>
        </w:rPr>
      </w:pPr>
      <w:r w:rsidRPr="00C17272">
        <w:rPr>
          <w:i/>
          <w:sz w:val="22"/>
          <w:szCs w:val="22"/>
          <w:lang w:val="sr-Latn-ME"/>
        </w:rPr>
        <w:t>Alergijske reakcije</w:t>
      </w:r>
    </w:p>
    <w:p w14:paraId="490BCDE1" w14:textId="0FCAE9A1" w:rsidR="00200B76" w:rsidRPr="00C17272" w:rsidRDefault="00200B76">
      <w:pPr>
        <w:tabs>
          <w:tab w:val="left" w:pos="284"/>
        </w:tabs>
        <w:autoSpaceDE w:val="0"/>
        <w:autoSpaceDN w:val="0"/>
        <w:adjustRightInd w:val="0"/>
        <w:jc w:val="both"/>
        <w:rPr>
          <w:sz w:val="22"/>
          <w:szCs w:val="22"/>
          <w:lang w:val="sr-Latn-ME"/>
        </w:rPr>
      </w:pPr>
      <w:r w:rsidRPr="00C17272">
        <w:rPr>
          <w:sz w:val="22"/>
          <w:szCs w:val="22"/>
          <w:lang w:val="sr-Latn-ME"/>
        </w:rPr>
        <w:t xml:space="preserve">Kod primjene lijeka </w:t>
      </w:r>
      <w:r w:rsidR="00724F56" w:rsidRPr="00C17272">
        <w:rPr>
          <w:sz w:val="22"/>
          <w:szCs w:val="22"/>
          <w:lang w:val="sr-Latn-ME"/>
        </w:rPr>
        <w:t>Xultophy</w:t>
      </w:r>
      <w:r w:rsidRPr="00C17272">
        <w:rPr>
          <w:sz w:val="22"/>
          <w:szCs w:val="22"/>
          <w:lang w:val="sr-Latn-ME"/>
        </w:rPr>
        <w:t xml:space="preserve"> prijavljene su alergijske reakcije (koje se manifestuju znacima i simptomima kao što su urtikarija (0,3% pacijenata liječenih lijekom </w:t>
      </w:r>
      <w:r w:rsidR="00724F56" w:rsidRPr="00C17272">
        <w:rPr>
          <w:sz w:val="22"/>
          <w:szCs w:val="22"/>
          <w:lang w:val="sr-Latn-ME"/>
        </w:rPr>
        <w:t>Xultophy</w:t>
      </w:r>
      <w:r w:rsidRPr="00C17272">
        <w:rPr>
          <w:sz w:val="22"/>
          <w:szCs w:val="22"/>
          <w:lang w:val="sr-Latn-ME"/>
        </w:rPr>
        <w:t>), osip (0,7%), pruritus (0,5%) i/ili oticanje lica (0,2%)). Nekoliko slučajeva anafilaktičkih reakcija</w:t>
      </w:r>
      <w:r w:rsidR="001C2635" w:rsidRPr="00C17272">
        <w:rPr>
          <w:sz w:val="22"/>
          <w:szCs w:val="22"/>
          <w:lang w:val="sr-Latn-ME"/>
        </w:rPr>
        <w:t>,</w:t>
      </w:r>
      <w:r w:rsidRPr="00C17272">
        <w:rPr>
          <w:sz w:val="22"/>
          <w:szCs w:val="22"/>
          <w:lang w:val="sr-Latn-ME"/>
        </w:rPr>
        <w:t xml:space="preserve"> sa dodatnim simptomima kao što su hipotenzija, palpitacije, dispneja i edemi</w:t>
      </w:r>
      <w:r w:rsidR="001C2635" w:rsidRPr="00C17272">
        <w:rPr>
          <w:sz w:val="22"/>
          <w:szCs w:val="22"/>
          <w:lang w:val="sr-Latn-ME"/>
        </w:rPr>
        <w:t>,</w:t>
      </w:r>
      <w:r w:rsidRPr="00C17272">
        <w:rPr>
          <w:sz w:val="22"/>
          <w:szCs w:val="22"/>
          <w:lang w:val="sr-Latn-ME"/>
        </w:rPr>
        <w:t xml:space="preserve"> prijavljen</w:t>
      </w:r>
      <w:r w:rsidR="001C2635" w:rsidRPr="00C17272">
        <w:rPr>
          <w:sz w:val="22"/>
          <w:szCs w:val="22"/>
          <w:lang w:val="sr-Latn-ME"/>
        </w:rPr>
        <w:t>o je</w:t>
      </w:r>
      <w:r w:rsidRPr="00C17272">
        <w:rPr>
          <w:sz w:val="22"/>
          <w:szCs w:val="22"/>
          <w:lang w:val="sr-Latn-ME"/>
        </w:rPr>
        <w:t xml:space="preserve"> nakon stavljanja liraglutida u promet. Anafilaktičke reakcije mogu biti opasne po život.</w:t>
      </w:r>
    </w:p>
    <w:p w14:paraId="64E60A5A" w14:textId="77777777" w:rsidR="00200B76" w:rsidRPr="00C17272" w:rsidRDefault="00200B76">
      <w:pPr>
        <w:tabs>
          <w:tab w:val="left" w:pos="284"/>
        </w:tabs>
        <w:autoSpaceDE w:val="0"/>
        <w:autoSpaceDN w:val="0"/>
        <w:adjustRightInd w:val="0"/>
        <w:jc w:val="both"/>
        <w:rPr>
          <w:sz w:val="22"/>
          <w:szCs w:val="22"/>
          <w:lang w:val="sr-Latn-ME"/>
        </w:rPr>
      </w:pPr>
    </w:p>
    <w:p w14:paraId="682801D3" w14:textId="0893571E" w:rsidR="00200B76" w:rsidRPr="00C17272" w:rsidRDefault="00200B76">
      <w:pPr>
        <w:tabs>
          <w:tab w:val="left" w:pos="284"/>
        </w:tabs>
        <w:autoSpaceDE w:val="0"/>
        <w:autoSpaceDN w:val="0"/>
        <w:adjustRightInd w:val="0"/>
        <w:jc w:val="both"/>
        <w:rPr>
          <w:i/>
          <w:sz w:val="22"/>
          <w:szCs w:val="22"/>
          <w:lang w:val="sr-Latn-ME"/>
        </w:rPr>
      </w:pPr>
      <w:r w:rsidRPr="00C17272">
        <w:rPr>
          <w:i/>
          <w:sz w:val="22"/>
          <w:szCs w:val="22"/>
          <w:lang w:val="sr-Latn-ME"/>
        </w:rPr>
        <w:t>Gastrointestinaln</w:t>
      </w:r>
      <w:r w:rsidR="00E9309F">
        <w:rPr>
          <w:i/>
          <w:sz w:val="22"/>
          <w:szCs w:val="22"/>
          <w:lang w:val="sr-Latn-ME"/>
        </w:rPr>
        <w:t>a</w:t>
      </w:r>
      <w:r w:rsidRPr="00C17272">
        <w:rPr>
          <w:i/>
          <w:sz w:val="22"/>
          <w:szCs w:val="22"/>
          <w:lang w:val="sr-Latn-ME"/>
        </w:rPr>
        <w:t xml:space="preserve"> neželjen</w:t>
      </w:r>
      <w:r w:rsidR="00E9309F">
        <w:rPr>
          <w:i/>
          <w:sz w:val="22"/>
          <w:szCs w:val="22"/>
          <w:lang w:val="sr-Latn-ME"/>
        </w:rPr>
        <w:t>a</w:t>
      </w:r>
      <w:r w:rsidRPr="00C17272">
        <w:rPr>
          <w:i/>
          <w:sz w:val="22"/>
          <w:szCs w:val="22"/>
          <w:lang w:val="sr-Latn-ME"/>
        </w:rPr>
        <w:t xml:space="preserve"> </w:t>
      </w:r>
      <w:r w:rsidR="00E9309F">
        <w:rPr>
          <w:i/>
          <w:sz w:val="22"/>
          <w:szCs w:val="22"/>
          <w:lang w:val="sr-Latn-ME"/>
        </w:rPr>
        <w:t>dejstva</w:t>
      </w:r>
    </w:p>
    <w:p w14:paraId="61DAE167" w14:textId="6E162F8F" w:rsidR="00200B76" w:rsidRPr="00C17272" w:rsidRDefault="00200B76">
      <w:pPr>
        <w:tabs>
          <w:tab w:val="left" w:pos="284"/>
        </w:tabs>
        <w:autoSpaceDE w:val="0"/>
        <w:autoSpaceDN w:val="0"/>
        <w:adjustRightInd w:val="0"/>
        <w:jc w:val="both"/>
        <w:rPr>
          <w:sz w:val="22"/>
          <w:szCs w:val="22"/>
          <w:lang w:val="sr-Latn-ME"/>
        </w:rPr>
      </w:pPr>
      <w:r w:rsidRPr="00C17272">
        <w:rPr>
          <w:sz w:val="22"/>
          <w:szCs w:val="22"/>
          <w:lang w:val="sr-Latn-ME"/>
        </w:rPr>
        <w:t>Gastrointestinaln</w:t>
      </w:r>
      <w:r w:rsidR="00E9309F">
        <w:rPr>
          <w:sz w:val="22"/>
          <w:szCs w:val="22"/>
          <w:lang w:val="sr-Latn-ME"/>
        </w:rPr>
        <w:t>a</w:t>
      </w:r>
      <w:r w:rsidRPr="00C17272">
        <w:rPr>
          <w:sz w:val="22"/>
          <w:szCs w:val="22"/>
          <w:lang w:val="sr-Latn-ME"/>
        </w:rPr>
        <w:t xml:space="preserve"> neželjen</w:t>
      </w:r>
      <w:r w:rsidR="00E9309F">
        <w:rPr>
          <w:sz w:val="22"/>
          <w:szCs w:val="22"/>
          <w:lang w:val="sr-Latn-ME"/>
        </w:rPr>
        <w:t>a</w:t>
      </w:r>
      <w:r w:rsidRPr="00C17272">
        <w:rPr>
          <w:sz w:val="22"/>
          <w:szCs w:val="22"/>
          <w:lang w:val="sr-Latn-ME"/>
        </w:rPr>
        <w:t xml:space="preserve"> </w:t>
      </w:r>
      <w:r w:rsidR="00E9309F">
        <w:rPr>
          <w:sz w:val="22"/>
          <w:szCs w:val="22"/>
          <w:lang w:val="sr-Latn-ME"/>
        </w:rPr>
        <w:t>dejstva</w:t>
      </w:r>
      <w:r w:rsidRPr="00C17272">
        <w:rPr>
          <w:sz w:val="22"/>
          <w:szCs w:val="22"/>
          <w:lang w:val="sr-Latn-ME"/>
        </w:rPr>
        <w:t xml:space="preserve"> mogu biti češće na početku terapije lijekom </w:t>
      </w:r>
      <w:r w:rsidR="00724F56" w:rsidRPr="00C17272">
        <w:rPr>
          <w:sz w:val="22"/>
          <w:szCs w:val="22"/>
          <w:lang w:val="sr-Latn-ME"/>
        </w:rPr>
        <w:t>Xultophy</w:t>
      </w:r>
      <w:r w:rsidRPr="00C17272">
        <w:rPr>
          <w:sz w:val="22"/>
          <w:szCs w:val="22"/>
          <w:lang w:val="sr-Latn-ME"/>
        </w:rPr>
        <w:t xml:space="preserve">, a obično slabe nakon nekoliko dana ili nedjelja neprekidne terapije. Mučnina je prijavljena kod 7,8% pacijenata i bila je prolazne prirode kod većine pacijenata. Udio pacijenata koji je prijavljivao mučninu na nedjeljnom nivou u bilo kom trenutku tokom liječenja bio je ispod 4%. Dijareja i povraćanje prijavljeni </w:t>
      </w:r>
      <w:r w:rsidRPr="00C17272">
        <w:rPr>
          <w:sz w:val="22"/>
          <w:szCs w:val="22"/>
          <w:lang w:val="sr-Latn-ME"/>
        </w:rPr>
        <w:lastRenderedPageBreak/>
        <w:t xml:space="preserve">su kod 7,5% odnosno 3,9% pacijenata. Učestalost mučnine i dijareje bila je </w:t>
      </w:r>
      <w:r w:rsidR="001C2635" w:rsidRPr="00C17272">
        <w:rPr>
          <w:sz w:val="22"/>
          <w:szCs w:val="22"/>
          <w:lang w:val="sr-Latn-ME"/>
        </w:rPr>
        <w:t>„</w:t>
      </w:r>
      <w:r w:rsidRPr="00C17272">
        <w:rPr>
          <w:sz w:val="22"/>
          <w:szCs w:val="22"/>
          <w:lang w:val="sr-Latn-ME"/>
        </w:rPr>
        <w:t>često</w:t>
      </w:r>
      <w:r w:rsidR="001C2635" w:rsidRPr="00C17272">
        <w:rPr>
          <w:sz w:val="22"/>
          <w:szCs w:val="22"/>
          <w:lang w:val="sr-Latn-ME"/>
        </w:rPr>
        <w:t>“</w:t>
      </w:r>
      <w:r w:rsidRPr="00C17272">
        <w:rPr>
          <w:sz w:val="22"/>
          <w:szCs w:val="22"/>
          <w:lang w:val="sr-Latn-ME"/>
        </w:rPr>
        <w:t xml:space="preserve"> za lijek </w:t>
      </w:r>
      <w:r w:rsidR="00724F56" w:rsidRPr="00C17272">
        <w:rPr>
          <w:sz w:val="22"/>
          <w:szCs w:val="22"/>
          <w:lang w:val="sr-Latn-ME"/>
        </w:rPr>
        <w:t>Xultophy</w:t>
      </w:r>
      <w:r w:rsidRPr="00C17272">
        <w:rPr>
          <w:sz w:val="22"/>
          <w:szCs w:val="22"/>
          <w:lang w:val="sr-Latn-ME"/>
        </w:rPr>
        <w:t xml:space="preserve"> i </w:t>
      </w:r>
      <w:r w:rsidR="001C2635" w:rsidRPr="00C17272">
        <w:rPr>
          <w:sz w:val="22"/>
          <w:szCs w:val="22"/>
          <w:lang w:val="sr-Latn-ME"/>
        </w:rPr>
        <w:t>„</w:t>
      </w:r>
      <w:r w:rsidRPr="00C17272">
        <w:rPr>
          <w:sz w:val="22"/>
          <w:szCs w:val="22"/>
          <w:lang w:val="sr-Latn-ME"/>
        </w:rPr>
        <w:t>veoma često</w:t>
      </w:r>
      <w:r w:rsidR="001C2635" w:rsidRPr="00C17272">
        <w:rPr>
          <w:sz w:val="22"/>
          <w:szCs w:val="22"/>
          <w:lang w:val="sr-Latn-ME"/>
        </w:rPr>
        <w:t>“</w:t>
      </w:r>
      <w:r w:rsidRPr="00C17272">
        <w:rPr>
          <w:sz w:val="22"/>
          <w:szCs w:val="22"/>
          <w:lang w:val="sr-Latn-ME"/>
        </w:rPr>
        <w:t xml:space="preserve"> za liraglutid. Dodatno, konstipacija, dispepsija, gastritis, bol u abdomenu, gastroezofagealna refluksna bolest, distenzija abdomena, podrigivanje, nadutost i smanjen apetit prijavljeni su kod do 3,6% pacijenata liječenih lijekom </w:t>
      </w:r>
      <w:r w:rsidR="00724F56" w:rsidRPr="00C17272">
        <w:rPr>
          <w:sz w:val="22"/>
          <w:szCs w:val="22"/>
          <w:lang w:val="sr-Latn-ME"/>
        </w:rPr>
        <w:t>Xultophy</w:t>
      </w:r>
      <w:r w:rsidRPr="00C17272">
        <w:rPr>
          <w:sz w:val="22"/>
          <w:szCs w:val="22"/>
          <w:lang w:val="sr-Latn-ME"/>
        </w:rPr>
        <w:t>.</w:t>
      </w:r>
    </w:p>
    <w:p w14:paraId="1CC1F0A6" w14:textId="77777777" w:rsidR="00134833" w:rsidRDefault="00134833">
      <w:pPr>
        <w:tabs>
          <w:tab w:val="left" w:pos="284"/>
        </w:tabs>
        <w:autoSpaceDE w:val="0"/>
        <w:autoSpaceDN w:val="0"/>
        <w:adjustRightInd w:val="0"/>
        <w:jc w:val="both"/>
        <w:rPr>
          <w:i/>
          <w:sz w:val="22"/>
          <w:szCs w:val="22"/>
          <w:lang w:val="sr-Latn-ME"/>
        </w:rPr>
      </w:pPr>
    </w:p>
    <w:p w14:paraId="7701F76A" w14:textId="4A543D56" w:rsidR="00200B76" w:rsidRPr="00C17272" w:rsidRDefault="00200B76">
      <w:pPr>
        <w:tabs>
          <w:tab w:val="left" w:pos="284"/>
        </w:tabs>
        <w:autoSpaceDE w:val="0"/>
        <w:autoSpaceDN w:val="0"/>
        <w:adjustRightInd w:val="0"/>
        <w:jc w:val="both"/>
        <w:rPr>
          <w:i/>
          <w:sz w:val="22"/>
          <w:szCs w:val="22"/>
          <w:lang w:val="sr-Latn-ME"/>
        </w:rPr>
      </w:pPr>
      <w:r w:rsidRPr="00C17272">
        <w:rPr>
          <w:i/>
          <w:sz w:val="22"/>
          <w:szCs w:val="22"/>
          <w:lang w:val="sr-Latn-ME"/>
        </w:rPr>
        <w:t>Reakcije na mjestu ubrizgavanja</w:t>
      </w:r>
    </w:p>
    <w:p w14:paraId="217DA74E" w14:textId="7AFAC8A1" w:rsidR="00200B76" w:rsidRPr="00C17272" w:rsidRDefault="00200B76">
      <w:pPr>
        <w:tabs>
          <w:tab w:val="left" w:pos="284"/>
        </w:tabs>
        <w:autoSpaceDE w:val="0"/>
        <w:autoSpaceDN w:val="0"/>
        <w:adjustRightInd w:val="0"/>
        <w:jc w:val="both"/>
        <w:rPr>
          <w:sz w:val="22"/>
          <w:szCs w:val="22"/>
          <w:lang w:val="sr-Latn-ME"/>
        </w:rPr>
      </w:pPr>
      <w:r w:rsidRPr="00C17272">
        <w:rPr>
          <w:sz w:val="22"/>
          <w:szCs w:val="22"/>
          <w:lang w:val="sr-Latn-ME"/>
        </w:rPr>
        <w:t xml:space="preserve">Reakcije na mjestu ubrizgavanja (uključujući hematom na mjestu ubrizgavanja, bol, krvarenje, </w:t>
      </w:r>
      <w:r w:rsidR="00A1641E" w:rsidRPr="00C17272">
        <w:rPr>
          <w:sz w:val="22"/>
          <w:szCs w:val="22"/>
          <w:lang w:val="sr-Latn-ME"/>
        </w:rPr>
        <w:t>eritem</w:t>
      </w:r>
      <w:r w:rsidRPr="00C17272">
        <w:rPr>
          <w:sz w:val="22"/>
          <w:szCs w:val="22"/>
          <w:lang w:val="sr-Latn-ME"/>
        </w:rPr>
        <w:t xml:space="preserve">, čvoriće, otok, promjenu boje, pruritus, toplotu i masu na mjestu ubrizgavanja) prijavljene </w:t>
      </w:r>
      <w:r w:rsidR="001C2635" w:rsidRPr="00C17272">
        <w:rPr>
          <w:sz w:val="22"/>
          <w:szCs w:val="22"/>
          <w:lang w:val="sr-Latn-ME"/>
        </w:rPr>
        <w:t xml:space="preserve">su </w:t>
      </w:r>
      <w:r w:rsidRPr="00C17272">
        <w:rPr>
          <w:sz w:val="22"/>
          <w:szCs w:val="22"/>
          <w:lang w:val="sr-Latn-ME"/>
        </w:rPr>
        <w:t xml:space="preserve">kod 2,6% pacijenata liječenih lijekom </w:t>
      </w:r>
      <w:r w:rsidR="00724F56" w:rsidRPr="00C17272">
        <w:rPr>
          <w:sz w:val="22"/>
          <w:szCs w:val="22"/>
          <w:lang w:val="sr-Latn-ME"/>
        </w:rPr>
        <w:t>Xultophy</w:t>
      </w:r>
      <w:r w:rsidRPr="00C17272">
        <w:rPr>
          <w:sz w:val="22"/>
          <w:szCs w:val="22"/>
          <w:lang w:val="sr-Latn-ME"/>
        </w:rPr>
        <w:t>. Ove reakcije su obično blage, prolazne prirode i najčešće nestaju tokom kontinuiranog liječenja.</w:t>
      </w:r>
    </w:p>
    <w:p w14:paraId="526A803E" w14:textId="77777777" w:rsidR="001C2635" w:rsidRPr="00C17272" w:rsidRDefault="001C2635" w:rsidP="00D277EA">
      <w:pPr>
        <w:autoSpaceDE w:val="0"/>
        <w:autoSpaceDN w:val="0"/>
        <w:adjustRightInd w:val="0"/>
        <w:jc w:val="both"/>
        <w:rPr>
          <w:i/>
          <w:sz w:val="22"/>
          <w:szCs w:val="22"/>
          <w:lang w:val="sr-Latn-ME"/>
        </w:rPr>
      </w:pPr>
    </w:p>
    <w:p w14:paraId="3D88624C" w14:textId="57A43AA4" w:rsidR="002F6CF3" w:rsidRPr="00C17272" w:rsidRDefault="002F6CF3" w:rsidP="00D277EA">
      <w:pPr>
        <w:autoSpaceDE w:val="0"/>
        <w:autoSpaceDN w:val="0"/>
        <w:adjustRightInd w:val="0"/>
        <w:jc w:val="both"/>
        <w:rPr>
          <w:i/>
          <w:sz w:val="22"/>
          <w:szCs w:val="22"/>
          <w:lang w:val="sr-Latn-ME"/>
        </w:rPr>
      </w:pPr>
      <w:r w:rsidRPr="00C17272">
        <w:rPr>
          <w:i/>
          <w:sz w:val="22"/>
          <w:szCs w:val="22"/>
          <w:lang w:val="sr-Latn-ME"/>
        </w:rPr>
        <w:t>Promjene na koži i potkožnom tkivu</w:t>
      </w:r>
    </w:p>
    <w:p w14:paraId="3A480426" w14:textId="68BC0B8F" w:rsidR="00200B76" w:rsidRPr="00C17272" w:rsidRDefault="002F6CF3" w:rsidP="007A4E3B">
      <w:pPr>
        <w:widowControl w:val="0"/>
        <w:autoSpaceDE w:val="0"/>
        <w:autoSpaceDN w:val="0"/>
        <w:adjustRightInd w:val="0"/>
        <w:jc w:val="both"/>
        <w:rPr>
          <w:iCs/>
          <w:sz w:val="22"/>
          <w:szCs w:val="22"/>
          <w:lang w:val="sr-Latn-ME"/>
        </w:rPr>
      </w:pPr>
      <w:r w:rsidRPr="00C17272">
        <w:rPr>
          <w:iCs/>
          <w:sz w:val="22"/>
          <w:szCs w:val="22"/>
          <w:lang w:val="sr-Latn-ME"/>
        </w:rPr>
        <w:t xml:space="preserve">Lipodistrofija (uključujući lipohipertrofiju, lipoatrofiju) i kutana amiloidoza se mogu javiti na mjestu ubrizgavanja i odložiti lokalnu </w:t>
      </w:r>
      <w:r w:rsidR="001C2635" w:rsidRPr="00C17272">
        <w:rPr>
          <w:iCs/>
          <w:sz w:val="22"/>
          <w:szCs w:val="22"/>
          <w:lang w:val="sr-Latn-ME"/>
        </w:rPr>
        <w:t>re</w:t>
      </w:r>
      <w:r w:rsidRPr="00C17272">
        <w:rPr>
          <w:iCs/>
          <w:sz w:val="22"/>
          <w:szCs w:val="22"/>
          <w:lang w:val="sr-Latn-ME"/>
        </w:rPr>
        <w:t>sorpciju insulina. Stalno mijenjanje mjesta ubrizgavanja u okviru datog predjela tijela predviđenog za ubrizgavanje može doprin</w:t>
      </w:r>
      <w:r w:rsidR="00D87812" w:rsidRPr="00C17272">
        <w:rPr>
          <w:iCs/>
          <w:sz w:val="22"/>
          <w:szCs w:val="22"/>
          <w:lang w:val="sr-Latn-ME"/>
        </w:rPr>
        <w:t>ij</w:t>
      </w:r>
      <w:r w:rsidRPr="00C17272">
        <w:rPr>
          <w:iCs/>
          <w:sz w:val="22"/>
          <w:szCs w:val="22"/>
          <w:lang w:val="sr-Latn-ME"/>
        </w:rPr>
        <w:t>eti smanjen</w:t>
      </w:r>
      <w:r w:rsidR="001C2635" w:rsidRPr="00C17272">
        <w:rPr>
          <w:iCs/>
          <w:sz w:val="22"/>
          <w:szCs w:val="22"/>
          <w:lang w:val="sr-Latn-ME"/>
        </w:rPr>
        <w:t>j</w:t>
      </w:r>
      <w:r w:rsidRPr="00C17272">
        <w:rPr>
          <w:iCs/>
          <w:sz w:val="22"/>
          <w:szCs w:val="22"/>
          <w:lang w:val="sr-Latn-ME"/>
        </w:rPr>
        <w:t xml:space="preserve">u ili prevenciji ovih reakcija (vidjeti </w:t>
      </w:r>
      <w:r w:rsidR="00FF53AB" w:rsidRPr="00C17272">
        <w:rPr>
          <w:iCs/>
          <w:sz w:val="22"/>
          <w:szCs w:val="22"/>
          <w:lang w:val="sr-Latn-ME"/>
        </w:rPr>
        <w:t xml:space="preserve">dio </w:t>
      </w:r>
      <w:r w:rsidRPr="00C17272">
        <w:rPr>
          <w:iCs/>
          <w:sz w:val="22"/>
          <w:szCs w:val="22"/>
          <w:lang w:val="sr-Latn-ME"/>
        </w:rPr>
        <w:t>4.4).</w:t>
      </w:r>
    </w:p>
    <w:p w14:paraId="77D40975" w14:textId="77777777" w:rsidR="00200B76" w:rsidRPr="00C17272" w:rsidRDefault="00200B76" w:rsidP="00D277EA">
      <w:pPr>
        <w:autoSpaceDE w:val="0"/>
        <w:autoSpaceDN w:val="0"/>
        <w:adjustRightInd w:val="0"/>
        <w:jc w:val="both"/>
        <w:rPr>
          <w:sz w:val="22"/>
          <w:szCs w:val="22"/>
          <w:lang w:val="sr-Latn-ME"/>
        </w:rPr>
      </w:pPr>
    </w:p>
    <w:p w14:paraId="1C7BBDAD" w14:textId="77777777" w:rsidR="00200B76" w:rsidRPr="00C17272" w:rsidRDefault="00200B76" w:rsidP="00C40E74">
      <w:pPr>
        <w:tabs>
          <w:tab w:val="left" w:pos="284"/>
        </w:tabs>
        <w:autoSpaceDE w:val="0"/>
        <w:autoSpaceDN w:val="0"/>
        <w:adjustRightInd w:val="0"/>
        <w:jc w:val="both"/>
        <w:rPr>
          <w:i/>
          <w:sz w:val="22"/>
          <w:szCs w:val="22"/>
          <w:lang w:val="sr-Latn-ME"/>
        </w:rPr>
      </w:pPr>
      <w:r w:rsidRPr="00C17272">
        <w:rPr>
          <w:i/>
          <w:sz w:val="22"/>
          <w:szCs w:val="22"/>
          <w:lang w:val="sr-Latn-ME"/>
        </w:rPr>
        <w:t>Povećana srčana frekvencija</w:t>
      </w:r>
    </w:p>
    <w:p w14:paraId="0E97F147" w14:textId="282FA59A" w:rsidR="00200B76" w:rsidRPr="00C17272" w:rsidRDefault="00200B76" w:rsidP="00D277EA">
      <w:pPr>
        <w:jc w:val="both"/>
        <w:rPr>
          <w:rFonts w:eastAsia="Calibri"/>
          <w:sz w:val="22"/>
          <w:szCs w:val="22"/>
          <w:lang w:val="sr-Latn-ME"/>
        </w:rPr>
      </w:pPr>
      <w:r w:rsidRPr="00C17272">
        <w:rPr>
          <w:sz w:val="22"/>
          <w:szCs w:val="22"/>
          <w:lang w:val="sr-Latn-ME"/>
        </w:rPr>
        <w:t xml:space="preserve">U kliničkim ispitivanjima lijeka </w:t>
      </w:r>
      <w:r w:rsidR="00724F56" w:rsidRPr="00C17272">
        <w:rPr>
          <w:sz w:val="22"/>
          <w:szCs w:val="22"/>
          <w:lang w:val="sr-Latn-ME"/>
        </w:rPr>
        <w:t>Xultophy</w:t>
      </w:r>
      <w:r w:rsidRPr="00C17272">
        <w:rPr>
          <w:sz w:val="22"/>
          <w:szCs w:val="22"/>
          <w:lang w:val="sr-Latn-ME"/>
        </w:rPr>
        <w:t xml:space="preserve"> zapažen je srednji porast srčane frekvencije od 2 do 3 otkucaja u minuti u odnosu na početne vrijednosti. U ispitivanju LEADER nije prim</w:t>
      </w:r>
      <w:r w:rsidR="00FF53AB" w:rsidRPr="00C17272">
        <w:rPr>
          <w:sz w:val="22"/>
          <w:szCs w:val="22"/>
          <w:lang w:val="sr-Latn-ME"/>
        </w:rPr>
        <w:t>ij</w:t>
      </w:r>
      <w:r w:rsidRPr="00C17272">
        <w:rPr>
          <w:sz w:val="22"/>
          <w:szCs w:val="22"/>
          <w:lang w:val="sr-Latn-ME"/>
        </w:rPr>
        <w:t xml:space="preserve">ećen dugoročan klinički uticaj povećane srčane frekvencije na rizik od kardiovaskularnih događaja kod primjene liraglutida (komponenta lijeka </w:t>
      </w:r>
      <w:r w:rsidR="00724F56" w:rsidRPr="00C17272">
        <w:rPr>
          <w:sz w:val="22"/>
          <w:szCs w:val="22"/>
          <w:lang w:val="sr-Latn-ME"/>
        </w:rPr>
        <w:t>Xultophy</w:t>
      </w:r>
      <w:r w:rsidRPr="00C17272">
        <w:rPr>
          <w:sz w:val="22"/>
          <w:szCs w:val="22"/>
          <w:lang w:val="sr-Latn-ME"/>
        </w:rPr>
        <w:t xml:space="preserve">) (vidjeti </w:t>
      </w:r>
      <w:r w:rsidR="00E7570B" w:rsidRPr="00C17272">
        <w:rPr>
          <w:sz w:val="22"/>
          <w:szCs w:val="22"/>
          <w:lang w:val="sr-Latn-ME"/>
        </w:rPr>
        <w:t xml:space="preserve">dio </w:t>
      </w:r>
      <w:r w:rsidRPr="00C17272">
        <w:rPr>
          <w:sz w:val="22"/>
          <w:szCs w:val="22"/>
          <w:lang w:val="sr-Latn-ME"/>
        </w:rPr>
        <w:t>5.1).</w:t>
      </w:r>
    </w:p>
    <w:p w14:paraId="5A0E443D" w14:textId="77777777" w:rsidR="00200B76" w:rsidRPr="00C17272" w:rsidRDefault="00200B76" w:rsidP="00D277EA">
      <w:pPr>
        <w:jc w:val="both"/>
        <w:rPr>
          <w:rFonts w:eastAsia="Calibri"/>
          <w:sz w:val="22"/>
          <w:szCs w:val="22"/>
          <w:lang w:val="sr-Latn-ME"/>
        </w:rPr>
      </w:pPr>
    </w:p>
    <w:p w14:paraId="6EF14AED" w14:textId="58B26375" w:rsidR="005A23D2" w:rsidRPr="00C17272" w:rsidRDefault="005A23D2" w:rsidP="00D277EA">
      <w:pPr>
        <w:spacing w:after="200" w:line="276" w:lineRule="auto"/>
        <w:jc w:val="both"/>
        <w:rPr>
          <w:rFonts w:eastAsia="Calibri"/>
          <w:sz w:val="22"/>
          <w:szCs w:val="22"/>
          <w:u w:val="single"/>
          <w:lang w:val="sr-Latn-ME"/>
        </w:rPr>
      </w:pPr>
      <w:r w:rsidRPr="00C17272">
        <w:rPr>
          <w:rFonts w:eastAsia="Calibri"/>
          <w:sz w:val="22"/>
          <w:szCs w:val="22"/>
          <w:u w:val="single"/>
          <w:lang w:val="sr-Latn-ME"/>
        </w:rPr>
        <w:t>Prijavljivanje sumnji na neželjena dejstva</w:t>
      </w:r>
    </w:p>
    <w:p w14:paraId="625687B1" w14:textId="77777777" w:rsidR="008964C5" w:rsidRPr="00C17272" w:rsidRDefault="005A23D2" w:rsidP="00C40E74">
      <w:pPr>
        <w:jc w:val="both"/>
        <w:rPr>
          <w:rFonts w:eastAsia="Calibri"/>
          <w:sz w:val="22"/>
          <w:szCs w:val="22"/>
          <w:lang w:val="sr-Latn-ME"/>
        </w:rPr>
      </w:pPr>
      <w:r w:rsidRPr="00C17272">
        <w:rPr>
          <w:rFonts w:eastAsia="Calibri"/>
          <w:sz w:val="22"/>
          <w:szCs w:val="22"/>
          <w:lang w:val="sr-Latn-ME"/>
        </w:rPr>
        <w:t>Prijavljivanje neželjenih dejstava nakon dobijanja dozvole je od velikog značaja jer obezbjeđuje kont</w:t>
      </w:r>
      <w:r w:rsidR="00EA5765" w:rsidRPr="00C17272">
        <w:rPr>
          <w:rFonts w:eastAsia="Calibri"/>
          <w:sz w:val="22"/>
          <w:szCs w:val="22"/>
          <w:lang w:val="sr-Latn-ME"/>
        </w:rPr>
        <w:t>inuirano praćenje odnosa korist</w:t>
      </w:r>
      <w:r w:rsidRPr="00C17272">
        <w:rPr>
          <w:rFonts w:eastAsia="Calibri"/>
          <w:sz w:val="22"/>
          <w:szCs w:val="22"/>
          <w:lang w:val="sr-Latn-ME"/>
        </w:rPr>
        <w:t>/rizik primjene lijeka. Zdravstveni radnici treba da prijave svaku sumnju na neželjeno</w:t>
      </w:r>
      <w:r w:rsidR="009B062A" w:rsidRPr="00C17272">
        <w:rPr>
          <w:rFonts w:eastAsia="Calibri"/>
          <w:sz w:val="22"/>
          <w:szCs w:val="22"/>
          <w:lang w:val="sr-Latn-ME"/>
        </w:rPr>
        <w:t xml:space="preserve"> </w:t>
      </w:r>
      <w:r w:rsidRPr="00C17272">
        <w:rPr>
          <w:rFonts w:eastAsia="Calibri"/>
          <w:sz w:val="22"/>
          <w:szCs w:val="22"/>
          <w:lang w:val="sr-Latn-ME"/>
        </w:rPr>
        <w:t xml:space="preserve">dejstvo ovog lijeka </w:t>
      </w:r>
      <w:r w:rsidR="008964C5" w:rsidRPr="00C17272">
        <w:rPr>
          <w:rFonts w:eastAsia="Calibri"/>
          <w:sz w:val="22"/>
          <w:szCs w:val="22"/>
          <w:lang w:val="sr-Latn-ME"/>
        </w:rPr>
        <w:t>Institutu za ljekove i medicinska sredstva (CInMED):</w:t>
      </w:r>
    </w:p>
    <w:p w14:paraId="65AF84CE" w14:textId="77777777" w:rsidR="00723598" w:rsidRPr="00C17272" w:rsidRDefault="00723598" w:rsidP="00C40E74">
      <w:pPr>
        <w:jc w:val="both"/>
        <w:rPr>
          <w:rFonts w:eastAsia="Calibri"/>
          <w:sz w:val="22"/>
          <w:szCs w:val="22"/>
          <w:lang w:val="sr-Latn-ME"/>
        </w:rPr>
      </w:pPr>
    </w:p>
    <w:p w14:paraId="2CA069F1" w14:textId="77777777" w:rsidR="008964C5" w:rsidRPr="00C17272" w:rsidRDefault="008964C5" w:rsidP="00725BD2">
      <w:pPr>
        <w:jc w:val="both"/>
        <w:rPr>
          <w:rFonts w:eastAsia="Calibri"/>
          <w:sz w:val="22"/>
          <w:szCs w:val="22"/>
          <w:lang w:val="sr-Latn-ME"/>
        </w:rPr>
      </w:pPr>
      <w:r w:rsidRPr="00C17272">
        <w:rPr>
          <w:rFonts w:eastAsia="Calibri"/>
          <w:sz w:val="22"/>
          <w:szCs w:val="22"/>
          <w:lang w:val="sr-Latn-ME"/>
        </w:rPr>
        <w:t xml:space="preserve">Institut za ljekove i medicinska sredstva </w:t>
      </w:r>
    </w:p>
    <w:p w14:paraId="210D17D2" w14:textId="77777777" w:rsidR="008964C5" w:rsidRPr="00C17272" w:rsidRDefault="008964C5">
      <w:pPr>
        <w:jc w:val="both"/>
        <w:rPr>
          <w:rFonts w:eastAsia="Calibri"/>
          <w:sz w:val="22"/>
          <w:szCs w:val="22"/>
          <w:lang w:val="sr-Latn-ME"/>
        </w:rPr>
      </w:pPr>
      <w:r w:rsidRPr="00C17272">
        <w:rPr>
          <w:rFonts w:eastAsia="Calibri"/>
          <w:sz w:val="22"/>
          <w:szCs w:val="22"/>
          <w:lang w:val="sr-Latn-ME"/>
        </w:rPr>
        <w:t>Odjeljenje za farmakovigilancu</w:t>
      </w:r>
    </w:p>
    <w:p w14:paraId="0E57A1E4" w14:textId="77777777" w:rsidR="008964C5" w:rsidRPr="00C17272" w:rsidRDefault="008964C5">
      <w:pPr>
        <w:jc w:val="both"/>
        <w:rPr>
          <w:rFonts w:eastAsia="Calibri"/>
          <w:sz w:val="22"/>
          <w:szCs w:val="22"/>
          <w:lang w:val="sr-Latn-ME"/>
        </w:rPr>
      </w:pPr>
      <w:r w:rsidRPr="00C17272">
        <w:rPr>
          <w:rFonts w:eastAsia="Calibri"/>
          <w:sz w:val="22"/>
          <w:szCs w:val="22"/>
          <w:lang w:val="sr-Latn-ME"/>
        </w:rPr>
        <w:t>Bulevar Ivana Crnojevića 64a, 81000 Podgorica</w:t>
      </w:r>
    </w:p>
    <w:p w14:paraId="52EA700F" w14:textId="77777777" w:rsidR="008964C5" w:rsidRPr="00C17272" w:rsidRDefault="008964C5">
      <w:pPr>
        <w:jc w:val="both"/>
        <w:rPr>
          <w:rFonts w:eastAsia="Calibri"/>
          <w:sz w:val="22"/>
          <w:szCs w:val="22"/>
          <w:lang w:val="sr-Latn-ME"/>
        </w:rPr>
      </w:pPr>
    </w:p>
    <w:p w14:paraId="06D9CD30" w14:textId="77777777" w:rsidR="008964C5" w:rsidRPr="00C17272" w:rsidRDefault="008964C5">
      <w:pPr>
        <w:jc w:val="both"/>
        <w:rPr>
          <w:rFonts w:eastAsia="Calibri"/>
          <w:sz w:val="22"/>
          <w:szCs w:val="22"/>
          <w:lang w:val="sr-Latn-ME"/>
        </w:rPr>
      </w:pPr>
      <w:r w:rsidRPr="00C17272">
        <w:rPr>
          <w:rFonts w:eastAsia="Calibri"/>
          <w:sz w:val="22"/>
          <w:szCs w:val="22"/>
          <w:lang w:val="sr-Latn-ME"/>
        </w:rPr>
        <w:t>tel: +382 (0) 20 310 280</w:t>
      </w:r>
    </w:p>
    <w:p w14:paraId="6CA166D4" w14:textId="77777777" w:rsidR="008964C5" w:rsidRPr="00C17272" w:rsidRDefault="008964C5">
      <w:pPr>
        <w:jc w:val="both"/>
        <w:rPr>
          <w:rFonts w:eastAsia="Calibri"/>
          <w:sz w:val="22"/>
          <w:szCs w:val="22"/>
          <w:lang w:val="sr-Latn-ME"/>
        </w:rPr>
      </w:pPr>
      <w:r w:rsidRPr="00C17272">
        <w:rPr>
          <w:rFonts w:eastAsia="Calibri"/>
          <w:sz w:val="22"/>
          <w:szCs w:val="22"/>
          <w:lang w:val="sr-Latn-ME"/>
        </w:rPr>
        <w:t>fax: +382 (0) 20 310 581</w:t>
      </w:r>
      <w:r w:rsidRPr="00C17272">
        <w:rPr>
          <w:rFonts w:eastAsia="Calibri"/>
          <w:sz w:val="22"/>
          <w:szCs w:val="22"/>
          <w:lang w:val="sr-Latn-ME"/>
        </w:rPr>
        <w:tab/>
      </w:r>
    </w:p>
    <w:p w14:paraId="06F2BC4B" w14:textId="77777777" w:rsidR="008964C5" w:rsidRPr="00C17272" w:rsidRDefault="00204FE7">
      <w:pPr>
        <w:jc w:val="both"/>
        <w:rPr>
          <w:rFonts w:eastAsia="Calibri"/>
          <w:sz w:val="22"/>
          <w:szCs w:val="22"/>
          <w:lang w:val="sr-Latn-ME"/>
        </w:rPr>
      </w:pPr>
      <w:hyperlink r:id="rId8" w:history="1">
        <w:r w:rsidR="008964C5" w:rsidRPr="00C17272">
          <w:rPr>
            <w:rStyle w:val="Hyperlink"/>
            <w:rFonts w:eastAsia="Calibri"/>
            <w:sz w:val="22"/>
            <w:szCs w:val="22"/>
            <w:lang w:val="sr-Latn-ME"/>
          </w:rPr>
          <w:t>www.cinmed.me</w:t>
        </w:r>
      </w:hyperlink>
    </w:p>
    <w:p w14:paraId="292E44AA" w14:textId="77777777" w:rsidR="008964C5" w:rsidRPr="00C17272" w:rsidRDefault="00204FE7">
      <w:pPr>
        <w:jc w:val="both"/>
        <w:rPr>
          <w:rFonts w:eastAsia="Calibri"/>
          <w:sz w:val="22"/>
          <w:szCs w:val="22"/>
          <w:u w:val="single"/>
          <w:lang w:val="sr-Latn-ME"/>
        </w:rPr>
      </w:pPr>
      <w:hyperlink r:id="rId9" w:history="1">
        <w:r w:rsidR="008964C5" w:rsidRPr="00C17272">
          <w:rPr>
            <w:rStyle w:val="Hyperlink"/>
            <w:rFonts w:eastAsia="Calibri"/>
            <w:sz w:val="22"/>
            <w:szCs w:val="22"/>
            <w:lang w:val="sr-Latn-ME"/>
          </w:rPr>
          <w:t>nezeljenadejstva@cinmed.me</w:t>
        </w:r>
      </w:hyperlink>
    </w:p>
    <w:p w14:paraId="6F0D092B" w14:textId="77777777" w:rsidR="008964C5" w:rsidRPr="00C17272" w:rsidRDefault="008964C5">
      <w:pPr>
        <w:jc w:val="both"/>
        <w:rPr>
          <w:rFonts w:eastAsia="Calibri"/>
          <w:sz w:val="22"/>
          <w:szCs w:val="22"/>
          <w:lang w:val="sr-Latn-ME"/>
        </w:rPr>
      </w:pPr>
      <w:r w:rsidRPr="00C17272">
        <w:rPr>
          <w:rFonts w:eastAsia="Calibri"/>
          <w:sz w:val="22"/>
          <w:szCs w:val="22"/>
          <w:lang w:val="sr-Latn-ME"/>
        </w:rPr>
        <w:t>putem IS zdravstvene zaštite</w:t>
      </w:r>
    </w:p>
    <w:p w14:paraId="49EBB800" w14:textId="77777777" w:rsidR="008964C5" w:rsidRPr="00C17272" w:rsidRDefault="008964C5">
      <w:pPr>
        <w:jc w:val="both"/>
        <w:rPr>
          <w:rFonts w:eastAsia="Calibri"/>
          <w:sz w:val="22"/>
          <w:szCs w:val="22"/>
          <w:lang w:val="sr-Latn-ME"/>
        </w:rPr>
      </w:pPr>
      <w:r w:rsidRPr="00C17272">
        <w:rPr>
          <w:rFonts w:eastAsia="Calibri"/>
          <w:sz w:val="22"/>
          <w:szCs w:val="22"/>
          <w:lang w:val="sr-Latn-ME"/>
        </w:rPr>
        <w:t>QR kod za online prijavu sumnje na neželjeno dejstvo lijeka:</w:t>
      </w:r>
    </w:p>
    <w:p w14:paraId="729A2F97" w14:textId="77777777" w:rsidR="008964C5" w:rsidRPr="00C17272" w:rsidRDefault="008964C5" w:rsidP="004C6319">
      <w:pPr>
        <w:jc w:val="both"/>
        <w:rPr>
          <w:rFonts w:eastAsia="Calibri"/>
          <w:sz w:val="22"/>
          <w:szCs w:val="22"/>
          <w:lang w:val="sr-Latn-ME"/>
        </w:rPr>
      </w:pPr>
    </w:p>
    <w:p w14:paraId="77B442F1" w14:textId="5C3EF62A" w:rsidR="005A23D2" w:rsidRPr="00C17272" w:rsidRDefault="004F123A" w:rsidP="004C6319">
      <w:pPr>
        <w:jc w:val="both"/>
        <w:rPr>
          <w:rFonts w:eastAsia="Calibri"/>
          <w:sz w:val="22"/>
          <w:szCs w:val="22"/>
          <w:lang w:val="sr-Latn-ME"/>
        </w:rPr>
      </w:pPr>
      <w:r w:rsidRPr="00F24A80">
        <w:rPr>
          <w:b/>
          <w:bCs/>
          <w:noProof/>
          <w:sz w:val="22"/>
          <w:szCs w:val="22"/>
        </w:rPr>
        <w:drawing>
          <wp:inline distT="0" distB="0" distL="0" distR="0" wp14:anchorId="30947C36" wp14:editId="2C7DFFDD">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979138E" w14:textId="77777777" w:rsidR="00836B35" w:rsidRPr="00C17272" w:rsidRDefault="00836B35" w:rsidP="00480FB1">
      <w:pPr>
        <w:tabs>
          <w:tab w:val="left" w:pos="540"/>
          <w:tab w:val="left" w:pos="569"/>
        </w:tabs>
        <w:rPr>
          <w:b/>
          <w:bCs/>
          <w:sz w:val="22"/>
          <w:szCs w:val="22"/>
          <w:lang w:val="sr-Latn-ME"/>
        </w:rPr>
      </w:pPr>
    </w:p>
    <w:p w14:paraId="14F0201B" w14:textId="77777777" w:rsidR="00CD6F02" w:rsidRPr="00C17272" w:rsidRDefault="0072020E" w:rsidP="00D277EA">
      <w:pPr>
        <w:tabs>
          <w:tab w:val="left" w:pos="540"/>
          <w:tab w:val="left" w:pos="569"/>
        </w:tabs>
        <w:jc w:val="both"/>
        <w:rPr>
          <w:b/>
          <w:bCs/>
          <w:sz w:val="22"/>
          <w:szCs w:val="22"/>
          <w:lang w:val="sr-Latn-ME"/>
        </w:rPr>
      </w:pPr>
      <w:r w:rsidRPr="00C17272">
        <w:rPr>
          <w:b/>
          <w:bCs/>
          <w:sz w:val="22"/>
          <w:szCs w:val="22"/>
          <w:lang w:val="sr-Latn-ME"/>
        </w:rPr>
        <w:t xml:space="preserve">4.9. </w:t>
      </w:r>
      <w:r w:rsidR="00480FB1" w:rsidRPr="00C17272">
        <w:rPr>
          <w:b/>
          <w:bCs/>
          <w:sz w:val="22"/>
          <w:szCs w:val="22"/>
          <w:lang w:val="sr-Latn-ME"/>
        </w:rPr>
        <w:tab/>
      </w:r>
      <w:r w:rsidRPr="00C17272">
        <w:rPr>
          <w:b/>
          <w:bCs/>
          <w:sz w:val="22"/>
          <w:szCs w:val="22"/>
          <w:lang w:val="sr-Latn-ME"/>
        </w:rPr>
        <w:t>Predoziranje</w:t>
      </w:r>
      <w:r w:rsidR="002846DB" w:rsidRPr="00C17272">
        <w:rPr>
          <w:b/>
          <w:bCs/>
          <w:sz w:val="22"/>
          <w:szCs w:val="22"/>
          <w:lang w:val="sr-Latn-ME"/>
        </w:rPr>
        <w:t xml:space="preserve"> </w:t>
      </w:r>
    </w:p>
    <w:p w14:paraId="5B0C6667" w14:textId="65FED66E" w:rsidR="00CD6F02" w:rsidRPr="00C17272" w:rsidRDefault="00CD6F02" w:rsidP="00D277EA">
      <w:pPr>
        <w:tabs>
          <w:tab w:val="left" w:pos="540"/>
          <w:tab w:val="left" w:pos="569"/>
        </w:tabs>
        <w:jc w:val="both"/>
        <w:rPr>
          <w:sz w:val="22"/>
          <w:szCs w:val="22"/>
          <w:lang w:val="sr-Latn-ME"/>
        </w:rPr>
      </w:pPr>
    </w:p>
    <w:p w14:paraId="347F5A62" w14:textId="17FCDEC2" w:rsidR="00200B76" w:rsidRPr="00C17272" w:rsidRDefault="00200B76" w:rsidP="00C40E74">
      <w:pPr>
        <w:tabs>
          <w:tab w:val="center" w:pos="4536"/>
          <w:tab w:val="right" w:pos="9072"/>
        </w:tabs>
        <w:jc w:val="both"/>
        <w:rPr>
          <w:sz w:val="22"/>
          <w:szCs w:val="22"/>
          <w:lang w:val="sr-Latn-ME"/>
        </w:rPr>
      </w:pPr>
      <w:r w:rsidRPr="00C17272">
        <w:rPr>
          <w:sz w:val="22"/>
          <w:szCs w:val="22"/>
          <w:lang w:val="sr-Latn-ME"/>
        </w:rPr>
        <w:t xml:space="preserve">Dostupni su ograničeni podaci </w:t>
      </w:r>
      <w:r w:rsidR="00C1327B" w:rsidRPr="00C17272">
        <w:rPr>
          <w:sz w:val="22"/>
          <w:szCs w:val="22"/>
          <w:lang w:val="sr-Latn-ME"/>
        </w:rPr>
        <w:t xml:space="preserve">u </w:t>
      </w:r>
      <w:r w:rsidRPr="00C17272">
        <w:rPr>
          <w:sz w:val="22"/>
          <w:szCs w:val="22"/>
          <w:lang w:val="sr-Latn-ME"/>
        </w:rPr>
        <w:t xml:space="preserve">vezi </w:t>
      </w:r>
      <w:r w:rsidR="00C1327B" w:rsidRPr="00C17272">
        <w:rPr>
          <w:sz w:val="22"/>
          <w:szCs w:val="22"/>
          <w:lang w:val="sr-Latn-ME"/>
        </w:rPr>
        <w:t>s</w:t>
      </w:r>
      <w:r w:rsidRPr="00C17272">
        <w:rPr>
          <w:sz w:val="22"/>
          <w:szCs w:val="22"/>
          <w:lang w:val="sr-Latn-ME"/>
        </w:rPr>
        <w:t>a predoziranje</w:t>
      </w:r>
      <w:r w:rsidR="00C1327B" w:rsidRPr="00C17272">
        <w:rPr>
          <w:sz w:val="22"/>
          <w:szCs w:val="22"/>
          <w:lang w:val="sr-Latn-ME"/>
        </w:rPr>
        <w:t>m</w:t>
      </w:r>
      <w:r w:rsidRPr="00C17272">
        <w:rPr>
          <w:sz w:val="22"/>
          <w:szCs w:val="22"/>
          <w:lang w:val="sr-Latn-ME"/>
        </w:rPr>
        <w:t xml:space="preserve"> lijekom </w:t>
      </w:r>
      <w:r w:rsidR="00724F56" w:rsidRPr="00C17272">
        <w:rPr>
          <w:sz w:val="22"/>
          <w:szCs w:val="22"/>
          <w:lang w:val="sr-Latn-ME"/>
        </w:rPr>
        <w:t>Xultophy</w:t>
      </w:r>
      <w:r w:rsidRPr="00C17272">
        <w:rPr>
          <w:sz w:val="22"/>
          <w:szCs w:val="22"/>
          <w:lang w:val="sr-Latn-ME"/>
        </w:rPr>
        <w:t>.</w:t>
      </w:r>
    </w:p>
    <w:p w14:paraId="14BB3EBE" w14:textId="77777777" w:rsidR="00200B76" w:rsidRPr="00C17272" w:rsidRDefault="00200B76" w:rsidP="00725BD2">
      <w:pPr>
        <w:tabs>
          <w:tab w:val="center" w:pos="4536"/>
          <w:tab w:val="right" w:pos="9072"/>
        </w:tabs>
        <w:jc w:val="both"/>
        <w:rPr>
          <w:sz w:val="22"/>
          <w:szCs w:val="22"/>
          <w:lang w:val="sr-Latn-ME"/>
        </w:rPr>
      </w:pPr>
    </w:p>
    <w:p w14:paraId="6E62AA08" w14:textId="72D10781" w:rsidR="00200B76" w:rsidRPr="00C17272" w:rsidRDefault="00200B76" w:rsidP="00AF1C60">
      <w:pPr>
        <w:tabs>
          <w:tab w:val="center" w:pos="4536"/>
          <w:tab w:val="right" w:pos="9072"/>
        </w:tabs>
        <w:jc w:val="both"/>
        <w:rPr>
          <w:sz w:val="22"/>
          <w:szCs w:val="22"/>
          <w:lang w:val="sr-Latn-ME"/>
        </w:rPr>
      </w:pPr>
      <w:r w:rsidRPr="00C17272">
        <w:rPr>
          <w:sz w:val="22"/>
          <w:szCs w:val="22"/>
          <w:lang w:val="sr-Latn-ME"/>
        </w:rPr>
        <w:t xml:space="preserve">Ako se primjeni veća doza lijeka </w:t>
      </w:r>
      <w:r w:rsidR="00724F56" w:rsidRPr="00C17272">
        <w:rPr>
          <w:sz w:val="22"/>
          <w:szCs w:val="22"/>
          <w:lang w:val="sr-Latn-ME"/>
        </w:rPr>
        <w:t>Xultophy</w:t>
      </w:r>
      <w:r w:rsidRPr="00C17272">
        <w:rPr>
          <w:sz w:val="22"/>
          <w:szCs w:val="22"/>
          <w:lang w:val="sr-Latn-ME"/>
        </w:rPr>
        <w:t xml:space="preserve"> od potrebne, može se razviti hipoglikemija:</w:t>
      </w:r>
    </w:p>
    <w:p w14:paraId="5A21D8C9" w14:textId="77777777" w:rsidR="00200B76" w:rsidRPr="00C17272" w:rsidRDefault="00200B76">
      <w:pPr>
        <w:tabs>
          <w:tab w:val="center" w:pos="4536"/>
          <w:tab w:val="right" w:pos="9072"/>
        </w:tabs>
        <w:jc w:val="both"/>
        <w:rPr>
          <w:sz w:val="22"/>
          <w:szCs w:val="22"/>
          <w:lang w:val="sr-Latn-ME"/>
        </w:rPr>
      </w:pPr>
    </w:p>
    <w:p w14:paraId="576E0E85" w14:textId="5AFA6F53" w:rsidR="00200B76" w:rsidRPr="00C17272" w:rsidRDefault="00200B76">
      <w:pPr>
        <w:numPr>
          <w:ilvl w:val="0"/>
          <w:numId w:val="12"/>
        </w:numPr>
        <w:tabs>
          <w:tab w:val="left" w:pos="284"/>
          <w:tab w:val="center" w:pos="851"/>
          <w:tab w:val="right" w:pos="9072"/>
        </w:tabs>
        <w:ind w:left="851"/>
        <w:jc w:val="both"/>
        <w:rPr>
          <w:sz w:val="22"/>
          <w:szCs w:val="22"/>
          <w:lang w:val="sr-Latn-ME"/>
        </w:rPr>
      </w:pPr>
      <w:r w:rsidRPr="00C17272">
        <w:rPr>
          <w:sz w:val="22"/>
          <w:szCs w:val="22"/>
          <w:lang w:val="sr-Latn-ME"/>
        </w:rPr>
        <w:t xml:space="preserve">Blage epizode hipoglikemije mogu se liječiti peroralnom primjenom glukoze ili drugih proizvoda koji sadrže šećer. Stoga se preporučuje da pacijent uvijek sa sobom nosi proizvode koji sadrže </w:t>
      </w:r>
      <w:r w:rsidR="00C1327B" w:rsidRPr="00C17272">
        <w:rPr>
          <w:sz w:val="22"/>
          <w:szCs w:val="22"/>
          <w:lang w:val="sr-Latn-ME"/>
        </w:rPr>
        <w:t>šećer</w:t>
      </w:r>
      <w:r w:rsidRPr="00C17272">
        <w:rPr>
          <w:sz w:val="22"/>
          <w:szCs w:val="22"/>
          <w:lang w:val="sr-Latn-ME"/>
        </w:rPr>
        <w:t>.</w:t>
      </w:r>
    </w:p>
    <w:p w14:paraId="7C7520FC" w14:textId="2F951FCD" w:rsidR="00200B76" w:rsidRDefault="0092251D">
      <w:pPr>
        <w:numPr>
          <w:ilvl w:val="0"/>
          <w:numId w:val="12"/>
        </w:numPr>
        <w:tabs>
          <w:tab w:val="left" w:pos="284"/>
          <w:tab w:val="center" w:pos="851"/>
          <w:tab w:val="right" w:pos="9072"/>
        </w:tabs>
        <w:ind w:left="851"/>
        <w:jc w:val="both"/>
        <w:rPr>
          <w:sz w:val="22"/>
          <w:szCs w:val="22"/>
          <w:lang w:val="sr-Latn-ME"/>
        </w:rPr>
      </w:pPr>
      <w:r w:rsidRPr="00C17272">
        <w:rPr>
          <w:sz w:val="22"/>
          <w:szCs w:val="22"/>
          <w:lang w:val="sr-Latn-ME"/>
        </w:rPr>
        <w:lastRenderedPageBreak/>
        <w:t>Teške e</w:t>
      </w:r>
      <w:r w:rsidR="00200B76" w:rsidRPr="00C17272">
        <w:rPr>
          <w:sz w:val="22"/>
          <w:szCs w:val="22"/>
          <w:lang w:val="sr-Latn-ME"/>
        </w:rPr>
        <w:t>pizode hipoglikemije, kada pacijent nije u mogućnosti da pomogne sam sebi, mogu se liječiti glukagonom koji intramuskularno</w:t>
      </w:r>
      <w:r w:rsidR="00C24013" w:rsidRPr="00C17272">
        <w:rPr>
          <w:sz w:val="22"/>
          <w:szCs w:val="22"/>
          <w:lang w:val="sr-Latn-ME"/>
        </w:rPr>
        <w:t>,</w:t>
      </w:r>
      <w:r w:rsidR="00200B76" w:rsidRPr="00C17272">
        <w:rPr>
          <w:sz w:val="22"/>
          <w:szCs w:val="22"/>
          <w:lang w:val="sr-Latn-ME"/>
        </w:rPr>
        <w:t xml:space="preserve"> potkožno </w:t>
      </w:r>
      <w:r w:rsidR="00C24013" w:rsidRPr="00C17272">
        <w:rPr>
          <w:sz w:val="22"/>
          <w:szCs w:val="22"/>
          <w:lang w:val="sr-Latn-ME"/>
        </w:rPr>
        <w:t xml:space="preserve">ili intranazalno </w:t>
      </w:r>
      <w:r w:rsidR="00200B76" w:rsidRPr="00C17272">
        <w:rPr>
          <w:sz w:val="22"/>
          <w:szCs w:val="22"/>
          <w:lang w:val="sr-Latn-ME"/>
        </w:rPr>
        <w:t>daje osoba koja je prethodno dobila odgovarajuća uputstva, ili glukozom koju intravenski primjenjuje zdravstveni radnik. Glukoza se mora prim</w:t>
      </w:r>
      <w:r w:rsidR="00FF53AB" w:rsidRPr="00C17272">
        <w:rPr>
          <w:sz w:val="22"/>
          <w:szCs w:val="22"/>
          <w:lang w:val="sr-Latn-ME"/>
        </w:rPr>
        <w:t>i</w:t>
      </w:r>
      <w:r w:rsidR="00200B76" w:rsidRPr="00C17272">
        <w:rPr>
          <w:sz w:val="22"/>
          <w:szCs w:val="22"/>
          <w:lang w:val="sr-Latn-ME"/>
        </w:rPr>
        <w:t>jeniti intravenski ukoliko pacijent ne reaguje na glukagon u roku od 10 do 15 minuta. Nakon vraćanja svijesti, pacijentu se preporučuje oralna primjena ugljenih hidrata radi sprečavanja ponovne pojave hipoglikemije.</w:t>
      </w:r>
    </w:p>
    <w:p w14:paraId="06F1CD00" w14:textId="7E39CE0D" w:rsidR="00F401AB" w:rsidRDefault="00F401AB" w:rsidP="004B5A10">
      <w:pPr>
        <w:tabs>
          <w:tab w:val="left" w:pos="284"/>
          <w:tab w:val="center" w:pos="851"/>
          <w:tab w:val="right" w:pos="9072"/>
        </w:tabs>
        <w:jc w:val="both"/>
        <w:rPr>
          <w:sz w:val="22"/>
          <w:szCs w:val="22"/>
          <w:lang w:val="sr-Latn-ME"/>
        </w:rPr>
      </w:pPr>
    </w:p>
    <w:p w14:paraId="0AA2BD51" w14:textId="77777777" w:rsidR="00F401AB" w:rsidRPr="00C17272" w:rsidRDefault="00F401AB" w:rsidP="004B5A10">
      <w:pPr>
        <w:tabs>
          <w:tab w:val="left" w:pos="284"/>
          <w:tab w:val="center" w:pos="851"/>
          <w:tab w:val="right" w:pos="9072"/>
        </w:tabs>
        <w:jc w:val="both"/>
        <w:rPr>
          <w:sz w:val="22"/>
          <w:szCs w:val="22"/>
          <w:lang w:val="sr-Latn-ME"/>
        </w:rPr>
      </w:pPr>
    </w:p>
    <w:p w14:paraId="657C8DCD" w14:textId="77777777" w:rsidR="0072020E" w:rsidRPr="00C17272" w:rsidRDefault="0072020E" w:rsidP="00D277EA">
      <w:pPr>
        <w:tabs>
          <w:tab w:val="left" w:pos="540"/>
          <w:tab w:val="left" w:pos="569"/>
        </w:tabs>
        <w:jc w:val="both"/>
        <w:rPr>
          <w:b/>
          <w:bCs/>
          <w:sz w:val="22"/>
          <w:szCs w:val="22"/>
          <w:lang w:val="sr-Latn-ME"/>
        </w:rPr>
      </w:pPr>
      <w:r w:rsidRPr="00C17272">
        <w:rPr>
          <w:b/>
          <w:bCs/>
          <w:sz w:val="22"/>
          <w:szCs w:val="22"/>
          <w:lang w:val="sr-Latn-ME"/>
        </w:rPr>
        <w:t xml:space="preserve">5. </w:t>
      </w:r>
      <w:r w:rsidR="00480FB1" w:rsidRPr="00C17272">
        <w:rPr>
          <w:b/>
          <w:bCs/>
          <w:sz w:val="22"/>
          <w:szCs w:val="22"/>
          <w:lang w:val="sr-Latn-ME"/>
        </w:rPr>
        <w:tab/>
      </w:r>
      <w:r w:rsidRPr="00C17272">
        <w:rPr>
          <w:b/>
          <w:bCs/>
          <w:sz w:val="22"/>
          <w:szCs w:val="22"/>
          <w:lang w:val="sr-Latn-ME"/>
        </w:rPr>
        <w:t>FARMAKOLOŠK</w:t>
      </w:r>
      <w:r w:rsidR="000D425A" w:rsidRPr="00C17272">
        <w:rPr>
          <w:b/>
          <w:bCs/>
          <w:sz w:val="22"/>
          <w:szCs w:val="22"/>
          <w:lang w:val="sr-Latn-ME"/>
        </w:rPr>
        <w:t>I</w:t>
      </w:r>
      <w:r w:rsidRPr="00C17272">
        <w:rPr>
          <w:b/>
          <w:bCs/>
          <w:sz w:val="22"/>
          <w:szCs w:val="22"/>
          <w:lang w:val="sr-Latn-ME"/>
        </w:rPr>
        <w:t xml:space="preserve"> PODACI</w:t>
      </w:r>
    </w:p>
    <w:p w14:paraId="7658E349" w14:textId="77777777" w:rsidR="0072020E" w:rsidRPr="00C17272" w:rsidRDefault="0072020E" w:rsidP="00D277EA">
      <w:pPr>
        <w:tabs>
          <w:tab w:val="left" w:pos="540"/>
          <w:tab w:val="left" w:pos="569"/>
        </w:tabs>
        <w:jc w:val="both"/>
        <w:rPr>
          <w:b/>
          <w:bCs/>
          <w:sz w:val="22"/>
          <w:szCs w:val="22"/>
          <w:lang w:val="sr-Latn-ME"/>
        </w:rPr>
      </w:pPr>
    </w:p>
    <w:p w14:paraId="4B14645A" w14:textId="77777777" w:rsidR="0072020E" w:rsidRPr="00C17272" w:rsidRDefault="0072020E" w:rsidP="00D277EA">
      <w:pPr>
        <w:tabs>
          <w:tab w:val="left" w:pos="540"/>
          <w:tab w:val="left" w:pos="569"/>
        </w:tabs>
        <w:jc w:val="both"/>
        <w:rPr>
          <w:b/>
          <w:bCs/>
          <w:sz w:val="22"/>
          <w:szCs w:val="22"/>
          <w:lang w:val="sr-Latn-ME"/>
        </w:rPr>
      </w:pPr>
      <w:r w:rsidRPr="00C17272">
        <w:rPr>
          <w:b/>
          <w:bCs/>
          <w:sz w:val="22"/>
          <w:szCs w:val="22"/>
          <w:lang w:val="sr-Latn-ME"/>
        </w:rPr>
        <w:t xml:space="preserve">5.1. </w:t>
      </w:r>
      <w:r w:rsidR="00480FB1" w:rsidRPr="00C17272">
        <w:rPr>
          <w:b/>
          <w:bCs/>
          <w:sz w:val="22"/>
          <w:szCs w:val="22"/>
          <w:lang w:val="sr-Latn-ME"/>
        </w:rPr>
        <w:tab/>
      </w:r>
      <w:r w:rsidRPr="00C17272">
        <w:rPr>
          <w:b/>
          <w:bCs/>
          <w:sz w:val="22"/>
          <w:szCs w:val="22"/>
          <w:lang w:val="sr-Latn-ME"/>
        </w:rPr>
        <w:t>Farmakodinamski podaci</w:t>
      </w:r>
      <w:r w:rsidR="003A7059" w:rsidRPr="00C17272">
        <w:rPr>
          <w:b/>
          <w:bCs/>
          <w:sz w:val="22"/>
          <w:szCs w:val="22"/>
          <w:lang w:val="sr-Latn-ME"/>
        </w:rPr>
        <w:t xml:space="preserve"> </w:t>
      </w:r>
    </w:p>
    <w:p w14:paraId="685A9BD9" w14:textId="77777777" w:rsidR="00F45F77" w:rsidRPr="00C17272" w:rsidRDefault="00F45F77" w:rsidP="00D277EA">
      <w:pPr>
        <w:tabs>
          <w:tab w:val="left" w:pos="540"/>
          <w:tab w:val="left" w:pos="569"/>
        </w:tabs>
        <w:jc w:val="both"/>
        <w:rPr>
          <w:b/>
          <w:bCs/>
          <w:sz w:val="22"/>
          <w:szCs w:val="22"/>
          <w:lang w:val="sr-Latn-ME"/>
        </w:rPr>
      </w:pPr>
    </w:p>
    <w:p w14:paraId="7719B4C9" w14:textId="0A2936D4" w:rsidR="0072020E" w:rsidRPr="00C17272" w:rsidRDefault="0072020E" w:rsidP="00D277EA">
      <w:pPr>
        <w:tabs>
          <w:tab w:val="left" w:pos="540"/>
          <w:tab w:val="left" w:pos="569"/>
        </w:tabs>
        <w:jc w:val="both"/>
        <w:rPr>
          <w:bCs/>
          <w:sz w:val="22"/>
          <w:szCs w:val="22"/>
          <w:lang w:val="sr-Latn-ME"/>
        </w:rPr>
      </w:pPr>
      <w:r w:rsidRPr="00C17272">
        <w:rPr>
          <w:bCs/>
          <w:sz w:val="22"/>
          <w:szCs w:val="22"/>
          <w:lang w:val="sr-Latn-ME"/>
        </w:rPr>
        <w:t>Farmakoterapijska grupa:</w:t>
      </w:r>
      <w:r w:rsidR="00200B76" w:rsidRPr="00C17272">
        <w:rPr>
          <w:bCs/>
          <w:sz w:val="22"/>
          <w:szCs w:val="22"/>
          <w:lang w:val="sr-Latn-ME"/>
        </w:rPr>
        <w:t xml:space="preserve"> Ljekovi </w:t>
      </w:r>
      <w:r w:rsidR="00FF53AB" w:rsidRPr="00C17272">
        <w:rPr>
          <w:bCs/>
          <w:sz w:val="22"/>
          <w:szCs w:val="22"/>
          <w:lang w:val="sr-Latn-ME"/>
        </w:rPr>
        <w:t>za liječenje</w:t>
      </w:r>
      <w:r w:rsidR="00200B76" w:rsidRPr="00C17272">
        <w:rPr>
          <w:bCs/>
          <w:sz w:val="22"/>
          <w:szCs w:val="22"/>
          <w:lang w:val="sr-Latn-ME"/>
        </w:rPr>
        <w:t xml:space="preserve"> dijabetes</w:t>
      </w:r>
      <w:r w:rsidR="00FF53AB" w:rsidRPr="00C17272">
        <w:rPr>
          <w:bCs/>
          <w:sz w:val="22"/>
          <w:szCs w:val="22"/>
          <w:lang w:val="sr-Latn-ME"/>
        </w:rPr>
        <w:t>a</w:t>
      </w:r>
      <w:r w:rsidR="00200B76" w:rsidRPr="00C17272">
        <w:rPr>
          <w:bCs/>
          <w:sz w:val="22"/>
          <w:szCs w:val="22"/>
          <w:lang w:val="sr-Latn-ME"/>
        </w:rPr>
        <w:t xml:space="preserve"> (antidijabetici)</w:t>
      </w:r>
      <w:r w:rsidR="00367AB4" w:rsidRPr="00C17272">
        <w:rPr>
          <w:bCs/>
          <w:sz w:val="22"/>
          <w:szCs w:val="22"/>
          <w:lang w:val="sr-Latn-ME"/>
        </w:rPr>
        <w:t>.</w:t>
      </w:r>
      <w:r w:rsidR="00200B76" w:rsidRPr="00C17272">
        <w:rPr>
          <w:bCs/>
          <w:sz w:val="22"/>
          <w:szCs w:val="22"/>
          <w:lang w:val="sr-Latn-ME"/>
        </w:rPr>
        <w:t xml:space="preserve"> </w:t>
      </w:r>
      <w:r w:rsidR="00367AB4" w:rsidRPr="00C17272">
        <w:rPr>
          <w:bCs/>
          <w:sz w:val="22"/>
          <w:szCs w:val="22"/>
          <w:lang w:val="sr-Latn-ME"/>
        </w:rPr>
        <w:t>I</w:t>
      </w:r>
      <w:r w:rsidR="00200B76" w:rsidRPr="00C17272">
        <w:rPr>
          <w:bCs/>
          <w:sz w:val="22"/>
          <w:szCs w:val="22"/>
          <w:lang w:val="sr-Latn-ME"/>
        </w:rPr>
        <w:t>nsulini i analozi, parenteralni, dugog dejstva.</w:t>
      </w:r>
    </w:p>
    <w:p w14:paraId="242522FF" w14:textId="77777777" w:rsidR="00FF53AB" w:rsidRPr="00C17272" w:rsidRDefault="00FF53AB" w:rsidP="00D277EA">
      <w:pPr>
        <w:tabs>
          <w:tab w:val="left" w:pos="540"/>
          <w:tab w:val="left" w:pos="569"/>
        </w:tabs>
        <w:jc w:val="both"/>
        <w:rPr>
          <w:bCs/>
          <w:sz w:val="22"/>
          <w:szCs w:val="22"/>
          <w:lang w:val="sr-Latn-ME"/>
        </w:rPr>
      </w:pPr>
    </w:p>
    <w:p w14:paraId="43E50F0C" w14:textId="266C4F26" w:rsidR="00200B76" w:rsidRPr="00C17272" w:rsidRDefault="0072020E" w:rsidP="00D277EA">
      <w:pPr>
        <w:tabs>
          <w:tab w:val="left" w:pos="540"/>
          <w:tab w:val="left" w:pos="569"/>
        </w:tabs>
        <w:jc w:val="both"/>
        <w:rPr>
          <w:bCs/>
          <w:sz w:val="22"/>
          <w:szCs w:val="22"/>
          <w:lang w:val="sr-Latn-ME"/>
        </w:rPr>
      </w:pPr>
      <w:r w:rsidRPr="00C17272">
        <w:rPr>
          <w:bCs/>
          <w:sz w:val="22"/>
          <w:szCs w:val="22"/>
          <w:lang w:val="sr-Latn-ME"/>
        </w:rPr>
        <w:t>ATC kod:</w:t>
      </w:r>
      <w:r w:rsidR="00200B76" w:rsidRPr="00C17272">
        <w:rPr>
          <w:bCs/>
          <w:sz w:val="22"/>
          <w:szCs w:val="22"/>
          <w:lang w:val="sr-Latn-ME"/>
        </w:rPr>
        <w:t xml:space="preserve"> A10AE56</w:t>
      </w:r>
    </w:p>
    <w:p w14:paraId="57E05C00" w14:textId="77777777" w:rsidR="00C17272" w:rsidRPr="00C17272" w:rsidRDefault="00C17272" w:rsidP="00D277EA">
      <w:pPr>
        <w:tabs>
          <w:tab w:val="left" w:pos="540"/>
          <w:tab w:val="left" w:pos="569"/>
        </w:tabs>
        <w:jc w:val="both"/>
        <w:rPr>
          <w:bCs/>
          <w:sz w:val="22"/>
          <w:szCs w:val="22"/>
          <w:lang w:val="sr-Latn-ME"/>
        </w:rPr>
      </w:pPr>
    </w:p>
    <w:p w14:paraId="4B47D3A3" w14:textId="77777777" w:rsidR="00200B76" w:rsidRPr="00C17272" w:rsidRDefault="00200B76" w:rsidP="00D277EA">
      <w:pPr>
        <w:tabs>
          <w:tab w:val="center" w:pos="4536"/>
          <w:tab w:val="right" w:pos="9072"/>
        </w:tabs>
        <w:jc w:val="both"/>
        <w:rPr>
          <w:sz w:val="22"/>
          <w:szCs w:val="22"/>
          <w:u w:val="single"/>
          <w:lang w:val="sr-Latn-ME"/>
        </w:rPr>
      </w:pPr>
      <w:r w:rsidRPr="00C17272">
        <w:rPr>
          <w:sz w:val="22"/>
          <w:szCs w:val="22"/>
          <w:u w:val="single"/>
          <w:lang w:val="sr-Latn-ME"/>
        </w:rPr>
        <w:t>Mehanizam dejstva</w:t>
      </w:r>
    </w:p>
    <w:p w14:paraId="1D8F0416" w14:textId="77777777" w:rsidR="00200B76" w:rsidRPr="00C17272" w:rsidRDefault="00200B76" w:rsidP="00C40E74">
      <w:pPr>
        <w:tabs>
          <w:tab w:val="center" w:pos="4536"/>
          <w:tab w:val="right" w:pos="9072"/>
        </w:tabs>
        <w:jc w:val="both"/>
        <w:rPr>
          <w:sz w:val="22"/>
          <w:szCs w:val="22"/>
          <w:lang w:val="sr-Latn-ME"/>
        </w:rPr>
      </w:pPr>
    </w:p>
    <w:p w14:paraId="129C7ABD" w14:textId="3D3AC25B" w:rsidR="00200B76" w:rsidRPr="00C17272" w:rsidRDefault="00FF53AB" w:rsidP="00C40E74">
      <w:pPr>
        <w:tabs>
          <w:tab w:val="center" w:pos="4536"/>
          <w:tab w:val="right" w:pos="9072"/>
        </w:tabs>
        <w:jc w:val="both"/>
        <w:rPr>
          <w:sz w:val="22"/>
          <w:szCs w:val="22"/>
          <w:lang w:val="sr-Latn-ME"/>
        </w:rPr>
      </w:pPr>
      <w:r w:rsidRPr="00C17272">
        <w:rPr>
          <w:sz w:val="22"/>
          <w:szCs w:val="22"/>
          <w:lang w:val="sr-Latn-ME"/>
        </w:rPr>
        <w:t xml:space="preserve">Lijek </w:t>
      </w:r>
      <w:r w:rsidR="00724F56" w:rsidRPr="00C17272">
        <w:rPr>
          <w:sz w:val="22"/>
          <w:szCs w:val="22"/>
          <w:lang w:val="sr-Latn-ME"/>
        </w:rPr>
        <w:t>Xultophy</w:t>
      </w:r>
      <w:r w:rsidR="00200B76" w:rsidRPr="00C17272">
        <w:rPr>
          <w:sz w:val="22"/>
          <w:szCs w:val="22"/>
          <w:lang w:val="sr-Latn-ME"/>
        </w:rPr>
        <w:t xml:space="preserve"> je kombinovani lijek koji se sastoji od insulin degludeka i liraglutida sa komplementarnim mehanizmima djelovanja u cilju poboljšanja glikemijske kontrole.</w:t>
      </w:r>
    </w:p>
    <w:p w14:paraId="181D67B9" w14:textId="77777777" w:rsidR="00200B76" w:rsidRPr="00C17272" w:rsidRDefault="00200B76" w:rsidP="00725BD2">
      <w:pPr>
        <w:tabs>
          <w:tab w:val="center" w:pos="4536"/>
          <w:tab w:val="right" w:pos="9072"/>
        </w:tabs>
        <w:jc w:val="both"/>
        <w:rPr>
          <w:sz w:val="22"/>
          <w:szCs w:val="22"/>
          <w:lang w:val="sr-Latn-ME"/>
        </w:rPr>
      </w:pPr>
    </w:p>
    <w:p w14:paraId="3B20ED7D" w14:textId="70B1F4E1" w:rsidR="00200B76" w:rsidRPr="00C17272" w:rsidRDefault="00200B76" w:rsidP="00FF53AB">
      <w:pPr>
        <w:pStyle w:val="Header"/>
        <w:jc w:val="both"/>
        <w:rPr>
          <w:sz w:val="22"/>
          <w:szCs w:val="22"/>
          <w:lang w:val="sr-Latn-ME"/>
        </w:rPr>
      </w:pPr>
      <w:r w:rsidRPr="00C17272">
        <w:rPr>
          <w:sz w:val="22"/>
          <w:szCs w:val="22"/>
          <w:lang w:val="sr-Latn-ME"/>
        </w:rPr>
        <w:t>Insulin degludek je bazalni insulin koji, nakon su</w:t>
      </w:r>
      <w:r w:rsidR="00692233">
        <w:rPr>
          <w:sz w:val="22"/>
          <w:szCs w:val="22"/>
          <w:lang w:val="sr-Latn-ME"/>
        </w:rPr>
        <w:t>b</w:t>
      </w:r>
      <w:r w:rsidRPr="00C17272">
        <w:rPr>
          <w:sz w:val="22"/>
          <w:szCs w:val="22"/>
          <w:lang w:val="sr-Latn-ME"/>
        </w:rPr>
        <w:t>kutanog ubrizgavanja, formira rastvorljive multiheksamere, obrazujući depo iz koga se insulin degludek kontinuirano i lagano resorbuje u cirkulaciju, ispoljavajući ravnomjeran i stabilan efekat na snižavanje koncentracije glukoze u krvi</w:t>
      </w:r>
      <w:r w:rsidR="005220D2" w:rsidRPr="00C17272">
        <w:rPr>
          <w:sz w:val="22"/>
          <w:szCs w:val="22"/>
          <w:lang w:val="sr-Latn-ME"/>
        </w:rPr>
        <w:t>,</w:t>
      </w:r>
      <w:r w:rsidRPr="00C17272">
        <w:rPr>
          <w:sz w:val="22"/>
          <w:szCs w:val="22"/>
          <w:lang w:val="sr-Latn-ME"/>
        </w:rPr>
        <w:t xml:space="preserve"> s</w:t>
      </w:r>
      <w:r w:rsidR="005220D2" w:rsidRPr="00C17272">
        <w:rPr>
          <w:sz w:val="22"/>
          <w:szCs w:val="22"/>
          <w:lang w:val="sr-Latn-ME"/>
        </w:rPr>
        <w:t>a</w:t>
      </w:r>
      <w:r w:rsidRPr="00C17272">
        <w:rPr>
          <w:sz w:val="22"/>
          <w:szCs w:val="22"/>
          <w:lang w:val="sr-Latn-ME"/>
        </w:rPr>
        <w:t xml:space="preserve"> malom varijabilnošću u djelovanju insulina dan za danom.</w:t>
      </w:r>
    </w:p>
    <w:p w14:paraId="7943A09C" w14:textId="77777777" w:rsidR="00200B76" w:rsidRPr="00C17272" w:rsidRDefault="00200B76" w:rsidP="00D277EA">
      <w:pPr>
        <w:pStyle w:val="Header"/>
        <w:jc w:val="both"/>
        <w:rPr>
          <w:sz w:val="22"/>
          <w:szCs w:val="22"/>
          <w:lang w:val="sr-Latn-ME"/>
        </w:rPr>
      </w:pPr>
    </w:p>
    <w:p w14:paraId="32757676" w14:textId="2AFB7882" w:rsidR="00200B76" w:rsidRPr="00C17272" w:rsidRDefault="00200B76" w:rsidP="00C40E74">
      <w:pPr>
        <w:tabs>
          <w:tab w:val="center" w:pos="4536"/>
          <w:tab w:val="right" w:pos="9072"/>
        </w:tabs>
        <w:jc w:val="both"/>
        <w:rPr>
          <w:sz w:val="22"/>
          <w:szCs w:val="22"/>
          <w:lang w:val="sr-Latn-ME"/>
        </w:rPr>
      </w:pPr>
      <w:r w:rsidRPr="00C17272">
        <w:rPr>
          <w:sz w:val="22"/>
          <w:szCs w:val="22"/>
          <w:lang w:val="sr-Latn-ME"/>
        </w:rPr>
        <w:t>Insulin degludek se specifično vezuje za receptor human</w:t>
      </w:r>
      <w:r w:rsidR="00FF53AB" w:rsidRPr="00C17272">
        <w:rPr>
          <w:sz w:val="22"/>
          <w:szCs w:val="22"/>
          <w:lang w:val="sr-Latn-ME"/>
        </w:rPr>
        <w:t>og</w:t>
      </w:r>
      <w:r w:rsidRPr="00C17272">
        <w:rPr>
          <w:sz w:val="22"/>
          <w:szCs w:val="22"/>
          <w:lang w:val="sr-Latn-ME"/>
        </w:rPr>
        <w:t xml:space="preserve"> insulin</w:t>
      </w:r>
      <w:r w:rsidR="00FF53AB" w:rsidRPr="00C17272">
        <w:rPr>
          <w:sz w:val="22"/>
          <w:szCs w:val="22"/>
          <w:lang w:val="sr-Latn-ME"/>
        </w:rPr>
        <w:t>a</w:t>
      </w:r>
      <w:r w:rsidRPr="00C17272">
        <w:rPr>
          <w:sz w:val="22"/>
          <w:szCs w:val="22"/>
          <w:lang w:val="sr-Latn-ME"/>
        </w:rPr>
        <w:t xml:space="preserve">, što dovodi do ispoljavanja istog farmakološkog efekta kao </w:t>
      </w:r>
      <w:r w:rsidR="005220D2" w:rsidRPr="00C17272">
        <w:rPr>
          <w:sz w:val="22"/>
          <w:szCs w:val="22"/>
          <w:lang w:val="sr-Latn-ME"/>
        </w:rPr>
        <w:t xml:space="preserve">kod </w:t>
      </w:r>
      <w:r w:rsidRPr="00C17272">
        <w:rPr>
          <w:sz w:val="22"/>
          <w:szCs w:val="22"/>
          <w:lang w:val="sr-Latn-ME"/>
        </w:rPr>
        <w:t>human</w:t>
      </w:r>
      <w:r w:rsidR="005220D2" w:rsidRPr="00C17272">
        <w:rPr>
          <w:sz w:val="22"/>
          <w:szCs w:val="22"/>
          <w:lang w:val="sr-Latn-ME"/>
        </w:rPr>
        <w:t>og</w:t>
      </w:r>
      <w:r w:rsidRPr="00C17272">
        <w:rPr>
          <w:sz w:val="22"/>
          <w:szCs w:val="22"/>
          <w:lang w:val="sr-Latn-ME"/>
        </w:rPr>
        <w:t xml:space="preserve"> insulin</w:t>
      </w:r>
      <w:r w:rsidR="005220D2" w:rsidRPr="00C17272">
        <w:rPr>
          <w:sz w:val="22"/>
          <w:szCs w:val="22"/>
          <w:lang w:val="sr-Latn-ME"/>
        </w:rPr>
        <w:t>a</w:t>
      </w:r>
      <w:r w:rsidRPr="00C17272">
        <w:rPr>
          <w:sz w:val="22"/>
          <w:szCs w:val="22"/>
          <w:lang w:val="sr-Latn-ME"/>
        </w:rPr>
        <w:t>.</w:t>
      </w:r>
    </w:p>
    <w:p w14:paraId="5F4E5506" w14:textId="77777777" w:rsidR="00200B76" w:rsidRPr="00C17272" w:rsidRDefault="00200B76" w:rsidP="00725BD2">
      <w:pPr>
        <w:tabs>
          <w:tab w:val="center" w:pos="4536"/>
          <w:tab w:val="right" w:pos="9072"/>
        </w:tabs>
        <w:jc w:val="both"/>
        <w:rPr>
          <w:sz w:val="22"/>
          <w:szCs w:val="22"/>
          <w:lang w:val="sr-Latn-ME"/>
        </w:rPr>
      </w:pPr>
    </w:p>
    <w:p w14:paraId="5B209DF2" w14:textId="2E679A07" w:rsidR="00200B76" w:rsidRPr="00C17272" w:rsidRDefault="00200B76">
      <w:pPr>
        <w:tabs>
          <w:tab w:val="center" w:pos="4536"/>
          <w:tab w:val="right" w:pos="9072"/>
        </w:tabs>
        <w:jc w:val="both"/>
        <w:rPr>
          <w:sz w:val="22"/>
          <w:szCs w:val="22"/>
          <w:lang w:val="sr-Latn-ME"/>
        </w:rPr>
      </w:pPr>
      <w:r w:rsidRPr="00C17272">
        <w:rPr>
          <w:sz w:val="22"/>
          <w:szCs w:val="22"/>
          <w:lang w:val="sr-Latn-ME"/>
        </w:rPr>
        <w:t xml:space="preserve">Dejstvo insulin degludeka na snižavanje koncentracije glukoze u krvi zasniva </w:t>
      </w:r>
      <w:r w:rsidR="005220D2" w:rsidRPr="00C17272">
        <w:rPr>
          <w:sz w:val="22"/>
          <w:szCs w:val="22"/>
          <w:lang w:val="sr-Latn-ME"/>
        </w:rPr>
        <w:t xml:space="preserve">se </w:t>
      </w:r>
      <w:r w:rsidRPr="00C17272">
        <w:rPr>
          <w:sz w:val="22"/>
          <w:szCs w:val="22"/>
          <w:lang w:val="sr-Latn-ME"/>
        </w:rPr>
        <w:t xml:space="preserve">na olakšanom preuzimanju glukoze </w:t>
      </w:r>
      <w:r w:rsidR="005220D2" w:rsidRPr="00C17272">
        <w:rPr>
          <w:sz w:val="22"/>
          <w:szCs w:val="22"/>
          <w:lang w:val="sr-Latn-ME"/>
        </w:rPr>
        <w:t xml:space="preserve">nakon </w:t>
      </w:r>
      <w:r w:rsidRPr="00C17272">
        <w:rPr>
          <w:sz w:val="22"/>
          <w:szCs w:val="22"/>
          <w:lang w:val="sr-Latn-ME"/>
        </w:rPr>
        <w:t xml:space="preserve">vezivanja insulina za receptore mišićnih i masnih ćelija, kao i simultanoj inhibiciji otpuštanja glukoze iz jetre. </w:t>
      </w:r>
    </w:p>
    <w:p w14:paraId="0D5833CB" w14:textId="77777777" w:rsidR="00200B76" w:rsidRPr="00C17272" w:rsidRDefault="00200B76">
      <w:pPr>
        <w:tabs>
          <w:tab w:val="center" w:pos="4536"/>
          <w:tab w:val="right" w:pos="9072"/>
        </w:tabs>
        <w:jc w:val="both"/>
        <w:rPr>
          <w:sz w:val="22"/>
          <w:szCs w:val="22"/>
          <w:lang w:val="sr-Latn-ME"/>
        </w:rPr>
      </w:pPr>
    </w:p>
    <w:p w14:paraId="0BC7B549" w14:textId="760C5C63" w:rsidR="00200B76" w:rsidRPr="00C17272" w:rsidRDefault="00200B76">
      <w:pPr>
        <w:tabs>
          <w:tab w:val="left" w:pos="284"/>
        </w:tabs>
        <w:jc w:val="both"/>
        <w:rPr>
          <w:sz w:val="22"/>
          <w:szCs w:val="22"/>
          <w:lang w:val="sr-Latn-ME"/>
        </w:rPr>
      </w:pPr>
      <w:r w:rsidRPr="00C17272">
        <w:rPr>
          <w:sz w:val="22"/>
          <w:szCs w:val="22"/>
          <w:lang w:val="sr-Latn-ME"/>
        </w:rPr>
        <w:t xml:space="preserve">Liraglutid je analog glukagonu-sličnog peptida-1 (GLP-1), sa podudarnošću sekvence od 97% sa humanim GLP-1, koji </w:t>
      </w:r>
      <w:r w:rsidR="002C3134" w:rsidRPr="00C17272">
        <w:rPr>
          <w:sz w:val="22"/>
          <w:szCs w:val="22"/>
          <w:lang w:val="sr-Latn-ME"/>
        </w:rPr>
        <w:t>se veže za</w:t>
      </w:r>
      <w:r w:rsidRPr="00C17272">
        <w:rPr>
          <w:sz w:val="22"/>
          <w:szCs w:val="22"/>
          <w:lang w:val="sr-Latn-ME"/>
        </w:rPr>
        <w:t xml:space="preserve"> GLP-1 receptor</w:t>
      </w:r>
      <w:r w:rsidR="00C42D44" w:rsidRPr="00C17272">
        <w:rPr>
          <w:sz w:val="22"/>
          <w:szCs w:val="22"/>
          <w:lang w:val="sr-Latn-ME"/>
        </w:rPr>
        <w:t xml:space="preserve"> (GLP-1R)</w:t>
      </w:r>
      <w:r w:rsidR="002C3134" w:rsidRPr="00C17272">
        <w:rPr>
          <w:sz w:val="22"/>
          <w:szCs w:val="22"/>
          <w:lang w:val="sr-Latn-ME"/>
        </w:rPr>
        <w:t xml:space="preserve"> i aktivira ga</w:t>
      </w:r>
      <w:r w:rsidRPr="00C17272">
        <w:rPr>
          <w:sz w:val="22"/>
          <w:szCs w:val="22"/>
          <w:lang w:val="sr-Latn-ME"/>
        </w:rPr>
        <w:t>. Nakon su</w:t>
      </w:r>
      <w:r w:rsidR="00692233">
        <w:rPr>
          <w:sz w:val="22"/>
          <w:szCs w:val="22"/>
          <w:lang w:val="sr-Latn-ME"/>
        </w:rPr>
        <w:t>b</w:t>
      </w:r>
      <w:r w:rsidRPr="00C17272">
        <w:rPr>
          <w:sz w:val="22"/>
          <w:szCs w:val="22"/>
          <w:lang w:val="sr-Latn-ME"/>
        </w:rPr>
        <w:t xml:space="preserve">kutane primjene, profil produženog dejstva zasniva </w:t>
      </w:r>
      <w:r w:rsidR="002C3134" w:rsidRPr="00C17272">
        <w:rPr>
          <w:sz w:val="22"/>
          <w:szCs w:val="22"/>
          <w:lang w:val="sr-Latn-ME"/>
        </w:rPr>
        <w:t xml:space="preserve">se </w:t>
      </w:r>
      <w:r w:rsidRPr="00C17272">
        <w:rPr>
          <w:sz w:val="22"/>
          <w:szCs w:val="22"/>
          <w:lang w:val="sr-Latn-ME"/>
        </w:rPr>
        <w:t>na tri mehanizma: samoasocijaciji, što dovodi do spore resorpcije; vezivanju za albumin; i većoj enzimskoj stabilnosti prema enzimima dipeptidil peptidazi IV (DPP-IV) i neutralnoj endopeptidazi (NEP), što rezultuje dugim poluvremenom eliminacije iz plazme.</w:t>
      </w:r>
    </w:p>
    <w:p w14:paraId="07827063" w14:textId="77777777" w:rsidR="00200B76" w:rsidRPr="00C17272" w:rsidRDefault="00200B76">
      <w:pPr>
        <w:tabs>
          <w:tab w:val="left" w:pos="284"/>
        </w:tabs>
        <w:jc w:val="both"/>
        <w:rPr>
          <w:sz w:val="22"/>
          <w:szCs w:val="22"/>
          <w:lang w:val="sr-Latn-ME"/>
        </w:rPr>
      </w:pPr>
    </w:p>
    <w:p w14:paraId="321E48A7" w14:textId="78650B1A" w:rsidR="00200B76" w:rsidRPr="00C17272" w:rsidRDefault="00200B76">
      <w:pPr>
        <w:tabs>
          <w:tab w:val="center" w:pos="4536"/>
          <w:tab w:val="right" w:pos="9072"/>
        </w:tabs>
        <w:jc w:val="both"/>
        <w:rPr>
          <w:sz w:val="22"/>
          <w:szCs w:val="22"/>
          <w:lang w:val="sr-Latn-ME"/>
        </w:rPr>
      </w:pPr>
      <w:r w:rsidRPr="00C17272">
        <w:rPr>
          <w:sz w:val="22"/>
          <w:szCs w:val="22"/>
          <w:lang w:val="sr-Latn-ME"/>
        </w:rPr>
        <w:t xml:space="preserve">Dejstvo liraglutida odvija se ostvarivanjem specifične interakcije sa GLP-1 receptorima i poboljšanjem glikemijske kontrole snižavanjem koncentracije glukoze u krvi natašte i nakon obroka. Liraglutid stimuliše izlučivanje insulina i smanjuje isuviše veliko izlučivanje glukagona, zavisno od koncentracije glukoze. Stoga, kada je nivo šećera u krvi visok, stimuliše se izlučivanje insulina, a inhibira izlučivanje glukagona. Obratno, za vrijeme hipoglikemije liraglutid smanjuje izlučivanje insulina, ali ne utiče na izlučivanje glukagona. Mehanizam </w:t>
      </w:r>
      <w:r w:rsidR="00A35DAA" w:rsidRPr="00C17272">
        <w:rPr>
          <w:sz w:val="22"/>
          <w:szCs w:val="22"/>
          <w:lang w:val="sr-Latn-ME"/>
        </w:rPr>
        <w:t xml:space="preserve">snižavanja </w:t>
      </w:r>
      <w:r w:rsidRPr="00C17272">
        <w:rPr>
          <w:sz w:val="22"/>
          <w:szCs w:val="22"/>
          <w:lang w:val="sr-Latn-ME"/>
        </w:rPr>
        <w:t xml:space="preserve">nivoa šećera u krvi takođe uključuje minimalno odlaganje pražnjenja želuca. </w:t>
      </w:r>
    </w:p>
    <w:p w14:paraId="4ED5FB78" w14:textId="77777777" w:rsidR="00200B76" w:rsidRPr="00C17272" w:rsidRDefault="00200B76">
      <w:pPr>
        <w:tabs>
          <w:tab w:val="center" w:pos="4536"/>
          <w:tab w:val="right" w:pos="9072"/>
        </w:tabs>
        <w:jc w:val="both"/>
        <w:rPr>
          <w:sz w:val="22"/>
          <w:szCs w:val="22"/>
          <w:lang w:val="sr-Latn-ME"/>
        </w:rPr>
      </w:pPr>
    </w:p>
    <w:p w14:paraId="021D0B68" w14:textId="5767ECBD" w:rsidR="00200B76" w:rsidRPr="00C17272" w:rsidRDefault="00200B76">
      <w:pPr>
        <w:tabs>
          <w:tab w:val="center" w:pos="4536"/>
          <w:tab w:val="right" w:pos="9072"/>
        </w:tabs>
        <w:jc w:val="both"/>
        <w:rPr>
          <w:sz w:val="22"/>
          <w:szCs w:val="22"/>
          <w:lang w:val="sr-Latn-ME"/>
        </w:rPr>
      </w:pPr>
      <w:r w:rsidRPr="00C17272">
        <w:rPr>
          <w:sz w:val="22"/>
          <w:szCs w:val="22"/>
          <w:lang w:val="sr-Latn-ME"/>
        </w:rPr>
        <w:t xml:space="preserve">Liraglutid smanjuje tjelesnu masu i </w:t>
      </w:r>
      <w:r w:rsidR="007874AA" w:rsidRPr="00C17272">
        <w:rPr>
          <w:sz w:val="22"/>
          <w:szCs w:val="22"/>
          <w:lang w:val="sr-Latn-ME"/>
        </w:rPr>
        <w:t>količinu masnog tkiva</w:t>
      </w:r>
      <w:r w:rsidRPr="00C17272">
        <w:rPr>
          <w:sz w:val="22"/>
          <w:szCs w:val="22"/>
          <w:lang w:val="sr-Latn-ME"/>
        </w:rPr>
        <w:t xml:space="preserve"> putem mehanizama koji uključuju smanjenje potrebe za jelom i energetskog unosa.</w:t>
      </w:r>
    </w:p>
    <w:p w14:paraId="2F4B3BF8" w14:textId="77777777" w:rsidR="00200B76" w:rsidRPr="00C17272" w:rsidRDefault="00200B76">
      <w:pPr>
        <w:tabs>
          <w:tab w:val="center" w:pos="4536"/>
          <w:tab w:val="right" w:pos="9072"/>
        </w:tabs>
        <w:jc w:val="both"/>
        <w:rPr>
          <w:sz w:val="22"/>
          <w:szCs w:val="22"/>
          <w:lang w:val="sr-Latn-ME"/>
        </w:rPr>
      </w:pPr>
    </w:p>
    <w:p w14:paraId="744872DB" w14:textId="6624900B" w:rsidR="00200B76" w:rsidRPr="00C17272" w:rsidRDefault="00200B76">
      <w:pPr>
        <w:tabs>
          <w:tab w:val="center" w:pos="4536"/>
          <w:tab w:val="right" w:pos="9072"/>
        </w:tabs>
        <w:jc w:val="both"/>
        <w:rPr>
          <w:sz w:val="22"/>
          <w:szCs w:val="22"/>
          <w:lang w:val="sr-Latn-ME"/>
        </w:rPr>
      </w:pPr>
      <w:r w:rsidRPr="00C17272">
        <w:rPr>
          <w:sz w:val="22"/>
          <w:szCs w:val="22"/>
          <w:lang w:val="sr-Latn-ME"/>
        </w:rPr>
        <w:t xml:space="preserve">GLP-1 je fiziološki regulator apetita i unosa hrane, ali tačan mehanizam djelovanja nije </w:t>
      </w:r>
      <w:r w:rsidR="00693486" w:rsidRPr="00C17272">
        <w:rPr>
          <w:sz w:val="22"/>
          <w:szCs w:val="22"/>
          <w:lang w:val="sr-Latn-ME"/>
        </w:rPr>
        <w:t xml:space="preserve">potpuno </w:t>
      </w:r>
      <w:r w:rsidRPr="00C17272">
        <w:rPr>
          <w:sz w:val="22"/>
          <w:szCs w:val="22"/>
          <w:lang w:val="sr-Latn-ME"/>
        </w:rPr>
        <w:t>jasan. U studijama na životinjama, nakon periferne administracije liraglutid</w:t>
      </w:r>
      <w:r w:rsidR="007874AA" w:rsidRPr="00C17272">
        <w:rPr>
          <w:sz w:val="22"/>
          <w:szCs w:val="22"/>
          <w:lang w:val="sr-Latn-ME"/>
        </w:rPr>
        <w:t>a</w:t>
      </w:r>
      <w:r w:rsidRPr="00C17272">
        <w:rPr>
          <w:sz w:val="22"/>
          <w:szCs w:val="22"/>
          <w:lang w:val="sr-Latn-ME"/>
        </w:rPr>
        <w:t xml:space="preserve"> </w:t>
      </w:r>
      <w:r w:rsidR="007874AA" w:rsidRPr="00C17272">
        <w:rPr>
          <w:sz w:val="22"/>
          <w:szCs w:val="22"/>
          <w:lang w:val="sr-Latn-ME"/>
        </w:rPr>
        <w:t>došlo je do</w:t>
      </w:r>
      <w:r w:rsidRPr="00C17272">
        <w:rPr>
          <w:sz w:val="22"/>
          <w:szCs w:val="22"/>
          <w:lang w:val="sr-Latn-ME"/>
        </w:rPr>
        <w:t xml:space="preserve"> preuzima</w:t>
      </w:r>
      <w:r w:rsidR="007874AA" w:rsidRPr="00C17272">
        <w:rPr>
          <w:sz w:val="22"/>
          <w:szCs w:val="22"/>
          <w:lang w:val="sr-Latn-ME"/>
        </w:rPr>
        <w:t>nja</w:t>
      </w:r>
      <w:r w:rsidRPr="00C17272">
        <w:rPr>
          <w:sz w:val="22"/>
          <w:szCs w:val="22"/>
          <w:lang w:val="sr-Latn-ME"/>
        </w:rPr>
        <w:t xml:space="preserve"> u specifičn</w:t>
      </w:r>
      <w:r w:rsidR="007874AA" w:rsidRPr="00C17272">
        <w:rPr>
          <w:sz w:val="22"/>
          <w:szCs w:val="22"/>
          <w:lang w:val="sr-Latn-ME"/>
        </w:rPr>
        <w:t>e</w:t>
      </w:r>
      <w:r w:rsidRPr="00C17272">
        <w:rPr>
          <w:sz w:val="22"/>
          <w:szCs w:val="22"/>
          <w:lang w:val="sr-Latn-ME"/>
        </w:rPr>
        <w:t xml:space="preserve"> regij</w:t>
      </w:r>
      <w:r w:rsidR="007874AA" w:rsidRPr="00C17272">
        <w:rPr>
          <w:sz w:val="22"/>
          <w:szCs w:val="22"/>
          <w:lang w:val="sr-Latn-ME"/>
        </w:rPr>
        <w:t>e</w:t>
      </w:r>
      <w:r w:rsidRPr="00C17272">
        <w:rPr>
          <w:sz w:val="22"/>
          <w:szCs w:val="22"/>
          <w:lang w:val="sr-Latn-ME"/>
        </w:rPr>
        <w:t xml:space="preserve"> mozga koje su uključene u regulaciju apetita, gdje </w:t>
      </w:r>
      <w:r w:rsidR="007874AA" w:rsidRPr="00C17272">
        <w:rPr>
          <w:sz w:val="22"/>
          <w:szCs w:val="22"/>
          <w:lang w:val="sr-Latn-ME"/>
        </w:rPr>
        <w:t xml:space="preserve">je </w:t>
      </w:r>
      <w:r w:rsidRPr="00C17272">
        <w:rPr>
          <w:sz w:val="22"/>
          <w:szCs w:val="22"/>
          <w:lang w:val="sr-Latn-ME"/>
        </w:rPr>
        <w:t>liraglutid, putem specifične aktivacije GLP-1 receptora, pojača</w:t>
      </w:r>
      <w:r w:rsidR="007874AA" w:rsidRPr="00C17272">
        <w:rPr>
          <w:sz w:val="22"/>
          <w:szCs w:val="22"/>
          <w:lang w:val="sr-Latn-ME"/>
        </w:rPr>
        <w:t>o</w:t>
      </w:r>
      <w:r w:rsidRPr="00C17272">
        <w:rPr>
          <w:sz w:val="22"/>
          <w:szCs w:val="22"/>
          <w:lang w:val="sr-Latn-ME"/>
        </w:rPr>
        <w:t xml:space="preserve"> ključne signale sitosti i smanj</w:t>
      </w:r>
      <w:r w:rsidR="007874AA" w:rsidRPr="00C17272">
        <w:rPr>
          <w:sz w:val="22"/>
          <w:szCs w:val="22"/>
          <w:lang w:val="sr-Latn-ME"/>
        </w:rPr>
        <w:t>io</w:t>
      </w:r>
      <w:r w:rsidRPr="00C17272">
        <w:rPr>
          <w:sz w:val="22"/>
          <w:szCs w:val="22"/>
          <w:lang w:val="sr-Latn-ME"/>
        </w:rPr>
        <w:t xml:space="preserve"> ključne signale gladi, čime </w:t>
      </w:r>
      <w:r w:rsidR="007874AA" w:rsidRPr="00C17272">
        <w:rPr>
          <w:sz w:val="22"/>
          <w:szCs w:val="22"/>
          <w:lang w:val="sr-Latn-ME"/>
        </w:rPr>
        <w:t xml:space="preserve">je </w:t>
      </w:r>
      <w:r w:rsidRPr="00C17272">
        <w:rPr>
          <w:sz w:val="22"/>
          <w:szCs w:val="22"/>
          <w:lang w:val="sr-Latn-ME"/>
        </w:rPr>
        <w:t>dov</w:t>
      </w:r>
      <w:r w:rsidR="007874AA" w:rsidRPr="00C17272">
        <w:rPr>
          <w:sz w:val="22"/>
          <w:szCs w:val="22"/>
          <w:lang w:val="sr-Latn-ME"/>
        </w:rPr>
        <w:t>eo</w:t>
      </w:r>
      <w:r w:rsidRPr="00C17272">
        <w:rPr>
          <w:sz w:val="22"/>
          <w:szCs w:val="22"/>
          <w:lang w:val="sr-Latn-ME"/>
        </w:rPr>
        <w:t xml:space="preserve"> do smanjenja tjelesne mase.</w:t>
      </w:r>
    </w:p>
    <w:p w14:paraId="1A6B43A2" w14:textId="77777777" w:rsidR="00200B76" w:rsidRPr="00C17272" w:rsidRDefault="00200B76">
      <w:pPr>
        <w:tabs>
          <w:tab w:val="center" w:pos="4536"/>
          <w:tab w:val="right" w:pos="9072"/>
        </w:tabs>
        <w:jc w:val="both"/>
        <w:rPr>
          <w:sz w:val="22"/>
          <w:szCs w:val="22"/>
          <w:lang w:val="sr-Latn-ME"/>
        </w:rPr>
      </w:pPr>
    </w:p>
    <w:p w14:paraId="200E4BEF" w14:textId="23B6DCE0" w:rsidR="00200B76" w:rsidRPr="00C17272" w:rsidRDefault="00200B76">
      <w:pPr>
        <w:tabs>
          <w:tab w:val="center" w:pos="4536"/>
          <w:tab w:val="right" w:pos="9072"/>
        </w:tabs>
        <w:jc w:val="both"/>
        <w:rPr>
          <w:sz w:val="22"/>
          <w:szCs w:val="22"/>
          <w:lang w:val="sr-Latn-ME"/>
        </w:rPr>
      </w:pPr>
      <w:r w:rsidRPr="00C17272">
        <w:rPr>
          <w:sz w:val="22"/>
          <w:szCs w:val="22"/>
          <w:lang w:val="sr-Latn-ME"/>
        </w:rPr>
        <w:lastRenderedPageBreak/>
        <w:t>GLP-1 receptori su eksprimirani i na specifičnim mjestima u srcu, vaskularnom sistemu, imunološkom sistemu i bubrezima. U modelima ateroskleroze na miševima, liraglutid je spriječio progresiju plaka aorte i smanjio inflamaciju plaka. Dodatno, liraglutid je imao povoljan efekat na vr</w:t>
      </w:r>
      <w:r w:rsidR="00693486" w:rsidRPr="00C17272">
        <w:rPr>
          <w:sz w:val="22"/>
          <w:szCs w:val="22"/>
          <w:lang w:val="sr-Latn-ME"/>
        </w:rPr>
        <w:t>ij</w:t>
      </w:r>
      <w:r w:rsidRPr="00C17272">
        <w:rPr>
          <w:sz w:val="22"/>
          <w:szCs w:val="22"/>
          <w:lang w:val="sr-Latn-ME"/>
        </w:rPr>
        <w:t>ednosti lipida u plazmi. Liraglutid nije smanjio veličinu plaka već ustanovljenih plakova.</w:t>
      </w:r>
    </w:p>
    <w:p w14:paraId="5F83DE7F" w14:textId="77777777" w:rsidR="00200B76" w:rsidRPr="00C17272" w:rsidRDefault="00200B76">
      <w:pPr>
        <w:tabs>
          <w:tab w:val="center" w:pos="4536"/>
          <w:tab w:val="right" w:pos="9072"/>
        </w:tabs>
        <w:jc w:val="both"/>
        <w:rPr>
          <w:sz w:val="22"/>
          <w:szCs w:val="22"/>
          <w:lang w:val="sr-Latn-ME"/>
        </w:rPr>
      </w:pPr>
    </w:p>
    <w:p w14:paraId="60FBA3B3" w14:textId="77777777" w:rsidR="00200B76" w:rsidRPr="00C17272" w:rsidRDefault="00200B76">
      <w:pPr>
        <w:tabs>
          <w:tab w:val="center" w:pos="4536"/>
          <w:tab w:val="right" w:pos="9072"/>
        </w:tabs>
        <w:jc w:val="both"/>
        <w:rPr>
          <w:sz w:val="22"/>
          <w:szCs w:val="22"/>
          <w:u w:val="single"/>
          <w:lang w:val="sr-Latn-ME"/>
        </w:rPr>
      </w:pPr>
      <w:r w:rsidRPr="00C17272">
        <w:rPr>
          <w:sz w:val="22"/>
          <w:szCs w:val="22"/>
          <w:u w:val="single"/>
          <w:lang w:val="sr-Latn-ME"/>
        </w:rPr>
        <w:t>Farmakodinamski efekti</w:t>
      </w:r>
    </w:p>
    <w:p w14:paraId="30C3E3A5" w14:textId="77777777" w:rsidR="00200B76" w:rsidRPr="00C17272" w:rsidRDefault="00200B76" w:rsidP="00200B76">
      <w:pPr>
        <w:tabs>
          <w:tab w:val="center" w:pos="4536"/>
          <w:tab w:val="right" w:pos="9072"/>
        </w:tabs>
        <w:jc w:val="both"/>
        <w:rPr>
          <w:sz w:val="22"/>
          <w:szCs w:val="22"/>
          <w:lang w:val="sr-Latn-ME"/>
        </w:rPr>
      </w:pPr>
    </w:p>
    <w:p w14:paraId="6600EDB5" w14:textId="1593FE1E" w:rsidR="00200B76" w:rsidRPr="00C17272" w:rsidRDefault="00200B76" w:rsidP="00134833">
      <w:pPr>
        <w:widowControl w:val="0"/>
        <w:tabs>
          <w:tab w:val="center" w:pos="4536"/>
          <w:tab w:val="right" w:pos="9072"/>
        </w:tabs>
        <w:jc w:val="both"/>
        <w:rPr>
          <w:sz w:val="22"/>
          <w:szCs w:val="22"/>
          <w:lang w:val="sr-Latn-ME"/>
        </w:rPr>
      </w:pPr>
      <w:r w:rsidRPr="00C17272">
        <w:rPr>
          <w:sz w:val="22"/>
          <w:szCs w:val="22"/>
          <w:lang w:val="sr-Latn-ME"/>
        </w:rPr>
        <w:t xml:space="preserve">Lijek </w:t>
      </w:r>
      <w:r w:rsidR="00724F56" w:rsidRPr="00C17272">
        <w:rPr>
          <w:sz w:val="22"/>
          <w:szCs w:val="22"/>
          <w:lang w:val="sr-Latn-ME"/>
        </w:rPr>
        <w:t>Xultophy</w:t>
      </w:r>
      <w:r w:rsidRPr="00C17272">
        <w:rPr>
          <w:sz w:val="22"/>
          <w:szCs w:val="22"/>
          <w:lang w:val="sr-Latn-ME"/>
        </w:rPr>
        <w:t xml:space="preserve"> ima stabilan farmakodinamski profil i trajanje djelovanja koje odražava kombinaciju pojedinačnih profila djelovanja insulin degludeka i liraglutida, što omogućava primjenu lijeka </w:t>
      </w:r>
      <w:r w:rsidR="00724F56" w:rsidRPr="00C17272">
        <w:rPr>
          <w:sz w:val="22"/>
          <w:szCs w:val="22"/>
          <w:lang w:val="sr-Latn-ME"/>
        </w:rPr>
        <w:t>Xultophy</w:t>
      </w:r>
      <w:r w:rsidRPr="00C17272">
        <w:rPr>
          <w:sz w:val="22"/>
          <w:szCs w:val="22"/>
          <w:lang w:val="sr-Latn-ME"/>
        </w:rPr>
        <w:t xml:space="preserve"> jednom dnevno, u bilo koje vrijeme dana, uz obrok ili bez njega. </w:t>
      </w:r>
      <w:r w:rsidR="00693486" w:rsidRPr="00C17272">
        <w:rPr>
          <w:sz w:val="22"/>
          <w:szCs w:val="22"/>
          <w:lang w:val="sr-Latn-ME"/>
        </w:rPr>
        <w:t xml:space="preserve">Lijek </w:t>
      </w:r>
      <w:r w:rsidR="00724F56" w:rsidRPr="00C17272">
        <w:rPr>
          <w:sz w:val="22"/>
          <w:szCs w:val="22"/>
          <w:lang w:val="sr-Latn-ME"/>
        </w:rPr>
        <w:t>Xultophy</w:t>
      </w:r>
      <w:r w:rsidRPr="00C17272">
        <w:rPr>
          <w:sz w:val="22"/>
          <w:szCs w:val="22"/>
          <w:lang w:val="sr-Latn-ME"/>
        </w:rPr>
        <w:t xml:space="preserve"> poboljšava glikemijsku kontrolu dugotrajnim smanjenjem koncentracije glukoze u plazmi natašte i postprandijalnih koncentracija glukoze nakon svih obroka.</w:t>
      </w:r>
    </w:p>
    <w:p w14:paraId="4CAC1E82" w14:textId="77777777" w:rsidR="00200B76" w:rsidRPr="00C17272" w:rsidRDefault="00200B76" w:rsidP="00200B76">
      <w:pPr>
        <w:tabs>
          <w:tab w:val="center" w:pos="4536"/>
          <w:tab w:val="right" w:pos="9072"/>
        </w:tabs>
        <w:jc w:val="both"/>
        <w:rPr>
          <w:sz w:val="22"/>
          <w:szCs w:val="22"/>
          <w:lang w:val="sr-Latn-ME"/>
        </w:rPr>
      </w:pPr>
    </w:p>
    <w:p w14:paraId="021B2E55" w14:textId="39443FE9" w:rsidR="00200B76" w:rsidRPr="00C17272" w:rsidRDefault="00200B76" w:rsidP="00200B76">
      <w:pPr>
        <w:tabs>
          <w:tab w:val="center" w:pos="4536"/>
          <w:tab w:val="right" w:pos="9072"/>
        </w:tabs>
        <w:jc w:val="both"/>
        <w:rPr>
          <w:sz w:val="22"/>
          <w:szCs w:val="22"/>
          <w:lang w:val="sr-Latn-ME"/>
        </w:rPr>
      </w:pPr>
      <w:r w:rsidRPr="00C17272">
        <w:rPr>
          <w:sz w:val="22"/>
          <w:szCs w:val="22"/>
          <w:lang w:val="sr-Latn-ME"/>
        </w:rPr>
        <w:t xml:space="preserve">Postprandijalno smanjenje koncentracije glukoze potvrđeno je četvorosatnim testom sa standardizovanim obrokom u podispitivanju sa pacijentima nedovoljno regulisanim metforminom, samim ili u kombinaciji sa pioglitazonom. Lijek </w:t>
      </w:r>
      <w:r w:rsidR="00724F56" w:rsidRPr="00C17272">
        <w:rPr>
          <w:sz w:val="22"/>
          <w:szCs w:val="22"/>
          <w:lang w:val="sr-Latn-ME"/>
        </w:rPr>
        <w:t>Xultophy</w:t>
      </w:r>
      <w:r w:rsidRPr="00C17272">
        <w:rPr>
          <w:sz w:val="22"/>
          <w:szCs w:val="22"/>
          <w:lang w:val="sr-Latn-ME"/>
        </w:rPr>
        <w:t xml:space="preserve"> je smanjio odstupanje u koncentracijama postprandijalne glukoze u plazmi (srednja vrijednost tokom 4 sata) značajno više nego insulin degludek. Rezultati su bili slični za lijek </w:t>
      </w:r>
      <w:r w:rsidR="00724F56" w:rsidRPr="00C17272">
        <w:rPr>
          <w:sz w:val="22"/>
          <w:szCs w:val="22"/>
          <w:lang w:val="sr-Latn-ME"/>
        </w:rPr>
        <w:t>Xultophy</w:t>
      </w:r>
      <w:r w:rsidRPr="00C17272">
        <w:rPr>
          <w:sz w:val="22"/>
          <w:szCs w:val="22"/>
          <w:lang w:val="sr-Latn-ME"/>
        </w:rPr>
        <w:t xml:space="preserve"> i za liraglutid.</w:t>
      </w:r>
    </w:p>
    <w:p w14:paraId="67CD22D5" w14:textId="77777777" w:rsidR="00200B76" w:rsidRPr="00C17272" w:rsidRDefault="00200B76" w:rsidP="00200B76">
      <w:pPr>
        <w:tabs>
          <w:tab w:val="center" w:pos="4536"/>
          <w:tab w:val="right" w:pos="9072"/>
        </w:tabs>
        <w:jc w:val="both"/>
        <w:rPr>
          <w:sz w:val="22"/>
          <w:szCs w:val="22"/>
          <w:lang w:val="sr-Latn-ME"/>
        </w:rPr>
      </w:pPr>
    </w:p>
    <w:p w14:paraId="43BE28D0" w14:textId="77777777" w:rsidR="00200B76" w:rsidRPr="00C17272" w:rsidRDefault="00200B76" w:rsidP="00200B76">
      <w:pPr>
        <w:tabs>
          <w:tab w:val="center" w:pos="4536"/>
          <w:tab w:val="right" w:pos="9072"/>
        </w:tabs>
        <w:jc w:val="both"/>
        <w:rPr>
          <w:sz w:val="22"/>
          <w:szCs w:val="22"/>
          <w:u w:val="single"/>
          <w:lang w:val="sr-Latn-ME"/>
        </w:rPr>
      </w:pPr>
      <w:r w:rsidRPr="00C17272">
        <w:rPr>
          <w:sz w:val="22"/>
          <w:szCs w:val="22"/>
          <w:u w:val="single"/>
          <w:lang w:val="sr-Latn-ME"/>
        </w:rPr>
        <w:t>Klinička efikasnost i bezbjednost</w:t>
      </w:r>
    </w:p>
    <w:p w14:paraId="71307F76" w14:textId="77777777" w:rsidR="00200B76" w:rsidRPr="00C17272" w:rsidRDefault="00200B76" w:rsidP="00200B76">
      <w:pPr>
        <w:tabs>
          <w:tab w:val="center" w:pos="4536"/>
          <w:tab w:val="right" w:pos="9072"/>
        </w:tabs>
        <w:jc w:val="both"/>
        <w:rPr>
          <w:sz w:val="22"/>
          <w:szCs w:val="22"/>
          <w:lang w:val="sr-Latn-ME"/>
        </w:rPr>
      </w:pPr>
    </w:p>
    <w:p w14:paraId="6C96D224" w14:textId="7DB4D7F8" w:rsidR="00200B76" w:rsidRPr="00C17272" w:rsidRDefault="00200B76" w:rsidP="00200B76">
      <w:pPr>
        <w:tabs>
          <w:tab w:val="center" w:pos="4536"/>
          <w:tab w:val="right" w:pos="9072"/>
        </w:tabs>
        <w:jc w:val="both"/>
        <w:rPr>
          <w:sz w:val="22"/>
          <w:szCs w:val="22"/>
          <w:lang w:val="sr-Latn-ME"/>
        </w:rPr>
      </w:pPr>
      <w:r w:rsidRPr="00C17272">
        <w:rPr>
          <w:sz w:val="22"/>
          <w:szCs w:val="22"/>
          <w:lang w:val="sr-Latn-ME"/>
        </w:rPr>
        <w:t xml:space="preserve">Bezbijednost i efikasnost lijeka </w:t>
      </w:r>
      <w:r w:rsidR="00724F56" w:rsidRPr="00C17272">
        <w:rPr>
          <w:sz w:val="22"/>
          <w:szCs w:val="22"/>
          <w:lang w:val="sr-Latn-ME"/>
        </w:rPr>
        <w:t>Xultophy</w:t>
      </w:r>
      <w:r w:rsidRPr="00C17272">
        <w:rPr>
          <w:sz w:val="22"/>
          <w:szCs w:val="22"/>
          <w:lang w:val="sr-Latn-ME"/>
        </w:rPr>
        <w:t xml:space="preserve"> ispitivane su u sedam randomizovanih, kontrolisanih ispitivanja faze 3 sa paralelnim grupama, u različitim populacijama ispitanika sa dijabetes melitusom tip 2, definisanim prema prethodnom antidijabetičkom l</w:t>
      </w:r>
      <w:r w:rsidR="00693486" w:rsidRPr="00C17272">
        <w:rPr>
          <w:sz w:val="22"/>
          <w:szCs w:val="22"/>
          <w:lang w:val="sr-Latn-ME"/>
        </w:rPr>
        <w:t>i</w:t>
      </w:r>
      <w:r w:rsidRPr="00C17272">
        <w:rPr>
          <w:sz w:val="22"/>
          <w:szCs w:val="22"/>
          <w:lang w:val="sr-Latn-ME"/>
        </w:rPr>
        <w:t xml:space="preserve">ječenju. Uporedne terapije obuhvatale su bazalni insulin, liječenje agonistom GLP-1 receptora, placebo i bazal-bolus režim. Ispitivanja su trajala 26 nedjelja, a između 199 i 833 pacijenata bilo je randomizovano u grupu koja je primala </w:t>
      </w:r>
      <w:r w:rsidR="00693486" w:rsidRPr="00C17272">
        <w:rPr>
          <w:sz w:val="22"/>
          <w:szCs w:val="22"/>
          <w:lang w:val="sr-Latn-ME"/>
        </w:rPr>
        <w:t xml:space="preserve">lijek </w:t>
      </w:r>
      <w:r w:rsidR="00724F56" w:rsidRPr="00C17272">
        <w:rPr>
          <w:sz w:val="22"/>
          <w:szCs w:val="22"/>
          <w:lang w:val="sr-Latn-ME"/>
        </w:rPr>
        <w:t>Xultophy</w:t>
      </w:r>
      <w:r w:rsidRPr="00C17272">
        <w:rPr>
          <w:sz w:val="22"/>
          <w:szCs w:val="22"/>
          <w:lang w:val="sr-Latn-ME"/>
        </w:rPr>
        <w:t>. Jedno ispitivanje je dodatno produženo na 52 nedjelje. U svim ispitivanjima, početna doza je prim</w:t>
      </w:r>
      <w:r w:rsidR="00693486" w:rsidRPr="00C17272">
        <w:rPr>
          <w:sz w:val="22"/>
          <w:szCs w:val="22"/>
          <w:lang w:val="sr-Latn-ME"/>
        </w:rPr>
        <w:t>i</w:t>
      </w:r>
      <w:r w:rsidRPr="00C17272">
        <w:rPr>
          <w:sz w:val="22"/>
          <w:szCs w:val="22"/>
          <w:lang w:val="sr-Latn-ME"/>
        </w:rPr>
        <w:t>jenjena u skladu sa odobrenim doziranjem i prim</w:t>
      </w:r>
      <w:r w:rsidR="00693486" w:rsidRPr="00C17272">
        <w:rPr>
          <w:sz w:val="22"/>
          <w:szCs w:val="22"/>
          <w:lang w:val="sr-Latn-ME"/>
        </w:rPr>
        <w:t>i</w:t>
      </w:r>
      <w:r w:rsidRPr="00C17272">
        <w:rPr>
          <w:sz w:val="22"/>
          <w:szCs w:val="22"/>
          <w:lang w:val="sr-Latn-ME"/>
        </w:rPr>
        <w:t xml:space="preserve">jenjen je režim titracije dva puta nedjeljno za </w:t>
      </w:r>
      <w:r w:rsidR="00693486" w:rsidRPr="00C17272">
        <w:rPr>
          <w:sz w:val="22"/>
          <w:szCs w:val="22"/>
          <w:lang w:val="sr-Latn-ME"/>
        </w:rPr>
        <w:t xml:space="preserve">lijek </w:t>
      </w:r>
      <w:r w:rsidR="00724F56" w:rsidRPr="00C17272">
        <w:rPr>
          <w:sz w:val="22"/>
          <w:szCs w:val="22"/>
          <w:lang w:val="sr-Latn-ME"/>
        </w:rPr>
        <w:t>Xultophy</w:t>
      </w:r>
      <w:r w:rsidRPr="00C17272">
        <w:rPr>
          <w:sz w:val="22"/>
          <w:szCs w:val="22"/>
          <w:lang w:val="sr-Latn-ME"/>
        </w:rPr>
        <w:t xml:space="preserve"> (vidjeti Tabelu 2). Isti algoritam titracije korišćen je i za bazalne insuline koji su prim</w:t>
      </w:r>
      <w:r w:rsidR="00693486" w:rsidRPr="00C17272">
        <w:rPr>
          <w:sz w:val="22"/>
          <w:szCs w:val="22"/>
          <w:lang w:val="sr-Latn-ME"/>
        </w:rPr>
        <w:t>i</w:t>
      </w:r>
      <w:r w:rsidRPr="00C17272">
        <w:rPr>
          <w:sz w:val="22"/>
          <w:szCs w:val="22"/>
          <w:lang w:val="sr-Latn-ME"/>
        </w:rPr>
        <w:t xml:space="preserve">jenjeni kao komparatori. U šest ispitivanja, </w:t>
      </w:r>
      <w:r w:rsidR="00693486" w:rsidRPr="00C17272">
        <w:rPr>
          <w:sz w:val="22"/>
          <w:szCs w:val="22"/>
          <w:lang w:val="sr-Latn-ME"/>
        </w:rPr>
        <w:t xml:space="preserve">lijek </w:t>
      </w:r>
      <w:r w:rsidR="00724F56" w:rsidRPr="00C17272">
        <w:rPr>
          <w:sz w:val="22"/>
          <w:szCs w:val="22"/>
          <w:lang w:val="sr-Latn-ME"/>
        </w:rPr>
        <w:t>Xultophy</w:t>
      </w:r>
      <w:r w:rsidRPr="00C17272">
        <w:rPr>
          <w:sz w:val="22"/>
          <w:szCs w:val="22"/>
          <w:lang w:val="sr-Latn-ME"/>
        </w:rPr>
        <w:t xml:space="preserve"> je ostvario klinički i statistički značajna poboljšanja regulacije glikemije u odnosu na komparatore, mjereno vrijednošću glikoziliranog hemoglobina A</w:t>
      </w:r>
      <w:r w:rsidRPr="00C17272">
        <w:rPr>
          <w:sz w:val="22"/>
          <w:szCs w:val="22"/>
          <w:vertAlign w:val="subscript"/>
          <w:lang w:val="sr-Latn-ME"/>
        </w:rPr>
        <w:t>1c</w:t>
      </w:r>
      <w:r w:rsidRPr="00C17272">
        <w:rPr>
          <w:sz w:val="22"/>
          <w:szCs w:val="22"/>
          <w:lang w:val="sr-Latn-ME"/>
        </w:rPr>
        <w:t xml:space="preserve"> (HbA</w:t>
      </w:r>
      <w:r w:rsidRPr="00C17272">
        <w:rPr>
          <w:sz w:val="22"/>
          <w:szCs w:val="22"/>
          <w:vertAlign w:val="subscript"/>
          <w:lang w:val="sr-Latn-ME"/>
        </w:rPr>
        <w:t>1c</w:t>
      </w:r>
      <w:r w:rsidRPr="00C17272">
        <w:rPr>
          <w:sz w:val="22"/>
          <w:szCs w:val="22"/>
          <w:lang w:val="sr-Latn-ME"/>
        </w:rPr>
        <w:t>), dok je jedno ispitivanje pokazalo slično sniženje vrijednosti HbA</w:t>
      </w:r>
      <w:r w:rsidRPr="00C17272">
        <w:rPr>
          <w:sz w:val="22"/>
          <w:szCs w:val="22"/>
          <w:vertAlign w:val="subscript"/>
          <w:lang w:val="sr-Latn-ME"/>
        </w:rPr>
        <w:t>1c</w:t>
      </w:r>
      <w:r w:rsidRPr="00C17272">
        <w:rPr>
          <w:sz w:val="22"/>
          <w:szCs w:val="22"/>
          <w:lang w:val="sr-Latn-ME"/>
        </w:rPr>
        <w:t xml:space="preserve"> u obje liječene grupe.</w:t>
      </w:r>
    </w:p>
    <w:p w14:paraId="7108AE14" w14:textId="77777777" w:rsidR="00200B76" w:rsidRPr="00C17272" w:rsidRDefault="00200B76" w:rsidP="00200B76">
      <w:pPr>
        <w:tabs>
          <w:tab w:val="center" w:pos="4536"/>
          <w:tab w:val="right" w:pos="9072"/>
        </w:tabs>
        <w:jc w:val="both"/>
        <w:rPr>
          <w:sz w:val="22"/>
          <w:szCs w:val="22"/>
          <w:lang w:val="sr-Latn-ME"/>
        </w:rPr>
      </w:pPr>
    </w:p>
    <w:p w14:paraId="750B30F8" w14:textId="2400D287" w:rsidR="00200B76" w:rsidRPr="00C17272" w:rsidRDefault="00200B76" w:rsidP="00200B76">
      <w:pPr>
        <w:tabs>
          <w:tab w:val="center" w:pos="4536"/>
          <w:tab w:val="right" w:pos="9072"/>
        </w:tabs>
        <w:jc w:val="both"/>
        <w:rPr>
          <w:b/>
          <w:bCs/>
          <w:sz w:val="22"/>
          <w:szCs w:val="22"/>
          <w:lang w:val="sr-Latn-ME"/>
        </w:rPr>
      </w:pPr>
      <w:r w:rsidRPr="00C17272">
        <w:rPr>
          <w:b/>
          <w:bCs/>
          <w:sz w:val="22"/>
          <w:szCs w:val="22"/>
          <w:lang w:val="sr-Latn-ME"/>
        </w:rPr>
        <w:t>Tabela 2</w:t>
      </w:r>
      <w:r w:rsidR="00295295" w:rsidRPr="00C17272">
        <w:rPr>
          <w:b/>
          <w:bCs/>
          <w:sz w:val="22"/>
          <w:szCs w:val="22"/>
          <w:lang w:val="sr-Latn-ME"/>
        </w:rPr>
        <w:t>.</w:t>
      </w:r>
      <w:r w:rsidRPr="00C17272">
        <w:rPr>
          <w:b/>
          <w:bCs/>
          <w:sz w:val="22"/>
          <w:szCs w:val="22"/>
          <w:lang w:val="sr-Latn-ME"/>
        </w:rPr>
        <w:t xml:space="preserve"> Titracija lijeka Xultophy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2439"/>
        <w:gridCol w:w="4677"/>
      </w:tblGrid>
      <w:tr w:rsidR="00200B76" w:rsidRPr="00C17272" w14:paraId="3B79848A" w14:textId="77777777" w:rsidTr="007A4E3B">
        <w:trPr>
          <w:trHeight w:val="375"/>
        </w:trPr>
        <w:tc>
          <w:tcPr>
            <w:tcW w:w="4395" w:type="dxa"/>
            <w:gridSpan w:val="2"/>
            <w:tcBorders>
              <w:bottom w:val="nil"/>
            </w:tcBorders>
            <w:vAlign w:val="center"/>
          </w:tcPr>
          <w:p w14:paraId="4962961A" w14:textId="77777777" w:rsidR="00200B76" w:rsidRPr="00C17272" w:rsidRDefault="00200B76" w:rsidP="00200B76">
            <w:pPr>
              <w:tabs>
                <w:tab w:val="center" w:pos="4536"/>
                <w:tab w:val="right" w:pos="9072"/>
              </w:tabs>
              <w:jc w:val="center"/>
              <w:rPr>
                <w:b/>
                <w:sz w:val="22"/>
                <w:szCs w:val="22"/>
                <w:lang w:val="sr-Latn-ME"/>
              </w:rPr>
            </w:pPr>
            <w:r w:rsidRPr="00C17272">
              <w:rPr>
                <w:b/>
                <w:sz w:val="22"/>
                <w:szCs w:val="22"/>
                <w:lang w:val="sr-Latn-ME"/>
              </w:rPr>
              <w:t>Glukoza u plazmi prije doručka</w:t>
            </w:r>
            <w:r w:rsidRPr="00C17272">
              <w:rPr>
                <w:sz w:val="22"/>
                <w:szCs w:val="22"/>
                <w:lang w:val="sr-Latn-ME"/>
              </w:rPr>
              <w:t>*</w:t>
            </w:r>
          </w:p>
        </w:tc>
        <w:tc>
          <w:tcPr>
            <w:tcW w:w="4677" w:type="dxa"/>
            <w:tcBorders>
              <w:bottom w:val="nil"/>
            </w:tcBorders>
            <w:vAlign w:val="center"/>
          </w:tcPr>
          <w:p w14:paraId="66252E99" w14:textId="77777777" w:rsidR="00200B76" w:rsidRPr="00C17272" w:rsidRDefault="00200B76" w:rsidP="00200B76">
            <w:pPr>
              <w:tabs>
                <w:tab w:val="center" w:pos="4536"/>
                <w:tab w:val="right" w:pos="9072"/>
              </w:tabs>
              <w:jc w:val="center"/>
              <w:rPr>
                <w:b/>
                <w:bCs/>
                <w:sz w:val="22"/>
                <w:szCs w:val="22"/>
                <w:lang w:val="sr-Latn-ME"/>
              </w:rPr>
            </w:pPr>
            <w:r w:rsidRPr="00C17272">
              <w:rPr>
                <w:b/>
                <w:sz w:val="22"/>
                <w:szCs w:val="22"/>
                <w:lang w:val="sr-Latn-ME"/>
              </w:rPr>
              <w:t>Prilagođavanje doze</w:t>
            </w:r>
            <w:r w:rsidRPr="00C17272">
              <w:rPr>
                <w:b/>
                <w:bCs/>
                <w:sz w:val="22"/>
                <w:szCs w:val="22"/>
                <w:lang w:val="sr-Latn-ME"/>
              </w:rPr>
              <w:t xml:space="preserve"> (dva puta nedjeljno)</w:t>
            </w:r>
          </w:p>
        </w:tc>
      </w:tr>
      <w:tr w:rsidR="00200B76" w:rsidRPr="00C17272" w14:paraId="092A13EE" w14:textId="77777777" w:rsidTr="007A4E3B">
        <w:trPr>
          <w:trHeight w:val="208"/>
        </w:trPr>
        <w:tc>
          <w:tcPr>
            <w:tcW w:w="1956" w:type="dxa"/>
            <w:tcBorders>
              <w:top w:val="nil"/>
              <w:bottom w:val="single" w:sz="12" w:space="0" w:color="auto"/>
              <w:right w:val="single" w:sz="4" w:space="0" w:color="auto"/>
            </w:tcBorders>
            <w:vAlign w:val="center"/>
          </w:tcPr>
          <w:p w14:paraId="3FDE7D9F" w14:textId="77777777" w:rsidR="00200B76" w:rsidRPr="00C17272" w:rsidRDefault="00200B76" w:rsidP="00200B76">
            <w:pPr>
              <w:tabs>
                <w:tab w:val="center" w:pos="4536"/>
                <w:tab w:val="right" w:pos="9072"/>
              </w:tabs>
              <w:jc w:val="center"/>
              <w:rPr>
                <w:sz w:val="22"/>
                <w:szCs w:val="22"/>
                <w:lang w:val="sr-Latn-ME"/>
              </w:rPr>
            </w:pPr>
            <w:r w:rsidRPr="00C17272">
              <w:rPr>
                <w:sz w:val="22"/>
                <w:szCs w:val="22"/>
                <w:lang w:val="sr-Latn-ME"/>
              </w:rPr>
              <w:t>mmol/l</w:t>
            </w:r>
          </w:p>
        </w:tc>
        <w:tc>
          <w:tcPr>
            <w:tcW w:w="2439" w:type="dxa"/>
            <w:tcBorders>
              <w:top w:val="nil"/>
              <w:left w:val="single" w:sz="4" w:space="0" w:color="auto"/>
              <w:bottom w:val="single" w:sz="12" w:space="0" w:color="auto"/>
              <w:right w:val="single" w:sz="4" w:space="0" w:color="auto"/>
            </w:tcBorders>
            <w:vAlign w:val="center"/>
          </w:tcPr>
          <w:p w14:paraId="55860E48" w14:textId="77777777" w:rsidR="00200B76" w:rsidRPr="00C17272" w:rsidRDefault="00200B76" w:rsidP="00200B76">
            <w:pPr>
              <w:tabs>
                <w:tab w:val="center" w:pos="4536"/>
                <w:tab w:val="right" w:pos="9072"/>
              </w:tabs>
              <w:jc w:val="center"/>
              <w:rPr>
                <w:sz w:val="22"/>
                <w:szCs w:val="22"/>
                <w:lang w:val="sr-Latn-ME"/>
              </w:rPr>
            </w:pPr>
            <w:r w:rsidRPr="00C17272">
              <w:rPr>
                <w:sz w:val="22"/>
                <w:szCs w:val="22"/>
                <w:lang w:val="sr-Latn-ME"/>
              </w:rPr>
              <w:t>mg/dl</w:t>
            </w:r>
          </w:p>
        </w:tc>
        <w:tc>
          <w:tcPr>
            <w:tcW w:w="4677" w:type="dxa"/>
            <w:tcBorders>
              <w:top w:val="nil"/>
              <w:left w:val="single" w:sz="4" w:space="0" w:color="auto"/>
              <w:bottom w:val="single" w:sz="12" w:space="0" w:color="auto"/>
            </w:tcBorders>
            <w:vAlign w:val="center"/>
          </w:tcPr>
          <w:p w14:paraId="12DED1FA" w14:textId="4A1065D8" w:rsidR="00200B76" w:rsidRPr="00C17272" w:rsidRDefault="00693486" w:rsidP="00200B76">
            <w:pPr>
              <w:tabs>
                <w:tab w:val="center" w:pos="4536"/>
                <w:tab w:val="right" w:pos="9072"/>
              </w:tabs>
              <w:jc w:val="center"/>
              <w:rPr>
                <w:bCs/>
                <w:sz w:val="22"/>
                <w:szCs w:val="22"/>
                <w:lang w:val="sr-Latn-ME"/>
              </w:rPr>
            </w:pPr>
            <w:r w:rsidRPr="00C17272">
              <w:rPr>
                <w:bCs/>
                <w:sz w:val="22"/>
                <w:szCs w:val="22"/>
                <w:lang w:val="sr-Latn-ME"/>
              </w:rPr>
              <w:t xml:space="preserve">Lijek </w:t>
            </w:r>
            <w:r w:rsidR="00724F56" w:rsidRPr="00C17272">
              <w:rPr>
                <w:bCs/>
                <w:sz w:val="22"/>
                <w:szCs w:val="22"/>
                <w:lang w:val="sr-Latn-ME"/>
              </w:rPr>
              <w:t>Xultophy</w:t>
            </w:r>
            <w:r w:rsidR="00200B76" w:rsidRPr="00C17272">
              <w:rPr>
                <w:bCs/>
                <w:sz w:val="22"/>
                <w:szCs w:val="22"/>
                <w:lang w:val="sr-Latn-ME"/>
              </w:rPr>
              <w:t xml:space="preserve"> (podioci doze)</w:t>
            </w:r>
          </w:p>
        </w:tc>
      </w:tr>
      <w:tr w:rsidR="00200B76" w:rsidRPr="00C17272" w14:paraId="104B0C25" w14:textId="77777777" w:rsidTr="007A4E3B">
        <w:trPr>
          <w:trHeight w:val="208"/>
        </w:trPr>
        <w:tc>
          <w:tcPr>
            <w:tcW w:w="1956" w:type="dxa"/>
            <w:tcBorders>
              <w:top w:val="single" w:sz="12" w:space="0" w:color="auto"/>
            </w:tcBorders>
            <w:vAlign w:val="center"/>
          </w:tcPr>
          <w:p w14:paraId="2E4B361A" w14:textId="5FD5E9E4" w:rsidR="00200B76" w:rsidRPr="00C17272" w:rsidRDefault="00200B76" w:rsidP="00200B76">
            <w:pPr>
              <w:tabs>
                <w:tab w:val="center" w:pos="4536"/>
                <w:tab w:val="right" w:pos="9072"/>
              </w:tabs>
              <w:jc w:val="center"/>
              <w:rPr>
                <w:sz w:val="22"/>
                <w:szCs w:val="22"/>
                <w:lang w:val="sr-Latn-ME"/>
              </w:rPr>
            </w:pPr>
            <w:r w:rsidRPr="00C17272">
              <w:rPr>
                <w:sz w:val="22"/>
                <w:szCs w:val="22"/>
                <w:lang w:val="sr-Latn-ME"/>
              </w:rPr>
              <w:t>&lt;</w:t>
            </w:r>
            <w:r w:rsidR="00B23AC9" w:rsidRPr="00C17272">
              <w:rPr>
                <w:sz w:val="22"/>
                <w:szCs w:val="22"/>
                <w:lang w:val="sr-Latn-ME"/>
              </w:rPr>
              <w:t xml:space="preserve"> </w:t>
            </w:r>
            <w:r w:rsidRPr="00C17272">
              <w:rPr>
                <w:sz w:val="22"/>
                <w:szCs w:val="22"/>
                <w:lang w:val="sr-Latn-ME"/>
              </w:rPr>
              <w:t>4</w:t>
            </w:r>
            <w:r w:rsidR="00367AB4" w:rsidRPr="00C17272">
              <w:rPr>
                <w:sz w:val="22"/>
                <w:szCs w:val="22"/>
                <w:lang w:val="sr-Latn-ME"/>
              </w:rPr>
              <w:t>,</w:t>
            </w:r>
            <w:r w:rsidRPr="00C17272">
              <w:rPr>
                <w:sz w:val="22"/>
                <w:szCs w:val="22"/>
                <w:lang w:val="sr-Latn-ME"/>
              </w:rPr>
              <w:t>0</w:t>
            </w:r>
          </w:p>
        </w:tc>
        <w:tc>
          <w:tcPr>
            <w:tcW w:w="2439" w:type="dxa"/>
            <w:tcBorders>
              <w:top w:val="single" w:sz="12" w:space="0" w:color="auto"/>
            </w:tcBorders>
            <w:vAlign w:val="center"/>
          </w:tcPr>
          <w:p w14:paraId="16675678" w14:textId="598ED953" w:rsidR="00200B76" w:rsidRPr="00C17272" w:rsidRDefault="00200B76" w:rsidP="00200B76">
            <w:pPr>
              <w:tabs>
                <w:tab w:val="center" w:pos="4536"/>
                <w:tab w:val="right" w:pos="9072"/>
              </w:tabs>
              <w:jc w:val="center"/>
              <w:rPr>
                <w:sz w:val="22"/>
                <w:szCs w:val="22"/>
                <w:lang w:val="sr-Latn-ME"/>
              </w:rPr>
            </w:pPr>
            <w:r w:rsidRPr="00C17272">
              <w:rPr>
                <w:sz w:val="22"/>
                <w:szCs w:val="22"/>
                <w:lang w:val="sr-Latn-ME"/>
              </w:rPr>
              <w:t>&lt;</w:t>
            </w:r>
            <w:r w:rsidR="00B23AC9" w:rsidRPr="00C17272">
              <w:rPr>
                <w:sz w:val="22"/>
                <w:szCs w:val="22"/>
                <w:lang w:val="sr-Latn-ME"/>
              </w:rPr>
              <w:t xml:space="preserve"> </w:t>
            </w:r>
            <w:r w:rsidRPr="00C17272">
              <w:rPr>
                <w:sz w:val="22"/>
                <w:szCs w:val="22"/>
                <w:lang w:val="sr-Latn-ME"/>
              </w:rPr>
              <w:t>72</w:t>
            </w:r>
          </w:p>
        </w:tc>
        <w:tc>
          <w:tcPr>
            <w:tcW w:w="4677" w:type="dxa"/>
            <w:tcBorders>
              <w:top w:val="single" w:sz="12" w:space="0" w:color="auto"/>
            </w:tcBorders>
            <w:vAlign w:val="center"/>
          </w:tcPr>
          <w:p w14:paraId="156CF6F7" w14:textId="77777777" w:rsidR="00200B76" w:rsidRPr="00C17272" w:rsidRDefault="00200B76" w:rsidP="00200B76">
            <w:pPr>
              <w:tabs>
                <w:tab w:val="center" w:pos="4536"/>
                <w:tab w:val="right" w:pos="9072"/>
              </w:tabs>
              <w:jc w:val="center"/>
              <w:rPr>
                <w:sz w:val="22"/>
                <w:szCs w:val="22"/>
                <w:lang w:val="sr-Latn-ME"/>
              </w:rPr>
            </w:pPr>
            <w:r w:rsidRPr="00C17272">
              <w:rPr>
                <w:sz w:val="22"/>
                <w:szCs w:val="22"/>
                <w:lang w:val="sr-Latn-ME"/>
              </w:rPr>
              <w:t>-2</w:t>
            </w:r>
          </w:p>
        </w:tc>
      </w:tr>
      <w:tr w:rsidR="00200B76" w:rsidRPr="00C17272" w14:paraId="3A432652" w14:textId="77777777" w:rsidTr="007A4E3B">
        <w:trPr>
          <w:trHeight w:val="264"/>
        </w:trPr>
        <w:tc>
          <w:tcPr>
            <w:tcW w:w="1956" w:type="dxa"/>
            <w:vAlign w:val="center"/>
          </w:tcPr>
          <w:p w14:paraId="2A1D9393" w14:textId="08FFB3E8" w:rsidR="00200B76" w:rsidRPr="00C17272" w:rsidRDefault="00200B76" w:rsidP="00200B76">
            <w:pPr>
              <w:tabs>
                <w:tab w:val="center" w:pos="4536"/>
                <w:tab w:val="right" w:pos="9072"/>
              </w:tabs>
              <w:jc w:val="center"/>
              <w:rPr>
                <w:sz w:val="22"/>
                <w:szCs w:val="22"/>
                <w:lang w:val="sr-Latn-ME"/>
              </w:rPr>
            </w:pPr>
            <w:r w:rsidRPr="00C17272">
              <w:rPr>
                <w:sz w:val="22"/>
                <w:szCs w:val="22"/>
                <w:lang w:val="sr-Latn-ME"/>
              </w:rPr>
              <w:t>4</w:t>
            </w:r>
            <w:r w:rsidR="00367AB4" w:rsidRPr="00C17272">
              <w:rPr>
                <w:sz w:val="22"/>
                <w:szCs w:val="22"/>
                <w:lang w:val="sr-Latn-ME"/>
              </w:rPr>
              <w:t>,</w:t>
            </w:r>
            <w:r w:rsidRPr="00C17272">
              <w:rPr>
                <w:sz w:val="22"/>
                <w:szCs w:val="22"/>
                <w:lang w:val="sr-Latn-ME"/>
              </w:rPr>
              <w:t>0–5</w:t>
            </w:r>
            <w:r w:rsidR="00367AB4" w:rsidRPr="00C17272">
              <w:rPr>
                <w:sz w:val="22"/>
                <w:szCs w:val="22"/>
                <w:lang w:val="sr-Latn-ME"/>
              </w:rPr>
              <w:t>,</w:t>
            </w:r>
            <w:r w:rsidRPr="00C17272">
              <w:rPr>
                <w:sz w:val="22"/>
                <w:szCs w:val="22"/>
                <w:lang w:val="sr-Latn-ME"/>
              </w:rPr>
              <w:t>0</w:t>
            </w:r>
          </w:p>
        </w:tc>
        <w:tc>
          <w:tcPr>
            <w:tcW w:w="2439" w:type="dxa"/>
            <w:vAlign w:val="center"/>
          </w:tcPr>
          <w:p w14:paraId="4BB347B7" w14:textId="77777777" w:rsidR="00200B76" w:rsidRPr="00C17272" w:rsidRDefault="00200B76" w:rsidP="00200B76">
            <w:pPr>
              <w:tabs>
                <w:tab w:val="center" w:pos="4536"/>
                <w:tab w:val="right" w:pos="9072"/>
              </w:tabs>
              <w:jc w:val="center"/>
              <w:rPr>
                <w:sz w:val="22"/>
                <w:szCs w:val="22"/>
                <w:lang w:val="sr-Latn-ME"/>
              </w:rPr>
            </w:pPr>
            <w:r w:rsidRPr="00C17272">
              <w:rPr>
                <w:sz w:val="22"/>
                <w:szCs w:val="22"/>
                <w:lang w:val="sr-Latn-ME"/>
              </w:rPr>
              <w:t>72–90</w:t>
            </w:r>
          </w:p>
        </w:tc>
        <w:tc>
          <w:tcPr>
            <w:tcW w:w="4677" w:type="dxa"/>
            <w:vAlign w:val="center"/>
          </w:tcPr>
          <w:p w14:paraId="37D3251A" w14:textId="77777777" w:rsidR="00200B76" w:rsidRPr="00C17272" w:rsidRDefault="00200B76" w:rsidP="00200B76">
            <w:pPr>
              <w:tabs>
                <w:tab w:val="center" w:pos="4536"/>
                <w:tab w:val="right" w:pos="9072"/>
              </w:tabs>
              <w:jc w:val="center"/>
              <w:rPr>
                <w:sz w:val="22"/>
                <w:szCs w:val="22"/>
                <w:lang w:val="sr-Latn-ME"/>
              </w:rPr>
            </w:pPr>
            <w:r w:rsidRPr="00C17272">
              <w:rPr>
                <w:sz w:val="22"/>
                <w:szCs w:val="22"/>
                <w:lang w:val="sr-Latn-ME"/>
              </w:rPr>
              <w:t>0</w:t>
            </w:r>
          </w:p>
        </w:tc>
      </w:tr>
      <w:tr w:rsidR="00200B76" w:rsidRPr="00C17272" w14:paraId="4DAC3538" w14:textId="77777777" w:rsidTr="007A4E3B">
        <w:trPr>
          <w:trHeight w:val="264"/>
        </w:trPr>
        <w:tc>
          <w:tcPr>
            <w:tcW w:w="1956" w:type="dxa"/>
            <w:vAlign w:val="center"/>
          </w:tcPr>
          <w:p w14:paraId="3D21E364" w14:textId="274B691C" w:rsidR="00200B76" w:rsidRPr="00C17272" w:rsidRDefault="00200B76" w:rsidP="00200B76">
            <w:pPr>
              <w:tabs>
                <w:tab w:val="center" w:pos="4536"/>
                <w:tab w:val="right" w:pos="9072"/>
              </w:tabs>
              <w:jc w:val="center"/>
              <w:rPr>
                <w:sz w:val="22"/>
                <w:szCs w:val="22"/>
                <w:lang w:val="sr-Latn-ME"/>
              </w:rPr>
            </w:pPr>
            <w:r w:rsidRPr="00C17272">
              <w:rPr>
                <w:sz w:val="22"/>
                <w:szCs w:val="22"/>
                <w:lang w:val="sr-Latn-ME"/>
              </w:rPr>
              <w:t>&gt;</w:t>
            </w:r>
            <w:r w:rsidR="00B23AC9" w:rsidRPr="00C17272">
              <w:rPr>
                <w:sz w:val="22"/>
                <w:szCs w:val="22"/>
                <w:lang w:val="sr-Latn-ME"/>
              </w:rPr>
              <w:t xml:space="preserve"> </w:t>
            </w:r>
            <w:r w:rsidRPr="00C17272">
              <w:rPr>
                <w:sz w:val="22"/>
                <w:szCs w:val="22"/>
                <w:lang w:val="sr-Latn-ME"/>
              </w:rPr>
              <w:t>5</w:t>
            </w:r>
            <w:r w:rsidR="00367AB4" w:rsidRPr="00C17272">
              <w:rPr>
                <w:sz w:val="22"/>
                <w:szCs w:val="22"/>
                <w:lang w:val="sr-Latn-ME"/>
              </w:rPr>
              <w:t>,</w:t>
            </w:r>
            <w:r w:rsidRPr="00C17272">
              <w:rPr>
                <w:sz w:val="22"/>
                <w:szCs w:val="22"/>
                <w:lang w:val="sr-Latn-ME"/>
              </w:rPr>
              <w:t>0</w:t>
            </w:r>
          </w:p>
        </w:tc>
        <w:tc>
          <w:tcPr>
            <w:tcW w:w="2439" w:type="dxa"/>
            <w:vAlign w:val="center"/>
          </w:tcPr>
          <w:p w14:paraId="581D57BB" w14:textId="12C5E4D2" w:rsidR="00200B76" w:rsidRPr="00C17272" w:rsidRDefault="00200B76" w:rsidP="00200B76">
            <w:pPr>
              <w:tabs>
                <w:tab w:val="center" w:pos="4536"/>
                <w:tab w:val="right" w:pos="9072"/>
              </w:tabs>
              <w:jc w:val="center"/>
              <w:rPr>
                <w:sz w:val="22"/>
                <w:szCs w:val="22"/>
                <w:lang w:val="sr-Latn-ME"/>
              </w:rPr>
            </w:pPr>
            <w:r w:rsidRPr="00C17272">
              <w:rPr>
                <w:sz w:val="22"/>
                <w:szCs w:val="22"/>
                <w:lang w:val="sr-Latn-ME"/>
              </w:rPr>
              <w:t>&gt;</w:t>
            </w:r>
            <w:r w:rsidR="00B23AC9" w:rsidRPr="00C17272">
              <w:rPr>
                <w:sz w:val="22"/>
                <w:szCs w:val="22"/>
                <w:lang w:val="sr-Latn-ME"/>
              </w:rPr>
              <w:t xml:space="preserve"> </w:t>
            </w:r>
            <w:r w:rsidRPr="00C17272">
              <w:rPr>
                <w:sz w:val="22"/>
                <w:szCs w:val="22"/>
                <w:lang w:val="sr-Latn-ME"/>
              </w:rPr>
              <w:t>90</w:t>
            </w:r>
          </w:p>
        </w:tc>
        <w:tc>
          <w:tcPr>
            <w:tcW w:w="4677" w:type="dxa"/>
            <w:vAlign w:val="center"/>
          </w:tcPr>
          <w:p w14:paraId="78BB8A0E" w14:textId="77777777" w:rsidR="00200B76" w:rsidRPr="00C17272" w:rsidRDefault="00200B76" w:rsidP="00200B76">
            <w:pPr>
              <w:tabs>
                <w:tab w:val="center" w:pos="4536"/>
                <w:tab w:val="right" w:pos="9072"/>
              </w:tabs>
              <w:jc w:val="center"/>
              <w:rPr>
                <w:sz w:val="22"/>
                <w:szCs w:val="22"/>
                <w:lang w:val="sr-Latn-ME"/>
              </w:rPr>
            </w:pPr>
            <w:r w:rsidRPr="00C17272">
              <w:rPr>
                <w:sz w:val="22"/>
                <w:szCs w:val="22"/>
                <w:lang w:val="sr-Latn-ME"/>
              </w:rPr>
              <w:t>+2</w:t>
            </w:r>
          </w:p>
        </w:tc>
      </w:tr>
    </w:tbl>
    <w:p w14:paraId="6282822E" w14:textId="459A9511" w:rsidR="00200B76" w:rsidRPr="00C17272" w:rsidRDefault="00200B76" w:rsidP="00200B76">
      <w:pPr>
        <w:tabs>
          <w:tab w:val="center" w:pos="4536"/>
          <w:tab w:val="right" w:pos="9072"/>
        </w:tabs>
        <w:jc w:val="both"/>
        <w:rPr>
          <w:sz w:val="22"/>
          <w:szCs w:val="22"/>
          <w:lang w:val="sr-Latn-ME"/>
        </w:rPr>
      </w:pPr>
      <w:r w:rsidRPr="00C17272">
        <w:rPr>
          <w:sz w:val="18"/>
          <w:szCs w:val="22"/>
          <w:lang w:val="sr-Latn-ME"/>
        </w:rPr>
        <w:t xml:space="preserve">*Samoodređivanje glukoze u plazmi. U ispitivanju u kojem se </w:t>
      </w:r>
      <w:r w:rsidR="00693486" w:rsidRPr="00C17272">
        <w:rPr>
          <w:sz w:val="18"/>
          <w:szCs w:val="22"/>
          <w:lang w:val="sr-Latn-ME"/>
        </w:rPr>
        <w:t xml:space="preserve">lijek </w:t>
      </w:r>
      <w:r w:rsidR="00724F56" w:rsidRPr="00C17272">
        <w:rPr>
          <w:sz w:val="18"/>
          <w:szCs w:val="22"/>
          <w:lang w:val="sr-Latn-ME"/>
        </w:rPr>
        <w:t>Xultophy</w:t>
      </w:r>
      <w:r w:rsidRPr="00C17272">
        <w:rPr>
          <w:sz w:val="18"/>
          <w:szCs w:val="22"/>
          <w:lang w:val="sr-Latn-ME"/>
        </w:rPr>
        <w:t xml:space="preserve"> primjenjivao kao dodatak sufonilureji, ciljna vrijednost iznosila je 4,0-6,0 mmol/l</w:t>
      </w:r>
    </w:p>
    <w:p w14:paraId="43C8FA93" w14:textId="77777777" w:rsidR="00200B76" w:rsidRPr="00C17272" w:rsidRDefault="00200B76" w:rsidP="00200B76">
      <w:pPr>
        <w:tabs>
          <w:tab w:val="center" w:pos="4536"/>
          <w:tab w:val="right" w:pos="9072"/>
        </w:tabs>
        <w:jc w:val="both"/>
        <w:rPr>
          <w:sz w:val="22"/>
          <w:szCs w:val="22"/>
          <w:lang w:val="sr-Latn-ME"/>
        </w:rPr>
      </w:pPr>
    </w:p>
    <w:p w14:paraId="1041A768" w14:textId="77777777" w:rsidR="00200B76" w:rsidRPr="00C17272" w:rsidRDefault="00200B76" w:rsidP="00200B76">
      <w:pPr>
        <w:pStyle w:val="ListParagraph"/>
        <w:numPr>
          <w:ilvl w:val="0"/>
          <w:numId w:val="13"/>
        </w:numPr>
        <w:tabs>
          <w:tab w:val="center" w:pos="4536"/>
          <w:tab w:val="right" w:pos="9072"/>
        </w:tabs>
        <w:jc w:val="both"/>
        <w:rPr>
          <w:sz w:val="22"/>
          <w:szCs w:val="22"/>
          <w:lang w:val="sr-Latn-ME"/>
        </w:rPr>
      </w:pPr>
      <w:r w:rsidRPr="00C17272">
        <w:rPr>
          <w:sz w:val="22"/>
          <w:szCs w:val="22"/>
          <w:lang w:val="sr-Latn-ME"/>
        </w:rPr>
        <w:t>Regulacija glikemije</w:t>
      </w:r>
    </w:p>
    <w:p w14:paraId="41BFF7A1" w14:textId="77777777" w:rsidR="00200B76" w:rsidRPr="00C17272" w:rsidRDefault="00200B76" w:rsidP="00200B76">
      <w:pPr>
        <w:tabs>
          <w:tab w:val="center" w:pos="4536"/>
          <w:tab w:val="right" w:pos="9072"/>
        </w:tabs>
        <w:jc w:val="both"/>
        <w:rPr>
          <w:sz w:val="22"/>
          <w:szCs w:val="22"/>
          <w:lang w:val="sr-Latn-ME"/>
        </w:rPr>
      </w:pPr>
    </w:p>
    <w:p w14:paraId="7C8BB3D3" w14:textId="77777777" w:rsidR="00200B76" w:rsidRPr="00C17272" w:rsidRDefault="00200B76" w:rsidP="00200B76">
      <w:pPr>
        <w:tabs>
          <w:tab w:val="center" w:pos="4536"/>
          <w:tab w:val="right" w:pos="9072"/>
        </w:tabs>
        <w:jc w:val="both"/>
        <w:rPr>
          <w:i/>
          <w:sz w:val="22"/>
          <w:szCs w:val="22"/>
          <w:lang w:val="sr-Latn-ME"/>
        </w:rPr>
      </w:pPr>
      <w:r w:rsidRPr="00C17272">
        <w:rPr>
          <w:i/>
          <w:sz w:val="22"/>
          <w:szCs w:val="22"/>
          <w:lang w:val="sr-Latn-ME"/>
        </w:rPr>
        <w:t>Dodatak oralnim ljekovima za snižavanje glukoze u krvi</w:t>
      </w:r>
      <w:r w:rsidRPr="00C17272">
        <w:rPr>
          <w:sz w:val="22"/>
          <w:szCs w:val="22"/>
          <w:lang w:val="sr-Latn-ME"/>
        </w:rPr>
        <w:t xml:space="preserve"> </w:t>
      </w:r>
    </w:p>
    <w:p w14:paraId="167EABC7" w14:textId="7D30FFEA" w:rsidR="00200B76" w:rsidRPr="00C17272" w:rsidRDefault="00200B76" w:rsidP="00200B76">
      <w:pPr>
        <w:tabs>
          <w:tab w:val="center" w:pos="4536"/>
          <w:tab w:val="right" w:pos="9072"/>
        </w:tabs>
        <w:jc w:val="both"/>
        <w:rPr>
          <w:sz w:val="22"/>
          <w:szCs w:val="22"/>
          <w:lang w:val="sr-Latn-ME"/>
        </w:rPr>
      </w:pPr>
      <w:r w:rsidRPr="00C17272">
        <w:rPr>
          <w:sz w:val="22"/>
          <w:szCs w:val="22"/>
          <w:lang w:val="sr-Latn-ME"/>
        </w:rPr>
        <w:t xml:space="preserve">Dodavanjem lijeka </w:t>
      </w:r>
      <w:r w:rsidR="00724F56" w:rsidRPr="00C17272">
        <w:rPr>
          <w:sz w:val="22"/>
          <w:szCs w:val="22"/>
          <w:lang w:val="sr-Latn-ME"/>
        </w:rPr>
        <w:t>Xultophy</w:t>
      </w:r>
      <w:r w:rsidRPr="00C17272">
        <w:rPr>
          <w:sz w:val="22"/>
          <w:szCs w:val="22"/>
          <w:lang w:val="sr-Latn-ME"/>
        </w:rPr>
        <w:t xml:space="preserve"> metforminu samom ili u kombinaciji sa pioglitazonom u 26-nedjeljnom randomizovanom, kontrolisanom, otvorenom ispitivanju postignuto je da je 60,4% pacijenata na terapiji lijekom </w:t>
      </w:r>
      <w:r w:rsidR="00724F56" w:rsidRPr="00C17272">
        <w:rPr>
          <w:sz w:val="22"/>
          <w:szCs w:val="22"/>
          <w:lang w:val="sr-Latn-ME"/>
        </w:rPr>
        <w:t>Xultophy</w:t>
      </w:r>
      <w:r w:rsidRPr="00C17272">
        <w:rPr>
          <w:sz w:val="22"/>
          <w:szCs w:val="22"/>
          <w:lang w:val="sr-Latn-ME"/>
        </w:rPr>
        <w:t xml:space="preserve"> dostiglo ciljnu vrijednost HbA</w:t>
      </w:r>
      <w:r w:rsidRPr="00C17272">
        <w:rPr>
          <w:sz w:val="22"/>
          <w:szCs w:val="22"/>
          <w:vertAlign w:val="subscript"/>
          <w:lang w:val="sr-Latn-ME"/>
        </w:rPr>
        <w:t>1c</w:t>
      </w:r>
      <w:r w:rsidRPr="00C17272">
        <w:rPr>
          <w:sz w:val="22"/>
          <w:szCs w:val="22"/>
          <w:lang w:val="sr-Latn-ME"/>
        </w:rPr>
        <w:t xml:space="preserve"> &lt;</w:t>
      </w:r>
      <w:r w:rsidR="00B23AC9" w:rsidRPr="00C17272">
        <w:rPr>
          <w:sz w:val="22"/>
          <w:szCs w:val="22"/>
          <w:lang w:val="sr-Latn-ME"/>
        </w:rPr>
        <w:t xml:space="preserve"> </w:t>
      </w:r>
      <w:r w:rsidRPr="00C17272">
        <w:rPr>
          <w:sz w:val="22"/>
          <w:szCs w:val="22"/>
          <w:lang w:val="sr-Latn-ME"/>
        </w:rPr>
        <w:t>7% bez potvrđenih epizoda hipoglikemije nakon 26 nedjelja liječenja. Taj procenat je bio značajno veći nego procenat koji je zapažen sa insulin degludekom (40,9%</w:t>
      </w:r>
      <w:r w:rsidR="005755E4" w:rsidRPr="00C17272">
        <w:rPr>
          <w:sz w:val="22"/>
          <w:szCs w:val="22"/>
          <w:lang w:val="sr-Latn-ME"/>
        </w:rPr>
        <w:t>;</w:t>
      </w:r>
      <w:r w:rsidRPr="00C17272">
        <w:rPr>
          <w:sz w:val="22"/>
          <w:szCs w:val="22"/>
          <w:lang w:val="sr-Latn-ME"/>
        </w:rPr>
        <w:t xml:space="preserve"> odnos </w:t>
      </w:r>
      <w:r w:rsidR="00295295" w:rsidRPr="00C17272">
        <w:rPr>
          <w:sz w:val="22"/>
          <w:szCs w:val="22"/>
          <w:lang w:val="sr-Latn-ME"/>
        </w:rPr>
        <w:t>vjerovatnoća</w:t>
      </w:r>
      <w:r w:rsidRPr="00C17272">
        <w:rPr>
          <w:sz w:val="22"/>
          <w:szCs w:val="22"/>
          <w:lang w:val="sr-Latn-ME"/>
        </w:rPr>
        <w:t xml:space="preserve"> 2,28</w:t>
      </w:r>
      <w:r w:rsidR="005755E4" w:rsidRPr="00C17272">
        <w:rPr>
          <w:sz w:val="22"/>
          <w:szCs w:val="22"/>
          <w:lang w:val="sr-Latn-ME"/>
        </w:rPr>
        <w:t>;</w:t>
      </w:r>
      <w:r w:rsidRPr="00C17272">
        <w:rPr>
          <w:sz w:val="22"/>
          <w:szCs w:val="22"/>
          <w:lang w:val="sr-Latn-ME"/>
        </w:rPr>
        <w:t xml:space="preserve"> p</w:t>
      </w:r>
      <w:r w:rsidR="005755E4" w:rsidRPr="00C17272">
        <w:rPr>
          <w:sz w:val="22"/>
          <w:szCs w:val="22"/>
          <w:lang w:val="sr-Latn-ME"/>
        </w:rPr>
        <w:t xml:space="preserve"> </w:t>
      </w:r>
      <w:r w:rsidRPr="00C17272">
        <w:rPr>
          <w:sz w:val="22"/>
          <w:szCs w:val="22"/>
          <w:lang w:val="sr-Latn-ME"/>
        </w:rPr>
        <w:t>&lt;</w:t>
      </w:r>
      <w:r w:rsidR="00B23AC9" w:rsidRPr="00C17272">
        <w:rPr>
          <w:sz w:val="22"/>
          <w:szCs w:val="22"/>
          <w:lang w:val="sr-Latn-ME"/>
        </w:rPr>
        <w:t xml:space="preserve"> </w:t>
      </w:r>
      <w:r w:rsidRPr="00C17272">
        <w:rPr>
          <w:sz w:val="22"/>
          <w:szCs w:val="22"/>
          <w:lang w:val="sr-Latn-ME"/>
        </w:rPr>
        <w:t>0,0001), a sličan procentu koji je zapažen sa liraglutidom (57,7%</w:t>
      </w:r>
      <w:r w:rsidR="005755E4" w:rsidRPr="00C17272">
        <w:rPr>
          <w:sz w:val="22"/>
          <w:szCs w:val="22"/>
          <w:lang w:val="sr-Latn-ME"/>
        </w:rPr>
        <w:t>;</w:t>
      </w:r>
      <w:r w:rsidRPr="00C17272">
        <w:rPr>
          <w:sz w:val="22"/>
          <w:szCs w:val="22"/>
          <w:lang w:val="sr-Latn-ME"/>
        </w:rPr>
        <w:t xml:space="preserve"> odnos </w:t>
      </w:r>
      <w:r w:rsidR="00295295" w:rsidRPr="00C17272">
        <w:rPr>
          <w:sz w:val="22"/>
          <w:szCs w:val="22"/>
          <w:lang w:val="sr-Latn-ME"/>
        </w:rPr>
        <w:t>vjerovatnoća</w:t>
      </w:r>
      <w:r w:rsidRPr="00C17272">
        <w:rPr>
          <w:sz w:val="22"/>
          <w:szCs w:val="22"/>
          <w:lang w:val="sr-Latn-ME"/>
        </w:rPr>
        <w:t xml:space="preserve"> 1,13</w:t>
      </w:r>
      <w:r w:rsidR="005755E4" w:rsidRPr="00C17272">
        <w:rPr>
          <w:sz w:val="22"/>
          <w:szCs w:val="22"/>
          <w:lang w:val="sr-Latn-ME"/>
        </w:rPr>
        <w:t>;</w:t>
      </w:r>
      <w:r w:rsidRPr="00C17272">
        <w:rPr>
          <w:sz w:val="22"/>
          <w:szCs w:val="22"/>
          <w:lang w:val="sr-Latn-ME"/>
        </w:rPr>
        <w:t xml:space="preserve"> p = 0,3184). Ključni rezultati ispitivanja navedeni su na Slici 1 i u Tabeli 3.</w:t>
      </w:r>
    </w:p>
    <w:p w14:paraId="1490AA2B" w14:textId="77777777" w:rsidR="00200B76" w:rsidRPr="00C17272" w:rsidRDefault="00200B76" w:rsidP="00200B76">
      <w:pPr>
        <w:tabs>
          <w:tab w:val="center" w:pos="4536"/>
          <w:tab w:val="right" w:pos="9072"/>
        </w:tabs>
        <w:jc w:val="both"/>
        <w:rPr>
          <w:sz w:val="22"/>
          <w:szCs w:val="22"/>
          <w:lang w:val="sr-Latn-ME"/>
        </w:rPr>
      </w:pPr>
    </w:p>
    <w:p w14:paraId="0CDCE1EE" w14:textId="5BD6AEE4" w:rsidR="00200B76" w:rsidRPr="00C17272" w:rsidRDefault="00200B76" w:rsidP="00200B76">
      <w:pPr>
        <w:tabs>
          <w:tab w:val="left" w:pos="284"/>
        </w:tabs>
        <w:jc w:val="both"/>
        <w:rPr>
          <w:sz w:val="22"/>
          <w:szCs w:val="22"/>
          <w:lang w:val="sr-Latn-ME"/>
        </w:rPr>
      </w:pPr>
      <w:r w:rsidRPr="00C17272">
        <w:rPr>
          <w:sz w:val="22"/>
          <w:szCs w:val="22"/>
          <w:lang w:val="sr-Latn-ME"/>
        </w:rPr>
        <w:t xml:space="preserve">Stope potvrđene hipoglikemije bile su niže sa lijekom </w:t>
      </w:r>
      <w:r w:rsidR="00724F56" w:rsidRPr="00C17272">
        <w:rPr>
          <w:sz w:val="22"/>
          <w:szCs w:val="22"/>
          <w:lang w:val="sr-Latn-ME"/>
        </w:rPr>
        <w:t>Xultophy</w:t>
      </w:r>
      <w:r w:rsidRPr="00C17272">
        <w:rPr>
          <w:sz w:val="22"/>
          <w:szCs w:val="22"/>
          <w:lang w:val="sr-Latn-ME"/>
        </w:rPr>
        <w:t xml:space="preserve"> nego sa insulin degludekom, bez obzira na regulaciju glikemije, vidjeti Sliku 1. Stopa teške hipoglikemije, definisane kao epizoda u kojoj je </w:t>
      </w:r>
      <w:r w:rsidRPr="00C17272">
        <w:rPr>
          <w:sz w:val="22"/>
          <w:szCs w:val="22"/>
          <w:lang w:val="sr-Latn-ME"/>
        </w:rPr>
        <w:lastRenderedPageBreak/>
        <w:t>potrebna pomoć druge osobe, po pacijent-godini izloženosti (procenat pacijenata) bi</w:t>
      </w:r>
      <w:r w:rsidR="005755E4" w:rsidRPr="00C17272">
        <w:rPr>
          <w:sz w:val="22"/>
          <w:szCs w:val="22"/>
          <w:lang w:val="sr-Latn-ME"/>
        </w:rPr>
        <w:t>la</w:t>
      </w:r>
      <w:r w:rsidRPr="00C17272">
        <w:rPr>
          <w:sz w:val="22"/>
          <w:szCs w:val="22"/>
          <w:lang w:val="sr-Latn-ME"/>
        </w:rPr>
        <w:t xml:space="preserve"> je 0,01 (2 pacijenta od 825) za </w:t>
      </w:r>
      <w:r w:rsidR="00693486" w:rsidRPr="00C17272">
        <w:rPr>
          <w:sz w:val="22"/>
          <w:szCs w:val="22"/>
          <w:lang w:val="sr-Latn-ME"/>
        </w:rPr>
        <w:t xml:space="preserve">lijek </w:t>
      </w:r>
      <w:r w:rsidR="00724F56" w:rsidRPr="00C17272">
        <w:rPr>
          <w:sz w:val="22"/>
          <w:szCs w:val="22"/>
          <w:lang w:val="sr-Latn-ME"/>
        </w:rPr>
        <w:t>Xultophy</w:t>
      </w:r>
      <w:r w:rsidRPr="00C17272">
        <w:rPr>
          <w:sz w:val="22"/>
          <w:szCs w:val="22"/>
          <w:lang w:val="sr-Latn-ME"/>
        </w:rPr>
        <w:t xml:space="preserve">, 0,01 (2 pacijenta od 412) za insulin degludek i 0,00 (0 pacijenata od 412) za liraglutid. Udio noćnih hipoglikemijskih događaja bio je sličan sa lijekom </w:t>
      </w:r>
      <w:r w:rsidR="00724F56" w:rsidRPr="00C17272">
        <w:rPr>
          <w:sz w:val="22"/>
          <w:szCs w:val="22"/>
          <w:lang w:val="sr-Latn-ME"/>
        </w:rPr>
        <w:t>Xultophy</w:t>
      </w:r>
      <w:r w:rsidRPr="00C17272">
        <w:rPr>
          <w:sz w:val="22"/>
          <w:szCs w:val="22"/>
          <w:lang w:val="sr-Latn-ME"/>
        </w:rPr>
        <w:t xml:space="preserve"> i insulin degludekom.</w:t>
      </w:r>
    </w:p>
    <w:p w14:paraId="10D424AE" w14:textId="77777777" w:rsidR="00200B76" w:rsidRPr="00C17272" w:rsidRDefault="00200B76" w:rsidP="00200B76">
      <w:pPr>
        <w:tabs>
          <w:tab w:val="left" w:pos="284"/>
        </w:tabs>
        <w:jc w:val="both"/>
        <w:rPr>
          <w:sz w:val="22"/>
          <w:szCs w:val="22"/>
          <w:lang w:val="sr-Latn-ME"/>
        </w:rPr>
      </w:pPr>
    </w:p>
    <w:p w14:paraId="358FEA0C" w14:textId="5F526D07" w:rsidR="00200B76" w:rsidRPr="00C17272" w:rsidRDefault="00200B76" w:rsidP="00200B76">
      <w:pPr>
        <w:tabs>
          <w:tab w:val="left" w:pos="284"/>
        </w:tabs>
        <w:jc w:val="both"/>
        <w:rPr>
          <w:sz w:val="22"/>
          <w:szCs w:val="22"/>
          <w:lang w:val="sr-Latn-ME"/>
        </w:rPr>
      </w:pPr>
      <w:r w:rsidRPr="00C17272">
        <w:rPr>
          <w:sz w:val="22"/>
          <w:szCs w:val="22"/>
          <w:lang w:val="sr-Latn-ME"/>
        </w:rPr>
        <w:t xml:space="preserve">Pacijenti na terapiji lijekom </w:t>
      </w:r>
      <w:r w:rsidR="00724F56" w:rsidRPr="00C17272">
        <w:rPr>
          <w:sz w:val="22"/>
          <w:szCs w:val="22"/>
          <w:lang w:val="sr-Latn-ME"/>
        </w:rPr>
        <w:t>Xultophy</w:t>
      </w:r>
      <w:r w:rsidRPr="00C17272">
        <w:rPr>
          <w:sz w:val="22"/>
          <w:szCs w:val="22"/>
          <w:lang w:val="sr-Latn-ME"/>
        </w:rPr>
        <w:t xml:space="preserve"> ukupno su imali manje gastrointestinalnih neželjenih </w:t>
      </w:r>
      <w:r w:rsidR="00E9309F">
        <w:rPr>
          <w:sz w:val="22"/>
          <w:szCs w:val="22"/>
          <w:lang w:val="sr-Latn-ME"/>
        </w:rPr>
        <w:t>dejstava</w:t>
      </w:r>
      <w:r w:rsidRPr="00C17272">
        <w:rPr>
          <w:sz w:val="22"/>
          <w:szCs w:val="22"/>
          <w:lang w:val="sr-Latn-ME"/>
        </w:rPr>
        <w:t xml:space="preserve"> nego pacijenti liječeni liraglutidom. Razlog tome može biti sporije povećanje doze liraglutida kao jednog od sastojaka tokom uvođenja terapije </w:t>
      </w:r>
      <w:r w:rsidR="005755E4" w:rsidRPr="00C17272">
        <w:rPr>
          <w:sz w:val="22"/>
          <w:szCs w:val="22"/>
          <w:lang w:val="sr-Latn-ME"/>
        </w:rPr>
        <w:t xml:space="preserve">lijekom Xultophy, </w:t>
      </w:r>
      <w:r w:rsidRPr="00C17272">
        <w:rPr>
          <w:sz w:val="22"/>
          <w:szCs w:val="22"/>
          <w:lang w:val="sr-Latn-ME"/>
        </w:rPr>
        <w:t>u poređenju sa primjenom samog liraglutida.</w:t>
      </w:r>
    </w:p>
    <w:p w14:paraId="7FEDFCA5" w14:textId="47791362" w:rsidR="00200B76" w:rsidRPr="00C17272" w:rsidRDefault="00200B76" w:rsidP="00200B76">
      <w:pPr>
        <w:tabs>
          <w:tab w:val="left" w:pos="284"/>
        </w:tabs>
        <w:jc w:val="both"/>
        <w:rPr>
          <w:sz w:val="22"/>
          <w:szCs w:val="22"/>
          <w:lang w:val="sr-Latn-ME"/>
        </w:rPr>
      </w:pPr>
      <w:r w:rsidRPr="00C17272">
        <w:rPr>
          <w:sz w:val="22"/>
          <w:szCs w:val="22"/>
          <w:lang w:val="sr-Latn-ME"/>
        </w:rPr>
        <w:t xml:space="preserve">Efikasnost i bezbjednost lijeka </w:t>
      </w:r>
      <w:r w:rsidR="00724F56" w:rsidRPr="00C17272">
        <w:rPr>
          <w:sz w:val="22"/>
          <w:szCs w:val="22"/>
          <w:lang w:val="sr-Latn-ME"/>
        </w:rPr>
        <w:t>Xultophy</w:t>
      </w:r>
      <w:r w:rsidRPr="00C17272">
        <w:rPr>
          <w:sz w:val="22"/>
          <w:szCs w:val="22"/>
          <w:lang w:val="sr-Latn-ME"/>
        </w:rPr>
        <w:t xml:space="preserve"> održale su se do 52 nedjelje liječenja. Smanjenje HbA</w:t>
      </w:r>
      <w:r w:rsidRPr="00C17272">
        <w:rPr>
          <w:sz w:val="22"/>
          <w:szCs w:val="22"/>
          <w:vertAlign w:val="subscript"/>
          <w:lang w:val="sr-Latn-ME"/>
        </w:rPr>
        <w:t>1c</w:t>
      </w:r>
      <w:r w:rsidRPr="00C17272">
        <w:rPr>
          <w:sz w:val="22"/>
          <w:szCs w:val="22"/>
          <w:lang w:val="sr-Latn-ME"/>
        </w:rPr>
        <w:t xml:space="preserve"> od početnih vrijednosti do vrijednosti nakon 52 nedjelje bilo je 1,84% sa lijekom </w:t>
      </w:r>
      <w:r w:rsidR="00724F56" w:rsidRPr="00C17272">
        <w:rPr>
          <w:sz w:val="22"/>
          <w:szCs w:val="22"/>
          <w:lang w:val="sr-Latn-ME"/>
        </w:rPr>
        <w:t>Xultophy</w:t>
      </w:r>
      <w:r w:rsidRPr="00C17272">
        <w:rPr>
          <w:sz w:val="22"/>
          <w:szCs w:val="22"/>
          <w:lang w:val="sr-Latn-ME"/>
        </w:rPr>
        <w:t>, uz procijenjenu razliku u liječenju od -0,65% u poređenju sa liraglutidom (p</w:t>
      </w:r>
      <w:r w:rsidR="005755E4" w:rsidRPr="00C17272">
        <w:rPr>
          <w:sz w:val="22"/>
          <w:szCs w:val="22"/>
          <w:lang w:val="sr-Latn-ME"/>
        </w:rPr>
        <w:t xml:space="preserve"> </w:t>
      </w:r>
      <w:r w:rsidRPr="00C17272">
        <w:rPr>
          <w:sz w:val="22"/>
          <w:szCs w:val="22"/>
          <w:lang w:val="sr-Latn-ME"/>
        </w:rPr>
        <w:t>&lt;</w:t>
      </w:r>
      <w:r w:rsidR="00B23AC9" w:rsidRPr="00C17272">
        <w:rPr>
          <w:sz w:val="22"/>
          <w:szCs w:val="22"/>
          <w:lang w:val="sr-Latn-ME"/>
        </w:rPr>
        <w:t xml:space="preserve"> </w:t>
      </w:r>
      <w:r w:rsidRPr="00C17272">
        <w:rPr>
          <w:sz w:val="22"/>
          <w:szCs w:val="22"/>
          <w:lang w:val="sr-Latn-ME"/>
        </w:rPr>
        <w:t>0,0001) i -0,46% u poređenju sa insulin degludekom (p</w:t>
      </w:r>
      <w:r w:rsidR="005755E4" w:rsidRPr="00C17272">
        <w:rPr>
          <w:sz w:val="22"/>
          <w:szCs w:val="22"/>
          <w:lang w:val="sr-Latn-ME"/>
        </w:rPr>
        <w:t xml:space="preserve"> </w:t>
      </w:r>
      <w:r w:rsidRPr="00C17272">
        <w:rPr>
          <w:sz w:val="22"/>
          <w:szCs w:val="22"/>
          <w:lang w:val="sr-Latn-ME"/>
        </w:rPr>
        <w:t>&lt;</w:t>
      </w:r>
      <w:r w:rsidR="00B23AC9" w:rsidRPr="00C17272">
        <w:rPr>
          <w:sz w:val="22"/>
          <w:szCs w:val="22"/>
          <w:lang w:val="sr-Latn-ME"/>
        </w:rPr>
        <w:t xml:space="preserve"> </w:t>
      </w:r>
      <w:r w:rsidRPr="00C17272">
        <w:rPr>
          <w:sz w:val="22"/>
          <w:szCs w:val="22"/>
          <w:lang w:val="sr-Latn-ME"/>
        </w:rPr>
        <w:t xml:space="preserve">0,0001). Tjelesna </w:t>
      </w:r>
      <w:r w:rsidR="00693486" w:rsidRPr="00C17272">
        <w:rPr>
          <w:sz w:val="22"/>
          <w:szCs w:val="22"/>
          <w:lang w:val="sr-Latn-ME"/>
        </w:rPr>
        <w:t xml:space="preserve">masa </w:t>
      </w:r>
      <w:r w:rsidRPr="00C17272">
        <w:rPr>
          <w:sz w:val="22"/>
          <w:szCs w:val="22"/>
          <w:lang w:val="sr-Latn-ME"/>
        </w:rPr>
        <w:t xml:space="preserve">smanjila se za 0,4 kg, uz procijenjenu razliku u liječenju između lijeka </w:t>
      </w:r>
      <w:r w:rsidR="00724F56" w:rsidRPr="00C17272">
        <w:rPr>
          <w:sz w:val="22"/>
          <w:szCs w:val="22"/>
          <w:lang w:val="sr-Latn-ME"/>
        </w:rPr>
        <w:t>Xultophy</w:t>
      </w:r>
      <w:r w:rsidRPr="00C17272">
        <w:rPr>
          <w:sz w:val="22"/>
          <w:szCs w:val="22"/>
          <w:lang w:val="sr-Latn-ME"/>
        </w:rPr>
        <w:t xml:space="preserve"> i insulin degludeka od -2,80 kg (p</w:t>
      </w:r>
      <w:r w:rsidR="005755E4" w:rsidRPr="00C17272">
        <w:rPr>
          <w:sz w:val="22"/>
          <w:szCs w:val="22"/>
          <w:lang w:val="sr-Latn-ME"/>
        </w:rPr>
        <w:t xml:space="preserve"> </w:t>
      </w:r>
      <w:r w:rsidRPr="00C17272">
        <w:rPr>
          <w:sz w:val="22"/>
          <w:szCs w:val="22"/>
          <w:lang w:val="sr-Latn-ME"/>
        </w:rPr>
        <w:t>&lt;</w:t>
      </w:r>
      <w:r w:rsidR="00B23AC9" w:rsidRPr="00C17272">
        <w:rPr>
          <w:sz w:val="22"/>
          <w:szCs w:val="22"/>
          <w:lang w:val="sr-Latn-ME"/>
        </w:rPr>
        <w:t xml:space="preserve"> </w:t>
      </w:r>
      <w:r w:rsidRPr="00C17272">
        <w:rPr>
          <w:sz w:val="22"/>
          <w:szCs w:val="22"/>
          <w:lang w:val="sr-Latn-ME"/>
        </w:rPr>
        <w:t>0,0001), a udio potvrđene hipoglikemije ostao je 1,8 događaja po pacijent-godini izloženosti, čime je održano značajno smanjenje ukupnog rizika od potvrđene hipoglikemije u poređenju sa insulin degludekom.</w:t>
      </w:r>
    </w:p>
    <w:p w14:paraId="68023AC1" w14:textId="77777777" w:rsidR="00200B76" w:rsidRPr="00C17272" w:rsidRDefault="00200B76" w:rsidP="00200B76">
      <w:pPr>
        <w:tabs>
          <w:tab w:val="left" w:pos="284"/>
        </w:tabs>
        <w:rPr>
          <w:sz w:val="22"/>
          <w:szCs w:val="22"/>
          <w:lang w:val="sr-Latn-ME"/>
        </w:rPr>
      </w:pPr>
    </w:p>
    <w:bookmarkStart w:id="0" w:name="_MON_1428839233"/>
    <w:bookmarkStart w:id="1" w:name="_MON_1428405295"/>
    <w:bookmarkStart w:id="2" w:name="_MON_1428410331"/>
    <w:bookmarkStart w:id="3" w:name="_MON_1428410395"/>
    <w:bookmarkEnd w:id="0"/>
    <w:bookmarkEnd w:id="1"/>
    <w:bookmarkEnd w:id="2"/>
    <w:bookmarkEnd w:id="3"/>
    <w:bookmarkStart w:id="4" w:name="_MON_1428829931"/>
    <w:bookmarkEnd w:id="4"/>
    <w:p w14:paraId="14F708E5" w14:textId="7440E5A9" w:rsidR="00B66DF8" w:rsidRDefault="00957BAC" w:rsidP="00B66DF8">
      <w:pPr>
        <w:tabs>
          <w:tab w:val="left" w:pos="284"/>
        </w:tabs>
        <w:rPr>
          <w:rFonts w:ascii="Humanist777" w:hAnsi="Humanist777"/>
          <w:szCs w:val="22"/>
          <w:lang w:val="sr-Latn-ME"/>
        </w:rPr>
      </w:pPr>
      <w:r w:rsidRPr="00F24A80">
        <w:rPr>
          <w:rFonts w:ascii="Humanist777" w:hAnsi="Humanist777"/>
          <w:szCs w:val="22"/>
          <w:lang w:val="sr-Latn-ME"/>
        </w:rPr>
        <w:object w:dxaOrig="4535" w:dyaOrig="2430" w14:anchorId="16926F31">
          <v:shape id="_x0000_i1026" type="#_x0000_t75" style="width:225.75pt;height:121.5pt" o:ole="">
            <v:imagedata r:id="rId12" o:title=""/>
          </v:shape>
          <o:OLEObject Type="Embed" ProgID="Word.Document.12" ShapeID="_x0000_i1026" DrawAspect="Content" ObjectID="_1816490361" r:id="rId13">
            <o:FieldCodes>\s</o:FieldCodes>
          </o:OLEObject>
        </w:object>
      </w:r>
      <w:bookmarkStart w:id="5" w:name="_MON_1508921430"/>
      <w:bookmarkEnd w:id="5"/>
      <w:r w:rsidR="00200B76" w:rsidRPr="00C17272">
        <w:rPr>
          <w:rFonts w:ascii="Humanist777" w:hAnsi="Humanist777"/>
          <w:szCs w:val="22"/>
          <w:lang w:val="sr-Latn-ME"/>
        </w:rPr>
        <w:t xml:space="preserve"> </w:t>
      </w:r>
      <w:r w:rsidR="00B66DF8">
        <w:rPr>
          <w:noProof/>
        </w:rPr>
        <w:drawing>
          <wp:inline distT="0" distB="0" distL="0" distR="0" wp14:anchorId="78B78950" wp14:editId="75A3BF0C">
            <wp:extent cx="2762250" cy="1720453"/>
            <wp:effectExtent l="0" t="0" r="0" b="0"/>
            <wp:docPr id="530769620" name="Picture 1"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769620" name="Picture 1" descr="A graph of a number of people&#10;&#10;Description automatically generated with medium confidence"/>
                    <pic:cNvPicPr/>
                  </pic:nvPicPr>
                  <pic:blipFill>
                    <a:blip r:embed="rId14"/>
                    <a:stretch>
                      <a:fillRect/>
                    </a:stretch>
                  </pic:blipFill>
                  <pic:spPr>
                    <a:xfrm>
                      <a:off x="0" y="0"/>
                      <a:ext cx="2762250" cy="1720453"/>
                    </a:xfrm>
                    <a:prstGeom prst="rect">
                      <a:avLst/>
                    </a:prstGeom>
                  </pic:spPr>
                </pic:pic>
              </a:graphicData>
            </a:graphic>
          </wp:inline>
        </w:drawing>
      </w:r>
    </w:p>
    <w:p w14:paraId="0409FD71" w14:textId="0ACA7BAB" w:rsidR="00B700A1" w:rsidRDefault="00200B76" w:rsidP="00B66DF8">
      <w:pPr>
        <w:tabs>
          <w:tab w:val="left" w:pos="284"/>
        </w:tabs>
        <w:rPr>
          <w:sz w:val="22"/>
          <w:szCs w:val="22"/>
          <w:lang w:val="sr-Latn-ME"/>
        </w:rPr>
      </w:pPr>
      <w:r w:rsidRPr="00C17272">
        <w:rPr>
          <w:sz w:val="18"/>
          <w:szCs w:val="22"/>
          <w:lang w:val="sr-Latn-ME"/>
        </w:rPr>
        <w:t>IDegLira = Xultophy, IDeg = insulin degludek, Lira = liraglutid, PYE =  pacijent-godina izloženosti</w:t>
      </w:r>
    </w:p>
    <w:p w14:paraId="2C014FA7" w14:textId="77777777" w:rsidR="00B700A1" w:rsidRPr="00C17272" w:rsidRDefault="00B700A1" w:rsidP="00D277EA">
      <w:pPr>
        <w:tabs>
          <w:tab w:val="left" w:pos="284"/>
        </w:tabs>
        <w:jc w:val="both"/>
        <w:rPr>
          <w:sz w:val="22"/>
          <w:szCs w:val="22"/>
          <w:lang w:val="sr-Latn-ME"/>
        </w:rPr>
      </w:pPr>
    </w:p>
    <w:p w14:paraId="5754E605" w14:textId="683EFC82" w:rsidR="00200B76" w:rsidRPr="00C17272" w:rsidRDefault="00200B76" w:rsidP="00C40E74">
      <w:pPr>
        <w:tabs>
          <w:tab w:val="center" w:pos="4536"/>
          <w:tab w:val="right" w:pos="9072"/>
        </w:tabs>
        <w:jc w:val="both"/>
        <w:rPr>
          <w:b/>
          <w:sz w:val="22"/>
          <w:szCs w:val="22"/>
          <w:lang w:val="sr-Latn-ME"/>
        </w:rPr>
      </w:pPr>
      <w:r w:rsidRPr="00C17272">
        <w:rPr>
          <w:b/>
          <w:sz w:val="22"/>
          <w:szCs w:val="22"/>
          <w:lang w:val="sr-Latn-ME"/>
        </w:rPr>
        <w:t>Slika 1</w:t>
      </w:r>
      <w:r w:rsidR="00490084" w:rsidRPr="00C17272">
        <w:rPr>
          <w:b/>
          <w:sz w:val="22"/>
          <w:szCs w:val="22"/>
          <w:lang w:val="sr-Latn-ME"/>
        </w:rPr>
        <w:t>.</w:t>
      </w:r>
      <w:r w:rsidRPr="00C17272">
        <w:rPr>
          <w:b/>
          <w:sz w:val="22"/>
          <w:szCs w:val="22"/>
          <w:lang w:val="sr-Latn-ME"/>
        </w:rPr>
        <w:t xml:space="preserve"> Srednja vrijednost HbA</w:t>
      </w:r>
      <w:r w:rsidRPr="00C17272">
        <w:rPr>
          <w:b/>
          <w:sz w:val="22"/>
          <w:szCs w:val="22"/>
          <w:vertAlign w:val="subscript"/>
          <w:lang w:val="sr-Latn-ME"/>
        </w:rPr>
        <w:t>1c</w:t>
      </w:r>
      <w:r w:rsidRPr="00C17272">
        <w:rPr>
          <w:b/>
          <w:sz w:val="22"/>
          <w:szCs w:val="22"/>
          <w:lang w:val="sr-Latn-ME"/>
        </w:rPr>
        <w:t xml:space="preserve"> (%) po nedjelji terapije (l</w:t>
      </w:r>
      <w:r w:rsidR="00367AB4" w:rsidRPr="00C17272">
        <w:rPr>
          <w:b/>
          <w:sz w:val="22"/>
          <w:szCs w:val="22"/>
          <w:lang w:val="sr-Latn-ME"/>
        </w:rPr>
        <w:t>ij</w:t>
      </w:r>
      <w:r w:rsidRPr="00C17272">
        <w:rPr>
          <w:b/>
          <w:sz w:val="22"/>
          <w:szCs w:val="22"/>
          <w:lang w:val="sr-Latn-ME"/>
        </w:rPr>
        <w:t>evo) i udio potvrđene hipoglikemije po pacijent-godini izloženosti u odnosu na srednju vrijednost HbA</w:t>
      </w:r>
      <w:r w:rsidRPr="00C17272">
        <w:rPr>
          <w:b/>
          <w:sz w:val="22"/>
          <w:szCs w:val="22"/>
          <w:vertAlign w:val="subscript"/>
          <w:lang w:val="sr-Latn-ME"/>
        </w:rPr>
        <w:t>1c</w:t>
      </w:r>
      <w:r w:rsidRPr="00C17272">
        <w:rPr>
          <w:b/>
          <w:sz w:val="22"/>
          <w:szCs w:val="22"/>
          <w:lang w:val="sr-Latn-ME"/>
        </w:rPr>
        <w:t xml:space="preserve"> (%) (desno) </w:t>
      </w:r>
      <w:r w:rsidR="00957BAC" w:rsidRPr="00C17272">
        <w:rPr>
          <w:b/>
          <w:sz w:val="22"/>
          <w:szCs w:val="22"/>
          <w:lang w:val="sr-Latn-ME"/>
        </w:rPr>
        <w:t xml:space="preserve">kod </w:t>
      </w:r>
      <w:r w:rsidRPr="00C17272">
        <w:rPr>
          <w:b/>
          <w:sz w:val="22"/>
          <w:szCs w:val="22"/>
          <w:lang w:val="sr-Latn-ME"/>
        </w:rPr>
        <w:t xml:space="preserve">pacijenata sa dijabetes melitusom tip 2 koji nijesu adekvatno regulisani metforminom, samim ili u kombinaciji </w:t>
      </w:r>
      <w:r w:rsidR="004C7934" w:rsidRPr="00C17272">
        <w:rPr>
          <w:b/>
          <w:sz w:val="22"/>
          <w:szCs w:val="22"/>
          <w:lang w:val="sr-Latn-ME"/>
        </w:rPr>
        <w:t xml:space="preserve">sa </w:t>
      </w:r>
      <w:r w:rsidRPr="00C17272">
        <w:rPr>
          <w:b/>
          <w:sz w:val="22"/>
          <w:szCs w:val="22"/>
          <w:lang w:val="sr-Latn-ME"/>
        </w:rPr>
        <w:t>pioglitazonom</w:t>
      </w:r>
    </w:p>
    <w:p w14:paraId="6F092ED9" w14:textId="77777777" w:rsidR="00200B76" w:rsidRPr="00C17272" w:rsidRDefault="00200B76" w:rsidP="00725BD2">
      <w:pPr>
        <w:tabs>
          <w:tab w:val="center" w:pos="4536"/>
          <w:tab w:val="right" w:pos="9072"/>
        </w:tabs>
        <w:jc w:val="both"/>
        <w:rPr>
          <w:sz w:val="22"/>
          <w:szCs w:val="22"/>
          <w:lang w:val="sr-Latn-ME"/>
        </w:rPr>
      </w:pPr>
    </w:p>
    <w:p w14:paraId="4E571D4A" w14:textId="58436D95" w:rsidR="00200B76" w:rsidRPr="00C17272" w:rsidRDefault="00200B76" w:rsidP="00AF1C60">
      <w:pPr>
        <w:tabs>
          <w:tab w:val="left" w:pos="284"/>
        </w:tabs>
        <w:jc w:val="both"/>
        <w:rPr>
          <w:sz w:val="22"/>
          <w:szCs w:val="22"/>
          <w:lang w:val="sr-Latn-ME"/>
        </w:rPr>
      </w:pPr>
      <w:r w:rsidRPr="00C17272">
        <w:rPr>
          <w:sz w:val="22"/>
          <w:szCs w:val="22"/>
          <w:lang w:val="sr-Latn-ME"/>
        </w:rPr>
        <w:t xml:space="preserve">Lijek </w:t>
      </w:r>
      <w:r w:rsidR="00724F56" w:rsidRPr="00C17272">
        <w:rPr>
          <w:sz w:val="22"/>
          <w:szCs w:val="22"/>
          <w:lang w:val="sr-Latn-ME"/>
        </w:rPr>
        <w:t>Xultophy</w:t>
      </w:r>
      <w:r w:rsidRPr="00C17272">
        <w:rPr>
          <w:sz w:val="22"/>
          <w:szCs w:val="22"/>
          <w:lang w:val="sr-Latn-ME"/>
        </w:rPr>
        <w:t xml:space="preserve"> </w:t>
      </w:r>
      <w:r w:rsidR="004C7934" w:rsidRPr="00C17272">
        <w:rPr>
          <w:sz w:val="22"/>
          <w:szCs w:val="22"/>
          <w:lang w:val="sr-Latn-ME"/>
        </w:rPr>
        <w:t xml:space="preserve">je </w:t>
      </w:r>
      <w:r w:rsidRPr="00C17272">
        <w:rPr>
          <w:sz w:val="22"/>
          <w:szCs w:val="22"/>
          <w:lang w:val="sr-Latn-ME"/>
        </w:rPr>
        <w:t>kao dodata</w:t>
      </w:r>
      <w:r w:rsidR="00451610" w:rsidRPr="00C17272">
        <w:rPr>
          <w:sz w:val="22"/>
          <w:szCs w:val="22"/>
          <w:lang w:val="sr-Latn-ME"/>
        </w:rPr>
        <w:t>k</w:t>
      </w:r>
      <w:r w:rsidRPr="00C17272">
        <w:rPr>
          <w:sz w:val="22"/>
          <w:szCs w:val="22"/>
          <w:lang w:val="sr-Latn-ME"/>
        </w:rPr>
        <w:t xml:space="preserve"> sulfonilureji, samoj ili u kombinaciji sa metforminom, ispitan u 26-nedjeljnom randomizovanom, placebom kontrolisanom, dvostruko slijepom ispitivanju. Ključni rezultati ispitivanja navedeni su na Slici 2 i u Tabeli 3.</w:t>
      </w:r>
    </w:p>
    <w:p w14:paraId="7F0B6D6E" w14:textId="77777777" w:rsidR="00200B76" w:rsidRPr="00C17272" w:rsidRDefault="00200B76" w:rsidP="00D277EA">
      <w:pPr>
        <w:tabs>
          <w:tab w:val="left" w:pos="540"/>
          <w:tab w:val="left" w:pos="569"/>
        </w:tabs>
        <w:jc w:val="both"/>
        <w:rPr>
          <w:bCs/>
          <w:sz w:val="22"/>
          <w:szCs w:val="22"/>
          <w:lang w:val="sr-Latn-ME"/>
        </w:rPr>
      </w:pPr>
    </w:p>
    <w:bookmarkStart w:id="6" w:name="_MON_1561286755"/>
    <w:bookmarkEnd w:id="6"/>
    <w:p w14:paraId="74721516" w14:textId="77777777" w:rsidR="00200B76" w:rsidRPr="00C17272" w:rsidRDefault="00200B76" w:rsidP="00200B76">
      <w:pPr>
        <w:tabs>
          <w:tab w:val="left" w:pos="540"/>
          <w:tab w:val="left" w:pos="569"/>
        </w:tabs>
        <w:rPr>
          <w:bCs/>
          <w:sz w:val="22"/>
          <w:szCs w:val="22"/>
          <w:lang w:val="sr-Latn-ME"/>
        </w:rPr>
      </w:pPr>
      <w:r w:rsidRPr="00F24A80">
        <w:rPr>
          <w:bCs/>
          <w:sz w:val="22"/>
          <w:szCs w:val="22"/>
          <w:lang w:val="sr-Latn-ME"/>
        </w:rPr>
        <w:object w:dxaOrig="4535" w:dyaOrig="2379" w14:anchorId="0AC070F0">
          <v:shape id="_x0000_i1027" type="#_x0000_t75" style="width:225.75pt;height:119.25pt" o:ole="">
            <v:imagedata r:id="rId15" o:title=""/>
          </v:shape>
          <o:OLEObject Type="Embed" ProgID="Word.Document.12" ShapeID="_x0000_i1027" DrawAspect="Content" ObjectID="_1816490362" r:id="rId16">
            <o:FieldCodes>\s</o:FieldCodes>
          </o:OLEObject>
        </w:object>
      </w:r>
    </w:p>
    <w:p w14:paraId="579FDE35" w14:textId="60CE6D5D" w:rsidR="00200B76" w:rsidRPr="00C17272" w:rsidRDefault="00200B76" w:rsidP="00D277EA">
      <w:pPr>
        <w:tabs>
          <w:tab w:val="left" w:pos="540"/>
          <w:tab w:val="left" w:pos="569"/>
        </w:tabs>
        <w:jc w:val="both"/>
        <w:rPr>
          <w:bCs/>
          <w:sz w:val="22"/>
          <w:szCs w:val="22"/>
          <w:lang w:val="sr-Latn-ME"/>
        </w:rPr>
      </w:pPr>
      <w:r w:rsidRPr="00C17272">
        <w:rPr>
          <w:bCs/>
          <w:sz w:val="18"/>
          <w:szCs w:val="18"/>
          <w:lang w:val="sr-Latn-ME"/>
        </w:rPr>
        <w:t>IDegLira=</w:t>
      </w:r>
      <w:r w:rsidR="00724F56" w:rsidRPr="00C17272">
        <w:rPr>
          <w:bCs/>
          <w:sz w:val="18"/>
          <w:szCs w:val="18"/>
          <w:lang w:val="sr-Latn-ME"/>
        </w:rPr>
        <w:t>Xultophy</w:t>
      </w:r>
    </w:p>
    <w:p w14:paraId="2B1C82C7" w14:textId="77777777" w:rsidR="00200B76" w:rsidRPr="00C17272" w:rsidRDefault="00200B76" w:rsidP="00D277EA">
      <w:pPr>
        <w:tabs>
          <w:tab w:val="left" w:pos="540"/>
          <w:tab w:val="left" w:pos="569"/>
        </w:tabs>
        <w:jc w:val="both"/>
        <w:rPr>
          <w:bCs/>
          <w:sz w:val="22"/>
          <w:szCs w:val="22"/>
          <w:lang w:val="sr-Latn-ME"/>
        </w:rPr>
      </w:pPr>
    </w:p>
    <w:p w14:paraId="7FD1D8DE" w14:textId="5D2A93FF" w:rsidR="00200B76" w:rsidRPr="00C17272" w:rsidRDefault="00200B76" w:rsidP="00D277EA">
      <w:pPr>
        <w:tabs>
          <w:tab w:val="left" w:pos="540"/>
          <w:tab w:val="left" w:pos="569"/>
        </w:tabs>
        <w:jc w:val="both"/>
        <w:rPr>
          <w:b/>
          <w:bCs/>
          <w:sz w:val="22"/>
          <w:szCs w:val="22"/>
          <w:lang w:val="sr-Latn-ME"/>
        </w:rPr>
      </w:pPr>
      <w:r w:rsidRPr="00C17272">
        <w:rPr>
          <w:b/>
          <w:bCs/>
          <w:sz w:val="22"/>
          <w:szCs w:val="22"/>
          <w:lang w:val="sr-Latn-ME"/>
        </w:rPr>
        <w:t>Slika 2</w:t>
      </w:r>
      <w:r w:rsidR="00490084" w:rsidRPr="00C17272">
        <w:rPr>
          <w:b/>
          <w:bCs/>
          <w:sz w:val="22"/>
          <w:szCs w:val="22"/>
          <w:lang w:val="sr-Latn-ME"/>
        </w:rPr>
        <w:t>.</w:t>
      </w:r>
      <w:r w:rsidRPr="00C17272">
        <w:rPr>
          <w:b/>
          <w:bCs/>
          <w:sz w:val="22"/>
          <w:szCs w:val="22"/>
          <w:lang w:val="sr-Latn-ME"/>
        </w:rPr>
        <w:t xml:space="preserve"> Srednja vrijednost HbA</w:t>
      </w:r>
      <w:r w:rsidRPr="00C17272">
        <w:rPr>
          <w:b/>
          <w:bCs/>
          <w:sz w:val="22"/>
          <w:szCs w:val="22"/>
          <w:vertAlign w:val="subscript"/>
          <w:lang w:val="sr-Latn-ME"/>
        </w:rPr>
        <w:t>1c</w:t>
      </w:r>
      <w:r w:rsidRPr="00C17272">
        <w:rPr>
          <w:b/>
          <w:bCs/>
          <w:sz w:val="22"/>
          <w:szCs w:val="22"/>
          <w:lang w:val="sr-Latn-ME"/>
        </w:rPr>
        <w:t xml:space="preserve"> (%) po nedjelji liječenja kod pacijenata sa dijabetes melitusom tip 2 koji nijesu adekvatno regulisani sulfonilurejom, samom ili u kombinaciji sa metforminom</w:t>
      </w:r>
    </w:p>
    <w:p w14:paraId="3079AEEA" w14:textId="77777777" w:rsidR="00200B76" w:rsidRPr="00C17272" w:rsidRDefault="00200B76" w:rsidP="00D277EA">
      <w:pPr>
        <w:tabs>
          <w:tab w:val="left" w:pos="540"/>
          <w:tab w:val="left" w:pos="569"/>
        </w:tabs>
        <w:jc w:val="both"/>
        <w:rPr>
          <w:bCs/>
          <w:sz w:val="22"/>
          <w:szCs w:val="22"/>
          <w:lang w:val="sr-Latn-ME"/>
        </w:rPr>
      </w:pPr>
    </w:p>
    <w:p w14:paraId="473820FF" w14:textId="007CAB01" w:rsidR="00200B76" w:rsidRPr="00C17272" w:rsidRDefault="00200B76" w:rsidP="00D277EA">
      <w:pPr>
        <w:tabs>
          <w:tab w:val="left" w:pos="540"/>
          <w:tab w:val="left" w:pos="569"/>
        </w:tabs>
        <w:jc w:val="both"/>
        <w:rPr>
          <w:bCs/>
          <w:sz w:val="22"/>
          <w:szCs w:val="22"/>
          <w:lang w:val="sr-Latn-ME"/>
        </w:rPr>
      </w:pPr>
      <w:r w:rsidRPr="00C17272">
        <w:rPr>
          <w:bCs/>
          <w:sz w:val="22"/>
          <w:szCs w:val="22"/>
          <w:lang w:val="sr-Latn-ME"/>
        </w:rPr>
        <w:t xml:space="preserve">Stopa teške hipoglikemije po pacijent-godini izloženosti (procenat pacijenata) bila je 0,02 (2 pacijenta od 288) za lijek </w:t>
      </w:r>
      <w:r w:rsidR="00724F56" w:rsidRPr="00C17272">
        <w:rPr>
          <w:bCs/>
          <w:sz w:val="22"/>
          <w:szCs w:val="22"/>
          <w:lang w:val="sr-Latn-ME"/>
        </w:rPr>
        <w:t>Xultophy</w:t>
      </w:r>
      <w:r w:rsidRPr="00C17272">
        <w:rPr>
          <w:bCs/>
          <w:sz w:val="22"/>
          <w:szCs w:val="22"/>
          <w:lang w:val="sr-Latn-ME"/>
        </w:rPr>
        <w:t xml:space="preserve"> i 0,00 (0 pacijenata od 146) za placebo.</w:t>
      </w:r>
    </w:p>
    <w:p w14:paraId="4F56B63F" w14:textId="77777777" w:rsidR="00200B76" w:rsidRPr="00C17272" w:rsidRDefault="00200B76" w:rsidP="00D277EA">
      <w:pPr>
        <w:tabs>
          <w:tab w:val="left" w:pos="540"/>
          <w:tab w:val="left" w:pos="569"/>
        </w:tabs>
        <w:jc w:val="both"/>
        <w:rPr>
          <w:bCs/>
          <w:sz w:val="22"/>
          <w:szCs w:val="22"/>
          <w:lang w:val="sr-Latn-ME"/>
        </w:rPr>
      </w:pPr>
    </w:p>
    <w:p w14:paraId="4C9A6009" w14:textId="2DCFE4A4" w:rsidR="00200B76" w:rsidRDefault="00200B76" w:rsidP="00D277EA">
      <w:pPr>
        <w:tabs>
          <w:tab w:val="left" w:pos="540"/>
          <w:tab w:val="left" w:pos="569"/>
        </w:tabs>
        <w:jc w:val="both"/>
        <w:rPr>
          <w:b/>
          <w:bCs/>
          <w:sz w:val="22"/>
          <w:szCs w:val="22"/>
          <w:lang w:val="sr-Latn-ME"/>
        </w:rPr>
      </w:pPr>
      <w:r w:rsidRPr="00C17272">
        <w:rPr>
          <w:b/>
          <w:bCs/>
          <w:sz w:val="22"/>
          <w:szCs w:val="22"/>
          <w:lang w:val="sr-Latn-ME"/>
        </w:rPr>
        <w:t>Tabela 3</w:t>
      </w:r>
      <w:r w:rsidR="00490084" w:rsidRPr="00C17272">
        <w:rPr>
          <w:b/>
          <w:bCs/>
          <w:sz w:val="22"/>
          <w:szCs w:val="22"/>
          <w:lang w:val="sr-Latn-ME"/>
        </w:rPr>
        <w:t>.</w:t>
      </w:r>
      <w:r w:rsidRPr="00C17272">
        <w:rPr>
          <w:b/>
          <w:bCs/>
          <w:sz w:val="22"/>
          <w:szCs w:val="22"/>
          <w:lang w:val="sr-Latn-ME"/>
        </w:rPr>
        <w:t xml:space="preserve"> Rezultati u 26. nedjelji </w:t>
      </w:r>
      <w:r w:rsidR="004C7934" w:rsidRPr="00C17272">
        <w:rPr>
          <w:b/>
          <w:bCs/>
          <w:sz w:val="22"/>
          <w:szCs w:val="22"/>
          <w:lang w:val="sr-Latn-ME"/>
        </w:rPr>
        <w:t>–</w:t>
      </w:r>
      <w:r w:rsidRPr="00C17272">
        <w:rPr>
          <w:b/>
          <w:bCs/>
          <w:sz w:val="22"/>
          <w:szCs w:val="22"/>
          <w:lang w:val="sr-Latn-ME"/>
        </w:rPr>
        <w:t xml:space="preserve"> Dodatak peroralnim ljekovima za snižavanje nivoa glukoze </w:t>
      </w:r>
    </w:p>
    <w:tbl>
      <w:tblPr>
        <w:tblW w:w="9072"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1701"/>
        <w:gridCol w:w="1701"/>
        <w:gridCol w:w="1134"/>
        <w:gridCol w:w="1417"/>
      </w:tblGrid>
      <w:tr w:rsidR="003506E9" w:rsidRPr="003506E9" w14:paraId="6E174BFB" w14:textId="77777777" w:rsidTr="00CA42B9">
        <w:tc>
          <w:tcPr>
            <w:tcW w:w="1985" w:type="dxa"/>
            <w:vAlign w:val="center"/>
          </w:tcPr>
          <w:p w14:paraId="298F579B" w14:textId="77777777" w:rsidR="003506E9" w:rsidRPr="00CA42B9" w:rsidRDefault="003506E9" w:rsidP="003506E9">
            <w:pPr>
              <w:widowControl w:val="0"/>
              <w:spacing w:after="20" w:line="264" w:lineRule="auto"/>
              <w:rPr>
                <w:noProof/>
                <w:sz w:val="17"/>
                <w:szCs w:val="17"/>
                <w:lang w:val="sr-Latn-ME"/>
              </w:rPr>
            </w:pPr>
          </w:p>
        </w:tc>
        <w:tc>
          <w:tcPr>
            <w:tcW w:w="4536" w:type="dxa"/>
            <w:gridSpan w:val="3"/>
            <w:tcBorders>
              <w:right w:val="single" w:sz="12" w:space="0" w:color="auto"/>
            </w:tcBorders>
            <w:tcMar>
              <w:left w:w="57" w:type="dxa"/>
              <w:right w:w="57" w:type="dxa"/>
            </w:tcMar>
            <w:vAlign w:val="center"/>
          </w:tcPr>
          <w:p w14:paraId="7B209E83" w14:textId="081180E2" w:rsidR="003506E9" w:rsidRPr="003506E9" w:rsidRDefault="003506E9" w:rsidP="003506E9">
            <w:pPr>
              <w:widowControl w:val="0"/>
              <w:spacing w:after="20" w:line="264" w:lineRule="auto"/>
              <w:rPr>
                <w:b/>
                <w:noProof/>
                <w:sz w:val="17"/>
                <w:szCs w:val="17"/>
                <w:lang w:val="en-GB"/>
              </w:rPr>
            </w:pPr>
            <w:r w:rsidRPr="00E547C6">
              <w:rPr>
                <w:b/>
                <w:iCs/>
                <w:sz w:val="17"/>
                <w:szCs w:val="17"/>
                <w:lang w:val="sr-Latn-ME"/>
              </w:rPr>
              <w:t>Dodatak metforminu ± pioglitazonu</w:t>
            </w:r>
          </w:p>
        </w:tc>
        <w:tc>
          <w:tcPr>
            <w:tcW w:w="2551" w:type="dxa"/>
            <w:gridSpan w:val="2"/>
            <w:tcBorders>
              <w:left w:val="single" w:sz="12" w:space="0" w:color="auto"/>
            </w:tcBorders>
          </w:tcPr>
          <w:p w14:paraId="2D6DF330" w14:textId="51F8BAD8" w:rsidR="003506E9" w:rsidRPr="003506E9" w:rsidRDefault="003506E9" w:rsidP="003506E9">
            <w:pPr>
              <w:widowControl w:val="0"/>
              <w:spacing w:after="20" w:line="264" w:lineRule="auto"/>
              <w:rPr>
                <w:b/>
                <w:iCs/>
                <w:noProof/>
                <w:sz w:val="17"/>
                <w:szCs w:val="17"/>
                <w:lang w:val="en-GB"/>
              </w:rPr>
            </w:pPr>
            <w:r w:rsidRPr="00E547C6">
              <w:rPr>
                <w:b/>
                <w:iCs/>
                <w:sz w:val="17"/>
                <w:szCs w:val="17"/>
                <w:lang w:val="sr-Latn-ME"/>
              </w:rPr>
              <w:t xml:space="preserve">Dodatak sulfonilureji ± </w:t>
            </w:r>
            <w:r w:rsidRPr="00E547C6">
              <w:rPr>
                <w:b/>
                <w:iCs/>
                <w:sz w:val="17"/>
                <w:szCs w:val="17"/>
                <w:lang w:val="sr-Latn-ME"/>
              </w:rPr>
              <w:lastRenderedPageBreak/>
              <w:t>metforminu</w:t>
            </w:r>
          </w:p>
        </w:tc>
      </w:tr>
      <w:tr w:rsidR="003506E9" w:rsidRPr="003506E9" w14:paraId="06659E82" w14:textId="77777777" w:rsidTr="00CA42B9">
        <w:tc>
          <w:tcPr>
            <w:tcW w:w="1985" w:type="dxa"/>
            <w:vAlign w:val="center"/>
          </w:tcPr>
          <w:p w14:paraId="0ECACA55" w14:textId="77777777" w:rsidR="003506E9" w:rsidRPr="003506E9" w:rsidRDefault="003506E9" w:rsidP="003506E9">
            <w:pPr>
              <w:widowControl w:val="0"/>
              <w:spacing w:after="20" w:line="264" w:lineRule="auto"/>
              <w:rPr>
                <w:noProof/>
                <w:sz w:val="17"/>
                <w:szCs w:val="17"/>
                <w:lang w:val="en-GB"/>
              </w:rPr>
            </w:pPr>
          </w:p>
        </w:tc>
        <w:tc>
          <w:tcPr>
            <w:tcW w:w="1134" w:type="dxa"/>
            <w:tcMar>
              <w:left w:w="57" w:type="dxa"/>
              <w:right w:w="57" w:type="dxa"/>
            </w:tcMar>
            <w:vAlign w:val="center"/>
          </w:tcPr>
          <w:p w14:paraId="14C0D2F5" w14:textId="77777777" w:rsidR="003506E9" w:rsidRPr="003506E9" w:rsidRDefault="003506E9" w:rsidP="003506E9">
            <w:pPr>
              <w:widowControl w:val="0"/>
              <w:spacing w:after="20" w:line="264" w:lineRule="auto"/>
              <w:rPr>
                <w:b/>
                <w:noProof/>
                <w:sz w:val="17"/>
                <w:szCs w:val="17"/>
                <w:lang w:val="en-GB"/>
              </w:rPr>
            </w:pPr>
            <w:r w:rsidRPr="003506E9">
              <w:rPr>
                <w:b/>
                <w:noProof/>
                <w:sz w:val="17"/>
                <w:szCs w:val="17"/>
                <w:lang w:val="en-GB"/>
              </w:rPr>
              <w:t>Xultophy</w:t>
            </w:r>
          </w:p>
        </w:tc>
        <w:tc>
          <w:tcPr>
            <w:tcW w:w="1701" w:type="dxa"/>
            <w:vAlign w:val="center"/>
          </w:tcPr>
          <w:p w14:paraId="4469BDB2" w14:textId="2FDD78A0" w:rsidR="003506E9" w:rsidRPr="003506E9" w:rsidRDefault="003506E9" w:rsidP="003506E9">
            <w:pPr>
              <w:widowControl w:val="0"/>
              <w:spacing w:after="20" w:line="264" w:lineRule="auto"/>
              <w:rPr>
                <w:b/>
                <w:noProof/>
                <w:sz w:val="17"/>
                <w:szCs w:val="17"/>
                <w:lang w:val="en-GB"/>
              </w:rPr>
            </w:pPr>
            <w:r w:rsidRPr="003506E9">
              <w:rPr>
                <w:b/>
                <w:noProof/>
                <w:sz w:val="17"/>
                <w:szCs w:val="17"/>
                <w:lang w:val="en-GB"/>
              </w:rPr>
              <w:t>Insulin deglude</w:t>
            </w:r>
            <w:r>
              <w:rPr>
                <w:b/>
                <w:noProof/>
                <w:sz w:val="17"/>
                <w:szCs w:val="17"/>
                <w:lang w:val="en-GB"/>
              </w:rPr>
              <w:t>k</w:t>
            </w:r>
          </w:p>
        </w:tc>
        <w:tc>
          <w:tcPr>
            <w:tcW w:w="1701" w:type="dxa"/>
            <w:tcBorders>
              <w:right w:val="single" w:sz="12" w:space="0" w:color="auto"/>
            </w:tcBorders>
            <w:tcMar>
              <w:left w:w="57" w:type="dxa"/>
              <w:right w:w="57" w:type="dxa"/>
            </w:tcMar>
            <w:vAlign w:val="center"/>
          </w:tcPr>
          <w:p w14:paraId="279F3473" w14:textId="7AE253C1" w:rsidR="003506E9" w:rsidRPr="003506E9" w:rsidRDefault="003506E9" w:rsidP="003506E9">
            <w:pPr>
              <w:widowControl w:val="0"/>
              <w:spacing w:after="20" w:line="264" w:lineRule="auto"/>
              <w:rPr>
                <w:b/>
                <w:noProof/>
                <w:sz w:val="17"/>
                <w:szCs w:val="17"/>
                <w:lang w:val="en-GB"/>
              </w:rPr>
            </w:pPr>
            <w:r w:rsidRPr="003506E9">
              <w:rPr>
                <w:b/>
                <w:noProof/>
                <w:sz w:val="17"/>
                <w:szCs w:val="17"/>
                <w:lang w:val="en-GB"/>
              </w:rPr>
              <w:t>Liraglutid</w:t>
            </w:r>
          </w:p>
        </w:tc>
        <w:tc>
          <w:tcPr>
            <w:tcW w:w="1134" w:type="dxa"/>
            <w:tcBorders>
              <w:left w:val="single" w:sz="12" w:space="0" w:color="auto"/>
            </w:tcBorders>
          </w:tcPr>
          <w:p w14:paraId="21ABF100" w14:textId="77777777" w:rsidR="003506E9" w:rsidRPr="003506E9" w:rsidRDefault="003506E9" w:rsidP="003506E9">
            <w:pPr>
              <w:widowControl w:val="0"/>
              <w:spacing w:after="20" w:line="264" w:lineRule="auto"/>
              <w:rPr>
                <w:b/>
                <w:noProof/>
                <w:sz w:val="17"/>
                <w:szCs w:val="17"/>
                <w:lang w:val="en-GB"/>
              </w:rPr>
            </w:pPr>
            <w:r w:rsidRPr="003506E9">
              <w:rPr>
                <w:b/>
                <w:noProof/>
                <w:sz w:val="17"/>
                <w:szCs w:val="17"/>
                <w:lang w:val="en-GB"/>
              </w:rPr>
              <w:t>Xultophy</w:t>
            </w:r>
          </w:p>
        </w:tc>
        <w:tc>
          <w:tcPr>
            <w:tcW w:w="1417" w:type="dxa"/>
          </w:tcPr>
          <w:p w14:paraId="5C4962F1" w14:textId="77777777" w:rsidR="003506E9" w:rsidRPr="003506E9" w:rsidRDefault="003506E9" w:rsidP="003506E9">
            <w:pPr>
              <w:widowControl w:val="0"/>
              <w:spacing w:after="20" w:line="264" w:lineRule="auto"/>
              <w:rPr>
                <w:b/>
                <w:noProof/>
                <w:sz w:val="17"/>
                <w:szCs w:val="17"/>
                <w:lang w:val="en-GB"/>
              </w:rPr>
            </w:pPr>
            <w:r w:rsidRPr="003506E9">
              <w:rPr>
                <w:b/>
                <w:noProof/>
                <w:sz w:val="17"/>
                <w:szCs w:val="17"/>
                <w:lang w:val="en-GB"/>
              </w:rPr>
              <w:t>Placebo</w:t>
            </w:r>
          </w:p>
        </w:tc>
      </w:tr>
      <w:tr w:rsidR="003506E9" w:rsidRPr="003506E9" w14:paraId="3DDD0C06" w14:textId="77777777" w:rsidTr="00CA42B9">
        <w:tc>
          <w:tcPr>
            <w:tcW w:w="1985" w:type="dxa"/>
            <w:vAlign w:val="center"/>
          </w:tcPr>
          <w:p w14:paraId="037E845F" w14:textId="77777777" w:rsidR="003506E9" w:rsidRPr="003506E9" w:rsidRDefault="003506E9" w:rsidP="003506E9">
            <w:pPr>
              <w:widowControl w:val="0"/>
              <w:spacing w:after="20" w:line="264" w:lineRule="auto"/>
              <w:rPr>
                <w:noProof/>
                <w:sz w:val="17"/>
                <w:szCs w:val="17"/>
                <w:lang w:val="en-GB"/>
              </w:rPr>
            </w:pPr>
            <w:r w:rsidRPr="003506E9">
              <w:rPr>
                <w:b/>
                <w:bCs/>
                <w:noProof/>
                <w:sz w:val="17"/>
                <w:szCs w:val="17"/>
                <w:lang w:val="en-GB"/>
              </w:rPr>
              <w:t>N</w:t>
            </w:r>
          </w:p>
        </w:tc>
        <w:tc>
          <w:tcPr>
            <w:tcW w:w="1134" w:type="dxa"/>
            <w:vAlign w:val="center"/>
          </w:tcPr>
          <w:p w14:paraId="27A8EB42" w14:textId="77777777" w:rsidR="003506E9" w:rsidRPr="003506E9" w:rsidRDefault="003506E9" w:rsidP="003506E9">
            <w:pPr>
              <w:widowControl w:val="0"/>
              <w:spacing w:after="20" w:line="264" w:lineRule="auto"/>
              <w:rPr>
                <w:noProof/>
                <w:sz w:val="17"/>
                <w:szCs w:val="17"/>
                <w:lang w:val="en-GB"/>
              </w:rPr>
            </w:pPr>
            <w:r w:rsidRPr="003506E9">
              <w:rPr>
                <w:noProof/>
                <w:sz w:val="17"/>
                <w:szCs w:val="17"/>
                <w:lang w:val="en-GB"/>
              </w:rPr>
              <w:t>833</w:t>
            </w:r>
          </w:p>
        </w:tc>
        <w:tc>
          <w:tcPr>
            <w:tcW w:w="1701" w:type="dxa"/>
            <w:vAlign w:val="center"/>
          </w:tcPr>
          <w:p w14:paraId="1656060A" w14:textId="77777777" w:rsidR="003506E9" w:rsidRPr="003506E9" w:rsidRDefault="003506E9" w:rsidP="003506E9">
            <w:pPr>
              <w:widowControl w:val="0"/>
              <w:spacing w:after="20" w:line="264" w:lineRule="auto"/>
              <w:rPr>
                <w:noProof/>
                <w:sz w:val="17"/>
                <w:szCs w:val="17"/>
                <w:lang w:val="en-GB"/>
              </w:rPr>
            </w:pPr>
            <w:r w:rsidRPr="003506E9">
              <w:rPr>
                <w:noProof/>
                <w:sz w:val="17"/>
                <w:szCs w:val="17"/>
                <w:lang w:val="en-GB"/>
              </w:rPr>
              <w:t>413</w:t>
            </w:r>
          </w:p>
        </w:tc>
        <w:tc>
          <w:tcPr>
            <w:tcW w:w="1701" w:type="dxa"/>
            <w:tcBorders>
              <w:right w:val="single" w:sz="12" w:space="0" w:color="auto"/>
            </w:tcBorders>
            <w:vAlign w:val="center"/>
          </w:tcPr>
          <w:p w14:paraId="7D3276E9" w14:textId="77777777" w:rsidR="003506E9" w:rsidRPr="003506E9" w:rsidRDefault="003506E9" w:rsidP="003506E9">
            <w:pPr>
              <w:widowControl w:val="0"/>
              <w:spacing w:after="20" w:line="264" w:lineRule="auto"/>
              <w:rPr>
                <w:noProof/>
                <w:sz w:val="17"/>
                <w:szCs w:val="17"/>
                <w:lang w:val="en-GB"/>
              </w:rPr>
            </w:pPr>
            <w:r w:rsidRPr="003506E9">
              <w:rPr>
                <w:noProof/>
                <w:sz w:val="17"/>
                <w:szCs w:val="17"/>
                <w:lang w:val="en-GB"/>
              </w:rPr>
              <w:t>414</w:t>
            </w:r>
          </w:p>
        </w:tc>
        <w:tc>
          <w:tcPr>
            <w:tcW w:w="1134" w:type="dxa"/>
            <w:tcBorders>
              <w:left w:val="single" w:sz="12" w:space="0" w:color="auto"/>
            </w:tcBorders>
          </w:tcPr>
          <w:p w14:paraId="1408BB37" w14:textId="77777777" w:rsidR="003506E9" w:rsidRPr="003506E9" w:rsidRDefault="003506E9" w:rsidP="003506E9">
            <w:pPr>
              <w:widowControl w:val="0"/>
              <w:spacing w:after="20" w:line="264" w:lineRule="auto"/>
              <w:rPr>
                <w:noProof/>
                <w:sz w:val="17"/>
                <w:szCs w:val="17"/>
                <w:lang w:val="en-GB"/>
              </w:rPr>
            </w:pPr>
            <w:r w:rsidRPr="003506E9">
              <w:rPr>
                <w:noProof/>
                <w:sz w:val="17"/>
                <w:szCs w:val="17"/>
                <w:lang w:val="en-GB"/>
              </w:rPr>
              <w:t>289</w:t>
            </w:r>
          </w:p>
        </w:tc>
        <w:tc>
          <w:tcPr>
            <w:tcW w:w="1417" w:type="dxa"/>
          </w:tcPr>
          <w:p w14:paraId="2E02D61E" w14:textId="77777777" w:rsidR="003506E9" w:rsidRPr="003506E9" w:rsidRDefault="003506E9" w:rsidP="003506E9">
            <w:pPr>
              <w:widowControl w:val="0"/>
              <w:spacing w:after="20" w:line="264" w:lineRule="auto"/>
              <w:rPr>
                <w:noProof/>
                <w:sz w:val="17"/>
                <w:szCs w:val="17"/>
                <w:lang w:val="en-GB"/>
              </w:rPr>
            </w:pPr>
            <w:r w:rsidRPr="003506E9">
              <w:rPr>
                <w:noProof/>
                <w:sz w:val="17"/>
                <w:szCs w:val="17"/>
                <w:lang w:val="en-GB"/>
              </w:rPr>
              <w:t>146</w:t>
            </w:r>
          </w:p>
        </w:tc>
      </w:tr>
      <w:tr w:rsidR="003506E9" w:rsidRPr="003506E9" w14:paraId="25B16807" w14:textId="77777777" w:rsidTr="00CA42B9">
        <w:trPr>
          <w:trHeight w:val="1258"/>
        </w:trPr>
        <w:tc>
          <w:tcPr>
            <w:tcW w:w="1985" w:type="dxa"/>
            <w:shd w:val="clear" w:color="auto" w:fill="auto"/>
          </w:tcPr>
          <w:p w14:paraId="642314D3" w14:textId="77777777" w:rsidR="003506E9" w:rsidRPr="003506E9" w:rsidRDefault="003506E9" w:rsidP="00CA42B9">
            <w:pPr>
              <w:widowControl w:val="0"/>
              <w:rPr>
                <w:b/>
                <w:bCs/>
                <w:noProof/>
                <w:sz w:val="17"/>
                <w:szCs w:val="17"/>
                <w:lang w:val="en-GB"/>
              </w:rPr>
            </w:pPr>
            <w:r w:rsidRPr="003506E9">
              <w:rPr>
                <w:b/>
                <w:bCs/>
                <w:noProof/>
                <w:sz w:val="17"/>
                <w:szCs w:val="17"/>
                <w:lang w:val="en-GB"/>
              </w:rPr>
              <w:t>HbA</w:t>
            </w:r>
            <w:r w:rsidRPr="003506E9">
              <w:rPr>
                <w:b/>
                <w:bCs/>
                <w:noProof/>
                <w:sz w:val="17"/>
                <w:szCs w:val="17"/>
                <w:vertAlign w:val="subscript"/>
                <w:lang w:val="en-GB"/>
              </w:rPr>
              <w:t>1c</w:t>
            </w:r>
            <w:r w:rsidRPr="003506E9">
              <w:rPr>
                <w:b/>
                <w:bCs/>
                <w:noProof/>
                <w:sz w:val="17"/>
                <w:szCs w:val="17"/>
                <w:lang w:val="en-GB"/>
              </w:rPr>
              <w:t xml:space="preserve"> (%)</w:t>
            </w:r>
          </w:p>
          <w:p w14:paraId="30E2C9E8" w14:textId="32BB5087" w:rsidR="003506E9" w:rsidRPr="003506E9" w:rsidRDefault="003506E9" w:rsidP="00CA42B9">
            <w:pPr>
              <w:widowControl w:val="0"/>
              <w:rPr>
                <w:noProof/>
                <w:sz w:val="17"/>
                <w:szCs w:val="17"/>
                <w:lang w:val="en-GB"/>
              </w:rPr>
            </w:pPr>
            <w:r w:rsidRPr="003506E9">
              <w:rPr>
                <w:noProof/>
                <w:sz w:val="17"/>
                <w:szCs w:val="17"/>
                <w:lang w:val="en-GB"/>
              </w:rPr>
              <w:t>Početna vrijednost→Kraj ispitivanja</w:t>
            </w:r>
          </w:p>
          <w:p w14:paraId="0768884D" w14:textId="5838ED58" w:rsidR="003506E9" w:rsidRPr="003506E9" w:rsidRDefault="003506E9" w:rsidP="00CA42B9">
            <w:pPr>
              <w:widowControl w:val="0"/>
              <w:rPr>
                <w:noProof/>
                <w:sz w:val="17"/>
                <w:szCs w:val="17"/>
                <w:lang w:val="en-GB"/>
              </w:rPr>
            </w:pPr>
            <w:r w:rsidRPr="003506E9">
              <w:rPr>
                <w:bCs/>
                <w:sz w:val="17"/>
                <w:szCs w:val="17"/>
                <w:lang w:val="sr-Latn-ME"/>
              </w:rPr>
              <w:t>Srednja vrijednost promjene</w:t>
            </w:r>
          </w:p>
          <w:p w14:paraId="50419C3B" w14:textId="57FCB752" w:rsidR="003506E9" w:rsidRPr="003506E9" w:rsidRDefault="003506E9" w:rsidP="00CA42B9">
            <w:pPr>
              <w:widowControl w:val="0"/>
              <w:rPr>
                <w:i/>
                <w:noProof/>
                <w:sz w:val="17"/>
                <w:szCs w:val="17"/>
                <w:lang w:val="en-GB"/>
              </w:rPr>
            </w:pPr>
            <w:r w:rsidRPr="003506E9">
              <w:rPr>
                <w:bCs/>
                <w:i/>
                <w:sz w:val="17"/>
                <w:szCs w:val="17"/>
                <w:lang w:val="sr-Latn-ME"/>
              </w:rPr>
              <w:t>Procijenjena razlika</w:t>
            </w:r>
          </w:p>
        </w:tc>
        <w:tc>
          <w:tcPr>
            <w:tcW w:w="1134" w:type="dxa"/>
            <w:shd w:val="clear" w:color="auto" w:fill="auto"/>
          </w:tcPr>
          <w:p w14:paraId="0C4D656D" w14:textId="77777777" w:rsidR="00F622CB" w:rsidRPr="003506E9" w:rsidRDefault="00F622CB" w:rsidP="00CA42B9">
            <w:pPr>
              <w:widowControl w:val="0"/>
              <w:rPr>
                <w:noProof/>
                <w:sz w:val="17"/>
                <w:szCs w:val="17"/>
                <w:lang w:val="en-GB"/>
              </w:rPr>
            </w:pPr>
          </w:p>
          <w:p w14:paraId="047D7A9F" w14:textId="741E85AD" w:rsidR="003506E9" w:rsidRDefault="003506E9" w:rsidP="00CA42B9">
            <w:pPr>
              <w:widowControl w:val="0"/>
              <w:rPr>
                <w:noProof/>
                <w:sz w:val="17"/>
                <w:szCs w:val="17"/>
                <w:lang w:val="en-GB"/>
              </w:rPr>
            </w:pPr>
            <w:r w:rsidRPr="003506E9">
              <w:rPr>
                <w:noProof/>
                <w:sz w:val="17"/>
                <w:szCs w:val="17"/>
                <w:lang w:val="en-GB"/>
              </w:rPr>
              <w:t>8</w:t>
            </w:r>
            <w:r w:rsidR="008013DC">
              <w:rPr>
                <w:noProof/>
                <w:sz w:val="17"/>
                <w:szCs w:val="17"/>
                <w:lang w:val="en-GB"/>
              </w:rPr>
              <w:t>,</w:t>
            </w:r>
            <w:r w:rsidRPr="003506E9">
              <w:rPr>
                <w:noProof/>
                <w:sz w:val="17"/>
                <w:szCs w:val="17"/>
                <w:lang w:val="en-GB"/>
              </w:rPr>
              <w:t>3→6</w:t>
            </w:r>
            <w:r w:rsidR="008013DC">
              <w:rPr>
                <w:noProof/>
                <w:sz w:val="17"/>
                <w:szCs w:val="17"/>
                <w:lang w:val="en-GB"/>
              </w:rPr>
              <w:t>,</w:t>
            </w:r>
            <w:r w:rsidRPr="003506E9">
              <w:rPr>
                <w:noProof/>
                <w:sz w:val="17"/>
                <w:szCs w:val="17"/>
                <w:lang w:val="en-GB"/>
              </w:rPr>
              <w:t>4</w:t>
            </w:r>
          </w:p>
          <w:p w14:paraId="328BB862" w14:textId="77777777" w:rsidR="00F622CB" w:rsidRPr="003506E9" w:rsidRDefault="00F622CB" w:rsidP="00CA42B9">
            <w:pPr>
              <w:widowControl w:val="0"/>
              <w:rPr>
                <w:noProof/>
                <w:sz w:val="17"/>
                <w:szCs w:val="17"/>
                <w:lang w:val="en-GB"/>
              </w:rPr>
            </w:pPr>
          </w:p>
          <w:p w14:paraId="101639DB" w14:textId="0EA4FC1E" w:rsidR="003506E9" w:rsidRPr="003506E9" w:rsidRDefault="003506E9" w:rsidP="00CA42B9">
            <w:pPr>
              <w:widowControl w:val="0"/>
              <w:rPr>
                <w:i/>
                <w:noProof/>
                <w:sz w:val="17"/>
                <w:szCs w:val="17"/>
                <w:lang w:val="en-GB"/>
              </w:rPr>
            </w:pPr>
            <w:r w:rsidRPr="003506E9">
              <w:rPr>
                <w:noProof/>
                <w:sz w:val="17"/>
                <w:szCs w:val="17"/>
                <w:lang w:val="en-GB"/>
              </w:rPr>
              <w:noBreakHyphen/>
              <w:t>1</w:t>
            </w:r>
            <w:r w:rsidR="008013DC">
              <w:rPr>
                <w:noProof/>
                <w:sz w:val="17"/>
                <w:szCs w:val="17"/>
                <w:lang w:val="en-GB"/>
              </w:rPr>
              <w:t>,</w:t>
            </w:r>
            <w:r w:rsidRPr="003506E9">
              <w:rPr>
                <w:noProof/>
                <w:sz w:val="17"/>
                <w:szCs w:val="17"/>
                <w:lang w:val="en-GB"/>
              </w:rPr>
              <w:t>91</w:t>
            </w:r>
          </w:p>
        </w:tc>
        <w:tc>
          <w:tcPr>
            <w:tcW w:w="1701" w:type="dxa"/>
            <w:shd w:val="clear" w:color="auto" w:fill="auto"/>
          </w:tcPr>
          <w:p w14:paraId="035269B9" w14:textId="77777777" w:rsidR="00F622CB" w:rsidRDefault="00F622CB" w:rsidP="00CA42B9">
            <w:pPr>
              <w:widowControl w:val="0"/>
              <w:rPr>
                <w:noProof/>
                <w:sz w:val="17"/>
                <w:szCs w:val="17"/>
                <w:lang w:val="en-GB"/>
              </w:rPr>
            </w:pPr>
          </w:p>
          <w:p w14:paraId="50107815" w14:textId="4F8478BC" w:rsidR="003506E9" w:rsidRDefault="003506E9" w:rsidP="00CA42B9">
            <w:pPr>
              <w:widowControl w:val="0"/>
              <w:rPr>
                <w:noProof/>
                <w:sz w:val="17"/>
                <w:szCs w:val="17"/>
                <w:lang w:val="en-GB"/>
              </w:rPr>
            </w:pPr>
            <w:r w:rsidRPr="003506E9">
              <w:rPr>
                <w:noProof/>
                <w:sz w:val="17"/>
                <w:szCs w:val="17"/>
                <w:lang w:val="en-GB"/>
              </w:rPr>
              <w:t>8</w:t>
            </w:r>
            <w:r w:rsidR="008013DC">
              <w:rPr>
                <w:noProof/>
                <w:sz w:val="17"/>
                <w:szCs w:val="17"/>
                <w:lang w:val="en-GB"/>
              </w:rPr>
              <w:t>,</w:t>
            </w:r>
            <w:r w:rsidRPr="003506E9">
              <w:rPr>
                <w:noProof/>
                <w:sz w:val="17"/>
                <w:szCs w:val="17"/>
                <w:lang w:val="en-GB"/>
              </w:rPr>
              <w:t>3→6</w:t>
            </w:r>
            <w:r w:rsidR="008013DC">
              <w:rPr>
                <w:noProof/>
                <w:sz w:val="17"/>
                <w:szCs w:val="17"/>
                <w:lang w:val="en-GB"/>
              </w:rPr>
              <w:t>,</w:t>
            </w:r>
            <w:r w:rsidRPr="003506E9">
              <w:rPr>
                <w:noProof/>
                <w:sz w:val="17"/>
                <w:szCs w:val="17"/>
                <w:lang w:val="en-GB"/>
              </w:rPr>
              <w:t>9</w:t>
            </w:r>
          </w:p>
          <w:p w14:paraId="2977B704" w14:textId="77777777" w:rsidR="00F622CB" w:rsidRPr="003506E9" w:rsidRDefault="00F622CB" w:rsidP="00CA42B9">
            <w:pPr>
              <w:widowControl w:val="0"/>
              <w:rPr>
                <w:noProof/>
                <w:sz w:val="17"/>
                <w:szCs w:val="17"/>
                <w:lang w:val="en-GB"/>
              </w:rPr>
            </w:pPr>
          </w:p>
          <w:p w14:paraId="22DBA5C8" w14:textId="2818B0B8" w:rsidR="003506E9" w:rsidRDefault="003506E9" w:rsidP="00CA42B9">
            <w:pPr>
              <w:widowControl w:val="0"/>
              <w:rPr>
                <w:noProof/>
                <w:sz w:val="17"/>
                <w:szCs w:val="17"/>
                <w:lang w:val="en-GB"/>
              </w:rPr>
            </w:pPr>
            <w:r w:rsidRPr="003506E9">
              <w:rPr>
                <w:noProof/>
                <w:sz w:val="17"/>
                <w:szCs w:val="17"/>
                <w:lang w:val="en-GB"/>
              </w:rPr>
              <w:noBreakHyphen/>
              <w:t>1</w:t>
            </w:r>
            <w:r w:rsidR="008013DC">
              <w:rPr>
                <w:noProof/>
                <w:sz w:val="17"/>
                <w:szCs w:val="17"/>
                <w:lang w:val="en-GB"/>
              </w:rPr>
              <w:t>,</w:t>
            </w:r>
            <w:r w:rsidRPr="003506E9">
              <w:rPr>
                <w:noProof/>
                <w:sz w:val="17"/>
                <w:szCs w:val="17"/>
                <w:lang w:val="en-GB"/>
              </w:rPr>
              <w:t>44</w:t>
            </w:r>
          </w:p>
          <w:p w14:paraId="48E2F87B" w14:textId="77777777" w:rsidR="003506E9" w:rsidRPr="003506E9" w:rsidRDefault="003506E9" w:rsidP="00CA42B9">
            <w:pPr>
              <w:widowControl w:val="0"/>
              <w:rPr>
                <w:noProof/>
                <w:sz w:val="17"/>
                <w:szCs w:val="17"/>
                <w:lang w:val="en-GB"/>
              </w:rPr>
            </w:pPr>
          </w:p>
          <w:p w14:paraId="5F73AF90" w14:textId="06FA5C93" w:rsidR="003506E9" w:rsidRPr="003506E9" w:rsidRDefault="003506E9" w:rsidP="00CA42B9">
            <w:pPr>
              <w:widowControl w:val="0"/>
              <w:rPr>
                <w:noProof/>
                <w:sz w:val="17"/>
                <w:szCs w:val="17"/>
                <w:lang w:val="en-GB"/>
              </w:rPr>
            </w:pPr>
            <w:r w:rsidRPr="003506E9">
              <w:rPr>
                <w:i/>
                <w:noProof/>
                <w:sz w:val="17"/>
                <w:szCs w:val="17"/>
                <w:lang w:val="en-GB"/>
              </w:rPr>
              <w:noBreakHyphen/>
              <w:t>0</w:t>
            </w:r>
            <w:r w:rsidR="008013DC">
              <w:rPr>
                <w:i/>
                <w:noProof/>
                <w:sz w:val="17"/>
                <w:szCs w:val="17"/>
                <w:lang w:val="en-GB"/>
              </w:rPr>
              <w:t>,</w:t>
            </w:r>
            <w:r w:rsidRPr="003506E9">
              <w:rPr>
                <w:i/>
                <w:noProof/>
                <w:sz w:val="17"/>
                <w:szCs w:val="17"/>
                <w:lang w:val="en-GB"/>
              </w:rPr>
              <w:t>47</w:t>
            </w:r>
            <w:r w:rsidRPr="003506E9">
              <w:rPr>
                <w:i/>
                <w:noProof/>
                <w:sz w:val="17"/>
                <w:szCs w:val="17"/>
                <w:vertAlign w:val="superscript"/>
                <w:lang w:val="en-GB"/>
              </w:rPr>
              <w:t>AB</w:t>
            </w:r>
            <w:r w:rsidRPr="003506E9">
              <w:rPr>
                <w:i/>
                <w:noProof/>
                <w:sz w:val="17"/>
                <w:szCs w:val="17"/>
                <w:lang w:val="en-GB"/>
              </w:rPr>
              <w:t>[</w:t>
            </w:r>
            <w:r w:rsidRPr="003506E9">
              <w:rPr>
                <w:i/>
                <w:noProof/>
                <w:sz w:val="17"/>
                <w:szCs w:val="17"/>
                <w:lang w:val="en-GB"/>
              </w:rPr>
              <w:noBreakHyphen/>
              <w:t>0</w:t>
            </w:r>
            <w:r w:rsidR="008013DC">
              <w:rPr>
                <w:i/>
                <w:noProof/>
                <w:sz w:val="17"/>
                <w:szCs w:val="17"/>
                <w:lang w:val="en-GB"/>
              </w:rPr>
              <w:t>,</w:t>
            </w:r>
            <w:r w:rsidRPr="003506E9">
              <w:rPr>
                <w:i/>
                <w:noProof/>
                <w:sz w:val="17"/>
                <w:szCs w:val="17"/>
                <w:lang w:val="en-GB"/>
              </w:rPr>
              <w:t>58; </w:t>
            </w:r>
            <w:r w:rsidRPr="003506E9">
              <w:rPr>
                <w:i/>
                <w:noProof/>
                <w:sz w:val="17"/>
                <w:szCs w:val="17"/>
                <w:lang w:val="en-GB"/>
              </w:rPr>
              <w:noBreakHyphen/>
              <w:t>0</w:t>
            </w:r>
            <w:r w:rsidR="008013DC">
              <w:rPr>
                <w:i/>
                <w:noProof/>
                <w:sz w:val="17"/>
                <w:szCs w:val="17"/>
                <w:lang w:val="en-GB"/>
              </w:rPr>
              <w:t>,</w:t>
            </w:r>
            <w:r w:rsidRPr="003506E9">
              <w:rPr>
                <w:i/>
                <w:noProof/>
                <w:sz w:val="17"/>
                <w:szCs w:val="17"/>
                <w:lang w:val="en-GB"/>
              </w:rPr>
              <w:t>36]</w:t>
            </w:r>
          </w:p>
        </w:tc>
        <w:tc>
          <w:tcPr>
            <w:tcW w:w="1701" w:type="dxa"/>
            <w:tcBorders>
              <w:right w:val="single" w:sz="12" w:space="0" w:color="auto"/>
            </w:tcBorders>
            <w:shd w:val="clear" w:color="auto" w:fill="auto"/>
          </w:tcPr>
          <w:p w14:paraId="0022AC8E" w14:textId="77777777" w:rsidR="00F622CB" w:rsidRPr="003506E9" w:rsidRDefault="00F622CB" w:rsidP="00CA42B9">
            <w:pPr>
              <w:widowControl w:val="0"/>
              <w:rPr>
                <w:noProof/>
                <w:sz w:val="17"/>
                <w:szCs w:val="17"/>
                <w:lang w:val="en-GB"/>
              </w:rPr>
            </w:pPr>
          </w:p>
          <w:p w14:paraId="00A4C7AD" w14:textId="1222E035" w:rsidR="003506E9" w:rsidRDefault="003506E9" w:rsidP="00CA42B9">
            <w:pPr>
              <w:widowControl w:val="0"/>
              <w:rPr>
                <w:noProof/>
                <w:sz w:val="17"/>
                <w:szCs w:val="17"/>
                <w:lang w:val="en-GB"/>
              </w:rPr>
            </w:pPr>
            <w:r w:rsidRPr="003506E9">
              <w:rPr>
                <w:noProof/>
                <w:sz w:val="17"/>
                <w:szCs w:val="17"/>
                <w:lang w:val="en-GB"/>
              </w:rPr>
              <w:t>8</w:t>
            </w:r>
            <w:r w:rsidR="008013DC">
              <w:rPr>
                <w:noProof/>
                <w:sz w:val="17"/>
                <w:szCs w:val="17"/>
                <w:lang w:val="en-GB"/>
              </w:rPr>
              <w:t>,</w:t>
            </w:r>
            <w:r w:rsidRPr="003506E9">
              <w:rPr>
                <w:noProof/>
                <w:sz w:val="17"/>
                <w:szCs w:val="17"/>
                <w:lang w:val="en-GB"/>
              </w:rPr>
              <w:t>3→7</w:t>
            </w:r>
            <w:r w:rsidR="008013DC">
              <w:rPr>
                <w:noProof/>
                <w:sz w:val="17"/>
                <w:szCs w:val="17"/>
                <w:lang w:val="en-GB"/>
              </w:rPr>
              <w:t>,</w:t>
            </w:r>
            <w:r w:rsidRPr="003506E9">
              <w:rPr>
                <w:noProof/>
                <w:sz w:val="17"/>
                <w:szCs w:val="17"/>
                <w:lang w:val="en-GB"/>
              </w:rPr>
              <w:t>0</w:t>
            </w:r>
          </w:p>
          <w:p w14:paraId="5E9E3EE1" w14:textId="77777777" w:rsidR="003506E9" w:rsidRPr="003506E9" w:rsidRDefault="003506E9" w:rsidP="00CA42B9">
            <w:pPr>
              <w:widowControl w:val="0"/>
              <w:rPr>
                <w:noProof/>
                <w:sz w:val="17"/>
                <w:szCs w:val="17"/>
                <w:lang w:val="en-GB"/>
              </w:rPr>
            </w:pPr>
          </w:p>
          <w:p w14:paraId="4C8CEF38" w14:textId="5F000FF8" w:rsidR="003506E9" w:rsidRDefault="003506E9" w:rsidP="00CA42B9">
            <w:pPr>
              <w:widowControl w:val="0"/>
              <w:rPr>
                <w:noProof/>
                <w:sz w:val="17"/>
                <w:szCs w:val="17"/>
                <w:lang w:val="en-GB"/>
              </w:rPr>
            </w:pPr>
            <w:r w:rsidRPr="003506E9">
              <w:rPr>
                <w:noProof/>
                <w:sz w:val="17"/>
                <w:szCs w:val="17"/>
                <w:lang w:val="en-GB"/>
              </w:rPr>
              <w:noBreakHyphen/>
              <w:t>1</w:t>
            </w:r>
            <w:r w:rsidR="008013DC">
              <w:rPr>
                <w:noProof/>
                <w:sz w:val="17"/>
                <w:szCs w:val="17"/>
                <w:lang w:val="en-GB"/>
              </w:rPr>
              <w:t>,</w:t>
            </w:r>
            <w:r w:rsidRPr="003506E9">
              <w:rPr>
                <w:noProof/>
                <w:sz w:val="17"/>
                <w:szCs w:val="17"/>
                <w:lang w:val="en-GB"/>
              </w:rPr>
              <w:t>28</w:t>
            </w:r>
          </w:p>
          <w:p w14:paraId="304FE86C" w14:textId="77777777" w:rsidR="003506E9" w:rsidRPr="003506E9" w:rsidRDefault="003506E9" w:rsidP="00CA42B9">
            <w:pPr>
              <w:widowControl w:val="0"/>
              <w:rPr>
                <w:noProof/>
                <w:sz w:val="17"/>
                <w:szCs w:val="17"/>
                <w:lang w:val="en-GB"/>
              </w:rPr>
            </w:pPr>
          </w:p>
          <w:p w14:paraId="55C21A19" w14:textId="4DB769AB" w:rsidR="003506E9" w:rsidRPr="003506E9" w:rsidRDefault="003506E9" w:rsidP="00CA42B9">
            <w:pPr>
              <w:widowControl w:val="0"/>
              <w:rPr>
                <w:noProof/>
                <w:sz w:val="17"/>
                <w:szCs w:val="17"/>
                <w:lang w:val="en-GB"/>
              </w:rPr>
            </w:pPr>
            <w:r w:rsidRPr="003506E9">
              <w:rPr>
                <w:i/>
                <w:noProof/>
                <w:sz w:val="17"/>
                <w:szCs w:val="17"/>
                <w:lang w:val="en-GB"/>
              </w:rPr>
              <w:noBreakHyphen/>
              <w:t>0</w:t>
            </w:r>
            <w:r w:rsidR="008013DC">
              <w:rPr>
                <w:i/>
                <w:noProof/>
                <w:sz w:val="17"/>
                <w:szCs w:val="17"/>
                <w:lang w:val="en-GB"/>
              </w:rPr>
              <w:t>,</w:t>
            </w:r>
            <w:r w:rsidRPr="003506E9">
              <w:rPr>
                <w:i/>
                <w:noProof/>
                <w:sz w:val="17"/>
                <w:szCs w:val="17"/>
                <w:lang w:val="en-GB"/>
              </w:rPr>
              <w:t>64</w:t>
            </w:r>
            <w:r w:rsidRPr="003506E9">
              <w:rPr>
                <w:i/>
                <w:noProof/>
                <w:sz w:val="17"/>
                <w:szCs w:val="17"/>
                <w:vertAlign w:val="superscript"/>
                <w:lang w:val="en-GB"/>
              </w:rPr>
              <w:t>AB</w:t>
            </w:r>
            <w:r w:rsidRPr="003506E9">
              <w:rPr>
                <w:i/>
                <w:noProof/>
                <w:sz w:val="17"/>
                <w:szCs w:val="17"/>
                <w:lang w:val="en-GB"/>
              </w:rPr>
              <w:t>[</w:t>
            </w:r>
            <w:r w:rsidRPr="003506E9">
              <w:rPr>
                <w:i/>
                <w:noProof/>
                <w:sz w:val="17"/>
                <w:szCs w:val="17"/>
                <w:lang w:val="en-GB"/>
              </w:rPr>
              <w:noBreakHyphen/>
              <w:t>0</w:t>
            </w:r>
            <w:r w:rsidR="008013DC">
              <w:rPr>
                <w:i/>
                <w:noProof/>
                <w:sz w:val="17"/>
                <w:szCs w:val="17"/>
                <w:lang w:val="en-GB"/>
              </w:rPr>
              <w:t>,</w:t>
            </w:r>
            <w:r w:rsidRPr="003506E9">
              <w:rPr>
                <w:i/>
                <w:noProof/>
                <w:sz w:val="17"/>
                <w:szCs w:val="17"/>
                <w:lang w:val="en-GB"/>
              </w:rPr>
              <w:t>75; </w:t>
            </w:r>
            <w:r w:rsidRPr="003506E9">
              <w:rPr>
                <w:i/>
                <w:noProof/>
                <w:sz w:val="17"/>
                <w:szCs w:val="17"/>
                <w:lang w:val="en-GB"/>
              </w:rPr>
              <w:noBreakHyphen/>
              <w:t>0</w:t>
            </w:r>
            <w:r w:rsidR="008013DC">
              <w:rPr>
                <w:i/>
                <w:noProof/>
                <w:sz w:val="17"/>
                <w:szCs w:val="17"/>
                <w:lang w:val="en-GB"/>
              </w:rPr>
              <w:t>,</w:t>
            </w:r>
            <w:r w:rsidRPr="003506E9">
              <w:rPr>
                <w:i/>
                <w:noProof/>
                <w:sz w:val="17"/>
                <w:szCs w:val="17"/>
                <w:lang w:val="en-GB"/>
              </w:rPr>
              <w:t>53]</w:t>
            </w:r>
          </w:p>
        </w:tc>
        <w:tc>
          <w:tcPr>
            <w:tcW w:w="1134" w:type="dxa"/>
            <w:tcBorders>
              <w:left w:val="single" w:sz="12" w:space="0" w:color="auto"/>
            </w:tcBorders>
          </w:tcPr>
          <w:p w14:paraId="0B1107B3" w14:textId="77777777" w:rsidR="00F622CB" w:rsidRPr="003506E9" w:rsidRDefault="00F622CB" w:rsidP="00CA42B9">
            <w:pPr>
              <w:widowControl w:val="0"/>
              <w:rPr>
                <w:noProof/>
                <w:sz w:val="17"/>
                <w:szCs w:val="17"/>
                <w:lang w:val="en-GB"/>
              </w:rPr>
            </w:pPr>
          </w:p>
          <w:p w14:paraId="7367C2FA" w14:textId="71DEDE17" w:rsidR="003506E9" w:rsidRDefault="003506E9" w:rsidP="00CA42B9">
            <w:pPr>
              <w:widowControl w:val="0"/>
              <w:rPr>
                <w:noProof/>
                <w:sz w:val="17"/>
                <w:szCs w:val="17"/>
                <w:lang w:val="en-GB"/>
              </w:rPr>
            </w:pPr>
            <w:r w:rsidRPr="003506E9">
              <w:rPr>
                <w:noProof/>
                <w:sz w:val="17"/>
                <w:szCs w:val="17"/>
                <w:lang w:val="en-GB"/>
              </w:rPr>
              <w:t>7</w:t>
            </w:r>
            <w:r w:rsidR="008013DC">
              <w:rPr>
                <w:noProof/>
                <w:sz w:val="17"/>
                <w:szCs w:val="17"/>
                <w:lang w:val="en-GB"/>
              </w:rPr>
              <w:t>,</w:t>
            </w:r>
            <w:r w:rsidRPr="003506E9">
              <w:rPr>
                <w:noProof/>
                <w:sz w:val="17"/>
                <w:szCs w:val="17"/>
                <w:lang w:val="en-GB"/>
              </w:rPr>
              <w:t>9→6</w:t>
            </w:r>
            <w:r w:rsidR="008013DC">
              <w:rPr>
                <w:noProof/>
                <w:sz w:val="17"/>
                <w:szCs w:val="17"/>
                <w:lang w:val="en-GB"/>
              </w:rPr>
              <w:t>,</w:t>
            </w:r>
            <w:r w:rsidRPr="003506E9">
              <w:rPr>
                <w:noProof/>
                <w:sz w:val="17"/>
                <w:szCs w:val="17"/>
                <w:lang w:val="en-GB"/>
              </w:rPr>
              <w:t>4</w:t>
            </w:r>
          </w:p>
          <w:p w14:paraId="452AF3D8" w14:textId="77777777" w:rsidR="003506E9" w:rsidRPr="003506E9" w:rsidRDefault="003506E9" w:rsidP="00CA42B9">
            <w:pPr>
              <w:widowControl w:val="0"/>
              <w:rPr>
                <w:noProof/>
                <w:sz w:val="17"/>
                <w:szCs w:val="17"/>
                <w:lang w:val="en-GB"/>
              </w:rPr>
            </w:pPr>
          </w:p>
          <w:p w14:paraId="6B6E4B00" w14:textId="72159849" w:rsidR="003506E9" w:rsidRPr="003506E9" w:rsidRDefault="003506E9" w:rsidP="00CA42B9">
            <w:pPr>
              <w:widowControl w:val="0"/>
              <w:rPr>
                <w:noProof/>
                <w:sz w:val="17"/>
                <w:szCs w:val="17"/>
                <w:lang w:val="en-GB"/>
              </w:rPr>
            </w:pPr>
            <w:r w:rsidRPr="003506E9">
              <w:rPr>
                <w:noProof/>
                <w:sz w:val="17"/>
                <w:szCs w:val="17"/>
                <w:lang w:val="en-GB"/>
              </w:rPr>
              <w:noBreakHyphen/>
              <w:t>1</w:t>
            </w:r>
            <w:r w:rsidR="008013DC">
              <w:rPr>
                <w:noProof/>
                <w:sz w:val="17"/>
                <w:szCs w:val="17"/>
                <w:lang w:val="en-GB"/>
              </w:rPr>
              <w:t>,</w:t>
            </w:r>
            <w:r w:rsidRPr="003506E9">
              <w:rPr>
                <w:noProof/>
                <w:sz w:val="17"/>
                <w:szCs w:val="17"/>
                <w:lang w:val="en-GB"/>
              </w:rPr>
              <w:t>45</w:t>
            </w:r>
          </w:p>
        </w:tc>
        <w:tc>
          <w:tcPr>
            <w:tcW w:w="1417" w:type="dxa"/>
          </w:tcPr>
          <w:p w14:paraId="2CDAEAEB" w14:textId="77777777" w:rsidR="00F622CB" w:rsidRPr="003506E9" w:rsidRDefault="00F622CB" w:rsidP="00CA42B9">
            <w:pPr>
              <w:widowControl w:val="0"/>
              <w:rPr>
                <w:noProof/>
                <w:sz w:val="17"/>
                <w:szCs w:val="17"/>
                <w:lang w:val="en-GB"/>
              </w:rPr>
            </w:pPr>
          </w:p>
          <w:p w14:paraId="16EE14DA" w14:textId="6848E556" w:rsidR="003506E9" w:rsidRDefault="003506E9" w:rsidP="00CA42B9">
            <w:pPr>
              <w:widowControl w:val="0"/>
              <w:rPr>
                <w:noProof/>
                <w:sz w:val="17"/>
                <w:szCs w:val="17"/>
                <w:lang w:val="en-GB"/>
              </w:rPr>
            </w:pPr>
            <w:r w:rsidRPr="003506E9">
              <w:rPr>
                <w:noProof/>
                <w:sz w:val="17"/>
                <w:szCs w:val="17"/>
                <w:lang w:val="en-GB"/>
              </w:rPr>
              <w:t>7</w:t>
            </w:r>
            <w:r w:rsidR="008013DC">
              <w:rPr>
                <w:noProof/>
                <w:sz w:val="17"/>
                <w:szCs w:val="17"/>
                <w:lang w:val="en-GB"/>
              </w:rPr>
              <w:t>,</w:t>
            </w:r>
            <w:r w:rsidRPr="003506E9">
              <w:rPr>
                <w:noProof/>
                <w:sz w:val="17"/>
                <w:szCs w:val="17"/>
                <w:lang w:val="en-GB"/>
              </w:rPr>
              <w:t>9→7</w:t>
            </w:r>
            <w:r w:rsidR="008013DC">
              <w:rPr>
                <w:noProof/>
                <w:sz w:val="17"/>
                <w:szCs w:val="17"/>
                <w:lang w:val="en-GB"/>
              </w:rPr>
              <w:t>,</w:t>
            </w:r>
            <w:r w:rsidRPr="003506E9">
              <w:rPr>
                <w:noProof/>
                <w:sz w:val="17"/>
                <w:szCs w:val="17"/>
                <w:lang w:val="en-GB"/>
              </w:rPr>
              <w:t>4</w:t>
            </w:r>
          </w:p>
          <w:p w14:paraId="7F272BB3" w14:textId="77777777" w:rsidR="003506E9" w:rsidRPr="003506E9" w:rsidRDefault="003506E9" w:rsidP="00CA42B9">
            <w:pPr>
              <w:widowControl w:val="0"/>
              <w:rPr>
                <w:noProof/>
                <w:sz w:val="17"/>
                <w:szCs w:val="17"/>
                <w:lang w:val="en-GB"/>
              </w:rPr>
            </w:pPr>
          </w:p>
          <w:p w14:paraId="46A29A81" w14:textId="4F92F367" w:rsidR="003506E9" w:rsidRDefault="003506E9" w:rsidP="00CA42B9">
            <w:pPr>
              <w:widowControl w:val="0"/>
              <w:rPr>
                <w:noProof/>
                <w:sz w:val="17"/>
                <w:szCs w:val="17"/>
                <w:lang w:val="en-GB"/>
              </w:rPr>
            </w:pPr>
            <w:r w:rsidRPr="003506E9">
              <w:rPr>
                <w:noProof/>
                <w:sz w:val="17"/>
                <w:szCs w:val="17"/>
                <w:lang w:val="en-GB"/>
              </w:rPr>
              <w:noBreakHyphen/>
              <w:t>0</w:t>
            </w:r>
            <w:r w:rsidR="008013DC">
              <w:rPr>
                <w:noProof/>
                <w:sz w:val="17"/>
                <w:szCs w:val="17"/>
                <w:lang w:val="en-GB"/>
              </w:rPr>
              <w:t>,</w:t>
            </w:r>
            <w:r w:rsidRPr="003506E9">
              <w:rPr>
                <w:noProof/>
                <w:sz w:val="17"/>
                <w:szCs w:val="17"/>
                <w:lang w:val="en-GB"/>
              </w:rPr>
              <w:t>46</w:t>
            </w:r>
          </w:p>
          <w:p w14:paraId="36791D87" w14:textId="77777777" w:rsidR="003506E9" w:rsidRPr="003506E9" w:rsidRDefault="003506E9" w:rsidP="00CA42B9">
            <w:pPr>
              <w:widowControl w:val="0"/>
              <w:rPr>
                <w:noProof/>
                <w:sz w:val="17"/>
                <w:szCs w:val="17"/>
                <w:lang w:val="en-GB"/>
              </w:rPr>
            </w:pPr>
          </w:p>
          <w:p w14:paraId="0EE021F0" w14:textId="5390841E" w:rsidR="008013DC" w:rsidRDefault="003506E9" w:rsidP="00CA42B9">
            <w:pPr>
              <w:widowControl w:val="0"/>
              <w:rPr>
                <w:i/>
                <w:noProof/>
                <w:sz w:val="17"/>
                <w:szCs w:val="17"/>
                <w:vertAlign w:val="superscript"/>
                <w:lang w:val="en-GB"/>
              </w:rPr>
            </w:pPr>
            <w:r w:rsidRPr="003506E9">
              <w:rPr>
                <w:i/>
                <w:noProof/>
                <w:sz w:val="17"/>
                <w:szCs w:val="17"/>
                <w:lang w:val="en-GB"/>
              </w:rPr>
              <w:noBreakHyphen/>
              <w:t>1</w:t>
            </w:r>
            <w:r w:rsidR="008013DC">
              <w:rPr>
                <w:i/>
                <w:noProof/>
                <w:sz w:val="17"/>
                <w:szCs w:val="17"/>
                <w:lang w:val="en-GB"/>
              </w:rPr>
              <w:t>,</w:t>
            </w:r>
            <w:r w:rsidRPr="003506E9">
              <w:rPr>
                <w:i/>
                <w:noProof/>
                <w:sz w:val="17"/>
                <w:szCs w:val="17"/>
                <w:lang w:val="en-GB"/>
              </w:rPr>
              <w:t>02</w:t>
            </w:r>
            <w:r w:rsidRPr="003506E9">
              <w:rPr>
                <w:i/>
                <w:noProof/>
                <w:sz w:val="17"/>
                <w:szCs w:val="17"/>
                <w:vertAlign w:val="superscript"/>
                <w:lang w:val="en-GB"/>
              </w:rPr>
              <w:t>AB</w:t>
            </w:r>
          </w:p>
          <w:p w14:paraId="670E2BC1" w14:textId="50CEDC0A" w:rsidR="003506E9" w:rsidRPr="003506E9" w:rsidRDefault="003506E9" w:rsidP="00CA42B9">
            <w:pPr>
              <w:widowControl w:val="0"/>
              <w:rPr>
                <w:noProof/>
                <w:sz w:val="17"/>
                <w:szCs w:val="17"/>
                <w:lang w:val="en-GB"/>
              </w:rPr>
            </w:pPr>
            <w:r w:rsidRPr="003506E9">
              <w:rPr>
                <w:i/>
                <w:noProof/>
                <w:sz w:val="17"/>
                <w:szCs w:val="17"/>
                <w:lang w:val="en-GB"/>
              </w:rPr>
              <w:t>[</w:t>
            </w:r>
            <w:r w:rsidRPr="003506E9">
              <w:rPr>
                <w:i/>
                <w:noProof/>
                <w:sz w:val="17"/>
                <w:szCs w:val="17"/>
                <w:lang w:val="en-GB"/>
              </w:rPr>
              <w:noBreakHyphen/>
              <w:t>1</w:t>
            </w:r>
            <w:r w:rsidR="008013DC">
              <w:rPr>
                <w:i/>
                <w:noProof/>
                <w:sz w:val="17"/>
                <w:szCs w:val="17"/>
                <w:lang w:val="en-GB"/>
              </w:rPr>
              <w:t>,</w:t>
            </w:r>
            <w:r w:rsidRPr="003506E9">
              <w:rPr>
                <w:i/>
                <w:noProof/>
                <w:sz w:val="17"/>
                <w:szCs w:val="17"/>
                <w:lang w:val="en-GB"/>
              </w:rPr>
              <w:t>18; </w:t>
            </w:r>
            <w:r w:rsidRPr="003506E9">
              <w:rPr>
                <w:i/>
                <w:noProof/>
                <w:sz w:val="17"/>
                <w:szCs w:val="17"/>
                <w:lang w:val="en-GB"/>
              </w:rPr>
              <w:noBreakHyphen/>
              <w:t>0</w:t>
            </w:r>
            <w:r w:rsidR="008013DC">
              <w:rPr>
                <w:i/>
                <w:noProof/>
                <w:sz w:val="17"/>
                <w:szCs w:val="17"/>
                <w:lang w:val="en-GB"/>
              </w:rPr>
              <w:t>,</w:t>
            </w:r>
            <w:r w:rsidRPr="003506E9">
              <w:rPr>
                <w:i/>
                <w:noProof/>
                <w:sz w:val="17"/>
                <w:szCs w:val="17"/>
                <w:lang w:val="en-GB"/>
              </w:rPr>
              <w:t>87]</w:t>
            </w:r>
          </w:p>
        </w:tc>
      </w:tr>
      <w:tr w:rsidR="003506E9" w:rsidRPr="003506E9" w14:paraId="567C782F" w14:textId="77777777" w:rsidTr="00CA42B9">
        <w:trPr>
          <w:trHeight w:val="705"/>
        </w:trPr>
        <w:tc>
          <w:tcPr>
            <w:tcW w:w="1985" w:type="dxa"/>
          </w:tcPr>
          <w:p w14:paraId="21F09103" w14:textId="3598F1F3" w:rsidR="003506E9" w:rsidRPr="003506E9" w:rsidRDefault="003506E9" w:rsidP="00CA42B9">
            <w:pPr>
              <w:widowControl w:val="0"/>
              <w:tabs>
                <w:tab w:val="left" w:pos="182"/>
              </w:tabs>
              <w:rPr>
                <w:noProof/>
                <w:sz w:val="17"/>
                <w:szCs w:val="17"/>
                <w:lang w:val="it-IT"/>
              </w:rPr>
            </w:pPr>
            <w:r w:rsidRPr="003506E9">
              <w:rPr>
                <w:b/>
                <w:sz w:val="17"/>
                <w:szCs w:val="17"/>
                <w:lang w:val="sr-Latn-ME"/>
              </w:rPr>
              <w:t>Pacijenti (%) koji su postigli HbA</w:t>
            </w:r>
            <w:r w:rsidRPr="003506E9">
              <w:rPr>
                <w:b/>
                <w:sz w:val="17"/>
                <w:szCs w:val="17"/>
                <w:vertAlign w:val="subscript"/>
                <w:lang w:val="sr-Latn-ME"/>
              </w:rPr>
              <w:t>1c</w:t>
            </w:r>
            <w:r w:rsidRPr="003506E9">
              <w:rPr>
                <w:b/>
                <w:sz w:val="17"/>
                <w:szCs w:val="17"/>
                <w:lang w:val="sr-Latn-ME"/>
              </w:rPr>
              <w:t xml:space="preserve"> &lt; 7% </w:t>
            </w:r>
            <w:r w:rsidRPr="003506E9">
              <w:rPr>
                <w:noProof/>
                <w:sz w:val="17"/>
                <w:szCs w:val="17"/>
                <w:lang w:val="it-IT"/>
              </w:rPr>
              <w:br/>
              <w:t>Svi pacijenti</w:t>
            </w:r>
          </w:p>
          <w:p w14:paraId="24F7E9F9" w14:textId="27332017" w:rsidR="003506E9" w:rsidRPr="003506E9" w:rsidRDefault="003506E9" w:rsidP="00CA42B9">
            <w:pPr>
              <w:widowControl w:val="0"/>
              <w:tabs>
                <w:tab w:val="left" w:pos="182"/>
              </w:tabs>
              <w:rPr>
                <w:noProof/>
                <w:sz w:val="17"/>
                <w:szCs w:val="17"/>
                <w:lang w:val="en-GB"/>
              </w:rPr>
            </w:pPr>
            <w:r w:rsidRPr="003506E9">
              <w:rPr>
                <w:i/>
                <w:sz w:val="17"/>
                <w:szCs w:val="17"/>
                <w:lang w:val="sr-Latn-ME"/>
              </w:rPr>
              <w:t>Procijenjeni odnos vjerovatnoća</w:t>
            </w:r>
          </w:p>
        </w:tc>
        <w:tc>
          <w:tcPr>
            <w:tcW w:w="1134" w:type="dxa"/>
          </w:tcPr>
          <w:p w14:paraId="2124CE32" w14:textId="03BA9F2A" w:rsidR="0066470F" w:rsidRDefault="0066470F" w:rsidP="00CA42B9">
            <w:pPr>
              <w:widowControl w:val="0"/>
              <w:rPr>
                <w:noProof/>
                <w:sz w:val="17"/>
                <w:szCs w:val="17"/>
                <w:lang w:val="en-GB"/>
              </w:rPr>
            </w:pPr>
          </w:p>
          <w:p w14:paraId="2978C1A9" w14:textId="77777777" w:rsidR="0066470F" w:rsidRPr="003506E9" w:rsidRDefault="0066470F" w:rsidP="00CA42B9">
            <w:pPr>
              <w:widowControl w:val="0"/>
              <w:rPr>
                <w:noProof/>
                <w:sz w:val="17"/>
                <w:szCs w:val="17"/>
                <w:lang w:val="en-GB"/>
              </w:rPr>
            </w:pPr>
          </w:p>
          <w:p w14:paraId="4E086407" w14:textId="6247A343" w:rsidR="003506E9" w:rsidRPr="003506E9" w:rsidRDefault="003506E9" w:rsidP="00CA42B9">
            <w:pPr>
              <w:widowControl w:val="0"/>
              <w:rPr>
                <w:noProof/>
                <w:sz w:val="17"/>
                <w:szCs w:val="17"/>
                <w:lang w:val="en-GB"/>
              </w:rPr>
            </w:pPr>
            <w:r w:rsidRPr="003506E9">
              <w:rPr>
                <w:noProof/>
                <w:sz w:val="17"/>
                <w:szCs w:val="17"/>
                <w:lang w:val="en-GB"/>
              </w:rPr>
              <w:t>80</w:t>
            </w:r>
            <w:r w:rsidR="008013DC">
              <w:rPr>
                <w:noProof/>
                <w:sz w:val="17"/>
                <w:szCs w:val="17"/>
                <w:lang w:val="en-GB"/>
              </w:rPr>
              <w:t>,</w:t>
            </w:r>
            <w:r w:rsidRPr="003506E9">
              <w:rPr>
                <w:noProof/>
                <w:sz w:val="17"/>
                <w:szCs w:val="17"/>
                <w:lang w:val="en-GB"/>
              </w:rPr>
              <w:t>6</w:t>
            </w:r>
          </w:p>
          <w:p w14:paraId="32F2520F" w14:textId="77777777" w:rsidR="003506E9" w:rsidRPr="003506E9" w:rsidRDefault="003506E9" w:rsidP="00CA42B9">
            <w:pPr>
              <w:widowControl w:val="0"/>
              <w:rPr>
                <w:noProof/>
                <w:sz w:val="17"/>
                <w:szCs w:val="17"/>
                <w:lang w:val="en-GB"/>
              </w:rPr>
            </w:pPr>
          </w:p>
        </w:tc>
        <w:tc>
          <w:tcPr>
            <w:tcW w:w="1701" w:type="dxa"/>
          </w:tcPr>
          <w:p w14:paraId="27C9E92D" w14:textId="54236339" w:rsidR="0066470F" w:rsidRDefault="0066470F" w:rsidP="00CA42B9">
            <w:pPr>
              <w:widowControl w:val="0"/>
              <w:rPr>
                <w:noProof/>
                <w:sz w:val="17"/>
                <w:szCs w:val="17"/>
                <w:lang w:val="en-GB"/>
              </w:rPr>
            </w:pPr>
          </w:p>
          <w:p w14:paraId="6CA26429" w14:textId="77777777" w:rsidR="0066470F" w:rsidRPr="003506E9" w:rsidRDefault="0066470F" w:rsidP="00CA42B9">
            <w:pPr>
              <w:widowControl w:val="0"/>
              <w:rPr>
                <w:noProof/>
                <w:sz w:val="17"/>
                <w:szCs w:val="17"/>
                <w:lang w:val="en-GB"/>
              </w:rPr>
            </w:pPr>
          </w:p>
          <w:p w14:paraId="43277345" w14:textId="0464F348" w:rsidR="003506E9" w:rsidRPr="003506E9" w:rsidRDefault="003506E9" w:rsidP="00CA42B9">
            <w:pPr>
              <w:widowControl w:val="0"/>
              <w:rPr>
                <w:noProof/>
                <w:sz w:val="17"/>
                <w:szCs w:val="17"/>
                <w:lang w:val="en-GB"/>
              </w:rPr>
            </w:pPr>
            <w:r w:rsidRPr="003506E9">
              <w:rPr>
                <w:noProof/>
                <w:sz w:val="17"/>
                <w:szCs w:val="17"/>
                <w:lang w:val="en-GB"/>
              </w:rPr>
              <w:t>65</w:t>
            </w:r>
            <w:r w:rsidR="008013DC">
              <w:rPr>
                <w:noProof/>
                <w:sz w:val="17"/>
                <w:szCs w:val="17"/>
                <w:lang w:val="en-GB"/>
              </w:rPr>
              <w:t>,</w:t>
            </w:r>
            <w:r w:rsidRPr="003506E9">
              <w:rPr>
                <w:noProof/>
                <w:sz w:val="17"/>
                <w:szCs w:val="17"/>
                <w:lang w:val="en-GB"/>
              </w:rPr>
              <w:t>1</w:t>
            </w:r>
          </w:p>
          <w:p w14:paraId="5B7DEF96" w14:textId="3F1B9CB2" w:rsidR="003506E9" w:rsidRPr="003506E9" w:rsidRDefault="003506E9" w:rsidP="00CA42B9">
            <w:pPr>
              <w:widowControl w:val="0"/>
              <w:rPr>
                <w:noProof/>
                <w:sz w:val="17"/>
                <w:szCs w:val="17"/>
                <w:lang w:val="en-GB"/>
              </w:rPr>
            </w:pPr>
            <w:r w:rsidRPr="003506E9">
              <w:rPr>
                <w:i/>
                <w:noProof/>
                <w:sz w:val="17"/>
                <w:szCs w:val="17"/>
                <w:lang w:val="en-GB"/>
              </w:rPr>
              <w:t>2</w:t>
            </w:r>
            <w:r w:rsidR="008013DC">
              <w:rPr>
                <w:i/>
                <w:noProof/>
                <w:sz w:val="17"/>
                <w:szCs w:val="17"/>
                <w:lang w:val="en-GB"/>
              </w:rPr>
              <w:t>,</w:t>
            </w:r>
            <w:r w:rsidRPr="003506E9">
              <w:rPr>
                <w:i/>
                <w:noProof/>
                <w:sz w:val="17"/>
                <w:szCs w:val="17"/>
                <w:lang w:val="en-GB"/>
              </w:rPr>
              <w:t>38</w:t>
            </w:r>
            <w:r w:rsidRPr="003506E9">
              <w:rPr>
                <w:i/>
                <w:noProof/>
                <w:sz w:val="17"/>
                <w:szCs w:val="17"/>
                <w:vertAlign w:val="superscript"/>
                <w:lang w:val="en-GB"/>
              </w:rPr>
              <w:t>B</w:t>
            </w:r>
            <w:r w:rsidRPr="003506E9">
              <w:rPr>
                <w:i/>
                <w:noProof/>
                <w:sz w:val="17"/>
                <w:szCs w:val="17"/>
                <w:lang w:val="en-GB"/>
              </w:rPr>
              <w:t xml:space="preserve"> [1</w:t>
            </w:r>
            <w:r w:rsidR="008013DC">
              <w:rPr>
                <w:i/>
                <w:noProof/>
                <w:sz w:val="17"/>
                <w:szCs w:val="17"/>
                <w:lang w:val="en-GB"/>
              </w:rPr>
              <w:t>,</w:t>
            </w:r>
            <w:r w:rsidRPr="003506E9">
              <w:rPr>
                <w:i/>
                <w:noProof/>
                <w:sz w:val="17"/>
                <w:szCs w:val="17"/>
                <w:lang w:val="en-GB"/>
              </w:rPr>
              <w:t>78; 3</w:t>
            </w:r>
            <w:r w:rsidR="008013DC">
              <w:rPr>
                <w:i/>
                <w:noProof/>
                <w:sz w:val="17"/>
                <w:szCs w:val="17"/>
                <w:lang w:val="en-GB"/>
              </w:rPr>
              <w:t>,</w:t>
            </w:r>
            <w:r w:rsidRPr="003506E9">
              <w:rPr>
                <w:i/>
                <w:noProof/>
                <w:sz w:val="17"/>
                <w:szCs w:val="17"/>
                <w:lang w:val="en-GB"/>
              </w:rPr>
              <w:t>18]</w:t>
            </w:r>
          </w:p>
        </w:tc>
        <w:tc>
          <w:tcPr>
            <w:tcW w:w="1701" w:type="dxa"/>
            <w:tcBorders>
              <w:right w:val="single" w:sz="12" w:space="0" w:color="auto"/>
            </w:tcBorders>
          </w:tcPr>
          <w:p w14:paraId="4D4E06EF" w14:textId="5CAFF053" w:rsidR="0066470F" w:rsidRDefault="0066470F" w:rsidP="00CA42B9">
            <w:pPr>
              <w:widowControl w:val="0"/>
              <w:rPr>
                <w:noProof/>
                <w:sz w:val="17"/>
                <w:szCs w:val="17"/>
                <w:lang w:val="en-GB"/>
              </w:rPr>
            </w:pPr>
          </w:p>
          <w:p w14:paraId="64A37A97" w14:textId="77777777" w:rsidR="0066470F" w:rsidRPr="003506E9" w:rsidRDefault="0066470F" w:rsidP="00CA42B9">
            <w:pPr>
              <w:widowControl w:val="0"/>
              <w:rPr>
                <w:noProof/>
                <w:sz w:val="17"/>
                <w:szCs w:val="17"/>
                <w:lang w:val="en-GB"/>
              </w:rPr>
            </w:pPr>
          </w:p>
          <w:p w14:paraId="5952902A" w14:textId="2622D41A" w:rsidR="003506E9" w:rsidRPr="003506E9" w:rsidRDefault="003506E9" w:rsidP="00CA42B9">
            <w:pPr>
              <w:widowControl w:val="0"/>
              <w:rPr>
                <w:noProof/>
                <w:sz w:val="17"/>
                <w:szCs w:val="17"/>
                <w:lang w:val="en-GB"/>
              </w:rPr>
            </w:pPr>
            <w:r w:rsidRPr="003506E9">
              <w:rPr>
                <w:noProof/>
                <w:sz w:val="17"/>
                <w:szCs w:val="17"/>
                <w:lang w:val="en-GB"/>
              </w:rPr>
              <w:t>60</w:t>
            </w:r>
            <w:r w:rsidR="008013DC">
              <w:rPr>
                <w:noProof/>
                <w:sz w:val="17"/>
                <w:szCs w:val="17"/>
                <w:lang w:val="en-GB"/>
              </w:rPr>
              <w:t>,</w:t>
            </w:r>
            <w:r w:rsidRPr="003506E9">
              <w:rPr>
                <w:noProof/>
                <w:sz w:val="17"/>
                <w:szCs w:val="17"/>
                <w:lang w:val="en-GB"/>
              </w:rPr>
              <w:t>4</w:t>
            </w:r>
          </w:p>
          <w:p w14:paraId="4F718CA0" w14:textId="77AF168A" w:rsidR="003506E9" w:rsidRPr="003506E9" w:rsidRDefault="003506E9" w:rsidP="00CA42B9">
            <w:pPr>
              <w:widowControl w:val="0"/>
              <w:rPr>
                <w:noProof/>
                <w:sz w:val="17"/>
                <w:szCs w:val="17"/>
                <w:lang w:val="en-GB"/>
              </w:rPr>
            </w:pPr>
            <w:r w:rsidRPr="003506E9">
              <w:rPr>
                <w:i/>
                <w:noProof/>
                <w:sz w:val="17"/>
                <w:szCs w:val="17"/>
                <w:lang w:val="en-GB"/>
              </w:rPr>
              <w:t>3</w:t>
            </w:r>
            <w:r w:rsidR="008013DC">
              <w:rPr>
                <w:i/>
                <w:noProof/>
                <w:sz w:val="17"/>
                <w:szCs w:val="17"/>
                <w:lang w:val="en-GB"/>
              </w:rPr>
              <w:t>,</w:t>
            </w:r>
            <w:r w:rsidRPr="003506E9">
              <w:rPr>
                <w:i/>
                <w:noProof/>
                <w:sz w:val="17"/>
                <w:szCs w:val="17"/>
                <w:lang w:val="en-GB"/>
              </w:rPr>
              <w:t>26</w:t>
            </w:r>
            <w:r w:rsidRPr="003506E9">
              <w:rPr>
                <w:i/>
                <w:noProof/>
                <w:sz w:val="17"/>
                <w:szCs w:val="17"/>
                <w:vertAlign w:val="superscript"/>
                <w:lang w:val="en-GB"/>
              </w:rPr>
              <w:t>B</w:t>
            </w:r>
            <w:r w:rsidRPr="003506E9">
              <w:rPr>
                <w:i/>
                <w:noProof/>
                <w:sz w:val="17"/>
                <w:szCs w:val="17"/>
                <w:lang w:val="en-GB"/>
              </w:rPr>
              <w:t xml:space="preserve"> [2</w:t>
            </w:r>
            <w:r w:rsidR="008013DC">
              <w:rPr>
                <w:i/>
                <w:noProof/>
                <w:sz w:val="17"/>
                <w:szCs w:val="17"/>
                <w:lang w:val="en-GB"/>
              </w:rPr>
              <w:t>,</w:t>
            </w:r>
            <w:r w:rsidRPr="003506E9">
              <w:rPr>
                <w:i/>
                <w:noProof/>
                <w:sz w:val="17"/>
                <w:szCs w:val="17"/>
                <w:lang w:val="en-GB"/>
              </w:rPr>
              <w:t>45; 4</w:t>
            </w:r>
            <w:r w:rsidR="008013DC">
              <w:rPr>
                <w:i/>
                <w:noProof/>
                <w:sz w:val="17"/>
                <w:szCs w:val="17"/>
                <w:lang w:val="en-GB"/>
              </w:rPr>
              <w:t>,</w:t>
            </w:r>
            <w:r w:rsidRPr="003506E9">
              <w:rPr>
                <w:i/>
                <w:noProof/>
                <w:sz w:val="17"/>
                <w:szCs w:val="17"/>
                <w:lang w:val="en-GB"/>
              </w:rPr>
              <w:t>33]</w:t>
            </w:r>
          </w:p>
        </w:tc>
        <w:tc>
          <w:tcPr>
            <w:tcW w:w="1134" w:type="dxa"/>
            <w:tcBorders>
              <w:left w:val="single" w:sz="12" w:space="0" w:color="auto"/>
            </w:tcBorders>
          </w:tcPr>
          <w:p w14:paraId="396557D2" w14:textId="69811FC5" w:rsidR="0066470F" w:rsidRDefault="0066470F" w:rsidP="00CA42B9">
            <w:pPr>
              <w:widowControl w:val="0"/>
              <w:rPr>
                <w:noProof/>
                <w:sz w:val="17"/>
                <w:szCs w:val="17"/>
                <w:lang w:val="en-GB"/>
              </w:rPr>
            </w:pPr>
          </w:p>
          <w:p w14:paraId="19ACBE5B" w14:textId="77777777" w:rsidR="0066470F" w:rsidRPr="003506E9" w:rsidRDefault="0066470F" w:rsidP="00CA42B9">
            <w:pPr>
              <w:widowControl w:val="0"/>
              <w:rPr>
                <w:noProof/>
                <w:sz w:val="17"/>
                <w:szCs w:val="17"/>
                <w:lang w:val="en-GB"/>
              </w:rPr>
            </w:pPr>
          </w:p>
          <w:p w14:paraId="1661D42C" w14:textId="181A5C72" w:rsidR="003506E9" w:rsidRPr="003506E9" w:rsidRDefault="003506E9" w:rsidP="00CA42B9">
            <w:pPr>
              <w:widowControl w:val="0"/>
              <w:rPr>
                <w:noProof/>
                <w:sz w:val="17"/>
                <w:szCs w:val="17"/>
                <w:lang w:val="en-GB"/>
              </w:rPr>
            </w:pPr>
            <w:r w:rsidRPr="003506E9">
              <w:rPr>
                <w:noProof/>
                <w:sz w:val="17"/>
                <w:szCs w:val="17"/>
                <w:lang w:val="en-GB"/>
              </w:rPr>
              <w:t>79</w:t>
            </w:r>
            <w:r w:rsidR="008013DC">
              <w:rPr>
                <w:noProof/>
                <w:sz w:val="17"/>
                <w:szCs w:val="17"/>
                <w:lang w:val="en-GB"/>
              </w:rPr>
              <w:t>,</w:t>
            </w:r>
            <w:r w:rsidRPr="003506E9">
              <w:rPr>
                <w:noProof/>
                <w:sz w:val="17"/>
                <w:szCs w:val="17"/>
                <w:lang w:val="en-GB"/>
              </w:rPr>
              <w:t>2</w:t>
            </w:r>
          </w:p>
        </w:tc>
        <w:tc>
          <w:tcPr>
            <w:tcW w:w="1417" w:type="dxa"/>
          </w:tcPr>
          <w:p w14:paraId="475EC2EC" w14:textId="473761D7" w:rsidR="0066470F" w:rsidRDefault="0066470F" w:rsidP="00CA42B9">
            <w:pPr>
              <w:widowControl w:val="0"/>
              <w:rPr>
                <w:noProof/>
                <w:sz w:val="17"/>
                <w:szCs w:val="17"/>
                <w:lang w:val="en-GB"/>
              </w:rPr>
            </w:pPr>
          </w:p>
          <w:p w14:paraId="32B1485A" w14:textId="77777777" w:rsidR="0066470F" w:rsidRPr="003506E9" w:rsidRDefault="0066470F" w:rsidP="00CA42B9">
            <w:pPr>
              <w:widowControl w:val="0"/>
              <w:rPr>
                <w:noProof/>
                <w:sz w:val="17"/>
                <w:szCs w:val="17"/>
                <w:lang w:val="en-GB"/>
              </w:rPr>
            </w:pPr>
          </w:p>
          <w:p w14:paraId="4AFA20F9" w14:textId="68D2EF0A" w:rsidR="003506E9" w:rsidRPr="003506E9" w:rsidRDefault="003506E9" w:rsidP="00CA42B9">
            <w:pPr>
              <w:widowControl w:val="0"/>
              <w:rPr>
                <w:noProof/>
                <w:sz w:val="17"/>
                <w:szCs w:val="17"/>
                <w:lang w:val="en-GB"/>
              </w:rPr>
            </w:pPr>
            <w:r w:rsidRPr="003506E9">
              <w:rPr>
                <w:noProof/>
                <w:sz w:val="17"/>
                <w:szCs w:val="17"/>
                <w:lang w:val="en-GB"/>
              </w:rPr>
              <w:t>28</w:t>
            </w:r>
            <w:r w:rsidR="008013DC">
              <w:rPr>
                <w:noProof/>
                <w:sz w:val="17"/>
                <w:szCs w:val="17"/>
                <w:lang w:val="en-GB"/>
              </w:rPr>
              <w:t>,</w:t>
            </w:r>
            <w:r w:rsidRPr="003506E9">
              <w:rPr>
                <w:noProof/>
                <w:sz w:val="17"/>
                <w:szCs w:val="17"/>
                <w:lang w:val="en-GB"/>
              </w:rPr>
              <w:t>8</w:t>
            </w:r>
          </w:p>
          <w:p w14:paraId="78CFC9C5" w14:textId="60C1CBBA" w:rsidR="003506E9" w:rsidRPr="003506E9" w:rsidRDefault="003506E9" w:rsidP="00CA42B9">
            <w:pPr>
              <w:widowControl w:val="0"/>
              <w:rPr>
                <w:noProof/>
                <w:sz w:val="17"/>
                <w:szCs w:val="17"/>
                <w:lang w:val="en-GB"/>
              </w:rPr>
            </w:pPr>
            <w:r w:rsidRPr="003506E9">
              <w:rPr>
                <w:i/>
                <w:noProof/>
                <w:sz w:val="17"/>
                <w:szCs w:val="17"/>
                <w:lang w:val="en-GB"/>
              </w:rPr>
              <w:t>11</w:t>
            </w:r>
            <w:r w:rsidR="008013DC">
              <w:rPr>
                <w:i/>
                <w:noProof/>
                <w:sz w:val="17"/>
                <w:szCs w:val="17"/>
                <w:lang w:val="en-GB"/>
              </w:rPr>
              <w:t>,</w:t>
            </w:r>
            <w:r w:rsidRPr="003506E9">
              <w:rPr>
                <w:i/>
                <w:noProof/>
                <w:sz w:val="17"/>
                <w:szCs w:val="17"/>
                <w:lang w:val="en-GB"/>
              </w:rPr>
              <w:t>95</w:t>
            </w:r>
            <w:r w:rsidRPr="003506E9">
              <w:rPr>
                <w:i/>
                <w:noProof/>
                <w:sz w:val="17"/>
                <w:szCs w:val="17"/>
                <w:vertAlign w:val="superscript"/>
                <w:lang w:val="en-GB"/>
              </w:rPr>
              <w:t>B</w:t>
            </w:r>
            <w:r w:rsidRPr="003506E9">
              <w:rPr>
                <w:i/>
                <w:noProof/>
                <w:sz w:val="17"/>
                <w:szCs w:val="17"/>
                <w:lang w:val="en-GB"/>
              </w:rPr>
              <w:t xml:space="preserve"> [7</w:t>
            </w:r>
            <w:r w:rsidR="008013DC">
              <w:rPr>
                <w:i/>
                <w:noProof/>
                <w:sz w:val="17"/>
                <w:szCs w:val="17"/>
                <w:lang w:val="en-GB"/>
              </w:rPr>
              <w:t>,</w:t>
            </w:r>
            <w:r w:rsidRPr="003506E9">
              <w:rPr>
                <w:i/>
                <w:noProof/>
                <w:sz w:val="17"/>
                <w:szCs w:val="17"/>
                <w:lang w:val="en-GB"/>
              </w:rPr>
              <w:t>22; 19</w:t>
            </w:r>
            <w:r w:rsidR="008013DC">
              <w:rPr>
                <w:i/>
                <w:noProof/>
                <w:sz w:val="17"/>
                <w:szCs w:val="17"/>
                <w:lang w:val="en-GB"/>
              </w:rPr>
              <w:t>,</w:t>
            </w:r>
            <w:r w:rsidRPr="003506E9">
              <w:rPr>
                <w:i/>
                <w:noProof/>
                <w:sz w:val="17"/>
                <w:szCs w:val="17"/>
                <w:lang w:val="en-GB"/>
              </w:rPr>
              <w:t>77]</w:t>
            </w:r>
          </w:p>
        </w:tc>
      </w:tr>
      <w:tr w:rsidR="003506E9" w:rsidRPr="003506E9" w14:paraId="7A718732" w14:textId="77777777" w:rsidTr="00CA42B9">
        <w:trPr>
          <w:trHeight w:val="1113"/>
        </w:trPr>
        <w:tc>
          <w:tcPr>
            <w:tcW w:w="1985" w:type="dxa"/>
          </w:tcPr>
          <w:p w14:paraId="001B9964" w14:textId="40538A1D" w:rsidR="003506E9" w:rsidRDefault="003506E9" w:rsidP="00CA42B9">
            <w:pPr>
              <w:widowControl w:val="0"/>
              <w:tabs>
                <w:tab w:val="left" w:pos="182"/>
              </w:tabs>
              <w:rPr>
                <w:rFonts w:asciiTheme="majorBidi" w:hAnsiTheme="majorBidi" w:cstheme="majorBidi"/>
                <w:noProof/>
                <w:sz w:val="17"/>
                <w:szCs w:val="17"/>
                <w:lang w:val="it-IT"/>
              </w:rPr>
            </w:pPr>
            <w:r w:rsidRPr="003506E9">
              <w:rPr>
                <w:rFonts w:asciiTheme="majorBidi" w:hAnsiTheme="majorBidi" w:cstheme="majorBidi"/>
                <w:b/>
                <w:sz w:val="17"/>
                <w:szCs w:val="17"/>
                <w:lang w:val="sr-Latn-ME"/>
              </w:rPr>
              <w:t>Pacijenti (%) koji su postigli HbA</w:t>
            </w:r>
            <w:r w:rsidRPr="003506E9">
              <w:rPr>
                <w:rFonts w:asciiTheme="majorBidi" w:hAnsiTheme="majorBidi" w:cstheme="majorBidi"/>
                <w:b/>
                <w:sz w:val="17"/>
                <w:szCs w:val="17"/>
                <w:vertAlign w:val="subscript"/>
                <w:lang w:val="sr-Latn-ME"/>
              </w:rPr>
              <w:t>1c</w:t>
            </w:r>
            <w:r w:rsidRPr="003506E9">
              <w:rPr>
                <w:rFonts w:asciiTheme="majorBidi" w:hAnsiTheme="majorBidi" w:cstheme="majorBidi"/>
                <w:b/>
                <w:sz w:val="17"/>
                <w:szCs w:val="17"/>
                <w:lang w:val="sr-Latn-ME"/>
              </w:rPr>
              <w:t xml:space="preserve"> </w:t>
            </w:r>
            <w:r w:rsidRPr="003506E9">
              <w:rPr>
                <w:rFonts w:asciiTheme="majorBidi" w:hAnsiTheme="majorBidi" w:cstheme="majorBidi"/>
                <w:b/>
                <w:noProof/>
                <w:sz w:val="17"/>
                <w:szCs w:val="17"/>
                <w:lang w:val="en-GB"/>
              </w:rPr>
              <w:sym w:font="Symbol" w:char="F0A3"/>
            </w:r>
            <w:r w:rsidRPr="003506E9">
              <w:rPr>
                <w:rFonts w:asciiTheme="majorBidi" w:hAnsiTheme="majorBidi" w:cstheme="majorBidi"/>
                <w:b/>
                <w:noProof/>
                <w:sz w:val="17"/>
                <w:szCs w:val="17"/>
                <w:lang w:val="it-IT"/>
              </w:rPr>
              <w:t> 6.5%</w:t>
            </w:r>
            <w:r w:rsidRPr="003506E9">
              <w:rPr>
                <w:rFonts w:asciiTheme="majorBidi" w:hAnsiTheme="majorBidi" w:cstheme="majorBidi"/>
                <w:noProof/>
                <w:sz w:val="17"/>
                <w:szCs w:val="17"/>
                <w:lang w:val="it-IT"/>
              </w:rPr>
              <w:br/>
              <w:t>Svi pacijenti</w:t>
            </w:r>
          </w:p>
          <w:p w14:paraId="3DD83D89" w14:textId="472328DB" w:rsidR="003506E9" w:rsidRPr="003506E9" w:rsidRDefault="003506E9" w:rsidP="00CA42B9">
            <w:pPr>
              <w:widowControl w:val="0"/>
              <w:tabs>
                <w:tab w:val="left" w:pos="182"/>
              </w:tabs>
              <w:rPr>
                <w:noProof/>
                <w:sz w:val="17"/>
                <w:szCs w:val="17"/>
                <w:lang w:val="en-GB"/>
              </w:rPr>
            </w:pPr>
            <w:r w:rsidRPr="003506E9">
              <w:rPr>
                <w:rFonts w:asciiTheme="majorBidi" w:hAnsiTheme="majorBidi" w:cstheme="majorBidi"/>
                <w:i/>
                <w:sz w:val="17"/>
                <w:szCs w:val="17"/>
                <w:lang w:val="sr-Latn-ME"/>
              </w:rPr>
              <w:t>Procijenjeni odnos vjerovatnoća</w:t>
            </w:r>
          </w:p>
        </w:tc>
        <w:tc>
          <w:tcPr>
            <w:tcW w:w="1134" w:type="dxa"/>
          </w:tcPr>
          <w:p w14:paraId="5567251A" w14:textId="169FE94D" w:rsidR="0066470F" w:rsidRDefault="0066470F" w:rsidP="00CA42B9">
            <w:pPr>
              <w:widowControl w:val="0"/>
              <w:rPr>
                <w:noProof/>
                <w:sz w:val="17"/>
                <w:szCs w:val="17"/>
                <w:lang w:val="en-GB"/>
              </w:rPr>
            </w:pPr>
          </w:p>
          <w:p w14:paraId="0FC5F2DC" w14:textId="77777777" w:rsidR="0066470F" w:rsidRPr="003506E9" w:rsidRDefault="0066470F" w:rsidP="00CA42B9">
            <w:pPr>
              <w:widowControl w:val="0"/>
              <w:rPr>
                <w:noProof/>
                <w:sz w:val="17"/>
                <w:szCs w:val="17"/>
                <w:lang w:val="en-GB"/>
              </w:rPr>
            </w:pPr>
          </w:p>
          <w:p w14:paraId="2272979C" w14:textId="05B18467" w:rsidR="003506E9" w:rsidRDefault="003506E9" w:rsidP="00CA42B9">
            <w:pPr>
              <w:widowControl w:val="0"/>
              <w:rPr>
                <w:noProof/>
                <w:sz w:val="17"/>
                <w:szCs w:val="17"/>
                <w:lang w:val="en-GB"/>
              </w:rPr>
            </w:pPr>
            <w:r w:rsidRPr="003506E9">
              <w:rPr>
                <w:noProof/>
                <w:sz w:val="17"/>
                <w:szCs w:val="17"/>
                <w:lang w:val="en-GB"/>
              </w:rPr>
              <w:t>69</w:t>
            </w:r>
            <w:r w:rsidR="008013DC">
              <w:rPr>
                <w:noProof/>
                <w:sz w:val="17"/>
                <w:szCs w:val="17"/>
                <w:lang w:val="en-GB"/>
              </w:rPr>
              <w:t>,</w:t>
            </w:r>
            <w:r w:rsidRPr="003506E9">
              <w:rPr>
                <w:noProof/>
                <w:sz w:val="17"/>
                <w:szCs w:val="17"/>
                <w:lang w:val="en-GB"/>
              </w:rPr>
              <w:t>7</w:t>
            </w:r>
          </w:p>
          <w:p w14:paraId="351CD2C2" w14:textId="77777777" w:rsidR="00280101" w:rsidRPr="003506E9" w:rsidRDefault="00280101" w:rsidP="00CA42B9">
            <w:pPr>
              <w:widowControl w:val="0"/>
              <w:rPr>
                <w:noProof/>
                <w:sz w:val="17"/>
                <w:szCs w:val="17"/>
                <w:lang w:val="en-GB"/>
              </w:rPr>
            </w:pPr>
          </w:p>
          <w:p w14:paraId="212F0720" w14:textId="77777777" w:rsidR="003506E9" w:rsidRPr="003506E9" w:rsidRDefault="003506E9" w:rsidP="00CA42B9">
            <w:pPr>
              <w:widowControl w:val="0"/>
              <w:rPr>
                <w:noProof/>
                <w:sz w:val="17"/>
                <w:szCs w:val="17"/>
                <w:lang w:val="en-GB"/>
              </w:rPr>
            </w:pPr>
          </w:p>
        </w:tc>
        <w:tc>
          <w:tcPr>
            <w:tcW w:w="1701" w:type="dxa"/>
          </w:tcPr>
          <w:p w14:paraId="7D3FCA29" w14:textId="3ADEC3AC" w:rsidR="0066470F" w:rsidRDefault="0066470F" w:rsidP="00CA42B9">
            <w:pPr>
              <w:widowControl w:val="0"/>
              <w:rPr>
                <w:noProof/>
                <w:sz w:val="17"/>
                <w:szCs w:val="17"/>
                <w:lang w:val="en-GB"/>
              </w:rPr>
            </w:pPr>
          </w:p>
          <w:p w14:paraId="0F056438" w14:textId="77777777" w:rsidR="0066470F" w:rsidRPr="003506E9" w:rsidRDefault="0066470F" w:rsidP="00CA42B9">
            <w:pPr>
              <w:widowControl w:val="0"/>
              <w:rPr>
                <w:noProof/>
                <w:sz w:val="17"/>
                <w:szCs w:val="17"/>
                <w:lang w:val="en-GB"/>
              </w:rPr>
            </w:pPr>
          </w:p>
          <w:p w14:paraId="0D9BBCBA" w14:textId="06311121" w:rsidR="003506E9" w:rsidRDefault="003506E9" w:rsidP="00CA42B9">
            <w:pPr>
              <w:widowControl w:val="0"/>
              <w:rPr>
                <w:noProof/>
                <w:sz w:val="17"/>
                <w:szCs w:val="17"/>
                <w:lang w:val="en-GB"/>
              </w:rPr>
            </w:pPr>
            <w:r w:rsidRPr="003506E9">
              <w:rPr>
                <w:noProof/>
                <w:sz w:val="17"/>
                <w:szCs w:val="17"/>
                <w:lang w:val="en-GB"/>
              </w:rPr>
              <w:t>47</w:t>
            </w:r>
            <w:r w:rsidR="008013DC">
              <w:rPr>
                <w:noProof/>
                <w:sz w:val="17"/>
                <w:szCs w:val="17"/>
                <w:lang w:val="en-GB"/>
              </w:rPr>
              <w:t>,</w:t>
            </w:r>
            <w:r w:rsidRPr="003506E9">
              <w:rPr>
                <w:noProof/>
                <w:sz w:val="17"/>
                <w:szCs w:val="17"/>
                <w:lang w:val="en-GB"/>
              </w:rPr>
              <w:t>5</w:t>
            </w:r>
          </w:p>
          <w:p w14:paraId="2AA3D83B" w14:textId="6BD07675" w:rsidR="003506E9" w:rsidRPr="003506E9" w:rsidRDefault="003506E9" w:rsidP="00CA42B9">
            <w:pPr>
              <w:widowControl w:val="0"/>
              <w:rPr>
                <w:noProof/>
                <w:sz w:val="17"/>
                <w:szCs w:val="17"/>
                <w:lang w:val="en-GB"/>
              </w:rPr>
            </w:pPr>
            <w:r w:rsidRPr="003506E9">
              <w:rPr>
                <w:i/>
                <w:noProof/>
                <w:sz w:val="17"/>
                <w:szCs w:val="17"/>
                <w:lang w:val="en-GB"/>
              </w:rPr>
              <w:t>2</w:t>
            </w:r>
            <w:r w:rsidR="008013DC">
              <w:rPr>
                <w:i/>
                <w:noProof/>
                <w:sz w:val="17"/>
                <w:szCs w:val="17"/>
                <w:lang w:val="en-GB"/>
              </w:rPr>
              <w:t>,</w:t>
            </w:r>
            <w:r w:rsidRPr="003506E9">
              <w:rPr>
                <w:i/>
                <w:noProof/>
                <w:sz w:val="17"/>
                <w:szCs w:val="17"/>
                <w:lang w:val="en-GB"/>
              </w:rPr>
              <w:t>82</w:t>
            </w:r>
            <w:r w:rsidRPr="003506E9">
              <w:rPr>
                <w:i/>
                <w:noProof/>
                <w:sz w:val="17"/>
                <w:szCs w:val="17"/>
                <w:vertAlign w:val="superscript"/>
                <w:lang w:val="en-GB"/>
              </w:rPr>
              <w:t>B</w:t>
            </w:r>
            <w:r w:rsidRPr="003506E9">
              <w:rPr>
                <w:i/>
                <w:noProof/>
                <w:sz w:val="17"/>
                <w:szCs w:val="17"/>
                <w:lang w:val="en-GB"/>
              </w:rPr>
              <w:t xml:space="preserve"> [2</w:t>
            </w:r>
            <w:r w:rsidR="008013DC">
              <w:rPr>
                <w:i/>
                <w:noProof/>
                <w:sz w:val="17"/>
                <w:szCs w:val="17"/>
                <w:lang w:val="en-GB"/>
              </w:rPr>
              <w:t>,</w:t>
            </w:r>
            <w:r w:rsidRPr="003506E9">
              <w:rPr>
                <w:i/>
                <w:noProof/>
                <w:sz w:val="17"/>
                <w:szCs w:val="17"/>
                <w:lang w:val="en-GB"/>
              </w:rPr>
              <w:t>17;</w:t>
            </w:r>
            <w:r w:rsidRPr="003506E9">
              <w:rPr>
                <w:b/>
                <w:noProof/>
                <w:sz w:val="17"/>
                <w:szCs w:val="17"/>
                <w:lang w:val="en-GB"/>
              </w:rPr>
              <w:t> </w:t>
            </w:r>
            <w:r w:rsidRPr="003506E9">
              <w:rPr>
                <w:i/>
                <w:noProof/>
                <w:sz w:val="17"/>
                <w:szCs w:val="17"/>
                <w:lang w:val="en-GB"/>
              </w:rPr>
              <w:t>3</w:t>
            </w:r>
            <w:r w:rsidR="008013DC">
              <w:rPr>
                <w:i/>
                <w:noProof/>
                <w:sz w:val="17"/>
                <w:szCs w:val="17"/>
                <w:lang w:val="en-GB"/>
              </w:rPr>
              <w:t>,</w:t>
            </w:r>
            <w:r w:rsidRPr="003506E9">
              <w:rPr>
                <w:i/>
                <w:noProof/>
                <w:sz w:val="17"/>
                <w:szCs w:val="17"/>
                <w:lang w:val="en-GB"/>
              </w:rPr>
              <w:t>67]</w:t>
            </w:r>
          </w:p>
        </w:tc>
        <w:tc>
          <w:tcPr>
            <w:tcW w:w="1701" w:type="dxa"/>
            <w:tcBorders>
              <w:right w:val="single" w:sz="12" w:space="0" w:color="auto"/>
            </w:tcBorders>
          </w:tcPr>
          <w:p w14:paraId="575E1991" w14:textId="70357176" w:rsidR="0066470F" w:rsidRDefault="0066470F" w:rsidP="00CA42B9">
            <w:pPr>
              <w:widowControl w:val="0"/>
              <w:rPr>
                <w:noProof/>
                <w:sz w:val="17"/>
                <w:szCs w:val="17"/>
                <w:lang w:val="en-GB"/>
              </w:rPr>
            </w:pPr>
          </w:p>
          <w:p w14:paraId="4D4EB1A7" w14:textId="77777777" w:rsidR="0066470F" w:rsidRPr="003506E9" w:rsidRDefault="0066470F" w:rsidP="00CA42B9">
            <w:pPr>
              <w:widowControl w:val="0"/>
              <w:rPr>
                <w:noProof/>
                <w:sz w:val="17"/>
                <w:szCs w:val="17"/>
                <w:lang w:val="en-GB"/>
              </w:rPr>
            </w:pPr>
          </w:p>
          <w:p w14:paraId="3F16E53F" w14:textId="375D5B3E" w:rsidR="003506E9" w:rsidRDefault="003506E9" w:rsidP="00CA42B9">
            <w:pPr>
              <w:widowControl w:val="0"/>
              <w:rPr>
                <w:noProof/>
                <w:sz w:val="17"/>
                <w:szCs w:val="17"/>
                <w:lang w:val="en-GB"/>
              </w:rPr>
            </w:pPr>
            <w:r w:rsidRPr="003506E9">
              <w:rPr>
                <w:noProof/>
                <w:sz w:val="17"/>
                <w:szCs w:val="17"/>
                <w:lang w:val="en-GB"/>
              </w:rPr>
              <w:t>41</w:t>
            </w:r>
            <w:r w:rsidR="008013DC">
              <w:rPr>
                <w:noProof/>
                <w:sz w:val="17"/>
                <w:szCs w:val="17"/>
                <w:lang w:val="en-GB"/>
              </w:rPr>
              <w:t>,</w:t>
            </w:r>
            <w:r w:rsidRPr="003506E9">
              <w:rPr>
                <w:noProof/>
                <w:sz w:val="17"/>
                <w:szCs w:val="17"/>
                <w:lang w:val="en-GB"/>
              </w:rPr>
              <w:t>1</w:t>
            </w:r>
          </w:p>
          <w:p w14:paraId="6C657461" w14:textId="6A5D89E4" w:rsidR="003506E9" w:rsidRPr="003506E9" w:rsidRDefault="003506E9" w:rsidP="00CA42B9">
            <w:pPr>
              <w:widowControl w:val="0"/>
              <w:rPr>
                <w:noProof/>
                <w:sz w:val="17"/>
                <w:szCs w:val="17"/>
                <w:lang w:val="en-GB"/>
              </w:rPr>
            </w:pPr>
            <w:r w:rsidRPr="003506E9">
              <w:rPr>
                <w:i/>
                <w:noProof/>
                <w:sz w:val="17"/>
                <w:szCs w:val="17"/>
                <w:lang w:val="en-GB"/>
              </w:rPr>
              <w:t>3</w:t>
            </w:r>
            <w:r w:rsidR="008013DC">
              <w:rPr>
                <w:i/>
                <w:noProof/>
                <w:sz w:val="17"/>
                <w:szCs w:val="17"/>
                <w:lang w:val="en-GB"/>
              </w:rPr>
              <w:t>,</w:t>
            </w:r>
            <w:r w:rsidRPr="003506E9">
              <w:rPr>
                <w:i/>
                <w:noProof/>
                <w:sz w:val="17"/>
                <w:szCs w:val="17"/>
                <w:lang w:val="en-GB"/>
              </w:rPr>
              <w:t>98</w:t>
            </w:r>
            <w:r w:rsidRPr="003506E9">
              <w:rPr>
                <w:i/>
                <w:noProof/>
                <w:sz w:val="17"/>
                <w:szCs w:val="17"/>
                <w:vertAlign w:val="superscript"/>
                <w:lang w:val="en-GB"/>
              </w:rPr>
              <w:t>B</w:t>
            </w:r>
            <w:r w:rsidRPr="003506E9">
              <w:rPr>
                <w:i/>
                <w:noProof/>
                <w:sz w:val="17"/>
                <w:szCs w:val="17"/>
                <w:lang w:val="en-GB"/>
              </w:rPr>
              <w:t xml:space="preserve"> [3</w:t>
            </w:r>
            <w:r w:rsidR="008013DC">
              <w:rPr>
                <w:i/>
                <w:noProof/>
                <w:sz w:val="17"/>
                <w:szCs w:val="17"/>
                <w:lang w:val="en-GB"/>
              </w:rPr>
              <w:t>,</w:t>
            </w:r>
            <w:r w:rsidRPr="003506E9">
              <w:rPr>
                <w:i/>
                <w:noProof/>
                <w:sz w:val="17"/>
                <w:szCs w:val="17"/>
                <w:lang w:val="en-GB"/>
              </w:rPr>
              <w:t>05;</w:t>
            </w:r>
            <w:r w:rsidRPr="003506E9">
              <w:rPr>
                <w:b/>
                <w:noProof/>
                <w:sz w:val="17"/>
                <w:szCs w:val="17"/>
                <w:lang w:val="en-GB"/>
              </w:rPr>
              <w:t> </w:t>
            </w:r>
            <w:r w:rsidRPr="003506E9">
              <w:rPr>
                <w:i/>
                <w:noProof/>
                <w:sz w:val="17"/>
                <w:szCs w:val="17"/>
                <w:lang w:val="en-GB"/>
              </w:rPr>
              <w:t>5</w:t>
            </w:r>
            <w:r w:rsidR="008013DC">
              <w:rPr>
                <w:i/>
                <w:noProof/>
                <w:sz w:val="17"/>
                <w:szCs w:val="17"/>
                <w:lang w:val="en-GB"/>
              </w:rPr>
              <w:t>,</w:t>
            </w:r>
            <w:r w:rsidRPr="003506E9">
              <w:rPr>
                <w:i/>
                <w:noProof/>
                <w:sz w:val="17"/>
                <w:szCs w:val="17"/>
                <w:lang w:val="en-GB"/>
              </w:rPr>
              <w:t>18]</w:t>
            </w:r>
          </w:p>
        </w:tc>
        <w:tc>
          <w:tcPr>
            <w:tcW w:w="1134" w:type="dxa"/>
            <w:tcBorders>
              <w:left w:val="single" w:sz="12" w:space="0" w:color="auto"/>
            </w:tcBorders>
          </w:tcPr>
          <w:p w14:paraId="4A32B8DA" w14:textId="079C9963" w:rsidR="0066470F" w:rsidRDefault="0066470F" w:rsidP="00CA42B9">
            <w:pPr>
              <w:widowControl w:val="0"/>
              <w:rPr>
                <w:noProof/>
                <w:sz w:val="17"/>
                <w:szCs w:val="17"/>
                <w:lang w:val="en-GB"/>
              </w:rPr>
            </w:pPr>
          </w:p>
          <w:p w14:paraId="1DB52F01" w14:textId="77777777" w:rsidR="0066470F" w:rsidRPr="003506E9" w:rsidRDefault="0066470F" w:rsidP="00CA42B9">
            <w:pPr>
              <w:widowControl w:val="0"/>
              <w:rPr>
                <w:noProof/>
                <w:sz w:val="17"/>
                <w:szCs w:val="17"/>
                <w:lang w:val="en-GB"/>
              </w:rPr>
            </w:pPr>
          </w:p>
          <w:p w14:paraId="18AC7AA1" w14:textId="217FE46B" w:rsidR="003506E9" w:rsidRDefault="003506E9" w:rsidP="00CA42B9">
            <w:pPr>
              <w:widowControl w:val="0"/>
              <w:rPr>
                <w:noProof/>
                <w:sz w:val="17"/>
                <w:szCs w:val="17"/>
                <w:lang w:val="en-GB"/>
              </w:rPr>
            </w:pPr>
            <w:r w:rsidRPr="003506E9">
              <w:rPr>
                <w:noProof/>
                <w:sz w:val="17"/>
                <w:szCs w:val="17"/>
                <w:lang w:val="en-GB"/>
              </w:rPr>
              <w:t>64</w:t>
            </w:r>
            <w:r w:rsidR="008013DC">
              <w:rPr>
                <w:noProof/>
                <w:sz w:val="17"/>
                <w:szCs w:val="17"/>
                <w:lang w:val="en-GB"/>
              </w:rPr>
              <w:t>,</w:t>
            </w:r>
            <w:r w:rsidRPr="003506E9">
              <w:rPr>
                <w:noProof/>
                <w:sz w:val="17"/>
                <w:szCs w:val="17"/>
                <w:lang w:val="en-GB"/>
              </w:rPr>
              <w:t>0</w:t>
            </w:r>
          </w:p>
          <w:p w14:paraId="24E17D40" w14:textId="77777777" w:rsidR="00280101" w:rsidRPr="003506E9" w:rsidRDefault="00280101" w:rsidP="00CA42B9">
            <w:pPr>
              <w:widowControl w:val="0"/>
              <w:rPr>
                <w:noProof/>
                <w:sz w:val="17"/>
                <w:szCs w:val="17"/>
                <w:lang w:val="en-GB"/>
              </w:rPr>
            </w:pPr>
          </w:p>
          <w:p w14:paraId="2BE9425D" w14:textId="77777777" w:rsidR="003506E9" w:rsidRPr="003506E9" w:rsidRDefault="003506E9" w:rsidP="00CA42B9">
            <w:pPr>
              <w:widowControl w:val="0"/>
              <w:rPr>
                <w:noProof/>
                <w:sz w:val="17"/>
                <w:szCs w:val="17"/>
                <w:lang w:val="en-GB"/>
              </w:rPr>
            </w:pPr>
          </w:p>
        </w:tc>
        <w:tc>
          <w:tcPr>
            <w:tcW w:w="1417" w:type="dxa"/>
          </w:tcPr>
          <w:p w14:paraId="23CF5ABC" w14:textId="77777777" w:rsidR="0066470F" w:rsidRDefault="0066470F" w:rsidP="00CA42B9">
            <w:pPr>
              <w:widowControl w:val="0"/>
              <w:rPr>
                <w:noProof/>
                <w:sz w:val="17"/>
                <w:szCs w:val="17"/>
                <w:lang w:val="en-GB"/>
              </w:rPr>
            </w:pPr>
          </w:p>
          <w:p w14:paraId="12E878D8" w14:textId="77777777" w:rsidR="0066470F" w:rsidRDefault="0066470F" w:rsidP="00CA42B9">
            <w:pPr>
              <w:widowControl w:val="0"/>
              <w:rPr>
                <w:noProof/>
                <w:sz w:val="17"/>
                <w:szCs w:val="17"/>
                <w:lang w:val="en-GB"/>
              </w:rPr>
            </w:pPr>
          </w:p>
          <w:p w14:paraId="59727B5E" w14:textId="10D3CE1B" w:rsidR="003506E9" w:rsidRDefault="003506E9" w:rsidP="00CA42B9">
            <w:pPr>
              <w:widowControl w:val="0"/>
              <w:rPr>
                <w:noProof/>
                <w:sz w:val="17"/>
                <w:szCs w:val="17"/>
                <w:lang w:val="en-GB"/>
              </w:rPr>
            </w:pPr>
            <w:r w:rsidRPr="003506E9">
              <w:rPr>
                <w:noProof/>
                <w:sz w:val="17"/>
                <w:szCs w:val="17"/>
                <w:lang w:val="en-GB"/>
              </w:rPr>
              <w:t>12</w:t>
            </w:r>
            <w:r w:rsidR="008013DC">
              <w:rPr>
                <w:noProof/>
                <w:sz w:val="17"/>
                <w:szCs w:val="17"/>
                <w:lang w:val="en-GB"/>
              </w:rPr>
              <w:t>,</w:t>
            </w:r>
            <w:r w:rsidRPr="003506E9">
              <w:rPr>
                <w:noProof/>
                <w:sz w:val="17"/>
                <w:szCs w:val="17"/>
                <w:lang w:val="en-GB"/>
              </w:rPr>
              <w:t>3</w:t>
            </w:r>
          </w:p>
          <w:p w14:paraId="17F3AE47" w14:textId="2C9889EA" w:rsidR="003506E9" w:rsidRPr="003506E9" w:rsidRDefault="003506E9" w:rsidP="00CA42B9">
            <w:pPr>
              <w:widowControl w:val="0"/>
              <w:rPr>
                <w:noProof/>
                <w:sz w:val="17"/>
                <w:szCs w:val="17"/>
                <w:lang w:val="en-GB"/>
              </w:rPr>
            </w:pPr>
            <w:r w:rsidRPr="003506E9">
              <w:rPr>
                <w:i/>
                <w:noProof/>
                <w:sz w:val="17"/>
                <w:szCs w:val="17"/>
                <w:lang w:val="en-GB"/>
              </w:rPr>
              <w:t>16</w:t>
            </w:r>
            <w:r w:rsidR="008013DC">
              <w:rPr>
                <w:i/>
                <w:noProof/>
                <w:sz w:val="17"/>
                <w:szCs w:val="17"/>
                <w:lang w:val="en-GB"/>
              </w:rPr>
              <w:t>,</w:t>
            </w:r>
            <w:r w:rsidRPr="003506E9">
              <w:rPr>
                <w:i/>
                <w:noProof/>
                <w:sz w:val="17"/>
                <w:szCs w:val="17"/>
                <w:lang w:val="en-GB"/>
              </w:rPr>
              <w:t>36</w:t>
            </w:r>
            <w:r w:rsidRPr="003506E9">
              <w:rPr>
                <w:i/>
                <w:noProof/>
                <w:sz w:val="17"/>
                <w:szCs w:val="17"/>
                <w:vertAlign w:val="superscript"/>
                <w:lang w:val="en-GB"/>
              </w:rPr>
              <w:t>B</w:t>
            </w:r>
            <w:r w:rsidRPr="003506E9">
              <w:rPr>
                <w:i/>
                <w:noProof/>
                <w:sz w:val="17"/>
                <w:szCs w:val="17"/>
                <w:lang w:val="en-GB"/>
              </w:rPr>
              <w:t xml:space="preserve"> [9</w:t>
            </w:r>
            <w:r w:rsidR="008013DC">
              <w:rPr>
                <w:i/>
                <w:noProof/>
                <w:sz w:val="17"/>
                <w:szCs w:val="17"/>
                <w:lang w:val="en-GB"/>
              </w:rPr>
              <w:t>,</w:t>
            </w:r>
            <w:r w:rsidRPr="003506E9">
              <w:rPr>
                <w:i/>
                <w:noProof/>
                <w:sz w:val="17"/>
                <w:szCs w:val="17"/>
                <w:lang w:val="en-GB"/>
              </w:rPr>
              <w:t>05;</w:t>
            </w:r>
            <w:r w:rsidRPr="003506E9">
              <w:rPr>
                <w:b/>
                <w:noProof/>
                <w:sz w:val="17"/>
                <w:szCs w:val="17"/>
                <w:lang w:val="en-GB"/>
              </w:rPr>
              <w:t> </w:t>
            </w:r>
            <w:r w:rsidRPr="003506E9">
              <w:rPr>
                <w:i/>
                <w:noProof/>
                <w:sz w:val="17"/>
                <w:szCs w:val="17"/>
                <w:lang w:val="en-GB"/>
              </w:rPr>
              <w:t>29</w:t>
            </w:r>
            <w:r w:rsidR="008013DC">
              <w:rPr>
                <w:i/>
                <w:noProof/>
                <w:sz w:val="17"/>
                <w:szCs w:val="17"/>
                <w:lang w:val="en-GB"/>
              </w:rPr>
              <w:t>,</w:t>
            </w:r>
            <w:r w:rsidRPr="003506E9">
              <w:rPr>
                <w:i/>
                <w:noProof/>
                <w:sz w:val="17"/>
                <w:szCs w:val="17"/>
                <w:lang w:val="en-GB"/>
              </w:rPr>
              <w:t>56]</w:t>
            </w:r>
          </w:p>
        </w:tc>
      </w:tr>
      <w:tr w:rsidR="003506E9" w:rsidRPr="003506E9" w14:paraId="23695607" w14:textId="77777777" w:rsidTr="00CA42B9">
        <w:trPr>
          <w:trHeight w:val="1416"/>
        </w:trPr>
        <w:tc>
          <w:tcPr>
            <w:tcW w:w="1985" w:type="dxa"/>
          </w:tcPr>
          <w:p w14:paraId="705C8C36" w14:textId="2E8D2855" w:rsidR="003506E9" w:rsidRDefault="003506E9" w:rsidP="00CA42B9">
            <w:pPr>
              <w:widowControl w:val="0"/>
              <w:rPr>
                <w:b/>
                <w:sz w:val="17"/>
                <w:szCs w:val="17"/>
                <w:lang w:val="sr-Latn-ME"/>
              </w:rPr>
            </w:pPr>
            <w:r w:rsidRPr="006D2341">
              <w:rPr>
                <w:b/>
                <w:sz w:val="17"/>
                <w:szCs w:val="17"/>
                <w:lang w:val="sr-Latn-ME"/>
              </w:rPr>
              <w:t>Stopa potvrđene hipoglikemije* po pacijent-godini izloženosti (procenat pacijenata)</w:t>
            </w:r>
          </w:p>
          <w:p w14:paraId="297BE7FC" w14:textId="6BEF5B5B" w:rsidR="003506E9" w:rsidRPr="003506E9" w:rsidRDefault="006D2341" w:rsidP="00CA42B9">
            <w:pPr>
              <w:widowControl w:val="0"/>
              <w:rPr>
                <w:b/>
                <w:bCs/>
                <w:noProof/>
                <w:sz w:val="17"/>
                <w:szCs w:val="17"/>
                <w:lang w:val="en-GB"/>
              </w:rPr>
            </w:pPr>
            <w:r w:rsidRPr="006D2341">
              <w:rPr>
                <w:rFonts w:asciiTheme="majorBidi" w:hAnsiTheme="majorBidi" w:cstheme="majorBidi"/>
                <w:i/>
                <w:sz w:val="17"/>
                <w:szCs w:val="17"/>
                <w:lang w:val="sr-Latn-ME"/>
              </w:rPr>
              <w:t>Procijenjeni odnos</w:t>
            </w:r>
          </w:p>
        </w:tc>
        <w:tc>
          <w:tcPr>
            <w:tcW w:w="1134" w:type="dxa"/>
          </w:tcPr>
          <w:p w14:paraId="739DDAE4" w14:textId="11832A9A" w:rsidR="0066470F" w:rsidRDefault="0066470F" w:rsidP="00CA42B9">
            <w:pPr>
              <w:widowControl w:val="0"/>
              <w:rPr>
                <w:noProof/>
                <w:sz w:val="17"/>
                <w:szCs w:val="17"/>
                <w:lang w:val="en-GB"/>
              </w:rPr>
            </w:pPr>
          </w:p>
          <w:p w14:paraId="77037937" w14:textId="0C3DE21B" w:rsidR="0066470F" w:rsidRDefault="0066470F" w:rsidP="00CA42B9">
            <w:pPr>
              <w:widowControl w:val="0"/>
              <w:rPr>
                <w:noProof/>
                <w:sz w:val="17"/>
                <w:szCs w:val="17"/>
                <w:lang w:val="en-GB"/>
              </w:rPr>
            </w:pPr>
          </w:p>
          <w:p w14:paraId="4EE3DEAF" w14:textId="3F78B52C" w:rsidR="0066470F" w:rsidRDefault="0066470F" w:rsidP="00CA42B9">
            <w:pPr>
              <w:widowControl w:val="0"/>
              <w:rPr>
                <w:noProof/>
                <w:sz w:val="17"/>
                <w:szCs w:val="17"/>
                <w:lang w:val="en-GB"/>
              </w:rPr>
            </w:pPr>
          </w:p>
          <w:p w14:paraId="14CB31A1" w14:textId="77777777" w:rsidR="0066470F" w:rsidRPr="003506E9" w:rsidRDefault="0066470F" w:rsidP="00CA42B9">
            <w:pPr>
              <w:widowControl w:val="0"/>
              <w:rPr>
                <w:noProof/>
                <w:sz w:val="17"/>
                <w:szCs w:val="17"/>
                <w:lang w:val="en-GB"/>
              </w:rPr>
            </w:pPr>
          </w:p>
          <w:p w14:paraId="44BA2241" w14:textId="68615AD6" w:rsidR="003506E9" w:rsidRPr="003506E9" w:rsidRDefault="003506E9" w:rsidP="00CA42B9">
            <w:pPr>
              <w:widowControl w:val="0"/>
              <w:rPr>
                <w:noProof/>
                <w:sz w:val="17"/>
                <w:szCs w:val="17"/>
                <w:lang w:val="en-GB"/>
              </w:rPr>
            </w:pPr>
            <w:r w:rsidRPr="003506E9">
              <w:rPr>
                <w:noProof/>
                <w:sz w:val="17"/>
                <w:szCs w:val="17"/>
                <w:lang w:val="en-GB"/>
              </w:rPr>
              <w:t>1</w:t>
            </w:r>
            <w:r w:rsidR="008013DC">
              <w:rPr>
                <w:noProof/>
                <w:sz w:val="17"/>
                <w:szCs w:val="17"/>
                <w:lang w:val="en-GB"/>
              </w:rPr>
              <w:t>,</w:t>
            </w:r>
            <w:r w:rsidRPr="003506E9">
              <w:rPr>
                <w:noProof/>
                <w:sz w:val="17"/>
                <w:szCs w:val="17"/>
                <w:lang w:val="en-GB"/>
              </w:rPr>
              <w:t>80 (31</w:t>
            </w:r>
            <w:r w:rsidR="008013DC">
              <w:rPr>
                <w:noProof/>
                <w:sz w:val="17"/>
                <w:szCs w:val="17"/>
                <w:lang w:val="en-GB"/>
              </w:rPr>
              <w:t>,</w:t>
            </w:r>
            <w:r w:rsidRPr="003506E9">
              <w:rPr>
                <w:noProof/>
                <w:sz w:val="17"/>
                <w:szCs w:val="17"/>
                <w:lang w:val="en-GB"/>
              </w:rPr>
              <w:t>9%)</w:t>
            </w:r>
          </w:p>
        </w:tc>
        <w:tc>
          <w:tcPr>
            <w:tcW w:w="1701" w:type="dxa"/>
          </w:tcPr>
          <w:p w14:paraId="660C9B5F" w14:textId="627C9867" w:rsidR="0066470F" w:rsidRDefault="0066470F" w:rsidP="00CA42B9">
            <w:pPr>
              <w:widowControl w:val="0"/>
              <w:rPr>
                <w:noProof/>
                <w:sz w:val="17"/>
                <w:szCs w:val="17"/>
                <w:lang w:val="en-GB"/>
              </w:rPr>
            </w:pPr>
          </w:p>
          <w:p w14:paraId="60EF83CE" w14:textId="144421A3" w:rsidR="0066470F" w:rsidRDefault="0066470F" w:rsidP="00CA42B9">
            <w:pPr>
              <w:widowControl w:val="0"/>
              <w:rPr>
                <w:noProof/>
                <w:sz w:val="17"/>
                <w:szCs w:val="17"/>
                <w:lang w:val="en-GB"/>
              </w:rPr>
            </w:pPr>
          </w:p>
          <w:p w14:paraId="14CB1B85" w14:textId="6C49D535" w:rsidR="0066470F" w:rsidRDefault="0066470F" w:rsidP="00CA42B9">
            <w:pPr>
              <w:widowControl w:val="0"/>
              <w:rPr>
                <w:noProof/>
                <w:sz w:val="17"/>
                <w:szCs w:val="17"/>
                <w:lang w:val="en-GB"/>
              </w:rPr>
            </w:pPr>
          </w:p>
          <w:p w14:paraId="67853442" w14:textId="77777777" w:rsidR="0066470F" w:rsidRPr="003506E9" w:rsidRDefault="0066470F" w:rsidP="00CA42B9">
            <w:pPr>
              <w:widowControl w:val="0"/>
              <w:rPr>
                <w:noProof/>
                <w:sz w:val="17"/>
                <w:szCs w:val="17"/>
                <w:lang w:val="en-GB"/>
              </w:rPr>
            </w:pPr>
          </w:p>
          <w:p w14:paraId="7CB82F94" w14:textId="23C45A6D" w:rsidR="003506E9" w:rsidRDefault="003506E9" w:rsidP="00CA42B9">
            <w:pPr>
              <w:widowControl w:val="0"/>
              <w:rPr>
                <w:noProof/>
                <w:sz w:val="17"/>
                <w:szCs w:val="17"/>
                <w:lang w:val="en-GB"/>
              </w:rPr>
            </w:pPr>
            <w:r w:rsidRPr="003506E9">
              <w:rPr>
                <w:noProof/>
                <w:sz w:val="17"/>
                <w:szCs w:val="17"/>
                <w:lang w:val="en-GB"/>
              </w:rPr>
              <w:t>2</w:t>
            </w:r>
            <w:r w:rsidR="008013DC">
              <w:rPr>
                <w:noProof/>
                <w:sz w:val="17"/>
                <w:szCs w:val="17"/>
                <w:lang w:val="en-GB"/>
              </w:rPr>
              <w:t>,</w:t>
            </w:r>
            <w:r w:rsidRPr="003506E9">
              <w:rPr>
                <w:noProof/>
                <w:sz w:val="17"/>
                <w:szCs w:val="17"/>
                <w:lang w:val="en-GB"/>
              </w:rPr>
              <w:t>57 (38</w:t>
            </w:r>
            <w:r w:rsidR="008013DC">
              <w:rPr>
                <w:noProof/>
                <w:sz w:val="17"/>
                <w:szCs w:val="17"/>
                <w:lang w:val="en-GB"/>
              </w:rPr>
              <w:t>,</w:t>
            </w:r>
            <w:r w:rsidRPr="003506E9">
              <w:rPr>
                <w:noProof/>
                <w:sz w:val="17"/>
                <w:szCs w:val="17"/>
                <w:lang w:val="en-GB"/>
              </w:rPr>
              <w:t>6%)</w:t>
            </w:r>
          </w:p>
          <w:p w14:paraId="41062CD0" w14:textId="4EDD0AAD" w:rsidR="003506E9" w:rsidRPr="003506E9" w:rsidRDefault="003506E9" w:rsidP="00CA42B9">
            <w:pPr>
              <w:widowControl w:val="0"/>
              <w:rPr>
                <w:noProof/>
                <w:sz w:val="17"/>
                <w:szCs w:val="17"/>
                <w:lang w:val="en-GB"/>
              </w:rPr>
            </w:pPr>
            <w:r w:rsidRPr="003506E9">
              <w:rPr>
                <w:i/>
                <w:noProof/>
                <w:sz w:val="17"/>
                <w:szCs w:val="17"/>
                <w:lang w:val="en-GB"/>
              </w:rPr>
              <w:t>0</w:t>
            </w:r>
            <w:r w:rsidR="008013DC">
              <w:rPr>
                <w:i/>
                <w:noProof/>
                <w:sz w:val="17"/>
                <w:szCs w:val="17"/>
                <w:lang w:val="en-GB"/>
              </w:rPr>
              <w:t>,</w:t>
            </w:r>
            <w:r w:rsidRPr="003506E9">
              <w:rPr>
                <w:i/>
                <w:noProof/>
                <w:sz w:val="17"/>
                <w:szCs w:val="17"/>
                <w:lang w:val="en-GB"/>
              </w:rPr>
              <w:t>68</w:t>
            </w:r>
            <w:r w:rsidRPr="003506E9">
              <w:rPr>
                <w:i/>
                <w:noProof/>
                <w:sz w:val="17"/>
                <w:szCs w:val="17"/>
                <w:vertAlign w:val="superscript"/>
                <w:lang w:val="en-GB"/>
              </w:rPr>
              <w:t>AC</w:t>
            </w:r>
            <w:r w:rsidRPr="003506E9">
              <w:rPr>
                <w:i/>
                <w:noProof/>
                <w:sz w:val="17"/>
                <w:szCs w:val="17"/>
                <w:lang w:val="en-GB"/>
              </w:rPr>
              <w:t xml:space="preserve"> [0</w:t>
            </w:r>
            <w:r w:rsidR="008013DC">
              <w:rPr>
                <w:i/>
                <w:noProof/>
                <w:sz w:val="17"/>
                <w:szCs w:val="17"/>
                <w:lang w:val="en-GB"/>
              </w:rPr>
              <w:t>,</w:t>
            </w:r>
            <w:r w:rsidRPr="003506E9">
              <w:rPr>
                <w:i/>
                <w:noProof/>
                <w:sz w:val="17"/>
                <w:szCs w:val="17"/>
                <w:lang w:val="en-GB"/>
              </w:rPr>
              <w:t>53;</w:t>
            </w:r>
            <w:r w:rsidRPr="003506E9">
              <w:rPr>
                <w:b/>
                <w:noProof/>
                <w:sz w:val="17"/>
                <w:szCs w:val="17"/>
                <w:lang w:val="en-GB"/>
              </w:rPr>
              <w:t> </w:t>
            </w:r>
            <w:r w:rsidRPr="003506E9">
              <w:rPr>
                <w:i/>
                <w:noProof/>
                <w:sz w:val="17"/>
                <w:szCs w:val="17"/>
                <w:lang w:val="en-GB"/>
              </w:rPr>
              <w:t>0</w:t>
            </w:r>
            <w:r w:rsidR="008013DC">
              <w:rPr>
                <w:i/>
                <w:noProof/>
                <w:sz w:val="17"/>
                <w:szCs w:val="17"/>
                <w:lang w:val="en-GB"/>
              </w:rPr>
              <w:t>,</w:t>
            </w:r>
            <w:r w:rsidRPr="003506E9">
              <w:rPr>
                <w:i/>
                <w:noProof/>
                <w:sz w:val="17"/>
                <w:szCs w:val="17"/>
                <w:lang w:val="en-GB"/>
              </w:rPr>
              <w:t>87]</w:t>
            </w:r>
          </w:p>
        </w:tc>
        <w:tc>
          <w:tcPr>
            <w:tcW w:w="1701" w:type="dxa"/>
            <w:tcBorders>
              <w:bottom w:val="single" w:sz="4" w:space="0" w:color="auto"/>
              <w:right w:val="single" w:sz="12" w:space="0" w:color="auto"/>
            </w:tcBorders>
          </w:tcPr>
          <w:p w14:paraId="2872B8AD" w14:textId="0F541B81" w:rsidR="0066470F" w:rsidRDefault="0066470F" w:rsidP="00CA42B9">
            <w:pPr>
              <w:widowControl w:val="0"/>
              <w:rPr>
                <w:noProof/>
                <w:sz w:val="17"/>
                <w:szCs w:val="17"/>
                <w:lang w:val="en-GB"/>
              </w:rPr>
            </w:pPr>
          </w:p>
          <w:p w14:paraId="28AFDEC2" w14:textId="23D57F95" w:rsidR="0066470F" w:rsidRDefault="0066470F" w:rsidP="00CA42B9">
            <w:pPr>
              <w:widowControl w:val="0"/>
              <w:rPr>
                <w:noProof/>
                <w:sz w:val="17"/>
                <w:szCs w:val="17"/>
                <w:lang w:val="en-GB"/>
              </w:rPr>
            </w:pPr>
          </w:p>
          <w:p w14:paraId="508C33AC" w14:textId="710C6AF9" w:rsidR="0066470F" w:rsidRDefault="0066470F" w:rsidP="00CA42B9">
            <w:pPr>
              <w:widowControl w:val="0"/>
              <w:rPr>
                <w:noProof/>
                <w:sz w:val="17"/>
                <w:szCs w:val="17"/>
                <w:lang w:val="en-GB"/>
              </w:rPr>
            </w:pPr>
          </w:p>
          <w:p w14:paraId="0470D49D" w14:textId="77777777" w:rsidR="0066470F" w:rsidRPr="003506E9" w:rsidRDefault="0066470F" w:rsidP="00CA42B9">
            <w:pPr>
              <w:widowControl w:val="0"/>
              <w:rPr>
                <w:noProof/>
                <w:sz w:val="17"/>
                <w:szCs w:val="17"/>
                <w:lang w:val="en-GB"/>
              </w:rPr>
            </w:pPr>
          </w:p>
          <w:p w14:paraId="423C7B60" w14:textId="4C423197" w:rsidR="003506E9" w:rsidRDefault="003506E9" w:rsidP="00CA42B9">
            <w:pPr>
              <w:widowControl w:val="0"/>
              <w:rPr>
                <w:noProof/>
                <w:sz w:val="17"/>
                <w:szCs w:val="17"/>
                <w:lang w:val="en-GB"/>
              </w:rPr>
            </w:pPr>
            <w:r w:rsidRPr="003506E9">
              <w:rPr>
                <w:noProof/>
                <w:sz w:val="17"/>
                <w:szCs w:val="17"/>
                <w:lang w:val="en-GB"/>
              </w:rPr>
              <w:t>0</w:t>
            </w:r>
            <w:r w:rsidR="008013DC">
              <w:rPr>
                <w:noProof/>
                <w:sz w:val="17"/>
                <w:szCs w:val="17"/>
                <w:lang w:val="en-GB"/>
              </w:rPr>
              <w:t>,</w:t>
            </w:r>
            <w:r w:rsidRPr="003506E9">
              <w:rPr>
                <w:noProof/>
                <w:sz w:val="17"/>
                <w:szCs w:val="17"/>
                <w:lang w:val="en-GB"/>
              </w:rPr>
              <w:t>22 (6</w:t>
            </w:r>
            <w:r w:rsidR="008013DC">
              <w:rPr>
                <w:noProof/>
                <w:sz w:val="17"/>
                <w:szCs w:val="17"/>
                <w:lang w:val="en-GB"/>
              </w:rPr>
              <w:t>,</w:t>
            </w:r>
            <w:r w:rsidRPr="003506E9">
              <w:rPr>
                <w:noProof/>
                <w:sz w:val="17"/>
                <w:szCs w:val="17"/>
                <w:lang w:val="en-GB"/>
              </w:rPr>
              <w:t>8%)</w:t>
            </w:r>
          </w:p>
          <w:p w14:paraId="2555E69F" w14:textId="4FDBBF43" w:rsidR="003506E9" w:rsidRPr="003506E9" w:rsidRDefault="003506E9" w:rsidP="00CA42B9">
            <w:pPr>
              <w:widowControl w:val="0"/>
              <w:rPr>
                <w:i/>
                <w:noProof/>
                <w:sz w:val="17"/>
                <w:szCs w:val="17"/>
                <w:lang w:val="en-GB"/>
              </w:rPr>
            </w:pPr>
            <w:r w:rsidRPr="003506E9">
              <w:rPr>
                <w:i/>
                <w:noProof/>
                <w:sz w:val="17"/>
                <w:szCs w:val="17"/>
                <w:lang w:val="en-GB"/>
              </w:rPr>
              <w:t>7</w:t>
            </w:r>
            <w:r w:rsidR="001D62F4">
              <w:rPr>
                <w:i/>
                <w:noProof/>
                <w:sz w:val="17"/>
                <w:szCs w:val="17"/>
                <w:lang w:val="en-GB"/>
              </w:rPr>
              <w:t>,</w:t>
            </w:r>
            <w:r w:rsidRPr="003506E9">
              <w:rPr>
                <w:i/>
                <w:noProof/>
                <w:sz w:val="17"/>
                <w:szCs w:val="17"/>
                <w:lang w:val="en-GB"/>
              </w:rPr>
              <w:t>61</w:t>
            </w:r>
            <w:r w:rsidRPr="003506E9">
              <w:rPr>
                <w:i/>
                <w:noProof/>
                <w:sz w:val="17"/>
                <w:szCs w:val="17"/>
                <w:vertAlign w:val="superscript"/>
                <w:lang w:val="en-GB"/>
              </w:rPr>
              <w:t>B</w:t>
            </w:r>
            <w:r w:rsidRPr="003506E9">
              <w:rPr>
                <w:i/>
                <w:noProof/>
                <w:sz w:val="17"/>
                <w:szCs w:val="17"/>
                <w:lang w:val="en-GB"/>
              </w:rPr>
              <w:t xml:space="preserve"> [5</w:t>
            </w:r>
            <w:r w:rsidR="001D62F4">
              <w:rPr>
                <w:i/>
                <w:noProof/>
                <w:sz w:val="17"/>
                <w:szCs w:val="17"/>
                <w:lang w:val="en-GB"/>
              </w:rPr>
              <w:t>,</w:t>
            </w:r>
            <w:r w:rsidRPr="003506E9">
              <w:rPr>
                <w:i/>
                <w:noProof/>
                <w:sz w:val="17"/>
                <w:szCs w:val="17"/>
                <w:lang w:val="en-GB"/>
              </w:rPr>
              <w:t>17;</w:t>
            </w:r>
            <w:r w:rsidRPr="003506E9">
              <w:rPr>
                <w:b/>
                <w:noProof/>
                <w:sz w:val="17"/>
                <w:szCs w:val="17"/>
                <w:lang w:val="en-GB"/>
              </w:rPr>
              <w:t> </w:t>
            </w:r>
            <w:r w:rsidRPr="003506E9">
              <w:rPr>
                <w:i/>
                <w:noProof/>
                <w:sz w:val="17"/>
                <w:szCs w:val="17"/>
                <w:lang w:val="en-GB"/>
              </w:rPr>
              <w:t>11</w:t>
            </w:r>
            <w:r w:rsidR="001D62F4">
              <w:rPr>
                <w:i/>
                <w:noProof/>
                <w:sz w:val="17"/>
                <w:szCs w:val="17"/>
                <w:lang w:val="en-GB"/>
              </w:rPr>
              <w:t>,</w:t>
            </w:r>
            <w:r w:rsidRPr="003506E9">
              <w:rPr>
                <w:i/>
                <w:noProof/>
                <w:sz w:val="17"/>
                <w:szCs w:val="17"/>
                <w:lang w:val="en-GB"/>
              </w:rPr>
              <w:t>21]</w:t>
            </w:r>
          </w:p>
        </w:tc>
        <w:tc>
          <w:tcPr>
            <w:tcW w:w="1134" w:type="dxa"/>
            <w:tcBorders>
              <w:left w:val="single" w:sz="12" w:space="0" w:color="auto"/>
            </w:tcBorders>
          </w:tcPr>
          <w:p w14:paraId="30ECB708" w14:textId="0FA6CEC7" w:rsidR="0066470F" w:rsidRDefault="0066470F" w:rsidP="00CA42B9">
            <w:pPr>
              <w:widowControl w:val="0"/>
              <w:rPr>
                <w:noProof/>
                <w:sz w:val="17"/>
                <w:szCs w:val="17"/>
                <w:lang w:val="en-GB"/>
              </w:rPr>
            </w:pPr>
          </w:p>
          <w:p w14:paraId="0D575388" w14:textId="73C63A04" w:rsidR="0066470F" w:rsidRDefault="0066470F" w:rsidP="00CA42B9">
            <w:pPr>
              <w:widowControl w:val="0"/>
              <w:rPr>
                <w:noProof/>
                <w:sz w:val="17"/>
                <w:szCs w:val="17"/>
                <w:lang w:val="en-GB"/>
              </w:rPr>
            </w:pPr>
          </w:p>
          <w:p w14:paraId="16ACB300" w14:textId="5418105E" w:rsidR="0066470F" w:rsidRDefault="0066470F" w:rsidP="00CA42B9">
            <w:pPr>
              <w:widowControl w:val="0"/>
              <w:rPr>
                <w:noProof/>
                <w:sz w:val="17"/>
                <w:szCs w:val="17"/>
                <w:lang w:val="en-GB"/>
              </w:rPr>
            </w:pPr>
          </w:p>
          <w:p w14:paraId="3A38CC34" w14:textId="77777777" w:rsidR="0066470F" w:rsidRPr="003506E9" w:rsidRDefault="0066470F" w:rsidP="00CA42B9">
            <w:pPr>
              <w:widowControl w:val="0"/>
              <w:rPr>
                <w:noProof/>
                <w:sz w:val="17"/>
                <w:szCs w:val="17"/>
                <w:lang w:val="en-GB"/>
              </w:rPr>
            </w:pPr>
          </w:p>
          <w:p w14:paraId="64FA0AE1" w14:textId="54ADF513" w:rsidR="00B064C2" w:rsidRPr="003506E9" w:rsidRDefault="003506E9" w:rsidP="00CA42B9">
            <w:pPr>
              <w:widowControl w:val="0"/>
              <w:rPr>
                <w:noProof/>
                <w:sz w:val="17"/>
                <w:szCs w:val="17"/>
                <w:lang w:val="en-GB"/>
              </w:rPr>
            </w:pPr>
            <w:r w:rsidRPr="003506E9">
              <w:rPr>
                <w:noProof/>
                <w:sz w:val="17"/>
                <w:szCs w:val="17"/>
                <w:lang w:val="en-GB"/>
              </w:rPr>
              <w:t>3</w:t>
            </w:r>
            <w:r w:rsidR="001D62F4">
              <w:rPr>
                <w:noProof/>
                <w:sz w:val="17"/>
                <w:szCs w:val="17"/>
                <w:lang w:val="en-GB"/>
              </w:rPr>
              <w:t>,</w:t>
            </w:r>
            <w:r w:rsidRPr="003506E9">
              <w:rPr>
                <w:noProof/>
                <w:sz w:val="17"/>
                <w:szCs w:val="17"/>
                <w:lang w:val="en-GB"/>
              </w:rPr>
              <w:t>52 (41</w:t>
            </w:r>
            <w:r w:rsidR="001D62F4">
              <w:rPr>
                <w:noProof/>
                <w:sz w:val="17"/>
                <w:szCs w:val="17"/>
                <w:lang w:val="en-GB"/>
              </w:rPr>
              <w:t>,</w:t>
            </w:r>
            <w:r w:rsidRPr="003506E9">
              <w:rPr>
                <w:noProof/>
                <w:sz w:val="17"/>
                <w:szCs w:val="17"/>
                <w:lang w:val="en-GB"/>
              </w:rPr>
              <w:t>7%)</w:t>
            </w:r>
          </w:p>
        </w:tc>
        <w:tc>
          <w:tcPr>
            <w:tcW w:w="1417" w:type="dxa"/>
          </w:tcPr>
          <w:p w14:paraId="4E06254B" w14:textId="1A72281F" w:rsidR="0066470F" w:rsidRDefault="0066470F" w:rsidP="00CA42B9">
            <w:pPr>
              <w:widowControl w:val="0"/>
              <w:rPr>
                <w:noProof/>
                <w:sz w:val="17"/>
                <w:szCs w:val="17"/>
                <w:lang w:val="en-GB"/>
              </w:rPr>
            </w:pPr>
          </w:p>
          <w:p w14:paraId="2879EC34" w14:textId="12A8C9DE" w:rsidR="0066470F" w:rsidRDefault="0066470F" w:rsidP="00CA42B9">
            <w:pPr>
              <w:widowControl w:val="0"/>
              <w:rPr>
                <w:noProof/>
                <w:sz w:val="17"/>
                <w:szCs w:val="17"/>
                <w:lang w:val="en-GB"/>
              </w:rPr>
            </w:pPr>
          </w:p>
          <w:p w14:paraId="705509C9" w14:textId="112977DE" w:rsidR="0066470F" w:rsidRDefault="0066470F" w:rsidP="00CA42B9">
            <w:pPr>
              <w:widowControl w:val="0"/>
              <w:rPr>
                <w:noProof/>
                <w:sz w:val="17"/>
                <w:szCs w:val="17"/>
                <w:lang w:val="en-GB"/>
              </w:rPr>
            </w:pPr>
          </w:p>
          <w:p w14:paraId="7EE84B06" w14:textId="77777777" w:rsidR="0066470F" w:rsidRPr="003506E9" w:rsidRDefault="0066470F" w:rsidP="00CA42B9">
            <w:pPr>
              <w:widowControl w:val="0"/>
              <w:rPr>
                <w:noProof/>
                <w:sz w:val="17"/>
                <w:szCs w:val="17"/>
                <w:lang w:val="en-GB"/>
              </w:rPr>
            </w:pPr>
          </w:p>
          <w:p w14:paraId="0AD684DD" w14:textId="7BF87816" w:rsidR="003506E9" w:rsidRDefault="003506E9" w:rsidP="00CA42B9">
            <w:pPr>
              <w:widowControl w:val="0"/>
              <w:rPr>
                <w:noProof/>
                <w:sz w:val="17"/>
                <w:szCs w:val="17"/>
                <w:lang w:val="en-GB"/>
              </w:rPr>
            </w:pPr>
            <w:r w:rsidRPr="003506E9">
              <w:rPr>
                <w:noProof/>
                <w:sz w:val="17"/>
                <w:szCs w:val="17"/>
                <w:lang w:val="en-GB"/>
              </w:rPr>
              <w:t>1</w:t>
            </w:r>
            <w:r w:rsidR="001D62F4">
              <w:rPr>
                <w:noProof/>
                <w:sz w:val="17"/>
                <w:szCs w:val="17"/>
                <w:lang w:val="en-GB"/>
              </w:rPr>
              <w:t>,</w:t>
            </w:r>
            <w:r w:rsidRPr="003506E9">
              <w:rPr>
                <w:noProof/>
                <w:sz w:val="17"/>
                <w:szCs w:val="17"/>
                <w:lang w:val="en-GB"/>
              </w:rPr>
              <w:t>35 (17</w:t>
            </w:r>
            <w:r w:rsidR="001D62F4">
              <w:rPr>
                <w:noProof/>
                <w:sz w:val="17"/>
                <w:szCs w:val="17"/>
                <w:lang w:val="en-GB"/>
              </w:rPr>
              <w:t>,</w:t>
            </w:r>
            <w:r w:rsidRPr="003506E9">
              <w:rPr>
                <w:noProof/>
                <w:sz w:val="17"/>
                <w:szCs w:val="17"/>
                <w:lang w:val="en-GB"/>
              </w:rPr>
              <w:t>1%)</w:t>
            </w:r>
          </w:p>
          <w:p w14:paraId="62B3B666" w14:textId="5B30F1BF" w:rsidR="003506E9" w:rsidRPr="003506E9" w:rsidRDefault="003506E9" w:rsidP="00CA42B9">
            <w:pPr>
              <w:widowControl w:val="0"/>
              <w:rPr>
                <w:noProof/>
                <w:sz w:val="17"/>
                <w:szCs w:val="17"/>
                <w:lang w:val="en-GB"/>
              </w:rPr>
            </w:pPr>
            <w:r w:rsidRPr="003506E9">
              <w:rPr>
                <w:i/>
                <w:noProof/>
                <w:sz w:val="17"/>
                <w:szCs w:val="17"/>
                <w:lang w:val="en-GB"/>
              </w:rPr>
              <w:t>3</w:t>
            </w:r>
            <w:r w:rsidR="001D62F4">
              <w:rPr>
                <w:i/>
                <w:noProof/>
                <w:sz w:val="17"/>
                <w:szCs w:val="17"/>
                <w:lang w:val="en-GB"/>
              </w:rPr>
              <w:t>,</w:t>
            </w:r>
            <w:r w:rsidRPr="003506E9">
              <w:rPr>
                <w:i/>
                <w:noProof/>
                <w:sz w:val="17"/>
                <w:szCs w:val="17"/>
                <w:lang w:val="en-GB"/>
              </w:rPr>
              <w:t>74</w:t>
            </w:r>
            <w:r w:rsidRPr="003506E9">
              <w:rPr>
                <w:i/>
                <w:noProof/>
                <w:sz w:val="17"/>
                <w:szCs w:val="17"/>
                <w:vertAlign w:val="superscript"/>
                <w:lang w:val="en-GB"/>
              </w:rPr>
              <w:t>B</w:t>
            </w:r>
            <w:r w:rsidRPr="003506E9">
              <w:rPr>
                <w:i/>
                <w:noProof/>
                <w:sz w:val="17"/>
                <w:szCs w:val="17"/>
                <w:lang w:val="en-GB"/>
              </w:rPr>
              <w:t xml:space="preserve"> [2</w:t>
            </w:r>
            <w:r w:rsidR="001D62F4">
              <w:rPr>
                <w:i/>
                <w:noProof/>
                <w:sz w:val="17"/>
                <w:szCs w:val="17"/>
                <w:lang w:val="en-GB"/>
              </w:rPr>
              <w:t>,</w:t>
            </w:r>
            <w:r w:rsidRPr="003506E9">
              <w:rPr>
                <w:i/>
                <w:noProof/>
                <w:sz w:val="17"/>
                <w:szCs w:val="17"/>
                <w:lang w:val="en-GB"/>
              </w:rPr>
              <w:t>28;</w:t>
            </w:r>
            <w:r w:rsidRPr="003506E9">
              <w:rPr>
                <w:b/>
                <w:noProof/>
                <w:sz w:val="17"/>
                <w:szCs w:val="17"/>
                <w:lang w:val="en-GB"/>
              </w:rPr>
              <w:t> </w:t>
            </w:r>
            <w:r w:rsidRPr="003506E9">
              <w:rPr>
                <w:i/>
                <w:noProof/>
                <w:sz w:val="17"/>
                <w:szCs w:val="17"/>
                <w:lang w:val="en-GB"/>
              </w:rPr>
              <w:t>6</w:t>
            </w:r>
            <w:r w:rsidR="001D62F4">
              <w:rPr>
                <w:i/>
                <w:noProof/>
                <w:sz w:val="17"/>
                <w:szCs w:val="17"/>
                <w:lang w:val="en-GB"/>
              </w:rPr>
              <w:t>,</w:t>
            </w:r>
            <w:r w:rsidRPr="003506E9">
              <w:rPr>
                <w:i/>
                <w:noProof/>
                <w:sz w:val="17"/>
                <w:szCs w:val="17"/>
                <w:lang w:val="en-GB"/>
              </w:rPr>
              <w:t>13]</w:t>
            </w:r>
          </w:p>
        </w:tc>
      </w:tr>
      <w:tr w:rsidR="003506E9" w:rsidRPr="003506E9" w14:paraId="4B54A5C9" w14:textId="77777777" w:rsidTr="00CA42B9">
        <w:trPr>
          <w:trHeight w:val="1449"/>
        </w:trPr>
        <w:tc>
          <w:tcPr>
            <w:tcW w:w="1985" w:type="dxa"/>
          </w:tcPr>
          <w:p w14:paraId="1B15FE65" w14:textId="682ABE6C" w:rsidR="003506E9" w:rsidRPr="003506E9" w:rsidRDefault="006D2341" w:rsidP="00CA42B9">
            <w:pPr>
              <w:widowControl w:val="0"/>
              <w:rPr>
                <w:b/>
                <w:bCs/>
                <w:noProof/>
                <w:sz w:val="17"/>
                <w:szCs w:val="17"/>
                <w:lang w:val="en-GB"/>
              </w:rPr>
            </w:pPr>
            <w:r>
              <w:rPr>
                <w:b/>
                <w:bCs/>
                <w:noProof/>
                <w:sz w:val="17"/>
                <w:szCs w:val="17"/>
                <w:lang w:val="en-GB"/>
              </w:rPr>
              <w:t>Tjelesna masa</w:t>
            </w:r>
            <w:r w:rsidR="003506E9" w:rsidRPr="003506E9">
              <w:rPr>
                <w:b/>
                <w:bCs/>
                <w:noProof/>
                <w:sz w:val="17"/>
                <w:szCs w:val="17"/>
                <w:lang w:val="en-GB"/>
              </w:rPr>
              <w:t xml:space="preserve"> (kg)</w:t>
            </w:r>
          </w:p>
          <w:p w14:paraId="66BDE34A" w14:textId="77777777" w:rsidR="006D2341" w:rsidRPr="003506E9" w:rsidRDefault="006D2341" w:rsidP="00CA42B9">
            <w:pPr>
              <w:widowControl w:val="0"/>
              <w:rPr>
                <w:noProof/>
                <w:sz w:val="17"/>
                <w:szCs w:val="17"/>
                <w:lang w:val="en-GB"/>
              </w:rPr>
            </w:pPr>
            <w:r w:rsidRPr="003506E9">
              <w:rPr>
                <w:noProof/>
                <w:sz w:val="17"/>
                <w:szCs w:val="17"/>
                <w:lang w:val="en-GB"/>
              </w:rPr>
              <w:t>Početna vrijednost→Kraj ispitivanja</w:t>
            </w:r>
          </w:p>
          <w:p w14:paraId="1DC583B6" w14:textId="77777777" w:rsidR="006D2341" w:rsidRPr="003506E9" w:rsidRDefault="006D2341" w:rsidP="00CA42B9">
            <w:pPr>
              <w:widowControl w:val="0"/>
              <w:rPr>
                <w:noProof/>
                <w:sz w:val="17"/>
                <w:szCs w:val="17"/>
                <w:lang w:val="en-GB"/>
              </w:rPr>
            </w:pPr>
            <w:r w:rsidRPr="003506E9">
              <w:rPr>
                <w:bCs/>
                <w:sz w:val="17"/>
                <w:szCs w:val="17"/>
                <w:lang w:val="sr-Latn-ME"/>
              </w:rPr>
              <w:t>Srednja vrijednost promjene</w:t>
            </w:r>
          </w:p>
          <w:p w14:paraId="1CBDC141" w14:textId="3D5A959D" w:rsidR="003506E9" w:rsidRPr="003506E9" w:rsidRDefault="006D2341" w:rsidP="00CA42B9">
            <w:pPr>
              <w:widowControl w:val="0"/>
              <w:rPr>
                <w:bCs/>
                <w:noProof/>
                <w:sz w:val="17"/>
                <w:szCs w:val="17"/>
                <w:lang w:val="en-GB"/>
              </w:rPr>
            </w:pPr>
            <w:r w:rsidRPr="003506E9">
              <w:rPr>
                <w:bCs/>
                <w:i/>
                <w:sz w:val="17"/>
                <w:szCs w:val="17"/>
                <w:lang w:val="sr-Latn-ME"/>
              </w:rPr>
              <w:t>Procijenjena razlika</w:t>
            </w:r>
          </w:p>
        </w:tc>
        <w:tc>
          <w:tcPr>
            <w:tcW w:w="1134" w:type="dxa"/>
          </w:tcPr>
          <w:p w14:paraId="36ABAAB6" w14:textId="77777777" w:rsidR="003506E9" w:rsidRPr="003506E9" w:rsidRDefault="003506E9" w:rsidP="00CA42B9">
            <w:pPr>
              <w:widowControl w:val="0"/>
              <w:rPr>
                <w:noProof/>
                <w:sz w:val="17"/>
                <w:szCs w:val="17"/>
                <w:lang w:val="en-GB"/>
              </w:rPr>
            </w:pPr>
          </w:p>
          <w:p w14:paraId="72C0E89F" w14:textId="2C84E496" w:rsidR="003506E9" w:rsidRDefault="003506E9" w:rsidP="00CA42B9">
            <w:pPr>
              <w:widowControl w:val="0"/>
              <w:rPr>
                <w:noProof/>
                <w:sz w:val="17"/>
                <w:szCs w:val="17"/>
                <w:lang w:val="en-GB"/>
              </w:rPr>
            </w:pPr>
            <w:r w:rsidRPr="003506E9">
              <w:rPr>
                <w:noProof/>
                <w:sz w:val="17"/>
                <w:szCs w:val="17"/>
                <w:lang w:val="en-GB"/>
              </w:rPr>
              <w:t>87</w:t>
            </w:r>
            <w:r w:rsidR="001D62F4">
              <w:rPr>
                <w:noProof/>
                <w:sz w:val="17"/>
                <w:szCs w:val="17"/>
                <w:lang w:val="en-GB"/>
              </w:rPr>
              <w:t>,</w:t>
            </w:r>
            <w:r w:rsidRPr="003506E9">
              <w:rPr>
                <w:noProof/>
                <w:sz w:val="17"/>
                <w:szCs w:val="17"/>
                <w:lang w:val="en-GB"/>
              </w:rPr>
              <w:t>2→86</w:t>
            </w:r>
            <w:r w:rsidR="001D62F4">
              <w:rPr>
                <w:noProof/>
                <w:sz w:val="17"/>
                <w:szCs w:val="17"/>
                <w:lang w:val="en-GB"/>
              </w:rPr>
              <w:t>,</w:t>
            </w:r>
            <w:r w:rsidRPr="003506E9">
              <w:rPr>
                <w:noProof/>
                <w:sz w:val="17"/>
                <w:szCs w:val="17"/>
                <w:lang w:val="en-GB"/>
              </w:rPr>
              <w:t>7</w:t>
            </w:r>
          </w:p>
          <w:p w14:paraId="148602E5" w14:textId="77777777" w:rsidR="006D2341" w:rsidRPr="003506E9" w:rsidRDefault="006D2341" w:rsidP="00CA42B9">
            <w:pPr>
              <w:widowControl w:val="0"/>
              <w:rPr>
                <w:noProof/>
                <w:sz w:val="17"/>
                <w:szCs w:val="17"/>
                <w:lang w:val="en-GB"/>
              </w:rPr>
            </w:pPr>
          </w:p>
          <w:p w14:paraId="0B5DA796" w14:textId="4B90CEBC" w:rsidR="003506E9" w:rsidRPr="003506E9" w:rsidRDefault="003506E9" w:rsidP="00CA42B9">
            <w:pPr>
              <w:widowControl w:val="0"/>
              <w:rPr>
                <w:noProof/>
                <w:sz w:val="17"/>
                <w:szCs w:val="17"/>
                <w:lang w:val="en-GB"/>
              </w:rPr>
            </w:pPr>
            <w:r w:rsidRPr="003506E9">
              <w:rPr>
                <w:noProof/>
                <w:sz w:val="17"/>
                <w:szCs w:val="17"/>
                <w:lang w:val="en-GB"/>
              </w:rPr>
              <w:noBreakHyphen/>
              <w:t>0</w:t>
            </w:r>
            <w:r w:rsidR="001D62F4">
              <w:rPr>
                <w:noProof/>
                <w:sz w:val="17"/>
                <w:szCs w:val="17"/>
                <w:lang w:val="en-GB"/>
              </w:rPr>
              <w:t>,</w:t>
            </w:r>
            <w:r w:rsidRPr="003506E9">
              <w:rPr>
                <w:noProof/>
                <w:sz w:val="17"/>
                <w:szCs w:val="17"/>
                <w:lang w:val="en-GB"/>
              </w:rPr>
              <w:t>5</w:t>
            </w:r>
          </w:p>
        </w:tc>
        <w:tc>
          <w:tcPr>
            <w:tcW w:w="1701" w:type="dxa"/>
          </w:tcPr>
          <w:p w14:paraId="22F2CF61" w14:textId="77777777" w:rsidR="003506E9" w:rsidRPr="003506E9" w:rsidRDefault="003506E9" w:rsidP="00CA42B9">
            <w:pPr>
              <w:widowControl w:val="0"/>
              <w:rPr>
                <w:noProof/>
                <w:sz w:val="17"/>
                <w:szCs w:val="17"/>
                <w:lang w:val="en-GB"/>
              </w:rPr>
            </w:pPr>
          </w:p>
          <w:p w14:paraId="580A8451" w14:textId="013A1EA5" w:rsidR="003506E9" w:rsidRDefault="003506E9" w:rsidP="00CA42B9">
            <w:pPr>
              <w:widowControl w:val="0"/>
              <w:rPr>
                <w:noProof/>
                <w:sz w:val="17"/>
                <w:szCs w:val="17"/>
                <w:lang w:val="en-GB"/>
              </w:rPr>
            </w:pPr>
            <w:r w:rsidRPr="003506E9">
              <w:rPr>
                <w:noProof/>
                <w:sz w:val="17"/>
                <w:szCs w:val="17"/>
                <w:lang w:val="en-GB"/>
              </w:rPr>
              <w:t>87</w:t>
            </w:r>
            <w:r w:rsidR="001D62F4">
              <w:rPr>
                <w:noProof/>
                <w:sz w:val="17"/>
                <w:szCs w:val="17"/>
                <w:lang w:val="en-GB"/>
              </w:rPr>
              <w:t>,</w:t>
            </w:r>
            <w:r w:rsidRPr="003506E9">
              <w:rPr>
                <w:noProof/>
                <w:sz w:val="17"/>
                <w:szCs w:val="17"/>
                <w:lang w:val="en-GB"/>
              </w:rPr>
              <w:t>4→89</w:t>
            </w:r>
            <w:r w:rsidR="001D62F4">
              <w:rPr>
                <w:noProof/>
                <w:sz w:val="17"/>
                <w:szCs w:val="17"/>
                <w:lang w:val="en-GB"/>
              </w:rPr>
              <w:t>,</w:t>
            </w:r>
            <w:r w:rsidRPr="003506E9">
              <w:rPr>
                <w:noProof/>
                <w:sz w:val="17"/>
                <w:szCs w:val="17"/>
                <w:lang w:val="en-GB"/>
              </w:rPr>
              <w:t>0</w:t>
            </w:r>
          </w:p>
          <w:p w14:paraId="0289E085" w14:textId="77777777" w:rsidR="006D2341" w:rsidRPr="003506E9" w:rsidRDefault="006D2341" w:rsidP="00CA42B9">
            <w:pPr>
              <w:widowControl w:val="0"/>
              <w:rPr>
                <w:noProof/>
                <w:sz w:val="17"/>
                <w:szCs w:val="17"/>
                <w:lang w:val="en-GB"/>
              </w:rPr>
            </w:pPr>
          </w:p>
          <w:p w14:paraId="26830D97" w14:textId="2DB65E35" w:rsidR="003506E9" w:rsidRDefault="003506E9" w:rsidP="00CA42B9">
            <w:pPr>
              <w:widowControl w:val="0"/>
              <w:rPr>
                <w:noProof/>
                <w:sz w:val="17"/>
                <w:szCs w:val="17"/>
                <w:lang w:val="en-GB"/>
              </w:rPr>
            </w:pPr>
            <w:r w:rsidRPr="003506E9">
              <w:rPr>
                <w:noProof/>
                <w:sz w:val="17"/>
                <w:szCs w:val="17"/>
                <w:lang w:val="en-GB"/>
              </w:rPr>
              <w:t>1</w:t>
            </w:r>
            <w:r w:rsidR="001D62F4">
              <w:rPr>
                <w:noProof/>
                <w:sz w:val="17"/>
                <w:szCs w:val="17"/>
                <w:lang w:val="en-GB"/>
              </w:rPr>
              <w:t>,</w:t>
            </w:r>
            <w:r w:rsidRPr="003506E9">
              <w:rPr>
                <w:noProof/>
                <w:sz w:val="17"/>
                <w:szCs w:val="17"/>
                <w:lang w:val="en-GB"/>
              </w:rPr>
              <w:t>6</w:t>
            </w:r>
          </w:p>
          <w:p w14:paraId="7F335450" w14:textId="77777777" w:rsidR="006D2341" w:rsidRPr="003506E9" w:rsidRDefault="006D2341" w:rsidP="00CA42B9">
            <w:pPr>
              <w:widowControl w:val="0"/>
              <w:rPr>
                <w:noProof/>
                <w:sz w:val="17"/>
                <w:szCs w:val="17"/>
                <w:lang w:val="en-GB"/>
              </w:rPr>
            </w:pPr>
          </w:p>
          <w:p w14:paraId="0CAD1E7E" w14:textId="4DBFCE13" w:rsidR="003506E9" w:rsidRPr="003506E9" w:rsidRDefault="003506E9" w:rsidP="00CA42B9">
            <w:pPr>
              <w:widowControl w:val="0"/>
              <w:rPr>
                <w:noProof/>
                <w:sz w:val="17"/>
                <w:szCs w:val="17"/>
                <w:lang w:val="en-GB"/>
              </w:rPr>
            </w:pPr>
            <w:r w:rsidRPr="003506E9">
              <w:rPr>
                <w:i/>
                <w:noProof/>
                <w:sz w:val="17"/>
                <w:szCs w:val="17"/>
                <w:lang w:val="en-GB"/>
              </w:rPr>
              <w:noBreakHyphen/>
              <w:t>2</w:t>
            </w:r>
            <w:r w:rsidR="001D62F4">
              <w:rPr>
                <w:i/>
                <w:noProof/>
                <w:sz w:val="17"/>
                <w:szCs w:val="17"/>
                <w:lang w:val="en-GB"/>
              </w:rPr>
              <w:t>,</w:t>
            </w:r>
            <w:r w:rsidRPr="003506E9">
              <w:rPr>
                <w:i/>
                <w:noProof/>
                <w:sz w:val="17"/>
                <w:szCs w:val="17"/>
                <w:lang w:val="en-GB"/>
              </w:rPr>
              <w:t>22</w:t>
            </w:r>
            <w:r w:rsidRPr="003506E9">
              <w:rPr>
                <w:i/>
                <w:noProof/>
                <w:sz w:val="17"/>
                <w:szCs w:val="17"/>
                <w:vertAlign w:val="superscript"/>
                <w:lang w:val="en-GB"/>
              </w:rPr>
              <w:t>AB</w:t>
            </w:r>
            <w:r w:rsidRPr="003506E9">
              <w:rPr>
                <w:i/>
                <w:noProof/>
                <w:sz w:val="17"/>
                <w:szCs w:val="17"/>
                <w:lang w:val="en-GB"/>
              </w:rPr>
              <w:t xml:space="preserve"> </w:t>
            </w:r>
            <w:r w:rsidRPr="003506E9">
              <w:rPr>
                <w:i/>
                <w:noProof/>
                <w:spacing w:val="-4"/>
                <w:sz w:val="17"/>
                <w:szCs w:val="17"/>
                <w:lang w:val="en-GB"/>
              </w:rPr>
              <w:t>[</w:t>
            </w:r>
            <w:r w:rsidRPr="003506E9">
              <w:rPr>
                <w:i/>
                <w:noProof/>
                <w:spacing w:val="-4"/>
                <w:sz w:val="17"/>
                <w:szCs w:val="17"/>
                <w:lang w:val="en-GB"/>
              </w:rPr>
              <w:noBreakHyphen/>
              <w:t>2</w:t>
            </w:r>
            <w:r w:rsidR="001D62F4">
              <w:rPr>
                <w:i/>
                <w:noProof/>
                <w:spacing w:val="-4"/>
                <w:sz w:val="17"/>
                <w:szCs w:val="17"/>
                <w:lang w:val="en-GB"/>
              </w:rPr>
              <w:t>,</w:t>
            </w:r>
            <w:r w:rsidRPr="003506E9">
              <w:rPr>
                <w:i/>
                <w:noProof/>
                <w:spacing w:val="-4"/>
                <w:sz w:val="17"/>
                <w:szCs w:val="17"/>
                <w:lang w:val="en-GB"/>
              </w:rPr>
              <w:t>64;</w:t>
            </w:r>
            <w:r w:rsidRPr="003506E9">
              <w:rPr>
                <w:b/>
                <w:noProof/>
                <w:sz w:val="17"/>
                <w:szCs w:val="17"/>
                <w:lang w:val="en-GB"/>
              </w:rPr>
              <w:t> </w:t>
            </w:r>
            <w:r w:rsidRPr="003506E9">
              <w:rPr>
                <w:i/>
                <w:noProof/>
                <w:spacing w:val="-4"/>
                <w:sz w:val="17"/>
                <w:szCs w:val="17"/>
                <w:lang w:val="en-GB"/>
              </w:rPr>
              <w:noBreakHyphen/>
              <w:t>1</w:t>
            </w:r>
            <w:r w:rsidR="001D62F4">
              <w:rPr>
                <w:i/>
                <w:noProof/>
                <w:spacing w:val="-4"/>
                <w:sz w:val="17"/>
                <w:szCs w:val="17"/>
                <w:lang w:val="en-GB"/>
              </w:rPr>
              <w:t>,</w:t>
            </w:r>
            <w:r w:rsidRPr="003506E9">
              <w:rPr>
                <w:i/>
                <w:noProof/>
                <w:spacing w:val="-4"/>
                <w:sz w:val="17"/>
                <w:szCs w:val="17"/>
                <w:lang w:val="en-GB"/>
              </w:rPr>
              <w:t>80]</w:t>
            </w:r>
          </w:p>
        </w:tc>
        <w:tc>
          <w:tcPr>
            <w:tcW w:w="1701" w:type="dxa"/>
            <w:tcBorders>
              <w:right w:val="single" w:sz="12" w:space="0" w:color="auto"/>
            </w:tcBorders>
          </w:tcPr>
          <w:p w14:paraId="687789EF" w14:textId="77777777" w:rsidR="003506E9" w:rsidRPr="003506E9" w:rsidRDefault="003506E9" w:rsidP="00CA42B9">
            <w:pPr>
              <w:widowControl w:val="0"/>
              <w:rPr>
                <w:noProof/>
                <w:sz w:val="17"/>
                <w:szCs w:val="17"/>
                <w:lang w:val="en-GB"/>
              </w:rPr>
            </w:pPr>
          </w:p>
          <w:p w14:paraId="4CF37E93" w14:textId="1D0EB1AA" w:rsidR="003506E9" w:rsidRDefault="003506E9" w:rsidP="00CA42B9">
            <w:pPr>
              <w:widowControl w:val="0"/>
              <w:rPr>
                <w:noProof/>
                <w:sz w:val="17"/>
                <w:szCs w:val="17"/>
                <w:lang w:val="en-GB"/>
              </w:rPr>
            </w:pPr>
            <w:r w:rsidRPr="003506E9">
              <w:rPr>
                <w:noProof/>
                <w:sz w:val="17"/>
                <w:szCs w:val="17"/>
                <w:lang w:val="en-GB"/>
              </w:rPr>
              <w:t>87</w:t>
            </w:r>
            <w:r w:rsidR="001D62F4">
              <w:rPr>
                <w:noProof/>
                <w:sz w:val="17"/>
                <w:szCs w:val="17"/>
                <w:lang w:val="en-GB"/>
              </w:rPr>
              <w:t>,</w:t>
            </w:r>
            <w:r w:rsidRPr="003506E9">
              <w:rPr>
                <w:noProof/>
                <w:sz w:val="17"/>
                <w:szCs w:val="17"/>
                <w:lang w:val="en-GB"/>
              </w:rPr>
              <w:t>4→84</w:t>
            </w:r>
            <w:r w:rsidR="001D62F4">
              <w:rPr>
                <w:noProof/>
                <w:sz w:val="17"/>
                <w:szCs w:val="17"/>
                <w:lang w:val="en-GB"/>
              </w:rPr>
              <w:t>,</w:t>
            </w:r>
            <w:r w:rsidRPr="003506E9">
              <w:rPr>
                <w:noProof/>
                <w:sz w:val="17"/>
                <w:szCs w:val="17"/>
                <w:lang w:val="en-GB"/>
              </w:rPr>
              <w:t>4</w:t>
            </w:r>
          </w:p>
          <w:p w14:paraId="3492B12F" w14:textId="77777777" w:rsidR="006D2341" w:rsidRPr="003506E9" w:rsidRDefault="006D2341" w:rsidP="00CA42B9">
            <w:pPr>
              <w:widowControl w:val="0"/>
              <w:rPr>
                <w:noProof/>
                <w:sz w:val="17"/>
                <w:szCs w:val="17"/>
                <w:lang w:val="en-GB"/>
              </w:rPr>
            </w:pPr>
          </w:p>
          <w:p w14:paraId="344BA4B2" w14:textId="57C27F2D" w:rsidR="003506E9" w:rsidRDefault="003506E9" w:rsidP="00CA42B9">
            <w:pPr>
              <w:widowControl w:val="0"/>
              <w:rPr>
                <w:noProof/>
                <w:sz w:val="17"/>
                <w:szCs w:val="17"/>
                <w:lang w:val="en-GB"/>
              </w:rPr>
            </w:pPr>
            <w:r w:rsidRPr="003506E9">
              <w:rPr>
                <w:noProof/>
                <w:sz w:val="17"/>
                <w:szCs w:val="17"/>
                <w:lang w:val="en-GB"/>
              </w:rPr>
              <w:noBreakHyphen/>
              <w:t>3</w:t>
            </w:r>
            <w:r w:rsidR="001D62F4">
              <w:rPr>
                <w:noProof/>
                <w:sz w:val="17"/>
                <w:szCs w:val="17"/>
                <w:lang w:val="en-GB"/>
              </w:rPr>
              <w:t>,</w:t>
            </w:r>
            <w:r w:rsidRPr="003506E9">
              <w:rPr>
                <w:noProof/>
                <w:sz w:val="17"/>
                <w:szCs w:val="17"/>
                <w:lang w:val="en-GB"/>
              </w:rPr>
              <w:t>0</w:t>
            </w:r>
          </w:p>
          <w:p w14:paraId="18F79148" w14:textId="77777777" w:rsidR="006D2341" w:rsidRPr="003506E9" w:rsidRDefault="006D2341" w:rsidP="00CA42B9">
            <w:pPr>
              <w:widowControl w:val="0"/>
              <w:rPr>
                <w:noProof/>
                <w:sz w:val="17"/>
                <w:szCs w:val="17"/>
                <w:lang w:val="en-GB"/>
              </w:rPr>
            </w:pPr>
          </w:p>
          <w:p w14:paraId="54FA0B97" w14:textId="65992C27" w:rsidR="003506E9" w:rsidRPr="003506E9" w:rsidRDefault="003506E9" w:rsidP="00CA42B9">
            <w:pPr>
              <w:widowControl w:val="0"/>
              <w:rPr>
                <w:noProof/>
                <w:sz w:val="17"/>
                <w:szCs w:val="17"/>
                <w:lang w:val="en-GB"/>
              </w:rPr>
            </w:pPr>
            <w:r w:rsidRPr="003506E9">
              <w:rPr>
                <w:i/>
                <w:noProof/>
                <w:sz w:val="17"/>
                <w:szCs w:val="17"/>
                <w:lang w:val="en-GB"/>
              </w:rPr>
              <w:t>2</w:t>
            </w:r>
            <w:r w:rsidR="001D62F4">
              <w:rPr>
                <w:i/>
                <w:noProof/>
                <w:sz w:val="17"/>
                <w:szCs w:val="17"/>
                <w:lang w:val="en-GB"/>
              </w:rPr>
              <w:t>,</w:t>
            </w:r>
            <w:r w:rsidRPr="003506E9">
              <w:rPr>
                <w:i/>
                <w:noProof/>
                <w:sz w:val="17"/>
                <w:szCs w:val="17"/>
                <w:lang w:val="en-GB"/>
              </w:rPr>
              <w:t>44</w:t>
            </w:r>
            <w:r w:rsidRPr="003506E9">
              <w:rPr>
                <w:i/>
                <w:noProof/>
                <w:sz w:val="17"/>
                <w:szCs w:val="17"/>
                <w:vertAlign w:val="superscript"/>
                <w:lang w:val="en-GB"/>
              </w:rPr>
              <w:t>B</w:t>
            </w:r>
            <w:r w:rsidRPr="003506E9">
              <w:rPr>
                <w:i/>
                <w:noProof/>
                <w:sz w:val="17"/>
                <w:szCs w:val="17"/>
                <w:lang w:val="en-GB"/>
              </w:rPr>
              <w:t xml:space="preserve"> [2</w:t>
            </w:r>
            <w:r w:rsidR="001D62F4">
              <w:rPr>
                <w:i/>
                <w:noProof/>
                <w:sz w:val="17"/>
                <w:szCs w:val="17"/>
                <w:lang w:val="en-GB"/>
              </w:rPr>
              <w:t>,</w:t>
            </w:r>
            <w:r w:rsidRPr="003506E9">
              <w:rPr>
                <w:i/>
                <w:noProof/>
                <w:sz w:val="17"/>
                <w:szCs w:val="17"/>
                <w:lang w:val="en-GB"/>
              </w:rPr>
              <w:t>02;</w:t>
            </w:r>
            <w:r w:rsidRPr="003506E9">
              <w:rPr>
                <w:b/>
                <w:noProof/>
                <w:sz w:val="17"/>
                <w:szCs w:val="17"/>
                <w:lang w:val="en-GB"/>
              </w:rPr>
              <w:t> </w:t>
            </w:r>
            <w:r w:rsidRPr="003506E9">
              <w:rPr>
                <w:i/>
                <w:noProof/>
                <w:sz w:val="17"/>
                <w:szCs w:val="17"/>
                <w:lang w:val="en-GB"/>
              </w:rPr>
              <w:t>2</w:t>
            </w:r>
            <w:r w:rsidR="001D62F4">
              <w:rPr>
                <w:i/>
                <w:noProof/>
                <w:sz w:val="17"/>
                <w:szCs w:val="17"/>
                <w:lang w:val="en-GB"/>
              </w:rPr>
              <w:t>,</w:t>
            </w:r>
            <w:r w:rsidRPr="003506E9">
              <w:rPr>
                <w:i/>
                <w:noProof/>
                <w:sz w:val="17"/>
                <w:szCs w:val="17"/>
                <w:lang w:val="en-GB"/>
              </w:rPr>
              <w:t>86]</w:t>
            </w:r>
          </w:p>
        </w:tc>
        <w:tc>
          <w:tcPr>
            <w:tcW w:w="1134" w:type="dxa"/>
            <w:tcBorders>
              <w:left w:val="single" w:sz="12" w:space="0" w:color="auto"/>
            </w:tcBorders>
          </w:tcPr>
          <w:p w14:paraId="7F69FAA8" w14:textId="77777777" w:rsidR="0066470F" w:rsidRPr="003506E9" w:rsidRDefault="0066470F" w:rsidP="00CA42B9">
            <w:pPr>
              <w:widowControl w:val="0"/>
              <w:rPr>
                <w:noProof/>
                <w:sz w:val="17"/>
                <w:szCs w:val="17"/>
                <w:lang w:val="en-GB"/>
              </w:rPr>
            </w:pPr>
          </w:p>
          <w:p w14:paraId="464748EB" w14:textId="69506E60" w:rsidR="003506E9" w:rsidRPr="003506E9" w:rsidRDefault="003506E9" w:rsidP="00CA42B9">
            <w:pPr>
              <w:widowControl w:val="0"/>
              <w:rPr>
                <w:noProof/>
                <w:sz w:val="17"/>
                <w:szCs w:val="17"/>
                <w:lang w:val="en-GB"/>
              </w:rPr>
            </w:pPr>
            <w:r w:rsidRPr="003506E9">
              <w:rPr>
                <w:noProof/>
                <w:sz w:val="17"/>
                <w:szCs w:val="17"/>
                <w:lang w:val="en-GB"/>
              </w:rPr>
              <w:t>87</w:t>
            </w:r>
            <w:r w:rsidR="001D62F4">
              <w:rPr>
                <w:noProof/>
                <w:sz w:val="17"/>
                <w:szCs w:val="17"/>
                <w:lang w:val="en-GB"/>
              </w:rPr>
              <w:t>,</w:t>
            </w:r>
            <w:r w:rsidRPr="003506E9">
              <w:rPr>
                <w:noProof/>
                <w:sz w:val="17"/>
                <w:szCs w:val="17"/>
                <w:lang w:val="en-GB"/>
              </w:rPr>
              <w:t>2→87</w:t>
            </w:r>
            <w:r w:rsidR="001D62F4">
              <w:rPr>
                <w:noProof/>
                <w:sz w:val="17"/>
                <w:szCs w:val="17"/>
                <w:lang w:val="en-GB"/>
              </w:rPr>
              <w:t>,</w:t>
            </w:r>
            <w:r w:rsidRPr="003506E9">
              <w:rPr>
                <w:noProof/>
                <w:sz w:val="17"/>
                <w:szCs w:val="17"/>
                <w:lang w:val="en-GB"/>
              </w:rPr>
              <w:t>7</w:t>
            </w:r>
          </w:p>
          <w:p w14:paraId="4B5630DB" w14:textId="77777777" w:rsidR="006D2341" w:rsidRDefault="006D2341" w:rsidP="00CA42B9">
            <w:pPr>
              <w:widowControl w:val="0"/>
              <w:rPr>
                <w:noProof/>
                <w:sz w:val="17"/>
                <w:szCs w:val="17"/>
                <w:lang w:val="en-GB"/>
              </w:rPr>
            </w:pPr>
          </w:p>
          <w:p w14:paraId="37C52FC5" w14:textId="4DA7424C" w:rsidR="003506E9" w:rsidRPr="003506E9" w:rsidRDefault="003506E9" w:rsidP="00CA42B9">
            <w:pPr>
              <w:widowControl w:val="0"/>
              <w:rPr>
                <w:noProof/>
                <w:sz w:val="17"/>
                <w:szCs w:val="17"/>
                <w:lang w:val="en-GB"/>
              </w:rPr>
            </w:pPr>
            <w:r w:rsidRPr="003506E9">
              <w:rPr>
                <w:noProof/>
                <w:sz w:val="17"/>
                <w:szCs w:val="17"/>
                <w:lang w:val="en-GB"/>
              </w:rPr>
              <w:t>0</w:t>
            </w:r>
            <w:r w:rsidR="001D62F4">
              <w:rPr>
                <w:noProof/>
                <w:sz w:val="17"/>
                <w:szCs w:val="17"/>
                <w:lang w:val="en-GB"/>
              </w:rPr>
              <w:t>,</w:t>
            </w:r>
            <w:r w:rsidRPr="003506E9">
              <w:rPr>
                <w:noProof/>
                <w:sz w:val="17"/>
                <w:szCs w:val="17"/>
                <w:lang w:val="en-GB"/>
              </w:rPr>
              <w:t>5</w:t>
            </w:r>
          </w:p>
        </w:tc>
        <w:tc>
          <w:tcPr>
            <w:tcW w:w="1417" w:type="dxa"/>
          </w:tcPr>
          <w:p w14:paraId="29933193" w14:textId="77777777" w:rsidR="0066470F" w:rsidRPr="003506E9" w:rsidRDefault="0066470F" w:rsidP="00CA42B9">
            <w:pPr>
              <w:widowControl w:val="0"/>
              <w:rPr>
                <w:noProof/>
                <w:sz w:val="17"/>
                <w:szCs w:val="17"/>
                <w:lang w:val="en-GB"/>
              </w:rPr>
            </w:pPr>
          </w:p>
          <w:p w14:paraId="318D380D" w14:textId="414B82D1" w:rsidR="003506E9" w:rsidRPr="003506E9" w:rsidRDefault="003506E9" w:rsidP="00CA42B9">
            <w:pPr>
              <w:widowControl w:val="0"/>
              <w:rPr>
                <w:noProof/>
                <w:sz w:val="17"/>
                <w:szCs w:val="17"/>
                <w:lang w:val="en-GB"/>
              </w:rPr>
            </w:pPr>
            <w:r w:rsidRPr="003506E9">
              <w:rPr>
                <w:noProof/>
                <w:sz w:val="17"/>
                <w:szCs w:val="17"/>
                <w:lang w:val="en-GB"/>
              </w:rPr>
              <w:t>89</w:t>
            </w:r>
            <w:r w:rsidR="001D62F4">
              <w:rPr>
                <w:noProof/>
                <w:sz w:val="17"/>
                <w:szCs w:val="17"/>
                <w:lang w:val="en-GB"/>
              </w:rPr>
              <w:t>,</w:t>
            </w:r>
            <w:r w:rsidRPr="003506E9">
              <w:rPr>
                <w:noProof/>
                <w:sz w:val="17"/>
                <w:szCs w:val="17"/>
                <w:lang w:val="en-GB"/>
              </w:rPr>
              <w:t>3→88</w:t>
            </w:r>
            <w:r w:rsidR="001D62F4">
              <w:rPr>
                <w:noProof/>
                <w:sz w:val="17"/>
                <w:szCs w:val="17"/>
                <w:lang w:val="en-GB"/>
              </w:rPr>
              <w:t>,</w:t>
            </w:r>
            <w:r w:rsidRPr="003506E9">
              <w:rPr>
                <w:noProof/>
                <w:sz w:val="17"/>
                <w:szCs w:val="17"/>
                <w:lang w:val="en-GB"/>
              </w:rPr>
              <w:t>3</w:t>
            </w:r>
          </w:p>
          <w:p w14:paraId="5C0294C6" w14:textId="77777777" w:rsidR="006D2341" w:rsidRDefault="006D2341" w:rsidP="00CA42B9">
            <w:pPr>
              <w:widowControl w:val="0"/>
              <w:rPr>
                <w:noProof/>
                <w:sz w:val="17"/>
                <w:szCs w:val="17"/>
                <w:lang w:val="en-GB"/>
              </w:rPr>
            </w:pPr>
          </w:p>
          <w:p w14:paraId="11AC101C" w14:textId="08E65B5A" w:rsidR="003506E9" w:rsidRPr="003506E9" w:rsidRDefault="003506E9" w:rsidP="00CA42B9">
            <w:pPr>
              <w:widowControl w:val="0"/>
              <w:rPr>
                <w:noProof/>
                <w:sz w:val="17"/>
                <w:szCs w:val="17"/>
                <w:lang w:val="en-GB"/>
              </w:rPr>
            </w:pPr>
            <w:r w:rsidRPr="003506E9">
              <w:rPr>
                <w:noProof/>
                <w:sz w:val="17"/>
                <w:szCs w:val="17"/>
                <w:lang w:val="en-GB"/>
              </w:rPr>
              <w:noBreakHyphen/>
              <w:t>1</w:t>
            </w:r>
            <w:r w:rsidR="001D62F4">
              <w:rPr>
                <w:noProof/>
                <w:sz w:val="17"/>
                <w:szCs w:val="17"/>
                <w:lang w:val="en-GB"/>
              </w:rPr>
              <w:t>,</w:t>
            </w:r>
            <w:r w:rsidRPr="003506E9">
              <w:rPr>
                <w:noProof/>
                <w:sz w:val="17"/>
                <w:szCs w:val="17"/>
                <w:lang w:val="en-GB"/>
              </w:rPr>
              <w:t>0</w:t>
            </w:r>
          </w:p>
          <w:p w14:paraId="5E033570" w14:textId="77777777" w:rsidR="006D2341" w:rsidRDefault="006D2341" w:rsidP="00CA42B9">
            <w:pPr>
              <w:widowControl w:val="0"/>
              <w:rPr>
                <w:i/>
                <w:noProof/>
                <w:sz w:val="17"/>
                <w:szCs w:val="17"/>
                <w:lang w:val="en-GB"/>
              </w:rPr>
            </w:pPr>
          </w:p>
          <w:p w14:paraId="10F2BD4B" w14:textId="484ACC3E" w:rsidR="003506E9" w:rsidRPr="003506E9" w:rsidRDefault="003506E9" w:rsidP="00CA42B9">
            <w:pPr>
              <w:widowControl w:val="0"/>
              <w:rPr>
                <w:noProof/>
                <w:sz w:val="17"/>
                <w:szCs w:val="17"/>
                <w:lang w:val="en-GB"/>
              </w:rPr>
            </w:pPr>
            <w:r w:rsidRPr="003506E9">
              <w:rPr>
                <w:i/>
                <w:noProof/>
                <w:sz w:val="17"/>
                <w:szCs w:val="17"/>
                <w:lang w:val="en-GB"/>
              </w:rPr>
              <w:t>1</w:t>
            </w:r>
            <w:r w:rsidR="001D62F4">
              <w:rPr>
                <w:i/>
                <w:noProof/>
                <w:sz w:val="17"/>
                <w:szCs w:val="17"/>
                <w:lang w:val="en-GB"/>
              </w:rPr>
              <w:t>,</w:t>
            </w:r>
            <w:r w:rsidRPr="003506E9">
              <w:rPr>
                <w:i/>
                <w:noProof/>
                <w:sz w:val="17"/>
                <w:szCs w:val="17"/>
                <w:lang w:val="en-GB"/>
              </w:rPr>
              <w:t>48</w:t>
            </w:r>
            <w:r w:rsidRPr="003506E9">
              <w:rPr>
                <w:i/>
                <w:noProof/>
                <w:sz w:val="17"/>
                <w:szCs w:val="17"/>
                <w:vertAlign w:val="superscript"/>
                <w:lang w:val="en-GB"/>
              </w:rPr>
              <w:t>B</w:t>
            </w:r>
            <w:r w:rsidRPr="003506E9">
              <w:rPr>
                <w:i/>
                <w:noProof/>
                <w:sz w:val="17"/>
                <w:szCs w:val="17"/>
                <w:lang w:val="en-GB"/>
              </w:rPr>
              <w:t xml:space="preserve"> [0</w:t>
            </w:r>
            <w:r w:rsidR="001D62F4">
              <w:rPr>
                <w:i/>
                <w:noProof/>
                <w:sz w:val="17"/>
                <w:szCs w:val="17"/>
                <w:lang w:val="en-GB"/>
              </w:rPr>
              <w:t>,</w:t>
            </w:r>
            <w:r w:rsidRPr="003506E9">
              <w:rPr>
                <w:i/>
                <w:noProof/>
                <w:sz w:val="17"/>
                <w:szCs w:val="17"/>
                <w:lang w:val="en-GB"/>
              </w:rPr>
              <w:t>90;</w:t>
            </w:r>
            <w:r w:rsidRPr="003506E9">
              <w:rPr>
                <w:b/>
                <w:noProof/>
                <w:sz w:val="17"/>
                <w:szCs w:val="17"/>
                <w:lang w:val="en-GB"/>
              </w:rPr>
              <w:t> </w:t>
            </w:r>
            <w:r w:rsidRPr="003506E9">
              <w:rPr>
                <w:i/>
                <w:noProof/>
                <w:sz w:val="17"/>
                <w:szCs w:val="17"/>
                <w:lang w:val="en-GB"/>
              </w:rPr>
              <w:t>2</w:t>
            </w:r>
            <w:r w:rsidR="001D62F4">
              <w:rPr>
                <w:i/>
                <w:noProof/>
                <w:sz w:val="17"/>
                <w:szCs w:val="17"/>
                <w:lang w:val="en-GB"/>
              </w:rPr>
              <w:t>,</w:t>
            </w:r>
            <w:r w:rsidRPr="003506E9">
              <w:rPr>
                <w:i/>
                <w:noProof/>
                <w:sz w:val="17"/>
                <w:szCs w:val="17"/>
                <w:lang w:val="en-GB"/>
              </w:rPr>
              <w:t>06]</w:t>
            </w:r>
          </w:p>
        </w:tc>
      </w:tr>
      <w:tr w:rsidR="003506E9" w:rsidRPr="003506E9" w14:paraId="58D5DAC3" w14:textId="77777777" w:rsidTr="00CA42B9">
        <w:trPr>
          <w:trHeight w:val="1656"/>
        </w:trPr>
        <w:tc>
          <w:tcPr>
            <w:tcW w:w="1985" w:type="dxa"/>
          </w:tcPr>
          <w:p w14:paraId="0968EB10" w14:textId="425C8421" w:rsidR="003506E9" w:rsidRPr="003506E9" w:rsidRDefault="006D2341" w:rsidP="00CA42B9">
            <w:pPr>
              <w:widowControl w:val="0"/>
              <w:rPr>
                <w:b/>
                <w:bCs/>
                <w:noProof/>
                <w:sz w:val="17"/>
                <w:szCs w:val="17"/>
                <w:lang w:val="es-ES"/>
              </w:rPr>
            </w:pPr>
            <w:r w:rsidRPr="00CA42B9">
              <w:rPr>
                <w:b/>
                <w:bCs/>
                <w:sz w:val="17"/>
                <w:szCs w:val="17"/>
                <w:lang w:val="sr-Latn-ME"/>
              </w:rPr>
              <w:t>Glukoza u plazmi natašte</w:t>
            </w:r>
            <w:r w:rsidRPr="006D2341">
              <w:rPr>
                <w:b/>
                <w:bCs/>
                <w:sz w:val="17"/>
                <w:szCs w:val="17"/>
                <w:lang w:val="sr-Latn-ME"/>
              </w:rPr>
              <w:t xml:space="preserve"> (mmol/l)</w:t>
            </w:r>
          </w:p>
          <w:p w14:paraId="47031159" w14:textId="77777777" w:rsidR="006D2341" w:rsidRPr="003506E9" w:rsidRDefault="006D2341" w:rsidP="00CA42B9">
            <w:pPr>
              <w:widowControl w:val="0"/>
              <w:rPr>
                <w:noProof/>
                <w:sz w:val="17"/>
                <w:szCs w:val="17"/>
                <w:lang w:val="es-ES"/>
              </w:rPr>
            </w:pPr>
            <w:r w:rsidRPr="006D2341">
              <w:rPr>
                <w:noProof/>
                <w:sz w:val="17"/>
                <w:szCs w:val="17"/>
                <w:lang w:val="es-ES"/>
              </w:rPr>
              <w:t>Početna vrijednost</w:t>
            </w:r>
            <w:r w:rsidRPr="003506E9">
              <w:rPr>
                <w:noProof/>
                <w:sz w:val="17"/>
                <w:szCs w:val="17"/>
                <w:lang w:val="es-ES"/>
              </w:rPr>
              <w:t>→</w:t>
            </w:r>
            <w:r w:rsidRPr="006D2341">
              <w:rPr>
                <w:noProof/>
                <w:sz w:val="17"/>
                <w:szCs w:val="17"/>
                <w:lang w:val="es-ES"/>
              </w:rPr>
              <w:t>Kraj ispitivanja</w:t>
            </w:r>
          </w:p>
          <w:p w14:paraId="5BBD4C76" w14:textId="77777777" w:rsidR="006D2341" w:rsidRPr="003506E9" w:rsidRDefault="006D2341" w:rsidP="00CA42B9">
            <w:pPr>
              <w:widowControl w:val="0"/>
              <w:rPr>
                <w:noProof/>
                <w:sz w:val="17"/>
                <w:szCs w:val="17"/>
                <w:lang w:val="es-ES"/>
              </w:rPr>
            </w:pPr>
            <w:r w:rsidRPr="006D2341">
              <w:rPr>
                <w:bCs/>
                <w:sz w:val="17"/>
                <w:szCs w:val="17"/>
                <w:lang w:val="sr-Latn-ME"/>
              </w:rPr>
              <w:t>Srednja vrijednost promjene</w:t>
            </w:r>
          </w:p>
          <w:p w14:paraId="4106B024" w14:textId="082B2F80" w:rsidR="003506E9" w:rsidRPr="003506E9" w:rsidRDefault="006D2341" w:rsidP="00CA42B9">
            <w:pPr>
              <w:widowControl w:val="0"/>
              <w:rPr>
                <w:b/>
                <w:bCs/>
                <w:noProof/>
                <w:sz w:val="17"/>
                <w:szCs w:val="17"/>
                <w:lang w:val="en-GB"/>
              </w:rPr>
            </w:pPr>
            <w:r w:rsidRPr="006D2341">
              <w:rPr>
                <w:bCs/>
                <w:i/>
                <w:sz w:val="17"/>
                <w:szCs w:val="17"/>
                <w:lang w:val="sr-Latn-ME"/>
              </w:rPr>
              <w:t>Procijenjena razlika</w:t>
            </w:r>
          </w:p>
        </w:tc>
        <w:tc>
          <w:tcPr>
            <w:tcW w:w="1134" w:type="dxa"/>
          </w:tcPr>
          <w:p w14:paraId="38A03536" w14:textId="398F5214" w:rsidR="003506E9" w:rsidRDefault="003506E9" w:rsidP="00CA42B9">
            <w:pPr>
              <w:widowControl w:val="0"/>
              <w:rPr>
                <w:noProof/>
                <w:sz w:val="17"/>
                <w:szCs w:val="17"/>
                <w:lang w:val="en-GB"/>
              </w:rPr>
            </w:pPr>
          </w:p>
          <w:p w14:paraId="4A4C9DA2" w14:textId="77777777" w:rsidR="004410EF" w:rsidRPr="003506E9" w:rsidRDefault="004410EF" w:rsidP="00CA42B9">
            <w:pPr>
              <w:widowControl w:val="0"/>
              <w:rPr>
                <w:noProof/>
                <w:sz w:val="17"/>
                <w:szCs w:val="17"/>
                <w:lang w:val="en-GB"/>
              </w:rPr>
            </w:pPr>
          </w:p>
          <w:p w14:paraId="7526342D" w14:textId="6D15C776" w:rsidR="003506E9" w:rsidRDefault="003506E9" w:rsidP="00CA42B9">
            <w:pPr>
              <w:widowControl w:val="0"/>
              <w:rPr>
                <w:noProof/>
                <w:sz w:val="17"/>
                <w:szCs w:val="17"/>
                <w:lang w:val="en-GB"/>
              </w:rPr>
            </w:pPr>
            <w:r w:rsidRPr="003506E9">
              <w:rPr>
                <w:noProof/>
                <w:sz w:val="17"/>
                <w:szCs w:val="17"/>
                <w:lang w:val="en-GB"/>
              </w:rPr>
              <w:t>9</w:t>
            </w:r>
            <w:r w:rsidR="001D62F4">
              <w:rPr>
                <w:noProof/>
                <w:sz w:val="17"/>
                <w:szCs w:val="17"/>
                <w:lang w:val="en-GB"/>
              </w:rPr>
              <w:t>,</w:t>
            </w:r>
            <w:r w:rsidRPr="003506E9">
              <w:rPr>
                <w:noProof/>
                <w:sz w:val="17"/>
                <w:szCs w:val="17"/>
                <w:lang w:val="en-GB"/>
              </w:rPr>
              <w:t>2→5</w:t>
            </w:r>
            <w:r w:rsidR="001D62F4">
              <w:rPr>
                <w:noProof/>
                <w:sz w:val="17"/>
                <w:szCs w:val="17"/>
                <w:lang w:val="en-GB"/>
              </w:rPr>
              <w:t>,</w:t>
            </w:r>
            <w:r w:rsidRPr="003506E9">
              <w:rPr>
                <w:noProof/>
                <w:sz w:val="17"/>
                <w:szCs w:val="17"/>
                <w:lang w:val="en-GB"/>
              </w:rPr>
              <w:t>6</w:t>
            </w:r>
          </w:p>
          <w:p w14:paraId="36C0ED75" w14:textId="77777777" w:rsidR="006D2341" w:rsidRPr="003506E9" w:rsidRDefault="006D2341" w:rsidP="00CA42B9">
            <w:pPr>
              <w:widowControl w:val="0"/>
              <w:rPr>
                <w:noProof/>
                <w:sz w:val="17"/>
                <w:szCs w:val="17"/>
                <w:lang w:val="en-GB"/>
              </w:rPr>
            </w:pPr>
          </w:p>
          <w:p w14:paraId="55ACA133" w14:textId="7791E2FD" w:rsidR="003506E9" w:rsidRDefault="003506E9" w:rsidP="00CA42B9">
            <w:pPr>
              <w:widowControl w:val="0"/>
              <w:rPr>
                <w:noProof/>
                <w:sz w:val="17"/>
                <w:szCs w:val="17"/>
                <w:lang w:val="en-GB"/>
              </w:rPr>
            </w:pPr>
            <w:r w:rsidRPr="003506E9">
              <w:rPr>
                <w:noProof/>
                <w:sz w:val="17"/>
                <w:szCs w:val="17"/>
                <w:lang w:val="en-GB"/>
              </w:rPr>
              <w:noBreakHyphen/>
              <w:t>3</w:t>
            </w:r>
            <w:r w:rsidR="001D62F4">
              <w:rPr>
                <w:noProof/>
                <w:sz w:val="17"/>
                <w:szCs w:val="17"/>
                <w:lang w:val="en-GB"/>
              </w:rPr>
              <w:t>,</w:t>
            </w:r>
            <w:r w:rsidRPr="003506E9">
              <w:rPr>
                <w:noProof/>
                <w:sz w:val="17"/>
                <w:szCs w:val="17"/>
                <w:lang w:val="en-GB"/>
              </w:rPr>
              <w:t>62</w:t>
            </w:r>
          </w:p>
          <w:p w14:paraId="7C830B39" w14:textId="77777777" w:rsidR="006D2341" w:rsidRPr="003506E9" w:rsidRDefault="006D2341" w:rsidP="00CA42B9">
            <w:pPr>
              <w:widowControl w:val="0"/>
              <w:rPr>
                <w:noProof/>
                <w:sz w:val="17"/>
                <w:szCs w:val="17"/>
                <w:lang w:val="en-GB"/>
              </w:rPr>
            </w:pPr>
          </w:p>
          <w:p w14:paraId="5AB10F4C" w14:textId="77777777" w:rsidR="003506E9" w:rsidRPr="003506E9" w:rsidRDefault="003506E9" w:rsidP="00CA42B9">
            <w:pPr>
              <w:widowControl w:val="0"/>
              <w:rPr>
                <w:noProof/>
                <w:sz w:val="17"/>
                <w:szCs w:val="17"/>
                <w:lang w:val="en-GB"/>
              </w:rPr>
            </w:pPr>
          </w:p>
        </w:tc>
        <w:tc>
          <w:tcPr>
            <w:tcW w:w="1701" w:type="dxa"/>
          </w:tcPr>
          <w:p w14:paraId="55A4B46B" w14:textId="3BA98845" w:rsidR="003506E9" w:rsidRDefault="003506E9" w:rsidP="00CA42B9">
            <w:pPr>
              <w:widowControl w:val="0"/>
              <w:rPr>
                <w:noProof/>
                <w:sz w:val="17"/>
                <w:szCs w:val="17"/>
                <w:lang w:val="en-GB"/>
              </w:rPr>
            </w:pPr>
          </w:p>
          <w:p w14:paraId="71DD9DEC" w14:textId="104FCE97" w:rsidR="004410EF" w:rsidRDefault="004410EF" w:rsidP="00CA42B9">
            <w:pPr>
              <w:widowControl w:val="0"/>
              <w:rPr>
                <w:noProof/>
                <w:sz w:val="17"/>
                <w:szCs w:val="17"/>
                <w:lang w:val="en-GB"/>
              </w:rPr>
            </w:pPr>
          </w:p>
          <w:p w14:paraId="2AAA5699" w14:textId="3DCAA8A1" w:rsidR="003506E9" w:rsidRDefault="003506E9" w:rsidP="00CA42B9">
            <w:pPr>
              <w:widowControl w:val="0"/>
              <w:rPr>
                <w:noProof/>
                <w:sz w:val="17"/>
                <w:szCs w:val="17"/>
                <w:lang w:val="en-GB"/>
              </w:rPr>
            </w:pPr>
            <w:r w:rsidRPr="003506E9">
              <w:rPr>
                <w:noProof/>
                <w:sz w:val="17"/>
                <w:szCs w:val="17"/>
                <w:lang w:val="en-GB"/>
              </w:rPr>
              <w:t>9</w:t>
            </w:r>
            <w:r w:rsidR="001D62F4">
              <w:rPr>
                <w:noProof/>
                <w:sz w:val="17"/>
                <w:szCs w:val="17"/>
                <w:lang w:val="en-GB"/>
              </w:rPr>
              <w:t>,</w:t>
            </w:r>
            <w:r w:rsidRPr="003506E9">
              <w:rPr>
                <w:noProof/>
                <w:sz w:val="17"/>
                <w:szCs w:val="17"/>
                <w:lang w:val="en-GB"/>
              </w:rPr>
              <w:t>4→5</w:t>
            </w:r>
            <w:r w:rsidR="001D62F4">
              <w:rPr>
                <w:noProof/>
                <w:sz w:val="17"/>
                <w:szCs w:val="17"/>
                <w:lang w:val="en-GB"/>
              </w:rPr>
              <w:t>,</w:t>
            </w:r>
            <w:r w:rsidRPr="003506E9">
              <w:rPr>
                <w:noProof/>
                <w:sz w:val="17"/>
                <w:szCs w:val="17"/>
                <w:lang w:val="en-GB"/>
              </w:rPr>
              <w:t>8</w:t>
            </w:r>
          </w:p>
          <w:p w14:paraId="3767AD8A" w14:textId="77777777" w:rsidR="006D2341" w:rsidRPr="003506E9" w:rsidRDefault="006D2341" w:rsidP="00CA42B9">
            <w:pPr>
              <w:widowControl w:val="0"/>
              <w:rPr>
                <w:noProof/>
                <w:sz w:val="17"/>
                <w:szCs w:val="17"/>
                <w:lang w:val="en-GB"/>
              </w:rPr>
            </w:pPr>
          </w:p>
          <w:p w14:paraId="63C8EA5F" w14:textId="22B3F943" w:rsidR="003506E9" w:rsidRDefault="003506E9" w:rsidP="00CA42B9">
            <w:pPr>
              <w:widowControl w:val="0"/>
              <w:rPr>
                <w:noProof/>
                <w:sz w:val="17"/>
                <w:szCs w:val="17"/>
                <w:lang w:val="en-GB"/>
              </w:rPr>
            </w:pPr>
            <w:r w:rsidRPr="003506E9">
              <w:rPr>
                <w:noProof/>
                <w:sz w:val="17"/>
                <w:szCs w:val="17"/>
                <w:lang w:val="en-GB"/>
              </w:rPr>
              <w:noBreakHyphen/>
              <w:t>3</w:t>
            </w:r>
            <w:r w:rsidR="001D62F4">
              <w:rPr>
                <w:noProof/>
                <w:sz w:val="17"/>
                <w:szCs w:val="17"/>
                <w:lang w:val="en-GB"/>
              </w:rPr>
              <w:t>,</w:t>
            </w:r>
            <w:r w:rsidRPr="003506E9">
              <w:rPr>
                <w:noProof/>
                <w:sz w:val="17"/>
                <w:szCs w:val="17"/>
                <w:lang w:val="en-GB"/>
              </w:rPr>
              <w:t>61</w:t>
            </w:r>
          </w:p>
          <w:p w14:paraId="0B25E930" w14:textId="77777777" w:rsidR="006D2341" w:rsidRPr="003506E9" w:rsidRDefault="006D2341" w:rsidP="00CA42B9">
            <w:pPr>
              <w:widowControl w:val="0"/>
              <w:rPr>
                <w:noProof/>
                <w:sz w:val="17"/>
                <w:szCs w:val="17"/>
                <w:lang w:val="en-GB"/>
              </w:rPr>
            </w:pPr>
          </w:p>
          <w:p w14:paraId="2DD42098" w14:textId="71ACFEB4" w:rsidR="003506E9" w:rsidRPr="003506E9" w:rsidRDefault="003506E9" w:rsidP="00CA42B9">
            <w:pPr>
              <w:widowControl w:val="0"/>
              <w:rPr>
                <w:noProof/>
                <w:sz w:val="17"/>
                <w:szCs w:val="17"/>
                <w:lang w:val="en-GB"/>
              </w:rPr>
            </w:pPr>
            <w:r w:rsidRPr="003506E9">
              <w:rPr>
                <w:i/>
                <w:noProof/>
                <w:sz w:val="17"/>
                <w:szCs w:val="17"/>
                <w:lang w:val="en-GB"/>
              </w:rPr>
              <w:noBreakHyphen/>
              <w:t>0</w:t>
            </w:r>
            <w:r w:rsidR="001D62F4">
              <w:rPr>
                <w:i/>
                <w:noProof/>
                <w:sz w:val="17"/>
                <w:szCs w:val="17"/>
                <w:lang w:val="en-GB"/>
              </w:rPr>
              <w:t>,</w:t>
            </w:r>
            <w:r w:rsidRPr="003506E9">
              <w:rPr>
                <w:i/>
                <w:noProof/>
                <w:sz w:val="17"/>
                <w:szCs w:val="17"/>
                <w:lang w:val="en-GB"/>
              </w:rPr>
              <w:t>17 [</w:t>
            </w:r>
            <w:r w:rsidRPr="003506E9">
              <w:rPr>
                <w:i/>
                <w:noProof/>
                <w:sz w:val="17"/>
                <w:szCs w:val="17"/>
                <w:lang w:val="en-GB"/>
              </w:rPr>
              <w:noBreakHyphen/>
              <w:t>0</w:t>
            </w:r>
            <w:r w:rsidR="001D62F4">
              <w:rPr>
                <w:i/>
                <w:noProof/>
                <w:sz w:val="17"/>
                <w:szCs w:val="17"/>
                <w:lang w:val="en-GB"/>
              </w:rPr>
              <w:t>,</w:t>
            </w:r>
            <w:r w:rsidRPr="003506E9">
              <w:rPr>
                <w:i/>
                <w:noProof/>
                <w:sz w:val="17"/>
                <w:szCs w:val="17"/>
                <w:lang w:val="en-GB"/>
              </w:rPr>
              <w:t>41;</w:t>
            </w:r>
            <w:r w:rsidRPr="003506E9">
              <w:rPr>
                <w:b/>
                <w:noProof/>
                <w:sz w:val="17"/>
                <w:szCs w:val="17"/>
                <w:lang w:val="en-GB"/>
              </w:rPr>
              <w:t> </w:t>
            </w:r>
            <w:r w:rsidRPr="003506E9">
              <w:rPr>
                <w:i/>
                <w:noProof/>
                <w:sz w:val="17"/>
                <w:szCs w:val="17"/>
                <w:lang w:val="en-GB"/>
              </w:rPr>
              <w:t>0</w:t>
            </w:r>
            <w:r w:rsidR="001D62F4">
              <w:rPr>
                <w:i/>
                <w:noProof/>
                <w:sz w:val="17"/>
                <w:szCs w:val="17"/>
                <w:lang w:val="en-GB"/>
              </w:rPr>
              <w:t>,</w:t>
            </w:r>
            <w:r w:rsidRPr="003506E9">
              <w:rPr>
                <w:i/>
                <w:noProof/>
                <w:sz w:val="17"/>
                <w:szCs w:val="17"/>
                <w:lang w:val="en-GB"/>
              </w:rPr>
              <w:t>07]</w:t>
            </w:r>
          </w:p>
        </w:tc>
        <w:tc>
          <w:tcPr>
            <w:tcW w:w="1701" w:type="dxa"/>
            <w:tcBorders>
              <w:right w:val="single" w:sz="12" w:space="0" w:color="auto"/>
            </w:tcBorders>
          </w:tcPr>
          <w:p w14:paraId="3DF33824" w14:textId="22D8F7C4" w:rsidR="003506E9" w:rsidRDefault="003506E9" w:rsidP="00CA42B9">
            <w:pPr>
              <w:widowControl w:val="0"/>
              <w:rPr>
                <w:noProof/>
                <w:sz w:val="17"/>
                <w:szCs w:val="17"/>
                <w:lang w:val="en-GB"/>
              </w:rPr>
            </w:pPr>
          </w:p>
          <w:p w14:paraId="78A5EFD8" w14:textId="77777777" w:rsidR="004410EF" w:rsidRPr="003506E9" w:rsidRDefault="004410EF" w:rsidP="00CA42B9">
            <w:pPr>
              <w:widowControl w:val="0"/>
              <w:rPr>
                <w:noProof/>
                <w:sz w:val="17"/>
                <w:szCs w:val="17"/>
                <w:lang w:val="en-GB"/>
              </w:rPr>
            </w:pPr>
          </w:p>
          <w:p w14:paraId="36BD9D83" w14:textId="607A2D3D" w:rsidR="003506E9" w:rsidRDefault="003506E9" w:rsidP="00CA42B9">
            <w:pPr>
              <w:widowControl w:val="0"/>
              <w:rPr>
                <w:noProof/>
                <w:sz w:val="17"/>
                <w:szCs w:val="17"/>
                <w:lang w:val="en-GB"/>
              </w:rPr>
            </w:pPr>
            <w:r w:rsidRPr="003506E9">
              <w:rPr>
                <w:noProof/>
                <w:sz w:val="17"/>
                <w:szCs w:val="17"/>
                <w:lang w:val="en-GB"/>
              </w:rPr>
              <w:t>9</w:t>
            </w:r>
            <w:r w:rsidR="001D62F4">
              <w:rPr>
                <w:noProof/>
                <w:sz w:val="17"/>
                <w:szCs w:val="17"/>
                <w:lang w:val="en-GB"/>
              </w:rPr>
              <w:t>,</w:t>
            </w:r>
            <w:r w:rsidRPr="003506E9">
              <w:rPr>
                <w:noProof/>
                <w:sz w:val="17"/>
                <w:szCs w:val="17"/>
                <w:lang w:val="en-GB"/>
              </w:rPr>
              <w:t>0→7</w:t>
            </w:r>
            <w:r w:rsidR="001D62F4">
              <w:rPr>
                <w:noProof/>
                <w:sz w:val="17"/>
                <w:szCs w:val="17"/>
                <w:lang w:val="en-GB"/>
              </w:rPr>
              <w:t>,</w:t>
            </w:r>
            <w:r w:rsidRPr="003506E9">
              <w:rPr>
                <w:noProof/>
                <w:sz w:val="17"/>
                <w:szCs w:val="17"/>
                <w:lang w:val="en-GB"/>
              </w:rPr>
              <w:t>3</w:t>
            </w:r>
          </w:p>
          <w:p w14:paraId="231A63F2" w14:textId="77777777" w:rsidR="006D2341" w:rsidRPr="003506E9" w:rsidRDefault="006D2341" w:rsidP="00CA42B9">
            <w:pPr>
              <w:widowControl w:val="0"/>
              <w:rPr>
                <w:noProof/>
                <w:sz w:val="17"/>
                <w:szCs w:val="17"/>
                <w:lang w:val="en-GB"/>
              </w:rPr>
            </w:pPr>
          </w:p>
          <w:p w14:paraId="23507BAA" w14:textId="4A266F80" w:rsidR="003506E9" w:rsidRDefault="003506E9" w:rsidP="00CA42B9">
            <w:pPr>
              <w:widowControl w:val="0"/>
              <w:rPr>
                <w:noProof/>
                <w:sz w:val="17"/>
                <w:szCs w:val="17"/>
                <w:lang w:val="en-GB"/>
              </w:rPr>
            </w:pPr>
            <w:r w:rsidRPr="003506E9">
              <w:rPr>
                <w:noProof/>
                <w:sz w:val="17"/>
                <w:szCs w:val="17"/>
                <w:lang w:val="en-GB"/>
              </w:rPr>
              <w:noBreakHyphen/>
              <w:t>1</w:t>
            </w:r>
            <w:r w:rsidR="001D62F4">
              <w:rPr>
                <w:noProof/>
                <w:sz w:val="17"/>
                <w:szCs w:val="17"/>
                <w:lang w:val="en-GB"/>
              </w:rPr>
              <w:t>,</w:t>
            </w:r>
            <w:r w:rsidRPr="003506E9">
              <w:rPr>
                <w:noProof/>
                <w:sz w:val="17"/>
                <w:szCs w:val="17"/>
                <w:lang w:val="en-GB"/>
              </w:rPr>
              <w:t>75</w:t>
            </w:r>
          </w:p>
          <w:p w14:paraId="5D8CA9DA" w14:textId="77777777" w:rsidR="006D2341" w:rsidRPr="003506E9" w:rsidRDefault="006D2341" w:rsidP="00CA42B9">
            <w:pPr>
              <w:widowControl w:val="0"/>
              <w:rPr>
                <w:noProof/>
                <w:sz w:val="17"/>
                <w:szCs w:val="17"/>
                <w:lang w:val="en-GB"/>
              </w:rPr>
            </w:pPr>
          </w:p>
          <w:p w14:paraId="61A4F0C3" w14:textId="285F60E8" w:rsidR="003506E9" w:rsidRPr="003506E9" w:rsidRDefault="003506E9" w:rsidP="00CA42B9">
            <w:pPr>
              <w:widowControl w:val="0"/>
              <w:rPr>
                <w:noProof/>
                <w:sz w:val="17"/>
                <w:szCs w:val="17"/>
                <w:lang w:val="en-GB"/>
              </w:rPr>
            </w:pPr>
            <w:r w:rsidRPr="003506E9">
              <w:rPr>
                <w:i/>
                <w:noProof/>
                <w:sz w:val="17"/>
                <w:szCs w:val="17"/>
                <w:lang w:val="en-GB"/>
              </w:rPr>
              <w:noBreakHyphen/>
              <w:t>1</w:t>
            </w:r>
            <w:r w:rsidR="001D62F4">
              <w:rPr>
                <w:i/>
                <w:noProof/>
                <w:sz w:val="17"/>
                <w:szCs w:val="17"/>
                <w:lang w:val="en-GB"/>
              </w:rPr>
              <w:t>,</w:t>
            </w:r>
            <w:r w:rsidRPr="003506E9">
              <w:rPr>
                <w:i/>
                <w:noProof/>
                <w:sz w:val="17"/>
                <w:szCs w:val="17"/>
                <w:lang w:val="en-GB"/>
              </w:rPr>
              <w:t>76</w:t>
            </w:r>
            <w:r w:rsidRPr="003506E9">
              <w:rPr>
                <w:i/>
                <w:noProof/>
                <w:sz w:val="17"/>
                <w:szCs w:val="17"/>
                <w:vertAlign w:val="superscript"/>
                <w:lang w:val="en-GB"/>
              </w:rPr>
              <w:t>B</w:t>
            </w:r>
            <w:r w:rsidRPr="003506E9">
              <w:rPr>
                <w:i/>
                <w:noProof/>
                <w:sz w:val="17"/>
                <w:szCs w:val="17"/>
                <w:lang w:val="en-GB"/>
              </w:rPr>
              <w:t xml:space="preserve"> [</w:t>
            </w:r>
            <w:r w:rsidRPr="003506E9">
              <w:rPr>
                <w:i/>
                <w:noProof/>
                <w:sz w:val="17"/>
                <w:szCs w:val="17"/>
                <w:lang w:val="en-GB"/>
              </w:rPr>
              <w:noBreakHyphen/>
              <w:t>2</w:t>
            </w:r>
            <w:r w:rsidR="001D62F4">
              <w:rPr>
                <w:i/>
                <w:noProof/>
                <w:sz w:val="17"/>
                <w:szCs w:val="17"/>
                <w:lang w:val="en-GB"/>
              </w:rPr>
              <w:t>,</w:t>
            </w:r>
            <w:r w:rsidRPr="003506E9">
              <w:rPr>
                <w:i/>
                <w:noProof/>
                <w:sz w:val="17"/>
                <w:szCs w:val="17"/>
                <w:lang w:val="en-GB"/>
              </w:rPr>
              <w:t>0;</w:t>
            </w:r>
            <w:r w:rsidRPr="003506E9">
              <w:rPr>
                <w:b/>
                <w:noProof/>
                <w:sz w:val="17"/>
                <w:szCs w:val="17"/>
                <w:lang w:val="en-GB"/>
              </w:rPr>
              <w:t> </w:t>
            </w:r>
            <w:r w:rsidRPr="003506E9">
              <w:rPr>
                <w:i/>
                <w:noProof/>
                <w:sz w:val="17"/>
                <w:szCs w:val="17"/>
                <w:lang w:val="en-GB"/>
              </w:rPr>
              <w:noBreakHyphen/>
              <w:t>1</w:t>
            </w:r>
            <w:r w:rsidR="001D62F4">
              <w:rPr>
                <w:i/>
                <w:noProof/>
                <w:sz w:val="17"/>
                <w:szCs w:val="17"/>
                <w:lang w:val="en-GB"/>
              </w:rPr>
              <w:t>,</w:t>
            </w:r>
            <w:r w:rsidRPr="003506E9">
              <w:rPr>
                <w:i/>
                <w:noProof/>
                <w:sz w:val="17"/>
                <w:szCs w:val="17"/>
                <w:lang w:val="en-GB"/>
              </w:rPr>
              <w:t>53]</w:t>
            </w:r>
          </w:p>
        </w:tc>
        <w:tc>
          <w:tcPr>
            <w:tcW w:w="1134" w:type="dxa"/>
            <w:tcBorders>
              <w:left w:val="single" w:sz="12" w:space="0" w:color="auto"/>
            </w:tcBorders>
          </w:tcPr>
          <w:p w14:paraId="4F6ABE8A" w14:textId="7347B4C3" w:rsidR="004410EF" w:rsidRDefault="004410EF" w:rsidP="00CA42B9">
            <w:pPr>
              <w:widowControl w:val="0"/>
              <w:rPr>
                <w:noProof/>
                <w:sz w:val="17"/>
                <w:szCs w:val="17"/>
                <w:lang w:val="en-GB"/>
              </w:rPr>
            </w:pPr>
          </w:p>
          <w:p w14:paraId="20EE9BEC" w14:textId="77777777" w:rsidR="0066470F" w:rsidRPr="003506E9" w:rsidRDefault="0066470F" w:rsidP="00CA42B9">
            <w:pPr>
              <w:widowControl w:val="0"/>
              <w:rPr>
                <w:noProof/>
                <w:sz w:val="17"/>
                <w:szCs w:val="17"/>
                <w:lang w:val="en-GB"/>
              </w:rPr>
            </w:pPr>
          </w:p>
          <w:p w14:paraId="3AFF1A07" w14:textId="475DF669" w:rsidR="003506E9" w:rsidRDefault="003506E9" w:rsidP="00CA42B9">
            <w:pPr>
              <w:widowControl w:val="0"/>
              <w:rPr>
                <w:noProof/>
                <w:sz w:val="17"/>
                <w:szCs w:val="17"/>
                <w:lang w:val="en-GB"/>
              </w:rPr>
            </w:pPr>
            <w:r w:rsidRPr="003506E9">
              <w:rPr>
                <w:noProof/>
                <w:sz w:val="17"/>
                <w:szCs w:val="17"/>
                <w:lang w:val="en-GB"/>
              </w:rPr>
              <w:t>9</w:t>
            </w:r>
            <w:r w:rsidR="001D62F4">
              <w:rPr>
                <w:noProof/>
                <w:sz w:val="17"/>
                <w:szCs w:val="17"/>
                <w:lang w:val="en-GB"/>
              </w:rPr>
              <w:t>,</w:t>
            </w:r>
            <w:r w:rsidRPr="003506E9">
              <w:rPr>
                <w:noProof/>
                <w:sz w:val="17"/>
                <w:szCs w:val="17"/>
                <w:lang w:val="en-GB"/>
              </w:rPr>
              <w:t>1→6</w:t>
            </w:r>
            <w:r w:rsidR="001D62F4">
              <w:rPr>
                <w:noProof/>
                <w:sz w:val="17"/>
                <w:szCs w:val="17"/>
                <w:lang w:val="en-GB"/>
              </w:rPr>
              <w:t>,</w:t>
            </w:r>
            <w:r w:rsidRPr="003506E9">
              <w:rPr>
                <w:noProof/>
                <w:sz w:val="17"/>
                <w:szCs w:val="17"/>
                <w:lang w:val="en-GB"/>
              </w:rPr>
              <w:t>5</w:t>
            </w:r>
          </w:p>
          <w:p w14:paraId="2DC205ED" w14:textId="77777777" w:rsidR="006D2341" w:rsidRPr="003506E9" w:rsidRDefault="006D2341" w:rsidP="00CA42B9">
            <w:pPr>
              <w:widowControl w:val="0"/>
              <w:rPr>
                <w:noProof/>
                <w:sz w:val="17"/>
                <w:szCs w:val="17"/>
                <w:lang w:val="en-GB"/>
              </w:rPr>
            </w:pPr>
          </w:p>
          <w:p w14:paraId="67964054" w14:textId="7AC2F9D3" w:rsidR="003506E9" w:rsidRPr="003506E9" w:rsidRDefault="003506E9" w:rsidP="00CA42B9">
            <w:pPr>
              <w:widowControl w:val="0"/>
              <w:rPr>
                <w:noProof/>
                <w:sz w:val="17"/>
                <w:szCs w:val="17"/>
                <w:lang w:val="en-GB"/>
              </w:rPr>
            </w:pPr>
            <w:r w:rsidRPr="003506E9">
              <w:rPr>
                <w:noProof/>
                <w:sz w:val="17"/>
                <w:szCs w:val="17"/>
                <w:lang w:val="en-GB"/>
              </w:rPr>
              <w:noBreakHyphen/>
              <w:t>2</w:t>
            </w:r>
            <w:r w:rsidR="001D62F4">
              <w:rPr>
                <w:noProof/>
                <w:sz w:val="17"/>
                <w:szCs w:val="17"/>
                <w:lang w:val="en-GB"/>
              </w:rPr>
              <w:t>,</w:t>
            </w:r>
            <w:r w:rsidRPr="003506E9">
              <w:rPr>
                <w:noProof/>
                <w:sz w:val="17"/>
                <w:szCs w:val="17"/>
                <w:lang w:val="en-GB"/>
              </w:rPr>
              <w:t>60</w:t>
            </w:r>
          </w:p>
        </w:tc>
        <w:tc>
          <w:tcPr>
            <w:tcW w:w="1417" w:type="dxa"/>
          </w:tcPr>
          <w:p w14:paraId="4DDEB6B1" w14:textId="18E242BA" w:rsidR="004410EF" w:rsidRDefault="004410EF" w:rsidP="00CA42B9">
            <w:pPr>
              <w:widowControl w:val="0"/>
              <w:rPr>
                <w:noProof/>
                <w:sz w:val="17"/>
                <w:szCs w:val="17"/>
                <w:lang w:val="en-GB"/>
              </w:rPr>
            </w:pPr>
          </w:p>
          <w:p w14:paraId="3B26864E" w14:textId="77777777" w:rsidR="0066470F" w:rsidRPr="003506E9" w:rsidRDefault="0066470F" w:rsidP="00CA42B9">
            <w:pPr>
              <w:widowControl w:val="0"/>
              <w:rPr>
                <w:noProof/>
                <w:sz w:val="17"/>
                <w:szCs w:val="17"/>
                <w:lang w:val="en-GB"/>
              </w:rPr>
            </w:pPr>
          </w:p>
          <w:p w14:paraId="3EF384EB" w14:textId="357F6D35" w:rsidR="003506E9" w:rsidRDefault="003506E9" w:rsidP="00CA42B9">
            <w:pPr>
              <w:widowControl w:val="0"/>
              <w:rPr>
                <w:noProof/>
                <w:sz w:val="17"/>
                <w:szCs w:val="17"/>
                <w:lang w:val="en-GB"/>
              </w:rPr>
            </w:pPr>
            <w:r w:rsidRPr="003506E9">
              <w:rPr>
                <w:noProof/>
                <w:sz w:val="17"/>
                <w:szCs w:val="17"/>
                <w:lang w:val="en-GB"/>
              </w:rPr>
              <w:t>9</w:t>
            </w:r>
            <w:r w:rsidR="001D62F4">
              <w:rPr>
                <w:noProof/>
                <w:sz w:val="17"/>
                <w:szCs w:val="17"/>
                <w:lang w:val="en-GB"/>
              </w:rPr>
              <w:t>,</w:t>
            </w:r>
            <w:r w:rsidRPr="003506E9">
              <w:rPr>
                <w:noProof/>
                <w:sz w:val="17"/>
                <w:szCs w:val="17"/>
                <w:lang w:val="en-GB"/>
              </w:rPr>
              <w:t>1→8</w:t>
            </w:r>
            <w:r w:rsidR="001D62F4">
              <w:rPr>
                <w:noProof/>
                <w:sz w:val="17"/>
                <w:szCs w:val="17"/>
                <w:lang w:val="en-GB"/>
              </w:rPr>
              <w:t>,</w:t>
            </w:r>
            <w:r w:rsidRPr="003506E9">
              <w:rPr>
                <w:noProof/>
                <w:sz w:val="17"/>
                <w:szCs w:val="17"/>
                <w:lang w:val="en-GB"/>
              </w:rPr>
              <w:t>8</w:t>
            </w:r>
          </w:p>
          <w:p w14:paraId="0C4A64E2" w14:textId="77777777" w:rsidR="006D2341" w:rsidRPr="003506E9" w:rsidRDefault="006D2341" w:rsidP="00CA42B9">
            <w:pPr>
              <w:widowControl w:val="0"/>
              <w:rPr>
                <w:noProof/>
                <w:sz w:val="17"/>
                <w:szCs w:val="17"/>
                <w:lang w:val="en-GB"/>
              </w:rPr>
            </w:pPr>
          </w:p>
          <w:p w14:paraId="1F3EF46E" w14:textId="748D4F56" w:rsidR="003506E9" w:rsidRDefault="003506E9" w:rsidP="00CA42B9">
            <w:pPr>
              <w:widowControl w:val="0"/>
              <w:rPr>
                <w:noProof/>
                <w:sz w:val="17"/>
                <w:szCs w:val="17"/>
                <w:lang w:val="en-GB"/>
              </w:rPr>
            </w:pPr>
            <w:r w:rsidRPr="003506E9">
              <w:rPr>
                <w:noProof/>
                <w:sz w:val="17"/>
                <w:szCs w:val="17"/>
                <w:lang w:val="en-GB"/>
              </w:rPr>
              <w:noBreakHyphen/>
              <w:t>0</w:t>
            </w:r>
            <w:r w:rsidR="001D62F4">
              <w:rPr>
                <w:noProof/>
                <w:sz w:val="17"/>
                <w:szCs w:val="17"/>
                <w:lang w:val="en-GB"/>
              </w:rPr>
              <w:t>,</w:t>
            </w:r>
            <w:r w:rsidRPr="003506E9">
              <w:rPr>
                <w:noProof/>
                <w:sz w:val="17"/>
                <w:szCs w:val="17"/>
                <w:lang w:val="en-GB"/>
              </w:rPr>
              <w:t>31</w:t>
            </w:r>
          </w:p>
          <w:p w14:paraId="16178AAD" w14:textId="77777777" w:rsidR="006D2341" w:rsidRPr="003506E9" w:rsidRDefault="006D2341" w:rsidP="00CA42B9">
            <w:pPr>
              <w:widowControl w:val="0"/>
              <w:rPr>
                <w:noProof/>
                <w:sz w:val="17"/>
                <w:szCs w:val="17"/>
                <w:lang w:val="en-GB"/>
              </w:rPr>
            </w:pPr>
          </w:p>
          <w:p w14:paraId="4D33D742" w14:textId="215B07DA" w:rsidR="003506E9" w:rsidRPr="003506E9" w:rsidRDefault="003506E9" w:rsidP="00CA42B9">
            <w:pPr>
              <w:widowControl w:val="0"/>
              <w:rPr>
                <w:noProof/>
                <w:sz w:val="17"/>
                <w:szCs w:val="17"/>
                <w:lang w:val="en-GB"/>
              </w:rPr>
            </w:pPr>
            <w:r w:rsidRPr="003506E9">
              <w:rPr>
                <w:i/>
                <w:noProof/>
                <w:sz w:val="17"/>
                <w:szCs w:val="17"/>
                <w:lang w:val="en-GB"/>
              </w:rPr>
              <w:noBreakHyphen/>
              <w:t>2</w:t>
            </w:r>
            <w:r w:rsidR="001D62F4">
              <w:rPr>
                <w:i/>
                <w:noProof/>
                <w:sz w:val="17"/>
                <w:szCs w:val="17"/>
                <w:lang w:val="en-GB"/>
              </w:rPr>
              <w:t>,</w:t>
            </w:r>
            <w:r w:rsidRPr="003506E9">
              <w:rPr>
                <w:i/>
                <w:noProof/>
                <w:sz w:val="17"/>
                <w:szCs w:val="17"/>
                <w:lang w:val="en-GB"/>
              </w:rPr>
              <w:t>30</w:t>
            </w:r>
            <w:r w:rsidRPr="003506E9">
              <w:rPr>
                <w:i/>
                <w:noProof/>
                <w:sz w:val="17"/>
                <w:szCs w:val="17"/>
                <w:vertAlign w:val="superscript"/>
                <w:lang w:val="en-GB"/>
              </w:rPr>
              <w:t>B</w:t>
            </w:r>
            <w:r w:rsidRPr="003506E9">
              <w:rPr>
                <w:i/>
                <w:noProof/>
                <w:sz w:val="17"/>
                <w:szCs w:val="17"/>
                <w:lang w:val="en-GB"/>
              </w:rPr>
              <w:t xml:space="preserve"> [</w:t>
            </w:r>
            <w:r w:rsidRPr="003506E9">
              <w:rPr>
                <w:i/>
                <w:noProof/>
                <w:sz w:val="17"/>
                <w:szCs w:val="17"/>
                <w:lang w:val="en-GB"/>
              </w:rPr>
              <w:noBreakHyphen/>
              <w:t>2</w:t>
            </w:r>
            <w:r w:rsidR="001D62F4">
              <w:rPr>
                <w:i/>
                <w:noProof/>
                <w:sz w:val="17"/>
                <w:szCs w:val="17"/>
                <w:lang w:val="en-GB"/>
              </w:rPr>
              <w:t>,</w:t>
            </w:r>
            <w:r w:rsidRPr="003506E9">
              <w:rPr>
                <w:i/>
                <w:noProof/>
                <w:sz w:val="17"/>
                <w:szCs w:val="17"/>
                <w:lang w:val="en-GB"/>
              </w:rPr>
              <w:t>72;</w:t>
            </w:r>
            <w:r w:rsidRPr="003506E9">
              <w:rPr>
                <w:b/>
                <w:noProof/>
                <w:sz w:val="17"/>
                <w:szCs w:val="17"/>
                <w:lang w:val="en-GB"/>
              </w:rPr>
              <w:t> </w:t>
            </w:r>
            <w:r w:rsidRPr="003506E9">
              <w:rPr>
                <w:i/>
                <w:noProof/>
                <w:sz w:val="17"/>
                <w:szCs w:val="17"/>
                <w:lang w:val="en-GB"/>
              </w:rPr>
              <w:noBreakHyphen/>
              <w:t>1</w:t>
            </w:r>
            <w:r w:rsidR="001D62F4">
              <w:rPr>
                <w:i/>
                <w:noProof/>
                <w:sz w:val="17"/>
                <w:szCs w:val="17"/>
                <w:lang w:val="en-GB"/>
              </w:rPr>
              <w:t>,</w:t>
            </w:r>
            <w:r w:rsidRPr="003506E9">
              <w:rPr>
                <w:i/>
                <w:noProof/>
                <w:sz w:val="17"/>
                <w:szCs w:val="17"/>
                <w:lang w:val="en-GB"/>
              </w:rPr>
              <w:t>89]</w:t>
            </w:r>
          </w:p>
        </w:tc>
      </w:tr>
      <w:tr w:rsidR="003506E9" w:rsidRPr="003506E9" w14:paraId="0141213D" w14:textId="77777777" w:rsidTr="00CA42B9">
        <w:trPr>
          <w:trHeight w:val="1388"/>
        </w:trPr>
        <w:tc>
          <w:tcPr>
            <w:tcW w:w="1985" w:type="dxa"/>
          </w:tcPr>
          <w:p w14:paraId="1F36583D" w14:textId="4AEE1E79" w:rsidR="003506E9" w:rsidRPr="003506E9" w:rsidRDefault="006D2341" w:rsidP="00CA42B9">
            <w:pPr>
              <w:widowControl w:val="0"/>
              <w:rPr>
                <w:b/>
                <w:bCs/>
                <w:noProof/>
                <w:sz w:val="17"/>
                <w:szCs w:val="17"/>
                <w:lang w:val="en-GB"/>
              </w:rPr>
            </w:pPr>
            <w:r w:rsidRPr="006D2341">
              <w:rPr>
                <w:b/>
                <w:bCs/>
                <w:sz w:val="17"/>
                <w:szCs w:val="17"/>
                <w:lang w:val="sr-Latn-ME"/>
              </w:rPr>
              <w:t>Doza na kraju ispitivanja</w:t>
            </w:r>
          </w:p>
          <w:p w14:paraId="02E3D722" w14:textId="27FDE3FF" w:rsidR="003506E9" w:rsidRPr="003506E9" w:rsidRDefault="006D2341" w:rsidP="00CA42B9">
            <w:pPr>
              <w:widowControl w:val="0"/>
              <w:rPr>
                <w:bCs/>
                <w:noProof/>
                <w:sz w:val="17"/>
                <w:szCs w:val="17"/>
                <w:lang w:val="en-GB"/>
              </w:rPr>
            </w:pPr>
            <w:r w:rsidRPr="006D2341">
              <w:rPr>
                <w:bCs/>
                <w:sz w:val="17"/>
                <w:szCs w:val="17"/>
                <w:lang w:val="sr-Latn-ME"/>
              </w:rPr>
              <w:t xml:space="preserve">Insulin degludek (jedinice) </w:t>
            </w:r>
            <w:r w:rsidR="003506E9" w:rsidRPr="003506E9">
              <w:rPr>
                <w:bCs/>
                <w:noProof/>
                <w:sz w:val="17"/>
                <w:szCs w:val="17"/>
                <w:lang w:val="en-GB"/>
              </w:rPr>
              <w:br/>
              <w:t>Liraglutid (mg)</w:t>
            </w:r>
          </w:p>
          <w:p w14:paraId="79C0E4F3" w14:textId="6880EC19" w:rsidR="003506E9" w:rsidRPr="003506E9" w:rsidRDefault="006D2341" w:rsidP="00CA42B9">
            <w:pPr>
              <w:widowControl w:val="0"/>
              <w:rPr>
                <w:bCs/>
                <w:i/>
                <w:noProof/>
                <w:sz w:val="17"/>
                <w:szCs w:val="17"/>
                <w:lang w:val="en-GB"/>
              </w:rPr>
            </w:pPr>
            <w:r w:rsidRPr="006D2341">
              <w:rPr>
                <w:bCs/>
                <w:i/>
                <w:sz w:val="17"/>
                <w:szCs w:val="17"/>
                <w:lang w:val="sr-Latn-ME"/>
              </w:rPr>
              <w:t>Procijenjena razlika, doza insulin degludeka</w:t>
            </w:r>
          </w:p>
        </w:tc>
        <w:tc>
          <w:tcPr>
            <w:tcW w:w="1134" w:type="dxa"/>
          </w:tcPr>
          <w:p w14:paraId="781C47EB" w14:textId="5F45C7B5" w:rsidR="003506E9" w:rsidRDefault="003506E9" w:rsidP="00CA42B9">
            <w:pPr>
              <w:widowControl w:val="0"/>
              <w:rPr>
                <w:noProof/>
                <w:sz w:val="17"/>
                <w:szCs w:val="17"/>
                <w:lang w:val="en-GB"/>
              </w:rPr>
            </w:pPr>
          </w:p>
          <w:p w14:paraId="6E217FB3" w14:textId="77777777" w:rsidR="006D2341" w:rsidRPr="003506E9" w:rsidRDefault="006D2341" w:rsidP="00CA42B9">
            <w:pPr>
              <w:widowControl w:val="0"/>
              <w:rPr>
                <w:noProof/>
                <w:sz w:val="17"/>
                <w:szCs w:val="17"/>
                <w:lang w:val="en-GB"/>
              </w:rPr>
            </w:pPr>
          </w:p>
          <w:p w14:paraId="70000D10" w14:textId="77777777" w:rsidR="003506E9" w:rsidRDefault="003506E9" w:rsidP="00CA42B9">
            <w:pPr>
              <w:widowControl w:val="0"/>
              <w:rPr>
                <w:noProof/>
                <w:sz w:val="17"/>
                <w:szCs w:val="17"/>
                <w:lang w:val="en-GB"/>
              </w:rPr>
            </w:pPr>
            <w:r w:rsidRPr="003506E9">
              <w:rPr>
                <w:noProof/>
                <w:sz w:val="17"/>
                <w:szCs w:val="17"/>
                <w:lang w:val="en-GB"/>
              </w:rPr>
              <w:t>38</w:t>
            </w:r>
          </w:p>
          <w:p w14:paraId="06F3A0D3" w14:textId="77777777" w:rsidR="00494789" w:rsidRPr="003506E9" w:rsidRDefault="00494789" w:rsidP="00CA42B9">
            <w:pPr>
              <w:widowControl w:val="0"/>
              <w:rPr>
                <w:noProof/>
                <w:sz w:val="17"/>
                <w:szCs w:val="17"/>
                <w:lang w:val="en-GB"/>
              </w:rPr>
            </w:pPr>
          </w:p>
          <w:p w14:paraId="475E469F" w14:textId="6BE68B60" w:rsidR="003506E9" w:rsidRPr="003506E9" w:rsidRDefault="003506E9" w:rsidP="00CA42B9">
            <w:pPr>
              <w:widowControl w:val="0"/>
              <w:rPr>
                <w:noProof/>
                <w:sz w:val="17"/>
                <w:szCs w:val="17"/>
                <w:lang w:val="en-GB"/>
              </w:rPr>
            </w:pPr>
            <w:r w:rsidRPr="003506E9">
              <w:rPr>
                <w:noProof/>
                <w:sz w:val="17"/>
                <w:szCs w:val="17"/>
                <w:lang w:val="en-GB"/>
              </w:rPr>
              <w:t>1</w:t>
            </w:r>
            <w:r w:rsidR="001D62F4">
              <w:rPr>
                <w:noProof/>
                <w:sz w:val="17"/>
                <w:szCs w:val="17"/>
                <w:lang w:val="en-GB"/>
              </w:rPr>
              <w:t>,</w:t>
            </w:r>
            <w:r w:rsidRPr="003506E9">
              <w:rPr>
                <w:noProof/>
                <w:sz w:val="17"/>
                <w:szCs w:val="17"/>
                <w:lang w:val="en-GB"/>
              </w:rPr>
              <w:t>4</w:t>
            </w:r>
          </w:p>
        </w:tc>
        <w:tc>
          <w:tcPr>
            <w:tcW w:w="1701" w:type="dxa"/>
          </w:tcPr>
          <w:p w14:paraId="06C80F77" w14:textId="77777777" w:rsidR="003506E9" w:rsidRDefault="003506E9" w:rsidP="00CA42B9">
            <w:pPr>
              <w:widowControl w:val="0"/>
              <w:rPr>
                <w:noProof/>
                <w:sz w:val="17"/>
                <w:szCs w:val="17"/>
                <w:lang w:val="en-GB"/>
              </w:rPr>
            </w:pPr>
          </w:p>
          <w:p w14:paraId="27C9EE86" w14:textId="77777777" w:rsidR="006D2341" w:rsidRDefault="006D2341" w:rsidP="00CA42B9">
            <w:pPr>
              <w:widowControl w:val="0"/>
              <w:rPr>
                <w:noProof/>
                <w:sz w:val="17"/>
                <w:szCs w:val="17"/>
                <w:lang w:val="en-GB"/>
              </w:rPr>
            </w:pPr>
          </w:p>
          <w:p w14:paraId="44060991" w14:textId="77777777" w:rsidR="003506E9" w:rsidRDefault="003506E9" w:rsidP="00CA42B9">
            <w:pPr>
              <w:widowControl w:val="0"/>
              <w:rPr>
                <w:noProof/>
                <w:sz w:val="17"/>
                <w:szCs w:val="17"/>
                <w:lang w:val="en-GB"/>
              </w:rPr>
            </w:pPr>
            <w:r w:rsidRPr="003506E9">
              <w:rPr>
                <w:noProof/>
                <w:sz w:val="17"/>
                <w:szCs w:val="17"/>
                <w:lang w:val="en-GB"/>
              </w:rPr>
              <w:t>53</w:t>
            </w:r>
          </w:p>
          <w:p w14:paraId="61A99DA9" w14:textId="77777777" w:rsidR="00494789" w:rsidRPr="003506E9" w:rsidRDefault="00494789" w:rsidP="00CA42B9">
            <w:pPr>
              <w:widowControl w:val="0"/>
              <w:rPr>
                <w:noProof/>
                <w:sz w:val="17"/>
                <w:szCs w:val="17"/>
                <w:lang w:val="en-GB"/>
              </w:rPr>
            </w:pPr>
          </w:p>
          <w:p w14:paraId="36A9E880" w14:textId="77777777" w:rsidR="003506E9" w:rsidRDefault="003506E9" w:rsidP="00CA42B9">
            <w:pPr>
              <w:widowControl w:val="0"/>
              <w:rPr>
                <w:noProof/>
                <w:sz w:val="17"/>
                <w:szCs w:val="17"/>
                <w:lang w:val="en-GB"/>
              </w:rPr>
            </w:pPr>
            <w:r w:rsidRPr="003506E9">
              <w:rPr>
                <w:noProof/>
                <w:sz w:val="17"/>
                <w:szCs w:val="17"/>
                <w:lang w:val="en-GB"/>
              </w:rPr>
              <w:t>-</w:t>
            </w:r>
          </w:p>
          <w:p w14:paraId="2F4954C3" w14:textId="3AF181A8" w:rsidR="003506E9" w:rsidRPr="003506E9" w:rsidRDefault="003506E9" w:rsidP="00CA42B9">
            <w:pPr>
              <w:widowControl w:val="0"/>
              <w:rPr>
                <w:i/>
                <w:noProof/>
                <w:sz w:val="17"/>
                <w:szCs w:val="17"/>
                <w:lang w:val="en-GB"/>
              </w:rPr>
            </w:pPr>
            <w:r w:rsidRPr="003506E9">
              <w:rPr>
                <w:i/>
                <w:noProof/>
                <w:sz w:val="17"/>
                <w:szCs w:val="17"/>
                <w:lang w:val="en-GB"/>
              </w:rPr>
              <w:noBreakHyphen/>
              <w:t>14</w:t>
            </w:r>
            <w:r w:rsidR="001D62F4">
              <w:rPr>
                <w:i/>
                <w:noProof/>
                <w:sz w:val="17"/>
                <w:szCs w:val="17"/>
                <w:lang w:val="en-GB"/>
              </w:rPr>
              <w:t>,</w:t>
            </w:r>
            <w:r w:rsidRPr="003506E9">
              <w:rPr>
                <w:i/>
                <w:noProof/>
                <w:sz w:val="17"/>
                <w:szCs w:val="17"/>
                <w:lang w:val="en-GB"/>
              </w:rPr>
              <w:t>90</w:t>
            </w:r>
            <w:r w:rsidRPr="003506E9">
              <w:rPr>
                <w:i/>
                <w:noProof/>
                <w:sz w:val="17"/>
                <w:szCs w:val="17"/>
                <w:vertAlign w:val="superscript"/>
                <w:lang w:val="en-GB"/>
              </w:rPr>
              <w:t>AB</w:t>
            </w:r>
            <w:r w:rsidRPr="003506E9">
              <w:rPr>
                <w:i/>
                <w:noProof/>
                <w:sz w:val="17"/>
                <w:szCs w:val="17"/>
                <w:lang w:val="en-GB"/>
              </w:rPr>
              <w:t xml:space="preserve"> [</w:t>
            </w:r>
            <w:r w:rsidRPr="003506E9">
              <w:rPr>
                <w:i/>
                <w:noProof/>
                <w:sz w:val="17"/>
                <w:szCs w:val="17"/>
                <w:lang w:val="en-GB"/>
              </w:rPr>
              <w:noBreakHyphen/>
              <w:t>17</w:t>
            </w:r>
            <w:r w:rsidR="001D62F4">
              <w:rPr>
                <w:i/>
                <w:noProof/>
                <w:sz w:val="17"/>
                <w:szCs w:val="17"/>
                <w:lang w:val="en-GB"/>
              </w:rPr>
              <w:t>,</w:t>
            </w:r>
            <w:r w:rsidRPr="003506E9">
              <w:rPr>
                <w:i/>
                <w:noProof/>
                <w:sz w:val="17"/>
                <w:szCs w:val="17"/>
                <w:lang w:val="en-GB"/>
              </w:rPr>
              <w:t>14;</w:t>
            </w:r>
            <w:r w:rsidRPr="003506E9">
              <w:rPr>
                <w:b/>
                <w:noProof/>
                <w:sz w:val="17"/>
                <w:szCs w:val="17"/>
                <w:lang w:val="en-GB"/>
              </w:rPr>
              <w:t> </w:t>
            </w:r>
            <w:r w:rsidRPr="003506E9">
              <w:rPr>
                <w:i/>
                <w:noProof/>
                <w:sz w:val="17"/>
                <w:szCs w:val="17"/>
                <w:lang w:val="en-GB"/>
              </w:rPr>
              <w:noBreakHyphen/>
              <w:t>12</w:t>
            </w:r>
            <w:r w:rsidR="001D62F4">
              <w:rPr>
                <w:i/>
                <w:noProof/>
                <w:sz w:val="17"/>
                <w:szCs w:val="17"/>
                <w:lang w:val="en-GB"/>
              </w:rPr>
              <w:t>,</w:t>
            </w:r>
            <w:r w:rsidRPr="003506E9">
              <w:rPr>
                <w:i/>
                <w:noProof/>
                <w:sz w:val="17"/>
                <w:szCs w:val="17"/>
                <w:lang w:val="en-GB"/>
              </w:rPr>
              <w:t>66]</w:t>
            </w:r>
          </w:p>
        </w:tc>
        <w:tc>
          <w:tcPr>
            <w:tcW w:w="1701" w:type="dxa"/>
            <w:tcBorders>
              <w:right w:val="single" w:sz="12" w:space="0" w:color="auto"/>
            </w:tcBorders>
          </w:tcPr>
          <w:p w14:paraId="2B4583A6" w14:textId="77777777" w:rsidR="003506E9" w:rsidRPr="003506E9" w:rsidRDefault="003506E9" w:rsidP="00CA42B9">
            <w:pPr>
              <w:widowControl w:val="0"/>
              <w:rPr>
                <w:noProof/>
                <w:sz w:val="17"/>
                <w:szCs w:val="17"/>
                <w:lang w:val="en-GB"/>
              </w:rPr>
            </w:pPr>
          </w:p>
          <w:p w14:paraId="2FEC0409" w14:textId="77777777" w:rsidR="006D2341" w:rsidRDefault="006D2341" w:rsidP="00CA42B9">
            <w:pPr>
              <w:widowControl w:val="0"/>
              <w:rPr>
                <w:noProof/>
                <w:sz w:val="17"/>
                <w:szCs w:val="17"/>
                <w:lang w:val="en-GB"/>
              </w:rPr>
            </w:pPr>
          </w:p>
          <w:p w14:paraId="24D843BC" w14:textId="7827F4EC" w:rsidR="003506E9" w:rsidRDefault="003506E9" w:rsidP="00CA42B9">
            <w:pPr>
              <w:widowControl w:val="0"/>
              <w:rPr>
                <w:noProof/>
                <w:sz w:val="17"/>
                <w:szCs w:val="17"/>
                <w:lang w:val="en-GB"/>
              </w:rPr>
            </w:pPr>
            <w:r w:rsidRPr="003506E9">
              <w:rPr>
                <w:noProof/>
                <w:sz w:val="17"/>
                <w:szCs w:val="17"/>
                <w:lang w:val="en-GB"/>
              </w:rPr>
              <w:t>-</w:t>
            </w:r>
          </w:p>
          <w:p w14:paraId="2A392672" w14:textId="77777777" w:rsidR="00494789" w:rsidRPr="003506E9" w:rsidRDefault="00494789" w:rsidP="00CA42B9">
            <w:pPr>
              <w:widowControl w:val="0"/>
              <w:rPr>
                <w:noProof/>
                <w:sz w:val="17"/>
                <w:szCs w:val="17"/>
                <w:lang w:val="en-GB"/>
              </w:rPr>
            </w:pPr>
          </w:p>
          <w:p w14:paraId="5CEEA507" w14:textId="0585A105" w:rsidR="003506E9" w:rsidRPr="003506E9" w:rsidRDefault="003506E9" w:rsidP="00CA42B9">
            <w:pPr>
              <w:widowControl w:val="0"/>
              <w:rPr>
                <w:noProof/>
                <w:sz w:val="17"/>
                <w:szCs w:val="17"/>
                <w:lang w:val="en-GB"/>
              </w:rPr>
            </w:pPr>
            <w:r w:rsidRPr="003506E9">
              <w:rPr>
                <w:noProof/>
                <w:sz w:val="17"/>
                <w:szCs w:val="17"/>
                <w:lang w:val="en-GB"/>
              </w:rPr>
              <w:t>1</w:t>
            </w:r>
            <w:r w:rsidR="001D62F4">
              <w:rPr>
                <w:noProof/>
                <w:sz w:val="17"/>
                <w:szCs w:val="17"/>
                <w:lang w:val="en-GB"/>
              </w:rPr>
              <w:t>,</w:t>
            </w:r>
            <w:r w:rsidRPr="003506E9">
              <w:rPr>
                <w:noProof/>
                <w:sz w:val="17"/>
                <w:szCs w:val="17"/>
                <w:lang w:val="en-GB"/>
              </w:rPr>
              <w:t>8</w:t>
            </w:r>
          </w:p>
        </w:tc>
        <w:tc>
          <w:tcPr>
            <w:tcW w:w="1134" w:type="dxa"/>
            <w:tcBorders>
              <w:left w:val="single" w:sz="12" w:space="0" w:color="auto"/>
            </w:tcBorders>
          </w:tcPr>
          <w:p w14:paraId="4A3DD9DB" w14:textId="09CEB89E" w:rsidR="003506E9" w:rsidRDefault="003506E9" w:rsidP="00CA42B9">
            <w:pPr>
              <w:widowControl w:val="0"/>
              <w:rPr>
                <w:noProof/>
                <w:sz w:val="17"/>
                <w:szCs w:val="17"/>
                <w:lang w:val="en-GB"/>
              </w:rPr>
            </w:pPr>
          </w:p>
          <w:p w14:paraId="3C7CB0CC" w14:textId="77777777" w:rsidR="006D2341" w:rsidRPr="003506E9" w:rsidRDefault="006D2341" w:rsidP="00CA42B9">
            <w:pPr>
              <w:widowControl w:val="0"/>
              <w:rPr>
                <w:noProof/>
                <w:sz w:val="17"/>
                <w:szCs w:val="17"/>
                <w:lang w:val="en-GB"/>
              </w:rPr>
            </w:pPr>
          </w:p>
          <w:p w14:paraId="41DB7802" w14:textId="77777777" w:rsidR="003506E9" w:rsidRDefault="003506E9" w:rsidP="00CA42B9">
            <w:pPr>
              <w:widowControl w:val="0"/>
              <w:rPr>
                <w:noProof/>
                <w:sz w:val="17"/>
                <w:szCs w:val="17"/>
                <w:lang w:val="en-GB"/>
              </w:rPr>
            </w:pPr>
            <w:r w:rsidRPr="003506E9">
              <w:rPr>
                <w:noProof/>
                <w:sz w:val="17"/>
                <w:szCs w:val="17"/>
                <w:lang w:val="en-GB"/>
              </w:rPr>
              <w:t>28</w:t>
            </w:r>
          </w:p>
          <w:p w14:paraId="24352B4D" w14:textId="77777777" w:rsidR="00494789" w:rsidRPr="003506E9" w:rsidRDefault="00494789" w:rsidP="00CA42B9">
            <w:pPr>
              <w:widowControl w:val="0"/>
              <w:rPr>
                <w:noProof/>
                <w:sz w:val="17"/>
                <w:szCs w:val="17"/>
                <w:lang w:val="en-GB"/>
              </w:rPr>
            </w:pPr>
          </w:p>
          <w:p w14:paraId="467556E2" w14:textId="5367DEEA" w:rsidR="003506E9" w:rsidRPr="003506E9" w:rsidRDefault="003506E9" w:rsidP="00CA42B9">
            <w:pPr>
              <w:widowControl w:val="0"/>
              <w:rPr>
                <w:noProof/>
                <w:sz w:val="17"/>
                <w:szCs w:val="17"/>
                <w:lang w:val="en-GB"/>
              </w:rPr>
            </w:pPr>
            <w:r w:rsidRPr="003506E9">
              <w:rPr>
                <w:noProof/>
                <w:sz w:val="17"/>
                <w:szCs w:val="17"/>
                <w:lang w:val="en-GB"/>
              </w:rPr>
              <w:t>1</w:t>
            </w:r>
            <w:r w:rsidR="001D62F4">
              <w:rPr>
                <w:noProof/>
                <w:sz w:val="17"/>
                <w:szCs w:val="17"/>
                <w:lang w:val="en-GB"/>
              </w:rPr>
              <w:t>,</w:t>
            </w:r>
            <w:r w:rsidRPr="003506E9">
              <w:rPr>
                <w:noProof/>
                <w:sz w:val="17"/>
                <w:szCs w:val="17"/>
                <w:lang w:val="en-GB"/>
              </w:rPr>
              <w:t>0</w:t>
            </w:r>
          </w:p>
        </w:tc>
        <w:tc>
          <w:tcPr>
            <w:tcW w:w="1417" w:type="dxa"/>
          </w:tcPr>
          <w:p w14:paraId="1E92F2A5" w14:textId="77777777" w:rsidR="003506E9" w:rsidRDefault="003506E9" w:rsidP="00CA42B9">
            <w:pPr>
              <w:widowControl w:val="0"/>
              <w:rPr>
                <w:noProof/>
                <w:sz w:val="17"/>
                <w:szCs w:val="17"/>
                <w:lang w:val="en-GB"/>
              </w:rPr>
            </w:pPr>
          </w:p>
          <w:p w14:paraId="73CF4E75" w14:textId="6DC91725" w:rsidR="006D2341" w:rsidRDefault="006D2341" w:rsidP="00CA42B9">
            <w:pPr>
              <w:widowControl w:val="0"/>
              <w:rPr>
                <w:noProof/>
                <w:sz w:val="17"/>
                <w:szCs w:val="17"/>
                <w:lang w:val="en-GB"/>
              </w:rPr>
            </w:pPr>
          </w:p>
          <w:p w14:paraId="1F4432F0" w14:textId="4ABBF4DB" w:rsidR="006D2341" w:rsidRPr="00494789" w:rsidRDefault="003506E9" w:rsidP="00CA42B9">
            <w:pPr>
              <w:widowControl w:val="0"/>
              <w:rPr>
                <w:noProof/>
                <w:sz w:val="17"/>
                <w:szCs w:val="17"/>
                <w:lang w:val="en-GB"/>
              </w:rPr>
            </w:pPr>
            <w:r w:rsidRPr="00494789">
              <w:rPr>
                <w:noProof/>
                <w:sz w:val="17"/>
                <w:szCs w:val="17"/>
                <w:lang w:val="en-GB"/>
              </w:rPr>
              <w:t>-</w:t>
            </w:r>
          </w:p>
          <w:p w14:paraId="5195D93D" w14:textId="77777777" w:rsidR="00134833" w:rsidRDefault="00134833" w:rsidP="00CA42B9">
            <w:pPr>
              <w:widowControl w:val="0"/>
              <w:rPr>
                <w:noProof/>
                <w:sz w:val="17"/>
                <w:szCs w:val="17"/>
                <w:lang w:val="en-GB"/>
              </w:rPr>
            </w:pPr>
          </w:p>
          <w:p w14:paraId="167F60E9" w14:textId="3152D3D8" w:rsidR="003506E9" w:rsidRPr="00494789" w:rsidRDefault="003506E9" w:rsidP="00CA42B9">
            <w:pPr>
              <w:widowControl w:val="0"/>
              <w:rPr>
                <w:noProof/>
                <w:sz w:val="17"/>
                <w:szCs w:val="17"/>
                <w:lang w:val="en-GB"/>
              </w:rPr>
            </w:pPr>
            <w:r w:rsidRPr="00494789">
              <w:rPr>
                <w:noProof/>
                <w:sz w:val="17"/>
                <w:szCs w:val="17"/>
                <w:lang w:val="en-GB"/>
              </w:rPr>
              <w:t>-</w:t>
            </w:r>
          </w:p>
          <w:p w14:paraId="623E0B37" w14:textId="52DF9D5C" w:rsidR="003506E9" w:rsidRPr="003506E9" w:rsidRDefault="003506E9" w:rsidP="00CA42B9">
            <w:pPr>
              <w:widowControl w:val="0"/>
              <w:rPr>
                <w:noProof/>
                <w:sz w:val="17"/>
                <w:szCs w:val="17"/>
                <w:lang w:val="en-GB"/>
              </w:rPr>
            </w:pPr>
            <w:r w:rsidRPr="00CA42B9">
              <w:rPr>
                <w:noProof/>
                <w:sz w:val="17"/>
                <w:szCs w:val="17"/>
                <w:lang w:val="en-GB"/>
              </w:rPr>
              <w:t>-</w:t>
            </w:r>
          </w:p>
        </w:tc>
      </w:tr>
    </w:tbl>
    <w:p w14:paraId="6141CC2D" w14:textId="791B52A8" w:rsidR="00200B76" w:rsidRPr="00C17272" w:rsidRDefault="00200B76" w:rsidP="00200B76">
      <w:pPr>
        <w:tabs>
          <w:tab w:val="left" w:pos="284"/>
        </w:tabs>
        <w:jc w:val="both"/>
        <w:rPr>
          <w:sz w:val="18"/>
          <w:szCs w:val="18"/>
          <w:lang w:val="sr-Latn-ME"/>
        </w:rPr>
      </w:pPr>
      <w:r w:rsidRPr="00C17272">
        <w:rPr>
          <w:sz w:val="18"/>
          <w:szCs w:val="18"/>
          <w:lang w:val="sr-Latn-ME"/>
        </w:rPr>
        <w:t>Početne vrijednosti, vrijednosti na kraju ispitivanja i vrijednosti promjene dobijene su metodom prenesene posl</w:t>
      </w:r>
      <w:r w:rsidR="00235C45" w:rsidRPr="00C17272">
        <w:rPr>
          <w:sz w:val="18"/>
          <w:szCs w:val="18"/>
          <w:lang w:val="sr-Latn-ME"/>
        </w:rPr>
        <w:t>j</w:t>
      </w:r>
      <w:r w:rsidRPr="00C17272">
        <w:rPr>
          <w:sz w:val="18"/>
          <w:szCs w:val="18"/>
          <w:lang w:val="sr-Latn-ME"/>
        </w:rPr>
        <w:t xml:space="preserve">ednje zabilježene vrijednosti (engl. </w:t>
      </w:r>
      <w:r w:rsidRPr="00C17272">
        <w:rPr>
          <w:i/>
          <w:sz w:val="18"/>
          <w:szCs w:val="18"/>
          <w:lang w:val="sr-Latn-ME"/>
        </w:rPr>
        <w:t>last observation carried forward</w:t>
      </w:r>
      <w:r w:rsidRPr="00C17272">
        <w:rPr>
          <w:sz w:val="18"/>
          <w:szCs w:val="18"/>
          <w:lang w:val="sr-Latn-ME"/>
        </w:rPr>
        <w:t>). 95%-tni interval pouzdanosti naveden je u ‘[]’</w:t>
      </w:r>
      <w:r w:rsidR="00235C45" w:rsidRPr="00C17272">
        <w:rPr>
          <w:sz w:val="18"/>
          <w:szCs w:val="18"/>
          <w:lang w:val="sr-Latn-ME"/>
        </w:rPr>
        <w:t>.</w:t>
      </w:r>
    </w:p>
    <w:p w14:paraId="3442C8B8" w14:textId="2A3206E8" w:rsidR="00200B76" w:rsidRPr="00C17272" w:rsidRDefault="00200B76" w:rsidP="00200B76">
      <w:pPr>
        <w:tabs>
          <w:tab w:val="center" w:pos="4536"/>
          <w:tab w:val="right" w:pos="9072"/>
        </w:tabs>
        <w:jc w:val="both"/>
        <w:rPr>
          <w:sz w:val="18"/>
          <w:szCs w:val="18"/>
          <w:lang w:val="sr-Latn-ME"/>
        </w:rPr>
      </w:pPr>
      <w:r w:rsidRPr="00C17272">
        <w:rPr>
          <w:sz w:val="18"/>
          <w:szCs w:val="18"/>
          <w:lang w:val="sr-Latn-ME"/>
        </w:rPr>
        <w:t>*Potvrđena hipoglikemija definisana kao teška hipoglikemija (epizoda u kojoj je potrebna pomoć druge osobe) i/ili lakša hipoglikemija (glukoza u plazmi &lt;</w:t>
      </w:r>
      <w:r w:rsidR="00B23AC9" w:rsidRPr="00C17272">
        <w:rPr>
          <w:sz w:val="18"/>
          <w:szCs w:val="18"/>
          <w:lang w:val="sr-Latn-ME"/>
        </w:rPr>
        <w:t xml:space="preserve"> </w:t>
      </w:r>
      <w:r w:rsidRPr="00C17272">
        <w:rPr>
          <w:sz w:val="18"/>
          <w:szCs w:val="18"/>
          <w:lang w:val="sr-Latn-ME"/>
        </w:rPr>
        <w:t>3,1 mmol/l bez obzira na simptome)</w:t>
      </w:r>
    </w:p>
    <w:p w14:paraId="011B03AE" w14:textId="5BEC3D02" w:rsidR="00200B76" w:rsidRPr="00C17272" w:rsidRDefault="00200B76" w:rsidP="00200B76">
      <w:pPr>
        <w:tabs>
          <w:tab w:val="center" w:pos="4536"/>
          <w:tab w:val="right" w:pos="9072"/>
        </w:tabs>
        <w:jc w:val="both"/>
        <w:rPr>
          <w:sz w:val="18"/>
          <w:szCs w:val="18"/>
          <w:lang w:val="sr-Latn-ME"/>
        </w:rPr>
      </w:pPr>
      <w:r w:rsidRPr="00C17272">
        <w:rPr>
          <w:sz w:val="18"/>
          <w:szCs w:val="18"/>
          <w:vertAlign w:val="superscript"/>
          <w:lang w:val="sr-Latn-ME"/>
        </w:rPr>
        <w:t>A</w:t>
      </w:r>
      <w:r w:rsidRPr="00C17272">
        <w:rPr>
          <w:sz w:val="18"/>
          <w:szCs w:val="18"/>
          <w:lang w:val="sr-Latn-ME"/>
        </w:rPr>
        <w:t xml:space="preserve"> Mjere ishoda sa potvrđenom superiornošću lijeka </w:t>
      </w:r>
      <w:r w:rsidR="00724F56" w:rsidRPr="00C17272">
        <w:rPr>
          <w:sz w:val="18"/>
          <w:szCs w:val="18"/>
          <w:lang w:val="sr-Latn-ME"/>
        </w:rPr>
        <w:t>Xultophy</w:t>
      </w:r>
      <w:r w:rsidRPr="00C17272">
        <w:rPr>
          <w:sz w:val="18"/>
          <w:szCs w:val="18"/>
          <w:lang w:val="sr-Latn-ME"/>
        </w:rPr>
        <w:t xml:space="preserve"> u odnosu na komparator</w:t>
      </w:r>
    </w:p>
    <w:p w14:paraId="0468CC9B" w14:textId="67331FE5" w:rsidR="00200B76" w:rsidRPr="00C17272" w:rsidRDefault="00200B76" w:rsidP="00200B76">
      <w:pPr>
        <w:tabs>
          <w:tab w:val="center" w:pos="4536"/>
          <w:tab w:val="right" w:pos="9072"/>
        </w:tabs>
        <w:jc w:val="both"/>
        <w:rPr>
          <w:sz w:val="18"/>
          <w:szCs w:val="18"/>
          <w:lang w:val="sr-Latn-ME"/>
        </w:rPr>
      </w:pPr>
      <w:r w:rsidRPr="00C17272">
        <w:rPr>
          <w:sz w:val="18"/>
          <w:szCs w:val="18"/>
          <w:vertAlign w:val="superscript"/>
          <w:lang w:val="sr-Latn-ME"/>
        </w:rPr>
        <w:t>B</w:t>
      </w:r>
      <w:r w:rsidRPr="00C17272">
        <w:rPr>
          <w:sz w:val="18"/>
          <w:szCs w:val="18"/>
          <w:lang w:val="sr-Latn-ME"/>
        </w:rPr>
        <w:t xml:space="preserve"> p</w:t>
      </w:r>
      <w:r w:rsidR="00235C45" w:rsidRPr="00C17272">
        <w:rPr>
          <w:sz w:val="18"/>
          <w:szCs w:val="18"/>
          <w:lang w:val="sr-Latn-ME"/>
        </w:rPr>
        <w:t xml:space="preserve"> </w:t>
      </w:r>
      <w:r w:rsidRPr="00C17272">
        <w:rPr>
          <w:sz w:val="18"/>
          <w:szCs w:val="18"/>
          <w:lang w:val="sr-Latn-ME"/>
        </w:rPr>
        <w:t>&lt;</w:t>
      </w:r>
      <w:r w:rsidR="00B23AC9" w:rsidRPr="00C17272">
        <w:rPr>
          <w:sz w:val="18"/>
          <w:szCs w:val="18"/>
          <w:lang w:val="sr-Latn-ME"/>
        </w:rPr>
        <w:t xml:space="preserve"> </w:t>
      </w:r>
      <w:r w:rsidRPr="00C17272">
        <w:rPr>
          <w:sz w:val="18"/>
          <w:szCs w:val="18"/>
          <w:lang w:val="sr-Latn-ME"/>
        </w:rPr>
        <w:t>0,0001</w:t>
      </w:r>
    </w:p>
    <w:p w14:paraId="437E1819" w14:textId="3DF659C5" w:rsidR="00200B76" w:rsidRPr="00C17272" w:rsidRDefault="00200B76" w:rsidP="00200B76">
      <w:pPr>
        <w:tabs>
          <w:tab w:val="left" w:pos="540"/>
          <w:tab w:val="left" w:pos="569"/>
        </w:tabs>
        <w:jc w:val="both"/>
        <w:rPr>
          <w:sz w:val="18"/>
          <w:szCs w:val="18"/>
          <w:lang w:val="sr-Latn-ME"/>
        </w:rPr>
      </w:pPr>
      <w:r w:rsidRPr="00C17272">
        <w:rPr>
          <w:sz w:val="18"/>
          <w:szCs w:val="18"/>
          <w:vertAlign w:val="superscript"/>
          <w:lang w:val="sr-Latn-ME"/>
        </w:rPr>
        <w:t>C</w:t>
      </w:r>
      <w:r w:rsidRPr="00C17272">
        <w:rPr>
          <w:sz w:val="18"/>
          <w:szCs w:val="18"/>
          <w:lang w:val="sr-Latn-ME"/>
        </w:rPr>
        <w:t xml:space="preserve"> p</w:t>
      </w:r>
      <w:r w:rsidR="00235C45" w:rsidRPr="00C17272">
        <w:rPr>
          <w:sz w:val="18"/>
          <w:szCs w:val="18"/>
          <w:lang w:val="sr-Latn-ME"/>
        </w:rPr>
        <w:t xml:space="preserve"> </w:t>
      </w:r>
      <w:r w:rsidRPr="00C17272">
        <w:rPr>
          <w:sz w:val="18"/>
          <w:szCs w:val="18"/>
          <w:lang w:val="sr-Latn-ME"/>
        </w:rPr>
        <w:t>&lt;</w:t>
      </w:r>
      <w:r w:rsidR="00B23AC9" w:rsidRPr="00C17272">
        <w:rPr>
          <w:sz w:val="18"/>
          <w:szCs w:val="18"/>
          <w:lang w:val="sr-Latn-ME"/>
        </w:rPr>
        <w:t xml:space="preserve"> </w:t>
      </w:r>
      <w:r w:rsidRPr="00C17272">
        <w:rPr>
          <w:sz w:val="18"/>
          <w:szCs w:val="18"/>
          <w:lang w:val="sr-Latn-ME"/>
        </w:rPr>
        <w:t>0,05</w:t>
      </w:r>
    </w:p>
    <w:p w14:paraId="576F487C" w14:textId="77777777" w:rsidR="00200B76" w:rsidRPr="00C17272" w:rsidRDefault="00200B76" w:rsidP="00200B76">
      <w:pPr>
        <w:tabs>
          <w:tab w:val="left" w:pos="284"/>
        </w:tabs>
        <w:jc w:val="both"/>
        <w:rPr>
          <w:sz w:val="22"/>
          <w:szCs w:val="22"/>
          <w:lang w:val="sr-Latn-ME"/>
        </w:rPr>
      </w:pPr>
    </w:p>
    <w:p w14:paraId="633CAFFC" w14:textId="13D0AA4C" w:rsidR="00200B76" w:rsidRPr="00C17272" w:rsidRDefault="00200B76" w:rsidP="00200B76">
      <w:pPr>
        <w:tabs>
          <w:tab w:val="left" w:pos="284"/>
        </w:tabs>
        <w:jc w:val="both"/>
        <w:rPr>
          <w:sz w:val="22"/>
          <w:szCs w:val="22"/>
          <w:lang w:val="sr-Latn-ME"/>
        </w:rPr>
      </w:pPr>
      <w:r w:rsidRPr="00C17272">
        <w:rPr>
          <w:sz w:val="22"/>
          <w:szCs w:val="22"/>
          <w:lang w:val="sr-Latn-ME"/>
        </w:rPr>
        <w:t xml:space="preserve">U otvorenom ispitivanju u kome su upoređivane efikasnost i bezbjednost lijeka </w:t>
      </w:r>
      <w:r w:rsidR="00724F56" w:rsidRPr="00C17272">
        <w:rPr>
          <w:sz w:val="22"/>
          <w:szCs w:val="22"/>
          <w:lang w:val="sr-Latn-ME"/>
        </w:rPr>
        <w:t>Xultophy</w:t>
      </w:r>
      <w:r w:rsidRPr="00C17272">
        <w:rPr>
          <w:sz w:val="22"/>
          <w:szCs w:val="22"/>
          <w:lang w:val="sr-Latn-ME"/>
        </w:rPr>
        <w:t xml:space="preserve"> i insulin glargina 100 jedinica/m</w:t>
      </w:r>
      <w:r w:rsidR="00913E4C" w:rsidRPr="00C17272">
        <w:rPr>
          <w:sz w:val="22"/>
          <w:szCs w:val="22"/>
          <w:lang w:val="sr-Latn-ME"/>
        </w:rPr>
        <w:t>l</w:t>
      </w:r>
      <w:r w:rsidRPr="00C17272">
        <w:rPr>
          <w:sz w:val="22"/>
          <w:szCs w:val="22"/>
          <w:lang w:val="sr-Latn-ME"/>
        </w:rPr>
        <w:t xml:space="preserve">, oba kao dodatak SGLT2i ± OAD, </w:t>
      </w:r>
      <w:r w:rsidR="00E317F9" w:rsidRPr="00C17272">
        <w:rPr>
          <w:sz w:val="22"/>
          <w:szCs w:val="22"/>
          <w:lang w:val="sr-Latn-ME"/>
        </w:rPr>
        <w:t xml:space="preserve">lijek </w:t>
      </w:r>
      <w:r w:rsidR="00724F56" w:rsidRPr="00C17272">
        <w:rPr>
          <w:sz w:val="22"/>
          <w:szCs w:val="22"/>
          <w:lang w:val="sr-Latn-ME"/>
        </w:rPr>
        <w:t>Xultophy</w:t>
      </w:r>
      <w:r w:rsidRPr="00C17272">
        <w:rPr>
          <w:sz w:val="22"/>
          <w:szCs w:val="22"/>
          <w:lang w:val="sr-Latn-ME"/>
        </w:rPr>
        <w:t xml:space="preserve"> je bio superioran u snižavanju HbA</w:t>
      </w:r>
      <w:r w:rsidRPr="00C17272">
        <w:rPr>
          <w:sz w:val="22"/>
          <w:szCs w:val="22"/>
          <w:vertAlign w:val="subscript"/>
          <w:lang w:val="sr-Latn-ME"/>
        </w:rPr>
        <w:t>1c</w:t>
      </w:r>
      <w:r w:rsidRPr="00C17272">
        <w:rPr>
          <w:sz w:val="22"/>
          <w:szCs w:val="22"/>
          <w:lang w:val="sr-Latn-ME"/>
        </w:rPr>
        <w:t xml:space="preserve"> u odnosu na insulin glargin nakon 26 nedjelja za 1,9% (od 8,2% do 6,3%)</w:t>
      </w:r>
      <w:r w:rsidR="00235C45" w:rsidRPr="00C17272">
        <w:rPr>
          <w:sz w:val="22"/>
          <w:szCs w:val="22"/>
          <w:lang w:val="sr-Latn-ME"/>
        </w:rPr>
        <w:t>,</w:t>
      </w:r>
      <w:r w:rsidRPr="00C17272">
        <w:rPr>
          <w:sz w:val="22"/>
          <w:szCs w:val="22"/>
          <w:lang w:val="sr-Latn-ME"/>
        </w:rPr>
        <w:t xml:space="preserve"> naspram 1,7% (od 8,4% do 6,7%)</w:t>
      </w:r>
      <w:r w:rsidR="00235C45" w:rsidRPr="00C17272">
        <w:rPr>
          <w:sz w:val="22"/>
          <w:szCs w:val="22"/>
          <w:lang w:val="sr-Latn-ME"/>
        </w:rPr>
        <w:t>,</w:t>
      </w:r>
      <w:r w:rsidRPr="00C17272">
        <w:rPr>
          <w:sz w:val="22"/>
          <w:szCs w:val="22"/>
          <w:lang w:val="sr-Latn-ME"/>
        </w:rPr>
        <w:t xml:space="preserve"> uz procijenjenu razliku u liječenju od -0,36% [-0,50; -0,21]. U odnosu na početak ispitivanja, </w:t>
      </w:r>
      <w:r w:rsidR="00E317F9" w:rsidRPr="00C17272">
        <w:rPr>
          <w:sz w:val="22"/>
          <w:szCs w:val="22"/>
          <w:lang w:val="sr-Latn-ME"/>
        </w:rPr>
        <w:t xml:space="preserve">lijek </w:t>
      </w:r>
      <w:r w:rsidR="00724F56" w:rsidRPr="00C17272">
        <w:rPr>
          <w:sz w:val="22"/>
          <w:szCs w:val="22"/>
          <w:lang w:val="sr-Latn-ME"/>
        </w:rPr>
        <w:t>Xultophy</w:t>
      </w:r>
      <w:r w:rsidRPr="00C17272">
        <w:rPr>
          <w:sz w:val="22"/>
          <w:szCs w:val="22"/>
          <w:lang w:val="sr-Latn-ME"/>
        </w:rPr>
        <w:t xml:space="preserve"> je rezult</w:t>
      </w:r>
      <w:r w:rsidR="00235C45" w:rsidRPr="00C17272">
        <w:rPr>
          <w:sz w:val="22"/>
          <w:szCs w:val="22"/>
          <w:lang w:val="sr-Latn-ME"/>
        </w:rPr>
        <w:t>ov</w:t>
      </w:r>
      <w:r w:rsidRPr="00C17272">
        <w:rPr>
          <w:sz w:val="22"/>
          <w:szCs w:val="22"/>
          <w:lang w:val="sr-Latn-ME"/>
        </w:rPr>
        <w:t xml:space="preserve">ao nepromijenjenom srednjom vrijednošću tjelesne </w:t>
      </w:r>
      <w:r w:rsidR="00E317F9" w:rsidRPr="00C17272">
        <w:rPr>
          <w:sz w:val="22"/>
          <w:szCs w:val="22"/>
          <w:lang w:val="sr-Latn-ME"/>
        </w:rPr>
        <w:t xml:space="preserve">mase </w:t>
      </w:r>
      <w:r w:rsidRPr="00C17272">
        <w:rPr>
          <w:sz w:val="22"/>
          <w:szCs w:val="22"/>
          <w:lang w:val="sr-Latn-ME"/>
        </w:rPr>
        <w:t xml:space="preserve">u poređenju sa srednjom vrijednošću povećanja tjelesne </w:t>
      </w:r>
      <w:r w:rsidR="00E317F9" w:rsidRPr="00C17272">
        <w:rPr>
          <w:sz w:val="22"/>
          <w:szCs w:val="22"/>
          <w:lang w:val="sr-Latn-ME"/>
        </w:rPr>
        <w:t xml:space="preserve">mase </w:t>
      </w:r>
      <w:r w:rsidRPr="00C17272">
        <w:rPr>
          <w:sz w:val="22"/>
          <w:szCs w:val="22"/>
          <w:lang w:val="sr-Latn-ME"/>
        </w:rPr>
        <w:t xml:space="preserve">od 2,0 kg kod pacijenata liječenih insulin glarginom (procijenjena razlika u liječenju -1,92 kg [95% CI: -2,64; -1,19]). Procenat pacijenata koji su doživjeli tešku hipoglikemiju ili simptomatsku hipoglikemiju potvrđenu mjerenjem glukoze u krvi iznosio je 12,9% u grupi koja je primala </w:t>
      </w:r>
      <w:r w:rsidR="00E317F9" w:rsidRPr="00C17272">
        <w:rPr>
          <w:sz w:val="22"/>
          <w:szCs w:val="22"/>
          <w:lang w:val="sr-Latn-ME"/>
        </w:rPr>
        <w:t xml:space="preserve">lijek </w:t>
      </w:r>
      <w:r w:rsidR="00724F56" w:rsidRPr="00C17272">
        <w:rPr>
          <w:sz w:val="22"/>
          <w:szCs w:val="22"/>
          <w:lang w:val="sr-Latn-ME"/>
        </w:rPr>
        <w:t>Xultophy</w:t>
      </w:r>
      <w:r w:rsidRPr="00C17272">
        <w:rPr>
          <w:sz w:val="22"/>
          <w:szCs w:val="22"/>
          <w:lang w:val="sr-Latn-ME"/>
        </w:rPr>
        <w:t xml:space="preserve"> i 19,5% u grupi koja je primala insulin glargin (procijenjeni odnos liječenja iznosio je 0,42 [95% CI: 0,23; 0,75]. Na kraju ispitivanja srednja vrijednost </w:t>
      </w:r>
      <w:r w:rsidRPr="00C17272">
        <w:rPr>
          <w:sz w:val="22"/>
          <w:szCs w:val="22"/>
          <w:lang w:val="sr-Latn-ME"/>
        </w:rPr>
        <w:lastRenderedPageBreak/>
        <w:t xml:space="preserve">dnevne doze insulina iznosila je 36 jedinica za pacijente liječene lijekom </w:t>
      </w:r>
      <w:r w:rsidR="00724F56" w:rsidRPr="00C17272">
        <w:rPr>
          <w:sz w:val="22"/>
          <w:szCs w:val="22"/>
          <w:lang w:val="sr-Latn-ME"/>
        </w:rPr>
        <w:t>Xultophy</w:t>
      </w:r>
      <w:r w:rsidRPr="00C17272">
        <w:rPr>
          <w:sz w:val="22"/>
          <w:szCs w:val="22"/>
          <w:lang w:val="sr-Latn-ME"/>
        </w:rPr>
        <w:t xml:space="preserve"> i 54 jedinice za pacijente liječene insulin glarginom. </w:t>
      </w:r>
    </w:p>
    <w:p w14:paraId="5437A41E" w14:textId="77777777" w:rsidR="00985986" w:rsidRPr="00C17272" w:rsidRDefault="00985986" w:rsidP="00200B76">
      <w:pPr>
        <w:tabs>
          <w:tab w:val="left" w:pos="284"/>
        </w:tabs>
        <w:jc w:val="both"/>
        <w:rPr>
          <w:sz w:val="22"/>
          <w:szCs w:val="22"/>
          <w:lang w:val="sr-Latn-ME"/>
        </w:rPr>
      </w:pPr>
    </w:p>
    <w:p w14:paraId="4C4E2D7A" w14:textId="77777777" w:rsidR="00200B76" w:rsidRPr="00C17272" w:rsidRDefault="00200B76" w:rsidP="00200B76">
      <w:pPr>
        <w:tabs>
          <w:tab w:val="center" w:pos="4536"/>
          <w:tab w:val="right" w:pos="9072"/>
        </w:tabs>
        <w:jc w:val="both"/>
        <w:rPr>
          <w:i/>
          <w:sz w:val="22"/>
          <w:szCs w:val="22"/>
          <w:lang w:val="sr-Latn-ME"/>
        </w:rPr>
      </w:pPr>
      <w:r w:rsidRPr="00C17272">
        <w:rPr>
          <w:i/>
          <w:sz w:val="22"/>
          <w:szCs w:val="22"/>
          <w:lang w:val="sr-Latn-ME"/>
        </w:rPr>
        <w:t>Prevođenje sa terapije agonistom GLP-1 receptora</w:t>
      </w:r>
    </w:p>
    <w:p w14:paraId="6E3379F5" w14:textId="7C9F103C" w:rsidR="00200B76" w:rsidRPr="00C17272" w:rsidRDefault="00200B76" w:rsidP="00200B76">
      <w:pPr>
        <w:tabs>
          <w:tab w:val="center" w:pos="4536"/>
          <w:tab w:val="right" w:pos="9072"/>
        </w:tabs>
        <w:jc w:val="both"/>
        <w:rPr>
          <w:sz w:val="22"/>
          <w:szCs w:val="22"/>
          <w:lang w:val="sr-Latn-ME"/>
        </w:rPr>
      </w:pPr>
      <w:r w:rsidRPr="00C17272">
        <w:rPr>
          <w:sz w:val="22"/>
          <w:szCs w:val="22"/>
          <w:lang w:val="sr-Latn-ME"/>
        </w:rPr>
        <w:t xml:space="preserve">Prevođenje sa terapije agonistom GLP-1 receptora na lijek </w:t>
      </w:r>
      <w:r w:rsidR="00724F56" w:rsidRPr="00C17272">
        <w:rPr>
          <w:sz w:val="22"/>
          <w:szCs w:val="22"/>
          <w:lang w:val="sr-Latn-ME"/>
        </w:rPr>
        <w:t>Xultophy</w:t>
      </w:r>
      <w:r w:rsidRPr="00C17272">
        <w:rPr>
          <w:sz w:val="22"/>
          <w:szCs w:val="22"/>
          <w:lang w:val="sr-Latn-ME"/>
        </w:rPr>
        <w:t xml:space="preserve"> u poređenju sa neprom</w:t>
      </w:r>
      <w:r w:rsidR="00235C45" w:rsidRPr="00C17272">
        <w:rPr>
          <w:sz w:val="22"/>
          <w:szCs w:val="22"/>
          <w:lang w:val="sr-Latn-ME"/>
        </w:rPr>
        <w:t>i</w:t>
      </w:r>
      <w:r w:rsidRPr="00C17272">
        <w:rPr>
          <w:sz w:val="22"/>
          <w:szCs w:val="22"/>
          <w:lang w:val="sr-Latn-ME"/>
        </w:rPr>
        <w:t>jenjenom terapijom agonistom GLP-1 receptora (doziranim kako je odobreno) ispitivane su u 26-nedjeljnom randomizovanom, otvorenom ispitivanju kod pacijenata sa dijabetes melitusom tip 2 koji nijesu adekvatno regulisani agonistom GLP-1 receptora i metforminom, samim (74,2%) ili u kombinaciji sa pioglitazonom (2,5%), sulfonilurejom (21,2%) ili oba ta lijeka (2,1%).</w:t>
      </w:r>
    </w:p>
    <w:p w14:paraId="47DAA7A3" w14:textId="77777777" w:rsidR="00200B76" w:rsidRPr="00C17272" w:rsidRDefault="00200B76" w:rsidP="00200B76">
      <w:pPr>
        <w:tabs>
          <w:tab w:val="center" w:pos="4536"/>
          <w:tab w:val="right" w:pos="9072"/>
        </w:tabs>
        <w:jc w:val="both"/>
        <w:rPr>
          <w:sz w:val="22"/>
          <w:szCs w:val="22"/>
          <w:lang w:val="sr-Latn-ME"/>
        </w:rPr>
      </w:pPr>
      <w:r w:rsidRPr="00C17272">
        <w:rPr>
          <w:sz w:val="22"/>
          <w:szCs w:val="22"/>
          <w:lang w:val="sr-Latn-ME"/>
        </w:rPr>
        <w:t>Ključni rezultati ispitivanja navedeni su na Slici 3 i u Tabeli 4.</w:t>
      </w:r>
    </w:p>
    <w:p w14:paraId="2A5DE6F7" w14:textId="77777777" w:rsidR="00200B76" w:rsidRPr="00C17272" w:rsidRDefault="00200B76" w:rsidP="00200B76">
      <w:pPr>
        <w:tabs>
          <w:tab w:val="center" w:pos="4536"/>
          <w:tab w:val="right" w:pos="9072"/>
        </w:tabs>
        <w:jc w:val="both"/>
        <w:rPr>
          <w:sz w:val="22"/>
          <w:szCs w:val="22"/>
          <w:lang w:val="sr-Latn-ME"/>
        </w:rPr>
      </w:pPr>
    </w:p>
    <w:bookmarkStart w:id="7" w:name="_MON_1800948023"/>
    <w:bookmarkEnd w:id="7"/>
    <w:p w14:paraId="6F7267E5" w14:textId="417140B4" w:rsidR="00200B76" w:rsidRPr="00C17272" w:rsidRDefault="00B66DF8" w:rsidP="00200B76">
      <w:pPr>
        <w:tabs>
          <w:tab w:val="left" w:pos="284"/>
        </w:tabs>
        <w:rPr>
          <w:sz w:val="22"/>
          <w:szCs w:val="22"/>
          <w:lang w:val="sr-Latn-ME"/>
        </w:rPr>
      </w:pPr>
      <w:r w:rsidRPr="00F24A80">
        <w:rPr>
          <w:b/>
          <w:szCs w:val="22"/>
          <w:lang w:val="sr-Latn-ME"/>
        </w:rPr>
        <w:object w:dxaOrig="4536" w:dyaOrig="2369" w14:anchorId="13B95B44">
          <v:shape id="_x0000_i1028" type="#_x0000_t75" style="width:227.25pt;height:118.5pt" o:ole="">
            <v:imagedata r:id="rId17" o:title=""/>
          </v:shape>
          <o:OLEObject Type="Embed" ProgID="Word.Document.12" ShapeID="_x0000_i1028" DrawAspect="Content" ObjectID="_1816490363" r:id="rId18">
            <o:FieldCodes>\s</o:FieldCodes>
          </o:OLEObject>
        </w:object>
      </w:r>
    </w:p>
    <w:p w14:paraId="1308B80D" w14:textId="2C5F540B" w:rsidR="00200B76" w:rsidRPr="00C17272" w:rsidRDefault="00200B76" w:rsidP="00D277EA">
      <w:pPr>
        <w:tabs>
          <w:tab w:val="left" w:pos="284"/>
        </w:tabs>
        <w:jc w:val="both"/>
        <w:rPr>
          <w:sz w:val="18"/>
          <w:szCs w:val="18"/>
          <w:lang w:val="sr-Latn-ME"/>
        </w:rPr>
      </w:pPr>
      <w:r w:rsidRPr="00C17272">
        <w:rPr>
          <w:sz w:val="18"/>
          <w:szCs w:val="18"/>
          <w:lang w:val="sr-Latn-ME"/>
        </w:rPr>
        <w:t xml:space="preserve">IDegLira = </w:t>
      </w:r>
      <w:r w:rsidR="00724F56" w:rsidRPr="00C17272">
        <w:rPr>
          <w:sz w:val="18"/>
          <w:szCs w:val="18"/>
          <w:lang w:val="sr-Latn-ME"/>
        </w:rPr>
        <w:t>Xultophy</w:t>
      </w:r>
      <w:r w:rsidRPr="00C17272">
        <w:rPr>
          <w:sz w:val="18"/>
          <w:szCs w:val="18"/>
          <w:lang w:val="sr-Latn-ME"/>
        </w:rPr>
        <w:t>, GLP-1 RA = agonist GLP-1 receptora</w:t>
      </w:r>
    </w:p>
    <w:p w14:paraId="508987F0" w14:textId="77777777" w:rsidR="00200B76" w:rsidRPr="00C17272" w:rsidRDefault="00200B76" w:rsidP="00D277EA">
      <w:pPr>
        <w:tabs>
          <w:tab w:val="left" w:pos="284"/>
        </w:tabs>
        <w:jc w:val="both"/>
        <w:rPr>
          <w:sz w:val="22"/>
          <w:szCs w:val="22"/>
          <w:lang w:val="sr-Latn-ME"/>
        </w:rPr>
      </w:pPr>
    </w:p>
    <w:p w14:paraId="4730EB63" w14:textId="52C6F12B" w:rsidR="00200B76" w:rsidRPr="00C17272" w:rsidRDefault="00200B76" w:rsidP="00C40E74">
      <w:pPr>
        <w:tabs>
          <w:tab w:val="center" w:pos="4536"/>
          <w:tab w:val="right" w:pos="9072"/>
        </w:tabs>
        <w:jc w:val="both"/>
        <w:rPr>
          <w:b/>
          <w:sz w:val="22"/>
          <w:szCs w:val="22"/>
          <w:lang w:val="sr-Latn-ME"/>
        </w:rPr>
      </w:pPr>
      <w:r w:rsidRPr="00C17272">
        <w:rPr>
          <w:b/>
          <w:sz w:val="22"/>
          <w:szCs w:val="22"/>
          <w:lang w:val="sr-Latn-ME"/>
        </w:rPr>
        <w:t>Slika 3</w:t>
      </w:r>
      <w:r w:rsidR="00490084" w:rsidRPr="00C17272">
        <w:rPr>
          <w:b/>
          <w:sz w:val="22"/>
          <w:szCs w:val="22"/>
          <w:lang w:val="sr-Latn-ME"/>
        </w:rPr>
        <w:t>.</w:t>
      </w:r>
      <w:r w:rsidRPr="00C17272">
        <w:rPr>
          <w:b/>
          <w:sz w:val="22"/>
          <w:szCs w:val="22"/>
          <w:lang w:val="sr-Latn-ME"/>
        </w:rPr>
        <w:t xml:space="preserve"> Srednja vrijednost HbA</w:t>
      </w:r>
      <w:r w:rsidRPr="00C17272">
        <w:rPr>
          <w:b/>
          <w:sz w:val="22"/>
          <w:szCs w:val="22"/>
          <w:vertAlign w:val="subscript"/>
          <w:lang w:val="sr-Latn-ME"/>
        </w:rPr>
        <w:t>1c</w:t>
      </w:r>
      <w:r w:rsidRPr="00C17272">
        <w:rPr>
          <w:b/>
          <w:sz w:val="22"/>
          <w:szCs w:val="22"/>
          <w:lang w:val="sr-Latn-ME"/>
        </w:rPr>
        <w:t xml:space="preserve"> (%) po nedjelji liječenja kod pacijenata sa dijabetes melitusom tip 2 koji nijesu adekvatno regulisani agonistima GLP-1 receptora</w:t>
      </w:r>
    </w:p>
    <w:p w14:paraId="3AC30FB4" w14:textId="77777777" w:rsidR="00200B76" w:rsidRPr="00C17272" w:rsidRDefault="00200B76" w:rsidP="00725BD2">
      <w:pPr>
        <w:tabs>
          <w:tab w:val="center" w:pos="4536"/>
          <w:tab w:val="right" w:pos="9072"/>
        </w:tabs>
        <w:jc w:val="both"/>
        <w:rPr>
          <w:sz w:val="22"/>
          <w:szCs w:val="22"/>
          <w:lang w:val="sr-Latn-ME"/>
        </w:rPr>
      </w:pPr>
    </w:p>
    <w:p w14:paraId="683E44F4" w14:textId="7A0C7452" w:rsidR="00200B76" w:rsidRPr="00C17272" w:rsidRDefault="00200B76">
      <w:pPr>
        <w:tabs>
          <w:tab w:val="center" w:pos="4536"/>
          <w:tab w:val="right" w:pos="9072"/>
        </w:tabs>
        <w:jc w:val="both"/>
        <w:rPr>
          <w:sz w:val="22"/>
          <w:szCs w:val="22"/>
          <w:lang w:val="sr-Latn-ME"/>
        </w:rPr>
      </w:pPr>
      <w:r w:rsidRPr="00C17272">
        <w:rPr>
          <w:sz w:val="22"/>
          <w:szCs w:val="22"/>
          <w:lang w:val="sr-Latn-ME"/>
        </w:rPr>
        <w:t xml:space="preserve">Stopa teške hipoglikemije po pacijent-godini izloženosti (procenat pacijenata) bila je 0,01 (1 pacijent od 291) za lijek </w:t>
      </w:r>
      <w:r w:rsidR="00724F56" w:rsidRPr="00C17272">
        <w:rPr>
          <w:sz w:val="22"/>
          <w:szCs w:val="22"/>
          <w:lang w:val="sr-Latn-ME"/>
        </w:rPr>
        <w:t>Xultophy</w:t>
      </w:r>
      <w:r w:rsidRPr="00C17272">
        <w:rPr>
          <w:sz w:val="22"/>
          <w:szCs w:val="22"/>
          <w:lang w:val="sr-Latn-ME"/>
        </w:rPr>
        <w:t xml:space="preserve"> i 0,00 (0 pacijenata od 199) za agonist</w:t>
      </w:r>
      <w:r w:rsidR="00A9642F" w:rsidRPr="00C17272">
        <w:rPr>
          <w:sz w:val="22"/>
          <w:szCs w:val="22"/>
          <w:lang w:val="sr-Latn-ME"/>
        </w:rPr>
        <w:t>e</w:t>
      </w:r>
      <w:r w:rsidRPr="00C17272">
        <w:rPr>
          <w:sz w:val="22"/>
          <w:szCs w:val="22"/>
          <w:lang w:val="sr-Latn-ME"/>
        </w:rPr>
        <w:t xml:space="preserve"> GLP-1 receptora.</w:t>
      </w:r>
    </w:p>
    <w:p w14:paraId="37E8394E" w14:textId="77777777" w:rsidR="00200B76" w:rsidRPr="00C17272" w:rsidRDefault="00200B76">
      <w:pPr>
        <w:tabs>
          <w:tab w:val="center" w:pos="4536"/>
          <w:tab w:val="right" w:pos="9072"/>
        </w:tabs>
        <w:jc w:val="both"/>
        <w:rPr>
          <w:sz w:val="22"/>
          <w:szCs w:val="22"/>
          <w:lang w:val="sr-Latn-ME"/>
        </w:rPr>
      </w:pPr>
    </w:p>
    <w:p w14:paraId="62EB380E" w14:textId="7BD0AD49" w:rsidR="00200B76" w:rsidRDefault="00200B76">
      <w:pPr>
        <w:tabs>
          <w:tab w:val="left" w:pos="540"/>
          <w:tab w:val="left" w:pos="569"/>
        </w:tabs>
        <w:jc w:val="both"/>
        <w:rPr>
          <w:b/>
          <w:sz w:val="22"/>
          <w:szCs w:val="22"/>
          <w:lang w:val="sr-Latn-ME"/>
        </w:rPr>
      </w:pPr>
      <w:r w:rsidRPr="00C17272">
        <w:rPr>
          <w:b/>
          <w:sz w:val="22"/>
          <w:szCs w:val="22"/>
          <w:lang w:val="sr-Latn-ME"/>
        </w:rPr>
        <w:t>Tablela 4</w:t>
      </w:r>
      <w:r w:rsidR="00490084" w:rsidRPr="00C17272">
        <w:rPr>
          <w:b/>
          <w:sz w:val="22"/>
          <w:szCs w:val="22"/>
          <w:lang w:val="sr-Latn-ME"/>
        </w:rPr>
        <w:t>.</w:t>
      </w:r>
      <w:r w:rsidRPr="00C17272">
        <w:rPr>
          <w:b/>
          <w:sz w:val="22"/>
          <w:szCs w:val="22"/>
          <w:lang w:val="sr-Latn-ME"/>
        </w:rPr>
        <w:t xml:space="preserve"> Rezultati u 26. nedjelji </w:t>
      </w:r>
      <w:r w:rsidR="00DB64CE" w:rsidRPr="00C17272">
        <w:rPr>
          <w:b/>
          <w:sz w:val="22"/>
          <w:szCs w:val="22"/>
          <w:lang w:val="sr-Latn-ME"/>
        </w:rPr>
        <w:t>–</w:t>
      </w:r>
      <w:r w:rsidRPr="00C17272">
        <w:rPr>
          <w:b/>
          <w:sz w:val="22"/>
          <w:szCs w:val="22"/>
          <w:lang w:val="sr-Latn-ME"/>
        </w:rPr>
        <w:t xml:space="preserve"> Prevođenje sa terapije agonist</w:t>
      </w:r>
      <w:r w:rsidR="00DB64CE" w:rsidRPr="00C17272">
        <w:rPr>
          <w:b/>
          <w:sz w:val="22"/>
          <w:szCs w:val="22"/>
          <w:lang w:val="sr-Latn-ME"/>
        </w:rPr>
        <w:t>i</w:t>
      </w:r>
      <w:r w:rsidRPr="00C17272">
        <w:rPr>
          <w:b/>
          <w:sz w:val="22"/>
          <w:szCs w:val="22"/>
          <w:lang w:val="sr-Latn-ME"/>
        </w:rPr>
        <w:t>m</w:t>
      </w:r>
      <w:r w:rsidR="00DB64CE" w:rsidRPr="00C17272">
        <w:rPr>
          <w:b/>
          <w:sz w:val="22"/>
          <w:szCs w:val="22"/>
          <w:lang w:val="sr-Latn-ME"/>
        </w:rPr>
        <w:t>a</w:t>
      </w:r>
      <w:r w:rsidRPr="00C17272">
        <w:rPr>
          <w:b/>
          <w:sz w:val="22"/>
          <w:szCs w:val="22"/>
          <w:lang w:val="sr-Latn-ME"/>
        </w:rPr>
        <w:t xml:space="preserve"> GLP-1 receptora</w:t>
      </w:r>
    </w:p>
    <w:tbl>
      <w:tblPr>
        <w:tblW w:w="907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920"/>
        <w:gridCol w:w="1892"/>
        <w:gridCol w:w="3260"/>
      </w:tblGrid>
      <w:tr w:rsidR="00E547C6" w:rsidRPr="00E547C6" w14:paraId="0C5A4CBD" w14:textId="77777777" w:rsidTr="00CA42B9">
        <w:tc>
          <w:tcPr>
            <w:tcW w:w="3920" w:type="dxa"/>
            <w:vAlign w:val="center"/>
          </w:tcPr>
          <w:p w14:paraId="570A5AF8" w14:textId="77777777" w:rsidR="00E547C6" w:rsidRPr="00CA42B9" w:rsidRDefault="00E547C6" w:rsidP="00E547C6">
            <w:pPr>
              <w:widowControl w:val="0"/>
              <w:tabs>
                <w:tab w:val="left" w:pos="567"/>
              </w:tabs>
              <w:rPr>
                <w:noProof/>
                <w:sz w:val="17"/>
                <w:szCs w:val="17"/>
                <w:lang w:val="es-ES"/>
              </w:rPr>
            </w:pPr>
          </w:p>
        </w:tc>
        <w:tc>
          <w:tcPr>
            <w:tcW w:w="5152" w:type="dxa"/>
            <w:gridSpan w:val="2"/>
          </w:tcPr>
          <w:p w14:paraId="4350C31F" w14:textId="4ECE3123" w:rsidR="00E547C6" w:rsidRPr="00E547C6" w:rsidRDefault="00E547C6" w:rsidP="00E547C6">
            <w:pPr>
              <w:widowControl w:val="0"/>
              <w:tabs>
                <w:tab w:val="left" w:pos="567"/>
              </w:tabs>
              <w:rPr>
                <w:b/>
                <w:noProof/>
                <w:sz w:val="17"/>
                <w:szCs w:val="17"/>
                <w:lang w:val="en-GB"/>
              </w:rPr>
            </w:pPr>
            <w:r w:rsidRPr="00E547C6">
              <w:rPr>
                <w:b/>
                <w:iCs/>
                <w:sz w:val="17"/>
                <w:szCs w:val="17"/>
                <w:lang w:val="sr-Latn-ME"/>
              </w:rPr>
              <w:t>Prevođenje sa terapije agonistima GLP-1 receptora</w:t>
            </w:r>
          </w:p>
        </w:tc>
      </w:tr>
      <w:tr w:rsidR="00E547C6" w:rsidRPr="00E547C6" w14:paraId="126FE6CE" w14:textId="77777777" w:rsidTr="00CA42B9">
        <w:tc>
          <w:tcPr>
            <w:tcW w:w="3920" w:type="dxa"/>
            <w:vAlign w:val="center"/>
          </w:tcPr>
          <w:p w14:paraId="7F3EA548" w14:textId="77777777" w:rsidR="00E547C6" w:rsidRPr="00E547C6" w:rsidRDefault="00E547C6" w:rsidP="00E547C6">
            <w:pPr>
              <w:widowControl w:val="0"/>
              <w:tabs>
                <w:tab w:val="left" w:pos="567"/>
              </w:tabs>
              <w:rPr>
                <w:noProof/>
                <w:sz w:val="17"/>
                <w:szCs w:val="17"/>
                <w:highlight w:val="yellow"/>
                <w:lang w:val="en-GB"/>
              </w:rPr>
            </w:pPr>
          </w:p>
        </w:tc>
        <w:tc>
          <w:tcPr>
            <w:tcW w:w="1892" w:type="dxa"/>
          </w:tcPr>
          <w:p w14:paraId="2157A4F5" w14:textId="77777777" w:rsidR="00E547C6" w:rsidRPr="00E547C6" w:rsidRDefault="00E547C6" w:rsidP="00E547C6">
            <w:pPr>
              <w:widowControl w:val="0"/>
              <w:tabs>
                <w:tab w:val="left" w:pos="567"/>
              </w:tabs>
              <w:rPr>
                <w:b/>
                <w:noProof/>
                <w:sz w:val="17"/>
                <w:szCs w:val="17"/>
                <w:lang w:val="en-GB"/>
              </w:rPr>
            </w:pPr>
            <w:r w:rsidRPr="00E547C6">
              <w:rPr>
                <w:b/>
                <w:noProof/>
                <w:sz w:val="17"/>
                <w:szCs w:val="17"/>
                <w:lang w:val="en-GB"/>
              </w:rPr>
              <w:t>Xultophy</w:t>
            </w:r>
          </w:p>
        </w:tc>
        <w:tc>
          <w:tcPr>
            <w:tcW w:w="3260" w:type="dxa"/>
          </w:tcPr>
          <w:p w14:paraId="3A6010C3" w14:textId="3256C8F0" w:rsidR="00E547C6" w:rsidRPr="00E547C6" w:rsidRDefault="00E547C6" w:rsidP="00E547C6">
            <w:pPr>
              <w:widowControl w:val="0"/>
              <w:tabs>
                <w:tab w:val="left" w:pos="567"/>
              </w:tabs>
              <w:rPr>
                <w:noProof/>
                <w:sz w:val="17"/>
                <w:szCs w:val="17"/>
                <w:lang w:val="en-GB"/>
              </w:rPr>
            </w:pPr>
            <w:r w:rsidRPr="00E547C6">
              <w:rPr>
                <w:b/>
                <w:sz w:val="17"/>
                <w:szCs w:val="17"/>
                <w:lang w:val="sr-Latn-ME"/>
              </w:rPr>
              <w:t>Agonist GLP-1 receptora</w:t>
            </w:r>
          </w:p>
        </w:tc>
      </w:tr>
      <w:tr w:rsidR="00E547C6" w:rsidRPr="00E547C6" w14:paraId="1B2EA60D" w14:textId="77777777" w:rsidTr="00CA42B9">
        <w:tc>
          <w:tcPr>
            <w:tcW w:w="3920" w:type="dxa"/>
            <w:vAlign w:val="center"/>
          </w:tcPr>
          <w:p w14:paraId="69F617C5" w14:textId="77777777" w:rsidR="00E547C6" w:rsidRPr="00E547C6" w:rsidRDefault="00E547C6" w:rsidP="00E547C6">
            <w:pPr>
              <w:widowControl w:val="0"/>
              <w:tabs>
                <w:tab w:val="left" w:pos="567"/>
              </w:tabs>
              <w:rPr>
                <w:noProof/>
                <w:sz w:val="17"/>
                <w:szCs w:val="17"/>
                <w:lang w:val="en-GB"/>
              </w:rPr>
            </w:pPr>
            <w:r w:rsidRPr="00E547C6">
              <w:rPr>
                <w:b/>
                <w:bCs/>
                <w:noProof/>
                <w:sz w:val="17"/>
                <w:szCs w:val="17"/>
                <w:lang w:val="en-GB"/>
              </w:rPr>
              <w:t>N</w:t>
            </w:r>
          </w:p>
        </w:tc>
        <w:tc>
          <w:tcPr>
            <w:tcW w:w="1892" w:type="dxa"/>
          </w:tcPr>
          <w:p w14:paraId="20FABD7B" w14:textId="77777777" w:rsidR="00E547C6" w:rsidRPr="00E547C6" w:rsidRDefault="00E547C6" w:rsidP="00E547C6">
            <w:pPr>
              <w:widowControl w:val="0"/>
              <w:tabs>
                <w:tab w:val="left" w:pos="567"/>
              </w:tabs>
              <w:rPr>
                <w:noProof/>
                <w:sz w:val="17"/>
                <w:szCs w:val="17"/>
                <w:lang w:val="en-GB"/>
              </w:rPr>
            </w:pPr>
            <w:r w:rsidRPr="00E547C6">
              <w:rPr>
                <w:noProof/>
                <w:sz w:val="17"/>
                <w:szCs w:val="17"/>
                <w:lang w:val="en-GB"/>
              </w:rPr>
              <w:t>292</w:t>
            </w:r>
          </w:p>
        </w:tc>
        <w:tc>
          <w:tcPr>
            <w:tcW w:w="3260" w:type="dxa"/>
          </w:tcPr>
          <w:p w14:paraId="4E43D426" w14:textId="77777777" w:rsidR="00E547C6" w:rsidRPr="00E547C6" w:rsidRDefault="00E547C6" w:rsidP="00E547C6">
            <w:pPr>
              <w:widowControl w:val="0"/>
              <w:tabs>
                <w:tab w:val="left" w:pos="567"/>
              </w:tabs>
              <w:rPr>
                <w:noProof/>
                <w:sz w:val="17"/>
                <w:szCs w:val="17"/>
                <w:lang w:val="en-GB"/>
              </w:rPr>
            </w:pPr>
            <w:r w:rsidRPr="00E547C6">
              <w:rPr>
                <w:noProof/>
                <w:sz w:val="17"/>
                <w:szCs w:val="17"/>
                <w:lang w:val="en-GB"/>
              </w:rPr>
              <w:t>146</w:t>
            </w:r>
          </w:p>
        </w:tc>
      </w:tr>
      <w:tr w:rsidR="00E547C6" w:rsidRPr="00E547C6" w14:paraId="3B4161FD" w14:textId="77777777" w:rsidTr="00CA42B9">
        <w:tc>
          <w:tcPr>
            <w:tcW w:w="3920" w:type="dxa"/>
            <w:shd w:val="clear" w:color="auto" w:fill="auto"/>
            <w:vAlign w:val="center"/>
          </w:tcPr>
          <w:p w14:paraId="67A4F7F1" w14:textId="77777777" w:rsidR="00E547C6" w:rsidRPr="00E547C6" w:rsidRDefault="00E547C6" w:rsidP="00E547C6">
            <w:pPr>
              <w:widowControl w:val="0"/>
              <w:tabs>
                <w:tab w:val="left" w:pos="567"/>
              </w:tabs>
              <w:rPr>
                <w:b/>
                <w:bCs/>
                <w:noProof/>
                <w:sz w:val="17"/>
                <w:szCs w:val="17"/>
                <w:lang w:val="en-GB"/>
              </w:rPr>
            </w:pPr>
            <w:r w:rsidRPr="00E547C6">
              <w:rPr>
                <w:b/>
                <w:bCs/>
                <w:noProof/>
                <w:sz w:val="17"/>
                <w:szCs w:val="17"/>
                <w:lang w:val="en-GB"/>
              </w:rPr>
              <w:t>HbA</w:t>
            </w:r>
            <w:r w:rsidRPr="00E547C6">
              <w:rPr>
                <w:b/>
                <w:bCs/>
                <w:noProof/>
                <w:sz w:val="17"/>
                <w:szCs w:val="17"/>
                <w:vertAlign w:val="subscript"/>
                <w:lang w:val="en-GB"/>
              </w:rPr>
              <w:t>1c</w:t>
            </w:r>
            <w:r w:rsidRPr="00E547C6">
              <w:rPr>
                <w:b/>
                <w:bCs/>
                <w:noProof/>
                <w:sz w:val="17"/>
                <w:szCs w:val="17"/>
                <w:lang w:val="en-GB"/>
              </w:rPr>
              <w:t xml:space="preserve"> (%)</w:t>
            </w:r>
          </w:p>
          <w:p w14:paraId="3EC8D3BC" w14:textId="0516AEBB" w:rsidR="00E547C6" w:rsidRPr="00E547C6" w:rsidRDefault="00E547C6" w:rsidP="00E547C6">
            <w:pPr>
              <w:widowControl w:val="0"/>
              <w:tabs>
                <w:tab w:val="left" w:pos="567"/>
              </w:tabs>
              <w:rPr>
                <w:noProof/>
                <w:sz w:val="17"/>
                <w:szCs w:val="17"/>
                <w:lang w:val="en-GB"/>
              </w:rPr>
            </w:pPr>
            <w:r w:rsidRPr="00E547C6">
              <w:rPr>
                <w:sz w:val="17"/>
                <w:szCs w:val="17"/>
                <w:lang w:val="sr-Latn-ME"/>
              </w:rPr>
              <w:t>Početna vrijednost→Kraj ispitivanja</w:t>
            </w:r>
          </w:p>
          <w:p w14:paraId="396F9E73" w14:textId="00B4B9E2" w:rsidR="00E547C6" w:rsidRPr="00E547C6" w:rsidRDefault="00E547C6" w:rsidP="00E547C6">
            <w:pPr>
              <w:widowControl w:val="0"/>
              <w:tabs>
                <w:tab w:val="left" w:pos="567"/>
              </w:tabs>
              <w:rPr>
                <w:noProof/>
                <w:sz w:val="17"/>
                <w:szCs w:val="17"/>
                <w:lang w:val="en-GB"/>
              </w:rPr>
            </w:pPr>
            <w:r w:rsidRPr="00E547C6">
              <w:rPr>
                <w:sz w:val="17"/>
                <w:szCs w:val="17"/>
                <w:lang w:val="sr-Latn-ME"/>
              </w:rPr>
              <w:t>Srednja vrijednost promjene</w:t>
            </w:r>
          </w:p>
          <w:p w14:paraId="0A1E82BD" w14:textId="0A3A80B7" w:rsidR="00E547C6" w:rsidRPr="00E547C6" w:rsidRDefault="00E547C6" w:rsidP="00E547C6">
            <w:pPr>
              <w:widowControl w:val="0"/>
              <w:tabs>
                <w:tab w:val="left" w:pos="567"/>
              </w:tabs>
              <w:rPr>
                <w:i/>
                <w:noProof/>
                <w:sz w:val="17"/>
                <w:szCs w:val="17"/>
                <w:highlight w:val="yellow"/>
                <w:lang w:val="en-GB"/>
              </w:rPr>
            </w:pPr>
            <w:r w:rsidRPr="00E547C6">
              <w:rPr>
                <w:i/>
                <w:sz w:val="17"/>
                <w:szCs w:val="17"/>
                <w:lang w:val="sr-Latn-ME"/>
              </w:rPr>
              <w:t>Procijenjena razlika</w:t>
            </w:r>
          </w:p>
        </w:tc>
        <w:tc>
          <w:tcPr>
            <w:tcW w:w="1892" w:type="dxa"/>
            <w:shd w:val="clear" w:color="auto" w:fill="auto"/>
          </w:tcPr>
          <w:p w14:paraId="4F8A41C9" w14:textId="77777777" w:rsidR="00E547C6" w:rsidRPr="00E547C6" w:rsidRDefault="00E547C6" w:rsidP="00E547C6">
            <w:pPr>
              <w:widowControl w:val="0"/>
              <w:tabs>
                <w:tab w:val="left" w:pos="567"/>
              </w:tabs>
              <w:rPr>
                <w:noProof/>
                <w:sz w:val="17"/>
                <w:szCs w:val="17"/>
                <w:lang w:val="en-GB"/>
              </w:rPr>
            </w:pPr>
          </w:p>
          <w:p w14:paraId="060A8D8C" w14:textId="34238FFF" w:rsidR="00E547C6" w:rsidRPr="00E547C6" w:rsidRDefault="00E547C6" w:rsidP="00E547C6">
            <w:pPr>
              <w:widowControl w:val="0"/>
              <w:tabs>
                <w:tab w:val="left" w:pos="567"/>
              </w:tabs>
              <w:rPr>
                <w:noProof/>
                <w:sz w:val="17"/>
                <w:szCs w:val="17"/>
                <w:lang w:val="en-GB"/>
              </w:rPr>
            </w:pPr>
            <w:r w:rsidRPr="00E547C6">
              <w:rPr>
                <w:noProof/>
                <w:sz w:val="17"/>
                <w:szCs w:val="17"/>
                <w:lang w:val="en-GB"/>
              </w:rPr>
              <w:t>7</w:t>
            </w:r>
            <w:r w:rsidR="00604590">
              <w:rPr>
                <w:noProof/>
                <w:sz w:val="17"/>
                <w:szCs w:val="17"/>
                <w:lang w:val="en-GB"/>
              </w:rPr>
              <w:t>,</w:t>
            </w:r>
            <w:r w:rsidRPr="00E547C6">
              <w:rPr>
                <w:noProof/>
                <w:sz w:val="17"/>
                <w:szCs w:val="17"/>
                <w:lang w:val="en-GB"/>
              </w:rPr>
              <w:t>8→6</w:t>
            </w:r>
            <w:r w:rsidR="00604590">
              <w:rPr>
                <w:noProof/>
                <w:sz w:val="17"/>
                <w:szCs w:val="17"/>
                <w:lang w:val="en-GB"/>
              </w:rPr>
              <w:t>,</w:t>
            </w:r>
            <w:r w:rsidRPr="00E547C6">
              <w:rPr>
                <w:noProof/>
                <w:sz w:val="17"/>
                <w:szCs w:val="17"/>
                <w:lang w:val="en-GB"/>
              </w:rPr>
              <w:t>4</w:t>
            </w:r>
          </w:p>
          <w:p w14:paraId="5DE4D8F3" w14:textId="5357E9B3" w:rsidR="00E547C6" w:rsidRPr="00E547C6" w:rsidRDefault="00E547C6" w:rsidP="00E547C6">
            <w:pPr>
              <w:widowControl w:val="0"/>
              <w:tabs>
                <w:tab w:val="left" w:pos="567"/>
              </w:tabs>
              <w:rPr>
                <w:noProof/>
                <w:sz w:val="17"/>
                <w:szCs w:val="17"/>
                <w:lang w:val="en-GB"/>
              </w:rPr>
            </w:pPr>
            <w:r w:rsidRPr="00E547C6">
              <w:rPr>
                <w:noProof/>
                <w:sz w:val="17"/>
                <w:szCs w:val="17"/>
                <w:lang w:val="en-GB"/>
              </w:rPr>
              <w:noBreakHyphen/>
              <w:t>1</w:t>
            </w:r>
            <w:r w:rsidR="00604590">
              <w:rPr>
                <w:noProof/>
                <w:sz w:val="17"/>
                <w:szCs w:val="17"/>
                <w:lang w:val="en-GB"/>
              </w:rPr>
              <w:t>,</w:t>
            </w:r>
            <w:r w:rsidRPr="00E547C6">
              <w:rPr>
                <w:noProof/>
                <w:sz w:val="17"/>
                <w:szCs w:val="17"/>
                <w:lang w:val="en-GB"/>
              </w:rPr>
              <w:t>3</w:t>
            </w:r>
          </w:p>
          <w:p w14:paraId="2F63B8BF" w14:textId="77777777" w:rsidR="00E547C6" w:rsidRPr="00E547C6" w:rsidRDefault="00E547C6" w:rsidP="00E547C6">
            <w:pPr>
              <w:widowControl w:val="0"/>
              <w:tabs>
                <w:tab w:val="left" w:pos="567"/>
              </w:tabs>
              <w:rPr>
                <w:noProof/>
                <w:sz w:val="17"/>
                <w:szCs w:val="17"/>
                <w:lang w:val="en-GB"/>
              </w:rPr>
            </w:pPr>
          </w:p>
        </w:tc>
        <w:tc>
          <w:tcPr>
            <w:tcW w:w="3260" w:type="dxa"/>
            <w:shd w:val="clear" w:color="auto" w:fill="auto"/>
          </w:tcPr>
          <w:p w14:paraId="1FB34264" w14:textId="77777777" w:rsidR="00E547C6" w:rsidRPr="00E547C6" w:rsidRDefault="00E547C6" w:rsidP="00E547C6">
            <w:pPr>
              <w:widowControl w:val="0"/>
              <w:tabs>
                <w:tab w:val="left" w:pos="567"/>
              </w:tabs>
              <w:rPr>
                <w:noProof/>
                <w:sz w:val="17"/>
                <w:szCs w:val="17"/>
                <w:lang w:val="en-GB"/>
              </w:rPr>
            </w:pPr>
          </w:p>
          <w:p w14:paraId="3B06C959" w14:textId="0BE80F47" w:rsidR="00E547C6" w:rsidRPr="00E547C6" w:rsidRDefault="00E547C6" w:rsidP="00E547C6">
            <w:pPr>
              <w:widowControl w:val="0"/>
              <w:tabs>
                <w:tab w:val="left" w:pos="567"/>
              </w:tabs>
              <w:rPr>
                <w:noProof/>
                <w:sz w:val="17"/>
                <w:szCs w:val="17"/>
                <w:lang w:val="en-GB"/>
              </w:rPr>
            </w:pPr>
            <w:r w:rsidRPr="00E547C6">
              <w:rPr>
                <w:noProof/>
                <w:sz w:val="17"/>
                <w:szCs w:val="17"/>
                <w:lang w:val="en-GB"/>
              </w:rPr>
              <w:t>7</w:t>
            </w:r>
            <w:r w:rsidR="00604590">
              <w:rPr>
                <w:noProof/>
                <w:sz w:val="17"/>
                <w:szCs w:val="17"/>
                <w:lang w:val="en-GB"/>
              </w:rPr>
              <w:t>,</w:t>
            </w:r>
            <w:r w:rsidRPr="00E547C6">
              <w:rPr>
                <w:noProof/>
                <w:sz w:val="17"/>
                <w:szCs w:val="17"/>
                <w:lang w:val="en-GB"/>
              </w:rPr>
              <w:t>7→7</w:t>
            </w:r>
            <w:r w:rsidR="00604590">
              <w:rPr>
                <w:noProof/>
                <w:sz w:val="17"/>
                <w:szCs w:val="17"/>
                <w:lang w:val="en-GB"/>
              </w:rPr>
              <w:t>,</w:t>
            </w:r>
            <w:r w:rsidRPr="00E547C6">
              <w:rPr>
                <w:noProof/>
                <w:sz w:val="17"/>
                <w:szCs w:val="17"/>
                <w:lang w:val="en-GB"/>
              </w:rPr>
              <w:t>4</w:t>
            </w:r>
          </w:p>
          <w:p w14:paraId="0E673F11" w14:textId="609ED74E" w:rsidR="00E547C6" w:rsidRPr="00E547C6" w:rsidRDefault="00E547C6" w:rsidP="00E547C6">
            <w:pPr>
              <w:widowControl w:val="0"/>
              <w:tabs>
                <w:tab w:val="left" w:pos="567"/>
              </w:tabs>
              <w:rPr>
                <w:noProof/>
                <w:sz w:val="17"/>
                <w:szCs w:val="17"/>
                <w:lang w:val="en-GB"/>
              </w:rPr>
            </w:pPr>
            <w:r w:rsidRPr="00E547C6">
              <w:rPr>
                <w:noProof/>
                <w:sz w:val="17"/>
                <w:szCs w:val="17"/>
                <w:lang w:val="en-GB"/>
              </w:rPr>
              <w:noBreakHyphen/>
              <w:t>0</w:t>
            </w:r>
            <w:r w:rsidR="00604590">
              <w:rPr>
                <w:noProof/>
                <w:sz w:val="17"/>
                <w:szCs w:val="17"/>
                <w:lang w:val="en-GB"/>
              </w:rPr>
              <w:t>,</w:t>
            </w:r>
            <w:r w:rsidRPr="00E547C6">
              <w:rPr>
                <w:noProof/>
                <w:sz w:val="17"/>
                <w:szCs w:val="17"/>
                <w:lang w:val="en-GB"/>
              </w:rPr>
              <w:t>3</w:t>
            </w:r>
          </w:p>
          <w:p w14:paraId="29EB1996" w14:textId="780A9A3A" w:rsidR="00E547C6" w:rsidRPr="00E547C6" w:rsidRDefault="00E547C6" w:rsidP="00E547C6">
            <w:pPr>
              <w:widowControl w:val="0"/>
              <w:tabs>
                <w:tab w:val="left" w:pos="567"/>
              </w:tabs>
              <w:rPr>
                <w:noProof/>
                <w:sz w:val="17"/>
                <w:szCs w:val="17"/>
                <w:lang w:val="en-GB"/>
              </w:rPr>
            </w:pPr>
            <w:r w:rsidRPr="00E547C6">
              <w:rPr>
                <w:i/>
                <w:noProof/>
                <w:sz w:val="17"/>
                <w:szCs w:val="17"/>
                <w:lang w:val="en-GB"/>
              </w:rPr>
              <w:noBreakHyphen/>
              <w:t>0</w:t>
            </w:r>
            <w:r w:rsidR="00604590">
              <w:rPr>
                <w:i/>
                <w:noProof/>
                <w:sz w:val="17"/>
                <w:szCs w:val="17"/>
                <w:lang w:val="en-GB"/>
              </w:rPr>
              <w:t>,</w:t>
            </w:r>
            <w:r w:rsidRPr="00E547C6">
              <w:rPr>
                <w:i/>
                <w:noProof/>
                <w:sz w:val="17"/>
                <w:szCs w:val="17"/>
                <w:lang w:val="en-GB"/>
              </w:rPr>
              <w:t>94</w:t>
            </w:r>
            <w:r w:rsidRPr="00E547C6">
              <w:rPr>
                <w:i/>
                <w:noProof/>
                <w:sz w:val="17"/>
                <w:szCs w:val="17"/>
                <w:vertAlign w:val="superscript"/>
                <w:lang w:val="en-GB"/>
              </w:rPr>
              <w:t>AB</w:t>
            </w:r>
            <w:r w:rsidRPr="00E547C6">
              <w:rPr>
                <w:i/>
                <w:noProof/>
                <w:sz w:val="17"/>
                <w:szCs w:val="17"/>
                <w:lang w:val="en-GB"/>
              </w:rPr>
              <w:t>[</w:t>
            </w:r>
            <w:r w:rsidRPr="00E547C6">
              <w:rPr>
                <w:i/>
                <w:noProof/>
                <w:sz w:val="17"/>
                <w:szCs w:val="17"/>
                <w:lang w:val="en-GB"/>
              </w:rPr>
              <w:noBreakHyphen/>
              <w:t>1</w:t>
            </w:r>
            <w:r w:rsidR="00604590">
              <w:rPr>
                <w:i/>
                <w:noProof/>
                <w:sz w:val="17"/>
                <w:szCs w:val="17"/>
                <w:lang w:val="en-GB"/>
              </w:rPr>
              <w:t>,</w:t>
            </w:r>
            <w:r w:rsidRPr="00E547C6">
              <w:rPr>
                <w:i/>
                <w:noProof/>
                <w:sz w:val="17"/>
                <w:szCs w:val="17"/>
                <w:lang w:val="en-GB"/>
              </w:rPr>
              <w:t>11; </w:t>
            </w:r>
            <w:r w:rsidRPr="00E547C6">
              <w:rPr>
                <w:i/>
                <w:noProof/>
                <w:sz w:val="17"/>
                <w:szCs w:val="17"/>
                <w:lang w:val="en-GB"/>
              </w:rPr>
              <w:noBreakHyphen/>
              <w:t>0</w:t>
            </w:r>
            <w:r w:rsidR="00604590">
              <w:rPr>
                <w:i/>
                <w:noProof/>
                <w:sz w:val="17"/>
                <w:szCs w:val="17"/>
                <w:lang w:val="en-GB"/>
              </w:rPr>
              <w:t>,</w:t>
            </w:r>
            <w:r w:rsidRPr="00E547C6">
              <w:rPr>
                <w:i/>
                <w:noProof/>
                <w:sz w:val="17"/>
                <w:szCs w:val="17"/>
                <w:lang w:val="en-GB"/>
              </w:rPr>
              <w:t>78]</w:t>
            </w:r>
          </w:p>
        </w:tc>
      </w:tr>
      <w:tr w:rsidR="00E547C6" w:rsidRPr="00E547C6" w14:paraId="790AC2D7" w14:textId="77777777" w:rsidTr="00CA42B9">
        <w:tc>
          <w:tcPr>
            <w:tcW w:w="3920" w:type="dxa"/>
            <w:vAlign w:val="center"/>
          </w:tcPr>
          <w:p w14:paraId="56590039" w14:textId="0FB2D842" w:rsidR="00E547C6" w:rsidRPr="00E547C6" w:rsidRDefault="00E547C6" w:rsidP="00E547C6">
            <w:pPr>
              <w:widowControl w:val="0"/>
              <w:tabs>
                <w:tab w:val="left" w:pos="567"/>
              </w:tabs>
              <w:rPr>
                <w:noProof/>
                <w:sz w:val="17"/>
                <w:szCs w:val="17"/>
                <w:lang w:val="it-IT"/>
              </w:rPr>
            </w:pPr>
            <w:r w:rsidRPr="00E547C6">
              <w:rPr>
                <w:b/>
                <w:sz w:val="17"/>
                <w:szCs w:val="17"/>
                <w:lang w:val="sr-Latn-ME"/>
              </w:rPr>
              <w:t>Pacijenti (%) koji su postigli HbA</w:t>
            </w:r>
            <w:r w:rsidRPr="00E547C6">
              <w:rPr>
                <w:b/>
                <w:sz w:val="17"/>
                <w:szCs w:val="17"/>
                <w:vertAlign w:val="subscript"/>
                <w:lang w:val="sr-Latn-ME"/>
              </w:rPr>
              <w:t>1c</w:t>
            </w:r>
            <w:r w:rsidRPr="00E547C6">
              <w:rPr>
                <w:b/>
                <w:sz w:val="17"/>
                <w:szCs w:val="17"/>
                <w:lang w:val="sr-Latn-ME"/>
              </w:rPr>
              <w:t xml:space="preserve"> &lt; 7% </w:t>
            </w:r>
            <w:r w:rsidRPr="00E547C6">
              <w:rPr>
                <w:noProof/>
                <w:sz w:val="17"/>
                <w:szCs w:val="17"/>
                <w:lang w:val="it-IT"/>
              </w:rPr>
              <w:br/>
            </w:r>
            <w:r w:rsidRPr="00E547C6">
              <w:rPr>
                <w:sz w:val="17"/>
                <w:szCs w:val="17"/>
                <w:lang w:val="sr-Latn-ME"/>
              </w:rPr>
              <w:t>Svi pacijenti</w:t>
            </w:r>
          </w:p>
          <w:p w14:paraId="2F6A7854" w14:textId="280E39EB" w:rsidR="00E547C6" w:rsidRPr="00E547C6" w:rsidRDefault="00E547C6" w:rsidP="00E547C6">
            <w:pPr>
              <w:widowControl w:val="0"/>
              <w:tabs>
                <w:tab w:val="left" w:pos="567"/>
              </w:tabs>
              <w:rPr>
                <w:noProof/>
                <w:sz w:val="17"/>
                <w:szCs w:val="17"/>
                <w:lang w:val="en-GB"/>
              </w:rPr>
            </w:pPr>
            <w:r w:rsidRPr="00E547C6">
              <w:rPr>
                <w:i/>
                <w:sz w:val="17"/>
                <w:szCs w:val="17"/>
                <w:lang w:val="sr-Latn-ME"/>
              </w:rPr>
              <w:t>Procijenjeni odnos vjerovatnoća</w:t>
            </w:r>
          </w:p>
        </w:tc>
        <w:tc>
          <w:tcPr>
            <w:tcW w:w="1892" w:type="dxa"/>
          </w:tcPr>
          <w:p w14:paraId="2296FE64" w14:textId="77777777" w:rsidR="00E547C6" w:rsidRPr="00E547C6" w:rsidRDefault="00E547C6" w:rsidP="00E547C6">
            <w:pPr>
              <w:widowControl w:val="0"/>
              <w:tabs>
                <w:tab w:val="left" w:pos="567"/>
              </w:tabs>
              <w:rPr>
                <w:noProof/>
                <w:sz w:val="17"/>
                <w:szCs w:val="17"/>
                <w:lang w:val="en-GB"/>
              </w:rPr>
            </w:pPr>
          </w:p>
          <w:p w14:paraId="15AA0DEF" w14:textId="49CB963C" w:rsidR="00E547C6" w:rsidRPr="00E547C6" w:rsidRDefault="00E547C6" w:rsidP="00E547C6">
            <w:pPr>
              <w:widowControl w:val="0"/>
              <w:tabs>
                <w:tab w:val="left" w:pos="567"/>
              </w:tabs>
              <w:rPr>
                <w:noProof/>
                <w:sz w:val="17"/>
                <w:szCs w:val="17"/>
                <w:lang w:val="en-GB"/>
              </w:rPr>
            </w:pPr>
            <w:r w:rsidRPr="00E547C6">
              <w:rPr>
                <w:noProof/>
                <w:sz w:val="17"/>
                <w:szCs w:val="17"/>
                <w:lang w:val="en-GB"/>
              </w:rPr>
              <w:t>75</w:t>
            </w:r>
            <w:r w:rsidR="00604590">
              <w:rPr>
                <w:noProof/>
                <w:sz w:val="17"/>
                <w:szCs w:val="17"/>
                <w:lang w:val="en-GB"/>
              </w:rPr>
              <w:t>,</w:t>
            </w:r>
            <w:r w:rsidRPr="00E547C6">
              <w:rPr>
                <w:noProof/>
                <w:sz w:val="17"/>
                <w:szCs w:val="17"/>
                <w:lang w:val="en-GB"/>
              </w:rPr>
              <w:t>3</w:t>
            </w:r>
          </w:p>
        </w:tc>
        <w:tc>
          <w:tcPr>
            <w:tcW w:w="3260" w:type="dxa"/>
          </w:tcPr>
          <w:p w14:paraId="37E547DE" w14:textId="77777777" w:rsidR="00E547C6" w:rsidRPr="00E547C6" w:rsidRDefault="00E547C6" w:rsidP="00E547C6">
            <w:pPr>
              <w:widowControl w:val="0"/>
              <w:tabs>
                <w:tab w:val="left" w:pos="567"/>
              </w:tabs>
              <w:rPr>
                <w:noProof/>
                <w:sz w:val="17"/>
                <w:szCs w:val="17"/>
                <w:lang w:val="en-GB"/>
              </w:rPr>
            </w:pPr>
          </w:p>
          <w:p w14:paraId="7202D268" w14:textId="224F5CAE" w:rsidR="00E547C6" w:rsidRPr="00E547C6" w:rsidRDefault="00E547C6" w:rsidP="00E547C6">
            <w:pPr>
              <w:widowControl w:val="0"/>
              <w:tabs>
                <w:tab w:val="left" w:pos="567"/>
              </w:tabs>
              <w:rPr>
                <w:noProof/>
                <w:sz w:val="17"/>
                <w:szCs w:val="17"/>
                <w:lang w:val="en-GB"/>
              </w:rPr>
            </w:pPr>
            <w:r w:rsidRPr="00E547C6">
              <w:rPr>
                <w:noProof/>
                <w:sz w:val="17"/>
                <w:szCs w:val="17"/>
                <w:lang w:val="en-GB"/>
              </w:rPr>
              <w:t>35</w:t>
            </w:r>
            <w:r w:rsidR="00604590">
              <w:rPr>
                <w:noProof/>
                <w:sz w:val="17"/>
                <w:szCs w:val="17"/>
                <w:lang w:val="en-GB"/>
              </w:rPr>
              <w:t>,</w:t>
            </w:r>
            <w:r w:rsidRPr="00E547C6">
              <w:rPr>
                <w:noProof/>
                <w:sz w:val="17"/>
                <w:szCs w:val="17"/>
                <w:lang w:val="en-GB"/>
              </w:rPr>
              <w:t>6</w:t>
            </w:r>
          </w:p>
          <w:p w14:paraId="714ED9E9" w14:textId="6BFFB2D7" w:rsidR="00E547C6" w:rsidRPr="00E547C6" w:rsidRDefault="00E547C6" w:rsidP="00E547C6">
            <w:pPr>
              <w:widowControl w:val="0"/>
              <w:tabs>
                <w:tab w:val="left" w:pos="567"/>
              </w:tabs>
              <w:rPr>
                <w:noProof/>
                <w:sz w:val="17"/>
                <w:szCs w:val="17"/>
                <w:lang w:val="en-GB"/>
              </w:rPr>
            </w:pPr>
            <w:r w:rsidRPr="00E547C6">
              <w:rPr>
                <w:i/>
                <w:noProof/>
                <w:sz w:val="17"/>
                <w:szCs w:val="17"/>
                <w:lang w:val="en-GB"/>
              </w:rPr>
              <w:t>6</w:t>
            </w:r>
            <w:r w:rsidR="00604590">
              <w:rPr>
                <w:i/>
                <w:noProof/>
                <w:sz w:val="17"/>
                <w:szCs w:val="17"/>
                <w:lang w:val="en-GB"/>
              </w:rPr>
              <w:t>,</w:t>
            </w:r>
            <w:r w:rsidRPr="00E547C6">
              <w:rPr>
                <w:i/>
                <w:noProof/>
                <w:sz w:val="17"/>
                <w:szCs w:val="17"/>
                <w:lang w:val="en-GB"/>
              </w:rPr>
              <w:t>84</w:t>
            </w:r>
            <w:r w:rsidRPr="00E547C6">
              <w:rPr>
                <w:i/>
                <w:noProof/>
                <w:sz w:val="17"/>
                <w:szCs w:val="17"/>
                <w:vertAlign w:val="superscript"/>
                <w:lang w:val="en-GB"/>
              </w:rPr>
              <w:t>B</w:t>
            </w:r>
            <w:r w:rsidRPr="00E547C6">
              <w:rPr>
                <w:i/>
                <w:noProof/>
                <w:sz w:val="17"/>
                <w:szCs w:val="17"/>
                <w:lang w:val="en-GB"/>
              </w:rPr>
              <w:t xml:space="preserve"> [4</w:t>
            </w:r>
            <w:r w:rsidR="00604590">
              <w:rPr>
                <w:i/>
                <w:noProof/>
                <w:sz w:val="17"/>
                <w:szCs w:val="17"/>
                <w:lang w:val="en-GB"/>
              </w:rPr>
              <w:t>,</w:t>
            </w:r>
            <w:r w:rsidRPr="00E547C6">
              <w:rPr>
                <w:i/>
                <w:noProof/>
                <w:sz w:val="17"/>
                <w:szCs w:val="17"/>
                <w:lang w:val="en-GB"/>
              </w:rPr>
              <w:t>28; 10</w:t>
            </w:r>
            <w:r w:rsidR="00604590">
              <w:rPr>
                <w:i/>
                <w:noProof/>
                <w:sz w:val="17"/>
                <w:szCs w:val="17"/>
                <w:lang w:val="en-GB"/>
              </w:rPr>
              <w:t>,</w:t>
            </w:r>
            <w:r w:rsidRPr="00E547C6">
              <w:rPr>
                <w:i/>
                <w:noProof/>
                <w:sz w:val="17"/>
                <w:szCs w:val="17"/>
                <w:lang w:val="en-GB"/>
              </w:rPr>
              <w:t>94]</w:t>
            </w:r>
          </w:p>
        </w:tc>
      </w:tr>
      <w:tr w:rsidR="00E547C6" w:rsidRPr="00E547C6" w14:paraId="2DC5D8E4" w14:textId="77777777" w:rsidTr="00CA42B9">
        <w:tc>
          <w:tcPr>
            <w:tcW w:w="3920" w:type="dxa"/>
            <w:vAlign w:val="center"/>
          </w:tcPr>
          <w:p w14:paraId="0764F1D1" w14:textId="77777777" w:rsidR="00E547C6" w:rsidRPr="00E547C6" w:rsidRDefault="00E547C6" w:rsidP="00E547C6">
            <w:pPr>
              <w:tabs>
                <w:tab w:val="center" w:pos="4536"/>
                <w:tab w:val="right" w:pos="9072"/>
              </w:tabs>
              <w:rPr>
                <w:b/>
                <w:sz w:val="17"/>
                <w:szCs w:val="17"/>
                <w:lang w:val="sr-Latn-ME"/>
              </w:rPr>
            </w:pPr>
            <w:r w:rsidRPr="00E547C6">
              <w:rPr>
                <w:b/>
                <w:sz w:val="17"/>
                <w:szCs w:val="17"/>
                <w:lang w:val="sr-Latn-ME"/>
              </w:rPr>
              <w:t>Pacijenti (%) koji su postigli HbA</w:t>
            </w:r>
            <w:r w:rsidRPr="00E547C6">
              <w:rPr>
                <w:b/>
                <w:sz w:val="17"/>
                <w:szCs w:val="17"/>
                <w:vertAlign w:val="subscript"/>
                <w:lang w:val="sr-Latn-ME"/>
              </w:rPr>
              <w:t>1c</w:t>
            </w:r>
            <w:r w:rsidRPr="00E547C6">
              <w:rPr>
                <w:b/>
                <w:sz w:val="17"/>
                <w:szCs w:val="17"/>
                <w:lang w:val="sr-Latn-ME"/>
              </w:rPr>
              <w:t xml:space="preserve"> ≤ 6,5% </w:t>
            </w:r>
          </w:p>
          <w:p w14:paraId="469D806B" w14:textId="77777777" w:rsidR="00E547C6" w:rsidRPr="00E547C6" w:rsidRDefault="00E547C6" w:rsidP="00E547C6">
            <w:pPr>
              <w:tabs>
                <w:tab w:val="center" w:pos="4536"/>
                <w:tab w:val="right" w:pos="9072"/>
              </w:tabs>
              <w:rPr>
                <w:sz w:val="17"/>
                <w:szCs w:val="17"/>
                <w:lang w:val="sr-Latn-ME"/>
              </w:rPr>
            </w:pPr>
            <w:r w:rsidRPr="00E547C6">
              <w:rPr>
                <w:sz w:val="17"/>
                <w:szCs w:val="17"/>
                <w:lang w:val="sr-Latn-ME"/>
              </w:rPr>
              <w:t>Svi pacijenti</w:t>
            </w:r>
          </w:p>
          <w:p w14:paraId="69D2CED3" w14:textId="23546A21" w:rsidR="00E547C6" w:rsidRPr="00E547C6" w:rsidRDefault="00E547C6" w:rsidP="00E547C6">
            <w:pPr>
              <w:widowControl w:val="0"/>
              <w:tabs>
                <w:tab w:val="left" w:pos="567"/>
              </w:tabs>
              <w:rPr>
                <w:noProof/>
                <w:sz w:val="17"/>
                <w:szCs w:val="17"/>
                <w:lang w:val="sr-Latn-ME"/>
              </w:rPr>
            </w:pPr>
            <w:r w:rsidRPr="00E547C6">
              <w:rPr>
                <w:i/>
                <w:sz w:val="17"/>
                <w:szCs w:val="17"/>
                <w:lang w:val="sr-Latn-ME"/>
              </w:rPr>
              <w:t>Procijenjeni odnos vjerovatnoća</w:t>
            </w:r>
          </w:p>
        </w:tc>
        <w:tc>
          <w:tcPr>
            <w:tcW w:w="1892" w:type="dxa"/>
          </w:tcPr>
          <w:p w14:paraId="575554B6" w14:textId="77777777" w:rsidR="00E547C6" w:rsidRPr="00E547C6" w:rsidRDefault="00E547C6" w:rsidP="00E547C6">
            <w:pPr>
              <w:widowControl w:val="0"/>
              <w:tabs>
                <w:tab w:val="left" w:pos="567"/>
              </w:tabs>
              <w:rPr>
                <w:noProof/>
                <w:sz w:val="17"/>
                <w:szCs w:val="17"/>
                <w:lang w:val="sr-Latn-ME"/>
              </w:rPr>
            </w:pPr>
          </w:p>
          <w:p w14:paraId="7F9F9EB5" w14:textId="4B7CE275" w:rsidR="00E547C6" w:rsidRPr="00E547C6" w:rsidRDefault="00E547C6" w:rsidP="00E547C6">
            <w:pPr>
              <w:widowControl w:val="0"/>
              <w:tabs>
                <w:tab w:val="left" w:pos="567"/>
              </w:tabs>
              <w:rPr>
                <w:noProof/>
                <w:sz w:val="17"/>
                <w:szCs w:val="17"/>
                <w:lang w:val="en-GB"/>
              </w:rPr>
            </w:pPr>
            <w:r w:rsidRPr="00E547C6">
              <w:rPr>
                <w:noProof/>
                <w:sz w:val="17"/>
                <w:szCs w:val="17"/>
                <w:lang w:val="en-GB"/>
              </w:rPr>
              <w:t>63</w:t>
            </w:r>
            <w:r w:rsidR="00604590">
              <w:rPr>
                <w:noProof/>
                <w:sz w:val="17"/>
                <w:szCs w:val="17"/>
                <w:lang w:val="en-GB"/>
              </w:rPr>
              <w:t>,</w:t>
            </w:r>
            <w:r w:rsidRPr="00E547C6">
              <w:rPr>
                <w:noProof/>
                <w:sz w:val="17"/>
                <w:szCs w:val="17"/>
                <w:lang w:val="en-GB"/>
              </w:rPr>
              <w:t>0</w:t>
            </w:r>
          </w:p>
          <w:p w14:paraId="299888BB" w14:textId="77777777" w:rsidR="00E547C6" w:rsidRPr="00E547C6" w:rsidRDefault="00E547C6" w:rsidP="00E547C6">
            <w:pPr>
              <w:widowControl w:val="0"/>
              <w:tabs>
                <w:tab w:val="left" w:pos="567"/>
              </w:tabs>
              <w:rPr>
                <w:noProof/>
                <w:sz w:val="17"/>
                <w:szCs w:val="17"/>
                <w:lang w:val="en-GB"/>
              </w:rPr>
            </w:pPr>
          </w:p>
        </w:tc>
        <w:tc>
          <w:tcPr>
            <w:tcW w:w="3260" w:type="dxa"/>
          </w:tcPr>
          <w:p w14:paraId="5BC234E4" w14:textId="11088231" w:rsidR="00E547C6" w:rsidRPr="00E547C6" w:rsidRDefault="00E547C6" w:rsidP="00E547C6">
            <w:pPr>
              <w:widowControl w:val="0"/>
              <w:tabs>
                <w:tab w:val="left" w:pos="567"/>
              </w:tabs>
              <w:rPr>
                <w:noProof/>
                <w:sz w:val="17"/>
                <w:szCs w:val="17"/>
                <w:lang w:val="en-GB"/>
              </w:rPr>
            </w:pPr>
            <w:r w:rsidRPr="00E547C6">
              <w:rPr>
                <w:noProof/>
                <w:sz w:val="17"/>
                <w:szCs w:val="17"/>
                <w:lang w:val="en-GB"/>
              </w:rPr>
              <w:br/>
              <w:t>22</w:t>
            </w:r>
            <w:r w:rsidR="00604590">
              <w:rPr>
                <w:noProof/>
                <w:sz w:val="17"/>
                <w:szCs w:val="17"/>
                <w:lang w:val="en-GB"/>
              </w:rPr>
              <w:t>,</w:t>
            </w:r>
            <w:r w:rsidRPr="00E547C6">
              <w:rPr>
                <w:noProof/>
                <w:sz w:val="17"/>
                <w:szCs w:val="17"/>
                <w:lang w:val="en-GB"/>
              </w:rPr>
              <w:t>6</w:t>
            </w:r>
          </w:p>
          <w:p w14:paraId="4473E931" w14:textId="6A44D922" w:rsidR="00E547C6" w:rsidRPr="00E547C6" w:rsidRDefault="00E547C6" w:rsidP="00E547C6">
            <w:pPr>
              <w:widowControl w:val="0"/>
              <w:tabs>
                <w:tab w:val="left" w:pos="567"/>
              </w:tabs>
              <w:rPr>
                <w:noProof/>
                <w:sz w:val="17"/>
                <w:szCs w:val="17"/>
                <w:lang w:val="en-GB"/>
              </w:rPr>
            </w:pPr>
            <w:r w:rsidRPr="00E547C6">
              <w:rPr>
                <w:i/>
                <w:noProof/>
                <w:sz w:val="17"/>
                <w:szCs w:val="17"/>
                <w:lang w:val="en-GB"/>
              </w:rPr>
              <w:t>7</w:t>
            </w:r>
            <w:r w:rsidR="00604590">
              <w:rPr>
                <w:i/>
                <w:noProof/>
                <w:sz w:val="17"/>
                <w:szCs w:val="17"/>
                <w:lang w:val="en-GB"/>
              </w:rPr>
              <w:t>,</w:t>
            </w:r>
            <w:r w:rsidRPr="00E547C6">
              <w:rPr>
                <w:i/>
                <w:noProof/>
                <w:sz w:val="17"/>
                <w:szCs w:val="17"/>
                <w:lang w:val="en-GB"/>
              </w:rPr>
              <w:t>53</w:t>
            </w:r>
            <w:r w:rsidRPr="00E547C6">
              <w:rPr>
                <w:i/>
                <w:noProof/>
                <w:sz w:val="17"/>
                <w:szCs w:val="17"/>
                <w:vertAlign w:val="superscript"/>
                <w:lang w:val="en-GB"/>
              </w:rPr>
              <w:t>B</w:t>
            </w:r>
            <w:r w:rsidRPr="00E547C6">
              <w:rPr>
                <w:i/>
                <w:noProof/>
                <w:sz w:val="17"/>
                <w:szCs w:val="17"/>
                <w:lang w:val="en-GB"/>
              </w:rPr>
              <w:t xml:space="preserve"> [4</w:t>
            </w:r>
            <w:r w:rsidR="00604590">
              <w:rPr>
                <w:i/>
                <w:noProof/>
                <w:sz w:val="17"/>
                <w:szCs w:val="17"/>
                <w:lang w:val="en-GB"/>
              </w:rPr>
              <w:t>,</w:t>
            </w:r>
            <w:r w:rsidRPr="00E547C6">
              <w:rPr>
                <w:i/>
                <w:noProof/>
                <w:sz w:val="17"/>
                <w:szCs w:val="17"/>
                <w:lang w:val="en-GB"/>
              </w:rPr>
              <w:t>58; 12</w:t>
            </w:r>
            <w:r w:rsidR="00604590">
              <w:rPr>
                <w:i/>
                <w:noProof/>
                <w:sz w:val="17"/>
                <w:szCs w:val="17"/>
                <w:lang w:val="en-GB"/>
              </w:rPr>
              <w:t>,</w:t>
            </w:r>
            <w:r w:rsidRPr="00E547C6">
              <w:rPr>
                <w:i/>
                <w:noProof/>
                <w:sz w:val="17"/>
                <w:szCs w:val="17"/>
                <w:lang w:val="en-GB"/>
              </w:rPr>
              <w:t>38]</w:t>
            </w:r>
          </w:p>
        </w:tc>
      </w:tr>
      <w:tr w:rsidR="00E547C6" w:rsidRPr="00E547C6" w14:paraId="173FC7C4" w14:textId="77777777" w:rsidTr="00CA42B9">
        <w:trPr>
          <w:trHeight w:val="625"/>
        </w:trPr>
        <w:tc>
          <w:tcPr>
            <w:tcW w:w="3920" w:type="dxa"/>
          </w:tcPr>
          <w:p w14:paraId="5838DF3C" w14:textId="77777777" w:rsidR="00E547C6" w:rsidRPr="00E547C6" w:rsidRDefault="00E547C6" w:rsidP="00E547C6">
            <w:pPr>
              <w:tabs>
                <w:tab w:val="center" w:pos="4536"/>
                <w:tab w:val="right" w:pos="9072"/>
              </w:tabs>
              <w:rPr>
                <w:b/>
                <w:bCs/>
                <w:sz w:val="17"/>
                <w:szCs w:val="17"/>
                <w:lang w:val="sr-Latn-ME"/>
              </w:rPr>
            </w:pPr>
            <w:r w:rsidRPr="00E547C6">
              <w:rPr>
                <w:b/>
                <w:bCs/>
                <w:sz w:val="17"/>
                <w:szCs w:val="17"/>
                <w:lang w:val="sr-Latn-ME"/>
              </w:rPr>
              <w:t>Udio potvrđene hipoglikemije* po pacijent-godini izloženosti (procenat pacijenata)</w:t>
            </w:r>
          </w:p>
          <w:p w14:paraId="1A3D905D" w14:textId="18D8DB50" w:rsidR="00E547C6" w:rsidRPr="00E547C6" w:rsidRDefault="00E547C6" w:rsidP="00E547C6">
            <w:pPr>
              <w:widowControl w:val="0"/>
              <w:tabs>
                <w:tab w:val="left" w:pos="567"/>
              </w:tabs>
              <w:rPr>
                <w:b/>
                <w:bCs/>
                <w:noProof/>
                <w:sz w:val="17"/>
                <w:szCs w:val="17"/>
                <w:lang w:val="en-GB"/>
              </w:rPr>
            </w:pPr>
            <w:r w:rsidRPr="00E547C6">
              <w:rPr>
                <w:bCs/>
                <w:i/>
                <w:sz w:val="17"/>
                <w:szCs w:val="17"/>
                <w:lang w:val="sr-Latn-ME"/>
              </w:rPr>
              <w:t>Procijenjeni odnos</w:t>
            </w:r>
          </w:p>
        </w:tc>
        <w:tc>
          <w:tcPr>
            <w:tcW w:w="1892" w:type="dxa"/>
          </w:tcPr>
          <w:p w14:paraId="46D7F2E3" w14:textId="77777777" w:rsidR="00E547C6" w:rsidRPr="00E547C6" w:rsidRDefault="00E547C6" w:rsidP="00E547C6">
            <w:pPr>
              <w:widowControl w:val="0"/>
              <w:tabs>
                <w:tab w:val="left" w:pos="567"/>
              </w:tabs>
              <w:rPr>
                <w:noProof/>
                <w:sz w:val="17"/>
                <w:szCs w:val="17"/>
                <w:lang w:val="en-GB"/>
              </w:rPr>
            </w:pPr>
          </w:p>
          <w:p w14:paraId="658DC3A8" w14:textId="77777777" w:rsidR="00E547C6" w:rsidRPr="00E547C6" w:rsidRDefault="00E547C6" w:rsidP="00E547C6">
            <w:pPr>
              <w:widowControl w:val="0"/>
              <w:tabs>
                <w:tab w:val="left" w:pos="567"/>
              </w:tabs>
              <w:rPr>
                <w:noProof/>
                <w:sz w:val="17"/>
                <w:szCs w:val="17"/>
                <w:lang w:val="en-GB"/>
              </w:rPr>
            </w:pPr>
          </w:p>
          <w:p w14:paraId="0A97F208" w14:textId="4880152D" w:rsidR="00E547C6" w:rsidRPr="00E547C6" w:rsidRDefault="00E547C6" w:rsidP="00E547C6">
            <w:pPr>
              <w:widowControl w:val="0"/>
              <w:tabs>
                <w:tab w:val="left" w:pos="567"/>
              </w:tabs>
              <w:rPr>
                <w:noProof/>
                <w:sz w:val="17"/>
                <w:szCs w:val="17"/>
                <w:lang w:val="en-GB"/>
              </w:rPr>
            </w:pPr>
            <w:r w:rsidRPr="00E547C6">
              <w:rPr>
                <w:noProof/>
                <w:sz w:val="17"/>
                <w:szCs w:val="17"/>
                <w:lang w:val="en-GB"/>
              </w:rPr>
              <w:t>2</w:t>
            </w:r>
            <w:r w:rsidR="00604590">
              <w:rPr>
                <w:noProof/>
                <w:sz w:val="17"/>
                <w:szCs w:val="17"/>
                <w:lang w:val="en-GB"/>
              </w:rPr>
              <w:t>,</w:t>
            </w:r>
            <w:r w:rsidRPr="00E547C6">
              <w:rPr>
                <w:noProof/>
                <w:sz w:val="17"/>
                <w:szCs w:val="17"/>
                <w:lang w:val="en-GB"/>
              </w:rPr>
              <w:t>82 (32</w:t>
            </w:r>
            <w:r w:rsidR="00604590">
              <w:rPr>
                <w:noProof/>
                <w:sz w:val="17"/>
                <w:szCs w:val="17"/>
                <w:lang w:val="en-GB"/>
              </w:rPr>
              <w:t>,</w:t>
            </w:r>
            <w:r w:rsidRPr="00E547C6">
              <w:rPr>
                <w:noProof/>
                <w:sz w:val="17"/>
                <w:szCs w:val="17"/>
                <w:lang w:val="en-GB"/>
              </w:rPr>
              <w:t>0%)</w:t>
            </w:r>
          </w:p>
          <w:p w14:paraId="022CC2E6" w14:textId="77777777" w:rsidR="00E547C6" w:rsidRPr="00E547C6" w:rsidRDefault="00E547C6" w:rsidP="00E547C6">
            <w:pPr>
              <w:widowControl w:val="0"/>
              <w:tabs>
                <w:tab w:val="left" w:pos="567"/>
              </w:tabs>
              <w:rPr>
                <w:noProof/>
                <w:sz w:val="17"/>
                <w:szCs w:val="17"/>
                <w:lang w:val="en-GB"/>
              </w:rPr>
            </w:pPr>
          </w:p>
        </w:tc>
        <w:tc>
          <w:tcPr>
            <w:tcW w:w="3260" w:type="dxa"/>
          </w:tcPr>
          <w:p w14:paraId="0A3DA88E" w14:textId="77777777" w:rsidR="00E547C6" w:rsidRPr="00E547C6" w:rsidRDefault="00E547C6" w:rsidP="00E547C6">
            <w:pPr>
              <w:widowControl w:val="0"/>
              <w:tabs>
                <w:tab w:val="left" w:pos="567"/>
              </w:tabs>
              <w:rPr>
                <w:noProof/>
                <w:sz w:val="17"/>
                <w:szCs w:val="17"/>
                <w:lang w:val="en-GB"/>
              </w:rPr>
            </w:pPr>
          </w:p>
          <w:p w14:paraId="7A780F80" w14:textId="77777777" w:rsidR="00E547C6" w:rsidRPr="00E547C6" w:rsidRDefault="00E547C6" w:rsidP="00E547C6">
            <w:pPr>
              <w:widowControl w:val="0"/>
              <w:tabs>
                <w:tab w:val="left" w:pos="567"/>
              </w:tabs>
              <w:rPr>
                <w:noProof/>
                <w:sz w:val="17"/>
                <w:szCs w:val="17"/>
                <w:lang w:val="en-GB"/>
              </w:rPr>
            </w:pPr>
          </w:p>
          <w:p w14:paraId="6AF79002" w14:textId="00C838A1" w:rsidR="00E547C6" w:rsidRPr="00E547C6" w:rsidRDefault="00E547C6" w:rsidP="00E547C6">
            <w:pPr>
              <w:widowControl w:val="0"/>
              <w:tabs>
                <w:tab w:val="left" w:pos="567"/>
              </w:tabs>
              <w:rPr>
                <w:noProof/>
                <w:sz w:val="17"/>
                <w:szCs w:val="17"/>
                <w:lang w:val="en-GB"/>
              </w:rPr>
            </w:pPr>
            <w:r w:rsidRPr="00E547C6">
              <w:rPr>
                <w:noProof/>
                <w:sz w:val="17"/>
                <w:szCs w:val="17"/>
                <w:lang w:val="en-GB"/>
              </w:rPr>
              <w:t>0</w:t>
            </w:r>
            <w:r w:rsidR="00604590">
              <w:rPr>
                <w:noProof/>
                <w:sz w:val="17"/>
                <w:szCs w:val="17"/>
                <w:lang w:val="en-GB"/>
              </w:rPr>
              <w:t>,</w:t>
            </w:r>
            <w:r w:rsidRPr="00E547C6">
              <w:rPr>
                <w:noProof/>
                <w:sz w:val="17"/>
                <w:szCs w:val="17"/>
                <w:lang w:val="en-GB"/>
              </w:rPr>
              <w:t>12 (2</w:t>
            </w:r>
            <w:r w:rsidR="00604590">
              <w:rPr>
                <w:noProof/>
                <w:sz w:val="17"/>
                <w:szCs w:val="17"/>
                <w:lang w:val="en-GB"/>
              </w:rPr>
              <w:t>,</w:t>
            </w:r>
            <w:r w:rsidRPr="00E547C6">
              <w:rPr>
                <w:noProof/>
                <w:sz w:val="17"/>
                <w:szCs w:val="17"/>
                <w:lang w:val="en-GB"/>
              </w:rPr>
              <w:t>8%)</w:t>
            </w:r>
          </w:p>
          <w:p w14:paraId="365C8AA6" w14:textId="7197D0B0" w:rsidR="00E547C6" w:rsidRPr="00E547C6" w:rsidRDefault="00E547C6" w:rsidP="00E547C6">
            <w:pPr>
              <w:widowControl w:val="0"/>
              <w:tabs>
                <w:tab w:val="left" w:pos="567"/>
              </w:tabs>
              <w:rPr>
                <w:i/>
                <w:noProof/>
                <w:sz w:val="17"/>
                <w:szCs w:val="17"/>
                <w:lang w:val="en-GB"/>
              </w:rPr>
            </w:pPr>
            <w:r w:rsidRPr="00E547C6">
              <w:rPr>
                <w:i/>
                <w:noProof/>
                <w:sz w:val="17"/>
                <w:szCs w:val="17"/>
                <w:lang w:val="en-GB"/>
              </w:rPr>
              <w:t>25</w:t>
            </w:r>
            <w:r w:rsidR="00604590">
              <w:rPr>
                <w:i/>
                <w:noProof/>
                <w:sz w:val="17"/>
                <w:szCs w:val="17"/>
                <w:lang w:val="en-GB"/>
              </w:rPr>
              <w:t>,</w:t>
            </w:r>
            <w:r w:rsidRPr="00E547C6">
              <w:rPr>
                <w:i/>
                <w:noProof/>
                <w:sz w:val="17"/>
                <w:szCs w:val="17"/>
                <w:lang w:val="en-GB"/>
              </w:rPr>
              <w:t>36</w:t>
            </w:r>
            <w:r w:rsidRPr="00E547C6">
              <w:rPr>
                <w:i/>
                <w:noProof/>
                <w:sz w:val="17"/>
                <w:szCs w:val="17"/>
                <w:vertAlign w:val="superscript"/>
                <w:lang w:val="en-GB"/>
              </w:rPr>
              <w:t>B</w:t>
            </w:r>
            <w:r w:rsidRPr="00E547C6">
              <w:rPr>
                <w:i/>
                <w:noProof/>
                <w:sz w:val="17"/>
                <w:szCs w:val="17"/>
                <w:lang w:val="en-GB"/>
              </w:rPr>
              <w:t xml:space="preserve"> [10</w:t>
            </w:r>
            <w:r w:rsidR="00604590">
              <w:rPr>
                <w:i/>
                <w:noProof/>
                <w:sz w:val="17"/>
                <w:szCs w:val="17"/>
                <w:lang w:val="en-GB"/>
              </w:rPr>
              <w:t>,</w:t>
            </w:r>
            <w:r w:rsidRPr="00E547C6">
              <w:rPr>
                <w:i/>
                <w:noProof/>
                <w:sz w:val="17"/>
                <w:szCs w:val="17"/>
                <w:lang w:val="en-GB"/>
              </w:rPr>
              <w:t>63; 60</w:t>
            </w:r>
            <w:r w:rsidR="00604590">
              <w:rPr>
                <w:i/>
                <w:noProof/>
                <w:sz w:val="17"/>
                <w:szCs w:val="17"/>
                <w:lang w:val="en-GB"/>
              </w:rPr>
              <w:t>,</w:t>
            </w:r>
            <w:r w:rsidRPr="00E547C6">
              <w:rPr>
                <w:i/>
                <w:noProof/>
                <w:sz w:val="17"/>
                <w:szCs w:val="17"/>
                <w:lang w:val="en-GB"/>
              </w:rPr>
              <w:t>51]</w:t>
            </w:r>
          </w:p>
        </w:tc>
      </w:tr>
      <w:tr w:rsidR="00E547C6" w:rsidRPr="00E547C6" w14:paraId="3F99AD67" w14:textId="77777777" w:rsidTr="00CA42B9">
        <w:tc>
          <w:tcPr>
            <w:tcW w:w="3920" w:type="dxa"/>
            <w:vAlign w:val="center"/>
          </w:tcPr>
          <w:p w14:paraId="5F3F7E15" w14:textId="77777777" w:rsidR="00E547C6" w:rsidRPr="00E547C6" w:rsidRDefault="00E547C6" w:rsidP="00E547C6">
            <w:pPr>
              <w:tabs>
                <w:tab w:val="center" w:pos="4536"/>
                <w:tab w:val="right" w:pos="9072"/>
              </w:tabs>
              <w:rPr>
                <w:b/>
                <w:bCs/>
                <w:sz w:val="17"/>
                <w:szCs w:val="17"/>
                <w:lang w:val="sr-Latn-ME"/>
              </w:rPr>
            </w:pPr>
            <w:r w:rsidRPr="00E547C6">
              <w:rPr>
                <w:b/>
                <w:bCs/>
                <w:sz w:val="17"/>
                <w:szCs w:val="17"/>
                <w:lang w:val="sr-Latn-ME"/>
              </w:rPr>
              <w:t>Tjelesna masa (kg)</w:t>
            </w:r>
          </w:p>
          <w:p w14:paraId="21D4E11E" w14:textId="77777777" w:rsidR="00E547C6" w:rsidRPr="00E547C6" w:rsidRDefault="00E547C6" w:rsidP="00E547C6">
            <w:pPr>
              <w:tabs>
                <w:tab w:val="center" w:pos="4536"/>
                <w:tab w:val="right" w:pos="9072"/>
              </w:tabs>
              <w:rPr>
                <w:bCs/>
                <w:sz w:val="17"/>
                <w:szCs w:val="17"/>
                <w:lang w:val="sr-Latn-ME"/>
              </w:rPr>
            </w:pPr>
            <w:r w:rsidRPr="00E547C6">
              <w:rPr>
                <w:bCs/>
                <w:sz w:val="17"/>
                <w:szCs w:val="17"/>
                <w:lang w:val="sr-Latn-ME"/>
              </w:rPr>
              <w:t xml:space="preserve">Početna vrijednost→Kraj ispitivanja </w:t>
            </w:r>
          </w:p>
          <w:p w14:paraId="7ECD0E8A" w14:textId="77777777" w:rsidR="00E547C6" w:rsidRPr="00E547C6" w:rsidRDefault="00E547C6" w:rsidP="00E547C6">
            <w:pPr>
              <w:tabs>
                <w:tab w:val="center" w:pos="4536"/>
                <w:tab w:val="right" w:pos="9072"/>
              </w:tabs>
              <w:rPr>
                <w:bCs/>
                <w:sz w:val="17"/>
                <w:szCs w:val="17"/>
                <w:lang w:val="sr-Latn-ME"/>
              </w:rPr>
            </w:pPr>
            <w:r w:rsidRPr="00E547C6">
              <w:rPr>
                <w:bCs/>
                <w:sz w:val="17"/>
                <w:szCs w:val="17"/>
                <w:lang w:val="sr-Latn-ME"/>
              </w:rPr>
              <w:t>Srednja vrijednost promjene</w:t>
            </w:r>
          </w:p>
          <w:p w14:paraId="5BD3392B" w14:textId="1BB3D1C0" w:rsidR="00E547C6" w:rsidRPr="00E547C6" w:rsidRDefault="00E547C6" w:rsidP="00E547C6">
            <w:pPr>
              <w:widowControl w:val="0"/>
              <w:tabs>
                <w:tab w:val="left" w:pos="567"/>
              </w:tabs>
              <w:rPr>
                <w:bCs/>
                <w:noProof/>
                <w:sz w:val="17"/>
                <w:szCs w:val="17"/>
                <w:lang w:val="sr-Latn-ME"/>
              </w:rPr>
            </w:pPr>
            <w:r w:rsidRPr="00E547C6">
              <w:rPr>
                <w:bCs/>
                <w:i/>
                <w:sz w:val="17"/>
                <w:szCs w:val="17"/>
                <w:lang w:val="sr-Latn-ME"/>
              </w:rPr>
              <w:t>Procijenjena razlika</w:t>
            </w:r>
          </w:p>
        </w:tc>
        <w:tc>
          <w:tcPr>
            <w:tcW w:w="1892" w:type="dxa"/>
          </w:tcPr>
          <w:p w14:paraId="5145178A" w14:textId="77777777" w:rsidR="00E547C6" w:rsidRPr="00E547C6" w:rsidRDefault="00E547C6" w:rsidP="00E547C6">
            <w:pPr>
              <w:widowControl w:val="0"/>
              <w:tabs>
                <w:tab w:val="left" w:pos="567"/>
              </w:tabs>
              <w:rPr>
                <w:noProof/>
                <w:sz w:val="17"/>
                <w:szCs w:val="17"/>
                <w:lang w:val="sr-Latn-ME"/>
              </w:rPr>
            </w:pPr>
          </w:p>
          <w:p w14:paraId="62A4D8B4" w14:textId="4677CA4F" w:rsidR="00E547C6" w:rsidRPr="00E547C6" w:rsidRDefault="00E547C6" w:rsidP="00E547C6">
            <w:pPr>
              <w:widowControl w:val="0"/>
              <w:tabs>
                <w:tab w:val="left" w:pos="567"/>
              </w:tabs>
              <w:rPr>
                <w:noProof/>
                <w:sz w:val="17"/>
                <w:szCs w:val="17"/>
                <w:lang w:val="en-GB"/>
              </w:rPr>
            </w:pPr>
            <w:r w:rsidRPr="00E547C6">
              <w:rPr>
                <w:noProof/>
                <w:sz w:val="17"/>
                <w:szCs w:val="17"/>
                <w:lang w:val="en-GB"/>
              </w:rPr>
              <w:t>95</w:t>
            </w:r>
            <w:r w:rsidR="00604590">
              <w:rPr>
                <w:noProof/>
                <w:sz w:val="17"/>
                <w:szCs w:val="17"/>
                <w:lang w:val="en-GB"/>
              </w:rPr>
              <w:t>,</w:t>
            </w:r>
            <w:r w:rsidRPr="00E547C6">
              <w:rPr>
                <w:noProof/>
                <w:sz w:val="17"/>
                <w:szCs w:val="17"/>
                <w:lang w:val="en-GB"/>
              </w:rPr>
              <w:t>6→97</w:t>
            </w:r>
            <w:r w:rsidR="00604590">
              <w:rPr>
                <w:noProof/>
                <w:sz w:val="17"/>
                <w:szCs w:val="17"/>
                <w:lang w:val="en-GB"/>
              </w:rPr>
              <w:t>,</w:t>
            </w:r>
            <w:r w:rsidRPr="00E547C6">
              <w:rPr>
                <w:noProof/>
                <w:sz w:val="17"/>
                <w:szCs w:val="17"/>
                <w:lang w:val="en-GB"/>
              </w:rPr>
              <w:t>5</w:t>
            </w:r>
          </w:p>
          <w:p w14:paraId="691A6DD8" w14:textId="7C990785" w:rsidR="00E547C6" w:rsidRPr="00E547C6" w:rsidRDefault="00E547C6" w:rsidP="00E547C6">
            <w:pPr>
              <w:widowControl w:val="0"/>
              <w:tabs>
                <w:tab w:val="left" w:pos="567"/>
              </w:tabs>
              <w:rPr>
                <w:noProof/>
                <w:sz w:val="17"/>
                <w:szCs w:val="17"/>
                <w:lang w:val="en-GB"/>
              </w:rPr>
            </w:pPr>
            <w:r w:rsidRPr="00E547C6">
              <w:rPr>
                <w:noProof/>
                <w:sz w:val="17"/>
                <w:szCs w:val="17"/>
                <w:lang w:val="en-GB"/>
              </w:rPr>
              <w:t>2</w:t>
            </w:r>
            <w:r w:rsidR="00604590">
              <w:rPr>
                <w:noProof/>
                <w:sz w:val="17"/>
                <w:szCs w:val="17"/>
                <w:lang w:val="en-GB"/>
              </w:rPr>
              <w:t>,</w:t>
            </w:r>
            <w:r w:rsidRPr="00E547C6">
              <w:rPr>
                <w:noProof/>
                <w:sz w:val="17"/>
                <w:szCs w:val="17"/>
                <w:lang w:val="en-GB"/>
              </w:rPr>
              <w:t>0</w:t>
            </w:r>
          </w:p>
        </w:tc>
        <w:tc>
          <w:tcPr>
            <w:tcW w:w="3260" w:type="dxa"/>
          </w:tcPr>
          <w:p w14:paraId="35F4EC5C" w14:textId="77777777" w:rsidR="00E547C6" w:rsidRPr="00E547C6" w:rsidRDefault="00E547C6" w:rsidP="00E547C6">
            <w:pPr>
              <w:widowControl w:val="0"/>
              <w:tabs>
                <w:tab w:val="left" w:pos="567"/>
              </w:tabs>
              <w:rPr>
                <w:noProof/>
                <w:sz w:val="17"/>
                <w:szCs w:val="17"/>
                <w:lang w:val="en-GB"/>
              </w:rPr>
            </w:pPr>
          </w:p>
          <w:p w14:paraId="101C46B0" w14:textId="613B2F5F" w:rsidR="00E547C6" w:rsidRPr="00E547C6" w:rsidRDefault="00E547C6" w:rsidP="00E547C6">
            <w:pPr>
              <w:widowControl w:val="0"/>
              <w:tabs>
                <w:tab w:val="left" w:pos="567"/>
              </w:tabs>
              <w:rPr>
                <w:noProof/>
                <w:sz w:val="17"/>
                <w:szCs w:val="17"/>
                <w:lang w:val="en-GB"/>
              </w:rPr>
            </w:pPr>
            <w:r w:rsidRPr="00E547C6">
              <w:rPr>
                <w:noProof/>
                <w:sz w:val="17"/>
                <w:szCs w:val="17"/>
                <w:lang w:val="en-GB"/>
              </w:rPr>
              <w:t>95</w:t>
            </w:r>
            <w:r w:rsidR="00604590">
              <w:rPr>
                <w:noProof/>
                <w:sz w:val="17"/>
                <w:szCs w:val="17"/>
                <w:lang w:val="en-GB"/>
              </w:rPr>
              <w:t>,</w:t>
            </w:r>
            <w:r w:rsidRPr="00E547C6">
              <w:rPr>
                <w:noProof/>
                <w:sz w:val="17"/>
                <w:szCs w:val="17"/>
                <w:lang w:val="en-GB"/>
              </w:rPr>
              <w:t>5→94</w:t>
            </w:r>
            <w:r w:rsidR="00604590">
              <w:rPr>
                <w:noProof/>
                <w:sz w:val="17"/>
                <w:szCs w:val="17"/>
                <w:lang w:val="en-GB"/>
              </w:rPr>
              <w:t>,</w:t>
            </w:r>
            <w:r w:rsidRPr="00E547C6">
              <w:rPr>
                <w:noProof/>
                <w:sz w:val="17"/>
                <w:szCs w:val="17"/>
                <w:lang w:val="en-GB"/>
              </w:rPr>
              <w:t>7</w:t>
            </w:r>
          </w:p>
          <w:p w14:paraId="27D0896F" w14:textId="36953A5C" w:rsidR="00E547C6" w:rsidRPr="00E547C6" w:rsidRDefault="00E547C6" w:rsidP="00E547C6">
            <w:pPr>
              <w:widowControl w:val="0"/>
              <w:tabs>
                <w:tab w:val="left" w:pos="567"/>
              </w:tabs>
              <w:rPr>
                <w:noProof/>
                <w:sz w:val="17"/>
                <w:szCs w:val="17"/>
                <w:lang w:val="en-GB"/>
              </w:rPr>
            </w:pPr>
            <w:r w:rsidRPr="00E547C6">
              <w:rPr>
                <w:noProof/>
                <w:sz w:val="17"/>
                <w:szCs w:val="17"/>
                <w:lang w:val="en-GB"/>
              </w:rPr>
              <w:noBreakHyphen/>
              <w:t>0</w:t>
            </w:r>
            <w:r w:rsidR="00604590">
              <w:rPr>
                <w:noProof/>
                <w:sz w:val="17"/>
                <w:szCs w:val="17"/>
                <w:lang w:val="en-GB"/>
              </w:rPr>
              <w:t>,</w:t>
            </w:r>
            <w:r w:rsidRPr="00E547C6">
              <w:rPr>
                <w:noProof/>
                <w:sz w:val="17"/>
                <w:szCs w:val="17"/>
                <w:lang w:val="en-GB"/>
              </w:rPr>
              <w:t>8</w:t>
            </w:r>
          </w:p>
          <w:p w14:paraId="06352358" w14:textId="293E7863" w:rsidR="00E547C6" w:rsidRPr="00E547C6" w:rsidRDefault="00E547C6" w:rsidP="00E547C6">
            <w:pPr>
              <w:widowControl w:val="0"/>
              <w:tabs>
                <w:tab w:val="left" w:pos="567"/>
              </w:tabs>
              <w:rPr>
                <w:noProof/>
                <w:sz w:val="17"/>
                <w:szCs w:val="17"/>
                <w:lang w:val="en-GB"/>
              </w:rPr>
            </w:pPr>
            <w:r w:rsidRPr="00E547C6">
              <w:rPr>
                <w:i/>
                <w:noProof/>
                <w:sz w:val="17"/>
                <w:szCs w:val="17"/>
                <w:lang w:val="en-GB"/>
              </w:rPr>
              <w:t>2</w:t>
            </w:r>
            <w:r w:rsidR="00604590">
              <w:rPr>
                <w:i/>
                <w:noProof/>
                <w:sz w:val="17"/>
                <w:szCs w:val="17"/>
                <w:lang w:val="en-GB"/>
              </w:rPr>
              <w:t>,</w:t>
            </w:r>
            <w:r w:rsidRPr="00E547C6">
              <w:rPr>
                <w:i/>
                <w:noProof/>
                <w:sz w:val="17"/>
                <w:szCs w:val="17"/>
                <w:lang w:val="en-GB"/>
              </w:rPr>
              <w:t>89</w:t>
            </w:r>
            <w:r w:rsidRPr="00E547C6">
              <w:rPr>
                <w:i/>
                <w:noProof/>
                <w:sz w:val="17"/>
                <w:szCs w:val="17"/>
                <w:vertAlign w:val="superscript"/>
                <w:lang w:val="en-GB"/>
              </w:rPr>
              <w:t>B</w:t>
            </w:r>
            <w:r w:rsidRPr="00E547C6">
              <w:rPr>
                <w:i/>
                <w:noProof/>
                <w:sz w:val="17"/>
                <w:szCs w:val="17"/>
                <w:lang w:val="en-GB"/>
              </w:rPr>
              <w:t xml:space="preserve"> [2</w:t>
            </w:r>
            <w:r w:rsidR="00604590">
              <w:rPr>
                <w:i/>
                <w:noProof/>
                <w:sz w:val="17"/>
                <w:szCs w:val="17"/>
                <w:lang w:val="en-GB"/>
              </w:rPr>
              <w:t>,</w:t>
            </w:r>
            <w:r w:rsidRPr="00E547C6">
              <w:rPr>
                <w:i/>
                <w:noProof/>
                <w:sz w:val="17"/>
                <w:szCs w:val="17"/>
                <w:lang w:val="en-GB"/>
              </w:rPr>
              <w:t>17; 3</w:t>
            </w:r>
            <w:r w:rsidR="00604590">
              <w:rPr>
                <w:i/>
                <w:noProof/>
                <w:sz w:val="17"/>
                <w:szCs w:val="17"/>
                <w:lang w:val="en-GB"/>
              </w:rPr>
              <w:t>,</w:t>
            </w:r>
            <w:r w:rsidRPr="00E547C6">
              <w:rPr>
                <w:i/>
                <w:noProof/>
                <w:sz w:val="17"/>
                <w:szCs w:val="17"/>
                <w:lang w:val="en-GB"/>
              </w:rPr>
              <w:t>62]</w:t>
            </w:r>
          </w:p>
        </w:tc>
      </w:tr>
      <w:tr w:rsidR="00E547C6" w:rsidRPr="00E547C6" w14:paraId="65619F02" w14:textId="77777777" w:rsidTr="00CA42B9">
        <w:tc>
          <w:tcPr>
            <w:tcW w:w="3920" w:type="dxa"/>
            <w:vAlign w:val="center"/>
          </w:tcPr>
          <w:p w14:paraId="7C65478A" w14:textId="77777777" w:rsidR="00E547C6" w:rsidRPr="00E547C6" w:rsidRDefault="00E547C6" w:rsidP="00E547C6">
            <w:pPr>
              <w:tabs>
                <w:tab w:val="center" w:pos="4536"/>
                <w:tab w:val="right" w:pos="9072"/>
              </w:tabs>
              <w:rPr>
                <w:b/>
                <w:bCs/>
                <w:sz w:val="17"/>
                <w:szCs w:val="17"/>
                <w:lang w:val="sr-Latn-ME"/>
              </w:rPr>
            </w:pPr>
            <w:r w:rsidRPr="00E547C6">
              <w:rPr>
                <w:b/>
                <w:bCs/>
                <w:sz w:val="17"/>
                <w:szCs w:val="17"/>
                <w:lang w:val="sr-Latn-ME"/>
              </w:rPr>
              <w:t>Glukoza u plazmi natašte (mmol/l)</w:t>
            </w:r>
          </w:p>
          <w:p w14:paraId="54768240" w14:textId="77777777" w:rsidR="00E547C6" w:rsidRPr="00E547C6" w:rsidRDefault="00E547C6" w:rsidP="00E547C6">
            <w:pPr>
              <w:tabs>
                <w:tab w:val="center" w:pos="4536"/>
                <w:tab w:val="right" w:pos="9072"/>
              </w:tabs>
              <w:rPr>
                <w:bCs/>
                <w:sz w:val="17"/>
                <w:szCs w:val="17"/>
                <w:lang w:val="sr-Latn-ME"/>
              </w:rPr>
            </w:pPr>
            <w:r w:rsidRPr="00E547C6">
              <w:rPr>
                <w:bCs/>
                <w:sz w:val="17"/>
                <w:szCs w:val="17"/>
                <w:lang w:val="sr-Latn-ME"/>
              </w:rPr>
              <w:t>Početna vrijednost→Kraj ispitivanja</w:t>
            </w:r>
          </w:p>
          <w:p w14:paraId="616FBAAC" w14:textId="77777777" w:rsidR="00E547C6" w:rsidRPr="00E547C6" w:rsidRDefault="00E547C6" w:rsidP="00E547C6">
            <w:pPr>
              <w:tabs>
                <w:tab w:val="center" w:pos="4536"/>
                <w:tab w:val="right" w:pos="9072"/>
              </w:tabs>
              <w:rPr>
                <w:bCs/>
                <w:sz w:val="17"/>
                <w:szCs w:val="17"/>
                <w:lang w:val="sr-Latn-ME"/>
              </w:rPr>
            </w:pPr>
            <w:r w:rsidRPr="00E547C6">
              <w:rPr>
                <w:bCs/>
                <w:sz w:val="17"/>
                <w:szCs w:val="17"/>
                <w:lang w:val="sr-Latn-ME"/>
              </w:rPr>
              <w:t>Srednja vrijednost promjene</w:t>
            </w:r>
          </w:p>
          <w:p w14:paraId="1E141C20" w14:textId="16594821" w:rsidR="00E547C6" w:rsidRPr="00E547C6" w:rsidRDefault="00E547C6" w:rsidP="00E547C6">
            <w:pPr>
              <w:widowControl w:val="0"/>
              <w:tabs>
                <w:tab w:val="left" w:pos="567"/>
              </w:tabs>
              <w:rPr>
                <w:b/>
                <w:bCs/>
                <w:noProof/>
                <w:sz w:val="17"/>
                <w:szCs w:val="17"/>
                <w:lang w:val="en-GB"/>
              </w:rPr>
            </w:pPr>
            <w:r w:rsidRPr="00E547C6">
              <w:rPr>
                <w:bCs/>
                <w:i/>
                <w:sz w:val="17"/>
                <w:szCs w:val="17"/>
                <w:lang w:val="sr-Latn-ME"/>
              </w:rPr>
              <w:t>Procijenjena razlika</w:t>
            </w:r>
          </w:p>
        </w:tc>
        <w:tc>
          <w:tcPr>
            <w:tcW w:w="1892" w:type="dxa"/>
          </w:tcPr>
          <w:p w14:paraId="0487C7E1" w14:textId="77777777" w:rsidR="00E547C6" w:rsidRPr="00E547C6" w:rsidRDefault="00E547C6" w:rsidP="00E547C6">
            <w:pPr>
              <w:widowControl w:val="0"/>
              <w:tabs>
                <w:tab w:val="left" w:pos="567"/>
              </w:tabs>
              <w:rPr>
                <w:noProof/>
                <w:sz w:val="17"/>
                <w:szCs w:val="17"/>
                <w:lang w:val="en-GB"/>
              </w:rPr>
            </w:pPr>
          </w:p>
          <w:p w14:paraId="680BA474" w14:textId="17AAA917" w:rsidR="00E547C6" w:rsidRPr="00E547C6" w:rsidRDefault="00E547C6" w:rsidP="00E547C6">
            <w:pPr>
              <w:widowControl w:val="0"/>
              <w:tabs>
                <w:tab w:val="left" w:pos="567"/>
              </w:tabs>
              <w:rPr>
                <w:noProof/>
                <w:sz w:val="17"/>
                <w:szCs w:val="17"/>
                <w:lang w:val="en-GB"/>
              </w:rPr>
            </w:pPr>
            <w:r w:rsidRPr="00E547C6">
              <w:rPr>
                <w:noProof/>
                <w:sz w:val="17"/>
                <w:szCs w:val="17"/>
                <w:lang w:val="en-GB"/>
              </w:rPr>
              <w:t>9</w:t>
            </w:r>
            <w:r w:rsidR="00604590">
              <w:rPr>
                <w:noProof/>
                <w:sz w:val="17"/>
                <w:szCs w:val="17"/>
                <w:lang w:val="en-GB"/>
              </w:rPr>
              <w:t>,</w:t>
            </w:r>
            <w:r w:rsidRPr="00E547C6">
              <w:rPr>
                <w:noProof/>
                <w:sz w:val="17"/>
                <w:szCs w:val="17"/>
                <w:lang w:val="en-GB"/>
              </w:rPr>
              <w:t>0→6</w:t>
            </w:r>
            <w:r w:rsidR="00604590">
              <w:rPr>
                <w:noProof/>
                <w:sz w:val="17"/>
                <w:szCs w:val="17"/>
                <w:lang w:val="en-GB"/>
              </w:rPr>
              <w:t>,</w:t>
            </w:r>
            <w:r w:rsidRPr="00E547C6">
              <w:rPr>
                <w:noProof/>
                <w:sz w:val="17"/>
                <w:szCs w:val="17"/>
                <w:lang w:val="en-GB"/>
              </w:rPr>
              <w:t>0</w:t>
            </w:r>
          </w:p>
          <w:p w14:paraId="21B0EC4E" w14:textId="0925951A" w:rsidR="00E547C6" w:rsidRPr="00E547C6" w:rsidRDefault="00E547C6" w:rsidP="00E547C6">
            <w:pPr>
              <w:widowControl w:val="0"/>
              <w:tabs>
                <w:tab w:val="left" w:pos="567"/>
              </w:tabs>
              <w:rPr>
                <w:noProof/>
                <w:sz w:val="17"/>
                <w:szCs w:val="17"/>
                <w:lang w:val="en-GB"/>
              </w:rPr>
            </w:pPr>
            <w:r w:rsidRPr="00E547C6">
              <w:rPr>
                <w:noProof/>
                <w:sz w:val="17"/>
                <w:szCs w:val="17"/>
                <w:lang w:val="en-GB"/>
              </w:rPr>
              <w:noBreakHyphen/>
              <w:t>2</w:t>
            </w:r>
            <w:r w:rsidR="00604590">
              <w:rPr>
                <w:noProof/>
                <w:sz w:val="17"/>
                <w:szCs w:val="17"/>
                <w:lang w:val="en-GB"/>
              </w:rPr>
              <w:t>,</w:t>
            </w:r>
            <w:r w:rsidRPr="00E547C6">
              <w:rPr>
                <w:noProof/>
                <w:sz w:val="17"/>
                <w:szCs w:val="17"/>
                <w:lang w:val="en-GB"/>
              </w:rPr>
              <w:t>98</w:t>
            </w:r>
          </w:p>
        </w:tc>
        <w:tc>
          <w:tcPr>
            <w:tcW w:w="3260" w:type="dxa"/>
          </w:tcPr>
          <w:p w14:paraId="1B6630F9" w14:textId="77777777" w:rsidR="00E547C6" w:rsidRPr="00E547C6" w:rsidRDefault="00E547C6" w:rsidP="00E547C6">
            <w:pPr>
              <w:widowControl w:val="0"/>
              <w:tabs>
                <w:tab w:val="left" w:pos="567"/>
              </w:tabs>
              <w:rPr>
                <w:noProof/>
                <w:sz w:val="17"/>
                <w:szCs w:val="17"/>
                <w:lang w:val="en-GB"/>
              </w:rPr>
            </w:pPr>
          </w:p>
          <w:p w14:paraId="3A71829F" w14:textId="7D677A21" w:rsidR="00E547C6" w:rsidRPr="00E547C6" w:rsidRDefault="00E547C6" w:rsidP="00E547C6">
            <w:pPr>
              <w:widowControl w:val="0"/>
              <w:tabs>
                <w:tab w:val="left" w:pos="567"/>
              </w:tabs>
              <w:rPr>
                <w:noProof/>
                <w:sz w:val="17"/>
                <w:szCs w:val="17"/>
                <w:lang w:val="en-GB"/>
              </w:rPr>
            </w:pPr>
            <w:r w:rsidRPr="00E547C6">
              <w:rPr>
                <w:noProof/>
                <w:sz w:val="17"/>
                <w:szCs w:val="17"/>
                <w:lang w:val="en-GB"/>
              </w:rPr>
              <w:t>9</w:t>
            </w:r>
            <w:r w:rsidR="00604590">
              <w:rPr>
                <w:noProof/>
                <w:sz w:val="17"/>
                <w:szCs w:val="17"/>
                <w:lang w:val="en-GB"/>
              </w:rPr>
              <w:t>,</w:t>
            </w:r>
            <w:r w:rsidRPr="00E547C6">
              <w:rPr>
                <w:noProof/>
                <w:sz w:val="17"/>
                <w:szCs w:val="17"/>
                <w:lang w:val="en-GB"/>
              </w:rPr>
              <w:t>4→8</w:t>
            </w:r>
            <w:r w:rsidR="00604590">
              <w:rPr>
                <w:noProof/>
                <w:sz w:val="17"/>
                <w:szCs w:val="17"/>
                <w:lang w:val="en-GB"/>
              </w:rPr>
              <w:t>,</w:t>
            </w:r>
            <w:r w:rsidRPr="00E547C6">
              <w:rPr>
                <w:noProof/>
                <w:sz w:val="17"/>
                <w:szCs w:val="17"/>
                <w:lang w:val="en-GB"/>
              </w:rPr>
              <w:t>8</w:t>
            </w:r>
          </w:p>
          <w:p w14:paraId="2FACD026" w14:textId="05C5458C" w:rsidR="00E547C6" w:rsidRPr="00E547C6" w:rsidRDefault="00E547C6" w:rsidP="00E547C6">
            <w:pPr>
              <w:widowControl w:val="0"/>
              <w:tabs>
                <w:tab w:val="left" w:pos="567"/>
              </w:tabs>
              <w:rPr>
                <w:noProof/>
                <w:sz w:val="17"/>
                <w:szCs w:val="17"/>
                <w:lang w:val="en-GB"/>
              </w:rPr>
            </w:pPr>
            <w:r w:rsidRPr="00E547C6">
              <w:rPr>
                <w:noProof/>
                <w:sz w:val="17"/>
                <w:szCs w:val="17"/>
                <w:lang w:val="en-GB"/>
              </w:rPr>
              <w:noBreakHyphen/>
              <w:t>0</w:t>
            </w:r>
            <w:r w:rsidR="00604590">
              <w:rPr>
                <w:noProof/>
                <w:sz w:val="17"/>
                <w:szCs w:val="17"/>
                <w:lang w:val="en-GB"/>
              </w:rPr>
              <w:t>,</w:t>
            </w:r>
            <w:r w:rsidRPr="00E547C6">
              <w:rPr>
                <w:noProof/>
                <w:sz w:val="17"/>
                <w:szCs w:val="17"/>
                <w:lang w:val="en-GB"/>
              </w:rPr>
              <w:t>60</w:t>
            </w:r>
          </w:p>
          <w:p w14:paraId="13BA1919" w14:textId="0A7F78CB" w:rsidR="00E547C6" w:rsidRPr="00E547C6" w:rsidRDefault="00E547C6" w:rsidP="00E547C6">
            <w:pPr>
              <w:widowControl w:val="0"/>
              <w:tabs>
                <w:tab w:val="left" w:pos="567"/>
              </w:tabs>
              <w:rPr>
                <w:noProof/>
                <w:sz w:val="17"/>
                <w:szCs w:val="17"/>
                <w:lang w:val="en-GB"/>
              </w:rPr>
            </w:pPr>
            <w:r w:rsidRPr="00E547C6">
              <w:rPr>
                <w:i/>
                <w:noProof/>
                <w:sz w:val="17"/>
                <w:szCs w:val="17"/>
                <w:lang w:val="en-GB"/>
              </w:rPr>
              <w:noBreakHyphen/>
              <w:t>2</w:t>
            </w:r>
            <w:r w:rsidR="00604590">
              <w:rPr>
                <w:i/>
                <w:noProof/>
                <w:sz w:val="17"/>
                <w:szCs w:val="17"/>
                <w:lang w:val="en-GB"/>
              </w:rPr>
              <w:t>,</w:t>
            </w:r>
            <w:r w:rsidRPr="00E547C6">
              <w:rPr>
                <w:i/>
                <w:noProof/>
                <w:sz w:val="17"/>
                <w:szCs w:val="17"/>
                <w:lang w:val="en-GB"/>
              </w:rPr>
              <w:t>64</w:t>
            </w:r>
            <w:r w:rsidRPr="00E547C6">
              <w:rPr>
                <w:i/>
                <w:noProof/>
                <w:sz w:val="17"/>
                <w:szCs w:val="17"/>
                <w:vertAlign w:val="superscript"/>
                <w:lang w:val="en-GB"/>
              </w:rPr>
              <w:t>B</w:t>
            </w:r>
            <w:r w:rsidRPr="00E547C6">
              <w:rPr>
                <w:i/>
                <w:noProof/>
                <w:sz w:val="17"/>
                <w:szCs w:val="17"/>
                <w:lang w:val="en-GB"/>
              </w:rPr>
              <w:t xml:space="preserve"> [</w:t>
            </w:r>
            <w:r w:rsidRPr="00E547C6">
              <w:rPr>
                <w:i/>
                <w:noProof/>
                <w:sz w:val="17"/>
                <w:szCs w:val="17"/>
                <w:lang w:val="en-GB"/>
              </w:rPr>
              <w:noBreakHyphen/>
              <w:t>3</w:t>
            </w:r>
            <w:r w:rsidR="00604590">
              <w:rPr>
                <w:i/>
                <w:noProof/>
                <w:sz w:val="17"/>
                <w:szCs w:val="17"/>
                <w:lang w:val="en-GB"/>
              </w:rPr>
              <w:t>,</w:t>
            </w:r>
            <w:r w:rsidRPr="00E547C6">
              <w:rPr>
                <w:i/>
                <w:noProof/>
                <w:sz w:val="17"/>
                <w:szCs w:val="17"/>
                <w:lang w:val="en-GB"/>
              </w:rPr>
              <w:t>03; </w:t>
            </w:r>
            <w:r w:rsidRPr="00E547C6">
              <w:rPr>
                <w:i/>
                <w:noProof/>
                <w:sz w:val="17"/>
                <w:szCs w:val="17"/>
                <w:lang w:val="en-GB"/>
              </w:rPr>
              <w:noBreakHyphen/>
              <w:t>2</w:t>
            </w:r>
            <w:r w:rsidR="00604590">
              <w:rPr>
                <w:i/>
                <w:noProof/>
                <w:sz w:val="17"/>
                <w:szCs w:val="17"/>
                <w:lang w:val="en-GB"/>
              </w:rPr>
              <w:t>,</w:t>
            </w:r>
            <w:r w:rsidRPr="00E547C6">
              <w:rPr>
                <w:i/>
                <w:noProof/>
                <w:sz w:val="17"/>
                <w:szCs w:val="17"/>
                <w:lang w:val="en-GB"/>
              </w:rPr>
              <w:t>25]</w:t>
            </w:r>
          </w:p>
        </w:tc>
      </w:tr>
      <w:tr w:rsidR="00E547C6" w:rsidRPr="00E547C6" w14:paraId="47C79D5A" w14:textId="77777777" w:rsidTr="00CA42B9">
        <w:tc>
          <w:tcPr>
            <w:tcW w:w="3920" w:type="dxa"/>
            <w:vAlign w:val="center"/>
          </w:tcPr>
          <w:p w14:paraId="7D1A7BD6" w14:textId="77777777" w:rsidR="00E547C6" w:rsidRPr="00E547C6" w:rsidRDefault="00E547C6" w:rsidP="00E547C6">
            <w:pPr>
              <w:tabs>
                <w:tab w:val="center" w:pos="4536"/>
                <w:tab w:val="right" w:pos="9072"/>
              </w:tabs>
              <w:rPr>
                <w:b/>
                <w:bCs/>
                <w:sz w:val="17"/>
                <w:szCs w:val="17"/>
                <w:lang w:val="sr-Latn-ME"/>
              </w:rPr>
            </w:pPr>
            <w:r w:rsidRPr="00E547C6">
              <w:rPr>
                <w:b/>
                <w:bCs/>
                <w:sz w:val="17"/>
                <w:szCs w:val="17"/>
                <w:lang w:val="sr-Latn-ME"/>
              </w:rPr>
              <w:t>Doza na kraju ispitivanja</w:t>
            </w:r>
          </w:p>
          <w:p w14:paraId="7C0DA9CA" w14:textId="77777777" w:rsidR="00E547C6" w:rsidRPr="00E547C6" w:rsidRDefault="00E547C6" w:rsidP="00E547C6">
            <w:pPr>
              <w:tabs>
                <w:tab w:val="center" w:pos="4536"/>
                <w:tab w:val="right" w:pos="9072"/>
              </w:tabs>
              <w:rPr>
                <w:bCs/>
                <w:sz w:val="17"/>
                <w:szCs w:val="17"/>
                <w:lang w:val="sr-Latn-ME"/>
              </w:rPr>
            </w:pPr>
            <w:r w:rsidRPr="00E547C6">
              <w:rPr>
                <w:bCs/>
                <w:sz w:val="17"/>
                <w:szCs w:val="17"/>
                <w:lang w:val="sr-Latn-ME"/>
              </w:rPr>
              <w:t xml:space="preserve">Insulin degludek (jedinice) </w:t>
            </w:r>
          </w:p>
          <w:p w14:paraId="33379DB3" w14:textId="77777777" w:rsidR="00E547C6" w:rsidRPr="00E547C6" w:rsidRDefault="00E547C6" w:rsidP="00E547C6">
            <w:pPr>
              <w:tabs>
                <w:tab w:val="center" w:pos="4536"/>
                <w:tab w:val="right" w:pos="9072"/>
              </w:tabs>
              <w:rPr>
                <w:bCs/>
                <w:sz w:val="17"/>
                <w:szCs w:val="17"/>
                <w:lang w:val="sr-Latn-ME"/>
              </w:rPr>
            </w:pPr>
            <w:r w:rsidRPr="00E547C6">
              <w:rPr>
                <w:bCs/>
                <w:sz w:val="17"/>
                <w:szCs w:val="17"/>
                <w:lang w:val="sr-Latn-ME"/>
              </w:rPr>
              <w:t>Liraglutid (mg)</w:t>
            </w:r>
          </w:p>
          <w:p w14:paraId="7A27A901" w14:textId="77A9A47B" w:rsidR="00E547C6" w:rsidRPr="00E547C6" w:rsidRDefault="00E547C6" w:rsidP="00E547C6">
            <w:pPr>
              <w:widowControl w:val="0"/>
              <w:tabs>
                <w:tab w:val="left" w:pos="567"/>
              </w:tabs>
              <w:rPr>
                <w:bCs/>
                <w:i/>
                <w:noProof/>
                <w:sz w:val="17"/>
                <w:szCs w:val="17"/>
                <w:lang w:val="sr-Latn-ME"/>
              </w:rPr>
            </w:pPr>
            <w:r w:rsidRPr="00E547C6">
              <w:rPr>
                <w:bCs/>
                <w:i/>
                <w:sz w:val="17"/>
                <w:szCs w:val="17"/>
                <w:lang w:val="sr-Latn-ME"/>
              </w:rPr>
              <w:t>Procijenjena razlika, doza insulin degludeka</w:t>
            </w:r>
          </w:p>
        </w:tc>
        <w:tc>
          <w:tcPr>
            <w:tcW w:w="1892" w:type="dxa"/>
            <w:vAlign w:val="center"/>
          </w:tcPr>
          <w:p w14:paraId="5E8B95AE" w14:textId="77777777" w:rsidR="00E547C6" w:rsidRPr="00E547C6" w:rsidRDefault="00E547C6" w:rsidP="00E547C6">
            <w:pPr>
              <w:widowControl w:val="0"/>
              <w:tabs>
                <w:tab w:val="left" w:pos="567"/>
              </w:tabs>
              <w:rPr>
                <w:noProof/>
                <w:sz w:val="17"/>
                <w:szCs w:val="17"/>
                <w:lang w:val="sr-Latn-ME"/>
              </w:rPr>
            </w:pPr>
          </w:p>
          <w:p w14:paraId="2BFA1A0A" w14:textId="77777777" w:rsidR="00E547C6" w:rsidRPr="00E547C6" w:rsidRDefault="00E547C6" w:rsidP="00E547C6">
            <w:pPr>
              <w:widowControl w:val="0"/>
              <w:tabs>
                <w:tab w:val="left" w:pos="567"/>
              </w:tabs>
              <w:rPr>
                <w:noProof/>
                <w:sz w:val="17"/>
                <w:szCs w:val="17"/>
                <w:lang w:val="en-GB"/>
              </w:rPr>
            </w:pPr>
            <w:r w:rsidRPr="00E547C6">
              <w:rPr>
                <w:noProof/>
                <w:sz w:val="17"/>
                <w:szCs w:val="17"/>
                <w:lang w:val="en-GB"/>
              </w:rPr>
              <w:t>43</w:t>
            </w:r>
          </w:p>
          <w:p w14:paraId="34C5C5B4" w14:textId="5749C455" w:rsidR="00E547C6" w:rsidRPr="00E547C6" w:rsidRDefault="00E547C6" w:rsidP="00E547C6">
            <w:pPr>
              <w:widowControl w:val="0"/>
              <w:tabs>
                <w:tab w:val="left" w:pos="567"/>
              </w:tabs>
              <w:rPr>
                <w:noProof/>
                <w:sz w:val="17"/>
                <w:szCs w:val="17"/>
                <w:lang w:val="en-GB"/>
              </w:rPr>
            </w:pPr>
            <w:r w:rsidRPr="00E547C6">
              <w:rPr>
                <w:noProof/>
                <w:sz w:val="17"/>
                <w:szCs w:val="17"/>
                <w:lang w:val="en-GB"/>
              </w:rPr>
              <w:t>1</w:t>
            </w:r>
            <w:r w:rsidR="00604590">
              <w:rPr>
                <w:noProof/>
                <w:sz w:val="17"/>
                <w:szCs w:val="17"/>
                <w:lang w:val="en-GB"/>
              </w:rPr>
              <w:t>,</w:t>
            </w:r>
            <w:r w:rsidRPr="00E547C6">
              <w:rPr>
                <w:noProof/>
                <w:sz w:val="17"/>
                <w:szCs w:val="17"/>
                <w:lang w:val="en-GB"/>
              </w:rPr>
              <w:t>6</w:t>
            </w:r>
          </w:p>
          <w:p w14:paraId="223E5C97" w14:textId="77777777" w:rsidR="00E547C6" w:rsidRPr="00E547C6" w:rsidRDefault="00E547C6" w:rsidP="00E547C6">
            <w:pPr>
              <w:widowControl w:val="0"/>
              <w:tabs>
                <w:tab w:val="left" w:pos="567"/>
              </w:tabs>
              <w:rPr>
                <w:noProof/>
                <w:sz w:val="17"/>
                <w:szCs w:val="17"/>
                <w:lang w:val="en-GB"/>
              </w:rPr>
            </w:pPr>
          </w:p>
        </w:tc>
        <w:tc>
          <w:tcPr>
            <w:tcW w:w="3260" w:type="dxa"/>
            <w:vAlign w:val="center"/>
          </w:tcPr>
          <w:p w14:paraId="4D72CA4C" w14:textId="6F97C11D" w:rsidR="00E547C6" w:rsidRPr="00E547C6" w:rsidRDefault="00E547C6" w:rsidP="00E547C6">
            <w:pPr>
              <w:widowControl w:val="0"/>
              <w:tabs>
                <w:tab w:val="left" w:pos="567"/>
              </w:tabs>
              <w:rPr>
                <w:i/>
                <w:noProof/>
                <w:sz w:val="17"/>
                <w:szCs w:val="17"/>
                <w:lang w:val="en-GB"/>
              </w:rPr>
            </w:pPr>
            <w:r w:rsidRPr="00E547C6">
              <w:rPr>
                <w:i/>
                <w:sz w:val="17"/>
                <w:szCs w:val="17"/>
                <w:lang w:val="sr-Latn-ME"/>
              </w:rPr>
              <w:t>Doza agonista GLP-1 receptora primjenjivana na početku ispitivanja nije smijela biti promijenjena</w:t>
            </w:r>
          </w:p>
        </w:tc>
      </w:tr>
    </w:tbl>
    <w:p w14:paraId="5C8A03C9" w14:textId="71F9D216" w:rsidR="00200B76" w:rsidRPr="00C17272" w:rsidRDefault="00200B76" w:rsidP="00C40E74">
      <w:pPr>
        <w:tabs>
          <w:tab w:val="center" w:pos="4536"/>
          <w:tab w:val="right" w:pos="9072"/>
        </w:tabs>
        <w:jc w:val="both"/>
        <w:rPr>
          <w:sz w:val="18"/>
          <w:szCs w:val="18"/>
          <w:lang w:val="sr-Latn-ME"/>
        </w:rPr>
      </w:pPr>
      <w:r w:rsidRPr="00C17272">
        <w:rPr>
          <w:sz w:val="18"/>
          <w:szCs w:val="18"/>
          <w:lang w:val="sr-Latn-ME"/>
        </w:rPr>
        <w:t>Početne vrijednosti, vrijednosti na kraju ispitivanja i vrijednosti promjene dobi</w:t>
      </w:r>
      <w:r w:rsidR="00DC24DA" w:rsidRPr="00C17272">
        <w:rPr>
          <w:sz w:val="18"/>
          <w:szCs w:val="18"/>
          <w:lang w:val="sr-Latn-ME"/>
        </w:rPr>
        <w:t>j</w:t>
      </w:r>
      <w:r w:rsidRPr="00C17272">
        <w:rPr>
          <w:sz w:val="18"/>
          <w:szCs w:val="18"/>
          <w:lang w:val="sr-Latn-ME"/>
        </w:rPr>
        <w:t>ene su metodom prenesene posl</w:t>
      </w:r>
      <w:r w:rsidR="00AE5A90" w:rsidRPr="00C17272">
        <w:rPr>
          <w:sz w:val="18"/>
          <w:szCs w:val="18"/>
          <w:lang w:val="sr-Latn-ME"/>
        </w:rPr>
        <w:t>j</w:t>
      </w:r>
      <w:r w:rsidRPr="00C17272">
        <w:rPr>
          <w:sz w:val="18"/>
          <w:szCs w:val="18"/>
          <w:lang w:val="sr-Latn-ME"/>
        </w:rPr>
        <w:t xml:space="preserve">ednje zabilježene vrijednosti (engl. </w:t>
      </w:r>
      <w:r w:rsidRPr="00C17272">
        <w:rPr>
          <w:i/>
          <w:sz w:val="18"/>
          <w:szCs w:val="18"/>
          <w:lang w:val="sr-Latn-ME"/>
        </w:rPr>
        <w:t>last observation carried forward</w:t>
      </w:r>
      <w:r w:rsidRPr="00C17272">
        <w:rPr>
          <w:sz w:val="18"/>
          <w:szCs w:val="18"/>
          <w:lang w:val="sr-Latn-ME"/>
        </w:rPr>
        <w:t>). 95%-tni interval pouzdanosti naveden je u ‘[]’</w:t>
      </w:r>
      <w:r w:rsidR="00AE5A90" w:rsidRPr="00C17272">
        <w:rPr>
          <w:sz w:val="18"/>
          <w:szCs w:val="18"/>
          <w:lang w:val="sr-Latn-ME"/>
        </w:rPr>
        <w:t>.</w:t>
      </w:r>
    </w:p>
    <w:p w14:paraId="35C01255" w14:textId="7C1122CC" w:rsidR="00200B76" w:rsidRPr="00C17272" w:rsidRDefault="00200B76" w:rsidP="00725BD2">
      <w:pPr>
        <w:tabs>
          <w:tab w:val="center" w:pos="4536"/>
          <w:tab w:val="right" w:pos="9072"/>
        </w:tabs>
        <w:jc w:val="both"/>
        <w:rPr>
          <w:sz w:val="18"/>
          <w:szCs w:val="18"/>
          <w:lang w:val="sr-Latn-ME"/>
        </w:rPr>
      </w:pPr>
      <w:r w:rsidRPr="00C17272">
        <w:rPr>
          <w:sz w:val="18"/>
          <w:szCs w:val="18"/>
          <w:lang w:val="sr-Latn-ME"/>
        </w:rPr>
        <w:t>*Potvrđena hipoglikemija definisana kao teška hipoglikemija (epizoda u kojoj je potrebna pomoć druge osobe) i/ili lakša hipoglikemija (glukoza u plazmi &lt;</w:t>
      </w:r>
      <w:r w:rsidR="00B23AC9" w:rsidRPr="00C17272">
        <w:rPr>
          <w:sz w:val="18"/>
          <w:szCs w:val="18"/>
          <w:lang w:val="sr-Latn-ME"/>
        </w:rPr>
        <w:t xml:space="preserve"> </w:t>
      </w:r>
      <w:r w:rsidRPr="00C17272">
        <w:rPr>
          <w:sz w:val="18"/>
          <w:szCs w:val="18"/>
          <w:lang w:val="sr-Latn-ME"/>
        </w:rPr>
        <w:t>3,1 mmol/l bez obzira na simptome)</w:t>
      </w:r>
    </w:p>
    <w:p w14:paraId="248C1854" w14:textId="23EAB5B6" w:rsidR="00200B76" w:rsidRPr="00C17272" w:rsidRDefault="00200B76" w:rsidP="00693486">
      <w:pPr>
        <w:tabs>
          <w:tab w:val="center" w:pos="4536"/>
          <w:tab w:val="right" w:pos="9072"/>
        </w:tabs>
        <w:jc w:val="both"/>
        <w:rPr>
          <w:sz w:val="18"/>
          <w:szCs w:val="18"/>
          <w:lang w:val="sr-Latn-ME"/>
        </w:rPr>
      </w:pPr>
      <w:r w:rsidRPr="00C17272">
        <w:rPr>
          <w:sz w:val="18"/>
          <w:szCs w:val="18"/>
          <w:vertAlign w:val="superscript"/>
          <w:lang w:val="sr-Latn-ME"/>
        </w:rPr>
        <w:t>A</w:t>
      </w:r>
      <w:r w:rsidRPr="00C17272">
        <w:rPr>
          <w:sz w:val="18"/>
          <w:szCs w:val="18"/>
          <w:lang w:val="sr-Latn-ME"/>
        </w:rPr>
        <w:t xml:space="preserve"> Mjere ishoda sa potvrđenom superiornošću lijeka </w:t>
      </w:r>
      <w:r w:rsidR="00724F56" w:rsidRPr="00C17272">
        <w:rPr>
          <w:sz w:val="18"/>
          <w:szCs w:val="18"/>
          <w:lang w:val="sr-Latn-ME"/>
        </w:rPr>
        <w:t>Xultophy</w:t>
      </w:r>
      <w:r w:rsidRPr="00C17272">
        <w:rPr>
          <w:sz w:val="18"/>
          <w:szCs w:val="18"/>
          <w:lang w:val="sr-Latn-ME"/>
        </w:rPr>
        <w:t xml:space="preserve"> u odnosu na komparator</w:t>
      </w:r>
    </w:p>
    <w:p w14:paraId="2D8E1300" w14:textId="3763D781" w:rsidR="00200B76" w:rsidRPr="00C17272" w:rsidRDefault="00200B76">
      <w:pPr>
        <w:tabs>
          <w:tab w:val="left" w:pos="540"/>
          <w:tab w:val="left" w:pos="569"/>
        </w:tabs>
        <w:jc w:val="both"/>
        <w:rPr>
          <w:sz w:val="22"/>
          <w:szCs w:val="22"/>
          <w:lang w:val="sr-Latn-ME"/>
        </w:rPr>
      </w:pPr>
      <w:r w:rsidRPr="00C17272">
        <w:rPr>
          <w:sz w:val="18"/>
          <w:szCs w:val="18"/>
          <w:vertAlign w:val="superscript"/>
          <w:lang w:val="sr-Latn-ME"/>
        </w:rPr>
        <w:t>B</w:t>
      </w:r>
      <w:r w:rsidRPr="00C17272">
        <w:rPr>
          <w:sz w:val="18"/>
          <w:szCs w:val="18"/>
          <w:lang w:val="sr-Latn-ME"/>
        </w:rPr>
        <w:t xml:space="preserve"> p</w:t>
      </w:r>
      <w:r w:rsidR="00AE5A90" w:rsidRPr="00C17272">
        <w:rPr>
          <w:sz w:val="18"/>
          <w:szCs w:val="18"/>
          <w:lang w:val="sr-Latn-ME"/>
        </w:rPr>
        <w:t xml:space="preserve"> </w:t>
      </w:r>
      <w:r w:rsidRPr="00C17272">
        <w:rPr>
          <w:sz w:val="18"/>
          <w:szCs w:val="18"/>
          <w:lang w:val="sr-Latn-ME"/>
        </w:rPr>
        <w:t>&lt;</w:t>
      </w:r>
      <w:r w:rsidR="00B23AC9" w:rsidRPr="00C17272">
        <w:rPr>
          <w:sz w:val="18"/>
          <w:szCs w:val="18"/>
          <w:lang w:val="sr-Latn-ME"/>
        </w:rPr>
        <w:t xml:space="preserve"> </w:t>
      </w:r>
      <w:r w:rsidRPr="00C17272">
        <w:rPr>
          <w:sz w:val="18"/>
          <w:szCs w:val="18"/>
          <w:lang w:val="sr-Latn-ME"/>
        </w:rPr>
        <w:t>0,001</w:t>
      </w:r>
    </w:p>
    <w:p w14:paraId="2CBE887C" w14:textId="77777777" w:rsidR="00200B76" w:rsidRPr="00C17272" w:rsidRDefault="00200B76" w:rsidP="00C40E74">
      <w:pPr>
        <w:tabs>
          <w:tab w:val="center" w:pos="4536"/>
          <w:tab w:val="right" w:pos="9072"/>
        </w:tabs>
        <w:jc w:val="both"/>
        <w:rPr>
          <w:i/>
          <w:sz w:val="22"/>
          <w:szCs w:val="22"/>
          <w:lang w:val="sr-Latn-ME"/>
        </w:rPr>
      </w:pPr>
      <w:r w:rsidRPr="00C17272">
        <w:rPr>
          <w:i/>
          <w:sz w:val="22"/>
          <w:szCs w:val="22"/>
          <w:lang w:val="sr-Latn-ME"/>
        </w:rPr>
        <w:lastRenderedPageBreak/>
        <w:t>Prevođenje sa terapije bazalnim insulinom</w:t>
      </w:r>
    </w:p>
    <w:p w14:paraId="2486D397" w14:textId="0F94C78D" w:rsidR="00200B76" w:rsidRPr="00C17272" w:rsidRDefault="00200B76" w:rsidP="00C40E74">
      <w:pPr>
        <w:tabs>
          <w:tab w:val="center" w:pos="4536"/>
          <w:tab w:val="right" w:pos="9072"/>
        </w:tabs>
        <w:jc w:val="both"/>
        <w:rPr>
          <w:sz w:val="22"/>
          <w:szCs w:val="22"/>
          <w:lang w:val="sr-Latn-ME"/>
        </w:rPr>
      </w:pPr>
      <w:r w:rsidRPr="00C17272">
        <w:rPr>
          <w:sz w:val="22"/>
          <w:szCs w:val="22"/>
          <w:lang w:val="sr-Latn-ME"/>
        </w:rPr>
        <w:t xml:space="preserve">Prevođenje pacijenata sa insulin glargina (100 jedinica/ml) na </w:t>
      </w:r>
      <w:r w:rsidR="00724F56" w:rsidRPr="00C17272">
        <w:rPr>
          <w:sz w:val="22"/>
          <w:szCs w:val="22"/>
          <w:lang w:val="sr-Latn-ME"/>
        </w:rPr>
        <w:t>Xultophy</w:t>
      </w:r>
      <w:r w:rsidRPr="00C17272">
        <w:rPr>
          <w:sz w:val="22"/>
          <w:szCs w:val="22"/>
          <w:lang w:val="sr-Latn-ME"/>
        </w:rPr>
        <w:t xml:space="preserve"> ili intenziviranje liječenja insulin glarginom kod pacijenata koji ni</w:t>
      </w:r>
      <w:r w:rsidR="00AE5A90" w:rsidRPr="00C17272">
        <w:rPr>
          <w:sz w:val="22"/>
          <w:szCs w:val="22"/>
          <w:lang w:val="sr-Latn-ME"/>
        </w:rPr>
        <w:t>je</w:t>
      </w:r>
      <w:r w:rsidRPr="00C17272">
        <w:rPr>
          <w:sz w:val="22"/>
          <w:szCs w:val="22"/>
          <w:lang w:val="sr-Latn-ME"/>
        </w:rPr>
        <w:t xml:space="preserve">su odgovarajuće regulisani insulin glarginom (20-50 jedinica) i metforminom ispitivalo se u 26-nedjeljnom ispitivanju. Najveća dozvoljena doza u ispitivanju bila je 50 podioka doze za </w:t>
      </w:r>
      <w:r w:rsidR="00300E20" w:rsidRPr="00C17272">
        <w:rPr>
          <w:sz w:val="22"/>
          <w:szCs w:val="22"/>
          <w:lang w:val="sr-Latn-ME"/>
        </w:rPr>
        <w:t xml:space="preserve">lijek </w:t>
      </w:r>
      <w:r w:rsidR="00724F56" w:rsidRPr="00C17272">
        <w:rPr>
          <w:sz w:val="22"/>
          <w:szCs w:val="22"/>
          <w:lang w:val="sr-Latn-ME"/>
        </w:rPr>
        <w:t>Xultophy</w:t>
      </w:r>
      <w:r w:rsidRPr="00C17272">
        <w:rPr>
          <w:sz w:val="22"/>
          <w:szCs w:val="22"/>
          <w:lang w:val="sr-Latn-ME"/>
        </w:rPr>
        <w:t xml:space="preserve">, dok za insulin glargin nije bila određena najveća doza. 54,3% pacijenata na terapiji lijekom </w:t>
      </w:r>
      <w:r w:rsidR="00724F56" w:rsidRPr="00C17272">
        <w:rPr>
          <w:sz w:val="22"/>
          <w:szCs w:val="22"/>
          <w:lang w:val="sr-Latn-ME"/>
        </w:rPr>
        <w:t>Xultophy</w:t>
      </w:r>
      <w:r w:rsidRPr="00C17272">
        <w:rPr>
          <w:sz w:val="22"/>
          <w:szCs w:val="22"/>
          <w:lang w:val="sr-Latn-ME"/>
        </w:rPr>
        <w:t xml:space="preserve"> dostiglo je ciljnu vrijednost HbA</w:t>
      </w:r>
      <w:r w:rsidRPr="00C17272">
        <w:rPr>
          <w:sz w:val="22"/>
          <w:szCs w:val="22"/>
          <w:vertAlign w:val="subscript"/>
          <w:lang w:val="sr-Latn-ME"/>
        </w:rPr>
        <w:t>1c</w:t>
      </w:r>
      <w:r w:rsidRPr="00C17272">
        <w:rPr>
          <w:sz w:val="22"/>
          <w:szCs w:val="22"/>
          <w:lang w:val="sr-Latn-ME"/>
        </w:rPr>
        <w:t xml:space="preserve"> &lt;</w:t>
      </w:r>
      <w:r w:rsidR="00B23AC9" w:rsidRPr="00C17272">
        <w:rPr>
          <w:sz w:val="22"/>
          <w:szCs w:val="22"/>
          <w:lang w:val="sr-Latn-ME"/>
        </w:rPr>
        <w:t xml:space="preserve"> </w:t>
      </w:r>
      <w:r w:rsidRPr="00C17272">
        <w:rPr>
          <w:sz w:val="22"/>
          <w:szCs w:val="22"/>
          <w:lang w:val="sr-Latn-ME"/>
        </w:rPr>
        <w:t xml:space="preserve">7% bez potvrđenih epizoda hipoglikemije, u poređenju sa 29,4% pacijenata na terapiji insulin glarginom (odnos </w:t>
      </w:r>
      <w:r w:rsidR="00490084" w:rsidRPr="00C17272">
        <w:rPr>
          <w:sz w:val="22"/>
          <w:szCs w:val="22"/>
          <w:lang w:val="sr-Latn-ME"/>
        </w:rPr>
        <w:t>vjerovatnoća</w:t>
      </w:r>
      <w:r w:rsidRPr="00C17272">
        <w:rPr>
          <w:sz w:val="22"/>
          <w:szCs w:val="22"/>
          <w:lang w:val="sr-Latn-ME"/>
        </w:rPr>
        <w:t xml:space="preserve"> 3,24</w:t>
      </w:r>
      <w:r w:rsidR="00AE5A90" w:rsidRPr="00C17272">
        <w:rPr>
          <w:sz w:val="22"/>
          <w:szCs w:val="22"/>
          <w:lang w:val="sr-Latn-ME"/>
        </w:rPr>
        <w:t>;</w:t>
      </w:r>
      <w:r w:rsidRPr="00C17272">
        <w:rPr>
          <w:sz w:val="22"/>
          <w:szCs w:val="22"/>
          <w:lang w:val="sr-Latn-ME"/>
        </w:rPr>
        <w:t xml:space="preserve"> p</w:t>
      </w:r>
      <w:r w:rsidR="00AE5A90" w:rsidRPr="00C17272">
        <w:rPr>
          <w:sz w:val="22"/>
          <w:szCs w:val="22"/>
          <w:lang w:val="sr-Latn-ME"/>
        </w:rPr>
        <w:t xml:space="preserve"> </w:t>
      </w:r>
      <w:r w:rsidRPr="00C17272">
        <w:rPr>
          <w:sz w:val="22"/>
          <w:szCs w:val="22"/>
          <w:lang w:val="sr-Latn-ME"/>
        </w:rPr>
        <w:t>&lt;</w:t>
      </w:r>
      <w:r w:rsidR="00B23AC9" w:rsidRPr="00C17272">
        <w:rPr>
          <w:sz w:val="22"/>
          <w:szCs w:val="22"/>
          <w:lang w:val="sr-Latn-ME"/>
        </w:rPr>
        <w:t xml:space="preserve"> </w:t>
      </w:r>
      <w:r w:rsidRPr="00C17272">
        <w:rPr>
          <w:sz w:val="22"/>
          <w:szCs w:val="22"/>
          <w:lang w:val="sr-Latn-ME"/>
        </w:rPr>
        <w:t>0,001).</w:t>
      </w:r>
    </w:p>
    <w:p w14:paraId="637019D3" w14:textId="77777777" w:rsidR="00200B76" w:rsidRPr="00C17272" w:rsidRDefault="00200B76" w:rsidP="00725BD2">
      <w:pPr>
        <w:tabs>
          <w:tab w:val="center" w:pos="4536"/>
          <w:tab w:val="right" w:pos="9072"/>
        </w:tabs>
        <w:jc w:val="both"/>
        <w:rPr>
          <w:sz w:val="22"/>
          <w:szCs w:val="22"/>
          <w:lang w:val="sr-Latn-ME"/>
        </w:rPr>
      </w:pPr>
    </w:p>
    <w:p w14:paraId="5E9BA8EA" w14:textId="77777777" w:rsidR="00200B76" w:rsidRPr="00C17272" w:rsidRDefault="00200B76">
      <w:pPr>
        <w:tabs>
          <w:tab w:val="center" w:pos="4536"/>
          <w:tab w:val="right" w:pos="9072"/>
        </w:tabs>
        <w:jc w:val="both"/>
        <w:rPr>
          <w:sz w:val="22"/>
          <w:szCs w:val="22"/>
          <w:lang w:val="sr-Latn-ME"/>
        </w:rPr>
      </w:pPr>
      <w:r w:rsidRPr="00C17272">
        <w:rPr>
          <w:sz w:val="22"/>
          <w:szCs w:val="22"/>
          <w:lang w:val="sr-Latn-ME"/>
        </w:rPr>
        <w:t>Ključni rezultati ispitivanja navedeni su na Slici 4 i u Tabeli 5.</w:t>
      </w:r>
    </w:p>
    <w:p w14:paraId="14ABFD1D" w14:textId="77777777" w:rsidR="00200B76" w:rsidRPr="00C17272" w:rsidRDefault="00200B76" w:rsidP="00200B76">
      <w:pPr>
        <w:tabs>
          <w:tab w:val="center" w:pos="4536"/>
          <w:tab w:val="right" w:pos="9072"/>
        </w:tabs>
        <w:jc w:val="both"/>
        <w:rPr>
          <w:sz w:val="22"/>
          <w:szCs w:val="22"/>
          <w:lang w:val="sr-Latn-ME"/>
        </w:rPr>
      </w:pPr>
    </w:p>
    <w:bookmarkStart w:id="8" w:name="_MON_1493023952"/>
    <w:bookmarkEnd w:id="8"/>
    <w:p w14:paraId="251A0ECA" w14:textId="77777777" w:rsidR="00200B76" w:rsidRPr="00C17272" w:rsidRDefault="00200B76" w:rsidP="00200B76">
      <w:pPr>
        <w:tabs>
          <w:tab w:val="center" w:pos="4536"/>
          <w:tab w:val="right" w:pos="9072"/>
        </w:tabs>
        <w:jc w:val="both"/>
        <w:rPr>
          <w:sz w:val="22"/>
          <w:szCs w:val="22"/>
          <w:lang w:val="sr-Latn-ME"/>
        </w:rPr>
      </w:pPr>
      <w:r w:rsidRPr="00F24A80">
        <w:rPr>
          <w:b/>
          <w:szCs w:val="22"/>
          <w:lang w:val="sr-Latn-ME"/>
        </w:rPr>
        <w:object w:dxaOrig="4536" w:dyaOrig="2324" w14:anchorId="48EEFC65">
          <v:shape id="_x0000_i1029" type="#_x0000_t75" style="width:227.25pt;height:115.5pt" o:ole="">
            <v:imagedata r:id="rId19" o:title=""/>
          </v:shape>
          <o:OLEObject Type="Embed" ProgID="Word.Document.12" ShapeID="_x0000_i1029" DrawAspect="Content" ObjectID="_1816490364" r:id="rId20">
            <o:FieldCodes>\s</o:FieldCodes>
          </o:OLEObject>
        </w:object>
      </w:r>
    </w:p>
    <w:p w14:paraId="73B61945" w14:textId="77777777" w:rsidR="00200B76" w:rsidRPr="00C17272" w:rsidRDefault="00200B76" w:rsidP="00D277EA">
      <w:pPr>
        <w:widowControl w:val="0"/>
        <w:tabs>
          <w:tab w:val="left" w:pos="567"/>
        </w:tabs>
        <w:jc w:val="both"/>
        <w:rPr>
          <w:bCs/>
          <w:sz w:val="16"/>
          <w:szCs w:val="16"/>
          <w:lang w:val="sr-Latn-ME"/>
        </w:rPr>
      </w:pPr>
      <w:r w:rsidRPr="00C17272">
        <w:rPr>
          <w:bCs/>
          <w:sz w:val="20"/>
          <w:szCs w:val="16"/>
          <w:lang w:val="sr-Latn-ME"/>
        </w:rPr>
        <w:t>IDegLira = Xultophy, IGlar = insulin glargin</w:t>
      </w:r>
    </w:p>
    <w:p w14:paraId="2BF46D9E" w14:textId="77777777" w:rsidR="00200B76" w:rsidRPr="00C17272" w:rsidRDefault="00200B76" w:rsidP="00D277EA">
      <w:pPr>
        <w:widowControl w:val="0"/>
        <w:tabs>
          <w:tab w:val="left" w:pos="567"/>
        </w:tabs>
        <w:jc w:val="both"/>
        <w:rPr>
          <w:bCs/>
          <w:sz w:val="16"/>
          <w:szCs w:val="16"/>
          <w:lang w:val="sr-Latn-ME"/>
        </w:rPr>
      </w:pPr>
    </w:p>
    <w:p w14:paraId="5B1E227C" w14:textId="64C1882A" w:rsidR="00200B76" w:rsidRPr="00C17272" w:rsidRDefault="00200B76" w:rsidP="00C40E74">
      <w:pPr>
        <w:tabs>
          <w:tab w:val="center" w:pos="4536"/>
          <w:tab w:val="right" w:pos="9072"/>
        </w:tabs>
        <w:jc w:val="both"/>
        <w:rPr>
          <w:sz w:val="22"/>
          <w:szCs w:val="22"/>
          <w:lang w:val="sr-Latn-ME"/>
        </w:rPr>
      </w:pPr>
      <w:r w:rsidRPr="00C17272">
        <w:rPr>
          <w:b/>
          <w:bCs/>
          <w:sz w:val="22"/>
          <w:lang w:val="sr-Latn-ME"/>
        </w:rPr>
        <w:t>Slika 4</w:t>
      </w:r>
      <w:r w:rsidR="00490084" w:rsidRPr="00C17272">
        <w:rPr>
          <w:b/>
          <w:bCs/>
          <w:sz w:val="22"/>
          <w:lang w:val="sr-Latn-ME"/>
        </w:rPr>
        <w:t>.</w:t>
      </w:r>
      <w:r w:rsidRPr="00C17272">
        <w:rPr>
          <w:b/>
          <w:bCs/>
          <w:sz w:val="22"/>
          <w:lang w:val="sr-Latn-ME"/>
        </w:rPr>
        <w:t xml:space="preserve"> Srednja vrijednost HbA</w:t>
      </w:r>
      <w:r w:rsidRPr="00C17272">
        <w:rPr>
          <w:b/>
          <w:bCs/>
          <w:sz w:val="22"/>
          <w:vertAlign w:val="subscript"/>
          <w:lang w:val="sr-Latn-ME"/>
        </w:rPr>
        <w:t>1c</w:t>
      </w:r>
      <w:r w:rsidRPr="00C17272">
        <w:rPr>
          <w:b/>
          <w:bCs/>
          <w:sz w:val="22"/>
          <w:lang w:val="sr-Latn-ME"/>
        </w:rPr>
        <w:t xml:space="preserve"> (%) </w:t>
      </w:r>
      <w:r w:rsidRPr="00C17272">
        <w:rPr>
          <w:b/>
          <w:sz w:val="22"/>
          <w:szCs w:val="22"/>
          <w:lang w:val="sr-Latn-ME"/>
        </w:rPr>
        <w:t>po nedjelji liječenja kod pacijenata sa dijabetes melitusom tip 2 koji nijesu adekvatno regulisani insulin glarginom</w:t>
      </w:r>
    </w:p>
    <w:p w14:paraId="2E1DD1F4" w14:textId="77777777" w:rsidR="00200B76" w:rsidRPr="00C17272" w:rsidRDefault="00200B76" w:rsidP="00725BD2">
      <w:pPr>
        <w:tabs>
          <w:tab w:val="center" w:pos="4536"/>
          <w:tab w:val="right" w:pos="9072"/>
        </w:tabs>
        <w:jc w:val="both"/>
        <w:rPr>
          <w:sz w:val="22"/>
          <w:szCs w:val="22"/>
          <w:lang w:val="sr-Latn-ME"/>
        </w:rPr>
      </w:pPr>
    </w:p>
    <w:p w14:paraId="490C4E7D" w14:textId="59B833C7" w:rsidR="00200B76" w:rsidRPr="00C17272" w:rsidRDefault="00200B76">
      <w:pPr>
        <w:tabs>
          <w:tab w:val="center" w:pos="4536"/>
          <w:tab w:val="right" w:pos="9072"/>
        </w:tabs>
        <w:jc w:val="both"/>
        <w:rPr>
          <w:sz w:val="22"/>
          <w:szCs w:val="22"/>
          <w:lang w:val="sr-Latn-ME"/>
        </w:rPr>
      </w:pPr>
      <w:r w:rsidRPr="00C17272">
        <w:rPr>
          <w:sz w:val="22"/>
          <w:szCs w:val="22"/>
          <w:lang w:val="sr-Latn-ME"/>
        </w:rPr>
        <w:t xml:space="preserve">Stopa teške hipoglikemije po pacijent-godini izloženosti (procenat pacijenata) bila je 0,00 (0 pacijenata od 278) za lijek </w:t>
      </w:r>
      <w:r w:rsidR="00724F56" w:rsidRPr="00C17272">
        <w:rPr>
          <w:sz w:val="22"/>
          <w:szCs w:val="22"/>
          <w:lang w:val="sr-Latn-ME"/>
        </w:rPr>
        <w:t>Xultophy</w:t>
      </w:r>
      <w:r w:rsidRPr="00C17272">
        <w:rPr>
          <w:sz w:val="22"/>
          <w:szCs w:val="22"/>
          <w:lang w:val="sr-Latn-ME"/>
        </w:rPr>
        <w:t xml:space="preserve"> i 0,01 (1 pacijent od 279) za insulin glargin. Stopa noćnih hipoglikemijskih događaja bila je značajno niža za lijek </w:t>
      </w:r>
      <w:r w:rsidR="00724F56" w:rsidRPr="00C17272">
        <w:rPr>
          <w:sz w:val="22"/>
          <w:szCs w:val="22"/>
          <w:lang w:val="sr-Latn-ME"/>
        </w:rPr>
        <w:t>Xultophy</w:t>
      </w:r>
      <w:r w:rsidRPr="00C17272">
        <w:rPr>
          <w:sz w:val="22"/>
          <w:szCs w:val="22"/>
          <w:lang w:val="sr-Latn-ME"/>
        </w:rPr>
        <w:t xml:space="preserve"> u poređenju sa insulin glarginom (procijenjen terapijski odnos 0,17</w:t>
      </w:r>
      <w:r w:rsidR="00AE5A90" w:rsidRPr="00C17272">
        <w:rPr>
          <w:sz w:val="22"/>
          <w:szCs w:val="22"/>
          <w:lang w:val="sr-Latn-ME"/>
        </w:rPr>
        <w:t>;</w:t>
      </w:r>
      <w:r w:rsidRPr="00C17272">
        <w:rPr>
          <w:sz w:val="22"/>
          <w:szCs w:val="22"/>
          <w:lang w:val="sr-Latn-ME"/>
        </w:rPr>
        <w:t xml:space="preserve"> p&lt;</w:t>
      </w:r>
      <w:r w:rsidR="00CB1648" w:rsidRPr="00C17272">
        <w:rPr>
          <w:sz w:val="22"/>
          <w:szCs w:val="22"/>
          <w:lang w:val="sr-Latn-ME"/>
        </w:rPr>
        <w:t xml:space="preserve"> </w:t>
      </w:r>
      <w:r w:rsidRPr="00C17272">
        <w:rPr>
          <w:sz w:val="22"/>
          <w:szCs w:val="22"/>
          <w:lang w:val="sr-Latn-ME"/>
        </w:rPr>
        <w:t>0,001).</w:t>
      </w:r>
    </w:p>
    <w:p w14:paraId="782BEADF" w14:textId="77777777" w:rsidR="00200B76" w:rsidRPr="00C17272" w:rsidRDefault="00200B76">
      <w:pPr>
        <w:tabs>
          <w:tab w:val="center" w:pos="4536"/>
          <w:tab w:val="right" w:pos="9072"/>
        </w:tabs>
        <w:jc w:val="both"/>
        <w:rPr>
          <w:sz w:val="22"/>
          <w:szCs w:val="22"/>
          <w:lang w:val="sr-Latn-ME"/>
        </w:rPr>
      </w:pPr>
    </w:p>
    <w:p w14:paraId="47DE6891" w14:textId="7E47BA44" w:rsidR="00200B76" w:rsidRPr="00C17272" w:rsidRDefault="00200B76" w:rsidP="00D277EA">
      <w:pPr>
        <w:tabs>
          <w:tab w:val="left" w:pos="540"/>
          <w:tab w:val="left" w:pos="569"/>
        </w:tabs>
        <w:jc w:val="both"/>
        <w:rPr>
          <w:bCs/>
          <w:sz w:val="22"/>
          <w:szCs w:val="22"/>
          <w:lang w:val="sr-Latn-ME"/>
        </w:rPr>
      </w:pPr>
      <w:r w:rsidRPr="00C17272">
        <w:rPr>
          <w:sz w:val="22"/>
          <w:szCs w:val="22"/>
          <w:lang w:val="sr-Latn-ME"/>
        </w:rPr>
        <w:t xml:space="preserve">Drugo ispitivanje prevođenja sa bazalnog insulina na lijek </w:t>
      </w:r>
      <w:r w:rsidR="00724F56" w:rsidRPr="00C17272">
        <w:rPr>
          <w:sz w:val="22"/>
          <w:szCs w:val="22"/>
          <w:lang w:val="sr-Latn-ME"/>
        </w:rPr>
        <w:t>Xultophy</w:t>
      </w:r>
      <w:r w:rsidRPr="00C17272">
        <w:rPr>
          <w:sz w:val="22"/>
          <w:szCs w:val="22"/>
          <w:lang w:val="sr-Latn-ME"/>
        </w:rPr>
        <w:t xml:space="preserve"> ili insulin degludek bilo je 26-nedjeljno randomizovano, dvostruko slijepo ispitivanje sprovedeno kod pacijenata koji nijesu adekvatno regulisani bazalnim insulinom (20-40 jedinica) i metforminom, samim ili u kombinaciji sa sulfonilurejom/glinidima. Pri randomizaciji je prekinuto liječenje bazalnim insulinom i sulfonilurejom/glinidima. Najveća dozvoljena doza bila je 50 podioka doze za lijek </w:t>
      </w:r>
      <w:r w:rsidR="00724F56" w:rsidRPr="00C17272">
        <w:rPr>
          <w:sz w:val="22"/>
          <w:szCs w:val="22"/>
          <w:lang w:val="sr-Latn-ME"/>
        </w:rPr>
        <w:t>Xultophy</w:t>
      </w:r>
      <w:r w:rsidRPr="00C17272">
        <w:rPr>
          <w:sz w:val="22"/>
          <w:szCs w:val="22"/>
          <w:lang w:val="sr-Latn-ME"/>
        </w:rPr>
        <w:t xml:space="preserve"> i 50 jedinica za insulin degludek. 48,7% pacijenata koji su primali lijek </w:t>
      </w:r>
      <w:r w:rsidR="00724F56" w:rsidRPr="00C17272">
        <w:rPr>
          <w:sz w:val="22"/>
          <w:szCs w:val="22"/>
          <w:lang w:val="sr-Latn-ME"/>
        </w:rPr>
        <w:t>Xultophy</w:t>
      </w:r>
      <w:r w:rsidRPr="00C17272">
        <w:rPr>
          <w:sz w:val="22"/>
          <w:szCs w:val="22"/>
          <w:lang w:val="sr-Latn-ME"/>
        </w:rPr>
        <w:t xml:space="preserve"> postiglo je ciljnu vrijednost HbA</w:t>
      </w:r>
      <w:r w:rsidRPr="00C17272">
        <w:rPr>
          <w:sz w:val="22"/>
          <w:szCs w:val="22"/>
          <w:vertAlign w:val="subscript"/>
          <w:lang w:val="sr-Latn-ME"/>
        </w:rPr>
        <w:t>1c</w:t>
      </w:r>
      <w:r w:rsidRPr="00C17272">
        <w:rPr>
          <w:sz w:val="22"/>
          <w:szCs w:val="22"/>
          <w:lang w:val="sr-Latn-ME"/>
        </w:rPr>
        <w:t xml:space="preserve"> &lt;</w:t>
      </w:r>
      <w:r w:rsidR="00CB1648" w:rsidRPr="00C17272">
        <w:rPr>
          <w:sz w:val="22"/>
          <w:szCs w:val="22"/>
          <w:lang w:val="sr-Latn-ME"/>
        </w:rPr>
        <w:t xml:space="preserve"> </w:t>
      </w:r>
      <w:r w:rsidRPr="00C17272">
        <w:rPr>
          <w:sz w:val="22"/>
          <w:szCs w:val="22"/>
          <w:lang w:val="sr-Latn-ME"/>
        </w:rPr>
        <w:t>7% bez potvrđenih epizoda hipoglikemije. To je bio značajno veći udio od onog zapaženog sa insulin degludekom (15,6%</w:t>
      </w:r>
      <w:r w:rsidR="00722AA2" w:rsidRPr="00C17272">
        <w:rPr>
          <w:sz w:val="22"/>
          <w:szCs w:val="22"/>
          <w:lang w:val="sr-Latn-ME"/>
        </w:rPr>
        <w:t>;</w:t>
      </w:r>
      <w:r w:rsidRPr="00C17272">
        <w:rPr>
          <w:sz w:val="22"/>
          <w:szCs w:val="22"/>
          <w:lang w:val="sr-Latn-ME"/>
        </w:rPr>
        <w:t xml:space="preserve"> odnos</w:t>
      </w:r>
      <w:r w:rsidRPr="00C17272">
        <w:rPr>
          <w:sz w:val="22"/>
          <w:lang w:val="sr-Latn-ME"/>
        </w:rPr>
        <w:t xml:space="preserve"> </w:t>
      </w:r>
      <w:r w:rsidR="00C17272" w:rsidRPr="00C17272">
        <w:rPr>
          <w:sz w:val="22"/>
          <w:lang w:val="sr-Latn-ME"/>
        </w:rPr>
        <w:t xml:space="preserve">vjerovatnoća </w:t>
      </w:r>
      <w:r w:rsidRPr="00C17272">
        <w:rPr>
          <w:sz w:val="22"/>
          <w:lang w:val="sr-Latn-ME"/>
        </w:rPr>
        <w:t>5</w:t>
      </w:r>
      <w:r w:rsidR="00722AA2" w:rsidRPr="00C17272">
        <w:rPr>
          <w:sz w:val="22"/>
          <w:lang w:val="sr-Latn-ME"/>
        </w:rPr>
        <w:t>,</w:t>
      </w:r>
      <w:r w:rsidRPr="00C17272">
        <w:rPr>
          <w:sz w:val="22"/>
          <w:lang w:val="sr-Latn-ME"/>
        </w:rPr>
        <w:t>57</w:t>
      </w:r>
      <w:r w:rsidR="00722AA2" w:rsidRPr="00C17272">
        <w:rPr>
          <w:sz w:val="22"/>
          <w:lang w:val="sr-Latn-ME"/>
        </w:rPr>
        <w:t>;</w:t>
      </w:r>
      <w:r w:rsidRPr="00C17272">
        <w:rPr>
          <w:sz w:val="22"/>
          <w:lang w:val="sr-Latn-ME"/>
        </w:rPr>
        <w:t xml:space="preserve"> p</w:t>
      </w:r>
      <w:r w:rsidR="00722AA2" w:rsidRPr="00C17272">
        <w:rPr>
          <w:sz w:val="22"/>
          <w:lang w:val="sr-Latn-ME"/>
        </w:rPr>
        <w:t xml:space="preserve"> </w:t>
      </w:r>
      <w:r w:rsidRPr="00C17272">
        <w:rPr>
          <w:sz w:val="22"/>
          <w:lang w:val="sr-Latn-ME"/>
        </w:rPr>
        <w:t>&lt;</w:t>
      </w:r>
      <w:r w:rsidR="00CB1648" w:rsidRPr="00C17272">
        <w:rPr>
          <w:sz w:val="22"/>
          <w:lang w:val="sr-Latn-ME"/>
        </w:rPr>
        <w:t xml:space="preserve"> </w:t>
      </w:r>
      <w:r w:rsidRPr="00C17272">
        <w:rPr>
          <w:sz w:val="22"/>
          <w:lang w:val="sr-Latn-ME"/>
        </w:rPr>
        <w:t>0</w:t>
      </w:r>
      <w:r w:rsidR="00722AA2" w:rsidRPr="00C17272">
        <w:rPr>
          <w:sz w:val="22"/>
          <w:lang w:val="sr-Latn-ME"/>
        </w:rPr>
        <w:t>,</w:t>
      </w:r>
      <w:r w:rsidRPr="00C17272">
        <w:rPr>
          <w:sz w:val="22"/>
          <w:lang w:val="sr-Latn-ME"/>
        </w:rPr>
        <w:t>0001</w:t>
      </w:r>
      <w:r w:rsidRPr="00C17272">
        <w:rPr>
          <w:sz w:val="22"/>
          <w:szCs w:val="22"/>
          <w:lang w:val="sr-Latn-ME"/>
        </w:rPr>
        <w:t xml:space="preserve">). Ključni rezultati ispitivanja navedeni su </w:t>
      </w:r>
      <w:r w:rsidR="00722AA2" w:rsidRPr="00C17272">
        <w:rPr>
          <w:sz w:val="22"/>
          <w:szCs w:val="22"/>
          <w:lang w:val="sr-Latn-ME"/>
        </w:rPr>
        <w:t xml:space="preserve">na Slici 5 i </w:t>
      </w:r>
      <w:r w:rsidRPr="00C17272">
        <w:rPr>
          <w:sz w:val="22"/>
          <w:szCs w:val="22"/>
          <w:lang w:val="sr-Latn-ME"/>
        </w:rPr>
        <w:t>u Tabeli 5.</w:t>
      </w:r>
      <w:r w:rsidRPr="00C17272">
        <w:rPr>
          <w:sz w:val="22"/>
          <w:lang w:val="sr-Latn-ME"/>
        </w:rPr>
        <w:t xml:space="preserve"> </w:t>
      </w:r>
    </w:p>
    <w:p w14:paraId="3A5E70BF" w14:textId="77777777" w:rsidR="00200B76" w:rsidRPr="00C17272" w:rsidRDefault="00200B76" w:rsidP="00200B76">
      <w:pPr>
        <w:tabs>
          <w:tab w:val="left" w:pos="540"/>
          <w:tab w:val="left" w:pos="569"/>
        </w:tabs>
        <w:rPr>
          <w:bCs/>
          <w:sz w:val="22"/>
          <w:szCs w:val="22"/>
          <w:lang w:val="sr-Latn-ME"/>
        </w:rPr>
      </w:pPr>
    </w:p>
    <w:bookmarkStart w:id="9" w:name="_MON_1561287544"/>
    <w:bookmarkEnd w:id="9"/>
    <w:p w14:paraId="541822B5" w14:textId="77777777" w:rsidR="00200B76" w:rsidRPr="00C17272" w:rsidRDefault="00200B76" w:rsidP="00200B76">
      <w:pPr>
        <w:widowControl w:val="0"/>
        <w:tabs>
          <w:tab w:val="left" w:pos="567"/>
        </w:tabs>
        <w:rPr>
          <w:rFonts w:ascii="Humanist777" w:hAnsi="Humanist777"/>
          <w:szCs w:val="22"/>
          <w:lang w:val="sr-Latn-ME"/>
        </w:rPr>
      </w:pPr>
      <w:r w:rsidRPr="00F24A80">
        <w:rPr>
          <w:rFonts w:ascii="Humanist777" w:hAnsi="Humanist777"/>
          <w:szCs w:val="22"/>
          <w:lang w:val="sr-Latn-ME"/>
        </w:rPr>
        <w:object w:dxaOrig="4535" w:dyaOrig="2473" w14:anchorId="13558D7B">
          <v:shape id="_x0000_i1030" type="#_x0000_t75" style="width:225.75pt;height:123pt" o:ole="">
            <v:imagedata r:id="rId21" o:title=""/>
          </v:shape>
          <o:OLEObject Type="Embed" ProgID="Word.Document.12" ShapeID="_x0000_i1030" DrawAspect="Content" ObjectID="_1816490365" r:id="rId22">
            <o:FieldCodes>\s</o:FieldCodes>
          </o:OLEObject>
        </w:object>
      </w:r>
    </w:p>
    <w:p w14:paraId="3CF852FE" w14:textId="77777777" w:rsidR="00200B76" w:rsidRPr="00C17272" w:rsidRDefault="00200B76" w:rsidP="00D277EA">
      <w:pPr>
        <w:widowControl w:val="0"/>
        <w:tabs>
          <w:tab w:val="left" w:pos="567"/>
        </w:tabs>
        <w:jc w:val="both"/>
        <w:rPr>
          <w:bCs/>
          <w:sz w:val="22"/>
          <w:szCs w:val="16"/>
          <w:lang w:val="sr-Latn-ME"/>
        </w:rPr>
      </w:pPr>
      <w:r w:rsidRPr="00C17272">
        <w:rPr>
          <w:bCs/>
          <w:sz w:val="20"/>
          <w:szCs w:val="16"/>
          <w:lang w:val="sr-Latn-ME"/>
        </w:rPr>
        <w:t>IDegLira = Xultophy, IDeg = insulin degludek</w:t>
      </w:r>
    </w:p>
    <w:p w14:paraId="1D94C0ED" w14:textId="77777777" w:rsidR="00200B76" w:rsidRPr="00C17272" w:rsidRDefault="00200B76" w:rsidP="00D277EA">
      <w:pPr>
        <w:widowControl w:val="0"/>
        <w:tabs>
          <w:tab w:val="left" w:pos="567"/>
        </w:tabs>
        <w:jc w:val="both"/>
        <w:rPr>
          <w:sz w:val="22"/>
          <w:szCs w:val="22"/>
          <w:lang w:val="sr-Latn-ME"/>
        </w:rPr>
      </w:pPr>
    </w:p>
    <w:p w14:paraId="6EBA1817" w14:textId="06F39A51" w:rsidR="00200B76" w:rsidRPr="00C17272" w:rsidRDefault="00200B76" w:rsidP="00C40E74">
      <w:pPr>
        <w:widowControl w:val="0"/>
        <w:tabs>
          <w:tab w:val="left" w:pos="567"/>
        </w:tabs>
        <w:jc w:val="both"/>
        <w:rPr>
          <w:sz w:val="22"/>
          <w:lang w:val="sr-Latn-ME"/>
        </w:rPr>
      </w:pPr>
      <w:r w:rsidRPr="00C17272">
        <w:rPr>
          <w:b/>
          <w:bCs/>
          <w:sz w:val="22"/>
          <w:lang w:val="sr-Latn-ME"/>
        </w:rPr>
        <w:t>Slika 5</w:t>
      </w:r>
      <w:r w:rsidR="00490084" w:rsidRPr="00C17272">
        <w:rPr>
          <w:b/>
          <w:bCs/>
          <w:sz w:val="22"/>
          <w:lang w:val="sr-Latn-ME"/>
        </w:rPr>
        <w:t>.</w:t>
      </w:r>
      <w:r w:rsidRPr="00C17272">
        <w:rPr>
          <w:b/>
          <w:bCs/>
          <w:sz w:val="22"/>
          <w:lang w:val="sr-Latn-ME"/>
        </w:rPr>
        <w:t xml:space="preserve"> Srednja vrijednost  HbA</w:t>
      </w:r>
      <w:r w:rsidRPr="00C17272">
        <w:rPr>
          <w:b/>
          <w:bCs/>
          <w:sz w:val="22"/>
          <w:vertAlign w:val="subscript"/>
          <w:lang w:val="sr-Latn-ME"/>
        </w:rPr>
        <w:t>1c</w:t>
      </w:r>
      <w:r w:rsidRPr="00C17272">
        <w:rPr>
          <w:b/>
          <w:bCs/>
          <w:sz w:val="22"/>
          <w:lang w:val="sr-Latn-ME"/>
        </w:rPr>
        <w:t xml:space="preserve"> (%) </w:t>
      </w:r>
      <w:r w:rsidRPr="00C17272">
        <w:rPr>
          <w:b/>
          <w:sz w:val="22"/>
          <w:szCs w:val="22"/>
          <w:lang w:val="sr-Latn-ME"/>
        </w:rPr>
        <w:t>po nedjelji liječenja kod pacijenata sa dijabetes melitusom tip 2 koji nijesu adekvatno regulisani</w:t>
      </w:r>
      <w:r w:rsidRPr="00C17272">
        <w:rPr>
          <w:b/>
          <w:bCs/>
          <w:sz w:val="22"/>
          <w:lang w:val="sr-Latn-ME"/>
        </w:rPr>
        <w:t xml:space="preserve"> bazalnim insulinom</w:t>
      </w:r>
    </w:p>
    <w:p w14:paraId="743B1BF2" w14:textId="77777777" w:rsidR="00200B76" w:rsidRPr="00C17272" w:rsidRDefault="00200B76" w:rsidP="00725BD2">
      <w:pPr>
        <w:widowControl w:val="0"/>
        <w:tabs>
          <w:tab w:val="left" w:pos="567"/>
        </w:tabs>
        <w:ind w:right="318"/>
        <w:jc w:val="both"/>
        <w:rPr>
          <w:sz w:val="22"/>
          <w:lang w:val="sr-Latn-ME"/>
        </w:rPr>
      </w:pPr>
    </w:p>
    <w:p w14:paraId="1AABFAD8" w14:textId="25C734FC" w:rsidR="00200B76" w:rsidRPr="00C17272" w:rsidRDefault="00200B76">
      <w:pPr>
        <w:widowControl w:val="0"/>
        <w:tabs>
          <w:tab w:val="left" w:pos="567"/>
        </w:tabs>
        <w:ind w:right="13"/>
        <w:jc w:val="both"/>
        <w:rPr>
          <w:sz w:val="22"/>
          <w:lang w:val="sr-Latn-ME"/>
        </w:rPr>
      </w:pPr>
      <w:r w:rsidRPr="00C17272">
        <w:rPr>
          <w:sz w:val="22"/>
          <w:lang w:val="sr-Latn-ME"/>
        </w:rPr>
        <w:t xml:space="preserve">Stopa teške hipoglikemije po pacijent-godini izloženosti (procenat pacijenata) bila je 0,01 (1 pacijent od 199) za lijek </w:t>
      </w:r>
      <w:r w:rsidR="00724F56" w:rsidRPr="00C17272">
        <w:rPr>
          <w:sz w:val="22"/>
          <w:lang w:val="sr-Latn-ME"/>
        </w:rPr>
        <w:t>Xultophy</w:t>
      </w:r>
      <w:r w:rsidRPr="00C17272">
        <w:rPr>
          <w:sz w:val="22"/>
          <w:lang w:val="sr-Latn-ME"/>
        </w:rPr>
        <w:t xml:space="preserve"> i 0,00 (0 pacijenata od 199) za insulin degludek. Stopa noćnih hipoglikemijskih događaja bila je slična sa lijekom </w:t>
      </w:r>
      <w:r w:rsidR="00724F56" w:rsidRPr="00C17272">
        <w:rPr>
          <w:sz w:val="22"/>
          <w:lang w:val="sr-Latn-ME"/>
        </w:rPr>
        <w:t>Xultophy</w:t>
      </w:r>
      <w:r w:rsidRPr="00C17272">
        <w:rPr>
          <w:sz w:val="22"/>
          <w:lang w:val="sr-Latn-ME"/>
        </w:rPr>
        <w:t xml:space="preserve"> i insulin degludekom. </w:t>
      </w:r>
    </w:p>
    <w:p w14:paraId="52C2E18C" w14:textId="77777777" w:rsidR="00200B76" w:rsidRPr="00C17272" w:rsidRDefault="00200B76">
      <w:pPr>
        <w:widowControl w:val="0"/>
        <w:tabs>
          <w:tab w:val="left" w:pos="567"/>
        </w:tabs>
        <w:ind w:right="318"/>
        <w:jc w:val="both"/>
        <w:rPr>
          <w:sz w:val="22"/>
          <w:lang w:val="sr-Latn-ME"/>
        </w:rPr>
      </w:pPr>
    </w:p>
    <w:p w14:paraId="195390BA" w14:textId="61C3D1B1" w:rsidR="00200B76" w:rsidRDefault="00200B76">
      <w:pPr>
        <w:tabs>
          <w:tab w:val="left" w:pos="540"/>
          <w:tab w:val="left" w:pos="569"/>
        </w:tabs>
        <w:jc w:val="both"/>
        <w:rPr>
          <w:b/>
          <w:sz w:val="22"/>
          <w:szCs w:val="22"/>
          <w:lang w:val="sr-Latn-ME"/>
        </w:rPr>
      </w:pPr>
      <w:r w:rsidRPr="00C17272">
        <w:rPr>
          <w:b/>
          <w:sz w:val="22"/>
          <w:szCs w:val="22"/>
          <w:lang w:val="sr-Latn-ME"/>
        </w:rPr>
        <w:t>Tablela 5</w:t>
      </w:r>
      <w:r w:rsidR="00490084" w:rsidRPr="00C17272">
        <w:rPr>
          <w:b/>
          <w:sz w:val="22"/>
          <w:szCs w:val="22"/>
          <w:lang w:val="sr-Latn-ME"/>
        </w:rPr>
        <w:t>.</w:t>
      </w:r>
      <w:r w:rsidRPr="00C17272">
        <w:rPr>
          <w:b/>
          <w:sz w:val="22"/>
          <w:szCs w:val="22"/>
          <w:lang w:val="sr-Latn-ME"/>
        </w:rPr>
        <w:t xml:space="preserve"> Rezultati u 26. nedjelji – Prevođenje sa bazalnog insulina</w:t>
      </w:r>
    </w:p>
    <w:tbl>
      <w:tblPr>
        <w:tblW w:w="907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093"/>
        <w:gridCol w:w="1206"/>
        <w:gridCol w:w="2054"/>
        <w:gridCol w:w="284"/>
        <w:gridCol w:w="1417"/>
        <w:gridCol w:w="2018"/>
      </w:tblGrid>
      <w:tr w:rsidR="007110C5" w:rsidRPr="00CA42B9" w14:paraId="00B2866F" w14:textId="77777777" w:rsidTr="00CA42B9">
        <w:tc>
          <w:tcPr>
            <w:tcW w:w="2093" w:type="dxa"/>
            <w:vAlign w:val="center"/>
          </w:tcPr>
          <w:p w14:paraId="6A1288EB" w14:textId="77777777" w:rsidR="007110C5" w:rsidRPr="007110C5" w:rsidRDefault="007110C5" w:rsidP="007110C5">
            <w:pPr>
              <w:widowControl w:val="0"/>
              <w:spacing w:after="20" w:line="264" w:lineRule="auto"/>
              <w:rPr>
                <w:noProof/>
                <w:sz w:val="17"/>
                <w:szCs w:val="17"/>
                <w:lang w:val="en-GB"/>
              </w:rPr>
            </w:pPr>
          </w:p>
        </w:tc>
        <w:tc>
          <w:tcPr>
            <w:tcW w:w="3260" w:type="dxa"/>
            <w:gridSpan w:val="2"/>
            <w:tcBorders>
              <w:right w:val="single" w:sz="4" w:space="0" w:color="auto"/>
            </w:tcBorders>
          </w:tcPr>
          <w:p w14:paraId="641B7DEE" w14:textId="5E95164F" w:rsidR="007110C5" w:rsidRPr="007110C5" w:rsidRDefault="007110C5" w:rsidP="007110C5">
            <w:pPr>
              <w:widowControl w:val="0"/>
              <w:spacing w:after="20" w:line="264" w:lineRule="auto"/>
              <w:rPr>
                <w:b/>
                <w:noProof/>
                <w:sz w:val="17"/>
                <w:szCs w:val="17"/>
                <w:lang w:val="en-GB"/>
              </w:rPr>
            </w:pPr>
            <w:r w:rsidRPr="007110C5">
              <w:rPr>
                <w:b/>
                <w:iCs/>
                <w:sz w:val="17"/>
                <w:szCs w:val="17"/>
                <w:lang w:val="sr-Latn-ME"/>
              </w:rPr>
              <w:t>Prevođenje sa insulin glargina (100 jedinica/ml)</w:t>
            </w:r>
          </w:p>
        </w:tc>
        <w:tc>
          <w:tcPr>
            <w:tcW w:w="284" w:type="dxa"/>
            <w:tcBorders>
              <w:left w:val="single" w:sz="4" w:space="0" w:color="auto"/>
              <w:bottom w:val="nil"/>
              <w:right w:val="single" w:sz="4" w:space="0" w:color="auto"/>
            </w:tcBorders>
          </w:tcPr>
          <w:p w14:paraId="0DBAF625" w14:textId="77777777" w:rsidR="007110C5" w:rsidRPr="007110C5" w:rsidRDefault="007110C5" w:rsidP="007110C5">
            <w:pPr>
              <w:widowControl w:val="0"/>
              <w:spacing w:after="20" w:line="264" w:lineRule="auto"/>
              <w:rPr>
                <w:b/>
                <w:iCs/>
                <w:noProof/>
                <w:sz w:val="17"/>
                <w:szCs w:val="17"/>
                <w:lang w:val="en-GB"/>
              </w:rPr>
            </w:pPr>
          </w:p>
        </w:tc>
        <w:tc>
          <w:tcPr>
            <w:tcW w:w="3435" w:type="dxa"/>
            <w:gridSpan w:val="2"/>
            <w:tcBorders>
              <w:left w:val="single" w:sz="4" w:space="0" w:color="auto"/>
            </w:tcBorders>
          </w:tcPr>
          <w:p w14:paraId="5881A562" w14:textId="74888A2C" w:rsidR="007110C5" w:rsidRPr="007110C5" w:rsidRDefault="007110C5" w:rsidP="007110C5">
            <w:pPr>
              <w:widowControl w:val="0"/>
              <w:spacing w:after="20" w:line="264" w:lineRule="auto"/>
              <w:rPr>
                <w:b/>
                <w:iCs/>
                <w:noProof/>
                <w:sz w:val="17"/>
                <w:szCs w:val="17"/>
                <w:lang w:val="fr-FR"/>
              </w:rPr>
            </w:pPr>
            <w:r w:rsidRPr="007110C5">
              <w:rPr>
                <w:b/>
                <w:iCs/>
                <w:sz w:val="17"/>
                <w:szCs w:val="17"/>
                <w:lang w:val="sr-Latn-ME"/>
              </w:rPr>
              <w:t>Prevođenje sa bazalnog insulina (NPH, insulin detemir, insulin glargin)</w:t>
            </w:r>
          </w:p>
        </w:tc>
      </w:tr>
      <w:tr w:rsidR="007110C5" w:rsidRPr="007110C5" w14:paraId="2DC9E2D4" w14:textId="77777777" w:rsidTr="00CA42B9">
        <w:tc>
          <w:tcPr>
            <w:tcW w:w="2093" w:type="dxa"/>
            <w:vAlign w:val="center"/>
          </w:tcPr>
          <w:p w14:paraId="5BDBFE07" w14:textId="77777777" w:rsidR="007110C5" w:rsidRPr="007110C5" w:rsidRDefault="007110C5" w:rsidP="007110C5">
            <w:pPr>
              <w:widowControl w:val="0"/>
              <w:spacing w:after="20" w:line="264" w:lineRule="auto"/>
              <w:rPr>
                <w:noProof/>
                <w:sz w:val="17"/>
                <w:szCs w:val="17"/>
                <w:lang w:val="fr-FR"/>
              </w:rPr>
            </w:pPr>
          </w:p>
        </w:tc>
        <w:tc>
          <w:tcPr>
            <w:tcW w:w="1206" w:type="dxa"/>
          </w:tcPr>
          <w:p w14:paraId="21AD4B1B" w14:textId="77777777" w:rsidR="007110C5" w:rsidRPr="007110C5" w:rsidRDefault="007110C5" w:rsidP="007110C5">
            <w:pPr>
              <w:widowControl w:val="0"/>
              <w:spacing w:after="20" w:line="264" w:lineRule="auto"/>
              <w:rPr>
                <w:b/>
                <w:noProof/>
                <w:sz w:val="17"/>
                <w:szCs w:val="17"/>
                <w:lang w:val="en-GB"/>
              </w:rPr>
            </w:pPr>
            <w:r w:rsidRPr="007110C5">
              <w:rPr>
                <w:b/>
                <w:noProof/>
                <w:sz w:val="17"/>
                <w:szCs w:val="17"/>
                <w:lang w:val="en-GB"/>
              </w:rPr>
              <w:t>Xultophy</w:t>
            </w:r>
          </w:p>
        </w:tc>
        <w:tc>
          <w:tcPr>
            <w:tcW w:w="2054" w:type="dxa"/>
            <w:tcBorders>
              <w:right w:val="single" w:sz="4" w:space="0" w:color="auto"/>
            </w:tcBorders>
          </w:tcPr>
          <w:p w14:paraId="102713B8" w14:textId="7D8AAB7E" w:rsidR="007110C5" w:rsidRPr="007110C5" w:rsidRDefault="007110C5" w:rsidP="007110C5">
            <w:pPr>
              <w:widowControl w:val="0"/>
              <w:spacing w:after="20" w:line="264" w:lineRule="auto"/>
              <w:rPr>
                <w:b/>
                <w:noProof/>
                <w:sz w:val="17"/>
                <w:szCs w:val="17"/>
                <w:lang w:val="en-GB"/>
              </w:rPr>
            </w:pPr>
            <w:r w:rsidRPr="007110C5">
              <w:rPr>
                <w:b/>
                <w:sz w:val="17"/>
                <w:szCs w:val="17"/>
                <w:lang w:val="sr-Latn-ME"/>
              </w:rPr>
              <w:t>Insulin glargin, bez ograničenja doze</w:t>
            </w:r>
          </w:p>
        </w:tc>
        <w:tc>
          <w:tcPr>
            <w:tcW w:w="284" w:type="dxa"/>
            <w:tcBorders>
              <w:top w:val="nil"/>
              <w:left w:val="single" w:sz="4" w:space="0" w:color="auto"/>
              <w:bottom w:val="nil"/>
              <w:right w:val="single" w:sz="4" w:space="0" w:color="auto"/>
            </w:tcBorders>
          </w:tcPr>
          <w:p w14:paraId="462C2334" w14:textId="77777777" w:rsidR="007110C5" w:rsidRPr="007110C5" w:rsidRDefault="007110C5" w:rsidP="007110C5">
            <w:pPr>
              <w:widowControl w:val="0"/>
              <w:spacing w:after="20" w:line="264" w:lineRule="auto"/>
              <w:rPr>
                <w:b/>
                <w:noProof/>
                <w:sz w:val="17"/>
                <w:szCs w:val="17"/>
                <w:highlight w:val="yellow"/>
                <w:lang w:val="en-GB"/>
              </w:rPr>
            </w:pPr>
          </w:p>
        </w:tc>
        <w:tc>
          <w:tcPr>
            <w:tcW w:w="1417" w:type="dxa"/>
            <w:tcBorders>
              <w:left w:val="single" w:sz="4" w:space="0" w:color="auto"/>
            </w:tcBorders>
          </w:tcPr>
          <w:p w14:paraId="264F65EC" w14:textId="77777777" w:rsidR="007110C5" w:rsidRPr="007110C5" w:rsidRDefault="007110C5" w:rsidP="007110C5">
            <w:pPr>
              <w:widowControl w:val="0"/>
              <w:spacing w:after="20" w:line="264" w:lineRule="auto"/>
              <w:rPr>
                <w:b/>
                <w:noProof/>
                <w:sz w:val="17"/>
                <w:szCs w:val="17"/>
                <w:lang w:val="en-GB"/>
              </w:rPr>
            </w:pPr>
            <w:r w:rsidRPr="007110C5">
              <w:rPr>
                <w:b/>
                <w:noProof/>
                <w:sz w:val="17"/>
                <w:szCs w:val="17"/>
                <w:lang w:val="en-GB"/>
              </w:rPr>
              <w:t>Xultophy</w:t>
            </w:r>
          </w:p>
        </w:tc>
        <w:tc>
          <w:tcPr>
            <w:tcW w:w="2018" w:type="dxa"/>
          </w:tcPr>
          <w:p w14:paraId="2F9FE5A5" w14:textId="77777777" w:rsidR="007110C5" w:rsidRPr="007110C5" w:rsidRDefault="007110C5" w:rsidP="007110C5">
            <w:pPr>
              <w:tabs>
                <w:tab w:val="center" w:pos="4536"/>
                <w:tab w:val="right" w:pos="9072"/>
              </w:tabs>
              <w:rPr>
                <w:b/>
                <w:sz w:val="17"/>
                <w:szCs w:val="17"/>
                <w:lang w:val="sr-Latn-ME"/>
              </w:rPr>
            </w:pPr>
            <w:r w:rsidRPr="007110C5">
              <w:rPr>
                <w:b/>
                <w:sz w:val="17"/>
                <w:szCs w:val="17"/>
                <w:lang w:val="sr-Latn-ME"/>
              </w:rPr>
              <w:t>Insulin degludek,</w:t>
            </w:r>
          </w:p>
          <w:p w14:paraId="4F05D504" w14:textId="2439C2FC" w:rsidR="007110C5" w:rsidRPr="007110C5" w:rsidRDefault="007110C5" w:rsidP="007110C5">
            <w:pPr>
              <w:widowControl w:val="0"/>
              <w:spacing w:after="20" w:line="264" w:lineRule="auto"/>
              <w:rPr>
                <w:b/>
                <w:noProof/>
                <w:sz w:val="17"/>
                <w:szCs w:val="17"/>
                <w:lang w:val="en-GB"/>
              </w:rPr>
            </w:pPr>
            <w:r w:rsidRPr="007110C5">
              <w:rPr>
                <w:b/>
                <w:sz w:val="17"/>
                <w:szCs w:val="17"/>
                <w:lang w:val="sr-Latn-ME"/>
              </w:rPr>
              <w:t>najveća dozvoljena doza: 50 jedinica</w:t>
            </w:r>
          </w:p>
        </w:tc>
      </w:tr>
      <w:tr w:rsidR="007110C5" w:rsidRPr="007110C5" w14:paraId="6E62C7A3" w14:textId="77777777" w:rsidTr="00CA42B9">
        <w:tc>
          <w:tcPr>
            <w:tcW w:w="2093" w:type="dxa"/>
            <w:vAlign w:val="center"/>
          </w:tcPr>
          <w:p w14:paraId="350FB9D4" w14:textId="77777777" w:rsidR="007110C5" w:rsidRPr="007110C5" w:rsidRDefault="007110C5" w:rsidP="007110C5">
            <w:pPr>
              <w:widowControl w:val="0"/>
              <w:spacing w:after="20" w:line="264" w:lineRule="auto"/>
              <w:rPr>
                <w:noProof/>
                <w:sz w:val="17"/>
                <w:szCs w:val="17"/>
                <w:lang w:val="en-GB"/>
              </w:rPr>
            </w:pPr>
            <w:r w:rsidRPr="007110C5">
              <w:rPr>
                <w:b/>
                <w:bCs/>
                <w:noProof/>
                <w:sz w:val="17"/>
                <w:szCs w:val="17"/>
                <w:lang w:val="en-GB"/>
              </w:rPr>
              <w:t>N</w:t>
            </w:r>
          </w:p>
        </w:tc>
        <w:tc>
          <w:tcPr>
            <w:tcW w:w="1206" w:type="dxa"/>
          </w:tcPr>
          <w:p w14:paraId="3758D98D" w14:textId="77777777" w:rsidR="007110C5" w:rsidRPr="007110C5" w:rsidRDefault="007110C5" w:rsidP="007110C5">
            <w:pPr>
              <w:widowControl w:val="0"/>
              <w:spacing w:after="20" w:line="264" w:lineRule="auto"/>
              <w:rPr>
                <w:noProof/>
                <w:sz w:val="17"/>
                <w:szCs w:val="17"/>
                <w:lang w:val="en-GB"/>
              </w:rPr>
            </w:pPr>
            <w:r w:rsidRPr="007110C5">
              <w:rPr>
                <w:noProof/>
                <w:sz w:val="17"/>
                <w:szCs w:val="17"/>
                <w:lang w:val="en-GB"/>
              </w:rPr>
              <w:t>278</w:t>
            </w:r>
          </w:p>
        </w:tc>
        <w:tc>
          <w:tcPr>
            <w:tcW w:w="2054" w:type="dxa"/>
            <w:tcBorders>
              <w:right w:val="single" w:sz="4" w:space="0" w:color="auto"/>
            </w:tcBorders>
          </w:tcPr>
          <w:p w14:paraId="669EC066" w14:textId="77777777" w:rsidR="007110C5" w:rsidRPr="007110C5" w:rsidRDefault="007110C5" w:rsidP="007110C5">
            <w:pPr>
              <w:widowControl w:val="0"/>
              <w:spacing w:after="20" w:line="264" w:lineRule="auto"/>
              <w:rPr>
                <w:noProof/>
                <w:sz w:val="17"/>
                <w:szCs w:val="17"/>
                <w:lang w:val="en-GB"/>
              </w:rPr>
            </w:pPr>
            <w:r w:rsidRPr="007110C5">
              <w:rPr>
                <w:noProof/>
                <w:sz w:val="17"/>
                <w:szCs w:val="17"/>
                <w:lang w:val="en-GB"/>
              </w:rPr>
              <w:t>279</w:t>
            </w:r>
          </w:p>
        </w:tc>
        <w:tc>
          <w:tcPr>
            <w:tcW w:w="284" w:type="dxa"/>
            <w:tcBorders>
              <w:top w:val="nil"/>
              <w:left w:val="single" w:sz="4" w:space="0" w:color="auto"/>
              <w:bottom w:val="nil"/>
              <w:right w:val="single" w:sz="4" w:space="0" w:color="auto"/>
            </w:tcBorders>
          </w:tcPr>
          <w:p w14:paraId="73480283" w14:textId="77777777" w:rsidR="007110C5" w:rsidRPr="007110C5" w:rsidRDefault="007110C5" w:rsidP="007110C5">
            <w:pPr>
              <w:widowControl w:val="0"/>
              <w:spacing w:after="20" w:line="264" w:lineRule="auto"/>
              <w:rPr>
                <w:noProof/>
                <w:sz w:val="17"/>
                <w:szCs w:val="17"/>
                <w:highlight w:val="yellow"/>
                <w:lang w:val="en-GB"/>
              </w:rPr>
            </w:pPr>
          </w:p>
        </w:tc>
        <w:tc>
          <w:tcPr>
            <w:tcW w:w="1417" w:type="dxa"/>
            <w:tcBorders>
              <w:left w:val="single" w:sz="4" w:space="0" w:color="auto"/>
            </w:tcBorders>
          </w:tcPr>
          <w:p w14:paraId="2C95464A" w14:textId="77777777" w:rsidR="007110C5" w:rsidRPr="007110C5" w:rsidRDefault="007110C5" w:rsidP="007110C5">
            <w:pPr>
              <w:widowControl w:val="0"/>
              <w:spacing w:after="20" w:line="264" w:lineRule="auto"/>
              <w:rPr>
                <w:noProof/>
                <w:sz w:val="17"/>
                <w:szCs w:val="17"/>
                <w:lang w:val="en-GB"/>
              </w:rPr>
            </w:pPr>
            <w:r w:rsidRPr="007110C5">
              <w:rPr>
                <w:noProof/>
                <w:sz w:val="17"/>
                <w:szCs w:val="17"/>
                <w:lang w:val="en-GB"/>
              </w:rPr>
              <w:t>199</w:t>
            </w:r>
          </w:p>
        </w:tc>
        <w:tc>
          <w:tcPr>
            <w:tcW w:w="2018" w:type="dxa"/>
          </w:tcPr>
          <w:p w14:paraId="75B65188" w14:textId="77777777" w:rsidR="007110C5" w:rsidRPr="007110C5" w:rsidRDefault="007110C5" w:rsidP="007110C5">
            <w:pPr>
              <w:widowControl w:val="0"/>
              <w:spacing w:after="20" w:line="264" w:lineRule="auto"/>
              <w:rPr>
                <w:noProof/>
                <w:sz w:val="17"/>
                <w:szCs w:val="17"/>
                <w:lang w:val="en-GB"/>
              </w:rPr>
            </w:pPr>
            <w:r w:rsidRPr="007110C5">
              <w:rPr>
                <w:noProof/>
                <w:sz w:val="17"/>
                <w:szCs w:val="17"/>
                <w:lang w:val="en-GB"/>
              </w:rPr>
              <w:t>199</w:t>
            </w:r>
          </w:p>
        </w:tc>
      </w:tr>
      <w:tr w:rsidR="007110C5" w:rsidRPr="007110C5" w14:paraId="7E879775" w14:textId="77777777" w:rsidTr="00CA42B9">
        <w:tc>
          <w:tcPr>
            <w:tcW w:w="2093" w:type="dxa"/>
            <w:shd w:val="clear" w:color="auto" w:fill="auto"/>
          </w:tcPr>
          <w:p w14:paraId="77353D8C" w14:textId="77777777" w:rsidR="007110C5" w:rsidRPr="007110C5" w:rsidRDefault="007110C5" w:rsidP="00494789">
            <w:pPr>
              <w:tabs>
                <w:tab w:val="center" w:pos="4536"/>
                <w:tab w:val="right" w:pos="9072"/>
              </w:tabs>
              <w:rPr>
                <w:b/>
                <w:bCs/>
                <w:sz w:val="17"/>
                <w:szCs w:val="17"/>
                <w:lang w:val="sr-Latn-ME"/>
              </w:rPr>
            </w:pPr>
            <w:r w:rsidRPr="007110C5">
              <w:rPr>
                <w:b/>
                <w:bCs/>
                <w:sz w:val="17"/>
                <w:szCs w:val="17"/>
                <w:lang w:val="sr-Latn-ME"/>
              </w:rPr>
              <w:t>HbA</w:t>
            </w:r>
            <w:r w:rsidRPr="007110C5">
              <w:rPr>
                <w:b/>
                <w:bCs/>
                <w:sz w:val="17"/>
                <w:szCs w:val="17"/>
                <w:vertAlign w:val="subscript"/>
                <w:lang w:val="sr-Latn-ME"/>
              </w:rPr>
              <w:t>1c</w:t>
            </w:r>
            <w:r w:rsidRPr="007110C5">
              <w:rPr>
                <w:b/>
                <w:bCs/>
                <w:sz w:val="17"/>
                <w:szCs w:val="17"/>
                <w:lang w:val="sr-Latn-ME"/>
              </w:rPr>
              <w:t xml:space="preserve"> (%)</w:t>
            </w:r>
          </w:p>
          <w:p w14:paraId="50870B42" w14:textId="77777777" w:rsidR="007110C5" w:rsidRPr="007110C5" w:rsidRDefault="007110C5" w:rsidP="00494789">
            <w:pPr>
              <w:tabs>
                <w:tab w:val="center" w:pos="4536"/>
                <w:tab w:val="right" w:pos="9072"/>
              </w:tabs>
              <w:rPr>
                <w:bCs/>
                <w:sz w:val="17"/>
                <w:szCs w:val="17"/>
                <w:lang w:val="sr-Latn-ME"/>
              </w:rPr>
            </w:pPr>
            <w:r w:rsidRPr="007110C5">
              <w:rPr>
                <w:bCs/>
                <w:sz w:val="17"/>
                <w:szCs w:val="17"/>
                <w:lang w:val="sr-Latn-ME"/>
              </w:rPr>
              <w:t>Početna vrijednost→Kraj ispitivanja</w:t>
            </w:r>
          </w:p>
          <w:p w14:paraId="67C7D64A" w14:textId="77777777" w:rsidR="007110C5" w:rsidRPr="007110C5" w:rsidRDefault="007110C5" w:rsidP="00494789">
            <w:pPr>
              <w:tabs>
                <w:tab w:val="center" w:pos="4536"/>
                <w:tab w:val="right" w:pos="9072"/>
              </w:tabs>
              <w:rPr>
                <w:bCs/>
                <w:sz w:val="17"/>
                <w:szCs w:val="17"/>
                <w:lang w:val="sr-Latn-ME"/>
              </w:rPr>
            </w:pPr>
            <w:r w:rsidRPr="007110C5">
              <w:rPr>
                <w:bCs/>
                <w:sz w:val="17"/>
                <w:szCs w:val="17"/>
                <w:lang w:val="sr-Latn-ME"/>
              </w:rPr>
              <w:t>Srednja vrijednost promjene</w:t>
            </w:r>
          </w:p>
          <w:p w14:paraId="4E108D09" w14:textId="7874C3A0" w:rsidR="007110C5" w:rsidRPr="007110C5" w:rsidRDefault="007110C5" w:rsidP="00CA42B9">
            <w:pPr>
              <w:widowControl w:val="0"/>
              <w:rPr>
                <w:i/>
                <w:noProof/>
                <w:sz w:val="17"/>
                <w:szCs w:val="17"/>
                <w:lang w:val="en-GB"/>
              </w:rPr>
            </w:pPr>
            <w:r w:rsidRPr="007110C5">
              <w:rPr>
                <w:bCs/>
                <w:i/>
                <w:sz w:val="17"/>
                <w:szCs w:val="17"/>
                <w:lang w:val="sr-Latn-ME"/>
              </w:rPr>
              <w:t>Procijenjena razlika</w:t>
            </w:r>
          </w:p>
        </w:tc>
        <w:tc>
          <w:tcPr>
            <w:tcW w:w="1206" w:type="dxa"/>
            <w:shd w:val="clear" w:color="auto" w:fill="auto"/>
          </w:tcPr>
          <w:p w14:paraId="6BFF7C24" w14:textId="77777777" w:rsidR="007110C5" w:rsidRPr="007110C5" w:rsidRDefault="007110C5" w:rsidP="00CA42B9">
            <w:pPr>
              <w:widowControl w:val="0"/>
              <w:rPr>
                <w:noProof/>
                <w:sz w:val="17"/>
                <w:szCs w:val="17"/>
                <w:lang w:val="en-GB"/>
              </w:rPr>
            </w:pPr>
          </w:p>
          <w:p w14:paraId="434A642B" w14:textId="7DA3E07E" w:rsidR="007110C5" w:rsidRPr="007110C5" w:rsidRDefault="007110C5" w:rsidP="00CA42B9">
            <w:pPr>
              <w:widowControl w:val="0"/>
              <w:rPr>
                <w:noProof/>
                <w:sz w:val="17"/>
                <w:szCs w:val="17"/>
                <w:lang w:val="en-GB"/>
              </w:rPr>
            </w:pPr>
            <w:r w:rsidRPr="007110C5">
              <w:rPr>
                <w:noProof/>
                <w:sz w:val="17"/>
                <w:szCs w:val="17"/>
                <w:lang w:val="en-GB"/>
              </w:rPr>
              <w:t>8</w:t>
            </w:r>
            <w:r w:rsidR="00604590">
              <w:rPr>
                <w:noProof/>
                <w:sz w:val="17"/>
                <w:szCs w:val="17"/>
                <w:lang w:val="en-GB"/>
              </w:rPr>
              <w:t>,</w:t>
            </w:r>
            <w:r w:rsidRPr="007110C5">
              <w:rPr>
                <w:noProof/>
                <w:sz w:val="17"/>
                <w:szCs w:val="17"/>
                <w:lang w:val="en-GB"/>
              </w:rPr>
              <w:t>4→6</w:t>
            </w:r>
            <w:r w:rsidR="00604590">
              <w:rPr>
                <w:noProof/>
                <w:sz w:val="17"/>
                <w:szCs w:val="17"/>
                <w:lang w:val="en-GB"/>
              </w:rPr>
              <w:t>,</w:t>
            </w:r>
            <w:r w:rsidRPr="007110C5">
              <w:rPr>
                <w:noProof/>
                <w:sz w:val="17"/>
                <w:szCs w:val="17"/>
                <w:lang w:val="en-GB"/>
              </w:rPr>
              <w:t>6</w:t>
            </w:r>
          </w:p>
          <w:p w14:paraId="2E700170" w14:textId="77777777" w:rsidR="0066470F" w:rsidRDefault="0066470F" w:rsidP="00CA42B9">
            <w:pPr>
              <w:widowControl w:val="0"/>
              <w:rPr>
                <w:noProof/>
                <w:sz w:val="17"/>
                <w:szCs w:val="17"/>
                <w:lang w:val="en-GB"/>
              </w:rPr>
            </w:pPr>
          </w:p>
          <w:p w14:paraId="17F19F76" w14:textId="12E82B33" w:rsidR="007110C5" w:rsidRPr="007110C5" w:rsidRDefault="007110C5" w:rsidP="00CA42B9">
            <w:pPr>
              <w:widowControl w:val="0"/>
              <w:rPr>
                <w:noProof/>
                <w:sz w:val="17"/>
                <w:szCs w:val="17"/>
                <w:lang w:val="en-GB"/>
              </w:rPr>
            </w:pPr>
            <w:r w:rsidRPr="007110C5">
              <w:rPr>
                <w:noProof/>
                <w:sz w:val="17"/>
                <w:szCs w:val="17"/>
                <w:lang w:val="en-GB"/>
              </w:rPr>
              <w:noBreakHyphen/>
              <w:t>1</w:t>
            </w:r>
            <w:r w:rsidR="00604590">
              <w:rPr>
                <w:noProof/>
                <w:sz w:val="17"/>
                <w:szCs w:val="17"/>
                <w:lang w:val="en-GB"/>
              </w:rPr>
              <w:t>,</w:t>
            </w:r>
            <w:r w:rsidRPr="007110C5">
              <w:rPr>
                <w:noProof/>
                <w:sz w:val="17"/>
                <w:szCs w:val="17"/>
                <w:lang w:val="en-GB"/>
              </w:rPr>
              <w:t>81</w:t>
            </w:r>
          </w:p>
          <w:p w14:paraId="2B7F438A" w14:textId="77777777" w:rsidR="007110C5" w:rsidRPr="007110C5" w:rsidRDefault="007110C5" w:rsidP="00CA42B9">
            <w:pPr>
              <w:widowControl w:val="0"/>
              <w:rPr>
                <w:noProof/>
                <w:sz w:val="17"/>
                <w:szCs w:val="17"/>
                <w:lang w:val="en-GB"/>
              </w:rPr>
            </w:pPr>
          </w:p>
        </w:tc>
        <w:tc>
          <w:tcPr>
            <w:tcW w:w="2054" w:type="dxa"/>
            <w:tcBorders>
              <w:right w:val="single" w:sz="4" w:space="0" w:color="auto"/>
            </w:tcBorders>
            <w:shd w:val="clear" w:color="auto" w:fill="auto"/>
          </w:tcPr>
          <w:p w14:paraId="4EEC070F" w14:textId="77777777" w:rsidR="0052672A" w:rsidRDefault="0052672A" w:rsidP="00CA42B9">
            <w:pPr>
              <w:widowControl w:val="0"/>
              <w:rPr>
                <w:noProof/>
                <w:sz w:val="17"/>
                <w:szCs w:val="17"/>
                <w:lang w:val="en-GB"/>
              </w:rPr>
            </w:pPr>
          </w:p>
          <w:p w14:paraId="08BB88E9" w14:textId="4ED10D45" w:rsidR="007110C5" w:rsidRPr="007110C5" w:rsidRDefault="007110C5" w:rsidP="00CA42B9">
            <w:pPr>
              <w:widowControl w:val="0"/>
              <w:rPr>
                <w:noProof/>
                <w:sz w:val="17"/>
                <w:szCs w:val="17"/>
                <w:lang w:val="en-GB"/>
              </w:rPr>
            </w:pPr>
            <w:r w:rsidRPr="007110C5">
              <w:rPr>
                <w:noProof/>
                <w:sz w:val="17"/>
                <w:szCs w:val="17"/>
                <w:lang w:val="en-GB"/>
              </w:rPr>
              <w:t>8</w:t>
            </w:r>
            <w:r w:rsidR="00604590">
              <w:rPr>
                <w:noProof/>
                <w:sz w:val="17"/>
                <w:szCs w:val="17"/>
                <w:lang w:val="en-GB"/>
              </w:rPr>
              <w:t>,</w:t>
            </w:r>
            <w:r w:rsidRPr="007110C5">
              <w:rPr>
                <w:noProof/>
                <w:sz w:val="17"/>
                <w:szCs w:val="17"/>
                <w:lang w:val="en-GB"/>
              </w:rPr>
              <w:t>2→7</w:t>
            </w:r>
            <w:r w:rsidR="00604590">
              <w:rPr>
                <w:noProof/>
                <w:sz w:val="17"/>
                <w:szCs w:val="17"/>
                <w:lang w:val="en-GB"/>
              </w:rPr>
              <w:t>,</w:t>
            </w:r>
            <w:r w:rsidRPr="007110C5">
              <w:rPr>
                <w:noProof/>
                <w:sz w:val="17"/>
                <w:szCs w:val="17"/>
                <w:lang w:val="en-GB"/>
              </w:rPr>
              <w:t>1</w:t>
            </w:r>
          </w:p>
          <w:p w14:paraId="7C41F460" w14:textId="77777777" w:rsidR="00D169FF" w:rsidRDefault="00D169FF" w:rsidP="00CA42B9">
            <w:pPr>
              <w:widowControl w:val="0"/>
              <w:rPr>
                <w:noProof/>
                <w:sz w:val="17"/>
                <w:szCs w:val="17"/>
                <w:lang w:val="en-GB"/>
              </w:rPr>
            </w:pPr>
          </w:p>
          <w:p w14:paraId="1D7FF809" w14:textId="44F701E2" w:rsidR="007110C5" w:rsidRDefault="007110C5" w:rsidP="00CA42B9">
            <w:pPr>
              <w:widowControl w:val="0"/>
              <w:rPr>
                <w:noProof/>
                <w:sz w:val="17"/>
                <w:szCs w:val="17"/>
                <w:lang w:val="en-GB"/>
              </w:rPr>
            </w:pPr>
            <w:r w:rsidRPr="007110C5">
              <w:rPr>
                <w:noProof/>
                <w:sz w:val="17"/>
                <w:szCs w:val="17"/>
                <w:lang w:val="en-GB"/>
              </w:rPr>
              <w:noBreakHyphen/>
              <w:t>1</w:t>
            </w:r>
            <w:r w:rsidR="00604590">
              <w:rPr>
                <w:noProof/>
                <w:sz w:val="17"/>
                <w:szCs w:val="17"/>
                <w:lang w:val="en-GB"/>
              </w:rPr>
              <w:t>,</w:t>
            </w:r>
            <w:r w:rsidRPr="007110C5">
              <w:rPr>
                <w:noProof/>
                <w:sz w:val="17"/>
                <w:szCs w:val="17"/>
                <w:lang w:val="en-GB"/>
              </w:rPr>
              <w:t>13</w:t>
            </w:r>
          </w:p>
          <w:p w14:paraId="0373F923" w14:textId="77777777" w:rsidR="00494789" w:rsidRPr="007110C5" w:rsidRDefault="00494789" w:rsidP="00CA42B9">
            <w:pPr>
              <w:widowControl w:val="0"/>
              <w:rPr>
                <w:noProof/>
                <w:sz w:val="17"/>
                <w:szCs w:val="17"/>
                <w:lang w:val="en-GB"/>
              </w:rPr>
            </w:pPr>
          </w:p>
          <w:p w14:paraId="515B3D3F" w14:textId="5F594E04" w:rsidR="007110C5" w:rsidRPr="007110C5" w:rsidRDefault="007110C5" w:rsidP="00CA42B9">
            <w:pPr>
              <w:widowControl w:val="0"/>
              <w:rPr>
                <w:noProof/>
                <w:sz w:val="17"/>
                <w:szCs w:val="17"/>
                <w:lang w:val="en-GB"/>
              </w:rPr>
            </w:pPr>
            <w:r w:rsidRPr="007110C5">
              <w:rPr>
                <w:i/>
                <w:noProof/>
                <w:sz w:val="17"/>
                <w:szCs w:val="17"/>
                <w:lang w:val="en-GB"/>
              </w:rPr>
              <w:noBreakHyphen/>
              <w:t>0</w:t>
            </w:r>
            <w:r w:rsidR="00604590">
              <w:rPr>
                <w:i/>
                <w:noProof/>
                <w:sz w:val="17"/>
                <w:szCs w:val="17"/>
                <w:lang w:val="en-GB"/>
              </w:rPr>
              <w:t>,</w:t>
            </w:r>
            <w:r w:rsidRPr="007110C5">
              <w:rPr>
                <w:i/>
                <w:noProof/>
                <w:sz w:val="17"/>
                <w:szCs w:val="17"/>
                <w:lang w:val="en-GB"/>
              </w:rPr>
              <w:t>59</w:t>
            </w:r>
            <w:r w:rsidRPr="007110C5">
              <w:rPr>
                <w:i/>
                <w:noProof/>
                <w:sz w:val="17"/>
                <w:szCs w:val="17"/>
                <w:vertAlign w:val="superscript"/>
                <w:lang w:val="en-GB"/>
              </w:rPr>
              <w:t>AB</w:t>
            </w:r>
            <w:r w:rsidRPr="007110C5">
              <w:rPr>
                <w:i/>
                <w:noProof/>
                <w:sz w:val="17"/>
                <w:szCs w:val="17"/>
                <w:lang w:val="en-GB"/>
              </w:rPr>
              <w:t>[</w:t>
            </w:r>
            <w:r w:rsidRPr="007110C5">
              <w:rPr>
                <w:i/>
                <w:noProof/>
                <w:sz w:val="17"/>
                <w:szCs w:val="17"/>
                <w:lang w:val="en-GB"/>
              </w:rPr>
              <w:noBreakHyphen/>
              <w:t>0</w:t>
            </w:r>
            <w:r w:rsidR="00604590">
              <w:rPr>
                <w:i/>
                <w:noProof/>
                <w:sz w:val="17"/>
                <w:szCs w:val="17"/>
                <w:lang w:val="en-GB"/>
              </w:rPr>
              <w:t>,</w:t>
            </w:r>
            <w:r w:rsidRPr="007110C5">
              <w:rPr>
                <w:i/>
                <w:noProof/>
                <w:sz w:val="17"/>
                <w:szCs w:val="17"/>
                <w:lang w:val="en-GB"/>
              </w:rPr>
              <w:t>74; </w:t>
            </w:r>
            <w:r w:rsidRPr="007110C5">
              <w:rPr>
                <w:i/>
                <w:noProof/>
                <w:sz w:val="17"/>
                <w:szCs w:val="17"/>
                <w:lang w:val="en-GB"/>
              </w:rPr>
              <w:noBreakHyphen/>
              <w:t>0</w:t>
            </w:r>
            <w:r w:rsidR="00604590">
              <w:rPr>
                <w:i/>
                <w:noProof/>
                <w:sz w:val="17"/>
                <w:szCs w:val="17"/>
                <w:lang w:val="en-GB"/>
              </w:rPr>
              <w:t>,</w:t>
            </w:r>
            <w:r w:rsidRPr="007110C5">
              <w:rPr>
                <w:i/>
                <w:noProof/>
                <w:sz w:val="17"/>
                <w:szCs w:val="17"/>
                <w:lang w:val="en-GB"/>
              </w:rPr>
              <w:t>45]</w:t>
            </w:r>
          </w:p>
        </w:tc>
        <w:tc>
          <w:tcPr>
            <w:tcW w:w="284" w:type="dxa"/>
            <w:tcBorders>
              <w:top w:val="nil"/>
              <w:left w:val="single" w:sz="4" w:space="0" w:color="auto"/>
              <w:bottom w:val="nil"/>
              <w:right w:val="single" w:sz="4" w:space="0" w:color="auto"/>
            </w:tcBorders>
          </w:tcPr>
          <w:p w14:paraId="34497AC5" w14:textId="77777777" w:rsidR="007110C5" w:rsidRPr="007110C5" w:rsidRDefault="007110C5" w:rsidP="00CA42B9">
            <w:pPr>
              <w:widowControl w:val="0"/>
              <w:rPr>
                <w:noProof/>
                <w:sz w:val="17"/>
                <w:szCs w:val="17"/>
                <w:highlight w:val="yellow"/>
                <w:lang w:val="en-GB"/>
              </w:rPr>
            </w:pPr>
          </w:p>
        </w:tc>
        <w:tc>
          <w:tcPr>
            <w:tcW w:w="1417" w:type="dxa"/>
            <w:tcBorders>
              <w:left w:val="single" w:sz="4" w:space="0" w:color="auto"/>
            </w:tcBorders>
          </w:tcPr>
          <w:p w14:paraId="1E5F0136" w14:textId="77777777" w:rsidR="0052672A" w:rsidRDefault="0052672A" w:rsidP="00CA42B9">
            <w:pPr>
              <w:widowControl w:val="0"/>
              <w:rPr>
                <w:noProof/>
                <w:sz w:val="17"/>
                <w:szCs w:val="17"/>
                <w:lang w:val="en-GB"/>
              </w:rPr>
            </w:pPr>
          </w:p>
          <w:p w14:paraId="15919DA3" w14:textId="6D3C82D8" w:rsidR="007110C5" w:rsidRPr="007110C5" w:rsidRDefault="007110C5" w:rsidP="00CA42B9">
            <w:pPr>
              <w:widowControl w:val="0"/>
              <w:rPr>
                <w:noProof/>
                <w:sz w:val="17"/>
                <w:szCs w:val="17"/>
                <w:lang w:val="en-GB"/>
              </w:rPr>
            </w:pPr>
            <w:r w:rsidRPr="007110C5">
              <w:rPr>
                <w:noProof/>
                <w:sz w:val="17"/>
                <w:szCs w:val="17"/>
                <w:lang w:val="en-GB"/>
              </w:rPr>
              <w:t>8</w:t>
            </w:r>
            <w:r w:rsidR="00604590">
              <w:rPr>
                <w:noProof/>
                <w:sz w:val="17"/>
                <w:szCs w:val="17"/>
                <w:lang w:val="en-GB"/>
              </w:rPr>
              <w:t>,</w:t>
            </w:r>
            <w:r w:rsidRPr="007110C5">
              <w:rPr>
                <w:noProof/>
                <w:sz w:val="17"/>
                <w:szCs w:val="17"/>
                <w:lang w:val="en-GB"/>
              </w:rPr>
              <w:t>7→6</w:t>
            </w:r>
            <w:r w:rsidR="00604590">
              <w:rPr>
                <w:noProof/>
                <w:sz w:val="17"/>
                <w:szCs w:val="17"/>
                <w:lang w:val="en-GB"/>
              </w:rPr>
              <w:t>,</w:t>
            </w:r>
            <w:r w:rsidRPr="007110C5">
              <w:rPr>
                <w:noProof/>
                <w:sz w:val="17"/>
                <w:szCs w:val="17"/>
                <w:lang w:val="en-GB"/>
              </w:rPr>
              <w:t>9</w:t>
            </w:r>
          </w:p>
          <w:p w14:paraId="76FDC1AA" w14:textId="77777777" w:rsidR="00494789" w:rsidRDefault="00494789" w:rsidP="00CA42B9">
            <w:pPr>
              <w:widowControl w:val="0"/>
              <w:rPr>
                <w:noProof/>
                <w:sz w:val="17"/>
                <w:szCs w:val="17"/>
                <w:lang w:val="en-GB"/>
              </w:rPr>
            </w:pPr>
          </w:p>
          <w:p w14:paraId="0E59414C" w14:textId="45749154" w:rsidR="007110C5" w:rsidRPr="007110C5" w:rsidRDefault="007110C5" w:rsidP="00CA42B9">
            <w:pPr>
              <w:widowControl w:val="0"/>
              <w:rPr>
                <w:noProof/>
                <w:sz w:val="17"/>
                <w:szCs w:val="17"/>
                <w:lang w:val="en-GB"/>
              </w:rPr>
            </w:pPr>
            <w:r w:rsidRPr="007110C5">
              <w:rPr>
                <w:noProof/>
                <w:sz w:val="17"/>
                <w:szCs w:val="17"/>
                <w:lang w:val="en-GB"/>
              </w:rPr>
              <w:noBreakHyphen/>
              <w:t>1</w:t>
            </w:r>
            <w:r w:rsidR="00604590">
              <w:rPr>
                <w:noProof/>
                <w:sz w:val="17"/>
                <w:szCs w:val="17"/>
                <w:lang w:val="en-GB"/>
              </w:rPr>
              <w:t>,</w:t>
            </w:r>
            <w:r w:rsidRPr="007110C5">
              <w:rPr>
                <w:noProof/>
                <w:sz w:val="17"/>
                <w:szCs w:val="17"/>
                <w:lang w:val="en-GB"/>
              </w:rPr>
              <w:t>90</w:t>
            </w:r>
          </w:p>
          <w:p w14:paraId="112ACB3E" w14:textId="77777777" w:rsidR="007110C5" w:rsidRPr="007110C5" w:rsidRDefault="007110C5" w:rsidP="00CA42B9">
            <w:pPr>
              <w:widowControl w:val="0"/>
              <w:rPr>
                <w:noProof/>
                <w:sz w:val="17"/>
                <w:szCs w:val="17"/>
                <w:lang w:val="en-GB"/>
              </w:rPr>
            </w:pPr>
          </w:p>
        </w:tc>
        <w:tc>
          <w:tcPr>
            <w:tcW w:w="2018" w:type="dxa"/>
          </w:tcPr>
          <w:p w14:paraId="31C3B9B4" w14:textId="77777777" w:rsidR="007110C5" w:rsidRPr="007110C5" w:rsidRDefault="007110C5" w:rsidP="00CA42B9">
            <w:pPr>
              <w:widowControl w:val="0"/>
              <w:rPr>
                <w:noProof/>
                <w:sz w:val="17"/>
                <w:szCs w:val="17"/>
                <w:lang w:val="en-GB"/>
              </w:rPr>
            </w:pPr>
          </w:p>
          <w:p w14:paraId="3CB8005D" w14:textId="0284E6F9" w:rsidR="007110C5" w:rsidRPr="007110C5" w:rsidRDefault="007110C5" w:rsidP="00CA42B9">
            <w:pPr>
              <w:widowControl w:val="0"/>
              <w:rPr>
                <w:noProof/>
                <w:sz w:val="17"/>
                <w:szCs w:val="17"/>
                <w:lang w:val="en-GB"/>
              </w:rPr>
            </w:pPr>
            <w:r w:rsidRPr="007110C5">
              <w:rPr>
                <w:noProof/>
                <w:sz w:val="17"/>
                <w:szCs w:val="17"/>
                <w:lang w:val="en-GB"/>
              </w:rPr>
              <w:t>8</w:t>
            </w:r>
            <w:r w:rsidR="00604590">
              <w:rPr>
                <w:noProof/>
                <w:sz w:val="17"/>
                <w:szCs w:val="17"/>
                <w:lang w:val="en-GB"/>
              </w:rPr>
              <w:t>,</w:t>
            </w:r>
            <w:r w:rsidRPr="007110C5">
              <w:rPr>
                <w:noProof/>
                <w:sz w:val="17"/>
                <w:szCs w:val="17"/>
                <w:lang w:val="en-GB"/>
              </w:rPr>
              <w:t>8→8</w:t>
            </w:r>
            <w:r w:rsidR="00604590">
              <w:rPr>
                <w:noProof/>
                <w:sz w:val="17"/>
                <w:szCs w:val="17"/>
                <w:lang w:val="en-GB"/>
              </w:rPr>
              <w:t>,</w:t>
            </w:r>
            <w:r w:rsidRPr="007110C5">
              <w:rPr>
                <w:noProof/>
                <w:sz w:val="17"/>
                <w:szCs w:val="17"/>
                <w:lang w:val="en-GB"/>
              </w:rPr>
              <w:t>0</w:t>
            </w:r>
          </w:p>
          <w:p w14:paraId="3C6AE3B7" w14:textId="77777777" w:rsidR="00494789" w:rsidRDefault="00494789" w:rsidP="00CA42B9">
            <w:pPr>
              <w:widowControl w:val="0"/>
              <w:rPr>
                <w:noProof/>
                <w:sz w:val="17"/>
                <w:szCs w:val="17"/>
                <w:lang w:val="en-GB"/>
              </w:rPr>
            </w:pPr>
          </w:p>
          <w:p w14:paraId="79F2BEAE" w14:textId="3F9D9515" w:rsidR="007110C5" w:rsidRPr="007110C5" w:rsidRDefault="007110C5" w:rsidP="00CA42B9">
            <w:pPr>
              <w:widowControl w:val="0"/>
              <w:rPr>
                <w:noProof/>
                <w:sz w:val="17"/>
                <w:szCs w:val="17"/>
                <w:lang w:val="en-GB"/>
              </w:rPr>
            </w:pPr>
            <w:r w:rsidRPr="007110C5">
              <w:rPr>
                <w:noProof/>
                <w:sz w:val="17"/>
                <w:szCs w:val="17"/>
                <w:lang w:val="en-GB"/>
              </w:rPr>
              <w:noBreakHyphen/>
              <w:t>0</w:t>
            </w:r>
            <w:r w:rsidR="00604590">
              <w:rPr>
                <w:noProof/>
                <w:sz w:val="17"/>
                <w:szCs w:val="17"/>
                <w:lang w:val="en-GB"/>
              </w:rPr>
              <w:t>,</w:t>
            </w:r>
            <w:r w:rsidRPr="007110C5">
              <w:rPr>
                <w:noProof/>
                <w:sz w:val="17"/>
                <w:szCs w:val="17"/>
                <w:lang w:val="en-GB"/>
              </w:rPr>
              <w:t>89</w:t>
            </w:r>
          </w:p>
          <w:p w14:paraId="6951A4E6" w14:textId="77777777" w:rsidR="00494789" w:rsidRDefault="00494789" w:rsidP="00CA42B9">
            <w:pPr>
              <w:widowControl w:val="0"/>
              <w:rPr>
                <w:i/>
                <w:noProof/>
                <w:sz w:val="17"/>
                <w:szCs w:val="17"/>
                <w:lang w:val="en-GB"/>
              </w:rPr>
            </w:pPr>
          </w:p>
          <w:p w14:paraId="708A23AD" w14:textId="38386E15" w:rsidR="007110C5" w:rsidRPr="007110C5" w:rsidRDefault="007110C5" w:rsidP="00CA42B9">
            <w:pPr>
              <w:widowControl w:val="0"/>
              <w:rPr>
                <w:noProof/>
                <w:sz w:val="17"/>
                <w:szCs w:val="17"/>
                <w:lang w:val="en-GB"/>
              </w:rPr>
            </w:pPr>
            <w:r w:rsidRPr="007110C5">
              <w:rPr>
                <w:i/>
                <w:noProof/>
                <w:sz w:val="17"/>
                <w:szCs w:val="17"/>
                <w:lang w:val="en-GB"/>
              </w:rPr>
              <w:noBreakHyphen/>
              <w:t>1</w:t>
            </w:r>
            <w:r w:rsidR="00604590">
              <w:rPr>
                <w:i/>
                <w:noProof/>
                <w:sz w:val="17"/>
                <w:szCs w:val="17"/>
                <w:lang w:val="en-GB"/>
              </w:rPr>
              <w:t>,</w:t>
            </w:r>
            <w:r w:rsidRPr="007110C5">
              <w:rPr>
                <w:i/>
                <w:noProof/>
                <w:sz w:val="17"/>
                <w:szCs w:val="17"/>
                <w:lang w:val="en-GB"/>
              </w:rPr>
              <w:t>05</w:t>
            </w:r>
            <w:r w:rsidRPr="007110C5">
              <w:rPr>
                <w:i/>
                <w:noProof/>
                <w:sz w:val="17"/>
                <w:szCs w:val="17"/>
                <w:vertAlign w:val="superscript"/>
                <w:lang w:val="en-GB"/>
              </w:rPr>
              <w:t>AB</w:t>
            </w:r>
            <w:r w:rsidRPr="007110C5">
              <w:rPr>
                <w:i/>
                <w:noProof/>
                <w:sz w:val="17"/>
                <w:szCs w:val="17"/>
                <w:lang w:val="en-GB"/>
              </w:rPr>
              <w:t>[</w:t>
            </w:r>
            <w:r w:rsidRPr="007110C5">
              <w:rPr>
                <w:i/>
                <w:noProof/>
                <w:sz w:val="17"/>
                <w:szCs w:val="17"/>
                <w:lang w:val="en-GB"/>
              </w:rPr>
              <w:noBreakHyphen/>
              <w:t>1</w:t>
            </w:r>
            <w:r w:rsidR="00604590">
              <w:rPr>
                <w:i/>
                <w:noProof/>
                <w:sz w:val="17"/>
                <w:szCs w:val="17"/>
                <w:lang w:val="en-GB"/>
              </w:rPr>
              <w:t>,</w:t>
            </w:r>
            <w:r w:rsidRPr="007110C5">
              <w:rPr>
                <w:i/>
                <w:noProof/>
                <w:sz w:val="17"/>
                <w:szCs w:val="17"/>
                <w:lang w:val="en-GB"/>
              </w:rPr>
              <w:t>25; </w:t>
            </w:r>
            <w:r w:rsidRPr="007110C5">
              <w:rPr>
                <w:i/>
                <w:noProof/>
                <w:sz w:val="17"/>
                <w:szCs w:val="17"/>
                <w:lang w:val="en-GB"/>
              </w:rPr>
              <w:noBreakHyphen/>
              <w:t>0</w:t>
            </w:r>
            <w:r w:rsidR="00604590">
              <w:rPr>
                <w:i/>
                <w:noProof/>
                <w:sz w:val="17"/>
                <w:szCs w:val="17"/>
                <w:lang w:val="en-GB"/>
              </w:rPr>
              <w:t>,</w:t>
            </w:r>
            <w:r w:rsidRPr="007110C5">
              <w:rPr>
                <w:i/>
                <w:noProof/>
                <w:sz w:val="17"/>
                <w:szCs w:val="17"/>
                <w:lang w:val="en-GB"/>
              </w:rPr>
              <w:t>84]</w:t>
            </w:r>
          </w:p>
        </w:tc>
      </w:tr>
      <w:tr w:rsidR="007110C5" w:rsidRPr="007110C5" w14:paraId="49477B3A" w14:textId="77777777" w:rsidTr="00CA42B9">
        <w:tc>
          <w:tcPr>
            <w:tcW w:w="2093" w:type="dxa"/>
          </w:tcPr>
          <w:p w14:paraId="1989AAC7" w14:textId="77777777" w:rsidR="007110C5" w:rsidRPr="007110C5" w:rsidRDefault="007110C5" w:rsidP="00494789">
            <w:pPr>
              <w:tabs>
                <w:tab w:val="center" w:pos="4536"/>
                <w:tab w:val="right" w:pos="9072"/>
              </w:tabs>
              <w:rPr>
                <w:b/>
                <w:sz w:val="17"/>
                <w:szCs w:val="17"/>
                <w:lang w:val="sr-Latn-ME"/>
              </w:rPr>
            </w:pPr>
            <w:r w:rsidRPr="007110C5">
              <w:rPr>
                <w:b/>
                <w:sz w:val="17"/>
                <w:szCs w:val="17"/>
                <w:lang w:val="sr-Latn-ME"/>
              </w:rPr>
              <w:t>Pacijenti (%) koji su postigli HbA</w:t>
            </w:r>
            <w:r w:rsidRPr="007110C5">
              <w:rPr>
                <w:b/>
                <w:sz w:val="17"/>
                <w:szCs w:val="17"/>
                <w:vertAlign w:val="subscript"/>
                <w:lang w:val="sr-Latn-ME"/>
              </w:rPr>
              <w:t>1c</w:t>
            </w:r>
            <w:r w:rsidRPr="007110C5">
              <w:rPr>
                <w:b/>
                <w:sz w:val="17"/>
                <w:szCs w:val="17"/>
                <w:lang w:val="sr-Latn-ME"/>
              </w:rPr>
              <w:t xml:space="preserve"> &lt; 7% </w:t>
            </w:r>
          </w:p>
          <w:p w14:paraId="51695208" w14:textId="77777777" w:rsidR="007110C5" w:rsidRPr="007110C5" w:rsidRDefault="007110C5" w:rsidP="00494789">
            <w:pPr>
              <w:tabs>
                <w:tab w:val="center" w:pos="4536"/>
                <w:tab w:val="right" w:pos="9072"/>
              </w:tabs>
              <w:rPr>
                <w:sz w:val="17"/>
                <w:szCs w:val="17"/>
                <w:lang w:val="sr-Latn-ME"/>
              </w:rPr>
            </w:pPr>
            <w:r w:rsidRPr="007110C5">
              <w:rPr>
                <w:sz w:val="17"/>
                <w:szCs w:val="17"/>
                <w:lang w:val="sr-Latn-ME"/>
              </w:rPr>
              <w:t>Svi pacijenti</w:t>
            </w:r>
          </w:p>
          <w:p w14:paraId="1AF25666" w14:textId="507CF085" w:rsidR="007110C5" w:rsidRPr="007110C5" w:rsidRDefault="007110C5" w:rsidP="00CA42B9">
            <w:pPr>
              <w:widowControl w:val="0"/>
              <w:tabs>
                <w:tab w:val="left" w:pos="182"/>
              </w:tabs>
              <w:rPr>
                <w:noProof/>
                <w:sz w:val="17"/>
                <w:szCs w:val="17"/>
                <w:lang w:val="sr-Latn-ME"/>
              </w:rPr>
            </w:pPr>
            <w:r w:rsidRPr="007110C5">
              <w:rPr>
                <w:i/>
                <w:sz w:val="17"/>
                <w:szCs w:val="17"/>
                <w:lang w:val="sr-Latn-ME"/>
              </w:rPr>
              <w:t>Procijenjeni odnos vjerovatnoća</w:t>
            </w:r>
          </w:p>
        </w:tc>
        <w:tc>
          <w:tcPr>
            <w:tcW w:w="1206" w:type="dxa"/>
          </w:tcPr>
          <w:p w14:paraId="5DE93F8D" w14:textId="77777777" w:rsidR="007110C5" w:rsidRPr="007110C5" w:rsidRDefault="007110C5" w:rsidP="00CA42B9">
            <w:pPr>
              <w:widowControl w:val="0"/>
              <w:rPr>
                <w:noProof/>
                <w:sz w:val="17"/>
                <w:szCs w:val="17"/>
                <w:lang w:val="sr-Latn-ME"/>
              </w:rPr>
            </w:pPr>
          </w:p>
          <w:p w14:paraId="6A8FFCE1" w14:textId="77777777" w:rsidR="0052672A" w:rsidRPr="00CA42B9" w:rsidRDefault="0052672A" w:rsidP="00CA42B9">
            <w:pPr>
              <w:widowControl w:val="0"/>
              <w:rPr>
                <w:noProof/>
                <w:sz w:val="17"/>
                <w:szCs w:val="17"/>
                <w:lang w:val="sr-Latn-ME"/>
              </w:rPr>
            </w:pPr>
          </w:p>
          <w:p w14:paraId="720FA054" w14:textId="67E3EDC0" w:rsidR="007110C5" w:rsidRPr="007110C5" w:rsidRDefault="007110C5" w:rsidP="00CA42B9">
            <w:pPr>
              <w:widowControl w:val="0"/>
              <w:rPr>
                <w:noProof/>
                <w:sz w:val="17"/>
                <w:szCs w:val="17"/>
                <w:lang w:val="en-GB"/>
              </w:rPr>
            </w:pPr>
            <w:r w:rsidRPr="007110C5">
              <w:rPr>
                <w:noProof/>
                <w:sz w:val="17"/>
                <w:szCs w:val="17"/>
                <w:lang w:val="en-GB"/>
              </w:rPr>
              <w:t>71</w:t>
            </w:r>
            <w:r w:rsidR="00604590">
              <w:rPr>
                <w:noProof/>
                <w:sz w:val="17"/>
                <w:szCs w:val="17"/>
                <w:lang w:val="en-GB"/>
              </w:rPr>
              <w:t>,</w:t>
            </w:r>
            <w:r w:rsidRPr="007110C5">
              <w:rPr>
                <w:noProof/>
                <w:sz w:val="17"/>
                <w:szCs w:val="17"/>
                <w:lang w:val="en-GB"/>
              </w:rPr>
              <w:t>6</w:t>
            </w:r>
          </w:p>
        </w:tc>
        <w:tc>
          <w:tcPr>
            <w:tcW w:w="2054" w:type="dxa"/>
            <w:tcBorders>
              <w:right w:val="single" w:sz="4" w:space="0" w:color="auto"/>
            </w:tcBorders>
          </w:tcPr>
          <w:p w14:paraId="5C869DD7" w14:textId="77777777" w:rsidR="007110C5" w:rsidRPr="007110C5" w:rsidRDefault="007110C5" w:rsidP="00CA42B9">
            <w:pPr>
              <w:widowControl w:val="0"/>
              <w:rPr>
                <w:noProof/>
                <w:sz w:val="17"/>
                <w:szCs w:val="17"/>
                <w:lang w:val="en-GB"/>
              </w:rPr>
            </w:pPr>
          </w:p>
          <w:p w14:paraId="33622D87" w14:textId="77777777" w:rsidR="007110C5" w:rsidRPr="007110C5" w:rsidRDefault="007110C5" w:rsidP="00CA42B9">
            <w:pPr>
              <w:widowControl w:val="0"/>
              <w:rPr>
                <w:noProof/>
                <w:sz w:val="17"/>
                <w:szCs w:val="17"/>
                <w:lang w:val="en-GB"/>
              </w:rPr>
            </w:pPr>
          </w:p>
          <w:p w14:paraId="58796783" w14:textId="2E24BB96" w:rsidR="007110C5" w:rsidRPr="007110C5" w:rsidRDefault="007110C5" w:rsidP="00CA42B9">
            <w:pPr>
              <w:widowControl w:val="0"/>
              <w:rPr>
                <w:noProof/>
                <w:sz w:val="17"/>
                <w:szCs w:val="17"/>
                <w:lang w:val="en-GB"/>
              </w:rPr>
            </w:pPr>
            <w:r w:rsidRPr="007110C5">
              <w:rPr>
                <w:noProof/>
                <w:sz w:val="17"/>
                <w:szCs w:val="17"/>
                <w:lang w:val="en-GB"/>
              </w:rPr>
              <w:t>47</w:t>
            </w:r>
            <w:r w:rsidR="00604590">
              <w:rPr>
                <w:noProof/>
                <w:sz w:val="17"/>
                <w:szCs w:val="17"/>
                <w:lang w:val="en-GB"/>
              </w:rPr>
              <w:t>,</w:t>
            </w:r>
            <w:r w:rsidRPr="007110C5">
              <w:rPr>
                <w:noProof/>
                <w:sz w:val="17"/>
                <w:szCs w:val="17"/>
                <w:lang w:val="en-GB"/>
              </w:rPr>
              <w:t>0</w:t>
            </w:r>
          </w:p>
          <w:p w14:paraId="4484F3C4" w14:textId="297C56A9" w:rsidR="007110C5" w:rsidRPr="007110C5" w:rsidRDefault="007110C5" w:rsidP="00CA42B9">
            <w:pPr>
              <w:widowControl w:val="0"/>
              <w:rPr>
                <w:noProof/>
                <w:sz w:val="17"/>
                <w:szCs w:val="17"/>
                <w:lang w:val="en-GB"/>
              </w:rPr>
            </w:pPr>
            <w:r w:rsidRPr="007110C5">
              <w:rPr>
                <w:i/>
                <w:noProof/>
                <w:sz w:val="17"/>
                <w:szCs w:val="17"/>
                <w:lang w:val="en-GB"/>
              </w:rPr>
              <w:t>3</w:t>
            </w:r>
            <w:r w:rsidR="00604590">
              <w:rPr>
                <w:i/>
                <w:noProof/>
                <w:sz w:val="17"/>
                <w:szCs w:val="17"/>
                <w:lang w:val="en-GB"/>
              </w:rPr>
              <w:t>,</w:t>
            </w:r>
            <w:r w:rsidRPr="007110C5">
              <w:rPr>
                <w:i/>
                <w:noProof/>
                <w:sz w:val="17"/>
                <w:szCs w:val="17"/>
                <w:lang w:val="en-GB"/>
              </w:rPr>
              <w:t>45</w:t>
            </w:r>
            <w:r w:rsidRPr="007110C5">
              <w:rPr>
                <w:i/>
                <w:noProof/>
                <w:sz w:val="17"/>
                <w:szCs w:val="17"/>
                <w:vertAlign w:val="superscript"/>
                <w:lang w:val="en-GB"/>
              </w:rPr>
              <w:t>B</w:t>
            </w:r>
            <w:r w:rsidRPr="007110C5">
              <w:rPr>
                <w:i/>
                <w:noProof/>
                <w:sz w:val="17"/>
                <w:szCs w:val="17"/>
                <w:lang w:val="en-GB"/>
              </w:rPr>
              <w:t xml:space="preserve"> [2</w:t>
            </w:r>
            <w:r w:rsidR="00604590">
              <w:rPr>
                <w:i/>
                <w:noProof/>
                <w:sz w:val="17"/>
                <w:szCs w:val="17"/>
                <w:lang w:val="en-GB"/>
              </w:rPr>
              <w:t>,</w:t>
            </w:r>
            <w:r w:rsidRPr="007110C5">
              <w:rPr>
                <w:i/>
                <w:noProof/>
                <w:sz w:val="17"/>
                <w:szCs w:val="17"/>
                <w:lang w:val="en-GB"/>
              </w:rPr>
              <w:t>36; 5</w:t>
            </w:r>
            <w:r w:rsidR="00604590">
              <w:rPr>
                <w:i/>
                <w:noProof/>
                <w:sz w:val="17"/>
                <w:szCs w:val="17"/>
                <w:lang w:val="en-GB"/>
              </w:rPr>
              <w:t>,</w:t>
            </w:r>
            <w:r w:rsidRPr="007110C5">
              <w:rPr>
                <w:i/>
                <w:noProof/>
                <w:sz w:val="17"/>
                <w:szCs w:val="17"/>
                <w:lang w:val="en-GB"/>
              </w:rPr>
              <w:t>05]</w:t>
            </w:r>
          </w:p>
        </w:tc>
        <w:tc>
          <w:tcPr>
            <w:tcW w:w="284" w:type="dxa"/>
            <w:tcBorders>
              <w:top w:val="nil"/>
              <w:left w:val="single" w:sz="4" w:space="0" w:color="auto"/>
              <w:bottom w:val="nil"/>
              <w:right w:val="single" w:sz="4" w:space="0" w:color="auto"/>
            </w:tcBorders>
          </w:tcPr>
          <w:p w14:paraId="3B88849D" w14:textId="77777777" w:rsidR="007110C5" w:rsidRPr="007110C5" w:rsidRDefault="007110C5" w:rsidP="00CA42B9">
            <w:pPr>
              <w:widowControl w:val="0"/>
              <w:rPr>
                <w:noProof/>
                <w:sz w:val="17"/>
                <w:szCs w:val="17"/>
                <w:highlight w:val="yellow"/>
                <w:lang w:val="en-GB"/>
              </w:rPr>
            </w:pPr>
          </w:p>
        </w:tc>
        <w:tc>
          <w:tcPr>
            <w:tcW w:w="1417" w:type="dxa"/>
            <w:tcBorders>
              <w:left w:val="single" w:sz="4" w:space="0" w:color="auto"/>
            </w:tcBorders>
          </w:tcPr>
          <w:p w14:paraId="7F544FC7" w14:textId="77777777" w:rsidR="007110C5" w:rsidRPr="007110C5" w:rsidRDefault="007110C5" w:rsidP="00CA42B9">
            <w:pPr>
              <w:widowControl w:val="0"/>
              <w:rPr>
                <w:noProof/>
                <w:sz w:val="17"/>
                <w:szCs w:val="17"/>
                <w:lang w:val="en-GB"/>
              </w:rPr>
            </w:pPr>
          </w:p>
          <w:p w14:paraId="60856FD7" w14:textId="77777777" w:rsidR="007110C5" w:rsidRPr="007110C5" w:rsidRDefault="007110C5" w:rsidP="00CA42B9">
            <w:pPr>
              <w:widowControl w:val="0"/>
              <w:rPr>
                <w:noProof/>
                <w:sz w:val="17"/>
                <w:szCs w:val="17"/>
                <w:lang w:val="en-GB"/>
              </w:rPr>
            </w:pPr>
          </w:p>
          <w:p w14:paraId="7A207055" w14:textId="221569BD" w:rsidR="007110C5" w:rsidRPr="007110C5" w:rsidRDefault="007110C5" w:rsidP="00CA42B9">
            <w:pPr>
              <w:widowControl w:val="0"/>
              <w:rPr>
                <w:noProof/>
                <w:sz w:val="17"/>
                <w:szCs w:val="17"/>
                <w:lang w:val="en-GB"/>
              </w:rPr>
            </w:pPr>
            <w:r w:rsidRPr="007110C5">
              <w:rPr>
                <w:noProof/>
                <w:sz w:val="17"/>
                <w:szCs w:val="17"/>
                <w:lang w:val="en-GB"/>
              </w:rPr>
              <w:t>60</w:t>
            </w:r>
            <w:r w:rsidR="00604590">
              <w:rPr>
                <w:noProof/>
                <w:sz w:val="17"/>
                <w:szCs w:val="17"/>
                <w:lang w:val="en-GB"/>
              </w:rPr>
              <w:t>,</w:t>
            </w:r>
            <w:r w:rsidRPr="007110C5">
              <w:rPr>
                <w:noProof/>
                <w:sz w:val="17"/>
                <w:szCs w:val="17"/>
                <w:lang w:val="en-GB"/>
              </w:rPr>
              <w:t>3</w:t>
            </w:r>
          </w:p>
        </w:tc>
        <w:tc>
          <w:tcPr>
            <w:tcW w:w="2018" w:type="dxa"/>
          </w:tcPr>
          <w:p w14:paraId="498255EE" w14:textId="77777777" w:rsidR="007110C5" w:rsidRPr="007110C5" w:rsidRDefault="007110C5" w:rsidP="00CA42B9">
            <w:pPr>
              <w:widowControl w:val="0"/>
              <w:rPr>
                <w:noProof/>
                <w:sz w:val="17"/>
                <w:szCs w:val="17"/>
                <w:lang w:val="en-GB"/>
              </w:rPr>
            </w:pPr>
          </w:p>
          <w:p w14:paraId="2827586A" w14:textId="77777777" w:rsidR="007110C5" w:rsidRPr="007110C5" w:rsidRDefault="007110C5" w:rsidP="00CA42B9">
            <w:pPr>
              <w:widowControl w:val="0"/>
              <w:rPr>
                <w:noProof/>
                <w:sz w:val="17"/>
                <w:szCs w:val="17"/>
                <w:lang w:val="en-GB"/>
              </w:rPr>
            </w:pPr>
          </w:p>
          <w:p w14:paraId="0877A2E4" w14:textId="2A86310F" w:rsidR="007110C5" w:rsidRPr="007110C5" w:rsidRDefault="007110C5" w:rsidP="00CA42B9">
            <w:pPr>
              <w:widowControl w:val="0"/>
              <w:rPr>
                <w:noProof/>
                <w:sz w:val="17"/>
                <w:szCs w:val="17"/>
                <w:lang w:val="en-GB"/>
              </w:rPr>
            </w:pPr>
            <w:r w:rsidRPr="007110C5">
              <w:rPr>
                <w:noProof/>
                <w:sz w:val="17"/>
                <w:szCs w:val="17"/>
                <w:lang w:val="en-GB"/>
              </w:rPr>
              <w:t>23</w:t>
            </w:r>
            <w:r w:rsidR="00604590">
              <w:rPr>
                <w:noProof/>
                <w:sz w:val="17"/>
                <w:szCs w:val="17"/>
                <w:lang w:val="en-GB"/>
              </w:rPr>
              <w:t>,</w:t>
            </w:r>
            <w:r w:rsidRPr="007110C5">
              <w:rPr>
                <w:noProof/>
                <w:sz w:val="17"/>
                <w:szCs w:val="17"/>
                <w:lang w:val="en-GB"/>
              </w:rPr>
              <w:t>1</w:t>
            </w:r>
          </w:p>
          <w:p w14:paraId="70B0CA22" w14:textId="32E52B4E" w:rsidR="007110C5" w:rsidRPr="007110C5" w:rsidRDefault="007110C5" w:rsidP="00CA42B9">
            <w:pPr>
              <w:widowControl w:val="0"/>
              <w:rPr>
                <w:noProof/>
                <w:sz w:val="17"/>
                <w:szCs w:val="17"/>
                <w:lang w:val="en-GB"/>
              </w:rPr>
            </w:pPr>
            <w:r w:rsidRPr="007110C5">
              <w:rPr>
                <w:i/>
                <w:noProof/>
                <w:sz w:val="17"/>
                <w:szCs w:val="17"/>
                <w:lang w:val="en-GB"/>
              </w:rPr>
              <w:t>5</w:t>
            </w:r>
            <w:r w:rsidR="00604590">
              <w:rPr>
                <w:i/>
                <w:noProof/>
                <w:sz w:val="17"/>
                <w:szCs w:val="17"/>
                <w:lang w:val="en-GB"/>
              </w:rPr>
              <w:t>,</w:t>
            </w:r>
            <w:r w:rsidRPr="007110C5">
              <w:rPr>
                <w:i/>
                <w:noProof/>
                <w:sz w:val="17"/>
                <w:szCs w:val="17"/>
                <w:lang w:val="en-GB"/>
              </w:rPr>
              <w:t>44</w:t>
            </w:r>
            <w:r w:rsidRPr="007110C5">
              <w:rPr>
                <w:i/>
                <w:noProof/>
                <w:sz w:val="17"/>
                <w:szCs w:val="17"/>
                <w:vertAlign w:val="superscript"/>
                <w:lang w:val="en-GB"/>
              </w:rPr>
              <w:t>B</w:t>
            </w:r>
            <w:r w:rsidRPr="007110C5">
              <w:rPr>
                <w:i/>
                <w:noProof/>
                <w:sz w:val="17"/>
                <w:szCs w:val="17"/>
                <w:lang w:val="en-GB"/>
              </w:rPr>
              <w:t xml:space="preserve"> [3</w:t>
            </w:r>
            <w:r w:rsidR="00604590">
              <w:rPr>
                <w:i/>
                <w:noProof/>
                <w:sz w:val="17"/>
                <w:szCs w:val="17"/>
                <w:lang w:val="en-GB"/>
              </w:rPr>
              <w:t>,</w:t>
            </w:r>
            <w:r w:rsidRPr="007110C5">
              <w:rPr>
                <w:i/>
                <w:noProof/>
                <w:sz w:val="17"/>
                <w:szCs w:val="17"/>
                <w:lang w:val="en-GB"/>
              </w:rPr>
              <w:t>42; 8</w:t>
            </w:r>
            <w:r w:rsidR="00604590">
              <w:rPr>
                <w:i/>
                <w:noProof/>
                <w:sz w:val="17"/>
                <w:szCs w:val="17"/>
                <w:lang w:val="en-GB"/>
              </w:rPr>
              <w:t>,</w:t>
            </w:r>
            <w:r w:rsidRPr="007110C5">
              <w:rPr>
                <w:i/>
                <w:noProof/>
                <w:sz w:val="17"/>
                <w:szCs w:val="17"/>
                <w:lang w:val="en-GB"/>
              </w:rPr>
              <w:t>66]</w:t>
            </w:r>
          </w:p>
        </w:tc>
      </w:tr>
      <w:tr w:rsidR="007110C5" w:rsidRPr="007110C5" w14:paraId="20FF8071" w14:textId="77777777" w:rsidTr="00CA42B9">
        <w:tc>
          <w:tcPr>
            <w:tcW w:w="2093" w:type="dxa"/>
          </w:tcPr>
          <w:p w14:paraId="1F9C6609" w14:textId="77777777" w:rsidR="007110C5" w:rsidRPr="007110C5" w:rsidRDefault="007110C5" w:rsidP="00494789">
            <w:pPr>
              <w:tabs>
                <w:tab w:val="center" w:pos="4536"/>
                <w:tab w:val="right" w:pos="9072"/>
              </w:tabs>
              <w:rPr>
                <w:b/>
                <w:sz w:val="17"/>
                <w:szCs w:val="17"/>
                <w:lang w:val="sr-Latn-ME"/>
              </w:rPr>
            </w:pPr>
            <w:r w:rsidRPr="007110C5">
              <w:rPr>
                <w:b/>
                <w:sz w:val="17"/>
                <w:szCs w:val="17"/>
                <w:lang w:val="sr-Latn-ME"/>
              </w:rPr>
              <w:t>Pacijenti (%) koji su postigli HbA</w:t>
            </w:r>
            <w:r w:rsidRPr="007110C5">
              <w:rPr>
                <w:b/>
                <w:sz w:val="17"/>
                <w:szCs w:val="17"/>
                <w:vertAlign w:val="subscript"/>
                <w:lang w:val="sr-Latn-ME"/>
              </w:rPr>
              <w:t>1c</w:t>
            </w:r>
            <w:r w:rsidRPr="007110C5">
              <w:rPr>
                <w:b/>
                <w:sz w:val="17"/>
                <w:szCs w:val="17"/>
                <w:lang w:val="sr-Latn-ME"/>
              </w:rPr>
              <w:t xml:space="preserve"> ≤ 6,5% </w:t>
            </w:r>
          </w:p>
          <w:p w14:paraId="4E03199F" w14:textId="77777777" w:rsidR="007110C5" w:rsidRPr="007110C5" w:rsidRDefault="007110C5" w:rsidP="00494789">
            <w:pPr>
              <w:tabs>
                <w:tab w:val="center" w:pos="4536"/>
                <w:tab w:val="right" w:pos="9072"/>
              </w:tabs>
              <w:rPr>
                <w:sz w:val="17"/>
                <w:szCs w:val="17"/>
                <w:lang w:val="sr-Latn-ME"/>
              </w:rPr>
            </w:pPr>
            <w:r w:rsidRPr="007110C5">
              <w:rPr>
                <w:sz w:val="17"/>
                <w:szCs w:val="17"/>
                <w:lang w:val="sr-Latn-ME"/>
              </w:rPr>
              <w:t>Svi pacijenti</w:t>
            </w:r>
          </w:p>
          <w:p w14:paraId="3ADA5562" w14:textId="67FAC4FF" w:rsidR="007110C5" w:rsidRPr="007110C5" w:rsidRDefault="007110C5" w:rsidP="00CA42B9">
            <w:pPr>
              <w:widowControl w:val="0"/>
              <w:tabs>
                <w:tab w:val="left" w:pos="182"/>
              </w:tabs>
              <w:rPr>
                <w:noProof/>
                <w:sz w:val="17"/>
                <w:szCs w:val="17"/>
                <w:lang w:val="sr-Latn-ME"/>
              </w:rPr>
            </w:pPr>
            <w:r w:rsidRPr="007110C5">
              <w:rPr>
                <w:i/>
                <w:sz w:val="17"/>
                <w:szCs w:val="17"/>
                <w:lang w:val="sr-Latn-ME"/>
              </w:rPr>
              <w:t>Procijenjeni odnos vjerovatnoća</w:t>
            </w:r>
          </w:p>
        </w:tc>
        <w:tc>
          <w:tcPr>
            <w:tcW w:w="1206" w:type="dxa"/>
          </w:tcPr>
          <w:p w14:paraId="650A6232" w14:textId="77777777" w:rsidR="007110C5" w:rsidRPr="007110C5" w:rsidRDefault="007110C5" w:rsidP="00CA42B9">
            <w:pPr>
              <w:widowControl w:val="0"/>
              <w:rPr>
                <w:noProof/>
                <w:sz w:val="17"/>
                <w:szCs w:val="17"/>
                <w:lang w:val="sr-Latn-ME"/>
              </w:rPr>
            </w:pPr>
          </w:p>
          <w:p w14:paraId="5A6610F2" w14:textId="77777777" w:rsidR="007110C5" w:rsidRPr="007110C5" w:rsidRDefault="007110C5" w:rsidP="00CA42B9">
            <w:pPr>
              <w:widowControl w:val="0"/>
              <w:rPr>
                <w:noProof/>
                <w:sz w:val="17"/>
                <w:szCs w:val="17"/>
                <w:lang w:val="sr-Latn-ME"/>
              </w:rPr>
            </w:pPr>
          </w:p>
          <w:p w14:paraId="18A50CA0" w14:textId="1CBB116D" w:rsidR="007110C5" w:rsidRPr="007110C5" w:rsidRDefault="007110C5" w:rsidP="00CA42B9">
            <w:pPr>
              <w:widowControl w:val="0"/>
              <w:rPr>
                <w:noProof/>
                <w:sz w:val="17"/>
                <w:szCs w:val="17"/>
                <w:lang w:val="en-GB"/>
              </w:rPr>
            </w:pPr>
            <w:r w:rsidRPr="007110C5">
              <w:rPr>
                <w:noProof/>
                <w:sz w:val="17"/>
                <w:szCs w:val="17"/>
                <w:lang w:val="en-GB"/>
              </w:rPr>
              <w:t>55</w:t>
            </w:r>
            <w:r w:rsidR="00604590">
              <w:rPr>
                <w:noProof/>
                <w:sz w:val="17"/>
                <w:szCs w:val="17"/>
                <w:lang w:val="en-GB"/>
              </w:rPr>
              <w:t>,</w:t>
            </w:r>
            <w:r w:rsidRPr="007110C5">
              <w:rPr>
                <w:noProof/>
                <w:sz w:val="17"/>
                <w:szCs w:val="17"/>
                <w:lang w:val="en-GB"/>
              </w:rPr>
              <w:t>4</w:t>
            </w:r>
          </w:p>
          <w:p w14:paraId="0EE22182" w14:textId="77777777" w:rsidR="007110C5" w:rsidRPr="007110C5" w:rsidRDefault="007110C5" w:rsidP="00CA42B9">
            <w:pPr>
              <w:widowControl w:val="0"/>
              <w:rPr>
                <w:noProof/>
                <w:sz w:val="17"/>
                <w:szCs w:val="17"/>
                <w:lang w:val="en-GB"/>
              </w:rPr>
            </w:pPr>
          </w:p>
        </w:tc>
        <w:tc>
          <w:tcPr>
            <w:tcW w:w="2054" w:type="dxa"/>
            <w:tcBorders>
              <w:right w:val="single" w:sz="4" w:space="0" w:color="auto"/>
            </w:tcBorders>
          </w:tcPr>
          <w:p w14:paraId="142C215D" w14:textId="77777777" w:rsidR="007110C5" w:rsidRPr="007110C5" w:rsidRDefault="007110C5" w:rsidP="00CA42B9">
            <w:pPr>
              <w:widowControl w:val="0"/>
              <w:rPr>
                <w:noProof/>
                <w:sz w:val="17"/>
                <w:szCs w:val="17"/>
                <w:lang w:val="en-GB"/>
              </w:rPr>
            </w:pPr>
          </w:p>
          <w:p w14:paraId="7C08BBE8" w14:textId="4F983E04" w:rsidR="007110C5" w:rsidRPr="007110C5" w:rsidRDefault="007110C5" w:rsidP="00CA42B9">
            <w:pPr>
              <w:widowControl w:val="0"/>
              <w:rPr>
                <w:noProof/>
                <w:sz w:val="17"/>
                <w:szCs w:val="17"/>
                <w:lang w:val="en-GB"/>
              </w:rPr>
            </w:pPr>
            <w:r w:rsidRPr="007110C5">
              <w:rPr>
                <w:noProof/>
                <w:sz w:val="17"/>
                <w:szCs w:val="17"/>
                <w:lang w:val="en-GB"/>
              </w:rPr>
              <w:br/>
              <w:t>30</w:t>
            </w:r>
            <w:r w:rsidR="00604590">
              <w:rPr>
                <w:noProof/>
                <w:sz w:val="17"/>
                <w:szCs w:val="17"/>
                <w:lang w:val="en-GB"/>
              </w:rPr>
              <w:t>,</w:t>
            </w:r>
            <w:r w:rsidRPr="007110C5">
              <w:rPr>
                <w:noProof/>
                <w:sz w:val="17"/>
                <w:szCs w:val="17"/>
                <w:lang w:val="en-GB"/>
              </w:rPr>
              <w:t>8</w:t>
            </w:r>
          </w:p>
          <w:p w14:paraId="761DAC4A" w14:textId="21A75777" w:rsidR="007110C5" w:rsidRPr="007110C5" w:rsidRDefault="007110C5" w:rsidP="00CA42B9">
            <w:pPr>
              <w:widowControl w:val="0"/>
              <w:rPr>
                <w:noProof/>
                <w:sz w:val="17"/>
                <w:szCs w:val="17"/>
                <w:lang w:val="en-GB"/>
              </w:rPr>
            </w:pPr>
            <w:r w:rsidRPr="007110C5">
              <w:rPr>
                <w:i/>
                <w:noProof/>
                <w:sz w:val="17"/>
                <w:szCs w:val="17"/>
                <w:lang w:val="en-GB"/>
              </w:rPr>
              <w:t>3</w:t>
            </w:r>
            <w:r w:rsidR="00604590">
              <w:rPr>
                <w:i/>
                <w:noProof/>
                <w:sz w:val="17"/>
                <w:szCs w:val="17"/>
                <w:lang w:val="en-GB"/>
              </w:rPr>
              <w:t>,</w:t>
            </w:r>
            <w:r w:rsidRPr="007110C5">
              <w:rPr>
                <w:i/>
                <w:noProof/>
                <w:sz w:val="17"/>
                <w:szCs w:val="17"/>
                <w:lang w:val="en-GB"/>
              </w:rPr>
              <w:t>29</w:t>
            </w:r>
            <w:r w:rsidRPr="007110C5">
              <w:rPr>
                <w:i/>
                <w:noProof/>
                <w:sz w:val="17"/>
                <w:szCs w:val="17"/>
                <w:vertAlign w:val="superscript"/>
                <w:lang w:val="en-GB"/>
              </w:rPr>
              <w:t>B</w:t>
            </w:r>
            <w:r w:rsidRPr="007110C5">
              <w:rPr>
                <w:i/>
                <w:noProof/>
                <w:sz w:val="17"/>
                <w:szCs w:val="17"/>
                <w:lang w:val="en-GB"/>
              </w:rPr>
              <w:t xml:space="preserve"> [2</w:t>
            </w:r>
            <w:r w:rsidR="00604590">
              <w:rPr>
                <w:i/>
                <w:noProof/>
                <w:sz w:val="17"/>
                <w:szCs w:val="17"/>
                <w:lang w:val="en-GB"/>
              </w:rPr>
              <w:t>,</w:t>
            </w:r>
            <w:r w:rsidRPr="007110C5">
              <w:rPr>
                <w:i/>
                <w:noProof/>
                <w:sz w:val="17"/>
                <w:szCs w:val="17"/>
                <w:lang w:val="en-GB"/>
              </w:rPr>
              <w:t>27; 4</w:t>
            </w:r>
            <w:r w:rsidR="00604590">
              <w:rPr>
                <w:i/>
                <w:noProof/>
                <w:sz w:val="17"/>
                <w:szCs w:val="17"/>
                <w:lang w:val="en-GB"/>
              </w:rPr>
              <w:t>,</w:t>
            </w:r>
            <w:r w:rsidRPr="007110C5">
              <w:rPr>
                <w:i/>
                <w:noProof/>
                <w:sz w:val="17"/>
                <w:szCs w:val="17"/>
                <w:lang w:val="en-GB"/>
              </w:rPr>
              <w:t>75]</w:t>
            </w:r>
          </w:p>
        </w:tc>
        <w:tc>
          <w:tcPr>
            <w:tcW w:w="284" w:type="dxa"/>
            <w:tcBorders>
              <w:top w:val="nil"/>
              <w:left w:val="single" w:sz="4" w:space="0" w:color="auto"/>
              <w:bottom w:val="nil"/>
              <w:right w:val="single" w:sz="4" w:space="0" w:color="auto"/>
            </w:tcBorders>
          </w:tcPr>
          <w:p w14:paraId="6B677A35" w14:textId="77777777" w:rsidR="007110C5" w:rsidRPr="007110C5" w:rsidRDefault="007110C5" w:rsidP="00CA42B9">
            <w:pPr>
              <w:widowControl w:val="0"/>
              <w:rPr>
                <w:noProof/>
                <w:sz w:val="17"/>
                <w:szCs w:val="17"/>
                <w:highlight w:val="yellow"/>
                <w:lang w:val="en-GB"/>
              </w:rPr>
            </w:pPr>
          </w:p>
        </w:tc>
        <w:tc>
          <w:tcPr>
            <w:tcW w:w="1417" w:type="dxa"/>
            <w:tcBorders>
              <w:left w:val="single" w:sz="4" w:space="0" w:color="auto"/>
            </w:tcBorders>
          </w:tcPr>
          <w:p w14:paraId="7BC82FAC" w14:textId="77777777" w:rsidR="007110C5" w:rsidRPr="007110C5" w:rsidRDefault="007110C5" w:rsidP="00CA42B9">
            <w:pPr>
              <w:widowControl w:val="0"/>
              <w:rPr>
                <w:noProof/>
                <w:sz w:val="17"/>
                <w:szCs w:val="17"/>
                <w:lang w:val="en-GB"/>
              </w:rPr>
            </w:pPr>
          </w:p>
          <w:p w14:paraId="49D9D364" w14:textId="77777777" w:rsidR="007110C5" w:rsidRPr="007110C5" w:rsidRDefault="007110C5" w:rsidP="00CA42B9">
            <w:pPr>
              <w:widowControl w:val="0"/>
              <w:rPr>
                <w:noProof/>
                <w:sz w:val="17"/>
                <w:szCs w:val="17"/>
                <w:lang w:val="en-GB"/>
              </w:rPr>
            </w:pPr>
          </w:p>
          <w:p w14:paraId="448F918C" w14:textId="2BD34653" w:rsidR="007110C5" w:rsidRPr="007110C5" w:rsidRDefault="007110C5" w:rsidP="00CA42B9">
            <w:pPr>
              <w:widowControl w:val="0"/>
              <w:rPr>
                <w:noProof/>
                <w:sz w:val="17"/>
                <w:szCs w:val="17"/>
                <w:lang w:val="en-GB"/>
              </w:rPr>
            </w:pPr>
            <w:r w:rsidRPr="007110C5">
              <w:rPr>
                <w:noProof/>
                <w:sz w:val="17"/>
                <w:szCs w:val="17"/>
                <w:lang w:val="en-GB"/>
              </w:rPr>
              <w:t>45</w:t>
            </w:r>
            <w:r w:rsidR="00604590">
              <w:rPr>
                <w:noProof/>
                <w:sz w:val="17"/>
                <w:szCs w:val="17"/>
                <w:lang w:val="en-GB"/>
              </w:rPr>
              <w:t>,</w:t>
            </w:r>
            <w:r w:rsidRPr="007110C5">
              <w:rPr>
                <w:noProof/>
                <w:sz w:val="17"/>
                <w:szCs w:val="17"/>
                <w:lang w:val="en-GB"/>
              </w:rPr>
              <w:t>2</w:t>
            </w:r>
          </w:p>
          <w:p w14:paraId="52CF891E" w14:textId="77777777" w:rsidR="007110C5" w:rsidRPr="007110C5" w:rsidRDefault="007110C5" w:rsidP="00CA42B9">
            <w:pPr>
              <w:widowControl w:val="0"/>
              <w:rPr>
                <w:noProof/>
                <w:sz w:val="17"/>
                <w:szCs w:val="17"/>
                <w:lang w:val="en-GB"/>
              </w:rPr>
            </w:pPr>
          </w:p>
        </w:tc>
        <w:tc>
          <w:tcPr>
            <w:tcW w:w="2018" w:type="dxa"/>
          </w:tcPr>
          <w:p w14:paraId="7ECC14E4" w14:textId="77777777" w:rsidR="007110C5" w:rsidRPr="007110C5" w:rsidRDefault="007110C5" w:rsidP="00CA42B9">
            <w:pPr>
              <w:widowControl w:val="0"/>
              <w:rPr>
                <w:noProof/>
                <w:sz w:val="17"/>
                <w:szCs w:val="17"/>
                <w:lang w:val="en-GB"/>
              </w:rPr>
            </w:pPr>
          </w:p>
          <w:p w14:paraId="764A7C97" w14:textId="633DACAD" w:rsidR="007110C5" w:rsidRPr="007110C5" w:rsidRDefault="007110C5" w:rsidP="00CA42B9">
            <w:pPr>
              <w:widowControl w:val="0"/>
              <w:rPr>
                <w:noProof/>
                <w:sz w:val="17"/>
                <w:szCs w:val="17"/>
                <w:lang w:val="en-GB"/>
              </w:rPr>
            </w:pPr>
            <w:r w:rsidRPr="007110C5">
              <w:rPr>
                <w:noProof/>
                <w:sz w:val="17"/>
                <w:szCs w:val="17"/>
                <w:lang w:val="en-GB"/>
              </w:rPr>
              <w:br/>
              <w:t>13</w:t>
            </w:r>
            <w:r w:rsidR="00604590">
              <w:rPr>
                <w:noProof/>
                <w:sz w:val="17"/>
                <w:szCs w:val="17"/>
                <w:lang w:val="en-GB"/>
              </w:rPr>
              <w:t>,</w:t>
            </w:r>
            <w:r w:rsidRPr="007110C5">
              <w:rPr>
                <w:noProof/>
                <w:sz w:val="17"/>
                <w:szCs w:val="17"/>
                <w:lang w:val="en-GB"/>
              </w:rPr>
              <w:t>1</w:t>
            </w:r>
          </w:p>
          <w:p w14:paraId="229AA02C" w14:textId="1A76F4F2" w:rsidR="007110C5" w:rsidRPr="007110C5" w:rsidRDefault="007110C5" w:rsidP="00CA42B9">
            <w:pPr>
              <w:widowControl w:val="0"/>
              <w:rPr>
                <w:noProof/>
                <w:sz w:val="17"/>
                <w:szCs w:val="17"/>
                <w:lang w:val="en-GB"/>
              </w:rPr>
            </w:pPr>
            <w:r w:rsidRPr="007110C5">
              <w:rPr>
                <w:i/>
                <w:noProof/>
                <w:sz w:val="17"/>
                <w:szCs w:val="17"/>
                <w:lang w:val="en-GB"/>
              </w:rPr>
              <w:t>5</w:t>
            </w:r>
            <w:r w:rsidR="00604590">
              <w:rPr>
                <w:i/>
                <w:noProof/>
                <w:sz w:val="17"/>
                <w:szCs w:val="17"/>
                <w:lang w:val="en-GB"/>
              </w:rPr>
              <w:t>,</w:t>
            </w:r>
            <w:r w:rsidRPr="007110C5">
              <w:rPr>
                <w:i/>
                <w:noProof/>
                <w:sz w:val="17"/>
                <w:szCs w:val="17"/>
                <w:lang w:val="en-GB"/>
              </w:rPr>
              <w:t>66</w:t>
            </w:r>
            <w:r w:rsidRPr="007110C5">
              <w:rPr>
                <w:i/>
                <w:noProof/>
                <w:sz w:val="17"/>
                <w:szCs w:val="17"/>
                <w:vertAlign w:val="superscript"/>
                <w:lang w:val="en-GB"/>
              </w:rPr>
              <w:t>B</w:t>
            </w:r>
            <w:r w:rsidRPr="007110C5">
              <w:rPr>
                <w:i/>
                <w:noProof/>
                <w:sz w:val="17"/>
                <w:szCs w:val="17"/>
                <w:lang w:val="en-GB"/>
              </w:rPr>
              <w:t xml:space="preserve"> [3</w:t>
            </w:r>
            <w:r w:rsidR="00604590">
              <w:rPr>
                <w:i/>
                <w:noProof/>
                <w:sz w:val="17"/>
                <w:szCs w:val="17"/>
                <w:lang w:val="en-GB"/>
              </w:rPr>
              <w:t>,</w:t>
            </w:r>
            <w:r w:rsidRPr="007110C5">
              <w:rPr>
                <w:i/>
                <w:noProof/>
                <w:sz w:val="17"/>
                <w:szCs w:val="17"/>
                <w:lang w:val="en-GB"/>
              </w:rPr>
              <w:t>37; 9</w:t>
            </w:r>
            <w:r w:rsidR="00604590">
              <w:rPr>
                <w:i/>
                <w:noProof/>
                <w:sz w:val="17"/>
                <w:szCs w:val="17"/>
                <w:lang w:val="en-GB"/>
              </w:rPr>
              <w:t>,</w:t>
            </w:r>
            <w:r w:rsidRPr="007110C5">
              <w:rPr>
                <w:i/>
                <w:noProof/>
                <w:sz w:val="17"/>
                <w:szCs w:val="17"/>
                <w:lang w:val="en-GB"/>
              </w:rPr>
              <w:t>51]</w:t>
            </w:r>
          </w:p>
        </w:tc>
      </w:tr>
      <w:tr w:rsidR="007110C5" w:rsidRPr="007110C5" w14:paraId="43B1C4A4" w14:textId="77777777" w:rsidTr="00CA42B9">
        <w:tc>
          <w:tcPr>
            <w:tcW w:w="2093" w:type="dxa"/>
          </w:tcPr>
          <w:p w14:paraId="32DF9295" w14:textId="77777777" w:rsidR="007110C5" w:rsidRPr="007110C5" w:rsidRDefault="007110C5" w:rsidP="00494789">
            <w:pPr>
              <w:tabs>
                <w:tab w:val="center" w:pos="4536"/>
                <w:tab w:val="right" w:pos="9072"/>
              </w:tabs>
              <w:rPr>
                <w:b/>
                <w:bCs/>
                <w:sz w:val="17"/>
                <w:szCs w:val="17"/>
                <w:lang w:val="sr-Latn-ME"/>
              </w:rPr>
            </w:pPr>
            <w:r w:rsidRPr="007110C5">
              <w:rPr>
                <w:b/>
                <w:bCs/>
                <w:sz w:val="17"/>
                <w:szCs w:val="17"/>
                <w:lang w:val="sr-Latn-ME"/>
              </w:rPr>
              <w:t>Stopa potvrđene hipoglikemije* po pacijent-godini izloženosti (procenat pacijenata)</w:t>
            </w:r>
          </w:p>
          <w:p w14:paraId="68C3DBE8" w14:textId="46072E3A" w:rsidR="007110C5" w:rsidRPr="007110C5" w:rsidRDefault="007110C5" w:rsidP="00CA42B9">
            <w:pPr>
              <w:widowControl w:val="0"/>
              <w:rPr>
                <w:b/>
                <w:bCs/>
                <w:noProof/>
                <w:sz w:val="17"/>
                <w:szCs w:val="17"/>
                <w:lang w:val="en-GB"/>
              </w:rPr>
            </w:pPr>
            <w:r w:rsidRPr="007110C5">
              <w:rPr>
                <w:bCs/>
                <w:i/>
                <w:sz w:val="17"/>
                <w:szCs w:val="17"/>
                <w:lang w:val="sr-Latn-ME"/>
              </w:rPr>
              <w:t>Procijenjeni odnos</w:t>
            </w:r>
          </w:p>
        </w:tc>
        <w:tc>
          <w:tcPr>
            <w:tcW w:w="1206" w:type="dxa"/>
          </w:tcPr>
          <w:p w14:paraId="3CD83DAE" w14:textId="77777777" w:rsidR="007110C5" w:rsidRPr="007110C5" w:rsidRDefault="007110C5" w:rsidP="00CA42B9">
            <w:pPr>
              <w:widowControl w:val="0"/>
              <w:rPr>
                <w:noProof/>
                <w:sz w:val="17"/>
                <w:szCs w:val="17"/>
                <w:lang w:val="en-GB"/>
              </w:rPr>
            </w:pPr>
          </w:p>
          <w:p w14:paraId="4EC3135A" w14:textId="77777777" w:rsidR="007110C5" w:rsidRPr="007110C5" w:rsidRDefault="007110C5" w:rsidP="00CA42B9">
            <w:pPr>
              <w:widowControl w:val="0"/>
              <w:rPr>
                <w:noProof/>
                <w:sz w:val="17"/>
                <w:szCs w:val="17"/>
                <w:lang w:val="en-GB"/>
              </w:rPr>
            </w:pPr>
          </w:p>
          <w:p w14:paraId="2CCA470D" w14:textId="77777777" w:rsidR="007110C5" w:rsidRPr="007110C5" w:rsidRDefault="007110C5" w:rsidP="00CA42B9">
            <w:pPr>
              <w:widowControl w:val="0"/>
              <w:rPr>
                <w:noProof/>
                <w:sz w:val="17"/>
                <w:szCs w:val="17"/>
                <w:lang w:val="en-GB"/>
              </w:rPr>
            </w:pPr>
          </w:p>
          <w:p w14:paraId="6FC32F50" w14:textId="77777777" w:rsidR="00494789" w:rsidRDefault="00494789" w:rsidP="00CA42B9">
            <w:pPr>
              <w:widowControl w:val="0"/>
              <w:rPr>
                <w:noProof/>
                <w:sz w:val="17"/>
                <w:szCs w:val="17"/>
                <w:lang w:val="en-GB"/>
              </w:rPr>
            </w:pPr>
          </w:p>
          <w:p w14:paraId="67149204" w14:textId="68F07348" w:rsidR="007110C5" w:rsidRPr="007110C5" w:rsidRDefault="007110C5" w:rsidP="00CA42B9">
            <w:pPr>
              <w:widowControl w:val="0"/>
              <w:rPr>
                <w:noProof/>
                <w:sz w:val="17"/>
                <w:szCs w:val="17"/>
                <w:lang w:val="en-GB"/>
              </w:rPr>
            </w:pPr>
            <w:r w:rsidRPr="007110C5">
              <w:rPr>
                <w:noProof/>
                <w:sz w:val="17"/>
                <w:szCs w:val="17"/>
                <w:lang w:val="en-GB"/>
              </w:rPr>
              <w:t>2</w:t>
            </w:r>
            <w:r w:rsidR="00604590">
              <w:rPr>
                <w:noProof/>
                <w:sz w:val="17"/>
                <w:szCs w:val="17"/>
                <w:lang w:val="en-GB"/>
              </w:rPr>
              <w:t>,</w:t>
            </w:r>
            <w:r w:rsidRPr="007110C5">
              <w:rPr>
                <w:noProof/>
                <w:sz w:val="17"/>
                <w:szCs w:val="17"/>
                <w:lang w:val="en-GB"/>
              </w:rPr>
              <w:t>23 (28</w:t>
            </w:r>
            <w:r w:rsidR="00604590">
              <w:rPr>
                <w:noProof/>
                <w:sz w:val="17"/>
                <w:szCs w:val="17"/>
                <w:lang w:val="en-GB"/>
              </w:rPr>
              <w:t>,</w:t>
            </w:r>
            <w:r w:rsidRPr="007110C5">
              <w:rPr>
                <w:noProof/>
                <w:sz w:val="17"/>
                <w:szCs w:val="17"/>
                <w:lang w:val="en-GB"/>
              </w:rPr>
              <w:t>4%)</w:t>
            </w:r>
          </w:p>
          <w:p w14:paraId="1B328A8F" w14:textId="77777777" w:rsidR="007110C5" w:rsidRPr="007110C5" w:rsidRDefault="007110C5" w:rsidP="00CA42B9">
            <w:pPr>
              <w:widowControl w:val="0"/>
              <w:rPr>
                <w:noProof/>
                <w:sz w:val="17"/>
                <w:szCs w:val="17"/>
                <w:lang w:val="en-GB"/>
              </w:rPr>
            </w:pPr>
          </w:p>
        </w:tc>
        <w:tc>
          <w:tcPr>
            <w:tcW w:w="2054" w:type="dxa"/>
            <w:tcBorders>
              <w:right w:val="single" w:sz="4" w:space="0" w:color="auto"/>
            </w:tcBorders>
          </w:tcPr>
          <w:p w14:paraId="7CFA4106" w14:textId="77777777" w:rsidR="007110C5" w:rsidRPr="007110C5" w:rsidRDefault="007110C5" w:rsidP="00CA42B9">
            <w:pPr>
              <w:widowControl w:val="0"/>
              <w:rPr>
                <w:noProof/>
                <w:sz w:val="17"/>
                <w:szCs w:val="17"/>
                <w:lang w:val="en-GB"/>
              </w:rPr>
            </w:pPr>
          </w:p>
          <w:p w14:paraId="279D8269" w14:textId="77777777" w:rsidR="007110C5" w:rsidRPr="007110C5" w:rsidRDefault="007110C5" w:rsidP="00CA42B9">
            <w:pPr>
              <w:widowControl w:val="0"/>
              <w:rPr>
                <w:noProof/>
                <w:sz w:val="17"/>
                <w:szCs w:val="17"/>
                <w:lang w:val="en-GB"/>
              </w:rPr>
            </w:pPr>
          </w:p>
          <w:p w14:paraId="60A0BA1A" w14:textId="77777777" w:rsidR="007110C5" w:rsidRPr="007110C5" w:rsidRDefault="007110C5" w:rsidP="00CA42B9">
            <w:pPr>
              <w:widowControl w:val="0"/>
              <w:rPr>
                <w:noProof/>
                <w:sz w:val="17"/>
                <w:szCs w:val="17"/>
                <w:lang w:val="en-GB"/>
              </w:rPr>
            </w:pPr>
          </w:p>
          <w:p w14:paraId="5EE57542" w14:textId="77777777" w:rsidR="00494789" w:rsidRDefault="00494789" w:rsidP="00CA42B9">
            <w:pPr>
              <w:widowControl w:val="0"/>
              <w:rPr>
                <w:noProof/>
                <w:sz w:val="17"/>
                <w:szCs w:val="17"/>
                <w:lang w:val="en-GB"/>
              </w:rPr>
            </w:pPr>
          </w:p>
          <w:p w14:paraId="11106DFC" w14:textId="2EF9A44A" w:rsidR="007110C5" w:rsidRPr="007110C5" w:rsidRDefault="007110C5" w:rsidP="00CA42B9">
            <w:pPr>
              <w:widowControl w:val="0"/>
              <w:rPr>
                <w:noProof/>
                <w:sz w:val="17"/>
                <w:szCs w:val="17"/>
                <w:lang w:val="en-GB"/>
              </w:rPr>
            </w:pPr>
            <w:r w:rsidRPr="007110C5">
              <w:rPr>
                <w:noProof/>
                <w:sz w:val="17"/>
                <w:szCs w:val="17"/>
                <w:lang w:val="en-GB"/>
              </w:rPr>
              <w:t>5</w:t>
            </w:r>
            <w:r w:rsidR="00604590">
              <w:rPr>
                <w:noProof/>
                <w:sz w:val="17"/>
                <w:szCs w:val="17"/>
                <w:lang w:val="en-GB"/>
              </w:rPr>
              <w:t>,</w:t>
            </w:r>
            <w:r w:rsidRPr="007110C5">
              <w:rPr>
                <w:noProof/>
                <w:sz w:val="17"/>
                <w:szCs w:val="17"/>
                <w:lang w:val="en-GB"/>
              </w:rPr>
              <w:t>05 (49</w:t>
            </w:r>
            <w:r w:rsidR="00604590">
              <w:rPr>
                <w:noProof/>
                <w:sz w:val="17"/>
                <w:szCs w:val="17"/>
                <w:lang w:val="en-GB"/>
              </w:rPr>
              <w:t>,</w:t>
            </w:r>
            <w:r w:rsidRPr="007110C5">
              <w:rPr>
                <w:noProof/>
                <w:sz w:val="17"/>
                <w:szCs w:val="17"/>
                <w:lang w:val="en-GB"/>
              </w:rPr>
              <w:t>1%)</w:t>
            </w:r>
          </w:p>
          <w:p w14:paraId="3E581DA9" w14:textId="2AC2985E" w:rsidR="007110C5" w:rsidRPr="007110C5" w:rsidRDefault="007110C5" w:rsidP="00CA42B9">
            <w:pPr>
              <w:widowControl w:val="0"/>
              <w:rPr>
                <w:noProof/>
                <w:sz w:val="17"/>
                <w:szCs w:val="17"/>
                <w:lang w:val="en-GB"/>
              </w:rPr>
            </w:pPr>
            <w:r w:rsidRPr="007110C5">
              <w:rPr>
                <w:i/>
                <w:noProof/>
                <w:sz w:val="17"/>
                <w:szCs w:val="17"/>
                <w:lang w:val="en-GB"/>
              </w:rPr>
              <w:t>0</w:t>
            </w:r>
            <w:r w:rsidR="00604590">
              <w:rPr>
                <w:i/>
                <w:noProof/>
                <w:sz w:val="17"/>
                <w:szCs w:val="17"/>
                <w:lang w:val="en-GB"/>
              </w:rPr>
              <w:t>,</w:t>
            </w:r>
            <w:r w:rsidRPr="007110C5">
              <w:rPr>
                <w:i/>
                <w:noProof/>
                <w:sz w:val="17"/>
                <w:szCs w:val="17"/>
                <w:lang w:val="en-GB"/>
              </w:rPr>
              <w:t>43</w:t>
            </w:r>
            <w:r w:rsidRPr="007110C5">
              <w:rPr>
                <w:i/>
                <w:noProof/>
                <w:sz w:val="17"/>
                <w:szCs w:val="17"/>
                <w:vertAlign w:val="superscript"/>
                <w:lang w:val="en-GB"/>
              </w:rPr>
              <w:t>AB</w:t>
            </w:r>
            <w:r w:rsidRPr="007110C5">
              <w:rPr>
                <w:i/>
                <w:noProof/>
                <w:sz w:val="17"/>
                <w:szCs w:val="17"/>
                <w:lang w:val="en-GB"/>
              </w:rPr>
              <w:t xml:space="preserve"> [0</w:t>
            </w:r>
            <w:r w:rsidR="00604590">
              <w:rPr>
                <w:i/>
                <w:noProof/>
                <w:sz w:val="17"/>
                <w:szCs w:val="17"/>
                <w:lang w:val="en-GB"/>
              </w:rPr>
              <w:t>,</w:t>
            </w:r>
            <w:r w:rsidRPr="007110C5">
              <w:rPr>
                <w:i/>
                <w:noProof/>
                <w:sz w:val="17"/>
                <w:szCs w:val="17"/>
                <w:lang w:val="en-GB"/>
              </w:rPr>
              <w:t>30;</w:t>
            </w:r>
            <w:r w:rsidRPr="007110C5">
              <w:rPr>
                <w:b/>
                <w:noProof/>
                <w:sz w:val="17"/>
                <w:szCs w:val="17"/>
                <w:lang w:val="en-GB"/>
              </w:rPr>
              <w:t> </w:t>
            </w:r>
            <w:r w:rsidRPr="007110C5">
              <w:rPr>
                <w:i/>
                <w:noProof/>
                <w:sz w:val="17"/>
                <w:szCs w:val="17"/>
                <w:lang w:val="en-GB"/>
              </w:rPr>
              <w:t>0</w:t>
            </w:r>
            <w:r w:rsidR="00604590">
              <w:rPr>
                <w:i/>
                <w:noProof/>
                <w:sz w:val="17"/>
                <w:szCs w:val="17"/>
                <w:lang w:val="en-GB"/>
              </w:rPr>
              <w:t>,</w:t>
            </w:r>
            <w:r w:rsidRPr="007110C5">
              <w:rPr>
                <w:i/>
                <w:noProof/>
                <w:sz w:val="17"/>
                <w:szCs w:val="17"/>
                <w:lang w:val="en-GB"/>
              </w:rPr>
              <w:t>61]</w:t>
            </w:r>
          </w:p>
        </w:tc>
        <w:tc>
          <w:tcPr>
            <w:tcW w:w="284" w:type="dxa"/>
            <w:tcBorders>
              <w:top w:val="nil"/>
              <w:left w:val="single" w:sz="4" w:space="0" w:color="auto"/>
              <w:bottom w:val="nil"/>
              <w:right w:val="single" w:sz="4" w:space="0" w:color="auto"/>
            </w:tcBorders>
          </w:tcPr>
          <w:p w14:paraId="5576B050" w14:textId="77777777" w:rsidR="007110C5" w:rsidRPr="007110C5" w:rsidRDefault="007110C5" w:rsidP="00CA42B9">
            <w:pPr>
              <w:widowControl w:val="0"/>
              <w:rPr>
                <w:noProof/>
                <w:sz w:val="17"/>
                <w:szCs w:val="17"/>
                <w:highlight w:val="yellow"/>
                <w:lang w:val="en-GB"/>
              </w:rPr>
            </w:pPr>
          </w:p>
        </w:tc>
        <w:tc>
          <w:tcPr>
            <w:tcW w:w="1417" w:type="dxa"/>
            <w:tcBorders>
              <w:left w:val="single" w:sz="4" w:space="0" w:color="auto"/>
            </w:tcBorders>
          </w:tcPr>
          <w:p w14:paraId="4556D7AF" w14:textId="77777777" w:rsidR="007110C5" w:rsidRPr="007110C5" w:rsidRDefault="007110C5" w:rsidP="00CA42B9">
            <w:pPr>
              <w:widowControl w:val="0"/>
              <w:rPr>
                <w:noProof/>
                <w:sz w:val="17"/>
                <w:szCs w:val="17"/>
                <w:lang w:val="en-GB"/>
              </w:rPr>
            </w:pPr>
          </w:p>
          <w:p w14:paraId="2F9D409F" w14:textId="77777777" w:rsidR="007110C5" w:rsidRPr="007110C5" w:rsidRDefault="007110C5" w:rsidP="00CA42B9">
            <w:pPr>
              <w:widowControl w:val="0"/>
              <w:rPr>
                <w:noProof/>
                <w:sz w:val="17"/>
                <w:szCs w:val="17"/>
                <w:lang w:val="en-GB"/>
              </w:rPr>
            </w:pPr>
          </w:p>
          <w:p w14:paraId="3EC4EAC1" w14:textId="77777777" w:rsidR="007110C5" w:rsidRPr="007110C5" w:rsidRDefault="007110C5" w:rsidP="00CA42B9">
            <w:pPr>
              <w:widowControl w:val="0"/>
              <w:rPr>
                <w:noProof/>
                <w:sz w:val="17"/>
                <w:szCs w:val="17"/>
                <w:lang w:val="en-GB"/>
              </w:rPr>
            </w:pPr>
          </w:p>
          <w:p w14:paraId="2FE3F96E" w14:textId="77777777" w:rsidR="00494789" w:rsidRDefault="00494789" w:rsidP="00CA42B9">
            <w:pPr>
              <w:widowControl w:val="0"/>
              <w:rPr>
                <w:noProof/>
                <w:sz w:val="17"/>
                <w:szCs w:val="17"/>
                <w:lang w:val="en-GB"/>
              </w:rPr>
            </w:pPr>
          </w:p>
          <w:p w14:paraId="236EC389" w14:textId="16E75890" w:rsidR="007110C5" w:rsidRPr="007110C5" w:rsidRDefault="007110C5" w:rsidP="00CA42B9">
            <w:pPr>
              <w:widowControl w:val="0"/>
              <w:rPr>
                <w:noProof/>
                <w:sz w:val="17"/>
                <w:szCs w:val="17"/>
                <w:lang w:val="en-GB"/>
              </w:rPr>
            </w:pPr>
            <w:r w:rsidRPr="007110C5">
              <w:rPr>
                <w:noProof/>
                <w:sz w:val="17"/>
                <w:szCs w:val="17"/>
                <w:lang w:val="en-GB"/>
              </w:rPr>
              <w:t>1</w:t>
            </w:r>
            <w:r w:rsidR="00604590">
              <w:rPr>
                <w:noProof/>
                <w:sz w:val="17"/>
                <w:szCs w:val="17"/>
                <w:lang w:val="en-GB"/>
              </w:rPr>
              <w:t>,</w:t>
            </w:r>
            <w:r w:rsidRPr="007110C5">
              <w:rPr>
                <w:noProof/>
                <w:sz w:val="17"/>
                <w:szCs w:val="17"/>
                <w:lang w:val="en-GB"/>
              </w:rPr>
              <w:t>53 (24</w:t>
            </w:r>
            <w:r w:rsidR="00604590">
              <w:rPr>
                <w:noProof/>
                <w:sz w:val="17"/>
                <w:szCs w:val="17"/>
                <w:lang w:val="en-GB"/>
              </w:rPr>
              <w:t>,</w:t>
            </w:r>
            <w:r w:rsidRPr="007110C5">
              <w:rPr>
                <w:noProof/>
                <w:sz w:val="17"/>
                <w:szCs w:val="17"/>
                <w:lang w:val="en-GB"/>
              </w:rPr>
              <w:t>1%)</w:t>
            </w:r>
          </w:p>
          <w:p w14:paraId="6B5014F1" w14:textId="77777777" w:rsidR="007110C5" w:rsidRPr="007110C5" w:rsidRDefault="007110C5" w:rsidP="00CA42B9">
            <w:pPr>
              <w:widowControl w:val="0"/>
              <w:rPr>
                <w:noProof/>
                <w:sz w:val="17"/>
                <w:szCs w:val="17"/>
                <w:lang w:val="en-GB"/>
              </w:rPr>
            </w:pPr>
          </w:p>
        </w:tc>
        <w:tc>
          <w:tcPr>
            <w:tcW w:w="2018" w:type="dxa"/>
          </w:tcPr>
          <w:p w14:paraId="7A4047E6" w14:textId="77777777" w:rsidR="007110C5" w:rsidRPr="007110C5" w:rsidRDefault="007110C5" w:rsidP="00CA42B9">
            <w:pPr>
              <w:widowControl w:val="0"/>
              <w:rPr>
                <w:noProof/>
                <w:sz w:val="17"/>
                <w:szCs w:val="17"/>
                <w:lang w:val="en-GB"/>
              </w:rPr>
            </w:pPr>
          </w:p>
          <w:p w14:paraId="0F13478E" w14:textId="77777777" w:rsidR="007110C5" w:rsidRPr="007110C5" w:rsidRDefault="007110C5" w:rsidP="00CA42B9">
            <w:pPr>
              <w:widowControl w:val="0"/>
              <w:rPr>
                <w:noProof/>
                <w:sz w:val="17"/>
                <w:szCs w:val="17"/>
                <w:lang w:val="en-GB"/>
              </w:rPr>
            </w:pPr>
          </w:p>
          <w:p w14:paraId="71ACD5F2" w14:textId="77777777" w:rsidR="007110C5" w:rsidRPr="007110C5" w:rsidRDefault="007110C5" w:rsidP="00CA42B9">
            <w:pPr>
              <w:widowControl w:val="0"/>
              <w:rPr>
                <w:noProof/>
                <w:sz w:val="17"/>
                <w:szCs w:val="17"/>
                <w:lang w:val="en-GB"/>
              </w:rPr>
            </w:pPr>
          </w:p>
          <w:p w14:paraId="55438603" w14:textId="77777777" w:rsidR="00494789" w:rsidRDefault="00494789" w:rsidP="00CA42B9">
            <w:pPr>
              <w:widowControl w:val="0"/>
              <w:rPr>
                <w:noProof/>
                <w:sz w:val="17"/>
                <w:szCs w:val="17"/>
                <w:lang w:val="en-GB"/>
              </w:rPr>
            </w:pPr>
          </w:p>
          <w:p w14:paraId="0E988A12" w14:textId="7C4F1F5B" w:rsidR="007110C5" w:rsidRPr="007110C5" w:rsidRDefault="007110C5" w:rsidP="00CA42B9">
            <w:pPr>
              <w:widowControl w:val="0"/>
              <w:rPr>
                <w:noProof/>
                <w:sz w:val="17"/>
                <w:szCs w:val="17"/>
                <w:lang w:val="en-GB"/>
              </w:rPr>
            </w:pPr>
            <w:r w:rsidRPr="007110C5">
              <w:rPr>
                <w:noProof/>
                <w:sz w:val="17"/>
                <w:szCs w:val="17"/>
                <w:lang w:val="en-GB"/>
              </w:rPr>
              <w:t>2</w:t>
            </w:r>
            <w:r w:rsidR="00604590">
              <w:rPr>
                <w:noProof/>
                <w:sz w:val="17"/>
                <w:szCs w:val="17"/>
                <w:lang w:val="en-GB"/>
              </w:rPr>
              <w:t>,</w:t>
            </w:r>
            <w:r w:rsidRPr="007110C5">
              <w:rPr>
                <w:noProof/>
                <w:sz w:val="17"/>
                <w:szCs w:val="17"/>
                <w:lang w:val="en-GB"/>
              </w:rPr>
              <w:t>63 (24</w:t>
            </w:r>
            <w:r w:rsidR="00604590">
              <w:rPr>
                <w:noProof/>
                <w:sz w:val="17"/>
                <w:szCs w:val="17"/>
                <w:lang w:val="en-GB"/>
              </w:rPr>
              <w:t>,</w:t>
            </w:r>
            <w:r w:rsidRPr="007110C5">
              <w:rPr>
                <w:noProof/>
                <w:sz w:val="17"/>
                <w:szCs w:val="17"/>
                <w:lang w:val="en-GB"/>
              </w:rPr>
              <w:t>6%)</w:t>
            </w:r>
          </w:p>
          <w:p w14:paraId="0CF59069" w14:textId="397D2A7C" w:rsidR="007110C5" w:rsidRPr="007110C5" w:rsidRDefault="007110C5" w:rsidP="00CA42B9">
            <w:pPr>
              <w:widowControl w:val="0"/>
              <w:rPr>
                <w:noProof/>
                <w:sz w:val="17"/>
                <w:szCs w:val="17"/>
                <w:lang w:val="en-GB"/>
              </w:rPr>
            </w:pPr>
            <w:r w:rsidRPr="007110C5">
              <w:rPr>
                <w:i/>
                <w:noProof/>
                <w:sz w:val="17"/>
                <w:szCs w:val="17"/>
                <w:lang w:val="en-GB"/>
              </w:rPr>
              <w:t>0</w:t>
            </w:r>
            <w:r w:rsidR="00604590">
              <w:rPr>
                <w:i/>
                <w:noProof/>
                <w:sz w:val="17"/>
                <w:szCs w:val="17"/>
                <w:lang w:val="en-GB"/>
              </w:rPr>
              <w:t>,</w:t>
            </w:r>
            <w:r w:rsidRPr="007110C5">
              <w:rPr>
                <w:i/>
                <w:noProof/>
                <w:sz w:val="17"/>
                <w:szCs w:val="17"/>
                <w:lang w:val="en-GB"/>
              </w:rPr>
              <w:t>66 [0</w:t>
            </w:r>
            <w:r w:rsidR="00604590">
              <w:rPr>
                <w:i/>
                <w:noProof/>
                <w:sz w:val="17"/>
                <w:szCs w:val="17"/>
                <w:lang w:val="en-GB"/>
              </w:rPr>
              <w:t>,</w:t>
            </w:r>
            <w:r w:rsidRPr="007110C5">
              <w:rPr>
                <w:i/>
                <w:noProof/>
                <w:sz w:val="17"/>
                <w:szCs w:val="17"/>
                <w:lang w:val="en-GB"/>
              </w:rPr>
              <w:t>39;</w:t>
            </w:r>
            <w:r w:rsidRPr="007110C5">
              <w:rPr>
                <w:b/>
                <w:noProof/>
                <w:sz w:val="17"/>
                <w:szCs w:val="17"/>
                <w:lang w:val="en-GB"/>
              </w:rPr>
              <w:t> </w:t>
            </w:r>
            <w:r w:rsidRPr="007110C5">
              <w:rPr>
                <w:i/>
                <w:noProof/>
                <w:sz w:val="17"/>
                <w:szCs w:val="17"/>
                <w:lang w:val="en-GB"/>
              </w:rPr>
              <w:t>1</w:t>
            </w:r>
            <w:r w:rsidR="00604590">
              <w:rPr>
                <w:i/>
                <w:noProof/>
                <w:sz w:val="17"/>
                <w:szCs w:val="17"/>
                <w:lang w:val="en-GB"/>
              </w:rPr>
              <w:t>,</w:t>
            </w:r>
            <w:r w:rsidRPr="007110C5">
              <w:rPr>
                <w:i/>
                <w:noProof/>
                <w:sz w:val="17"/>
                <w:szCs w:val="17"/>
                <w:lang w:val="en-GB"/>
              </w:rPr>
              <w:t>13]</w:t>
            </w:r>
          </w:p>
        </w:tc>
      </w:tr>
      <w:tr w:rsidR="007110C5" w:rsidRPr="007110C5" w14:paraId="2A6A789D" w14:textId="77777777" w:rsidTr="00CA42B9">
        <w:tc>
          <w:tcPr>
            <w:tcW w:w="2093" w:type="dxa"/>
          </w:tcPr>
          <w:p w14:paraId="571DE6A3" w14:textId="77777777" w:rsidR="007110C5" w:rsidRPr="007110C5" w:rsidRDefault="007110C5" w:rsidP="00494789">
            <w:pPr>
              <w:tabs>
                <w:tab w:val="center" w:pos="4536"/>
                <w:tab w:val="right" w:pos="9072"/>
              </w:tabs>
              <w:rPr>
                <w:b/>
                <w:bCs/>
                <w:sz w:val="17"/>
                <w:szCs w:val="17"/>
                <w:lang w:val="sr-Latn-ME"/>
              </w:rPr>
            </w:pPr>
            <w:r w:rsidRPr="007110C5">
              <w:rPr>
                <w:b/>
                <w:bCs/>
                <w:sz w:val="17"/>
                <w:szCs w:val="17"/>
                <w:lang w:val="sr-Latn-ME"/>
              </w:rPr>
              <w:t>Tjelesna masa (kg)</w:t>
            </w:r>
          </w:p>
          <w:p w14:paraId="3125D5E1" w14:textId="77777777" w:rsidR="007110C5" w:rsidRPr="007110C5" w:rsidRDefault="007110C5" w:rsidP="00494789">
            <w:pPr>
              <w:tabs>
                <w:tab w:val="center" w:pos="4536"/>
                <w:tab w:val="right" w:pos="9072"/>
              </w:tabs>
              <w:rPr>
                <w:bCs/>
                <w:sz w:val="17"/>
                <w:szCs w:val="17"/>
                <w:lang w:val="sr-Latn-ME"/>
              </w:rPr>
            </w:pPr>
            <w:r w:rsidRPr="007110C5">
              <w:rPr>
                <w:bCs/>
                <w:sz w:val="17"/>
                <w:szCs w:val="17"/>
                <w:lang w:val="sr-Latn-ME"/>
              </w:rPr>
              <w:t xml:space="preserve">Početna vrijednost→Kraj ispitivanja </w:t>
            </w:r>
          </w:p>
          <w:p w14:paraId="138AEA57" w14:textId="77777777" w:rsidR="007110C5" w:rsidRPr="007110C5" w:rsidRDefault="007110C5" w:rsidP="00494789">
            <w:pPr>
              <w:tabs>
                <w:tab w:val="center" w:pos="4536"/>
                <w:tab w:val="right" w:pos="9072"/>
              </w:tabs>
              <w:rPr>
                <w:bCs/>
                <w:sz w:val="17"/>
                <w:szCs w:val="17"/>
                <w:lang w:val="sr-Latn-ME"/>
              </w:rPr>
            </w:pPr>
            <w:r w:rsidRPr="007110C5">
              <w:rPr>
                <w:bCs/>
                <w:sz w:val="17"/>
                <w:szCs w:val="17"/>
                <w:lang w:val="sr-Latn-ME"/>
              </w:rPr>
              <w:t>Srednja vrijednost promjene</w:t>
            </w:r>
          </w:p>
          <w:p w14:paraId="47602F4A" w14:textId="534CB7AA" w:rsidR="007110C5" w:rsidRPr="007110C5" w:rsidRDefault="007110C5" w:rsidP="00CA42B9">
            <w:pPr>
              <w:widowControl w:val="0"/>
              <w:rPr>
                <w:bCs/>
                <w:noProof/>
                <w:sz w:val="17"/>
                <w:szCs w:val="17"/>
                <w:lang w:val="sr-Latn-ME"/>
              </w:rPr>
            </w:pPr>
            <w:r w:rsidRPr="007110C5">
              <w:rPr>
                <w:bCs/>
                <w:i/>
                <w:sz w:val="17"/>
                <w:szCs w:val="17"/>
                <w:lang w:val="sr-Latn-ME"/>
              </w:rPr>
              <w:t>Procijenjena razlika</w:t>
            </w:r>
          </w:p>
        </w:tc>
        <w:tc>
          <w:tcPr>
            <w:tcW w:w="1206" w:type="dxa"/>
          </w:tcPr>
          <w:p w14:paraId="5003163A" w14:textId="77777777" w:rsidR="007110C5" w:rsidRPr="007110C5" w:rsidRDefault="007110C5" w:rsidP="00CA42B9">
            <w:pPr>
              <w:widowControl w:val="0"/>
              <w:rPr>
                <w:noProof/>
                <w:sz w:val="17"/>
                <w:szCs w:val="17"/>
                <w:lang w:val="sr-Latn-ME"/>
              </w:rPr>
            </w:pPr>
          </w:p>
          <w:p w14:paraId="2178A1F0" w14:textId="02B3B8EE" w:rsidR="007110C5" w:rsidRDefault="007110C5" w:rsidP="00CA42B9">
            <w:pPr>
              <w:widowControl w:val="0"/>
              <w:rPr>
                <w:noProof/>
                <w:sz w:val="17"/>
                <w:szCs w:val="17"/>
                <w:lang w:val="en-GB"/>
              </w:rPr>
            </w:pPr>
            <w:r w:rsidRPr="007110C5">
              <w:rPr>
                <w:noProof/>
                <w:sz w:val="17"/>
                <w:szCs w:val="17"/>
                <w:lang w:val="en-GB"/>
              </w:rPr>
              <w:t>88</w:t>
            </w:r>
            <w:r w:rsidR="00604590">
              <w:rPr>
                <w:noProof/>
                <w:sz w:val="17"/>
                <w:szCs w:val="17"/>
                <w:lang w:val="en-GB"/>
              </w:rPr>
              <w:t>,</w:t>
            </w:r>
            <w:r w:rsidRPr="007110C5">
              <w:rPr>
                <w:noProof/>
                <w:sz w:val="17"/>
                <w:szCs w:val="17"/>
                <w:lang w:val="en-GB"/>
              </w:rPr>
              <w:t>3→86</w:t>
            </w:r>
            <w:r w:rsidR="00604590">
              <w:rPr>
                <w:noProof/>
                <w:sz w:val="17"/>
                <w:szCs w:val="17"/>
                <w:lang w:val="en-GB"/>
              </w:rPr>
              <w:t>,</w:t>
            </w:r>
            <w:r w:rsidRPr="007110C5">
              <w:rPr>
                <w:noProof/>
                <w:sz w:val="17"/>
                <w:szCs w:val="17"/>
                <w:lang w:val="en-GB"/>
              </w:rPr>
              <w:t>9</w:t>
            </w:r>
          </w:p>
          <w:p w14:paraId="0915C5A9" w14:textId="77777777" w:rsidR="0052672A" w:rsidRPr="007110C5" w:rsidRDefault="0052672A" w:rsidP="00CA42B9">
            <w:pPr>
              <w:widowControl w:val="0"/>
              <w:rPr>
                <w:noProof/>
                <w:sz w:val="17"/>
                <w:szCs w:val="17"/>
                <w:lang w:val="en-GB"/>
              </w:rPr>
            </w:pPr>
          </w:p>
          <w:p w14:paraId="2BE93920" w14:textId="43CA2860" w:rsidR="007110C5" w:rsidRPr="007110C5" w:rsidRDefault="007110C5" w:rsidP="00CA42B9">
            <w:pPr>
              <w:widowControl w:val="0"/>
              <w:rPr>
                <w:noProof/>
                <w:sz w:val="17"/>
                <w:szCs w:val="17"/>
                <w:lang w:val="en-GB"/>
              </w:rPr>
            </w:pPr>
            <w:r w:rsidRPr="007110C5">
              <w:rPr>
                <w:noProof/>
                <w:sz w:val="17"/>
                <w:szCs w:val="17"/>
                <w:lang w:val="en-GB"/>
              </w:rPr>
              <w:noBreakHyphen/>
              <w:t>1</w:t>
            </w:r>
            <w:r w:rsidR="00604590">
              <w:rPr>
                <w:noProof/>
                <w:sz w:val="17"/>
                <w:szCs w:val="17"/>
                <w:lang w:val="en-GB"/>
              </w:rPr>
              <w:t>,</w:t>
            </w:r>
            <w:r w:rsidRPr="007110C5">
              <w:rPr>
                <w:noProof/>
                <w:sz w:val="17"/>
                <w:szCs w:val="17"/>
                <w:lang w:val="en-GB"/>
              </w:rPr>
              <w:t>4</w:t>
            </w:r>
          </w:p>
        </w:tc>
        <w:tc>
          <w:tcPr>
            <w:tcW w:w="2054" w:type="dxa"/>
            <w:tcBorders>
              <w:right w:val="single" w:sz="4" w:space="0" w:color="auto"/>
            </w:tcBorders>
          </w:tcPr>
          <w:p w14:paraId="2D41384C" w14:textId="77777777" w:rsidR="007110C5" w:rsidRPr="007110C5" w:rsidRDefault="007110C5" w:rsidP="00CA42B9">
            <w:pPr>
              <w:widowControl w:val="0"/>
              <w:rPr>
                <w:noProof/>
                <w:sz w:val="17"/>
                <w:szCs w:val="17"/>
                <w:lang w:val="en-GB"/>
              </w:rPr>
            </w:pPr>
          </w:p>
          <w:p w14:paraId="3A1993E0" w14:textId="4FB24F1B" w:rsidR="007110C5" w:rsidRDefault="007110C5" w:rsidP="00CA42B9">
            <w:pPr>
              <w:widowControl w:val="0"/>
              <w:rPr>
                <w:noProof/>
                <w:sz w:val="17"/>
                <w:szCs w:val="17"/>
                <w:lang w:val="en-GB"/>
              </w:rPr>
            </w:pPr>
            <w:r w:rsidRPr="007110C5">
              <w:rPr>
                <w:noProof/>
                <w:sz w:val="17"/>
                <w:szCs w:val="17"/>
                <w:lang w:val="en-GB"/>
              </w:rPr>
              <w:t>87</w:t>
            </w:r>
            <w:r w:rsidR="00604590">
              <w:rPr>
                <w:noProof/>
                <w:sz w:val="17"/>
                <w:szCs w:val="17"/>
                <w:lang w:val="en-GB"/>
              </w:rPr>
              <w:t>,</w:t>
            </w:r>
            <w:r w:rsidRPr="007110C5">
              <w:rPr>
                <w:noProof/>
                <w:sz w:val="17"/>
                <w:szCs w:val="17"/>
                <w:lang w:val="en-GB"/>
              </w:rPr>
              <w:t>3→89</w:t>
            </w:r>
            <w:r w:rsidR="00604590">
              <w:rPr>
                <w:noProof/>
                <w:sz w:val="17"/>
                <w:szCs w:val="17"/>
                <w:lang w:val="en-GB"/>
              </w:rPr>
              <w:t>,</w:t>
            </w:r>
            <w:r w:rsidRPr="007110C5">
              <w:rPr>
                <w:noProof/>
                <w:sz w:val="17"/>
                <w:szCs w:val="17"/>
                <w:lang w:val="en-GB"/>
              </w:rPr>
              <w:t>1</w:t>
            </w:r>
          </w:p>
          <w:p w14:paraId="4BCFDEAB" w14:textId="77777777" w:rsidR="0052672A" w:rsidRPr="007110C5" w:rsidRDefault="0052672A" w:rsidP="00CA42B9">
            <w:pPr>
              <w:widowControl w:val="0"/>
              <w:rPr>
                <w:noProof/>
                <w:sz w:val="17"/>
                <w:szCs w:val="17"/>
                <w:lang w:val="en-GB"/>
              </w:rPr>
            </w:pPr>
          </w:p>
          <w:p w14:paraId="024AD12B" w14:textId="06918CE3" w:rsidR="007110C5" w:rsidRPr="007110C5" w:rsidRDefault="007110C5" w:rsidP="00CA42B9">
            <w:pPr>
              <w:widowControl w:val="0"/>
              <w:rPr>
                <w:noProof/>
                <w:sz w:val="17"/>
                <w:szCs w:val="17"/>
                <w:lang w:val="en-GB"/>
              </w:rPr>
            </w:pPr>
            <w:r w:rsidRPr="007110C5">
              <w:rPr>
                <w:noProof/>
                <w:sz w:val="17"/>
                <w:szCs w:val="17"/>
                <w:lang w:val="en-GB"/>
              </w:rPr>
              <w:t>1</w:t>
            </w:r>
            <w:r w:rsidR="00604590">
              <w:rPr>
                <w:noProof/>
                <w:sz w:val="17"/>
                <w:szCs w:val="17"/>
                <w:lang w:val="en-GB"/>
              </w:rPr>
              <w:t>,</w:t>
            </w:r>
            <w:r w:rsidRPr="007110C5">
              <w:rPr>
                <w:noProof/>
                <w:sz w:val="17"/>
                <w:szCs w:val="17"/>
                <w:lang w:val="en-GB"/>
              </w:rPr>
              <w:t>8</w:t>
            </w:r>
          </w:p>
          <w:p w14:paraId="05F0DFA0" w14:textId="77777777" w:rsidR="00494789" w:rsidRDefault="00494789" w:rsidP="00CA42B9">
            <w:pPr>
              <w:widowControl w:val="0"/>
              <w:rPr>
                <w:i/>
                <w:noProof/>
                <w:sz w:val="17"/>
                <w:szCs w:val="17"/>
                <w:lang w:val="en-GB"/>
              </w:rPr>
            </w:pPr>
          </w:p>
          <w:p w14:paraId="0B471B77" w14:textId="494BB702" w:rsidR="007110C5" w:rsidRPr="007110C5" w:rsidRDefault="007110C5" w:rsidP="00CA42B9">
            <w:pPr>
              <w:widowControl w:val="0"/>
              <w:rPr>
                <w:noProof/>
                <w:sz w:val="17"/>
                <w:szCs w:val="17"/>
                <w:lang w:val="en-GB"/>
              </w:rPr>
            </w:pPr>
            <w:r w:rsidRPr="007110C5">
              <w:rPr>
                <w:i/>
                <w:noProof/>
                <w:sz w:val="17"/>
                <w:szCs w:val="17"/>
                <w:lang w:val="en-GB"/>
              </w:rPr>
              <w:noBreakHyphen/>
              <w:t>3</w:t>
            </w:r>
            <w:r w:rsidR="00604590">
              <w:rPr>
                <w:i/>
                <w:noProof/>
                <w:sz w:val="17"/>
                <w:szCs w:val="17"/>
                <w:lang w:val="en-GB"/>
              </w:rPr>
              <w:t>,</w:t>
            </w:r>
            <w:r w:rsidRPr="007110C5">
              <w:rPr>
                <w:i/>
                <w:noProof/>
                <w:sz w:val="17"/>
                <w:szCs w:val="17"/>
                <w:lang w:val="en-GB"/>
              </w:rPr>
              <w:t>20</w:t>
            </w:r>
            <w:r w:rsidRPr="007110C5">
              <w:rPr>
                <w:i/>
                <w:noProof/>
                <w:sz w:val="17"/>
                <w:szCs w:val="17"/>
                <w:vertAlign w:val="superscript"/>
                <w:lang w:val="en-GB"/>
              </w:rPr>
              <w:t>AB</w:t>
            </w:r>
            <w:r w:rsidRPr="007110C5">
              <w:rPr>
                <w:i/>
                <w:noProof/>
                <w:sz w:val="17"/>
                <w:szCs w:val="17"/>
                <w:lang w:val="en-GB"/>
              </w:rPr>
              <w:t xml:space="preserve"> [</w:t>
            </w:r>
            <w:r w:rsidRPr="007110C5">
              <w:rPr>
                <w:i/>
                <w:noProof/>
                <w:sz w:val="17"/>
                <w:szCs w:val="17"/>
                <w:lang w:val="en-GB"/>
              </w:rPr>
              <w:noBreakHyphen/>
              <w:t>3</w:t>
            </w:r>
            <w:r w:rsidR="00604590">
              <w:rPr>
                <w:i/>
                <w:noProof/>
                <w:sz w:val="17"/>
                <w:szCs w:val="17"/>
                <w:lang w:val="en-GB"/>
              </w:rPr>
              <w:t>,</w:t>
            </w:r>
            <w:r w:rsidRPr="007110C5">
              <w:rPr>
                <w:i/>
                <w:noProof/>
                <w:sz w:val="17"/>
                <w:szCs w:val="17"/>
                <w:lang w:val="en-GB"/>
              </w:rPr>
              <w:t>77;</w:t>
            </w:r>
            <w:r w:rsidRPr="007110C5">
              <w:rPr>
                <w:b/>
                <w:noProof/>
                <w:sz w:val="17"/>
                <w:szCs w:val="17"/>
                <w:lang w:val="en-GB"/>
              </w:rPr>
              <w:t> </w:t>
            </w:r>
            <w:r w:rsidRPr="007110C5">
              <w:rPr>
                <w:i/>
                <w:noProof/>
                <w:sz w:val="17"/>
                <w:szCs w:val="17"/>
                <w:lang w:val="en-GB"/>
              </w:rPr>
              <w:noBreakHyphen/>
              <w:t>2</w:t>
            </w:r>
            <w:r w:rsidR="00604590">
              <w:rPr>
                <w:i/>
                <w:noProof/>
                <w:sz w:val="17"/>
                <w:szCs w:val="17"/>
                <w:lang w:val="en-GB"/>
              </w:rPr>
              <w:t>,</w:t>
            </w:r>
            <w:r w:rsidRPr="007110C5">
              <w:rPr>
                <w:i/>
                <w:noProof/>
                <w:sz w:val="17"/>
                <w:szCs w:val="17"/>
                <w:lang w:val="en-GB"/>
              </w:rPr>
              <w:t>64]</w:t>
            </w:r>
          </w:p>
        </w:tc>
        <w:tc>
          <w:tcPr>
            <w:tcW w:w="284" w:type="dxa"/>
            <w:tcBorders>
              <w:top w:val="nil"/>
              <w:left w:val="single" w:sz="4" w:space="0" w:color="auto"/>
              <w:bottom w:val="nil"/>
              <w:right w:val="single" w:sz="4" w:space="0" w:color="auto"/>
            </w:tcBorders>
          </w:tcPr>
          <w:p w14:paraId="41F56A97" w14:textId="77777777" w:rsidR="007110C5" w:rsidRPr="007110C5" w:rsidRDefault="007110C5" w:rsidP="00CA42B9">
            <w:pPr>
              <w:widowControl w:val="0"/>
              <w:rPr>
                <w:noProof/>
                <w:sz w:val="17"/>
                <w:szCs w:val="17"/>
                <w:highlight w:val="yellow"/>
                <w:lang w:val="en-GB"/>
              </w:rPr>
            </w:pPr>
          </w:p>
        </w:tc>
        <w:tc>
          <w:tcPr>
            <w:tcW w:w="1417" w:type="dxa"/>
            <w:tcBorders>
              <w:left w:val="single" w:sz="4" w:space="0" w:color="auto"/>
            </w:tcBorders>
          </w:tcPr>
          <w:p w14:paraId="7F0702D3" w14:textId="77777777" w:rsidR="007110C5" w:rsidRPr="007110C5" w:rsidRDefault="007110C5" w:rsidP="00CA42B9">
            <w:pPr>
              <w:widowControl w:val="0"/>
              <w:rPr>
                <w:noProof/>
                <w:sz w:val="17"/>
                <w:szCs w:val="17"/>
                <w:lang w:val="en-GB"/>
              </w:rPr>
            </w:pPr>
          </w:p>
          <w:p w14:paraId="4B0463B8" w14:textId="5E60063E" w:rsidR="007110C5" w:rsidRDefault="007110C5" w:rsidP="00CA42B9">
            <w:pPr>
              <w:widowControl w:val="0"/>
              <w:rPr>
                <w:noProof/>
                <w:sz w:val="17"/>
                <w:szCs w:val="17"/>
                <w:lang w:val="en-GB"/>
              </w:rPr>
            </w:pPr>
            <w:r w:rsidRPr="007110C5">
              <w:rPr>
                <w:noProof/>
                <w:sz w:val="17"/>
                <w:szCs w:val="17"/>
                <w:lang w:val="en-GB"/>
              </w:rPr>
              <w:t>95</w:t>
            </w:r>
            <w:r w:rsidR="00604590">
              <w:rPr>
                <w:noProof/>
                <w:sz w:val="17"/>
                <w:szCs w:val="17"/>
                <w:lang w:val="en-GB"/>
              </w:rPr>
              <w:t>,</w:t>
            </w:r>
            <w:r w:rsidRPr="007110C5">
              <w:rPr>
                <w:noProof/>
                <w:sz w:val="17"/>
                <w:szCs w:val="17"/>
                <w:lang w:val="en-GB"/>
              </w:rPr>
              <w:t>4→92</w:t>
            </w:r>
            <w:r w:rsidR="00604590">
              <w:rPr>
                <w:noProof/>
                <w:sz w:val="17"/>
                <w:szCs w:val="17"/>
                <w:lang w:val="en-GB"/>
              </w:rPr>
              <w:t>,</w:t>
            </w:r>
            <w:r w:rsidRPr="007110C5">
              <w:rPr>
                <w:noProof/>
                <w:sz w:val="17"/>
                <w:szCs w:val="17"/>
                <w:lang w:val="en-GB"/>
              </w:rPr>
              <w:t>7</w:t>
            </w:r>
          </w:p>
          <w:p w14:paraId="4C068001" w14:textId="77777777" w:rsidR="0052672A" w:rsidRPr="007110C5" w:rsidRDefault="0052672A" w:rsidP="00CA42B9">
            <w:pPr>
              <w:widowControl w:val="0"/>
              <w:rPr>
                <w:noProof/>
                <w:sz w:val="17"/>
                <w:szCs w:val="17"/>
                <w:lang w:val="en-GB"/>
              </w:rPr>
            </w:pPr>
          </w:p>
          <w:p w14:paraId="0272687B" w14:textId="24DC6240" w:rsidR="007110C5" w:rsidRPr="007110C5" w:rsidRDefault="007110C5" w:rsidP="00CA42B9">
            <w:pPr>
              <w:widowControl w:val="0"/>
              <w:rPr>
                <w:noProof/>
                <w:sz w:val="17"/>
                <w:szCs w:val="17"/>
                <w:lang w:val="en-GB"/>
              </w:rPr>
            </w:pPr>
            <w:r w:rsidRPr="007110C5">
              <w:rPr>
                <w:noProof/>
                <w:sz w:val="17"/>
                <w:szCs w:val="17"/>
                <w:lang w:val="en-GB"/>
              </w:rPr>
              <w:t>-2</w:t>
            </w:r>
            <w:r w:rsidR="00604590">
              <w:rPr>
                <w:noProof/>
                <w:sz w:val="17"/>
                <w:szCs w:val="17"/>
                <w:lang w:val="en-GB"/>
              </w:rPr>
              <w:t>,</w:t>
            </w:r>
            <w:r w:rsidRPr="007110C5">
              <w:rPr>
                <w:noProof/>
                <w:sz w:val="17"/>
                <w:szCs w:val="17"/>
                <w:lang w:val="en-GB"/>
              </w:rPr>
              <w:t>7</w:t>
            </w:r>
          </w:p>
        </w:tc>
        <w:tc>
          <w:tcPr>
            <w:tcW w:w="2018" w:type="dxa"/>
          </w:tcPr>
          <w:p w14:paraId="7A1EF9F7" w14:textId="77777777" w:rsidR="007110C5" w:rsidRPr="007110C5" w:rsidRDefault="007110C5" w:rsidP="00CA42B9">
            <w:pPr>
              <w:widowControl w:val="0"/>
              <w:rPr>
                <w:noProof/>
                <w:sz w:val="17"/>
                <w:szCs w:val="17"/>
                <w:lang w:val="en-GB"/>
              </w:rPr>
            </w:pPr>
          </w:p>
          <w:p w14:paraId="11687D49" w14:textId="065291B8" w:rsidR="007110C5" w:rsidRDefault="007110C5" w:rsidP="00CA42B9">
            <w:pPr>
              <w:widowControl w:val="0"/>
              <w:rPr>
                <w:noProof/>
                <w:sz w:val="17"/>
                <w:szCs w:val="17"/>
                <w:lang w:val="en-GB"/>
              </w:rPr>
            </w:pPr>
            <w:r w:rsidRPr="007110C5">
              <w:rPr>
                <w:noProof/>
                <w:sz w:val="17"/>
                <w:szCs w:val="17"/>
                <w:lang w:val="en-GB"/>
              </w:rPr>
              <w:t>93</w:t>
            </w:r>
            <w:r w:rsidR="00604590">
              <w:rPr>
                <w:noProof/>
                <w:sz w:val="17"/>
                <w:szCs w:val="17"/>
                <w:lang w:val="en-GB"/>
              </w:rPr>
              <w:t>,</w:t>
            </w:r>
            <w:r w:rsidRPr="007110C5">
              <w:rPr>
                <w:noProof/>
                <w:sz w:val="17"/>
                <w:szCs w:val="17"/>
                <w:lang w:val="en-GB"/>
              </w:rPr>
              <w:t>5→93</w:t>
            </w:r>
            <w:r w:rsidR="00604590">
              <w:rPr>
                <w:noProof/>
                <w:sz w:val="17"/>
                <w:szCs w:val="17"/>
                <w:lang w:val="en-GB"/>
              </w:rPr>
              <w:t>,</w:t>
            </w:r>
            <w:r w:rsidRPr="007110C5">
              <w:rPr>
                <w:noProof/>
                <w:sz w:val="17"/>
                <w:szCs w:val="17"/>
                <w:lang w:val="en-GB"/>
              </w:rPr>
              <w:t>5</w:t>
            </w:r>
          </w:p>
          <w:p w14:paraId="5DCC40F8" w14:textId="77777777" w:rsidR="0052672A" w:rsidRPr="007110C5" w:rsidRDefault="0052672A" w:rsidP="00CA42B9">
            <w:pPr>
              <w:widowControl w:val="0"/>
              <w:rPr>
                <w:noProof/>
                <w:sz w:val="17"/>
                <w:szCs w:val="17"/>
                <w:lang w:val="en-GB"/>
              </w:rPr>
            </w:pPr>
          </w:p>
          <w:p w14:paraId="709B09FF" w14:textId="28ACEA68" w:rsidR="007110C5" w:rsidRPr="007110C5" w:rsidRDefault="007110C5" w:rsidP="00CA42B9">
            <w:pPr>
              <w:widowControl w:val="0"/>
              <w:rPr>
                <w:noProof/>
                <w:sz w:val="17"/>
                <w:szCs w:val="17"/>
                <w:lang w:val="en-GB"/>
              </w:rPr>
            </w:pPr>
            <w:r w:rsidRPr="007110C5">
              <w:rPr>
                <w:noProof/>
                <w:sz w:val="17"/>
                <w:szCs w:val="17"/>
                <w:lang w:val="en-GB"/>
              </w:rPr>
              <w:t>0</w:t>
            </w:r>
            <w:r w:rsidR="00604590">
              <w:rPr>
                <w:noProof/>
                <w:sz w:val="17"/>
                <w:szCs w:val="17"/>
                <w:lang w:val="en-GB"/>
              </w:rPr>
              <w:t>,</w:t>
            </w:r>
            <w:r w:rsidRPr="007110C5">
              <w:rPr>
                <w:noProof/>
                <w:sz w:val="17"/>
                <w:szCs w:val="17"/>
                <w:lang w:val="en-GB"/>
              </w:rPr>
              <w:t>0</w:t>
            </w:r>
          </w:p>
          <w:p w14:paraId="251E697D" w14:textId="77777777" w:rsidR="00494789" w:rsidRDefault="00494789" w:rsidP="00CA42B9">
            <w:pPr>
              <w:widowControl w:val="0"/>
              <w:rPr>
                <w:i/>
                <w:noProof/>
                <w:sz w:val="17"/>
                <w:szCs w:val="17"/>
                <w:lang w:val="en-GB"/>
              </w:rPr>
            </w:pPr>
          </w:p>
          <w:p w14:paraId="06DB697C" w14:textId="1BC2C413" w:rsidR="007110C5" w:rsidRPr="007110C5" w:rsidRDefault="007110C5" w:rsidP="00CA42B9">
            <w:pPr>
              <w:widowControl w:val="0"/>
              <w:rPr>
                <w:noProof/>
                <w:sz w:val="17"/>
                <w:szCs w:val="17"/>
                <w:lang w:val="en-GB"/>
              </w:rPr>
            </w:pPr>
            <w:r w:rsidRPr="007110C5">
              <w:rPr>
                <w:i/>
                <w:noProof/>
                <w:sz w:val="17"/>
                <w:szCs w:val="17"/>
                <w:lang w:val="en-GB"/>
              </w:rPr>
              <w:t>-2</w:t>
            </w:r>
            <w:r w:rsidR="00604590">
              <w:rPr>
                <w:i/>
                <w:noProof/>
                <w:sz w:val="17"/>
                <w:szCs w:val="17"/>
                <w:lang w:val="en-GB"/>
              </w:rPr>
              <w:t>,</w:t>
            </w:r>
            <w:r w:rsidRPr="007110C5">
              <w:rPr>
                <w:i/>
                <w:noProof/>
                <w:sz w:val="17"/>
                <w:szCs w:val="17"/>
                <w:lang w:val="en-GB"/>
              </w:rPr>
              <w:t>51</w:t>
            </w:r>
            <w:r w:rsidRPr="007110C5">
              <w:rPr>
                <w:i/>
                <w:noProof/>
                <w:sz w:val="17"/>
                <w:szCs w:val="17"/>
                <w:vertAlign w:val="superscript"/>
                <w:lang w:val="en-GB"/>
              </w:rPr>
              <w:t>B</w:t>
            </w:r>
            <w:r w:rsidRPr="007110C5">
              <w:rPr>
                <w:i/>
                <w:noProof/>
                <w:sz w:val="17"/>
                <w:szCs w:val="17"/>
                <w:lang w:val="en-GB"/>
              </w:rPr>
              <w:t xml:space="preserve"> [-3</w:t>
            </w:r>
            <w:r w:rsidR="00604590">
              <w:rPr>
                <w:i/>
                <w:noProof/>
                <w:sz w:val="17"/>
                <w:szCs w:val="17"/>
                <w:lang w:val="en-GB"/>
              </w:rPr>
              <w:t>,</w:t>
            </w:r>
            <w:r w:rsidRPr="007110C5">
              <w:rPr>
                <w:i/>
                <w:noProof/>
                <w:sz w:val="17"/>
                <w:szCs w:val="17"/>
                <w:lang w:val="en-GB"/>
              </w:rPr>
              <w:t>21;</w:t>
            </w:r>
            <w:r w:rsidRPr="007110C5">
              <w:rPr>
                <w:b/>
                <w:noProof/>
                <w:sz w:val="17"/>
                <w:szCs w:val="17"/>
                <w:lang w:val="en-GB"/>
              </w:rPr>
              <w:t> </w:t>
            </w:r>
            <w:r w:rsidRPr="007110C5">
              <w:rPr>
                <w:i/>
                <w:noProof/>
                <w:sz w:val="17"/>
                <w:szCs w:val="17"/>
                <w:lang w:val="en-GB"/>
              </w:rPr>
              <w:t>-1</w:t>
            </w:r>
            <w:r w:rsidR="00604590">
              <w:rPr>
                <w:i/>
                <w:noProof/>
                <w:sz w:val="17"/>
                <w:szCs w:val="17"/>
                <w:lang w:val="en-GB"/>
              </w:rPr>
              <w:t>,</w:t>
            </w:r>
            <w:r w:rsidRPr="007110C5">
              <w:rPr>
                <w:i/>
                <w:noProof/>
                <w:sz w:val="17"/>
                <w:szCs w:val="17"/>
                <w:lang w:val="en-GB"/>
              </w:rPr>
              <w:t>82]</w:t>
            </w:r>
          </w:p>
        </w:tc>
      </w:tr>
      <w:tr w:rsidR="007110C5" w:rsidRPr="007110C5" w14:paraId="7A7407FE" w14:textId="77777777" w:rsidTr="00CA42B9">
        <w:tc>
          <w:tcPr>
            <w:tcW w:w="2093" w:type="dxa"/>
          </w:tcPr>
          <w:p w14:paraId="3EA375BE" w14:textId="77777777" w:rsidR="007110C5" w:rsidRPr="007110C5" w:rsidRDefault="007110C5" w:rsidP="00494789">
            <w:pPr>
              <w:tabs>
                <w:tab w:val="center" w:pos="4536"/>
                <w:tab w:val="right" w:pos="9072"/>
              </w:tabs>
              <w:rPr>
                <w:b/>
                <w:bCs/>
                <w:sz w:val="17"/>
                <w:szCs w:val="17"/>
                <w:lang w:val="sr-Latn-ME"/>
              </w:rPr>
            </w:pPr>
            <w:r w:rsidRPr="007110C5">
              <w:rPr>
                <w:b/>
                <w:bCs/>
                <w:sz w:val="17"/>
                <w:szCs w:val="17"/>
                <w:lang w:val="sr-Latn-ME"/>
              </w:rPr>
              <w:t>GUPnt (mmol/l)</w:t>
            </w:r>
          </w:p>
          <w:p w14:paraId="1FE8CAA6" w14:textId="77777777" w:rsidR="007110C5" w:rsidRPr="007110C5" w:rsidRDefault="007110C5" w:rsidP="00494789">
            <w:pPr>
              <w:tabs>
                <w:tab w:val="center" w:pos="4536"/>
                <w:tab w:val="right" w:pos="9072"/>
              </w:tabs>
              <w:rPr>
                <w:bCs/>
                <w:sz w:val="17"/>
                <w:szCs w:val="17"/>
                <w:lang w:val="sr-Latn-ME"/>
              </w:rPr>
            </w:pPr>
            <w:r w:rsidRPr="007110C5">
              <w:rPr>
                <w:bCs/>
                <w:sz w:val="17"/>
                <w:szCs w:val="17"/>
                <w:lang w:val="sr-Latn-ME"/>
              </w:rPr>
              <w:t>Početna vrijednost→Kraj ispitivanja</w:t>
            </w:r>
          </w:p>
          <w:p w14:paraId="40B306DD" w14:textId="77777777" w:rsidR="007110C5" w:rsidRPr="007110C5" w:rsidRDefault="007110C5" w:rsidP="00494789">
            <w:pPr>
              <w:tabs>
                <w:tab w:val="center" w:pos="4536"/>
                <w:tab w:val="right" w:pos="9072"/>
              </w:tabs>
              <w:rPr>
                <w:bCs/>
                <w:sz w:val="17"/>
                <w:szCs w:val="17"/>
                <w:lang w:val="sr-Latn-ME"/>
              </w:rPr>
            </w:pPr>
            <w:r w:rsidRPr="007110C5">
              <w:rPr>
                <w:bCs/>
                <w:sz w:val="17"/>
                <w:szCs w:val="17"/>
                <w:lang w:val="sr-Latn-ME"/>
              </w:rPr>
              <w:t>Srednja vrijednost promjene</w:t>
            </w:r>
          </w:p>
          <w:p w14:paraId="6C0525B5" w14:textId="2F1B2DD8" w:rsidR="007110C5" w:rsidRPr="007110C5" w:rsidRDefault="007110C5" w:rsidP="00CA42B9">
            <w:pPr>
              <w:widowControl w:val="0"/>
              <w:rPr>
                <w:b/>
                <w:bCs/>
                <w:noProof/>
                <w:sz w:val="17"/>
                <w:szCs w:val="17"/>
                <w:lang w:val="sr-Latn-ME"/>
              </w:rPr>
            </w:pPr>
            <w:r w:rsidRPr="007110C5">
              <w:rPr>
                <w:bCs/>
                <w:i/>
                <w:sz w:val="17"/>
                <w:szCs w:val="17"/>
                <w:lang w:val="sr-Latn-ME"/>
              </w:rPr>
              <w:t>Procijenjena razlika</w:t>
            </w:r>
          </w:p>
        </w:tc>
        <w:tc>
          <w:tcPr>
            <w:tcW w:w="1206" w:type="dxa"/>
          </w:tcPr>
          <w:p w14:paraId="1C847037" w14:textId="77777777" w:rsidR="007110C5" w:rsidRPr="007110C5" w:rsidRDefault="007110C5" w:rsidP="00CA42B9">
            <w:pPr>
              <w:widowControl w:val="0"/>
              <w:rPr>
                <w:noProof/>
                <w:sz w:val="17"/>
                <w:szCs w:val="17"/>
                <w:lang w:val="sr-Latn-ME"/>
              </w:rPr>
            </w:pPr>
          </w:p>
          <w:p w14:paraId="1FD1B158" w14:textId="145C560E" w:rsidR="007110C5" w:rsidRDefault="007110C5" w:rsidP="00CA42B9">
            <w:pPr>
              <w:widowControl w:val="0"/>
              <w:rPr>
                <w:noProof/>
                <w:sz w:val="17"/>
                <w:szCs w:val="17"/>
                <w:lang w:val="en-GB"/>
              </w:rPr>
            </w:pPr>
            <w:r w:rsidRPr="007110C5">
              <w:rPr>
                <w:noProof/>
                <w:sz w:val="17"/>
                <w:szCs w:val="17"/>
                <w:lang w:val="en-GB"/>
              </w:rPr>
              <w:t>8</w:t>
            </w:r>
            <w:r w:rsidR="00604590">
              <w:rPr>
                <w:noProof/>
                <w:sz w:val="17"/>
                <w:szCs w:val="17"/>
                <w:lang w:val="en-GB"/>
              </w:rPr>
              <w:t>,</w:t>
            </w:r>
            <w:r w:rsidRPr="007110C5">
              <w:rPr>
                <w:noProof/>
                <w:sz w:val="17"/>
                <w:szCs w:val="17"/>
                <w:lang w:val="en-GB"/>
              </w:rPr>
              <w:t>9→6</w:t>
            </w:r>
            <w:r w:rsidR="00604590">
              <w:rPr>
                <w:noProof/>
                <w:sz w:val="17"/>
                <w:szCs w:val="17"/>
                <w:lang w:val="en-GB"/>
              </w:rPr>
              <w:t>,</w:t>
            </w:r>
            <w:r w:rsidRPr="007110C5">
              <w:rPr>
                <w:noProof/>
                <w:sz w:val="17"/>
                <w:szCs w:val="17"/>
                <w:lang w:val="en-GB"/>
              </w:rPr>
              <w:t>1</w:t>
            </w:r>
          </w:p>
          <w:p w14:paraId="1B5D4320" w14:textId="77777777" w:rsidR="0052672A" w:rsidRPr="007110C5" w:rsidRDefault="0052672A" w:rsidP="00CA42B9">
            <w:pPr>
              <w:widowControl w:val="0"/>
              <w:rPr>
                <w:noProof/>
                <w:sz w:val="17"/>
                <w:szCs w:val="17"/>
                <w:lang w:val="en-GB"/>
              </w:rPr>
            </w:pPr>
          </w:p>
          <w:p w14:paraId="4A8D3BC2" w14:textId="355E18E0" w:rsidR="007110C5" w:rsidRPr="007110C5" w:rsidRDefault="007110C5" w:rsidP="00CA42B9">
            <w:pPr>
              <w:widowControl w:val="0"/>
              <w:rPr>
                <w:noProof/>
                <w:sz w:val="17"/>
                <w:szCs w:val="17"/>
                <w:lang w:val="en-GB"/>
              </w:rPr>
            </w:pPr>
            <w:r w:rsidRPr="007110C5">
              <w:rPr>
                <w:noProof/>
                <w:sz w:val="17"/>
                <w:szCs w:val="17"/>
                <w:lang w:val="en-GB"/>
              </w:rPr>
              <w:t>-2</w:t>
            </w:r>
            <w:r w:rsidR="00604590">
              <w:rPr>
                <w:noProof/>
                <w:sz w:val="17"/>
                <w:szCs w:val="17"/>
                <w:lang w:val="en-GB"/>
              </w:rPr>
              <w:t>,</w:t>
            </w:r>
            <w:r w:rsidRPr="007110C5">
              <w:rPr>
                <w:noProof/>
                <w:sz w:val="17"/>
                <w:szCs w:val="17"/>
                <w:lang w:val="en-GB"/>
              </w:rPr>
              <w:t>83</w:t>
            </w:r>
          </w:p>
        </w:tc>
        <w:tc>
          <w:tcPr>
            <w:tcW w:w="2054" w:type="dxa"/>
            <w:tcBorders>
              <w:right w:val="single" w:sz="4" w:space="0" w:color="auto"/>
            </w:tcBorders>
          </w:tcPr>
          <w:p w14:paraId="273A638F" w14:textId="77777777" w:rsidR="007110C5" w:rsidRPr="007110C5" w:rsidRDefault="007110C5" w:rsidP="00CA42B9">
            <w:pPr>
              <w:widowControl w:val="0"/>
              <w:rPr>
                <w:noProof/>
                <w:sz w:val="17"/>
                <w:szCs w:val="17"/>
                <w:lang w:val="en-GB"/>
              </w:rPr>
            </w:pPr>
          </w:p>
          <w:p w14:paraId="060A35E0" w14:textId="2270290E" w:rsidR="007110C5" w:rsidRDefault="007110C5" w:rsidP="00CA42B9">
            <w:pPr>
              <w:widowControl w:val="0"/>
              <w:rPr>
                <w:noProof/>
                <w:sz w:val="17"/>
                <w:szCs w:val="17"/>
                <w:lang w:val="en-GB"/>
              </w:rPr>
            </w:pPr>
            <w:r w:rsidRPr="007110C5">
              <w:rPr>
                <w:noProof/>
                <w:sz w:val="17"/>
                <w:szCs w:val="17"/>
                <w:lang w:val="en-GB"/>
              </w:rPr>
              <w:t>8</w:t>
            </w:r>
            <w:r w:rsidR="00604590">
              <w:rPr>
                <w:noProof/>
                <w:sz w:val="17"/>
                <w:szCs w:val="17"/>
                <w:lang w:val="en-GB"/>
              </w:rPr>
              <w:t>,</w:t>
            </w:r>
            <w:r w:rsidRPr="007110C5">
              <w:rPr>
                <w:noProof/>
                <w:sz w:val="17"/>
                <w:szCs w:val="17"/>
                <w:lang w:val="en-GB"/>
              </w:rPr>
              <w:t>9→6</w:t>
            </w:r>
            <w:r w:rsidR="00604590">
              <w:rPr>
                <w:noProof/>
                <w:sz w:val="17"/>
                <w:szCs w:val="17"/>
                <w:lang w:val="en-GB"/>
              </w:rPr>
              <w:t>,</w:t>
            </w:r>
            <w:r w:rsidRPr="007110C5">
              <w:rPr>
                <w:noProof/>
                <w:sz w:val="17"/>
                <w:szCs w:val="17"/>
                <w:lang w:val="en-GB"/>
              </w:rPr>
              <w:t>1</w:t>
            </w:r>
          </w:p>
          <w:p w14:paraId="5F4C5A37" w14:textId="77777777" w:rsidR="0052672A" w:rsidRPr="007110C5" w:rsidRDefault="0052672A" w:rsidP="00CA42B9">
            <w:pPr>
              <w:widowControl w:val="0"/>
              <w:rPr>
                <w:noProof/>
                <w:sz w:val="17"/>
                <w:szCs w:val="17"/>
                <w:lang w:val="en-GB"/>
              </w:rPr>
            </w:pPr>
          </w:p>
          <w:p w14:paraId="50C18C72" w14:textId="43E3C724" w:rsidR="007110C5" w:rsidRPr="007110C5" w:rsidRDefault="007110C5" w:rsidP="00CA42B9">
            <w:pPr>
              <w:widowControl w:val="0"/>
              <w:rPr>
                <w:noProof/>
                <w:sz w:val="17"/>
                <w:szCs w:val="17"/>
                <w:lang w:val="en-GB"/>
              </w:rPr>
            </w:pPr>
            <w:r w:rsidRPr="007110C5">
              <w:rPr>
                <w:noProof/>
                <w:sz w:val="17"/>
                <w:szCs w:val="17"/>
                <w:lang w:val="en-GB"/>
              </w:rPr>
              <w:noBreakHyphen/>
              <w:t>2</w:t>
            </w:r>
            <w:r w:rsidR="00604590">
              <w:rPr>
                <w:noProof/>
                <w:sz w:val="17"/>
                <w:szCs w:val="17"/>
                <w:lang w:val="en-GB"/>
              </w:rPr>
              <w:t>,</w:t>
            </w:r>
            <w:r w:rsidRPr="007110C5">
              <w:rPr>
                <w:noProof/>
                <w:sz w:val="17"/>
                <w:szCs w:val="17"/>
                <w:lang w:val="en-GB"/>
              </w:rPr>
              <w:t>77</w:t>
            </w:r>
          </w:p>
          <w:p w14:paraId="38931EA6" w14:textId="77777777" w:rsidR="00494789" w:rsidRDefault="00494789" w:rsidP="00CA42B9">
            <w:pPr>
              <w:widowControl w:val="0"/>
              <w:rPr>
                <w:i/>
                <w:noProof/>
                <w:sz w:val="17"/>
                <w:szCs w:val="17"/>
                <w:lang w:val="en-GB"/>
              </w:rPr>
            </w:pPr>
          </w:p>
          <w:p w14:paraId="2C35C27D" w14:textId="5BE26DCF" w:rsidR="007110C5" w:rsidRPr="007110C5" w:rsidRDefault="007110C5" w:rsidP="00CA42B9">
            <w:pPr>
              <w:widowControl w:val="0"/>
              <w:rPr>
                <w:noProof/>
                <w:sz w:val="17"/>
                <w:szCs w:val="17"/>
                <w:lang w:val="en-GB"/>
              </w:rPr>
            </w:pPr>
            <w:r w:rsidRPr="007110C5">
              <w:rPr>
                <w:i/>
                <w:noProof/>
                <w:sz w:val="17"/>
                <w:szCs w:val="17"/>
                <w:lang w:val="en-GB"/>
              </w:rPr>
              <w:noBreakHyphen/>
              <w:t>0</w:t>
            </w:r>
            <w:r w:rsidR="00604590">
              <w:rPr>
                <w:i/>
                <w:noProof/>
                <w:sz w:val="17"/>
                <w:szCs w:val="17"/>
                <w:lang w:val="en-GB"/>
              </w:rPr>
              <w:t>,</w:t>
            </w:r>
            <w:r w:rsidRPr="007110C5">
              <w:rPr>
                <w:i/>
                <w:noProof/>
                <w:sz w:val="17"/>
                <w:szCs w:val="17"/>
                <w:lang w:val="en-GB"/>
              </w:rPr>
              <w:t>01 [</w:t>
            </w:r>
            <w:r w:rsidRPr="007110C5">
              <w:rPr>
                <w:i/>
                <w:noProof/>
                <w:sz w:val="17"/>
                <w:szCs w:val="17"/>
                <w:lang w:val="en-GB"/>
              </w:rPr>
              <w:noBreakHyphen/>
              <w:t>0</w:t>
            </w:r>
            <w:r w:rsidR="00604590">
              <w:rPr>
                <w:i/>
                <w:noProof/>
                <w:sz w:val="17"/>
                <w:szCs w:val="17"/>
                <w:lang w:val="en-GB"/>
              </w:rPr>
              <w:t>,</w:t>
            </w:r>
            <w:r w:rsidRPr="007110C5">
              <w:rPr>
                <w:i/>
                <w:noProof/>
                <w:sz w:val="17"/>
                <w:szCs w:val="17"/>
                <w:lang w:val="en-GB"/>
              </w:rPr>
              <w:t>35;</w:t>
            </w:r>
            <w:r w:rsidRPr="007110C5">
              <w:rPr>
                <w:b/>
                <w:noProof/>
                <w:sz w:val="17"/>
                <w:szCs w:val="17"/>
                <w:lang w:val="en-GB"/>
              </w:rPr>
              <w:t> </w:t>
            </w:r>
            <w:r w:rsidRPr="007110C5">
              <w:rPr>
                <w:i/>
                <w:noProof/>
                <w:sz w:val="17"/>
                <w:szCs w:val="17"/>
                <w:lang w:val="en-GB"/>
              </w:rPr>
              <w:t>0</w:t>
            </w:r>
            <w:r w:rsidR="00604590">
              <w:rPr>
                <w:i/>
                <w:noProof/>
                <w:sz w:val="17"/>
                <w:szCs w:val="17"/>
                <w:lang w:val="en-GB"/>
              </w:rPr>
              <w:t>,</w:t>
            </w:r>
            <w:r w:rsidRPr="007110C5">
              <w:rPr>
                <w:i/>
                <w:noProof/>
                <w:sz w:val="17"/>
                <w:szCs w:val="17"/>
                <w:lang w:val="en-GB"/>
              </w:rPr>
              <w:t>33]</w:t>
            </w:r>
          </w:p>
        </w:tc>
        <w:tc>
          <w:tcPr>
            <w:tcW w:w="284" w:type="dxa"/>
            <w:tcBorders>
              <w:top w:val="nil"/>
              <w:left w:val="single" w:sz="4" w:space="0" w:color="auto"/>
              <w:bottom w:val="nil"/>
              <w:right w:val="single" w:sz="4" w:space="0" w:color="auto"/>
            </w:tcBorders>
          </w:tcPr>
          <w:p w14:paraId="2572FD6B" w14:textId="77777777" w:rsidR="007110C5" w:rsidRPr="007110C5" w:rsidRDefault="007110C5" w:rsidP="00CA42B9">
            <w:pPr>
              <w:widowControl w:val="0"/>
              <w:rPr>
                <w:noProof/>
                <w:sz w:val="17"/>
                <w:szCs w:val="17"/>
                <w:highlight w:val="yellow"/>
                <w:lang w:val="en-GB"/>
              </w:rPr>
            </w:pPr>
          </w:p>
        </w:tc>
        <w:tc>
          <w:tcPr>
            <w:tcW w:w="1417" w:type="dxa"/>
            <w:tcBorders>
              <w:left w:val="single" w:sz="4" w:space="0" w:color="auto"/>
            </w:tcBorders>
          </w:tcPr>
          <w:p w14:paraId="4770BAB4" w14:textId="77777777" w:rsidR="007110C5" w:rsidRPr="007110C5" w:rsidRDefault="007110C5" w:rsidP="00CA42B9">
            <w:pPr>
              <w:widowControl w:val="0"/>
              <w:rPr>
                <w:noProof/>
                <w:sz w:val="17"/>
                <w:szCs w:val="17"/>
                <w:lang w:val="en-GB"/>
              </w:rPr>
            </w:pPr>
          </w:p>
          <w:p w14:paraId="4AB75425" w14:textId="20785C60" w:rsidR="007110C5" w:rsidRDefault="007110C5" w:rsidP="00CA42B9">
            <w:pPr>
              <w:widowControl w:val="0"/>
              <w:rPr>
                <w:noProof/>
                <w:sz w:val="17"/>
                <w:szCs w:val="17"/>
                <w:lang w:val="en-GB"/>
              </w:rPr>
            </w:pPr>
            <w:r w:rsidRPr="007110C5">
              <w:rPr>
                <w:noProof/>
                <w:sz w:val="17"/>
                <w:szCs w:val="17"/>
                <w:lang w:val="en-GB"/>
              </w:rPr>
              <w:t>9</w:t>
            </w:r>
            <w:r w:rsidR="00604590">
              <w:rPr>
                <w:noProof/>
                <w:sz w:val="17"/>
                <w:szCs w:val="17"/>
                <w:lang w:val="en-GB"/>
              </w:rPr>
              <w:t>,</w:t>
            </w:r>
            <w:r w:rsidRPr="007110C5">
              <w:rPr>
                <w:noProof/>
                <w:sz w:val="17"/>
                <w:szCs w:val="17"/>
                <w:lang w:val="en-GB"/>
              </w:rPr>
              <w:t>7→6</w:t>
            </w:r>
            <w:r w:rsidR="00604590">
              <w:rPr>
                <w:noProof/>
                <w:sz w:val="17"/>
                <w:szCs w:val="17"/>
                <w:lang w:val="en-GB"/>
              </w:rPr>
              <w:t>,</w:t>
            </w:r>
            <w:r w:rsidRPr="007110C5">
              <w:rPr>
                <w:noProof/>
                <w:sz w:val="17"/>
                <w:szCs w:val="17"/>
                <w:lang w:val="en-GB"/>
              </w:rPr>
              <w:t>2</w:t>
            </w:r>
          </w:p>
          <w:p w14:paraId="6E58E448" w14:textId="77777777" w:rsidR="0052672A" w:rsidRPr="007110C5" w:rsidRDefault="0052672A" w:rsidP="00CA42B9">
            <w:pPr>
              <w:widowControl w:val="0"/>
              <w:rPr>
                <w:noProof/>
                <w:sz w:val="17"/>
                <w:szCs w:val="17"/>
                <w:lang w:val="en-GB"/>
              </w:rPr>
            </w:pPr>
          </w:p>
          <w:p w14:paraId="7623F797" w14:textId="447C8BCB" w:rsidR="007110C5" w:rsidRPr="007110C5" w:rsidRDefault="007110C5" w:rsidP="00CA42B9">
            <w:pPr>
              <w:widowControl w:val="0"/>
              <w:rPr>
                <w:noProof/>
                <w:sz w:val="17"/>
                <w:szCs w:val="17"/>
                <w:lang w:val="en-GB"/>
              </w:rPr>
            </w:pPr>
            <w:r w:rsidRPr="007110C5">
              <w:rPr>
                <w:noProof/>
                <w:sz w:val="17"/>
                <w:szCs w:val="17"/>
                <w:lang w:val="en-GB"/>
              </w:rPr>
              <w:noBreakHyphen/>
              <w:t>3</w:t>
            </w:r>
            <w:r w:rsidR="00604590">
              <w:rPr>
                <w:noProof/>
                <w:sz w:val="17"/>
                <w:szCs w:val="17"/>
                <w:lang w:val="en-GB"/>
              </w:rPr>
              <w:t>,</w:t>
            </w:r>
            <w:r w:rsidRPr="007110C5">
              <w:rPr>
                <w:noProof/>
                <w:sz w:val="17"/>
                <w:szCs w:val="17"/>
                <w:lang w:val="en-GB"/>
              </w:rPr>
              <w:t>46</w:t>
            </w:r>
          </w:p>
        </w:tc>
        <w:tc>
          <w:tcPr>
            <w:tcW w:w="2018" w:type="dxa"/>
          </w:tcPr>
          <w:p w14:paraId="5CDE4820" w14:textId="77777777" w:rsidR="007110C5" w:rsidRPr="007110C5" w:rsidRDefault="007110C5" w:rsidP="00CA42B9">
            <w:pPr>
              <w:widowControl w:val="0"/>
              <w:rPr>
                <w:noProof/>
                <w:sz w:val="17"/>
                <w:szCs w:val="17"/>
                <w:lang w:val="en-GB"/>
              </w:rPr>
            </w:pPr>
          </w:p>
          <w:p w14:paraId="5681DF98" w14:textId="51A175C3" w:rsidR="007110C5" w:rsidRDefault="007110C5" w:rsidP="00CA42B9">
            <w:pPr>
              <w:widowControl w:val="0"/>
              <w:rPr>
                <w:noProof/>
                <w:sz w:val="17"/>
                <w:szCs w:val="17"/>
                <w:lang w:val="en-GB"/>
              </w:rPr>
            </w:pPr>
            <w:r w:rsidRPr="007110C5">
              <w:rPr>
                <w:noProof/>
                <w:sz w:val="17"/>
                <w:szCs w:val="17"/>
                <w:lang w:val="en-GB"/>
              </w:rPr>
              <w:t>9</w:t>
            </w:r>
            <w:r w:rsidR="00604590">
              <w:rPr>
                <w:noProof/>
                <w:sz w:val="17"/>
                <w:szCs w:val="17"/>
                <w:lang w:val="en-GB"/>
              </w:rPr>
              <w:t>,</w:t>
            </w:r>
            <w:r w:rsidRPr="007110C5">
              <w:rPr>
                <w:noProof/>
                <w:sz w:val="17"/>
                <w:szCs w:val="17"/>
                <w:lang w:val="en-GB"/>
              </w:rPr>
              <w:t>6→7</w:t>
            </w:r>
            <w:r w:rsidR="00604590">
              <w:rPr>
                <w:noProof/>
                <w:sz w:val="17"/>
                <w:szCs w:val="17"/>
                <w:lang w:val="en-GB"/>
              </w:rPr>
              <w:t>,</w:t>
            </w:r>
            <w:r w:rsidRPr="007110C5">
              <w:rPr>
                <w:noProof/>
                <w:sz w:val="17"/>
                <w:szCs w:val="17"/>
                <w:lang w:val="en-GB"/>
              </w:rPr>
              <w:t>0</w:t>
            </w:r>
          </w:p>
          <w:p w14:paraId="58339FB0" w14:textId="77777777" w:rsidR="0052672A" w:rsidRPr="007110C5" w:rsidRDefault="0052672A" w:rsidP="00CA42B9">
            <w:pPr>
              <w:widowControl w:val="0"/>
              <w:rPr>
                <w:noProof/>
                <w:sz w:val="17"/>
                <w:szCs w:val="17"/>
                <w:lang w:val="en-GB"/>
              </w:rPr>
            </w:pPr>
          </w:p>
          <w:p w14:paraId="4F6BC09B" w14:textId="3A2F90FB" w:rsidR="007110C5" w:rsidRPr="007110C5" w:rsidRDefault="007110C5" w:rsidP="00CA42B9">
            <w:pPr>
              <w:widowControl w:val="0"/>
              <w:rPr>
                <w:noProof/>
                <w:sz w:val="17"/>
                <w:szCs w:val="17"/>
                <w:lang w:val="en-GB"/>
              </w:rPr>
            </w:pPr>
            <w:r w:rsidRPr="007110C5">
              <w:rPr>
                <w:noProof/>
                <w:sz w:val="17"/>
                <w:szCs w:val="17"/>
                <w:lang w:val="en-GB"/>
              </w:rPr>
              <w:noBreakHyphen/>
              <w:t>2</w:t>
            </w:r>
            <w:r w:rsidR="00604590">
              <w:rPr>
                <w:noProof/>
                <w:sz w:val="17"/>
                <w:szCs w:val="17"/>
                <w:lang w:val="en-GB"/>
              </w:rPr>
              <w:t>,</w:t>
            </w:r>
            <w:r w:rsidRPr="007110C5">
              <w:rPr>
                <w:noProof/>
                <w:sz w:val="17"/>
                <w:szCs w:val="17"/>
                <w:lang w:val="en-GB"/>
              </w:rPr>
              <w:t>58</w:t>
            </w:r>
          </w:p>
          <w:p w14:paraId="7960E116" w14:textId="77777777" w:rsidR="00494789" w:rsidRDefault="00494789" w:rsidP="00CA42B9">
            <w:pPr>
              <w:widowControl w:val="0"/>
              <w:rPr>
                <w:i/>
                <w:noProof/>
                <w:sz w:val="17"/>
                <w:szCs w:val="17"/>
                <w:lang w:val="en-GB"/>
              </w:rPr>
            </w:pPr>
          </w:p>
          <w:p w14:paraId="73C8D3D8" w14:textId="0E29C6B4" w:rsidR="007110C5" w:rsidRPr="007110C5" w:rsidRDefault="007110C5" w:rsidP="00CA42B9">
            <w:pPr>
              <w:widowControl w:val="0"/>
              <w:rPr>
                <w:noProof/>
                <w:sz w:val="17"/>
                <w:szCs w:val="17"/>
                <w:lang w:val="en-GB"/>
              </w:rPr>
            </w:pPr>
            <w:r w:rsidRPr="007110C5">
              <w:rPr>
                <w:i/>
                <w:noProof/>
                <w:sz w:val="17"/>
                <w:szCs w:val="17"/>
                <w:lang w:val="en-GB"/>
              </w:rPr>
              <w:noBreakHyphen/>
              <w:t>0</w:t>
            </w:r>
            <w:r w:rsidR="00604590">
              <w:rPr>
                <w:i/>
                <w:noProof/>
                <w:sz w:val="17"/>
                <w:szCs w:val="17"/>
                <w:lang w:val="en-GB"/>
              </w:rPr>
              <w:t>,</w:t>
            </w:r>
            <w:r w:rsidRPr="007110C5">
              <w:rPr>
                <w:i/>
                <w:noProof/>
                <w:sz w:val="17"/>
                <w:szCs w:val="17"/>
                <w:lang w:val="en-GB"/>
              </w:rPr>
              <w:t>73</w:t>
            </w:r>
            <w:r w:rsidRPr="007110C5">
              <w:rPr>
                <w:i/>
                <w:noProof/>
                <w:sz w:val="17"/>
                <w:szCs w:val="17"/>
                <w:vertAlign w:val="superscript"/>
                <w:lang w:val="en-GB"/>
              </w:rPr>
              <w:t>C</w:t>
            </w:r>
            <w:r w:rsidRPr="007110C5">
              <w:rPr>
                <w:i/>
                <w:noProof/>
                <w:sz w:val="17"/>
                <w:szCs w:val="17"/>
                <w:lang w:val="en-GB"/>
              </w:rPr>
              <w:t xml:space="preserve"> [</w:t>
            </w:r>
            <w:r w:rsidRPr="007110C5">
              <w:rPr>
                <w:i/>
                <w:noProof/>
                <w:sz w:val="17"/>
                <w:szCs w:val="17"/>
                <w:lang w:val="en-GB"/>
              </w:rPr>
              <w:noBreakHyphen/>
              <w:t>1</w:t>
            </w:r>
            <w:r w:rsidR="00604590">
              <w:rPr>
                <w:i/>
                <w:noProof/>
                <w:sz w:val="17"/>
                <w:szCs w:val="17"/>
                <w:lang w:val="en-GB"/>
              </w:rPr>
              <w:t>,</w:t>
            </w:r>
            <w:r w:rsidRPr="007110C5">
              <w:rPr>
                <w:i/>
                <w:noProof/>
                <w:sz w:val="17"/>
                <w:szCs w:val="17"/>
                <w:lang w:val="en-GB"/>
              </w:rPr>
              <w:t>19;</w:t>
            </w:r>
            <w:r w:rsidRPr="007110C5">
              <w:rPr>
                <w:b/>
                <w:noProof/>
                <w:sz w:val="17"/>
                <w:szCs w:val="17"/>
                <w:lang w:val="en-GB"/>
              </w:rPr>
              <w:t> </w:t>
            </w:r>
            <w:r w:rsidRPr="007110C5">
              <w:rPr>
                <w:i/>
                <w:noProof/>
                <w:sz w:val="17"/>
                <w:szCs w:val="17"/>
                <w:lang w:val="en-GB"/>
              </w:rPr>
              <w:noBreakHyphen/>
              <w:t>0</w:t>
            </w:r>
            <w:r w:rsidR="00604590">
              <w:rPr>
                <w:i/>
                <w:noProof/>
                <w:sz w:val="17"/>
                <w:szCs w:val="17"/>
                <w:lang w:val="en-GB"/>
              </w:rPr>
              <w:t>,</w:t>
            </w:r>
            <w:r w:rsidRPr="007110C5">
              <w:rPr>
                <w:i/>
                <w:noProof/>
                <w:sz w:val="17"/>
                <w:szCs w:val="17"/>
                <w:lang w:val="en-GB"/>
              </w:rPr>
              <w:t>27]</w:t>
            </w:r>
          </w:p>
        </w:tc>
      </w:tr>
      <w:tr w:rsidR="007110C5" w:rsidRPr="007110C5" w14:paraId="49BA7588" w14:textId="77777777" w:rsidTr="00CA42B9">
        <w:tc>
          <w:tcPr>
            <w:tcW w:w="2093" w:type="dxa"/>
          </w:tcPr>
          <w:p w14:paraId="7B3CCC9C" w14:textId="77777777" w:rsidR="007110C5" w:rsidRPr="007110C5" w:rsidRDefault="007110C5" w:rsidP="00494789">
            <w:pPr>
              <w:tabs>
                <w:tab w:val="center" w:pos="4536"/>
                <w:tab w:val="right" w:pos="9072"/>
              </w:tabs>
              <w:rPr>
                <w:b/>
                <w:bCs/>
                <w:sz w:val="17"/>
                <w:szCs w:val="17"/>
                <w:lang w:val="sr-Latn-ME"/>
              </w:rPr>
            </w:pPr>
            <w:r w:rsidRPr="007110C5">
              <w:rPr>
                <w:b/>
                <w:bCs/>
                <w:sz w:val="17"/>
                <w:szCs w:val="17"/>
                <w:lang w:val="sr-Latn-ME"/>
              </w:rPr>
              <w:t>Doza na kraju ispitivanja</w:t>
            </w:r>
          </w:p>
          <w:p w14:paraId="66826FDF" w14:textId="77777777" w:rsidR="007110C5" w:rsidRPr="007110C5" w:rsidRDefault="007110C5" w:rsidP="00494789">
            <w:pPr>
              <w:tabs>
                <w:tab w:val="center" w:pos="4536"/>
                <w:tab w:val="right" w:pos="9072"/>
              </w:tabs>
              <w:rPr>
                <w:bCs/>
                <w:sz w:val="17"/>
                <w:szCs w:val="17"/>
                <w:lang w:val="sr-Latn-ME"/>
              </w:rPr>
            </w:pPr>
            <w:r w:rsidRPr="007110C5">
              <w:rPr>
                <w:bCs/>
                <w:sz w:val="17"/>
                <w:szCs w:val="17"/>
                <w:lang w:val="sr-Latn-ME"/>
              </w:rPr>
              <w:t>Insulin degludek (jedinice)</w:t>
            </w:r>
          </w:p>
          <w:p w14:paraId="350AB586" w14:textId="77777777" w:rsidR="007110C5" w:rsidRPr="007110C5" w:rsidRDefault="007110C5" w:rsidP="00494789">
            <w:pPr>
              <w:tabs>
                <w:tab w:val="center" w:pos="4536"/>
                <w:tab w:val="right" w:pos="9072"/>
              </w:tabs>
              <w:rPr>
                <w:bCs/>
                <w:sz w:val="17"/>
                <w:szCs w:val="17"/>
                <w:lang w:val="sr-Latn-ME"/>
              </w:rPr>
            </w:pPr>
            <w:r w:rsidRPr="007110C5">
              <w:rPr>
                <w:bCs/>
                <w:sz w:val="17"/>
                <w:szCs w:val="17"/>
                <w:lang w:val="sr-Latn-ME"/>
              </w:rPr>
              <w:t>Liraglutid (mg)</w:t>
            </w:r>
          </w:p>
          <w:p w14:paraId="5E7121E5" w14:textId="76E2A4A7" w:rsidR="007110C5" w:rsidRPr="007110C5" w:rsidRDefault="007110C5" w:rsidP="00CA42B9">
            <w:pPr>
              <w:widowControl w:val="0"/>
              <w:rPr>
                <w:bCs/>
                <w:i/>
                <w:noProof/>
                <w:sz w:val="17"/>
                <w:szCs w:val="17"/>
                <w:lang w:val="sr-Latn-ME"/>
              </w:rPr>
            </w:pPr>
            <w:r w:rsidRPr="007110C5">
              <w:rPr>
                <w:bCs/>
                <w:i/>
                <w:sz w:val="17"/>
                <w:szCs w:val="17"/>
                <w:lang w:val="sr-Latn-ME"/>
              </w:rPr>
              <w:t>Procijenjena razlika, doza insulin degludeka</w:t>
            </w:r>
          </w:p>
        </w:tc>
        <w:tc>
          <w:tcPr>
            <w:tcW w:w="1206" w:type="dxa"/>
          </w:tcPr>
          <w:p w14:paraId="57E9CAEB" w14:textId="77777777" w:rsidR="0052672A" w:rsidRPr="0052672A" w:rsidRDefault="0052672A" w:rsidP="00CA42B9">
            <w:pPr>
              <w:widowControl w:val="0"/>
              <w:rPr>
                <w:noProof/>
                <w:sz w:val="17"/>
                <w:szCs w:val="17"/>
                <w:lang w:val="sr-Latn-ME"/>
              </w:rPr>
            </w:pPr>
          </w:p>
          <w:p w14:paraId="4AC79E47" w14:textId="14FD63C9" w:rsidR="007110C5" w:rsidRPr="007110C5" w:rsidRDefault="007110C5" w:rsidP="00CA42B9">
            <w:pPr>
              <w:widowControl w:val="0"/>
              <w:rPr>
                <w:noProof/>
                <w:sz w:val="17"/>
                <w:szCs w:val="17"/>
                <w:lang w:val="en-GB"/>
              </w:rPr>
            </w:pPr>
            <w:r w:rsidRPr="007110C5">
              <w:rPr>
                <w:noProof/>
                <w:sz w:val="17"/>
                <w:szCs w:val="17"/>
                <w:lang w:val="en-GB"/>
              </w:rPr>
              <w:t>41</w:t>
            </w:r>
          </w:p>
          <w:p w14:paraId="670FF803" w14:textId="73B89877" w:rsidR="007110C5" w:rsidRPr="007110C5" w:rsidRDefault="007110C5" w:rsidP="00CA42B9">
            <w:pPr>
              <w:widowControl w:val="0"/>
              <w:rPr>
                <w:noProof/>
                <w:sz w:val="17"/>
                <w:szCs w:val="17"/>
                <w:lang w:val="en-GB"/>
              </w:rPr>
            </w:pPr>
            <w:r w:rsidRPr="007110C5">
              <w:rPr>
                <w:noProof/>
                <w:sz w:val="17"/>
                <w:szCs w:val="17"/>
                <w:lang w:val="en-GB"/>
              </w:rPr>
              <w:t>1</w:t>
            </w:r>
            <w:r w:rsidR="00604590">
              <w:rPr>
                <w:noProof/>
                <w:sz w:val="17"/>
                <w:szCs w:val="17"/>
                <w:lang w:val="en-GB"/>
              </w:rPr>
              <w:t>,</w:t>
            </w:r>
            <w:r w:rsidRPr="007110C5">
              <w:rPr>
                <w:noProof/>
                <w:sz w:val="17"/>
                <w:szCs w:val="17"/>
                <w:lang w:val="en-GB"/>
              </w:rPr>
              <w:t>5</w:t>
            </w:r>
          </w:p>
        </w:tc>
        <w:tc>
          <w:tcPr>
            <w:tcW w:w="2054" w:type="dxa"/>
            <w:tcBorders>
              <w:right w:val="single" w:sz="4" w:space="0" w:color="auto"/>
            </w:tcBorders>
          </w:tcPr>
          <w:p w14:paraId="6AAA6C58" w14:textId="77777777" w:rsidR="007110C5" w:rsidRPr="007110C5" w:rsidRDefault="007110C5" w:rsidP="00CA42B9">
            <w:pPr>
              <w:widowControl w:val="0"/>
              <w:rPr>
                <w:noProof/>
                <w:sz w:val="17"/>
                <w:szCs w:val="17"/>
                <w:lang w:val="en-GB"/>
              </w:rPr>
            </w:pPr>
          </w:p>
          <w:p w14:paraId="270B6355" w14:textId="77777777" w:rsidR="007110C5" w:rsidRPr="007110C5" w:rsidRDefault="007110C5" w:rsidP="00CA42B9">
            <w:pPr>
              <w:widowControl w:val="0"/>
              <w:rPr>
                <w:noProof/>
                <w:sz w:val="17"/>
                <w:szCs w:val="17"/>
                <w:lang w:val="en-GB"/>
              </w:rPr>
            </w:pPr>
            <w:r w:rsidRPr="007110C5">
              <w:rPr>
                <w:noProof/>
                <w:sz w:val="17"/>
                <w:szCs w:val="17"/>
                <w:lang w:val="en-GB"/>
              </w:rPr>
              <w:t>66</w:t>
            </w:r>
            <w:r w:rsidRPr="007110C5">
              <w:rPr>
                <w:i/>
                <w:noProof/>
                <w:sz w:val="17"/>
                <w:szCs w:val="17"/>
                <w:vertAlign w:val="superscript"/>
                <w:lang w:val="en-GB"/>
              </w:rPr>
              <w:t>D</w:t>
            </w:r>
          </w:p>
          <w:p w14:paraId="7AEE74EA" w14:textId="77777777" w:rsidR="007110C5" w:rsidRPr="007110C5" w:rsidRDefault="007110C5" w:rsidP="00CA42B9">
            <w:pPr>
              <w:widowControl w:val="0"/>
              <w:rPr>
                <w:noProof/>
                <w:sz w:val="17"/>
                <w:szCs w:val="17"/>
                <w:lang w:val="en-GB"/>
              </w:rPr>
            </w:pPr>
            <w:r w:rsidRPr="007110C5">
              <w:rPr>
                <w:noProof/>
                <w:sz w:val="17"/>
                <w:szCs w:val="17"/>
                <w:lang w:val="en-GB"/>
              </w:rPr>
              <w:t>-</w:t>
            </w:r>
          </w:p>
          <w:p w14:paraId="29082853" w14:textId="753B6B30" w:rsidR="007110C5" w:rsidRPr="007110C5" w:rsidRDefault="007110C5" w:rsidP="00CA42B9">
            <w:pPr>
              <w:widowControl w:val="0"/>
              <w:rPr>
                <w:i/>
                <w:noProof/>
                <w:sz w:val="17"/>
                <w:szCs w:val="17"/>
                <w:lang w:val="en-GB"/>
              </w:rPr>
            </w:pPr>
            <w:r w:rsidRPr="007110C5">
              <w:rPr>
                <w:i/>
                <w:noProof/>
                <w:sz w:val="17"/>
                <w:szCs w:val="17"/>
                <w:lang w:val="en-GB"/>
              </w:rPr>
              <w:noBreakHyphen/>
              <w:t>25</w:t>
            </w:r>
            <w:r w:rsidR="00604590">
              <w:rPr>
                <w:i/>
                <w:noProof/>
                <w:sz w:val="17"/>
                <w:szCs w:val="17"/>
                <w:lang w:val="en-GB"/>
              </w:rPr>
              <w:t>,</w:t>
            </w:r>
            <w:r w:rsidRPr="007110C5">
              <w:rPr>
                <w:i/>
                <w:noProof/>
                <w:sz w:val="17"/>
                <w:szCs w:val="17"/>
                <w:lang w:val="en-GB"/>
              </w:rPr>
              <w:t>47</w:t>
            </w:r>
            <w:r w:rsidRPr="007110C5">
              <w:rPr>
                <w:i/>
                <w:noProof/>
                <w:sz w:val="17"/>
                <w:szCs w:val="17"/>
                <w:vertAlign w:val="superscript"/>
                <w:lang w:val="en-GB"/>
              </w:rPr>
              <w:t>B</w:t>
            </w:r>
            <w:r w:rsidRPr="007110C5">
              <w:rPr>
                <w:i/>
                <w:noProof/>
                <w:sz w:val="17"/>
                <w:szCs w:val="17"/>
                <w:lang w:val="en-GB"/>
              </w:rPr>
              <w:t xml:space="preserve"> [</w:t>
            </w:r>
            <w:r w:rsidRPr="007110C5">
              <w:rPr>
                <w:i/>
                <w:noProof/>
                <w:sz w:val="17"/>
                <w:szCs w:val="17"/>
                <w:lang w:val="en-GB"/>
              </w:rPr>
              <w:noBreakHyphen/>
              <w:t>28</w:t>
            </w:r>
            <w:r w:rsidR="00604590">
              <w:rPr>
                <w:i/>
                <w:noProof/>
                <w:sz w:val="17"/>
                <w:szCs w:val="17"/>
                <w:lang w:val="en-GB"/>
              </w:rPr>
              <w:t>,</w:t>
            </w:r>
            <w:r w:rsidRPr="007110C5">
              <w:rPr>
                <w:i/>
                <w:noProof/>
                <w:sz w:val="17"/>
                <w:szCs w:val="17"/>
                <w:lang w:val="en-GB"/>
              </w:rPr>
              <w:t>90;</w:t>
            </w:r>
            <w:r w:rsidRPr="007110C5">
              <w:rPr>
                <w:b/>
                <w:noProof/>
                <w:sz w:val="17"/>
                <w:szCs w:val="17"/>
                <w:lang w:val="en-GB"/>
              </w:rPr>
              <w:t> </w:t>
            </w:r>
            <w:r w:rsidRPr="007110C5">
              <w:rPr>
                <w:i/>
                <w:noProof/>
                <w:sz w:val="17"/>
                <w:szCs w:val="17"/>
                <w:lang w:val="en-GB"/>
              </w:rPr>
              <w:noBreakHyphen/>
              <w:t>22</w:t>
            </w:r>
            <w:r w:rsidR="00604590">
              <w:rPr>
                <w:i/>
                <w:noProof/>
                <w:sz w:val="17"/>
                <w:szCs w:val="17"/>
                <w:lang w:val="en-GB"/>
              </w:rPr>
              <w:t>,</w:t>
            </w:r>
            <w:r w:rsidRPr="007110C5">
              <w:rPr>
                <w:i/>
                <w:noProof/>
                <w:sz w:val="17"/>
                <w:szCs w:val="17"/>
                <w:lang w:val="en-GB"/>
              </w:rPr>
              <w:t>05]</w:t>
            </w:r>
          </w:p>
        </w:tc>
        <w:tc>
          <w:tcPr>
            <w:tcW w:w="284" w:type="dxa"/>
            <w:tcBorders>
              <w:top w:val="nil"/>
              <w:left w:val="single" w:sz="4" w:space="0" w:color="auto"/>
              <w:right w:val="single" w:sz="4" w:space="0" w:color="auto"/>
            </w:tcBorders>
          </w:tcPr>
          <w:p w14:paraId="38FFC09C" w14:textId="77777777" w:rsidR="007110C5" w:rsidRPr="007110C5" w:rsidRDefault="007110C5" w:rsidP="00CA42B9">
            <w:pPr>
              <w:widowControl w:val="0"/>
              <w:rPr>
                <w:noProof/>
                <w:sz w:val="17"/>
                <w:szCs w:val="17"/>
                <w:highlight w:val="yellow"/>
                <w:lang w:val="en-GB"/>
              </w:rPr>
            </w:pPr>
          </w:p>
        </w:tc>
        <w:tc>
          <w:tcPr>
            <w:tcW w:w="1417" w:type="dxa"/>
            <w:tcBorders>
              <w:left w:val="single" w:sz="4" w:space="0" w:color="auto"/>
            </w:tcBorders>
          </w:tcPr>
          <w:p w14:paraId="468CECF3" w14:textId="77777777" w:rsidR="007110C5" w:rsidRPr="007110C5" w:rsidRDefault="007110C5" w:rsidP="00CA42B9">
            <w:pPr>
              <w:widowControl w:val="0"/>
              <w:rPr>
                <w:noProof/>
                <w:sz w:val="17"/>
                <w:szCs w:val="17"/>
                <w:lang w:val="en-GB"/>
              </w:rPr>
            </w:pPr>
          </w:p>
          <w:p w14:paraId="276AFCAC" w14:textId="3F1A7C5A" w:rsidR="007110C5" w:rsidRPr="007110C5" w:rsidRDefault="007110C5" w:rsidP="00CA42B9">
            <w:pPr>
              <w:widowControl w:val="0"/>
              <w:rPr>
                <w:noProof/>
                <w:sz w:val="17"/>
                <w:szCs w:val="17"/>
                <w:lang w:val="en-GB"/>
              </w:rPr>
            </w:pPr>
            <w:r w:rsidRPr="007110C5">
              <w:rPr>
                <w:noProof/>
                <w:sz w:val="17"/>
                <w:szCs w:val="17"/>
                <w:lang w:val="en-GB"/>
              </w:rPr>
              <w:t>45</w:t>
            </w:r>
          </w:p>
          <w:p w14:paraId="4E6C1685" w14:textId="038BF7EB" w:rsidR="007110C5" w:rsidRPr="007110C5" w:rsidRDefault="007110C5" w:rsidP="00CA42B9">
            <w:pPr>
              <w:widowControl w:val="0"/>
              <w:rPr>
                <w:noProof/>
                <w:sz w:val="17"/>
                <w:szCs w:val="17"/>
                <w:lang w:val="en-GB"/>
              </w:rPr>
            </w:pPr>
            <w:r w:rsidRPr="007110C5">
              <w:rPr>
                <w:noProof/>
                <w:sz w:val="17"/>
                <w:szCs w:val="17"/>
                <w:lang w:val="en-GB"/>
              </w:rPr>
              <w:t>1</w:t>
            </w:r>
            <w:r w:rsidR="00604590">
              <w:rPr>
                <w:noProof/>
                <w:sz w:val="17"/>
                <w:szCs w:val="17"/>
                <w:lang w:val="en-GB"/>
              </w:rPr>
              <w:t>,</w:t>
            </w:r>
            <w:r w:rsidRPr="007110C5">
              <w:rPr>
                <w:noProof/>
                <w:sz w:val="17"/>
                <w:szCs w:val="17"/>
                <w:lang w:val="en-GB"/>
              </w:rPr>
              <w:t>7</w:t>
            </w:r>
          </w:p>
          <w:p w14:paraId="23A8C376" w14:textId="77777777" w:rsidR="007110C5" w:rsidRPr="007110C5" w:rsidRDefault="007110C5" w:rsidP="00CA42B9">
            <w:pPr>
              <w:widowControl w:val="0"/>
              <w:rPr>
                <w:noProof/>
                <w:sz w:val="17"/>
                <w:szCs w:val="17"/>
                <w:lang w:val="en-GB"/>
              </w:rPr>
            </w:pPr>
          </w:p>
          <w:p w14:paraId="1C5F42DC" w14:textId="77777777" w:rsidR="007110C5" w:rsidRPr="007110C5" w:rsidRDefault="007110C5" w:rsidP="00CA42B9">
            <w:pPr>
              <w:widowControl w:val="0"/>
              <w:rPr>
                <w:noProof/>
                <w:sz w:val="17"/>
                <w:szCs w:val="17"/>
                <w:lang w:val="en-GB"/>
              </w:rPr>
            </w:pPr>
          </w:p>
        </w:tc>
        <w:tc>
          <w:tcPr>
            <w:tcW w:w="2018" w:type="dxa"/>
          </w:tcPr>
          <w:p w14:paraId="0D94C638" w14:textId="77777777" w:rsidR="007110C5" w:rsidRPr="007110C5" w:rsidRDefault="007110C5" w:rsidP="00CA42B9">
            <w:pPr>
              <w:widowControl w:val="0"/>
              <w:rPr>
                <w:noProof/>
                <w:sz w:val="17"/>
                <w:szCs w:val="17"/>
                <w:lang w:val="en-GB"/>
              </w:rPr>
            </w:pPr>
          </w:p>
          <w:p w14:paraId="1F851316" w14:textId="798056EE" w:rsidR="007110C5" w:rsidRPr="007110C5" w:rsidRDefault="007110C5" w:rsidP="00CA42B9">
            <w:pPr>
              <w:widowControl w:val="0"/>
              <w:rPr>
                <w:noProof/>
                <w:sz w:val="17"/>
                <w:szCs w:val="17"/>
                <w:lang w:val="en-GB"/>
              </w:rPr>
            </w:pPr>
            <w:r w:rsidRPr="007110C5">
              <w:rPr>
                <w:noProof/>
                <w:sz w:val="17"/>
                <w:szCs w:val="17"/>
                <w:lang w:val="en-GB"/>
              </w:rPr>
              <w:t>45</w:t>
            </w:r>
          </w:p>
          <w:p w14:paraId="4F39E412" w14:textId="77777777" w:rsidR="007110C5" w:rsidRPr="007110C5" w:rsidRDefault="007110C5" w:rsidP="00CA42B9">
            <w:pPr>
              <w:widowControl w:val="0"/>
              <w:rPr>
                <w:noProof/>
                <w:sz w:val="17"/>
                <w:szCs w:val="17"/>
                <w:lang w:val="en-GB"/>
              </w:rPr>
            </w:pPr>
            <w:r w:rsidRPr="007110C5">
              <w:rPr>
                <w:noProof/>
                <w:sz w:val="17"/>
                <w:szCs w:val="17"/>
                <w:lang w:val="en-GB"/>
              </w:rPr>
              <w:t>-</w:t>
            </w:r>
          </w:p>
          <w:p w14:paraId="7AEF5F67" w14:textId="69FCB5C7" w:rsidR="007110C5" w:rsidRPr="007110C5" w:rsidRDefault="007110C5" w:rsidP="00CA42B9">
            <w:pPr>
              <w:widowControl w:val="0"/>
              <w:rPr>
                <w:i/>
                <w:noProof/>
                <w:sz w:val="17"/>
                <w:szCs w:val="17"/>
                <w:lang w:val="en-GB"/>
              </w:rPr>
            </w:pPr>
            <w:r w:rsidRPr="007110C5">
              <w:rPr>
                <w:i/>
                <w:noProof/>
                <w:sz w:val="17"/>
                <w:szCs w:val="17"/>
                <w:lang w:val="en-GB"/>
              </w:rPr>
              <w:noBreakHyphen/>
              <w:t>0</w:t>
            </w:r>
            <w:r w:rsidR="00604590">
              <w:rPr>
                <w:i/>
                <w:noProof/>
                <w:sz w:val="17"/>
                <w:szCs w:val="17"/>
                <w:lang w:val="en-GB"/>
              </w:rPr>
              <w:t>,</w:t>
            </w:r>
            <w:r w:rsidRPr="007110C5">
              <w:rPr>
                <w:i/>
                <w:noProof/>
                <w:sz w:val="17"/>
                <w:szCs w:val="17"/>
                <w:lang w:val="en-GB"/>
              </w:rPr>
              <w:t>02 [</w:t>
            </w:r>
            <w:r w:rsidRPr="007110C5">
              <w:rPr>
                <w:i/>
                <w:noProof/>
                <w:sz w:val="17"/>
                <w:szCs w:val="17"/>
                <w:lang w:val="en-GB"/>
              </w:rPr>
              <w:noBreakHyphen/>
              <w:t>1</w:t>
            </w:r>
            <w:r w:rsidR="00604590">
              <w:rPr>
                <w:i/>
                <w:noProof/>
                <w:sz w:val="17"/>
                <w:szCs w:val="17"/>
                <w:lang w:val="en-GB"/>
              </w:rPr>
              <w:t>,</w:t>
            </w:r>
            <w:r w:rsidRPr="007110C5">
              <w:rPr>
                <w:i/>
                <w:noProof/>
                <w:sz w:val="17"/>
                <w:szCs w:val="17"/>
                <w:lang w:val="en-GB"/>
              </w:rPr>
              <w:t>88;</w:t>
            </w:r>
            <w:r w:rsidRPr="007110C5">
              <w:rPr>
                <w:b/>
                <w:noProof/>
                <w:sz w:val="17"/>
                <w:szCs w:val="17"/>
                <w:lang w:val="en-GB"/>
              </w:rPr>
              <w:t> </w:t>
            </w:r>
            <w:r w:rsidRPr="007110C5">
              <w:rPr>
                <w:i/>
                <w:noProof/>
                <w:sz w:val="17"/>
                <w:szCs w:val="17"/>
                <w:lang w:val="en-GB"/>
              </w:rPr>
              <w:t>1</w:t>
            </w:r>
            <w:r w:rsidR="00604590">
              <w:rPr>
                <w:i/>
                <w:noProof/>
                <w:sz w:val="17"/>
                <w:szCs w:val="17"/>
                <w:lang w:val="en-GB"/>
              </w:rPr>
              <w:t>,</w:t>
            </w:r>
            <w:r w:rsidRPr="007110C5">
              <w:rPr>
                <w:i/>
                <w:noProof/>
                <w:sz w:val="17"/>
                <w:szCs w:val="17"/>
                <w:lang w:val="en-GB"/>
              </w:rPr>
              <w:t>84]</w:t>
            </w:r>
          </w:p>
          <w:p w14:paraId="4C2BDC97" w14:textId="77777777" w:rsidR="007110C5" w:rsidRPr="007110C5" w:rsidRDefault="007110C5" w:rsidP="00CA42B9">
            <w:pPr>
              <w:widowControl w:val="0"/>
              <w:rPr>
                <w:noProof/>
                <w:sz w:val="17"/>
                <w:szCs w:val="17"/>
                <w:lang w:val="en-GB"/>
              </w:rPr>
            </w:pPr>
          </w:p>
        </w:tc>
      </w:tr>
    </w:tbl>
    <w:p w14:paraId="5ECA4DAB" w14:textId="54522B1C" w:rsidR="00200B76" w:rsidRPr="00C17272" w:rsidRDefault="00200B76" w:rsidP="00200B76">
      <w:pPr>
        <w:tabs>
          <w:tab w:val="center" w:pos="4536"/>
          <w:tab w:val="right" w:pos="9072"/>
        </w:tabs>
        <w:ind w:right="13"/>
        <w:jc w:val="both"/>
        <w:rPr>
          <w:sz w:val="18"/>
          <w:szCs w:val="18"/>
          <w:lang w:val="sr-Latn-ME"/>
        </w:rPr>
      </w:pPr>
      <w:r w:rsidRPr="00C17272">
        <w:rPr>
          <w:sz w:val="18"/>
          <w:szCs w:val="18"/>
          <w:lang w:val="sr-Latn-ME"/>
        </w:rPr>
        <w:t xml:space="preserve">Početne vrijednosti, vrijednosti na kraju ispitivanja i vrijednosti promjene dobijene su metodom prenesene posljednje zabilježene vrijednosti (engl. </w:t>
      </w:r>
      <w:r w:rsidRPr="00C17272">
        <w:rPr>
          <w:i/>
          <w:sz w:val="18"/>
          <w:szCs w:val="18"/>
          <w:lang w:val="sr-Latn-ME"/>
        </w:rPr>
        <w:t>last observation carried forward</w:t>
      </w:r>
      <w:r w:rsidRPr="00C17272">
        <w:rPr>
          <w:sz w:val="18"/>
          <w:szCs w:val="18"/>
          <w:lang w:val="sr-Latn-ME"/>
        </w:rPr>
        <w:t>). 95%-tni interval pouzdanosti naveden je u „[]“</w:t>
      </w:r>
      <w:r w:rsidR="00514124" w:rsidRPr="00C17272">
        <w:rPr>
          <w:sz w:val="18"/>
          <w:szCs w:val="18"/>
          <w:lang w:val="sr-Latn-ME"/>
        </w:rPr>
        <w:t>.</w:t>
      </w:r>
    </w:p>
    <w:p w14:paraId="12129176" w14:textId="3762C88D" w:rsidR="00200B76" w:rsidRPr="00C17272" w:rsidRDefault="00200B76" w:rsidP="00200B76">
      <w:pPr>
        <w:tabs>
          <w:tab w:val="center" w:pos="4536"/>
          <w:tab w:val="right" w:pos="9072"/>
        </w:tabs>
        <w:ind w:right="13"/>
        <w:jc w:val="both"/>
        <w:rPr>
          <w:sz w:val="18"/>
          <w:szCs w:val="18"/>
          <w:lang w:val="sr-Latn-ME"/>
        </w:rPr>
      </w:pPr>
      <w:r w:rsidRPr="00C17272">
        <w:rPr>
          <w:sz w:val="18"/>
          <w:szCs w:val="18"/>
          <w:lang w:val="sr-Latn-ME"/>
        </w:rPr>
        <w:t>*Potvrđena hipoglikemija definisana kao teška hipoglikemija (epizoda u kojoj je potrebna pomoć druge osobe) i/ili lakša hipoglikemija (glukoza u plazmi &lt;</w:t>
      </w:r>
      <w:r w:rsidR="00CB1648" w:rsidRPr="00C17272">
        <w:rPr>
          <w:sz w:val="18"/>
          <w:szCs w:val="18"/>
          <w:lang w:val="sr-Latn-ME"/>
        </w:rPr>
        <w:t xml:space="preserve"> </w:t>
      </w:r>
      <w:r w:rsidRPr="00C17272">
        <w:rPr>
          <w:sz w:val="18"/>
          <w:szCs w:val="18"/>
          <w:lang w:val="sr-Latn-ME"/>
        </w:rPr>
        <w:t>3,1 mmol/l bez obzira na simptome)</w:t>
      </w:r>
    </w:p>
    <w:p w14:paraId="6D630467" w14:textId="2F926DB4" w:rsidR="00200B76" w:rsidRPr="00C17272" w:rsidRDefault="00200B76" w:rsidP="00200B76">
      <w:pPr>
        <w:tabs>
          <w:tab w:val="center" w:pos="4536"/>
          <w:tab w:val="right" w:pos="9072"/>
        </w:tabs>
        <w:ind w:right="13"/>
        <w:jc w:val="both"/>
        <w:rPr>
          <w:sz w:val="18"/>
          <w:szCs w:val="18"/>
          <w:lang w:val="sr-Latn-ME"/>
        </w:rPr>
      </w:pPr>
      <w:r w:rsidRPr="00C17272">
        <w:rPr>
          <w:sz w:val="18"/>
          <w:szCs w:val="18"/>
          <w:vertAlign w:val="superscript"/>
          <w:lang w:val="sr-Latn-ME"/>
        </w:rPr>
        <w:t>A</w:t>
      </w:r>
      <w:r w:rsidRPr="00C17272">
        <w:rPr>
          <w:sz w:val="18"/>
          <w:szCs w:val="18"/>
          <w:lang w:val="sr-Latn-ME"/>
        </w:rPr>
        <w:t xml:space="preserve"> Mjere ishoda sa potvrđenom superiornošću lijeka </w:t>
      </w:r>
      <w:r w:rsidR="00724F56" w:rsidRPr="00C17272">
        <w:rPr>
          <w:sz w:val="18"/>
          <w:szCs w:val="18"/>
          <w:lang w:val="sr-Latn-ME"/>
        </w:rPr>
        <w:t>Xultophy</w:t>
      </w:r>
      <w:r w:rsidRPr="00C17272">
        <w:rPr>
          <w:sz w:val="18"/>
          <w:szCs w:val="18"/>
          <w:lang w:val="sr-Latn-ME"/>
        </w:rPr>
        <w:t xml:space="preserve"> u odnosu na komparator</w:t>
      </w:r>
    </w:p>
    <w:p w14:paraId="0AACC787" w14:textId="276089C7" w:rsidR="00200B76" w:rsidRPr="00C17272" w:rsidRDefault="00200B76" w:rsidP="00200B76">
      <w:pPr>
        <w:tabs>
          <w:tab w:val="center" w:pos="4536"/>
          <w:tab w:val="right" w:pos="9072"/>
        </w:tabs>
        <w:ind w:right="13"/>
        <w:jc w:val="both"/>
        <w:rPr>
          <w:sz w:val="18"/>
          <w:szCs w:val="18"/>
          <w:lang w:val="sr-Latn-ME"/>
        </w:rPr>
      </w:pPr>
      <w:r w:rsidRPr="00C17272">
        <w:rPr>
          <w:sz w:val="18"/>
          <w:szCs w:val="18"/>
          <w:vertAlign w:val="superscript"/>
          <w:lang w:val="sr-Latn-ME"/>
        </w:rPr>
        <w:t>B</w:t>
      </w:r>
      <w:r w:rsidRPr="00C17272">
        <w:rPr>
          <w:sz w:val="18"/>
          <w:szCs w:val="18"/>
          <w:lang w:val="sr-Latn-ME"/>
        </w:rPr>
        <w:t xml:space="preserve"> p</w:t>
      </w:r>
      <w:r w:rsidR="00514124" w:rsidRPr="00C17272">
        <w:rPr>
          <w:sz w:val="18"/>
          <w:szCs w:val="18"/>
          <w:lang w:val="sr-Latn-ME"/>
        </w:rPr>
        <w:t xml:space="preserve"> </w:t>
      </w:r>
      <w:r w:rsidRPr="00C17272">
        <w:rPr>
          <w:sz w:val="18"/>
          <w:szCs w:val="18"/>
          <w:lang w:val="sr-Latn-ME"/>
        </w:rPr>
        <w:t>&lt;</w:t>
      </w:r>
      <w:r w:rsidR="00CB1648" w:rsidRPr="00C17272">
        <w:rPr>
          <w:sz w:val="18"/>
          <w:szCs w:val="18"/>
          <w:lang w:val="sr-Latn-ME"/>
        </w:rPr>
        <w:t xml:space="preserve"> </w:t>
      </w:r>
      <w:r w:rsidRPr="00C17272">
        <w:rPr>
          <w:sz w:val="18"/>
          <w:szCs w:val="18"/>
          <w:lang w:val="sr-Latn-ME"/>
        </w:rPr>
        <w:t>0,0001</w:t>
      </w:r>
    </w:p>
    <w:p w14:paraId="216F2CEF" w14:textId="5D6EFA4D" w:rsidR="00200B76" w:rsidRPr="00C17272" w:rsidRDefault="00200B76" w:rsidP="00200B76">
      <w:pPr>
        <w:tabs>
          <w:tab w:val="left" w:pos="284"/>
        </w:tabs>
        <w:ind w:right="13"/>
        <w:jc w:val="both"/>
        <w:rPr>
          <w:sz w:val="18"/>
          <w:szCs w:val="18"/>
          <w:lang w:val="sr-Latn-ME"/>
        </w:rPr>
      </w:pPr>
      <w:r w:rsidRPr="00C17272">
        <w:rPr>
          <w:sz w:val="18"/>
          <w:szCs w:val="18"/>
          <w:vertAlign w:val="superscript"/>
          <w:lang w:val="sr-Latn-ME"/>
        </w:rPr>
        <w:t>C</w:t>
      </w:r>
      <w:r w:rsidRPr="00C17272">
        <w:rPr>
          <w:sz w:val="18"/>
          <w:szCs w:val="18"/>
          <w:lang w:val="sr-Latn-ME"/>
        </w:rPr>
        <w:t xml:space="preserve"> p</w:t>
      </w:r>
      <w:r w:rsidR="00514124" w:rsidRPr="00C17272">
        <w:rPr>
          <w:sz w:val="18"/>
          <w:szCs w:val="18"/>
          <w:lang w:val="sr-Latn-ME"/>
        </w:rPr>
        <w:t xml:space="preserve"> </w:t>
      </w:r>
      <w:r w:rsidRPr="00C17272">
        <w:rPr>
          <w:sz w:val="18"/>
          <w:szCs w:val="18"/>
          <w:lang w:val="sr-Latn-ME"/>
        </w:rPr>
        <w:t>&lt;</w:t>
      </w:r>
      <w:r w:rsidR="00CB1648" w:rsidRPr="00C17272">
        <w:rPr>
          <w:sz w:val="18"/>
          <w:szCs w:val="18"/>
          <w:lang w:val="sr-Latn-ME"/>
        </w:rPr>
        <w:t xml:space="preserve"> </w:t>
      </w:r>
      <w:r w:rsidRPr="00C17272">
        <w:rPr>
          <w:sz w:val="18"/>
          <w:szCs w:val="18"/>
          <w:lang w:val="sr-Latn-ME"/>
        </w:rPr>
        <w:t>0,05</w:t>
      </w:r>
    </w:p>
    <w:p w14:paraId="411B8AB7" w14:textId="77777777" w:rsidR="00200B76" w:rsidRPr="00C17272" w:rsidRDefault="00200B76" w:rsidP="00200B76">
      <w:pPr>
        <w:tabs>
          <w:tab w:val="left" w:pos="540"/>
          <w:tab w:val="left" w:pos="569"/>
        </w:tabs>
        <w:ind w:right="13"/>
        <w:jc w:val="both"/>
        <w:rPr>
          <w:sz w:val="22"/>
          <w:szCs w:val="22"/>
          <w:lang w:val="sr-Latn-ME"/>
        </w:rPr>
      </w:pPr>
      <w:r w:rsidRPr="00C17272">
        <w:rPr>
          <w:sz w:val="18"/>
          <w:szCs w:val="18"/>
          <w:vertAlign w:val="superscript"/>
          <w:lang w:val="sr-Latn-ME"/>
        </w:rPr>
        <w:t>D</w:t>
      </w:r>
      <w:r w:rsidRPr="00C17272">
        <w:rPr>
          <w:sz w:val="18"/>
          <w:szCs w:val="18"/>
          <w:lang w:val="sr-Latn-ME"/>
        </w:rPr>
        <w:t>Srednja vrijednost doze insuln glargina prije ispitivanja bila je 32 jedinice</w:t>
      </w:r>
    </w:p>
    <w:p w14:paraId="58A569AB" w14:textId="77777777" w:rsidR="00200B76" w:rsidRPr="00C17272" w:rsidRDefault="00200B76" w:rsidP="00200B76">
      <w:pPr>
        <w:tabs>
          <w:tab w:val="center" w:pos="4536"/>
          <w:tab w:val="right" w:pos="9072"/>
        </w:tabs>
        <w:jc w:val="both"/>
        <w:rPr>
          <w:sz w:val="22"/>
          <w:szCs w:val="22"/>
          <w:lang w:val="sr-Latn-ME"/>
        </w:rPr>
      </w:pPr>
    </w:p>
    <w:p w14:paraId="5CD3A122" w14:textId="1EE5C673" w:rsidR="00200B76" w:rsidRPr="00C17272" w:rsidRDefault="00200B76" w:rsidP="00200B76">
      <w:pPr>
        <w:tabs>
          <w:tab w:val="center" w:pos="4536"/>
          <w:tab w:val="right" w:pos="9072"/>
        </w:tabs>
        <w:jc w:val="both"/>
        <w:rPr>
          <w:sz w:val="22"/>
          <w:szCs w:val="22"/>
          <w:lang w:val="sr-Latn-ME"/>
        </w:rPr>
      </w:pPr>
      <w:r w:rsidRPr="00C17272">
        <w:rPr>
          <w:sz w:val="22"/>
          <w:szCs w:val="22"/>
          <w:lang w:val="sr-Latn-ME"/>
        </w:rPr>
        <w:t xml:space="preserve">U kliničkom ispitivanju u trajanju od 26 nedjelja, sprovedenom kod pacijenata sa dijabetes melitusom tip 2 koji nijesu adekvatno regulisani insulin glarginom i metforminom, u kojem se ispitivalo liječenje lijekom </w:t>
      </w:r>
      <w:r w:rsidR="00724F56" w:rsidRPr="00C17272">
        <w:rPr>
          <w:sz w:val="22"/>
          <w:szCs w:val="22"/>
          <w:lang w:val="sr-Latn-ME"/>
        </w:rPr>
        <w:t>Xultophy</w:t>
      </w:r>
      <w:r w:rsidRPr="00C17272">
        <w:rPr>
          <w:sz w:val="22"/>
          <w:szCs w:val="22"/>
          <w:lang w:val="sr-Latn-ME"/>
        </w:rPr>
        <w:t xml:space="preserve"> u poređenju sa bazal-bolus režimom koji se sastojao od bazalnog insulina (insulin glargin od 100 jedinica/m</w:t>
      </w:r>
      <w:r w:rsidR="000D5A34" w:rsidRPr="00C17272">
        <w:rPr>
          <w:sz w:val="22"/>
          <w:szCs w:val="22"/>
          <w:lang w:val="sr-Latn-ME"/>
        </w:rPr>
        <w:t>l</w:t>
      </w:r>
      <w:r w:rsidRPr="00C17272">
        <w:rPr>
          <w:sz w:val="22"/>
          <w:szCs w:val="22"/>
          <w:lang w:val="sr-Latn-ME"/>
        </w:rPr>
        <w:t>) u kombinaciji sa bolus insulinom (insulin aspart), zapaženo je slično smanjenje vrijednosti HbA</w:t>
      </w:r>
      <w:r w:rsidRPr="00C17272">
        <w:rPr>
          <w:sz w:val="22"/>
          <w:szCs w:val="22"/>
          <w:vertAlign w:val="subscript"/>
          <w:lang w:val="sr-Latn-ME"/>
        </w:rPr>
        <w:t>1c</w:t>
      </w:r>
      <w:r w:rsidRPr="00C17272">
        <w:rPr>
          <w:sz w:val="22"/>
          <w:szCs w:val="22"/>
          <w:lang w:val="sr-Latn-ME"/>
        </w:rPr>
        <w:t xml:space="preserve"> u obje liječene grupe (srednja vrijednost iznosila je od 8,2% do 6,7% u obje grupe). U obje grupe je 66% do 67% pacijenata postiglo HbA</w:t>
      </w:r>
      <w:r w:rsidRPr="00C17272">
        <w:rPr>
          <w:sz w:val="22"/>
          <w:szCs w:val="22"/>
          <w:vertAlign w:val="subscript"/>
          <w:lang w:val="sr-Latn-ME"/>
        </w:rPr>
        <w:t>1c</w:t>
      </w:r>
      <w:r w:rsidRPr="00C17272">
        <w:rPr>
          <w:sz w:val="22"/>
          <w:szCs w:val="22"/>
          <w:lang w:val="sr-Latn-ME"/>
        </w:rPr>
        <w:t xml:space="preserve"> &lt; 7%. U odnosu na početak ispitivanja, kod pacijenata liječenih lijekom </w:t>
      </w:r>
      <w:r w:rsidR="00724F56" w:rsidRPr="00C17272">
        <w:rPr>
          <w:sz w:val="22"/>
          <w:szCs w:val="22"/>
          <w:lang w:val="sr-Latn-ME"/>
        </w:rPr>
        <w:t>Xultophy</w:t>
      </w:r>
      <w:r w:rsidRPr="00C17272">
        <w:rPr>
          <w:sz w:val="22"/>
          <w:szCs w:val="22"/>
          <w:lang w:val="sr-Latn-ME"/>
        </w:rPr>
        <w:t xml:space="preserve"> zabilježeno je srednje smanjenje tjelesne </w:t>
      </w:r>
      <w:r w:rsidR="000D5A34" w:rsidRPr="00C17272">
        <w:rPr>
          <w:sz w:val="22"/>
          <w:szCs w:val="22"/>
          <w:lang w:val="sr-Latn-ME"/>
        </w:rPr>
        <w:t xml:space="preserve">mase </w:t>
      </w:r>
      <w:r w:rsidRPr="00C17272">
        <w:rPr>
          <w:sz w:val="22"/>
          <w:szCs w:val="22"/>
          <w:lang w:val="sr-Latn-ME"/>
        </w:rPr>
        <w:t xml:space="preserve">za 0,9 kg, a kod pacijenata liječenih bazal-bolus režimom srednje povećanje za 2,6 kg, tako da je procijenjena razlika između liječenja iznosila -3,57 kg [95% CI: -4,19; -2,95]. Procenat pacijenata koji su doživjeli tešku hipoglikemiju ili simptomatsku hipoglikemiju potvrđenu mjerenjem glukoze u krvi iznosio je 19,8% u grupi koja je primala </w:t>
      </w:r>
      <w:r w:rsidR="000D5A34" w:rsidRPr="00C17272">
        <w:rPr>
          <w:sz w:val="22"/>
          <w:szCs w:val="22"/>
          <w:lang w:val="sr-Latn-ME"/>
        </w:rPr>
        <w:t xml:space="preserve">lijek </w:t>
      </w:r>
      <w:r w:rsidR="00724F56" w:rsidRPr="00C17272">
        <w:rPr>
          <w:sz w:val="22"/>
          <w:szCs w:val="22"/>
          <w:lang w:val="sr-Latn-ME"/>
        </w:rPr>
        <w:t>Xultophy</w:t>
      </w:r>
      <w:r w:rsidRPr="00C17272">
        <w:rPr>
          <w:sz w:val="22"/>
          <w:szCs w:val="22"/>
          <w:lang w:val="sr-Latn-ME"/>
        </w:rPr>
        <w:t xml:space="preserve"> i 52,6% u grupi koja je primala bazal-bolus insulin, a procijenjeni odnos stopa iznosio je 0,11 [95% CI: 0,08-0,17]. Ukupna dnevna doza insulina na kraju ispitivanja </w:t>
      </w:r>
      <w:r w:rsidRPr="00C17272">
        <w:rPr>
          <w:sz w:val="22"/>
          <w:szCs w:val="22"/>
          <w:lang w:val="sr-Latn-ME"/>
        </w:rPr>
        <w:lastRenderedPageBreak/>
        <w:t xml:space="preserve">iznosila je 40 jedinica kod pacijenata liječenih lijekom </w:t>
      </w:r>
      <w:r w:rsidR="00724F56" w:rsidRPr="00C17272">
        <w:rPr>
          <w:sz w:val="22"/>
          <w:szCs w:val="22"/>
          <w:lang w:val="sr-Latn-ME"/>
        </w:rPr>
        <w:t>Xultophy</w:t>
      </w:r>
      <w:r w:rsidRPr="00C17272">
        <w:rPr>
          <w:sz w:val="22"/>
          <w:szCs w:val="22"/>
          <w:lang w:val="sr-Latn-ME"/>
        </w:rPr>
        <w:t>, dok je kod pacijenata liječenih bazal-bolus režimom iznosila 84 jedinice (52 jedinice bazalnog insulina i 32 jedinice bolus insulina).</w:t>
      </w:r>
    </w:p>
    <w:p w14:paraId="06DA5626" w14:textId="77777777" w:rsidR="00134833" w:rsidRPr="00C17272" w:rsidRDefault="00134833" w:rsidP="00200B76">
      <w:pPr>
        <w:tabs>
          <w:tab w:val="center" w:pos="4536"/>
          <w:tab w:val="right" w:pos="9072"/>
        </w:tabs>
        <w:jc w:val="both"/>
        <w:rPr>
          <w:sz w:val="22"/>
          <w:szCs w:val="22"/>
          <w:lang w:val="sr-Latn-ME"/>
        </w:rPr>
      </w:pPr>
    </w:p>
    <w:p w14:paraId="59DBF8DA" w14:textId="42EB29FB" w:rsidR="00200B76" w:rsidRPr="00C17272" w:rsidRDefault="00200B76" w:rsidP="00200B76">
      <w:pPr>
        <w:pStyle w:val="ListParagraph"/>
        <w:numPr>
          <w:ilvl w:val="0"/>
          <w:numId w:val="13"/>
        </w:numPr>
        <w:tabs>
          <w:tab w:val="center" w:pos="4536"/>
          <w:tab w:val="right" w:pos="9072"/>
        </w:tabs>
        <w:jc w:val="both"/>
        <w:rPr>
          <w:sz w:val="22"/>
          <w:szCs w:val="22"/>
          <w:lang w:val="sr-Latn-ME"/>
        </w:rPr>
      </w:pPr>
      <w:r w:rsidRPr="00C17272">
        <w:rPr>
          <w:sz w:val="22"/>
          <w:szCs w:val="22"/>
          <w:lang w:val="sr-Latn-ME"/>
        </w:rPr>
        <w:t>Kardiovaskularna bezbjednost</w:t>
      </w:r>
    </w:p>
    <w:p w14:paraId="66E69C48" w14:textId="77777777" w:rsidR="00200B76" w:rsidRPr="00C17272" w:rsidRDefault="00200B76" w:rsidP="00200B76">
      <w:pPr>
        <w:tabs>
          <w:tab w:val="center" w:pos="4536"/>
          <w:tab w:val="right" w:pos="9072"/>
        </w:tabs>
        <w:jc w:val="both"/>
        <w:rPr>
          <w:sz w:val="22"/>
          <w:szCs w:val="22"/>
          <w:lang w:val="sr-Latn-ME"/>
        </w:rPr>
      </w:pPr>
    </w:p>
    <w:p w14:paraId="3806753C" w14:textId="406D9D03" w:rsidR="00200B76" w:rsidRPr="00C17272" w:rsidRDefault="00200B76" w:rsidP="00134833">
      <w:pPr>
        <w:widowControl w:val="0"/>
        <w:tabs>
          <w:tab w:val="center" w:pos="4536"/>
          <w:tab w:val="right" w:pos="9072"/>
        </w:tabs>
        <w:jc w:val="both"/>
        <w:rPr>
          <w:sz w:val="22"/>
          <w:szCs w:val="22"/>
          <w:lang w:val="sr-Latn-ME"/>
        </w:rPr>
      </w:pPr>
      <w:r w:rsidRPr="00C17272">
        <w:rPr>
          <w:sz w:val="22"/>
          <w:szCs w:val="22"/>
          <w:lang w:val="sr-Latn-ME"/>
        </w:rPr>
        <w:t>Ni</w:t>
      </w:r>
      <w:r w:rsidR="000D5A34" w:rsidRPr="00C17272">
        <w:rPr>
          <w:sz w:val="22"/>
          <w:szCs w:val="22"/>
          <w:lang w:val="sr-Latn-ME"/>
        </w:rPr>
        <w:t>je</w:t>
      </w:r>
      <w:r w:rsidRPr="00C17272">
        <w:rPr>
          <w:sz w:val="22"/>
          <w:szCs w:val="22"/>
          <w:lang w:val="sr-Latn-ME"/>
        </w:rPr>
        <w:t xml:space="preserve">su sprovedena ispitivanja kardiovaskularnih ishoda kod primjene lijeka </w:t>
      </w:r>
      <w:r w:rsidR="00724F56" w:rsidRPr="00C17272">
        <w:rPr>
          <w:sz w:val="22"/>
          <w:szCs w:val="22"/>
          <w:lang w:val="sr-Latn-ME"/>
        </w:rPr>
        <w:t>Xultophy</w:t>
      </w:r>
      <w:r w:rsidRPr="00C17272">
        <w:rPr>
          <w:sz w:val="22"/>
          <w:szCs w:val="22"/>
          <w:lang w:val="sr-Latn-ME"/>
        </w:rPr>
        <w:t>.</w:t>
      </w:r>
    </w:p>
    <w:p w14:paraId="6ACC5B08" w14:textId="77777777" w:rsidR="00200B76" w:rsidRPr="00C17272" w:rsidRDefault="00200B76" w:rsidP="00200B76">
      <w:pPr>
        <w:tabs>
          <w:tab w:val="center" w:pos="4536"/>
          <w:tab w:val="right" w:pos="9072"/>
        </w:tabs>
        <w:jc w:val="both"/>
        <w:rPr>
          <w:sz w:val="22"/>
          <w:szCs w:val="22"/>
          <w:lang w:val="sr-Latn-ME"/>
        </w:rPr>
      </w:pPr>
    </w:p>
    <w:p w14:paraId="3CCD32C0" w14:textId="6C656FC9" w:rsidR="00200B76" w:rsidRPr="00C17272" w:rsidRDefault="00200B76" w:rsidP="00200B76">
      <w:pPr>
        <w:tabs>
          <w:tab w:val="center" w:pos="4536"/>
          <w:tab w:val="right" w:pos="9072"/>
        </w:tabs>
        <w:jc w:val="both"/>
        <w:rPr>
          <w:i/>
          <w:iCs/>
          <w:sz w:val="22"/>
          <w:szCs w:val="22"/>
          <w:lang w:val="sr-Latn-ME"/>
        </w:rPr>
      </w:pPr>
      <w:r w:rsidRPr="00C17272">
        <w:rPr>
          <w:i/>
          <w:iCs/>
          <w:sz w:val="22"/>
          <w:szCs w:val="22"/>
          <w:lang w:val="sr-Latn-ME"/>
        </w:rPr>
        <w:t>Liraglutid (Victoza)</w:t>
      </w:r>
    </w:p>
    <w:p w14:paraId="2720B882" w14:textId="14313129" w:rsidR="00200B76" w:rsidRPr="00C17272" w:rsidRDefault="00200B76" w:rsidP="00CA42B9">
      <w:pPr>
        <w:widowControl w:val="0"/>
        <w:tabs>
          <w:tab w:val="center" w:pos="4536"/>
          <w:tab w:val="right" w:pos="9072"/>
        </w:tabs>
        <w:jc w:val="both"/>
        <w:rPr>
          <w:sz w:val="22"/>
          <w:szCs w:val="22"/>
          <w:lang w:val="sr-Latn-ME"/>
        </w:rPr>
      </w:pPr>
      <w:r w:rsidRPr="00C17272">
        <w:rPr>
          <w:sz w:val="22"/>
          <w:szCs w:val="22"/>
          <w:lang w:val="sr-Latn-ME"/>
        </w:rPr>
        <w:t xml:space="preserve">Kliničko ispitivanje LEADER (engl. </w:t>
      </w:r>
      <w:r w:rsidRPr="00C17272">
        <w:rPr>
          <w:i/>
          <w:sz w:val="22"/>
          <w:szCs w:val="22"/>
          <w:lang w:val="sr-Latn-ME"/>
        </w:rPr>
        <w:t>Liraglutide Effect and Action in Diabetes Evaluation of Cardiovascular Outcome Results</w:t>
      </w:r>
      <w:r w:rsidRPr="00C17272">
        <w:rPr>
          <w:sz w:val="22"/>
          <w:szCs w:val="22"/>
          <w:lang w:val="sr-Latn-ME"/>
        </w:rPr>
        <w:t>) bilo je multicentrično, placebo</w:t>
      </w:r>
      <w:r w:rsidR="00857157" w:rsidRPr="00C17272">
        <w:rPr>
          <w:sz w:val="22"/>
          <w:szCs w:val="22"/>
          <w:lang w:val="sr-Latn-ME"/>
        </w:rPr>
        <w:t xml:space="preserve">m </w:t>
      </w:r>
      <w:r w:rsidRPr="00C17272">
        <w:rPr>
          <w:sz w:val="22"/>
          <w:szCs w:val="22"/>
          <w:lang w:val="sr-Latn-ME"/>
        </w:rPr>
        <w:t>kontrolisano, dvostruko slijepo kliničko ispitivanje, u kome je 9340 pacijenata bilo randomizovano, pri čemu su primali liraglutid (4668) ili placebo (4672), oba kao dodatak standardnim terapijama za HbA</w:t>
      </w:r>
      <w:r w:rsidRPr="00C17272">
        <w:rPr>
          <w:sz w:val="22"/>
          <w:szCs w:val="22"/>
          <w:vertAlign w:val="subscript"/>
          <w:lang w:val="sr-Latn-ME"/>
        </w:rPr>
        <w:t>1c</w:t>
      </w:r>
      <w:r w:rsidRPr="00C17272">
        <w:rPr>
          <w:sz w:val="22"/>
          <w:szCs w:val="22"/>
          <w:lang w:val="sr-Latn-ME"/>
        </w:rPr>
        <w:t xml:space="preserve"> i faktore kardiovaskularnog (KV) rizika. Podaci o primarnom ishodu ili vitalnom statusu na kraju ispitivanja bili su dostupni za 99,7% učesnika liječenih liraglutidom i 99,6% učesnika koji su primali placebo. Praćenje je trajalo najmanje 3,5 godina, a najviše 5 godina. Ispitivana populacija uključivala je pacijente starosti ≥</w:t>
      </w:r>
      <w:r w:rsidR="00CB1648" w:rsidRPr="00C17272">
        <w:rPr>
          <w:sz w:val="22"/>
          <w:szCs w:val="22"/>
          <w:lang w:val="sr-Latn-ME"/>
        </w:rPr>
        <w:t xml:space="preserve"> </w:t>
      </w:r>
      <w:r w:rsidRPr="00C17272">
        <w:rPr>
          <w:sz w:val="22"/>
          <w:szCs w:val="22"/>
          <w:lang w:val="sr-Latn-ME"/>
        </w:rPr>
        <w:t>65 godina (n=4329) i pacijente starosti ≥</w:t>
      </w:r>
      <w:r w:rsidR="00CB1648" w:rsidRPr="00C17272">
        <w:rPr>
          <w:sz w:val="22"/>
          <w:szCs w:val="22"/>
          <w:lang w:val="sr-Latn-ME"/>
        </w:rPr>
        <w:t xml:space="preserve"> </w:t>
      </w:r>
      <w:r w:rsidRPr="00C17272">
        <w:rPr>
          <w:sz w:val="22"/>
          <w:szCs w:val="22"/>
          <w:lang w:val="sr-Latn-ME"/>
        </w:rPr>
        <w:t>75 godina (n=836)</w:t>
      </w:r>
      <w:r w:rsidR="00857157" w:rsidRPr="00C17272">
        <w:rPr>
          <w:sz w:val="22"/>
          <w:szCs w:val="22"/>
          <w:lang w:val="sr-Latn-ME"/>
        </w:rPr>
        <w:t>, kao</w:t>
      </w:r>
      <w:r w:rsidRPr="00C17272">
        <w:rPr>
          <w:sz w:val="22"/>
          <w:szCs w:val="22"/>
          <w:lang w:val="sr-Latn-ME"/>
        </w:rPr>
        <w:t xml:space="preserve"> i pacijente sa blagim (n=3907), um</w:t>
      </w:r>
      <w:r w:rsidR="0001171D" w:rsidRPr="00C17272">
        <w:rPr>
          <w:sz w:val="22"/>
          <w:szCs w:val="22"/>
          <w:lang w:val="sr-Latn-ME"/>
        </w:rPr>
        <w:t>j</w:t>
      </w:r>
      <w:r w:rsidRPr="00C17272">
        <w:rPr>
          <w:sz w:val="22"/>
          <w:szCs w:val="22"/>
          <w:lang w:val="sr-Latn-ME"/>
        </w:rPr>
        <w:t>erenim (n=1934) ili teškim (n=224) oštećenjem bubrega. Srednja vrijednost starosti iznosila je 64 godine, a srednja vrijednost indeksa tjelesne mase (BMI) iznosila je 32,5 kg/m</w:t>
      </w:r>
      <w:r w:rsidRPr="00C17272">
        <w:rPr>
          <w:sz w:val="22"/>
          <w:szCs w:val="22"/>
          <w:vertAlign w:val="superscript"/>
          <w:lang w:val="sr-Latn-ME"/>
        </w:rPr>
        <w:t>2</w:t>
      </w:r>
      <w:r w:rsidRPr="00C17272">
        <w:rPr>
          <w:sz w:val="22"/>
          <w:szCs w:val="22"/>
          <w:lang w:val="sr-Latn-ME"/>
        </w:rPr>
        <w:t>. Srednja vrijednost trajanja dijabetesa iznosila je 12,8 godina.</w:t>
      </w:r>
    </w:p>
    <w:p w14:paraId="2D531504" w14:textId="77777777" w:rsidR="00200B76" w:rsidRPr="00C17272" w:rsidRDefault="00200B76" w:rsidP="00200B76">
      <w:pPr>
        <w:tabs>
          <w:tab w:val="center" w:pos="4536"/>
          <w:tab w:val="right" w:pos="9072"/>
        </w:tabs>
        <w:jc w:val="both"/>
        <w:rPr>
          <w:sz w:val="22"/>
          <w:szCs w:val="22"/>
          <w:lang w:val="sr-Latn-ME"/>
        </w:rPr>
      </w:pPr>
    </w:p>
    <w:p w14:paraId="675A005C" w14:textId="6DC7706D" w:rsidR="00200B76" w:rsidRPr="00C17272" w:rsidRDefault="00200B76" w:rsidP="00200B76">
      <w:pPr>
        <w:tabs>
          <w:tab w:val="center" w:pos="4536"/>
          <w:tab w:val="right" w:pos="9072"/>
        </w:tabs>
        <w:jc w:val="both"/>
        <w:rPr>
          <w:sz w:val="22"/>
          <w:szCs w:val="22"/>
          <w:lang w:val="sr-Latn-ME"/>
        </w:rPr>
      </w:pPr>
      <w:r w:rsidRPr="00C17272">
        <w:rPr>
          <w:sz w:val="22"/>
          <w:szCs w:val="22"/>
          <w:lang w:val="sr-Latn-ME"/>
        </w:rPr>
        <w:t xml:space="preserve">Primarni </w:t>
      </w:r>
      <w:r w:rsidR="006E5BD2" w:rsidRPr="00C17272">
        <w:rPr>
          <w:sz w:val="22"/>
          <w:szCs w:val="22"/>
          <w:lang w:val="sr-Latn-ME"/>
        </w:rPr>
        <w:t>parametar praćenja efikasnosti</w:t>
      </w:r>
      <w:r w:rsidRPr="00C17272">
        <w:rPr>
          <w:sz w:val="22"/>
          <w:szCs w:val="22"/>
          <w:lang w:val="sr-Latn-ME"/>
        </w:rPr>
        <w:t xml:space="preserve"> bilo je vrijeme od randomizacije do prvog ispoljavanja bilo kog velikog kardiovaskularnog neželjenjog događaja (engl. </w:t>
      </w:r>
      <w:r w:rsidR="00346620" w:rsidRPr="00C17272">
        <w:rPr>
          <w:i/>
          <w:sz w:val="22"/>
          <w:szCs w:val="22"/>
          <w:lang w:val="sr-Latn-ME"/>
        </w:rPr>
        <w:t>m</w:t>
      </w:r>
      <w:r w:rsidRPr="00C17272">
        <w:rPr>
          <w:i/>
          <w:sz w:val="22"/>
          <w:szCs w:val="22"/>
          <w:lang w:val="sr-Latn-ME"/>
        </w:rPr>
        <w:t xml:space="preserve">ajor </w:t>
      </w:r>
      <w:r w:rsidR="00346620" w:rsidRPr="00C17272">
        <w:rPr>
          <w:i/>
          <w:sz w:val="22"/>
          <w:szCs w:val="22"/>
          <w:lang w:val="sr-Latn-ME"/>
        </w:rPr>
        <w:t>a</w:t>
      </w:r>
      <w:r w:rsidRPr="00C17272">
        <w:rPr>
          <w:i/>
          <w:sz w:val="22"/>
          <w:szCs w:val="22"/>
          <w:lang w:val="sr-Latn-ME"/>
        </w:rPr>
        <w:t xml:space="preserve">dverse </w:t>
      </w:r>
      <w:r w:rsidR="00346620" w:rsidRPr="00C17272">
        <w:rPr>
          <w:i/>
          <w:sz w:val="22"/>
          <w:szCs w:val="22"/>
          <w:lang w:val="sr-Latn-ME"/>
        </w:rPr>
        <w:t>c</w:t>
      </w:r>
      <w:r w:rsidRPr="00C17272">
        <w:rPr>
          <w:i/>
          <w:sz w:val="22"/>
          <w:szCs w:val="22"/>
          <w:lang w:val="sr-Latn-ME"/>
        </w:rPr>
        <w:t xml:space="preserve">ardiovascular </w:t>
      </w:r>
      <w:r w:rsidR="00346620" w:rsidRPr="00C17272">
        <w:rPr>
          <w:i/>
          <w:sz w:val="22"/>
          <w:szCs w:val="22"/>
          <w:lang w:val="sr-Latn-ME"/>
        </w:rPr>
        <w:t>e</w:t>
      </w:r>
      <w:r w:rsidRPr="00C17272">
        <w:rPr>
          <w:i/>
          <w:sz w:val="22"/>
          <w:szCs w:val="22"/>
          <w:lang w:val="sr-Latn-ME"/>
        </w:rPr>
        <w:t>vent</w:t>
      </w:r>
      <w:r w:rsidRPr="00C17272">
        <w:rPr>
          <w:sz w:val="22"/>
          <w:szCs w:val="22"/>
          <w:lang w:val="sr-Latn-ME"/>
        </w:rPr>
        <w:t>, MACE): smrti prouzrokovane KV događajem, infarkta miokarda bez smrtnog ishoda ili moždanog udara bez smrtnog ishoda. Liraglutid je bio superioran u prevenciji MACE događaja u odnosu na placebo (Slika 6).</w:t>
      </w:r>
    </w:p>
    <w:p w14:paraId="02CCB553" w14:textId="77777777" w:rsidR="00200B76" w:rsidRPr="00C17272" w:rsidRDefault="00200B76" w:rsidP="00200B76">
      <w:pPr>
        <w:tabs>
          <w:tab w:val="center" w:pos="4536"/>
          <w:tab w:val="right" w:pos="9072"/>
        </w:tabs>
        <w:jc w:val="both"/>
        <w:rPr>
          <w:sz w:val="22"/>
          <w:szCs w:val="22"/>
          <w:lang w:val="sr-Latn-ME"/>
        </w:rPr>
      </w:pPr>
    </w:p>
    <w:bookmarkStart w:id="10" w:name="_MON_1594541269"/>
    <w:bookmarkEnd w:id="10"/>
    <w:p w14:paraId="0254D3D9" w14:textId="3768519D" w:rsidR="00200B76" w:rsidRPr="00C17272" w:rsidRDefault="00CA42B9" w:rsidP="00200B76">
      <w:pPr>
        <w:tabs>
          <w:tab w:val="center" w:pos="4536"/>
          <w:tab w:val="right" w:pos="9072"/>
        </w:tabs>
        <w:jc w:val="both"/>
        <w:rPr>
          <w:rFonts w:ascii="Humanist777" w:hAnsi="Humanist777"/>
          <w:iCs/>
          <w:lang w:val="sr-Latn-ME"/>
        </w:rPr>
      </w:pPr>
      <w:r w:rsidRPr="00F24A80">
        <w:rPr>
          <w:rFonts w:ascii="Humanist777" w:hAnsi="Humanist777"/>
          <w:iCs/>
          <w:lang w:val="sr-Latn-ME"/>
        </w:rPr>
        <w:object w:dxaOrig="7371" w:dyaOrig="5584" w14:anchorId="5421528B">
          <v:shape id="_x0000_i1031" type="#_x0000_t75" style="width:368.25pt;height:279pt" o:ole="">
            <v:imagedata r:id="rId23" o:title=""/>
          </v:shape>
          <o:OLEObject Type="Embed" ProgID="Word.Document.12" ShapeID="_x0000_i1031" DrawAspect="Content" ObjectID="_1816490366" r:id="rId24">
            <o:FieldCodes>\s</o:FieldCodes>
          </o:OLEObject>
        </w:object>
      </w:r>
    </w:p>
    <w:p w14:paraId="6B0908F2" w14:textId="77777777" w:rsidR="00D8292B" w:rsidRDefault="00D8292B" w:rsidP="00200B76">
      <w:pPr>
        <w:tabs>
          <w:tab w:val="center" w:pos="4536"/>
          <w:tab w:val="right" w:pos="9072"/>
        </w:tabs>
        <w:jc w:val="both"/>
        <w:rPr>
          <w:b/>
          <w:sz w:val="22"/>
          <w:szCs w:val="22"/>
          <w:lang w:val="sr-Latn-ME"/>
        </w:rPr>
      </w:pPr>
    </w:p>
    <w:p w14:paraId="0B4FE323" w14:textId="1F110567" w:rsidR="00200B76" w:rsidRPr="00C17272" w:rsidRDefault="00200B76" w:rsidP="00200B76">
      <w:pPr>
        <w:tabs>
          <w:tab w:val="center" w:pos="4536"/>
          <w:tab w:val="right" w:pos="9072"/>
        </w:tabs>
        <w:jc w:val="both"/>
        <w:rPr>
          <w:b/>
          <w:sz w:val="22"/>
          <w:szCs w:val="22"/>
          <w:lang w:val="sr-Latn-ME"/>
        </w:rPr>
      </w:pPr>
      <w:r w:rsidRPr="00C17272">
        <w:rPr>
          <w:b/>
          <w:sz w:val="22"/>
          <w:szCs w:val="22"/>
          <w:lang w:val="sr-Latn-ME"/>
        </w:rPr>
        <w:t xml:space="preserve">Slika 6: Grafikon raspona pouzdanosti (engl. </w:t>
      </w:r>
      <w:r w:rsidRPr="00C17272">
        <w:rPr>
          <w:b/>
          <w:i/>
          <w:sz w:val="22"/>
          <w:szCs w:val="22"/>
          <w:lang w:val="sr-Latn-ME"/>
        </w:rPr>
        <w:t>forest plot</w:t>
      </w:r>
      <w:r w:rsidRPr="00C17272">
        <w:rPr>
          <w:b/>
          <w:sz w:val="22"/>
          <w:szCs w:val="22"/>
          <w:lang w:val="sr-Latn-ME"/>
        </w:rPr>
        <w:t>) za analize pojedinačnih vrsta kardiovaskularnih događaja – FAS populacija</w:t>
      </w:r>
    </w:p>
    <w:p w14:paraId="12C95BC7" w14:textId="77777777" w:rsidR="00200B76" w:rsidRPr="00C17272" w:rsidRDefault="00200B76" w:rsidP="00200B76">
      <w:pPr>
        <w:tabs>
          <w:tab w:val="center" w:pos="4536"/>
          <w:tab w:val="right" w:pos="9072"/>
        </w:tabs>
        <w:jc w:val="both"/>
        <w:rPr>
          <w:sz w:val="22"/>
          <w:szCs w:val="22"/>
          <w:lang w:val="sr-Latn-ME"/>
        </w:rPr>
      </w:pPr>
    </w:p>
    <w:p w14:paraId="51D297A2" w14:textId="1730EA74" w:rsidR="00200B76" w:rsidRPr="00C17272" w:rsidRDefault="00200B76" w:rsidP="00200B76">
      <w:pPr>
        <w:tabs>
          <w:tab w:val="center" w:pos="4536"/>
          <w:tab w:val="right" w:pos="9072"/>
        </w:tabs>
        <w:jc w:val="both"/>
        <w:rPr>
          <w:sz w:val="22"/>
          <w:szCs w:val="22"/>
          <w:lang w:val="sr-Latn-ME"/>
        </w:rPr>
      </w:pPr>
      <w:r w:rsidRPr="00C17272">
        <w:rPr>
          <w:sz w:val="22"/>
          <w:szCs w:val="22"/>
          <w:lang w:val="sr-Latn-ME"/>
        </w:rPr>
        <w:t>Kod primjene liraglutida kao dodatka standardnom liječenju prim</w:t>
      </w:r>
      <w:r w:rsidR="00346620" w:rsidRPr="00C17272">
        <w:rPr>
          <w:sz w:val="22"/>
          <w:szCs w:val="22"/>
          <w:lang w:val="sr-Latn-ME"/>
        </w:rPr>
        <w:t>i</w:t>
      </w:r>
      <w:r w:rsidRPr="00C17272">
        <w:rPr>
          <w:sz w:val="22"/>
          <w:szCs w:val="22"/>
          <w:lang w:val="sr-Latn-ME"/>
        </w:rPr>
        <w:t>jećeno je sniženje HbA</w:t>
      </w:r>
      <w:r w:rsidRPr="00C17272">
        <w:rPr>
          <w:sz w:val="22"/>
          <w:szCs w:val="22"/>
          <w:vertAlign w:val="subscript"/>
          <w:lang w:val="sr-Latn-ME"/>
        </w:rPr>
        <w:t>1c</w:t>
      </w:r>
      <w:r w:rsidRPr="00C17272">
        <w:rPr>
          <w:sz w:val="22"/>
          <w:szCs w:val="22"/>
          <w:lang w:val="sr-Latn-ME"/>
        </w:rPr>
        <w:t xml:space="preserve"> od početka ispitivanja do 36. mjeseca u odnosu na placebo (-1,16% </w:t>
      </w:r>
      <w:r w:rsidR="00346620" w:rsidRPr="00C17272">
        <w:rPr>
          <w:sz w:val="22"/>
          <w:szCs w:val="22"/>
          <w:lang w:val="sr-Latn-ME"/>
        </w:rPr>
        <w:t xml:space="preserve">naspram </w:t>
      </w:r>
      <w:r w:rsidRPr="00C17272">
        <w:rPr>
          <w:sz w:val="22"/>
          <w:szCs w:val="22"/>
          <w:lang w:val="sr-Latn-ME"/>
        </w:rPr>
        <w:t>-0,77%; proc</w:t>
      </w:r>
      <w:r w:rsidR="006A5313" w:rsidRPr="00C17272">
        <w:rPr>
          <w:sz w:val="22"/>
          <w:szCs w:val="22"/>
          <w:lang w:val="sr-Latn-ME"/>
        </w:rPr>
        <w:t>ij</w:t>
      </w:r>
      <w:r w:rsidRPr="00C17272">
        <w:rPr>
          <w:sz w:val="22"/>
          <w:szCs w:val="22"/>
          <w:lang w:val="sr-Latn-ME"/>
        </w:rPr>
        <w:t>enjena razlika između liječenja: -0,40% [-0,45; -0,34]).</w:t>
      </w:r>
    </w:p>
    <w:p w14:paraId="5E011ED9" w14:textId="1E76D990" w:rsidR="00200B76" w:rsidRPr="00C17272" w:rsidRDefault="00200B76" w:rsidP="00200B76">
      <w:pPr>
        <w:tabs>
          <w:tab w:val="center" w:pos="4536"/>
          <w:tab w:val="right" w:pos="9072"/>
        </w:tabs>
        <w:jc w:val="both"/>
        <w:rPr>
          <w:i/>
          <w:iCs/>
          <w:sz w:val="22"/>
          <w:szCs w:val="22"/>
          <w:lang w:val="sr-Latn-ME"/>
        </w:rPr>
      </w:pPr>
      <w:r w:rsidRPr="00C17272">
        <w:rPr>
          <w:i/>
          <w:iCs/>
          <w:sz w:val="22"/>
          <w:szCs w:val="22"/>
          <w:lang w:val="sr-Latn-ME"/>
        </w:rPr>
        <w:t>Insulin degludek (Tresiba)</w:t>
      </w:r>
    </w:p>
    <w:p w14:paraId="6C094F3C" w14:textId="0D2B27A9" w:rsidR="00200B76" w:rsidRPr="00C17272" w:rsidRDefault="00200B76" w:rsidP="00200B76">
      <w:pPr>
        <w:tabs>
          <w:tab w:val="center" w:pos="4536"/>
          <w:tab w:val="right" w:pos="9072"/>
        </w:tabs>
        <w:jc w:val="both"/>
        <w:rPr>
          <w:sz w:val="22"/>
          <w:szCs w:val="22"/>
          <w:lang w:val="sr-Latn-ME"/>
        </w:rPr>
      </w:pPr>
      <w:r w:rsidRPr="00C17272">
        <w:rPr>
          <w:sz w:val="22"/>
          <w:szCs w:val="22"/>
          <w:lang w:val="sr-Latn-ME"/>
        </w:rPr>
        <w:lastRenderedPageBreak/>
        <w:t>DEVOTE studija podrazumijevala je randomizovano, dvostruko slijepo kliničko ispitivanje sa ciljem utvrđivanja događaja, srednje vrijednosti trajanja od 2 godine, u kome je upoređivana kardiovaskularna bezbjednost insulin degludeka  u odnosu na insulin glargin (100 jedinica/m</w:t>
      </w:r>
      <w:r w:rsidR="00856BED" w:rsidRPr="00C17272">
        <w:rPr>
          <w:sz w:val="22"/>
          <w:szCs w:val="22"/>
          <w:lang w:val="sr-Latn-ME"/>
        </w:rPr>
        <w:t>l</w:t>
      </w:r>
      <w:r w:rsidRPr="00C17272">
        <w:rPr>
          <w:sz w:val="22"/>
          <w:szCs w:val="22"/>
          <w:lang w:val="sr-Latn-ME"/>
        </w:rPr>
        <w:t>) kod 7637 pacijenata sa dijabetes melitusom tip 2 i visokim rizikom od kardiovaskularnih događaja.</w:t>
      </w:r>
    </w:p>
    <w:p w14:paraId="3C3199EC" w14:textId="235FFA61" w:rsidR="00200B76" w:rsidRPr="00C17272" w:rsidRDefault="00200B76" w:rsidP="00200B76">
      <w:pPr>
        <w:tabs>
          <w:tab w:val="center" w:pos="4536"/>
          <w:tab w:val="right" w:pos="9072"/>
        </w:tabs>
        <w:jc w:val="both"/>
        <w:rPr>
          <w:sz w:val="22"/>
          <w:szCs w:val="22"/>
          <w:lang w:val="sr-Latn-ME"/>
        </w:rPr>
      </w:pPr>
      <w:r w:rsidRPr="00C17272">
        <w:rPr>
          <w:sz w:val="22"/>
          <w:szCs w:val="22"/>
          <w:lang w:val="sr-Latn-ME"/>
        </w:rPr>
        <w:t>U primarnoj analizi ocjenjivalo se vrijeme od randomizovanja do prve pojave velikog kardiovaskularnog neželjenog događaja (MACE) koji je obuhvatao 3 komponente – smrt zbog kardiovaskularnog uzroka, infarkt miokarda bez smrtnog ishoda i moždani udar bez smrtnog ishoda. Ispitivanje je bilo dizajnirano kao ispitivanje neinferiornosti kako bi se isključila unaprijed određena granica rizika od 1,3 za odnos rizika (</w:t>
      </w:r>
      <w:r w:rsidRPr="00C17272">
        <w:rPr>
          <w:i/>
          <w:sz w:val="22"/>
          <w:szCs w:val="22"/>
          <w:lang w:val="sr-Latn-ME"/>
        </w:rPr>
        <w:t>hazard ratio</w:t>
      </w:r>
      <w:r w:rsidRPr="00C17272">
        <w:rPr>
          <w:sz w:val="22"/>
          <w:szCs w:val="22"/>
          <w:lang w:val="sr-Latn-ME"/>
        </w:rPr>
        <w:t>) za MACE za insulin degludek u odnosu na insulin glargin. Potvrđena je kardiovaskularna bezbjednost insulin degludeka u odnosu na insulin glargin (odnos rizika 0,91 [0,78; 1,06]) (Slika 7).</w:t>
      </w:r>
    </w:p>
    <w:p w14:paraId="55EAC694" w14:textId="77777777" w:rsidR="00200B76" w:rsidRPr="00C17272" w:rsidRDefault="00200B76" w:rsidP="00200B76">
      <w:pPr>
        <w:tabs>
          <w:tab w:val="center" w:pos="4536"/>
          <w:tab w:val="right" w:pos="9072"/>
        </w:tabs>
        <w:jc w:val="both"/>
        <w:rPr>
          <w:sz w:val="22"/>
          <w:szCs w:val="22"/>
          <w:lang w:val="sr-Latn-ME"/>
        </w:rPr>
      </w:pPr>
    </w:p>
    <w:p w14:paraId="2AD0FF6C" w14:textId="77777777" w:rsidR="00200B76" w:rsidRPr="00C17272" w:rsidRDefault="00200B76" w:rsidP="00200B76">
      <w:pPr>
        <w:tabs>
          <w:tab w:val="center" w:pos="4536"/>
          <w:tab w:val="right" w:pos="9072"/>
        </w:tabs>
        <w:jc w:val="both"/>
        <w:rPr>
          <w:sz w:val="22"/>
          <w:szCs w:val="22"/>
          <w:lang w:val="sr-Latn-ME"/>
        </w:rPr>
      </w:pPr>
      <w:r w:rsidRPr="00C17272">
        <w:rPr>
          <w:sz w:val="22"/>
          <w:szCs w:val="22"/>
          <w:lang w:val="sr-Latn-ME"/>
        </w:rPr>
        <w:t>Na početku ispitivanja, vrijednost HbA</w:t>
      </w:r>
      <w:r w:rsidRPr="00C17272">
        <w:rPr>
          <w:sz w:val="22"/>
          <w:szCs w:val="22"/>
          <w:vertAlign w:val="subscript"/>
          <w:lang w:val="sr-Latn-ME"/>
        </w:rPr>
        <w:t>1c</w:t>
      </w:r>
      <w:r w:rsidRPr="00C17272">
        <w:rPr>
          <w:sz w:val="22"/>
          <w:szCs w:val="22"/>
          <w:lang w:val="sr-Latn-ME"/>
        </w:rPr>
        <w:t xml:space="preserve"> iznosila je 8,4% u obje grupe, a nakon 2 godine 7,5% i za insulin degludek i za insulin glargin.</w:t>
      </w:r>
    </w:p>
    <w:p w14:paraId="3329CCDB" w14:textId="7AA84692" w:rsidR="006064F5" w:rsidRPr="00C17272" w:rsidRDefault="006064F5" w:rsidP="00200B76">
      <w:pPr>
        <w:tabs>
          <w:tab w:val="center" w:pos="4536"/>
          <w:tab w:val="right" w:pos="9072"/>
        </w:tabs>
        <w:jc w:val="both"/>
        <w:rPr>
          <w:sz w:val="22"/>
          <w:szCs w:val="22"/>
          <w:lang w:val="sr-Latn-ME"/>
        </w:rPr>
      </w:pPr>
      <w:r w:rsidRPr="00F24A80">
        <w:rPr>
          <w:color w:val="82786F"/>
          <w:szCs w:val="22"/>
          <w:lang w:val="sr-Latn-ME"/>
        </w:rPr>
        <w:object w:dxaOrig="7260" w:dyaOrig="2880" w14:anchorId="65A4B45D">
          <v:shape id="_x0000_i1032" type="#_x0000_t75" style="width:363pt;height:2in" o:ole="" filled="t">
            <v:imagedata r:id="rId25" o:title=""/>
          </v:shape>
          <o:OLEObject Type="Embed" ProgID="Word.Document.12" ShapeID="_x0000_i1032" DrawAspect="Content" ObjectID="_1816490367" r:id="rId26">
            <o:FieldCodes>\s</o:FieldCodes>
          </o:OLEObject>
        </w:object>
      </w:r>
    </w:p>
    <w:p w14:paraId="4EF12A30" w14:textId="11B517FE" w:rsidR="00200B76" w:rsidRPr="00C17272" w:rsidRDefault="00200B76" w:rsidP="00200B76">
      <w:pPr>
        <w:tabs>
          <w:tab w:val="center" w:pos="4536"/>
          <w:tab w:val="right" w:pos="9072"/>
        </w:tabs>
        <w:jc w:val="both"/>
        <w:rPr>
          <w:sz w:val="22"/>
          <w:szCs w:val="22"/>
          <w:lang w:val="sr-Latn-ME"/>
        </w:rPr>
      </w:pPr>
      <w:r w:rsidRPr="00C17272">
        <w:rPr>
          <w:sz w:val="18"/>
          <w:szCs w:val="22"/>
          <w:lang w:val="sr-Latn-ME"/>
        </w:rPr>
        <w:t xml:space="preserve">N: Broj ispitanika sa prvim događajem tokom ispitivanja koji je potvrdio Komitet za ocjenu događaja </w:t>
      </w:r>
      <w:r w:rsidR="006D1155" w:rsidRPr="00C17272">
        <w:rPr>
          <w:sz w:val="18"/>
          <w:szCs w:val="22"/>
          <w:lang w:val="sr-Latn-ME"/>
        </w:rPr>
        <w:t xml:space="preserve">– </w:t>
      </w:r>
      <w:r w:rsidRPr="00C17272">
        <w:rPr>
          <w:sz w:val="18"/>
          <w:szCs w:val="22"/>
          <w:lang w:val="sr-Latn-ME"/>
        </w:rPr>
        <w:t xml:space="preserve">EAC </w:t>
      </w:r>
      <w:r w:rsidR="006D1155" w:rsidRPr="00C17272">
        <w:rPr>
          <w:sz w:val="18"/>
          <w:szCs w:val="22"/>
          <w:lang w:val="sr-Latn-ME"/>
        </w:rPr>
        <w:t xml:space="preserve">(engl. </w:t>
      </w:r>
      <w:r w:rsidRPr="00C17272">
        <w:rPr>
          <w:i/>
          <w:sz w:val="18"/>
          <w:szCs w:val="22"/>
          <w:lang w:val="sr-Latn-ME"/>
        </w:rPr>
        <w:t>Event adjudication committee</w:t>
      </w:r>
      <w:r w:rsidRPr="00C17272">
        <w:rPr>
          <w:sz w:val="18"/>
          <w:szCs w:val="22"/>
          <w:lang w:val="sr-Latn-ME"/>
        </w:rPr>
        <w:t xml:space="preserve">). %: Procenat ispitanika sa prvim događajem koji je potvrdio Komitet za ocjenu događaja u odnosu na broj randomizovanih ispitanika. KV: </w:t>
      </w:r>
      <w:r w:rsidR="00367AB4" w:rsidRPr="00C17272">
        <w:rPr>
          <w:sz w:val="18"/>
          <w:szCs w:val="22"/>
          <w:lang w:val="sr-Latn-ME"/>
        </w:rPr>
        <w:t>K</w:t>
      </w:r>
      <w:r w:rsidRPr="00C17272">
        <w:rPr>
          <w:sz w:val="18"/>
          <w:szCs w:val="22"/>
          <w:lang w:val="sr-Latn-ME"/>
        </w:rPr>
        <w:t>ardiovaskularni.</w:t>
      </w:r>
      <w:r w:rsidR="00856BED" w:rsidRPr="00C17272">
        <w:rPr>
          <w:sz w:val="18"/>
          <w:szCs w:val="22"/>
          <w:lang w:val="sr-Latn-ME"/>
        </w:rPr>
        <w:t xml:space="preserve"> </w:t>
      </w:r>
      <w:r w:rsidRPr="00C17272">
        <w:rPr>
          <w:sz w:val="18"/>
          <w:szCs w:val="22"/>
          <w:lang w:val="sr-Latn-ME"/>
        </w:rPr>
        <w:t>CI: 95% interval pouzdanosti.</w:t>
      </w:r>
    </w:p>
    <w:p w14:paraId="14EC64A8" w14:textId="77777777" w:rsidR="00200B76" w:rsidRPr="00C17272" w:rsidRDefault="00200B76" w:rsidP="00200B76">
      <w:pPr>
        <w:tabs>
          <w:tab w:val="center" w:pos="4536"/>
          <w:tab w:val="right" w:pos="9072"/>
        </w:tabs>
        <w:jc w:val="both"/>
        <w:rPr>
          <w:sz w:val="22"/>
          <w:szCs w:val="22"/>
          <w:lang w:val="sr-Latn-ME"/>
        </w:rPr>
      </w:pPr>
    </w:p>
    <w:p w14:paraId="4BDE461D" w14:textId="6B6623D8" w:rsidR="00200B76" w:rsidRPr="00C17272" w:rsidRDefault="00200B76" w:rsidP="00200B76">
      <w:pPr>
        <w:tabs>
          <w:tab w:val="center" w:pos="4536"/>
          <w:tab w:val="right" w:pos="9072"/>
        </w:tabs>
        <w:jc w:val="both"/>
        <w:rPr>
          <w:i/>
          <w:sz w:val="22"/>
          <w:szCs w:val="22"/>
          <w:u w:val="single"/>
          <w:lang w:val="sr-Latn-ME"/>
        </w:rPr>
      </w:pPr>
      <w:r w:rsidRPr="00C17272">
        <w:rPr>
          <w:b/>
          <w:sz w:val="22"/>
          <w:szCs w:val="22"/>
          <w:lang w:val="sr-Latn-ME"/>
        </w:rPr>
        <w:t>Slika 7 Grafikon raspona pouzdanosti za analizu objedinjenih trokomponentnih MACE događaja i pojedinačnih kardiovaskularnih ishoda u ispitivanju DEVOTE</w:t>
      </w:r>
    </w:p>
    <w:p w14:paraId="2934B282" w14:textId="77777777" w:rsidR="00200B76" w:rsidRPr="00C17272" w:rsidRDefault="00200B76" w:rsidP="00200B76">
      <w:pPr>
        <w:tabs>
          <w:tab w:val="center" w:pos="4536"/>
          <w:tab w:val="right" w:pos="9072"/>
        </w:tabs>
        <w:jc w:val="both"/>
        <w:rPr>
          <w:sz w:val="22"/>
          <w:szCs w:val="22"/>
          <w:lang w:val="sr-Latn-ME"/>
        </w:rPr>
      </w:pPr>
    </w:p>
    <w:p w14:paraId="65B0F53F" w14:textId="4879F4A1" w:rsidR="00200B76" w:rsidRPr="00C17272" w:rsidRDefault="00200B76" w:rsidP="00200B76">
      <w:pPr>
        <w:pStyle w:val="ListParagraph"/>
        <w:numPr>
          <w:ilvl w:val="0"/>
          <w:numId w:val="13"/>
        </w:numPr>
        <w:tabs>
          <w:tab w:val="center" w:pos="4536"/>
          <w:tab w:val="right" w:pos="9072"/>
        </w:tabs>
        <w:jc w:val="both"/>
        <w:rPr>
          <w:sz w:val="22"/>
          <w:szCs w:val="22"/>
          <w:lang w:val="sr-Latn-ME"/>
        </w:rPr>
      </w:pPr>
      <w:r w:rsidRPr="00C17272">
        <w:rPr>
          <w:sz w:val="22"/>
          <w:szCs w:val="22"/>
          <w:lang w:val="sr-Latn-ME"/>
        </w:rPr>
        <w:t>Lučenje insulina/funkcija beta</w:t>
      </w:r>
      <w:r w:rsidR="009C6D55" w:rsidRPr="00C17272">
        <w:rPr>
          <w:sz w:val="22"/>
          <w:szCs w:val="22"/>
          <w:lang w:val="sr-Latn-ME"/>
        </w:rPr>
        <w:t xml:space="preserve"> </w:t>
      </w:r>
      <w:r w:rsidRPr="00C17272">
        <w:rPr>
          <w:sz w:val="22"/>
          <w:szCs w:val="22"/>
          <w:lang w:val="sr-Latn-ME"/>
        </w:rPr>
        <w:t>ćelija</w:t>
      </w:r>
    </w:p>
    <w:p w14:paraId="50BD71CA" w14:textId="6FBCE2E1" w:rsidR="00200B76" w:rsidRPr="00C17272" w:rsidRDefault="006A5313" w:rsidP="00200B76">
      <w:pPr>
        <w:tabs>
          <w:tab w:val="center" w:pos="4536"/>
          <w:tab w:val="right" w:pos="9072"/>
        </w:tabs>
        <w:jc w:val="both"/>
        <w:rPr>
          <w:sz w:val="22"/>
          <w:szCs w:val="22"/>
          <w:lang w:val="sr-Latn-ME"/>
        </w:rPr>
      </w:pPr>
      <w:r w:rsidRPr="00C17272">
        <w:rPr>
          <w:sz w:val="22"/>
          <w:szCs w:val="22"/>
          <w:lang w:val="sr-Latn-ME"/>
        </w:rPr>
        <w:t xml:space="preserve">Lijek </w:t>
      </w:r>
      <w:r w:rsidR="00724F56" w:rsidRPr="00C17272">
        <w:rPr>
          <w:sz w:val="22"/>
          <w:szCs w:val="22"/>
          <w:lang w:val="sr-Latn-ME"/>
        </w:rPr>
        <w:t>Xultophy</w:t>
      </w:r>
      <w:r w:rsidR="00200B76" w:rsidRPr="00C17272">
        <w:rPr>
          <w:sz w:val="22"/>
          <w:szCs w:val="22"/>
          <w:lang w:val="sr-Latn-ME"/>
        </w:rPr>
        <w:t xml:space="preserve"> poboljšava funkciju beta</w:t>
      </w:r>
      <w:r w:rsidR="009C6D55" w:rsidRPr="00C17272">
        <w:rPr>
          <w:sz w:val="22"/>
          <w:szCs w:val="22"/>
          <w:lang w:val="sr-Latn-ME"/>
        </w:rPr>
        <w:t xml:space="preserve"> </w:t>
      </w:r>
      <w:r w:rsidR="00200B76" w:rsidRPr="00C17272">
        <w:rPr>
          <w:sz w:val="22"/>
          <w:szCs w:val="22"/>
          <w:lang w:val="sr-Latn-ME"/>
        </w:rPr>
        <w:t>ćelija u poređenju sa insulin degludekom, što je izmjereno homeostatskim modelom za procjenu funkcije beta</w:t>
      </w:r>
      <w:r w:rsidR="009C6D55" w:rsidRPr="00C17272">
        <w:rPr>
          <w:sz w:val="22"/>
          <w:szCs w:val="22"/>
          <w:lang w:val="sr-Latn-ME"/>
        </w:rPr>
        <w:t xml:space="preserve"> </w:t>
      </w:r>
      <w:r w:rsidR="00200B76" w:rsidRPr="00C17272">
        <w:rPr>
          <w:sz w:val="22"/>
          <w:szCs w:val="22"/>
          <w:lang w:val="sr-Latn-ME"/>
        </w:rPr>
        <w:t>ćelija (HOMA-β). Poboljšano lučenje insulina u poređenju sa insulin degludekom kao odgovor na test sa standardizovanim obrokom dokazano je kod 260 pacijenata sa dijabetes melitusom tip 2 nakon 52 nedjelje liječenja. Nijesu dostupni podaci za liječenje duže od 52 nedjelje.</w:t>
      </w:r>
    </w:p>
    <w:p w14:paraId="0EC32E8C" w14:textId="77777777" w:rsidR="00200B76" w:rsidRPr="00C17272" w:rsidRDefault="00200B76" w:rsidP="00200B76">
      <w:pPr>
        <w:tabs>
          <w:tab w:val="center" w:pos="4536"/>
          <w:tab w:val="right" w:pos="9072"/>
        </w:tabs>
        <w:jc w:val="both"/>
        <w:rPr>
          <w:sz w:val="22"/>
          <w:szCs w:val="22"/>
          <w:lang w:val="sr-Latn-ME"/>
        </w:rPr>
      </w:pPr>
    </w:p>
    <w:p w14:paraId="70DD745E" w14:textId="77777777" w:rsidR="00200B76" w:rsidRPr="00C17272" w:rsidRDefault="00200B76" w:rsidP="00C40E74">
      <w:pPr>
        <w:pStyle w:val="ListParagraph"/>
        <w:numPr>
          <w:ilvl w:val="0"/>
          <w:numId w:val="13"/>
        </w:numPr>
        <w:tabs>
          <w:tab w:val="center" w:pos="4536"/>
          <w:tab w:val="right" w:pos="9072"/>
        </w:tabs>
        <w:jc w:val="both"/>
        <w:rPr>
          <w:sz w:val="22"/>
          <w:szCs w:val="22"/>
          <w:lang w:val="sr-Latn-ME"/>
        </w:rPr>
      </w:pPr>
      <w:r w:rsidRPr="00C17272">
        <w:rPr>
          <w:sz w:val="22"/>
          <w:szCs w:val="22"/>
          <w:lang w:val="sr-Latn-ME"/>
        </w:rPr>
        <w:t>Krvni pritisak</w:t>
      </w:r>
    </w:p>
    <w:p w14:paraId="7AC62D3C" w14:textId="33E5F8B8" w:rsidR="00200B76" w:rsidRPr="00C17272" w:rsidRDefault="00200B76" w:rsidP="00725BD2">
      <w:pPr>
        <w:tabs>
          <w:tab w:val="center" w:pos="4536"/>
          <w:tab w:val="right" w:pos="9072"/>
        </w:tabs>
        <w:ind w:right="13"/>
        <w:jc w:val="both"/>
        <w:rPr>
          <w:sz w:val="22"/>
          <w:szCs w:val="22"/>
          <w:lang w:val="sr-Latn-ME"/>
        </w:rPr>
      </w:pPr>
      <w:r w:rsidRPr="00C17272">
        <w:rPr>
          <w:sz w:val="22"/>
          <w:szCs w:val="22"/>
          <w:lang w:val="sr-Latn-ME"/>
        </w:rPr>
        <w:t xml:space="preserve">Kod pacijenata koji nijesu adekvatno regulisani metforminom, samim ili u kombinaciji sa pioglitazonom, smanjenje srednjeg sistolnog krvnog pritiska bilo je 1,8 mmHg sa lijekom </w:t>
      </w:r>
      <w:r w:rsidR="00724F56" w:rsidRPr="00C17272">
        <w:rPr>
          <w:sz w:val="22"/>
          <w:szCs w:val="22"/>
          <w:lang w:val="sr-Latn-ME"/>
        </w:rPr>
        <w:t>Xultophy</w:t>
      </w:r>
      <w:r w:rsidR="009C6D55" w:rsidRPr="00C17272">
        <w:rPr>
          <w:sz w:val="22"/>
          <w:szCs w:val="22"/>
          <w:lang w:val="sr-Latn-ME"/>
        </w:rPr>
        <w:t>,</w:t>
      </w:r>
      <w:r w:rsidRPr="00C17272">
        <w:rPr>
          <w:b/>
          <w:i/>
          <w:color w:val="808080"/>
          <w:sz w:val="22"/>
          <w:szCs w:val="22"/>
          <w:lang w:val="sr-Latn-ME"/>
        </w:rPr>
        <w:t xml:space="preserve"> </w:t>
      </w:r>
      <w:r w:rsidRPr="00C17272">
        <w:rPr>
          <w:sz w:val="22"/>
          <w:szCs w:val="22"/>
          <w:lang w:val="sr-Latn-ME"/>
        </w:rPr>
        <w:t>u poređenju sa</w:t>
      </w:r>
      <w:r w:rsidRPr="00C17272">
        <w:rPr>
          <w:b/>
          <w:i/>
          <w:color w:val="808080"/>
          <w:sz w:val="22"/>
          <w:szCs w:val="22"/>
          <w:lang w:val="sr-Latn-ME"/>
        </w:rPr>
        <w:t xml:space="preserve"> </w:t>
      </w:r>
      <w:r w:rsidRPr="00C17272">
        <w:rPr>
          <w:sz w:val="22"/>
          <w:szCs w:val="22"/>
          <w:lang w:val="sr-Latn-ME"/>
        </w:rPr>
        <w:t xml:space="preserve">redukcijom za 0,7 mmHg sa insulin degludekom, odnosno 2,7 mmHg sa liraglutidom. Kod pacijenata koji nijesu adekvatno kontrolisani sulfonilurejom, samom ili u kombinaciji sa metforminom, smanjenje srednjeg sistolnog krvnog pritiska bilo je 3,5 mmHg sa lijekom </w:t>
      </w:r>
      <w:r w:rsidR="00724F56" w:rsidRPr="00C17272">
        <w:rPr>
          <w:sz w:val="22"/>
          <w:szCs w:val="22"/>
          <w:lang w:val="sr-Latn-ME"/>
        </w:rPr>
        <w:t>Xultophy</w:t>
      </w:r>
      <w:r w:rsidRPr="00C17272">
        <w:rPr>
          <w:sz w:val="22"/>
          <w:szCs w:val="22"/>
          <w:lang w:val="sr-Latn-ME"/>
        </w:rPr>
        <w:t xml:space="preserve">, a 3,2 mmHg sa placebom. Razlike nijesu bile statistički značajne. U tri studije sa pacijentima koji nijesu adekvatno regulisani bazalnim insulinom, smanjenje  sistolnog krvnog pritiska bilo je 5,4 mmHg sa lijekom </w:t>
      </w:r>
      <w:r w:rsidR="00724F56" w:rsidRPr="00C17272">
        <w:rPr>
          <w:sz w:val="22"/>
          <w:szCs w:val="22"/>
          <w:lang w:val="sr-Latn-ME"/>
        </w:rPr>
        <w:t>Xultophy</w:t>
      </w:r>
      <w:r w:rsidRPr="00C17272">
        <w:rPr>
          <w:sz w:val="22"/>
          <w:szCs w:val="22"/>
          <w:lang w:val="sr-Latn-ME"/>
        </w:rPr>
        <w:t xml:space="preserve"> i 1,7 mmHg sa insulin degludekom, sa statistički značajnom procijenjenom razlikom u liječenju od -3,71 mmHg (p=0,0028). Smanjenje  sistolnog krvnog pritiska bilo je 3,7 mmHg sa lijekom </w:t>
      </w:r>
      <w:r w:rsidR="00724F56" w:rsidRPr="00C17272">
        <w:rPr>
          <w:sz w:val="22"/>
          <w:szCs w:val="22"/>
          <w:lang w:val="sr-Latn-ME"/>
        </w:rPr>
        <w:t>Xultophy</w:t>
      </w:r>
      <w:r w:rsidRPr="00C17272">
        <w:rPr>
          <w:sz w:val="22"/>
          <w:szCs w:val="22"/>
          <w:lang w:val="sr-Latn-ME"/>
        </w:rPr>
        <w:t xml:space="preserve"> i 0,2 mmHg sa insulin glarginom, sa statistički značajnom procijenjenom razlikom u liječenju od -3,57 mmHg (p</w:t>
      </w:r>
      <w:r w:rsidR="009C6D55" w:rsidRPr="00C17272">
        <w:rPr>
          <w:sz w:val="22"/>
          <w:szCs w:val="22"/>
          <w:lang w:val="sr-Latn-ME"/>
        </w:rPr>
        <w:t xml:space="preserve"> </w:t>
      </w:r>
      <w:r w:rsidRPr="00C17272">
        <w:rPr>
          <w:sz w:val="22"/>
          <w:szCs w:val="22"/>
          <w:lang w:val="sr-Latn-ME"/>
        </w:rPr>
        <w:t>&lt;</w:t>
      </w:r>
      <w:r w:rsidR="00CB1648" w:rsidRPr="00C17272">
        <w:rPr>
          <w:sz w:val="22"/>
          <w:szCs w:val="22"/>
          <w:lang w:val="sr-Latn-ME"/>
        </w:rPr>
        <w:t xml:space="preserve"> </w:t>
      </w:r>
      <w:r w:rsidRPr="00C17272">
        <w:rPr>
          <w:sz w:val="22"/>
          <w:szCs w:val="22"/>
          <w:lang w:val="sr-Latn-ME"/>
        </w:rPr>
        <w:t xml:space="preserve">0,001), odnosno sistolni krvni pritisak snižen je za 4,5 mmHg sa lijekom </w:t>
      </w:r>
      <w:r w:rsidR="00724F56" w:rsidRPr="00C17272">
        <w:rPr>
          <w:sz w:val="22"/>
          <w:szCs w:val="22"/>
          <w:lang w:val="sr-Latn-ME"/>
        </w:rPr>
        <w:t>Xultophy</w:t>
      </w:r>
      <w:r w:rsidRPr="00C17272">
        <w:rPr>
          <w:sz w:val="22"/>
          <w:szCs w:val="22"/>
          <w:lang w:val="sr-Latn-ME"/>
        </w:rPr>
        <w:t xml:space="preserve"> i za 1,16 mmHg sa insulin glarginom od 100 jedinica u kombinaciji sa insulin aspartom, što daje statistički značajnu procijenjenu razliku između liječenja od -3,70 mmHg (p</w:t>
      </w:r>
      <w:r w:rsidR="009C6D55" w:rsidRPr="00C17272">
        <w:rPr>
          <w:sz w:val="22"/>
          <w:szCs w:val="22"/>
          <w:lang w:val="sr-Latn-ME"/>
        </w:rPr>
        <w:t xml:space="preserve"> </w:t>
      </w:r>
      <w:r w:rsidRPr="00C17272">
        <w:rPr>
          <w:sz w:val="22"/>
          <w:szCs w:val="22"/>
          <w:lang w:val="sr-Latn-ME"/>
        </w:rPr>
        <w:t>=</w:t>
      </w:r>
      <w:r w:rsidR="009C6D55" w:rsidRPr="00C17272">
        <w:rPr>
          <w:sz w:val="22"/>
          <w:szCs w:val="22"/>
          <w:lang w:val="sr-Latn-ME"/>
        </w:rPr>
        <w:t xml:space="preserve"> </w:t>
      </w:r>
      <w:r w:rsidRPr="00C17272">
        <w:rPr>
          <w:sz w:val="22"/>
          <w:szCs w:val="22"/>
          <w:lang w:val="sr-Latn-ME"/>
        </w:rPr>
        <w:t xml:space="preserve">0,0003). </w:t>
      </w:r>
    </w:p>
    <w:p w14:paraId="760A44BD" w14:textId="6CCD7BA2" w:rsidR="005F4505" w:rsidRDefault="00200B76">
      <w:pPr>
        <w:tabs>
          <w:tab w:val="center" w:pos="4536"/>
          <w:tab w:val="right" w:pos="9072"/>
        </w:tabs>
        <w:jc w:val="both"/>
        <w:rPr>
          <w:sz w:val="22"/>
          <w:szCs w:val="22"/>
          <w:lang w:val="sr-Latn-ME"/>
        </w:rPr>
      </w:pPr>
      <w:r w:rsidRPr="00C17272">
        <w:rPr>
          <w:sz w:val="22"/>
          <w:szCs w:val="22"/>
          <w:lang w:val="sr-Latn-ME"/>
        </w:rPr>
        <w:t xml:space="preserve"> </w:t>
      </w:r>
    </w:p>
    <w:p w14:paraId="220CE4E6" w14:textId="69327025" w:rsidR="00EB3260" w:rsidRDefault="00EB3260">
      <w:pPr>
        <w:tabs>
          <w:tab w:val="center" w:pos="4536"/>
          <w:tab w:val="right" w:pos="9072"/>
        </w:tabs>
        <w:jc w:val="both"/>
        <w:rPr>
          <w:sz w:val="22"/>
          <w:szCs w:val="22"/>
          <w:lang w:val="sr-Latn-ME"/>
        </w:rPr>
      </w:pPr>
    </w:p>
    <w:p w14:paraId="4F051FC5" w14:textId="7627D9EB" w:rsidR="00EB3260" w:rsidRDefault="00EB3260">
      <w:pPr>
        <w:tabs>
          <w:tab w:val="center" w:pos="4536"/>
          <w:tab w:val="right" w:pos="9072"/>
        </w:tabs>
        <w:jc w:val="both"/>
        <w:rPr>
          <w:sz w:val="22"/>
          <w:szCs w:val="22"/>
          <w:lang w:val="sr-Latn-ME"/>
        </w:rPr>
      </w:pPr>
    </w:p>
    <w:p w14:paraId="71E00813" w14:textId="3EA04A55" w:rsidR="00EB3260" w:rsidRDefault="00EB3260">
      <w:pPr>
        <w:tabs>
          <w:tab w:val="center" w:pos="4536"/>
          <w:tab w:val="right" w:pos="9072"/>
        </w:tabs>
        <w:jc w:val="both"/>
        <w:rPr>
          <w:sz w:val="22"/>
          <w:szCs w:val="22"/>
          <w:lang w:val="sr-Latn-ME"/>
        </w:rPr>
      </w:pPr>
    </w:p>
    <w:p w14:paraId="7D906CBE" w14:textId="77777777" w:rsidR="00200B76" w:rsidRPr="00C17272" w:rsidRDefault="00200B76">
      <w:pPr>
        <w:tabs>
          <w:tab w:val="center" w:pos="4536"/>
          <w:tab w:val="right" w:pos="9072"/>
        </w:tabs>
        <w:jc w:val="both"/>
        <w:rPr>
          <w:sz w:val="22"/>
          <w:szCs w:val="22"/>
          <w:u w:val="single"/>
          <w:lang w:val="sr-Latn-ME"/>
        </w:rPr>
      </w:pPr>
      <w:r w:rsidRPr="00C17272">
        <w:rPr>
          <w:sz w:val="22"/>
          <w:szCs w:val="22"/>
          <w:u w:val="single"/>
          <w:lang w:val="sr-Latn-ME"/>
        </w:rPr>
        <w:lastRenderedPageBreak/>
        <w:t>Pedijatrijska populacija</w:t>
      </w:r>
    </w:p>
    <w:p w14:paraId="24F36568" w14:textId="4616F811" w:rsidR="00200B76" w:rsidRPr="00C17272" w:rsidRDefault="00200B76" w:rsidP="00091C83">
      <w:pPr>
        <w:tabs>
          <w:tab w:val="left" w:pos="540"/>
          <w:tab w:val="left" w:pos="569"/>
        </w:tabs>
        <w:jc w:val="both"/>
        <w:rPr>
          <w:bCs/>
          <w:sz w:val="22"/>
          <w:szCs w:val="22"/>
          <w:lang w:val="sr-Latn-ME"/>
        </w:rPr>
      </w:pPr>
      <w:r w:rsidRPr="00C17272">
        <w:rPr>
          <w:sz w:val="22"/>
          <w:szCs w:val="22"/>
          <w:lang w:val="sr-Latn-ME"/>
        </w:rPr>
        <w:t xml:space="preserve">Evropska agencija za ljekove je izuzela obavezu podnošenja rezultata ispitivanja lijeka </w:t>
      </w:r>
      <w:r w:rsidR="00724F56" w:rsidRPr="00C17272">
        <w:rPr>
          <w:sz w:val="22"/>
          <w:szCs w:val="22"/>
          <w:lang w:val="sr-Latn-ME"/>
        </w:rPr>
        <w:t>Xultophy</w:t>
      </w:r>
      <w:r w:rsidRPr="00C17272">
        <w:rPr>
          <w:sz w:val="22"/>
          <w:szCs w:val="22"/>
          <w:lang w:val="sr-Latn-ME"/>
        </w:rPr>
        <w:t xml:space="preserve"> u svim podgrupama pedijatrijske populacije u liječenju dijabetes melitusa tip 2 (vidjeti </w:t>
      </w:r>
      <w:r w:rsidR="00E7570B" w:rsidRPr="00C17272">
        <w:rPr>
          <w:sz w:val="22"/>
          <w:szCs w:val="22"/>
          <w:lang w:val="sr-Latn-ME"/>
        </w:rPr>
        <w:t xml:space="preserve">dio </w:t>
      </w:r>
      <w:r w:rsidRPr="00C17272">
        <w:rPr>
          <w:sz w:val="22"/>
          <w:szCs w:val="22"/>
          <w:lang w:val="sr-Latn-ME"/>
        </w:rPr>
        <w:t>4.2 za informacije o pedijatrijskoj primjeni).</w:t>
      </w:r>
    </w:p>
    <w:p w14:paraId="2774A318" w14:textId="77777777" w:rsidR="002E37A5" w:rsidRPr="00C17272" w:rsidRDefault="002E37A5" w:rsidP="00480FB1">
      <w:pPr>
        <w:tabs>
          <w:tab w:val="left" w:pos="540"/>
          <w:tab w:val="left" w:pos="569"/>
        </w:tabs>
        <w:rPr>
          <w:b/>
          <w:bCs/>
          <w:sz w:val="22"/>
          <w:szCs w:val="22"/>
          <w:lang w:val="sr-Latn-ME"/>
        </w:rPr>
      </w:pPr>
    </w:p>
    <w:p w14:paraId="40A1A211" w14:textId="77777777" w:rsidR="0072020E" w:rsidRPr="00C17272" w:rsidRDefault="0072020E" w:rsidP="00091C83">
      <w:pPr>
        <w:tabs>
          <w:tab w:val="left" w:pos="540"/>
          <w:tab w:val="left" w:pos="569"/>
        </w:tabs>
        <w:jc w:val="both"/>
        <w:rPr>
          <w:b/>
          <w:bCs/>
          <w:sz w:val="22"/>
          <w:szCs w:val="22"/>
          <w:lang w:val="sr-Latn-ME"/>
        </w:rPr>
      </w:pPr>
      <w:r w:rsidRPr="00C17272">
        <w:rPr>
          <w:b/>
          <w:bCs/>
          <w:sz w:val="22"/>
          <w:szCs w:val="22"/>
          <w:lang w:val="sr-Latn-ME"/>
        </w:rPr>
        <w:t xml:space="preserve">5.2. </w:t>
      </w:r>
      <w:r w:rsidR="00480FB1" w:rsidRPr="00C17272">
        <w:rPr>
          <w:b/>
          <w:bCs/>
          <w:sz w:val="22"/>
          <w:szCs w:val="22"/>
          <w:lang w:val="sr-Latn-ME"/>
        </w:rPr>
        <w:tab/>
      </w:r>
      <w:r w:rsidRPr="00C17272">
        <w:rPr>
          <w:b/>
          <w:bCs/>
          <w:sz w:val="22"/>
          <w:szCs w:val="22"/>
          <w:lang w:val="sr-Latn-ME"/>
        </w:rPr>
        <w:t>Farmakokinetički podaci</w:t>
      </w:r>
      <w:r w:rsidR="003A7059" w:rsidRPr="00C17272">
        <w:rPr>
          <w:b/>
          <w:bCs/>
          <w:sz w:val="22"/>
          <w:szCs w:val="22"/>
          <w:lang w:val="sr-Latn-ME"/>
        </w:rPr>
        <w:t xml:space="preserve"> </w:t>
      </w:r>
    </w:p>
    <w:p w14:paraId="13D3318F" w14:textId="633FBF90" w:rsidR="0072020E" w:rsidRPr="00C17272" w:rsidRDefault="0072020E" w:rsidP="00091C83">
      <w:pPr>
        <w:tabs>
          <w:tab w:val="left" w:pos="540"/>
          <w:tab w:val="left" w:pos="569"/>
        </w:tabs>
        <w:jc w:val="both"/>
        <w:rPr>
          <w:bCs/>
          <w:sz w:val="22"/>
          <w:szCs w:val="22"/>
          <w:lang w:val="sr-Latn-ME"/>
        </w:rPr>
      </w:pPr>
    </w:p>
    <w:p w14:paraId="5EBCFEEE" w14:textId="7C649F7E" w:rsidR="00200B76" w:rsidRPr="00C17272" w:rsidRDefault="00200B76" w:rsidP="00C40E74">
      <w:pPr>
        <w:tabs>
          <w:tab w:val="left" w:pos="540"/>
          <w:tab w:val="left" w:pos="569"/>
        </w:tabs>
        <w:jc w:val="both"/>
        <w:rPr>
          <w:bCs/>
          <w:sz w:val="22"/>
          <w:szCs w:val="22"/>
          <w:lang w:val="sr-Latn-ME"/>
        </w:rPr>
      </w:pPr>
      <w:r w:rsidRPr="00C17272">
        <w:rPr>
          <w:bCs/>
          <w:sz w:val="22"/>
          <w:szCs w:val="22"/>
          <w:lang w:val="sr-Latn-ME"/>
        </w:rPr>
        <w:t xml:space="preserve">Sveobuhvatno, na farmakokinetiku insulin degludeka i liraglutida nije klinički značajno uticala njihova primjena u obliku lijeka </w:t>
      </w:r>
      <w:r w:rsidR="00724F56" w:rsidRPr="00C17272">
        <w:rPr>
          <w:bCs/>
          <w:sz w:val="22"/>
          <w:szCs w:val="22"/>
          <w:lang w:val="sr-Latn-ME"/>
        </w:rPr>
        <w:t>Xultophy</w:t>
      </w:r>
      <w:r w:rsidRPr="00C17272">
        <w:rPr>
          <w:bCs/>
          <w:sz w:val="22"/>
          <w:szCs w:val="22"/>
          <w:lang w:val="sr-Latn-ME"/>
        </w:rPr>
        <w:t xml:space="preserve"> u poređenju sa primjenom posebnih injekcija insulin degludeka i liraglutida.</w:t>
      </w:r>
    </w:p>
    <w:p w14:paraId="138CC668" w14:textId="77777777" w:rsidR="00200B76" w:rsidRPr="00C17272" w:rsidRDefault="00200B76" w:rsidP="00725BD2">
      <w:pPr>
        <w:tabs>
          <w:tab w:val="left" w:pos="540"/>
          <w:tab w:val="left" w:pos="569"/>
        </w:tabs>
        <w:jc w:val="both"/>
        <w:rPr>
          <w:bCs/>
          <w:sz w:val="22"/>
          <w:szCs w:val="22"/>
          <w:lang w:val="sr-Latn-ME"/>
        </w:rPr>
      </w:pPr>
    </w:p>
    <w:p w14:paraId="1AA4445F" w14:textId="73EDA410" w:rsidR="00200B76" w:rsidRPr="00C17272" w:rsidRDefault="00200B76" w:rsidP="00CA42B9">
      <w:pPr>
        <w:widowControl w:val="0"/>
        <w:tabs>
          <w:tab w:val="left" w:pos="540"/>
          <w:tab w:val="left" w:pos="569"/>
        </w:tabs>
        <w:jc w:val="both"/>
        <w:rPr>
          <w:bCs/>
          <w:sz w:val="22"/>
          <w:szCs w:val="22"/>
          <w:lang w:val="sr-Latn-ME"/>
        </w:rPr>
      </w:pPr>
      <w:r w:rsidRPr="00C17272">
        <w:rPr>
          <w:bCs/>
          <w:sz w:val="22"/>
          <w:szCs w:val="22"/>
          <w:lang w:val="sr-Latn-ME"/>
        </w:rPr>
        <w:t xml:space="preserve">Sljedeći podaci prikazuju farmakokinetička svojstva lijeka </w:t>
      </w:r>
      <w:r w:rsidR="00724F56" w:rsidRPr="00C17272">
        <w:rPr>
          <w:bCs/>
          <w:sz w:val="22"/>
          <w:szCs w:val="22"/>
          <w:lang w:val="sr-Latn-ME"/>
        </w:rPr>
        <w:t>Xultophy</w:t>
      </w:r>
      <w:r w:rsidRPr="00C17272">
        <w:rPr>
          <w:bCs/>
          <w:sz w:val="22"/>
          <w:szCs w:val="22"/>
          <w:lang w:val="sr-Latn-ME"/>
        </w:rPr>
        <w:t>, osim ako nije navedeno da se prikazani podaci odnose na primjenu samo insulin degludeka ili samo liraglutida.</w:t>
      </w:r>
    </w:p>
    <w:p w14:paraId="2ADFBA05" w14:textId="77777777" w:rsidR="00200B76" w:rsidRPr="00C17272" w:rsidRDefault="00200B76">
      <w:pPr>
        <w:tabs>
          <w:tab w:val="left" w:pos="540"/>
          <w:tab w:val="left" w:pos="569"/>
        </w:tabs>
        <w:jc w:val="both"/>
        <w:rPr>
          <w:bCs/>
          <w:sz w:val="22"/>
          <w:szCs w:val="22"/>
          <w:lang w:val="sr-Latn-ME"/>
        </w:rPr>
      </w:pPr>
    </w:p>
    <w:p w14:paraId="63F00C8F" w14:textId="77777777" w:rsidR="00200B76" w:rsidRPr="00C17272" w:rsidRDefault="00200B76">
      <w:pPr>
        <w:tabs>
          <w:tab w:val="left" w:pos="540"/>
          <w:tab w:val="left" w:pos="569"/>
        </w:tabs>
        <w:jc w:val="both"/>
        <w:rPr>
          <w:bCs/>
          <w:sz w:val="22"/>
          <w:szCs w:val="22"/>
          <w:u w:val="single"/>
          <w:lang w:val="sr-Latn-ME"/>
        </w:rPr>
      </w:pPr>
      <w:r w:rsidRPr="00C17272">
        <w:rPr>
          <w:bCs/>
          <w:sz w:val="22"/>
          <w:szCs w:val="22"/>
          <w:u w:val="single"/>
          <w:lang w:val="sr-Latn-ME"/>
        </w:rPr>
        <w:t>Resorpcija</w:t>
      </w:r>
    </w:p>
    <w:p w14:paraId="0B1EB360" w14:textId="77777777" w:rsidR="00200B76" w:rsidRPr="00C17272" w:rsidRDefault="00200B76" w:rsidP="00200B76">
      <w:pPr>
        <w:tabs>
          <w:tab w:val="left" w:pos="540"/>
          <w:tab w:val="left" w:pos="569"/>
        </w:tabs>
        <w:jc w:val="both"/>
        <w:rPr>
          <w:bCs/>
          <w:sz w:val="22"/>
          <w:szCs w:val="22"/>
          <w:lang w:val="sr-Latn-ME"/>
        </w:rPr>
      </w:pPr>
    </w:p>
    <w:p w14:paraId="33D43328" w14:textId="3C58B252" w:rsidR="00200B76" w:rsidRPr="00C17272" w:rsidRDefault="00200B76" w:rsidP="00C40E74">
      <w:pPr>
        <w:tabs>
          <w:tab w:val="left" w:pos="540"/>
          <w:tab w:val="left" w:pos="569"/>
        </w:tabs>
        <w:jc w:val="both"/>
        <w:rPr>
          <w:bCs/>
          <w:sz w:val="22"/>
          <w:szCs w:val="22"/>
          <w:lang w:val="sr-Latn-ME"/>
        </w:rPr>
      </w:pPr>
      <w:r w:rsidRPr="00C17272">
        <w:rPr>
          <w:bCs/>
          <w:sz w:val="22"/>
          <w:szCs w:val="22"/>
          <w:lang w:val="sr-Latn-ME"/>
        </w:rPr>
        <w:t xml:space="preserve">Ukupna izloženost insulin degludeku nakon primjene lijeka </w:t>
      </w:r>
      <w:r w:rsidR="00724F56" w:rsidRPr="00C17272">
        <w:rPr>
          <w:bCs/>
          <w:sz w:val="22"/>
          <w:szCs w:val="22"/>
          <w:lang w:val="sr-Latn-ME"/>
        </w:rPr>
        <w:t>Xultophy</w:t>
      </w:r>
      <w:r w:rsidRPr="00C17272">
        <w:rPr>
          <w:bCs/>
          <w:sz w:val="22"/>
          <w:szCs w:val="22"/>
          <w:lang w:val="sr-Latn-ME"/>
        </w:rPr>
        <w:t xml:space="preserve"> bila je ekvivalentna onoj nakon primjene samog insulin degludeka, dok je C</w:t>
      </w:r>
      <w:r w:rsidRPr="00C17272">
        <w:rPr>
          <w:bCs/>
          <w:sz w:val="22"/>
          <w:szCs w:val="22"/>
          <w:vertAlign w:val="subscript"/>
          <w:lang w:val="sr-Latn-ME"/>
        </w:rPr>
        <w:t>max</w:t>
      </w:r>
      <w:r w:rsidRPr="00C17272">
        <w:rPr>
          <w:bCs/>
          <w:sz w:val="22"/>
          <w:szCs w:val="22"/>
          <w:lang w:val="sr-Latn-ME"/>
        </w:rPr>
        <w:t xml:space="preserve"> bila 12% viša. Ukupna izloženost liraglutidu nakon primjene lijeka </w:t>
      </w:r>
      <w:r w:rsidR="00724F56" w:rsidRPr="00C17272">
        <w:rPr>
          <w:bCs/>
          <w:sz w:val="22"/>
          <w:szCs w:val="22"/>
          <w:lang w:val="sr-Latn-ME"/>
        </w:rPr>
        <w:t>Xultophy</w:t>
      </w:r>
      <w:r w:rsidRPr="00C17272">
        <w:rPr>
          <w:bCs/>
          <w:sz w:val="22"/>
          <w:szCs w:val="22"/>
          <w:lang w:val="sr-Latn-ME"/>
        </w:rPr>
        <w:t xml:space="preserve"> bila je ekvivalentna onoj nakon primjene samog liraglutida, dok je C</w:t>
      </w:r>
      <w:r w:rsidRPr="00C17272">
        <w:rPr>
          <w:bCs/>
          <w:sz w:val="22"/>
          <w:szCs w:val="22"/>
          <w:vertAlign w:val="subscript"/>
          <w:lang w:val="sr-Latn-ME"/>
        </w:rPr>
        <w:t>max</w:t>
      </w:r>
      <w:r w:rsidRPr="00C17272">
        <w:rPr>
          <w:bCs/>
          <w:sz w:val="22"/>
          <w:szCs w:val="22"/>
          <w:lang w:val="sr-Latn-ME"/>
        </w:rPr>
        <w:t xml:space="preserve"> bila 23% niža. Razlike se ne smatraju klinički značajnim, jer lijek </w:t>
      </w:r>
      <w:r w:rsidR="00724F56" w:rsidRPr="00C17272">
        <w:rPr>
          <w:bCs/>
          <w:sz w:val="22"/>
          <w:szCs w:val="22"/>
          <w:lang w:val="sr-Latn-ME"/>
        </w:rPr>
        <w:t>Xultophy</w:t>
      </w:r>
      <w:r w:rsidRPr="00C17272">
        <w:rPr>
          <w:bCs/>
          <w:sz w:val="22"/>
          <w:szCs w:val="22"/>
          <w:lang w:val="sr-Latn-ME"/>
        </w:rPr>
        <w:t xml:space="preserve"> uveden i titriran prema individualnim ciljnim vrijednostima glukoze u krvi za svakog pacijenata.</w:t>
      </w:r>
    </w:p>
    <w:p w14:paraId="6EBB51BB" w14:textId="77777777" w:rsidR="00200B76" w:rsidRPr="00C17272" w:rsidRDefault="00200B76" w:rsidP="00725BD2">
      <w:pPr>
        <w:tabs>
          <w:tab w:val="left" w:pos="540"/>
          <w:tab w:val="left" w:pos="569"/>
        </w:tabs>
        <w:jc w:val="both"/>
        <w:rPr>
          <w:bCs/>
          <w:sz w:val="22"/>
          <w:szCs w:val="22"/>
          <w:lang w:val="sr-Latn-ME"/>
        </w:rPr>
      </w:pPr>
    </w:p>
    <w:p w14:paraId="233B68B9" w14:textId="7294E87C" w:rsidR="00200B76" w:rsidRPr="00C17272" w:rsidRDefault="00200B76" w:rsidP="00957BAC">
      <w:pPr>
        <w:tabs>
          <w:tab w:val="left" w:pos="540"/>
          <w:tab w:val="left" w:pos="569"/>
        </w:tabs>
        <w:jc w:val="both"/>
        <w:rPr>
          <w:bCs/>
          <w:sz w:val="22"/>
          <w:szCs w:val="22"/>
          <w:lang w:val="sr-Latn-ME"/>
        </w:rPr>
      </w:pPr>
      <w:r w:rsidRPr="00C17272">
        <w:rPr>
          <w:bCs/>
          <w:sz w:val="22"/>
          <w:szCs w:val="22"/>
          <w:lang w:val="sr-Latn-ME"/>
        </w:rPr>
        <w:t xml:space="preserve">Na osnovu farmakokinetičke analize populacije, izloženost insulin degludeku i liraglutidu povećavala se proporcionalno dozi lijeka </w:t>
      </w:r>
      <w:r w:rsidR="00724F56" w:rsidRPr="00C17272">
        <w:rPr>
          <w:bCs/>
          <w:sz w:val="22"/>
          <w:szCs w:val="22"/>
          <w:lang w:val="sr-Latn-ME"/>
        </w:rPr>
        <w:t>Xultophy</w:t>
      </w:r>
      <w:r w:rsidRPr="00C17272">
        <w:rPr>
          <w:bCs/>
          <w:sz w:val="22"/>
          <w:szCs w:val="22"/>
          <w:lang w:val="sr-Latn-ME"/>
        </w:rPr>
        <w:t xml:space="preserve"> unutar cijelog raspona doza.</w:t>
      </w:r>
    </w:p>
    <w:p w14:paraId="392D495D" w14:textId="77777777" w:rsidR="00200B76" w:rsidRPr="00C17272" w:rsidRDefault="00200B76" w:rsidP="006A5313">
      <w:pPr>
        <w:tabs>
          <w:tab w:val="left" w:pos="540"/>
          <w:tab w:val="left" w:pos="569"/>
        </w:tabs>
        <w:jc w:val="both"/>
        <w:rPr>
          <w:bCs/>
          <w:sz w:val="22"/>
          <w:szCs w:val="22"/>
          <w:lang w:val="sr-Latn-ME"/>
        </w:rPr>
      </w:pPr>
    </w:p>
    <w:p w14:paraId="19644B8E" w14:textId="0BAB6144" w:rsidR="00200B76" w:rsidRPr="00C17272" w:rsidRDefault="00200B76" w:rsidP="006A5313">
      <w:pPr>
        <w:tabs>
          <w:tab w:val="left" w:pos="540"/>
          <w:tab w:val="left" w:pos="569"/>
        </w:tabs>
        <w:jc w:val="both"/>
        <w:rPr>
          <w:bCs/>
          <w:sz w:val="22"/>
          <w:szCs w:val="22"/>
          <w:lang w:val="sr-Latn-ME"/>
        </w:rPr>
      </w:pPr>
      <w:r w:rsidRPr="00C17272">
        <w:rPr>
          <w:bCs/>
          <w:sz w:val="22"/>
          <w:szCs w:val="22"/>
          <w:lang w:val="sr-Latn-ME"/>
        </w:rPr>
        <w:t xml:space="preserve">Farmakokinetički profil lijeka </w:t>
      </w:r>
      <w:r w:rsidR="00724F56" w:rsidRPr="00C17272">
        <w:rPr>
          <w:bCs/>
          <w:sz w:val="22"/>
          <w:szCs w:val="22"/>
          <w:lang w:val="sr-Latn-ME"/>
        </w:rPr>
        <w:t>Xultophy</w:t>
      </w:r>
      <w:r w:rsidRPr="00C17272">
        <w:rPr>
          <w:bCs/>
          <w:sz w:val="22"/>
          <w:szCs w:val="22"/>
          <w:lang w:val="sr-Latn-ME"/>
        </w:rPr>
        <w:t xml:space="preserve"> u skladu je sa doziranjem jednom dnevno, a koncentracija insulin degludeka i liraglutida u stanju dinamičke ravnoteže dostiže se nakon 2-3 dana svakodnevne primjene.</w:t>
      </w:r>
    </w:p>
    <w:p w14:paraId="73BB72FB" w14:textId="77777777" w:rsidR="00200B76" w:rsidRPr="00C17272" w:rsidRDefault="00200B76">
      <w:pPr>
        <w:tabs>
          <w:tab w:val="left" w:pos="540"/>
          <w:tab w:val="left" w:pos="569"/>
        </w:tabs>
        <w:jc w:val="both"/>
        <w:rPr>
          <w:bCs/>
          <w:sz w:val="22"/>
          <w:szCs w:val="22"/>
          <w:u w:val="single"/>
          <w:lang w:val="sr-Latn-ME"/>
        </w:rPr>
      </w:pPr>
      <w:r w:rsidRPr="00C17272">
        <w:rPr>
          <w:bCs/>
          <w:sz w:val="22"/>
          <w:szCs w:val="22"/>
          <w:u w:val="single"/>
          <w:lang w:val="sr-Latn-ME"/>
        </w:rPr>
        <w:t>Distribucija</w:t>
      </w:r>
    </w:p>
    <w:p w14:paraId="7936EC69" w14:textId="77777777" w:rsidR="00200B76" w:rsidRPr="00C17272" w:rsidRDefault="00200B76">
      <w:pPr>
        <w:tabs>
          <w:tab w:val="left" w:pos="540"/>
          <w:tab w:val="left" w:pos="569"/>
        </w:tabs>
        <w:jc w:val="both"/>
        <w:rPr>
          <w:bCs/>
          <w:sz w:val="22"/>
          <w:szCs w:val="22"/>
          <w:lang w:val="sr-Latn-ME"/>
        </w:rPr>
      </w:pPr>
    </w:p>
    <w:p w14:paraId="4B186145" w14:textId="64A56C54" w:rsidR="00200B76" w:rsidRPr="00C17272" w:rsidRDefault="00200B76">
      <w:pPr>
        <w:tabs>
          <w:tab w:val="left" w:pos="540"/>
          <w:tab w:val="left" w:pos="569"/>
        </w:tabs>
        <w:jc w:val="both"/>
        <w:rPr>
          <w:bCs/>
          <w:sz w:val="22"/>
          <w:szCs w:val="22"/>
          <w:lang w:val="sr-Latn-ME"/>
        </w:rPr>
      </w:pPr>
      <w:r w:rsidRPr="00C17272">
        <w:rPr>
          <w:bCs/>
          <w:sz w:val="22"/>
          <w:szCs w:val="22"/>
          <w:lang w:val="sr-Latn-ME"/>
        </w:rPr>
        <w:t>Insulin degludek i liraglutid se u velikoj m</w:t>
      </w:r>
      <w:r w:rsidR="006A5313" w:rsidRPr="00C17272">
        <w:rPr>
          <w:bCs/>
          <w:sz w:val="22"/>
          <w:szCs w:val="22"/>
          <w:lang w:val="sr-Latn-ME"/>
        </w:rPr>
        <w:t>j</w:t>
      </w:r>
      <w:r w:rsidRPr="00C17272">
        <w:rPr>
          <w:bCs/>
          <w:sz w:val="22"/>
          <w:szCs w:val="22"/>
          <w:lang w:val="sr-Latn-ME"/>
        </w:rPr>
        <w:t>eri vezuju za proteine plazme (&gt;</w:t>
      </w:r>
      <w:r w:rsidR="00CB1648" w:rsidRPr="00C17272">
        <w:rPr>
          <w:bCs/>
          <w:sz w:val="22"/>
          <w:szCs w:val="22"/>
          <w:lang w:val="sr-Latn-ME"/>
        </w:rPr>
        <w:t xml:space="preserve"> </w:t>
      </w:r>
      <w:r w:rsidRPr="00C17272">
        <w:rPr>
          <w:bCs/>
          <w:sz w:val="22"/>
          <w:szCs w:val="22"/>
          <w:lang w:val="sr-Latn-ME"/>
        </w:rPr>
        <w:t>99% odnosno &gt;</w:t>
      </w:r>
      <w:r w:rsidR="00CB1648" w:rsidRPr="00C17272">
        <w:rPr>
          <w:bCs/>
          <w:sz w:val="22"/>
          <w:szCs w:val="22"/>
          <w:lang w:val="sr-Latn-ME"/>
        </w:rPr>
        <w:t xml:space="preserve"> </w:t>
      </w:r>
      <w:r w:rsidRPr="00C17272">
        <w:rPr>
          <w:bCs/>
          <w:sz w:val="22"/>
          <w:szCs w:val="22"/>
          <w:lang w:val="sr-Latn-ME"/>
        </w:rPr>
        <w:t>98%).</w:t>
      </w:r>
    </w:p>
    <w:p w14:paraId="015867EA" w14:textId="77777777" w:rsidR="00200B76" w:rsidRPr="00C17272" w:rsidRDefault="00200B76">
      <w:pPr>
        <w:tabs>
          <w:tab w:val="left" w:pos="540"/>
          <w:tab w:val="left" w:pos="569"/>
        </w:tabs>
        <w:jc w:val="both"/>
        <w:rPr>
          <w:bCs/>
          <w:sz w:val="22"/>
          <w:szCs w:val="22"/>
          <w:lang w:val="sr-Latn-ME"/>
        </w:rPr>
      </w:pPr>
    </w:p>
    <w:p w14:paraId="3797394D" w14:textId="77777777" w:rsidR="00200B76" w:rsidRPr="00C17272" w:rsidRDefault="00200B76">
      <w:pPr>
        <w:tabs>
          <w:tab w:val="left" w:pos="540"/>
          <w:tab w:val="left" w:pos="569"/>
        </w:tabs>
        <w:jc w:val="both"/>
        <w:rPr>
          <w:bCs/>
          <w:sz w:val="22"/>
          <w:szCs w:val="22"/>
          <w:u w:val="single"/>
          <w:lang w:val="sr-Latn-ME"/>
        </w:rPr>
      </w:pPr>
      <w:r w:rsidRPr="00C17272">
        <w:rPr>
          <w:bCs/>
          <w:sz w:val="22"/>
          <w:szCs w:val="22"/>
          <w:u w:val="single"/>
          <w:lang w:val="sr-Latn-ME"/>
        </w:rPr>
        <w:t>Biotransformacija</w:t>
      </w:r>
    </w:p>
    <w:p w14:paraId="3F7E08C7" w14:textId="77777777" w:rsidR="00200B76" w:rsidRPr="00C17272" w:rsidRDefault="00200B76">
      <w:pPr>
        <w:tabs>
          <w:tab w:val="left" w:pos="540"/>
          <w:tab w:val="left" w:pos="569"/>
        </w:tabs>
        <w:jc w:val="both"/>
        <w:rPr>
          <w:bCs/>
          <w:sz w:val="22"/>
          <w:szCs w:val="22"/>
          <w:lang w:val="sr-Latn-ME"/>
        </w:rPr>
      </w:pPr>
    </w:p>
    <w:p w14:paraId="61239C5F" w14:textId="77777777" w:rsidR="00200B76" w:rsidRPr="00C17272" w:rsidRDefault="00200B76">
      <w:pPr>
        <w:tabs>
          <w:tab w:val="left" w:pos="540"/>
          <w:tab w:val="left" w:pos="569"/>
        </w:tabs>
        <w:jc w:val="both"/>
        <w:rPr>
          <w:bCs/>
          <w:i/>
          <w:sz w:val="22"/>
          <w:szCs w:val="22"/>
          <w:lang w:val="sr-Latn-ME"/>
        </w:rPr>
      </w:pPr>
      <w:r w:rsidRPr="00C17272">
        <w:rPr>
          <w:bCs/>
          <w:i/>
          <w:sz w:val="22"/>
          <w:szCs w:val="22"/>
          <w:lang w:val="sr-Latn-ME"/>
        </w:rPr>
        <w:t>Insulin degludek</w:t>
      </w:r>
    </w:p>
    <w:p w14:paraId="2E32DFCD" w14:textId="77777777" w:rsidR="00200B76" w:rsidRPr="00C17272" w:rsidRDefault="00200B76">
      <w:pPr>
        <w:tabs>
          <w:tab w:val="left" w:pos="540"/>
          <w:tab w:val="left" w:pos="569"/>
        </w:tabs>
        <w:jc w:val="both"/>
        <w:rPr>
          <w:bCs/>
          <w:sz w:val="22"/>
          <w:szCs w:val="22"/>
          <w:lang w:val="sr-Latn-ME"/>
        </w:rPr>
      </w:pPr>
      <w:r w:rsidRPr="00C17272">
        <w:rPr>
          <w:bCs/>
          <w:sz w:val="22"/>
          <w:szCs w:val="22"/>
          <w:lang w:val="sr-Latn-ME"/>
        </w:rPr>
        <w:t>Razgradnja insulin degludeka slična je razgradnji humanog insulina; svi nastali metaboliti su neaktivni.</w:t>
      </w:r>
    </w:p>
    <w:p w14:paraId="70C0758A" w14:textId="77777777" w:rsidR="00200B76" w:rsidRPr="00C17272" w:rsidRDefault="00200B76">
      <w:pPr>
        <w:tabs>
          <w:tab w:val="left" w:pos="540"/>
          <w:tab w:val="left" w:pos="569"/>
        </w:tabs>
        <w:jc w:val="both"/>
        <w:rPr>
          <w:bCs/>
          <w:sz w:val="22"/>
          <w:szCs w:val="22"/>
          <w:lang w:val="sr-Latn-ME"/>
        </w:rPr>
      </w:pPr>
    </w:p>
    <w:p w14:paraId="226A2692" w14:textId="77777777" w:rsidR="00200B76" w:rsidRPr="00C17272" w:rsidRDefault="00200B76">
      <w:pPr>
        <w:tabs>
          <w:tab w:val="left" w:pos="540"/>
          <w:tab w:val="left" w:pos="569"/>
        </w:tabs>
        <w:jc w:val="both"/>
        <w:rPr>
          <w:bCs/>
          <w:i/>
          <w:sz w:val="22"/>
          <w:szCs w:val="22"/>
          <w:lang w:val="sr-Latn-ME"/>
        </w:rPr>
      </w:pPr>
      <w:r w:rsidRPr="00C17272">
        <w:rPr>
          <w:bCs/>
          <w:i/>
          <w:sz w:val="22"/>
          <w:szCs w:val="22"/>
          <w:lang w:val="sr-Latn-ME"/>
        </w:rPr>
        <w:t>Liraglutid</w:t>
      </w:r>
    </w:p>
    <w:p w14:paraId="5D567732" w14:textId="14279A7B" w:rsidR="00200B76" w:rsidRPr="00C17272" w:rsidRDefault="00200B76">
      <w:pPr>
        <w:tabs>
          <w:tab w:val="left" w:pos="540"/>
          <w:tab w:val="left" w:pos="569"/>
        </w:tabs>
        <w:jc w:val="both"/>
        <w:rPr>
          <w:bCs/>
          <w:sz w:val="22"/>
          <w:szCs w:val="22"/>
          <w:lang w:val="sr-Latn-ME"/>
        </w:rPr>
      </w:pPr>
      <w:r w:rsidRPr="00C17272">
        <w:rPr>
          <w:bCs/>
          <w:sz w:val="22"/>
          <w:szCs w:val="22"/>
          <w:lang w:val="sr-Latn-ME"/>
        </w:rPr>
        <w:t>Tokom 24 sata od primjene jedne doze radioaktivno obilježenog [</w:t>
      </w:r>
      <w:r w:rsidRPr="00C17272">
        <w:rPr>
          <w:bCs/>
          <w:sz w:val="22"/>
          <w:szCs w:val="22"/>
          <w:vertAlign w:val="superscript"/>
          <w:lang w:val="sr-Latn-ME"/>
        </w:rPr>
        <w:t>3</w:t>
      </w:r>
      <w:r w:rsidRPr="00C17272">
        <w:rPr>
          <w:bCs/>
          <w:sz w:val="22"/>
          <w:szCs w:val="22"/>
          <w:lang w:val="sr-Latn-ME"/>
        </w:rPr>
        <w:t>H]-liraglutida kod zdravih ispitanika, glavni sastojak u plazmi bio je neprom</w:t>
      </w:r>
      <w:r w:rsidR="006A5313" w:rsidRPr="00C17272">
        <w:rPr>
          <w:bCs/>
          <w:sz w:val="22"/>
          <w:szCs w:val="22"/>
          <w:lang w:val="sr-Latn-ME"/>
        </w:rPr>
        <w:t>i</w:t>
      </w:r>
      <w:r w:rsidRPr="00C17272">
        <w:rPr>
          <w:bCs/>
          <w:sz w:val="22"/>
          <w:szCs w:val="22"/>
          <w:lang w:val="sr-Latn-ME"/>
        </w:rPr>
        <w:t>jenjeni liraglutid. Otkrivena su dva manja metabolita u plazmi (≤</w:t>
      </w:r>
      <w:r w:rsidR="00CB1648" w:rsidRPr="00C17272">
        <w:rPr>
          <w:bCs/>
          <w:sz w:val="22"/>
          <w:szCs w:val="22"/>
          <w:lang w:val="sr-Latn-ME"/>
        </w:rPr>
        <w:t xml:space="preserve"> </w:t>
      </w:r>
      <w:r w:rsidRPr="00C17272">
        <w:rPr>
          <w:bCs/>
          <w:sz w:val="22"/>
          <w:szCs w:val="22"/>
          <w:lang w:val="sr-Latn-ME"/>
        </w:rPr>
        <w:t>9% i ≤</w:t>
      </w:r>
      <w:r w:rsidR="00CB1648" w:rsidRPr="00C17272">
        <w:rPr>
          <w:bCs/>
          <w:sz w:val="22"/>
          <w:szCs w:val="22"/>
          <w:lang w:val="sr-Latn-ME"/>
        </w:rPr>
        <w:t xml:space="preserve"> </w:t>
      </w:r>
      <w:r w:rsidRPr="00C17272">
        <w:rPr>
          <w:bCs/>
          <w:sz w:val="22"/>
          <w:szCs w:val="22"/>
          <w:lang w:val="sr-Latn-ME"/>
        </w:rPr>
        <w:t>5% ukupne izloženosti plazme radioaktivnosti). Liraglutid se metaboliše na sličan način kao i veliki proteini, a nije utvrđen nijedan specifičan organ kao glavni put eliminacije.</w:t>
      </w:r>
    </w:p>
    <w:p w14:paraId="59278FEE" w14:textId="77777777" w:rsidR="00200B76" w:rsidRPr="00C17272" w:rsidRDefault="00200B76">
      <w:pPr>
        <w:tabs>
          <w:tab w:val="left" w:pos="540"/>
          <w:tab w:val="left" w:pos="569"/>
        </w:tabs>
        <w:jc w:val="both"/>
        <w:rPr>
          <w:bCs/>
          <w:sz w:val="22"/>
          <w:szCs w:val="22"/>
          <w:lang w:val="sr-Latn-ME"/>
        </w:rPr>
      </w:pPr>
    </w:p>
    <w:p w14:paraId="5DC98456" w14:textId="77777777" w:rsidR="00200B76" w:rsidRPr="00C17272" w:rsidRDefault="00200B76">
      <w:pPr>
        <w:tabs>
          <w:tab w:val="left" w:pos="540"/>
          <w:tab w:val="left" w:pos="569"/>
        </w:tabs>
        <w:jc w:val="both"/>
        <w:rPr>
          <w:bCs/>
          <w:sz w:val="22"/>
          <w:szCs w:val="22"/>
          <w:u w:val="single"/>
          <w:lang w:val="sr-Latn-ME"/>
        </w:rPr>
      </w:pPr>
      <w:r w:rsidRPr="00C17272">
        <w:rPr>
          <w:bCs/>
          <w:sz w:val="22"/>
          <w:szCs w:val="22"/>
          <w:u w:val="single"/>
          <w:lang w:val="sr-Latn-ME"/>
        </w:rPr>
        <w:t>Eliminacija</w:t>
      </w:r>
    </w:p>
    <w:p w14:paraId="16E6C025" w14:textId="77777777" w:rsidR="00200B76" w:rsidRPr="00C17272" w:rsidRDefault="00200B76">
      <w:pPr>
        <w:tabs>
          <w:tab w:val="left" w:pos="540"/>
          <w:tab w:val="left" w:pos="569"/>
        </w:tabs>
        <w:jc w:val="both"/>
        <w:rPr>
          <w:bCs/>
          <w:sz w:val="22"/>
          <w:szCs w:val="22"/>
          <w:lang w:val="sr-Latn-ME"/>
        </w:rPr>
      </w:pPr>
    </w:p>
    <w:p w14:paraId="2D660A4F" w14:textId="0A046F7F" w:rsidR="00200B76" w:rsidRPr="00C17272" w:rsidRDefault="006A5313">
      <w:pPr>
        <w:tabs>
          <w:tab w:val="left" w:pos="540"/>
          <w:tab w:val="left" w:pos="569"/>
        </w:tabs>
        <w:jc w:val="both"/>
        <w:rPr>
          <w:bCs/>
          <w:sz w:val="22"/>
          <w:szCs w:val="22"/>
          <w:lang w:val="sr-Latn-ME"/>
        </w:rPr>
      </w:pPr>
      <w:r w:rsidRPr="00C17272">
        <w:rPr>
          <w:bCs/>
          <w:sz w:val="22"/>
          <w:szCs w:val="22"/>
          <w:lang w:val="sr-Latn-ME"/>
        </w:rPr>
        <w:t xml:space="preserve">Poluvrijeme eliminacije </w:t>
      </w:r>
      <w:r w:rsidR="00200B76" w:rsidRPr="00C17272">
        <w:rPr>
          <w:bCs/>
          <w:sz w:val="22"/>
          <w:szCs w:val="22"/>
          <w:lang w:val="sr-Latn-ME"/>
        </w:rPr>
        <w:t xml:space="preserve">insulin degludeka iznosi približno 25 sati, a </w:t>
      </w:r>
      <w:r w:rsidRPr="00C17272">
        <w:rPr>
          <w:bCs/>
          <w:sz w:val="22"/>
          <w:szCs w:val="22"/>
          <w:lang w:val="sr-Latn-ME"/>
        </w:rPr>
        <w:t xml:space="preserve">poluvrijeme eliminacije </w:t>
      </w:r>
      <w:r w:rsidR="00200B76" w:rsidRPr="00C17272">
        <w:rPr>
          <w:bCs/>
          <w:sz w:val="22"/>
          <w:szCs w:val="22"/>
          <w:lang w:val="sr-Latn-ME"/>
        </w:rPr>
        <w:t>liraglutida približno 13 sati.</w:t>
      </w:r>
    </w:p>
    <w:p w14:paraId="3EA63B63" w14:textId="77777777" w:rsidR="00200B76" w:rsidRPr="00C17272" w:rsidRDefault="00200B76">
      <w:pPr>
        <w:tabs>
          <w:tab w:val="left" w:pos="540"/>
          <w:tab w:val="left" w:pos="569"/>
        </w:tabs>
        <w:jc w:val="both"/>
        <w:rPr>
          <w:bCs/>
          <w:sz w:val="22"/>
          <w:szCs w:val="22"/>
          <w:lang w:val="sr-Latn-ME"/>
        </w:rPr>
      </w:pPr>
    </w:p>
    <w:p w14:paraId="0A4111C5" w14:textId="77777777" w:rsidR="00200B76" w:rsidRPr="00C17272" w:rsidRDefault="00200B76">
      <w:pPr>
        <w:tabs>
          <w:tab w:val="left" w:pos="540"/>
          <w:tab w:val="left" w:pos="569"/>
        </w:tabs>
        <w:jc w:val="both"/>
        <w:rPr>
          <w:bCs/>
          <w:sz w:val="22"/>
          <w:szCs w:val="22"/>
          <w:u w:val="single"/>
          <w:lang w:val="sr-Latn-ME"/>
        </w:rPr>
      </w:pPr>
      <w:r w:rsidRPr="00C17272">
        <w:rPr>
          <w:bCs/>
          <w:sz w:val="22"/>
          <w:szCs w:val="22"/>
          <w:u w:val="single"/>
          <w:lang w:val="sr-Latn-ME"/>
        </w:rPr>
        <w:t>Posebne populacije</w:t>
      </w:r>
    </w:p>
    <w:p w14:paraId="7D536D02" w14:textId="77777777" w:rsidR="00200B76" w:rsidRPr="00C17272" w:rsidRDefault="00200B76">
      <w:pPr>
        <w:tabs>
          <w:tab w:val="left" w:pos="540"/>
          <w:tab w:val="left" w:pos="569"/>
        </w:tabs>
        <w:jc w:val="both"/>
        <w:rPr>
          <w:bCs/>
          <w:sz w:val="22"/>
          <w:szCs w:val="22"/>
          <w:lang w:val="sr-Latn-ME"/>
        </w:rPr>
      </w:pPr>
    </w:p>
    <w:p w14:paraId="0489D9A5" w14:textId="77777777" w:rsidR="00200B76" w:rsidRPr="00C17272" w:rsidRDefault="00200B76">
      <w:pPr>
        <w:tabs>
          <w:tab w:val="left" w:pos="540"/>
          <w:tab w:val="left" w:pos="569"/>
        </w:tabs>
        <w:jc w:val="both"/>
        <w:rPr>
          <w:bCs/>
          <w:i/>
          <w:sz w:val="22"/>
          <w:szCs w:val="22"/>
          <w:lang w:val="sr-Latn-ME"/>
        </w:rPr>
      </w:pPr>
      <w:r w:rsidRPr="00C17272">
        <w:rPr>
          <w:bCs/>
          <w:i/>
          <w:sz w:val="22"/>
          <w:szCs w:val="22"/>
          <w:lang w:val="sr-Latn-ME"/>
        </w:rPr>
        <w:t>Stariji pacijenti</w:t>
      </w:r>
    </w:p>
    <w:p w14:paraId="376F426B" w14:textId="33DFE475" w:rsidR="00200B76" w:rsidRPr="00C17272" w:rsidRDefault="00200B76">
      <w:pPr>
        <w:tabs>
          <w:tab w:val="left" w:pos="540"/>
          <w:tab w:val="left" w:pos="569"/>
        </w:tabs>
        <w:jc w:val="both"/>
        <w:rPr>
          <w:bCs/>
          <w:sz w:val="22"/>
          <w:szCs w:val="22"/>
          <w:lang w:val="sr-Latn-ME"/>
        </w:rPr>
      </w:pPr>
      <w:r w:rsidRPr="00C17272">
        <w:rPr>
          <w:bCs/>
          <w:sz w:val="22"/>
          <w:szCs w:val="22"/>
          <w:lang w:val="sr-Latn-ME"/>
        </w:rPr>
        <w:t xml:space="preserve">Prema rezultatima populacijske farmakokinetičke analize koja je obuhvatila odrasle pacijente starosti do 83 godine liječene lijekom </w:t>
      </w:r>
      <w:r w:rsidR="00724F56" w:rsidRPr="00C17272">
        <w:rPr>
          <w:bCs/>
          <w:sz w:val="22"/>
          <w:szCs w:val="22"/>
          <w:lang w:val="sr-Latn-ME"/>
        </w:rPr>
        <w:t>Xultophy</w:t>
      </w:r>
      <w:r w:rsidRPr="00C17272">
        <w:rPr>
          <w:bCs/>
          <w:sz w:val="22"/>
          <w:szCs w:val="22"/>
          <w:lang w:val="sr-Latn-ME"/>
        </w:rPr>
        <w:t xml:space="preserve">, starost nije imala klinički značajan uticaj na farmakokinetiku lijeka </w:t>
      </w:r>
      <w:r w:rsidR="00724F56" w:rsidRPr="00C17272">
        <w:rPr>
          <w:bCs/>
          <w:sz w:val="22"/>
          <w:szCs w:val="22"/>
          <w:lang w:val="sr-Latn-ME"/>
        </w:rPr>
        <w:t>Xultophy</w:t>
      </w:r>
      <w:r w:rsidRPr="00C17272">
        <w:rPr>
          <w:bCs/>
          <w:sz w:val="22"/>
          <w:szCs w:val="22"/>
          <w:lang w:val="sr-Latn-ME"/>
        </w:rPr>
        <w:t>.</w:t>
      </w:r>
    </w:p>
    <w:p w14:paraId="4253D48B" w14:textId="15397C8D" w:rsidR="00200B76" w:rsidRDefault="00200B76">
      <w:pPr>
        <w:tabs>
          <w:tab w:val="left" w:pos="540"/>
          <w:tab w:val="left" w:pos="569"/>
        </w:tabs>
        <w:jc w:val="both"/>
        <w:rPr>
          <w:bCs/>
          <w:sz w:val="22"/>
          <w:szCs w:val="22"/>
          <w:lang w:val="sr-Latn-ME"/>
        </w:rPr>
      </w:pPr>
    </w:p>
    <w:p w14:paraId="596BFC0C" w14:textId="7F5F1C4B" w:rsidR="005F4505" w:rsidRDefault="005F4505">
      <w:pPr>
        <w:tabs>
          <w:tab w:val="left" w:pos="540"/>
          <w:tab w:val="left" w:pos="569"/>
        </w:tabs>
        <w:jc w:val="both"/>
        <w:rPr>
          <w:bCs/>
          <w:sz w:val="22"/>
          <w:szCs w:val="22"/>
          <w:lang w:val="sr-Latn-ME"/>
        </w:rPr>
      </w:pPr>
    </w:p>
    <w:p w14:paraId="7ECD6ED7" w14:textId="77777777" w:rsidR="005F4505" w:rsidRPr="00C17272" w:rsidRDefault="005F4505">
      <w:pPr>
        <w:tabs>
          <w:tab w:val="left" w:pos="540"/>
          <w:tab w:val="left" w:pos="569"/>
        </w:tabs>
        <w:jc w:val="both"/>
        <w:rPr>
          <w:bCs/>
          <w:sz w:val="22"/>
          <w:szCs w:val="22"/>
          <w:lang w:val="sr-Latn-ME"/>
        </w:rPr>
      </w:pPr>
    </w:p>
    <w:p w14:paraId="250DB1E3" w14:textId="77777777" w:rsidR="00200B76" w:rsidRPr="00C17272" w:rsidRDefault="00200B76">
      <w:pPr>
        <w:tabs>
          <w:tab w:val="left" w:pos="540"/>
          <w:tab w:val="left" w:pos="569"/>
        </w:tabs>
        <w:jc w:val="both"/>
        <w:rPr>
          <w:bCs/>
          <w:i/>
          <w:sz w:val="22"/>
          <w:szCs w:val="22"/>
          <w:lang w:val="sr-Latn-ME"/>
        </w:rPr>
      </w:pPr>
      <w:r w:rsidRPr="00C17272">
        <w:rPr>
          <w:bCs/>
          <w:i/>
          <w:sz w:val="22"/>
          <w:szCs w:val="22"/>
          <w:lang w:val="sr-Latn-ME"/>
        </w:rPr>
        <w:lastRenderedPageBreak/>
        <w:t>Pol</w:t>
      </w:r>
    </w:p>
    <w:p w14:paraId="196E1FB1" w14:textId="19F72D8C" w:rsidR="00200B76" w:rsidRPr="00C17272" w:rsidRDefault="00200B76">
      <w:pPr>
        <w:tabs>
          <w:tab w:val="left" w:pos="540"/>
          <w:tab w:val="left" w:pos="569"/>
        </w:tabs>
        <w:jc w:val="both"/>
        <w:rPr>
          <w:bCs/>
          <w:sz w:val="22"/>
          <w:szCs w:val="22"/>
          <w:lang w:val="sr-Latn-ME"/>
        </w:rPr>
      </w:pPr>
      <w:r w:rsidRPr="00C17272">
        <w:rPr>
          <w:bCs/>
          <w:sz w:val="22"/>
          <w:szCs w:val="22"/>
          <w:lang w:val="sr-Latn-ME"/>
        </w:rPr>
        <w:t xml:space="preserve">Prema rezultatima populacijske farmakokinetičke analize, pol nije imao klinički značajan uticaj na farmakokinetiku lijeka </w:t>
      </w:r>
      <w:r w:rsidR="00724F56" w:rsidRPr="00C17272">
        <w:rPr>
          <w:bCs/>
          <w:sz w:val="22"/>
          <w:szCs w:val="22"/>
          <w:lang w:val="sr-Latn-ME"/>
        </w:rPr>
        <w:t>Xultophy</w:t>
      </w:r>
      <w:r w:rsidRPr="00C17272">
        <w:rPr>
          <w:bCs/>
          <w:sz w:val="22"/>
          <w:szCs w:val="22"/>
          <w:lang w:val="sr-Latn-ME"/>
        </w:rPr>
        <w:t>.</w:t>
      </w:r>
    </w:p>
    <w:p w14:paraId="30C2950E" w14:textId="77777777" w:rsidR="00200B76" w:rsidRPr="00C17272" w:rsidRDefault="00200B76">
      <w:pPr>
        <w:tabs>
          <w:tab w:val="left" w:pos="540"/>
          <w:tab w:val="left" w:pos="569"/>
        </w:tabs>
        <w:jc w:val="both"/>
        <w:rPr>
          <w:bCs/>
          <w:sz w:val="22"/>
          <w:szCs w:val="22"/>
          <w:lang w:val="sr-Latn-ME"/>
        </w:rPr>
      </w:pPr>
    </w:p>
    <w:p w14:paraId="33DD0610" w14:textId="77777777" w:rsidR="00200B76" w:rsidRPr="00C17272" w:rsidRDefault="00200B76">
      <w:pPr>
        <w:tabs>
          <w:tab w:val="left" w:pos="540"/>
          <w:tab w:val="left" w:pos="569"/>
        </w:tabs>
        <w:jc w:val="both"/>
        <w:rPr>
          <w:bCs/>
          <w:i/>
          <w:sz w:val="22"/>
          <w:szCs w:val="22"/>
          <w:lang w:val="sr-Latn-ME"/>
        </w:rPr>
      </w:pPr>
      <w:r w:rsidRPr="00C17272">
        <w:rPr>
          <w:bCs/>
          <w:i/>
          <w:sz w:val="22"/>
          <w:szCs w:val="22"/>
          <w:lang w:val="sr-Latn-ME"/>
        </w:rPr>
        <w:t>Etničko porijeklo</w:t>
      </w:r>
    </w:p>
    <w:p w14:paraId="413E74B2" w14:textId="5372F467" w:rsidR="00200B76" w:rsidRPr="00C17272" w:rsidRDefault="00200B76" w:rsidP="00134833">
      <w:pPr>
        <w:widowControl w:val="0"/>
        <w:tabs>
          <w:tab w:val="left" w:pos="540"/>
          <w:tab w:val="left" w:pos="569"/>
        </w:tabs>
        <w:jc w:val="both"/>
        <w:rPr>
          <w:bCs/>
          <w:sz w:val="22"/>
          <w:szCs w:val="22"/>
          <w:lang w:val="sr-Latn-ME"/>
        </w:rPr>
      </w:pPr>
      <w:r w:rsidRPr="00C17272">
        <w:rPr>
          <w:bCs/>
          <w:sz w:val="22"/>
          <w:szCs w:val="22"/>
          <w:lang w:val="sr-Latn-ME"/>
        </w:rPr>
        <w:t xml:space="preserve">Prema rezultatima populacijske farmakokinetičke analize koja je obuhvatila pacijente bijele i crne rase, indijskog, azijskog i hispanskog porijekla, etničko porijeklo nije imalo klinički značajan uticaj na farmakokinetiku lijeka </w:t>
      </w:r>
      <w:r w:rsidR="00724F56" w:rsidRPr="00C17272">
        <w:rPr>
          <w:bCs/>
          <w:sz w:val="22"/>
          <w:szCs w:val="22"/>
          <w:lang w:val="sr-Latn-ME"/>
        </w:rPr>
        <w:t>Xultophy</w:t>
      </w:r>
      <w:r w:rsidRPr="00C17272">
        <w:rPr>
          <w:bCs/>
          <w:sz w:val="22"/>
          <w:szCs w:val="22"/>
          <w:lang w:val="sr-Latn-ME"/>
        </w:rPr>
        <w:t>.</w:t>
      </w:r>
    </w:p>
    <w:p w14:paraId="140FA530" w14:textId="77777777" w:rsidR="00200B76" w:rsidRPr="00C17272" w:rsidRDefault="00200B76">
      <w:pPr>
        <w:tabs>
          <w:tab w:val="left" w:pos="540"/>
          <w:tab w:val="left" w:pos="569"/>
        </w:tabs>
        <w:jc w:val="both"/>
        <w:rPr>
          <w:bCs/>
          <w:sz w:val="22"/>
          <w:szCs w:val="22"/>
          <w:lang w:val="sr-Latn-ME"/>
        </w:rPr>
      </w:pPr>
    </w:p>
    <w:p w14:paraId="3740D1B8" w14:textId="77777777" w:rsidR="00200B76" w:rsidRPr="00C17272" w:rsidRDefault="00200B76">
      <w:pPr>
        <w:tabs>
          <w:tab w:val="left" w:pos="540"/>
          <w:tab w:val="left" w:pos="569"/>
        </w:tabs>
        <w:jc w:val="both"/>
        <w:rPr>
          <w:bCs/>
          <w:i/>
          <w:sz w:val="22"/>
          <w:szCs w:val="22"/>
          <w:lang w:val="sr-Latn-ME"/>
        </w:rPr>
      </w:pPr>
      <w:r w:rsidRPr="00C17272">
        <w:rPr>
          <w:bCs/>
          <w:i/>
          <w:sz w:val="22"/>
          <w:szCs w:val="22"/>
          <w:lang w:val="sr-Latn-ME"/>
        </w:rPr>
        <w:t>Oštećenje funkcije bubrega</w:t>
      </w:r>
    </w:p>
    <w:p w14:paraId="4CBA4AEC" w14:textId="77777777" w:rsidR="00200B76" w:rsidRPr="00C17272" w:rsidRDefault="00200B76">
      <w:pPr>
        <w:tabs>
          <w:tab w:val="left" w:pos="540"/>
          <w:tab w:val="left" w:pos="569"/>
        </w:tabs>
        <w:jc w:val="both"/>
        <w:rPr>
          <w:bCs/>
          <w:i/>
          <w:sz w:val="22"/>
          <w:szCs w:val="22"/>
          <w:u w:val="single"/>
          <w:lang w:val="sr-Latn-ME"/>
        </w:rPr>
      </w:pPr>
      <w:r w:rsidRPr="00C17272">
        <w:rPr>
          <w:bCs/>
          <w:i/>
          <w:sz w:val="22"/>
          <w:szCs w:val="22"/>
          <w:u w:val="single"/>
          <w:lang w:val="sr-Latn-ME"/>
        </w:rPr>
        <w:t>Insulin degludek</w:t>
      </w:r>
    </w:p>
    <w:p w14:paraId="21D919BA" w14:textId="77777777" w:rsidR="00200B76" w:rsidRPr="00C17272" w:rsidRDefault="00200B76">
      <w:pPr>
        <w:tabs>
          <w:tab w:val="left" w:pos="540"/>
          <w:tab w:val="left" w:pos="569"/>
        </w:tabs>
        <w:jc w:val="both"/>
        <w:rPr>
          <w:bCs/>
          <w:sz w:val="22"/>
          <w:szCs w:val="22"/>
          <w:lang w:val="sr-Latn-ME"/>
        </w:rPr>
      </w:pPr>
      <w:r w:rsidRPr="00C17272">
        <w:rPr>
          <w:bCs/>
          <w:sz w:val="22"/>
          <w:szCs w:val="22"/>
          <w:lang w:val="sr-Latn-ME"/>
        </w:rPr>
        <w:t>Ne postoje razlike u farmakokinetici insulin degludeka između zdravih ispitanika i pacijenata sa oštećenjem funkcije bubrega.</w:t>
      </w:r>
    </w:p>
    <w:p w14:paraId="20BCADD1" w14:textId="77777777" w:rsidR="00200B76" w:rsidRPr="00C17272" w:rsidRDefault="00200B76">
      <w:pPr>
        <w:tabs>
          <w:tab w:val="left" w:pos="540"/>
          <w:tab w:val="left" w:pos="569"/>
        </w:tabs>
        <w:jc w:val="both"/>
        <w:rPr>
          <w:bCs/>
          <w:sz w:val="22"/>
          <w:szCs w:val="22"/>
          <w:lang w:val="sr-Latn-ME"/>
        </w:rPr>
      </w:pPr>
    </w:p>
    <w:p w14:paraId="0164FC14" w14:textId="77777777" w:rsidR="00200B76" w:rsidRPr="00C17272" w:rsidRDefault="00200B76">
      <w:pPr>
        <w:tabs>
          <w:tab w:val="left" w:pos="540"/>
          <w:tab w:val="left" w:pos="569"/>
        </w:tabs>
        <w:jc w:val="both"/>
        <w:rPr>
          <w:bCs/>
          <w:i/>
          <w:sz w:val="22"/>
          <w:szCs w:val="22"/>
          <w:u w:val="single"/>
          <w:lang w:val="sr-Latn-ME"/>
        </w:rPr>
      </w:pPr>
      <w:r w:rsidRPr="00C17272">
        <w:rPr>
          <w:bCs/>
          <w:i/>
          <w:sz w:val="22"/>
          <w:szCs w:val="22"/>
          <w:u w:val="single"/>
          <w:lang w:val="sr-Latn-ME"/>
        </w:rPr>
        <w:t>Liraglutid</w:t>
      </w:r>
    </w:p>
    <w:p w14:paraId="1A2733E1" w14:textId="31BDD2E0" w:rsidR="00200B76" w:rsidRPr="00C17272" w:rsidRDefault="00200B76">
      <w:pPr>
        <w:tabs>
          <w:tab w:val="left" w:pos="540"/>
          <w:tab w:val="left" w:pos="569"/>
        </w:tabs>
        <w:jc w:val="both"/>
        <w:rPr>
          <w:bCs/>
          <w:sz w:val="22"/>
          <w:szCs w:val="22"/>
          <w:lang w:val="sr-Latn-ME"/>
        </w:rPr>
      </w:pPr>
      <w:r w:rsidRPr="00C17272">
        <w:rPr>
          <w:bCs/>
          <w:sz w:val="22"/>
          <w:szCs w:val="22"/>
          <w:lang w:val="sr-Latn-ME"/>
        </w:rPr>
        <w:t>Izloženost liraglutidu bila je smanjena kod pacijenata sa oštećenjem funkcije bubrega u poređenju sa osobama sa normalnom bubrežnom funkcijom. Izloženost liraglutidu bila je smanjena za 33%, 14%, 27% i 26% kod pacijenata sa blažim (klirens kreatinina, CrCl 50-80 ml/min), umjerenim (CrCl 30-50 ml/min) i teškim (CrCl &lt;</w:t>
      </w:r>
      <w:r w:rsidR="00CB1648" w:rsidRPr="00C17272">
        <w:rPr>
          <w:bCs/>
          <w:sz w:val="22"/>
          <w:szCs w:val="22"/>
          <w:lang w:val="sr-Latn-ME"/>
        </w:rPr>
        <w:t xml:space="preserve"> </w:t>
      </w:r>
      <w:r w:rsidRPr="00C17272">
        <w:rPr>
          <w:bCs/>
          <w:sz w:val="22"/>
          <w:szCs w:val="22"/>
          <w:lang w:val="sr-Latn-ME"/>
        </w:rPr>
        <w:t>30 ml/min) oštećenjem funkcije bubrega odnosno u završnom stadijumu bolesti bubrega gdje je potrebna dijaliza.</w:t>
      </w:r>
    </w:p>
    <w:p w14:paraId="6CFE0372" w14:textId="3C0AD1A2" w:rsidR="00200B76" w:rsidRPr="00C17272" w:rsidRDefault="00200B76">
      <w:pPr>
        <w:tabs>
          <w:tab w:val="left" w:pos="540"/>
          <w:tab w:val="left" w:pos="569"/>
        </w:tabs>
        <w:jc w:val="both"/>
        <w:rPr>
          <w:bCs/>
          <w:sz w:val="22"/>
          <w:szCs w:val="22"/>
          <w:lang w:val="sr-Latn-ME"/>
        </w:rPr>
      </w:pPr>
      <w:r w:rsidRPr="00C17272">
        <w:rPr>
          <w:bCs/>
          <w:sz w:val="22"/>
          <w:szCs w:val="22"/>
          <w:lang w:val="sr-Latn-ME"/>
        </w:rPr>
        <w:t xml:space="preserve">Slično tome, u jednom 26-nedjeljnom kliničkom ispitivanju, kod pacijenta sa </w:t>
      </w:r>
      <w:r w:rsidR="002D66F2" w:rsidRPr="00C17272">
        <w:rPr>
          <w:bCs/>
          <w:sz w:val="22"/>
          <w:szCs w:val="22"/>
          <w:lang w:val="sr-Latn-ME"/>
        </w:rPr>
        <w:t>dijabetes melitusom</w:t>
      </w:r>
      <w:r w:rsidRPr="00C17272">
        <w:rPr>
          <w:bCs/>
          <w:sz w:val="22"/>
          <w:szCs w:val="22"/>
          <w:lang w:val="sr-Latn-ME"/>
        </w:rPr>
        <w:t xml:space="preserve"> tip 2 i um</w:t>
      </w:r>
      <w:r w:rsidR="00367AB4" w:rsidRPr="00C17272">
        <w:rPr>
          <w:bCs/>
          <w:sz w:val="22"/>
          <w:szCs w:val="22"/>
          <w:lang w:val="sr-Latn-ME"/>
        </w:rPr>
        <w:t>j</w:t>
      </w:r>
      <w:r w:rsidRPr="00C17272">
        <w:rPr>
          <w:bCs/>
          <w:sz w:val="22"/>
          <w:szCs w:val="22"/>
          <w:lang w:val="sr-Latn-ME"/>
        </w:rPr>
        <w:t>erenim oštećenjem bubrega (CrCl 30-59 ml/min)</w:t>
      </w:r>
      <w:r w:rsidR="002D66F2" w:rsidRPr="00C17272">
        <w:rPr>
          <w:bCs/>
          <w:sz w:val="22"/>
          <w:szCs w:val="22"/>
          <w:lang w:val="sr-Latn-ME"/>
        </w:rPr>
        <w:t>,</w:t>
      </w:r>
      <w:r w:rsidRPr="00C17272">
        <w:rPr>
          <w:bCs/>
          <w:sz w:val="22"/>
          <w:szCs w:val="22"/>
          <w:lang w:val="sr-Latn-ME"/>
        </w:rPr>
        <w:t xml:space="preserve"> izloženost liraglutidu bila je smanjena za 26% u poređenju sa posebnim ispitivanjem koje je uključivalo pacijente sa </w:t>
      </w:r>
      <w:r w:rsidR="002D66F2" w:rsidRPr="00C17272">
        <w:rPr>
          <w:bCs/>
          <w:sz w:val="22"/>
          <w:szCs w:val="22"/>
          <w:lang w:val="sr-Latn-ME"/>
        </w:rPr>
        <w:t>dijabetes melitusom</w:t>
      </w:r>
      <w:r w:rsidRPr="00C17272">
        <w:rPr>
          <w:bCs/>
          <w:sz w:val="22"/>
          <w:szCs w:val="22"/>
          <w:lang w:val="sr-Latn-ME"/>
        </w:rPr>
        <w:t xml:space="preserve"> tip 2 i normalnom funkcijom bubrega ili blagim oštećenjem bubrega.</w:t>
      </w:r>
    </w:p>
    <w:p w14:paraId="229337C4" w14:textId="77777777" w:rsidR="007A63A2" w:rsidRPr="00C17272" w:rsidRDefault="007A63A2">
      <w:pPr>
        <w:tabs>
          <w:tab w:val="left" w:pos="540"/>
          <w:tab w:val="left" w:pos="569"/>
        </w:tabs>
        <w:jc w:val="both"/>
        <w:rPr>
          <w:bCs/>
          <w:sz w:val="22"/>
          <w:szCs w:val="22"/>
          <w:lang w:val="sr-Latn-ME"/>
        </w:rPr>
      </w:pPr>
    </w:p>
    <w:p w14:paraId="440FB419" w14:textId="77777777" w:rsidR="00200B76" w:rsidRPr="00C17272" w:rsidRDefault="00200B76">
      <w:pPr>
        <w:tabs>
          <w:tab w:val="left" w:pos="540"/>
          <w:tab w:val="left" w:pos="569"/>
        </w:tabs>
        <w:jc w:val="both"/>
        <w:rPr>
          <w:bCs/>
          <w:i/>
          <w:sz w:val="22"/>
          <w:szCs w:val="22"/>
          <w:lang w:val="sr-Latn-ME"/>
        </w:rPr>
      </w:pPr>
      <w:r w:rsidRPr="00C17272">
        <w:rPr>
          <w:bCs/>
          <w:i/>
          <w:sz w:val="22"/>
          <w:szCs w:val="22"/>
          <w:lang w:val="sr-Latn-ME"/>
        </w:rPr>
        <w:t>Oštećenje funkcije jetre</w:t>
      </w:r>
    </w:p>
    <w:p w14:paraId="297CEB77" w14:textId="77777777" w:rsidR="00200B76" w:rsidRPr="00C17272" w:rsidRDefault="00200B76">
      <w:pPr>
        <w:tabs>
          <w:tab w:val="left" w:pos="540"/>
          <w:tab w:val="left" w:pos="569"/>
        </w:tabs>
        <w:jc w:val="both"/>
        <w:rPr>
          <w:bCs/>
          <w:i/>
          <w:sz w:val="22"/>
          <w:szCs w:val="22"/>
          <w:u w:val="single"/>
          <w:lang w:val="sr-Latn-ME"/>
        </w:rPr>
      </w:pPr>
      <w:r w:rsidRPr="00C17272">
        <w:rPr>
          <w:bCs/>
          <w:i/>
          <w:sz w:val="22"/>
          <w:szCs w:val="22"/>
          <w:u w:val="single"/>
          <w:lang w:val="sr-Latn-ME"/>
        </w:rPr>
        <w:t>Insulin degludek</w:t>
      </w:r>
    </w:p>
    <w:p w14:paraId="3861F98A" w14:textId="77777777" w:rsidR="00200B76" w:rsidRPr="00C17272" w:rsidRDefault="00200B76">
      <w:pPr>
        <w:tabs>
          <w:tab w:val="left" w:pos="540"/>
          <w:tab w:val="left" w:pos="569"/>
        </w:tabs>
        <w:jc w:val="both"/>
        <w:rPr>
          <w:bCs/>
          <w:sz w:val="22"/>
          <w:szCs w:val="22"/>
          <w:lang w:val="sr-Latn-ME"/>
        </w:rPr>
      </w:pPr>
      <w:r w:rsidRPr="00C17272">
        <w:rPr>
          <w:bCs/>
          <w:sz w:val="22"/>
          <w:szCs w:val="22"/>
          <w:lang w:val="sr-Latn-ME"/>
        </w:rPr>
        <w:t>Ne postoje razlike u farmakokinetici insulin degludeka između zdravih ispitanika i pacijenata sa oštećenjem funkcije jetre.</w:t>
      </w:r>
    </w:p>
    <w:p w14:paraId="21AEFDA6" w14:textId="77777777" w:rsidR="00200B76" w:rsidRPr="00C17272" w:rsidRDefault="00200B76">
      <w:pPr>
        <w:tabs>
          <w:tab w:val="left" w:pos="540"/>
          <w:tab w:val="left" w:pos="569"/>
        </w:tabs>
        <w:jc w:val="both"/>
        <w:rPr>
          <w:bCs/>
          <w:sz w:val="22"/>
          <w:szCs w:val="22"/>
          <w:lang w:val="sr-Latn-ME"/>
        </w:rPr>
      </w:pPr>
    </w:p>
    <w:p w14:paraId="51458CF7" w14:textId="77777777" w:rsidR="00200B76" w:rsidRPr="00C17272" w:rsidRDefault="00200B76">
      <w:pPr>
        <w:tabs>
          <w:tab w:val="left" w:pos="540"/>
          <w:tab w:val="left" w:pos="569"/>
        </w:tabs>
        <w:jc w:val="both"/>
        <w:rPr>
          <w:bCs/>
          <w:i/>
          <w:sz w:val="22"/>
          <w:szCs w:val="22"/>
          <w:u w:val="single"/>
          <w:lang w:val="sr-Latn-ME"/>
        </w:rPr>
      </w:pPr>
      <w:r w:rsidRPr="00C17272">
        <w:rPr>
          <w:bCs/>
          <w:i/>
          <w:sz w:val="22"/>
          <w:szCs w:val="22"/>
          <w:u w:val="single"/>
          <w:lang w:val="sr-Latn-ME"/>
        </w:rPr>
        <w:t>Liraglutid</w:t>
      </w:r>
    </w:p>
    <w:p w14:paraId="743DBA64" w14:textId="1EF6775A" w:rsidR="00200B76" w:rsidRPr="00C17272" w:rsidRDefault="00200B76">
      <w:pPr>
        <w:tabs>
          <w:tab w:val="left" w:pos="540"/>
          <w:tab w:val="left" w:pos="569"/>
        </w:tabs>
        <w:jc w:val="both"/>
        <w:rPr>
          <w:bCs/>
          <w:sz w:val="22"/>
          <w:szCs w:val="22"/>
          <w:lang w:val="sr-Latn-ME"/>
        </w:rPr>
      </w:pPr>
      <w:r w:rsidRPr="00C17272">
        <w:rPr>
          <w:bCs/>
          <w:sz w:val="22"/>
          <w:szCs w:val="22"/>
          <w:lang w:val="sr-Latn-ME"/>
        </w:rPr>
        <w:t>Farmakokinetika liraglutida procjenjivana je kod pacijenata sa različitim stepenom oštećenja funkcije jetre u ispitivanju sa jednom dozom lijeka. U poređenju sa zdravim pacijentima, izloženost liraglutidu bila je smanjena za 13-23% kod pacijenata sa blažim do um</w:t>
      </w:r>
      <w:r w:rsidR="0045177A" w:rsidRPr="00C17272">
        <w:rPr>
          <w:bCs/>
          <w:sz w:val="22"/>
          <w:szCs w:val="22"/>
          <w:lang w:val="sr-Latn-ME"/>
        </w:rPr>
        <w:t>j</w:t>
      </w:r>
      <w:r w:rsidRPr="00C17272">
        <w:rPr>
          <w:bCs/>
          <w:sz w:val="22"/>
          <w:szCs w:val="22"/>
          <w:lang w:val="sr-Latn-ME"/>
        </w:rPr>
        <w:t>erenim oštećenjem funkcije jetre. Ta izloženost je bila značajno manja (44%) kod ispitanika sa teškim oštećenjem funkcije jetre (Child Pugh-ov indeks &gt;</w:t>
      </w:r>
      <w:r w:rsidR="00CB1648" w:rsidRPr="00C17272">
        <w:rPr>
          <w:bCs/>
          <w:sz w:val="22"/>
          <w:szCs w:val="22"/>
          <w:lang w:val="sr-Latn-ME"/>
        </w:rPr>
        <w:t xml:space="preserve"> </w:t>
      </w:r>
      <w:r w:rsidRPr="00C17272">
        <w:rPr>
          <w:bCs/>
          <w:sz w:val="22"/>
          <w:szCs w:val="22"/>
          <w:lang w:val="sr-Latn-ME"/>
        </w:rPr>
        <w:t>9).</w:t>
      </w:r>
    </w:p>
    <w:p w14:paraId="7F248649" w14:textId="77777777" w:rsidR="00200B76" w:rsidRPr="00C17272" w:rsidRDefault="00200B76">
      <w:pPr>
        <w:tabs>
          <w:tab w:val="left" w:pos="540"/>
          <w:tab w:val="left" w:pos="569"/>
        </w:tabs>
        <w:jc w:val="both"/>
        <w:rPr>
          <w:bCs/>
          <w:i/>
          <w:sz w:val="22"/>
          <w:szCs w:val="22"/>
          <w:u w:val="single"/>
          <w:lang w:val="sr-Latn-ME"/>
        </w:rPr>
      </w:pPr>
    </w:p>
    <w:p w14:paraId="37409761" w14:textId="77777777" w:rsidR="00200B76" w:rsidRPr="00C17272" w:rsidRDefault="00200B76">
      <w:pPr>
        <w:tabs>
          <w:tab w:val="left" w:pos="540"/>
          <w:tab w:val="left" w:pos="569"/>
        </w:tabs>
        <w:jc w:val="both"/>
        <w:rPr>
          <w:bCs/>
          <w:iCs/>
          <w:sz w:val="22"/>
          <w:szCs w:val="22"/>
          <w:u w:val="single"/>
          <w:lang w:val="sr-Latn-ME"/>
        </w:rPr>
      </w:pPr>
      <w:r w:rsidRPr="00C17272">
        <w:rPr>
          <w:bCs/>
          <w:iCs/>
          <w:sz w:val="22"/>
          <w:szCs w:val="22"/>
          <w:u w:val="single"/>
          <w:lang w:val="sr-Latn-ME"/>
        </w:rPr>
        <w:t>Pedijatrijska populacija</w:t>
      </w:r>
    </w:p>
    <w:p w14:paraId="1FA4F0C6" w14:textId="7B782E36" w:rsidR="00200B76" w:rsidRPr="00C17272" w:rsidRDefault="00200B76" w:rsidP="00091C83">
      <w:pPr>
        <w:tabs>
          <w:tab w:val="left" w:pos="540"/>
          <w:tab w:val="left" w:pos="569"/>
        </w:tabs>
        <w:jc w:val="both"/>
        <w:rPr>
          <w:bCs/>
          <w:sz w:val="22"/>
          <w:szCs w:val="22"/>
          <w:lang w:val="sr-Latn-ME"/>
        </w:rPr>
      </w:pPr>
      <w:r w:rsidRPr="00C17272">
        <w:rPr>
          <w:bCs/>
          <w:sz w:val="22"/>
          <w:szCs w:val="22"/>
          <w:lang w:val="sr-Latn-ME"/>
        </w:rPr>
        <w:t xml:space="preserve">Nijesu sprovedena ispitivanja sa lijekom </w:t>
      </w:r>
      <w:r w:rsidR="00724F56" w:rsidRPr="00C17272">
        <w:rPr>
          <w:bCs/>
          <w:sz w:val="22"/>
          <w:szCs w:val="22"/>
          <w:lang w:val="sr-Latn-ME"/>
        </w:rPr>
        <w:t>Xultophy</w:t>
      </w:r>
      <w:r w:rsidRPr="00C17272">
        <w:rPr>
          <w:bCs/>
          <w:sz w:val="22"/>
          <w:szCs w:val="22"/>
          <w:lang w:val="sr-Latn-ME"/>
        </w:rPr>
        <w:t xml:space="preserve"> kod djece i adolescenata mlađih od 18 godina.</w:t>
      </w:r>
    </w:p>
    <w:p w14:paraId="73D21D5A" w14:textId="77777777" w:rsidR="00200B76" w:rsidRPr="00C17272" w:rsidRDefault="00200B76" w:rsidP="00091C83">
      <w:pPr>
        <w:tabs>
          <w:tab w:val="left" w:pos="540"/>
          <w:tab w:val="left" w:pos="569"/>
        </w:tabs>
        <w:jc w:val="both"/>
        <w:rPr>
          <w:bCs/>
          <w:sz w:val="22"/>
          <w:szCs w:val="22"/>
          <w:lang w:val="sr-Latn-ME"/>
        </w:rPr>
      </w:pPr>
    </w:p>
    <w:p w14:paraId="2820E416" w14:textId="77777777" w:rsidR="0072020E" w:rsidRPr="00C17272" w:rsidRDefault="0072020E" w:rsidP="00091C83">
      <w:pPr>
        <w:tabs>
          <w:tab w:val="left" w:pos="540"/>
          <w:tab w:val="left" w:pos="569"/>
        </w:tabs>
        <w:jc w:val="both"/>
        <w:rPr>
          <w:b/>
          <w:bCs/>
          <w:sz w:val="22"/>
          <w:szCs w:val="22"/>
          <w:lang w:val="sr-Latn-ME"/>
        </w:rPr>
      </w:pPr>
      <w:r w:rsidRPr="00C17272">
        <w:rPr>
          <w:b/>
          <w:bCs/>
          <w:sz w:val="22"/>
          <w:szCs w:val="22"/>
          <w:lang w:val="sr-Latn-ME"/>
        </w:rPr>
        <w:t xml:space="preserve">5.3. </w:t>
      </w:r>
      <w:r w:rsidR="00480FB1" w:rsidRPr="00C17272">
        <w:rPr>
          <w:b/>
          <w:bCs/>
          <w:sz w:val="22"/>
          <w:szCs w:val="22"/>
          <w:lang w:val="sr-Latn-ME"/>
        </w:rPr>
        <w:tab/>
      </w:r>
      <w:r w:rsidRPr="00C17272">
        <w:rPr>
          <w:b/>
          <w:bCs/>
          <w:sz w:val="22"/>
          <w:szCs w:val="22"/>
          <w:lang w:val="sr-Latn-ME"/>
        </w:rPr>
        <w:t xml:space="preserve">Pretklinički podaci o bezbjednosti </w:t>
      </w:r>
    </w:p>
    <w:p w14:paraId="10DAEF1F" w14:textId="3442767C" w:rsidR="00836B35" w:rsidRPr="00C17272" w:rsidRDefault="00836B35" w:rsidP="00091C83">
      <w:pPr>
        <w:tabs>
          <w:tab w:val="left" w:pos="540"/>
          <w:tab w:val="left" w:pos="569"/>
        </w:tabs>
        <w:jc w:val="both"/>
        <w:rPr>
          <w:bCs/>
          <w:sz w:val="22"/>
          <w:szCs w:val="22"/>
          <w:lang w:val="sr-Latn-ME"/>
        </w:rPr>
      </w:pPr>
    </w:p>
    <w:p w14:paraId="4373EF8D" w14:textId="77777777" w:rsidR="00200B76" w:rsidRPr="00C17272" w:rsidRDefault="00200B76" w:rsidP="00C40E74">
      <w:pPr>
        <w:tabs>
          <w:tab w:val="center" w:pos="4536"/>
          <w:tab w:val="right" w:pos="9072"/>
        </w:tabs>
        <w:jc w:val="both"/>
        <w:rPr>
          <w:sz w:val="22"/>
          <w:szCs w:val="22"/>
          <w:lang w:val="sr-Latn-ME"/>
        </w:rPr>
      </w:pPr>
      <w:r w:rsidRPr="00C17272">
        <w:rPr>
          <w:sz w:val="22"/>
          <w:szCs w:val="22"/>
          <w:lang w:val="sr-Latn-ME"/>
        </w:rPr>
        <w:t>Pretklinički razvojni program za insulin degludek/liraglutid uključivao je pivotalna ispitivanja toksičnosti kombinacije u trajanju do 90 dana u samo jednoj relevantnoj vrsti (Wistar pacovi), kako bi podržao klinički razvojni program. Lokalna podnošljivost ispitivana je kod kunića i svinja.</w:t>
      </w:r>
    </w:p>
    <w:p w14:paraId="51B9C811" w14:textId="77777777" w:rsidR="00200B76" w:rsidRPr="00C17272" w:rsidRDefault="00200B76" w:rsidP="00725BD2">
      <w:pPr>
        <w:tabs>
          <w:tab w:val="center" w:pos="4536"/>
          <w:tab w:val="right" w:pos="9072"/>
        </w:tabs>
        <w:jc w:val="both"/>
        <w:rPr>
          <w:sz w:val="22"/>
          <w:szCs w:val="22"/>
          <w:lang w:val="sr-Latn-ME"/>
        </w:rPr>
      </w:pPr>
    </w:p>
    <w:p w14:paraId="5F3D17D4" w14:textId="77777777" w:rsidR="00200B76" w:rsidRPr="00C17272" w:rsidRDefault="00200B76">
      <w:pPr>
        <w:tabs>
          <w:tab w:val="center" w:pos="4536"/>
          <w:tab w:val="right" w:pos="9072"/>
        </w:tabs>
        <w:jc w:val="both"/>
        <w:rPr>
          <w:sz w:val="22"/>
          <w:szCs w:val="22"/>
          <w:lang w:val="sr-Latn-ME"/>
        </w:rPr>
      </w:pPr>
      <w:r w:rsidRPr="00C17272">
        <w:rPr>
          <w:sz w:val="22"/>
          <w:szCs w:val="22"/>
          <w:lang w:val="sr-Latn-ME"/>
        </w:rPr>
        <w:t>Pretklinički podaci o bezbjednosti primjene nijesu ukazali na poseban rizik za bezbjednost kod ljudi na osnovu ispitivanja toksičnosti ponovljenih doza.</w:t>
      </w:r>
    </w:p>
    <w:p w14:paraId="45C8102F" w14:textId="77777777" w:rsidR="00200B76" w:rsidRPr="00C17272" w:rsidRDefault="00200B76">
      <w:pPr>
        <w:tabs>
          <w:tab w:val="center" w:pos="4536"/>
          <w:tab w:val="right" w:pos="9072"/>
        </w:tabs>
        <w:jc w:val="both"/>
        <w:rPr>
          <w:sz w:val="22"/>
          <w:szCs w:val="22"/>
          <w:lang w:val="sr-Latn-ME"/>
        </w:rPr>
      </w:pPr>
    </w:p>
    <w:p w14:paraId="2721B1B1" w14:textId="77777777" w:rsidR="00200B76" w:rsidRPr="00C17272" w:rsidRDefault="00200B76">
      <w:pPr>
        <w:tabs>
          <w:tab w:val="center" w:pos="4536"/>
          <w:tab w:val="right" w:pos="9072"/>
        </w:tabs>
        <w:jc w:val="both"/>
        <w:rPr>
          <w:sz w:val="22"/>
          <w:szCs w:val="22"/>
          <w:lang w:val="sr-Latn-ME"/>
        </w:rPr>
      </w:pPr>
      <w:r w:rsidRPr="00C17272">
        <w:rPr>
          <w:sz w:val="22"/>
          <w:szCs w:val="22"/>
          <w:lang w:val="sr-Latn-ME"/>
        </w:rPr>
        <w:t>Lokalne reakcije tkiva u dva ispitivanja sprovedena kod kunića i svinja bile su ograničene na blage upalne reakcije.</w:t>
      </w:r>
    </w:p>
    <w:p w14:paraId="52AAAC3D" w14:textId="77777777" w:rsidR="00200B76" w:rsidRPr="00C17272" w:rsidRDefault="00200B76">
      <w:pPr>
        <w:tabs>
          <w:tab w:val="center" w:pos="4536"/>
          <w:tab w:val="right" w:pos="9072"/>
        </w:tabs>
        <w:jc w:val="both"/>
        <w:rPr>
          <w:sz w:val="22"/>
          <w:szCs w:val="22"/>
          <w:lang w:val="sr-Latn-ME"/>
        </w:rPr>
      </w:pPr>
    </w:p>
    <w:p w14:paraId="789E914C" w14:textId="1EFC69FC" w:rsidR="00200B76" w:rsidRPr="00C17272" w:rsidRDefault="00200B76">
      <w:pPr>
        <w:tabs>
          <w:tab w:val="center" w:pos="4536"/>
          <w:tab w:val="right" w:pos="9072"/>
        </w:tabs>
        <w:jc w:val="both"/>
        <w:rPr>
          <w:sz w:val="22"/>
          <w:szCs w:val="22"/>
          <w:lang w:val="sr-Latn-ME"/>
        </w:rPr>
      </w:pPr>
      <w:r w:rsidRPr="00C17272">
        <w:rPr>
          <w:sz w:val="22"/>
          <w:szCs w:val="22"/>
          <w:lang w:val="sr-Latn-ME"/>
        </w:rPr>
        <w:t xml:space="preserve">Nijesu sprovedena ispitivanja sa kombinacijom insulin degludek/liraglutid u cilju procjene kancerogenosti, mutagenosti ili poremećaja plodnosti. Sljedeći podaci </w:t>
      </w:r>
      <w:r w:rsidR="0045177A" w:rsidRPr="00C17272">
        <w:rPr>
          <w:sz w:val="22"/>
          <w:szCs w:val="22"/>
          <w:lang w:val="sr-Latn-ME"/>
        </w:rPr>
        <w:t xml:space="preserve">zasnivaju </w:t>
      </w:r>
      <w:r w:rsidRPr="00C17272">
        <w:rPr>
          <w:sz w:val="22"/>
          <w:szCs w:val="22"/>
          <w:lang w:val="sr-Latn-ME"/>
        </w:rPr>
        <w:t>se na ispitivanjima sa insulin degludekom i liraglutidom pojedinačno.</w:t>
      </w:r>
    </w:p>
    <w:p w14:paraId="76391B73" w14:textId="5F860BD9" w:rsidR="00200B76" w:rsidRDefault="00200B76">
      <w:pPr>
        <w:tabs>
          <w:tab w:val="center" w:pos="4536"/>
          <w:tab w:val="right" w:pos="9072"/>
        </w:tabs>
        <w:jc w:val="both"/>
        <w:rPr>
          <w:sz w:val="22"/>
          <w:szCs w:val="22"/>
          <w:lang w:val="sr-Latn-ME"/>
        </w:rPr>
      </w:pPr>
    </w:p>
    <w:p w14:paraId="34815CA0" w14:textId="77777777" w:rsidR="005F4505" w:rsidRPr="00C17272" w:rsidRDefault="005F4505">
      <w:pPr>
        <w:tabs>
          <w:tab w:val="center" w:pos="4536"/>
          <w:tab w:val="right" w:pos="9072"/>
        </w:tabs>
        <w:jc w:val="both"/>
        <w:rPr>
          <w:sz w:val="22"/>
          <w:szCs w:val="22"/>
          <w:lang w:val="sr-Latn-ME"/>
        </w:rPr>
      </w:pPr>
    </w:p>
    <w:p w14:paraId="07DEFAF3" w14:textId="77777777" w:rsidR="00200B76" w:rsidRPr="00C17272" w:rsidRDefault="00200B76">
      <w:pPr>
        <w:tabs>
          <w:tab w:val="center" w:pos="4536"/>
          <w:tab w:val="right" w:pos="9072"/>
        </w:tabs>
        <w:jc w:val="both"/>
        <w:rPr>
          <w:i/>
          <w:sz w:val="22"/>
          <w:szCs w:val="22"/>
          <w:lang w:val="sr-Latn-ME"/>
        </w:rPr>
      </w:pPr>
      <w:r w:rsidRPr="00C17272">
        <w:rPr>
          <w:i/>
          <w:sz w:val="22"/>
          <w:szCs w:val="22"/>
          <w:lang w:val="sr-Latn-ME"/>
        </w:rPr>
        <w:lastRenderedPageBreak/>
        <w:t>Insulin degludek</w:t>
      </w:r>
    </w:p>
    <w:p w14:paraId="104DEC9C" w14:textId="77777777" w:rsidR="00200B76" w:rsidRPr="00C17272" w:rsidRDefault="00200B76">
      <w:pPr>
        <w:tabs>
          <w:tab w:val="center" w:pos="4536"/>
          <w:tab w:val="right" w:pos="9072"/>
        </w:tabs>
        <w:jc w:val="both"/>
        <w:rPr>
          <w:sz w:val="22"/>
          <w:szCs w:val="22"/>
          <w:lang w:val="sr-Latn-ME"/>
        </w:rPr>
      </w:pPr>
      <w:r w:rsidRPr="00C17272">
        <w:rPr>
          <w:sz w:val="22"/>
          <w:szCs w:val="22"/>
          <w:lang w:val="sr-Latn-ME"/>
        </w:rPr>
        <w:t>Pretklinički podaci ne ukazuju na poseban rizik za bezbjednost ljudi na osnovu ispitivanja bezbjednosne farmakologije, toksičnosti ponovljenih doza, kancerogenosti i reproduktivne toksičnosti.</w:t>
      </w:r>
    </w:p>
    <w:p w14:paraId="187AD638" w14:textId="440DB808" w:rsidR="00200B76" w:rsidRPr="00C17272" w:rsidRDefault="00200B76">
      <w:pPr>
        <w:tabs>
          <w:tab w:val="center" w:pos="4536"/>
          <w:tab w:val="right" w:pos="9072"/>
        </w:tabs>
        <w:jc w:val="both"/>
        <w:rPr>
          <w:sz w:val="22"/>
          <w:szCs w:val="22"/>
          <w:lang w:val="sr-Latn-ME"/>
        </w:rPr>
      </w:pPr>
      <w:r w:rsidRPr="00C17272">
        <w:rPr>
          <w:sz w:val="22"/>
          <w:szCs w:val="22"/>
          <w:lang w:val="sr-Latn-ME"/>
        </w:rPr>
        <w:t>Odnos mitogenog i metaboličkog potencijala insulin degludeka neprom</w:t>
      </w:r>
      <w:r w:rsidR="0045177A" w:rsidRPr="00C17272">
        <w:rPr>
          <w:sz w:val="22"/>
          <w:szCs w:val="22"/>
          <w:lang w:val="sr-Latn-ME"/>
        </w:rPr>
        <w:t>i</w:t>
      </w:r>
      <w:r w:rsidRPr="00C17272">
        <w:rPr>
          <w:sz w:val="22"/>
          <w:szCs w:val="22"/>
          <w:lang w:val="sr-Latn-ME"/>
        </w:rPr>
        <w:t>jenjen je u poređenju sa onim za humani insulin.</w:t>
      </w:r>
    </w:p>
    <w:p w14:paraId="3B78E900" w14:textId="77777777" w:rsidR="00200B76" w:rsidRPr="00C17272" w:rsidRDefault="00200B76">
      <w:pPr>
        <w:tabs>
          <w:tab w:val="center" w:pos="4536"/>
          <w:tab w:val="right" w:pos="9072"/>
        </w:tabs>
        <w:jc w:val="both"/>
        <w:rPr>
          <w:sz w:val="22"/>
          <w:szCs w:val="22"/>
          <w:lang w:val="sr-Latn-ME"/>
        </w:rPr>
      </w:pPr>
    </w:p>
    <w:p w14:paraId="288F89DB" w14:textId="77777777" w:rsidR="00200B76" w:rsidRPr="00C17272" w:rsidRDefault="00200B76">
      <w:pPr>
        <w:tabs>
          <w:tab w:val="center" w:pos="4536"/>
          <w:tab w:val="right" w:pos="9072"/>
        </w:tabs>
        <w:jc w:val="both"/>
        <w:rPr>
          <w:i/>
          <w:sz w:val="22"/>
          <w:szCs w:val="22"/>
          <w:lang w:val="sr-Latn-ME"/>
        </w:rPr>
      </w:pPr>
      <w:r w:rsidRPr="00C17272">
        <w:rPr>
          <w:i/>
          <w:sz w:val="22"/>
          <w:szCs w:val="22"/>
          <w:lang w:val="sr-Latn-ME"/>
        </w:rPr>
        <w:t>Liraglutid</w:t>
      </w:r>
    </w:p>
    <w:p w14:paraId="25A85CC5" w14:textId="069FD9F9" w:rsidR="00200B76" w:rsidRPr="00C17272" w:rsidRDefault="00200B76" w:rsidP="00134833">
      <w:pPr>
        <w:widowControl w:val="0"/>
        <w:tabs>
          <w:tab w:val="center" w:pos="4536"/>
          <w:tab w:val="right" w:pos="9072"/>
        </w:tabs>
        <w:jc w:val="both"/>
        <w:rPr>
          <w:sz w:val="22"/>
          <w:szCs w:val="22"/>
          <w:lang w:val="sr-Latn-ME"/>
        </w:rPr>
      </w:pPr>
      <w:r w:rsidRPr="00C17272">
        <w:rPr>
          <w:sz w:val="22"/>
          <w:szCs w:val="22"/>
          <w:lang w:val="sr-Latn-ME"/>
        </w:rPr>
        <w:t>Pretklinički podaci ne ukazuju na poseban rizik za ljude na osnovu konvencionalnih ispitivanja bezbjednosne farmakologije, toksičnosti ponovljenih doza ili genotoksičnosti. Nesmrtonosni tumori C</w:t>
      </w:r>
      <w:r w:rsidR="00601502" w:rsidRPr="00C17272">
        <w:rPr>
          <w:sz w:val="22"/>
          <w:szCs w:val="22"/>
          <w:lang w:val="sr-Latn-ME"/>
        </w:rPr>
        <w:t xml:space="preserve"> </w:t>
      </w:r>
      <w:r w:rsidRPr="00C17272">
        <w:rPr>
          <w:sz w:val="22"/>
          <w:szCs w:val="22"/>
          <w:lang w:val="sr-Latn-ME"/>
        </w:rPr>
        <w:t xml:space="preserve">ćelija tireoidne žlijezde zabilježeni su u 2-godišnjim ispitivanjima kancerogenosti kod pacova i miševa. Najveća doza bez štetnog efekta </w:t>
      </w:r>
      <w:r w:rsidR="00601502" w:rsidRPr="00C17272">
        <w:rPr>
          <w:sz w:val="22"/>
          <w:szCs w:val="22"/>
          <w:lang w:val="sr-Latn-ME"/>
        </w:rPr>
        <w:t xml:space="preserve">– </w:t>
      </w:r>
      <w:r w:rsidRPr="00C17272">
        <w:rPr>
          <w:sz w:val="22"/>
          <w:szCs w:val="22"/>
          <w:lang w:val="sr-Latn-ME"/>
        </w:rPr>
        <w:t>NOAEL</w:t>
      </w:r>
      <w:r w:rsidR="00601502" w:rsidRPr="00C17272">
        <w:rPr>
          <w:sz w:val="22"/>
          <w:szCs w:val="22"/>
          <w:lang w:val="sr-Latn-ME"/>
        </w:rPr>
        <w:t xml:space="preserve"> (engl. </w:t>
      </w:r>
      <w:r w:rsidR="00601502" w:rsidRPr="007A4E3B">
        <w:rPr>
          <w:i/>
          <w:sz w:val="22"/>
          <w:szCs w:val="22"/>
          <w:lang w:val="sr-Latn-ME"/>
        </w:rPr>
        <w:t>no observed adverse effect level</w:t>
      </w:r>
      <w:r w:rsidRPr="00C17272">
        <w:rPr>
          <w:sz w:val="22"/>
          <w:szCs w:val="22"/>
          <w:lang w:val="sr-Latn-ME"/>
        </w:rPr>
        <w:t>) kod pacova nije zabilježena. Ovi tumori nijesu zabilježeni kod majmuna liječenih tokom 20 mjeseci. Ovi nalazi kod glodara uzrokovani su negenotoksičnim, specifičnim mehanizmom posredovanim GLP-1 receptorom, na koji su glodari posebno osjetljivi. Relevantnost tih nalaza za ljude je v</w:t>
      </w:r>
      <w:r w:rsidR="0045177A" w:rsidRPr="00C17272">
        <w:rPr>
          <w:sz w:val="22"/>
          <w:szCs w:val="22"/>
          <w:lang w:val="sr-Latn-ME"/>
        </w:rPr>
        <w:t>j</w:t>
      </w:r>
      <w:r w:rsidRPr="00C17272">
        <w:rPr>
          <w:sz w:val="22"/>
          <w:szCs w:val="22"/>
          <w:lang w:val="sr-Latn-ME"/>
        </w:rPr>
        <w:t>erovatno mala, ali se ne može u potpunosti isključiti. Nijesu nađeni nikakvi drugi tumori povezani sa terapijom.</w:t>
      </w:r>
    </w:p>
    <w:p w14:paraId="46FBAC9C" w14:textId="77777777" w:rsidR="00200B76" w:rsidRPr="00C17272" w:rsidRDefault="00200B76">
      <w:pPr>
        <w:tabs>
          <w:tab w:val="center" w:pos="4536"/>
          <w:tab w:val="right" w:pos="9072"/>
        </w:tabs>
        <w:jc w:val="both"/>
        <w:rPr>
          <w:sz w:val="22"/>
          <w:szCs w:val="22"/>
          <w:lang w:val="sr-Latn-ME"/>
        </w:rPr>
      </w:pPr>
    </w:p>
    <w:p w14:paraId="74C84E62" w14:textId="3D79DA82" w:rsidR="00200B76" w:rsidRPr="00C17272" w:rsidRDefault="00200B76" w:rsidP="00091C83">
      <w:pPr>
        <w:tabs>
          <w:tab w:val="left" w:pos="540"/>
          <w:tab w:val="left" w:pos="569"/>
        </w:tabs>
        <w:jc w:val="both"/>
        <w:rPr>
          <w:sz w:val="22"/>
          <w:szCs w:val="22"/>
          <w:lang w:val="sr-Latn-ME"/>
        </w:rPr>
      </w:pPr>
      <w:r w:rsidRPr="00C17272">
        <w:rPr>
          <w:sz w:val="22"/>
          <w:szCs w:val="22"/>
          <w:lang w:val="sr-Latn-ME"/>
        </w:rPr>
        <w:t xml:space="preserve">Ispitivanja na životinjama nijesu ukazala na direktne štetne efekte na fertilitet osim blago povišene stope rane smrti embriona pri najvišoj dozi. Doziranje liraglutida tokom srednjeg gestacionog </w:t>
      </w:r>
      <w:r w:rsidR="0045177A" w:rsidRPr="00C17272">
        <w:rPr>
          <w:sz w:val="22"/>
          <w:szCs w:val="22"/>
          <w:lang w:val="sr-Latn-ME"/>
        </w:rPr>
        <w:t xml:space="preserve">perioda </w:t>
      </w:r>
      <w:r w:rsidRPr="00C17272">
        <w:rPr>
          <w:sz w:val="22"/>
          <w:szCs w:val="22"/>
          <w:lang w:val="sr-Latn-ME"/>
        </w:rPr>
        <w:t xml:space="preserve">uzrokovalo je smanjenje majčine </w:t>
      </w:r>
      <w:r w:rsidR="00601502" w:rsidRPr="00C17272">
        <w:rPr>
          <w:sz w:val="22"/>
          <w:szCs w:val="22"/>
          <w:lang w:val="sr-Latn-ME"/>
        </w:rPr>
        <w:t xml:space="preserve">tjelesne mase </w:t>
      </w:r>
      <w:r w:rsidRPr="00C17272">
        <w:rPr>
          <w:sz w:val="22"/>
          <w:szCs w:val="22"/>
          <w:lang w:val="sr-Latn-ME"/>
        </w:rPr>
        <w:t xml:space="preserve">i fetalnog rasta, uz dvosmislene </w:t>
      </w:r>
      <w:r w:rsidR="0045177A" w:rsidRPr="00C17272">
        <w:rPr>
          <w:sz w:val="22"/>
          <w:szCs w:val="22"/>
          <w:lang w:val="sr-Latn-ME"/>
        </w:rPr>
        <w:t xml:space="preserve">efekte </w:t>
      </w:r>
      <w:r w:rsidRPr="00C17272">
        <w:rPr>
          <w:sz w:val="22"/>
          <w:szCs w:val="22"/>
          <w:lang w:val="sr-Latn-ME"/>
        </w:rPr>
        <w:t xml:space="preserve">na rebra kod pacova i skeletne promjene kod kunića. Neonatalni rast bio je smanjen kod pacova tokom izloženosti liraglutidu i to se zadržalo tokom </w:t>
      </w:r>
      <w:r w:rsidR="0045177A" w:rsidRPr="00C17272">
        <w:rPr>
          <w:sz w:val="22"/>
          <w:szCs w:val="22"/>
          <w:lang w:val="sr-Latn-ME"/>
        </w:rPr>
        <w:t xml:space="preserve">perioda </w:t>
      </w:r>
      <w:r w:rsidRPr="00C17272">
        <w:rPr>
          <w:sz w:val="22"/>
          <w:szCs w:val="22"/>
          <w:lang w:val="sr-Latn-ME"/>
        </w:rPr>
        <w:t>nakon odvikavanja od sisanja u grupi na visokoj dozi lijeka. Nije poznato da li je smanjeni rast mladunaca uzrokovan smanjenim unosom mlijeka zbog direktnog efekta GLP-1 ili smanjenom majčinom proizvodnjom mlijeka zbog sniženog unosa kalorija.</w:t>
      </w:r>
    </w:p>
    <w:p w14:paraId="2A4D8AF8" w14:textId="77777777" w:rsidR="00200B76" w:rsidRPr="00C17272" w:rsidRDefault="00200B76" w:rsidP="00091C83">
      <w:pPr>
        <w:tabs>
          <w:tab w:val="left" w:pos="540"/>
          <w:tab w:val="left" w:pos="569"/>
        </w:tabs>
        <w:jc w:val="both"/>
        <w:rPr>
          <w:bCs/>
          <w:sz w:val="22"/>
          <w:szCs w:val="22"/>
          <w:lang w:val="sr-Latn-ME"/>
        </w:rPr>
      </w:pPr>
    </w:p>
    <w:p w14:paraId="3A14248C" w14:textId="77777777" w:rsidR="00396DFD" w:rsidRPr="00C17272" w:rsidRDefault="00396DFD" w:rsidP="00480FB1">
      <w:pPr>
        <w:tabs>
          <w:tab w:val="left" w:pos="540"/>
          <w:tab w:val="left" w:pos="569"/>
        </w:tabs>
        <w:rPr>
          <w:b/>
          <w:bCs/>
          <w:sz w:val="22"/>
          <w:szCs w:val="22"/>
          <w:lang w:val="sr-Latn-ME"/>
        </w:rPr>
      </w:pPr>
    </w:p>
    <w:p w14:paraId="31CACFC0" w14:textId="77777777" w:rsidR="0072020E" w:rsidRPr="00C17272" w:rsidRDefault="0072020E" w:rsidP="00480FB1">
      <w:pPr>
        <w:tabs>
          <w:tab w:val="left" w:pos="540"/>
          <w:tab w:val="left" w:pos="569"/>
        </w:tabs>
        <w:rPr>
          <w:b/>
          <w:bCs/>
          <w:sz w:val="22"/>
          <w:szCs w:val="22"/>
          <w:lang w:val="sr-Latn-ME"/>
        </w:rPr>
      </w:pPr>
      <w:r w:rsidRPr="00C17272">
        <w:rPr>
          <w:b/>
          <w:bCs/>
          <w:sz w:val="22"/>
          <w:szCs w:val="22"/>
          <w:lang w:val="sr-Latn-ME"/>
        </w:rPr>
        <w:t xml:space="preserve">6. </w:t>
      </w:r>
      <w:r w:rsidR="00480FB1" w:rsidRPr="00C17272">
        <w:rPr>
          <w:b/>
          <w:bCs/>
          <w:sz w:val="22"/>
          <w:szCs w:val="22"/>
          <w:lang w:val="sr-Latn-ME"/>
        </w:rPr>
        <w:tab/>
      </w:r>
      <w:r w:rsidRPr="00C17272">
        <w:rPr>
          <w:b/>
          <w:bCs/>
          <w:sz w:val="22"/>
          <w:szCs w:val="22"/>
          <w:lang w:val="sr-Latn-ME"/>
        </w:rPr>
        <w:t>FARMACEUTSKI PODACI</w:t>
      </w:r>
    </w:p>
    <w:p w14:paraId="4C90B7C4" w14:textId="77777777" w:rsidR="00836B35" w:rsidRPr="00C17272" w:rsidRDefault="00836B35" w:rsidP="00480FB1">
      <w:pPr>
        <w:tabs>
          <w:tab w:val="left" w:pos="540"/>
          <w:tab w:val="left" w:pos="569"/>
        </w:tabs>
        <w:rPr>
          <w:bCs/>
          <w:sz w:val="22"/>
          <w:szCs w:val="22"/>
          <w:lang w:val="sr-Latn-ME"/>
        </w:rPr>
      </w:pPr>
    </w:p>
    <w:p w14:paraId="66E6AAD3" w14:textId="77777777" w:rsidR="0072020E" w:rsidRPr="00C17272" w:rsidRDefault="0072020E" w:rsidP="00480FB1">
      <w:pPr>
        <w:tabs>
          <w:tab w:val="left" w:pos="540"/>
          <w:tab w:val="left" w:pos="569"/>
        </w:tabs>
        <w:rPr>
          <w:b/>
          <w:bCs/>
          <w:sz w:val="22"/>
          <w:szCs w:val="22"/>
          <w:lang w:val="sr-Latn-ME"/>
        </w:rPr>
      </w:pPr>
      <w:r w:rsidRPr="00C17272">
        <w:rPr>
          <w:b/>
          <w:bCs/>
          <w:sz w:val="22"/>
          <w:szCs w:val="22"/>
          <w:lang w:val="sr-Latn-ME"/>
        </w:rPr>
        <w:t xml:space="preserve">6.1. </w:t>
      </w:r>
      <w:r w:rsidR="00480FB1" w:rsidRPr="00C17272">
        <w:rPr>
          <w:b/>
          <w:bCs/>
          <w:sz w:val="22"/>
          <w:szCs w:val="22"/>
          <w:lang w:val="sr-Latn-ME"/>
        </w:rPr>
        <w:tab/>
      </w:r>
      <w:r w:rsidRPr="00C17272">
        <w:rPr>
          <w:b/>
          <w:bCs/>
          <w:sz w:val="22"/>
          <w:szCs w:val="22"/>
          <w:lang w:val="sr-Latn-ME"/>
        </w:rPr>
        <w:t>Lista pomoćnih supstanci</w:t>
      </w:r>
      <w:r w:rsidR="002E0135" w:rsidRPr="00C17272">
        <w:rPr>
          <w:b/>
          <w:bCs/>
          <w:sz w:val="22"/>
          <w:szCs w:val="22"/>
          <w:lang w:val="sr-Latn-ME"/>
        </w:rPr>
        <w:t xml:space="preserve"> (ekscipijenasa)</w:t>
      </w:r>
    </w:p>
    <w:p w14:paraId="3A344B93" w14:textId="245D7B03" w:rsidR="0072020E" w:rsidRPr="00C17272" w:rsidRDefault="0072020E" w:rsidP="00480FB1">
      <w:pPr>
        <w:tabs>
          <w:tab w:val="left" w:pos="540"/>
          <w:tab w:val="left" w:pos="569"/>
        </w:tabs>
        <w:rPr>
          <w:bCs/>
          <w:sz w:val="22"/>
          <w:szCs w:val="22"/>
          <w:lang w:val="sr-Latn-ME"/>
        </w:rPr>
      </w:pPr>
    </w:p>
    <w:p w14:paraId="1CFC59A6" w14:textId="77777777" w:rsidR="00200B76" w:rsidRPr="00C17272" w:rsidRDefault="00200B76" w:rsidP="00200B76">
      <w:pPr>
        <w:tabs>
          <w:tab w:val="left" w:pos="540"/>
          <w:tab w:val="left" w:pos="569"/>
        </w:tabs>
        <w:jc w:val="both"/>
        <w:rPr>
          <w:bCs/>
          <w:sz w:val="22"/>
          <w:szCs w:val="22"/>
          <w:lang w:val="sr-Latn-ME"/>
        </w:rPr>
      </w:pPr>
      <w:r w:rsidRPr="00C17272">
        <w:rPr>
          <w:bCs/>
          <w:sz w:val="22"/>
          <w:szCs w:val="22"/>
          <w:lang w:val="sr-Latn-ME"/>
        </w:rPr>
        <w:t>Glicerol</w:t>
      </w:r>
    </w:p>
    <w:p w14:paraId="1807EA22" w14:textId="77777777" w:rsidR="00200B76" w:rsidRPr="00C17272" w:rsidRDefault="00200B76" w:rsidP="00200B76">
      <w:pPr>
        <w:tabs>
          <w:tab w:val="left" w:pos="540"/>
          <w:tab w:val="left" w:pos="569"/>
        </w:tabs>
        <w:jc w:val="both"/>
        <w:rPr>
          <w:bCs/>
          <w:sz w:val="22"/>
          <w:szCs w:val="22"/>
          <w:lang w:val="sr-Latn-ME"/>
        </w:rPr>
      </w:pPr>
      <w:r w:rsidRPr="00C17272">
        <w:rPr>
          <w:bCs/>
          <w:sz w:val="22"/>
          <w:szCs w:val="22"/>
          <w:lang w:val="sr-Latn-ME"/>
        </w:rPr>
        <w:t>Fenol</w:t>
      </w:r>
    </w:p>
    <w:p w14:paraId="02ADD001" w14:textId="77777777" w:rsidR="00200B76" w:rsidRPr="00C17272" w:rsidRDefault="00200B76" w:rsidP="00200B76">
      <w:pPr>
        <w:tabs>
          <w:tab w:val="left" w:pos="540"/>
          <w:tab w:val="left" w:pos="569"/>
        </w:tabs>
        <w:jc w:val="both"/>
        <w:rPr>
          <w:bCs/>
          <w:sz w:val="22"/>
          <w:szCs w:val="22"/>
          <w:lang w:val="sr-Latn-ME"/>
        </w:rPr>
      </w:pPr>
      <w:r w:rsidRPr="00C17272">
        <w:rPr>
          <w:bCs/>
          <w:sz w:val="22"/>
          <w:szCs w:val="22"/>
          <w:lang w:val="sr-Latn-ME"/>
        </w:rPr>
        <w:t>Cink acetat</w:t>
      </w:r>
    </w:p>
    <w:p w14:paraId="61116BEF" w14:textId="77777777" w:rsidR="00200B76" w:rsidRPr="00C17272" w:rsidRDefault="00200B76" w:rsidP="00200B76">
      <w:pPr>
        <w:tabs>
          <w:tab w:val="left" w:pos="540"/>
          <w:tab w:val="left" w:pos="569"/>
        </w:tabs>
        <w:jc w:val="both"/>
        <w:rPr>
          <w:bCs/>
          <w:sz w:val="22"/>
          <w:szCs w:val="22"/>
          <w:lang w:val="sr-Latn-ME"/>
        </w:rPr>
      </w:pPr>
      <w:r w:rsidRPr="00C17272">
        <w:rPr>
          <w:bCs/>
          <w:sz w:val="22"/>
          <w:szCs w:val="22"/>
          <w:lang w:val="sr-Latn-ME"/>
        </w:rPr>
        <w:t>Hlorovodonična kiselina (za podešavanje pH)</w:t>
      </w:r>
    </w:p>
    <w:p w14:paraId="7466AB28" w14:textId="77777777" w:rsidR="00200B76" w:rsidRPr="00C17272" w:rsidRDefault="00200B76" w:rsidP="00200B76">
      <w:pPr>
        <w:tabs>
          <w:tab w:val="left" w:pos="540"/>
          <w:tab w:val="left" w:pos="569"/>
        </w:tabs>
        <w:jc w:val="both"/>
        <w:rPr>
          <w:bCs/>
          <w:sz w:val="22"/>
          <w:szCs w:val="22"/>
          <w:lang w:val="sr-Latn-ME"/>
        </w:rPr>
      </w:pPr>
      <w:r w:rsidRPr="00C17272">
        <w:rPr>
          <w:bCs/>
          <w:sz w:val="22"/>
          <w:szCs w:val="22"/>
          <w:lang w:val="sr-Latn-ME"/>
        </w:rPr>
        <w:t>Natrijum hidroksid (za podešavanje pH)</w:t>
      </w:r>
    </w:p>
    <w:p w14:paraId="3144F0FE" w14:textId="3DEC1920" w:rsidR="00200B76" w:rsidRPr="00C17272" w:rsidRDefault="00200B76" w:rsidP="00200B76">
      <w:pPr>
        <w:tabs>
          <w:tab w:val="left" w:pos="540"/>
          <w:tab w:val="left" w:pos="569"/>
        </w:tabs>
        <w:jc w:val="both"/>
        <w:rPr>
          <w:bCs/>
          <w:sz w:val="22"/>
          <w:szCs w:val="22"/>
          <w:lang w:val="sr-Latn-ME"/>
        </w:rPr>
      </w:pPr>
      <w:r w:rsidRPr="00C17272">
        <w:rPr>
          <w:bCs/>
          <w:sz w:val="22"/>
          <w:szCs w:val="22"/>
          <w:lang w:val="sr-Latn-ME"/>
        </w:rPr>
        <w:t>Voda za injekcije</w:t>
      </w:r>
    </w:p>
    <w:p w14:paraId="2B66ACB5" w14:textId="77777777" w:rsidR="00200B76" w:rsidRPr="00C17272" w:rsidRDefault="00200B76" w:rsidP="00480FB1">
      <w:pPr>
        <w:tabs>
          <w:tab w:val="left" w:pos="540"/>
          <w:tab w:val="left" w:pos="569"/>
        </w:tabs>
        <w:rPr>
          <w:bCs/>
          <w:sz w:val="22"/>
          <w:szCs w:val="22"/>
          <w:lang w:val="sr-Latn-ME"/>
        </w:rPr>
      </w:pPr>
    </w:p>
    <w:p w14:paraId="034427F7" w14:textId="77777777" w:rsidR="0072020E" w:rsidRPr="00C17272" w:rsidRDefault="0072020E" w:rsidP="00480FB1">
      <w:pPr>
        <w:tabs>
          <w:tab w:val="left" w:pos="540"/>
          <w:tab w:val="left" w:pos="569"/>
        </w:tabs>
        <w:rPr>
          <w:b/>
          <w:bCs/>
          <w:sz w:val="22"/>
          <w:szCs w:val="22"/>
          <w:lang w:val="sr-Latn-ME"/>
        </w:rPr>
      </w:pPr>
      <w:r w:rsidRPr="00C17272">
        <w:rPr>
          <w:b/>
          <w:bCs/>
          <w:sz w:val="22"/>
          <w:szCs w:val="22"/>
          <w:lang w:val="sr-Latn-ME"/>
        </w:rPr>
        <w:t xml:space="preserve">6.2. </w:t>
      </w:r>
      <w:r w:rsidR="00480FB1" w:rsidRPr="00C17272">
        <w:rPr>
          <w:b/>
          <w:bCs/>
          <w:sz w:val="22"/>
          <w:szCs w:val="22"/>
          <w:lang w:val="sr-Latn-ME"/>
        </w:rPr>
        <w:tab/>
      </w:r>
      <w:r w:rsidRPr="00C17272">
        <w:rPr>
          <w:b/>
          <w:bCs/>
          <w:sz w:val="22"/>
          <w:szCs w:val="22"/>
          <w:lang w:val="sr-Latn-ME"/>
        </w:rPr>
        <w:t>Inkompatibilnost</w:t>
      </w:r>
      <w:r w:rsidR="002846DB" w:rsidRPr="00C17272">
        <w:rPr>
          <w:b/>
          <w:bCs/>
          <w:sz w:val="22"/>
          <w:szCs w:val="22"/>
          <w:lang w:val="sr-Latn-ME"/>
        </w:rPr>
        <w:t>i</w:t>
      </w:r>
    </w:p>
    <w:p w14:paraId="68BDCEDF" w14:textId="0706B330" w:rsidR="0072020E" w:rsidRPr="00C17272" w:rsidRDefault="0072020E" w:rsidP="00480FB1">
      <w:pPr>
        <w:tabs>
          <w:tab w:val="left" w:pos="540"/>
          <w:tab w:val="left" w:pos="569"/>
        </w:tabs>
        <w:rPr>
          <w:bCs/>
          <w:sz w:val="22"/>
          <w:szCs w:val="22"/>
          <w:lang w:val="sr-Latn-ME"/>
        </w:rPr>
      </w:pPr>
    </w:p>
    <w:p w14:paraId="64DC2735" w14:textId="6C9A25DF" w:rsidR="00200B76" w:rsidRPr="00C17272" w:rsidRDefault="00200B76" w:rsidP="00200B76">
      <w:pPr>
        <w:tabs>
          <w:tab w:val="left" w:pos="540"/>
          <w:tab w:val="left" w:pos="569"/>
        </w:tabs>
        <w:jc w:val="both"/>
        <w:rPr>
          <w:bCs/>
          <w:sz w:val="22"/>
          <w:szCs w:val="22"/>
          <w:lang w:val="sr-Latn-ME"/>
        </w:rPr>
      </w:pPr>
      <w:r w:rsidRPr="00C17272">
        <w:rPr>
          <w:bCs/>
          <w:sz w:val="22"/>
          <w:szCs w:val="22"/>
          <w:lang w:val="sr-Latn-ME"/>
        </w:rPr>
        <w:t xml:space="preserve">Supstance dodate lijeku </w:t>
      </w:r>
      <w:r w:rsidR="00724F56" w:rsidRPr="00C17272">
        <w:rPr>
          <w:bCs/>
          <w:sz w:val="22"/>
          <w:szCs w:val="22"/>
          <w:lang w:val="sr-Latn-ME"/>
        </w:rPr>
        <w:t>Xultophy</w:t>
      </w:r>
      <w:r w:rsidRPr="00C17272">
        <w:rPr>
          <w:bCs/>
          <w:sz w:val="22"/>
          <w:szCs w:val="22"/>
          <w:lang w:val="sr-Latn-ME"/>
        </w:rPr>
        <w:t xml:space="preserve"> mogu izazvati razgradnju aktivnih supstanci.</w:t>
      </w:r>
    </w:p>
    <w:p w14:paraId="6CD8FB09" w14:textId="77777777" w:rsidR="00200B76" w:rsidRPr="00C17272" w:rsidRDefault="00200B76" w:rsidP="00200B76">
      <w:pPr>
        <w:tabs>
          <w:tab w:val="left" w:pos="540"/>
          <w:tab w:val="left" w:pos="569"/>
        </w:tabs>
        <w:jc w:val="both"/>
        <w:rPr>
          <w:bCs/>
          <w:sz w:val="22"/>
          <w:szCs w:val="22"/>
          <w:lang w:val="sr-Latn-ME"/>
        </w:rPr>
      </w:pPr>
    </w:p>
    <w:p w14:paraId="5B237FDB" w14:textId="71600D90" w:rsidR="00200B76" w:rsidRPr="00C17272" w:rsidRDefault="00200B76" w:rsidP="00200B76">
      <w:pPr>
        <w:tabs>
          <w:tab w:val="left" w:pos="540"/>
          <w:tab w:val="left" w:pos="569"/>
        </w:tabs>
        <w:jc w:val="both"/>
        <w:rPr>
          <w:bCs/>
          <w:sz w:val="22"/>
          <w:szCs w:val="22"/>
          <w:lang w:val="sr-Latn-ME"/>
        </w:rPr>
      </w:pPr>
      <w:r w:rsidRPr="00C17272">
        <w:rPr>
          <w:bCs/>
          <w:sz w:val="22"/>
          <w:szCs w:val="22"/>
          <w:lang w:val="sr-Latn-ME"/>
        </w:rPr>
        <w:t xml:space="preserve">Lijek </w:t>
      </w:r>
      <w:r w:rsidR="00724F56" w:rsidRPr="00C17272">
        <w:rPr>
          <w:bCs/>
          <w:sz w:val="22"/>
          <w:szCs w:val="22"/>
          <w:lang w:val="sr-Latn-ME"/>
        </w:rPr>
        <w:t>Xultophy</w:t>
      </w:r>
      <w:r w:rsidRPr="00C17272">
        <w:rPr>
          <w:bCs/>
          <w:sz w:val="22"/>
          <w:szCs w:val="22"/>
          <w:lang w:val="sr-Latn-ME"/>
        </w:rPr>
        <w:t xml:space="preserve"> se ne smije dodavati u infuzione rastvore.</w:t>
      </w:r>
    </w:p>
    <w:p w14:paraId="7BECCA7F" w14:textId="77777777" w:rsidR="00200B76" w:rsidRPr="00C17272" w:rsidRDefault="00200B76" w:rsidP="00200B76">
      <w:pPr>
        <w:tabs>
          <w:tab w:val="left" w:pos="540"/>
          <w:tab w:val="left" w:pos="569"/>
        </w:tabs>
        <w:jc w:val="both"/>
        <w:rPr>
          <w:bCs/>
          <w:sz w:val="22"/>
          <w:szCs w:val="22"/>
          <w:lang w:val="sr-Latn-ME"/>
        </w:rPr>
      </w:pPr>
    </w:p>
    <w:p w14:paraId="2714F7C1" w14:textId="02703C26" w:rsidR="00200B76" w:rsidRPr="00C17272" w:rsidRDefault="00200B76" w:rsidP="00200B76">
      <w:pPr>
        <w:tabs>
          <w:tab w:val="left" w:pos="540"/>
          <w:tab w:val="left" w:pos="569"/>
        </w:tabs>
        <w:rPr>
          <w:bCs/>
          <w:sz w:val="22"/>
          <w:szCs w:val="22"/>
          <w:lang w:val="sr-Latn-ME"/>
        </w:rPr>
      </w:pPr>
      <w:r w:rsidRPr="00C17272">
        <w:rPr>
          <w:bCs/>
          <w:sz w:val="22"/>
          <w:szCs w:val="22"/>
          <w:lang w:val="sr-Latn-ME"/>
        </w:rPr>
        <w:t>Ovaj lijek se ne smije miješati sa drugim ljekovima.</w:t>
      </w:r>
    </w:p>
    <w:p w14:paraId="1C78E454" w14:textId="77777777" w:rsidR="00200B76" w:rsidRPr="00C17272" w:rsidRDefault="00200B76" w:rsidP="00480FB1">
      <w:pPr>
        <w:tabs>
          <w:tab w:val="left" w:pos="540"/>
          <w:tab w:val="left" w:pos="569"/>
        </w:tabs>
        <w:rPr>
          <w:bCs/>
          <w:sz w:val="22"/>
          <w:szCs w:val="22"/>
          <w:lang w:val="sr-Latn-ME"/>
        </w:rPr>
      </w:pPr>
    </w:p>
    <w:p w14:paraId="54B63E4B" w14:textId="77777777" w:rsidR="0072020E" w:rsidRPr="00C17272" w:rsidRDefault="0072020E" w:rsidP="00480FB1">
      <w:pPr>
        <w:tabs>
          <w:tab w:val="left" w:pos="540"/>
          <w:tab w:val="left" w:pos="569"/>
        </w:tabs>
        <w:rPr>
          <w:b/>
          <w:bCs/>
          <w:sz w:val="22"/>
          <w:szCs w:val="22"/>
          <w:lang w:val="sr-Latn-ME"/>
        </w:rPr>
      </w:pPr>
      <w:r w:rsidRPr="00C17272">
        <w:rPr>
          <w:b/>
          <w:bCs/>
          <w:sz w:val="22"/>
          <w:szCs w:val="22"/>
          <w:lang w:val="sr-Latn-ME"/>
        </w:rPr>
        <w:t>6.3.</w:t>
      </w:r>
      <w:r w:rsidR="00C05DF8" w:rsidRPr="00C17272">
        <w:rPr>
          <w:b/>
          <w:bCs/>
          <w:sz w:val="22"/>
          <w:szCs w:val="22"/>
          <w:lang w:val="sr-Latn-ME"/>
        </w:rPr>
        <w:t xml:space="preserve"> </w:t>
      </w:r>
      <w:r w:rsidR="00480FB1" w:rsidRPr="00C17272">
        <w:rPr>
          <w:b/>
          <w:bCs/>
          <w:sz w:val="22"/>
          <w:szCs w:val="22"/>
          <w:lang w:val="sr-Latn-ME"/>
        </w:rPr>
        <w:tab/>
      </w:r>
      <w:r w:rsidRPr="00C17272">
        <w:rPr>
          <w:b/>
          <w:bCs/>
          <w:sz w:val="22"/>
          <w:szCs w:val="22"/>
          <w:lang w:val="sr-Latn-ME"/>
        </w:rPr>
        <w:t>Rok upotrebe</w:t>
      </w:r>
    </w:p>
    <w:p w14:paraId="6E80A8B2" w14:textId="79B5E63A" w:rsidR="0072020E" w:rsidRPr="00C17272" w:rsidRDefault="0072020E" w:rsidP="00480FB1">
      <w:pPr>
        <w:tabs>
          <w:tab w:val="left" w:pos="540"/>
          <w:tab w:val="left" w:pos="569"/>
        </w:tabs>
        <w:rPr>
          <w:bCs/>
          <w:sz w:val="22"/>
          <w:szCs w:val="22"/>
          <w:lang w:val="sr-Latn-ME"/>
        </w:rPr>
      </w:pPr>
    </w:p>
    <w:p w14:paraId="3CC23718" w14:textId="77777777" w:rsidR="00200B76" w:rsidRPr="00C17272" w:rsidRDefault="00200B76" w:rsidP="00200B76">
      <w:pPr>
        <w:tabs>
          <w:tab w:val="left" w:pos="540"/>
          <w:tab w:val="left" w:pos="569"/>
        </w:tabs>
        <w:jc w:val="both"/>
        <w:rPr>
          <w:bCs/>
          <w:sz w:val="22"/>
          <w:szCs w:val="22"/>
          <w:lang w:val="sr-Latn-ME"/>
        </w:rPr>
      </w:pPr>
      <w:r w:rsidRPr="00C17272">
        <w:rPr>
          <w:bCs/>
          <w:sz w:val="22"/>
          <w:szCs w:val="22"/>
          <w:lang w:val="sr-Latn-ME"/>
        </w:rPr>
        <w:t>2 godine.</w:t>
      </w:r>
    </w:p>
    <w:p w14:paraId="01C8646C" w14:textId="77777777" w:rsidR="00200B76" w:rsidRPr="00C17272" w:rsidRDefault="00200B76" w:rsidP="00200B76">
      <w:pPr>
        <w:tabs>
          <w:tab w:val="left" w:pos="540"/>
          <w:tab w:val="left" w:pos="569"/>
        </w:tabs>
        <w:jc w:val="both"/>
        <w:rPr>
          <w:bCs/>
          <w:sz w:val="22"/>
          <w:szCs w:val="22"/>
          <w:lang w:val="sr-Latn-ME"/>
        </w:rPr>
      </w:pPr>
    </w:p>
    <w:p w14:paraId="524E3562" w14:textId="1F0C3C72" w:rsidR="00200B76" w:rsidRPr="00C17272" w:rsidRDefault="00200B76" w:rsidP="00200B76">
      <w:pPr>
        <w:tabs>
          <w:tab w:val="left" w:pos="540"/>
          <w:tab w:val="left" w:pos="569"/>
        </w:tabs>
        <w:jc w:val="both"/>
        <w:rPr>
          <w:bCs/>
          <w:sz w:val="22"/>
          <w:szCs w:val="22"/>
          <w:lang w:val="sr-Latn-ME"/>
        </w:rPr>
      </w:pPr>
      <w:r w:rsidRPr="00C17272">
        <w:rPr>
          <w:bCs/>
          <w:sz w:val="22"/>
          <w:szCs w:val="22"/>
          <w:lang w:val="sr-Latn-ME"/>
        </w:rPr>
        <w:t>Nakon prvog otvaranja, lijek se može čuvati 21 dan na maksimalnoj temperaturi do 30ºC. Lijek treba odbaciti 21</w:t>
      </w:r>
      <w:r w:rsidR="005F4505">
        <w:rPr>
          <w:bCs/>
          <w:sz w:val="22"/>
          <w:szCs w:val="22"/>
          <w:lang w:val="sr-Latn-ME"/>
        </w:rPr>
        <w:t>.</w:t>
      </w:r>
      <w:r w:rsidRPr="00C17272">
        <w:rPr>
          <w:bCs/>
          <w:sz w:val="22"/>
          <w:szCs w:val="22"/>
          <w:lang w:val="sr-Latn-ME"/>
        </w:rPr>
        <w:t xml:space="preserve"> dan</w:t>
      </w:r>
      <w:r w:rsidR="005F4505">
        <w:rPr>
          <w:bCs/>
          <w:sz w:val="22"/>
          <w:szCs w:val="22"/>
          <w:lang w:val="sr-Latn-ME"/>
        </w:rPr>
        <w:t>a</w:t>
      </w:r>
      <w:r w:rsidRPr="00C17272">
        <w:rPr>
          <w:bCs/>
          <w:sz w:val="22"/>
          <w:szCs w:val="22"/>
          <w:lang w:val="sr-Latn-ME"/>
        </w:rPr>
        <w:t xml:space="preserve"> nakon prvog otvaranja.</w:t>
      </w:r>
    </w:p>
    <w:p w14:paraId="70E92F23" w14:textId="77777777" w:rsidR="00200B76" w:rsidRPr="00C17272" w:rsidRDefault="00200B76" w:rsidP="00480FB1">
      <w:pPr>
        <w:tabs>
          <w:tab w:val="left" w:pos="540"/>
          <w:tab w:val="left" w:pos="569"/>
        </w:tabs>
        <w:rPr>
          <w:bCs/>
          <w:sz w:val="22"/>
          <w:szCs w:val="22"/>
          <w:lang w:val="sr-Latn-ME"/>
        </w:rPr>
      </w:pPr>
    </w:p>
    <w:p w14:paraId="58D4B29E" w14:textId="77777777" w:rsidR="0072020E" w:rsidRPr="00C17272" w:rsidRDefault="0072020E" w:rsidP="00480FB1">
      <w:pPr>
        <w:tabs>
          <w:tab w:val="left" w:pos="540"/>
          <w:tab w:val="left" w:pos="569"/>
        </w:tabs>
        <w:rPr>
          <w:b/>
          <w:bCs/>
          <w:sz w:val="22"/>
          <w:szCs w:val="22"/>
          <w:lang w:val="sr-Latn-ME"/>
        </w:rPr>
      </w:pPr>
      <w:r w:rsidRPr="00C17272">
        <w:rPr>
          <w:b/>
          <w:bCs/>
          <w:sz w:val="22"/>
          <w:szCs w:val="22"/>
          <w:lang w:val="sr-Latn-ME"/>
        </w:rPr>
        <w:t xml:space="preserve">6.4. </w:t>
      </w:r>
      <w:r w:rsidR="00480FB1" w:rsidRPr="00C17272">
        <w:rPr>
          <w:b/>
          <w:bCs/>
          <w:sz w:val="22"/>
          <w:szCs w:val="22"/>
          <w:lang w:val="sr-Latn-ME"/>
        </w:rPr>
        <w:tab/>
      </w:r>
      <w:r w:rsidRPr="00C17272">
        <w:rPr>
          <w:b/>
          <w:bCs/>
          <w:sz w:val="22"/>
          <w:szCs w:val="22"/>
          <w:lang w:val="sr-Latn-ME"/>
        </w:rPr>
        <w:t>Posebne mjere upozorenja pri čuvanju</w:t>
      </w:r>
      <w:r w:rsidR="00F8570A" w:rsidRPr="00C17272">
        <w:rPr>
          <w:b/>
          <w:bCs/>
          <w:sz w:val="22"/>
          <w:szCs w:val="22"/>
          <w:lang w:val="sr-Latn-ME"/>
        </w:rPr>
        <w:t xml:space="preserve"> lijeka</w:t>
      </w:r>
    </w:p>
    <w:p w14:paraId="72D53E46" w14:textId="36060966" w:rsidR="00EC2532" w:rsidRPr="00C17272" w:rsidRDefault="00EC2532" w:rsidP="00480FB1">
      <w:pPr>
        <w:tabs>
          <w:tab w:val="left" w:pos="540"/>
          <w:tab w:val="left" w:pos="569"/>
        </w:tabs>
        <w:rPr>
          <w:bCs/>
          <w:sz w:val="22"/>
          <w:szCs w:val="22"/>
          <w:lang w:val="sr-Latn-ME"/>
        </w:rPr>
      </w:pPr>
    </w:p>
    <w:p w14:paraId="65E5A973" w14:textId="3F746DFC" w:rsidR="00200B76" w:rsidRPr="00C17272" w:rsidRDefault="00200B76" w:rsidP="00200B76">
      <w:pPr>
        <w:tabs>
          <w:tab w:val="left" w:pos="540"/>
          <w:tab w:val="left" w:pos="569"/>
        </w:tabs>
        <w:jc w:val="both"/>
        <w:rPr>
          <w:bCs/>
          <w:sz w:val="22"/>
          <w:szCs w:val="22"/>
          <w:lang w:val="sr-Latn-ME"/>
        </w:rPr>
      </w:pPr>
      <w:r w:rsidRPr="00C17272">
        <w:rPr>
          <w:bCs/>
          <w:sz w:val="22"/>
          <w:szCs w:val="22"/>
          <w:lang w:val="sr-Latn-ME"/>
        </w:rPr>
        <w:t xml:space="preserve">Prije prvog otvaranja: čuvati u frižideru (2ºC </w:t>
      </w:r>
      <w:r w:rsidR="005F4505">
        <w:rPr>
          <w:bCs/>
          <w:sz w:val="22"/>
          <w:szCs w:val="22"/>
          <w:lang w:val="sr-Latn-ME"/>
        </w:rPr>
        <w:t>-</w:t>
      </w:r>
      <w:r w:rsidRPr="00C17272">
        <w:rPr>
          <w:bCs/>
          <w:sz w:val="22"/>
          <w:szCs w:val="22"/>
          <w:lang w:val="sr-Latn-ME"/>
        </w:rPr>
        <w:t xml:space="preserve"> 8ºC). Držati dalje od elementa za zamrzavanje. Ne zamrzavati. Napunjeni injekcioni pen čuvati sa poklopcem </w:t>
      </w:r>
      <w:r w:rsidR="005F4505">
        <w:rPr>
          <w:bCs/>
          <w:sz w:val="22"/>
          <w:szCs w:val="22"/>
          <w:lang w:val="sr-Latn-ME"/>
        </w:rPr>
        <w:t>radi</w:t>
      </w:r>
      <w:r w:rsidRPr="00C17272">
        <w:rPr>
          <w:bCs/>
          <w:sz w:val="22"/>
          <w:szCs w:val="22"/>
          <w:lang w:val="sr-Latn-ME"/>
        </w:rPr>
        <w:t xml:space="preserve"> zaštite od svjetlosti.</w:t>
      </w:r>
    </w:p>
    <w:p w14:paraId="36A288B4" w14:textId="77777777" w:rsidR="00200B76" w:rsidRPr="00C17272" w:rsidRDefault="00200B76" w:rsidP="00200B76">
      <w:pPr>
        <w:tabs>
          <w:tab w:val="left" w:pos="540"/>
          <w:tab w:val="left" w:pos="569"/>
        </w:tabs>
        <w:jc w:val="both"/>
        <w:rPr>
          <w:bCs/>
          <w:sz w:val="22"/>
          <w:szCs w:val="22"/>
          <w:lang w:val="sr-Latn-ME"/>
        </w:rPr>
      </w:pPr>
    </w:p>
    <w:p w14:paraId="146338C3" w14:textId="177EBEDC" w:rsidR="00200B76" w:rsidRPr="00C17272" w:rsidRDefault="00200B76" w:rsidP="00200B76">
      <w:pPr>
        <w:tabs>
          <w:tab w:val="left" w:pos="540"/>
          <w:tab w:val="left" w:pos="569"/>
        </w:tabs>
        <w:jc w:val="both"/>
        <w:rPr>
          <w:bCs/>
          <w:sz w:val="22"/>
          <w:szCs w:val="22"/>
          <w:lang w:val="sr-Latn-ME"/>
        </w:rPr>
      </w:pPr>
      <w:r w:rsidRPr="00C17272">
        <w:rPr>
          <w:bCs/>
          <w:sz w:val="22"/>
          <w:szCs w:val="22"/>
          <w:lang w:val="sr-Latn-ME"/>
        </w:rPr>
        <w:lastRenderedPageBreak/>
        <w:t xml:space="preserve">Nakon prvog otvaranja: ne čuvati na temperaturi preko 30ºC ili čuvati u frižideru (2ºC </w:t>
      </w:r>
      <w:r w:rsidR="005F4505">
        <w:rPr>
          <w:bCs/>
          <w:sz w:val="22"/>
          <w:szCs w:val="22"/>
          <w:lang w:val="sr-Latn-ME"/>
        </w:rPr>
        <w:t>-</w:t>
      </w:r>
      <w:r w:rsidRPr="00C17272">
        <w:rPr>
          <w:bCs/>
          <w:sz w:val="22"/>
          <w:szCs w:val="22"/>
          <w:lang w:val="sr-Latn-ME"/>
        </w:rPr>
        <w:t xml:space="preserve"> 8ºC). Ne zamrzavati. Napunjeni injekcioni pen čuvati sa poklopcem </w:t>
      </w:r>
      <w:r w:rsidR="005F4505">
        <w:rPr>
          <w:bCs/>
          <w:sz w:val="22"/>
          <w:szCs w:val="22"/>
          <w:lang w:val="sr-Latn-ME"/>
        </w:rPr>
        <w:t>radi</w:t>
      </w:r>
      <w:r w:rsidRPr="00C17272">
        <w:rPr>
          <w:bCs/>
          <w:sz w:val="22"/>
          <w:szCs w:val="22"/>
          <w:lang w:val="sr-Latn-ME"/>
        </w:rPr>
        <w:t xml:space="preserve"> zaštite od svjetlosti.</w:t>
      </w:r>
    </w:p>
    <w:p w14:paraId="3D853C60" w14:textId="77777777" w:rsidR="00200B76" w:rsidRPr="00C17272" w:rsidRDefault="00200B76" w:rsidP="00200B76">
      <w:pPr>
        <w:tabs>
          <w:tab w:val="left" w:pos="540"/>
          <w:tab w:val="left" w:pos="569"/>
        </w:tabs>
        <w:jc w:val="both"/>
        <w:rPr>
          <w:bCs/>
          <w:sz w:val="22"/>
          <w:szCs w:val="22"/>
          <w:lang w:val="sr-Latn-ME"/>
        </w:rPr>
      </w:pPr>
    </w:p>
    <w:p w14:paraId="20A3674C" w14:textId="6761B59C" w:rsidR="00200B76" w:rsidRPr="00C17272" w:rsidRDefault="00200B76" w:rsidP="00200B76">
      <w:pPr>
        <w:tabs>
          <w:tab w:val="left" w:pos="540"/>
          <w:tab w:val="left" w:pos="569"/>
        </w:tabs>
        <w:rPr>
          <w:bCs/>
          <w:sz w:val="22"/>
          <w:szCs w:val="22"/>
          <w:lang w:val="sr-Latn-ME"/>
        </w:rPr>
      </w:pPr>
      <w:r w:rsidRPr="00C17272">
        <w:rPr>
          <w:bCs/>
          <w:sz w:val="22"/>
          <w:szCs w:val="22"/>
          <w:lang w:val="sr-Latn-ME"/>
        </w:rPr>
        <w:t xml:space="preserve">Uslove čuvanja nakon prvog otvaranja lijeka vidjeti u </w:t>
      </w:r>
      <w:r w:rsidR="00CE0B0D" w:rsidRPr="00C17272">
        <w:rPr>
          <w:bCs/>
          <w:sz w:val="22"/>
          <w:szCs w:val="22"/>
          <w:lang w:val="sr-Latn-ME"/>
        </w:rPr>
        <w:t xml:space="preserve">dijelu </w:t>
      </w:r>
      <w:r w:rsidRPr="00C17272">
        <w:rPr>
          <w:bCs/>
          <w:sz w:val="22"/>
          <w:szCs w:val="22"/>
          <w:lang w:val="sr-Latn-ME"/>
        </w:rPr>
        <w:t>6.3.</w:t>
      </w:r>
    </w:p>
    <w:p w14:paraId="247CE18D" w14:textId="77777777" w:rsidR="00200B76" w:rsidRPr="00C17272" w:rsidRDefault="00200B76" w:rsidP="00480FB1">
      <w:pPr>
        <w:tabs>
          <w:tab w:val="left" w:pos="540"/>
          <w:tab w:val="left" w:pos="569"/>
        </w:tabs>
        <w:rPr>
          <w:bCs/>
          <w:sz w:val="22"/>
          <w:szCs w:val="22"/>
          <w:lang w:val="sr-Latn-ME"/>
        </w:rPr>
      </w:pPr>
    </w:p>
    <w:p w14:paraId="79C2EC53" w14:textId="77777777" w:rsidR="0072020E" w:rsidRPr="00C17272" w:rsidRDefault="0072020E" w:rsidP="00480FB1">
      <w:pPr>
        <w:tabs>
          <w:tab w:val="left" w:pos="540"/>
          <w:tab w:val="left" w:pos="569"/>
        </w:tabs>
        <w:rPr>
          <w:b/>
          <w:bCs/>
          <w:sz w:val="22"/>
          <w:szCs w:val="22"/>
          <w:lang w:val="sr-Latn-ME"/>
        </w:rPr>
      </w:pPr>
      <w:r w:rsidRPr="00C17272">
        <w:rPr>
          <w:b/>
          <w:bCs/>
          <w:sz w:val="22"/>
          <w:szCs w:val="22"/>
          <w:lang w:val="sr-Latn-ME"/>
        </w:rPr>
        <w:t xml:space="preserve">6.5. </w:t>
      </w:r>
      <w:r w:rsidR="00480FB1" w:rsidRPr="00C17272">
        <w:rPr>
          <w:b/>
          <w:bCs/>
          <w:sz w:val="22"/>
          <w:szCs w:val="22"/>
          <w:lang w:val="sr-Latn-ME"/>
        </w:rPr>
        <w:tab/>
      </w:r>
      <w:r w:rsidR="002846DB" w:rsidRPr="00C17272">
        <w:rPr>
          <w:b/>
          <w:bCs/>
          <w:sz w:val="22"/>
          <w:szCs w:val="22"/>
          <w:lang w:val="sr-Latn-ME"/>
        </w:rPr>
        <w:t xml:space="preserve">Vrsta i sadržaj </w:t>
      </w:r>
      <w:r w:rsidR="00F8570A" w:rsidRPr="00C17272">
        <w:rPr>
          <w:b/>
          <w:bCs/>
          <w:sz w:val="22"/>
          <w:szCs w:val="22"/>
          <w:lang w:val="sr-Latn-ME"/>
        </w:rPr>
        <w:t>pakovanja</w:t>
      </w:r>
      <w:r w:rsidR="00C06864" w:rsidRPr="00C17272">
        <w:rPr>
          <w:b/>
          <w:bCs/>
          <w:sz w:val="22"/>
          <w:szCs w:val="22"/>
          <w:lang w:val="sr-Latn-ME"/>
        </w:rPr>
        <w:t xml:space="preserve"> </w:t>
      </w:r>
    </w:p>
    <w:p w14:paraId="45F137BE" w14:textId="2796B739" w:rsidR="0072020E" w:rsidRPr="00C17272" w:rsidRDefault="0072020E" w:rsidP="00480FB1">
      <w:pPr>
        <w:tabs>
          <w:tab w:val="left" w:pos="540"/>
          <w:tab w:val="left" w:pos="569"/>
        </w:tabs>
        <w:rPr>
          <w:bCs/>
          <w:sz w:val="22"/>
          <w:szCs w:val="22"/>
          <w:lang w:val="sr-Latn-ME"/>
        </w:rPr>
      </w:pPr>
    </w:p>
    <w:p w14:paraId="6FD72B95" w14:textId="2A80FDE9" w:rsidR="00200B76" w:rsidRPr="00C17272" w:rsidRDefault="00200B76" w:rsidP="00EB3260">
      <w:pPr>
        <w:tabs>
          <w:tab w:val="left" w:pos="540"/>
          <w:tab w:val="left" w:pos="569"/>
        </w:tabs>
        <w:jc w:val="both"/>
        <w:rPr>
          <w:bCs/>
          <w:sz w:val="22"/>
          <w:szCs w:val="22"/>
          <w:lang w:val="sr-Latn-ME"/>
        </w:rPr>
      </w:pPr>
      <w:r w:rsidRPr="00C17272">
        <w:rPr>
          <w:bCs/>
          <w:sz w:val="22"/>
          <w:szCs w:val="22"/>
          <w:lang w:val="sr-Latn-ME"/>
        </w:rPr>
        <w:t xml:space="preserve">3 ml rastvora u ulošku (staklo tip </w:t>
      </w:r>
      <w:r w:rsidR="00CE0B0D" w:rsidRPr="00C17272">
        <w:rPr>
          <w:bCs/>
          <w:sz w:val="22"/>
          <w:szCs w:val="22"/>
          <w:lang w:val="sr-Latn-ME"/>
        </w:rPr>
        <w:t>I</w:t>
      </w:r>
      <w:r w:rsidRPr="00C17272">
        <w:rPr>
          <w:bCs/>
          <w:sz w:val="22"/>
          <w:szCs w:val="22"/>
          <w:lang w:val="sr-Latn-ME"/>
        </w:rPr>
        <w:t>) sa klipom (halobutil) i zatvaračem (halobutil/poliizopren) nalazi se u višedoznom napunjenom injekcionom penu, izrađenom od polipropilena, polikarbonata i akrilonitril butadien stirena, koji se nakon što se potroši baca.</w:t>
      </w:r>
    </w:p>
    <w:p w14:paraId="5BFFCE9C" w14:textId="0E70E79D" w:rsidR="00200B76" w:rsidRPr="00C17272" w:rsidRDefault="005F4505" w:rsidP="00EB3260">
      <w:pPr>
        <w:tabs>
          <w:tab w:val="left" w:pos="540"/>
          <w:tab w:val="left" w:pos="569"/>
        </w:tabs>
        <w:jc w:val="both"/>
        <w:rPr>
          <w:bCs/>
          <w:sz w:val="22"/>
          <w:szCs w:val="22"/>
          <w:lang w:val="sr-Latn-ME"/>
        </w:rPr>
      </w:pPr>
      <w:r>
        <w:rPr>
          <w:bCs/>
          <w:sz w:val="22"/>
          <w:szCs w:val="22"/>
          <w:lang w:val="sr-Latn-ME"/>
        </w:rPr>
        <w:t>Spoljašnje pakovanje lijeka je složiva kartonska kutija u kojoj se nalazi</w:t>
      </w:r>
      <w:r w:rsidR="00200B76" w:rsidRPr="00C17272">
        <w:rPr>
          <w:bCs/>
          <w:sz w:val="22"/>
          <w:szCs w:val="22"/>
          <w:lang w:val="sr-Latn-ME"/>
        </w:rPr>
        <w:t xml:space="preserve"> 5 napunjenih injekcionih penova</w:t>
      </w:r>
      <w:r>
        <w:rPr>
          <w:bCs/>
          <w:sz w:val="22"/>
          <w:szCs w:val="22"/>
          <w:lang w:val="sr-Latn-ME"/>
        </w:rPr>
        <w:t xml:space="preserve"> i Uputstvo za lijek</w:t>
      </w:r>
      <w:r w:rsidR="00200B76" w:rsidRPr="00C17272">
        <w:rPr>
          <w:bCs/>
          <w:sz w:val="22"/>
          <w:szCs w:val="22"/>
          <w:lang w:val="sr-Latn-ME"/>
        </w:rPr>
        <w:t>.</w:t>
      </w:r>
    </w:p>
    <w:p w14:paraId="250FF282" w14:textId="77777777" w:rsidR="00200B76" w:rsidRPr="00C17272" w:rsidRDefault="00200B76" w:rsidP="00480FB1">
      <w:pPr>
        <w:tabs>
          <w:tab w:val="left" w:pos="540"/>
          <w:tab w:val="left" w:pos="569"/>
        </w:tabs>
        <w:rPr>
          <w:bCs/>
          <w:sz w:val="22"/>
          <w:szCs w:val="22"/>
          <w:lang w:val="sr-Latn-ME"/>
        </w:rPr>
      </w:pPr>
    </w:p>
    <w:p w14:paraId="51F45D26" w14:textId="77777777" w:rsidR="002846DB" w:rsidRPr="00C17272" w:rsidRDefault="0072020E" w:rsidP="00480FB1">
      <w:pPr>
        <w:tabs>
          <w:tab w:val="left" w:pos="540"/>
          <w:tab w:val="left" w:pos="569"/>
        </w:tabs>
        <w:rPr>
          <w:b/>
          <w:bCs/>
          <w:sz w:val="22"/>
          <w:szCs w:val="22"/>
          <w:lang w:val="sr-Latn-ME"/>
        </w:rPr>
      </w:pPr>
      <w:r w:rsidRPr="00C17272">
        <w:rPr>
          <w:b/>
          <w:bCs/>
          <w:sz w:val="22"/>
          <w:szCs w:val="22"/>
          <w:lang w:val="sr-Latn-ME"/>
        </w:rPr>
        <w:t xml:space="preserve">6.6. </w:t>
      </w:r>
      <w:r w:rsidR="00480FB1" w:rsidRPr="00C17272">
        <w:rPr>
          <w:b/>
          <w:bCs/>
          <w:sz w:val="22"/>
          <w:szCs w:val="22"/>
          <w:lang w:val="sr-Latn-ME"/>
        </w:rPr>
        <w:tab/>
      </w:r>
      <w:r w:rsidRPr="00C17272">
        <w:rPr>
          <w:b/>
          <w:bCs/>
          <w:color w:val="000000"/>
          <w:sz w:val="22"/>
          <w:szCs w:val="22"/>
          <w:lang w:val="sr-Latn-ME"/>
        </w:rPr>
        <w:t>Posebne mjere opreza pri odlaganju materijala koji treba odbaciti nakon primjene lijeka</w:t>
      </w:r>
      <w:r w:rsidRPr="00C17272">
        <w:rPr>
          <w:b/>
          <w:bCs/>
          <w:sz w:val="22"/>
          <w:szCs w:val="22"/>
          <w:lang w:val="sr-Latn-ME"/>
        </w:rPr>
        <w:t xml:space="preserve"> </w:t>
      </w:r>
      <w:r w:rsidR="00310F03" w:rsidRPr="00C17272">
        <w:rPr>
          <w:b/>
          <w:bCs/>
          <w:sz w:val="22"/>
          <w:szCs w:val="22"/>
          <w:lang w:val="sr-Latn-ME"/>
        </w:rPr>
        <w:t>(i druga uputs</w:t>
      </w:r>
      <w:r w:rsidR="004109FA" w:rsidRPr="00C17272">
        <w:rPr>
          <w:b/>
          <w:bCs/>
          <w:sz w:val="22"/>
          <w:szCs w:val="22"/>
          <w:lang w:val="sr-Latn-ME"/>
        </w:rPr>
        <w:t>t</w:t>
      </w:r>
      <w:r w:rsidR="00310F03" w:rsidRPr="00C17272">
        <w:rPr>
          <w:b/>
          <w:bCs/>
          <w:sz w:val="22"/>
          <w:szCs w:val="22"/>
          <w:lang w:val="sr-Latn-ME"/>
        </w:rPr>
        <w:t xml:space="preserve">va za rukovanje lijekom) </w:t>
      </w:r>
    </w:p>
    <w:p w14:paraId="26A64E94" w14:textId="7E8CC709" w:rsidR="00B66A70" w:rsidRPr="00C17272" w:rsidRDefault="00B66A70" w:rsidP="00480FB1">
      <w:pPr>
        <w:tabs>
          <w:tab w:val="left" w:pos="540"/>
          <w:tab w:val="left" w:pos="569"/>
        </w:tabs>
        <w:rPr>
          <w:b/>
          <w:bCs/>
          <w:sz w:val="22"/>
          <w:szCs w:val="22"/>
          <w:lang w:val="sr-Latn-ME"/>
        </w:rPr>
      </w:pPr>
    </w:p>
    <w:p w14:paraId="359E161D" w14:textId="5C431161" w:rsidR="00200B76" w:rsidRPr="00C17272" w:rsidRDefault="00200B76" w:rsidP="00091C83">
      <w:pPr>
        <w:tabs>
          <w:tab w:val="left" w:pos="540"/>
          <w:tab w:val="left" w:pos="569"/>
        </w:tabs>
        <w:jc w:val="both"/>
        <w:rPr>
          <w:bCs/>
          <w:sz w:val="22"/>
          <w:szCs w:val="22"/>
          <w:lang w:val="sr-Latn-ME"/>
        </w:rPr>
      </w:pPr>
      <w:r w:rsidRPr="00C17272">
        <w:rPr>
          <w:bCs/>
          <w:sz w:val="22"/>
          <w:szCs w:val="22"/>
          <w:lang w:val="sr-Latn-ME"/>
        </w:rPr>
        <w:t>Napunjeni injekcioni pen namijenjen je za upotrebu sa NovoTwist ili NovoFine iglama za injekciju dužine do 8 mm i ne tanjim od 32 G.</w:t>
      </w:r>
    </w:p>
    <w:p w14:paraId="0CC32E21" w14:textId="77777777" w:rsidR="00200B76" w:rsidRPr="00C17272" w:rsidRDefault="00200B76" w:rsidP="00091C83">
      <w:pPr>
        <w:tabs>
          <w:tab w:val="left" w:pos="540"/>
          <w:tab w:val="left" w:pos="569"/>
        </w:tabs>
        <w:jc w:val="both"/>
        <w:rPr>
          <w:bCs/>
          <w:sz w:val="22"/>
          <w:szCs w:val="22"/>
          <w:lang w:val="sr-Latn-ME"/>
        </w:rPr>
      </w:pPr>
    </w:p>
    <w:p w14:paraId="36CD686D" w14:textId="77777777" w:rsidR="00200B76" w:rsidRPr="00C17272" w:rsidRDefault="00200B76" w:rsidP="00091C83">
      <w:pPr>
        <w:tabs>
          <w:tab w:val="left" w:pos="540"/>
          <w:tab w:val="left" w:pos="569"/>
        </w:tabs>
        <w:jc w:val="both"/>
        <w:rPr>
          <w:bCs/>
          <w:sz w:val="22"/>
          <w:szCs w:val="22"/>
          <w:lang w:val="sr-Latn-ME"/>
        </w:rPr>
      </w:pPr>
      <w:r w:rsidRPr="00C17272">
        <w:rPr>
          <w:bCs/>
          <w:sz w:val="22"/>
          <w:szCs w:val="22"/>
          <w:lang w:val="sr-Latn-ME"/>
        </w:rPr>
        <w:t>Napunjeni injekcioni pen namijenjen je za upotrebu od strane isključivo jedne osobe.</w:t>
      </w:r>
    </w:p>
    <w:p w14:paraId="012BFF88" w14:textId="77777777" w:rsidR="00200B76" w:rsidRPr="00C17272" w:rsidRDefault="00200B76" w:rsidP="00091C83">
      <w:pPr>
        <w:tabs>
          <w:tab w:val="left" w:pos="540"/>
          <w:tab w:val="left" w:pos="569"/>
        </w:tabs>
        <w:jc w:val="both"/>
        <w:rPr>
          <w:bCs/>
          <w:sz w:val="22"/>
          <w:szCs w:val="22"/>
          <w:lang w:val="sr-Latn-ME"/>
        </w:rPr>
      </w:pPr>
    </w:p>
    <w:p w14:paraId="0FF6C765" w14:textId="57BC327F" w:rsidR="00200B76" w:rsidRPr="00C17272" w:rsidRDefault="00200B76" w:rsidP="00091C83">
      <w:pPr>
        <w:tabs>
          <w:tab w:val="left" w:pos="540"/>
          <w:tab w:val="left" w:pos="569"/>
        </w:tabs>
        <w:jc w:val="both"/>
        <w:rPr>
          <w:bCs/>
          <w:sz w:val="22"/>
          <w:szCs w:val="22"/>
          <w:lang w:val="sr-Latn-ME"/>
        </w:rPr>
      </w:pPr>
      <w:r w:rsidRPr="00C17272">
        <w:rPr>
          <w:bCs/>
          <w:sz w:val="22"/>
          <w:szCs w:val="22"/>
          <w:lang w:val="sr-Latn-ME"/>
        </w:rPr>
        <w:t xml:space="preserve">Lijek </w:t>
      </w:r>
      <w:r w:rsidR="00724F56" w:rsidRPr="00C17272">
        <w:rPr>
          <w:bCs/>
          <w:sz w:val="22"/>
          <w:szCs w:val="22"/>
          <w:lang w:val="sr-Latn-ME"/>
        </w:rPr>
        <w:t>Xultophy</w:t>
      </w:r>
      <w:r w:rsidRPr="00C17272">
        <w:rPr>
          <w:bCs/>
          <w:sz w:val="22"/>
          <w:szCs w:val="22"/>
          <w:lang w:val="sr-Latn-ME"/>
        </w:rPr>
        <w:t xml:space="preserve"> se ne smije primijeniti ako rastvor nije bistar i bezbojan.</w:t>
      </w:r>
    </w:p>
    <w:p w14:paraId="094C3002" w14:textId="77777777" w:rsidR="00200B76" w:rsidRPr="00C17272" w:rsidRDefault="00200B76" w:rsidP="00091C83">
      <w:pPr>
        <w:tabs>
          <w:tab w:val="left" w:pos="540"/>
          <w:tab w:val="left" w:pos="569"/>
        </w:tabs>
        <w:jc w:val="both"/>
        <w:rPr>
          <w:bCs/>
          <w:sz w:val="22"/>
          <w:szCs w:val="22"/>
          <w:lang w:val="sr-Latn-ME"/>
        </w:rPr>
      </w:pPr>
    </w:p>
    <w:p w14:paraId="4ADA7230" w14:textId="638A00C9" w:rsidR="00200B76" w:rsidRPr="00C17272" w:rsidRDefault="00200B76" w:rsidP="00091C83">
      <w:pPr>
        <w:tabs>
          <w:tab w:val="left" w:pos="540"/>
          <w:tab w:val="left" w:pos="569"/>
        </w:tabs>
        <w:jc w:val="both"/>
        <w:rPr>
          <w:bCs/>
          <w:sz w:val="22"/>
          <w:szCs w:val="22"/>
          <w:lang w:val="sr-Latn-ME"/>
        </w:rPr>
      </w:pPr>
      <w:r w:rsidRPr="00C17272">
        <w:rPr>
          <w:bCs/>
          <w:sz w:val="22"/>
          <w:szCs w:val="22"/>
          <w:lang w:val="sr-Latn-ME"/>
        </w:rPr>
        <w:t xml:space="preserve">Lijek </w:t>
      </w:r>
      <w:r w:rsidR="00724F56" w:rsidRPr="00C17272">
        <w:rPr>
          <w:bCs/>
          <w:sz w:val="22"/>
          <w:szCs w:val="22"/>
          <w:lang w:val="sr-Latn-ME"/>
        </w:rPr>
        <w:t>Xultophy</w:t>
      </w:r>
      <w:r w:rsidRPr="00C17272">
        <w:rPr>
          <w:bCs/>
          <w:sz w:val="22"/>
          <w:szCs w:val="22"/>
          <w:lang w:val="sr-Latn-ME"/>
        </w:rPr>
        <w:t xml:space="preserve"> koji je bio zamrznut se ne smije primijeniti.</w:t>
      </w:r>
    </w:p>
    <w:p w14:paraId="395B7923" w14:textId="77777777" w:rsidR="00200B76" w:rsidRPr="00C17272" w:rsidRDefault="00200B76" w:rsidP="00091C83">
      <w:pPr>
        <w:tabs>
          <w:tab w:val="left" w:pos="540"/>
          <w:tab w:val="left" w:pos="569"/>
        </w:tabs>
        <w:jc w:val="both"/>
        <w:rPr>
          <w:bCs/>
          <w:sz w:val="22"/>
          <w:szCs w:val="22"/>
          <w:lang w:val="sr-Latn-ME"/>
        </w:rPr>
      </w:pPr>
    </w:p>
    <w:p w14:paraId="0542FFD9" w14:textId="1C721BD9" w:rsidR="00200B76" w:rsidRPr="00C17272" w:rsidRDefault="00200B76" w:rsidP="00091C83">
      <w:pPr>
        <w:tabs>
          <w:tab w:val="left" w:pos="540"/>
          <w:tab w:val="left" w:pos="569"/>
        </w:tabs>
        <w:jc w:val="both"/>
        <w:rPr>
          <w:bCs/>
          <w:sz w:val="22"/>
          <w:szCs w:val="22"/>
          <w:lang w:val="sr-Latn-ME"/>
        </w:rPr>
      </w:pPr>
      <w:r w:rsidRPr="00C17272">
        <w:rPr>
          <w:bCs/>
          <w:sz w:val="22"/>
          <w:szCs w:val="22"/>
          <w:lang w:val="sr-Latn-ME"/>
        </w:rPr>
        <w:t>Prije svake primjene uvijek se mora postaviti nova igla. Ista igla se ne smije ponovno upotrijebiti. Nakon svak</w:t>
      </w:r>
      <w:r w:rsidR="005F4505">
        <w:rPr>
          <w:bCs/>
          <w:sz w:val="22"/>
          <w:szCs w:val="22"/>
          <w:lang w:val="sr-Latn-ME"/>
        </w:rPr>
        <w:t>e primjene injekcije</w:t>
      </w:r>
      <w:r w:rsidRPr="00C17272">
        <w:rPr>
          <w:bCs/>
          <w:sz w:val="22"/>
          <w:szCs w:val="22"/>
          <w:lang w:val="sr-Latn-ME"/>
        </w:rPr>
        <w:t>, pacijent treba da odbaci iglu.</w:t>
      </w:r>
    </w:p>
    <w:p w14:paraId="765DC9EC" w14:textId="77777777" w:rsidR="00200B76" w:rsidRPr="00C17272" w:rsidRDefault="00200B76" w:rsidP="00091C83">
      <w:pPr>
        <w:tabs>
          <w:tab w:val="left" w:pos="540"/>
          <w:tab w:val="left" w:pos="569"/>
        </w:tabs>
        <w:jc w:val="both"/>
        <w:rPr>
          <w:bCs/>
          <w:sz w:val="22"/>
          <w:szCs w:val="22"/>
          <w:lang w:val="sr-Latn-ME"/>
        </w:rPr>
      </w:pPr>
    </w:p>
    <w:p w14:paraId="07185561" w14:textId="77777777" w:rsidR="00200B76" w:rsidRPr="00C17272" w:rsidRDefault="00200B76" w:rsidP="00091C83">
      <w:pPr>
        <w:tabs>
          <w:tab w:val="left" w:pos="540"/>
          <w:tab w:val="left" w:pos="569"/>
        </w:tabs>
        <w:jc w:val="both"/>
        <w:rPr>
          <w:bCs/>
          <w:sz w:val="22"/>
          <w:szCs w:val="22"/>
          <w:lang w:val="sr-Latn-ME"/>
        </w:rPr>
      </w:pPr>
      <w:r w:rsidRPr="00C17272">
        <w:rPr>
          <w:bCs/>
          <w:sz w:val="22"/>
          <w:szCs w:val="22"/>
          <w:lang w:val="sr-Latn-ME"/>
        </w:rPr>
        <w:t>U slučaju začepljenja igle, pacijenti moraju da postupaju po instrukcijama za upotrebu navedenim u Uputstvu za lijek.</w:t>
      </w:r>
    </w:p>
    <w:p w14:paraId="4B901A6B" w14:textId="77777777" w:rsidR="00200B76" w:rsidRPr="00C17272" w:rsidRDefault="00200B76" w:rsidP="00091C83">
      <w:pPr>
        <w:tabs>
          <w:tab w:val="left" w:pos="540"/>
          <w:tab w:val="left" w:pos="569"/>
        </w:tabs>
        <w:jc w:val="both"/>
        <w:rPr>
          <w:bCs/>
          <w:sz w:val="22"/>
          <w:szCs w:val="22"/>
          <w:lang w:val="sr-Latn-ME"/>
        </w:rPr>
      </w:pPr>
    </w:p>
    <w:p w14:paraId="72524CD7" w14:textId="60A314F1" w:rsidR="00200B76" w:rsidRPr="00C17272" w:rsidRDefault="00200B76" w:rsidP="00091C83">
      <w:pPr>
        <w:tabs>
          <w:tab w:val="center" w:pos="4536"/>
          <w:tab w:val="right" w:pos="9072"/>
        </w:tabs>
        <w:jc w:val="both"/>
        <w:rPr>
          <w:sz w:val="22"/>
          <w:szCs w:val="22"/>
          <w:lang w:val="sr-Latn-ME"/>
        </w:rPr>
      </w:pPr>
      <w:r w:rsidRPr="00C17272">
        <w:rPr>
          <w:sz w:val="22"/>
          <w:szCs w:val="22"/>
          <w:lang w:val="sr-Latn-ME"/>
        </w:rPr>
        <w:t xml:space="preserve">Neiskorišćeni lijek ili otpadni materijal treba odbaciti u skladu sa </w:t>
      </w:r>
      <w:r w:rsidR="005F4505">
        <w:rPr>
          <w:sz w:val="22"/>
          <w:szCs w:val="22"/>
          <w:lang w:val="sr-Latn-ME"/>
        </w:rPr>
        <w:t xml:space="preserve">važećim </w:t>
      </w:r>
      <w:r w:rsidRPr="00C17272">
        <w:rPr>
          <w:sz w:val="22"/>
          <w:szCs w:val="22"/>
          <w:lang w:val="sr-Latn-ME"/>
        </w:rPr>
        <w:t>propisima.</w:t>
      </w:r>
    </w:p>
    <w:p w14:paraId="5A5AC95E" w14:textId="77777777" w:rsidR="00200B76" w:rsidRPr="00C17272" w:rsidRDefault="00200B76" w:rsidP="00091C83">
      <w:pPr>
        <w:tabs>
          <w:tab w:val="center" w:pos="4536"/>
          <w:tab w:val="right" w:pos="9072"/>
        </w:tabs>
        <w:jc w:val="both"/>
        <w:rPr>
          <w:sz w:val="22"/>
          <w:szCs w:val="22"/>
          <w:lang w:val="sr-Latn-ME"/>
        </w:rPr>
      </w:pPr>
    </w:p>
    <w:p w14:paraId="67EBFF53" w14:textId="6B675BD5" w:rsidR="00200B76" w:rsidRPr="00C17272" w:rsidRDefault="00200B76" w:rsidP="00091C83">
      <w:pPr>
        <w:tabs>
          <w:tab w:val="left" w:pos="540"/>
          <w:tab w:val="left" w:pos="569"/>
        </w:tabs>
        <w:jc w:val="both"/>
        <w:rPr>
          <w:bCs/>
          <w:sz w:val="22"/>
          <w:szCs w:val="22"/>
          <w:lang w:val="sr-Latn-ME"/>
        </w:rPr>
      </w:pPr>
      <w:r w:rsidRPr="00C17272">
        <w:rPr>
          <w:sz w:val="22"/>
          <w:szCs w:val="22"/>
          <w:lang w:val="sr-Latn-ME"/>
        </w:rPr>
        <w:t xml:space="preserve">Za detaljnije uputstvo za upotrebu, vidjeti Uputstvo za </w:t>
      </w:r>
      <w:r w:rsidR="005F4505">
        <w:rPr>
          <w:sz w:val="22"/>
          <w:szCs w:val="22"/>
          <w:lang w:val="sr-Latn-ME"/>
        </w:rPr>
        <w:t>lijek</w:t>
      </w:r>
      <w:r w:rsidRPr="00C17272">
        <w:rPr>
          <w:sz w:val="22"/>
          <w:szCs w:val="22"/>
          <w:lang w:val="sr-Latn-ME"/>
        </w:rPr>
        <w:t>.</w:t>
      </w:r>
    </w:p>
    <w:p w14:paraId="537E76BD" w14:textId="77777777" w:rsidR="00200B76" w:rsidRPr="00C17272" w:rsidRDefault="00200B76" w:rsidP="00480FB1">
      <w:pPr>
        <w:tabs>
          <w:tab w:val="left" w:pos="540"/>
          <w:tab w:val="left" w:pos="569"/>
        </w:tabs>
        <w:rPr>
          <w:b/>
          <w:bCs/>
          <w:sz w:val="22"/>
          <w:szCs w:val="22"/>
          <w:lang w:val="sr-Latn-ME"/>
        </w:rPr>
      </w:pPr>
    </w:p>
    <w:p w14:paraId="55213A16" w14:textId="77777777" w:rsidR="0072020E" w:rsidRPr="00C17272" w:rsidRDefault="0072020E" w:rsidP="00480FB1">
      <w:pPr>
        <w:tabs>
          <w:tab w:val="left" w:pos="540"/>
          <w:tab w:val="left" w:pos="569"/>
        </w:tabs>
        <w:rPr>
          <w:bCs/>
          <w:sz w:val="22"/>
          <w:szCs w:val="22"/>
          <w:lang w:val="sr-Latn-ME"/>
        </w:rPr>
      </w:pPr>
    </w:p>
    <w:p w14:paraId="76BE5247" w14:textId="77777777" w:rsidR="00F8570A" w:rsidRPr="00C17272" w:rsidRDefault="0072020E" w:rsidP="00480FB1">
      <w:pPr>
        <w:tabs>
          <w:tab w:val="left" w:pos="540"/>
          <w:tab w:val="left" w:pos="569"/>
        </w:tabs>
        <w:rPr>
          <w:b/>
          <w:bCs/>
          <w:sz w:val="22"/>
          <w:szCs w:val="22"/>
          <w:lang w:val="sr-Latn-ME"/>
        </w:rPr>
      </w:pPr>
      <w:r w:rsidRPr="00C17272">
        <w:rPr>
          <w:b/>
          <w:bCs/>
          <w:sz w:val="22"/>
          <w:szCs w:val="22"/>
          <w:lang w:val="sr-Latn-ME"/>
        </w:rPr>
        <w:t xml:space="preserve">7. </w:t>
      </w:r>
      <w:r w:rsidR="00480FB1" w:rsidRPr="00C17272">
        <w:rPr>
          <w:b/>
          <w:bCs/>
          <w:sz w:val="22"/>
          <w:szCs w:val="22"/>
          <w:lang w:val="sr-Latn-ME"/>
        </w:rPr>
        <w:tab/>
      </w:r>
      <w:r w:rsidRPr="00C17272">
        <w:rPr>
          <w:b/>
          <w:bCs/>
          <w:sz w:val="22"/>
          <w:szCs w:val="22"/>
          <w:lang w:val="sr-Latn-ME"/>
        </w:rPr>
        <w:t>NOSILAC DOZVOLE</w:t>
      </w:r>
      <w:r w:rsidR="00483928" w:rsidRPr="00C17272">
        <w:rPr>
          <w:b/>
          <w:bCs/>
          <w:sz w:val="22"/>
          <w:szCs w:val="22"/>
          <w:lang w:val="sr-Latn-ME"/>
        </w:rPr>
        <w:t xml:space="preserve"> </w:t>
      </w:r>
    </w:p>
    <w:p w14:paraId="7E676A65" w14:textId="7761FD93" w:rsidR="00C61BE0" w:rsidRPr="00C17272" w:rsidRDefault="00C61BE0" w:rsidP="00480FB1">
      <w:pPr>
        <w:tabs>
          <w:tab w:val="left" w:pos="540"/>
          <w:tab w:val="left" w:pos="569"/>
        </w:tabs>
        <w:rPr>
          <w:bCs/>
          <w:sz w:val="22"/>
          <w:szCs w:val="22"/>
          <w:lang w:val="sr-Latn-ME"/>
        </w:rPr>
      </w:pPr>
    </w:p>
    <w:p w14:paraId="76AD96E1" w14:textId="7B5697DF" w:rsidR="00200B76" w:rsidRPr="00C17272" w:rsidRDefault="00200B76" w:rsidP="00200B76">
      <w:pPr>
        <w:tabs>
          <w:tab w:val="left" w:pos="540"/>
          <w:tab w:val="left" w:pos="569"/>
        </w:tabs>
        <w:rPr>
          <w:bCs/>
          <w:sz w:val="22"/>
          <w:szCs w:val="22"/>
          <w:lang w:val="sr-Latn-ME"/>
        </w:rPr>
      </w:pPr>
      <w:r w:rsidRPr="00C17272">
        <w:rPr>
          <w:bCs/>
          <w:sz w:val="22"/>
          <w:szCs w:val="22"/>
          <w:lang w:val="sr-Latn-ME"/>
        </w:rPr>
        <w:t xml:space="preserve">Novo Nordisk Pharma Operations A/S, Danska </w:t>
      </w:r>
      <w:r w:rsidR="004C1EDE">
        <w:rPr>
          <w:bCs/>
          <w:sz w:val="22"/>
          <w:szCs w:val="22"/>
          <w:lang w:val="sr-Latn-ME"/>
        </w:rPr>
        <w:t xml:space="preserve">- </w:t>
      </w:r>
      <w:r w:rsidRPr="00C17272">
        <w:rPr>
          <w:bCs/>
          <w:sz w:val="22"/>
          <w:szCs w:val="22"/>
          <w:lang w:val="sr-Latn-ME"/>
        </w:rPr>
        <w:t>Predstavništvo Crna Gora, Podgorica</w:t>
      </w:r>
    </w:p>
    <w:p w14:paraId="0549F51B" w14:textId="7F495E75" w:rsidR="00200B76" w:rsidRPr="00C17272" w:rsidRDefault="00200B76" w:rsidP="00200B76">
      <w:pPr>
        <w:tabs>
          <w:tab w:val="left" w:pos="540"/>
          <w:tab w:val="left" w:pos="569"/>
        </w:tabs>
        <w:rPr>
          <w:bCs/>
          <w:sz w:val="22"/>
          <w:szCs w:val="22"/>
          <w:lang w:val="sr-Latn-ME"/>
        </w:rPr>
      </w:pPr>
      <w:r w:rsidRPr="00C17272">
        <w:rPr>
          <w:bCs/>
          <w:sz w:val="22"/>
          <w:szCs w:val="22"/>
          <w:lang w:val="sr-Latn-ME"/>
        </w:rPr>
        <w:t>Kritskog odreda</w:t>
      </w:r>
      <w:r w:rsidR="004C1EDE">
        <w:rPr>
          <w:bCs/>
          <w:sz w:val="22"/>
          <w:szCs w:val="22"/>
          <w:lang w:val="sr-Latn-ME"/>
        </w:rPr>
        <w:t xml:space="preserve"> br.</w:t>
      </w:r>
      <w:r w:rsidRPr="00C17272">
        <w:rPr>
          <w:bCs/>
          <w:sz w:val="22"/>
          <w:szCs w:val="22"/>
          <w:lang w:val="sr-Latn-ME"/>
        </w:rPr>
        <w:t xml:space="preserve"> 4/1</w:t>
      </w:r>
      <w:r w:rsidR="002D3BF6">
        <w:rPr>
          <w:bCs/>
          <w:sz w:val="22"/>
          <w:szCs w:val="22"/>
          <w:lang w:val="sr-Latn-ME"/>
        </w:rPr>
        <w:t xml:space="preserve">, </w:t>
      </w:r>
      <w:r w:rsidRPr="00C17272">
        <w:rPr>
          <w:bCs/>
          <w:sz w:val="22"/>
          <w:szCs w:val="22"/>
          <w:lang w:val="sr-Latn-ME"/>
        </w:rPr>
        <w:t>81000 Podgorica, Crna Gora</w:t>
      </w:r>
    </w:p>
    <w:p w14:paraId="6069A797" w14:textId="2941F3D5" w:rsidR="00C37FD7" w:rsidRPr="00C17272" w:rsidRDefault="00C37FD7" w:rsidP="00480FB1">
      <w:pPr>
        <w:tabs>
          <w:tab w:val="left" w:pos="540"/>
          <w:tab w:val="left" w:pos="569"/>
        </w:tabs>
        <w:rPr>
          <w:bCs/>
          <w:sz w:val="22"/>
          <w:szCs w:val="22"/>
          <w:lang w:val="sr-Latn-ME"/>
        </w:rPr>
      </w:pPr>
    </w:p>
    <w:p w14:paraId="62340CE4" w14:textId="77777777" w:rsidR="00724F56" w:rsidRPr="00C17272" w:rsidRDefault="00724F56" w:rsidP="00480FB1">
      <w:pPr>
        <w:tabs>
          <w:tab w:val="left" w:pos="540"/>
          <w:tab w:val="left" w:pos="569"/>
        </w:tabs>
        <w:rPr>
          <w:bCs/>
          <w:sz w:val="22"/>
          <w:szCs w:val="22"/>
          <w:lang w:val="sr-Latn-ME"/>
        </w:rPr>
      </w:pPr>
    </w:p>
    <w:p w14:paraId="504F3248" w14:textId="77777777" w:rsidR="0072020E" w:rsidRPr="00C17272" w:rsidRDefault="0072020E" w:rsidP="00480FB1">
      <w:pPr>
        <w:tabs>
          <w:tab w:val="left" w:pos="540"/>
          <w:tab w:val="left" w:pos="569"/>
        </w:tabs>
        <w:rPr>
          <w:b/>
          <w:bCs/>
          <w:sz w:val="22"/>
          <w:szCs w:val="22"/>
          <w:lang w:val="sr-Latn-ME"/>
        </w:rPr>
      </w:pPr>
      <w:r w:rsidRPr="00C17272">
        <w:rPr>
          <w:b/>
          <w:bCs/>
          <w:sz w:val="22"/>
          <w:szCs w:val="22"/>
          <w:lang w:val="sr-Latn-ME"/>
        </w:rPr>
        <w:t xml:space="preserve">8. </w:t>
      </w:r>
      <w:r w:rsidR="00480FB1" w:rsidRPr="00C17272">
        <w:rPr>
          <w:b/>
          <w:bCs/>
          <w:sz w:val="22"/>
          <w:szCs w:val="22"/>
          <w:lang w:val="sr-Latn-ME"/>
        </w:rPr>
        <w:tab/>
      </w:r>
      <w:r w:rsidRPr="00C17272">
        <w:rPr>
          <w:b/>
          <w:bCs/>
          <w:sz w:val="22"/>
          <w:szCs w:val="22"/>
          <w:lang w:val="sr-Latn-ME"/>
        </w:rPr>
        <w:t>BROJ DOZVOLE</w:t>
      </w:r>
      <w:r w:rsidR="008A6D43" w:rsidRPr="00C17272">
        <w:rPr>
          <w:b/>
          <w:bCs/>
          <w:sz w:val="22"/>
          <w:szCs w:val="22"/>
          <w:lang w:val="sr-Latn-ME"/>
        </w:rPr>
        <w:t xml:space="preserve"> ZA STAVLJANJE LIJEKA U PROMET</w:t>
      </w:r>
    </w:p>
    <w:p w14:paraId="0948D99D" w14:textId="0E528737" w:rsidR="0072020E" w:rsidRPr="00C17272" w:rsidRDefault="0072020E" w:rsidP="00480FB1">
      <w:pPr>
        <w:tabs>
          <w:tab w:val="left" w:pos="540"/>
          <w:tab w:val="left" w:pos="569"/>
        </w:tabs>
        <w:rPr>
          <w:bCs/>
          <w:sz w:val="22"/>
          <w:szCs w:val="22"/>
          <w:lang w:val="sr-Latn-ME"/>
        </w:rPr>
      </w:pPr>
    </w:p>
    <w:p w14:paraId="4AD10D43" w14:textId="4C7A8C4A" w:rsidR="00F45F77" w:rsidRPr="00C17272" w:rsidRDefault="00EB3260" w:rsidP="00480FB1">
      <w:pPr>
        <w:tabs>
          <w:tab w:val="left" w:pos="540"/>
          <w:tab w:val="left" w:pos="569"/>
        </w:tabs>
        <w:rPr>
          <w:bCs/>
          <w:sz w:val="22"/>
          <w:szCs w:val="22"/>
          <w:lang w:val="sr-Latn-ME"/>
        </w:rPr>
      </w:pPr>
      <w:r w:rsidRPr="00EB3260">
        <w:rPr>
          <w:bCs/>
          <w:sz w:val="22"/>
          <w:szCs w:val="22"/>
          <w:lang w:val="sr-Latn-ME"/>
        </w:rPr>
        <w:t>2030/25/2890 - 5434</w:t>
      </w:r>
    </w:p>
    <w:p w14:paraId="339EDAB4" w14:textId="6D3C1FF4" w:rsidR="00724F56" w:rsidRDefault="00724F56" w:rsidP="00480FB1">
      <w:pPr>
        <w:tabs>
          <w:tab w:val="left" w:pos="540"/>
          <w:tab w:val="left" w:pos="569"/>
        </w:tabs>
        <w:rPr>
          <w:bCs/>
          <w:sz w:val="22"/>
          <w:szCs w:val="22"/>
          <w:lang w:val="sr-Latn-ME"/>
        </w:rPr>
      </w:pPr>
    </w:p>
    <w:p w14:paraId="36A2BABE" w14:textId="77777777" w:rsidR="00EB3260" w:rsidRPr="00C17272" w:rsidRDefault="00EB3260" w:rsidP="00480FB1">
      <w:pPr>
        <w:tabs>
          <w:tab w:val="left" w:pos="540"/>
          <w:tab w:val="left" w:pos="569"/>
        </w:tabs>
        <w:rPr>
          <w:bCs/>
          <w:sz w:val="22"/>
          <w:szCs w:val="22"/>
          <w:lang w:val="sr-Latn-ME"/>
        </w:rPr>
      </w:pPr>
    </w:p>
    <w:p w14:paraId="50F6AA24" w14:textId="77777777" w:rsidR="0072020E" w:rsidRPr="00C17272" w:rsidRDefault="0072020E" w:rsidP="00480FB1">
      <w:pPr>
        <w:tabs>
          <w:tab w:val="left" w:pos="540"/>
          <w:tab w:val="left" w:pos="569"/>
        </w:tabs>
        <w:rPr>
          <w:b/>
          <w:bCs/>
          <w:sz w:val="22"/>
          <w:szCs w:val="22"/>
          <w:lang w:val="sr-Latn-ME"/>
        </w:rPr>
      </w:pPr>
      <w:r w:rsidRPr="00C17272">
        <w:rPr>
          <w:b/>
          <w:bCs/>
          <w:sz w:val="22"/>
          <w:szCs w:val="22"/>
          <w:lang w:val="sr-Latn-ME"/>
        </w:rPr>
        <w:t xml:space="preserve">9. </w:t>
      </w:r>
      <w:r w:rsidR="00480FB1" w:rsidRPr="00C17272">
        <w:rPr>
          <w:b/>
          <w:bCs/>
          <w:sz w:val="22"/>
          <w:szCs w:val="22"/>
          <w:lang w:val="sr-Latn-ME"/>
        </w:rPr>
        <w:tab/>
      </w:r>
      <w:r w:rsidRPr="00C17272">
        <w:rPr>
          <w:b/>
          <w:bCs/>
          <w:sz w:val="22"/>
          <w:szCs w:val="22"/>
          <w:lang w:val="sr-Latn-ME"/>
        </w:rPr>
        <w:t xml:space="preserve">DATUM </w:t>
      </w:r>
      <w:r w:rsidR="00C05DF8" w:rsidRPr="00C17272">
        <w:rPr>
          <w:b/>
          <w:bCs/>
          <w:sz w:val="22"/>
          <w:szCs w:val="22"/>
          <w:lang w:val="sr-Latn-ME"/>
        </w:rPr>
        <w:t xml:space="preserve">PRVE </w:t>
      </w:r>
      <w:r w:rsidR="008A6D43" w:rsidRPr="00C17272">
        <w:rPr>
          <w:b/>
          <w:bCs/>
          <w:sz w:val="22"/>
          <w:szCs w:val="22"/>
          <w:lang w:val="sr-Latn-ME"/>
        </w:rPr>
        <w:t>DOZVOLE</w:t>
      </w:r>
      <w:r w:rsidR="00C05DF8" w:rsidRPr="00C17272">
        <w:rPr>
          <w:b/>
          <w:bCs/>
          <w:sz w:val="22"/>
          <w:szCs w:val="22"/>
          <w:lang w:val="sr-Latn-ME"/>
        </w:rPr>
        <w:t>/OBNOVE DOZVOLE</w:t>
      </w:r>
      <w:r w:rsidR="008A6D43" w:rsidRPr="00C17272">
        <w:rPr>
          <w:b/>
          <w:bCs/>
          <w:sz w:val="22"/>
          <w:szCs w:val="22"/>
          <w:lang w:val="sr-Latn-ME"/>
        </w:rPr>
        <w:t xml:space="preserve"> ZA STAVLJANJE LIJEKA U PROMET</w:t>
      </w:r>
    </w:p>
    <w:p w14:paraId="21EA0903" w14:textId="7086B7D0" w:rsidR="0072020E" w:rsidRPr="00C17272" w:rsidRDefault="0072020E" w:rsidP="00480FB1">
      <w:pPr>
        <w:tabs>
          <w:tab w:val="left" w:pos="540"/>
          <w:tab w:val="left" w:pos="569"/>
        </w:tabs>
        <w:rPr>
          <w:bCs/>
          <w:sz w:val="22"/>
          <w:szCs w:val="22"/>
          <w:lang w:val="sr-Latn-ME"/>
        </w:rPr>
      </w:pPr>
    </w:p>
    <w:p w14:paraId="2A687B14" w14:textId="3C2397DE" w:rsidR="00836B35" w:rsidRDefault="00EB3260" w:rsidP="00480FB1">
      <w:pPr>
        <w:tabs>
          <w:tab w:val="left" w:pos="540"/>
          <w:tab w:val="left" w:pos="569"/>
        </w:tabs>
        <w:rPr>
          <w:bCs/>
          <w:sz w:val="22"/>
          <w:szCs w:val="22"/>
          <w:lang w:val="sr-Latn-ME"/>
        </w:rPr>
      </w:pPr>
      <w:r>
        <w:rPr>
          <w:bCs/>
          <w:sz w:val="22"/>
          <w:szCs w:val="22"/>
          <w:lang w:val="sr-Latn-ME"/>
        </w:rPr>
        <w:t xml:space="preserve">Datum prve dozvole: </w:t>
      </w:r>
      <w:r w:rsidRPr="00EB3260">
        <w:rPr>
          <w:bCs/>
          <w:sz w:val="22"/>
          <w:szCs w:val="22"/>
          <w:lang w:val="sr-Latn-ME"/>
        </w:rPr>
        <w:t>02.06.2017. godine</w:t>
      </w:r>
    </w:p>
    <w:p w14:paraId="378C112D" w14:textId="244D1537" w:rsidR="00EB3260" w:rsidRPr="00C17272" w:rsidRDefault="00EB3260" w:rsidP="00480FB1">
      <w:pPr>
        <w:tabs>
          <w:tab w:val="left" w:pos="540"/>
          <w:tab w:val="left" w:pos="569"/>
        </w:tabs>
        <w:rPr>
          <w:bCs/>
          <w:sz w:val="22"/>
          <w:szCs w:val="22"/>
          <w:lang w:val="sr-Latn-ME"/>
        </w:rPr>
      </w:pPr>
      <w:r>
        <w:rPr>
          <w:bCs/>
          <w:sz w:val="22"/>
          <w:szCs w:val="22"/>
          <w:lang w:val="sr-Latn-ME"/>
        </w:rPr>
        <w:t xml:space="preserve">Datum poslednje obnove dozvole: </w:t>
      </w:r>
      <w:r w:rsidRPr="00EB3260">
        <w:rPr>
          <w:bCs/>
          <w:sz w:val="22"/>
          <w:szCs w:val="22"/>
          <w:lang w:val="sr-Latn-ME"/>
        </w:rPr>
        <w:t>12.08.2025. godine</w:t>
      </w:r>
    </w:p>
    <w:p w14:paraId="35DD6B30" w14:textId="29FC2843" w:rsidR="00724F56" w:rsidRDefault="00724F56" w:rsidP="00480FB1">
      <w:pPr>
        <w:tabs>
          <w:tab w:val="left" w:pos="540"/>
          <w:tab w:val="left" w:pos="569"/>
        </w:tabs>
        <w:rPr>
          <w:bCs/>
          <w:sz w:val="22"/>
          <w:szCs w:val="22"/>
          <w:lang w:val="sr-Latn-ME"/>
        </w:rPr>
      </w:pPr>
    </w:p>
    <w:p w14:paraId="49A15733" w14:textId="77777777" w:rsidR="00EB3260" w:rsidRPr="00C17272" w:rsidRDefault="00EB3260" w:rsidP="00480FB1">
      <w:pPr>
        <w:tabs>
          <w:tab w:val="left" w:pos="540"/>
          <w:tab w:val="left" w:pos="569"/>
        </w:tabs>
        <w:rPr>
          <w:bCs/>
          <w:sz w:val="22"/>
          <w:szCs w:val="22"/>
          <w:lang w:val="sr-Latn-ME"/>
        </w:rPr>
      </w:pPr>
    </w:p>
    <w:p w14:paraId="05467095" w14:textId="77777777" w:rsidR="003F6A59" w:rsidRPr="00C17272" w:rsidRDefault="0072020E" w:rsidP="00C05DF8">
      <w:pPr>
        <w:tabs>
          <w:tab w:val="left" w:pos="540"/>
          <w:tab w:val="left" w:pos="569"/>
        </w:tabs>
        <w:ind w:left="540" w:hanging="540"/>
        <w:rPr>
          <w:bCs/>
          <w:sz w:val="22"/>
          <w:szCs w:val="22"/>
          <w:lang w:val="sr-Latn-ME"/>
        </w:rPr>
      </w:pPr>
      <w:r w:rsidRPr="00C17272">
        <w:rPr>
          <w:b/>
          <w:bCs/>
          <w:sz w:val="22"/>
          <w:szCs w:val="22"/>
          <w:lang w:val="sr-Latn-ME"/>
        </w:rPr>
        <w:t xml:space="preserve">10. </w:t>
      </w:r>
      <w:r w:rsidR="00480FB1" w:rsidRPr="00C17272">
        <w:rPr>
          <w:b/>
          <w:bCs/>
          <w:sz w:val="22"/>
          <w:szCs w:val="22"/>
          <w:lang w:val="sr-Latn-ME"/>
        </w:rPr>
        <w:tab/>
      </w:r>
      <w:r w:rsidR="002846DB" w:rsidRPr="00C17272">
        <w:rPr>
          <w:b/>
          <w:bCs/>
          <w:sz w:val="22"/>
          <w:szCs w:val="22"/>
          <w:lang w:val="sr-Latn-ME"/>
        </w:rPr>
        <w:t>D</w:t>
      </w:r>
      <w:r w:rsidR="00EC2532" w:rsidRPr="00C17272">
        <w:rPr>
          <w:b/>
          <w:bCs/>
          <w:sz w:val="22"/>
          <w:szCs w:val="22"/>
          <w:lang w:val="sr-Latn-ME"/>
        </w:rPr>
        <w:t xml:space="preserve">ATUM REVIZIJE TEKSTA </w:t>
      </w:r>
    </w:p>
    <w:p w14:paraId="7A59AE16" w14:textId="77777777" w:rsidR="003F6A59" w:rsidRPr="00C17272" w:rsidRDefault="003F6A59" w:rsidP="00480FB1">
      <w:pPr>
        <w:tabs>
          <w:tab w:val="left" w:pos="540"/>
          <w:tab w:val="left" w:pos="569"/>
        </w:tabs>
        <w:rPr>
          <w:bCs/>
          <w:sz w:val="22"/>
          <w:szCs w:val="22"/>
          <w:lang w:val="sr-Latn-ME"/>
        </w:rPr>
      </w:pPr>
    </w:p>
    <w:p w14:paraId="1F85737A" w14:textId="05DC9A98" w:rsidR="003F6A59" w:rsidRPr="00EE7EE1" w:rsidRDefault="00EB3260" w:rsidP="00DE3F5C">
      <w:pPr>
        <w:rPr>
          <w:sz w:val="22"/>
          <w:szCs w:val="22"/>
          <w:lang w:val="sr-Latn-ME"/>
        </w:rPr>
      </w:pPr>
      <w:r>
        <w:rPr>
          <w:sz w:val="22"/>
          <w:szCs w:val="22"/>
          <w:lang w:val="sr-Latn-ME"/>
        </w:rPr>
        <w:t>Avgust, 2025. godine</w:t>
      </w:r>
      <w:bookmarkStart w:id="11" w:name="_GoBack"/>
      <w:bookmarkEnd w:id="11"/>
    </w:p>
    <w:sectPr w:rsidR="003F6A59" w:rsidRPr="00EE7EE1" w:rsidSect="00EF3B86">
      <w:footerReference w:type="default" r:id="rId27"/>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306CA" w14:textId="77777777" w:rsidR="00204FE7" w:rsidRDefault="00204FE7">
      <w:r>
        <w:separator/>
      </w:r>
    </w:p>
  </w:endnote>
  <w:endnote w:type="continuationSeparator" w:id="0">
    <w:p w14:paraId="483F2198" w14:textId="77777777" w:rsidR="00204FE7" w:rsidRDefault="0020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55D42" w14:textId="2F578AD1" w:rsidR="00F401AB" w:rsidRPr="00B23F69" w:rsidRDefault="00F401A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EB3260">
      <w:rPr>
        <w:noProof/>
        <w:sz w:val="22"/>
        <w:szCs w:val="22"/>
      </w:rPr>
      <w:t>22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EB3260">
      <w:rPr>
        <w:noProof/>
        <w:sz w:val="22"/>
        <w:szCs w:val="22"/>
      </w:rPr>
      <w:t>22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0B401" w14:textId="77777777" w:rsidR="00204FE7" w:rsidRDefault="00204FE7">
      <w:r>
        <w:separator/>
      </w:r>
    </w:p>
  </w:footnote>
  <w:footnote w:type="continuationSeparator" w:id="0">
    <w:p w14:paraId="284589DB" w14:textId="77777777" w:rsidR="00204FE7" w:rsidRDefault="00204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2407077"/>
    <w:multiLevelType w:val="hybridMultilevel"/>
    <w:tmpl w:val="8146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DF27BA8"/>
    <w:multiLevelType w:val="hybridMultilevel"/>
    <w:tmpl w:val="53229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10"/>
  </w:num>
  <w:num w:numId="5">
    <w:abstractNumId w:val="4"/>
  </w:num>
  <w:num w:numId="6">
    <w:abstractNumId w:val="1"/>
  </w:num>
  <w:num w:numId="7">
    <w:abstractNumId w:val="8"/>
  </w:num>
  <w:num w:numId="8">
    <w:abstractNumId w:val="3"/>
  </w:num>
  <w:num w:numId="9">
    <w:abstractNumId w:val="6"/>
  </w:num>
  <w:num w:numId="10">
    <w:abstractNumId w:val="12"/>
  </w:num>
  <w:num w:numId="11">
    <w:abstractNumId w:val="5"/>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171D"/>
    <w:rsid w:val="000176CA"/>
    <w:rsid w:val="000207B1"/>
    <w:rsid w:val="00036FA0"/>
    <w:rsid w:val="0003793F"/>
    <w:rsid w:val="0004300F"/>
    <w:rsid w:val="0004422F"/>
    <w:rsid w:val="00057E35"/>
    <w:rsid w:val="00076726"/>
    <w:rsid w:val="00080303"/>
    <w:rsid w:val="00086554"/>
    <w:rsid w:val="00091C83"/>
    <w:rsid w:val="000A3F58"/>
    <w:rsid w:val="000D2343"/>
    <w:rsid w:val="000D3449"/>
    <w:rsid w:val="000D425A"/>
    <w:rsid w:val="000D4A7F"/>
    <w:rsid w:val="000D5A34"/>
    <w:rsid w:val="000D60CC"/>
    <w:rsid w:val="000D7C48"/>
    <w:rsid w:val="000E2084"/>
    <w:rsid w:val="000E6F55"/>
    <w:rsid w:val="000F77FA"/>
    <w:rsid w:val="0010765E"/>
    <w:rsid w:val="00107BF7"/>
    <w:rsid w:val="001222FC"/>
    <w:rsid w:val="001253D9"/>
    <w:rsid w:val="00125EF3"/>
    <w:rsid w:val="00126F53"/>
    <w:rsid w:val="00134833"/>
    <w:rsid w:val="00140A21"/>
    <w:rsid w:val="0014766D"/>
    <w:rsid w:val="001536CC"/>
    <w:rsid w:val="001A3FBA"/>
    <w:rsid w:val="001A5518"/>
    <w:rsid w:val="001B1C6A"/>
    <w:rsid w:val="001C1263"/>
    <w:rsid w:val="001C1417"/>
    <w:rsid w:val="001C2582"/>
    <w:rsid w:val="001C2635"/>
    <w:rsid w:val="001C34C1"/>
    <w:rsid w:val="001D62F4"/>
    <w:rsid w:val="001E390B"/>
    <w:rsid w:val="001F42FB"/>
    <w:rsid w:val="001F719A"/>
    <w:rsid w:val="00200B76"/>
    <w:rsid w:val="002031B3"/>
    <w:rsid w:val="00204FE7"/>
    <w:rsid w:val="00215931"/>
    <w:rsid w:val="00223D5B"/>
    <w:rsid w:val="00227BDB"/>
    <w:rsid w:val="00234CB1"/>
    <w:rsid w:val="002352F8"/>
    <w:rsid w:val="00235C45"/>
    <w:rsid w:val="002510A5"/>
    <w:rsid w:val="002549B0"/>
    <w:rsid w:val="00254A0A"/>
    <w:rsid w:val="00266046"/>
    <w:rsid w:val="00280101"/>
    <w:rsid w:val="002846DB"/>
    <w:rsid w:val="00284CCD"/>
    <w:rsid w:val="00295295"/>
    <w:rsid w:val="002A63C6"/>
    <w:rsid w:val="002C3134"/>
    <w:rsid w:val="002C6637"/>
    <w:rsid w:val="002D3BF6"/>
    <w:rsid w:val="002D4469"/>
    <w:rsid w:val="002D66F2"/>
    <w:rsid w:val="002E0135"/>
    <w:rsid w:val="002E0F71"/>
    <w:rsid w:val="002E37A5"/>
    <w:rsid w:val="002F6CF3"/>
    <w:rsid w:val="00300E20"/>
    <w:rsid w:val="00310F03"/>
    <w:rsid w:val="003232C0"/>
    <w:rsid w:val="003247D2"/>
    <w:rsid w:val="003445C1"/>
    <w:rsid w:val="00346620"/>
    <w:rsid w:val="003506E9"/>
    <w:rsid w:val="00355B61"/>
    <w:rsid w:val="00356AC3"/>
    <w:rsid w:val="00362686"/>
    <w:rsid w:val="00367AB4"/>
    <w:rsid w:val="00371510"/>
    <w:rsid w:val="003939BD"/>
    <w:rsid w:val="00396DFD"/>
    <w:rsid w:val="003A12C0"/>
    <w:rsid w:val="003A230A"/>
    <w:rsid w:val="003A48F1"/>
    <w:rsid w:val="003A7041"/>
    <w:rsid w:val="003A7059"/>
    <w:rsid w:val="003B7228"/>
    <w:rsid w:val="003B7A36"/>
    <w:rsid w:val="003C17AB"/>
    <w:rsid w:val="003C7823"/>
    <w:rsid w:val="003E1DCC"/>
    <w:rsid w:val="003E4959"/>
    <w:rsid w:val="003F6A59"/>
    <w:rsid w:val="004065C8"/>
    <w:rsid w:val="00406739"/>
    <w:rsid w:val="00407563"/>
    <w:rsid w:val="004109FA"/>
    <w:rsid w:val="00411B4B"/>
    <w:rsid w:val="00411DCA"/>
    <w:rsid w:val="00415BEE"/>
    <w:rsid w:val="004252D2"/>
    <w:rsid w:val="00427F85"/>
    <w:rsid w:val="00436F42"/>
    <w:rsid w:val="004378B4"/>
    <w:rsid w:val="00437FC3"/>
    <w:rsid w:val="00441084"/>
    <w:rsid w:val="004410EF"/>
    <w:rsid w:val="00451314"/>
    <w:rsid w:val="00451610"/>
    <w:rsid w:val="0045177A"/>
    <w:rsid w:val="00452E9D"/>
    <w:rsid w:val="004534C7"/>
    <w:rsid w:val="004671AA"/>
    <w:rsid w:val="00480FB1"/>
    <w:rsid w:val="00483928"/>
    <w:rsid w:val="00484A8B"/>
    <w:rsid w:val="00490084"/>
    <w:rsid w:val="00494789"/>
    <w:rsid w:val="004B0823"/>
    <w:rsid w:val="004B5A10"/>
    <w:rsid w:val="004C1EDE"/>
    <w:rsid w:val="004C6319"/>
    <w:rsid w:val="004C7934"/>
    <w:rsid w:val="004D6103"/>
    <w:rsid w:val="004E3BCE"/>
    <w:rsid w:val="004E5D62"/>
    <w:rsid w:val="004F0E97"/>
    <w:rsid w:val="004F123A"/>
    <w:rsid w:val="004F4308"/>
    <w:rsid w:val="00501DD1"/>
    <w:rsid w:val="00514124"/>
    <w:rsid w:val="00515C21"/>
    <w:rsid w:val="005220D2"/>
    <w:rsid w:val="0052672A"/>
    <w:rsid w:val="00530BD7"/>
    <w:rsid w:val="005459FA"/>
    <w:rsid w:val="00545CD2"/>
    <w:rsid w:val="005476F3"/>
    <w:rsid w:val="00561A8E"/>
    <w:rsid w:val="00566910"/>
    <w:rsid w:val="00572527"/>
    <w:rsid w:val="00573E40"/>
    <w:rsid w:val="005755E4"/>
    <w:rsid w:val="00576348"/>
    <w:rsid w:val="00576A4C"/>
    <w:rsid w:val="00585291"/>
    <w:rsid w:val="00596115"/>
    <w:rsid w:val="005A0B2E"/>
    <w:rsid w:val="005A23D2"/>
    <w:rsid w:val="005A36CB"/>
    <w:rsid w:val="005B3E55"/>
    <w:rsid w:val="005B49B8"/>
    <w:rsid w:val="005C0741"/>
    <w:rsid w:val="005C5EF4"/>
    <w:rsid w:val="005D3139"/>
    <w:rsid w:val="005E2E0B"/>
    <w:rsid w:val="005E7A7D"/>
    <w:rsid w:val="005F1BEF"/>
    <w:rsid w:val="005F4505"/>
    <w:rsid w:val="00601502"/>
    <w:rsid w:val="00602457"/>
    <w:rsid w:val="00604590"/>
    <w:rsid w:val="006064F5"/>
    <w:rsid w:val="00613A63"/>
    <w:rsid w:val="00636FE8"/>
    <w:rsid w:val="00646BD1"/>
    <w:rsid w:val="00655677"/>
    <w:rsid w:val="006561C2"/>
    <w:rsid w:val="0066470F"/>
    <w:rsid w:val="00671CB3"/>
    <w:rsid w:val="00674BAF"/>
    <w:rsid w:val="00682200"/>
    <w:rsid w:val="00684557"/>
    <w:rsid w:val="006847DA"/>
    <w:rsid w:val="00692233"/>
    <w:rsid w:val="00692BF6"/>
    <w:rsid w:val="00693486"/>
    <w:rsid w:val="006A1497"/>
    <w:rsid w:val="006A5313"/>
    <w:rsid w:val="006B0BD1"/>
    <w:rsid w:val="006B67F8"/>
    <w:rsid w:val="006C6556"/>
    <w:rsid w:val="006D1155"/>
    <w:rsid w:val="006D20A5"/>
    <w:rsid w:val="006D2341"/>
    <w:rsid w:val="006D37BF"/>
    <w:rsid w:val="006E5BD2"/>
    <w:rsid w:val="00702E22"/>
    <w:rsid w:val="00704E49"/>
    <w:rsid w:val="007110C5"/>
    <w:rsid w:val="0072020E"/>
    <w:rsid w:val="00722AA2"/>
    <w:rsid w:val="00723598"/>
    <w:rsid w:val="00724F56"/>
    <w:rsid w:val="00725BD2"/>
    <w:rsid w:val="007326A0"/>
    <w:rsid w:val="00760890"/>
    <w:rsid w:val="0076313D"/>
    <w:rsid w:val="00786071"/>
    <w:rsid w:val="007874AA"/>
    <w:rsid w:val="007A3ECB"/>
    <w:rsid w:val="007A4E3B"/>
    <w:rsid w:val="007A63A2"/>
    <w:rsid w:val="007B5490"/>
    <w:rsid w:val="007F4C5B"/>
    <w:rsid w:val="008013DC"/>
    <w:rsid w:val="00812E9A"/>
    <w:rsid w:val="00824AB9"/>
    <w:rsid w:val="00836B35"/>
    <w:rsid w:val="00843BDE"/>
    <w:rsid w:val="00856BED"/>
    <w:rsid w:val="00857157"/>
    <w:rsid w:val="00864EFB"/>
    <w:rsid w:val="00880195"/>
    <w:rsid w:val="008964C5"/>
    <w:rsid w:val="0089705C"/>
    <w:rsid w:val="008A4D82"/>
    <w:rsid w:val="008A6D43"/>
    <w:rsid w:val="008B491E"/>
    <w:rsid w:val="008C1A28"/>
    <w:rsid w:val="008C2E98"/>
    <w:rsid w:val="008C678B"/>
    <w:rsid w:val="008E49BD"/>
    <w:rsid w:val="008E53E9"/>
    <w:rsid w:val="008E5771"/>
    <w:rsid w:val="008F4ACF"/>
    <w:rsid w:val="00913E4C"/>
    <w:rsid w:val="0092251D"/>
    <w:rsid w:val="00922F04"/>
    <w:rsid w:val="0093386C"/>
    <w:rsid w:val="00940B9B"/>
    <w:rsid w:val="0095676E"/>
    <w:rsid w:val="00956983"/>
    <w:rsid w:val="00957BAC"/>
    <w:rsid w:val="00963CF0"/>
    <w:rsid w:val="00964BB1"/>
    <w:rsid w:val="009775D9"/>
    <w:rsid w:val="00981217"/>
    <w:rsid w:val="00985986"/>
    <w:rsid w:val="00997175"/>
    <w:rsid w:val="009A1847"/>
    <w:rsid w:val="009B062A"/>
    <w:rsid w:val="009C6D55"/>
    <w:rsid w:val="009E7C6F"/>
    <w:rsid w:val="009F1793"/>
    <w:rsid w:val="009F2D23"/>
    <w:rsid w:val="00A01D69"/>
    <w:rsid w:val="00A02335"/>
    <w:rsid w:val="00A039C1"/>
    <w:rsid w:val="00A1641E"/>
    <w:rsid w:val="00A30F47"/>
    <w:rsid w:val="00A35DAA"/>
    <w:rsid w:val="00A36C05"/>
    <w:rsid w:val="00A46C9A"/>
    <w:rsid w:val="00A512D4"/>
    <w:rsid w:val="00A60BB7"/>
    <w:rsid w:val="00A619F3"/>
    <w:rsid w:val="00A62A73"/>
    <w:rsid w:val="00A87FF6"/>
    <w:rsid w:val="00A9642F"/>
    <w:rsid w:val="00AA0A3B"/>
    <w:rsid w:val="00AA2763"/>
    <w:rsid w:val="00AA33B6"/>
    <w:rsid w:val="00AB2ABB"/>
    <w:rsid w:val="00AB50CA"/>
    <w:rsid w:val="00AB6D64"/>
    <w:rsid w:val="00AB791E"/>
    <w:rsid w:val="00AC53CE"/>
    <w:rsid w:val="00AD2193"/>
    <w:rsid w:val="00AE5A90"/>
    <w:rsid w:val="00AF1C60"/>
    <w:rsid w:val="00AF2AC7"/>
    <w:rsid w:val="00AF74CE"/>
    <w:rsid w:val="00B00B08"/>
    <w:rsid w:val="00B064C2"/>
    <w:rsid w:val="00B12063"/>
    <w:rsid w:val="00B149BB"/>
    <w:rsid w:val="00B208DB"/>
    <w:rsid w:val="00B23AC9"/>
    <w:rsid w:val="00B23F69"/>
    <w:rsid w:val="00B24462"/>
    <w:rsid w:val="00B550F4"/>
    <w:rsid w:val="00B60619"/>
    <w:rsid w:val="00B6065D"/>
    <w:rsid w:val="00B66A70"/>
    <w:rsid w:val="00B66DF8"/>
    <w:rsid w:val="00B67366"/>
    <w:rsid w:val="00B700A1"/>
    <w:rsid w:val="00B80EE1"/>
    <w:rsid w:val="00B84135"/>
    <w:rsid w:val="00BB1E63"/>
    <w:rsid w:val="00BB7638"/>
    <w:rsid w:val="00C02A37"/>
    <w:rsid w:val="00C04D34"/>
    <w:rsid w:val="00C05DF8"/>
    <w:rsid w:val="00C06864"/>
    <w:rsid w:val="00C10F54"/>
    <w:rsid w:val="00C117F1"/>
    <w:rsid w:val="00C1327B"/>
    <w:rsid w:val="00C17272"/>
    <w:rsid w:val="00C23D8D"/>
    <w:rsid w:val="00C24013"/>
    <w:rsid w:val="00C37AA3"/>
    <w:rsid w:val="00C37FD7"/>
    <w:rsid w:val="00C40E74"/>
    <w:rsid w:val="00C42D44"/>
    <w:rsid w:val="00C43419"/>
    <w:rsid w:val="00C44CF3"/>
    <w:rsid w:val="00C455E4"/>
    <w:rsid w:val="00C51A85"/>
    <w:rsid w:val="00C61BE0"/>
    <w:rsid w:val="00C70B0E"/>
    <w:rsid w:val="00C73466"/>
    <w:rsid w:val="00C73FBD"/>
    <w:rsid w:val="00C773CA"/>
    <w:rsid w:val="00C83785"/>
    <w:rsid w:val="00C87C7F"/>
    <w:rsid w:val="00C913D1"/>
    <w:rsid w:val="00C94C0D"/>
    <w:rsid w:val="00CA1FEB"/>
    <w:rsid w:val="00CA3261"/>
    <w:rsid w:val="00CA42B9"/>
    <w:rsid w:val="00CA4B80"/>
    <w:rsid w:val="00CB1648"/>
    <w:rsid w:val="00CD4F85"/>
    <w:rsid w:val="00CD6F02"/>
    <w:rsid w:val="00CE0B0D"/>
    <w:rsid w:val="00CE246D"/>
    <w:rsid w:val="00CF07A0"/>
    <w:rsid w:val="00CF3E03"/>
    <w:rsid w:val="00D0082A"/>
    <w:rsid w:val="00D169FF"/>
    <w:rsid w:val="00D21455"/>
    <w:rsid w:val="00D22F3A"/>
    <w:rsid w:val="00D264DC"/>
    <w:rsid w:val="00D277EA"/>
    <w:rsid w:val="00D45D3D"/>
    <w:rsid w:val="00D47634"/>
    <w:rsid w:val="00D544D2"/>
    <w:rsid w:val="00D616A1"/>
    <w:rsid w:val="00D709B3"/>
    <w:rsid w:val="00D749F6"/>
    <w:rsid w:val="00D8292B"/>
    <w:rsid w:val="00D87812"/>
    <w:rsid w:val="00DA2ED6"/>
    <w:rsid w:val="00DB64CE"/>
    <w:rsid w:val="00DB76B8"/>
    <w:rsid w:val="00DC24DA"/>
    <w:rsid w:val="00DC2EA1"/>
    <w:rsid w:val="00DD6AAF"/>
    <w:rsid w:val="00DD7C3C"/>
    <w:rsid w:val="00DE3F5C"/>
    <w:rsid w:val="00DF1D20"/>
    <w:rsid w:val="00DF4E16"/>
    <w:rsid w:val="00DF5D08"/>
    <w:rsid w:val="00E21324"/>
    <w:rsid w:val="00E246B9"/>
    <w:rsid w:val="00E317F9"/>
    <w:rsid w:val="00E31FEA"/>
    <w:rsid w:val="00E45103"/>
    <w:rsid w:val="00E45169"/>
    <w:rsid w:val="00E47787"/>
    <w:rsid w:val="00E51C30"/>
    <w:rsid w:val="00E547C6"/>
    <w:rsid w:val="00E64180"/>
    <w:rsid w:val="00E74AEE"/>
    <w:rsid w:val="00E7570B"/>
    <w:rsid w:val="00E84B96"/>
    <w:rsid w:val="00E868E5"/>
    <w:rsid w:val="00E9237A"/>
    <w:rsid w:val="00E9309F"/>
    <w:rsid w:val="00E939FA"/>
    <w:rsid w:val="00EA5765"/>
    <w:rsid w:val="00EB3260"/>
    <w:rsid w:val="00EC2532"/>
    <w:rsid w:val="00ED2975"/>
    <w:rsid w:val="00ED7812"/>
    <w:rsid w:val="00EE7EE1"/>
    <w:rsid w:val="00EF3B86"/>
    <w:rsid w:val="00F02E75"/>
    <w:rsid w:val="00F03341"/>
    <w:rsid w:val="00F22780"/>
    <w:rsid w:val="00F24A80"/>
    <w:rsid w:val="00F303C2"/>
    <w:rsid w:val="00F317E9"/>
    <w:rsid w:val="00F34554"/>
    <w:rsid w:val="00F401AB"/>
    <w:rsid w:val="00F45F77"/>
    <w:rsid w:val="00F5167F"/>
    <w:rsid w:val="00F52258"/>
    <w:rsid w:val="00F53042"/>
    <w:rsid w:val="00F622CB"/>
    <w:rsid w:val="00F718C8"/>
    <w:rsid w:val="00F8570A"/>
    <w:rsid w:val="00F91C7B"/>
    <w:rsid w:val="00F9571D"/>
    <w:rsid w:val="00FA37C6"/>
    <w:rsid w:val="00FA6963"/>
    <w:rsid w:val="00FF53AB"/>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CFF830"/>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styleId="ListParagraph">
    <w:name w:val="List Paragraph"/>
    <w:basedOn w:val="Normal"/>
    <w:uiPriority w:val="34"/>
    <w:qFormat/>
    <w:rsid w:val="00200B76"/>
    <w:pPr>
      <w:ind w:left="720"/>
      <w:contextualSpacing/>
    </w:pPr>
  </w:style>
  <w:style w:type="paragraph" w:customStyle="1" w:styleId="Default">
    <w:name w:val="Default"/>
    <w:rsid w:val="006064F5"/>
    <w:pPr>
      <w:autoSpaceDE w:val="0"/>
      <w:autoSpaceDN w:val="0"/>
      <w:adjustRightInd w:val="0"/>
    </w:pPr>
    <w:rPr>
      <w:color w:val="000000"/>
      <w:sz w:val="24"/>
      <w:szCs w:val="24"/>
      <w:lang w:val="en-GB" w:eastAsia="en-GB"/>
    </w:rPr>
  </w:style>
  <w:style w:type="character" w:styleId="Hyperlink">
    <w:name w:val="Hyperlink"/>
    <w:basedOn w:val="DefaultParagraphFont"/>
    <w:rsid w:val="008964C5"/>
    <w:rPr>
      <w:color w:val="0563C1" w:themeColor="hyperlink"/>
      <w:u w:val="single"/>
    </w:rPr>
  </w:style>
  <w:style w:type="character" w:customStyle="1" w:styleId="UnresolvedMention1">
    <w:name w:val="Unresolved Mention1"/>
    <w:basedOn w:val="DefaultParagraphFont"/>
    <w:uiPriority w:val="99"/>
    <w:semiHidden/>
    <w:unhideWhenUsed/>
    <w:rsid w:val="008964C5"/>
    <w:rPr>
      <w:color w:val="605E5C"/>
      <w:shd w:val="clear" w:color="auto" w:fill="E1DFDD"/>
    </w:rPr>
  </w:style>
  <w:style w:type="paragraph" w:styleId="Revision">
    <w:name w:val="Revision"/>
    <w:hidden/>
    <w:uiPriority w:val="99"/>
    <w:semiHidden/>
    <w:rsid w:val="008964C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package" Target="embeddings/Microsoft_Word_Document.docx"/><Relationship Id="rId18" Type="http://schemas.openxmlformats.org/officeDocument/2006/relationships/package" Target="embeddings/Microsoft_Word_Document2.docx"/><Relationship Id="rId26" Type="http://schemas.openxmlformats.org/officeDocument/2006/relationships/package" Target="embeddings/Microsoft_Word_Document6.docx"/><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emf"/><Relationship Id="rId25"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package" Target="embeddings/Microsoft_Word_Document3.doc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package" Target="embeddings/Microsoft_Word_Document5.docx"/><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fontTable" Target="fontTable.xml"/><Relationship Id="rId10" Type="http://schemas.openxmlformats.org/officeDocument/2006/relationships/hyperlink" Target="https://vigiflow-eforms.who-umc.org/me/meadr" TargetMode="Externa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png"/><Relationship Id="rId22" Type="http://schemas.openxmlformats.org/officeDocument/2006/relationships/package" Target="embeddings/Microsoft_Word_Document4.docx"/><Relationship Id="rId27"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3E16C-F748-4CCE-A1A8-072CF74F5D51}">
  <ds:schemaRefs>
    <ds:schemaRef ds:uri="http://schemas.openxmlformats.org/officeDocument/2006/bibliography"/>
  </ds:schemaRefs>
</ds:datastoreItem>
</file>

<file path=docMetadata/LabelInfo.xml><?xml version="1.0" encoding="utf-8"?>
<clbl:labelList xmlns:clbl="http://schemas.microsoft.com/office/2020/mipLabelMetadata">
  <clbl:label id="{f743b317-4758-44cb-8b65-8b43e4619766}" enabled="1" method="Standard" siteId="{fdfed7bd-9f6a-44a1-b694-6e39c468c150}" removed="0"/>
</clbl:labelList>
</file>

<file path=docProps/app.xml><?xml version="1.0" encoding="utf-8"?>
<Properties xmlns="http://schemas.openxmlformats.org/officeDocument/2006/extended-properties" xmlns:vt="http://schemas.openxmlformats.org/officeDocument/2006/docPropsVTypes">
  <Template>Normal</Template>
  <TotalTime>24</TotalTime>
  <Pages>22</Pages>
  <Words>9549</Words>
  <Characters>54435</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63857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Jovana Jovanovic</cp:lastModifiedBy>
  <cp:revision>3</cp:revision>
  <dcterms:created xsi:type="dcterms:W3CDTF">2025-08-12T05:29:00Z</dcterms:created>
  <dcterms:modified xsi:type="dcterms:W3CDTF">2025-08-12T05:52:00Z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